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F4D4" w14:textId="2E802DAA" w:rsidR="0066548B" w:rsidRDefault="0096098A" w:rsidP="00BD4619">
      <w:pPr>
        <w:spacing w:line="480" w:lineRule="auto"/>
        <w:jc w:val="center"/>
        <w:rPr>
          <w:rFonts w:cstheme="minorHAnsi"/>
          <w:b/>
        </w:rPr>
      </w:pPr>
      <w:bookmarkStart w:id="0" w:name="_Hlk31983449"/>
      <w:bookmarkStart w:id="1" w:name="_GoBack"/>
      <w:bookmarkEnd w:id="1"/>
      <w:r>
        <w:rPr>
          <w:rFonts w:cstheme="minorHAnsi"/>
          <w:b/>
        </w:rPr>
        <w:t xml:space="preserve">A </w:t>
      </w:r>
      <w:r w:rsidR="00647CE0">
        <w:rPr>
          <w:rFonts w:cstheme="minorHAnsi"/>
          <w:b/>
        </w:rPr>
        <w:t>randomised controlled trial comparing palate surgery at six months vers</w:t>
      </w:r>
      <w:r w:rsidR="005B5C2F">
        <w:rPr>
          <w:rFonts w:cstheme="minorHAnsi"/>
          <w:b/>
        </w:rPr>
        <w:t>u</w:t>
      </w:r>
      <w:r w:rsidR="00647CE0">
        <w:rPr>
          <w:rFonts w:cstheme="minorHAnsi"/>
          <w:b/>
        </w:rPr>
        <w:t>s twelve months of age</w:t>
      </w:r>
      <w:bookmarkEnd w:id="0"/>
      <w:r>
        <w:rPr>
          <w:rFonts w:cstheme="minorHAnsi"/>
          <w:b/>
        </w:rPr>
        <w:t xml:space="preserve"> (the TOPS trial): a Statistical Analysis Plan</w:t>
      </w:r>
    </w:p>
    <w:p w14:paraId="77EA19F1" w14:textId="4054A7B8" w:rsidR="00D97D0A" w:rsidRDefault="00D97D0A" w:rsidP="00D97D0A">
      <w:pPr>
        <w:spacing w:line="480" w:lineRule="auto"/>
        <w:rPr>
          <w:rFonts w:cstheme="minorHAnsi"/>
        </w:rPr>
      </w:pPr>
      <w:r>
        <w:rPr>
          <w:rFonts w:cstheme="minorHAnsi"/>
          <w:b/>
        </w:rPr>
        <w:t>Running head:</w:t>
      </w:r>
      <w:r w:rsidRPr="00647CE0">
        <w:rPr>
          <w:rFonts w:cstheme="minorHAnsi"/>
        </w:rPr>
        <w:t xml:space="preserve"> </w:t>
      </w:r>
      <w:r w:rsidR="00423629" w:rsidRPr="00423629">
        <w:rPr>
          <w:rFonts w:cstheme="minorHAnsi"/>
        </w:rPr>
        <w:t>Analysis plan timing for cleft palate repair trial</w:t>
      </w:r>
    </w:p>
    <w:p w14:paraId="6AF223D7" w14:textId="6916D2E3" w:rsidR="00D97D0A" w:rsidRDefault="00D97D0A" w:rsidP="44B38EC8">
      <w:pPr>
        <w:spacing w:line="480" w:lineRule="auto"/>
      </w:pPr>
      <w:r w:rsidRPr="44B38EC8">
        <w:rPr>
          <w:b/>
          <w:bCs/>
        </w:rPr>
        <w:t xml:space="preserve">Keywords: </w:t>
      </w:r>
      <w:r w:rsidR="00617601" w:rsidRPr="44B38EC8">
        <w:t>randomised controlled trial, c</w:t>
      </w:r>
      <w:r w:rsidR="00825E80" w:rsidRPr="44B38EC8">
        <w:t xml:space="preserve">omplex intervention; surgical intervention; trial design; </w:t>
      </w:r>
      <w:r w:rsidR="00617601" w:rsidRPr="44B38EC8">
        <w:t xml:space="preserve">trial </w:t>
      </w:r>
      <w:r w:rsidR="00825E80" w:rsidRPr="44B38EC8">
        <w:t>analysis</w:t>
      </w:r>
      <w:r w:rsidR="00647CE0" w:rsidRPr="44B38EC8">
        <w:t xml:space="preserve">; </w:t>
      </w:r>
      <w:r w:rsidR="00AC4C97" w:rsidRPr="44B38EC8">
        <w:t xml:space="preserve">statistical analysis plan; palatal surgery; unilateral cleft palate; Sommerlad technique; </w:t>
      </w:r>
      <w:r w:rsidR="00DD271C" w:rsidRPr="44B38EC8">
        <w:t>velopharyngeal function</w:t>
      </w:r>
      <w:r w:rsidR="00647CE0" w:rsidRPr="44B38EC8">
        <w:t>.</w:t>
      </w:r>
    </w:p>
    <w:p w14:paraId="6655E185" w14:textId="77777777" w:rsidR="00617601" w:rsidRDefault="00617601" w:rsidP="00E83572">
      <w:pPr>
        <w:autoSpaceDE w:val="0"/>
        <w:autoSpaceDN w:val="0"/>
        <w:adjustRightInd w:val="0"/>
        <w:spacing w:after="0" w:line="480" w:lineRule="auto"/>
        <w:jc w:val="both"/>
        <w:rPr>
          <w:rFonts w:cs="Times New Roman"/>
          <w:b/>
          <w:color w:val="000000"/>
          <w:kern w:val="24"/>
        </w:rPr>
      </w:pPr>
      <w:r>
        <w:rPr>
          <w:rFonts w:cs="Times New Roman"/>
          <w:b/>
          <w:color w:val="000000"/>
          <w:kern w:val="24"/>
        </w:rPr>
        <w:t>Manuscript information</w:t>
      </w:r>
    </w:p>
    <w:p w14:paraId="07B9933F" w14:textId="6FB0B528" w:rsidR="00617601" w:rsidRDefault="00617601" w:rsidP="00E83572">
      <w:pPr>
        <w:autoSpaceDE w:val="0"/>
        <w:autoSpaceDN w:val="0"/>
        <w:adjustRightInd w:val="0"/>
        <w:spacing w:after="0" w:line="480" w:lineRule="auto"/>
        <w:jc w:val="both"/>
        <w:rPr>
          <w:rFonts w:cs="Times New Roman"/>
          <w:color w:val="000000"/>
          <w:kern w:val="24"/>
        </w:rPr>
      </w:pPr>
      <w:r>
        <w:rPr>
          <w:rFonts w:cs="Times New Roman"/>
          <w:color w:val="000000"/>
          <w:kern w:val="24"/>
        </w:rPr>
        <w:t xml:space="preserve">Number of </w:t>
      </w:r>
      <w:r w:rsidRPr="000C321C">
        <w:rPr>
          <w:rFonts w:cs="Times New Roman"/>
          <w:color w:val="000000"/>
          <w:kern w:val="24"/>
        </w:rPr>
        <w:t>figures:</w:t>
      </w:r>
      <w:r w:rsidR="00B01F1D" w:rsidRPr="000C321C">
        <w:rPr>
          <w:rFonts w:cs="Times New Roman"/>
          <w:color w:val="000000"/>
          <w:kern w:val="24"/>
        </w:rPr>
        <w:t xml:space="preserve"> </w:t>
      </w:r>
      <w:r w:rsidR="000C321C" w:rsidRPr="000C321C">
        <w:rPr>
          <w:rFonts w:cs="Times New Roman"/>
          <w:color w:val="000000"/>
          <w:kern w:val="24"/>
        </w:rPr>
        <w:t>1</w:t>
      </w:r>
    </w:p>
    <w:p w14:paraId="755288E3" w14:textId="7129B9DB" w:rsidR="00617601" w:rsidRDefault="00617601" w:rsidP="00617601">
      <w:pPr>
        <w:autoSpaceDE w:val="0"/>
        <w:autoSpaceDN w:val="0"/>
        <w:adjustRightInd w:val="0"/>
        <w:spacing w:after="0" w:line="480" w:lineRule="auto"/>
        <w:jc w:val="both"/>
        <w:rPr>
          <w:rFonts w:cs="Times New Roman"/>
          <w:color w:val="000000"/>
          <w:kern w:val="24"/>
        </w:rPr>
      </w:pPr>
      <w:r>
        <w:rPr>
          <w:rFonts w:cs="Times New Roman"/>
          <w:color w:val="000000"/>
          <w:kern w:val="24"/>
        </w:rPr>
        <w:t xml:space="preserve">Number of colour </w:t>
      </w:r>
      <w:r w:rsidRPr="000C321C">
        <w:rPr>
          <w:rFonts w:cs="Times New Roman"/>
          <w:color w:val="000000"/>
          <w:kern w:val="24"/>
        </w:rPr>
        <w:t>figures:</w:t>
      </w:r>
      <w:r w:rsidR="004840E9" w:rsidRPr="000C321C">
        <w:rPr>
          <w:rFonts w:cs="Times New Roman"/>
          <w:color w:val="000000"/>
          <w:kern w:val="24"/>
        </w:rPr>
        <w:t xml:space="preserve"> </w:t>
      </w:r>
      <w:r w:rsidR="000C321C" w:rsidRPr="000C321C">
        <w:rPr>
          <w:rFonts w:cs="Times New Roman"/>
          <w:color w:val="000000"/>
          <w:kern w:val="24"/>
        </w:rPr>
        <w:t>0</w:t>
      </w:r>
    </w:p>
    <w:p w14:paraId="7A5A64B9" w14:textId="2907AB99" w:rsidR="00617601" w:rsidRDefault="00617601" w:rsidP="00617601">
      <w:pPr>
        <w:autoSpaceDE w:val="0"/>
        <w:autoSpaceDN w:val="0"/>
        <w:adjustRightInd w:val="0"/>
        <w:spacing w:after="0" w:line="480" w:lineRule="auto"/>
        <w:jc w:val="both"/>
        <w:rPr>
          <w:rFonts w:cs="Times New Roman"/>
          <w:color w:val="000000"/>
          <w:kern w:val="24"/>
        </w:rPr>
      </w:pPr>
      <w:r>
        <w:rPr>
          <w:rFonts w:cs="Times New Roman"/>
          <w:color w:val="000000"/>
          <w:kern w:val="24"/>
        </w:rPr>
        <w:t xml:space="preserve">Number of </w:t>
      </w:r>
      <w:r w:rsidRPr="000C321C">
        <w:rPr>
          <w:rFonts w:cs="Times New Roman"/>
          <w:color w:val="000000"/>
          <w:kern w:val="24"/>
        </w:rPr>
        <w:t>tables:</w:t>
      </w:r>
      <w:r w:rsidR="004840E9" w:rsidRPr="000C321C">
        <w:rPr>
          <w:rFonts w:cs="Times New Roman"/>
          <w:color w:val="000000"/>
          <w:kern w:val="24"/>
        </w:rPr>
        <w:t xml:space="preserve"> </w:t>
      </w:r>
      <w:r w:rsidR="000C321C" w:rsidRPr="000C321C">
        <w:rPr>
          <w:rFonts w:cs="Times New Roman"/>
          <w:color w:val="000000"/>
          <w:kern w:val="24"/>
        </w:rPr>
        <w:t>6</w:t>
      </w:r>
    </w:p>
    <w:p w14:paraId="78D6FB93" w14:textId="07E1D09C" w:rsidR="00617601" w:rsidRDefault="00617601" w:rsidP="00617601">
      <w:pPr>
        <w:autoSpaceDE w:val="0"/>
        <w:autoSpaceDN w:val="0"/>
        <w:adjustRightInd w:val="0"/>
        <w:spacing w:after="0" w:line="480" w:lineRule="auto"/>
        <w:jc w:val="both"/>
        <w:rPr>
          <w:rFonts w:cs="Times New Roman"/>
          <w:color w:val="000000"/>
          <w:kern w:val="24"/>
        </w:rPr>
      </w:pPr>
      <w:r>
        <w:rPr>
          <w:rFonts w:cs="Times New Roman"/>
          <w:color w:val="000000"/>
          <w:kern w:val="24"/>
        </w:rPr>
        <w:t>Numb</w:t>
      </w:r>
      <w:r w:rsidRPr="00423629">
        <w:rPr>
          <w:rFonts w:cs="Times New Roman"/>
          <w:color w:val="000000"/>
          <w:kern w:val="24"/>
        </w:rPr>
        <w:t>er of words:</w:t>
      </w:r>
      <w:r w:rsidR="00EE6665" w:rsidRPr="00423629">
        <w:rPr>
          <w:rFonts w:cs="Times New Roman"/>
          <w:color w:val="000000"/>
          <w:kern w:val="24"/>
        </w:rPr>
        <w:t xml:space="preserve"> </w:t>
      </w:r>
      <w:r w:rsidR="00423629" w:rsidRPr="00423629">
        <w:rPr>
          <w:rFonts w:cs="Times New Roman"/>
          <w:color w:val="000000"/>
          <w:kern w:val="24"/>
        </w:rPr>
        <w:t>388</w:t>
      </w:r>
      <w:r w:rsidR="00912068">
        <w:rPr>
          <w:rFonts w:cs="Times New Roman"/>
          <w:color w:val="000000"/>
          <w:kern w:val="24"/>
        </w:rPr>
        <w:t>7</w:t>
      </w:r>
    </w:p>
    <w:p w14:paraId="6A7E25AB" w14:textId="7E02E110" w:rsidR="005271B0" w:rsidRPr="00D3768A" w:rsidRDefault="00617601" w:rsidP="00D3768A">
      <w:pPr>
        <w:autoSpaceDE w:val="0"/>
        <w:autoSpaceDN w:val="0"/>
        <w:adjustRightInd w:val="0"/>
        <w:spacing w:line="480" w:lineRule="auto"/>
        <w:jc w:val="both"/>
        <w:rPr>
          <w:rFonts w:cs="Times New Roman"/>
          <w:color w:val="000000"/>
          <w:kern w:val="24"/>
        </w:rPr>
      </w:pPr>
      <w:r>
        <w:rPr>
          <w:rFonts w:cs="Times New Roman"/>
          <w:color w:val="000000"/>
          <w:kern w:val="24"/>
        </w:rPr>
        <w:t xml:space="preserve">Supplementary </w:t>
      </w:r>
      <w:r w:rsidRPr="000C321C">
        <w:rPr>
          <w:rFonts w:cs="Times New Roman"/>
          <w:color w:val="000000"/>
          <w:kern w:val="24"/>
        </w:rPr>
        <w:t xml:space="preserve">materials: </w:t>
      </w:r>
      <w:r w:rsidR="000C321C" w:rsidRPr="000C321C">
        <w:rPr>
          <w:rFonts w:cs="Times New Roman"/>
          <w:color w:val="000000"/>
          <w:kern w:val="24"/>
        </w:rPr>
        <w:t>1</w:t>
      </w:r>
    </w:p>
    <w:p w14:paraId="04780749" w14:textId="77777777" w:rsidR="005271B0" w:rsidRDefault="005271B0" w:rsidP="00DD271C">
      <w:pPr>
        <w:autoSpaceDE w:val="0"/>
        <w:autoSpaceDN w:val="0"/>
        <w:adjustRightInd w:val="0"/>
        <w:spacing w:after="0" w:line="480" w:lineRule="auto"/>
        <w:rPr>
          <w:rFonts w:cstheme="minorHAnsi"/>
          <w:b/>
        </w:rPr>
      </w:pPr>
      <w:r>
        <w:rPr>
          <w:rFonts w:cstheme="minorHAnsi"/>
          <w:b/>
        </w:rPr>
        <w:t>Authors</w:t>
      </w:r>
    </w:p>
    <w:p w14:paraId="0BBC4028" w14:textId="77777777" w:rsidR="00F62159" w:rsidRPr="00BB2213" w:rsidRDefault="00F62159" w:rsidP="00DD271C">
      <w:pPr>
        <w:autoSpaceDE w:val="0"/>
        <w:autoSpaceDN w:val="0"/>
        <w:adjustRightInd w:val="0"/>
        <w:spacing w:after="0" w:line="480" w:lineRule="auto"/>
        <w:rPr>
          <w:rFonts w:cstheme="minorHAnsi"/>
        </w:rPr>
      </w:pPr>
      <w:r w:rsidRPr="00BB2213">
        <w:rPr>
          <w:rFonts w:cstheme="minorHAnsi"/>
        </w:rPr>
        <w:t>Mrs Elizabeth J Conroy (EJC) MSc.</w:t>
      </w:r>
      <w:r w:rsidR="00BB2213" w:rsidRPr="00BB2213">
        <w:rPr>
          <w:rFonts w:cstheme="minorHAnsi"/>
        </w:rPr>
        <w:t xml:space="preserve"> (0000-0003-4858-727X)</w:t>
      </w:r>
      <w:r w:rsidRPr="00BB2213">
        <w:rPr>
          <w:rFonts w:cstheme="minorHAnsi"/>
        </w:rPr>
        <w:t xml:space="preserve"> </w:t>
      </w:r>
      <w:hyperlink r:id="rId8" w:history="1">
        <w:r w:rsidR="00BF73BA" w:rsidRPr="000C4133">
          <w:rPr>
            <w:rStyle w:val="Hyperlink"/>
            <w:rFonts w:cstheme="minorHAnsi"/>
          </w:rPr>
          <w:t>ejconroy@liverpool.ac.uk</w:t>
        </w:r>
      </w:hyperlink>
      <w:r w:rsidRPr="00BB2213">
        <w:rPr>
          <w:rFonts w:cstheme="minorHAnsi"/>
        </w:rPr>
        <w:t xml:space="preserve"> </w:t>
      </w:r>
      <w:r w:rsidRPr="00BB2213">
        <w:rPr>
          <w:rFonts w:cstheme="minorHAnsi"/>
          <w:vertAlign w:val="superscript"/>
        </w:rPr>
        <w:t>1</w:t>
      </w:r>
      <w:r w:rsidRPr="00BB2213">
        <w:rPr>
          <w:rFonts w:cstheme="minorHAnsi"/>
        </w:rPr>
        <w:t xml:space="preserve"> </w:t>
      </w:r>
      <w:r w:rsidR="00D97D0A">
        <w:rPr>
          <w:rFonts w:cstheme="minorHAnsi"/>
        </w:rPr>
        <w:t>*</w:t>
      </w:r>
    </w:p>
    <w:p w14:paraId="4FF600B1" w14:textId="30D0B5EA" w:rsidR="00647CE0" w:rsidRPr="005E2E8A" w:rsidRDefault="00647CE0" w:rsidP="00DD271C">
      <w:pPr>
        <w:autoSpaceDE w:val="0"/>
        <w:autoSpaceDN w:val="0"/>
        <w:adjustRightInd w:val="0"/>
        <w:spacing w:after="0" w:line="480" w:lineRule="auto"/>
        <w:rPr>
          <w:rFonts w:cstheme="minorHAnsi"/>
        </w:rPr>
      </w:pPr>
      <w:r>
        <w:rPr>
          <w:rFonts w:cstheme="minorHAnsi"/>
        </w:rPr>
        <w:t xml:space="preserve">Ms Rachael Cooper (RC) </w:t>
      </w:r>
      <w:r w:rsidRPr="00BB2213">
        <w:rPr>
          <w:rFonts w:cstheme="minorHAnsi"/>
        </w:rPr>
        <w:t>MSc.</w:t>
      </w:r>
      <w:r w:rsidR="005D7697">
        <w:rPr>
          <w:rFonts w:cstheme="minorHAnsi"/>
        </w:rPr>
        <w:t xml:space="preserve"> </w:t>
      </w:r>
      <w:r w:rsidR="005D7697" w:rsidRPr="00BB2213">
        <w:rPr>
          <w:rFonts w:cstheme="minorHAnsi"/>
        </w:rPr>
        <w:t>(0000-000</w:t>
      </w:r>
      <w:r w:rsidR="005D7697">
        <w:rPr>
          <w:rFonts w:cstheme="minorHAnsi"/>
        </w:rPr>
        <w:t>2</w:t>
      </w:r>
      <w:r w:rsidR="005D7697" w:rsidRPr="00BB2213">
        <w:rPr>
          <w:rFonts w:cstheme="minorHAnsi"/>
        </w:rPr>
        <w:t>-</w:t>
      </w:r>
      <w:r w:rsidR="005D7697">
        <w:rPr>
          <w:rFonts w:cstheme="minorHAnsi"/>
        </w:rPr>
        <w:t>4741</w:t>
      </w:r>
      <w:r w:rsidR="005D7697" w:rsidRPr="00BB2213">
        <w:rPr>
          <w:rFonts w:cstheme="minorHAnsi"/>
        </w:rPr>
        <w:t>-</w:t>
      </w:r>
      <w:r w:rsidR="005D7697" w:rsidRPr="00DE2F63">
        <w:rPr>
          <w:rFonts w:cstheme="minorHAnsi"/>
        </w:rPr>
        <w:t xml:space="preserve">6818) </w:t>
      </w:r>
      <w:hyperlink r:id="rId9" w:history="1">
        <w:r w:rsidR="00487176" w:rsidRPr="005E2E8A">
          <w:rPr>
            <w:rStyle w:val="Hyperlink"/>
            <w:rFonts w:cstheme="minorHAnsi"/>
          </w:rPr>
          <w:t>rachael.cooper@liverpool.ac.uk</w:t>
        </w:r>
      </w:hyperlink>
      <w:r w:rsidR="005D7697" w:rsidRPr="005E2E8A">
        <w:rPr>
          <w:rFonts w:cstheme="minorHAnsi"/>
        </w:rPr>
        <w:t xml:space="preserve"> </w:t>
      </w:r>
      <w:r w:rsidR="00DD271C" w:rsidRPr="005E2E8A">
        <w:rPr>
          <w:rFonts w:cstheme="minorHAnsi"/>
          <w:vertAlign w:val="superscript"/>
        </w:rPr>
        <w:t>1</w:t>
      </w:r>
    </w:p>
    <w:p w14:paraId="2B856F0D" w14:textId="07798C69" w:rsidR="00647CE0" w:rsidRPr="005E2E8A" w:rsidRDefault="003C2CC7" w:rsidP="00DD271C">
      <w:pPr>
        <w:autoSpaceDE w:val="0"/>
        <w:autoSpaceDN w:val="0"/>
        <w:adjustRightInd w:val="0"/>
        <w:spacing w:after="0" w:line="480" w:lineRule="auto"/>
        <w:rPr>
          <w:rFonts w:cstheme="minorHAnsi"/>
        </w:rPr>
      </w:pPr>
      <w:r w:rsidRPr="005E2E8A">
        <w:rPr>
          <w:rFonts w:cstheme="minorHAnsi"/>
        </w:rPr>
        <w:t xml:space="preserve">Prof. </w:t>
      </w:r>
      <w:r w:rsidR="00647CE0" w:rsidRPr="005E2E8A">
        <w:rPr>
          <w:rFonts w:cstheme="minorHAnsi"/>
        </w:rPr>
        <w:t xml:space="preserve">William Shaw (WS) </w:t>
      </w:r>
      <w:r w:rsidR="001D4FAF">
        <w:rPr>
          <w:rFonts w:cstheme="minorHAnsi"/>
        </w:rPr>
        <w:t xml:space="preserve">(0000-0002-3208-6000) </w:t>
      </w:r>
      <w:hyperlink r:id="rId10" w:history="1">
        <w:r w:rsidR="001D4FAF" w:rsidRPr="001D160C">
          <w:rPr>
            <w:rStyle w:val="Hyperlink"/>
            <w:rFonts w:cstheme="minorHAnsi"/>
            <w:bdr w:val="none" w:sz="0" w:space="0" w:color="auto" w:frame="1"/>
          </w:rPr>
          <w:t>bill.shaw@manchester.ac.uk</w:t>
        </w:r>
      </w:hyperlink>
      <w:r w:rsidR="005E2E8A" w:rsidRPr="005E2E8A">
        <w:rPr>
          <w:rFonts w:cstheme="minorHAnsi"/>
          <w:vertAlign w:val="superscript"/>
        </w:rPr>
        <w:t xml:space="preserve"> </w:t>
      </w:r>
      <w:r w:rsidR="00DD271C" w:rsidRPr="005E2E8A">
        <w:rPr>
          <w:rFonts w:cstheme="minorHAnsi"/>
          <w:vertAlign w:val="superscript"/>
        </w:rPr>
        <w:t>2</w:t>
      </w:r>
    </w:p>
    <w:p w14:paraId="39021D04" w14:textId="7D9F2461" w:rsidR="00647CE0" w:rsidRPr="00DE2F63" w:rsidRDefault="00550707" w:rsidP="00DD271C">
      <w:pPr>
        <w:autoSpaceDE w:val="0"/>
        <w:autoSpaceDN w:val="0"/>
        <w:adjustRightInd w:val="0"/>
        <w:spacing w:after="0" w:line="480" w:lineRule="auto"/>
        <w:rPr>
          <w:rFonts w:cstheme="minorHAnsi"/>
        </w:rPr>
      </w:pPr>
      <w:r>
        <w:rPr>
          <w:rFonts w:cstheme="minorHAnsi"/>
        </w:rPr>
        <w:t xml:space="preserve">Assoc. Prof. </w:t>
      </w:r>
      <w:r w:rsidR="00647CE0" w:rsidRPr="00DE2F63">
        <w:rPr>
          <w:rFonts w:cstheme="minorHAnsi"/>
        </w:rPr>
        <w:t>Christina Persson (CP)</w:t>
      </w:r>
      <w:r w:rsidR="00DE2F63" w:rsidRPr="00DE2F63">
        <w:rPr>
          <w:rFonts w:cstheme="minorHAnsi"/>
        </w:rPr>
        <w:t xml:space="preserve"> </w:t>
      </w:r>
      <w:r w:rsidR="00FC73FA">
        <w:rPr>
          <w:rFonts w:cstheme="minorHAnsi"/>
        </w:rPr>
        <w:t>PhD. (0000-0002-7860-1573)</w:t>
      </w:r>
      <w:r w:rsidR="00FC73FA">
        <w:rPr>
          <w:rFonts w:cstheme="minorHAnsi"/>
          <w:vertAlign w:val="superscript"/>
        </w:rPr>
        <w:t xml:space="preserve"> </w:t>
      </w:r>
      <w:hyperlink r:id="rId11" w:history="1">
        <w:r w:rsidR="00FC73FA" w:rsidRPr="00C95306">
          <w:rPr>
            <w:rStyle w:val="Hyperlink"/>
            <w:rFonts w:cstheme="minorHAnsi"/>
          </w:rPr>
          <w:t>christina.persson@neuro.gu.se</w:t>
        </w:r>
      </w:hyperlink>
      <w:r w:rsidR="00FC73FA">
        <w:rPr>
          <w:rFonts w:cstheme="minorHAnsi"/>
        </w:rPr>
        <w:t xml:space="preserve"> </w:t>
      </w:r>
      <w:r w:rsidR="00FC73FA">
        <w:rPr>
          <w:rFonts w:cstheme="minorHAnsi"/>
          <w:vertAlign w:val="superscript"/>
        </w:rPr>
        <w:t xml:space="preserve">2, 3 </w:t>
      </w:r>
    </w:p>
    <w:p w14:paraId="211FED62" w14:textId="6724FFAE" w:rsidR="00DD271C" w:rsidRPr="005E2E8A" w:rsidRDefault="00550707" w:rsidP="00DD271C">
      <w:pPr>
        <w:autoSpaceDE w:val="0"/>
        <w:autoSpaceDN w:val="0"/>
        <w:adjustRightInd w:val="0"/>
        <w:spacing w:after="0" w:line="480" w:lineRule="auto"/>
        <w:rPr>
          <w:rFonts w:cstheme="minorHAnsi"/>
        </w:rPr>
      </w:pPr>
      <w:r>
        <w:rPr>
          <w:rFonts w:cstheme="minorHAnsi"/>
        </w:rPr>
        <w:t xml:space="preserve">Prof. </w:t>
      </w:r>
      <w:r w:rsidR="00DD271C" w:rsidRPr="00DE2F63">
        <w:rPr>
          <w:rFonts w:cstheme="minorHAnsi"/>
        </w:rPr>
        <w:t>Elisabeth Willadsen (EW)</w:t>
      </w:r>
      <w:r w:rsidR="00DE2F63" w:rsidRPr="00DE2F63">
        <w:rPr>
          <w:rFonts w:cstheme="minorHAnsi"/>
        </w:rPr>
        <w:t xml:space="preserve"> </w:t>
      </w:r>
      <w:r w:rsidR="00FC73FA" w:rsidRPr="00F11854">
        <w:rPr>
          <w:rFonts w:cstheme="minorHAnsi"/>
          <w:lang w:val="en-US"/>
        </w:rPr>
        <w:t>PhD. (</w:t>
      </w:r>
      <w:r w:rsidR="00FC73FA" w:rsidRPr="00F11854">
        <w:rPr>
          <w:rFonts w:cstheme="minorHAnsi"/>
          <w:color w:val="494A4C"/>
          <w:shd w:val="clear" w:color="auto" w:fill="FFFFFF"/>
        </w:rPr>
        <w:t xml:space="preserve">0000-0001-9013-8764) </w:t>
      </w:r>
      <w:hyperlink r:id="rId12" w:history="1">
        <w:r w:rsidR="00FC73FA" w:rsidRPr="00C95306">
          <w:rPr>
            <w:rStyle w:val="Hyperlink"/>
            <w:rFonts w:cstheme="minorHAnsi"/>
            <w:shd w:val="clear" w:color="auto" w:fill="FFFFFF"/>
          </w:rPr>
          <w:t>elisabethw@hum.ku.dk</w:t>
        </w:r>
      </w:hyperlink>
      <w:r w:rsidR="00DD271C" w:rsidRPr="00DE2F63">
        <w:rPr>
          <w:rFonts w:cstheme="minorHAnsi"/>
        </w:rPr>
        <w:t xml:space="preserve"> </w:t>
      </w:r>
      <w:r w:rsidR="00FC73FA">
        <w:rPr>
          <w:rFonts w:cstheme="minorHAnsi"/>
          <w:vertAlign w:val="superscript"/>
        </w:rPr>
        <w:t xml:space="preserve">2, </w:t>
      </w:r>
      <w:r w:rsidR="00DD271C" w:rsidRPr="00DE2F63">
        <w:rPr>
          <w:rFonts w:cstheme="minorHAnsi"/>
          <w:vertAlign w:val="superscript"/>
        </w:rPr>
        <w:t>4</w:t>
      </w:r>
    </w:p>
    <w:p w14:paraId="60E294A7" w14:textId="4A33DD77" w:rsidR="00647CE0" w:rsidRPr="005E2E8A" w:rsidRDefault="00A43EF8" w:rsidP="000C321C">
      <w:pPr>
        <w:autoSpaceDE w:val="0"/>
        <w:autoSpaceDN w:val="0"/>
        <w:adjustRightInd w:val="0"/>
        <w:spacing w:after="0" w:line="480" w:lineRule="auto"/>
        <w:rPr>
          <w:rFonts w:cstheme="minorHAnsi"/>
        </w:rPr>
      </w:pPr>
      <w:r>
        <w:rPr>
          <w:rFonts w:cstheme="minorHAnsi"/>
        </w:rPr>
        <w:t xml:space="preserve">Prof. </w:t>
      </w:r>
      <w:r w:rsidR="00647CE0" w:rsidRPr="005E2E8A">
        <w:rPr>
          <w:rFonts w:cstheme="minorHAnsi"/>
        </w:rPr>
        <w:t xml:space="preserve">Kevin </w:t>
      </w:r>
      <w:r w:rsidR="00F26553">
        <w:rPr>
          <w:rFonts w:cstheme="minorHAnsi"/>
        </w:rPr>
        <w:t xml:space="preserve">J </w:t>
      </w:r>
      <w:r w:rsidR="00647CE0" w:rsidRPr="005E2E8A">
        <w:rPr>
          <w:rFonts w:cstheme="minorHAnsi"/>
        </w:rPr>
        <w:t>Munro (KM)</w:t>
      </w:r>
      <w:r w:rsidR="00C5729C">
        <w:rPr>
          <w:rFonts w:cstheme="minorHAnsi"/>
        </w:rPr>
        <w:t xml:space="preserve"> PhD. (0000-0001-6543-9098)</w:t>
      </w:r>
      <w:r w:rsidR="00DD271C" w:rsidRPr="005E2E8A">
        <w:rPr>
          <w:rFonts w:cstheme="minorHAnsi"/>
        </w:rPr>
        <w:t xml:space="preserve"> </w:t>
      </w:r>
      <w:hyperlink r:id="rId13" w:history="1">
        <w:r w:rsidR="005E2E8A" w:rsidRPr="005E2E8A">
          <w:rPr>
            <w:rStyle w:val="Hyperlink"/>
            <w:rFonts w:cstheme="minorHAnsi"/>
            <w:color w:val="6B2C91"/>
          </w:rPr>
          <w:t>kevin.munro@manchester.ac.uk</w:t>
        </w:r>
      </w:hyperlink>
      <w:r w:rsidR="005E2E8A" w:rsidRPr="005E2E8A">
        <w:rPr>
          <w:rFonts w:cstheme="minorHAnsi"/>
          <w:vertAlign w:val="superscript"/>
        </w:rPr>
        <w:t xml:space="preserve">  </w:t>
      </w:r>
      <w:r w:rsidR="00DD271C" w:rsidRPr="005E2E8A">
        <w:rPr>
          <w:rFonts w:cstheme="minorHAnsi"/>
          <w:vertAlign w:val="superscript"/>
        </w:rPr>
        <w:t>5</w:t>
      </w:r>
      <w:r w:rsidR="00C5729C">
        <w:rPr>
          <w:rFonts w:cstheme="minorHAnsi"/>
          <w:vertAlign w:val="superscript"/>
        </w:rPr>
        <w:t>, 6</w:t>
      </w:r>
    </w:p>
    <w:p w14:paraId="6F6DB284" w14:textId="2E5456CE" w:rsidR="00647CE0" w:rsidRDefault="005E2E8A" w:rsidP="000C321C">
      <w:pPr>
        <w:autoSpaceDE w:val="0"/>
        <w:autoSpaceDN w:val="0"/>
        <w:adjustRightInd w:val="0"/>
        <w:spacing w:after="0" w:line="480" w:lineRule="auto"/>
        <w:rPr>
          <w:rFonts w:cstheme="minorHAnsi"/>
        </w:rPr>
      </w:pPr>
      <w:r>
        <w:rPr>
          <w:rFonts w:cstheme="minorHAnsi"/>
        </w:rPr>
        <w:t xml:space="preserve">Prof. </w:t>
      </w:r>
      <w:r w:rsidR="00647CE0">
        <w:rPr>
          <w:rFonts w:cstheme="minorHAnsi"/>
        </w:rPr>
        <w:t>Paula R Williamson (PRW)</w:t>
      </w:r>
      <w:r w:rsidR="00DD271C">
        <w:rPr>
          <w:rFonts w:cstheme="minorHAnsi"/>
        </w:rPr>
        <w:t xml:space="preserve"> </w:t>
      </w:r>
      <w:r w:rsidR="00DD271C" w:rsidRPr="00BB2213">
        <w:rPr>
          <w:rFonts w:cstheme="minorHAnsi"/>
        </w:rPr>
        <w:t>PhD.</w:t>
      </w:r>
      <w:r w:rsidR="00DD271C">
        <w:rPr>
          <w:rFonts w:cstheme="minorHAnsi"/>
        </w:rPr>
        <w:t xml:space="preserve"> </w:t>
      </w:r>
      <w:r w:rsidR="00DD271C" w:rsidRPr="00BB2213">
        <w:rPr>
          <w:rFonts w:cstheme="minorHAnsi"/>
        </w:rPr>
        <w:t>(0000-000</w:t>
      </w:r>
      <w:r w:rsidR="00DD271C">
        <w:rPr>
          <w:rFonts w:cstheme="minorHAnsi"/>
        </w:rPr>
        <w:t>1</w:t>
      </w:r>
      <w:r w:rsidR="00DD271C" w:rsidRPr="00BB2213">
        <w:rPr>
          <w:rFonts w:cstheme="minorHAnsi"/>
        </w:rPr>
        <w:t>-</w:t>
      </w:r>
      <w:r w:rsidR="00DD271C">
        <w:rPr>
          <w:rFonts w:cstheme="minorHAnsi"/>
        </w:rPr>
        <w:t>9802</w:t>
      </w:r>
      <w:r w:rsidR="00DD271C" w:rsidRPr="00BB2213">
        <w:rPr>
          <w:rFonts w:cstheme="minorHAnsi"/>
        </w:rPr>
        <w:t>-</w:t>
      </w:r>
      <w:r w:rsidR="00DD271C">
        <w:rPr>
          <w:rFonts w:cstheme="minorHAnsi"/>
        </w:rPr>
        <w:t>6636</w:t>
      </w:r>
      <w:r w:rsidR="00DD271C" w:rsidRPr="00BB2213">
        <w:rPr>
          <w:rFonts w:cstheme="minorHAnsi"/>
        </w:rPr>
        <w:t>)</w:t>
      </w:r>
      <w:r w:rsidR="00DD271C">
        <w:rPr>
          <w:rFonts w:cstheme="minorHAnsi"/>
        </w:rPr>
        <w:t xml:space="preserve"> </w:t>
      </w:r>
      <w:hyperlink r:id="rId14" w:history="1">
        <w:r w:rsidR="00DD271C" w:rsidRPr="00315DEE">
          <w:rPr>
            <w:rStyle w:val="Hyperlink"/>
            <w:rFonts w:cstheme="minorHAnsi"/>
          </w:rPr>
          <w:t>p.r.williamson@liverpool.ac.uk</w:t>
        </w:r>
      </w:hyperlink>
      <w:r w:rsidR="00DD271C">
        <w:rPr>
          <w:rFonts w:cstheme="minorHAnsi"/>
        </w:rPr>
        <w:t xml:space="preserve"> </w:t>
      </w:r>
      <w:r w:rsidR="00DD271C" w:rsidRPr="00BB2213">
        <w:rPr>
          <w:rFonts w:cstheme="minorHAnsi"/>
          <w:vertAlign w:val="superscript"/>
        </w:rPr>
        <w:t>1</w:t>
      </w:r>
    </w:p>
    <w:p w14:paraId="02EA8F11" w14:textId="3F1FB0E8" w:rsidR="004F0CBB" w:rsidRDefault="00550707" w:rsidP="000C321C">
      <w:pPr>
        <w:autoSpaceDE w:val="0"/>
        <w:autoSpaceDN w:val="0"/>
        <w:adjustRightInd w:val="0"/>
        <w:spacing w:after="0" w:line="480" w:lineRule="auto"/>
        <w:rPr>
          <w:rFonts w:cstheme="minorHAnsi"/>
        </w:rPr>
      </w:pPr>
      <w:r>
        <w:rPr>
          <w:rFonts w:cstheme="minorHAnsi"/>
        </w:rPr>
        <w:t>Dr</w:t>
      </w:r>
      <w:r w:rsidR="004F0CBB">
        <w:rPr>
          <w:rFonts w:cstheme="minorHAnsi"/>
        </w:rPr>
        <w:t xml:space="preserve"> Gunvor Semb (GS) gunvor.semb@manchester.ac.uk</w:t>
      </w:r>
      <w:r w:rsidR="004F0CBB" w:rsidRPr="005E2E8A">
        <w:rPr>
          <w:rFonts w:cstheme="minorHAnsi"/>
          <w:vertAlign w:val="superscript"/>
        </w:rPr>
        <w:t xml:space="preserve"> 2</w:t>
      </w:r>
    </w:p>
    <w:p w14:paraId="4789F06E" w14:textId="724A53D8" w:rsidR="00D94A22" w:rsidRPr="002557C8" w:rsidRDefault="00D94A22" w:rsidP="000C321C">
      <w:pPr>
        <w:autoSpaceDE w:val="0"/>
        <w:autoSpaceDN w:val="0"/>
        <w:adjustRightInd w:val="0"/>
        <w:spacing w:after="0" w:line="480" w:lineRule="auto"/>
        <w:rPr>
          <w:rFonts w:cstheme="minorHAnsi"/>
          <w:vertAlign w:val="superscript"/>
        </w:rPr>
      </w:pPr>
      <w:r w:rsidRPr="002557C8">
        <w:rPr>
          <w:rFonts w:cstheme="minorHAnsi"/>
        </w:rPr>
        <w:t>Tanya Walsh</w:t>
      </w:r>
      <w:r w:rsidR="002557C8" w:rsidRPr="002557C8">
        <w:rPr>
          <w:rFonts w:cstheme="minorHAnsi"/>
        </w:rPr>
        <w:t xml:space="preserve"> (TW) </w:t>
      </w:r>
      <w:hyperlink r:id="rId15" w:history="1">
        <w:r w:rsidR="002557C8" w:rsidRPr="002557C8">
          <w:rPr>
            <w:rStyle w:val="Hyperlink"/>
            <w:rFonts w:cstheme="minorHAnsi"/>
          </w:rPr>
          <w:t>tanya.walsh@manchester.ac.uk</w:t>
        </w:r>
      </w:hyperlink>
      <w:r w:rsidR="002557C8">
        <w:rPr>
          <w:rFonts w:cstheme="minorHAnsi"/>
        </w:rPr>
        <w:t xml:space="preserve"> </w:t>
      </w:r>
      <w:r w:rsidR="002557C8">
        <w:rPr>
          <w:rFonts w:cstheme="minorHAnsi"/>
          <w:vertAlign w:val="superscript"/>
        </w:rPr>
        <w:t>2</w:t>
      </w:r>
    </w:p>
    <w:p w14:paraId="5E6668B7" w14:textId="166F512D" w:rsidR="00F62159" w:rsidRPr="00BB2213" w:rsidRDefault="00F62159" w:rsidP="000C321C">
      <w:pPr>
        <w:autoSpaceDE w:val="0"/>
        <w:autoSpaceDN w:val="0"/>
        <w:adjustRightInd w:val="0"/>
        <w:spacing w:after="0" w:line="480" w:lineRule="auto"/>
        <w:rPr>
          <w:rFonts w:cstheme="minorHAnsi"/>
        </w:rPr>
      </w:pPr>
      <w:r w:rsidRPr="00BB2213">
        <w:rPr>
          <w:rFonts w:cstheme="minorHAnsi"/>
        </w:rPr>
        <w:t>Prof. Carrol Gamble (CG) PhD.</w:t>
      </w:r>
      <w:r w:rsidR="00BB2213" w:rsidRPr="00BB2213">
        <w:rPr>
          <w:rFonts w:cstheme="minorHAnsi"/>
        </w:rPr>
        <w:t xml:space="preserve"> (0000-0002-3021-1955)</w:t>
      </w:r>
      <w:r w:rsidRPr="00BB2213">
        <w:rPr>
          <w:rFonts w:cstheme="minorHAnsi"/>
        </w:rPr>
        <w:t xml:space="preserve"> </w:t>
      </w:r>
      <w:hyperlink r:id="rId16" w:history="1">
        <w:r w:rsidRPr="00BB2213">
          <w:rPr>
            <w:rStyle w:val="Hyperlink"/>
            <w:rFonts w:cstheme="minorHAnsi"/>
          </w:rPr>
          <w:t>carrolp@liverpool.ac.uk</w:t>
        </w:r>
      </w:hyperlink>
      <w:r w:rsidRPr="00BB2213">
        <w:rPr>
          <w:rFonts w:cstheme="minorHAnsi"/>
        </w:rPr>
        <w:t xml:space="preserve"> </w:t>
      </w:r>
      <w:r w:rsidR="00DD271C">
        <w:rPr>
          <w:rFonts w:cstheme="minorHAnsi"/>
          <w:vertAlign w:val="superscript"/>
        </w:rPr>
        <w:t>1</w:t>
      </w:r>
    </w:p>
    <w:p w14:paraId="2E55C250" w14:textId="1E62D123" w:rsidR="002F12EE" w:rsidRDefault="002F12EE" w:rsidP="000C321C">
      <w:pPr>
        <w:spacing w:after="0" w:line="480" w:lineRule="auto"/>
      </w:pPr>
      <w:r>
        <w:t>On behalf of the TOPS trial management group.</w:t>
      </w:r>
    </w:p>
    <w:p w14:paraId="4FFDEFE6" w14:textId="77777777" w:rsidR="002F12EE" w:rsidRDefault="002F12EE" w:rsidP="000C321C">
      <w:pPr>
        <w:spacing w:after="0" w:line="480" w:lineRule="auto"/>
        <w:rPr>
          <w:vertAlign w:val="superscript"/>
        </w:rPr>
      </w:pPr>
    </w:p>
    <w:p w14:paraId="19CC0A93" w14:textId="30A468D0" w:rsidR="00F62159" w:rsidRDefault="00F62159" w:rsidP="000C321C">
      <w:pPr>
        <w:spacing w:after="0" w:line="480" w:lineRule="auto"/>
      </w:pPr>
      <w:r w:rsidRPr="00BB2213">
        <w:rPr>
          <w:vertAlign w:val="superscript"/>
        </w:rPr>
        <w:t xml:space="preserve">1 </w:t>
      </w:r>
      <w:r w:rsidR="00647CE0">
        <w:t>Liverpool Clinical Trials Centre</w:t>
      </w:r>
      <w:r w:rsidRPr="00BB2213">
        <w:t>, University of Liverpool, a member of Liverpool Health Partners,</w:t>
      </w:r>
      <w:r w:rsidR="00D97D0A">
        <w:t xml:space="preserve"> Liverpool,</w:t>
      </w:r>
      <w:r w:rsidRPr="00BB2213">
        <w:t xml:space="preserve"> UK.</w:t>
      </w:r>
    </w:p>
    <w:p w14:paraId="43BE77ED" w14:textId="77777777" w:rsidR="00DD271C" w:rsidRPr="00456511" w:rsidRDefault="00DD271C" w:rsidP="000C321C">
      <w:pPr>
        <w:spacing w:after="0" w:line="480" w:lineRule="auto"/>
      </w:pPr>
      <w:r>
        <w:rPr>
          <w:vertAlign w:val="superscript"/>
        </w:rPr>
        <w:lastRenderedPageBreak/>
        <w:t>2</w:t>
      </w:r>
      <w:r w:rsidRPr="00BB2213">
        <w:rPr>
          <w:vertAlign w:val="superscript"/>
        </w:rPr>
        <w:t xml:space="preserve"> </w:t>
      </w:r>
      <w:r w:rsidR="00456511">
        <w:t>School of Medical Sci</w:t>
      </w:r>
      <w:r>
        <w:t>ences</w:t>
      </w:r>
      <w:r w:rsidRPr="00BB2213">
        <w:t>,</w:t>
      </w:r>
      <w:r>
        <w:t xml:space="preserve"> </w:t>
      </w:r>
      <w:r w:rsidR="00456511" w:rsidRPr="00456511">
        <w:t xml:space="preserve">Division of Dentistry, University of </w:t>
      </w:r>
      <w:r w:rsidRPr="00456511">
        <w:t>Manchester, UK.</w:t>
      </w:r>
    </w:p>
    <w:p w14:paraId="7D0BA6B8" w14:textId="77777777" w:rsidR="00DD271C" w:rsidRPr="00456511" w:rsidRDefault="00DD271C" w:rsidP="000C321C">
      <w:pPr>
        <w:spacing w:after="0" w:line="480" w:lineRule="auto"/>
        <w:rPr>
          <w:rStyle w:val="nlm-country"/>
          <w:rFonts w:cstheme="minorHAnsi"/>
          <w:color w:val="333333"/>
          <w:lang w:val="en"/>
        </w:rPr>
      </w:pPr>
      <w:r w:rsidRPr="00456511">
        <w:rPr>
          <w:vertAlign w:val="superscript"/>
        </w:rPr>
        <w:t xml:space="preserve">3 </w:t>
      </w:r>
      <w:r w:rsidR="00456511" w:rsidRPr="00456511">
        <w:rPr>
          <w:rStyle w:val="nlm-institution"/>
          <w:rFonts w:cstheme="minorHAnsi"/>
          <w:color w:val="333333"/>
          <w:lang w:val="en"/>
        </w:rPr>
        <w:t>Institute of Neuroscience and Physiology, Speech and Language Pathology Unit</w:t>
      </w:r>
      <w:r w:rsidR="00456511" w:rsidRPr="00456511">
        <w:rPr>
          <w:rStyle w:val="nlm-aff2"/>
          <w:rFonts w:cstheme="minorHAnsi"/>
          <w:color w:val="333333"/>
          <w:lang w:val="en"/>
        </w:rPr>
        <w:t xml:space="preserve">, </w:t>
      </w:r>
      <w:r w:rsidR="00456511" w:rsidRPr="00456511">
        <w:rPr>
          <w:rStyle w:val="nlm-institution"/>
          <w:rFonts w:cstheme="minorHAnsi"/>
          <w:color w:val="333333"/>
          <w:lang w:val="en"/>
        </w:rPr>
        <w:t>Sahlgrenska Academy, University of Gothenburg</w:t>
      </w:r>
      <w:r w:rsidR="00456511" w:rsidRPr="00456511">
        <w:rPr>
          <w:rStyle w:val="nlm-aff2"/>
          <w:rFonts w:cstheme="minorHAnsi"/>
          <w:color w:val="333333"/>
          <w:lang w:val="en"/>
        </w:rPr>
        <w:t xml:space="preserve">, </w:t>
      </w:r>
      <w:r w:rsidR="00456511" w:rsidRPr="00456511">
        <w:rPr>
          <w:rStyle w:val="nlm-addr-line"/>
          <w:rFonts w:cstheme="minorHAnsi"/>
          <w:color w:val="333333"/>
          <w:lang w:val="en"/>
        </w:rPr>
        <w:t>Gothenburg</w:t>
      </w:r>
      <w:r w:rsidR="00456511" w:rsidRPr="00456511">
        <w:rPr>
          <w:rStyle w:val="nlm-aff2"/>
          <w:rFonts w:cstheme="minorHAnsi"/>
          <w:color w:val="333333"/>
          <w:lang w:val="en"/>
        </w:rPr>
        <w:t xml:space="preserve">, </w:t>
      </w:r>
      <w:r w:rsidR="00456511" w:rsidRPr="00456511">
        <w:rPr>
          <w:rStyle w:val="nlm-country"/>
          <w:rFonts w:cstheme="minorHAnsi"/>
          <w:color w:val="333333"/>
          <w:lang w:val="en"/>
        </w:rPr>
        <w:t>Sweden.</w:t>
      </w:r>
    </w:p>
    <w:p w14:paraId="4307E910" w14:textId="77777777" w:rsidR="00456511" w:rsidRPr="00456511" w:rsidRDefault="00456511" w:rsidP="000C321C">
      <w:pPr>
        <w:spacing w:after="0" w:line="480" w:lineRule="auto"/>
        <w:rPr>
          <w:rStyle w:val="nlm-country"/>
          <w:rFonts w:cstheme="minorHAnsi"/>
          <w:color w:val="333333"/>
          <w:lang w:val="en"/>
        </w:rPr>
      </w:pPr>
      <w:r w:rsidRPr="00456511">
        <w:rPr>
          <w:rStyle w:val="nlm-country"/>
          <w:rFonts w:cstheme="minorHAnsi"/>
          <w:color w:val="333333"/>
          <w:vertAlign w:val="superscript"/>
          <w:lang w:val="en"/>
        </w:rPr>
        <w:t>4</w:t>
      </w:r>
      <w:r w:rsidRPr="00456511">
        <w:rPr>
          <w:rStyle w:val="nlm-country"/>
          <w:rFonts w:cstheme="minorHAnsi"/>
          <w:color w:val="333333"/>
          <w:lang w:val="en"/>
        </w:rPr>
        <w:t xml:space="preserve"> </w:t>
      </w:r>
      <w:r w:rsidRPr="00456511">
        <w:rPr>
          <w:rStyle w:val="nlm-institution"/>
          <w:rFonts w:cstheme="minorHAnsi"/>
          <w:color w:val="333333"/>
          <w:lang w:val="en"/>
        </w:rPr>
        <w:t>Department of Nordic Studies and Linguistics</w:t>
      </w:r>
      <w:r w:rsidRPr="00456511">
        <w:rPr>
          <w:rStyle w:val="nlm-aff2"/>
          <w:rFonts w:cstheme="minorHAnsi"/>
          <w:color w:val="333333"/>
          <w:lang w:val="en"/>
        </w:rPr>
        <w:t xml:space="preserve">, </w:t>
      </w:r>
      <w:r w:rsidRPr="00456511">
        <w:rPr>
          <w:rStyle w:val="nlm-institution"/>
          <w:rFonts w:cstheme="minorHAnsi"/>
          <w:color w:val="333333"/>
          <w:lang w:val="en"/>
        </w:rPr>
        <w:t>University of Copenhagen</w:t>
      </w:r>
      <w:r w:rsidRPr="00456511">
        <w:rPr>
          <w:rStyle w:val="nlm-aff2"/>
          <w:rFonts w:cstheme="minorHAnsi"/>
          <w:color w:val="333333"/>
          <w:lang w:val="en"/>
        </w:rPr>
        <w:t xml:space="preserve">, </w:t>
      </w:r>
      <w:r w:rsidRPr="00456511">
        <w:rPr>
          <w:rStyle w:val="nlm-addr-line"/>
          <w:rFonts w:cstheme="minorHAnsi"/>
          <w:color w:val="333333"/>
          <w:lang w:val="en"/>
        </w:rPr>
        <w:t>Copenhagen</w:t>
      </w:r>
      <w:r w:rsidRPr="00456511">
        <w:rPr>
          <w:rStyle w:val="nlm-aff2"/>
          <w:rFonts w:cstheme="minorHAnsi"/>
          <w:color w:val="333333"/>
          <w:lang w:val="en"/>
        </w:rPr>
        <w:t xml:space="preserve">, </w:t>
      </w:r>
      <w:r w:rsidRPr="00456511">
        <w:rPr>
          <w:rStyle w:val="nlm-country"/>
          <w:rFonts w:cstheme="minorHAnsi"/>
          <w:color w:val="333333"/>
          <w:lang w:val="en"/>
        </w:rPr>
        <w:t>Denmark.</w:t>
      </w:r>
    </w:p>
    <w:p w14:paraId="2184ED58" w14:textId="07C6100C" w:rsidR="00647CE0" w:rsidRDefault="00456511" w:rsidP="000C321C">
      <w:pPr>
        <w:spacing w:after="0" w:line="480" w:lineRule="auto"/>
        <w:rPr>
          <w:rStyle w:val="nlm-country"/>
          <w:rFonts w:cstheme="minorHAnsi"/>
          <w:color w:val="333333"/>
          <w:lang w:val="en"/>
        </w:rPr>
      </w:pPr>
      <w:r w:rsidRPr="00456511">
        <w:rPr>
          <w:rStyle w:val="nlm-country"/>
          <w:rFonts w:cstheme="minorHAnsi"/>
          <w:color w:val="333333"/>
          <w:vertAlign w:val="superscript"/>
          <w:lang w:val="en"/>
        </w:rPr>
        <w:t>5</w:t>
      </w:r>
      <w:r w:rsidRPr="00456511">
        <w:t xml:space="preserve"> </w:t>
      </w:r>
      <w:r w:rsidRPr="00456511">
        <w:rPr>
          <w:rStyle w:val="nlm-institution"/>
          <w:rFonts w:cstheme="minorHAnsi"/>
          <w:color w:val="333333"/>
          <w:lang w:val="en"/>
        </w:rPr>
        <w:t>Manchester Centre for Audiology and Deafness, School of Health Sciences</w:t>
      </w:r>
      <w:r w:rsidRPr="00456511">
        <w:rPr>
          <w:rStyle w:val="nlm-aff2"/>
          <w:rFonts w:cstheme="minorHAnsi"/>
          <w:color w:val="333333"/>
          <w:lang w:val="en"/>
        </w:rPr>
        <w:t xml:space="preserve">, </w:t>
      </w:r>
      <w:r w:rsidRPr="00456511">
        <w:rPr>
          <w:rStyle w:val="nlm-institution"/>
          <w:rFonts w:cstheme="minorHAnsi"/>
          <w:color w:val="333333"/>
          <w:lang w:val="en"/>
        </w:rPr>
        <w:t>The University of Manchester</w:t>
      </w:r>
      <w:r w:rsidRPr="00456511">
        <w:rPr>
          <w:rStyle w:val="nlm-aff2"/>
          <w:rFonts w:cstheme="minorHAnsi"/>
          <w:color w:val="333333"/>
          <w:lang w:val="en"/>
        </w:rPr>
        <w:t xml:space="preserve">, </w:t>
      </w:r>
      <w:r w:rsidRPr="00456511">
        <w:rPr>
          <w:rStyle w:val="nlm-addr-line"/>
          <w:rFonts w:cstheme="minorHAnsi"/>
          <w:color w:val="333333"/>
          <w:lang w:val="en"/>
        </w:rPr>
        <w:t>Manchester</w:t>
      </w:r>
      <w:r w:rsidRPr="00456511">
        <w:rPr>
          <w:rStyle w:val="nlm-aff2"/>
          <w:rFonts w:cstheme="minorHAnsi"/>
          <w:color w:val="333333"/>
          <w:lang w:val="en"/>
        </w:rPr>
        <w:t xml:space="preserve">, </w:t>
      </w:r>
      <w:r w:rsidRPr="00456511">
        <w:rPr>
          <w:rStyle w:val="nlm-addr-line"/>
          <w:rFonts w:cstheme="minorHAnsi"/>
          <w:color w:val="333333"/>
          <w:lang w:val="en"/>
        </w:rPr>
        <w:t>Greater Manchester</w:t>
      </w:r>
      <w:r w:rsidRPr="00456511">
        <w:rPr>
          <w:rStyle w:val="nlm-aff2"/>
          <w:rFonts w:cstheme="minorHAnsi"/>
          <w:color w:val="333333"/>
          <w:lang w:val="en"/>
        </w:rPr>
        <w:t xml:space="preserve">, </w:t>
      </w:r>
      <w:r w:rsidRPr="00456511">
        <w:rPr>
          <w:rStyle w:val="nlm-country"/>
          <w:rFonts w:cstheme="minorHAnsi"/>
          <w:color w:val="333333"/>
          <w:lang w:val="en"/>
        </w:rPr>
        <w:t>UK.</w:t>
      </w:r>
    </w:p>
    <w:p w14:paraId="54624711" w14:textId="5071145B" w:rsidR="00C5729C" w:rsidRPr="00C5729C" w:rsidRDefault="00C5729C" w:rsidP="000C321C">
      <w:pPr>
        <w:spacing w:after="0" w:line="480" w:lineRule="auto"/>
        <w:rPr>
          <w:rStyle w:val="nlm-country"/>
          <w:rFonts w:cstheme="minorHAnsi"/>
          <w:color w:val="333333"/>
          <w:lang w:val="en"/>
        </w:rPr>
      </w:pPr>
      <w:r>
        <w:rPr>
          <w:rStyle w:val="nlm-country"/>
          <w:rFonts w:cstheme="minorHAnsi"/>
          <w:color w:val="333333"/>
          <w:vertAlign w:val="superscript"/>
          <w:lang w:val="en"/>
        </w:rPr>
        <w:t>6</w:t>
      </w:r>
      <w:r>
        <w:rPr>
          <w:rStyle w:val="nlm-country"/>
          <w:rFonts w:cstheme="minorHAnsi"/>
          <w:color w:val="333333"/>
          <w:lang w:val="en"/>
        </w:rPr>
        <w:t xml:space="preserve"> Manchester University Hospitals NHS Foundation Trust, Manchester Academic Health Science Centre, Manchester, UK.</w:t>
      </w:r>
    </w:p>
    <w:p w14:paraId="03921D58" w14:textId="77777777" w:rsidR="00456511" w:rsidRDefault="00456511" w:rsidP="00D97D0A">
      <w:pPr>
        <w:autoSpaceDE w:val="0"/>
        <w:autoSpaceDN w:val="0"/>
        <w:adjustRightInd w:val="0"/>
        <w:spacing w:after="0" w:line="480" w:lineRule="auto"/>
        <w:rPr>
          <w:rFonts w:eastAsia="Times New Roman" w:cs="Calibri"/>
          <w:b/>
          <w:color w:val="000000"/>
          <w:kern w:val="24"/>
        </w:rPr>
      </w:pPr>
    </w:p>
    <w:p w14:paraId="177C5A51" w14:textId="77777777" w:rsidR="00D97D0A" w:rsidRPr="0080403A" w:rsidRDefault="00D97D0A" w:rsidP="00D97D0A">
      <w:pPr>
        <w:autoSpaceDE w:val="0"/>
        <w:autoSpaceDN w:val="0"/>
        <w:adjustRightInd w:val="0"/>
        <w:spacing w:after="0" w:line="480" w:lineRule="auto"/>
        <w:rPr>
          <w:rFonts w:eastAsia="Times New Roman" w:cs="Calibri"/>
          <w:b/>
          <w:color w:val="000000"/>
          <w:kern w:val="24"/>
        </w:rPr>
      </w:pPr>
      <w:r w:rsidRPr="0080403A">
        <w:rPr>
          <w:rFonts w:eastAsia="Times New Roman" w:cs="Calibri"/>
          <w:b/>
          <w:color w:val="000000"/>
          <w:kern w:val="24"/>
        </w:rPr>
        <w:t>*Details of corresponding author and person to be contacted for reprint requests</w:t>
      </w:r>
    </w:p>
    <w:p w14:paraId="18A18263" w14:textId="77777777" w:rsidR="00D97D0A" w:rsidRPr="0080403A" w:rsidRDefault="00D97D0A" w:rsidP="00D97D0A">
      <w:pPr>
        <w:autoSpaceDE w:val="0"/>
        <w:autoSpaceDN w:val="0"/>
        <w:adjustRightInd w:val="0"/>
        <w:spacing w:after="0" w:line="480" w:lineRule="auto"/>
        <w:rPr>
          <w:rFonts w:eastAsia="Times New Roman" w:cs="Calibri"/>
          <w:color w:val="000000"/>
          <w:kern w:val="24"/>
        </w:rPr>
      </w:pPr>
      <w:r w:rsidRPr="0080403A">
        <w:rPr>
          <w:rFonts w:eastAsia="Times New Roman" w:cs="Calibri"/>
          <w:i/>
          <w:color w:val="000000"/>
          <w:kern w:val="24"/>
        </w:rPr>
        <w:t>Name:</w:t>
      </w:r>
      <w:r w:rsidRPr="0080403A">
        <w:rPr>
          <w:rFonts w:eastAsia="Times New Roman" w:cs="Calibri"/>
          <w:color w:val="000000"/>
          <w:kern w:val="24"/>
        </w:rPr>
        <w:t xml:space="preserve"> Elizabeth J Conroy</w:t>
      </w:r>
    </w:p>
    <w:p w14:paraId="0713C2D8" w14:textId="77777777" w:rsidR="00D97D0A" w:rsidRPr="0080403A" w:rsidRDefault="00D97D0A" w:rsidP="00D97D0A">
      <w:pPr>
        <w:autoSpaceDE w:val="0"/>
        <w:autoSpaceDN w:val="0"/>
        <w:adjustRightInd w:val="0"/>
        <w:spacing w:after="0" w:line="480" w:lineRule="auto"/>
        <w:rPr>
          <w:rFonts w:eastAsia="Times New Roman" w:cs="Calibri"/>
          <w:color w:val="000000"/>
          <w:kern w:val="24"/>
        </w:rPr>
      </w:pPr>
      <w:r w:rsidRPr="0080403A">
        <w:rPr>
          <w:rFonts w:eastAsia="Times New Roman" w:cs="Calibri"/>
          <w:i/>
          <w:color w:val="000000"/>
          <w:kern w:val="24"/>
        </w:rPr>
        <w:t>Postal Address:</w:t>
      </w:r>
      <w:r w:rsidRPr="0080403A">
        <w:rPr>
          <w:rFonts w:eastAsia="Times New Roman" w:cs="Calibri"/>
          <w:color w:val="000000"/>
          <w:kern w:val="24"/>
        </w:rPr>
        <w:t xml:space="preserve"> </w:t>
      </w:r>
      <w:r w:rsidR="00DE31B5">
        <w:rPr>
          <w:rFonts w:eastAsia="Times New Roman" w:cs="Calibri"/>
          <w:color w:val="000000"/>
          <w:kern w:val="24"/>
        </w:rPr>
        <w:t xml:space="preserve">Liverpool Clinical Trials </w:t>
      </w:r>
      <w:r w:rsidRPr="0080403A">
        <w:rPr>
          <w:rFonts w:eastAsia="Times New Roman" w:cs="Calibri"/>
          <w:color w:val="000000"/>
          <w:kern w:val="24"/>
        </w:rPr>
        <w:t>Centre, University of Liverpool, Institute of Child Health, Alder Hey Children’s NHS Foundation Trust, Liverpool, L12 2AP</w:t>
      </w:r>
    </w:p>
    <w:p w14:paraId="1C2698C2" w14:textId="77777777" w:rsidR="00D97D0A" w:rsidRPr="0080403A" w:rsidRDefault="00D97D0A" w:rsidP="00D97D0A">
      <w:pPr>
        <w:autoSpaceDE w:val="0"/>
        <w:autoSpaceDN w:val="0"/>
        <w:adjustRightInd w:val="0"/>
        <w:spacing w:after="0" w:line="480" w:lineRule="auto"/>
        <w:rPr>
          <w:rFonts w:eastAsia="Times New Roman" w:cs="Times New Roman"/>
          <w:color w:val="000000"/>
          <w:kern w:val="24"/>
        </w:rPr>
      </w:pPr>
      <w:r w:rsidRPr="0080403A">
        <w:rPr>
          <w:rFonts w:eastAsia="Times New Roman" w:cs="Times New Roman"/>
          <w:i/>
          <w:color w:val="000000"/>
          <w:kern w:val="24"/>
        </w:rPr>
        <w:t>Tel:</w:t>
      </w:r>
      <w:r w:rsidRPr="0080403A">
        <w:rPr>
          <w:rFonts w:eastAsia="Times New Roman" w:cs="Times New Roman"/>
          <w:color w:val="000000"/>
          <w:kern w:val="24"/>
        </w:rPr>
        <w:t xml:space="preserve"> +44 151 795 8791</w:t>
      </w:r>
    </w:p>
    <w:p w14:paraId="0FBF1E79" w14:textId="77777777" w:rsidR="00B62763" w:rsidRPr="00D47A66" w:rsidRDefault="00D97D0A" w:rsidP="00884AFA">
      <w:pPr>
        <w:spacing w:afterLines="150" w:after="360" w:line="480" w:lineRule="auto"/>
        <w:jc w:val="both"/>
        <w:rPr>
          <w:rFonts w:eastAsia="Times New Roman" w:cs="Times New Roman"/>
          <w:color w:val="2A6EBB"/>
          <w:kern w:val="24"/>
        </w:rPr>
      </w:pPr>
      <w:r w:rsidRPr="0080403A">
        <w:rPr>
          <w:rFonts w:eastAsia="Times New Roman" w:cs="Times New Roman"/>
          <w:i/>
          <w:color w:val="000000"/>
          <w:kern w:val="24"/>
        </w:rPr>
        <w:t>Email address:</w:t>
      </w:r>
      <w:r w:rsidRPr="0080403A">
        <w:rPr>
          <w:rFonts w:eastAsia="Times New Roman" w:cs="Times New Roman"/>
          <w:color w:val="000000"/>
          <w:kern w:val="24"/>
        </w:rPr>
        <w:t xml:space="preserve"> </w:t>
      </w:r>
      <w:hyperlink r:id="rId17" w:history="1">
        <w:r w:rsidRPr="0080403A">
          <w:rPr>
            <w:rFonts w:eastAsia="Times New Roman" w:cs="Times New Roman"/>
            <w:color w:val="2A6EBB"/>
            <w:kern w:val="24"/>
          </w:rPr>
          <w:t>ejconroy@liverpool.ac.uk</w:t>
        </w:r>
      </w:hyperlink>
    </w:p>
    <w:p w14:paraId="3200D330" w14:textId="77777777" w:rsidR="00D3768A" w:rsidRPr="00D47A66" w:rsidRDefault="00D3768A" w:rsidP="00D47A66">
      <w:pPr>
        <w:autoSpaceDE w:val="0"/>
        <w:autoSpaceDN w:val="0"/>
        <w:adjustRightInd w:val="0"/>
        <w:spacing w:afterLines="150" w:after="360" w:line="480" w:lineRule="auto"/>
        <w:jc w:val="both"/>
        <w:rPr>
          <w:rFonts w:cstheme="minorHAnsi"/>
        </w:rPr>
      </w:pPr>
      <w:r>
        <w:rPr>
          <w:rFonts w:cstheme="minorHAnsi"/>
          <w:b/>
        </w:rPr>
        <w:br w:type="page"/>
      </w:r>
    </w:p>
    <w:p w14:paraId="64B299FF" w14:textId="77777777" w:rsidR="00BB6473" w:rsidRDefault="00BB6473" w:rsidP="00BB6473">
      <w:pPr>
        <w:spacing w:before="80" w:after="0" w:line="480" w:lineRule="auto"/>
        <w:jc w:val="center"/>
        <w:rPr>
          <w:rFonts w:cstheme="minorHAnsi"/>
          <w:b/>
        </w:rPr>
      </w:pPr>
      <w:r>
        <w:rPr>
          <w:rFonts w:cstheme="minorHAnsi"/>
          <w:b/>
        </w:rPr>
        <w:lastRenderedPageBreak/>
        <w:t>ABSTRACT</w:t>
      </w:r>
    </w:p>
    <w:p w14:paraId="32CAC95E" w14:textId="77777777" w:rsidR="00EC3FF9" w:rsidRDefault="0051770A" w:rsidP="00EC3FF9">
      <w:pPr>
        <w:spacing w:before="80" w:after="0" w:line="480" w:lineRule="auto"/>
        <w:jc w:val="both"/>
        <w:rPr>
          <w:rFonts w:cstheme="minorHAnsi"/>
          <w:b/>
        </w:rPr>
      </w:pPr>
      <w:r>
        <w:rPr>
          <w:rFonts w:cstheme="minorHAnsi"/>
          <w:b/>
        </w:rPr>
        <w:t>Background</w:t>
      </w:r>
    </w:p>
    <w:p w14:paraId="289BED0C" w14:textId="7EF4D6F3" w:rsidR="009D75AE" w:rsidRPr="00891DD4" w:rsidRDefault="00891DD4" w:rsidP="00EC3FF9">
      <w:pPr>
        <w:spacing w:before="80" w:after="0" w:line="480" w:lineRule="auto"/>
        <w:jc w:val="both"/>
        <w:rPr>
          <w:rFonts w:cstheme="minorHAnsi"/>
        </w:rPr>
      </w:pPr>
      <w:r w:rsidRPr="00891DD4">
        <w:rPr>
          <w:rFonts w:cstheme="minorHAnsi"/>
        </w:rPr>
        <w:t>Cleft palate is among the most common birth abnormalities. The success of primary surgery in the early months of life is crucial for successful feeding, hearing, dental development and facial growth. Over recent decades, age at palatal surgery in infancy has reduced</w:t>
      </w:r>
      <w:r w:rsidR="002440C7">
        <w:rPr>
          <w:rFonts w:cstheme="minorHAnsi"/>
        </w:rPr>
        <w:t>.</w:t>
      </w:r>
      <w:r w:rsidRPr="00891DD4">
        <w:rPr>
          <w:rFonts w:cstheme="minorHAnsi"/>
        </w:rPr>
        <w:t xml:space="preserve"> The Timing Of Primary Surgery for </w:t>
      </w:r>
      <w:r w:rsidR="006228A5">
        <w:rPr>
          <w:rFonts w:cstheme="minorHAnsi"/>
        </w:rPr>
        <w:t>c</w:t>
      </w:r>
      <w:r w:rsidR="006228A5" w:rsidRPr="00891DD4">
        <w:rPr>
          <w:rFonts w:cstheme="minorHAnsi"/>
        </w:rPr>
        <w:t xml:space="preserve">left </w:t>
      </w:r>
      <w:r w:rsidR="006228A5">
        <w:rPr>
          <w:rFonts w:cstheme="minorHAnsi"/>
        </w:rPr>
        <w:t>p</w:t>
      </w:r>
      <w:r w:rsidR="006228A5" w:rsidRPr="00891DD4">
        <w:rPr>
          <w:rFonts w:cstheme="minorHAnsi"/>
        </w:rPr>
        <w:t xml:space="preserve">alate </w:t>
      </w:r>
      <w:r w:rsidRPr="00891DD4">
        <w:rPr>
          <w:rFonts w:cstheme="minorHAnsi"/>
        </w:rPr>
        <w:t>(TOPS)</w:t>
      </w:r>
      <w:r>
        <w:rPr>
          <w:rFonts w:cstheme="minorHAnsi"/>
        </w:rPr>
        <w:t xml:space="preserve"> </w:t>
      </w:r>
      <w:r w:rsidRPr="00891DD4">
        <w:rPr>
          <w:rFonts w:cstheme="minorHAnsi"/>
        </w:rPr>
        <w:t xml:space="preserve">trial </w:t>
      </w:r>
      <w:r w:rsidR="002440C7">
        <w:rPr>
          <w:rFonts w:cstheme="minorHAnsi"/>
        </w:rPr>
        <w:t xml:space="preserve">aims to determine </w:t>
      </w:r>
      <w:r w:rsidRPr="00891DD4">
        <w:rPr>
          <w:rFonts w:cstheme="minorHAnsi"/>
        </w:rPr>
        <w:t>whether</w:t>
      </w:r>
      <w:r w:rsidR="002440C7">
        <w:rPr>
          <w:rFonts w:cstheme="minorHAnsi"/>
        </w:rPr>
        <w:t xml:space="preserve">, in infants with cleft palate, it is better to perform primary surgery at age </w:t>
      </w:r>
      <w:r w:rsidR="008C4066">
        <w:rPr>
          <w:rFonts w:cstheme="minorHAnsi"/>
        </w:rPr>
        <w:t>six</w:t>
      </w:r>
      <w:r w:rsidRPr="00891DD4">
        <w:rPr>
          <w:rFonts w:cstheme="minorHAnsi"/>
        </w:rPr>
        <w:t xml:space="preserve"> or </w:t>
      </w:r>
      <w:r w:rsidR="008C4066">
        <w:rPr>
          <w:rFonts w:cstheme="minorHAnsi"/>
        </w:rPr>
        <w:t>twelve</w:t>
      </w:r>
      <w:r w:rsidRPr="00891DD4">
        <w:rPr>
          <w:rFonts w:cstheme="minorHAnsi"/>
        </w:rPr>
        <w:t xml:space="preserve"> months</w:t>
      </w:r>
      <w:r w:rsidR="002440C7">
        <w:rPr>
          <w:rFonts w:cstheme="minorHAnsi"/>
        </w:rPr>
        <w:t xml:space="preserve"> (corrected for gestational age).</w:t>
      </w:r>
      <w:r w:rsidRPr="00891DD4">
        <w:rPr>
          <w:rFonts w:cstheme="minorHAnsi"/>
        </w:rPr>
        <w:t xml:space="preserve"> </w:t>
      </w:r>
    </w:p>
    <w:p w14:paraId="00E1AD4B" w14:textId="77777777" w:rsidR="00EC3FF9" w:rsidRDefault="00EC3FF9" w:rsidP="005C6651">
      <w:pPr>
        <w:spacing w:after="0" w:line="480" w:lineRule="auto"/>
        <w:jc w:val="both"/>
        <w:rPr>
          <w:rFonts w:cstheme="minorHAnsi"/>
          <w:b/>
        </w:rPr>
      </w:pPr>
      <w:r w:rsidRPr="00BB2213">
        <w:rPr>
          <w:rFonts w:cstheme="minorHAnsi"/>
          <w:b/>
        </w:rPr>
        <w:t>Methods</w:t>
      </w:r>
      <w:r w:rsidR="00456511">
        <w:rPr>
          <w:rFonts w:cstheme="minorHAnsi"/>
          <w:b/>
        </w:rPr>
        <w:t>/design</w:t>
      </w:r>
    </w:p>
    <w:p w14:paraId="6CC1D81B" w14:textId="57C23467" w:rsidR="00BC0089" w:rsidRDefault="002440C7" w:rsidP="009D5818">
      <w:pPr>
        <w:spacing w:after="0" w:line="480" w:lineRule="auto"/>
        <w:jc w:val="both"/>
        <w:rPr>
          <w:rFonts w:cstheme="minorHAnsi"/>
        </w:rPr>
      </w:pPr>
      <w:r>
        <w:rPr>
          <w:rFonts w:cstheme="minorHAnsi"/>
        </w:rPr>
        <w:t>The TOPS trial is an international,</w:t>
      </w:r>
      <w:r w:rsidR="006C34FF">
        <w:rPr>
          <w:rFonts w:cstheme="minorHAnsi"/>
        </w:rPr>
        <w:t xml:space="preserve"> two-arm</w:t>
      </w:r>
      <w:r>
        <w:rPr>
          <w:rFonts w:cstheme="minorHAnsi"/>
        </w:rPr>
        <w:t>, parallel group, randomised controlled trial.</w:t>
      </w:r>
      <w:r w:rsidR="00B93D36">
        <w:rPr>
          <w:rFonts w:cstheme="minorHAnsi"/>
        </w:rPr>
        <w:t xml:space="preserve"> The primary </w:t>
      </w:r>
      <w:r w:rsidR="00262BC1">
        <w:rPr>
          <w:rFonts w:cstheme="minorHAnsi"/>
        </w:rPr>
        <w:t>outcome</w:t>
      </w:r>
      <w:r w:rsidR="00B93D36">
        <w:rPr>
          <w:rFonts w:cstheme="minorHAnsi"/>
        </w:rPr>
        <w:t xml:space="preserve"> is insufficient velopharyngeal </w:t>
      </w:r>
      <w:r w:rsidR="009D5818">
        <w:rPr>
          <w:rFonts w:cstheme="minorHAnsi"/>
        </w:rPr>
        <w:t xml:space="preserve">function at five years of age. Secondary outcomes, measured at </w:t>
      </w:r>
      <w:r w:rsidR="00F86F24">
        <w:rPr>
          <w:rFonts w:cstheme="minorHAnsi"/>
        </w:rPr>
        <w:t>twelve</w:t>
      </w:r>
      <w:r w:rsidR="009D5818">
        <w:rPr>
          <w:rFonts w:cstheme="minorHAnsi"/>
        </w:rPr>
        <w:t xml:space="preserve"> months, </w:t>
      </w:r>
      <w:r w:rsidR="00F86F24">
        <w:rPr>
          <w:rFonts w:cstheme="minorHAnsi"/>
        </w:rPr>
        <w:t>three</w:t>
      </w:r>
      <w:r w:rsidR="009D5818">
        <w:rPr>
          <w:rFonts w:cstheme="minorHAnsi"/>
        </w:rPr>
        <w:t xml:space="preserve"> years and </w:t>
      </w:r>
      <w:r w:rsidR="00F86F24">
        <w:rPr>
          <w:rFonts w:cstheme="minorHAnsi"/>
        </w:rPr>
        <w:t>five</w:t>
      </w:r>
      <w:r w:rsidR="009D5818">
        <w:rPr>
          <w:rFonts w:cstheme="minorHAnsi"/>
        </w:rPr>
        <w:t xml:space="preserve"> years of age, include growth, safety of the procedure, dentofacial development, speech development, hearing level and middle ear function. The analysis approaches for primary and secondary outcomes are described here, as are the descriptive statistics which will be reported.  The TOPS protocol has been published previously.</w:t>
      </w:r>
    </w:p>
    <w:p w14:paraId="638C770C" w14:textId="77777777" w:rsidR="00EC3FF9" w:rsidRDefault="00456511" w:rsidP="005C6651">
      <w:pPr>
        <w:spacing w:after="0" w:line="480" w:lineRule="auto"/>
        <w:jc w:val="both"/>
        <w:rPr>
          <w:rFonts w:cstheme="minorHAnsi"/>
          <w:b/>
        </w:rPr>
      </w:pPr>
      <w:r>
        <w:rPr>
          <w:rFonts w:cstheme="minorHAnsi"/>
          <w:b/>
        </w:rPr>
        <w:t>Discussion</w:t>
      </w:r>
    </w:p>
    <w:p w14:paraId="1EBFFAAD" w14:textId="77777777" w:rsidR="009D5818" w:rsidRPr="009D5818" w:rsidRDefault="009D5818" w:rsidP="005C6651">
      <w:pPr>
        <w:spacing w:after="0" w:line="480" w:lineRule="auto"/>
        <w:jc w:val="both"/>
        <w:rPr>
          <w:rFonts w:cstheme="minorHAnsi"/>
        </w:rPr>
      </w:pPr>
      <w:r>
        <w:rPr>
          <w:rFonts w:cstheme="minorHAnsi"/>
        </w:rPr>
        <w:t>This paper provides details of the planned statistical analyses for the TOPS trial and will reduce the risks of outcome reporting bias and data driven results.</w:t>
      </w:r>
    </w:p>
    <w:p w14:paraId="4600873A" w14:textId="77777777" w:rsidR="00456511" w:rsidRPr="00BB2213" w:rsidRDefault="00456511" w:rsidP="005C6651">
      <w:pPr>
        <w:spacing w:after="0" w:line="480" w:lineRule="auto"/>
        <w:jc w:val="both"/>
        <w:rPr>
          <w:rFonts w:cstheme="minorHAnsi"/>
          <w:b/>
        </w:rPr>
      </w:pPr>
      <w:r>
        <w:rPr>
          <w:rFonts w:cstheme="minorHAnsi"/>
          <w:b/>
        </w:rPr>
        <w:t>Trial registration</w:t>
      </w:r>
    </w:p>
    <w:p w14:paraId="1D50A7BF" w14:textId="77777777" w:rsidR="00D3768A" w:rsidRPr="005C6651" w:rsidRDefault="005C6651" w:rsidP="005C6651">
      <w:pPr>
        <w:spacing w:after="0" w:line="480" w:lineRule="auto"/>
        <w:rPr>
          <w:rFonts w:cstheme="minorHAnsi"/>
        </w:rPr>
      </w:pPr>
      <w:r>
        <w:rPr>
          <w:rFonts w:cstheme="minorHAnsi"/>
        </w:rPr>
        <w:t>ClinicalTrials.gov Identifier: NCT00993551</w:t>
      </w:r>
      <w:r w:rsidR="009D5818">
        <w:rPr>
          <w:rFonts w:cstheme="minorHAnsi"/>
        </w:rPr>
        <w:t xml:space="preserve">. Registered on </w:t>
      </w:r>
      <w:r w:rsidR="000860D7">
        <w:rPr>
          <w:rFonts w:cstheme="minorHAnsi"/>
        </w:rPr>
        <w:t>9</w:t>
      </w:r>
      <w:r w:rsidR="000860D7" w:rsidRPr="000860D7">
        <w:rPr>
          <w:rFonts w:cstheme="minorHAnsi"/>
          <w:vertAlign w:val="superscript"/>
        </w:rPr>
        <w:t>th</w:t>
      </w:r>
      <w:r w:rsidR="000860D7">
        <w:rPr>
          <w:rFonts w:cstheme="minorHAnsi"/>
        </w:rPr>
        <w:t xml:space="preserve"> October 2009.</w:t>
      </w:r>
      <w:r w:rsidR="00D3768A">
        <w:rPr>
          <w:rFonts w:cstheme="minorHAnsi"/>
          <w:b/>
        </w:rPr>
        <w:br w:type="page"/>
      </w:r>
    </w:p>
    <w:p w14:paraId="3A3FFE8A" w14:textId="77777777" w:rsidR="00BB2213" w:rsidRDefault="00BB2213" w:rsidP="00E83572">
      <w:pPr>
        <w:spacing w:line="480" w:lineRule="auto"/>
        <w:jc w:val="center"/>
        <w:rPr>
          <w:rFonts w:cstheme="minorHAnsi"/>
          <w:b/>
        </w:rPr>
      </w:pPr>
      <w:r>
        <w:rPr>
          <w:rFonts w:cstheme="minorHAnsi"/>
          <w:b/>
        </w:rPr>
        <w:lastRenderedPageBreak/>
        <w:t>MANUSCRIPT</w:t>
      </w:r>
    </w:p>
    <w:p w14:paraId="4414B7CB" w14:textId="77777777" w:rsidR="005F5794" w:rsidRPr="00BB2213" w:rsidRDefault="0051770A" w:rsidP="00997FF6">
      <w:pPr>
        <w:spacing w:after="0" w:line="480" w:lineRule="auto"/>
        <w:jc w:val="both"/>
        <w:rPr>
          <w:rFonts w:cstheme="minorHAnsi"/>
          <w:b/>
        </w:rPr>
      </w:pPr>
      <w:r>
        <w:rPr>
          <w:rFonts w:cstheme="minorHAnsi"/>
          <w:b/>
        </w:rPr>
        <w:t>Background</w:t>
      </w:r>
    </w:p>
    <w:p w14:paraId="69DBC168" w14:textId="77777777" w:rsidR="001675B0" w:rsidRDefault="000860D7" w:rsidP="00997FF6">
      <w:pPr>
        <w:spacing w:after="0" w:line="480" w:lineRule="auto"/>
        <w:jc w:val="both"/>
        <w:rPr>
          <w:rFonts w:cstheme="minorHAnsi"/>
        </w:rPr>
      </w:pPr>
      <w:r>
        <w:rPr>
          <w:rFonts w:cstheme="minorHAnsi"/>
        </w:rPr>
        <w:t>Clefts of the lip and/or palate are among the most common birth anomalies, occurring with an incidence of 1 in 600 births.</w:t>
      </w:r>
      <w:r w:rsidR="001675B0">
        <w:rPr>
          <w:rFonts w:cstheme="minorHAnsi"/>
        </w:rPr>
        <w:t xml:space="preserve"> [</w:t>
      </w:r>
      <w:r w:rsidR="001675B0">
        <w:rPr>
          <w:rFonts w:cstheme="minorHAnsi"/>
          <w:i/>
        </w:rPr>
        <w:t>Shaw, 2019</w:t>
      </w:r>
      <w:r w:rsidR="001675B0" w:rsidRPr="001675B0">
        <w:rPr>
          <w:rFonts w:cstheme="minorHAnsi"/>
        </w:rPr>
        <w:t>]</w:t>
      </w:r>
      <w:r>
        <w:rPr>
          <w:rFonts w:cstheme="minorHAnsi"/>
        </w:rPr>
        <w:t xml:space="preserve"> </w:t>
      </w:r>
      <w:r w:rsidR="001675B0">
        <w:rPr>
          <w:rFonts w:cstheme="minorHAnsi"/>
        </w:rPr>
        <w:t>T</w:t>
      </w:r>
      <w:r w:rsidR="001675B0" w:rsidRPr="001675B0">
        <w:rPr>
          <w:rFonts w:cstheme="minorHAnsi"/>
        </w:rPr>
        <w:t>he timing of palatal surgery has been a controversial issue since the 1930s.</w:t>
      </w:r>
      <w:r w:rsidR="001675B0">
        <w:rPr>
          <w:rFonts w:cstheme="minorHAnsi"/>
        </w:rPr>
        <w:t xml:space="preserve"> [</w:t>
      </w:r>
      <w:r w:rsidR="001675B0">
        <w:rPr>
          <w:rFonts w:cstheme="minorHAnsi"/>
          <w:i/>
        </w:rPr>
        <w:t>Peterson-Flazone, 2006</w:t>
      </w:r>
      <w:r w:rsidR="001675B0">
        <w:rPr>
          <w:rFonts w:cstheme="minorHAnsi"/>
        </w:rPr>
        <w:t>]</w:t>
      </w:r>
      <w:r w:rsidR="001675B0" w:rsidRPr="001675B0">
        <w:rPr>
          <w:rFonts w:cstheme="minorHAnsi"/>
        </w:rPr>
        <w:t xml:space="preserve"> Traditionally, rationale for delaying hard palate surgery was partly based on the belief that postponing the trauma of palatal closure may reduce maxillary growth disturbance. However, there is little evidence that facial skeletal growth in individuals with isolated cleft palate is substantially affected by different surgical protocols, though maxillary arch form, especially transversely, may be affected.</w:t>
      </w:r>
      <w:r w:rsidR="001675B0">
        <w:rPr>
          <w:rFonts w:cstheme="minorHAnsi"/>
        </w:rPr>
        <w:t xml:space="preserve"> [</w:t>
      </w:r>
      <w:r w:rsidR="001675B0">
        <w:rPr>
          <w:rFonts w:cstheme="minorHAnsi"/>
          <w:i/>
        </w:rPr>
        <w:t>Hellquist, 1978; Friede</w:t>
      </w:r>
      <w:r w:rsidR="006C34FF">
        <w:rPr>
          <w:rFonts w:cstheme="minorHAnsi"/>
          <w:i/>
        </w:rPr>
        <w:t>, 1993; Nystrom, 1994; Friede, 2000</w:t>
      </w:r>
      <w:r w:rsidR="001675B0">
        <w:rPr>
          <w:rFonts w:cstheme="minorHAnsi"/>
        </w:rPr>
        <w:t>]</w:t>
      </w:r>
    </w:p>
    <w:p w14:paraId="2E97AABE" w14:textId="77777777" w:rsidR="001675B0" w:rsidRDefault="001675B0" w:rsidP="00997FF6">
      <w:pPr>
        <w:spacing w:after="0" w:line="480" w:lineRule="auto"/>
        <w:jc w:val="both"/>
        <w:rPr>
          <w:rFonts w:cstheme="minorHAnsi"/>
        </w:rPr>
      </w:pPr>
    </w:p>
    <w:p w14:paraId="0B7E0D73" w14:textId="4E560BDC" w:rsidR="001675B0" w:rsidRDefault="001675B0" w:rsidP="00997FF6">
      <w:pPr>
        <w:spacing w:after="0" w:line="480" w:lineRule="auto"/>
        <w:jc w:val="both"/>
        <w:rPr>
          <w:rFonts w:cstheme="minorHAnsi"/>
        </w:rPr>
      </w:pPr>
      <w:r w:rsidRPr="001675B0">
        <w:rPr>
          <w:rFonts w:cstheme="minorHAnsi"/>
        </w:rPr>
        <w:t xml:space="preserve">Over recent decades, the age at which palatal surgery is carried out has reduced. This has led to one-stage palatal closure within </w:t>
      </w:r>
      <w:r w:rsidR="008C4066">
        <w:rPr>
          <w:rFonts w:cstheme="minorHAnsi"/>
        </w:rPr>
        <w:t>twelve</w:t>
      </w:r>
      <w:r w:rsidRPr="001675B0">
        <w:rPr>
          <w:rFonts w:cstheme="minorHAnsi"/>
        </w:rPr>
        <w:t xml:space="preserve"> months of age at cleft units in Europe and the USA. Protagonists of early closure of the palatal cleft have proposed that since speech is a learnt behaviour, the sooner an intact anatomy is created, the better.</w:t>
      </w:r>
      <w:r>
        <w:rPr>
          <w:rFonts w:cstheme="minorHAnsi"/>
        </w:rPr>
        <w:t xml:space="preserve"> [</w:t>
      </w:r>
      <w:r w:rsidR="006C34FF">
        <w:rPr>
          <w:rFonts w:cstheme="minorHAnsi"/>
          <w:i/>
        </w:rPr>
        <w:t>Dorf, 1982; Chapman, 2008; Chapman, 2011; Jones, 2016</w:t>
      </w:r>
      <w:r>
        <w:rPr>
          <w:rFonts w:cstheme="minorHAnsi"/>
        </w:rPr>
        <w:t>]</w:t>
      </w:r>
      <w:r w:rsidRPr="001675B0">
        <w:rPr>
          <w:rFonts w:cstheme="minorHAnsi"/>
        </w:rPr>
        <w:t xml:space="preserve"> As yet, however, there is no evidence that early surgery would lead to better speech development. </w:t>
      </w:r>
    </w:p>
    <w:p w14:paraId="7DD6A0C2" w14:textId="77777777" w:rsidR="001675B0" w:rsidRDefault="001675B0" w:rsidP="00997FF6">
      <w:pPr>
        <w:spacing w:after="0" w:line="480" w:lineRule="auto"/>
        <w:jc w:val="both"/>
        <w:rPr>
          <w:rFonts w:cstheme="minorHAnsi"/>
        </w:rPr>
      </w:pPr>
    </w:p>
    <w:p w14:paraId="2DE22438" w14:textId="6984E566" w:rsidR="00456511" w:rsidRDefault="001675B0" w:rsidP="00997FF6">
      <w:pPr>
        <w:spacing w:after="0" w:line="480" w:lineRule="auto"/>
        <w:jc w:val="both"/>
        <w:rPr>
          <w:rFonts w:cstheme="minorHAnsi"/>
        </w:rPr>
      </w:pPr>
      <w:r w:rsidRPr="001675B0">
        <w:rPr>
          <w:rFonts w:cstheme="minorHAnsi"/>
        </w:rPr>
        <w:t>The</w:t>
      </w:r>
      <w:r>
        <w:rPr>
          <w:rFonts w:cstheme="minorHAnsi"/>
        </w:rPr>
        <w:t xml:space="preserve"> T</w:t>
      </w:r>
      <w:r w:rsidR="00876A36">
        <w:rPr>
          <w:rFonts w:cstheme="minorHAnsi"/>
        </w:rPr>
        <w:t xml:space="preserve">iming of Primary Surgery for </w:t>
      </w:r>
      <w:r w:rsidR="009D4025">
        <w:rPr>
          <w:rFonts w:cstheme="minorHAnsi"/>
        </w:rPr>
        <w:t xml:space="preserve">cleft palate </w:t>
      </w:r>
      <w:r w:rsidR="00876A36">
        <w:rPr>
          <w:rFonts w:cstheme="minorHAnsi"/>
        </w:rPr>
        <w:t>(T</w:t>
      </w:r>
      <w:r>
        <w:rPr>
          <w:rFonts w:cstheme="minorHAnsi"/>
        </w:rPr>
        <w:t>OPS</w:t>
      </w:r>
      <w:r w:rsidR="00876A36">
        <w:rPr>
          <w:rFonts w:cstheme="minorHAnsi"/>
        </w:rPr>
        <w:t>)</w:t>
      </w:r>
      <w:r>
        <w:rPr>
          <w:rFonts w:cstheme="minorHAnsi"/>
        </w:rPr>
        <w:t xml:space="preserve"> trial is an international, </w:t>
      </w:r>
      <w:r w:rsidR="006C34FF">
        <w:rPr>
          <w:rFonts w:cstheme="minorHAnsi"/>
        </w:rPr>
        <w:t>two-arm</w:t>
      </w:r>
      <w:r>
        <w:rPr>
          <w:rFonts w:cstheme="minorHAnsi"/>
        </w:rPr>
        <w:t xml:space="preserve">, parallel group, randomised controlled trial designed to </w:t>
      </w:r>
      <w:r w:rsidRPr="001675B0">
        <w:rPr>
          <w:rFonts w:cstheme="minorHAnsi"/>
        </w:rPr>
        <w:t xml:space="preserve">determine whether, in infants with isolated cleft palate, it is better to perform primary surgery at age </w:t>
      </w:r>
      <w:r w:rsidR="008C4066">
        <w:rPr>
          <w:rFonts w:cstheme="minorHAnsi"/>
        </w:rPr>
        <w:t>six</w:t>
      </w:r>
      <w:r w:rsidRPr="001675B0">
        <w:rPr>
          <w:rFonts w:cstheme="minorHAnsi"/>
        </w:rPr>
        <w:t xml:space="preserve"> or </w:t>
      </w:r>
      <w:r w:rsidR="008C4066">
        <w:rPr>
          <w:rFonts w:cstheme="minorHAnsi"/>
        </w:rPr>
        <w:t>twelve</w:t>
      </w:r>
      <w:r w:rsidRPr="001675B0">
        <w:rPr>
          <w:rFonts w:cstheme="minorHAnsi"/>
        </w:rPr>
        <w:t xml:space="preserve"> months (corrected for gestational age). This research will investigate the effect of the timing of surgery by assessing and comparing speech development outcomes measured across </w:t>
      </w:r>
      <w:r w:rsidR="00F86F24">
        <w:rPr>
          <w:rFonts w:cstheme="minorHAnsi"/>
        </w:rPr>
        <w:t>twelve</w:t>
      </w:r>
      <w:r w:rsidRPr="001675B0">
        <w:rPr>
          <w:rFonts w:cstheme="minorHAnsi"/>
        </w:rPr>
        <w:t xml:space="preserve"> months, </w:t>
      </w:r>
      <w:r w:rsidR="00F86F24">
        <w:rPr>
          <w:rFonts w:cstheme="minorHAnsi"/>
        </w:rPr>
        <w:t>three</w:t>
      </w:r>
      <w:r w:rsidRPr="001675B0">
        <w:rPr>
          <w:rFonts w:cstheme="minorHAnsi"/>
        </w:rPr>
        <w:t xml:space="preserve"> years and </w:t>
      </w:r>
      <w:r w:rsidR="00F86F24">
        <w:rPr>
          <w:rFonts w:cstheme="minorHAnsi"/>
        </w:rPr>
        <w:t>five</w:t>
      </w:r>
      <w:r w:rsidRPr="001675B0">
        <w:rPr>
          <w:rFonts w:cstheme="minorHAnsi"/>
        </w:rPr>
        <w:t xml:space="preserve"> years of age. In addition, secondary outcomes include growth, perioperative complications, dentofacial development, hearing level and middle ear function.</w:t>
      </w:r>
      <w:r>
        <w:rPr>
          <w:rFonts w:cstheme="minorHAnsi"/>
        </w:rPr>
        <w:t xml:space="preserve"> The protocol paper for the TOPS trial has been published previously [</w:t>
      </w:r>
      <w:r>
        <w:rPr>
          <w:rFonts w:cstheme="minorHAnsi"/>
          <w:i/>
        </w:rPr>
        <w:t>Shaw et al, 2019</w:t>
      </w:r>
      <w:r>
        <w:rPr>
          <w:rFonts w:cstheme="minorHAnsi"/>
        </w:rPr>
        <w:t>]; the aim of this paper is to report in detail the statistical analysis plan. This paper has been prepared according to the published guidelines on the content of statistical analysis plans. [</w:t>
      </w:r>
      <w:r>
        <w:rPr>
          <w:rFonts w:cstheme="minorHAnsi"/>
          <w:i/>
        </w:rPr>
        <w:t>Gamble, 2017</w:t>
      </w:r>
      <w:r>
        <w:rPr>
          <w:rFonts w:cstheme="minorHAnsi"/>
        </w:rPr>
        <w:t>]</w:t>
      </w:r>
      <w:r w:rsidR="00456511">
        <w:rPr>
          <w:rFonts w:cstheme="minorHAnsi"/>
        </w:rPr>
        <w:br w:type="page"/>
      </w:r>
    </w:p>
    <w:p w14:paraId="579447FE" w14:textId="77777777" w:rsidR="00164C57" w:rsidRDefault="00164C57" w:rsidP="00997FF6">
      <w:pPr>
        <w:spacing w:after="0" w:line="480" w:lineRule="auto"/>
        <w:jc w:val="both"/>
        <w:rPr>
          <w:rFonts w:cstheme="minorHAnsi"/>
          <w:b/>
        </w:rPr>
      </w:pPr>
      <w:r w:rsidRPr="00BB2213">
        <w:rPr>
          <w:rFonts w:cstheme="minorHAnsi"/>
          <w:b/>
        </w:rPr>
        <w:lastRenderedPageBreak/>
        <w:t>Methods</w:t>
      </w:r>
      <w:r w:rsidR="00456511">
        <w:rPr>
          <w:rFonts w:cstheme="minorHAnsi"/>
          <w:b/>
        </w:rPr>
        <w:t xml:space="preserve"> and design</w:t>
      </w:r>
    </w:p>
    <w:p w14:paraId="6E9AB855" w14:textId="77777777" w:rsidR="00456511" w:rsidRDefault="00456511" w:rsidP="00997FF6">
      <w:pPr>
        <w:spacing w:after="0" w:line="480" w:lineRule="auto"/>
        <w:jc w:val="both"/>
        <w:rPr>
          <w:rFonts w:cstheme="minorHAnsi"/>
          <w:b/>
          <w:i/>
        </w:rPr>
      </w:pPr>
      <w:r>
        <w:rPr>
          <w:rFonts w:cstheme="minorHAnsi"/>
          <w:b/>
          <w:i/>
        </w:rPr>
        <w:t>Trial design</w:t>
      </w:r>
    </w:p>
    <w:p w14:paraId="409E85A5" w14:textId="7DF18CBB" w:rsidR="003A5103" w:rsidRDefault="003A5103" w:rsidP="00997FF6">
      <w:pPr>
        <w:spacing w:after="0" w:line="480" w:lineRule="auto"/>
        <w:jc w:val="both"/>
        <w:rPr>
          <w:rFonts w:cstheme="minorHAnsi"/>
        </w:rPr>
      </w:pPr>
      <w:r w:rsidRPr="003A5103">
        <w:rPr>
          <w:rFonts w:cstheme="minorHAnsi"/>
        </w:rPr>
        <w:t>TOP</w:t>
      </w:r>
      <w:r w:rsidR="00AD3FCB">
        <w:rPr>
          <w:rFonts w:cstheme="minorHAnsi"/>
        </w:rPr>
        <w:t>S is an international, mult</w:t>
      </w:r>
      <w:r>
        <w:rPr>
          <w:rFonts w:cstheme="minorHAnsi"/>
        </w:rPr>
        <w:t>i-centre trial using a parallel arm design aiming to detect whether surgery at six months is superior to surgery at twelve months. Infants with a diagnosis of cleft palate are randomised to receive primary surgery for cleft palate using a standardised technique (the Sommerlad technique [</w:t>
      </w:r>
      <w:r w:rsidR="004604AD">
        <w:rPr>
          <w:rFonts w:cstheme="minorHAnsi"/>
          <w:i/>
        </w:rPr>
        <w:t xml:space="preserve">Sommerlad, </w:t>
      </w:r>
      <w:r w:rsidR="004604AD">
        <w:rPr>
          <w:rFonts w:cstheme="minorHAnsi"/>
        </w:rPr>
        <w:t>2003</w:t>
      </w:r>
      <w:r>
        <w:rPr>
          <w:rFonts w:cstheme="minorHAnsi"/>
        </w:rPr>
        <w:t xml:space="preserve">]) at either six months or twelve months (corrected for gestational age). </w:t>
      </w:r>
      <w:bookmarkStart w:id="2" w:name="_Hlk48548526"/>
      <w:r>
        <w:rPr>
          <w:rFonts w:cstheme="minorHAnsi"/>
        </w:rPr>
        <w:t xml:space="preserve">Eligible patients are randomised on a 1:1 basis using minimisation </w:t>
      </w:r>
      <w:r w:rsidR="00F11C4E">
        <w:rPr>
          <w:rFonts w:cstheme="minorHAnsi"/>
        </w:rPr>
        <w:t xml:space="preserve">routine, incorporating a random element to reduce predictability, </w:t>
      </w:r>
      <w:r>
        <w:rPr>
          <w:rFonts w:cstheme="minorHAnsi"/>
        </w:rPr>
        <w:t xml:space="preserve">to balance the two groups by surgeon </w:t>
      </w:r>
      <w:r w:rsidR="004734D9">
        <w:rPr>
          <w:rFonts w:cstheme="minorHAnsi"/>
        </w:rPr>
        <w:t xml:space="preserve">(n=24) </w:t>
      </w:r>
      <w:r>
        <w:rPr>
          <w:rFonts w:cstheme="minorHAnsi"/>
        </w:rPr>
        <w:t>and size of cleft (soft palate only vs. soft and hard palate).</w:t>
      </w:r>
      <w:r w:rsidR="00F11C4E">
        <w:rPr>
          <w:rFonts w:cstheme="minorHAnsi"/>
        </w:rPr>
        <w:t xml:space="preserve"> </w:t>
      </w:r>
      <w:bookmarkEnd w:id="2"/>
      <w:r w:rsidR="00F11C4E">
        <w:rPr>
          <w:rFonts w:cstheme="minorHAnsi"/>
        </w:rPr>
        <w:t>The nature of the intervention prevented this trial from being blind to participants or their carers. However, speech outcome</w:t>
      </w:r>
      <w:r w:rsidR="005856D7">
        <w:rPr>
          <w:rFonts w:cstheme="minorHAnsi"/>
        </w:rPr>
        <w:t>s</w:t>
      </w:r>
      <w:r w:rsidR="00F11C4E">
        <w:rPr>
          <w:rFonts w:cstheme="minorHAnsi"/>
        </w:rPr>
        <w:t xml:space="preserve">, at ages </w:t>
      </w:r>
      <w:r w:rsidR="008C4066">
        <w:rPr>
          <w:rFonts w:cstheme="minorHAnsi"/>
        </w:rPr>
        <w:t>twelve</w:t>
      </w:r>
      <w:r w:rsidR="00F11C4E">
        <w:rPr>
          <w:rFonts w:cstheme="minorHAnsi"/>
        </w:rPr>
        <w:t xml:space="preserve"> months, three and five years, will be rated blind to the randomly allocated group</w:t>
      </w:r>
      <w:r w:rsidR="005856D7">
        <w:rPr>
          <w:rFonts w:cstheme="minorHAnsi"/>
        </w:rPr>
        <w:t xml:space="preserve"> by independent assessment of speech recordings taken at visit</w:t>
      </w:r>
      <w:r w:rsidR="00F11C4E">
        <w:rPr>
          <w:rFonts w:cstheme="minorHAnsi"/>
        </w:rPr>
        <w:t xml:space="preserve">. The primary outcome is assessed at age five years with secondary outcomes assessed 48 hours and 30 days post surgery and at age </w:t>
      </w:r>
      <w:r w:rsidR="008C4066">
        <w:rPr>
          <w:rFonts w:cstheme="minorHAnsi"/>
        </w:rPr>
        <w:t>twelve</w:t>
      </w:r>
      <w:r w:rsidR="00F11C4E">
        <w:rPr>
          <w:rFonts w:cstheme="minorHAnsi"/>
        </w:rPr>
        <w:t xml:space="preserve"> months, three years and five years. Full details of the trial design, study population and study procedures have been published previously. [</w:t>
      </w:r>
      <w:r w:rsidR="00F11C4E">
        <w:rPr>
          <w:rFonts w:cstheme="minorHAnsi"/>
          <w:i/>
        </w:rPr>
        <w:t>Shaw, 2019</w:t>
      </w:r>
      <w:r w:rsidR="00F11C4E">
        <w:rPr>
          <w:rFonts w:cstheme="minorHAnsi"/>
        </w:rPr>
        <w:t>]</w:t>
      </w:r>
    </w:p>
    <w:p w14:paraId="1C79F305" w14:textId="77777777" w:rsidR="003A5103" w:rsidRDefault="003A5103" w:rsidP="00456511">
      <w:pPr>
        <w:spacing w:after="0" w:line="480" w:lineRule="auto"/>
        <w:jc w:val="both"/>
        <w:rPr>
          <w:rFonts w:cstheme="minorHAnsi"/>
        </w:rPr>
      </w:pPr>
    </w:p>
    <w:p w14:paraId="0D6CC5C2" w14:textId="77777777" w:rsidR="00F11C4E" w:rsidRDefault="00F11C4E" w:rsidP="00456511">
      <w:pPr>
        <w:spacing w:after="0" w:line="480" w:lineRule="auto"/>
        <w:jc w:val="both"/>
        <w:rPr>
          <w:rFonts w:cstheme="minorHAnsi"/>
        </w:rPr>
      </w:pPr>
      <w:r>
        <w:rPr>
          <w:rFonts w:cstheme="minorHAnsi"/>
        </w:rPr>
        <w:t>The trial is registered with the ClinicalTrials.gov Identifier: NCT00993551 (registered: 9</w:t>
      </w:r>
      <w:r w:rsidRPr="000860D7">
        <w:rPr>
          <w:rFonts w:cstheme="minorHAnsi"/>
          <w:vertAlign w:val="superscript"/>
        </w:rPr>
        <w:t>th</w:t>
      </w:r>
      <w:r>
        <w:rPr>
          <w:rFonts w:cstheme="minorHAnsi"/>
        </w:rPr>
        <w:t xml:space="preserve"> October 2009).</w:t>
      </w:r>
    </w:p>
    <w:p w14:paraId="20EB6D22" w14:textId="77777777" w:rsidR="00F11C4E" w:rsidRDefault="00F11C4E" w:rsidP="00456511">
      <w:pPr>
        <w:spacing w:after="0" w:line="480" w:lineRule="auto"/>
        <w:jc w:val="both"/>
        <w:rPr>
          <w:rFonts w:cstheme="minorHAnsi"/>
          <w:b/>
          <w:i/>
        </w:rPr>
      </w:pPr>
    </w:p>
    <w:p w14:paraId="02C67A09" w14:textId="77777777" w:rsidR="00456511" w:rsidRDefault="00456511" w:rsidP="00456511">
      <w:pPr>
        <w:spacing w:after="0" w:line="480" w:lineRule="auto"/>
        <w:jc w:val="both"/>
        <w:rPr>
          <w:rFonts w:cstheme="minorHAnsi"/>
          <w:b/>
          <w:i/>
        </w:rPr>
      </w:pPr>
      <w:r>
        <w:rPr>
          <w:rFonts w:cstheme="minorHAnsi"/>
          <w:b/>
          <w:i/>
        </w:rPr>
        <w:t>Objectives</w:t>
      </w:r>
    </w:p>
    <w:p w14:paraId="13446617" w14:textId="78558C3A" w:rsidR="003E514D" w:rsidRPr="00F11C4E" w:rsidRDefault="00F11C4E" w:rsidP="00456511">
      <w:pPr>
        <w:spacing w:after="0" w:line="480" w:lineRule="auto"/>
        <w:jc w:val="both"/>
        <w:rPr>
          <w:rFonts w:cstheme="minorHAnsi"/>
        </w:rPr>
      </w:pPr>
      <w:r>
        <w:rPr>
          <w:rFonts w:cstheme="minorHAnsi"/>
        </w:rPr>
        <w:t xml:space="preserve">The primary objective is to determine whether surgery for cleft palate, using the Sommerlad technique, at age six months when compared to surgery at age </w:t>
      </w:r>
      <w:r w:rsidR="003E514D">
        <w:rPr>
          <w:rFonts w:cstheme="minorHAnsi"/>
        </w:rPr>
        <w:t xml:space="preserve">twelve months improves velopharyngeal function at age </w:t>
      </w:r>
      <w:r w:rsidR="00F86F24">
        <w:rPr>
          <w:rFonts w:cstheme="minorHAnsi"/>
        </w:rPr>
        <w:t>five</w:t>
      </w:r>
      <w:r w:rsidR="003E514D">
        <w:rPr>
          <w:rFonts w:cstheme="minorHAnsi"/>
        </w:rPr>
        <w:t xml:space="preserve"> years. Secondary research objectives include whether </w:t>
      </w:r>
      <w:r w:rsidR="005856D7">
        <w:rPr>
          <w:rFonts w:cstheme="minorHAnsi"/>
        </w:rPr>
        <w:t xml:space="preserve">timing of </w:t>
      </w:r>
      <w:r w:rsidR="003E514D">
        <w:rPr>
          <w:rFonts w:cstheme="minorHAnsi"/>
        </w:rPr>
        <w:t xml:space="preserve">surgery improves </w:t>
      </w:r>
      <w:r w:rsidR="005856D7">
        <w:rPr>
          <w:rFonts w:cstheme="minorHAnsi"/>
        </w:rPr>
        <w:t xml:space="preserve">speech development, </w:t>
      </w:r>
      <w:r w:rsidR="003E514D">
        <w:rPr>
          <w:rFonts w:cstheme="minorHAnsi"/>
        </w:rPr>
        <w:t>safety of the pro</w:t>
      </w:r>
      <w:r w:rsidR="005856D7">
        <w:rPr>
          <w:rFonts w:cstheme="minorHAnsi"/>
        </w:rPr>
        <w:t>cedure, hearing level, middle ear function, dentofacial development</w:t>
      </w:r>
      <w:r w:rsidR="003E514D">
        <w:rPr>
          <w:rFonts w:cstheme="minorHAnsi"/>
        </w:rPr>
        <w:t xml:space="preserve"> </w:t>
      </w:r>
      <w:r w:rsidR="005856D7">
        <w:rPr>
          <w:rFonts w:cstheme="minorHAnsi"/>
        </w:rPr>
        <w:t>and growth</w:t>
      </w:r>
      <w:r w:rsidR="003E514D">
        <w:rPr>
          <w:rFonts w:cstheme="minorHAnsi"/>
        </w:rPr>
        <w:t xml:space="preserve">. </w:t>
      </w:r>
    </w:p>
    <w:p w14:paraId="420D4A63" w14:textId="77777777" w:rsidR="003E514D" w:rsidRDefault="003E514D" w:rsidP="00456511">
      <w:pPr>
        <w:spacing w:after="0" w:line="480" w:lineRule="auto"/>
        <w:jc w:val="both"/>
        <w:rPr>
          <w:rFonts w:cstheme="minorHAnsi"/>
          <w:b/>
          <w:i/>
        </w:rPr>
      </w:pPr>
    </w:p>
    <w:p w14:paraId="12EB9421" w14:textId="77777777" w:rsidR="00456511" w:rsidRDefault="00456511" w:rsidP="00456511">
      <w:pPr>
        <w:spacing w:after="0" w:line="480" w:lineRule="auto"/>
        <w:jc w:val="both"/>
        <w:rPr>
          <w:rFonts w:cstheme="minorHAnsi"/>
          <w:b/>
          <w:i/>
        </w:rPr>
      </w:pPr>
      <w:r>
        <w:rPr>
          <w:rFonts w:cstheme="minorHAnsi"/>
          <w:b/>
          <w:i/>
        </w:rPr>
        <w:t>Outcomes</w:t>
      </w:r>
    </w:p>
    <w:p w14:paraId="729E797F" w14:textId="77777777" w:rsidR="00456511" w:rsidRDefault="00456511" w:rsidP="00456511">
      <w:pPr>
        <w:spacing w:after="0" w:line="480" w:lineRule="auto"/>
        <w:jc w:val="both"/>
        <w:rPr>
          <w:rFonts w:cstheme="minorHAnsi"/>
          <w:i/>
        </w:rPr>
      </w:pPr>
      <w:r>
        <w:rPr>
          <w:rFonts w:cstheme="minorHAnsi"/>
          <w:i/>
        </w:rPr>
        <w:t>Primary outcome</w:t>
      </w:r>
    </w:p>
    <w:p w14:paraId="44A7F03A" w14:textId="1765F52C" w:rsidR="003E514D" w:rsidRDefault="003E514D" w:rsidP="009754D7">
      <w:pPr>
        <w:spacing w:after="0" w:line="480" w:lineRule="auto"/>
        <w:jc w:val="both"/>
        <w:rPr>
          <w:rFonts w:cstheme="minorHAnsi"/>
        </w:rPr>
      </w:pPr>
      <w:r>
        <w:rPr>
          <w:rFonts w:cstheme="minorHAnsi"/>
        </w:rPr>
        <w:t xml:space="preserve">The primary outcome is defined as a dichotomous outcome of whether the child has been perceived by </w:t>
      </w:r>
      <w:r w:rsidR="009754D7">
        <w:rPr>
          <w:rFonts w:cstheme="minorHAnsi"/>
        </w:rPr>
        <w:t>Speech and Language Therapists (</w:t>
      </w:r>
      <w:r>
        <w:rPr>
          <w:rFonts w:cstheme="minorHAnsi"/>
        </w:rPr>
        <w:t>SLTs</w:t>
      </w:r>
      <w:r w:rsidR="009754D7">
        <w:rPr>
          <w:rFonts w:cstheme="minorHAnsi"/>
        </w:rPr>
        <w:t>)</w:t>
      </w:r>
      <w:r w:rsidR="008B127C">
        <w:rPr>
          <w:rFonts w:cstheme="minorHAnsi"/>
        </w:rPr>
        <w:t>, following independent review of speech recordings,</w:t>
      </w:r>
      <w:r>
        <w:rPr>
          <w:rFonts w:cstheme="minorHAnsi"/>
        </w:rPr>
        <w:t xml:space="preserve"> to have insufficient velopharyngeal </w:t>
      </w:r>
      <w:r>
        <w:rPr>
          <w:rFonts w:cstheme="minorHAnsi"/>
        </w:rPr>
        <w:lastRenderedPageBreak/>
        <w:t xml:space="preserve">function at age </w:t>
      </w:r>
      <w:r w:rsidR="00F86F24">
        <w:rPr>
          <w:rFonts w:cstheme="minorHAnsi"/>
        </w:rPr>
        <w:t>five</w:t>
      </w:r>
      <w:r>
        <w:rPr>
          <w:rFonts w:cstheme="minorHAnsi"/>
        </w:rPr>
        <w:t xml:space="preserve"> years or not. Velopharyngeal insufficiency is measured by Velopharyngeal Composite Score (VPC) sum, which is a</w:t>
      </w:r>
      <w:r w:rsidR="009754D7">
        <w:rPr>
          <w:rFonts w:cstheme="minorHAnsi"/>
        </w:rPr>
        <w:t xml:space="preserve"> sum of scores, based on three components</w:t>
      </w:r>
      <w:r w:rsidR="00A72486">
        <w:rPr>
          <w:rFonts w:cstheme="minorHAnsi"/>
        </w:rPr>
        <w:t>: hypernasality</w:t>
      </w:r>
      <w:r w:rsidR="009754D7">
        <w:rPr>
          <w:rFonts w:cstheme="minorHAnsi"/>
        </w:rPr>
        <w:t>,</w:t>
      </w:r>
      <w:r w:rsidR="00690A7F">
        <w:rPr>
          <w:rFonts w:cstheme="minorHAnsi"/>
        </w:rPr>
        <w:t xml:space="preserve"> </w:t>
      </w:r>
      <w:r w:rsidR="00A72486">
        <w:rPr>
          <w:rFonts w:cstheme="minorHAnsi"/>
        </w:rPr>
        <w:t>non</w:t>
      </w:r>
      <w:r w:rsidR="002816D4">
        <w:rPr>
          <w:rFonts w:cstheme="minorHAnsi"/>
        </w:rPr>
        <w:t xml:space="preserve"> </w:t>
      </w:r>
      <w:r w:rsidR="00A72486">
        <w:rPr>
          <w:rFonts w:cstheme="minorHAnsi"/>
        </w:rPr>
        <w:t xml:space="preserve">oral errors and </w:t>
      </w:r>
      <w:r w:rsidR="00A11014">
        <w:rPr>
          <w:rFonts w:cstheme="minorHAnsi"/>
        </w:rPr>
        <w:t>velophar</w:t>
      </w:r>
      <w:r w:rsidR="000953E4">
        <w:rPr>
          <w:rFonts w:cstheme="minorHAnsi"/>
        </w:rPr>
        <w:t>yngeal insufficiency (</w:t>
      </w:r>
      <w:r w:rsidR="00A72486">
        <w:rPr>
          <w:rFonts w:cstheme="minorHAnsi"/>
        </w:rPr>
        <w:t>VPI</w:t>
      </w:r>
      <w:r w:rsidR="000953E4">
        <w:rPr>
          <w:rFonts w:cstheme="minorHAnsi"/>
        </w:rPr>
        <w:t>)</w:t>
      </w:r>
      <w:r w:rsidR="00FF20E6">
        <w:rPr>
          <w:rFonts w:cstheme="minorHAnsi"/>
        </w:rPr>
        <w:t xml:space="preserve"> </w:t>
      </w:r>
      <w:r w:rsidR="00A72486">
        <w:rPr>
          <w:rFonts w:cstheme="minorHAnsi"/>
        </w:rPr>
        <w:t>symptoms. Each component is classified and each classification mapped on to a score, see</w:t>
      </w:r>
      <w:r w:rsidR="00C16236">
        <w:rPr>
          <w:rFonts w:cstheme="minorHAnsi"/>
        </w:rPr>
        <w:t xml:space="preserve"> </w:t>
      </w:r>
      <w:r w:rsidR="00C16236">
        <w:rPr>
          <w:rFonts w:cstheme="minorHAnsi"/>
          <w:i/>
        </w:rPr>
        <w:t>Table 1</w:t>
      </w:r>
      <w:r w:rsidR="00A72486">
        <w:rPr>
          <w:rFonts w:cstheme="minorHAnsi"/>
        </w:rPr>
        <w:t>. The sum of the three scores</w:t>
      </w:r>
      <w:r w:rsidR="002816D4">
        <w:rPr>
          <w:rFonts w:cstheme="minorHAnsi"/>
        </w:rPr>
        <w:t xml:space="preserve">, see </w:t>
      </w:r>
      <w:r w:rsidR="002816D4" w:rsidRPr="002816D4">
        <w:rPr>
          <w:rFonts w:cstheme="minorHAnsi"/>
          <w:i/>
        </w:rPr>
        <w:fldChar w:fldCharType="begin"/>
      </w:r>
      <w:r w:rsidR="002816D4" w:rsidRPr="002816D4">
        <w:rPr>
          <w:rFonts w:cstheme="minorHAnsi"/>
          <w:i/>
        </w:rPr>
        <w:instrText xml:space="preserve"> REF _Ref25829978 \h </w:instrText>
      </w:r>
      <w:r w:rsidR="002816D4">
        <w:rPr>
          <w:rFonts w:cstheme="minorHAnsi"/>
          <w:i/>
        </w:rPr>
        <w:instrText xml:space="preserve"> \* MERGEFORMAT </w:instrText>
      </w:r>
      <w:r w:rsidR="002816D4" w:rsidRPr="002816D4">
        <w:rPr>
          <w:rFonts w:cstheme="minorHAnsi"/>
          <w:i/>
        </w:rPr>
      </w:r>
      <w:r w:rsidR="002816D4" w:rsidRPr="002816D4">
        <w:rPr>
          <w:rFonts w:cstheme="minorHAnsi"/>
          <w:i/>
        </w:rPr>
        <w:fldChar w:fldCharType="separate"/>
      </w:r>
      <w:r w:rsidR="002816D4" w:rsidRPr="002816D4">
        <w:rPr>
          <w:i/>
        </w:rPr>
        <w:t xml:space="preserve">Equation </w:t>
      </w:r>
      <w:r w:rsidR="002816D4" w:rsidRPr="002816D4">
        <w:rPr>
          <w:i/>
          <w:noProof/>
        </w:rPr>
        <w:t>1</w:t>
      </w:r>
      <w:r w:rsidR="002816D4" w:rsidRPr="002816D4">
        <w:rPr>
          <w:rFonts w:cstheme="minorHAnsi"/>
          <w:i/>
        </w:rPr>
        <w:fldChar w:fldCharType="end"/>
      </w:r>
      <w:r w:rsidR="002816D4">
        <w:rPr>
          <w:rFonts w:cstheme="minorHAnsi"/>
        </w:rPr>
        <w:t>,</w:t>
      </w:r>
      <w:r w:rsidR="00A72486">
        <w:rPr>
          <w:rFonts w:cstheme="minorHAnsi"/>
        </w:rPr>
        <w:t xml:space="preserve"> </w:t>
      </w:r>
      <w:r w:rsidR="00FF20E6">
        <w:rPr>
          <w:rFonts w:cstheme="minorHAnsi"/>
        </w:rPr>
        <w:t>give</w:t>
      </w:r>
      <w:r w:rsidR="00A72486">
        <w:rPr>
          <w:rFonts w:cstheme="minorHAnsi"/>
        </w:rPr>
        <w:t xml:space="preserve"> the VPC</w:t>
      </w:r>
      <w:r w:rsidR="00876A36">
        <w:rPr>
          <w:rFonts w:cstheme="minorHAnsi"/>
        </w:rPr>
        <w:t xml:space="preserve"> </w:t>
      </w:r>
      <w:r w:rsidR="00A72486">
        <w:rPr>
          <w:rFonts w:cstheme="minorHAnsi"/>
        </w:rPr>
        <w:t xml:space="preserve">sum </w:t>
      </w:r>
      <w:r>
        <w:rPr>
          <w:rFonts w:cstheme="minorHAnsi"/>
        </w:rPr>
        <w:t xml:space="preserve">on the scale </w:t>
      </w:r>
      <w:r w:rsidR="00B96419">
        <w:rPr>
          <w:rFonts w:cstheme="minorHAnsi"/>
        </w:rPr>
        <w:t>0</w:t>
      </w:r>
      <w:r>
        <w:rPr>
          <w:rFonts w:cstheme="minorHAnsi"/>
        </w:rPr>
        <w:t>-6. [</w:t>
      </w:r>
      <w:r>
        <w:rPr>
          <w:rFonts w:cstheme="minorHAnsi"/>
          <w:i/>
        </w:rPr>
        <w:t>Lohmander, 2017</w:t>
      </w:r>
      <w:r>
        <w:rPr>
          <w:rFonts w:cstheme="minorHAnsi"/>
        </w:rPr>
        <w:t xml:space="preserve">] Scores </w:t>
      </w:r>
      <w:r w:rsidRPr="003E514D">
        <w:rPr>
          <w:rFonts w:cstheme="minorHAnsi"/>
        </w:rPr>
        <w:t>≥</w:t>
      </w:r>
      <w:r>
        <w:rPr>
          <w:rFonts w:cstheme="minorHAnsi"/>
        </w:rPr>
        <w:t>4 on this scale w</w:t>
      </w:r>
      <w:r w:rsidR="009754D7">
        <w:rPr>
          <w:rFonts w:cstheme="minorHAnsi"/>
        </w:rPr>
        <w:t xml:space="preserve">ill be considered insufficient. </w:t>
      </w:r>
    </w:p>
    <w:p w14:paraId="79B7BAE8" w14:textId="1E2BD3B5" w:rsidR="00A72486" w:rsidRPr="00B96419" w:rsidRDefault="00A72486" w:rsidP="00A72486">
      <w:pPr>
        <w:pStyle w:val="Caption"/>
        <w:keepNext/>
        <w:rPr>
          <w:sz w:val="22"/>
          <w:szCs w:val="22"/>
        </w:rPr>
      </w:pPr>
      <w:bookmarkStart w:id="3" w:name="_Ref25678130"/>
      <w:r w:rsidRPr="00B96419">
        <w:rPr>
          <w:sz w:val="22"/>
          <w:szCs w:val="22"/>
        </w:rPr>
        <w:t xml:space="preserve">Table </w:t>
      </w:r>
      <w:bookmarkEnd w:id="3"/>
      <w:r w:rsidR="00C16236">
        <w:rPr>
          <w:sz w:val="22"/>
          <w:szCs w:val="22"/>
        </w:rPr>
        <w:t>1</w:t>
      </w:r>
      <w:r w:rsidRPr="00B96419">
        <w:rPr>
          <w:sz w:val="22"/>
          <w:szCs w:val="22"/>
        </w:rPr>
        <w:t>: Calculating the VPC</w:t>
      </w:r>
      <w:r w:rsidR="00876A36">
        <w:rPr>
          <w:sz w:val="22"/>
          <w:szCs w:val="22"/>
        </w:rPr>
        <w:t xml:space="preserve"> </w:t>
      </w:r>
      <w:r w:rsidRPr="00B96419">
        <w:rPr>
          <w:sz w:val="22"/>
          <w:szCs w:val="22"/>
        </w:rPr>
        <w:t>sum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536"/>
        <w:gridCol w:w="2897"/>
        <w:gridCol w:w="2237"/>
      </w:tblGrid>
      <w:tr w:rsidR="002816D4" w:rsidRPr="00C4208F" w14:paraId="71B479B3" w14:textId="77777777" w:rsidTr="00952B91">
        <w:trPr>
          <w:jc w:val="center"/>
        </w:trPr>
        <w:tc>
          <w:tcPr>
            <w:tcW w:w="3023" w:type="dxa"/>
            <w:gridSpan w:val="2"/>
            <w:tcBorders>
              <w:bottom w:val="single" w:sz="4" w:space="0" w:color="auto"/>
            </w:tcBorders>
            <w:shd w:val="clear" w:color="auto" w:fill="F2F2F2" w:themeFill="background1" w:themeFillShade="F2"/>
          </w:tcPr>
          <w:p w14:paraId="188A4E52" w14:textId="77777777" w:rsidR="002816D4" w:rsidRPr="00C4208F" w:rsidRDefault="002816D4" w:rsidP="00AD3FCB">
            <w:pPr>
              <w:spacing w:line="360" w:lineRule="auto"/>
              <w:ind w:left="34"/>
              <w:jc w:val="center"/>
              <w:rPr>
                <w:rFonts w:cs="Arial"/>
              </w:rPr>
            </w:pPr>
            <w:r>
              <w:rPr>
                <w:rFonts w:cs="Arial"/>
              </w:rPr>
              <w:t>Component</w:t>
            </w:r>
          </w:p>
        </w:tc>
        <w:tc>
          <w:tcPr>
            <w:tcW w:w="2897" w:type="dxa"/>
            <w:shd w:val="clear" w:color="auto" w:fill="F2F2F2" w:themeFill="background1" w:themeFillShade="F2"/>
          </w:tcPr>
          <w:p w14:paraId="0CEB52F8" w14:textId="77777777" w:rsidR="002816D4" w:rsidRPr="00C4208F" w:rsidRDefault="002816D4" w:rsidP="00AD3FCB">
            <w:pPr>
              <w:spacing w:line="360" w:lineRule="auto"/>
              <w:ind w:left="34"/>
              <w:jc w:val="center"/>
              <w:rPr>
                <w:rFonts w:cs="Arial"/>
              </w:rPr>
            </w:pPr>
            <w:r>
              <w:rPr>
                <w:rFonts w:cs="Arial"/>
              </w:rPr>
              <w:t>Classification</w:t>
            </w:r>
          </w:p>
        </w:tc>
        <w:tc>
          <w:tcPr>
            <w:tcW w:w="2237" w:type="dxa"/>
            <w:shd w:val="clear" w:color="auto" w:fill="F2F2F2" w:themeFill="background1" w:themeFillShade="F2"/>
          </w:tcPr>
          <w:p w14:paraId="3ADAA9E5" w14:textId="77777777" w:rsidR="002816D4" w:rsidRPr="00C4208F" w:rsidRDefault="002816D4" w:rsidP="00AD3FCB">
            <w:pPr>
              <w:spacing w:line="360" w:lineRule="auto"/>
              <w:ind w:left="34"/>
              <w:jc w:val="center"/>
              <w:rPr>
                <w:rFonts w:cs="Arial"/>
              </w:rPr>
            </w:pPr>
            <w:r>
              <w:rPr>
                <w:rFonts w:cs="Arial"/>
              </w:rPr>
              <w:t>Score for component</w:t>
            </w:r>
          </w:p>
        </w:tc>
      </w:tr>
      <w:tr w:rsidR="002816D4" w:rsidRPr="00C4208F" w14:paraId="28766945" w14:textId="77777777" w:rsidTr="00952B91">
        <w:trPr>
          <w:jc w:val="center"/>
        </w:trPr>
        <w:tc>
          <w:tcPr>
            <w:tcW w:w="3023" w:type="dxa"/>
            <w:gridSpan w:val="2"/>
            <w:tcBorders>
              <w:bottom w:val="nil"/>
            </w:tcBorders>
          </w:tcPr>
          <w:p w14:paraId="33ADBB1E" w14:textId="77777777" w:rsidR="002816D4" w:rsidRPr="00C4208F" w:rsidRDefault="002816D4" w:rsidP="002816D4">
            <w:pPr>
              <w:spacing w:line="360" w:lineRule="auto"/>
              <w:ind w:left="34"/>
              <w:rPr>
                <w:rFonts w:cs="Arial"/>
              </w:rPr>
            </w:pPr>
            <w:r w:rsidRPr="00C4208F">
              <w:rPr>
                <w:rFonts w:cs="Arial"/>
              </w:rPr>
              <w:t>Hypernasality</w:t>
            </w:r>
          </w:p>
        </w:tc>
        <w:tc>
          <w:tcPr>
            <w:tcW w:w="2897" w:type="dxa"/>
          </w:tcPr>
          <w:p w14:paraId="2AF047BD" w14:textId="77777777" w:rsidR="002816D4" w:rsidRPr="00C4208F" w:rsidRDefault="002816D4" w:rsidP="0032717F">
            <w:pPr>
              <w:spacing w:line="360" w:lineRule="auto"/>
              <w:rPr>
                <w:rFonts w:cs="Arial"/>
              </w:rPr>
            </w:pPr>
            <w:r>
              <w:rPr>
                <w:rFonts w:cs="Arial"/>
                <w:lang w:val="en-US"/>
              </w:rPr>
              <w:t>W</w:t>
            </w:r>
            <w:r w:rsidRPr="0032717F">
              <w:rPr>
                <w:rFonts w:cs="Arial"/>
                <w:lang w:val="en-US"/>
              </w:rPr>
              <w:t>ithin normal limits</w:t>
            </w:r>
          </w:p>
        </w:tc>
        <w:tc>
          <w:tcPr>
            <w:tcW w:w="2237" w:type="dxa"/>
          </w:tcPr>
          <w:p w14:paraId="5EFCEF55" w14:textId="77777777" w:rsidR="002816D4" w:rsidRPr="00C4208F" w:rsidRDefault="002816D4" w:rsidP="00A72486">
            <w:pPr>
              <w:spacing w:line="360" w:lineRule="auto"/>
              <w:ind w:left="34"/>
              <w:jc w:val="center"/>
              <w:rPr>
                <w:rFonts w:cs="Arial"/>
              </w:rPr>
            </w:pPr>
            <w:r>
              <w:rPr>
                <w:rFonts w:cs="Arial"/>
              </w:rPr>
              <w:t>0</w:t>
            </w:r>
          </w:p>
        </w:tc>
      </w:tr>
      <w:tr w:rsidR="002816D4" w:rsidRPr="00C4208F" w14:paraId="294962E9" w14:textId="77777777" w:rsidTr="002816D4">
        <w:trPr>
          <w:jc w:val="center"/>
        </w:trPr>
        <w:tc>
          <w:tcPr>
            <w:tcW w:w="487" w:type="dxa"/>
            <w:tcBorders>
              <w:top w:val="nil"/>
              <w:bottom w:val="nil"/>
              <w:right w:val="nil"/>
            </w:tcBorders>
          </w:tcPr>
          <w:p w14:paraId="61B14A4A" w14:textId="77777777" w:rsidR="002816D4" w:rsidRPr="00C4208F" w:rsidRDefault="002816D4" w:rsidP="00AD3FCB">
            <w:pPr>
              <w:spacing w:line="360" w:lineRule="auto"/>
              <w:ind w:left="34"/>
              <w:rPr>
                <w:rFonts w:cs="Arial"/>
              </w:rPr>
            </w:pPr>
          </w:p>
        </w:tc>
        <w:tc>
          <w:tcPr>
            <w:tcW w:w="2536" w:type="dxa"/>
            <w:tcBorders>
              <w:top w:val="nil"/>
              <w:left w:val="nil"/>
              <w:bottom w:val="nil"/>
            </w:tcBorders>
          </w:tcPr>
          <w:p w14:paraId="697BEAFF" w14:textId="77777777" w:rsidR="002816D4" w:rsidRPr="00C4208F" w:rsidRDefault="002816D4" w:rsidP="00AD3FCB">
            <w:pPr>
              <w:spacing w:line="360" w:lineRule="auto"/>
              <w:ind w:left="34"/>
              <w:rPr>
                <w:rFonts w:cs="Arial"/>
              </w:rPr>
            </w:pPr>
          </w:p>
        </w:tc>
        <w:tc>
          <w:tcPr>
            <w:tcW w:w="2897" w:type="dxa"/>
          </w:tcPr>
          <w:p w14:paraId="51F32AFA" w14:textId="77777777" w:rsidR="002816D4" w:rsidRPr="00C4208F" w:rsidRDefault="002816D4" w:rsidP="00A72486">
            <w:pPr>
              <w:spacing w:line="360" w:lineRule="auto"/>
              <w:rPr>
                <w:rFonts w:cs="Arial"/>
              </w:rPr>
            </w:pPr>
            <w:r>
              <w:rPr>
                <w:rFonts w:cs="Arial"/>
                <w:lang w:val="en-US"/>
              </w:rPr>
              <w:t>Mild resonance</w:t>
            </w:r>
          </w:p>
        </w:tc>
        <w:tc>
          <w:tcPr>
            <w:tcW w:w="2237" w:type="dxa"/>
          </w:tcPr>
          <w:p w14:paraId="78C499B3" w14:textId="77777777" w:rsidR="002816D4" w:rsidRPr="00C4208F" w:rsidRDefault="002816D4" w:rsidP="00AD3FCB">
            <w:pPr>
              <w:spacing w:line="360" w:lineRule="auto"/>
              <w:ind w:left="34"/>
              <w:jc w:val="center"/>
              <w:rPr>
                <w:rFonts w:cs="Arial"/>
              </w:rPr>
            </w:pPr>
            <w:r>
              <w:rPr>
                <w:rFonts w:cs="Arial"/>
              </w:rPr>
              <w:t>1</w:t>
            </w:r>
          </w:p>
        </w:tc>
      </w:tr>
      <w:tr w:rsidR="002816D4" w:rsidRPr="00C4208F" w14:paraId="1A270D0D" w14:textId="77777777" w:rsidTr="002816D4">
        <w:trPr>
          <w:jc w:val="center"/>
        </w:trPr>
        <w:tc>
          <w:tcPr>
            <w:tcW w:w="487" w:type="dxa"/>
            <w:tcBorders>
              <w:top w:val="nil"/>
              <w:bottom w:val="single" w:sz="4" w:space="0" w:color="auto"/>
              <w:right w:val="nil"/>
            </w:tcBorders>
          </w:tcPr>
          <w:p w14:paraId="7F645A49" w14:textId="77777777" w:rsidR="002816D4" w:rsidRPr="00C4208F" w:rsidRDefault="002816D4" w:rsidP="00AD3FCB">
            <w:pPr>
              <w:spacing w:line="360" w:lineRule="auto"/>
              <w:ind w:left="34"/>
              <w:rPr>
                <w:rFonts w:cs="Arial"/>
              </w:rPr>
            </w:pPr>
          </w:p>
        </w:tc>
        <w:tc>
          <w:tcPr>
            <w:tcW w:w="2536" w:type="dxa"/>
            <w:tcBorders>
              <w:top w:val="nil"/>
              <w:left w:val="nil"/>
              <w:bottom w:val="single" w:sz="4" w:space="0" w:color="auto"/>
            </w:tcBorders>
          </w:tcPr>
          <w:p w14:paraId="47E893F6" w14:textId="77777777" w:rsidR="002816D4" w:rsidRPr="00C4208F" w:rsidRDefault="002816D4" w:rsidP="00AD3FCB">
            <w:pPr>
              <w:spacing w:line="360" w:lineRule="auto"/>
              <w:ind w:left="34"/>
              <w:rPr>
                <w:rFonts w:cs="Arial"/>
              </w:rPr>
            </w:pPr>
          </w:p>
        </w:tc>
        <w:tc>
          <w:tcPr>
            <w:tcW w:w="2897" w:type="dxa"/>
          </w:tcPr>
          <w:p w14:paraId="40811E82" w14:textId="77777777" w:rsidR="002816D4" w:rsidRPr="00C4208F" w:rsidRDefault="002816D4" w:rsidP="00A72486">
            <w:pPr>
              <w:spacing w:line="360" w:lineRule="auto"/>
              <w:ind w:left="34"/>
              <w:rPr>
                <w:rFonts w:cs="Arial"/>
              </w:rPr>
            </w:pPr>
            <w:r>
              <w:rPr>
                <w:rFonts w:cs="Arial"/>
              </w:rPr>
              <w:t>Moderate/severe resonance</w:t>
            </w:r>
          </w:p>
        </w:tc>
        <w:tc>
          <w:tcPr>
            <w:tcW w:w="2237" w:type="dxa"/>
          </w:tcPr>
          <w:p w14:paraId="347C2869" w14:textId="77777777" w:rsidR="002816D4" w:rsidRPr="00C4208F" w:rsidRDefault="002816D4" w:rsidP="00AD3FCB">
            <w:pPr>
              <w:spacing w:line="360" w:lineRule="auto"/>
              <w:ind w:left="34"/>
              <w:jc w:val="center"/>
              <w:rPr>
                <w:rFonts w:cs="Arial"/>
              </w:rPr>
            </w:pPr>
            <w:r>
              <w:rPr>
                <w:rFonts w:cs="Arial"/>
              </w:rPr>
              <w:t>2</w:t>
            </w:r>
          </w:p>
        </w:tc>
      </w:tr>
      <w:tr w:rsidR="002816D4" w:rsidRPr="00C4208F" w14:paraId="3AD60C0A" w14:textId="77777777" w:rsidTr="00952B91">
        <w:trPr>
          <w:jc w:val="center"/>
        </w:trPr>
        <w:tc>
          <w:tcPr>
            <w:tcW w:w="3023" w:type="dxa"/>
            <w:gridSpan w:val="2"/>
            <w:tcBorders>
              <w:bottom w:val="nil"/>
            </w:tcBorders>
          </w:tcPr>
          <w:p w14:paraId="672C7B72" w14:textId="77777777" w:rsidR="002816D4" w:rsidRPr="00C4208F" w:rsidRDefault="00690A7F" w:rsidP="002816D4">
            <w:pPr>
              <w:spacing w:line="360" w:lineRule="auto"/>
              <w:ind w:left="34"/>
              <w:rPr>
                <w:rFonts w:cs="Arial"/>
              </w:rPr>
            </w:pPr>
            <w:r>
              <w:rPr>
                <w:rFonts w:cs="Arial"/>
              </w:rPr>
              <w:t>N</w:t>
            </w:r>
            <w:r w:rsidR="002816D4" w:rsidRPr="00C4208F">
              <w:rPr>
                <w:rFonts w:cs="Arial"/>
              </w:rPr>
              <w:t>on</w:t>
            </w:r>
            <w:r w:rsidR="002816D4">
              <w:rPr>
                <w:rFonts w:cs="Arial"/>
              </w:rPr>
              <w:t xml:space="preserve"> </w:t>
            </w:r>
            <w:r w:rsidR="002816D4" w:rsidRPr="00C4208F">
              <w:rPr>
                <w:rFonts w:cs="Arial"/>
              </w:rPr>
              <w:t>oral errors</w:t>
            </w:r>
          </w:p>
        </w:tc>
        <w:tc>
          <w:tcPr>
            <w:tcW w:w="2897" w:type="dxa"/>
          </w:tcPr>
          <w:p w14:paraId="3088A872" w14:textId="77777777" w:rsidR="002816D4" w:rsidRPr="00C4208F" w:rsidRDefault="002816D4" w:rsidP="00A72486">
            <w:pPr>
              <w:spacing w:line="360" w:lineRule="auto"/>
              <w:ind w:left="34"/>
              <w:rPr>
                <w:rFonts w:cs="Arial"/>
              </w:rPr>
            </w:pPr>
            <w:r>
              <w:rPr>
                <w:rFonts w:cs="Arial"/>
              </w:rPr>
              <w:t>0-2 errors</w:t>
            </w:r>
          </w:p>
        </w:tc>
        <w:tc>
          <w:tcPr>
            <w:tcW w:w="2237" w:type="dxa"/>
          </w:tcPr>
          <w:p w14:paraId="05B2E3B3" w14:textId="77777777" w:rsidR="002816D4" w:rsidRPr="00C4208F" w:rsidRDefault="002816D4" w:rsidP="00A72486">
            <w:pPr>
              <w:spacing w:line="360" w:lineRule="auto"/>
              <w:ind w:left="34"/>
              <w:jc w:val="center"/>
              <w:rPr>
                <w:rFonts w:cs="Arial"/>
              </w:rPr>
            </w:pPr>
            <w:r>
              <w:rPr>
                <w:rFonts w:cs="Arial"/>
              </w:rPr>
              <w:t>0</w:t>
            </w:r>
          </w:p>
        </w:tc>
      </w:tr>
      <w:tr w:rsidR="002816D4" w:rsidRPr="00C4208F" w14:paraId="67CF1547" w14:textId="77777777" w:rsidTr="002816D4">
        <w:trPr>
          <w:jc w:val="center"/>
        </w:trPr>
        <w:tc>
          <w:tcPr>
            <w:tcW w:w="487" w:type="dxa"/>
            <w:tcBorders>
              <w:top w:val="nil"/>
              <w:bottom w:val="nil"/>
              <w:right w:val="nil"/>
            </w:tcBorders>
          </w:tcPr>
          <w:p w14:paraId="4098B672" w14:textId="77777777" w:rsidR="002816D4" w:rsidRPr="00C4208F" w:rsidRDefault="002816D4" w:rsidP="00A72486">
            <w:pPr>
              <w:spacing w:line="360" w:lineRule="auto"/>
              <w:ind w:left="34"/>
              <w:rPr>
                <w:rFonts w:cs="Arial"/>
              </w:rPr>
            </w:pPr>
          </w:p>
        </w:tc>
        <w:tc>
          <w:tcPr>
            <w:tcW w:w="2536" w:type="dxa"/>
            <w:tcBorders>
              <w:top w:val="nil"/>
              <w:left w:val="nil"/>
              <w:bottom w:val="nil"/>
            </w:tcBorders>
          </w:tcPr>
          <w:p w14:paraId="3D9C12F3" w14:textId="77777777" w:rsidR="002816D4" w:rsidRPr="00C4208F" w:rsidRDefault="002816D4" w:rsidP="00A72486">
            <w:pPr>
              <w:spacing w:line="360" w:lineRule="auto"/>
              <w:ind w:left="34"/>
              <w:rPr>
                <w:rFonts w:cs="Arial"/>
              </w:rPr>
            </w:pPr>
          </w:p>
        </w:tc>
        <w:tc>
          <w:tcPr>
            <w:tcW w:w="2897" w:type="dxa"/>
          </w:tcPr>
          <w:p w14:paraId="278FBE75" w14:textId="77777777" w:rsidR="002816D4" w:rsidRDefault="002816D4" w:rsidP="00A72486">
            <w:pPr>
              <w:spacing w:line="360" w:lineRule="auto"/>
              <w:ind w:left="34"/>
              <w:rPr>
                <w:rFonts w:cs="Arial"/>
              </w:rPr>
            </w:pPr>
            <w:r>
              <w:rPr>
                <w:rFonts w:cs="Arial"/>
              </w:rPr>
              <w:t>3-5 errors</w:t>
            </w:r>
          </w:p>
        </w:tc>
        <w:tc>
          <w:tcPr>
            <w:tcW w:w="2237" w:type="dxa"/>
          </w:tcPr>
          <w:p w14:paraId="508A6199" w14:textId="77777777" w:rsidR="002816D4" w:rsidRPr="00C4208F" w:rsidRDefault="002816D4" w:rsidP="00A72486">
            <w:pPr>
              <w:spacing w:line="360" w:lineRule="auto"/>
              <w:ind w:left="34"/>
              <w:jc w:val="center"/>
              <w:rPr>
                <w:rFonts w:cs="Arial"/>
              </w:rPr>
            </w:pPr>
            <w:r>
              <w:rPr>
                <w:rFonts w:cs="Arial"/>
              </w:rPr>
              <w:t>1</w:t>
            </w:r>
          </w:p>
        </w:tc>
      </w:tr>
      <w:tr w:rsidR="002816D4" w:rsidRPr="00C4208F" w14:paraId="0E8B41F2" w14:textId="77777777" w:rsidTr="002816D4">
        <w:trPr>
          <w:jc w:val="center"/>
        </w:trPr>
        <w:tc>
          <w:tcPr>
            <w:tcW w:w="487" w:type="dxa"/>
            <w:tcBorders>
              <w:top w:val="nil"/>
              <w:bottom w:val="single" w:sz="4" w:space="0" w:color="auto"/>
              <w:right w:val="nil"/>
            </w:tcBorders>
          </w:tcPr>
          <w:p w14:paraId="0E7037D0" w14:textId="77777777" w:rsidR="002816D4" w:rsidRPr="00C4208F" w:rsidRDefault="002816D4" w:rsidP="00A72486">
            <w:pPr>
              <w:spacing w:line="360" w:lineRule="auto"/>
              <w:ind w:left="34"/>
              <w:rPr>
                <w:rFonts w:cs="Arial"/>
              </w:rPr>
            </w:pPr>
          </w:p>
        </w:tc>
        <w:tc>
          <w:tcPr>
            <w:tcW w:w="2536" w:type="dxa"/>
            <w:tcBorders>
              <w:top w:val="nil"/>
              <w:left w:val="nil"/>
              <w:bottom w:val="single" w:sz="4" w:space="0" w:color="auto"/>
            </w:tcBorders>
          </w:tcPr>
          <w:p w14:paraId="0219D313" w14:textId="77777777" w:rsidR="002816D4" w:rsidRPr="00C4208F" w:rsidRDefault="002816D4" w:rsidP="00A72486">
            <w:pPr>
              <w:spacing w:line="360" w:lineRule="auto"/>
              <w:ind w:left="34"/>
              <w:rPr>
                <w:rFonts w:cs="Arial"/>
              </w:rPr>
            </w:pPr>
          </w:p>
        </w:tc>
        <w:tc>
          <w:tcPr>
            <w:tcW w:w="2897" w:type="dxa"/>
          </w:tcPr>
          <w:p w14:paraId="33C32F55" w14:textId="77777777" w:rsidR="002816D4" w:rsidRDefault="002816D4" w:rsidP="00A72486">
            <w:pPr>
              <w:spacing w:line="360" w:lineRule="auto"/>
              <w:rPr>
                <w:rFonts w:cs="Arial"/>
              </w:rPr>
            </w:pPr>
            <w:r w:rsidRPr="00A72486">
              <w:rPr>
                <w:rFonts w:cs="Arial"/>
                <w:lang w:val="en-US"/>
              </w:rPr>
              <w:t>≥6 errors</w:t>
            </w:r>
          </w:p>
        </w:tc>
        <w:tc>
          <w:tcPr>
            <w:tcW w:w="2237" w:type="dxa"/>
          </w:tcPr>
          <w:p w14:paraId="61FBA8E5" w14:textId="77777777" w:rsidR="002816D4" w:rsidRPr="00C4208F" w:rsidRDefault="002816D4" w:rsidP="00A72486">
            <w:pPr>
              <w:spacing w:line="360" w:lineRule="auto"/>
              <w:ind w:left="34"/>
              <w:jc w:val="center"/>
              <w:rPr>
                <w:rFonts w:cs="Arial"/>
              </w:rPr>
            </w:pPr>
            <w:r>
              <w:rPr>
                <w:rFonts w:cs="Arial"/>
              </w:rPr>
              <w:t>2</w:t>
            </w:r>
          </w:p>
        </w:tc>
      </w:tr>
      <w:tr w:rsidR="002816D4" w:rsidRPr="00C4208F" w14:paraId="4D889ABC" w14:textId="77777777" w:rsidTr="00952B91">
        <w:trPr>
          <w:jc w:val="center"/>
        </w:trPr>
        <w:tc>
          <w:tcPr>
            <w:tcW w:w="3023" w:type="dxa"/>
            <w:gridSpan w:val="2"/>
            <w:tcBorders>
              <w:bottom w:val="nil"/>
            </w:tcBorders>
          </w:tcPr>
          <w:p w14:paraId="0F6D91D8" w14:textId="503421DB" w:rsidR="002816D4" w:rsidRPr="00C4208F" w:rsidRDefault="000953E4" w:rsidP="002816D4">
            <w:pPr>
              <w:spacing w:line="360" w:lineRule="auto"/>
              <w:ind w:left="34"/>
              <w:rPr>
                <w:rFonts w:cs="Arial"/>
              </w:rPr>
            </w:pPr>
            <w:r>
              <w:rPr>
                <w:rFonts w:cstheme="minorHAnsi"/>
              </w:rPr>
              <w:t>Velopharyngeal insufficiency</w:t>
            </w:r>
            <w:r w:rsidR="002816D4">
              <w:rPr>
                <w:rFonts w:cs="Arial"/>
              </w:rPr>
              <w:t xml:space="preserve"> </w:t>
            </w:r>
            <w:r w:rsidR="002816D4" w:rsidRPr="00C4208F">
              <w:rPr>
                <w:rFonts w:cs="Arial"/>
              </w:rPr>
              <w:t>symptoms</w:t>
            </w:r>
          </w:p>
        </w:tc>
        <w:tc>
          <w:tcPr>
            <w:tcW w:w="2897" w:type="dxa"/>
          </w:tcPr>
          <w:p w14:paraId="7980D665" w14:textId="77777777" w:rsidR="002816D4" w:rsidRPr="00C4208F" w:rsidRDefault="002816D4" w:rsidP="00A72486">
            <w:pPr>
              <w:spacing w:line="360" w:lineRule="auto"/>
              <w:ind w:left="34"/>
              <w:rPr>
                <w:rFonts w:cs="Arial"/>
              </w:rPr>
            </w:pPr>
            <w:r>
              <w:rPr>
                <w:rFonts w:cs="Arial"/>
              </w:rPr>
              <w:t>0-2 symptoms</w:t>
            </w:r>
          </w:p>
        </w:tc>
        <w:tc>
          <w:tcPr>
            <w:tcW w:w="2237" w:type="dxa"/>
          </w:tcPr>
          <w:p w14:paraId="5EADD31B" w14:textId="77777777" w:rsidR="002816D4" w:rsidRPr="00C4208F" w:rsidRDefault="002816D4" w:rsidP="00A72486">
            <w:pPr>
              <w:spacing w:line="360" w:lineRule="auto"/>
              <w:ind w:left="34"/>
              <w:jc w:val="center"/>
              <w:rPr>
                <w:rFonts w:cs="Arial"/>
              </w:rPr>
            </w:pPr>
            <w:r>
              <w:rPr>
                <w:rFonts w:cs="Arial"/>
              </w:rPr>
              <w:t>0</w:t>
            </w:r>
          </w:p>
        </w:tc>
      </w:tr>
      <w:tr w:rsidR="002816D4" w:rsidRPr="00C4208F" w14:paraId="55FD3518" w14:textId="77777777" w:rsidTr="002816D4">
        <w:trPr>
          <w:jc w:val="center"/>
        </w:trPr>
        <w:tc>
          <w:tcPr>
            <w:tcW w:w="487" w:type="dxa"/>
            <w:tcBorders>
              <w:top w:val="nil"/>
              <w:bottom w:val="nil"/>
              <w:right w:val="nil"/>
            </w:tcBorders>
          </w:tcPr>
          <w:p w14:paraId="0CA4F5AB" w14:textId="77777777" w:rsidR="002816D4" w:rsidRPr="00C4208F" w:rsidRDefault="002816D4" w:rsidP="00A72486">
            <w:pPr>
              <w:spacing w:line="360" w:lineRule="auto"/>
              <w:ind w:left="34"/>
              <w:rPr>
                <w:rFonts w:cs="Arial"/>
              </w:rPr>
            </w:pPr>
          </w:p>
        </w:tc>
        <w:tc>
          <w:tcPr>
            <w:tcW w:w="2536" w:type="dxa"/>
            <w:tcBorders>
              <w:top w:val="nil"/>
              <w:left w:val="nil"/>
              <w:bottom w:val="nil"/>
            </w:tcBorders>
          </w:tcPr>
          <w:p w14:paraId="2F714CA8" w14:textId="77777777" w:rsidR="002816D4" w:rsidRPr="00C4208F" w:rsidRDefault="002816D4" w:rsidP="00A72486">
            <w:pPr>
              <w:spacing w:line="360" w:lineRule="auto"/>
              <w:ind w:left="34"/>
              <w:rPr>
                <w:rFonts w:cs="Arial"/>
              </w:rPr>
            </w:pPr>
          </w:p>
        </w:tc>
        <w:tc>
          <w:tcPr>
            <w:tcW w:w="2897" w:type="dxa"/>
          </w:tcPr>
          <w:p w14:paraId="289690F7" w14:textId="77777777" w:rsidR="002816D4" w:rsidRPr="00C4208F" w:rsidRDefault="002816D4" w:rsidP="00A72486">
            <w:pPr>
              <w:spacing w:line="360" w:lineRule="auto"/>
              <w:ind w:left="34"/>
              <w:rPr>
                <w:rFonts w:cs="Arial"/>
              </w:rPr>
            </w:pPr>
            <w:r>
              <w:rPr>
                <w:rFonts w:cs="Arial"/>
              </w:rPr>
              <w:t>3-5 symptoms</w:t>
            </w:r>
          </w:p>
        </w:tc>
        <w:tc>
          <w:tcPr>
            <w:tcW w:w="2237" w:type="dxa"/>
          </w:tcPr>
          <w:p w14:paraId="33441598" w14:textId="77777777" w:rsidR="002816D4" w:rsidRPr="00C4208F" w:rsidRDefault="002816D4" w:rsidP="00A72486">
            <w:pPr>
              <w:spacing w:line="360" w:lineRule="auto"/>
              <w:ind w:left="34"/>
              <w:jc w:val="center"/>
              <w:rPr>
                <w:rFonts w:cs="Arial"/>
              </w:rPr>
            </w:pPr>
            <w:r>
              <w:rPr>
                <w:rFonts w:cs="Arial"/>
              </w:rPr>
              <w:t>1</w:t>
            </w:r>
          </w:p>
        </w:tc>
      </w:tr>
      <w:tr w:rsidR="002816D4" w:rsidRPr="00C4208F" w14:paraId="3D6BEA14" w14:textId="77777777" w:rsidTr="002816D4">
        <w:trPr>
          <w:jc w:val="center"/>
        </w:trPr>
        <w:tc>
          <w:tcPr>
            <w:tcW w:w="487" w:type="dxa"/>
            <w:tcBorders>
              <w:top w:val="nil"/>
              <w:bottom w:val="single" w:sz="4" w:space="0" w:color="auto"/>
              <w:right w:val="nil"/>
            </w:tcBorders>
          </w:tcPr>
          <w:p w14:paraId="6DEAC17E" w14:textId="77777777" w:rsidR="002816D4" w:rsidRPr="00C4208F" w:rsidRDefault="002816D4" w:rsidP="00A72486">
            <w:pPr>
              <w:spacing w:line="360" w:lineRule="auto"/>
              <w:ind w:left="34"/>
              <w:rPr>
                <w:rFonts w:cs="Arial"/>
              </w:rPr>
            </w:pPr>
          </w:p>
        </w:tc>
        <w:tc>
          <w:tcPr>
            <w:tcW w:w="2536" w:type="dxa"/>
            <w:tcBorders>
              <w:top w:val="nil"/>
              <w:left w:val="nil"/>
              <w:bottom w:val="single" w:sz="4" w:space="0" w:color="auto"/>
            </w:tcBorders>
          </w:tcPr>
          <w:p w14:paraId="620DEE91" w14:textId="77777777" w:rsidR="002816D4" w:rsidRPr="00C4208F" w:rsidRDefault="002816D4" w:rsidP="00A72486">
            <w:pPr>
              <w:spacing w:line="360" w:lineRule="auto"/>
              <w:ind w:left="34"/>
              <w:rPr>
                <w:rFonts w:cs="Arial"/>
              </w:rPr>
            </w:pPr>
          </w:p>
        </w:tc>
        <w:tc>
          <w:tcPr>
            <w:tcW w:w="2897" w:type="dxa"/>
          </w:tcPr>
          <w:p w14:paraId="4B860AD0" w14:textId="77777777" w:rsidR="002816D4" w:rsidRPr="00C4208F" w:rsidRDefault="002816D4" w:rsidP="00A72486">
            <w:pPr>
              <w:spacing w:line="360" w:lineRule="auto"/>
              <w:rPr>
                <w:rFonts w:cs="Arial"/>
              </w:rPr>
            </w:pPr>
            <w:r w:rsidRPr="00A72486">
              <w:rPr>
                <w:rFonts w:cs="Arial"/>
                <w:lang w:val="en-US"/>
              </w:rPr>
              <w:t>≥6</w:t>
            </w:r>
            <w:r>
              <w:rPr>
                <w:rFonts w:cs="Arial"/>
              </w:rPr>
              <w:t xml:space="preserve"> symptoms</w:t>
            </w:r>
          </w:p>
        </w:tc>
        <w:tc>
          <w:tcPr>
            <w:tcW w:w="2237" w:type="dxa"/>
          </w:tcPr>
          <w:p w14:paraId="7059BB1B" w14:textId="77777777" w:rsidR="002816D4" w:rsidRPr="00C4208F" w:rsidRDefault="002816D4" w:rsidP="00A72486">
            <w:pPr>
              <w:spacing w:line="360" w:lineRule="auto"/>
              <w:ind w:left="34"/>
              <w:jc w:val="center"/>
              <w:rPr>
                <w:rFonts w:cs="Arial"/>
              </w:rPr>
            </w:pPr>
            <w:r>
              <w:rPr>
                <w:rFonts w:cs="Arial"/>
              </w:rPr>
              <w:t>2</w:t>
            </w:r>
          </w:p>
        </w:tc>
      </w:tr>
    </w:tbl>
    <w:p w14:paraId="6FFFD110" w14:textId="77777777" w:rsidR="009754D7" w:rsidRDefault="009754D7" w:rsidP="009754D7">
      <w:pPr>
        <w:spacing w:after="0" w:line="480" w:lineRule="auto"/>
        <w:jc w:val="both"/>
        <w:rPr>
          <w:rFonts w:cstheme="minorHAnsi"/>
        </w:rPr>
      </w:pPr>
    </w:p>
    <w:p w14:paraId="44043DCF" w14:textId="77777777" w:rsidR="002816D4" w:rsidRPr="00876A36" w:rsidRDefault="002816D4" w:rsidP="002816D4">
      <w:pPr>
        <w:pStyle w:val="Caption"/>
        <w:rPr>
          <w:rFonts w:eastAsiaTheme="minorEastAsia" w:cstheme="minorHAnsi"/>
          <w:sz w:val="22"/>
          <w:szCs w:val="22"/>
        </w:rPr>
      </w:pPr>
      <w:bookmarkStart w:id="4" w:name="_Ref25829978"/>
      <w:r w:rsidRPr="00876A36">
        <w:rPr>
          <w:sz w:val="22"/>
          <w:szCs w:val="22"/>
        </w:rPr>
        <w:t xml:space="preserve">Equation </w:t>
      </w:r>
      <w:r w:rsidRPr="00876A36">
        <w:rPr>
          <w:sz w:val="22"/>
          <w:szCs w:val="22"/>
        </w:rPr>
        <w:fldChar w:fldCharType="begin"/>
      </w:r>
      <w:r w:rsidRPr="00876A36">
        <w:rPr>
          <w:sz w:val="22"/>
          <w:szCs w:val="22"/>
        </w:rPr>
        <w:instrText xml:space="preserve"> SEQ Equation \* ARABIC </w:instrText>
      </w:r>
      <w:r w:rsidRPr="00876A36">
        <w:rPr>
          <w:sz w:val="22"/>
          <w:szCs w:val="22"/>
        </w:rPr>
        <w:fldChar w:fldCharType="separate"/>
      </w:r>
      <w:r w:rsidRPr="00876A36">
        <w:rPr>
          <w:noProof/>
          <w:sz w:val="22"/>
          <w:szCs w:val="22"/>
        </w:rPr>
        <w:t>1</w:t>
      </w:r>
      <w:r w:rsidRPr="00876A36">
        <w:rPr>
          <w:sz w:val="22"/>
          <w:szCs w:val="22"/>
        </w:rPr>
        <w:fldChar w:fldCharType="end"/>
      </w:r>
      <w:bookmarkEnd w:id="4"/>
      <w:r w:rsidRPr="00876A36">
        <w:rPr>
          <w:sz w:val="22"/>
          <w:szCs w:val="22"/>
        </w:rPr>
        <w:t>: Using the three component scores to calculate VPC sum</w:t>
      </w:r>
    </w:p>
    <w:p w14:paraId="71C416B9" w14:textId="77777777" w:rsidR="002816D4" w:rsidRDefault="002816D4" w:rsidP="009754D7">
      <w:pPr>
        <w:spacing w:after="0" w:line="480" w:lineRule="auto"/>
        <w:jc w:val="both"/>
        <w:rPr>
          <w:rFonts w:cstheme="minorHAnsi"/>
        </w:rPr>
      </w:pPr>
      <m:oMathPara>
        <m:oMath>
          <m:r>
            <w:rPr>
              <w:rFonts w:ascii="Cambria Math" w:hAnsi="Cambria Math" w:cstheme="minorHAnsi"/>
            </w:rPr>
            <m:t>VPC sum=Hypernasality score</m:t>
          </m:r>
          <m:r>
            <w:rPr>
              <w:rFonts w:ascii="Cambria Math" w:eastAsiaTheme="minorEastAsia" w:hAnsi="Cambria Math" w:cstheme="minorHAnsi"/>
            </w:rPr>
            <m:t>+Active non oral errors score+VPI symptoms score</m:t>
          </m:r>
        </m:oMath>
      </m:oMathPara>
    </w:p>
    <w:p w14:paraId="0AA89FF6" w14:textId="77777777" w:rsidR="002816D4" w:rsidRDefault="003E514D" w:rsidP="009754D7">
      <w:pPr>
        <w:spacing w:after="0" w:line="480" w:lineRule="auto"/>
        <w:jc w:val="both"/>
        <w:rPr>
          <w:rFonts w:cstheme="minorHAnsi"/>
        </w:rPr>
      </w:pPr>
      <w:r>
        <w:rPr>
          <w:rFonts w:cstheme="minorHAnsi"/>
        </w:rPr>
        <w:t xml:space="preserve"> </w:t>
      </w:r>
    </w:p>
    <w:p w14:paraId="020D5173" w14:textId="5622E909" w:rsidR="00456511" w:rsidRDefault="00456511" w:rsidP="009754D7">
      <w:pPr>
        <w:spacing w:after="0" w:line="480" w:lineRule="auto"/>
        <w:jc w:val="both"/>
        <w:rPr>
          <w:rFonts w:cstheme="minorHAnsi"/>
          <w:i/>
        </w:rPr>
      </w:pPr>
      <w:r>
        <w:rPr>
          <w:rFonts w:cstheme="minorHAnsi"/>
          <w:i/>
        </w:rPr>
        <w:t>Secondary outcome</w:t>
      </w:r>
      <w:r w:rsidR="005934FF">
        <w:rPr>
          <w:rFonts w:cstheme="minorHAnsi"/>
          <w:i/>
        </w:rPr>
        <w:t>s</w:t>
      </w:r>
    </w:p>
    <w:p w14:paraId="53FA5B47" w14:textId="2B86710B" w:rsidR="00895B72" w:rsidRDefault="00FA2BC6" w:rsidP="00AD1EDD">
      <w:pPr>
        <w:spacing w:after="0" w:line="480" w:lineRule="auto"/>
        <w:jc w:val="both"/>
        <w:rPr>
          <w:rFonts w:cstheme="minorHAnsi"/>
        </w:rPr>
      </w:pPr>
      <w:r>
        <w:rPr>
          <w:rFonts w:cstheme="minorHAnsi"/>
        </w:rPr>
        <w:t xml:space="preserve">Secondary outcome measures are defined in the following list. Outcomes 1 to 5 </w:t>
      </w:r>
      <w:r w:rsidR="002816D4">
        <w:rPr>
          <w:rFonts w:cstheme="minorHAnsi"/>
        </w:rPr>
        <w:t xml:space="preserve">are a </w:t>
      </w:r>
      <w:r>
        <w:rPr>
          <w:rFonts w:cstheme="minorHAnsi"/>
        </w:rPr>
        <w:t xml:space="preserve">measure </w:t>
      </w:r>
      <w:r w:rsidR="002816D4">
        <w:rPr>
          <w:rFonts w:cstheme="minorHAnsi"/>
        </w:rPr>
        <w:t xml:space="preserve">of </w:t>
      </w:r>
      <w:r>
        <w:rPr>
          <w:rFonts w:cstheme="minorHAnsi"/>
        </w:rPr>
        <w:t>speech development,</w:t>
      </w:r>
      <w:r w:rsidR="004E47DF">
        <w:rPr>
          <w:rFonts w:cstheme="minorHAnsi"/>
        </w:rPr>
        <w:t xml:space="preserve"> which are classified by SLTs following independent review of speech recordings.</w:t>
      </w:r>
      <w:r>
        <w:rPr>
          <w:rFonts w:cstheme="minorHAnsi"/>
        </w:rPr>
        <w:t xml:space="preserve"> </w:t>
      </w:r>
      <w:r w:rsidR="004E47DF">
        <w:rPr>
          <w:rFonts w:cstheme="minorHAnsi"/>
        </w:rPr>
        <w:t>O</w:t>
      </w:r>
      <w:r>
        <w:rPr>
          <w:rFonts w:cstheme="minorHAnsi"/>
        </w:rPr>
        <w:t>utcome</w:t>
      </w:r>
      <w:r w:rsidR="00382966">
        <w:rPr>
          <w:rFonts w:cstheme="minorHAnsi"/>
        </w:rPr>
        <w:t>s</w:t>
      </w:r>
      <w:r>
        <w:rPr>
          <w:rFonts w:cstheme="minorHAnsi"/>
        </w:rPr>
        <w:t xml:space="preserve"> 6</w:t>
      </w:r>
      <w:r w:rsidR="00382966">
        <w:rPr>
          <w:rFonts w:cstheme="minorHAnsi"/>
        </w:rPr>
        <w:t xml:space="preserve">, 7, 8, and 10 </w:t>
      </w:r>
      <w:r w:rsidR="002816D4">
        <w:rPr>
          <w:rFonts w:cstheme="minorHAnsi"/>
        </w:rPr>
        <w:t xml:space="preserve">are a </w:t>
      </w:r>
      <w:r>
        <w:rPr>
          <w:rFonts w:cstheme="minorHAnsi"/>
        </w:rPr>
        <w:t xml:space="preserve">measure </w:t>
      </w:r>
      <w:r w:rsidR="009D4025">
        <w:rPr>
          <w:rFonts w:cstheme="minorHAnsi"/>
        </w:rPr>
        <w:t xml:space="preserve">of </w:t>
      </w:r>
      <w:r w:rsidR="00AD3FCB">
        <w:rPr>
          <w:rFonts w:cstheme="minorHAnsi"/>
        </w:rPr>
        <w:t>safety of the procedure</w:t>
      </w:r>
      <w:r>
        <w:rPr>
          <w:rFonts w:cstheme="minorHAnsi"/>
        </w:rPr>
        <w:t xml:space="preserve">, </w:t>
      </w:r>
      <w:r w:rsidR="00F578C0">
        <w:rPr>
          <w:rFonts w:cstheme="minorHAnsi"/>
        </w:rPr>
        <w:t xml:space="preserve">hearing level, </w:t>
      </w:r>
      <w:r w:rsidR="00D46B39">
        <w:rPr>
          <w:rFonts w:cstheme="minorHAnsi"/>
        </w:rPr>
        <w:t>middle ear function</w:t>
      </w:r>
      <w:r>
        <w:rPr>
          <w:rFonts w:cstheme="minorHAnsi"/>
        </w:rPr>
        <w:t xml:space="preserve">, </w:t>
      </w:r>
      <w:r w:rsidR="00D46B39">
        <w:rPr>
          <w:rFonts w:cstheme="minorHAnsi"/>
        </w:rPr>
        <w:t>and growth</w:t>
      </w:r>
      <w:r>
        <w:rPr>
          <w:rFonts w:cstheme="minorHAnsi"/>
        </w:rPr>
        <w:t xml:space="preserve"> respectively</w:t>
      </w:r>
      <w:r w:rsidR="00382966">
        <w:rPr>
          <w:rFonts w:cstheme="minorHAnsi"/>
        </w:rPr>
        <w:t xml:space="preserve"> and </w:t>
      </w:r>
      <w:r w:rsidR="00382966">
        <w:rPr>
          <w:rFonts w:cstheme="minorHAnsi"/>
        </w:rPr>
        <w:lastRenderedPageBreak/>
        <w:t>are measured at the relevant follow up visits</w:t>
      </w:r>
      <w:r w:rsidR="00AD3FCB">
        <w:rPr>
          <w:rFonts w:cstheme="minorHAnsi"/>
        </w:rPr>
        <w:t>.</w:t>
      </w:r>
      <w:r w:rsidR="00382966">
        <w:rPr>
          <w:rFonts w:cstheme="minorHAnsi"/>
        </w:rPr>
        <w:t xml:space="preserve"> Outcome 9 is a measure of dentofacial development measured independently on a profile photograph and </w:t>
      </w:r>
      <w:r w:rsidR="00F578C0">
        <w:t>maxillary</w:t>
      </w:r>
      <w:r w:rsidR="00382966">
        <w:t xml:space="preserve"> arch impression taken during the five year follow up visit. </w:t>
      </w:r>
    </w:p>
    <w:p w14:paraId="468C9CF8" w14:textId="574E3B8B" w:rsidR="0074070B" w:rsidRPr="0074070B" w:rsidRDefault="0074070B" w:rsidP="00AD1EDD">
      <w:pPr>
        <w:spacing w:after="0" w:line="480" w:lineRule="auto"/>
        <w:jc w:val="both"/>
        <w:rPr>
          <w:i/>
        </w:rPr>
      </w:pPr>
      <w:r w:rsidRPr="0074070B">
        <w:rPr>
          <w:i/>
        </w:rPr>
        <w:t xml:space="preserve">1. Velopharyngeal function at age </w:t>
      </w:r>
      <w:r w:rsidR="008C4066">
        <w:rPr>
          <w:i/>
        </w:rPr>
        <w:t>five</w:t>
      </w:r>
      <w:r w:rsidRPr="0074070B">
        <w:rPr>
          <w:i/>
        </w:rPr>
        <w:t xml:space="preserve"> years: </w:t>
      </w:r>
    </w:p>
    <w:p w14:paraId="1B6EAF56" w14:textId="4D3BFBA3" w:rsidR="0074070B" w:rsidRPr="0074070B" w:rsidRDefault="0074070B" w:rsidP="00AD1EDD">
      <w:pPr>
        <w:spacing w:after="0" w:line="480" w:lineRule="auto"/>
        <w:ind w:firstLine="720"/>
        <w:jc w:val="both"/>
      </w:pPr>
      <w:r w:rsidRPr="0074070B">
        <w:rPr>
          <w:i/>
        </w:rPr>
        <w:t xml:space="preserve">a. Velopharyngeal </w:t>
      </w:r>
      <w:r w:rsidR="00F86F24">
        <w:rPr>
          <w:i/>
        </w:rPr>
        <w:t>c</w:t>
      </w:r>
      <w:r w:rsidRPr="0074070B">
        <w:rPr>
          <w:i/>
        </w:rPr>
        <w:t>om</w:t>
      </w:r>
      <w:r>
        <w:rPr>
          <w:i/>
        </w:rPr>
        <w:t xml:space="preserve">posite </w:t>
      </w:r>
      <w:r w:rsidR="00F86F24">
        <w:rPr>
          <w:i/>
        </w:rPr>
        <w:t>s</w:t>
      </w:r>
      <w:r>
        <w:rPr>
          <w:i/>
        </w:rPr>
        <w:t>core summary (VPC sum)</w:t>
      </w:r>
      <w:r w:rsidR="00B96419">
        <w:t xml:space="preserve">: </w:t>
      </w:r>
      <w:r w:rsidR="008B127C">
        <w:t>a long ordinal outcome of</w:t>
      </w:r>
      <w:r w:rsidR="00B96419">
        <w:t xml:space="preserve"> individual score that contributes to the primary outcome, </w:t>
      </w:r>
      <w:r w:rsidR="00B96419">
        <w:rPr>
          <w:rFonts w:cstheme="minorHAnsi"/>
        </w:rPr>
        <w:t xml:space="preserve">see </w:t>
      </w:r>
      <w:r w:rsidR="00C16236">
        <w:rPr>
          <w:rFonts w:cstheme="minorHAnsi"/>
          <w:i/>
        </w:rPr>
        <w:t>Table 1</w:t>
      </w:r>
      <w:r w:rsidR="00B96419">
        <w:rPr>
          <w:rFonts w:cstheme="minorHAnsi"/>
        </w:rPr>
        <w:t>.</w:t>
      </w:r>
      <w:r w:rsidR="00B96419">
        <w:t xml:space="preserve"> This score is measured on a scale of 0-6. </w:t>
      </w:r>
    </w:p>
    <w:p w14:paraId="00493689" w14:textId="52639271" w:rsidR="0074070B" w:rsidRPr="008B127C" w:rsidRDefault="0074070B" w:rsidP="00AD1EDD">
      <w:pPr>
        <w:spacing w:after="0" w:line="480" w:lineRule="auto"/>
        <w:ind w:firstLine="720"/>
        <w:jc w:val="both"/>
      </w:pPr>
      <w:r w:rsidRPr="0074070B">
        <w:rPr>
          <w:i/>
        </w:rPr>
        <w:t>b. Insufficient velopharyngeal function (VPC rate)</w:t>
      </w:r>
      <w:r w:rsidR="00B96419">
        <w:rPr>
          <w:i/>
        </w:rPr>
        <w:t>:</w:t>
      </w:r>
      <w:r w:rsidR="008B127C">
        <w:rPr>
          <w:i/>
        </w:rPr>
        <w:t xml:space="preserve"> </w:t>
      </w:r>
      <w:r w:rsidR="008B127C">
        <w:rPr>
          <w:rFonts w:cstheme="minorHAnsi"/>
        </w:rPr>
        <w:t>a dichotomous outcome of whether the child has “insufficient” VPC</w:t>
      </w:r>
      <w:r w:rsidR="00876A36">
        <w:rPr>
          <w:rFonts w:cstheme="minorHAnsi"/>
        </w:rPr>
        <w:t xml:space="preserve"> </w:t>
      </w:r>
      <w:r w:rsidR="008B127C">
        <w:rPr>
          <w:rFonts w:cstheme="minorHAnsi"/>
        </w:rPr>
        <w:t xml:space="preserve">rate. </w:t>
      </w:r>
      <w:r w:rsidRPr="0074070B">
        <w:rPr>
          <w:i/>
        </w:rPr>
        <w:t xml:space="preserve"> </w:t>
      </w:r>
    </w:p>
    <w:p w14:paraId="13BDD367" w14:textId="70F8C361" w:rsidR="0074070B" w:rsidRPr="0074070B" w:rsidRDefault="0074070B" w:rsidP="00AD1EDD">
      <w:pPr>
        <w:spacing w:after="0" w:line="480" w:lineRule="auto"/>
        <w:jc w:val="both"/>
        <w:rPr>
          <w:i/>
        </w:rPr>
      </w:pPr>
      <w:r w:rsidRPr="0074070B">
        <w:rPr>
          <w:i/>
        </w:rPr>
        <w:t xml:space="preserve">2. Velopharyngeal function at age </w:t>
      </w:r>
      <w:r w:rsidR="00F578C0">
        <w:rPr>
          <w:i/>
        </w:rPr>
        <w:t>three</w:t>
      </w:r>
      <w:r w:rsidRPr="0074070B">
        <w:rPr>
          <w:i/>
        </w:rPr>
        <w:t xml:space="preserve"> years: </w:t>
      </w:r>
    </w:p>
    <w:p w14:paraId="7463E1A5" w14:textId="24705843" w:rsidR="0074070B" w:rsidRPr="0074070B" w:rsidRDefault="0074070B" w:rsidP="00AD1EDD">
      <w:pPr>
        <w:spacing w:after="0" w:line="480" w:lineRule="auto"/>
        <w:ind w:firstLine="720"/>
        <w:jc w:val="both"/>
        <w:rPr>
          <w:i/>
        </w:rPr>
      </w:pPr>
      <w:r w:rsidRPr="0074070B">
        <w:rPr>
          <w:i/>
        </w:rPr>
        <w:t>a. Insufficient velopharyngeal function (VPC rate)</w:t>
      </w:r>
      <w:r w:rsidR="008B127C">
        <w:rPr>
          <w:i/>
        </w:rPr>
        <w:t xml:space="preserve">: </w:t>
      </w:r>
      <w:r w:rsidR="008B127C">
        <w:rPr>
          <w:rFonts w:cstheme="minorHAnsi"/>
        </w:rPr>
        <w:t>a dichotomous outcome of whether the child has “insufficient” VPC</w:t>
      </w:r>
      <w:r w:rsidR="00876A36">
        <w:rPr>
          <w:rFonts w:cstheme="minorHAnsi"/>
        </w:rPr>
        <w:t xml:space="preserve"> </w:t>
      </w:r>
      <w:r w:rsidR="008B127C">
        <w:rPr>
          <w:rFonts w:cstheme="minorHAnsi"/>
        </w:rPr>
        <w:t xml:space="preserve">rate. </w:t>
      </w:r>
      <w:r w:rsidR="008B127C" w:rsidRPr="0074070B">
        <w:rPr>
          <w:i/>
        </w:rPr>
        <w:t xml:space="preserve"> </w:t>
      </w:r>
    </w:p>
    <w:p w14:paraId="36D46D3C" w14:textId="6B7713E0" w:rsidR="0074070B" w:rsidRPr="008B127C" w:rsidRDefault="0074070B" w:rsidP="00AD1EDD">
      <w:pPr>
        <w:spacing w:after="0" w:line="480" w:lineRule="auto"/>
        <w:ind w:firstLine="720"/>
        <w:jc w:val="both"/>
      </w:pPr>
      <w:r w:rsidRPr="0074070B">
        <w:rPr>
          <w:i/>
        </w:rPr>
        <w:t>b. Velopharyngeal insufficiency symptoms</w:t>
      </w:r>
      <w:r w:rsidR="008B127C">
        <w:rPr>
          <w:i/>
        </w:rPr>
        <w:t xml:space="preserve">: </w:t>
      </w:r>
      <w:r w:rsidR="008B127C">
        <w:t xml:space="preserve">a </w:t>
      </w:r>
      <w:r w:rsidR="000D05D6">
        <w:t xml:space="preserve">bounded </w:t>
      </w:r>
      <w:r w:rsidR="008B127C">
        <w:t>continuous outcome</w:t>
      </w:r>
      <w:r w:rsidR="000D05D6">
        <w:t xml:space="preserve">, </w:t>
      </w:r>
      <w:r w:rsidR="00FC4F8A">
        <w:t xml:space="preserve">the proportion </w:t>
      </w:r>
      <w:r w:rsidR="000D05D6">
        <w:t xml:space="preserve">of </w:t>
      </w:r>
      <w:r w:rsidR="00FC4F8A">
        <w:t xml:space="preserve">times that a target </w:t>
      </w:r>
      <w:r w:rsidR="00FC73FA">
        <w:t>consonant</w:t>
      </w:r>
      <w:r w:rsidR="00FC4F8A">
        <w:t xml:space="preserve"> uttered </w:t>
      </w:r>
      <w:r w:rsidR="004E47DF">
        <w:t>has</w:t>
      </w:r>
      <w:r w:rsidR="00FC4F8A">
        <w:t xml:space="preserve"> a velopharyngeal insufficiency symptom</w:t>
      </w:r>
      <w:r w:rsidR="00CA1850">
        <w:t>. Each</w:t>
      </w:r>
      <w:r w:rsidR="00FC4F8A">
        <w:t xml:space="preserve"> child will attempt a minimum of 1</w:t>
      </w:r>
      <w:r w:rsidR="00032076">
        <w:t>5</w:t>
      </w:r>
      <w:r w:rsidR="00FC4F8A">
        <w:t xml:space="preserve"> and a maximum of 3</w:t>
      </w:r>
      <w:r w:rsidR="00032076">
        <w:t>0</w:t>
      </w:r>
      <w:r w:rsidR="00FC4F8A">
        <w:t xml:space="preserve"> </w:t>
      </w:r>
      <w:r w:rsidR="00CA1850">
        <w:t xml:space="preserve">predetermined </w:t>
      </w:r>
      <w:r w:rsidR="00FC4F8A">
        <w:t xml:space="preserve">target </w:t>
      </w:r>
      <w:r w:rsidR="00FC73FA">
        <w:t>consonant</w:t>
      </w:r>
      <w:r w:rsidR="00FC4F8A">
        <w:t>s</w:t>
      </w:r>
      <w:r w:rsidR="00FC73FA">
        <w:t xml:space="preserve"> (in words)</w:t>
      </w:r>
      <w:r w:rsidR="00FC4F8A">
        <w:t xml:space="preserve">.  </w:t>
      </w:r>
      <w:r w:rsidR="000D05D6">
        <w:t xml:space="preserve"> </w:t>
      </w:r>
      <w:r w:rsidR="008B127C">
        <w:rPr>
          <w:i/>
        </w:rPr>
        <w:t xml:space="preserve"> </w:t>
      </w:r>
    </w:p>
    <w:p w14:paraId="0E6F713D" w14:textId="4EBF01BD" w:rsidR="0074070B" w:rsidRPr="0074070B" w:rsidRDefault="0074070B" w:rsidP="00AD1EDD">
      <w:pPr>
        <w:spacing w:after="0" w:line="480" w:lineRule="auto"/>
        <w:jc w:val="both"/>
        <w:rPr>
          <w:i/>
        </w:rPr>
      </w:pPr>
      <w:r w:rsidRPr="0074070B">
        <w:rPr>
          <w:i/>
        </w:rPr>
        <w:t xml:space="preserve">3. Canonical babbling at age </w:t>
      </w:r>
      <w:r w:rsidR="008C4066">
        <w:rPr>
          <w:i/>
        </w:rPr>
        <w:t>twelve</w:t>
      </w:r>
      <w:r w:rsidRPr="0074070B">
        <w:rPr>
          <w:i/>
        </w:rPr>
        <w:t xml:space="preserve"> months: </w:t>
      </w:r>
    </w:p>
    <w:p w14:paraId="6457EDDA" w14:textId="77777777" w:rsidR="0074070B" w:rsidRPr="00032076" w:rsidRDefault="0074070B" w:rsidP="00AD1EDD">
      <w:pPr>
        <w:spacing w:after="0" w:line="480" w:lineRule="auto"/>
        <w:ind w:firstLine="720"/>
        <w:jc w:val="both"/>
      </w:pPr>
      <w:r w:rsidRPr="0074070B">
        <w:rPr>
          <w:i/>
        </w:rPr>
        <w:t>a. Canonical babbling present</w:t>
      </w:r>
      <w:r w:rsidR="00032076">
        <w:rPr>
          <w:i/>
        </w:rPr>
        <w:t xml:space="preserve">: </w:t>
      </w:r>
      <w:r w:rsidR="00032076">
        <w:rPr>
          <w:rFonts w:cstheme="minorHAnsi"/>
        </w:rPr>
        <w:t xml:space="preserve">a dichotomous outcome of whether the child </w:t>
      </w:r>
      <w:r w:rsidR="004E47DF">
        <w:rPr>
          <w:rFonts w:cstheme="minorHAnsi"/>
        </w:rPr>
        <w:t xml:space="preserve">is </w:t>
      </w:r>
      <w:r w:rsidR="00032076">
        <w:rPr>
          <w:rFonts w:cstheme="minorHAnsi"/>
        </w:rPr>
        <w:t xml:space="preserve">“canonical” or “not canonical”. </w:t>
      </w:r>
      <w:r w:rsidR="00032076" w:rsidRPr="0074070B">
        <w:rPr>
          <w:i/>
        </w:rPr>
        <w:t xml:space="preserve"> </w:t>
      </w:r>
    </w:p>
    <w:p w14:paraId="1C4CA2FB" w14:textId="15D0A6BC" w:rsidR="0074070B" w:rsidRPr="0074070B" w:rsidRDefault="0074070B" w:rsidP="00AD1EDD">
      <w:pPr>
        <w:spacing w:after="0" w:line="480" w:lineRule="auto"/>
        <w:ind w:firstLine="720"/>
        <w:jc w:val="both"/>
        <w:rPr>
          <w:i/>
        </w:rPr>
      </w:pPr>
      <w:r w:rsidRPr="0074070B">
        <w:rPr>
          <w:i/>
        </w:rPr>
        <w:t>b. Canonical babbling ratio</w:t>
      </w:r>
      <w:r w:rsidR="00032076">
        <w:rPr>
          <w:i/>
        </w:rPr>
        <w:t xml:space="preserve">: </w:t>
      </w:r>
      <w:r w:rsidR="00032076">
        <w:rPr>
          <w:rFonts w:cstheme="minorHAnsi"/>
        </w:rPr>
        <w:t xml:space="preserve">a </w:t>
      </w:r>
      <w:r w:rsidR="0005020A">
        <w:rPr>
          <w:rFonts w:cstheme="minorHAnsi"/>
        </w:rPr>
        <w:t>bounded continuous</w:t>
      </w:r>
      <w:r w:rsidR="00032076">
        <w:rPr>
          <w:rFonts w:cstheme="minorHAnsi"/>
        </w:rPr>
        <w:t xml:space="preserve"> outcome</w:t>
      </w:r>
      <w:r w:rsidR="0005020A">
        <w:rPr>
          <w:rFonts w:cstheme="minorHAnsi"/>
        </w:rPr>
        <w:t>, the proportion of times that a syllable produced is “canonical”</w:t>
      </w:r>
      <w:r w:rsidR="00032076">
        <w:rPr>
          <w:rFonts w:cstheme="minorHAnsi"/>
        </w:rPr>
        <w:t xml:space="preserve">. </w:t>
      </w:r>
      <w:r w:rsidR="0005020A">
        <w:rPr>
          <w:rFonts w:cstheme="minorHAnsi"/>
        </w:rPr>
        <w:t>Determined as the average proportion from the thre</w:t>
      </w:r>
      <w:r w:rsidR="008E6236">
        <w:rPr>
          <w:rFonts w:cstheme="minorHAnsi"/>
        </w:rPr>
        <w:t>e</w:t>
      </w:r>
      <w:r w:rsidR="0005020A">
        <w:rPr>
          <w:rFonts w:cstheme="minorHAnsi"/>
        </w:rPr>
        <w:t xml:space="preserve"> SLT</w:t>
      </w:r>
      <w:r w:rsidR="00F578C0">
        <w:rPr>
          <w:rFonts w:cstheme="minorHAnsi"/>
        </w:rPr>
        <w:t>s</w:t>
      </w:r>
      <w:r w:rsidR="0005020A">
        <w:rPr>
          <w:rFonts w:cstheme="minorHAnsi"/>
        </w:rPr>
        <w:t xml:space="preserve"> </w:t>
      </w:r>
      <w:r w:rsidR="008E6236">
        <w:rPr>
          <w:rFonts w:cstheme="minorHAnsi"/>
        </w:rPr>
        <w:t>undertaking independent review</w:t>
      </w:r>
      <w:r w:rsidR="0005020A">
        <w:rPr>
          <w:rFonts w:cstheme="minorHAnsi"/>
        </w:rPr>
        <w:t>.</w:t>
      </w:r>
      <w:r w:rsidR="00032076" w:rsidRPr="0074070B">
        <w:rPr>
          <w:i/>
        </w:rPr>
        <w:t xml:space="preserve"> </w:t>
      </w:r>
      <w:r w:rsidRPr="0074070B">
        <w:rPr>
          <w:i/>
        </w:rPr>
        <w:t xml:space="preserve"> </w:t>
      </w:r>
    </w:p>
    <w:p w14:paraId="43154868" w14:textId="77777777" w:rsidR="0074070B" w:rsidRPr="0074070B" w:rsidRDefault="0074070B" w:rsidP="00AD1EDD">
      <w:pPr>
        <w:spacing w:after="0" w:line="480" w:lineRule="auto"/>
        <w:ind w:firstLine="720"/>
        <w:jc w:val="both"/>
        <w:rPr>
          <w:i/>
        </w:rPr>
      </w:pPr>
      <w:r w:rsidRPr="0074070B">
        <w:rPr>
          <w:i/>
        </w:rPr>
        <w:t>c. Consonant inventory</w:t>
      </w:r>
      <w:r w:rsidR="00032076">
        <w:rPr>
          <w:i/>
        </w:rPr>
        <w:t xml:space="preserve">: </w:t>
      </w:r>
      <w:r w:rsidR="00032076">
        <w:t xml:space="preserve">a continuous outcome of the number of unique consonants, identified by at least two of three SLTs undertaking independent review, uttered by a child. </w:t>
      </w:r>
      <w:r w:rsidR="00032076">
        <w:rPr>
          <w:i/>
        </w:rPr>
        <w:t xml:space="preserve"> </w:t>
      </w:r>
      <w:r w:rsidRPr="0074070B">
        <w:rPr>
          <w:i/>
        </w:rPr>
        <w:t xml:space="preserve"> </w:t>
      </w:r>
    </w:p>
    <w:p w14:paraId="228793BA" w14:textId="3C3728C6" w:rsidR="0074070B" w:rsidRPr="0074070B" w:rsidRDefault="0074070B" w:rsidP="00AD1EDD">
      <w:pPr>
        <w:spacing w:after="0" w:line="480" w:lineRule="auto"/>
        <w:jc w:val="both"/>
        <w:rPr>
          <w:i/>
        </w:rPr>
      </w:pPr>
      <w:r w:rsidRPr="0074070B">
        <w:rPr>
          <w:i/>
        </w:rPr>
        <w:t xml:space="preserve">4. Articulation at age </w:t>
      </w:r>
      <w:r w:rsidR="00F578C0">
        <w:rPr>
          <w:i/>
        </w:rPr>
        <w:t>three</w:t>
      </w:r>
      <w:r w:rsidRPr="0074070B">
        <w:rPr>
          <w:i/>
        </w:rPr>
        <w:t xml:space="preserve"> years:</w:t>
      </w:r>
      <w:r w:rsidR="005856D7">
        <w:rPr>
          <w:i/>
        </w:rPr>
        <w:t xml:space="preserve"> </w:t>
      </w:r>
      <w:r w:rsidR="005856D7">
        <w:t xml:space="preserve">Each child is required to have attempted a minimum of 15 and a maximum of 30 predetermined target </w:t>
      </w:r>
      <w:r w:rsidR="00FC73FA">
        <w:t>consonant</w:t>
      </w:r>
      <w:r w:rsidR="005856D7">
        <w:t>s</w:t>
      </w:r>
      <w:r w:rsidR="00FC73FA">
        <w:t xml:space="preserve"> (in words)</w:t>
      </w:r>
      <w:r w:rsidR="005856D7">
        <w:t xml:space="preserve"> for articulation assessment. </w:t>
      </w:r>
      <w:r w:rsidRPr="0074070B">
        <w:rPr>
          <w:i/>
        </w:rPr>
        <w:t xml:space="preserve"> </w:t>
      </w:r>
    </w:p>
    <w:p w14:paraId="463B0729" w14:textId="6D7096FA" w:rsidR="0074070B" w:rsidRPr="00032076" w:rsidRDefault="0074070B" w:rsidP="00AD1EDD">
      <w:pPr>
        <w:spacing w:after="0" w:line="480" w:lineRule="auto"/>
        <w:ind w:firstLine="720"/>
        <w:jc w:val="both"/>
      </w:pPr>
      <w:r w:rsidRPr="0074070B">
        <w:rPr>
          <w:i/>
        </w:rPr>
        <w:t>a. Percent consonants correct (PCC)</w:t>
      </w:r>
      <w:r w:rsidR="00CA1850">
        <w:rPr>
          <w:i/>
        </w:rPr>
        <w:t xml:space="preserve">: </w:t>
      </w:r>
      <w:r w:rsidR="00CA1850">
        <w:t xml:space="preserve">a bounded continuous outcome, the proportion of times that a target </w:t>
      </w:r>
      <w:r w:rsidR="00FC73FA">
        <w:t>consonant</w:t>
      </w:r>
      <w:r w:rsidR="00CA1850">
        <w:t xml:space="preserve"> is uttered correct. </w:t>
      </w:r>
    </w:p>
    <w:p w14:paraId="618E7966" w14:textId="4B0BCA8D" w:rsidR="0074070B" w:rsidRPr="0074070B" w:rsidRDefault="0074070B" w:rsidP="00AD1EDD">
      <w:pPr>
        <w:spacing w:after="0" w:line="480" w:lineRule="auto"/>
        <w:ind w:firstLine="720"/>
        <w:jc w:val="both"/>
        <w:rPr>
          <w:i/>
        </w:rPr>
      </w:pPr>
      <w:r w:rsidRPr="0074070B">
        <w:rPr>
          <w:i/>
        </w:rPr>
        <w:lastRenderedPageBreak/>
        <w:t>b. Percent correct placement (PCP)</w:t>
      </w:r>
      <w:r w:rsidR="00CA1850">
        <w:rPr>
          <w:i/>
        </w:rPr>
        <w:t xml:space="preserve">: </w:t>
      </w:r>
      <w:r w:rsidR="00CA1850">
        <w:t xml:space="preserve">a bounded continuous outcome, the proportion of times that a target </w:t>
      </w:r>
      <w:r w:rsidR="00FC73FA">
        <w:t>consonant</w:t>
      </w:r>
      <w:r w:rsidR="00CA1850">
        <w:t xml:space="preserve"> </w:t>
      </w:r>
      <w:r w:rsidR="00FC73FA">
        <w:t>has</w:t>
      </w:r>
      <w:r w:rsidR="00CA1850">
        <w:t xml:space="preserve"> the correct place</w:t>
      </w:r>
      <w:r w:rsidR="00FC73FA">
        <w:t xml:space="preserve"> of articulation</w:t>
      </w:r>
      <w:r w:rsidR="00CA1850">
        <w:t xml:space="preserve">. </w:t>
      </w:r>
    </w:p>
    <w:p w14:paraId="31D41F2A" w14:textId="4BE7EAB7" w:rsidR="0074070B" w:rsidRPr="0074070B" w:rsidRDefault="0074070B" w:rsidP="00AD1EDD">
      <w:pPr>
        <w:spacing w:after="0" w:line="480" w:lineRule="auto"/>
        <w:ind w:firstLine="720"/>
        <w:jc w:val="both"/>
        <w:rPr>
          <w:i/>
        </w:rPr>
      </w:pPr>
      <w:r w:rsidRPr="0074070B">
        <w:rPr>
          <w:i/>
        </w:rPr>
        <w:t>c. Percent correct manner (PCM)</w:t>
      </w:r>
      <w:r w:rsidR="00CA1850">
        <w:rPr>
          <w:i/>
        </w:rPr>
        <w:t xml:space="preserve">: </w:t>
      </w:r>
      <w:r w:rsidR="00CA1850">
        <w:t xml:space="preserve">a bounded continuous outcome, the proportion of times that a target </w:t>
      </w:r>
      <w:r w:rsidR="00FC73FA">
        <w:t>consonant has the correct manner of articulation</w:t>
      </w:r>
      <w:r w:rsidR="00CA1850">
        <w:t xml:space="preserve">. </w:t>
      </w:r>
    </w:p>
    <w:p w14:paraId="31BC5152" w14:textId="650892F1" w:rsidR="0074070B" w:rsidRPr="0074070B" w:rsidRDefault="0074070B" w:rsidP="00AD1EDD">
      <w:pPr>
        <w:spacing w:after="0" w:line="480" w:lineRule="auto"/>
        <w:ind w:firstLine="720"/>
        <w:jc w:val="both"/>
        <w:rPr>
          <w:i/>
        </w:rPr>
      </w:pPr>
      <w:r w:rsidRPr="0074070B">
        <w:rPr>
          <w:i/>
        </w:rPr>
        <w:t>d. Non-oral consonant errors</w:t>
      </w:r>
      <w:r w:rsidR="00CA1850">
        <w:rPr>
          <w:i/>
        </w:rPr>
        <w:t xml:space="preserve">: </w:t>
      </w:r>
      <w:r w:rsidR="00CA1850">
        <w:t xml:space="preserve">a bounded continuous outcome, the proportion of times that a target </w:t>
      </w:r>
      <w:r w:rsidR="00FC73FA">
        <w:t>consonant is realised as a non-oral error</w:t>
      </w:r>
      <w:r w:rsidR="00CA1850">
        <w:t xml:space="preserve">. </w:t>
      </w:r>
    </w:p>
    <w:p w14:paraId="20888012" w14:textId="3E5A8530" w:rsidR="0074070B" w:rsidRPr="0074070B" w:rsidRDefault="0074070B" w:rsidP="00AD1EDD">
      <w:pPr>
        <w:spacing w:after="0" w:line="480" w:lineRule="auto"/>
        <w:ind w:firstLine="720"/>
        <w:jc w:val="both"/>
        <w:rPr>
          <w:i/>
        </w:rPr>
      </w:pPr>
      <w:r w:rsidRPr="0074070B">
        <w:rPr>
          <w:i/>
        </w:rPr>
        <w:t>e. Oral consonant errors</w:t>
      </w:r>
      <w:r w:rsidR="00CA1850">
        <w:rPr>
          <w:i/>
        </w:rPr>
        <w:t xml:space="preserve">: </w:t>
      </w:r>
      <w:r w:rsidR="00CA1850">
        <w:t xml:space="preserve">a bounded continuous outcome, the proportion of times that a target </w:t>
      </w:r>
      <w:r w:rsidR="00FC73FA">
        <w:t xml:space="preserve">consonant </w:t>
      </w:r>
      <w:r w:rsidR="00CA1850">
        <w:t xml:space="preserve"> </w:t>
      </w:r>
      <w:r w:rsidR="00D83156">
        <w:t>is realised as an oral error</w:t>
      </w:r>
      <w:r w:rsidR="00CA1850">
        <w:t xml:space="preserve">. </w:t>
      </w:r>
    </w:p>
    <w:p w14:paraId="2FA5FEBE" w14:textId="2A8DD552" w:rsidR="0074070B" w:rsidRPr="0074070B" w:rsidRDefault="0074070B" w:rsidP="00AD1EDD">
      <w:pPr>
        <w:spacing w:after="0" w:line="480" w:lineRule="auto"/>
        <w:jc w:val="both"/>
        <w:rPr>
          <w:i/>
        </w:rPr>
      </w:pPr>
      <w:r w:rsidRPr="0074070B">
        <w:rPr>
          <w:i/>
        </w:rPr>
        <w:t xml:space="preserve">5. Articulation at age </w:t>
      </w:r>
      <w:r w:rsidR="008C4066">
        <w:rPr>
          <w:i/>
        </w:rPr>
        <w:t>five</w:t>
      </w:r>
      <w:r w:rsidRPr="0074070B">
        <w:rPr>
          <w:i/>
        </w:rPr>
        <w:t xml:space="preserve"> years:</w:t>
      </w:r>
      <w:r w:rsidR="005856D7">
        <w:rPr>
          <w:i/>
        </w:rPr>
        <w:t xml:space="preserve"> </w:t>
      </w:r>
      <w:r w:rsidR="005856D7">
        <w:t xml:space="preserve">Each child is required to have attempted a minimum of 18 and a maximum of 36 predetermined target </w:t>
      </w:r>
      <w:r w:rsidR="00D83156">
        <w:t xml:space="preserve">consonants (in </w:t>
      </w:r>
      <w:r w:rsidR="005856D7">
        <w:t>words</w:t>
      </w:r>
      <w:r w:rsidR="00D83156">
        <w:t>)</w:t>
      </w:r>
      <w:r w:rsidR="005856D7">
        <w:t>.</w:t>
      </w:r>
      <w:r w:rsidRPr="0074070B">
        <w:rPr>
          <w:i/>
        </w:rPr>
        <w:t xml:space="preserve"> </w:t>
      </w:r>
    </w:p>
    <w:p w14:paraId="0E2A8E73" w14:textId="74F3ACF2" w:rsidR="0074070B" w:rsidRPr="0074070B" w:rsidRDefault="0074070B" w:rsidP="00AD1EDD">
      <w:pPr>
        <w:spacing w:after="0" w:line="480" w:lineRule="auto"/>
        <w:ind w:firstLine="720"/>
        <w:jc w:val="both"/>
        <w:rPr>
          <w:i/>
        </w:rPr>
      </w:pPr>
      <w:r w:rsidRPr="0074070B">
        <w:rPr>
          <w:i/>
        </w:rPr>
        <w:t>a. PCC</w:t>
      </w:r>
      <w:r w:rsidR="00CA1850">
        <w:rPr>
          <w:i/>
        </w:rPr>
        <w:t xml:space="preserve">: </w:t>
      </w:r>
      <w:r w:rsidR="00CA1850">
        <w:t xml:space="preserve">a bounded continuous outcome, the proportion of times that a target </w:t>
      </w:r>
      <w:r w:rsidR="00D83156">
        <w:t>consonant</w:t>
      </w:r>
      <w:r w:rsidR="00CA1850">
        <w:t xml:space="preserve"> is uttered correct. </w:t>
      </w:r>
    </w:p>
    <w:p w14:paraId="11A799F0" w14:textId="0C969CC7" w:rsidR="0074070B" w:rsidRPr="0074070B" w:rsidRDefault="0074070B" w:rsidP="00AD1EDD">
      <w:pPr>
        <w:spacing w:after="0" w:line="480" w:lineRule="auto"/>
        <w:ind w:firstLine="720"/>
        <w:jc w:val="both"/>
        <w:rPr>
          <w:i/>
        </w:rPr>
      </w:pPr>
      <w:r w:rsidRPr="0074070B">
        <w:rPr>
          <w:i/>
        </w:rPr>
        <w:t>b. PCP</w:t>
      </w:r>
      <w:r w:rsidR="00CA1850">
        <w:rPr>
          <w:i/>
        </w:rPr>
        <w:t xml:space="preserve">: </w:t>
      </w:r>
      <w:r w:rsidR="00CA1850">
        <w:t xml:space="preserve">a bounded continuous outcome, the proportion of times that a target </w:t>
      </w:r>
      <w:r w:rsidR="00D83156">
        <w:t>consonant has the correct place of articulation</w:t>
      </w:r>
      <w:r w:rsidR="00CA1850">
        <w:t xml:space="preserve">. </w:t>
      </w:r>
    </w:p>
    <w:p w14:paraId="65C93C97" w14:textId="5E889A4E" w:rsidR="0074070B" w:rsidRPr="0074070B" w:rsidRDefault="0074070B" w:rsidP="00AD1EDD">
      <w:pPr>
        <w:spacing w:after="0" w:line="480" w:lineRule="auto"/>
        <w:ind w:firstLine="720"/>
        <w:jc w:val="both"/>
        <w:rPr>
          <w:i/>
        </w:rPr>
      </w:pPr>
      <w:r w:rsidRPr="0074070B">
        <w:rPr>
          <w:i/>
        </w:rPr>
        <w:t>c. PCM</w:t>
      </w:r>
      <w:r w:rsidR="00CA1850">
        <w:rPr>
          <w:i/>
        </w:rPr>
        <w:t xml:space="preserve">: </w:t>
      </w:r>
      <w:r w:rsidR="00CA1850">
        <w:t xml:space="preserve">a bounded continuous outcome, the proportion of times that a target </w:t>
      </w:r>
      <w:r w:rsidR="00D83156">
        <w:t>consonant has the correct manner of articulation</w:t>
      </w:r>
      <w:r w:rsidR="00CA1850">
        <w:t xml:space="preserve">. </w:t>
      </w:r>
    </w:p>
    <w:p w14:paraId="742653BB" w14:textId="4C030193" w:rsidR="00CA1850" w:rsidRPr="0074070B" w:rsidRDefault="0074070B" w:rsidP="00AD1EDD">
      <w:pPr>
        <w:spacing w:after="0" w:line="480" w:lineRule="auto"/>
        <w:ind w:firstLine="720"/>
        <w:jc w:val="both"/>
        <w:rPr>
          <w:i/>
        </w:rPr>
      </w:pPr>
      <w:r w:rsidRPr="0074070B">
        <w:rPr>
          <w:i/>
        </w:rPr>
        <w:t xml:space="preserve">d. </w:t>
      </w:r>
      <w:r w:rsidR="00CA1850" w:rsidRPr="0074070B">
        <w:rPr>
          <w:i/>
        </w:rPr>
        <w:t>Non-oral consonant errors</w:t>
      </w:r>
      <w:r w:rsidR="00CA1850">
        <w:rPr>
          <w:i/>
        </w:rPr>
        <w:t xml:space="preserve">: </w:t>
      </w:r>
      <w:r w:rsidR="00CA1850">
        <w:t xml:space="preserve">a bounded continuous outcome, the proportion of times that a target </w:t>
      </w:r>
      <w:r w:rsidR="005E33F3">
        <w:t xml:space="preserve">consonant is realised as </w:t>
      </w:r>
      <w:r w:rsidR="00CA1850">
        <w:t xml:space="preserve">a non-oral error. </w:t>
      </w:r>
    </w:p>
    <w:p w14:paraId="7D6715D4" w14:textId="59595089" w:rsidR="0074070B" w:rsidRPr="0074070B" w:rsidRDefault="00CA1850" w:rsidP="00AD1EDD">
      <w:pPr>
        <w:spacing w:after="0" w:line="480" w:lineRule="auto"/>
        <w:ind w:firstLine="720"/>
        <w:jc w:val="both"/>
        <w:rPr>
          <w:i/>
        </w:rPr>
      </w:pPr>
      <w:r w:rsidRPr="0074070B">
        <w:rPr>
          <w:i/>
        </w:rPr>
        <w:t>e. Oral consonant errors</w:t>
      </w:r>
      <w:r>
        <w:rPr>
          <w:i/>
        </w:rPr>
        <w:t xml:space="preserve">: </w:t>
      </w:r>
      <w:r>
        <w:t xml:space="preserve">a bounded continuous outcome, the proportion of times that a target </w:t>
      </w:r>
      <w:r w:rsidR="005E33F3">
        <w:t>consonant is realised as</w:t>
      </w:r>
      <w:r w:rsidR="00382966">
        <w:t xml:space="preserve"> an</w:t>
      </w:r>
      <w:r>
        <w:t xml:space="preserve"> oral error. </w:t>
      </w:r>
    </w:p>
    <w:p w14:paraId="76BD719B" w14:textId="77777777" w:rsidR="0074070B" w:rsidRPr="0074070B" w:rsidRDefault="0074070B" w:rsidP="00AD1EDD">
      <w:pPr>
        <w:spacing w:after="0" w:line="480" w:lineRule="auto"/>
        <w:jc w:val="both"/>
        <w:rPr>
          <w:i/>
        </w:rPr>
      </w:pPr>
      <w:r w:rsidRPr="0074070B">
        <w:rPr>
          <w:i/>
        </w:rPr>
        <w:t xml:space="preserve">6. Postoperative/long-term complications: </w:t>
      </w:r>
    </w:p>
    <w:p w14:paraId="5CBC306E" w14:textId="77777777" w:rsidR="0074070B" w:rsidRPr="00CF1887" w:rsidRDefault="0074070B" w:rsidP="00AD1EDD">
      <w:pPr>
        <w:spacing w:after="0" w:line="480" w:lineRule="auto"/>
        <w:ind w:firstLine="720"/>
        <w:jc w:val="both"/>
      </w:pPr>
      <w:r w:rsidRPr="0074070B">
        <w:rPr>
          <w:i/>
        </w:rPr>
        <w:t>a. Dehiscence</w:t>
      </w:r>
      <w:r w:rsidR="00FA2BC6">
        <w:rPr>
          <w:i/>
        </w:rPr>
        <w:t xml:space="preserve">: </w:t>
      </w:r>
      <w:r w:rsidR="00FA2BC6">
        <w:rPr>
          <w:rFonts w:cstheme="minorHAnsi"/>
        </w:rPr>
        <w:t xml:space="preserve">a dichotomous outcome of whether the child has </w:t>
      </w:r>
      <w:r w:rsidR="00CF1887">
        <w:rPr>
          <w:rFonts w:cstheme="minorHAnsi"/>
        </w:rPr>
        <w:t xml:space="preserve">a postoperative dehiscence, measured 48 hours and 30 days postoperatively. </w:t>
      </w:r>
    </w:p>
    <w:p w14:paraId="3A9AE62B" w14:textId="77777777" w:rsidR="0074070B" w:rsidRPr="0074070B" w:rsidRDefault="0074070B" w:rsidP="00AD1EDD">
      <w:pPr>
        <w:spacing w:after="0" w:line="480" w:lineRule="auto"/>
        <w:ind w:firstLine="720"/>
        <w:jc w:val="both"/>
        <w:rPr>
          <w:i/>
        </w:rPr>
      </w:pPr>
      <w:r w:rsidRPr="0074070B">
        <w:rPr>
          <w:i/>
        </w:rPr>
        <w:t>b. Infection</w:t>
      </w:r>
      <w:r w:rsidR="00CF1887">
        <w:rPr>
          <w:i/>
        </w:rPr>
        <w:t xml:space="preserve">: </w:t>
      </w:r>
      <w:r w:rsidR="00CF1887">
        <w:rPr>
          <w:rFonts w:cstheme="minorHAnsi"/>
        </w:rPr>
        <w:t>a dichotomous outcome of whether the child has a postoperative infection, measured 48 hours and 30 days postoperatively.</w:t>
      </w:r>
      <w:r w:rsidRPr="0074070B">
        <w:rPr>
          <w:i/>
        </w:rPr>
        <w:t xml:space="preserve"> </w:t>
      </w:r>
    </w:p>
    <w:p w14:paraId="637CE346" w14:textId="3AB3898E" w:rsidR="0074070B" w:rsidRPr="0074070B" w:rsidRDefault="0074070B" w:rsidP="00AD1EDD">
      <w:pPr>
        <w:spacing w:after="0" w:line="480" w:lineRule="auto"/>
        <w:ind w:firstLine="720"/>
        <w:jc w:val="both"/>
        <w:rPr>
          <w:i/>
        </w:rPr>
      </w:pPr>
      <w:r w:rsidRPr="0074070B">
        <w:rPr>
          <w:i/>
        </w:rPr>
        <w:t>c. Evidence of fistula</w:t>
      </w:r>
      <w:r w:rsidR="00CF1887">
        <w:rPr>
          <w:i/>
        </w:rPr>
        <w:t xml:space="preserve">: </w:t>
      </w:r>
      <w:r w:rsidR="00CF1887">
        <w:rPr>
          <w:rFonts w:cstheme="minorHAnsi"/>
        </w:rPr>
        <w:t xml:space="preserve">a dichotomous outcome of whether the child has a postoperative fistula, assessed as “Yes” or “Probably”, measured 30 days postoperatively and at </w:t>
      </w:r>
      <w:r w:rsidR="008C4066">
        <w:rPr>
          <w:rFonts w:cstheme="minorHAnsi"/>
        </w:rPr>
        <w:t>three</w:t>
      </w:r>
      <w:r w:rsidR="00CF1887">
        <w:rPr>
          <w:rFonts w:cstheme="minorHAnsi"/>
        </w:rPr>
        <w:t xml:space="preserve"> and </w:t>
      </w:r>
      <w:r w:rsidR="008C4066">
        <w:rPr>
          <w:rFonts w:cstheme="minorHAnsi"/>
        </w:rPr>
        <w:t>five</w:t>
      </w:r>
      <w:r w:rsidR="00CF1887">
        <w:rPr>
          <w:rFonts w:cstheme="minorHAnsi"/>
        </w:rPr>
        <w:t xml:space="preserve"> years of age</w:t>
      </w:r>
      <w:r w:rsidRPr="0074070B">
        <w:rPr>
          <w:i/>
        </w:rPr>
        <w:t xml:space="preserve">. </w:t>
      </w:r>
    </w:p>
    <w:p w14:paraId="4927E499" w14:textId="77777777" w:rsidR="0074070B" w:rsidRPr="0074070B" w:rsidRDefault="0074070B" w:rsidP="00AD1EDD">
      <w:pPr>
        <w:spacing w:after="0" w:line="480" w:lineRule="auto"/>
        <w:jc w:val="both"/>
        <w:rPr>
          <w:i/>
        </w:rPr>
      </w:pPr>
      <w:r w:rsidRPr="0074070B">
        <w:rPr>
          <w:i/>
        </w:rPr>
        <w:lastRenderedPageBreak/>
        <w:t xml:space="preserve">7. Hearing level: </w:t>
      </w:r>
    </w:p>
    <w:p w14:paraId="1A799834" w14:textId="5AAA5FE8" w:rsidR="0074070B" w:rsidRPr="0074070B" w:rsidRDefault="0074070B" w:rsidP="00AD1EDD">
      <w:pPr>
        <w:spacing w:after="0" w:line="480" w:lineRule="auto"/>
        <w:ind w:firstLine="720"/>
        <w:jc w:val="both"/>
        <w:rPr>
          <w:i/>
        </w:rPr>
      </w:pPr>
      <w:r w:rsidRPr="0074070B">
        <w:rPr>
          <w:i/>
        </w:rPr>
        <w:t xml:space="preserve">a. At </w:t>
      </w:r>
      <w:r w:rsidR="008C4066">
        <w:rPr>
          <w:i/>
        </w:rPr>
        <w:t>twelve</w:t>
      </w:r>
      <w:r w:rsidRPr="0074070B">
        <w:rPr>
          <w:i/>
        </w:rPr>
        <w:t xml:space="preserve"> months: </w:t>
      </w:r>
    </w:p>
    <w:p w14:paraId="45D0B578" w14:textId="77777777" w:rsidR="0074070B" w:rsidRPr="0074070B" w:rsidRDefault="0074070B" w:rsidP="00AD1EDD">
      <w:pPr>
        <w:spacing w:after="0" w:line="480" w:lineRule="auto"/>
        <w:ind w:firstLine="1440"/>
        <w:jc w:val="both"/>
        <w:rPr>
          <w:i/>
        </w:rPr>
      </w:pPr>
      <w:r w:rsidRPr="0074070B">
        <w:rPr>
          <w:i/>
        </w:rPr>
        <w:t>i. Abnormal Transient Otoacoustic Emission (TEOAE)</w:t>
      </w:r>
      <w:r w:rsidR="006B58CF">
        <w:rPr>
          <w:i/>
        </w:rPr>
        <w:t xml:space="preserve">: </w:t>
      </w:r>
      <w:r w:rsidR="006B58CF">
        <w:rPr>
          <w:rFonts w:cstheme="minorHAnsi"/>
        </w:rPr>
        <w:t>a dichotomous outcome of whether the ch</w:t>
      </w:r>
      <w:r w:rsidR="00AD1EDD">
        <w:rPr>
          <w:rFonts w:cstheme="minorHAnsi"/>
        </w:rPr>
        <w:t xml:space="preserve">ild </w:t>
      </w:r>
      <w:r w:rsidR="006B58CF">
        <w:rPr>
          <w:rFonts w:cstheme="minorHAnsi"/>
        </w:rPr>
        <w:t>has abnormal TEOAE.</w:t>
      </w:r>
      <w:r w:rsidRPr="0074070B">
        <w:rPr>
          <w:i/>
        </w:rPr>
        <w:t xml:space="preserve"> </w:t>
      </w:r>
    </w:p>
    <w:p w14:paraId="72CE875F" w14:textId="5FA3F42C" w:rsidR="0074070B" w:rsidRPr="0074070B" w:rsidRDefault="0074070B" w:rsidP="00AD1EDD">
      <w:pPr>
        <w:spacing w:after="0" w:line="480" w:lineRule="auto"/>
        <w:ind w:firstLine="1440"/>
        <w:jc w:val="both"/>
        <w:rPr>
          <w:i/>
        </w:rPr>
      </w:pPr>
      <w:r w:rsidRPr="0074070B">
        <w:rPr>
          <w:i/>
        </w:rPr>
        <w:t>ii. Abnormal sound</w:t>
      </w:r>
      <w:r w:rsidR="006B58CF">
        <w:rPr>
          <w:i/>
        </w:rPr>
        <w:t xml:space="preserve"> </w:t>
      </w:r>
      <w:r w:rsidRPr="0074070B">
        <w:rPr>
          <w:i/>
        </w:rPr>
        <w:t>field audiometry</w:t>
      </w:r>
      <w:r w:rsidR="006B58CF">
        <w:rPr>
          <w:i/>
        </w:rPr>
        <w:t xml:space="preserve">: </w:t>
      </w:r>
      <w:r w:rsidR="006B58CF">
        <w:rPr>
          <w:rFonts w:cstheme="minorHAnsi"/>
        </w:rPr>
        <w:t xml:space="preserve">a dichotomous outcome of whether the child has abnormal </w:t>
      </w:r>
      <w:r w:rsidR="00984CFA">
        <w:rPr>
          <w:rFonts w:cstheme="minorHAnsi"/>
        </w:rPr>
        <w:t xml:space="preserve">sound field </w:t>
      </w:r>
      <w:r w:rsidR="006B58CF">
        <w:rPr>
          <w:rFonts w:cstheme="minorHAnsi"/>
        </w:rPr>
        <w:t>audiometry</w:t>
      </w:r>
      <w:r w:rsidR="00984CFA">
        <w:rPr>
          <w:rFonts w:cstheme="minorHAnsi"/>
        </w:rPr>
        <w:t xml:space="preserve">. Abnormal </w:t>
      </w:r>
      <w:r w:rsidR="00104D39">
        <w:rPr>
          <w:rFonts w:cstheme="minorHAnsi"/>
        </w:rPr>
        <w:t xml:space="preserve">sound field </w:t>
      </w:r>
      <w:r w:rsidR="00984CFA">
        <w:rPr>
          <w:rFonts w:cstheme="minorHAnsi"/>
        </w:rPr>
        <w:t xml:space="preserve">audiometry is indicated by a measurement of </w:t>
      </w:r>
      <w:r w:rsidR="006B58CF">
        <w:rPr>
          <w:rFonts w:cstheme="minorHAnsi"/>
        </w:rPr>
        <w:t>&gt;30 dB HL for at least one of four frequencies</w:t>
      </w:r>
      <w:r w:rsidR="00984CFA">
        <w:rPr>
          <w:rFonts w:cstheme="minorHAnsi"/>
        </w:rPr>
        <w:t xml:space="preserve"> </w:t>
      </w:r>
      <w:r w:rsidR="00AD1EDD">
        <w:rPr>
          <w:rFonts w:cstheme="minorHAnsi"/>
        </w:rPr>
        <w:t>tested</w:t>
      </w:r>
      <w:r w:rsidR="006B58CF">
        <w:rPr>
          <w:rFonts w:cstheme="minorHAnsi"/>
        </w:rPr>
        <w:t xml:space="preserve">: 500 Hz, 1000 Hz, 2000 Hz or </w:t>
      </w:r>
      <w:r w:rsidR="00984CFA">
        <w:rPr>
          <w:rFonts w:cstheme="minorHAnsi"/>
        </w:rPr>
        <w:t xml:space="preserve">4000 Hz. </w:t>
      </w:r>
    </w:p>
    <w:p w14:paraId="782C2BFD" w14:textId="35E5DB05" w:rsidR="0074070B" w:rsidRPr="0074070B" w:rsidRDefault="0074070B" w:rsidP="00AD1EDD">
      <w:pPr>
        <w:spacing w:after="0" w:line="480" w:lineRule="auto"/>
        <w:ind w:left="720"/>
        <w:jc w:val="both"/>
        <w:rPr>
          <w:i/>
        </w:rPr>
      </w:pPr>
      <w:r w:rsidRPr="0074070B">
        <w:rPr>
          <w:i/>
        </w:rPr>
        <w:t xml:space="preserve">b. At </w:t>
      </w:r>
      <w:r w:rsidR="008C4066">
        <w:rPr>
          <w:i/>
        </w:rPr>
        <w:t>three</w:t>
      </w:r>
      <w:r w:rsidRPr="0074070B">
        <w:rPr>
          <w:i/>
        </w:rPr>
        <w:t xml:space="preserve"> and </w:t>
      </w:r>
      <w:r w:rsidR="008C4066">
        <w:rPr>
          <w:i/>
        </w:rPr>
        <w:t>five</w:t>
      </w:r>
      <w:r w:rsidRPr="0074070B">
        <w:rPr>
          <w:i/>
        </w:rPr>
        <w:t xml:space="preserve"> years: </w:t>
      </w:r>
    </w:p>
    <w:p w14:paraId="51A07914" w14:textId="08AF4D7A" w:rsidR="0074070B" w:rsidRPr="00A41BC0" w:rsidRDefault="0074070B" w:rsidP="00AD1EDD">
      <w:pPr>
        <w:spacing w:after="0" w:line="480" w:lineRule="auto"/>
        <w:ind w:firstLine="1440"/>
        <w:jc w:val="both"/>
      </w:pPr>
      <w:r w:rsidRPr="0074070B">
        <w:rPr>
          <w:i/>
        </w:rPr>
        <w:t>i. Abnormal pure tone audiometry in at least one ear</w:t>
      </w:r>
      <w:r w:rsidR="00984CFA">
        <w:rPr>
          <w:i/>
        </w:rPr>
        <w:t xml:space="preserve">: </w:t>
      </w:r>
      <w:r w:rsidR="00A41BC0">
        <w:rPr>
          <w:rFonts w:cstheme="minorHAnsi"/>
        </w:rPr>
        <w:t>a dichotomous outcome of whether the child has abnormal pure tone audiometry. If testing by pure tone audiometry is not possible, sound field audiometry can be used in its place. Abnor</w:t>
      </w:r>
      <w:r w:rsidR="00AD1EDD">
        <w:rPr>
          <w:rFonts w:cstheme="minorHAnsi"/>
        </w:rPr>
        <w:t xml:space="preserve">mal audiometry in at least one </w:t>
      </w:r>
      <w:r w:rsidR="00A41BC0">
        <w:rPr>
          <w:rFonts w:cstheme="minorHAnsi"/>
        </w:rPr>
        <w:t>ear is indicated by a measurement of &gt;20 dB HL using the pure tone method, &gt;25 dB HL for sound</w:t>
      </w:r>
      <w:r w:rsidR="00104D39">
        <w:rPr>
          <w:rFonts w:cstheme="minorHAnsi"/>
        </w:rPr>
        <w:t xml:space="preserve"> </w:t>
      </w:r>
      <w:r w:rsidR="00A41BC0">
        <w:rPr>
          <w:rFonts w:cstheme="minorHAnsi"/>
        </w:rPr>
        <w:t xml:space="preserve">field, for at least one of four frequencies </w:t>
      </w:r>
      <w:r w:rsidR="00AD1EDD">
        <w:rPr>
          <w:rFonts w:cstheme="minorHAnsi"/>
        </w:rPr>
        <w:t>tested</w:t>
      </w:r>
      <w:r w:rsidR="00A41BC0">
        <w:rPr>
          <w:rFonts w:cstheme="minorHAnsi"/>
        </w:rPr>
        <w:t>: 500 Hz, 1000 Hz, 2000 Hz or 4000 Hz.</w:t>
      </w:r>
      <w:r w:rsidRPr="0074070B">
        <w:rPr>
          <w:i/>
        </w:rPr>
        <w:t xml:space="preserve"> </w:t>
      </w:r>
    </w:p>
    <w:p w14:paraId="1451CAF6" w14:textId="77777777" w:rsidR="0074070B" w:rsidRPr="0074070B" w:rsidRDefault="0074070B" w:rsidP="00AD1EDD">
      <w:pPr>
        <w:spacing w:after="0" w:line="480" w:lineRule="auto"/>
        <w:ind w:firstLine="1440"/>
        <w:jc w:val="both"/>
        <w:rPr>
          <w:i/>
        </w:rPr>
      </w:pPr>
      <w:r w:rsidRPr="0074070B">
        <w:rPr>
          <w:i/>
        </w:rPr>
        <w:t>ii. Abnormal pure tone audiometry in both ears</w:t>
      </w:r>
      <w:r w:rsidR="00A41BC0">
        <w:rPr>
          <w:i/>
        </w:rPr>
        <w:t xml:space="preserve">: </w:t>
      </w:r>
      <w:r w:rsidR="00A41BC0">
        <w:rPr>
          <w:rFonts w:cstheme="minorHAnsi"/>
        </w:rPr>
        <w:t xml:space="preserve">a dichotomous outcome defined </w:t>
      </w:r>
      <w:r w:rsidR="00B351D9">
        <w:rPr>
          <w:rFonts w:cstheme="minorHAnsi"/>
        </w:rPr>
        <w:t xml:space="preserve">in the same way as Secondary Outcome 7bi, for patients who have both ears tested and both tested ears indicate abnormal audiometry. </w:t>
      </w:r>
    </w:p>
    <w:p w14:paraId="20E3F8EA" w14:textId="45B1E2A9" w:rsidR="0074070B" w:rsidRDefault="0074070B" w:rsidP="00AD1EDD">
      <w:pPr>
        <w:spacing w:after="0" w:line="480" w:lineRule="auto"/>
        <w:ind w:firstLine="1440"/>
        <w:jc w:val="both"/>
        <w:rPr>
          <w:rFonts w:cstheme="minorHAnsi"/>
        </w:rPr>
      </w:pPr>
      <w:r w:rsidRPr="0074070B">
        <w:rPr>
          <w:i/>
        </w:rPr>
        <w:t>iii. Severity of better ear</w:t>
      </w:r>
      <w:r w:rsidR="00B351D9">
        <w:rPr>
          <w:i/>
        </w:rPr>
        <w:t xml:space="preserve">: </w:t>
      </w:r>
      <w:r w:rsidR="00B351D9">
        <w:t xml:space="preserve">a short ordinal outcome of the severity of the better ear. </w:t>
      </w:r>
      <w:r w:rsidR="00B351D9">
        <w:rPr>
          <w:rFonts w:cstheme="minorHAnsi"/>
        </w:rPr>
        <w:t xml:space="preserve">If testing by pure tone audiometry is not possible, sound field audiometry can be used in its place. Each patient will be classified according to the average score in the better ear if pure tone, or both ears if sound field, across the four frequencies (500 Hz, 1000 Hz, 2000 Hz or 4000 Hz) to the categories in </w:t>
      </w:r>
      <w:r w:rsidR="00C16236">
        <w:rPr>
          <w:rFonts w:cstheme="minorHAnsi"/>
          <w:i/>
        </w:rPr>
        <w:t>Table 2</w:t>
      </w:r>
      <w:r w:rsidR="00C40B41">
        <w:rPr>
          <w:rFonts w:cstheme="minorHAnsi"/>
        </w:rPr>
        <w:t xml:space="preserve"> [</w:t>
      </w:r>
      <w:r w:rsidR="00C40B41">
        <w:rPr>
          <w:rFonts w:cstheme="minorHAnsi"/>
          <w:i/>
        </w:rPr>
        <w:t>British Society of Audiometry, 2011</w:t>
      </w:r>
      <w:r w:rsidR="00C40B41">
        <w:rPr>
          <w:rFonts w:cstheme="minorHAnsi"/>
        </w:rPr>
        <w:t>]</w:t>
      </w:r>
      <w:r w:rsidR="00B351D9">
        <w:rPr>
          <w:rFonts w:cstheme="minorHAnsi"/>
        </w:rPr>
        <w:t>.</w:t>
      </w:r>
    </w:p>
    <w:p w14:paraId="64D0EFAA" w14:textId="04CE866D" w:rsidR="00C40B41" w:rsidRPr="00C40B41" w:rsidRDefault="00C16236" w:rsidP="00C40B41">
      <w:pPr>
        <w:pStyle w:val="Caption"/>
        <w:keepNext/>
        <w:rPr>
          <w:sz w:val="22"/>
          <w:szCs w:val="22"/>
        </w:rPr>
      </w:pPr>
      <w:r>
        <w:rPr>
          <w:sz w:val="22"/>
          <w:szCs w:val="22"/>
        </w:rPr>
        <w:t>Table 2</w:t>
      </w:r>
      <w:r w:rsidR="00C40B41" w:rsidRPr="00C40B41">
        <w:rPr>
          <w:sz w:val="22"/>
          <w:szCs w:val="22"/>
        </w:rPr>
        <w:t>: Classifying severity in better 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619"/>
      </w:tblGrid>
      <w:tr w:rsidR="00B351D9" w:rsidRPr="003278ED" w14:paraId="51069DEE" w14:textId="77777777" w:rsidTr="003278ED">
        <w:trPr>
          <w:jc w:val="center"/>
        </w:trPr>
        <w:tc>
          <w:tcPr>
            <w:tcW w:w="2907" w:type="dxa"/>
            <w:tcBorders>
              <w:bottom w:val="single" w:sz="4" w:space="0" w:color="auto"/>
            </w:tcBorders>
            <w:shd w:val="clear" w:color="auto" w:fill="F2F2F2" w:themeFill="background1" w:themeFillShade="F2"/>
          </w:tcPr>
          <w:p w14:paraId="3E87319D" w14:textId="77777777" w:rsidR="00B351D9" w:rsidRPr="003278ED" w:rsidRDefault="00B351D9" w:rsidP="00C40B41">
            <w:pPr>
              <w:spacing w:line="480" w:lineRule="auto"/>
              <w:jc w:val="center"/>
              <w:rPr>
                <w:rFonts w:cstheme="minorHAnsi"/>
              </w:rPr>
            </w:pPr>
            <w:r w:rsidRPr="003278ED">
              <w:rPr>
                <w:rFonts w:cstheme="minorHAnsi"/>
              </w:rPr>
              <w:t>Average dB HL</w:t>
            </w:r>
          </w:p>
        </w:tc>
        <w:tc>
          <w:tcPr>
            <w:tcW w:w="2619" w:type="dxa"/>
            <w:tcBorders>
              <w:bottom w:val="single" w:sz="4" w:space="0" w:color="auto"/>
            </w:tcBorders>
            <w:shd w:val="clear" w:color="auto" w:fill="F2F2F2" w:themeFill="background1" w:themeFillShade="F2"/>
          </w:tcPr>
          <w:p w14:paraId="63871A3E" w14:textId="77777777" w:rsidR="00B351D9" w:rsidRPr="003278ED" w:rsidRDefault="00B351D9" w:rsidP="00C40B41">
            <w:pPr>
              <w:spacing w:line="480" w:lineRule="auto"/>
              <w:jc w:val="center"/>
              <w:rPr>
                <w:rFonts w:cstheme="minorHAnsi"/>
              </w:rPr>
            </w:pPr>
            <w:r w:rsidRPr="003278ED">
              <w:rPr>
                <w:rFonts w:cstheme="minorHAnsi"/>
              </w:rPr>
              <w:t>Severity</w:t>
            </w:r>
          </w:p>
        </w:tc>
      </w:tr>
      <w:tr w:rsidR="00B351D9" w:rsidRPr="003278ED" w14:paraId="288977E6" w14:textId="77777777" w:rsidTr="003278ED">
        <w:trPr>
          <w:jc w:val="center"/>
        </w:trPr>
        <w:tc>
          <w:tcPr>
            <w:tcW w:w="2907" w:type="dxa"/>
            <w:tcBorders>
              <w:bottom w:val="nil"/>
            </w:tcBorders>
          </w:tcPr>
          <w:p w14:paraId="05E59266" w14:textId="77777777" w:rsidR="00B351D9" w:rsidRPr="003278ED" w:rsidRDefault="00B351D9" w:rsidP="00C40B41">
            <w:pPr>
              <w:spacing w:line="480" w:lineRule="auto"/>
              <w:jc w:val="center"/>
              <w:rPr>
                <w:rFonts w:cstheme="minorHAnsi"/>
              </w:rPr>
            </w:pPr>
            <w:r w:rsidRPr="003278ED">
              <w:rPr>
                <w:rFonts w:cstheme="minorHAnsi"/>
              </w:rPr>
              <w:t>≤20 dB HL</w:t>
            </w:r>
          </w:p>
        </w:tc>
        <w:tc>
          <w:tcPr>
            <w:tcW w:w="2619" w:type="dxa"/>
            <w:tcBorders>
              <w:bottom w:val="nil"/>
            </w:tcBorders>
          </w:tcPr>
          <w:p w14:paraId="532E0BD9" w14:textId="77777777" w:rsidR="00B351D9" w:rsidRPr="003278ED" w:rsidRDefault="00B351D9" w:rsidP="00C40B41">
            <w:pPr>
              <w:spacing w:line="480" w:lineRule="auto"/>
              <w:jc w:val="center"/>
              <w:rPr>
                <w:rFonts w:cstheme="minorHAnsi"/>
              </w:rPr>
            </w:pPr>
            <w:r w:rsidRPr="003278ED">
              <w:rPr>
                <w:rFonts w:cstheme="minorHAnsi"/>
              </w:rPr>
              <w:t>Normal</w:t>
            </w:r>
          </w:p>
        </w:tc>
      </w:tr>
      <w:tr w:rsidR="00B351D9" w:rsidRPr="003278ED" w14:paraId="392416EE" w14:textId="77777777" w:rsidTr="003278ED">
        <w:trPr>
          <w:jc w:val="center"/>
        </w:trPr>
        <w:tc>
          <w:tcPr>
            <w:tcW w:w="2907" w:type="dxa"/>
            <w:tcBorders>
              <w:top w:val="nil"/>
              <w:bottom w:val="nil"/>
            </w:tcBorders>
          </w:tcPr>
          <w:p w14:paraId="3CC973E5" w14:textId="77777777" w:rsidR="00B351D9" w:rsidRPr="003278ED" w:rsidRDefault="00B351D9" w:rsidP="00C40B41">
            <w:pPr>
              <w:spacing w:line="480" w:lineRule="auto"/>
              <w:jc w:val="center"/>
              <w:rPr>
                <w:rFonts w:cstheme="minorHAnsi"/>
              </w:rPr>
            </w:pPr>
            <w:r w:rsidRPr="003278ED">
              <w:rPr>
                <w:rFonts w:cstheme="minorHAnsi"/>
              </w:rPr>
              <w:t>Between 21 and 40 dB HL</w:t>
            </w:r>
          </w:p>
        </w:tc>
        <w:tc>
          <w:tcPr>
            <w:tcW w:w="2619" w:type="dxa"/>
            <w:tcBorders>
              <w:top w:val="nil"/>
              <w:bottom w:val="nil"/>
            </w:tcBorders>
          </w:tcPr>
          <w:p w14:paraId="176FDAA8" w14:textId="77777777" w:rsidR="00B351D9" w:rsidRPr="003278ED" w:rsidRDefault="00B351D9" w:rsidP="00C40B41">
            <w:pPr>
              <w:spacing w:line="480" w:lineRule="auto"/>
              <w:jc w:val="center"/>
              <w:rPr>
                <w:rFonts w:cstheme="minorHAnsi"/>
              </w:rPr>
            </w:pPr>
            <w:r w:rsidRPr="003278ED">
              <w:rPr>
                <w:rFonts w:cstheme="minorHAnsi"/>
              </w:rPr>
              <w:t>Mild</w:t>
            </w:r>
          </w:p>
        </w:tc>
      </w:tr>
      <w:tr w:rsidR="00B351D9" w:rsidRPr="003278ED" w14:paraId="3E13A41A" w14:textId="77777777" w:rsidTr="003278ED">
        <w:trPr>
          <w:jc w:val="center"/>
        </w:trPr>
        <w:tc>
          <w:tcPr>
            <w:tcW w:w="2907" w:type="dxa"/>
            <w:tcBorders>
              <w:top w:val="nil"/>
              <w:bottom w:val="nil"/>
            </w:tcBorders>
          </w:tcPr>
          <w:p w14:paraId="38906F45" w14:textId="77777777" w:rsidR="00B351D9" w:rsidRPr="003278ED" w:rsidRDefault="00C40B41" w:rsidP="00C40B41">
            <w:pPr>
              <w:spacing w:line="480" w:lineRule="auto"/>
              <w:jc w:val="center"/>
              <w:rPr>
                <w:rFonts w:cstheme="minorHAnsi"/>
              </w:rPr>
            </w:pPr>
            <w:r w:rsidRPr="003278ED">
              <w:rPr>
                <w:rFonts w:cstheme="minorHAnsi"/>
              </w:rPr>
              <w:t>Between 41 and 70 dB HL</w:t>
            </w:r>
          </w:p>
        </w:tc>
        <w:tc>
          <w:tcPr>
            <w:tcW w:w="2619" w:type="dxa"/>
            <w:tcBorders>
              <w:top w:val="nil"/>
              <w:bottom w:val="nil"/>
            </w:tcBorders>
          </w:tcPr>
          <w:p w14:paraId="1809767F" w14:textId="77777777" w:rsidR="00B351D9" w:rsidRPr="003278ED" w:rsidRDefault="00C40B41" w:rsidP="00C40B41">
            <w:pPr>
              <w:spacing w:line="480" w:lineRule="auto"/>
              <w:jc w:val="center"/>
              <w:rPr>
                <w:rFonts w:cstheme="minorHAnsi"/>
              </w:rPr>
            </w:pPr>
            <w:r w:rsidRPr="003278ED">
              <w:rPr>
                <w:rFonts w:cstheme="minorHAnsi"/>
              </w:rPr>
              <w:t>Moderate</w:t>
            </w:r>
          </w:p>
        </w:tc>
      </w:tr>
      <w:tr w:rsidR="00B351D9" w:rsidRPr="003278ED" w14:paraId="22B4C00E" w14:textId="77777777" w:rsidTr="003278ED">
        <w:trPr>
          <w:jc w:val="center"/>
        </w:trPr>
        <w:tc>
          <w:tcPr>
            <w:tcW w:w="2907" w:type="dxa"/>
            <w:tcBorders>
              <w:top w:val="nil"/>
              <w:bottom w:val="nil"/>
            </w:tcBorders>
          </w:tcPr>
          <w:p w14:paraId="128B5B9B" w14:textId="77777777" w:rsidR="00B351D9" w:rsidRPr="003278ED" w:rsidRDefault="00C40B41" w:rsidP="00C40B41">
            <w:pPr>
              <w:spacing w:line="480" w:lineRule="auto"/>
              <w:jc w:val="center"/>
              <w:rPr>
                <w:rFonts w:cstheme="minorHAnsi"/>
              </w:rPr>
            </w:pPr>
            <w:r w:rsidRPr="003278ED">
              <w:rPr>
                <w:rFonts w:cstheme="minorHAnsi"/>
              </w:rPr>
              <w:t>Between 71 and 95 dB HL</w:t>
            </w:r>
          </w:p>
        </w:tc>
        <w:tc>
          <w:tcPr>
            <w:tcW w:w="2619" w:type="dxa"/>
            <w:tcBorders>
              <w:top w:val="nil"/>
              <w:bottom w:val="nil"/>
            </w:tcBorders>
          </w:tcPr>
          <w:p w14:paraId="0745FAD7" w14:textId="77777777" w:rsidR="00B351D9" w:rsidRPr="003278ED" w:rsidRDefault="00C40B41" w:rsidP="00C40B41">
            <w:pPr>
              <w:spacing w:line="480" w:lineRule="auto"/>
              <w:jc w:val="center"/>
              <w:rPr>
                <w:rFonts w:cstheme="minorHAnsi"/>
              </w:rPr>
            </w:pPr>
            <w:r w:rsidRPr="003278ED">
              <w:rPr>
                <w:rFonts w:cstheme="minorHAnsi"/>
              </w:rPr>
              <w:t>Severe</w:t>
            </w:r>
          </w:p>
        </w:tc>
      </w:tr>
      <w:tr w:rsidR="00C40B41" w:rsidRPr="003278ED" w14:paraId="6276AE33" w14:textId="77777777" w:rsidTr="003278ED">
        <w:trPr>
          <w:jc w:val="center"/>
        </w:trPr>
        <w:tc>
          <w:tcPr>
            <w:tcW w:w="2907" w:type="dxa"/>
            <w:tcBorders>
              <w:top w:val="nil"/>
            </w:tcBorders>
          </w:tcPr>
          <w:p w14:paraId="0B38AA89" w14:textId="77777777" w:rsidR="00C40B41" w:rsidRPr="003278ED" w:rsidRDefault="00C40B41" w:rsidP="00C40B41">
            <w:pPr>
              <w:spacing w:line="480" w:lineRule="auto"/>
              <w:jc w:val="center"/>
              <w:rPr>
                <w:rFonts w:cstheme="minorHAnsi"/>
              </w:rPr>
            </w:pPr>
            <w:r w:rsidRPr="003278ED">
              <w:rPr>
                <w:rFonts w:cstheme="minorHAnsi"/>
              </w:rPr>
              <w:t>&gt;95 dB HL</w:t>
            </w:r>
          </w:p>
        </w:tc>
        <w:tc>
          <w:tcPr>
            <w:tcW w:w="2619" w:type="dxa"/>
            <w:tcBorders>
              <w:top w:val="nil"/>
            </w:tcBorders>
          </w:tcPr>
          <w:p w14:paraId="17F30E42" w14:textId="77777777" w:rsidR="00C40B41" w:rsidRPr="003278ED" w:rsidRDefault="00C40B41" w:rsidP="00C40B41">
            <w:pPr>
              <w:spacing w:line="480" w:lineRule="auto"/>
              <w:jc w:val="center"/>
              <w:rPr>
                <w:rFonts w:cstheme="minorHAnsi"/>
              </w:rPr>
            </w:pPr>
            <w:r w:rsidRPr="003278ED">
              <w:rPr>
                <w:rFonts w:cstheme="minorHAnsi"/>
              </w:rPr>
              <w:t>Profound</w:t>
            </w:r>
          </w:p>
        </w:tc>
      </w:tr>
    </w:tbl>
    <w:p w14:paraId="7E05CB84" w14:textId="77777777" w:rsidR="00B351D9" w:rsidRPr="00B351D9" w:rsidRDefault="00B351D9" w:rsidP="00B351D9">
      <w:pPr>
        <w:spacing w:after="0" w:line="480" w:lineRule="auto"/>
        <w:rPr>
          <w:rFonts w:cstheme="minorHAnsi"/>
        </w:rPr>
      </w:pPr>
    </w:p>
    <w:p w14:paraId="3F5D83DC" w14:textId="77777777" w:rsidR="0074070B" w:rsidRPr="0074070B" w:rsidRDefault="0074070B" w:rsidP="00AD1EDD">
      <w:pPr>
        <w:spacing w:after="0" w:line="480" w:lineRule="auto"/>
        <w:jc w:val="both"/>
        <w:rPr>
          <w:i/>
        </w:rPr>
      </w:pPr>
      <w:r w:rsidRPr="0074070B">
        <w:rPr>
          <w:i/>
        </w:rPr>
        <w:t xml:space="preserve">8. Middle ear function: </w:t>
      </w:r>
    </w:p>
    <w:p w14:paraId="019860F9" w14:textId="6F1E9B0B" w:rsidR="0074070B" w:rsidRPr="0074070B" w:rsidRDefault="0074070B" w:rsidP="00AD1EDD">
      <w:pPr>
        <w:spacing w:after="0" w:line="480" w:lineRule="auto"/>
        <w:ind w:firstLine="720"/>
        <w:jc w:val="both"/>
        <w:rPr>
          <w:i/>
        </w:rPr>
      </w:pPr>
      <w:r w:rsidRPr="0074070B">
        <w:rPr>
          <w:i/>
        </w:rPr>
        <w:t>a. Flat line Tympanogram in at least one ea</w:t>
      </w:r>
      <w:r w:rsidR="00940DBE">
        <w:rPr>
          <w:i/>
        </w:rPr>
        <w:t>r:</w:t>
      </w:r>
      <w:r w:rsidR="00940DBE">
        <w:t xml:space="preserve"> </w:t>
      </w:r>
      <w:r w:rsidRPr="0074070B">
        <w:rPr>
          <w:i/>
        </w:rPr>
        <w:t xml:space="preserve"> </w:t>
      </w:r>
      <w:r w:rsidR="00BD391F">
        <w:rPr>
          <w:rFonts w:cstheme="minorHAnsi"/>
        </w:rPr>
        <w:t xml:space="preserve">a dichotomous outcome of whether the child has flat line tympanogram, assessed at age </w:t>
      </w:r>
      <w:r w:rsidR="008C4066">
        <w:rPr>
          <w:rFonts w:cstheme="minorHAnsi"/>
        </w:rPr>
        <w:t>twelve</w:t>
      </w:r>
      <w:r w:rsidR="00BD391F">
        <w:rPr>
          <w:rFonts w:cstheme="minorHAnsi"/>
        </w:rPr>
        <w:t xml:space="preserve"> months, </w:t>
      </w:r>
      <w:r w:rsidR="008C4066">
        <w:rPr>
          <w:rFonts w:cstheme="minorHAnsi"/>
        </w:rPr>
        <w:t>three</w:t>
      </w:r>
      <w:r w:rsidR="00BD391F">
        <w:rPr>
          <w:rFonts w:cstheme="minorHAnsi"/>
        </w:rPr>
        <w:t xml:space="preserve"> and </w:t>
      </w:r>
      <w:r w:rsidR="008C4066">
        <w:rPr>
          <w:rFonts w:cstheme="minorHAnsi"/>
        </w:rPr>
        <w:t>five</w:t>
      </w:r>
      <w:r w:rsidR="00BD391F">
        <w:rPr>
          <w:rFonts w:cstheme="minorHAnsi"/>
        </w:rPr>
        <w:t xml:space="preserve"> years. Children with either ear </w:t>
      </w:r>
      <w:r w:rsidR="00B0238F">
        <w:rPr>
          <w:rFonts w:cstheme="minorHAnsi"/>
        </w:rPr>
        <w:t>measured</w:t>
      </w:r>
      <w:r w:rsidR="00BD391F">
        <w:rPr>
          <w:rFonts w:cstheme="minorHAnsi"/>
        </w:rPr>
        <w:t xml:space="preserve"> as “Type B” will be classified as having flat line tympanogram in at least one ear.</w:t>
      </w:r>
    </w:p>
    <w:p w14:paraId="4DCCDFF6" w14:textId="2DFBC1EE" w:rsidR="0074070B" w:rsidRPr="0074070B" w:rsidRDefault="0074070B" w:rsidP="00AD1EDD">
      <w:pPr>
        <w:spacing w:after="0" w:line="480" w:lineRule="auto"/>
        <w:ind w:firstLine="720"/>
        <w:jc w:val="both"/>
        <w:rPr>
          <w:i/>
        </w:rPr>
      </w:pPr>
      <w:r w:rsidRPr="0074070B">
        <w:rPr>
          <w:i/>
        </w:rPr>
        <w:t>b. Flat line Tympanogram in both ears</w:t>
      </w:r>
      <w:r w:rsidR="00BD391F">
        <w:rPr>
          <w:i/>
        </w:rPr>
        <w:t>:</w:t>
      </w:r>
      <w:r w:rsidR="00BD391F">
        <w:t xml:space="preserve"> </w:t>
      </w:r>
      <w:r w:rsidR="00BD391F" w:rsidRPr="0074070B">
        <w:rPr>
          <w:i/>
        </w:rPr>
        <w:t xml:space="preserve"> </w:t>
      </w:r>
      <w:r w:rsidR="00BD391F">
        <w:rPr>
          <w:rFonts w:cstheme="minorHAnsi"/>
        </w:rPr>
        <w:t xml:space="preserve">a dichotomous outcome of whether the child has flat line tympanogram, assessed at age </w:t>
      </w:r>
      <w:r w:rsidR="008C4066">
        <w:rPr>
          <w:rFonts w:cstheme="minorHAnsi"/>
        </w:rPr>
        <w:t>twelve months, three and five years</w:t>
      </w:r>
      <w:r w:rsidR="00BD391F">
        <w:rPr>
          <w:rFonts w:cstheme="minorHAnsi"/>
        </w:rPr>
        <w:t xml:space="preserve">. Children with both ears </w:t>
      </w:r>
      <w:r w:rsidR="00B0238F">
        <w:rPr>
          <w:rFonts w:cstheme="minorHAnsi"/>
        </w:rPr>
        <w:t>measured</w:t>
      </w:r>
      <w:r w:rsidR="00BD391F">
        <w:rPr>
          <w:rFonts w:cstheme="minorHAnsi"/>
        </w:rPr>
        <w:t xml:space="preserve"> as “Type B” will be classified as having flat line tympanogram in </w:t>
      </w:r>
      <w:r w:rsidR="00B0238F">
        <w:rPr>
          <w:rFonts w:cstheme="minorHAnsi"/>
        </w:rPr>
        <w:t>both</w:t>
      </w:r>
      <w:r w:rsidR="00BD391F">
        <w:rPr>
          <w:rFonts w:cstheme="minorHAnsi"/>
        </w:rPr>
        <w:t xml:space="preserve"> ear</w:t>
      </w:r>
      <w:r w:rsidR="00B0238F">
        <w:rPr>
          <w:rFonts w:cstheme="minorHAnsi"/>
        </w:rPr>
        <w:t>s</w:t>
      </w:r>
      <w:r w:rsidR="00BD391F">
        <w:rPr>
          <w:rFonts w:cstheme="minorHAnsi"/>
        </w:rPr>
        <w:t>.</w:t>
      </w:r>
      <w:r w:rsidR="00BD391F">
        <w:rPr>
          <w:i/>
        </w:rPr>
        <w:t xml:space="preserve"> </w:t>
      </w:r>
      <w:r w:rsidRPr="0074070B">
        <w:rPr>
          <w:i/>
        </w:rPr>
        <w:t xml:space="preserve"> </w:t>
      </w:r>
    </w:p>
    <w:p w14:paraId="47B8C05A" w14:textId="3E9160E8" w:rsidR="0074070B" w:rsidRPr="0074070B" w:rsidRDefault="0074070B" w:rsidP="00AD1EDD">
      <w:pPr>
        <w:spacing w:after="0" w:line="480" w:lineRule="auto"/>
        <w:jc w:val="both"/>
        <w:rPr>
          <w:i/>
        </w:rPr>
      </w:pPr>
      <w:r w:rsidRPr="0074070B">
        <w:rPr>
          <w:i/>
        </w:rPr>
        <w:t xml:space="preserve">9. Dentofacial development at age </w:t>
      </w:r>
      <w:r w:rsidR="008C4066">
        <w:rPr>
          <w:i/>
        </w:rPr>
        <w:t>five</w:t>
      </w:r>
      <w:r w:rsidRPr="0074070B">
        <w:rPr>
          <w:i/>
        </w:rPr>
        <w:t xml:space="preserve"> years: </w:t>
      </w:r>
    </w:p>
    <w:p w14:paraId="15B815CA" w14:textId="2972FB08" w:rsidR="0074070B" w:rsidRPr="0074070B" w:rsidRDefault="0074070B" w:rsidP="00AD1EDD">
      <w:pPr>
        <w:spacing w:after="0" w:line="480" w:lineRule="auto"/>
        <w:ind w:firstLine="720"/>
        <w:jc w:val="both"/>
        <w:rPr>
          <w:i/>
        </w:rPr>
      </w:pPr>
      <w:r w:rsidRPr="0074070B">
        <w:rPr>
          <w:i/>
        </w:rPr>
        <w:t>a. Soft tissue ANB</w:t>
      </w:r>
      <w:r w:rsidR="00AA5D84">
        <w:rPr>
          <w:i/>
        </w:rPr>
        <w:t xml:space="preserve"> angle</w:t>
      </w:r>
      <w:r w:rsidR="00B0238F">
        <w:rPr>
          <w:i/>
        </w:rPr>
        <w:t xml:space="preserve">: </w:t>
      </w:r>
      <w:r w:rsidR="00B0238F">
        <w:t>a continuous outcome of the angle between soft tissue nasion (points A and B) measured using a profile photograph.</w:t>
      </w:r>
      <w:r w:rsidR="00B0238F">
        <w:rPr>
          <w:i/>
        </w:rPr>
        <w:t xml:space="preserve">  </w:t>
      </w:r>
      <w:r w:rsidRPr="0074070B">
        <w:rPr>
          <w:i/>
        </w:rPr>
        <w:t xml:space="preserve">[Bearn, 2002] </w:t>
      </w:r>
    </w:p>
    <w:p w14:paraId="522898BC" w14:textId="05A9D622" w:rsidR="0074070B" w:rsidRPr="0074070B" w:rsidRDefault="0074070B" w:rsidP="00AD1EDD">
      <w:pPr>
        <w:spacing w:after="0" w:line="480" w:lineRule="auto"/>
        <w:ind w:firstLine="720"/>
        <w:jc w:val="both"/>
        <w:rPr>
          <w:i/>
        </w:rPr>
      </w:pPr>
      <w:r w:rsidRPr="0074070B">
        <w:rPr>
          <w:i/>
        </w:rPr>
        <w:t xml:space="preserve">b. Maxillary </w:t>
      </w:r>
      <w:r w:rsidR="00B0238F">
        <w:rPr>
          <w:i/>
        </w:rPr>
        <w:t>a</w:t>
      </w:r>
      <w:r w:rsidRPr="0074070B">
        <w:rPr>
          <w:i/>
        </w:rPr>
        <w:t xml:space="preserve">rch </w:t>
      </w:r>
      <w:r w:rsidR="00B0238F">
        <w:rPr>
          <w:i/>
        </w:rPr>
        <w:t>c</w:t>
      </w:r>
      <w:r w:rsidRPr="0074070B">
        <w:rPr>
          <w:i/>
        </w:rPr>
        <w:t>onstriction score</w:t>
      </w:r>
      <w:r w:rsidR="00B0238F">
        <w:rPr>
          <w:i/>
        </w:rPr>
        <w:t xml:space="preserve">: </w:t>
      </w:r>
      <w:r w:rsidR="00B0238F">
        <w:t xml:space="preserve">a bounded continuous outcome, measured using the Huddart/Bodenham scoring system, on a maxilliary </w:t>
      </w:r>
      <w:r w:rsidR="00AA5D84">
        <w:t xml:space="preserve">and mandibular </w:t>
      </w:r>
      <w:r w:rsidR="00B0238F">
        <w:t>arch</w:t>
      </w:r>
      <w:r w:rsidR="00AA5D84">
        <w:t>es</w:t>
      </w:r>
      <w:r w:rsidR="00B0238F">
        <w:t xml:space="preserve"> impression. A s</w:t>
      </w:r>
      <w:r w:rsidR="00B96AAD">
        <w:t>core can range from -24 to 8 and is measured in whole numbers</w:t>
      </w:r>
      <w:r w:rsidR="00B0238F">
        <w:t xml:space="preserve">. </w:t>
      </w:r>
      <w:r w:rsidRPr="0074070B">
        <w:rPr>
          <w:i/>
        </w:rPr>
        <w:t>[Martin, 2016</w:t>
      </w:r>
      <w:r w:rsidR="00C169FF">
        <w:rPr>
          <w:i/>
        </w:rPr>
        <w:t>; Gray, 2005</w:t>
      </w:r>
      <w:r w:rsidRPr="0074070B">
        <w:rPr>
          <w:i/>
        </w:rPr>
        <w:t xml:space="preserve">] </w:t>
      </w:r>
    </w:p>
    <w:p w14:paraId="7A784088" w14:textId="41007511" w:rsidR="0074070B" w:rsidRPr="0074070B" w:rsidRDefault="0074070B" w:rsidP="00AD1EDD">
      <w:pPr>
        <w:spacing w:after="0" w:line="480" w:lineRule="auto"/>
        <w:jc w:val="both"/>
        <w:rPr>
          <w:i/>
        </w:rPr>
      </w:pPr>
      <w:r w:rsidRPr="0074070B">
        <w:rPr>
          <w:i/>
        </w:rPr>
        <w:t xml:space="preserve">10. Growth at </w:t>
      </w:r>
      <w:r w:rsidR="008C4066">
        <w:rPr>
          <w:i/>
        </w:rPr>
        <w:t>twelve</w:t>
      </w:r>
      <w:r w:rsidRPr="0074070B">
        <w:rPr>
          <w:i/>
        </w:rPr>
        <w:t xml:space="preserve"> months: </w:t>
      </w:r>
    </w:p>
    <w:p w14:paraId="7250923F" w14:textId="77777777" w:rsidR="0074070B" w:rsidRPr="0074070B" w:rsidRDefault="0074070B" w:rsidP="00AD1EDD">
      <w:pPr>
        <w:spacing w:after="0" w:line="480" w:lineRule="auto"/>
        <w:ind w:left="720"/>
        <w:jc w:val="both"/>
        <w:rPr>
          <w:i/>
        </w:rPr>
      </w:pPr>
      <w:r w:rsidRPr="0074070B">
        <w:rPr>
          <w:i/>
        </w:rPr>
        <w:t>a. Nude weight</w:t>
      </w:r>
      <w:r w:rsidR="00B96AAD">
        <w:rPr>
          <w:i/>
        </w:rPr>
        <w:t xml:space="preserve">: </w:t>
      </w:r>
      <w:r w:rsidR="00B96AAD">
        <w:t xml:space="preserve">a continuous outcome, measured in grams and recorded to the nearest whole number. </w:t>
      </w:r>
    </w:p>
    <w:p w14:paraId="18076A02" w14:textId="77777777" w:rsidR="0074070B" w:rsidRPr="0074070B" w:rsidRDefault="0074070B" w:rsidP="00AD1EDD">
      <w:pPr>
        <w:spacing w:after="0" w:line="480" w:lineRule="auto"/>
        <w:ind w:firstLine="720"/>
        <w:jc w:val="both"/>
        <w:rPr>
          <w:i/>
        </w:rPr>
      </w:pPr>
      <w:r w:rsidRPr="0074070B">
        <w:rPr>
          <w:i/>
        </w:rPr>
        <w:t>b. Crown to heel length</w:t>
      </w:r>
      <w:r w:rsidR="00B96AAD">
        <w:rPr>
          <w:i/>
        </w:rPr>
        <w:t xml:space="preserve">: </w:t>
      </w:r>
      <w:r w:rsidR="00B96AAD">
        <w:t>a continuous outcome, measured in centimet</w:t>
      </w:r>
      <w:r w:rsidR="00AD1EDD">
        <w:t xml:space="preserve">res and recorded to one decimal </w:t>
      </w:r>
      <w:r w:rsidR="00B96AAD">
        <w:t>place.</w:t>
      </w:r>
      <w:r w:rsidRPr="0074070B">
        <w:rPr>
          <w:i/>
        </w:rPr>
        <w:t xml:space="preserve"> </w:t>
      </w:r>
    </w:p>
    <w:p w14:paraId="6F7A9096" w14:textId="77777777" w:rsidR="00895B72" w:rsidRPr="00FA2BC6" w:rsidRDefault="0074070B" w:rsidP="00AD1EDD">
      <w:pPr>
        <w:spacing w:after="0" w:line="480" w:lineRule="auto"/>
        <w:ind w:firstLine="720"/>
        <w:jc w:val="both"/>
        <w:rPr>
          <w:i/>
        </w:rPr>
      </w:pPr>
      <w:r w:rsidRPr="0074070B">
        <w:rPr>
          <w:i/>
        </w:rPr>
        <w:t>c.</w:t>
      </w:r>
      <w:r w:rsidR="00FA2BC6">
        <w:rPr>
          <w:i/>
        </w:rPr>
        <w:t xml:space="preserve"> Occipitofrontal circumference</w:t>
      </w:r>
      <w:r w:rsidR="00B96AAD">
        <w:rPr>
          <w:i/>
        </w:rPr>
        <w:t xml:space="preserve">: </w:t>
      </w:r>
      <w:r w:rsidR="00B96AAD">
        <w:t>a continuous outcome, measured in centimetres and recorded to one decimal place.</w:t>
      </w:r>
    </w:p>
    <w:p w14:paraId="4C09BDBB" w14:textId="77777777" w:rsidR="00FA2BC6" w:rsidRDefault="00FA2BC6" w:rsidP="00AD1EDD">
      <w:pPr>
        <w:spacing w:after="0" w:line="480" w:lineRule="auto"/>
        <w:rPr>
          <w:rFonts w:cstheme="minorHAnsi"/>
          <w:b/>
          <w:i/>
        </w:rPr>
      </w:pPr>
    </w:p>
    <w:p w14:paraId="2CC096DC" w14:textId="77777777" w:rsidR="00456511" w:rsidRPr="00B96AAD" w:rsidRDefault="00456511" w:rsidP="00AD1EDD">
      <w:pPr>
        <w:spacing w:after="0" w:line="480" w:lineRule="auto"/>
        <w:rPr>
          <w:rFonts w:cstheme="minorHAnsi"/>
          <w:b/>
          <w:i/>
        </w:rPr>
      </w:pPr>
      <w:r>
        <w:rPr>
          <w:rFonts w:cstheme="minorHAnsi"/>
          <w:b/>
          <w:i/>
        </w:rPr>
        <w:t xml:space="preserve">Sample </w:t>
      </w:r>
      <w:r w:rsidRPr="00B96AAD">
        <w:rPr>
          <w:rFonts w:cstheme="minorHAnsi"/>
          <w:b/>
          <w:i/>
        </w:rPr>
        <w:t>size</w:t>
      </w:r>
    </w:p>
    <w:p w14:paraId="73684D49" w14:textId="2C1C9BFE" w:rsidR="00B96AAD" w:rsidRPr="00B96AAD" w:rsidRDefault="00B96AAD" w:rsidP="00AD1EDD">
      <w:pPr>
        <w:pStyle w:val="Default"/>
        <w:spacing w:line="480" w:lineRule="auto"/>
        <w:jc w:val="both"/>
        <w:rPr>
          <w:rFonts w:asciiTheme="minorHAnsi" w:hAnsiTheme="minorHAnsi" w:cstheme="minorHAnsi"/>
          <w:color w:val="auto"/>
          <w:sz w:val="22"/>
          <w:szCs w:val="22"/>
        </w:rPr>
      </w:pPr>
      <w:r w:rsidRPr="00B96AAD">
        <w:rPr>
          <w:rFonts w:asciiTheme="minorHAnsi" w:hAnsiTheme="minorHAnsi" w:cstheme="minorHAnsi"/>
          <w:sz w:val="22"/>
          <w:szCs w:val="22"/>
        </w:rPr>
        <w:t>The sample size calculation was based on a test for proportions using a normal approximation: 292 participants per arm w</w:t>
      </w:r>
      <w:r w:rsidRPr="00B96AAD">
        <w:rPr>
          <w:rFonts w:asciiTheme="minorHAnsi" w:hAnsiTheme="minorHAnsi" w:cstheme="minorHAnsi"/>
          <w:color w:val="auto"/>
          <w:sz w:val="22"/>
          <w:szCs w:val="22"/>
        </w:rPr>
        <w:t xml:space="preserve">ill allow a reduction in insufficient velopharyngeal function at five years from 40% to 29% to be detected with 80% power using a chi-square test (2 sided significance test at 0.05 level). The estimate of 40% was obtained </w:t>
      </w:r>
      <w:r w:rsidR="006A05B2">
        <w:rPr>
          <w:rFonts w:asciiTheme="minorHAnsi" w:hAnsiTheme="minorHAnsi" w:cstheme="minorHAnsi"/>
          <w:color w:val="auto"/>
          <w:sz w:val="22"/>
          <w:szCs w:val="22"/>
        </w:rPr>
        <w:t xml:space="preserve">using data </w:t>
      </w:r>
      <w:r w:rsidRPr="00B96AAD">
        <w:rPr>
          <w:rFonts w:asciiTheme="minorHAnsi" w:hAnsiTheme="minorHAnsi" w:cstheme="minorHAnsi"/>
          <w:color w:val="auto"/>
          <w:sz w:val="22"/>
          <w:szCs w:val="22"/>
        </w:rPr>
        <w:t xml:space="preserve">from </w:t>
      </w:r>
      <w:r w:rsidR="00DE3008">
        <w:rPr>
          <w:rFonts w:asciiTheme="minorHAnsi" w:hAnsiTheme="minorHAnsi" w:cstheme="minorHAnsi"/>
          <w:color w:val="auto"/>
          <w:sz w:val="22"/>
          <w:szCs w:val="22"/>
        </w:rPr>
        <w:t>a</w:t>
      </w:r>
      <w:r w:rsidR="00DE3008" w:rsidRPr="00B96AAD">
        <w:rPr>
          <w:rFonts w:asciiTheme="minorHAnsi" w:hAnsiTheme="minorHAnsi" w:cstheme="minorHAnsi"/>
          <w:color w:val="auto"/>
          <w:sz w:val="22"/>
          <w:szCs w:val="22"/>
        </w:rPr>
        <w:t xml:space="preserve"> </w:t>
      </w:r>
      <w:r w:rsidRPr="00B96AAD">
        <w:rPr>
          <w:rFonts w:asciiTheme="minorHAnsi" w:hAnsiTheme="minorHAnsi" w:cstheme="minorHAnsi"/>
          <w:color w:val="auto"/>
          <w:sz w:val="22"/>
          <w:szCs w:val="22"/>
        </w:rPr>
        <w:t xml:space="preserve">pilot trial </w:t>
      </w:r>
      <w:r w:rsidR="006A05B2">
        <w:rPr>
          <w:rFonts w:asciiTheme="minorHAnsi" w:hAnsiTheme="minorHAnsi" w:cstheme="minorHAnsi"/>
          <w:color w:val="auto"/>
          <w:sz w:val="22"/>
          <w:szCs w:val="22"/>
        </w:rPr>
        <w:t>of</w:t>
      </w:r>
      <w:r w:rsidR="006A05B2" w:rsidRPr="00B96AAD">
        <w:rPr>
          <w:rFonts w:asciiTheme="minorHAnsi" w:hAnsiTheme="minorHAnsi" w:cstheme="minorHAnsi"/>
          <w:color w:val="auto"/>
          <w:sz w:val="22"/>
          <w:szCs w:val="22"/>
        </w:rPr>
        <w:t xml:space="preserve"> </w:t>
      </w:r>
      <w:r w:rsidRPr="00B96AAD">
        <w:rPr>
          <w:rFonts w:asciiTheme="minorHAnsi" w:hAnsiTheme="minorHAnsi" w:cstheme="minorHAnsi"/>
          <w:color w:val="auto"/>
          <w:sz w:val="22"/>
          <w:szCs w:val="22"/>
        </w:rPr>
        <w:t xml:space="preserve">50 five year old participants, </w:t>
      </w:r>
      <w:r w:rsidR="006A05B2" w:rsidRPr="00B96AAD">
        <w:rPr>
          <w:rFonts w:asciiTheme="minorHAnsi" w:hAnsiTheme="minorHAnsi" w:cstheme="minorHAnsi"/>
          <w:color w:val="auto"/>
          <w:sz w:val="22"/>
          <w:szCs w:val="22"/>
        </w:rPr>
        <w:t>co</w:t>
      </w:r>
      <w:r w:rsidR="006A05B2">
        <w:rPr>
          <w:rFonts w:asciiTheme="minorHAnsi" w:hAnsiTheme="minorHAnsi" w:cstheme="minorHAnsi"/>
          <w:color w:val="auto"/>
          <w:sz w:val="22"/>
          <w:szCs w:val="22"/>
        </w:rPr>
        <w:t>nducted</w:t>
      </w:r>
      <w:r w:rsidR="006A05B2" w:rsidRPr="00B96AAD">
        <w:rPr>
          <w:rFonts w:asciiTheme="minorHAnsi" w:hAnsiTheme="minorHAnsi" w:cstheme="minorHAnsi"/>
          <w:color w:val="auto"/>
          <w:sz w:val="22"/>
          <w:szCs w:val="22"/>
        </w:rPr>
        <w:t xml:space="preserve"> </w:t>
      </w:r>
      <w:r w:rsidRPr="00B96AAD">
        <w:rPr>
          <w:rFonts w:asciiTheme="minorHAnsi" w:hAnsiTheme="minorHAnsi" w:cstheme="minorHAnsi"/>
          <w:color w:val="auto"/>
          <w:sz w:val="22"/>
          <w:szCs w:val="22"/>
        </w:rPr>
        <w:t xml:space="preserve">during the planning period for the grant application. </w:t>
      </w:r>
      <w:r w:rsidR="00705AC7">
        <w:rPr>
          <w:rFonts w:asciiTheme="minorHAnsi" w:hAnsiTheme="minorHAnsi" w:cstheme="minorHAnsi"/>
          <w:color w:val="auto"/>
          <w:sz w:val="22"/>
          <w:szCs w:val="22"/>
        </w:rPr>
        <w:t>[</w:t>
      </w:r>
      <w:r w:rsidR="00705AC7">
        <w:rPr>
          <w:rFonts w:asciiTheme="minorHAnsi" w:hAnsiTheme="minorHAnsi" w:cstheme="minorHAnsi"/>
          <w:i/>
          <w:color w:val="auto"/>
          <w:sz w:val="22"/>
          <w:szCs w:val="22"/>
        </w:rPr>
        <w:t>Lohmander, 2009</w:t>
      </w:r>
      <w:r w:rsidR="00705AC7">
        <w:rPr>
          <w:rFonts w:asciiTheme="minorHAnsi" w:hAnsiTheme="minorHAnsi" w:cstheme="minorHAnsi"/>
          <w:color w:val="auto"/>
          <w:sz w:val="22"/>
          <w:szCs w:val="22"/>
        </w:rPr>
        <w:t xml:space="preserve">] </w:t>
      </w:r>
      <w:r w:rsidRPr="00B96AAD">
        <w:rPr>
          <w:rFonts w:asciiTheme="minorHAnsi" w:hAnsiTheme="minorHAnsi" w:cstheme="minorHAnsi"/>
          <w:color w:val="auto"/>
          <w:sz w:val="22"/>
          <w:szCs w:val="22"/>
        </w:rPr>
        <w:t xml:space="preserve">To allow an approximate </w:t>
      </w:r>
      <w:r w:rsidR="000953E4">
        <w:rPr>
          <w:rFonts w:asciiTheme="minorHAnsi" w:hAnsiTheme="minorHAnsi" w:cstheme="minorHAnsi"/>
          <w:color w:val="auto"/>
          <w:sz w:val="22"/>
          <w:szCs w:val="22"/>
        </w:rPr>
        <w:t>attrition</w:t>
      </w:r>
      <w:r w:rsidRPr="00B96AAD">
        <w:rPr>
          <w:rFonts w:asciiTheme="minorHAnsi" w:hAnsiTheme="minorHAnsi" w:cstheme="minorHAnsi"/>
          <w:color w:val="auto"/>
          <w:sz w:val="22"/>
          <w:szCs w:val="22"/>
        </w:rPr>
        <w:t xml:space="preserve"> of 10%, 648 participants will be recruited. </w:t>
      </w:r>
      <w:r>
        <w:rPr>
          <w:rFonts w:asciiTheme="minorHAnsi" w:hAnsiTheme="minorHAnsi" w:cstheme="minorHAnsi"/>
          <w:color w:val="auto"/>
          <w:sz w:val="22"/>
          <w:szCs w:val="22"/>
        </w:rPr>
        <w:t>R</w:t>
      </w:r>
      <w:r w:rsidRPr="00B96AAD">
        <w:rPr>
          <w:rFonts w:asciiTheme="minorHAnsi" w:hAnsiTheme="minorHAnsi" w:cstheme="minorHAnsi"/>
          <w:color w:val="auto"/>
          <w:sz w:val="22"/>
          <w:szCs w:val="22"/>
        </w:rPr>
        <w:t>estating the power for 300 p</w:t>
      </w:r>
      <w:r>
        <w:rPr>
          <w:rFonts w:asciiTheme="minorHAnsi" w:hAnsiTheme="minorHAnsi" w:cstheme="minorHAnsi"/>
          <w:color w:val="auto"/>
          <w:sz w:val="22"/>
          <w:szCs w:val="22"/>
        </w:rPr>
        <w:t xml:space="preserve">articipants per arm will allow the same difference to be detected </w:t>
      </w:r>
      <w:r w:rsidRPr="00B96AAD">
        <w:rPr>
          <w:rFonts w:asciiTheme="minorHAnsi" w:hAnsiTheme="minorHAnsi" w:cstheme="minorHAnsi"/>
          <w:color w:val="auto"/>
          <w:sz w:val="22"/>
          <w:szCs w:val="22"/>
        </w:rPr>
        <w:t xml:space="preserve">with 81% power using a chi-square test (2 sided significance test at 0.05 level). To consider the potential impact of variability around the value of 40%, 300 participants </w:t>
      </w:r>
      <w:r w:rsidR="009D4025">
        <w:rPr>
          <w:rFonts w:asciiTheme="minorHAnsi" w:hAnsiTheme="minorHAnsi" w:cstheme="minorHAnsi"/>
          <w:color w:val="auto"/>
          <w:sz w:val="22"/>
          <w:szCs w:val="22"/>
        </w:rPr>
        <w:t xml:space="preserve">with valid data </w:t>
      </w:r>
      <w:r w:rsidRPr="00B96AAD">
        <w:rPr>
          <w:rFonts w:asciiTheme="minorHAnsi" w:hAnsiTheme="minorHAnsi" w:cstheme="minorHAnsi"/>
          <w:color w:val="auto"/>
          <w:sz w:val="22"/>
          <w:szCs w:val="22"/>
        </w:rPr>
        <w:t xml:space="preserve">per group would provide 80% power to detect a reduction from 30% to 20% and 76% power to detect a reduction from 20% to 12%. </w:t>
      </w:r>
    </w:p>
    <w:p w14:paraId="0369E1C9" w14:textId="77777777" w:rsidR="00B96AAD" w:rsidRPr="00B96AAD" w:rsidRDefault="00B96AAD" w:rsidP="00AD1EDD">
      <w:pPr>
        <w:spacing w:after="0" w:line="480" w:lineRule="auto"/>
        <w:jc w:val="both"/>
        <w:rPr>
          <w:rFonts w:cstheme="minorHAnsi"/>
          <w:b/>
        </w:rPr>
      </w:pPr>
    </w:p>
    <w:p w14:paraId="10077DAA" w14:textId="77777777" w:rsidR="00456511" w:rsidRDefault="00456511" w:rsidP="00AD1EDD">
      <w:pPr>
        <w:spacing w:after="0" w:line="480" w:lineRule="auto"/>
        <w:jc w:val="both"/>
        <w:rPr>
          <w:rFonts w:cstheme="minorHAnsi"/>
          <w:b/>
          <w:i/>
        </w:rPr>
      </w:pPr>
      <w:r>
        <w:rPr>
          <w:rFonts w:cstheme="minorHAnsi"/>
          <w:b/>
          <w:i/>
        </w:rPr>
        <w:t>Statistical analysis</w:t>
      </w:r>
    </w:p>
    <w:p w14:paraId="0A6CAB97" w14:textId="77777777" w:rsidR="00456511" w:rsidRPr="00B96AAD" w:rsidRDefault="00456511" w:rsidP="00AD1EDD">
      <w:pPr>
        <w:spacing w:after="0" w:line="480" w:lineRule="auto"/>
        <w:jc w:val="both"/>
        <w:rPr>
          <w:rFonts w:cstheme="minorHAnsi"/>
          <w:i/>
        </w:rPr>
      </w:pPr>
      <w:r w:rsidRPr="00B96AAD">
        <w:rPr>
          <w:rFonts w:cstheme="minorHAnsi"/>
          <w:i/>
        </w:rPr>
        <w:t>General analysis principles</w:t>
      </w:r>
    </w:p>
    <w:p w14:paraId="05FF889D" w14:textId="77777777" w:rsidR="0016145D" w:rsidRDefault="0016145D" w:rsidP="00AD1EDD">
      <w:pPr>
        <w:spacing w:after="0" w:line="480" w:lineRule="auto"/>
        <w:jc w:val="both"/>
        <w:rPr>
          <w:rFonts w:cstheme="minorHAnsi"/>
        </w:rPr>
      </w:pPr>
      <w:r>
        <w:rPr>
          <w:rFonts w:cstheme="minorHAnsi"/>
        </w:rPr>
        <w:t>Three analysis</w:t>
      </w:r>
      <w:r w:rsidR="00995308">
        <w:rPr>
          <w:rFonts w:cstheme="minorHAnsi"/>
        </w:rPr>
        <w:t xml:space="preserve"> populations will be considered:</w:t>
      </w:r>
      <w:r>
        <w:rPr>
          <w:rFonts w:cstheme="minorHAnsi"/>
        </w:rPr>
        <w:t xml:space="preserve"> the intention-to-treat (ITT), the per-protocol (PP) and the safety population. </w:t>
      </w:r>
    </w:p>
    <w:p w14:paraId="3728B0D3" w14:textId="77777777" w:rsidR="0016145D" w:rsidRDefault="0016145D" w:rsidP="00AD1EDD">
      <w:pPr>
        <w:spacing w:after="0" w:line="480" w:lineRule="auto"/>
        <w:jc w:val="both"/>
        <w:rPr>
          <w:rFonts w:cstheme="minorHAnsi"/>
        </w:rPr>
      </w:pPr>
    </w:p>
    <w:p w14:paraId="2F145490" w14:textId="77777777" w:rsidR="0016145D" w:rsidRDefault="00B96AAD" w:rsidP="00AD1EDD">
      <w:pPr>
        <w:spacing w:after="0" w:line="480" w:lineRule="auto"/>
        <w:jc w:val="both"/>
        <w:rPr>
          <w:rFonts w:cstheme="minorHAnsi"/>
        </w:rPr>
      </w:pPr>
      <w:r w:rsidRPr="00B96AAD">
        <w:rPr>
          <w:rFonts w:cstheme="minorHAnsi"/>
        </w:rPr>
        <w:t xml:space="preserve">The principle of </w:t>
      </w:r>
      <w:r w:rsidR="0016145D">
        <w:rPr>
          <w:rFonts w:cstheme="minorHAnsi"/>
        </w:rPr>
        <w:t>ITT</w:t>
      </w:r>
      <w:r w:rsidRPr="00B96AAD">
        <w:rPr>
          <w:rFonts w:cstheme="minorHAnsi"/>
        </w:rPr>
        <w:t xml:space="preserve">, as far as practically possible, will be the main strategy of the analysis adopted for the primary outcome and all the secondary outcomes. These analyses will be conducted on all randomised participants, in the group to which they were allocated, and for whom the outcome(s) of interest have been observed/measured. </w:t>
      </w:r>
      <w:r w:rsidR="0016145D">
        <w:rPr>
          <w:rFonts w:cstheme="minorHAnsi"/>
        </w:rPr>
        <w:t>N</w:t>
      </w:r>
      <w:r w:rsidRPr="00B96AAD">
        <w:rPr>
          <w:rFonts w:cstheme="minorHAnsi"/>
        </w:rPr>
        <w:t xml:space="preserve">o imputations </w:t>
      </w:r>
      <w:r w:rsidR="0016145D">
        <w:rPr>
          <w:rFonts w:cstheme="minorHAnsi"/>
        </w:rPr>
        <w:t>are planned</w:t>
      </w:r>
      <w:r w:rsidR="00D70045">
        <w:rPr>
          <w:rFonts w:cstheme="minorHAnsi"/>
        </w:rPr>
        <w:t xml:space="preserve">. </w:t>
      </w:r>
    </w:p>
    <w:p w14:paraId="39FCDDD9" w14:textId="77777777" w:rsidR="00D70045" w:rsidRDefault="00D70045" w:rsidP="00AD1EDD">
      <w:pPr>
        <w:spacing w:after="0" w:line="480" w:lineRule="auto"/>
        <w:jc w:val="both"/>
        <w:rPr>
          <w:rFonts w:cstheme="minorHAnsi"/>
        </w:rPr>
      </w:pPr>
    </w:p>
    <w:p w14:paraId="34D796E3" w14:textId="497BF699" w:rsidR="00B96AAD" w:rsidRPr="00B96AAD" w:rsidRDefault="00995308" w:rsidP="00AD1EDD">
      <w:pPr>
        <w:spacing w:after="0" w:line="480" w:lineRule="auto"/>
        <w:jc w:val="both"/>
        <w:rPr>
          <w:rFonts w:cstheme="minorHAnsi"/>
        </w:rPr>
      </w:pPr>
      <w:r>
        <w:rPr>
          <w:rFonts w:cstheme="minorHAnsi"/>
        </w:rPr>
        <w:t>A</w:t>
      </w:r>
      <w:r w:rsidR="00B96AAD" w:rsidRPr="00B96AAD">
        <w:rPr>
          <w:rFonts w:cstheme="minorHAnsi"/>
        </w:rPr>
        <w:t xml:space="preserve"> per protocol analysis</w:t>
      </w:r>
      <w:r w:rsidR="0016145D">
        <w:rPr>
          <w:rFonts w:cstheme="minorHAnsi"/>
        </w:rPr>
        <w:t xml:space="preserve">, which will </w:t>
      </w:r>
      <w:r w:rsidR="0016145D" w:rsidRPr="00B96AAD">
        <w:rPr>
          <w:rFonts w:cstheme="minorHAnsi"/>
        </w:rPr>
        <w:t>mirror the ITT population but exclude participants defined as having a major protocol deviation</w:t>
      </w:r>
      <w:r>
        <w:rPr>
          <w:rFonts w:cstheme="minorHAnsi"/>
        </w:rPr>
        <w:t>,</w:t>
      </w:r>
      <w:r w:rsidR="0016145D">
        <w:rPr>
          <w:rFonts w:cstheme="minorHAnsi"/>
        </w:rPr>
        <w:t xml:space="preserve"> </w:t>
      </w:r>
      <w:r w:rsidR="00B96AAD" w:rsidRPr="00B96AAD">
        <w:rPr>
          <w:rFonts w:cstheme="minorHAnsi"/>
        </w:rPr>
        <w:t>will only be considered in the event of major protocol deviations in more than 10% of the ITT analysis population and apply to a secondary analysis of the primary outcome only.</w:t>
      </w:r>
      <w:r w:rsidR="00C16236">
        <w:rPr>
          <w:rFonts w:cstheme="minorHAnsi"/>
        </w:rPr>
        <w:t xml:space="preserve"> </w:t>
      </w:r>
      <w:r w:rsidR="00C16236">
        <w:rPr>
          <w:rFonts w:cstheme="minorHAnsi"/>
          <w:i/>
        </w:rPr>
        <w:t>Table S1</w:t>
      </w:r>
      <w:r w:rsidR="0016145D">
        <w:rPr>
          <w:rFonts w:cstheme="minorHAnsi"/>
        </w:rPr>
        <w:t xml:space="preserve"> provides a list of the protocol deviations.</w:t>
      </w:r>
    </w:p>
    <w:p w14:paraId="4DC46020" w14:textId="77777777" w:rsidR="00B96AAD" w:rsidRPr="00B96AAD" w:rsidRDefault="00B96AAD" w:rsidP="00AD1EDD">
      <w:pPr>
        <w:pStyle w:val="BodyText"/>
        <w:spacing w:line="480" w:lineRule="auto"/>
        <w:rPr>
          <w:rFonts w:asciiTheme="minorHAnsi" w:hAnsiTheme="minorHAnsi" w:cstheme="minorHAnsi"/>
        </w:rPr>
      </w:pPr>
    </w:p>
    <w:p w14:paraId="01A8876B" w14:textId="1FCEF3D2" w:rsidR="00B96AAD" w:rsidRPr="00B96AAD" w:rsidRDefault="00B96AAD" w:rsidP="00AD1EDD">
      <w:pPr>
        <w:pStyle w:val="BodyText"/>
        <w:spacing w:line="480" w:lineRule="auto"/>
        <w:rPr>
          <w:rFonts w:asciiTheme="minorHAnsi" w:hAnsiTheme="minorHAnsi" w:cstheme="minorHAnsi"/>
        </w:rPr>
      </w:pPr>
      <w:r w:rsidRPr="00B96AAD">
        <w:rPr>
          <w:rFonts w:asciiTheme="minorHAnsi" w:hAnsiTheme="minorHAnsi" w:cstheme="minorHAnsi"/>
        </w:rPr>
        <w:t xml:space="preserve">The safety dataset will classify participants who have surgery before 9 months of gestational corrected age as received 6 months surgery, and surgery at 9 months of gestational corrected age or beyond as received surgery at </w:t>
      </w:r>
      <w:r w:rsidR="008C4066">
        <w:rPr>
          <w:rFonts w:asciiTheme="minorHAnsi" w:hAnsiTheme="minorHAnsi" w:cstheme="minorHAnsi"/>
        </w:rPr>
        <w:t>twelve</w:t>
      </w:r>
      <w:r w:rsidRPr="00B96AAD">
        <w:rPr>
          <w:rFonts w:asciiTheme="minorHAnsi" w:hAnsiTheme="minorHAnsi" w:cstheme="minorHAnsi"/>
        </w:rPr>
        <w:t xml:space="preserve"> months.</w:t>
      </w:r>
    </w:p>
    <w:p w14:paraId="395FB48A" w14:textId="77777777" w:rsidR="00B96AAD" w:rsidRDefault="00B96AAD" w:rsidP="00AD1EDD">
      <w:pPr>
        <w:spacing w:after="0" w:line="480" w:lineRule="auto"/>
        <w:jc w:val="both"/>
        <w:rPr>
          <w:rFonts w:cstheme="minorHAnsi"/>
        </w:rPr>
      </w:pPr>
    </w:p>
    <w:p w14:paraId="279DF378" w14:textId="77777777" w:rsidR="004604AD" w:rsidRPr="004604AD" w:rsidRDefault="004604AD" w:rsidP="00AD1EDD">
      <w:pPr>
        <w:spacing w:after="0" w:line="480" w:lineRule="auto"/>
        <w:rPr>
          <w:rFonts w:cstheme="minorHAnsi"/>
        </w:rPr>
      </w:pPr>
      <w:r>
        <w:rPr>
          <w:rFonts w:cs="Arial"/>
        </w:rPr>
        <w:t>A p-value of 0.05 or less will be used to declare statistical significance for all analyses, p-values will be reported to two significant figures. Rather than adjust for multiplicity</w:t>
      </w:r>
      <w:r w:rsidR="00995308">
        <w:rPr>
          <w:rFonts w:cs="Arial"/>
        </w:rPr>
        <w:t>,</w:t>
      </w:r>
      <w:r>
        <w:rPr>
          <w:rFonts w:cs="Arial"/>
        </w:rPr>
        <w:t xml:space="preserve"> relevant results from other studies already reported in the literature will be taken into account </w:t>
      </w:r>
      <w:r w:rsidR="00995308">
        <w:rPr>
          <w:rFonts w:cs="Arial"/>
        </w:rPr>
        <w:t>when interpreting the study</w:t>
      </w:r>
      <w:r>
        <w:rPr>
          <w:rFonts w:cs="Arial"/>
        </w:rPr>
        <w:t xml:space="preserve">. </w:t>
      </w:r>
      <w:r w:rsidRPr="004604AD">
        <w:rPr>
          <w:rFonts w:cstheme="minorHAnsi"/>
        </w:rPr>
        <w:t>Percentages will be presented to one decimal place and continuous summary statistics will be given to a maximum of two decimal places.</w:t>
      </w:r>
    </w:p>
    <w:p w14:paraId="7191FFA8" w14:textId="77777777" w:rsidR="004604AD" w:rsidRPr="004604AD" w:rsidRDefault="004604AD" w:rsidP="00AD1EDD">
      <w:pPr>
        <w:spacing w:after="0" w:line="480" w:lineRule="auto"/>
        <w:rPr>
          <w:rFonts w:cstheme="minorHAnsi"/>
        </w:rPr>
      </w:pPr>
    </w:p>
    <w:p w14:paraId="0909D1A9" w14:textId="77777777" w:rsidR="004604AD" w:rsidRPr="004604AD" w:rsidRDefault="004604AD" w:rsidP="00AD1EDD">
      <w:pPr>
        <w:pStyle w:val="NoSpacing"/>
        <w:spacing w:line="480" w:lineRule="auto"/>
        <w:rPr>
          <w:rFonts w:asciiTheme="minorHAnsi" w:hAnsiTheme="minorHAnsi" w:cstheme="minorHAnsi"/>
          <w:bCs/>
          <w:szCs w:val="22"/>
        </w:rPr>
      </w:pPr>
      <w:r w:rsidRPr="004604AD">
        <w:rPr>
          <w:rFonts w:asciiTheme="minorHAnsi" w:hAnsiTheme="minorHAnsi" w:cstheme="minorHAnsi"/>
          <w:bCs/>
          <w:szCs w:val="22"/>
        </w:rPr>
        <w:t>All analyses will be performed using standard statistical software (SAS 9.4 or later). The finalised analysis datasets, programs and outputs will be archived following Good Clinical Practice guidelines and sta</w:t>
      </w:r>
      <w:r w:rsidR="007B3B7A">
        <w:rPr>
          <w:rFonts w:asciiTheme="minorHAnsi" w:hAnsiTheme="minorHAnsi" w:cstheme="minorHAnsi"/>
          <w:bCs/>
          <w:szCs w:val="22"/>
        </w:rPr>
        <w:t>ndard operating procedures</w:t>
      </w:r>
      <w:r w:rsidRPr="004604AD">
        <w:rPr>
          <w:rFonts w:asciiTheme="minorHAnsi" w:hAnsiTheme="minorHAnsi" w:cstheme="minorHAnsi"/>
          <w:bCs/>
          <w:szCs w:val="22"/>
        </w:rPr>
        <w:t xml:space="preserve"> at the Liverpool Clinical Trials Centre. </w:t>
      </w:r>
    </w:p>
    <w:p w14:paraId="58BCFD29" w14:textId="77777777" w:rsidR="004604AD" w:rsidRPr="004604AD" w:rsidRDefault="004604AD" w:rsidP="00AD1EDD">
      <w:pPr>
        <w:spacing w:after="0" w:line="480" w:lineRule="auto"/>
        <w:jc w:val="both"/>
        <w:rPr>
          <w:rFonts w:cstheme="minorHAnsi"/>
        </w:rPr>
      </w:pPr>
    </w:p>
    <w:p w14:paraId="6548F3A5" w14:textId="77777777" w:rsidR="00456511" w:rsidRDefault="00456511" w:rsidP="00AD1EDD">
      <w:pPr>
        <w:spacing w:after="0" w:line="480" w:lineRule="auto"/>
        <w:jc w:val="both"/>
        <w:rPr>
          <w:rFonts w:cstheme="minorHAnsi"/>
          <w:i/>
        </w:rPr>
      </w:pPr>
      <w:r w:rsidRPr="00B96AAD">
        <w:rPr>
          <w:rFonts w:cstheme="minorHAnsi"/>
          <w:i/>
        </w:rPr>
        <w:t>Descriptive analyses</w:t>
      </w:r>
    </w:p>
    <w:p w14:paraId="3AB7F468" w14:textId="22A6E251" w:rsidR="004604AD" w:rsidRDefault="00835CDD" w:rsidP="00AD1EDD">
      <w:pPr>
        <w:spacing w:after="0" w:line="480" w:lineRule="auto"/>
        <w:jc w:val="both"/>
        <w:rPr>
          <w:rFonts w:cstheme="minorHAnsi"/>
        </w:rPr>
      </w:pPr>
      <w:r>
        <w:rPr>
          <w:rFonts w:cstheme="minorHAnsi"/>
        </w:rPr>
        <w:t>The flow of participants through each stage of the trial, including the number of individuals screened, randomised, receiving treatment as allocated, and included in the primary analysis will be summarised using a CONSORT flow chart</w:t>
      </w:r>
      <w:r w:rsidR="009503EC">
        <w:rPr>
          <w:rFonts w:cstheme="minorHAnsi"/>
        </w:rPr>
        <w:t xml:space="preserve"> [</w:t>
      </w:r>
      <w:r w:rsidR="009503EC">
        <w:rPr>
          <w:rFonts w:cstheme="minorHAnsi"/>
          <w:i/>
        </w:rPr>
        <w:t>Schulz, 2010</w:t>
      </w:r>
      <w:r w:rsidR="009503EC">
        <w:rPr>
          <w:rFonts w:cstheme="minorHAnsi"/>
        </w:rPr>
        <w:t>]</w:t>
      </w:r>
      <w:r>
        <w:rPr>
          <w:rFonts w:cstheme="minorHAnsi"/>
        </w:rPr>
        <w:t xml:space="preserve"> (</w:t>
      </w:r>
      <w:r w:rsidR="004D2236" w:rsidRPr="004D2236">
        <w:rPr>
          <w:rFonts w:cstheme="minorHAnsi"/>
          <w:i/>
          <w:highlight w:val="cyan"/>
        </w:rPr>
        <w:fldChar w:fldCharType="begin"/>
      </w:r>
      <w:r w:rsidR="004D2236" w:rsidRPr="004D2236">
        <w:rPr>
          <w:rFonts w:cstheme="minorHAnsi"/>
          <w:i/>
        </w:rPr>
        <w:instrText xml:space="preserve"> REF _Ref25758172 \h </w:instrText>
      </w:r>
      <w:r w:rsidR="004D2236" w:rsidRPr="004D2236">
        <w:rPr>
          <w:rFonts w:cstheme="minorHAnsi"/>
          <w:i/>
          <w:highlight w:val="cyan"/>
        </w:rPr>
        <w:instrText xml:space="preserve"> \* MERGEFORMAT </w:instrText>
      </w:r>
      <w:r w:rsidR="004D2236" w:rsidRPr="004D2236">
        <w:rPr>
          <w:rFonts w:cstheme="minorHAnsi"/>
          <w:i/>
          <w:highlight w:val="cyan"/>
        </w:rPr>
      </w:r>
      <w:r w:rsidR="004D2236" w:rsidRPr="004D2236">
        <w:rPr>
          <w:rFonts w:cstheme="minorHAnsi"/>
          <w:i/>
          <w:highlight w:val="cyan"/>
        </w:rPr>
        <w:fldChar w:fldCharType="separate"/>
      </w:r>
      <w:r w:rsidR="004D2236" w:rsidRPr="004D2236">
        <w:rPr>
          <w:i/>
        </w:rPr>
        <w:t xml:space="preserve">Figure </w:t>
      </w:r>
      <w:r w:rsidR="004D2236" w:rsidRPr="004D2236">
        <w:rPr>
          <w:i/>
          <w:noProof/>
        </w:rPr>
        <w:t>1</w:t>
      </w:r>
      <w:r w:rsidR="004D2236" w:rsidRPr="004D2236">
        <w:rPr>
          <w:rFonts w:cstheme="minorHAnsi"/>
          <w:i/>
          <w:highlight w:val="cyan"/>
        </w:rPr>
        <w:fldChar w:fldCharType="end"/>
      </w:r>
      <w:r>
        <w:rPr>
          <w:rFonts w:cstheme="minorHAnsi"/>
        </w:rPr>
        <w:t xml:space="preserve">). </w:t>
      </w:r>
    </w:p>
    <w:p w14:paraId="3E281019" w14:textId="77777777" w:rsidR="008E1105" w:rsidRDefault="008E1105" w:rsidP="00AD1EDD">
      <w:pPr>
        <w:spacing w:after="0" w:line="480" w:lineRule="auto"/>
        <w:jc w:val="both"/>
        <w:rPr>
          <w:rFonts w:cstheme="minorHAnsi"/>
        </w:rPr>
      </w:pPr>
      <w:bookmarkStart w:id="5" w:name="_Hlk30503977"/>
    </w:p>
    <w:p w14:paraId="21FE7284" w14:textId="15B085D1" w:rsidR="004D2236" w:rsidRDefault="00835CDD" w:rsidP="00AD1EDD">
      <w:pPr>
        <w:spacing w:after="0" w:line="480" w:lineRule="auto"/>
        <w:jc w:val="both"/>
        <w:rPr>
          <w:rFonts w:cstheme="minorHAnsi"/>
        </w:rPr>
      </w:pPr>
      <w:r>
        <w:rPr>
          <w:rFonts w:cstheme="minorHAnsi"/>
        </w:rPr>
        <w:t>The baseline comparability of the two randomised groups in terms of minimisation factors, demographic characteristics</w:t>
      </w:r>
      <w:r w:rsidR="008E1105">
        <w:rPr>
          <w:rFonts w:cstheme="minorHAnsi"/>
        </w:rPr>
        <w:t xml:space="preserve"> and </w:t>
      </w:r>
      <w:r>
        <w:rPr>
          <w:rFonts w:cstheme="minorHAnsi"/>
        </w:rPr>
        <w:t>clinical genetics will be presented</w:t>
      </w:r>
      <w:r w:rsidR="008E1105">
        <w:rPr>
          <w:rFonts w:cstheme="minorHAnsi"/>
        </w:rPr>
        <w:t xml:space="preserve"> (</w:t>
      </w:r>
      <w:r w:rsidR="00C16236">
        <w:rPr>
          <w:rFonts w:cstheme="minorHAnsi"/>
          <w:i/>
        </w:rPr>
        <w:t>Table 3</w:t>
      </w:r>
      <w:r w:rsidR="008E1105">
        <w:rPr>
          <w:rFonts w:cstheme="minorHAnsi"/>
        </w:rPr>
        <w:t>)</w:t>
      </w:r>
      <w:r>
        <w:rPr>
          <w:rFonts w:cstheme="minorHAnsi"/>
        </w:rPr>
        <w:t xml:space="preserve">. </w:t>
      </w:r>
    </w:p>
    <w:p w14:paraId="397BE6DA" w14:textId="77777777" w:rsidR="004D2236" w:rsidRPr="004D2236" w:rsidRDefault="004D2236" w:rsidP="00AD1EDD">
      <w:pPr>
        <w:spacing w:after="0" w:line="480" w:lineRule="auto"/>
        <w:jc w:val="both"/>
        <w:rPr>
          <w:rFonts w:cstheme="minorHAnsi"/>
        </w:rPr>
      </w:pPr>
    </w:p>
    <w:p w14:paraId="61541C2D" w14:textId="5CCB362D" w:rsidR="008E1105" w:rsidRDefault="008E1105" w:rsidP="00AD1EDD">
      <w:pPr>
        <w:spacing w:after="0" w:line="480" w:lineRule="auto"/>
        <w:jc w:val="both"/>
        <w:rPr>
          <w:rFonts w:cstheme="minorHAnsi"/>
        </w:rPr>
      </w:pPr>
      <w:r>
        <w:rPr>
          <w:rFonts w:cstheme="minorHAnsi"/>
        </w:rPr>
        <w:t xml:space="preserve">The surgical comparability of the two randomised groups in terms of </w:t>
      </w:r>
      <w:r w:rsidR="0012188E">
        <w:rPr>
          <w:rFonts w:cstheme="minorHAnsi"/>
        </w:rPr>
        <w:t>baseline surgery char</w:t>
      </w:r>
      <w:r w:rsidR="007F25DF">
        <w:rPr>
          <w:rFonts w:cstheme="minorHAnsi"/>
        </w:rPr>
        <w:t>acteristics</w:t>
      </w:r>
      <w:r w:rsidR="00D62BCF">
        <w:rPr>
          <w:rFonts w:cstheme="minorHAnsi"/>
        </w:rPr>
        <w:t xml:space="preserve">, </w:t>
      </w:r>
      <w:r>
        <w:rPr>
          <w:rFonts w:cs="Arial"/>
        </w:rPr>
        <w:t>intra operative events, early complications during the hospital stay, observations monitored 48 hours post</w:t>
      </w:r>
      <w:r w:rsidR="007F25DF">
        <w:rPr>
          <w:rFonts w:cs="Arial"/>
        </w:rPr>
        <w:t>-</w:t>
      </w:r>
      <w:r>
        <w:rPr>
          <w:rFonts w:cs="Arial"/>
        </w:rPr>
        <w:t>surgery</w:t>
      </w:r>
      <w:r w:rsidR="0012188E">
        <w:rPr>
          <w:rFonts w:cs="Arial"/>
        </w:rPr>
        <w:t xml:space="preserve"> and</w:t>
      </w:r>
      <w:r>
        <w:rPr>
          <w:rFonts w:cs="Arial"/>
        </w:rPr>
        <w:t xml:space="preserve"> post</w:t>
      </w:r>
      <w:r w:rsidR="007F25DF">
        <w:rPr>
          <w:rFonts w:cs="Arial"/>
        </w:rPr>
        <w:t>-</w:t>
      </w:r>
      <w:r>
        <w:rPr>
          <w:rFonts w:cs="Arial"/>
        </w:rPr>
        <w:t>operative medication</w:t>
      </w:r>
      <w:r>
        <w:rPr>
          <w:rFonts w:cstheme="minorHAnsi"/>
        </w:rPr>
        <w:t xml:space="preserve"> will be presented (</w:t>
      </w:r>
      <w:r w:rsidR="00C16236">
        <w:rPr>
          <w:rFonts w:cstheme="minorHAnsi"/>
          <w:i/>
        </w:rPr>
        <w:t>Table 4</w:t>
      </w:r>
      <w:r>
        <w:rPr>
          <w:rFonts w:cstheme="minorHAnsi"/>
        </w:rPr>
        <w:t xml:space="preserve">). </w:t>
      </w:r>
    </w:p>
    <w:bookmarkEnd w:id="5"/>
    <w:p w14:paraId="5E4C7CD0" w14:textId="77777777" w:rsidR="004D2236" w:rsidRDefault="004D2236" w:rsidP="00AD1EDD">
      <w:pPr>
        <w:spacing w:after="0" w:line="480" w:lineRule="auto"/>
        <w:jc w:val="both"/>
        <w:rPr>
          <w:rFonts w:cstheme="minorHAnsi"/>
        </w:rPr>
      </w:pPr>
    </w:p>
    <w:p w14:paraId="375D172C" w14:textId="77777777" w:rsidR="008E1105" w:rsidRDefault="008E1105" w:rsidP="00AD1EDD">
      <w:pPr>
        <w:spacing w:after="0" w:line="480" w:lineRule="auto"/>
        <w:jc w:val="both"/>
        <w:rPr>
          <w:rFonts w:cstheme="minorHAnsi"/>
        </w:rPr>
      </w:pPr>
      <w:r>
        <w:rPr>
          <w:rFonts w:cs="Arial"/>
        </w:rPr>
        <w:t>Binary and c</w:t>
      </w:r>
      <w:r w:rsidR="00835CDD">
        <w:rPr>
          <w:rFonts w:cs="Arial"/>
        </w:rPr>
        <w:t>ategorical data will be summarised by frequencies and percentages. Continuous data will be presented by means and standard deviations (SDs), or medians and inter-quartile range (IQR) if data are skewed. Tests of statistical significance will not be undertaken for baseline characteristics; rather the clinical importance of any imbalance will be noted. The amount missing in each case will be summarised.</w:t>
      </w:r>
      <w:r w:rsidR="00835CDD">
        <w:rPr>
          <w:rFonts w:cstheme="minorHAnsi"/>
        </w:rPr>
        <w:t xml:space="preserve"> </w:t>
      </w:r>
    </w:p>
    <w:p w14:paraId="094EC423" w14:textId="77777777" w:rsidR="00835CDD" w:rsidRDefault="00835CDD" w:rsidP="00AD1EDD">
      <w:pPr>
        <w:spacing w:after="0" w:line="480" w:lineRule="auto"/>
        <w:jc w:val="both"/>
        <w:rPr>
          <w:rFonts w:ascii="Noto Serif" w:hAnsi="Noto Serif"/>
          <w:color w:val="333333"/>
          <w:sz w:val="27"/>
          <w:szCs w:val="27"/>
          <w:lang w:val="en"/>
        </w:rPr>
      </w:pPr>
    </w:p>
    <w:p w14:paraId="2DC71B54" w14:textId="77777777" w:rsidR="00456511" w:rsidRPr="00EE4028" w:rsidRDefault="00456511" w:rsidP="00AD1EDD">
      <w:pPr>
        <w:spacing w:after="0" w:line="480" w:lineRule="auto"/>
        <w:jc w:val="both"/>
        <w:rPr>
          <w:rFonts w:cstheme="minorHAnsi"/>
          <w:i/>
        </w:rPr>
      </w:pPr>
      <w:r>
        <w:rPr>
          <w:rFonts w:cstheme="minorHAnsi"/>
          <w:i/>
        </w:rPr>
        <w:t>Los</w:t>
      </w:r>
      <w:r w:rsidR="00AD1EDD">
        <w:rPr>
          <w:rFonts w:cstheme="minorHAnsi"/>
          <w:i/>
        </w:rPr>
        <w:t>t</w:t>
      </w:r>
      <w:r>
        <w:rPr>
          <w:rFonts w:cstheme="minorHAnsi"/>
          <w:i/>
        </w:rPr>
        <w:t xml:space="preserve"> to fo</w:t>
      </w:r>
      <w:r w:rsidRPr="00EE4028">
        <w:rPr>
          <w:rFonts w:cstheme="minorHAnsi"/>
          <w:i/>
        </w:rPr>
        <w:t>llow-up, withdrawals and missing data</w:t>
      </w:r>
    </w:p>
    <w:p w14:paraId="4A702A39" w14:textId="77777777" w:rsidR="00044ADF" w:rsidRDefault="00EE4028" w:rsidP="00AD1EDD">
      <w:pPr>
        <w:spacing w:after="0" w:line="480" w:lineRule="auto"/>
        <w:jc w:val="both"/>
        <w:rPr>
          <w:rFonts w:cstheme="minorHAnsi"/>
        </w:rPr>
      </w:pPr>
      <w:r w:rsidRPr="00EE4028">
        <w:rPr>
          <w:rFonts w:cstheme="minorHAnsi"/>
        </w:rPr>
        <w:t>The timing of withdrawal in relation to surgery and scheduled visits, level of withdrawal, who made the decision and reason for withdrawal will be summarised both overall and for each randomised group.  Frequencies will be presented along with percentages using the number of participants who withdrew as the denominator.</w:t>
      </w:r>
      <w:r w:rsidR="00044ADF">
        <w:rPr>
          <w:rFonts w:cstheme="minorHAnsi"/>
        </w:rPr>
        <w:t xml:space="preserve"> </w:t>
      </w:r>
    </w:p>
    <w:p w14:paraId="4C10BC33" w14:textId="77777777" w:rsidR="00044ADF" w:rsidRDefault="00044ADF" w:rsidP="00AD1EDD">
      <w:pPr>
        <w:spacing w:after="0" w:line="480" w:lineRule="auto"/>
        <w:jc w:val="both"/>
        <w:rPr>
          <w:rFonts w:cstheme="minorHAnsi"/>
        </w:rPr>
      </w:pPr>
    </w:p>
    <w:p w14:paraId="3910D528" w14:textId="77777777" w:rsidR="00EE4028" w:rsidRPr="00044ADF" w:rsidRDefault="00EE4028" w:rsidP="00AD1EDD">
      <w:pPr>
        <w:spacing w:after="0" w:line="480" w:lineRule="auto"/>
        <w:jc w:val="both"/>
        <w:rPr>
          <w:rFonts w:cstheme="minorHAnsi"/>
        </w:rPr>
      </w:pPr>
      <w:r w:rsidRPr="00044ADF">
        <w:rPr>
          <w:rFonts w:cstheme="minorHAnsi"/>
        </w:rPr>
        <w:t>The number lost to follow up both overall and within each randomised group will be reported and the reasons where known will be documented. Any deaths and their causes will be reported separately.</w:t>
      </w:r>
    </w:p>
    <w:p w14:paraId="55CE3732" w14:textId="77777777" w:rsidR="00044ADF" w:rsidRPr="00044ADF" w:rsidRDefault="00044ADF" w:rsidP="00AD1EDD">
      <w:pPr>
        <w:pStyle w:val="BodyText"/>
        <w:spacing w:line="480" w:lineRule="auto"/>
        <w:rPr>
          <w:rFonts w:asciiTheme="minorHAnsi" w:hAnsiTheme="minorHAnsi" w:cstheme="minorHAnsi"/>
        </w:rPr>
      </w:pPr>
    </w:p>
    <w:p w14:paraId="632866EF" w14:textId="77777777" w:rsidR="00044ADF" w:rsidRPr="00044ADF" w:rsidRDefault="00044ADF" w:rsidP="00AD1EDD">
      <w:pPr>
        <w:pStyle w:val="BodyText"/>
        <w:spacing w:line="480" w:lineRule="auto"/>
        <w:rPr>
          <w:rFonts w:asciiTheme="minorHAnsi" w:hAnsiTheme="minorHAnsi" w:cstheme="minorHAnsi"/>
        </w:rPr>
      </w:pPr>
      <w:r w:rsidRPr="00044ADF">
        <w:rPr>
          <w:rFonts w:asciiTheme="minorHAnsi" w:hAnsiTheme="minorHAnsi" w:cstheme="minorHAnsi"/>
        </w:rPr>
        <w:t>Based on experience from the ScandCleft study the structure of the centralized cleft palate care system and trial specific systems in place will ensure the occurrence of missing data is likely to be low. Therefore the potential impact of any missing data is likely to be low.</w:t>
      </w:r>
      <w:r>
        <w:rPr>
          <w:rFonts w:asciiTheme="minorHAnsi" w:hAnsiTheme="minorHAnsi" w:cstheme="minorHAnsi"/>
        </w:rPr>
        <w:t xml:space="preserve"> For all assessments and outcomes, p</w:t>
      </w:r>
      <w:r w:rsidRPr="00044ADF">
        <w:rPr>
          <w:rFonts w:asciiTheme="minorHAnsi" w:hAnsiTheme="minorHAnsi" w:cstheme="minorHAnsi"/>
        </w:rPr>
        <w:t xml:space="preserve">articipants with insufficient data to make their assessments will be expressed as a frequency and a percentage with the denominator being those who were randomised, treated and consented. </w:t>
      </w:r>
    </w:p>
    <w:p w14:paraId="2001BCA3" w14:textId="77777777" w:rsidR="00044ADF" w:rsidRPr="00044ADF" w:rsidRDefault="00044ADF" w:rsidP="00AD1EDD">
      <w:pPr>
        <w:spacing w:after="0" w:line="480" w:lineRule="auto"/>
        <w:rPr>
          <w:rFonts w:cstheme="minorHAnsi"/>
          <w:lang w:eastAsia="en-GB"/>
        </w:rPr>
      </w:pPr>
    </w:p>
    <w:p w14:paraId="7DAE7C92" w14:textId="2E378590" w:rsidR="00456511" w:rsidRPr="00044ADF" w:rsidRDefault="000953E4" w:rsidP="00AD1EDD">
      <w:pPr>
        <w:spacing w:after="0" w:line="480" w:lineRule="auto"/>
        <w:jc w:val="both"/>
        <w:rPr>
          <w:rFonts w:cstheme="minorHAnsi"/>
          <w:i/>
        </w:rPr>
      </w:pPr>
      <w:r>
        <w:rPr>
          <w:rFonts w:cstheme="minorHAnsi"/>
          <w:i/>
        </w:rPr>
        <w:t>Adherence</w:t>
      </w:r>
    </w:p>
    <w:p w14:paraId="29EDF88F" w14:textId="5892513B" w:rsidR="00044ADF" w:rsidRPr="00EE4028" w:rsidRDefault="00044ADF" w:rsidP="005856D7">
      <w:pPr>
        <w:spacing w:after="0" w:line="480" w:lineRule="auto"/>
        <w:rPr>
          <w:rFonts w:cstheme="minorHAnsi"/>
        </w:rPr>
      </w:pPr>
      <w:r w:rsidRPr="00044ADF">
        <w:rPr>
          <w:rFonts w:cstheme="minorHAnsi"/>
        </w:rPr>
        <w:t>Reasons for participants not receiving the randomised allocation will be summarised in a table</w:t>
      </w:r>
      <w:r w:rsidRPr="00EE4028">
        <w:rPr>
          <w:rFonts w:cstheme="minorHAnsi"/>
        </w:rPr>
        <w:t xml:space="preserve">. </w:t>
      </w:r>
      <w:r w:rsidR="000953E4">
        <w:rPr>
          <w:rFonts w:cstheme="minorHAnsi"/>
        </w:rPr>
        <w:t xml:space="preserve">Adherence with </w:t>
      </w:r>
      <w:r>
        <w:rPr>
          <w:rFonts w:cstheme="minorHAnsi"/>
        </w:rPr>
        <w:t xml:space="preserve">follow up time points (30 days, </w:t>
      </w:r>
      <w:r w:rsidR="008C4066">
        <w:rPr>
          <w:rFonts w:cstheme="minorHAnsi"/>
        </w:rPr>
        <w:t>twelve months, three and five years</w:t>
      </w:r>
      <w:r>
        <w:rPr>
          <w:rFonts w:cstheme="minorHAnsi"/>
        </w:rPr>
        <w:t xml:space="preserve">) will be summarised at the visit level (at least one scheduled assessment visit completed per time point) and assessment level, which will specify </w:t>
      </w:r>
      <w:r w:rsidR="000953E4">
        <w:rPr>
          <w:rFonts w:cstheme="minorHAnsi"/>
        </w:rPr>
        <w:t>adherence</w:t>
      </w:r>
      <w:r>
        <w:rPr>
          <w:rFonts w:cstheme="minorHAnsi"/>
        </w:rPr>
        <w:t xml:space="preserve"> to specific assessments. When applicable, whether or not assessments were made within the expected window </w:t>
      </w:r>
      <w:r w:rsidR="005856D7">
        <w:rPr>
          <w:rFonts w:cstheme="minorHAnsi"/>
        </w:rPr>
        <w:t>(</w:t>
      </w:r>
      <w:r w:rsidR="00C16236">
        <w:rPr>
          <w:rFonts w:cstheme="minorHAnsi"/>
          <w:i/>
        </w:rPr>
        <w:t>Table 5</w:t>
      </w:r>
      <w:r w:rsidR="005856D7">
        <w:rPr>
          <w:rFonts w:cstheme="minorHAnsi"/>
        </w:rPr>
        <w:t>) will be presented</w:t>
      </w:r>
      <w:r>
        <w:rPr>
          <w:rFonts w:cstheme="minorHAnsi"/>
        </w:rPr>
        <w:t xml:space="preserve">. Summaries will be presented both overall and for each randomised group.   </w:t>
      </w:r>
    </w:p>
    <w:p w14:paraId="296541D2" w14:textId="77777777" w:rsidR="00044ADF" w:rsidRDefault="00044ADF" w:rsidP="00AD1EDD">
      <w:pPr>
        <w:spacing w:after="0" w:line="480" w:lineRule="auto"/>
        <w:jc w:val="both"/>
        <w:rPr>
          <w:rFonts w:cstheme="minorHAnsi"/>
          <w:i/>
        </w:rPr>
      </w:pPr>
    </w:p>
    <w:p w14:paraId="2C9ACDC9" w14:textId="46BD1C2C" w:rsidR="00044ADF" w:rsidRDefault="00C16236" w:rsidP="00AD1EDD">
      <w:pPr>
        <w:pStyle w:val="Caption"/>
        <w:keepNext/>
        <w:spacing w:after="0" w:line="480" w:lineRule="auto"/>
        <w:rPr>
          <w:sz w:val="22"/>
          <w:szCs w:val="22"/>
        </w:rPr>
      </w:pPr>
      <w:r>
        <w:rPr>
          <w:sz w:val="22"/>
          <w:szCs w:val="22"/>
        </w:rPr>
        <w:t>Table 5</w:t>
      </w:r>
      <w:r w:rsidR="00044ADF" w:rsidRPr="00D10D8D">
        <w:rPr>
          <w:sz w:val="22"/>
          <w:szCs w:val="22"/>
        </w:rPr>
        <w:t xml:space="preserve">: </w:t>
      </w:r>
      <w:r w:rsidR="00D10D8D" w:rsidRPr="00D10D8D">
        <w:rPr>
          <w:sz w:val="22"/>
          <w:szCs w:val="22"/>
        </w:rPr>
        <w:t>Follow up visits: estimated visit dates and corresponding window limits</w:t>
      </w:r>
    </w:p>
    <w:tbl>
      <w:tblPr>
        <w:tblW w:w="10201" w:type="dxa"/>
        <w:tblLook w:val="04A0" w:firstRow="1" w:lastRow="0" w:firstColumn="1" w:lastColumn="0" w:noHBand="0" w:noVBand="1"/>
      </w:tblPr>
      <w:tblGrid>
        <w:gridCol w:w="2122"/>
        <w:gridCol w:w="2693"/>
        <w:gridCol w:w="2551"/>
        <w:gridCol w:w="2835"/>
      </w:tblGrid>
      <w:tr w:rsidR="00774C63" w:rsidRPr="00B23D3E" w14:paraId="58124E50" w14:textId="77777777" w:rsidTr="00774C63">
        <w:tc>
          <w:tcPr>
            <w:tcW w:w="2122" w:type="dxa"/>
            <w:vMerge w:val="restart"/>
            <w:tcBorders>
              <w:top w:val="single" w:sz="4" w:space="0" w:color="auto"/>
              <w:left w:val="single" w:sz="4" w:space="0" w:color="auto"/>
              <w:right w:val="single" w:sz="4" w:space="0" w:color="auto"/>
            </w:tcBorders>
            <w:shd w:val="clear" w:color="auto" w:fill="F2F2F2" w:themeFill="background1" w:themeFillShade="F2"/>
          </w:tcPr>
          <w:p w14:paraId="43DFFBD0" w14:textId="77777777" w:rsidR="00774C63" w:rsidRPr="00B23D3E" w:rsidRDefault="00774C63" w:rsidP="001C3DCF">
            <w:pPr>
              <w:spacing w:after="0" w:line="480" w:lineRule="auto"/>
              <w:jc w:val="center"/>
              <w:rPr>
                <w:rFonts w:cstheme="minorHAnsi"/>
              </w:rPr>
            </w:pPr>
            <w:bookmarkStart w:id="6" w:name="_Hlk32565223"/>
            <w:r w:rsidRPr="00B23D3E">
              <w:rPr>
                <w:rFonts w:cstheme="minorHAnsi"/>
              </w:rPr>
              <w:t>Time point</w:t>
            </w:r>
          </w:p>
        </w:tc>
        <w:tc>
          <w:tcPr>
            <w:tcW w:w="2693" w:type="dxa"/>
            <w:vMerge w:val="restart"/>
            <w:tcBorders>
              <w:top w:val="single" w:sz="4" w:space="0" w:color="auto"/>
              <w:left w:val="single" w:sz="4" w:space="0" w:color="auto"/>
              <w:right w:val="single" w:sz="4" w:space="0" w:color="auto"/>
            </w:tcBorders>
            <w:shd w:val="clear" w:color="auto" w:fill="F2F2F2" w:themeFill="background1" w:themeFillShade="F2"/>
          </w:tcPr>
          <w:p w14:paraId="02CC4544" w14:textId="77777777" w:rsidR="00774C63" w:rsidRDefault="00774C63" w:rsidP="001C3DCF">
            <w:pPr>
              <w:spacing w:line="480" w:lineRule="auto"/>
              <w:jc w:val="center"/>
              <w:rPr>
                <w:rFonts w:cstheme="minorHAnsi"/>
              </w:rPr>
            </w:pPr>
            <w:r w:rsidRPr="00B23D3E">
              <w:rPr>
                <w:rFonts w:cstheme="minorHAnsi"/>
              </w:rPr>
              <w:t>Estimated visit date</w:t>
            </w:r>
            <w:r>
              <w:rPr>
                <w:rFonts w:cstheme="minorHAnsi"/>
              </w:rPr>
              <w:t>, calculated from date</w:t>
            </w:r>
          </w:p>
          <w:p w14:paraId="7189E7FD" w14:textId="77777777" w:rsidR="00774C63" w:rsidRPr="00B23D3E" w:rsidRDefault="00774C63" w:rsidP="001C3DCF">
            <w:pPr>
              <w:spacing w:after="0" w:line="480" w:lineRule="auto"/>
              <w:jc w:val="center"/>
              <w:rPr>
                <w:rFonts w:cstheme="minorHAnsi"/>
              </w:rPr>
            </w:pPr>
            <w:r>
              <w:rPr>
                <w:rFonts w:cstheme="minorHAnsi"/>
              </w:rPr>
              <w:t>of birth</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5CE25" w14:textId="77777777" w:rsidR="00774C63" w:rsidRPr="00B23D3E" w:rsidRDefault="00774C63" w:rsidP="001C3DCF">
            <w:pPr>
              <w:spacing w:line="480" w:lineRule="auto"/>
              <w:jc w:val="center"/>
              <w:rPr>
                <w:rFonts w:cstheme="minorHAnsi"/>
              </w:rPr>
            </w:pPr>
            <w:r>
              <w:rPr>
                <w:rFonts w:cstheme="minorHAnsi"/>
              </w:rPr>
              <w:t>Window limits of estimated visit date</w:t>
            </w:r>
          </w:p>
        </w:tc>
      </w:tr>
      <w:tr w:rsidR="00774C63" w:rsidRPr="00B23D3E" w14:paraId="3231D8A4" w14:textId="77777777" w:rsidTr="00774C63">
        <w:tc>
          <w:tcPr>
            <w:tcW w:w="2122" w:type="dxa"/>
            <w:vMerge/>
            <w:tcBorders>
              <w:left w:val="single" w:sz="4" w:space="0" w:color="auto"/>
              <w:bottom w:val="single" w:sz="4" w:space="0" w:color="auto"/>
              <w:right w:val="single" w:sz="4" w:space="0" w:color="auto"/>
            </w:tcBorders>
            <w:shd w:val="clear" w:color="auto" w:fill="F2F2F2" w:themeFill="background1" w:themeFillShade="F2"/>
            <w:hideMark/>
          </w:tcPr>
          <w:p w14:paraId="515329FB" w14:textId="77777777" w:rsidR="00774C63" w:rsidRPr="00B23D3E" w:rsidRDefault="00774C63" w:rsidP="001C3DCF">
            <w:pPr>
              <w:spacing w:line="480" w:lineRule="auto"/>
              <w:jc w:val="center"/>
              <w:rPr>
                <w:rFonts w:cstheme="minorHAnsi"/>
              </w:rPr>
            </w:pPr>
          </w:p>
        </w:tc>
        <w:tc>
          <w:tcPr>
            <w:tcW w:w="2693" w:type="dxa"/>
            <w:vMerge/>
            <w:tcBorders>
              <w:left w:val="single" w:sz="4" w:space="0" w:color="auto"/>
              <w:bottom w:val="single" w:sz="4" w:space="0" w:color="auto"/>
              <w:right w:val="single" w:sz="4" w:space="0" w:color="auto"/>
            </w:tcBorders>
            <w:shd w:val="clear" w:color="auto" w:fill="F2F2F2" w:themeFill="background1" w:themeFillShade="F2"/>
          </w:tcPr>
          <w:p w14:paraId="7E7E50A1" w14:textId="77777777" w:rsidR="00774C63" w:rsidRPr="00B23D3E" w:rsidRDefault="00774C63" w:rsidP="001C3DCF">
            <w:pPr>
              <w:spacing w:line="48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83782" w14:textId="77777777" w:rsidR="00774C63" w:rsidRPr="00B23D3E" w:rsidRDefault="00774C63" w:rsidP="001C3DCF">
            <w:pPr>
              <w:spacing w:line="480" w:lineRule="auto"/>
              <w:jc w:val="center"/>
              <w:rPr>
                <w:rFonts w:cstheme="minorHAnsi"/>
              </w:rPr>
            </w:pPr>
            <w:r w:rsidRPr="00B23D3E">
              <w:rPr>
                <w:rFonts w:cstheme="minorHAnsi"/>
              </w:rPr>
              <w:t>Earl</w:t>
            </w:r>
            <w:r>
              <w:rPr>
                <w:rFonts w:cstheme="minorHAnsi"/>
              </w:rPr>
              <w:t>iest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A65C5B" w14:textId="77777777" w:rsidR="00774C63" w:rsidRPr="00B23D3E" w:rsidRDefault="00774C63" w:rsidP="001C3DCF">
            <w:pPr>
              <w:spacing w:line="480" w:lineRule="auto"/>
              <w:jc w:val="center"/>
              <w:rPr>
                <w:rFonts w:cstheme="minorHAnsi"/>
              </w:rPr>
            </w:pPr>
            <w:r w:rsidRPr="00B23D3E">
              <w:rPr>
                <w:rFonts w:cstheme="minorHAnsi"/>
              </w:rPr>
              <w:t>Late</w:t>
            </w:r>
            <w:r>
              <w:rPr>
                <w:rFonts w:cstheme="minorHAnsi"/>
              </w:rPr>
              <w:t>st</w:t>
            </w:r>
          </w:p>
        </w:tc>
      </w:tr>
      <w:tr w:rsidR="00774C63" w:rsidRPr="00B23D3E" w14:paraId="12D4C531" w14:textId="77777777" w:rsidTr="00774C63">
        <w:trPr>
          <w:trHeight w:val="920"/>
        </w:trPr>
        <w:tc>
          <w:tcPr>
            <w:tcW w:w="2122" w:type="dxa"/>
            <w:vMerge w:val="restart"/>
            <w:tcBorders>
              <w:top w:val="single" w:sz="4" w:space="0" w:color="auto"/>
              <w:left w:val="single" w:sz="4" w:space="0" w:color="auto"/>
              <w:right w:val="single" w:sz="4" w:space="0" w:color="auto"/>
            </w:tcBorders>
            <w:hideMark/>
          </w:tcPr>
          <w:p w14:paraId="3D50CD4A" w14:textId="77777777" w:rsidR="00774C63" w:rsidRPr="00B23D3E" w:rsidRDefault="00774C63" w:rsidP="001C3DCF">
            <w:pPr>
              <w:spacing w:line="480" w:lineRule="auto"/>
              <w:rPr>
                <w:rFonts w:cstheme="minorHAnsi"/>
              </w:rPr>
            </w:pPr>
            <w:r w:rsidRPr="00B23D3E">
              <w:rPr>
                <w:rFonts w:cstheme="minorHAnsi"/>
              </w:rPr>
              <w:t>Twelve months</w:t>
            </w:r>
          </w:p>
        </w:tc>
        <w:tc>
          <w:tcPr>
            <w:tcW w:w="2693" w:type="dxa"/>
            <w:vMerge w:val="restart"/>
            <w:tcBorders>
              <w:top w:val="single" w:sz="4" w:space="0" w:color="auto"/>
              <w:left w:val="single" w:sz="4" w:space="0" w:color="auto"/>
              <w:right w:val="single" w:sz="4" w:space="0" w:color="auto"/>
            </w:tcBorders>
          </w:tcPr>
          <w:p w14:paraId="5FE0752F" w14:textId="77777777" w:rsidR="00774C63" w:rsidRPr="00B23D3E" w:rsidRDefault="00774C63" w:rsidP="001C3DCF">
            <w:pPr>
              <w:autoSpaceDE w:val="0"/>
              <w:autoSpaceDN w:val="0"/>
              <w:adjustRightInd w:val="0"/>
              <w:spacing w:line="480" w:lineRule="auto"/>
              <w:rPr>
                <w:rFonts w:cstheme="minorHAnsi"/>
              </w:rPr>
            </w:pPr>
            <w:r w:rsidRPr="00B23D3E">
              <w:rPr>
                <w:rFonts w:cstheme="minorHAnsi"/>
              </w:rPr>
              <w:t xml:space="preserve">52 weeks </w:t>
            </w:r>
            <w:r w:rsidRPr="00B23D3E">
              <w:rPr>
                <w:rFonts w:cstheme="minorHAnsi"/>
                <w:vertAlign w:val="superscript"/>
              </w:rPr>
              <w:t>1</w:t>
            </w:r>
          </w:p>
        </w:tc>
        <w:tc>
          <w:tcPr>
            <w:tcW w:w="2551" w:type="dxa"/>
            <w:tcBorders>
              <w:top w:val="single" w:sz="4" w:space="0" w:color="auto"/>
              <w:left w:val="single" w:sz="4" w:space="0" w:color="auto"/>
              <w:bottom w:val="single" w:sz="4" w:space="0" w:color="auto"/>
              <w:right w:val="single" w:sz="4" w:space="0" w:color="auto"/>
            </w:tcBorders>
          </w:tcPr>
          <w:p w14:paraId="40FC7C18" w14:textId="77777777" w:rsidR="00774C63" w:rsidRPr="00CE3251" w:rsidRDefault="00774C63" w:rsidP="001C3DCF">
            <w:pPr>
              <w:autoSpaceDE w:val="0"/>
              <w:autoSpaceDN w:val="0"/>
              <w:adjustRightInd w:val="0"/>
              <w:spacing w:line="480" w:lineRule="auto"/>
              <w:rPr>
                <w:rFonts w:cstheme="minorHAnsi"/>
                <w:i/>
              </w:rPr>
            </w:pPr>
            <w:r w:rsidRPr="00CE3251">
              <w:rPr>
                <w:rFonts w:cstheme="minorHAnsi"/>
                <w:i/>
              </w:rPr>
              <w:t>Six month</w:t>
            </w:r>
            <w:r>
              <w:rPr>
                <w:rFonts w:cstheme="minorHAnsi"/>
                <w:i/>
              </w:rPr>
              <w:t>s arm</w:t>
            </w:r>
            <w:r w:rsidRPr="00CE3251">
              <w:rPr>
                <w:rFonts w:cstheme="minorHAnsi"/>
                <w:i/>
              </w:rPr>
              <w:t>:</w:t>
            </w:r>
          </w:p>
          <w:p w14:paraId="31316D67" w14:textId="77777777" w:rsidR="00774C63" w:rsidRPr="00B23D3E" w:rsidRDefault="00774C63" w:rsidP="001C3DCF">
            <w:pPr>
              <w:autoSpaceDE w:val="0"/>
              <w:autoSpaceDN w:val="0"/>
              <w:adjustRightInd w:val="0"/>
              <w:spacing w:line="480" w:lineRule="auto"/>
              <w:rPr>
                <w:rFonts w:cstheme="minorHAnsi"/>
              </w:rPr>
            </w:pPr>
            <w:r w:rsidRPr="00B23D3E">
              <w:rPr>
                <w:rFonts w:cstheme="minorHAnsi"/>
              </w:rPr>
              <w:t>-</w:t>
            </w:r>
            <w:r>
              <w:rPr>
                <w:rFonts w:cstheme="minorHAnsi"/>
              </w:rPr>
              <w:t xml:space="preserve"> </w:t>
            </w:r>
            <w:r w:rsidRPr="00B23D3E">
              <w:rPr>
                <w:rFonts w:cstheme="minorHAnsi"/>
              </w:rPr>
              <w:t>4 weeks</w:t>
            </w:r>
          </w:p>
        </w:tc>
        <w:tc>
          <w:tcPr>
            <w:tcW w:w="2835" w:type="dxa"/>
            <w:vMerge w:val="restart"/>
            <w:tcBorders>
              <w:top w:val="single" w:sz="4" w:space="0" w:color="auto"/>
              <w:left w:val="single" w:sz="4" w:space="0" w:color="auto"/>
              <w:right w:val="single" w:sz="4" w:space="0" w:color="auto"/>
            </w:tcBorders>
            <w:hideMark/>
          </w:tcPr>
          <w:p w14:paraId="503EC33C" w14:textId="77777777" w:rsidR="00774C63" w:rsidRPr="00CE3251" w:rsidRDefault="00774C63" w:rsidP="001C3DCF">
            <w:pPr>
              <w:autoSpaceDE w:val="0"/>
              <w:autoSpaceDN w:val="0"/>
              <w:adjustRightInd w:val="0"/>
              <w:spacing w:line="480" w:lineRule="auto"/>
              <w:rPr>
                <w:rFonts w:cstheme="minorHAnsi"/>
                <w:vertAlign w:val="superscript"/>
              </w:rPr>
            </w:pPr>
            <w:r>
              <w:rPr>
                <w:rFonts w:cstheme="minorHAnsi"/>
              </w:rPr>
              <w:t xml:space="preserve">+ 48 weeks </w:t>
            </w:r>
            <w:r w:rsidRPr="00B23D3E">
              <w:rPr>
                <w:rFonts w:cstheme="minorHAnsi"/>
              </w:rPr>
              <w:t xml:space="preserve">(equivalent to </w:t>
            </w:r>
            <w:r>
              <w:rPr>
                <w:rFonts w:cstheme="minorHAnsi"/>
              </w:rPr>
              <w:t>23 months of age</w:t>
            </w:r>
            <w:r w:rsidRPr="00B23D3E">
              <w:rPr>
                <w:rFonts w:cstheme="minorHAnsi"/>
              </w:rPr>
              <w:t>)</w:t>
            </w:r>
            <w:r>
              <w:rPr>
                <w:rFonts w:cstheme="minorHAnsi"/>
                <w:vertAlign w:val="superscript"/>
              </w:rPr>
              <w:t xml:space="preserve"> 2</w:t>
            </w:r>
          </w:p>
        </w:tc>
      </w:tr>
      <w:tr w:rsidR="00774C63" w:rsidRPr="00B23D3E" w14:paraId="269174A8" w14:textId="77777777" w:rsidTr="00774C63">
        <w:trPr>
          <w:trHeight w:val="822"/>
        </w:trPr>
        <w:tc>
          <w:tcPr>
            <w:tcW w:w="2122" w:type="dxa"/>
            <w:vMerge/>
            <w:tcBorders>
              <w:left w:val="single" w:sz="4" w:space="0" w:color="auto"/>
              <w:bottom w:val="single" w:sz="4" w:space="0" w:color="auto"/>
              <w:right w:val="single" w:sz="4" w:space="0" w:color="auto"/>
            </w:tcBorders>
          </w:tcPr>
          <w:p w14:paraId="079DADF7" w14:textId="77777777" w:rsidR="00774C63" w:rsidRPr="00B23D3E" w:rsidRDefault="00774C63" w:rsidP="001C3DCF">
            <w:pPr>
              <w:spacing w:line="480" w:lineRule="auto"/>
              <w:rPr>
                <w:rFonts w:cstheme="minorHAnsi"/>
              </w:rPr>
            </w:pPr>
          </w:p>
        </w:tc>
        <w:tc>
          <w:tcPr>
            <w:tcW w:w="2693" w:type="dxa"/>
            <w:vMerge/>
            <w:tcBorders>
              <w:left w:val="single" w:sz="4" w:space="0" w:color="auto"/>
              <w:bottom w:val="single" w:sz="4" w:space="0" w:color="auto"/>
              <w:right w:val="single" w:sz="4" w:space="0" w:color="auto"/>
            </w:tcBorders>
          </w:tcPr>
          <w:p w14:paraId="472782F2" w14:textId="77777777" w:rsidR="00774C63" w:rsidRPr="00B23D3E" w:rsidRDefault="00774C63" w:rsidP="001C3DCF">
            <w:pPr>
              <w:autoSpaceDE w:val="0"/>
              <w:autoSpaceDN w:val="0"/>
              <w:adjustRightInd w:val="0"/>
              <w:spacing w:line="480" w:lineRule="auto"/>
              <w:rPr>
                <w:rFonts w:cstheme="minorHAnsi"/>
              </w:rPr>
            </w:pPr>
          </w:p>
        </w:tc>
        <w:tc>
          <w:tcPr>
            <w:tcW w:w="2551" w:type="dxa"/>
            <w:tcBorders>
              <w:top w:val="single" w:sz="4" w:space="0" w:color="auto"/>
              <w:left w:val="single" w:sz="4" w:space="0" w:color="auto"/>
              <w:bottom w:val="single" w:sz="4" w:space="0" w:color="auto"/>
              <w:right w:val="single" w:sz="4" w:space="0" w:color="auto"/>
            </w:tcBorders>
          </w:tcPr>
          <w:p w14:paraId="51D749D1" w14:textId="77777777" w:rsidR="00774C63" w:rsidRPr="00CE3251" w:rsidRDefault="00774C63" w:rsidP="001C3DCF">
            <w:pPr>
              <w:autoSpaceDE w:val="0"/>
              <w:autoSpaceDN w:val="0"/>
              <w:adjustRightInd w:val="0"/>
              <w:spacing w:line="480" w:lineRule="auto"/>
              <w:rPr>
                <w:rFonts w:cstheme="minorHAnsi"/>
                <w:i/>
              </w:rPr>
            </w:pPr>
            <w:r w:rsidRPr="00CE3251">
              <w:rPr>
                <w:rFonts w:cstheme="minorHAnsi"/>
                <w:i/>
              </w:rPr>
              <w:t>Twelve months arm:</w:t>
            </w:r>
          </w:p>
          <w:p w14:paraId="4B37B0D7" w14:textId="77777777" w:rsidR="00774C63" w:rsidRPr="00B23D3E" w:rsidRDefault="00774C63" w:rsidP="001C3DCF">
            <w:pPr>
              <w:autoSpaceDE w:val="0"/>
              <w:autoSpaceDN w:val="0"/>
              <w:adjustRightInd w:val="0"/>
              <w:spacing w:line="480" w:lineRule="auto"/>
              <w:rPr>
                <w:rFonts w:cstheme="minorHAnsi"/>
              </w:rPr>
            </w:pPr>
            <w:r w:rsidRPr="00B23D3E">
              <w:rPr>
                <w:rFonts w:cstheme="minorHAnsi"/>
              </w:rPr>
              <w:t>-</w:t>
            </w:r>
            <w:r>
              <w:rPr>
                <w:rFonts w:cstheme="minorHAnsi"/>
              </w:rPr>
              <w:t xml:space="preserve"> </w:t>
            </w:r>
            <w:r w:rsidRPr="00B23D3E">
              <w:rPr>
                <w:rFonts w:cstheme="minorHAnsi"/>
              </w:rPr>
              <w:t>2 weeks</w:t>
            </w:r>
          </w:p>
        </w:tc>
        <w:tc>
          <w:tcPr>
            <w:tcW w:w="2835" w:type="dxa"/>
            <w:vMerge/>
            <w:tcBorders>
              <w:left w:val="single" w:sz="4" w:space="0" w:color="auto"/>
              <w:bottom w:val="single" w:sz="4" w:space="0" w:color="auto"/>
              <w:right w:val="single" w:sz="4" w:space="0" w:color="auto"/>
            </w:tcBorders>
          </w:tcPr>
          <w:p w14:paraId="328800BF" w14:textId="77777777" w:rsidR="00774C63" w:rsidRPr="00B23D3E" w:rsidRDefault="00774C63" w:rsidP="001C3DCF">
            <w:pPr>
              <w:autoSpaceDE w:val="0"/>
              <w:autoSpaceDN w:val="0"/>
              <w:adjustRightInd w:val="0"/>
              <w:spacing w:line="480" w:lineRule="auto"/>
              <w:rPr>
                <w:rFonts w:cstheme="minorHAnsi"/>
              </w:rPr>
            </w:pPr>
          </w:p>
        </w:tc>
      </w:tr>
      <w:tr w:rsidR="00774C63" w:rsidRPr="00B23D3E" w14:paraId="461DD668" w14:textId="77777777" w:rsidTr="00774C63">
        <w:tc>
          <w:tcPr>
            <w:tcW w:w="2122" w:type="dxa"/>
            <w:tcBorders>
              <w:top w:val="single" w:sz="4" w:space="0" w:color="auto"/>
              <w:left w:val="single" w:sz="4" w:space="0" w:color="auto"/>
              <w:bottom w:val="single" w:sz="4" w:space="0" w:color="auto"/>
              <w:right w:val="single" w:sz="4" w:space="0" w:color="auto"/>
            </w:tcBorders>
            <w:hideMark/>
          </w:tcPr>
          <w:p w14:paraId="35351FA2" w14:textId="77777777" w:rsidR="00774C63" w:rsidRPr="00B23D3E" w:rsidRDefault="00774C63" w:rsidP="001C3DCF">
            <w:pPr>
              <w:spacing w:line="480" w:lineRule="auto"/>
              <w:rPr>
                <w:rFonts w:cstheme="minorHAnsi"/>
              </w:rPr>
            </w:pPr>
            <w:r w:rsidRPr="00B23D3E">
              <w:rPr>
                <w:rFonts w:cstheme="minorHAnsi"/>
              </w:rPr>
              <w:t>Three years</w:t>
            </w:r>
          </w:p>
        </w:tc>
        <w:tc>
          <w:tcPr>
            <w:tcW w:w="2693" w:type="dxa"/>
            <w:tcBorders>
              <w:top w:val="single" w:sz="4" w:space="0" w:color="auto"/>
              <w:left w:val="single" w:sz="4" w:space="0" w:color="auto"/>
              <w:bottom w:val="single" w:sz="4" w:space="0" w:color="auto"/>
              <w:right w:val="single" w:sz="4" w:space="0" w:color="auto"/>
            </w:tcBorders>
          </w:tcPr>
          <w:p w14:paraId="520B5215" w14:textId="77777777" w:rsidR="00774C63" w:rsidRPr="00B23D3E" w:rsidRDefault="00774C63" w:rsidP="001C3DCF">
            <w:pPr>
              <w:spacing w:line="480" w:lineRule="auto"/>
              <w:rPr>
                <w:rFonts w:cstheme="minorHAnsi"/>
              </w:rPr>
            </w:pPr>
            <w:r w:rsidRPr="00B23D3E">
              <w:rPr>
                <w:rFonts w:cstheme="minorHAnsi"/>
              </w:rPr>
              <w:t>156 weeks</w:t>
            </w:r>
          </w:p>
        </w:tc>
        <w:tc>
          <w:tcPr>
            <w:tcW w:w="2551" w:type="dxa"/>
            <w:tcBorders>
              <w:top w:val="single" w:sz="4" w:space="0" w:color="auto"/>
              <w:left w:val="single" w:sz="4" w:space="0" w:color="auto"/>
              <w:bottom w:val="single" w:sz="4" w:space="0" w:color="auto"/>
              <w:right w:val="single" w:sz="4" w:space="0" w:color="auto"/>
            </w:tcBorders>
          </w:tcPr>
          <w:p w14:paraId="1758CD5E" w14:textId="77777777" w:rsidR="00774C63" w:rsidRPr="00B23D3E" w:rsidRDefault="00774C63" w:rsidP="001C3DCF">
            <w:pPr>
              <w:spacing w:line="480" w:lineRule="auto"/>
              <w:rPr>
                <w:rFonts w:cstheme="minorHAnsi"/>
              </w:rPr>
            </w:pPr>
            <w:r w:rsidRPr="00B23D3E">
              <w:rPr>
                <w:rFonts w:cstheme="minorHAnsi"/>
              </w:rPr>
              <w:t>-</w:t>
            </w:r>
            <w:r>
              <w:rPr>
                <w:rFonts w:cstheme="minorHAnsi"/>
              </w:rPr>
              <w:t xml:space="preserve"> </w:t>
            </w:r>
            <w:r w:rsidRPr="00B23D3E">
              <w:rPr>
                <w:rFonts w:cstheme="minorHAnsi"/>
              </w:rPr>
              <w:t>4 weeks</w:t>
            </w:r>
          </w:p>
        </w:tc>
        <w:tc>
          <w:tcPr>
            <w:tcW w:w="2835" w:type="dxa"/>
            <w:tcBorders>
              <w:top w:val="single" w:sz="4" w:space="0" w:color="auto"/>
              <w:left w:val="single" w:sz="4" w:space="0" w:color="auto"/>
              <w:bottom w:val="single" w:sz="4" w:space="0" w:color="auto"/>
              <w:right w:val="single" w:sz="4" w:space="0" w:color="auto"/>
            </w:tcBorders>
            <w:hideMark/>
          </w:tcPr>
          <w:p w14:paraId="44CB4B8A" w14:textId="77777777" w:rsidR="00774C63" w:rsidRPr="00B23D3E" w:rsidRDefault="00774C63" w:rsidP="001C3DCF">
            <w:pPr>
              <w:spacing w:line="480" w:lineRule="auto"/>
              <w:rPr>
                <w:rFonts w:cstheme="minorHAnsi"/>
              </w:rPr>
            </w:pPr>
            <w:r>
              <w:rPr>
                <w:rFonts w:cstheme="minorHAnsi"/>
              </w:rPr>
              <w:t xml:space="preserve">+ 48 weeks </w:t>
            </w:r>
            <w:r w:rsidRPr="00B23D3E">
              <w:rPr>
                <w:rFonts w:cstheme="minorHAnsi"/>
              </w:rPr>
              <w:t>(equivalent</w:t>
            </w:r>
            <w:r>
              <w:rPr>
                <w:rFonts w:cstheme="minorHAnsi"/>
              </w:rPr>
              <w:t xml:space="preserve"> to</w:t>
            </w:r>
            <w:r w:rsidRPr="00B23D3E">
              <w:rPr>
                <w:rFonts w:cstheme="minorHAnsi"/>
              </w:rPr>
              <w:t xml:space="preserve"> 3 years 11 months of age)</w:t>
            </w:r>
          </w:p>
        </w:tc>
      </w:tr>
      <w:tr w:rsidR="00774C63" w:rsidRPr="00B23D3E" w14:paraId="6109346B" w14:textId="77777777" w:rsidTr="00774C63">
        <w:tc>
          <w:tcPr>
            <w:tcW w:w="2122" w:type="dxa"/>
            <w:tcBorders>
              <w:top w:val="single" w:sz="4" w:space="0" w:color="auto"/>
              <w:left w:val="single" w:sz="4" w:space="0" w:color="auto"/>
              <w:bottom w:val="single" w:sz="4" w:space="0" w:color="auto"/>
              <w:right w:val="single" w:sz="4" w:space="0" w:color="auto"/>
            </w:tcBorders>
            <w:hideMark/>
          </w:tcPr>
          <w:p w14:paraId="01B7357E" w14:textId="77777777" w:rsidR="00774C63" w:rsidRPr="00B23D3E" w:rsidRDefault="00774C63" w:rsidP="001C3DCF">
            <w:pPr>
              <w:spacing w:line="480" w:lineRule="auto"/>
              <w:rPr>
                <w:rFonts w:cstheme="minorHAnsi"/>
              </w:rPr>
            </w:pPr>
            <w:r w:rsidRPr="00B23D3E">
              <w:rPr>
                <w:rFonts w:cstheme="minorHAnsi"/>
              </w:rPr>
              <w:t>Five years</w:t>
            </w:r>
          </w:p>
        </w:tc>
        <w:tc>
          <w:tcPr>
            <w:tcW w:w="2693" w:type="dxa"/>
            <w:tcBorders>
              <w:top w:val="single" w:sz="4" w:space="0" w:color="auto"/>
              <w:left w:val="single" w:sz="4" w:space="0" w:color="auto"/>
              <w:bottom w:val="single" w:sz="4" w:space="0" w:color="auto"/>
              <w:right w:val="single" w:sz="4" w:space="0" w:color="auto"/>
            </w:tcBorders>
          </w:tcPr>
          <w:p w14:paraId="6C8BD0DA" w14:textId="77777777" w:rsidR="00774C63" w:rsidRPr="00B23D3E" w:rsidRDefault="00774C63" w:rsidP="001C3DCF">
            <w:pPr>
              <w:spacing w:line="480" w:lineRule="auto"/>
              <w:rPr>
                <w:rFonts w:cstheme="minorHAnsi"/>
              </w:rPr>
            </w:pPr>
            <w:r w:rsidRPr="00B23D3E">
              <w:rPr>
                <w:rFonts w:cstheme="minorHAnsi"/>
              </w:rPr>
              <w:t>260 weeks</w:t>
            </w:r>
          </w:p>
        </w:tc>
        <w:tc>
          <w:tcPr>
            <w:tcW w:w="2551" w:type="dxa"/>
            <w:tcBorders>
              <w:top w:val="single" w:sz="4" w:space="0" w:color="auto"/>
              <w:left w:val="single" w:sz="4" w:space="0" w:color="auto"/>
              <w:bottom w:val="single" w:sz="4" w:space="0" w:color="auto"/>
              <w:right w:val="single" w:sz="4" w:space="0" w:color="auto"/>
            </w:tcBorders>
          </w:tcPr>
          <w:p w14:paraId="4AD8303C" w14:textId="77777777" w:rsidR="00774C63" w:rsidRPr="00B23D3E" w:rsidRDefault="00774C63" w:rsidP="001C3DCF">
            <w:pPr>
              <w:spacing w:line="480" w:lineRule="auto"/>
              <w:rPr>
                <w:rFonts w:cstheme="minorHAnsi"/>
              </w:rPr>
            </w:pPr>
            <w:r w:rsidRPr="00B23D3E">
              <w:rPr>
                <w:rFonts w:cstheme="minorHAnsi"/>
              </w:rPr>
              <w:t>-</w:t>
            </w:r>
            <w:r>
              <w:rPr>
                <w:rFonts w:cstheme="minorHAnsi"/>
              </w:rPr>
              <w:t xml:space="preserve"> </w:t>
            </w:r>
            <w:r w:rsidRPr="00B23D3E">
              <w:rPr>
                <w:rFonts w:cstheme="minorHAnsi"/>
              </w:rPr>
              <w:t>4 weeks</w:t>
            </w:r>
          </w:p>
        </w:tc>
        <w:tc>
          <w:tcPr>
            <w:tcW w:w="2835" w:type="dxa"/>
            <w:tcBorders>
              <w:top w:val="single" w:sz="4" w:space="0" w:color="auto"/>
              <w:left w:val="single" w:sz="4" w:space="0" w:color="auto"/>
              <w:bottom w:val="single" w:sz="4" w:space="0" w:color="auto"/>
              <w:right w:val="single" w:sz="4" w:space="0" w:color="auto"/>
            </w:tcBorders>
            <w:hideMark/>
          </w:tcPr>
          <w:p w14:paraId="62BF5412" w14:textId="77777777" w:rsidR="00774C63" w:rsidRPr="00B23D3E" w:rsidRDefault="00774C63" w:rsidP="001C3DCF">
            <w:pPr>
              <w:spacing w:line="480" w:lineRule="auto"/>
              <w:rPr>
                <w:rFonts w:cstheme="minorHAnsi"/>
              </w:rPr>
            </w:pPr>
            <w:r>
              <w:rPr>
                <w:rFonts w:cstheme="minorHAnsi"/>
              </w:rPr>
              <w:t xml:space="preserve">+ 48 weeks </w:t>
            </w:r>
            <w:r w:rsidRPr="00B23D3E">
              <w:rPr>
                <w:rFonts w:cstheme="minorHAnsi"/>
              </w:rPr>
              <w:t>(equivalent</w:t>
            </w:r>
            <w:r>
              <w:rPr>
                <w:rFonts w:cstheme="minorHAnsi"/>
              </w:rPr>
              <w:t xml:space="preserve"> to</w:t>
            </w:r>
            <w:r w:rsidRPr="00B23D3E">
              <w:rPr>
                <w:rFonts w:cstheme="minorHAnsi"/>
              </w:rPr>
              <w:t xml:space="preserve"> </w:t>
            </w:r>
            <w:r>
              <w:rPr>
                <w:rFonts w:cstheme="minorHAnsi"/>
              </w:rPr>
              <w:t>5</w:t>
            </w:r>
            <w:r w:rsidRPr="00B23D3E">
              <w:rPr>
                <w:rFonts w:cstheme="minorHAnsi"/>
              </w:rPr>
              <w:t xml:space="preserve"> years 11 months of age)</w:t>
            </w:r>
          </w:p>
        </w:tc>
      </w:tr>
      <w:tr w:rsidR="00774C63" w:rsidRPr="00B23D3E" w14:paraId="13667C04" w14:textId="77777777" w:rsidTr="00774C63">
        <w:tc>
          <w:tcPr>
            <w:tcW w:w="10201" w:type="dxa"/>
            <w:gridSpan w:val="4"/>
            <w:tcBorders>
              <w:top w:val="single" w:sz="4" w:space="0" w:color="auto"/>
              <w:left w:val="nil"/>
              <w:bottom w:val="nil"/>
              <w:right w:val="nil"/>
            </w:tcBorders>
          </w:tcPr>
          <w:p w14:paraId="392CCCB5" w14:textId="77777777" w:rsidR="00774C63" w:rsidRPr="00B23D3E" w:rsidRDefault="00774C63" w:rsidP="001C3DCF">
            <w:pPr>
              <w:autoSpaceDE w:val="0"/>
              <w:autoSpaceDN w:val="0"/>
              <w:adjustRightInd w:val="0"/>
              <w:spacing w:line="480" w:lineRule="auto"/>
              <w:rPr>
                <w:rFonts w:cstheme="minorHAnsi"/>
                <w:b/>
              </w:rPr>
            </w:pPr>
            <w:r w:rsidRPr="00B23D3E">
              <w:rPr>
                <w:rFonts w:cstheme="minorHAnsi"/>
                <w:b/>
              </w:rPr>
              <w:t>Notes:</w:t>
            </w:r>
          </w:p>
          <w:p w14:paraId="06B5FB72" w14:textId="77777777" w:rsidR="00774C63" w:rsidRDefault="00774C63" w:rsidP="001C3DCF">
            <w:pPr>
              <w:autoSpaceDE w:val="0"/>
              <w:autoSpaceDN w:val="0"/>
              <w:adjustRightInd w:val="0"/>
              <w:spacing w:line="480" w:lineRule="auto"/>
              <w:rPr>
                <w:rFonts w:cstheme="minorHAnsi"/>
              </w:rPr>
            </w:pPr>
            <w:r w:rsidRPr="00B23D3E">
              <w:rPr>
                <w:rFonts w:cstheme="minorHAnsi"/>
                <w:vertAlign w:val="superscript"/>
              </w:rPr>
              <w:t xml:space="preserve">1 </w:t>
            </w:r>
            <w:r>
              <w:rPr>
                <w:rFonts w:cstheme="minorHAnsi"/>
              </w:rPr>
              <w:t>Corrected for gestational age. F</w:t>
            </w:r>
            <w:r w:rsidRPr="00B23D3E">
              <w:rPr>
                <w:rFonts w:cstheme="minorHAnsi"/>
              </w:rPr>
              <w:t xml:space="preserve">ull term </w:t>
            </w:r>
            <w:r>
              <w:rPr>
                <w:rFonts w:cstheme="minorHAnsi"/>
              </w:rPr>
              <w:t xml:space="preserve">is </w:t>
            </w:r>
            <w:r w:rsidRPr="00B23D3E">
              <w:rPr>
                <w:rFonts w:cstheme="minorHAnsi"/>
              </w:rPr>
              <w:t xml:space="preserve">defined as day 1 of the 40th week of pregnancy. </w:t>
            </w:r>
          </w:p>
          <w:p w14:paraId="0E7C0707" w14:textId="77777777" w:rsidR="00774C63" w:rsidRDefault="00774C63" w:rsidP="001C3DCF">
            <w:pPr>
              <w:autoSpaceDE w:val="0"/>
              <w:autoSpaceDN w:val="0"/>
              <w:adjustRightInd w:val="0"/>
              <w:spacing w:line="480" w:lineRule="auto"/>
              <w:rPr>
                <w:rFonts w:cstheme="minorHAnsi"/>
              </w:rPr>
            </w:pPr>
            <w:r>
              <w:rPr>
                <w:rFonts w:cstheme="minorHAnsi"/>
                <w:vertAlign w:val="superscript"/>
              </w:rPr>
              <w:t>2</w:t>
            </w:r>
            <w:r w:rsidRPr="00B23D3E">
              <w:rPr>
                <w:rFonts w:cstheme="minorHAnsi"/>
                <w:vertAlign w:val="superscript"/>
              </w:rPr>
              <w:t xml:space="preserve"> </w:t>
            </w:r>
            <w:r>
              <w:rPr>
                <w:rFonts w:cstheme="minorHAnsi"/>
              </w:rPr>
              <w:t xml:space="preserve">Speech assessments vary in their latest acceptable date: </w:t>
            </w:r>
          </w:p>
          <w:p w14:paraId="47265D60" w14:textId="77777777" w:rsidR="00774C63" w:rsidRDefault="00774C63" w:rsidP="00774C63">
            <w:pPr>
              <w:pStyle w:val="ListParagraph"/>
              <w:numPr>
                <w:ilvl w:val="0"/>
                <w:numId w:val="35"/>
              </w:numPr>
              <w:autoSpaceDE w:val="0"/>
              <w:autoSpaceDN w:val="0"/>
              <w:adjustRightInd w:val="0"/>
              <w:spacing w:after="0" w:line="480" w:lineRule="auto"/>
              <w:rPr>
                <w:rFonts w:cstheme="minorHAnsi"/>
              </w:rPr>
            </w:pPr>
            <w:r>
              <w:rPr>
                <w:rFonts w:cstheme="minorHAnsi"/>
              </w:rPr>
              <w:t>S</w:t>
            </w:r>
            <w:r w:rsidRPr="000D2AB6">
              <w:rPr>
                <w:rFonts w:cstheme="minorHAnsi"/>
              </w:rPr>
              <w:t xml:space="preserve">ix months surgery </w:t>
            </w:r>
            <w:r>
              <w:rPr>
                <w:rFonts w:cstheme="minorHAnsi"/>
              </w:rPr>
              <w:t xml:space="preserve">patients </w:t>
            </w:r>
            <w:r w:rsidRPr="000D2AB6">
              <w:rPr>
                <w:rFonts w:cstheme="minorHAnsi"/>
              </w:rPr>
              <w:t>should have their speech assessed by</w:t>
            </w:r>
            <w:r>
              <w:rPr>
                <w:rFonts w:cstheme="minorHAnsi"/>
              </w:rPr>
              <w:t xml:space="preserve"> + 26 weeks (equivalent to</w:t>
            </w:r>
            <w:r w:rsidRPr="000D2AB6">
              <w:rPr>
                <w:rFonts w:cstheme="minorHAnsi"/>
              </w:rPr>
              <w:t xml:space="preserve"> 18 months of age</w:t>
            </w:r>
            <w:r>
              <w:rPr>
                <w:rFonts w:cstheme="minorHAnsi"/>
              </w:rPr>
              <w:t>)</w:t>
            </w:r>
          </w:p>
          <w:p w14:paraId="25D910CE" w14:textId="77777777" w:rsidR="00774C63" w:rsidRPr="000D2AB6" w:rsidRDefault="00774C63" w:rsidP="00774C63">
            <w:pPr>
              <w:pStyle w:val="ListParagraph"/>
              <w:numPr>
                <w:ilvl w:val="0"/>
                <w:numId w:val="35"/>
              </w:numPr>
              <w:autoSpaceDE w:val="0"/>
              <w:autoSpaceDN w:val="0"/>
              <w:adjustRightInd w:val="0"/>
              <w:spacing w:after="0" w:line="480" w:lineRule="auto"/>
              <w:rPr>
                <w:rFonts w:cstheme="minorHAnsi"/>
              </w:rPr>
            </w:pPr>
            <w:r>
              <w:rPr>
                <w:rFonts w:cstheme="minorHAnsi"/>
              </w:rPr>
              <w:t>Twelve months surgery should have their speech assessed before surgery</w:t>
            </w:r>
          </w:p>
        </w:tc>
      </w:tr>
      <w:bookmarkEnd w:id="6"/>
    </w:tbl>
    <w:p w14:paraId="3941B3FC" w14:textId="77777777" w:rsidR="00044ADF" w:rsidRDefault="00044ADF" w:rsidP="00AD1EDD">
      <w:pPr>
        <w:spacing w:after="0" w:line="480" w:lineRule="auto"/>
        <w:jc w:val="both"/>
        <w:rPr>
          <w:rFonts w:cstheme="minorHAnsi"/>
          <w:i/>
        </w:rPr>
      </w:pPr>
    </w:p>
    <w:p w14:paraId="28A29A1F" w14:textId="77777777" w:rsidR="00456511" w:rsidRDefault="00456511" w:rsidP="00AD1EDD">
      <w:pPr>
        <w:spacing w:after="0" w:line="480" w:lineRule="auto"/>
        <w:jc w:val="both"/>
        <w:rPr>
          <w:rFonts w:cstheme="minorHAnsi"/>
          <w:i/>
        </w:rPr>
      </w:pPr>
      <w:r>
        <w:rPr>
          <w:rFonts w:cstheme="minorHAnsi"/>
          <w:i/>
        </w:rPr>
        <w:t>Analysis of primary outcome</w:t>
      </w:r>
    </w:p>
    <w:p w14:paraId="00FF6D5C" w14:textId="22A47553" w:rsidR="00D70045" w:rsidRDefault="00D70045" w:rsidP="00AD1EDD">
      <w:pPr>
        <w:spacing w:after="0" w:line="480" w:lineRule="auto"/>
        <w:jc w:val="both"/>
        <w:rPr>
          <w:rFonts w:cstheme="minorHAnsi"/>
        </w:rPr>
      </w:pPr>
      <w:r>
        <w:rPr>
          <w:rFonts w:cstheme="minorHAnsi"/>
        </w:rPr>
        <w:t>The number of participants</w:t>
      </w:r>
      <w:r w:rsidR="00674265">
        <w:rPr>
          <w:rFonts w:cstheme="minorHAnsi"/>
        </w:rPr>
        <w:t xml:space="preserve"> at age 5 years</w:t>
      </w:r>
      <w:r>
        <w:rPr>
          <w:rFonts w:cstheme="minorHAnsi"/>
        </w:rPr>
        <w:t xml:space="preserve"> who have the primary outcome of insufficient</w:t>
      </w:r>
      <w:r w:rsidR="00F26553" w:rsidRPr="00F26553">
        <w:rPr>
          <w:rFonts w:cstheme="minorHAnsi"/>
        </w:rPr>
        <w:t xml:space="preserve"> </w:t>
      </w:r>
      <w:r w:rsidR="00F26553">
        <w:rPr>
          <w:rFonts w:cstheme="minorHAnsi"/>
        </w:rPr>
        <w:t>velopharyngeal function</w:t>
      </w:r>
      <w:r>
        <w:rPr>
          <w:rFonts w:cstheme="minorHAnsi"/>
        </w:rPr>
        <w:t xml:space="preserve"> (VPC sum </w:t>
      </w:r>
      <w:r w:rsidRPr="003E514D">
        <w:rPr>
          <w:rFonts w:cstheme="minorHAnsi"/>
        </w:rPr>
        <w:t>≥</w:t>
      </w:r>
      <w:r>
        <w:rPr>
          <w:rFonts w:cstheme="minorHAnsi"/>
        </w:rPr>
        <w:t xml:space="preserve">4) </w:t>
      </w:r>
      <w:r w:rsidR="00F26553">
        <w:rPr>
          <w:rFonts w:cstheme="minorHAnsi"/>
        </w:rPr>
        <w:t xml:space="preserve">or not </w:t>
      </w:r>
      <w:r>
        <w:rPr>
          <w:rFonts w:cstheme="minorHAnsi"/>
        </w:rPr>
        <w:t>(VPC sum &lt;</w:t>
      </w:r>
      <w:r w:rsidR="00B83EF5">
        <w:rPr>
          <w:rFonts w:cstheme="minorHAnsi"/>
        </w:rPr>
        <w:t>4</w:t>
      </w:r>
      <w:r>
        <w:rPr>
          <w:rFonts w:cstheme="minorHAnsi"/>
        </w:rPr>
        <w:t xml:space="preserve">) will be summarised overall, for each randomised group and for each region (defined according to the location of the recruiting site: Brazil, Scandinavia, UK) by frequencies and percentages. The numbers of insufficient </w:t>
      </w:r>
      <w:r w:rsidR="00F26553">
        <w:rPr>
          <w:rFonts w:cstheme="minorHAnsi"/>
        </w:rPr>
        <w:t xml:space="preserve">velopharyngeal function or not </w:t>
      </w:r>
      <w:r>
        <w:rPr>
          <w:rFonts w:cstheme="minorHAnsi"/>
        </w:rPr>
        <w:t>between the randomised groups will be compared using a chi-squared test, with the relative risk [</w:t>
      </w:r>
      <w:r w:rsidR="00E80873">
        <w:rPr>
          <w:rFonts w:cstheme="minorHAnsi"/>
          <w:i/>
        </w:rPr>
        <w:t>Morris, 1988</w:t>
      </w:r>
      <w:r>
        <w:rPr>
          <w:rFonts w:cstheme="minorHAnsi"/>
        </w:rPr>
        <w:t>] and 95% confidence interval (95% CI) also reported.</w:t>
      </w:r>
    </w:p>
    <w:p w14:paraId="62130A95" w14:textId="77777777" w:rsidR="00D70045" w:rsidRDefault="00D70045" w:rsidP="00AD1EDD">
      <w:pPr>
        <w:spacing w:after="0" w:line="480" w:lineRule="auto"/>
        <w:jc w:val="both"/>
        <w:rPr>
          <w:rFonts w:cstheme="minorHAnsi"/>
        </w:rPr>
      </w:pPr>
    </w:p>
    <w:p w14:paraId="0F89DDC2" w14:textId="41C9B1B0" w:rsidR="00346252" w:rsidRDefault="00D70045" w:rsidP="44B38EC8">
      <w:pPr>
        <w:spacing w:after="0" w:line="480" w:lineRule="auto"/>
        <w:jc w:val="both"/>
      </w:pPr>
      <w:r w:rsidRPr="44B38EC8">
        <w:t xml:space="preserve">In the </w:t>
      </w:r>
      <w:r w:rsidRPr="00B95427">
        <w:t>circumstance that the</w:t>
      </w:r>
      <w:r w:rsidR="66A3568E" w:rsidRPr="00B95427">
        <w:t xml:space="preserve"> expected</w:t>
      </w:r>
      <w:r w:rsidRPr="44B38EC8">
        <w:t xml:space="preserve"> insufficie</w:t>
      </w:r>
      <w:r w:rsidR="00346252" w:rsidRPr="44B38EC8">
        <w:t xml:space="preserve">nt </w:t>
      </w:r>
      <w:r w:rsidR="00F26553" w:rsidRPr="44B38EC8">
        <w:t xml:space="preserve">VPC sum or </w:t>
      </w:r>
      <w:r w:rsidR="00684026" w:rsidRPr="44B38EC8">
        <w:t xml:space="preserve">not </w:t>
      </w:r>
      <w:r w:rsidR="00346252" w:rsidRPr="44B38EC8">
        <w:t>for each randomised group contains less than five participants, thereby raising concerns over the appropriateness of a chi-squared test, then a Fishers exact test will be used.</w:t>
      </w:r>
    </w:p>
    <w:p w14:paraId="370D226F" w14:textId="77777777" w:rsidR="00D70045" w:rsidRDefault="00D70045" w:rsidP="00AD1EDD">
      <w:pPr>
        <w:spacing w:after="0" w:line="480" w:lineRule="auto"/>
        <w:jc w:val="both"/>
        <w:rPr>
          <w:rFonts w:cstheme="minorHAnsi"/>
        </w:rPr>
      </w:pPr>
      <w:r>
        <w:rPr>
          <w:rFonts w:cstheme="minorHAnsi"/>
        </w:rPr>
        <w:t xml:space="preserve"> </w:t>
      </w:r>
    </w:p>
    <w:p w14:paraId="0DEED6B1" w14:textId="77777777" w:rsidR="00FF20E6" w:rsidRDefault="0039296A" w:rsidP="00AD1EDD">
      <w:pPr>
        <w:spacing w:after="0" w:line="480" w:lineRule="auto"/>
        <w:jc w:val="both"/>
        <w:rPr>
          <w:rFonts w:cstheme="minorHAnsi"/>
        </w:rPr>
      </w:pPr>
      <w:r>
        <w:rPr>
          <w:rFonts w:cstheme="minorHAnsi"/>
        </w:rPr>
        <w:t>For inclusion in the primary analysis set, a participant must have an eligible five year speech recording for SLT assessment. An eligible speech recording requires the child to have atte</w:t>
      </w:r>
      <w:r w:rsidR="00690A7F">
        <w:rPr>
          <w:rFonts w:cstheme="minorHAnsi"/>
        </w:rPr>
        <w:t>mpt</w:t>
      </w:r>
      <w:r>
        <w:rPr>
          <w:rFonts w:cstheme="minorHAnsi"/>
        </w:rPr>
        <w:t>ed at least 18 of the 36 pre-specified target words</w:t>
      </w:r>
      <w:r w:rsidR="00690A7F">
        <w:rPr>
          <w:rFonts w:cstheme="minorHAnsi"/>
        </w:rPr>
        <w:t xml:space="preserve"> for assessment of non</w:t>
      </w:r>
      <w:r w:rsidR="00346252">
        <w:rPr>
          <w:rFonts w:cstheme="minorHAnsi"/>
        </w:rPr>
        <w:t xml:space="preserve"> </w:t>
      </w:r>
      <w:r w:rsidR="00690A7F">
        <w:rPr>
          <w:rFonts w:cstheme="minorHAnsi"/>
        </w:rPr>
        <w:t xml:space="preserve">oral and VPI symptom and 5 of the 9 pre-specified words for hypernasality. Participants with speech recordings that do not meet the inclusion criteria, </w:t>
      </w:r>
      <w:r w:rsidR="00055F1E">
        <w:rPr>
          <w:rFonts w:cstheme="minorHAnsi"/>
        </w:rPr>
        <w:t xml:space="preserve">have a recording that could not be assessed e.g. insufficient sound, </w:t>
      </w:r>
      <w:r w:rsidR="00690A7F">
        <w:rPr>
          <w:rFonts w:cstheme="minorHAnsi"/>
        </w:rPr>
        <w:t>or did not complete a speech recording, will be excluded from the analysis.</w:t>
      </w:r>
    </w:p>
    <w:p w14:paraId="1EAEFA07" w14:textId="77777777" w:rsidR="00690A7F" w:rsidRDefault="00690A7F" w:rsidP="00AD1EDD">
      <w:pPr>
        <w:spacing w:after="0" w:line="480" w:lineRule="auto"/>
        <w:jc w:val="both"/>
        <w:rPr>
          <w:rFonts w:cstheme="minorHAnsi"/>
        </w:rPr>
      </w:pPr>
    </w:p>
    <w:p w14:paraId="39BA9B16" w14:textId="77777777" w:rsidR="00690A7F" w:rsidRDefault="00346252" w:rsidP="00AD1EDD">
      <w:pPr>
        <w:spacing w:after="0" w:line="480" w:lineRule="auto"/>
        <w:jc w:val="both"/>
        <w:rPr>
          <w:rFonts w:cstheme="minorHAnsi"/>
        </w:rPr>
      </w:pPr>
      <w:r>
        <w:rPr>
          <w:rFonts w:cstheme="minorHAnsi"/>
        </w:rPr>
        <w:t>A sensitivity analysis will be performed to check the robustness of the results to the inclusion/exclusion set for speech recordings such that</w:t>
      </w:r>
      <w:r w:rsidR="006C4E60">
        <w:rPr>
          <w:rFonts w:cstheme="minorHAnsi"/>
        </w:rPr>
        <w:t xml:space="preserve"> assessments made on</w:t>
      </w:r>
      <w:r>
        <w:rPr>
          <w:rFonts w:cstheme="minorHAnsi"/>
        </w:rPr>
        <w:t>:</w:t>
      </w:r>
    </w:p>
    <w:p w14:paraId="46DC6BD7" w14:textId="77777777" w:rsidR="00346252" w:rsidRDefault="00346252" w:rsidP="00AD1EDD">
      <w:pPr>
        <w:pStyle w:val="ListParagraph"/>
        <w:numPr>
          <w:ilvl w:val="0"/>
          <w:numId w:val="31"/>
        </w:numPr>
        <w:spacing w:after="0" w:line="480" w:lineRule="auto"/>
        <w:jc w:val="both"/>
        <w:rPr>
          <w:rFonts w:cstheme="minorHAnsi"/>
        </w:rPr>
      </w:pPr>
      <w:r>
        <w:rPr>
          <w:rFonts w:cstheme="minorHAnsi"/>
        </w:rPr>
        <w:t>Non oral and VPI symptom recordings with less than 18 target words attempted are included;</w:t>
      </w:r>
    </w:p>
    <w:p w14:paraId="1121F093" w14:textId="7BE9DEEA" w:rsidR="00346252" w:rsidRDefault="00674265" w:rsidP="00AD1EDD">
      <w:pPr>
        <w:pStyle w:val="ListParagraph"/>
        <w:numPr>
          <w:ilvl w:val="0"/>
          <w:numId w:val="31"/>
        </w:numPr>
        <w:spacing w:after="0" w:line="480" w:lineRule="auto"/>
        <w:jc w:val="both"/>
        <w:rPr>
          <w:rFonts w:cstheme="minorHAnsi"/>
        </w:rPr>
      </w:pPr>
      <w:r>
        <w:rPr>
          <w:rFonts w:cstheme="minorHAnsi"/>
        </w:rPr>
        <w:t>+</w:t>
      </w:r>
      <w:r w:rsidR="00346252">
        <w:rPr>
          <w:rFonts w:cstheme="minorHAnsi"/>
        </w:rPr>
        <w:t>Hypernasality recordings with less than 5 target words attempted are included;</w:t>
      </w:r>
    </w:p>
    <w:p w14:paraId="5E16E63B" w14:textId="77777777" w:rsidR="00346252" w:rsidRDefault="006C4E60" w:rsidP="00AD1EDD">
      <w:pPr>
        <w:pStyle w:val="ListParagraph"/>
        <w:numPr>
          <w:ilvl w:val="0"/>
          <w:numId w:val="31"/>
        </w:numPr>
        <w:spacing w:after="0" w:line="480" w:lineRule="auto"/>
        <w:jc w:val="both"/>
        <w:rPr>
          <w:rFonts w:cstheme="minorHAnsi"/>
        </w:rPr>
      </w:pPr>
      <w:r>
        <w:rPr>
          <w:rFonts w:cstheme="minorHAnsi"/>
        </w:rPr>
        <w:t>A</w:t>
      </w:r>
      <w:r w:rsidR="00346252">
        <w:rPr>
          <w:rFonts w:cstheme="minorHAnsi"/>
        </w:rPr>
        <w:t>udio recordings</w:t>
      </w:r>
      <w:r>
        <w:rPr>
          <w:rFonts w:cstheme="minorHAnsi"/>
        </w:rPr>
        <w:t xml:space="preserve">, where video recording not possible, for non oral and VPI symptom </w:t>
      </w:r>
      <w:r w:rsidR="00346252">
        <w:rPr>
          <w:rFonts w:cstheme="minorHAnsi"/>
        </w:rPr>
        <w:t>are excluded;</w:t>
      </w:r>
    </w:p>
    <w:p w14:paraId="2F8B536E" w14:textId="4CD32443" w:rsidR="00346252" w:rsidRPr="00346252" w:rsidRDefault="006C4E60" w:rsidP="00AD1EDD">
      <w:pPr>
        <w:pStyle w:val="ListParagraph"/>
        <w:numPr>
          <w:ilvl w:val="0"/>
          <w:numId w:val="31"/>
        </w:numPr>
        <w:spacing w:after="0" w:line="480" w:lineRule="auto"/>
        <w:jc w:val="both"/>
        <w:rPr>
          <w:rFonts w:cstheme="minorHAnsi"/>
        </w:rPr>
      </w:pPr>
      <w:r>
        <w:rPr>
          <w:rFonts w:cstheme="minorHAnsi"/>
        </w:rPr>
        <w:t>Any r</w:t>
      </w:r>
      <w:r w:rsidR="00346252">
        <w:rPr>
          <w:rFonts w:cstheme="minorHAnsi"/>
        </w:rPr>
        <w:t>ecordings taken outside of the speech recording follow up window (</w:t>
      </w:r>
      <w:r w:rsidR="00C16236">
        <w:rPr>
          <w:rFonts w:cstheme="minorHAnsi"/>
          <w:i/>
        </w:rPr>
        <w:t>Table 5</w:t>
      </w:r>
      <w:r w:rsidR="00346252">
        <w:rPr>
          <w:rFonts w:cstheme="minorHAnsi"/>
        </w:rPr>
        <w:t>) are excluded.</w:t>
      </w:r>
    </w:p>
    <w:p w14:paraId="0F0C6F51" w14:textId="77777777" w:rsidR="00044ADF" w:rsidRDefault="00044ADF" w:rsidP="00AD1EDD">
      <w:pPr>
        <w:spacing w:after="0" w:line="480" w:lineRule="auto"/>
        <w:jc w:val="both"/>
        <w:rPr>
          <w:rFonts w:cstheme="minorHAnsi"/>
        </w:rPr>
      </w:pPr>
    </w:p>
    <w:p w14:paraId="6B172D6C" w14:textId="3D7742FF" w:rsidR="00346252" w:rsidRDefault="00346252" w:rsidP="00AD1EDD">
      <w:pPr>
        <w:spacing w:after="0" w:line="480" w:lineRule="auto"/>
        <w:jc w:val="both"/>
        <w:rPr>
          <w:rFonts w:cstheme="minorHAnsi"/>
        </w:rPr>
      </w:pPr>
      <w:r>
        <w:rPr>
          <w:rFonts w:cstheme="minorHAnsi"/>
        </w:rPr>
        <w:t xml:space="preserve">A </w:t>
      </w:r>
      <w:r w:rsidR="008C6DE3">
        <w:rPr>
          <w:rFonts w:cstheme="minorHAnsi"/>
        </w:rPr>
        <w:t xml:space="preserve">multilevel </w:t>
      </w:r>
      <w:r>
        <w:rPr>
          <w:rFonts w:cstheme="minorHAnsi"/>
        </w:rPr>
        <w:t xml:space="preserve">logistic regression model (for insufficient VPC sum) </w:t>
      </w:r>
      <w:r w:rsidR="006C4E60">
        <w:rPr>
          <w:rFonts w:cstheme="minorHAnsi"/>
        </w:rPr>
        <w:t xml:space="preserve">adjusting for operating </w:t>
      </w:r>
      <w:r>
        <w:rPr>
          <w:rFonts w:cstheme="minorHAnsi"/>
        </w:rPr>
        <w:t>surgeon, size of cleft at baseline</w:t>
      </w:r>
      <w:r w:rsidR="00434E85">
        <w:rPr>
          <w:rFonts w:cstheme="minorHAnsi"/>
        </w:rPr>
        <w:t xml:space="preserve"> (soft palate only vs. soft and hard palate), randomised group and an intercept will be applied to check the robustness of the results </w:t>
      </w:r>
      <w:r w:rsidR="008C6DE3">
        <w:rPr>
          <w:rFonts w:cstheme="minorHAnsi"/>
        </w:rPr>
        <w:t>to</w:t>
      </w:r>
      <w:r w:rsidR="00B92248">
        <w:rPr>
          <w:rFonts w:cstheme="minorHAnsi"/>
        </w:rPr>
        <w:t xml:space="preserve"> an</w:t>
      </w:r>
      <w:r w:rsidR="008C6DE3">
        <w:rPr>
          <w:rFonts w:cstheme="minorHAnsi"/>
        </w:rPr>
        <w:t xml:space="preserve"> </w:t>
      </w:r>
      <w:r w:rsidR="00B92248">
        <w:rPr>
          <w:rFonts w:cstheme="minorHAnsi"/>
        </w:rPr>
        <w:t>unadjusted analysis approach. [</w:t>
      </w:r>
      <w:r w:rsidR="00067F61">
        <w:rPr>
          <w:rFonts w:cstheme="minorHAnsi"/>
          <w:i/>
        </w:rPr>
        <w:t>Kahan, 2013; Kahan, 2012; Hernandez, 2004, Pocock, 2002</w:t>
      </w:r>
      <w:r w:rsidR="00067F61">
        <w:rPr>
          <w:rFonts w:cstheme="minorHAnsi"/>
        </w:rPr>
        <w:t>]</w:t>
      </w:r>
      <w:r w:rsidR="00434E85">
        <w:rPr>
          <w:rFonts w:cstheme="minorHAnsi"/>
        </w:rPr>
        <w:t xml:space="preserve">. </w:t>
      </w:r>
      <w:r>
        <w:rPr>
          <w:rFonts w:cstheme="minorHAnsi"/>
        </w:rPr>
        <w:t xml:space="preserve"> </w:t>
      </w:r>
    </w:p>
    <w:p w14:paraId="2351FD24" w14:textId="4A690F85" w:rsidR="00760776" w:rsidRDefault="00760776" w:rsidP="00AD1EDD">
      <w:pPr>
        <w:spacing w:after="0" w:line="480" w:lineRule="auto"/>
        <w:jc w:val="both"/>
        <w:rPr>
          <w:rFonts w:cstheme="minorHAnsi"/>
        </w:rPr>
      </w:pPr>
    </w:p>
    <w:p w14:paraId="64381630" w14:textId="0C460FA0" w:rsidR="002116B5" w:rsidRDefault="00760776" w:rsidP="002116B5">
      <w:pPr>
        <w:spacing w:after="0" w:line="480" w:lineRule="auto"/>
        <w:jc w:val="both"/>
        <w:rPr>
          <w:rFonts w:cstheme="minorHAnsi"/>
        </w:rPr>
      </w:pPr>
      <w:r>
        <w:rPr>
          <w:rFonts w:cstheme="minorHAnsi"/>
        </w:rPr>
        <w:t xml:space="preserve">An exploratory analysis will </w:t>
      </w:r>
      <w:r w:rsidR="002116B5">
        <w:rPr>
          <w:rFonts w:cstheme="minorHAnsi"/>
        </w:rPr>
        <w:t xml:space="preserve">be undertaken where the primary </w:t>
      </w:r>
      <w:r w:rsidR="00847BE6">
        <w:rPr>
          <w:rFonts w:cstheme="minorHAnsi"/>
        </w:rPr>
        <w:t>endpoint</w:t>
      </w:r>
      <w:r w:rsidR="002116B5">
        <w:rPr>
          <w:rFonts w:cstheme="minorHAnsi"/>
        </w:rPr>
        <w:t xml:space="preserve"> of insufficient velopharyngeal function</w:t>
      </w:r>
      <w:r w:rsidR="00847BE6">
        <w:rPr>
          <w:rFonts w:cstheme="minorHAnsi"/>
        </w:rPr>
        <w:t xml:space="preserve">, defined as a score of 4-6 on VPC-sum, also </w:t>
      </w:r>
      <w:r w:rsidR="002116B5">
        <w:rPr>
          <w:rFonts w:cstheme="minorHAnsi"/>
        </w:rPr>
        <w:t>includes</w:t>
      </w:r>
      <w:r w:rsidR="00847BE6">
        <w:rPr>
          <w:rFonts w:cstheme="minorHAnsi"/>
        </w:rPr>
        <w:t xml:space="preserve"> patients who have a</w:t>
      </w:r>
      <w:r w:rsidR="002116B5">
        <w:rPr>
          <w:rFonts w:cstheme="minorHAnsi"/>
        </w:rPr>
        <w:t xml:space="preserve"> secondary surgery due to velopharyngeal insufficiency</w:t>
      </w:r>
      <w:r w:rsidR="00847BE6">
        <w:rPr>
          <w:rFonts w:cstheme="minorHAnsi"/>
        </w:rPr>
        <w:t xml:space="preserve">. This group will be compared to patients who have a score of 0 to 3 on the VPC-sum scale </w:t>
      </w:r>
      <w:r w:rsidR="00B83EF5">
        <w:rPr>
          <w:rFonts w:cstheme="minorHAnsi"/>
        </w:rPr>
        <w:t>and</w:t>
      </w:r>
      <w:r w:rsidR="00847BE6">
        <w:rPr>
          <w:rFonts w:cstheme="minorHAnsi"/>
        </w:rPr>
        <w:t xml:space="preserve"> have not received a secondary surgery due to velophyngeal insufficiency. </w:t>
      </w:r>
      <w:r w:rsidR="002116B5">
        <w:rPr>
          <w:rFonts w:cstheme="minorHAnsi"/>
        </w:rPr>
        <w:t xml:space="preserve">This </w:t>
      </w:r>
      <w:r w:rsidR="00847BE6">
        <w:rPr>
          <w:rFonts w:cstheme="minorHAnsi"/>
        </w:rPr>
        <w:t xml:space="preserve">redefined </w:t>
      </w:r>
      <w:r w:rsidR="002116B5">
        <w:rPr>
          <w:rFonts w:cstheme="minorHAnsi"/>
        </w:rPr>
        <w:t>binary endpoint will be compared using a chi-squared test, with the relative risk [</w:t>
      </w:r>
      <w:r w:rsidR="002116B5">
        <w:rPr>
          <w:rFonts w:cstheme="minorHAnsi"/>
          <w:i/>
        </w:rPr>
        <w:t>Morris, 1988</w:t>
      </w:r>
      <w:r w:rsidR="002116B5">
        <w:rPr>
          <w:rFonts w:cstheme="minorHAnsi"/>
        </w:rPr>
        <w:t xml:space="preserve">] and 95% CI also reported. </w:t>
      </w:r>
    </w:p>
    <w:p w14:paraId="73366E82" w14:textId="77777777" w:rsidR="00690A7F" w:rsidRPr="00044ADF" w:rsidRDefault="00690A7F" w:rsidP="00AD1EDD">
      <w:pPr>
        <w:spacing w:after="0" w:line="480" w:lineRule="auto"/>
        <w:jc w:val="both"/>
        <w:rPr>
          <w:rFonts w:cstheme="minorHAnsi"/>
        </w:rPr>
      </w:pPr>
    </w:p>
    <w:p w14:paraId="0A3A6F2F" w14:textId="77777777" w:rsidR="00456511" w:rsidRDefault="00456511" w:rsidP="00AD1EDD">
      <w:pPr>
        <w:spacing w:after="0" w:line="480" w:lineRule="auto"/>
        <w:jc w:val="both"/>
        <w:rPr>
          <w:rFonts w:cstheme="minorHAnsi"/>
          <w:i/>
        </w:rPr>
      </w:pPr>
      <w:r>
        <w:rPr>
          <w:rFonts w:cstheme="minorHAnsi"/>
          <w:i/>
        </w:rPr>
        <w:t>Analysis of secondary outcomes</w:t>
      </w:r>
    </w:p>
    <w:p w14:paraId="7EC81E95" w14:textId="01561804" w:rsidR="00044ADF" w:rsidRDefault="00BA6174" w:rsidP="00AD1EDD">
      <w:pPr>
        <w:spacing w:after="0" w:line="480" w:lineRule="auto"/>
        <w:jc w:val="both"/>
        <w:rPr>
          <w:rFonts w:cstheme="minorHAnsi"/>
        </w:rPr>
      </w:pPr>
      <w:r>
        <w:rPr>
          <w:rFonts w:cstheme="minorHAnsi"/>
        </w:rPr>
        <w:t>Analysis approaches for each secondary</w:t>
      </w:r>
      <w:r w:rsidR="00EE5B4B">
        <w:rPr>
          <w:rFonts w:cstheme="minorHAnsi"/>
        </w:rPr>
        <w:t xml:space="preserve"> outcome are dependent on the type</w:t>
      </w:r>
      <w:r w:rsidR="00E67DF9">
        <w:rPr>
          <w:rFonts w:cstheme="minorHAnsi"/>
        </w:rPr>
        <w:t xml:space="preserve"> of outcome</w:t>
      </w:r>
      <w:r>
        <w:rPr>
          <w:rFonts w:cstheme="minorHAnsi"/>
        </w:rPr>
        <w:t>,</w:t>
      </w:r>
      <w:r w:rsidR="00C16236">
        <w:rPr>
          <w:rFonts w:cstheme="minorHAnsi"/>
        </w:rPr>
        <w:t xml:space="preserve"> </w:t>
      </w:r>
      <w:r w:rsidR="00C16236">
        <w:rPr>
          <w:rFonts w:cstheme="minorHAnsi"/>
          <w:i/>
        </w:rPr>
        <w:t>Table 6</w:t>
      </w:r>
      <w:r>
        <w:rPr>
          <w:rFonts w:cstheme="minorHAnsi"/>
        </w:rPr>
        <w:t xml:space="preserve"> provides a summary. </w:t>
      </w:r>
    </w:p>
    <w:p w14:paraId="5E4A4964" w14:textId="77777777" w:rsidR="00BA6174" w:rsidRDefault="00BA6174" w:rsidP="00AD1EDD">
      <w:pPr>
        <w:spacing w:after="0" w:line="480" w:lineRule="auto"/>
        <w:jc w:val="both"/>
        <w:rPr>
          <w:rFonts w:cstheme="minorHAnsi"/>
        </w:rPr>
      </w:pPr>
    </w:p>
    <w:p w14:paraId="62EE668E" w14:textId="77777777" w:rsidR="00E67DF9" w:rsidRPr="00882039" w:rsidRDefault="00E67DF9" w:rsidP="00AD1EDD">
      <w:pPr>
        <w:spacing w:after="0" w:line="480" w:lineRule="auto"/>
        <w:jc w:val="both"/>
        <w:rPr>
          <w:rFonts w:cstheme="minorHAnsi"/>
          <w:u w:val="single"/>
        </w:rPr>
      </w:pPr>
      <w:r w:rsidRPr="00882039">
        <w:rPr>
          <w:rFonts w:cstheme="minorHAnsi"/>
          <w:u w:val="single"/>
        </w:rPr>
        <w:t>Dichotomous outcomes</w:t>
      </w:r>
    </w:p>
    <w:p w14:paraId="6EE13EA2" w14:textId="57F860A4" w:rsidR="00952B91" w:rsidRDefault="00E67DF9" w:rsidP="00AD1EDD">
      <w:pPr>
        <w:spacing w:after="0" w:line="480" w:lineRule="auto"/>
        <w:jc w:val="both"/>
        <w:rPr>
          <w:rFonts w:cstheme="minorHAnsi"/>
        </w:rPr>
      </w:pPr>
      <w:r>
        <w:rPr>
          <w:rFonts w:cstheme="minorHAnsi"/>
        </w:rPr>
        <w:t xml:space="preserve">For </w:t>
      </w:r>
      <w:r w:rsidR="005856D7">
        <w:rPr>
          <w:rFonts w:cstheme="minorHAnsi"/>
        </w:rPr>
        <w:t>outcomes of this type</w:t>
      </w:r>
      <w:r>
        <w:rPr>
          <w:rFonts w:cstheme="minorHAnsi"/>
        </w:rPr>
        <w:t>, see</w:t>
      </w:r>
      <w:r w:rsidR="00C16236">
        <w:rPr>
          <w:rFonts w:cstheme="minorHAnsi"/>
        </w:rPr>
        <w:t xml:space="preserve"> </w:t>
      </w:r>
      <w:r w:rsidR="00C16236">
        <w:rPr>
          <w:rFonts w:cstheme="minorHAnsi"/>
          <w:i/>
        </w:rPr>
        <w:t>Table 6</w:t>
      </w:r>
      <w:r w:rsidRPr="00E67DF9">
        <w:rPr>
          <w:rFonts w:cstheme="minorHAnsi"/>
        </w:rPr>
        <w:t>,</w:t>
      </w:r>
      <w:r>
        <w:rPr>
          <w:rFonts w:cstheme="minorHAnsi"/>
        </w:rPr>
        <w:t xml:space="preserve"> the number of participants </w:t>
      </w:r>
      <w:r w:rsidR="00952B91">
        <w:rPr>
          <w:rFonts w:cstheme="minorHAnsi"/>
        </w:rPr>
        <w:t xml:space="preserve">categorised as having, or not having, </w:t>
      </w:r>
      <w:r>
        <w:rPr>
          <w:rFonts w:cstheme="minorHAnsi"/>
        </w:rPr>
        <w:t>the outcome</w:t>
      </w:r>
      <w:r w:rsidR="00952B91">
        <w:rPr>
          <w:rFonts w:cstheme="minorHAnsi"/>
        </w:rPr>
        <w:t xml:space="preserve"> of interest</w:t>
      </w:r>
      <w:r>
        <w:rPr>
          <w:rFonts w:cstheme="minorHAnsi"/>
        </w:rPr>
        <w:t xml:space="preserve"> will be summarised overall, for each randomised group by frequencies and percentages. The numbers with the outcome between the randomised groups will be compared using a chi-squared test, with the relative risk [</w:t>
      </w:r>
      <w:r>
        <w:rPr>
          <w:rFonts w:cstheme="minorHAnsi"/>
          <w:i/>
        </w:rPr>
        <w:t>Morris, 1988</w:t>
      </w:r>
      <w:r>
        <w:rPr>
          <w:rFonts w:cstheme="minorHAnsi"/>
        </w:rPr>
        <w:t xml:space="preserve">] and 95% CI also reported. </w:t>
      </w:r>
    </w:p>
    <w:p w14:paraId="522CC004" w14:textId="77777777" w:rsidR="00952B91" w:rsidRDefault="00952B91" w:rsidP="00AD1EDD">
      <w:pPr>
        <w:spacing w:after="0" w:line="480" w:lineRule="auto"/>
        <w:jc w:val="both"/>
        <w:rPr>
          <w:rFonts w:cstheme="minorHAnsi"/>
        </w:rPr>
      </w:pPr>
    </w:p>
    <w:p w14:paraId="19CF3A57" w14:textId="253C7A81" w:rsidR="00952B91" w:rsidRDefault="00D1507C" w:rsidP="00AD1EDD">
      <w:pPr>
        <w:spacing w:after="0" w:line="480" w:lineRule="auto"/>
        <w:jc w:val="both"/>
        <w:rPr>
          <w:rFonts w:cstheme="minorHAnsi"/>
        </w:rPr>
      </w:pPr>
      <w:r>
        <w:rPr>
          <w:rFonts w:cstheme="minorHAnsi"/>
        </w:rPr>
        <w:t>In the circumstance that the</w:t>
      </w:r>
      <w:r w:rsidR="00B95427">
        <w:rPr>
          <w:rFonts w:cstheme="minorHAnsi"/>
        </w:rPr>
        <w:t xml:space="preserve"> expected</w:t>
      </w:r>
      <w:r>
        <w:rPr>
          <w:rFonts w:cstheme="minorHAnsi"/>
        </w:rPr>
        <w:t xml:space="preserve"> number of participants with and without the outcome </w:t>
      </w:r>
      <w:r w:rsidR="00E67DF9">
        <w:rPr>
          <w:rFonts w:cstheme="minorHAnsi"/>
        </w:rPr>
        <w:t>for each randomised group contains less than five participants, thereby raising concerns over the appropriateness of a chi-squared test, then a Fishers exact test will be used.</w:t>
      </w:r>
      <w:r w:rsidR="00952B91">
        <w:rPr>
          <w:rFonts w:cstheme="minorHAnsi"/>
        </w:rPr>
        <w:t xml:space="preserve"> </w:t>
      </w:r>
    </w:p>
    <w:p w14:paraId="3DFDC9C3" w14:textId="77777777" w:rsidR="00952B91" w:rsidRDefault="00952B91" w:rsidP="00AD1EDD">
      <w:pPr>
        <w:spacing w:after="0" w:line="480" w:lineRule="auto"/>
        <w:jc w:val="both"/>
        <w:rPr>
          <w:rFonts w:cstheme="minorHAnsi"/>
        </w:rPr>
      </w:pPr>
    </w:p>
    <w:p w14:paraId="4C32137C" w14:textId="77777777" w:rsidR="00E67DF9" w:rsidRDefault="00952B91" w:rsidP="00AD1EDD">
      <w:pPr>
        <w:spacing w:after="0" w:line="480" w:lineRule="auto"/>
        <w:jc w:val="both"/>
        <w:rPr>
          <w:rFonts w:cstheme="minorHAnsi"/>
        </w:rPr>
      </w:pPr>
      <w:r>
        <w:rPr>
          <w:rFonts w:cstheme="minorHAnsi"/>
        </w:rPr>
        <w:t>No sensitivity analysis will be performed.</w:t>
      </w:r>
    </w:p>
    <w:p w14:paraId="38224720" w14:textId="77777777" w:rsidR="00E67DF9" w:rsidRDefault="00E67DF9" w:rsidP="00AD1EDD">
      <w:pPr>
        <w:spacing w:after="0" w:line="480" w:lineRule="auto"/>
        <w:jc w:val="both"/>
        <w:rPr>
          <w:rFonts w:cstheme="minorHAnsi"/>
        </w:rPr>
      </w:pPr>
    </w:p>
    <w:p w14:paraId="160F709E" w14:textId="77777777" w:rsidR="00E67DF9" w:rsidRPr="00882039" w:rsidRDefault="00CD2A98" w:rsidP="00AD1EDD">
      <w:pPr>
        <w:spacing w:after="0" w:line="480" w:lineRule="auto"/>
        <w:jc w:val="both"/>
        <w:rPr>
          <w:rFonts w:cstheme="minorHAnsi"/>
          <w:u w:val="single"/>
        </w:rPr>
      </w:pPr>
      <w:r w:rsidRPr="00882039">
        <w:rPr>
          <w:rFonts w:cstheme="minorHAnsi"/>
          <w:u w:val="single"/>
        </w:rPr>
        <w:t xml:space="preserve">Short ordinal outcomes </w:t>
      </w:r>
    </w:p>
    <w:p w14:paraId="696016A4" w14:textId="460453E1" w:rsidR="00952B91" w:rsidRDefault="005856D7" w:rsidP="00AD1EDD">
      <w:pPr>
        <w:spacing w:after="0" w:line="480" w:lineRule="auto"/>
        <w:jc w:val="both"/>
        <w:rPr>
          <w:rFonts w:cstheme="minorHAnsi"/>
        </w:rPr>
      </w:pPr>
      <w:r>
        <w:rPr>
          <w:rFonts w:cstheme="minorHAnsi"/>
        </w:rPr>
        <w:t>For outcomes of this type, see</w:t>
      </w:r>
      <w:r w:rsidR="00C16236">
        <w:rPr>
          <w:rFonts w:cstheme="minorHAnsi"/>
        </w:rPr>
        <w:t xml:space="preserve"> </w:t>
      </w:r>
      <w:r w:rsidR="00C16236">
        <w:rPr>
          <w:rFonts w:cstheme="minorHAnsi"/>
          <w:i/>
        </w:rPr>
        <w:t>Table 6</w:t>
      </w:r>
      <w:r w:rsidRPr="00E67DF9">
        <w:rPr>
          <w:rFonts w:cstheme="minorHAnsi"/>
        </w:rPr>
        <w:t>,</w:t>
      </w:r>
      <w:r w:rsidR="00CD2A98">
        <w:rPr>
          <w:rFonts w:cstheme="minorHAnsi"/>
        </w:rPr>
        <w:t xml:space="preserve"> number of participants who </w:t>
      </w:r>
      <w:r w:rsidR="00952B91">
        <w:rPr>
          <w:rFonts w:cstheme="minorHAnsi"/>
        </w:rPr>
        <w:t xml:space="preserve">are categorised into each classification of interest </w:t>
      </w:r>
      <w:r w:rsidR="00CD2A98">
        <w:rPr>
          <w:rFonts w:cstheme="minorHAnsi"/>
        </w:rPr>
        <w:t>will be summarised overall, for each randomised group by frequencies and percentages. The numbers with the outcome between the randomised groups will be compared using a chi-squared test</w:t>
      </w:r>
      <w:r w:rsidR="00952B91">
        <w:rPr>
          <w:rFonts w:cstheme="minorHAnsi"/>
        </w:rPr>
        <w:t xml:space="preserve"> for trend. </w:t>
      </w:r>
    </w:p>
    <w:p w14:paraId="26518917" w14:textId="77777777" w:rsidR="00952B91" w:rsidRDefault="00952B91" w:rsidP="00AD1EDD">
      <w:pPr>
        <w:spacing w:after="0" w:line="480" w:lineRule="auto"/>
        <w:jc w:val="both"/>
        <w:rPr>
          <w:rFonts w:cstheme="minorHAnsi"/>
        </w:rPr>
      </w:pPr>
    </w:p>
    <w:p w14:paraId="21050655" w14:textId="74A6E3C2" w:rsidR="00CD2A98" w:rsidRDefault="00CD2A98" w:rsidP="00AD1EDD">
      <w:pPr>
        <w:spacing w:after="0" w:line="480" w:lineRule="auto"/>
        <w:jc w:val="both"/>
        <w:rPr>
          <w:rFonts w:cstheme="minorHAnsi"/>
        </w:rPr>
      </w:pPr>
      <w:r>
        <w:rPr>
          <w:rFonts w:cstheme="minorHAnsi"/>
        </w:rPr>
        <w:t xml:space="preserve">In the circumstance that the </w:t>
      </w:r>
      <w:r w:rsidR="00B95427">
        <w:rPr>
          <w:rFonts w:cstheme="minorHAnsi"/>
        </w:rPr>
        <w:t xml:space="preserve">expected </w:t>
      </w:r>
      <w:r>
        <w:rPr>
          <w:rFonts w:cstheme="minorHAnsi"/>
        </w:rPr>
        <w:t xml:space="preserve">number of participants </w:t>
      </w:r>
      <w:r w:rsidR="00952B91">
        <w:rPr>
          <w:rFonts w:cstheme="minorHAnsi"/>
        </w:rPr>
        <w:t xml:space="preserve">in each classification </w:t>
      </w:r>
      <w:r>
        <w:rPr>
          <w:rFonts w:cstheme="minorHAnsi"/>
        </w:rPr>
        <w:t>for each randomised group contains less than five participants, thereby raising concerns over the appropriateness of a chi-squared test</w:t>
      </w:r>
      <w:r w:rsidR="00952B91">
        <w:rPr>
          <w:rFonts w:cstheme="minorHAnsi"/>
        </w:rPr>
        <w:t xml:space="preserve"> for trend</w:t>
      </w:r>
      <w:r>
        <w:rPr>
          <w:rFonts w:cstheme="minorHAnsi"/>
        </w:rPr>
        <w:t xml:space="preserve">, </w:t>
      </w:r>
      <w:r w:rsidR="00952B91">
        <w:rPr>
          <w:rFonts w:cstheme="minorHAnsi"/>
        </w:rPr>
        <w:t>an alternative appropriate analysis approach will be used e.g. combining like groups or applying a proportional odds model</w:t>
      </w:r>
      <w:r>
        <w:rPr>
          <w:rFonts w:cstheme="minorHAnsi"/>
        </w:rPr>
        <w:t>.</w:t>
      </w:r>
    </w:p>
    <w:p w14:paraId="58D0AF96" w14:textId="77777777" w:rsidR="00EE5B4B" w:rsidRDefault="00EE5B4B" w:rsidP="00AD1EDD">
      <w:pPr>
        <w:spacing w:after="0" w:line="480" w:lineRule="auto"/>
        <w:jc w:val="both"/>
        <w:rPr>
          <w:rFonts w:cstheme="minorHAnsi"/>
        </w:rPr>
      </w:pPr>
    </w:p>
    <w:p w14:paraId="58ECFCFC" w14:textId="77777777" w:rsidR="00952B91" w:rsidRDefault="00952B91" w:rsidP="00AD1EDD">
      <w:pPr>
        <w:spacing w:after="0" w:line="480" w:lineRule="auto"/>
        <w:jc w:val="both"/>
        <w:rPr>
          <w:rFonts w:cstheme="minorHAnsi"/>
        </w:rPr>
      </w:pPr>
      <w:r>
        <w:rPr>
          <w:rFonts w:cstheme="minorHAnsi"/>
        </w:rPr>
        <w:t>No sensitivity analysis will be performed.</w:t>
      </w:r>
    </w:p>
    <w:p w14:paraId="16B2342E" w14:textId="77777777" w:rsidR="00952B91" w:rsidRPr="00E67DF9" w:rsidRDefault="00952B91" w:rsidP="00AD1EDD">
      <w:pPr>
        <w:spacing w:after="0" w:line="480" w:lineRule="auto"/>
        <w:jc w:val="both"/>
        <w:rPr>
          <w:rFonts w:cstheme="minorHAnsi"/>
          <w:i/>
        </w:rPr>
      </w:pPr>
    </w:p>
    <w:p w14:paraId="4D887A03" w14:textId="77777777" w:rsidR="00BA6174" w:rsidRPr="00882039" w:rsidRDefault="00952B91" w:rsidP="00AD1EDD">
      <w:pPr>
        <w:spacing w:after="0" w:line="480" w:lineRule="auto"/>
        <w:jc w:val="both"/>
        <w:rPr>
          <w:rFonts w:cstheme="minorHAnsi"/>
          <w:u w:val="single"/>
        </w:rPr>
      </w:pPr>
      <w:r w:rsidRPr="00882039">
        <w:rPr>
          <w:rFonts w:cstheme="minorHAnsi"/>
          <w:u w:val="single"/>
        </w:rPr>
        <w:t>Long ordinal, bounded continuous and continuous outcomes</w:t>
      </w:r>
    </w:p>
    <w:p w14:paraId="07BDB2DD" w14:textId="3AC46A2D" w:rsidR="00952B91" w:rsidRDefault="005856D7" w:rsidP="00AD1EDD">
      <w:pPr>
        <w:spacing w:after="0" w:line="480" w:lineRule="auto"/>
        <w:jc w:val="both"/>
        <w:rPr>
          <w:rFonts w:cstheme="minorHAnsi"/>
        </w:rPr>
      </w:pPr>
      <w:r>
        <w:rPr>
          <w:rFonts w:cstheme="minorHAnsi"/>
        </w:rPr>
        <w:t>Outcomes of this type</w:t>
      </w:r>
      <w:r w:rsidR="00952B91">
        <w:rPr>
          <w:rFonts w:cstheme="minorHAnsi"/>
        </w:rPr>
        <w:t>, see</w:t>
      </w:r>
      <w:r w:rsidR="00C16236">
        <w:rPr>
          <w:rFonts w:cstheme="minorHAnsi"/>
        </w:rPr>
        <w:t xml:space="preserve"> </w:t>
      </w:r>
      <w:r w:rsidR="00C16236">
        <w:rPr>
          <w:rFonts w:cstheme="minorHAnsi"/>
          <w:i/>
        </w:rPr>
        <w:t>Table 6</w:t>
      </w:r>
      <w:r w:rsidR="00952B91" w:rsidRPr="00E67DF9">
        <w:rPr>
          <w:rFonts w:cstheme="minorHAnsi"/>
        </w:rPr>
        <w:t>,</w:t>
      </w:r>
      <w:r w:rsidR="00952B91">
        <w:rPr>
          <w:rFonts w:cstheme="minorHAnsi"/>
        </w:rPr>
        <w:t xml:space="preserve"> will be summarised overall and for each randomised group by means and </w:t>
      </w:r>
      <w:r w:rsidR="00876A36">
        <w:rPr>
          <w:rFonts w:cstheme="minorHAnsi"/>
        </w:rPr>
        <w:t>SDs</w:t>
      </w:r>
      <w:r w:rsidR="00952B91">
        <w:rPr>
          <w:rFonts w:cstheme="minorHAnsi"/>
        </w:rPr>
        <w:t xml:space="preserve">, or medians and </w:t>
      </w:r>
      <w:r w:rsidR="00876A36">
        <w:rPr>
          <w:rFonts w:cstheme="minorHAnsi"/>
        </w:rPr>
        <w:t>IQRs</w:t>
      </w:r>
      <w:r w:rsidR="00952B91">
        <w:rPr>
          <w:rFonts w:cstheme="minorHAnsi"/>
        </w:rPr>
        <w:t xml:space="preserve"> if data are skewed. Minimum and maximum values will also be presented. </w:t>
      </w:r>
    </w:p>
    <w:p w14:paraId="13837FBC" w14:textId="77777777" w:rsidR="00952B91" w:rsidRDefault="00952B91" w:rsidP="00AD1EDD">
      <w:pPr>
        <w:spacing w:after="0" w:line="480" w:lineRule="auto"/>
        <w:jc w:val="both"/>
        <w:rPr>
          <w:rFonts w:cstheme="minorHAnsi"/>
        </w:rPr>
      </w:pPr>
    </w:p>
    <w:p w14:paraId="36C812A9" w14:textId="60991C0A" w:rsidR="00952B91" w:rsidRDefault="00882039" w:rsidP="5F4887E7">
      <w:pPr>
        <w:spacing w:after="0" w:line="480" w:lineRule="auto"/>
        <w:jc w:val="both"/>
      </w:pPr>
      <w:r w:rsidRPr="5F4887E7">
        <w:rPr>
          <w:rFonts w:cs="Arial"/>
        </w:rPr>
        <w:t xml:space="preserve">Means will be </w:t>
      </w:r>
      <w:r w:rsidRPr="5F4887E7">
        <w:t xml:space="preserve">compared between the two randomised groups using a t-test or by using a non-parametric equivalent. Testing for normality of data distributions will </w:t>
      </w:r>
      <w:r w:rsidRPr="002557C8">
        <w:t>be based using a QQ plot by randomised group.</w:t>
      </w:r>
      <w:r w:rsidR="414D4503" w:rsidRPr="002557C8">
        <w:t xml:space="preserve"> 95% </w:t>
      </w:r>
      <w:r w:rsidR="414D4503" w:rsidRPr="00070601">
        <w:t>confidence intervals will be presented around the effect measure.</w:t>
      </w:r>
    </w:p>
    <w:p w14:paraId="34809C2F" w14:textId="77777777" w:rsidR="00952B91" w:rsidRDefault="00952B91" w:rsidP="00AD1EDD">
      <w:pPr>
        <w:spacing w:after="0" w:line="480" w:lineRule="auto"/>
        <w:jc w:val="both"/>
        <w:rPr>
          <w:rFonts w:cstheme="minorHAnsi"/>
        </w:rPr>
      </w:pPr>
    </w:p>
    <w:p w14:paraId="44F49928" w14:textId="77777777" w:rsidR="00882039" w:rsidRDefault="00882039" w:rsidP="00AD1EDD">
      <w:pPr>
        <w:spacing w:after="0" w:line="480" w:lineRule="auto"/>
        <w:jc w:val="both"/>
        <w:rPr>
          <w:rFonts w:cstheme="minorHAnsi"/>
        </w:rPr>
      </w:pPr>
      <w:r>
        <w:rPr>
          <w:rFonts w:cstheme="minorHAnsi"/>
        </w:rPr>
        <w:t>No sensitivity analysis will be performed.</w:t>
      </w:r>
    </w:p>
    <w:p w14:paraId="76A46473" w14:textId="77777777" w:rsidR="00CF7FE8" w:rsidRDefault="00CF7FE8" w:rsidP="00AD1EDD">
      <w:pPr>
        <w:spacing w:after="0" w:line="480" w:lineRule="auto"/>
        <w:jc w:val="both"/>
        <w:rPr>
          <w:rFonts w:cstheme="minorHAnsi"/>
        </w:rPr>
      </w:pPr>
    </w:p>
    <w:p w14:paraId="1BAE9693" w14:textId="77777777" w:rsidR="00CF7FE8" w:rsidRDefault="00CF7FE8" w:rsidP="00CF7FE8">
      <w:pPr>
        <w:spacing w:after="0" w:line="480" w:lineRule="auto"/>
        <w:jc w:val="both"/>
        <w:rPr>
          <w:rFonts w:cstheme="minorHAnsi"/>
          <w:i/>
        </w:rPr>
      </w:pPr>
      <w:r>
        <w:rPr>
          <w:rFonts w:cstheme="minorHAnsi"/>
          <w:i/>
        </w:rPr>
        <w:t>Inter and intra rater reliability</w:t>
      </w:r>
    </w:p>
    <w:p w14:paraId="13D3568D" w14:textId="77777777" w:rsidR="00A66CEF" w:rsidRDefault="00CF7FE8" w:rsidP="00CF7FE8">
      <w:pPr>
        <w:spacing w:after="0" w:line="480" w:lineRule="auto"/>
        <w:jc w:val="both"/>
        <w:rPr>
          <w:rFonts w:cstheme="minorHAnsi"/>
        </w:rPr>
      </w:pPr>
      <w:r>
        <w:rPr>
          <w:rFonts w:cstheme="minorHAnsi"/>
        </w:rPr>
        <w:t>Each of the outcomes assessed by independent assessors</w:t>
      </w:r>
      <w:r w:rsidR="00A66CEF">
        <w:rPr>
          <w:rFonts w:cstheme="minorHAnsi"/>
        </w:rPr>
        <w:t xml:space="preserve"> i.e.</w:t>
      </w:r>
      <w:r>
        <w:rPr>
          <w:rFonts w:cstheme="minorHAnsi"/>
        </w:rPr>
        <w:t xml:space="preserve"> not at routine visit (Outcomes, 1-5 and 9), will </w:t>
      </w:r>
      <w:r w:rsidR="00A66CEF">
        <w:rPr>
          <w:rFonts w:cstheme="minorHAnsi"/>
        </w:rPr>
        <w:t xml:space="preserve">each </w:t>
      </w:r>
      <w:r>
        <w:rPr>
          <w:rFonts w:cstheme="minorHAnsi"/>
        </w:rPr>
        <w:t xml:space="preserve">be reviewed by a minimum of one assessor and a maximum of three. Intra and inter assessments will be undertaken for a proportion of all outcomes to ensure </w:t>
      </w:r>
      <w:r w:rsidR="00A66CEF">
        <w:rPr>
          <w:rFonts w:cstheme="minorHAnsi"/>
        </w:rPr>
        <w:t xml:space="preserve">reliability of the outcome measures. The number of assessors and proportion of inter and intra rater assessments </w:t>
      </w:r>
      <w:r w:rsidR="00C7303D">
        <w:rPr>
          <w:rFonts w:cstheme="minorHAnsi"/>
        </w:rPr>
        <w:t>is</w:t>
      </w:r>
      <w:r w:rsidR="00A66CEF">
        <w:rPr>
          <w:rFonts w:cstheme="minorHAnsi"/>
        </w:rPr>
        <w:t xml:space="preserve"> determined a priori and decided on a per outcome basis</w:t>
      </w:r>
      <w:r w:rsidR="00C7303D">
        <w:rPr>
          <w:rFonts w:cstheme="minorHAnsi"/>
        </w:rPr>
        <w:t>,</w:t>
      </w:r>
      <w:r w:rsidR="00A66CEF">
        <w:rPr>
          <w:rFonts w:cstheme="minorHAnsi"/>
        </w:rPr>
        <w:t xml:space="preserve"> led by members of the Trial Management Group who are specialists in the specific outcome field. </w:t>
      </w:r>
    </w:p>
    <w:p w14:paraId="2DAC2E33" w14:textId="77777777" w:rsidR="00CF7FE8" w:rsidRDefault="00A66CEF" w:rsidP="00CF7FE8">
      <w:pPr>
        <w:spacing w:after="0" w:line="480" w:lineRule="auto"/>
        <w:jc w:val="both"/>
        <w:rPr>
          <w:rFonts w:cstheme="minorHAnsi"/>
        </w:rPr>
      </w:pPr>
      <w:r>
        <w:rPr>
          <w:rFonts w:cstheme="minorHAnsi"/>
        </w:rPr>
        <w:t xml:space="preserve">Agreement analysis will be exploratory and report agreement as frequencies and percentages or using </w:t>
      </w:r>
      <w:r w:rsidR="00C7303D">
        <w:rPr>
          <w:rFonts w:cstheme="minorHAnsi"/>
        </w:rPr>
        <w:t>Bland Altman agreement analysis as appropriate for the outcome type. [</w:t>
      </w:r>
      <w:r w:rsidR="00C7303D">
        <w:rPr>
          <w:rFonts w:cstheme="minorHAnsi"/>
          <w:i/>
        </w:rPr>
        <w:t>Bland, 1999</w:t>
      </w:r>
      <w:r w:rsidR="00C7303D">
        <w:rPr>
          <w:rFonts w:cstheme="minorHAnsi"/>
        </w:rPr>
        <w:t xml:space="preserve">] </w:t>
      </w:r>
    </w:p>
    <w:p w14:paraId="41751F3D" w14:textId="77777777" w:rsidR="00CF7FE8" w:rsidRDefault="00CF7FE8" w:rsidP="00AD1EDD">
      <w:pPr>
        <w:spacing w:after="0" w:line="480" w:lineRule="auto"/>
        <w:jc w:val="both"/>
        <w:rPr>
          <w:rFonts w:cstheme="minorHAnsi"/>
        </w:rPr>
      </w:pPr>
    </w:p>
    <w:p w14:paraId="453C304A" w14:textId="77777777" w:rsidR="00995308" w:rsidRDefault="00995308" w:rsidP="00AD1EDD">
      <w:pPr>
        <w:spacing w:after="0" w:line="480" w:lineRule="auto"/>
        <w:jc w:val="both"/>
        <w:rPr>
          <w:rFonts w:cstheme="minorHAnsi"/>
          <w:i/>
        </w:rPr>
      </w:pPr>
      <w:r>
        <w:rPr>
          <w:rFonts w:cstheme="minorHAnsi"/>
          <w:i/>
        </w:rPr>
        <w:t>Additional analyses</w:t>
      </w:r>
    </w:p>
    <w:p w14:paraId="31156B83" w14:textId="77777777" w:rsidR="00CF7FE8" w:rsidRDefault="00995308" w:rsidP="00AD1EDD">
      <w:pPr>
        <w:spacing w:after="0" w:line="480" w:lineRule="auto"/>
        <w:jc w:val="both"/>
        <w:rPr>
          <w:rFonts w:cs="Arial"/>
        </w:rPr>
      </w:pPr>
      <w:r>
        <w:rPr>
          <w:rFonts w:cstheme="minorHAnsi"/>
        </w:rPr>
        <w:t>To support interpretation of the main trial outcomes, descriptive statistics will be summarised to report the results of</w:t>
      </w:r>
      <w:r w:rsidR="00416B5A">
        <w:rPr>
          <w:rFonts w:cstheme="minorHAnsi"/>
        </w:rPr>
        <w:t>: (i) the</w:t>
      </w:r>
      <w:r>
        <w:rPr>
          <w:rFonts w:cstheme="minorHAnsi"/>
        </w:rPr>
        <w:t xml:space="preserve"> DENVER-II test at three years</w:t>
      </w:r>
      <w:r w:rsidR="00416B5A">
        <w:rPr>
          <w:rFonts w:cstheme="minorHAnsi"/>
        </w:rPr>
        <w:t>, (ii) additional speech therapy received outside of routine trial visits, (iii) reasons and the nature of any secondary surgeries received during the trial and (iv) nasometry at five years.</w:t>
      </w:r>
      <w:r>
        <w:rPr>
          <w:rFonts w:cstheme="minorHAnsi"/>
        </w:rPr>
        <w:t xml:space="preserve"> </w:t>
      </w:r>
      <w:r w:rsidR="00416B5A">
        <w:rPr>
          <w:rFonts w:cs="Arial"/>
        </w:rPr>
        <w:t xml:space="preserve">Binary and categorical data will be summarised by frequencies and percentages. Continuous data will be presented by means and SDs, or medians and </w:t>
      </w:r>
      <w:r w:rsidR="00876A36">
        <w:rPr>
          <w:rFonts w:cs="Arial"/>
        </w:rPr>
        <w:t>IQR</w:t>
      </w:r>
      <w:r w:rsidR="00416B5A">
        <w:rPr>
          <w:rFonts w:cs="Arial"/>
        </w:rPr>
        <w:t xml:space="preserve"> if data are skewed.</w:t>
      </w:r>
    </w:p>
    <w:p w14:paraId="1DCA5842" w14:textId="77777777" w:rsidR="00CF7FE8" w:rsidRPr="00CF7FE8" w:rsidRDefault="00CF7FE8" w:rsidP="00AD1EDD">
      <w:pPr>
        <w:spacing w:after="0" w:line="480" w:lineRule="auto"/>
        <w:jc w:val="both"/>
        <w:rPr>
          <w:rFonts w:cs="Arial"/>
        </w:rPr>
      </w:pPr>
    </w:p>
    <w:p w14:paraId="76A8A361" w14:textId="5E973DFE" w:rsidR="00995308" w:rsidRDefault="00995308" w:rsidP="00AD1EDD">
      <w:pPr>
        <w:spacing w:after="0" w:line="480" w:lineRule="auto"/>
        <w:jc w:val="both"/>
        <w:rPr>
          <w:rFonts w:cstheme="minorHAnsi"/>
        </w:rPr>
      </w:pPr>
      <w:r>
        <w:rPr>
          <w:rFonts w:cs="Arial"/>
        </w:rPr>
        <w:t xml:space="preserve">Tests of statistical significance will not be undertaken for </w:t>
      </w:r>
      <w:r w:rsidR="00416B5A">
        <w:rPr>
          <w:rFonts w:cs="Arial"/>
        </w:rPr>
        <w:t>(i), (ii) and (iii)</w:t>
      </w:r>
      <w:r>
        <w:rPr>
          <w:rFonts w:cs="Arial"/>
        </w:rPr>
        <w:t>; rather the clinical importance of any imbalance will be noted. The amount missing in each case will be summarised.</w:t>
      </w:r>
      <w:r w:rsidR="00416B5A">
        <w:rPr>
          <w:rFonts w:cs="Arial"/>
        </w:rPr>
        <w:t xml:space="preserve"> (iv) Nasometry</w:t>
      </w:r>
      <w:r w:rsidR="00AA6764">
        <w:rPr>
          <w:rFonts w:cs="Arial"/>
        </w:rPr>
        <w:t>,</w:t>
      </w:r>
      <w:r w:rsidR="00416B5A">
        <w:rPr>
          <w:rFonts w:cs="Arial"/>
        </w:rPr>
        <w:t xml:space="preserve"> at age five years</w:t>
      </w:r>
      <w:r w:rsidR="00AA6764">
        <w:rPr>
          <w:rFonts w:cs="Arial"/>
        </w:rPr>
        <w:t>,</w:t>
      </w:r>
      <w:r w:rsidR="00416B5A">
        <w:rPr>
          <w:rFonts w:cs="Arial"/>
        </w:rPr>
        <w:t xml:space="preserve"> will be </w:t>
      </w:r>
      <w:r w:rsidR="00AA6764">
        <w:rPr>
          <w:rFonts w:cstheme="minorHAnsi"/>
        </w:rPr>
        <w:t xml:space="preserve">compared between the two randomised groups using a t-test or by using a non-parametric equivalent. Testing for normality of data distributions will be based using a QQ plot by randomised group.  </w:t>
      </w:r>
      <w:r w:rsidR="002557C8" w:rsidRPr="002557C8">
        <w:t xml:space="preserve">95% </w:t>
      </w:r>
      <w:r w:rsidR="002557C8" w:rsidRPr="00F35C30">
        <w:t>confidence intervals will be presented around the effect measure.</w:t>
      </w:r>
    </w:p>
    <w:p w14:paraId="3E90C46A" w14:textId="77777777" w:rsidR="00AA6764" w:rsidRDefault="00AA6764" w:rsidP="00AD1EDD">
      <w:pPr>
        <w:spacing w:after="0" w:line="480" w:lineRule="auto"/>
        <w:jc w:val="both"/>
        <w:rPr>
          <w:rFonts w:cstheme="minorHAnsi"/>
        </w:rPr>
      </w:pPr>
    </w:p>
    <w:p w14:paraId="52CBD9DE" w14:textId="77777777" w:rsidR="00044ADF" w:rsidRDefault="00044ADF" w:rsidP="00AD1EDD">
      <w:pPr>
        <w:spacing w:after="0" w:line="480" w:lineRule="auto"/>
        <w:jc w:val="both"/>
        <w:rPr>
          <w:rFonts w:cstheme="minorHAnsi"/>
          <w:i/>
        </w:rPr>
      </w:pPr>
      <w:r>
        <w:rPr>
          <w:rFonts w:cstheme="minorHAnsi"/>
          <w:i/>
        </w:rPr>
        <w:t>Safety evaluations</w:t>
      </w:r>
    </w:p>
    <w:p w14:paraId="7171FECD" w14:textId="77777777" w:rsidR="00995308" w:rsidRDefault="00C9722A" w:rsidP="00AD1EDD">
      <w:pPr>
        <w:spacing w:after="0" w:line="480" w:lineRule="auto"/>
        <w:jc w:val="both"/>
        <w:rPr>
          <w:rFonts w:cstheme="minorHAnsi"/>
        </w:rPr>
      </w:pPr>
      <w:r>
        <w:rPr>
          <w:rFonts w:cstheme="minorHAnsi"/>
        </w:rPr>
        <w:t>S</w:t>
      </w:r>
      <w:r w:rsidR="00044ADF">
        <w:rPr>
          <w:rFonts w:cstheme="minorHAnsi"/>
        </w:rPr>
        <w:t>erious</w:t>
      </w:r>
      <w:r>
        <w:rPr>
          <w:rFonts w:cstheme="minorHAnsi"/>
        </w:rPr>
        <w:t xml:space="preserve"> adverse</w:t>
      </w:r>
      <w:r w:rsidR="00044ADF">
        <w:rPr>
          <w:rFonts w:cstheme="minorHAnsi"/>
        </w:rPr>
        <w:t xml:space="preserve"> </w:t>
      </w:r>
      <w:r>
        <w:rPr>
          <w:rFonts w:cstheme="minorHAnsi"/>
        </w:rPr>
        <w:t xml:space="preserve">events and unanticipated problems will be presented using descriptive statistics. Line listings of events will also be presented to provide further detail. Patients will be reported according to the safety dataset, with the number of events and patients in each safety group summarised. Tests of statistical significance will not be undertaken; rather the clinical importance of any imbalance will be noted.  </w:t>
      </w:r>
    </w:p>
    <w:p w14:paraId="3D48E08E" w14:textId="77777777" w:rsidR="00995308" w:rsidRDefault="00995308" w:rsidP="00AD1EDD">
      <w:pPr>
        <w:spacing w:after="0" w:line="480" w:lineRule="auto"/>
        <w:jc w:val="both"/>
        <w:rPr>
          <w:rFonts w:cstheme="minorHAnsi"/>
        </w:rPr>
      </w:pPr>
    </w:p>
    <w:p w14:paraId="2FDB7896" w14:textId="77777777" w:rsidR="008E1105" w:rsidRDefault="008E1105" w:rsidP="00AD1EDD">
      <w:pPr>
        <w:spacing w:after="0" w:line="480" w:lineRule="auto"/>
        <w:jc w:val="both"/>
        <w:rPr>
          <w:rFonts w:cstheme="minorHAnsi"/>
          <w:b/>
        </w:rPr>
      </w:pPr>
      <w:r>
        <w:rPr>
          <w:rFonts w:cstheme="minorHAnsi"/>
          <w:b/>
        </w:rPr>
        <w:t>Discussion</w:t>
      </w:r>
    </w:p>
    <w:p w14:paraId="11ADD388" w14:textId="2D8D860D" w:rsidR="00B86197" w:rsidRPr="00F11C4E" w:rsidRDefault="008E1105" w:rsidP="00AD1EDD">
      <w:pPr>
        <w:spacing w:after="0" w:line="480" w:lineRule="auto"/>
        <w:jc w:val="both"/>
        <w:rPr>
          <w:rFonts w:cstheme="minorHAnsi"/>
        </w:rPr>
      </w:pPr>
      <w:r>
        <w:rPr>
          <w:rFonts w:cstheme="minorHAnsi"/>
        </w:rPr>
        <w:t>The TOPS trial will</w:t>
      </w:r>
      <w:r w:rsidR="00997FF6">
        <w:rPr>
          <w:rFonts w:cstheme="minorHAnsi"/>
        </w:rPr>
        <w:t xml:space="preserve"> provide </w:t>
      </w:r>
      <w:r w:rsidR="00B86197">
        <w:rPr>
          <w:rFonts w:cstheme="minorHAnsi"/>
        </w:rPr>
        <w:t>evidence to support whether surgery for cleft palate at age six months when compared to surgery at age twelve months improves velopharyngeal function at age 5 years. In addition, evidence regarding a wide range of pre-defined clinical secondary outcomes will be explored. This paper provides details of the planned statistical analyses of the trial</w:t>
      </w:r>
      <w:r w:rsidR="003F2A4A">
        <w:rPr>
          <w:rFonts w:cstheme="minorHAnsi"/>
        </w:rPr>
        <w:t>.</w:t>
      </w:r>
      <w:r w:rsidR="00EE4028">
        <w:rPr>
          <w:rFonts w:cstheme="minorHAnsi"/>
        </w:rPr>
        <w:t xml:space="preserve"> Publi</w:t>
      </w:r>
      <w:r w:rsidR="003F2A4A">
        <w:rPr>
          <w:rFonts w:cstheme="minorHAnsi"/>
        </w:rPr>
        <w:t xml:space="preserve">shing </w:t>
      </w:r>
      <w:r w:rsidR="00EE4028">
        <w:rPr>
          <w:rFonts w:cstheme="minorHAnsi"/>
        </w:rPr>
        <w:t xml:space="preserve">these plans </w:t>
      </w:r>
      <w:r w:rsidR="003F2A4A">
        <w:rPr>
          <w:rFonts w:cstheme="minorHAnsi"/>
        </w:rPr>
        <w:t xml:space="preserve">prior to </w:t>
      </w:r>
      <w:r w:rsidR="00EE4028">
        <w:rPr>
          <w:rFonts w:cstheme="minorHAnsi"/>
        </w:rPr>
        <w:t>trial results will improve the scientific validity of the TOPS trial and</w:t>
      </w:r>
      <w:r w:rsidR="00B86197">
        <w:rPr>
          <w:rFonts w:cstheme="minorHAnsi"/>
        </w:rPr>
        <w:t xml:space="preserve"> reduc</w:t>
      </w:r>
      <w:r w:rsidR="00EE4028">
        <w:rPr>
          <w:rFonts w:cstheme="minorHAnsi"/>
        </w:rPr>
        <w:t>e</w:t>
      </w:r>
      <w:r w:rsidR="00B86197">
        <w:rPr>
          <w:rFonts w:cstheme="minorHAnsi"/>
        </w:rPr>
        <w:t xml:space="preserve"> the risk of outcome reporting bias and data-driven results.</w:t>
      </w:r>
      <w:r w:rsidR="00EE4028">
        <w:rPr>
          <w:rFonts w:cstheme="minorHAnsi"/>
        </w:rPr>
        <w:t xml:space="preserve"> [</w:t>
      </w:r>
      <w:r w:rsidR="00EE4028">
        <w:rPr>
          <w:rFonts w:cstheme="minorHAnsi"/>
          <w:i/>
        </w:rPr>
        <w:t>Finfer, 2009</w:t>
      </w:r>
      <w:r w:rsidR="00EE4028">
        <w:rPr>
          <w:rFonts w:cstheme="minorHAnsi"/>
        </w:rPr>
        <w:t>]</w:t>
      </w:r>
      <w:r w:rsidR="00B86197">
        <w:rPr>
          <w:rFonts w:cstheme="minorHAnsi"/>
        </w:rPr>
        <w:t xml:space="preserve">  </w:t>
      </w:r>
    </w:p>
    <w:p w14:paraId="5498D55B" w14:textId="20AA33D3" w:rsidR="00456511" w:rsidRDefault="00456511" w:rsidP="00AD1EDD">
      <w:pPr>
        <w:spacing w:after="0" w:line="480" w:lineRule="auto"/>
        <w:jc w:val="both"/>
        <w:rPr>
          <w:rFonts w:cstheme="minorHAnsi"/>
          <w:b/>
        </w:rPr>
      </w:pPr>
    </w:p>
    <w:p w14:paraId="063DF2CE" w14:textId="77777777" w:rsidR="0051770A" w:rsidRDefault="00456511" w:rsidP="00AD1EDD">
      <w:pPr>
        <w:spacing w:after="0" w:line="480" w:lineRule="auto"/>
        <w:jc w:val="both"/>
        <w:rPr>
          <w:rFonts w:cstheme="minorHAnsi"/>
          <w:b/>
        </w:rPr>
      </w:pPr>
      <w:r>
        <w:rPr>
          <w:rFonts w:cstheme="minorHAnsi"/>
          <w:b/>
        </w:rPr>
        <w:t>Trial status</w:t>
      </w:r>
    </w:p>
    <w:p w14:paraId="11988E26" w14:textId="77777777" w:rsidR="00456511" w:rsidRDefault="005C6651" w:rsidP="00AD1EDD">
      <w:pPr>
        <w:spacing w:after="0" w:line="480" w:lineRule="auto"/>
        <w:jc w:val="both"/>
        <w:rPr>
          <w:rFonts w:cstheme="minorHAnsi"/>
        </w:rPr>
      </w:pPr>
      <w:r>
        <w:rPr>
          <w:rFonts w:cstheme="minorHAnsi"/>
        </w:rPr>
        <w:t>The trial completed recruitment on 21</w:t>
      </w:r>
      <w:r w:rsidRPr="005C6651">
        <w:rPr>
          <w:rFonts w:cstheme="minorHAnsi"/>
          <w:vertAlign w:val="superscript"/>
        </w:rPr>
        <w:t>st</w:t>
      </w:r>
      <w:r>
        <w:rPr>
          <w:rFonts w:cstheme="minorHAnsi"/>
        </w:rPr>
        <w:t xml:space="preserve"> July 2015</w:t>
      </w:r>
      <w:r w:rsidR="00456511">
        <w:rPr>
          <w:rFonts w:cstheme="minorHAnsi"/>
        </w:rPr>
        <w:t xml:space="preserve">. In total </w:t>
      </w:r>
      <w:r>
        <w:rPr>
          <w:rFonts w:cstheme="minorHAnsi"/>
        </w:rPr>
        <w:t>558</w:t>
      </w:r>
      <w:r w:rsidR="00456511">
        <w:rPr>
          <w:rFonts w:cstheme="minorHAnsi"/>
        </w:rPr>
        <w:t xml:space="preserve"> patients from </w:t>
      </w:r>
      <w:r w:rsidR="00E265B0">
        <w:rPr>
          <w:rFonts w:cstheme="minorHAnsi"/>
        </w:rPr>
        <w:t>22</w:t>
      </w:r>
      <w:r w:rsidR="00456511">
        <w:rPr>
          <w:rFonts w:cstheme="minorHAnsi"/>
        </w:rPr>
        <w:t xml:space="preserve"> centres were recruited</w:t>
      </w:r>
      <w:r w:rsidR="00E265B0">
        <w:rPr>
          <w:rFonts w:cstheme="minorHAnsi"/>
        </w:rPr>
        <w:t xml:space="preserve"> and the last patient is due to attend their last visit on 30</w:t>
      </w:r>
      <w:r w:rsidR="00E265B0" w:rsidRPr="00E265B0">
        <w:rPr>
          <w:rFonts w:cstheme="minorHAnsi"/>
          <w:vertAlign w:val="superscript"/>
        </w:rPr>
        <w:t>th</w:t>
      </w:r>
      <w:r w:rsidR="00E265B0">
        <w:rPr>
          <w:rFonts w:cstheme="minorHAnsi"/>
        </w:rPr>
        <w:t xml:space="preserve"> July 2020</w:t>
      </w:r>
      <w:r w:rsidR="00456511">
        <w:rPr>
          <w:rFonts w:cstheme="minorHAnsi"/>
        </w:rPr>
        <w:t xml:space="preserve">. </w:t>
      </w:r>
      <w:r w:rsidR="00E265B0">
        <w:rPr>
          <w:rFonts w:cstheme="minorHAnsi"/>
        </w:rPr>
        <w:t>T</w:t>
      </w:r>
      <w:r w:rsidR="00456511">
        <w:rPr>
          <w:rFonts w:cstheme="minorHAnsi"/>
        </w:rPr>
        <w:t xml:space="preserve">he analysis of outcomes will be conducted thereafter. </w:t>
      </w:r>
    </w:p>
    <w:p w14:paraId="36406A22" w14:textId="77777777" w:rsidR="008934B9" w:rsidRDefault="008934B9" w:rsidP="00AD1EDD">
      <w:pPr>
        <w:spacing w:after="0" w:line="480" w:lineRule="auto"/>
        <w:jc w:val="both"/>
        <w:rPr>
          <w:rFonts w:cstheme="minorHAnsi"/>
          <w:b/>
        </w:rPr>
      </w:pPr>
    </w:p>
    <w:p w14:paraId="0F7BA9AB" w14:textId="7F31D835" w:rsidR="00456511" w:rsidRPr="00456511" w:rsidRDefault="00456511" w:rsidP="00AD1EDD">
      <w:pPr>
        <w:spacing w:after="0" w:line="480" w:lineRule="auto"/>
        <w:jc w:val="both"/>
        <w:rPr>
          <w:rFonts w:cstheme="minorHAnsi"/>
          <w:b/>
        </w:rPr>
      </w:pPr>
      <w:r>
        <w:rPr>
          <w:rFonts w:cstheme="minorHAnsi"/>
          <w:b/>
        </w:rPr>
        <w:t>Abbreviations</w:t>
      </w:r>
    </w:p>
    <w:tbl>
      <w:tblPr>
        <w:tblW w:w="7588" w:type="dxa"/>
        <w:tblLook w:val="04A0" w:firstRow="1" w:lastRow="0" w:firstColumn="1" w:lastColumn="0" w:noHBand="0" w:noVBand="1"/>
      </w:tblPr>
      <w:tblGrid>
        <w:gridCol w:w="1268"/>
        <w:gridCol w:w="6320"/>
      </w:tblGrid>
      <w:tr w:rsidR="00876A36" w:rsidRPr="00684026" w14:paraId="4043FECD" w14:textId="77777777" w:rsidTr="00684026">
        <w:tc>
          <w:tcPr>
            <w:tcW w:w="1268" w:type="dxa"/>
          </w:tcPr>
          <w:p w14:paraId="1628B96D" w14:textId="77777777" w:rsidR="00876A36" w:rsidRPr="00684026" w:rsidRDefault="00876A36" w:rsidP="00AD1EDD">
            <w:pPr>
              <w:spacing w:line="480" w:lineRule="auto"/>
              <w:jc w:val="center"/>
              <w:rPr>
                <w:rFonts w:cstheme="minorHAnsi"/>
              </w:rPr>
            </w:pPr>
            <w:r w:rsidRPr="00684026">
              <w:rPr>
                <w:rFonts w:cstheme="minorHAnsi"/>
              </w:rPr>
              <w:t>95% CI</w:t>
            </w:r>
          </w:p>
        </w:tc>
        <w:tc>
          <w:tcPr>
            <w:tcW w:w="6320" w:type="dxa"/>
          </w:tcPr>
          <w:p w14:paraId="335E35D5" w14:textId="77777777" w:rsidR="00876A36" w:rsidRPr="00684026" w:rsidRDefault="00876A36" w:rsidP="00AD1EDD">
            <w:pPr>
              <w:spacing w:line="480" w:lineRule="auto"/>
              <w:rPr>
                <w:rFonts w:cstheme="minorHAnsi"/>
              </w:rPr>
            </w:pPr>
            <w:r w:rsidRPr="00684026">
              <w:rPr>
                <w:rFonts w:cstheme="minorHAnsi"/>
              </w:rPr>
              <w:t>95% confidence interval</w:t>
            </w:r>
          </w:p>
        </w:tc>
      </w:tr>
      <w:tr w:rsidR="00876A36" w:rsidRPr="00684026" w14:paraId="3602169F" w14:textId="77777777" w:rsidTr="00684026">
        <w:tc>
          <w:tcPr>
            <w:tcW w:w="1268" w:type="dxa"/>
          </w:tcPr>
          <w:p w14:paraId="0B92D0D3" w14:textId="77777777" w:rsidR="00876A36" w:rsidRPr="00684026" w:rsidRDefault="00876A36" w:rsidP="00AD1EDD">
            <w:pPr>
              <w:spacing w:line="480" w:lineRule="auto"/>
              <w:jc w:val="center"/>
              <w:rPr>
                <w:rFonts w:cstheme="minorHAnsi"/>
              </w:rPr>
            </w:pPr>
            <w:r w:rsidRPr="00684026">
              <w:rPr>
                <w:rFonts w:cstheme="minorHAnsi"/>
              </w:rPr>
              <w:t>IQR</w:t>
            </w:r>
          </w:p>
        </w:tc>
        <w:tc>
          <w:tcPr>
            <w:tcW w:w="6320" w:type="dxa"/>
          </w:tcPr>
          <w:p w14:paraId="1A61D3AB" w14:textId="77777777" w:rsidR="00876A36" w:rsidRPr="00684026" w:rsidRDefault="00876A36" w:rsidP="00AD1EDD">
            <w:pPr>
              <w:tabs>
                <w:tab w:val="center" w:pos="3065"/>
              </w:tabs>
              <w:spacing w:line="480" w:lineRule="auto"/>
              <w:rPr>
                <w:rFonts w:cstheme="minorHAnsi"/>
              </w:rPr>
            </w:pPr>
            <w:r w:rsidRPr="00684026">
              <w:rPr>
                <w:rFonts w:cstheme="minorHAnsi"/>
              </w:rPr>
              <w:t>Inter-quartile range</w:t>
            </w:r>
          </w:p>
        </w:tc>
      </w:tr>
      <w:tr w:rsidR="00876A36" w:rsidRPr="00684026" w14:paraId="7996D46B" w14:textId="77777777" w:rsidTr="00684026">
        <w:tc>
          <w:tcPr>
            <w:tcW w:w="1268" w:type="dxa"/>
          </w:tcPr>
          <w:p w14:paraId="092AA0E4" w14:textId="77777777" w:rsidR="00876A36" w:rsidRPr="00684026" w:rsidRDefault="00876A36" w:rsidP="00AD1EDD">
            <w:pPr>
              <w:spacing w:line="480" w:lineRule="auto"/>
              <w:jc w:val="center"/>
              <w:rPr>
                <w:rFonts w:cstheme="minorHAnsi"/>
              </w:rPr>
            </w:pPr>
            <w:r w:rsidRPr="00684026">
              <w:rPr>
                <w:rFonts w:cstheme="minorHAnsi"/>
              </w:rPr>
              <w:t>ITT</w:t>
            </w:r>
          </w:p>
        </w:tc>
        <w:tc>
          <w:tcPr>
            <w:tcW w:w="6320" w:type="dxa"/>
          </w:tcPr>
          <w:p w14:paraId="436AF71C" w14:textId="77777777" w:rsidR="00876A36" w:rsidRPr="00684026" w:rsidRDefault="00876A36" w:rsidP="00AD1EDD">
            <w:pPr>
              <w:tabs>
                <w:tab w:val="center" w:pos="3065"/>
              </w:tabs>
              <w:spacing w:line="480" w:lineRule="auto"/>
              <w:rPr>
                <w:rFonts w:cstheme="minorHAnsi"/>
              </w:rPr>
            </w:pPr>
            <w:r w:rsidRPr="00684026">
              <w:rPr>
                <w:rFonts w:cstheme="minorHAnsi"/>
              </w:rPr>
              <w:t>Intention-to-treat</w:t>
            </w:r>
          </w:p>
        </w:tc>
      </w:tr>
      <w:tr w:rsidR="00876A36" w:rsidRPr="00684026" w14:paraId="7B716AD2" w14:textId="77777777" w:rsidTr="00684026">
        <w:tc>
          <w:tcPr>
            <w:tcW w:w="1268" w:type="dxa"/>
          </w:tcPr>
          <w:p w14:paraId="2A60189D" w14:textId="77777777" w:rsidR="00876A36" w:rsidRPr="00684026" w:rsidRDefault="00876A36" w:rsidP="00AD1EDD">
            <w:pPr>
              <w:spacing w:line="480" w:lineRule="auto"/>
              <w:jc w:val="center"/>
              <w:rPr>
                <w:rFonts w:cstheme="minorHAnsi"/>
              </w:rPr>
            </w:pPr>
            <w:r w:rsidRPr="00684026">
              <w:rPr>
                <w:rFonts w:cstheme="minorHAnsi"/>
              </w:rPr>
              <w:t>PCC</w:t>
            </w:r>
          </w:p>
        </w:tc>
        <w:tc>
          <w:tcPr>
            <w:tcW w:w="6320" w:type="dxa"/>
          </w:tcPr>
          <w:p w14:paraId="439D0FBC" w14:textId="77777777" w:rsidR="00876A36" w:rsidRPr="00684026" w:rsidRDefault="00876A36" w:rsidP="00AD1EDD">
            <w:pPr>
              <w:tabs>
                <w:tab w:val="center" w:pos="3065"/>
              </w:tabs>
              <w:spacing w:line="480" w:lineRule="auto"/>
              <w:rPr>
                <w:rFonts w:cstheme="minorHAnsi"/>
              </w:rPr>
            </w:pPr>
            <w:r w:rsidRPr="00684026">
              <w:rPr>
                <w:rFonts w:cstheme="minorHAnsi"/>
              </w:rPr>
              <w:t>Percent consonants correct</w:t>
            </w:r>
          </w:p>
        </w:tc>
      </w:tr>
      <w:tr w:rsidR="00876A36" w:rsidRPr="00684026" w14:paraId="6BF3FA6C" w14:textId="77777777" w:rsidTr="00684026">
        <w:tc>
          <w:tcPr>
            <w:tcW w:w="1268" w:type="dxa"/>
          </w:tcPr>
          <w:p w14:paraId="491BFE16" w14:textId="77777777" w:rsidR="00876A36" w:rsidRPr="00684026" w:rsidRDefault="00876A36" w:rsidP="00AD1EDD">
            <w:pPr>
              <w:spacing w:line="480" w:lineRule="auto"/>
              <w:jc w:val="center"/>
              <w:rPr>
                <w:rFonts w:cstheme="minorHAnsi"/>
              </w:rPr>
            </w:pPr>
            <w:r w:rsidRPr="00684026">
              <w:rPr>
                <w:rFonts w:cstheme="minorHAnsi"/>
              </w:rPr>
              <w:t>PCM</w:t>
            </w:r>
          </w:p>
        </w:tc>
        <w:tc>
          <w:tcPr>
            <w:tcW w:w="6320" w:type="dxa"/>
          </w:tcPr>
          <w:p w14:paraId="51EF7F50" w14:textId="77777777" w:rsidR="00876A36" w:rsidRPr="00684026" w:rsidRDefault="00876A36" w:rsidP="00AD1EDD">
            <w:pPr>
              <w:tabs>
                <w:tab w:val="center" w:pos="3065"/>
              </w:tabs>
              <w:spacing w:line="480" w:lineRule="auto"/>
              <w:rPr>
                <w:rFonts w:cstheme="minorHAnsi"/>
              </w:rPr>
            </w:pPr>
            <w:r w:rsidRPr="00684026">
              <w:rPr>
                <w:rFonts w:cstheme="minorHAnsi"/>
              </w:rPr>
              <w:t>Percent correct manner</w:t>
            </w:r>
          </w:p>
        </w:tc>
      </w:tr>
      <w:tr w:rsidR="00876A36" w:rsidRPr="00684026" w14:paraId="71ABA666" w14:textId="77777777" w:rsidTr="00684026">
        <w:tc>
          <w:tcPr>
            <w:tcW w:w="1268" w:type="dxa"/>
          </w:tcPr>
          <w:p w14:paraId="09DB03B0" w14:textId="77777777" w:rsidR="00876A36" w:rsidRPr="00684026" w:rsidRDefault="00876A36" w:rsidP="00AD1EDD">
            <w:pPr>
              <w:spacing w:line="480" w:lineRule="auto"/>
              <w:jc w:val="center"/>
              <w:rPr>
                <w:rFonts w:cstheme="minorHAnsi"/>
              </w:rPr>
            </w:pPr>
            <w:r w:rsidRPr="00684026">
              <w:rPr>
                <w:rFonts w:cstheme="minorHAnsi"/>
              </w:rPr>
              <w:t>PCP</w:t>
            </w:r>
          </w:p>
        </w:tc>
        <w:tc>
          <w:tcPr>
            <w:tcW w:w="6320" w:type="dxa"/>
          </w:tcPr>
          <w:p w14:paraId="3229338E" w14:textId="77777777" w:rsidR="00876A36" w:rsidRPr="00684026" w:rsidRDefault="00876A36" w:rsidP="00AD1EDD">
            <w:pPr>
              <w:tabs>
                <w:tab w:val="center" w:pos="3065"/>
              </w:tabs>
              <w:spacing w:line="480" w:lineRule="auto"/>
              <w:rPr>
                <w:rFonts w:cstheme="minorHAnsi"/>
              </w:rPr>
            </w:pPr>
            <w:r w:rsidRPr="00684026">
              <w:rPr>
                <w:rFonts w:cstheme="minorHAnsi"/>
              </w:rPr>
              <w:t>Percent consonants placement</w:t>
            </w:r>
          </w:p>
        </w:tc>
      </w:tr>
      <w:tr w:rsidR="00876A36" w:rsidRPr="00684026" w14:paraId="3EEA1820" w14:textId="77777777" w:rsidTr="00684026">
        <w:tc>
          <w:tcPr>
            <w:tcW w:w="1268" w:type="dxa"/>
          </w:tcPr>
          <w:p w14:paraId="611B92C2" w14:textId="77777777" w:rsidR="00876A36" w:rsidRPr="00684026" w:rsidRDefault="00876A36" w:rsidP="00AD1EDD">
            <w:pPr>
              <w:spacing w:line="480" w:lineRule="auto"/>
              <w:jc w:val="center"/>
              <w:rPr>
                <w:rFonts w:cstheme="minorHAnsi"/>
              </w:rPr>
            </w:pPr>
            <w:r w:rsidRPr="00684026">
              <w:rPr>
                <w:rFonts w:cstheme="minorHAnsi"/>
              </w:rPr>
              <w:t>PP</w:t>
            </w:r>
          </w:p>
        </w:tc>
        <w:tc>
          <w:tcPr>
            <w:tcW w:w="6320" w:type="dxa"/>
          </w:tcPr>
          <w:p w14:paraId="79DA187B" w14:textId="77777777" w:rsidR="00876A36" w:rsidRPr="00684026" w:rsidRDefault="00876A36" w:rsidP="00AD1EDD">
            <w:pPr>
              <w:tabs>
                <w:tab w:val="center" w:pos="3065"/>
              </w:tabs>
              <w:spacing w:line="480" w:lineRule="auto"/>
              <w:rPr>
                <w:rFonts w:cstheme="minorHAnsi"/>
              </w:rPr>
            </w:pPr>
            <w:r w:rsidRPr="00684026">
              <w:rPr>
                <w:rFonts w:cstheme="minorHAnsi"/>
              </w:rPr>
              <w:t>Per protocol</w:t>
            </w:r>
          </w:p>
        </w:tc>
      </w:tr>
      <w:tr w:rsidR="00876A36" w:rsidRPr="00684026" w14:paraId="030D71E0" w14:textId="77777777" w:rsidTr="00684026">
        <w:tc>
          <w:tcPr>
            <w:tcW w:w="1268" w:type="dxa"/>
          </w:tcPr>
          <w:p w14:paraId="35AC5DC4" w14:textId="77777777" w:rsidR="00876A36" w:rsidRPr="00684026" w:rsidRDefault="00876A36" w:rsidP="00AD1EDD">
            <w:pPr>
              <w:spacing w:line="480" w:lineRule="auto"/>
              <w:jc w:val="center"/>
              <w:rPr>
                <w:rFonts w:cstheme="minorHAnsi"/>
              </w:rPr>
            </w:pPr>
            <w:r w:rsidRPr="00684026">
              <w:rPr>
                <w:rFonts w:cstheme="minorHAnsi"/>
              </w:rPr>
              <w:t>SD</w:t>
            </w:r>
          </w:p>
        </w:tc>
        <w:tc>
          <w:tcPr>
            <w:tcW w:w="6320" w:type="dxa"/>
          </w:tcPr>
          <w:p w14:paraId="3095EF63" w14:textId="77777777" w:rsidR="00876A36" w:rsidRPr="00684026" w:rsidRDefault="00876A36" w:rsidP="00AD1EDD">
            <w:pPr>
              <w:tabs>
                <w:tab w:val="center" w:pos="3065"/>
              </w:tabs>
              <w:spacing w:line="480" w:lineRule="auto"/>
              <w:rPr>
                <w:rFonts w:cstheme="minorHAnsi"/>
              </w:rPr>
            </w:pPr>
            <w:r w:rsidRPr="00684026">
              <w:rPr>
                <w:rFonts w:cstheme="minorHAnsi"/>
              </w:rPr>
              <w:t>Standard deviation</w:t>
            </w:r>
          </w:p>
        </w:tc>
      </w:tr>
      <w:tr w:rsidR="00876A36" w:rsidRPr="00684026" w14:paraId="020D02CE" w14:textId="77777777" w:rsidTr="00684026">
        <w:tc>
          <w:tcPr>
            <w:tcW w:w="1268" w:type="dxa"/>
          </w:tcPr>
          <w:p w14:paraId="35D647BD" w14:textId="5E366E0F" w:rsidR="00876A36" w:rsidRPr="00684026" w:rsidRDefault="00876A36" w:rsidP="00AD1EDD">
            <w:pPr>
              <w:spacing w:line="480" w:lineRule="auto"/>
              <w:jc w:val="center"/>
              <w:rPr>
                <w:rFonts w:cstheme="minorHAnsi"/>
              </w:rPr>
            </w:pPr>
            <w:r w:rsidRPr="00684026">
              <w:rPr>
                <w:rFonts w:cstheme="minorHAnsi"/>
              </w:rPr>
              <w:t>SLT</w:t>
            </w:r>
          </w:p>
        </w:tc>
        <w:tc>
          <w:tcPr>
            <w:tcW w:w="6320" w:type="dxa"/>
          </w:tcPr>
          <w:p w14:paraId="788ADB53" w14:textId="77777777" w:rsidR="00876A36" w:rsidRPr="00684026" w:rsidRDefault="00876A36" w:rsidP="00AD1EDD">
            <w:pPr>
              <w:spacing w:line="480" w:lineRule="auto"/>
              <w:rPr>
                <w:rFonts w:cstheme="minorHAnsi"/>
              </w:rPr>
            </w:pPr>
            <w:r w:rsidRPr="00684026">
              <w:rPr>
                <w:rFonts w:cstheme="minorHAnsi"/>
              </w:rPr>
              <w:t>Speech and Language Therapist</w:t>
            </w:r>
          </w:p>
        </w:tc>
      </w:tr>
      <w:tr w:rsidR="00876A36" w:rsidRPr="00684026" w14:paraId="49EB3A99" w14:textId="77777777" w:rsidTr="00684026">
        <w:tc>
          <w:tcPr>
            <w:tcW w:w="1268" w:type="dxa"/>
          </w:tcPr>
          <w:p w14:paraId="483151DB" w14:textId="77777777" w:rsidR="00876A36" w:rsidRPr="00684026" w:rsidRDefault="00876A36" w:rsidP="00AD1EDD">
            <w:pPr>
              <w:spacing w:line="480" w:lineRule="auto"/>
              <w:jc w:val="center"/>
              <w:rPr>
                <w:rFonts w:cstheme="minorHAnsi"/>
              </w:rPr>
            </w:pPr>
            <w:r w:rsidRPr="00684026">
              <w:rPr>
                <w:rFonts w:cstheme="minorHAnsi"/>
              </w:rPr>
              <w:t>TOPS</w:t>
            </w:r>
          </w:p>
        </w:tc>
        <w:tc>
          <w:tcPr>
            <w:tcW w:w="6320" w:type="dxa"/>
          </w:tcPr>
          <w:p w14:paraId="271E212B" w14:textId="58375011" w:rsidR="00876A36" w:rsidRPr="00684026" w:rsidRDefault="00876A36" w:rsidP="00AD1EDD">
            <w:pPr>
              <w:spacing w:line="480" w:lineRule="auto"/>
              <w:rPr>
                <w:rFonts w:cstheme="minorHAnsi"/>
              </w:rPr>
            </w:pPr>
            <w:r w:rsidRPr="00684026">
              <w:rPr>
                <w:rFonts w:cstheme="minorHAnsi"/>
              </w:rPr>
              <w:t xml:space="preserve">Timing Of Primary Surgery for </w:t>
            </w:r>
            <w:r w:rsidR="009D4025">
              <w:rPr>
                <w:rFonts w:cstheme="minorHAnsi"/>
              </w:rPr>
              <w:t>c</w:t>
            </w:r>
            <w:r w:rsidR="009D4025" w:rsidRPr="00684026">
              <w:rPr>
                <w:rFonts w:cstheme="minorHAnsi"/>
              </w:rPr>
              <w:t xml:space="preserve">left </w:t>
            </w:r>
            <w:r w:rsidR="009D4025">
              <w:rPr>
                <w:rFonts w:cstheme="minorHAnsi"/>
              </w:rPr>
              <w:t>p</w:t>
            </w:r>
            <w:r w:rsidR="009D4025" w:rsidRPr="00684026">
              <w:rPr>
                <w:rFonts w:cstheme="minorHAnsi"/>
              </w:rPr>
              <w:t>alate</w:t>
            </w:r>
          </w:p>
        </w:tc>
      </w:tr>
      <w:tr w:rsidR="00876A36" w:rsidRPr="00684026" w14:paraId="777DE064" w14:textId="77777777" w:rsidTr="00684026">
        <w:tc>
          <w:tcPr>
            <w:tcW w:w="1268" w:type="dxa"/>
          </w:tcPr>
          <w:p w14:paraId="6033E076" w14:textId="77777777" w:rsidR="00876A36" w:rsidRPr="00684026" w:rsidRDefault="00876A36" w:rsidP="00AD1EDD">
            <w:pPr>
              <w:spacing w:line="480" w:lineRule="auto"/>
              <w:jc w:val="center"/>
              <w:rPr>
                <w:rFonts w:cstheme="minorHAnsi"/>
              </w:rPr>
            </w:pPr>
            <w:r w:rsidRPr="00684026">
              <w:rPr>
                <w:rFonts w:cstheme="minorHAnsi"/>
              </w:rPr>
              <w:t>VPC</w:t>
            </w:r>
          </w:p>
        </w:tc>
        <w:tc>
          <w:tcPr>
            <w:tcW w:w="6320" w:type="dxa"/>
          </w:tcPr>
          <w:p w14:paraId="413709C0" w14:textId="77777777" w:rsidR="00876A36" w:rsidRPr="00684026" w:rsidRDefault="00876A36" w:rsidP="00AD1EDD">
            <w:pPr>
              <w:tabs>
                <w:tab w:val="center" w:pos="3065"/>
              </w:tabs>
              <w:spacing w:line="480" w:lineRule="auto"/>
              <w:rPr>
                <w:rFonts w:cstheme="minorHAnsi"/>
              </w:rPr>
            </w:pPr>
            <w:r w:rsidRPr="00684026">
              <w:rPr>
                <w:rFonts w:cstheme="minorHAnsi"/>
              </w:rPr>
              <w:t>Velopharyngeal Composite Score</w:t>
            </w:r>
          </w:p>
        </w:tc>
      </w:tr>
      <w:tr w:rsidR="00876A36" w:rsidRPr="00684026" w14:paraId="4A01DEEF" w14:textId="77777777" w:rsidTr="00684026">
        <w:tc>
          <w:tcPr>
            <w:tcW w:w="1268" w:type="dxa"/>
          </w:tcPr>
          <w:p w14:paraId="33164DC5" w14:textId="77777777" w:rsidR="00876A36" w:rsidRPr="00684026" w:rsidRDefault="00876A36" w:rsidP="00AD1EDD">
            <w:pPr>
              <w:spacing w:line="480" w:lineRule="auto"/>
              <w:jc w:val="center"/>
              <w:rPr>
                <w:rFonts w:cstheme="minorHAnsi"/>
              </w:rPr>
            </w:pPr>
            <w:r w:rsidRPr="00684026">
              <w:rPr>
                <w:rFonts w:cstheme="minorHAnsi"/>
              </w:rPr>
              <w:t>VPC rate</w:t>
            </w:r>
          </w:p>
        </w:tc>
        <w:tc>
          <w:tcPr>
            <w:tcW w:w="6320" w:type="dxa"/>
          </w:tcPr>
          <w:p w14:paraId="79B258B4" w14:textId="77777777" w:rsidR="00876A36" w:rsidRPr="00684026" w:rsidRDefault="00876A36" w:rsidP="00AD1EDD">
            <w:pPr>
              <w:tabs>
                <w:tab w:val="center" w:pos="3065"/>
              </w:tabs>
              <w:spacing w:line="480" w:lineRule="auto"/>
              <w:rPr>
                <w:rFonts w:cstheme="minorHAnsi"/>
              </w:rPr>
            </w:pPr>
            <w:r w:rsidRPr="00684026">
              <w:rPr>
                <w:rFonts w:cstheme="minorHAnsi"/>
              </w:rPr>
              <w:t>Insufficient velopharyngeal function</w:t>
            </w:r>
          </w:p>
        </w:tc>
      </w:tr>
      <w:tr w:rsidR="00876A36" w:rsidRPr="00684026" w14:paraId="349084DD" w14:textId="77777777" w:rsidTr="00684026">
        <w:tc>
          <w:tcPr>
            <w:tcW w:w="1268" w:type="dxa"/>
          </w:tcPr>
          <w:p w14:paraId="44D2663E" w14:textId="77777777" w:rsidR="00876A36" w:rsidRPr="00684026" w:rsidRDefault="00876A36" w:rsidP="00AD1EDD">
            <w:pPr>
              <w:spacing w:line="480" w:lineRule="auto"/>
              <w:jc w:val="center"/>
              <w:rPr>
                <w:rFonts w:cstheme="minorHAnsi"/>
              </w:rPr>
            </w:pPr>
            <w:r w:rsidRPr="00684026">
              <w:rPr>
                <w:rFonts w:cstheme="minorHAnsi"/>
              </w:rPr>
              <w:t>VPC sum</w:t>
            </w:r>
          </w:p>
        </w:tc>
        <w:tc>
          <w:tcPr>
            <w:tcW w:w="6320" w:type="dxa"/>
          </w:tcPr>
          <w:p w14:paraId="56A9362F" w14:textId="77777777" w:rsidR="00876A36" w:rsidRPr="00684026" w:rsidRDefault="00876A36" w:rsidP="00AD1EDD">
            <w:pPr>
              <w:tabs>
                <w:tab w:val="center" w:pos="3065"/>
              </w:tabs>
              <w:spacing w:line="480" w:lineRule="auto"/>
              <w:rPr>
                <w:rFonts w:cstheme="minorHAnsi"/>
              </w:rPr>
            </w:pPr>
            <w:r w:rsidRPr="00684026">
              <w:rPr>
                <w:rFonts w:cstheme="minorHAnsi"/>
              </w:rPr>
              <w:t>Velopharyngeal Composite Score summary</w:t>
            </w:r>
          </w:p>
        </w:tc>
      </w:tr>
    </w:tbl>
    <w:p w14:paraId="2745D952" w14:textId="77777777" w:rsidR="00BA3CFF" w:rsidRDefault="00BA3CFF" w:rsidP="00AD1EDD">
      <w:pPr>
        <w:spacing w:after="0" w:line="480" w:lineRule="auto"/>
        <w:rPr>
          <w:rFonts w:cstheme="minorHAnsi"/>
        </w:rPr>
      </w:pPr>
      <w:r>
        <w:rPr>
          <w:rFonts w:cstheme="minorHAnsi"/>
        </w:rPr>
        <w:br w:type="page"/>
      </w:r>
    </w:p>
    <w:p w14:paraId="3DAED9C2" w14:textId="31344E73" w:rsidR="00E06D30" w:rsidRDefault="00BA3CFF" w:rsidP="00AD1EDD">
      <w:pPr>
        <w:spacing w:after="0" w:line="480" w:lineRule="auto"/>
        <w:jc w:val="center"/>
        <w:rPr>
          <w:rFonts w:cstheme="minorHAnsi"/>
          <w:b/>
        </w:rPr>
      </w:pPr>
      <w:r>
        <w:rPr>
          <w:rFonts w:cstheme="minorHAnsi"/>
          <w:b/>
        </w:rPr>
        <w:t>DECLARATIONS</w:t>
      </w:r>
    </w:p>
    <w:p w14:paraId="77E4BF70" w14:textId="77777777" w:rsidR="00E265B0" w:rsidRDefault="00BA3CFF" w:rsidP="00AD1EDD">
      <w:pPr>
        <w:autoSpaceDE w:val="0"/>
        <w:autoSpaceDN w:val="0"/>
        <w:adjustRightInd w:val="0"/>
        <w:spacing w:after="0" w:line="480" w:lineRule="auto"/>
        <w:jc w:val="both"/>
        <w:rPr>
          <w:rFonts w:cs="Times New Roman"/>
          <w:b/>
          <w:color w:val="000000"/>
          <w:kern w:val="24"/>
        </w:rPr>
      </w:pPr>
      <w:r>
        <w:rPr>
          <w:rFonts w:cs="Times New Roman"/>
          <w:b/>
          <w:color w:val="000000"/>
          <w:kern w:val="24"/>
        </w:rPr>
        <w:t>Ethics approval and consent to participate</w:t>
      </w:r>
    </w:p>
    <w:p w14:paraId="2F3824C3" w14:textId="77777777" w:rsidR="00D6322E" w:rsidRDefault="00165F47" w:rsidP="00AD1EDD">
      <w:pPr>
        <w:autoSpaceDE w:val="0"/>
        <w:autoSpaceDN w:val="0"/>
        <w:adjustRightInd w:val="0"/>
        <w:spacing w:after="0" w:line="480" w:lineRule="auto"/>
        <w:jc w:val="both"/>
        <w:rPr>
          <w:rFonts w:cstheme="minorHAnsi"/>
        </w:rPr>
      </w:pPr>
      <w:r>
        <w:rPr>
          <w:rFonts w:cs="Times New Roman"/>
          <w:color w:val="000000"/>
          <w:kern w:val="24"/>
        </w:rPr>
        <w:t xml:space="preserve">The protocol was </w:t>
      </w:r>
      <w:r w:rsidR="009D75AE">
        <w:rPr>
          <w:rFonts w:cs="Times New Roman"/>
          <w:color w:val="000000"/>
          <w:kern w:val="24"/>
        </w:rPr>
        <w:t>approved from the Multicentre Research Ethics Committee in the UK (MREC number: 09/H1306/119)</w:t>
      </w:r>
      <w:r w:rsidR="000D5D4B">
        <w:rPr>
          <w:rFonts w:cs="Times New Roman"/>
          <w:color w:val="000000"/>
          <w:kern w:val="24"/>
        </w:rPr>
        <w:t>. Ethical approval has been sought in each participating country according to country specific procedures</w:t>
      </w:r>
      <w:r w:rsidR="009D75AE">
        <w:rPr>
          <w:rFonts w:cs="Times New Roman"/>
          <w:color w:val="000000"/>
          <w:kern w:val="24"/>
        </w:rPr>
        <w:t xml:space="preserve"> and from relevant ethics committees for each participating centre. The trial is registered with Clinical</w:t>
      </w:r>
      <w:r w:rsidR="009D75AE">
        <w:rPr>
          <w:rFonts w:cstheme="minorHAnsi"/>
        </w:rPr>
        <w:t>Trials.gov (Identifier: NCT00993551).</w:t>
      </w:r>
    </w:p>
    <w:p w14:paraId="66B7CB47" w14:textId="675E7EEC" w:rsidR="00BA3CFF" w:rsidRDefault="00BA3CFF" w:rsidP="00AD1EDD">
      <w:pPr>
        <w:autoSpaceDE w:val="0"/>
        <w:autoSpaceDN w:val="0"/>
        <w:adjustRightInd w:val="0"/>
        <w:spacing w:after="0" w:line="480" w:lineRule="auto"/>
        <w:jc w:val="both"/>
        <w:rPr>
          <w:rFonts w:cs="Times New Roman"/>
          <w:b/>
          <w:color w:val="000000"/>
          <w:kern w:val="24"/>
        </w:rPr>
      </w:pPr>
      <w:r>
        <w:rPr>
          <w:rFonts w:cs="Times New Roman"/>
          <w:b/>
          <w:color w:val="000000"/>
          <w:kern w:val="24"/>
        </w:rPr>
        <w:t>Consent for publication</w:t>
      </w:r>
    </w:p>
    <w:p w14:paraId="33FE54FC" w14:textId="77777777" w:rsidR="003B67C2" w:rsidRPr="003B67C2" w:rsidRDefault="003B67C2" w:rsidP="00AD1EDD">
      <w:pPr>
        <w:autoSpaceDE w:val="0"/>
        <w:autoSpaceDN w:val="0"/>
        <w:adjustRightInd w:val="0"/>
        <w:spacing w:after="0" w:line="480" w:lineRule="auto"/>
        <w:jc w:val="both"/>
        <w:rPr>
          <w:rFonts w:cs="Times New Roman"/>
          <w:color w:val="000000"/>
          <w:kern w:val="24"/>
        </w:rPr>
      </w:pPr>
      <w:r>
        <w:rPr>
          <w:rFonts w:cs="Times New Roman"/>
          <w:color w:val="000000"/>
          <w:kern w:val="24"/>
        </w:rPr>
        <w:t>Not applicable.</w:t>
      </w:r>
    </w:p>
    <w:p w14:paraId="7E71EDB0" w14:textId="5A7EC65B" w:rsidR="00A05E49" w:rsidRDefault="00A05E49" w:rsidP="00AD1EDD">
      <w:pPr>
        <w:autoSpaceDE w:val="0"/>
        <w:autoSpaceDN w:val="0"/>
        <w:adjustRightInd w:val="0"/>
        <w:spacing w:after="0" w:line="480" w:lineRule="auto"/>
        <w:jc w:val="both"/>
        <w:rPr>
          <w:rFonts w:cs="Times New Roman"/>
          <w:b/>
          <w:color w:val="000000"/>
          <w:kern w:val="24"/>
        </w:rPr>
      </w:pPr>
      <w:r>
        <w:rPr>
          <w:rFonts w:cs="Times New Roman"/>
          <w:b/>
          <w:color w:val="000000"/>
          <w:kern w:val="24"/>
        </w:rPr>
        <w:t>Availability of data and material</w:t>
      </w:r>
    </w:p>
    <w:p w14:paraId="4C8C89EB" w14:textId="3619D093" w:rsidR="00A05E49" w:rsidRPr="00A05E49" w:rsidRDefault="00396525" w:rsidP="00AD1EDD">
      <w:pPr>
        <w:autoSpaceDE w:val="0"/>
        <w:autoSpaceDN w:val="0"/>
        <w:adjustRightInd w:val="0"/>
        <w:spacing w:after="0" w:line="480" w:lineRule="auto"/>
        <w:jc w:val="both"/>
        <w:rPr>
          <w:rFonts w:cs="Times New Roman"/>
          <w:color w:val="000000"/>
          <w:kern w:val="24"/>
        </w:rPr>
      </w:pPr>
      <w:r>
        <w:rPr>
          <w:rFonts w:cs="Times New Roman"/>
          <w:color w:val="000000"/>
          <w:kern w:val="24"/>
        </w:rPr>
        <w:t>Not applicable.</w:t>
      </w:r>
    </w:p>
    <w:p w14:paraId="3F0F1A7E" w14:textId="3BF699AA" w:rsidR="00BA3CFF" w:rsidRDefault="00BA3CFF" w:rsidP="00AD1EDD">
      <w:pPr>
        <w:autoSpaceDE w:val="0"/>
        <w:autoSpaceDN w:val="0"/>
        <w:adjustRightInd w:val="0"/>
        <w:spacing w:after="0" w:line="480" w:lineRule="auto"/>
        <w:jc w:val="both"/>
        <w:rPr>
          <w:rFonts w:cs="Times New Roman"/>
          <w:b/>
          <w:color w:val="000000"/>
          <w:kern w:val="24"/>
        </w:rPr>
      </w:pPr>
      <w:r>
        <w:rPr>
          <w:rFonts w:cs="Times New Roman"/>
          <w:b/>
          <w:color w:val="000000"/>
          <w:kern w:val="24"/>
        </w:rPr>
        <w:t>Competing interests</w:t>
      </w:r>
    </w:p>
    <w:p w14:paraId="475B7D54" w14:textId="1BDC73D0" w:rsidR="00396525" w:rsidRPr="003B67C2" w:rsidRDefault="005276CE" w:rsidP="00396525">
      <w:pPr>
        <w:spacing w:after="0" w:line="480" w:lineRule="auto"/>
        <w:jc w:val="both"/>
        <w:rPr>
          <w:rFonts w:cstheme="minorHAnsi"/>
        </w:rPr>
      </w:pPr>
      <w:r>
        <w:rPr>
          <w:rFonts w:cstheme="minorHAnsi"/>
        </w:rPr>
        <w:t>The authors have no competing interest to disclose.</w:t>
      </w:r>
    </w:p>
    <w:p w14:paraId="3AEACCAA" w14:textId="77777777" w:rsidR="00BA3CFF" w:rsidRDefault="00BA3CFF" w:rsidP="00AD1EDD">
      <w:pPr>
        <w:spacing w:after="0" w:line="480" w:lineRule="auto"/>
        <w:jc w:val="both"/>
        <w:rPr>
          <w:rFonts w:cstheme="minorHAnsi"/>
          <w:b/>
        </w:rPr>
      </w:pPr>
      <w:r>
        <w:rPr>
          <w:rFonts w:cstheme="minorHAnsi"/>
          <w:b/>
        </w:rPr>
        <w:t>Funding</w:t>
      </w:r>
    </w:p>
    <w:p w14:paraId="258F10ED" w14:textId="389777CE" w:rsidR="0096098A" w:rsidRDefault="009D75AE" w:rsidP="0096098A">
      <w:pPr>
        <w:spacing w:after="0" w:line="480" w:lineRule="auto"/>
        <w:jc w:val="both"/>
        <w:rPr>
          <w:rFonts w:cstheme="minorHAnsi"/>
        </w:rPr>
      </w:pPr>
      <w:r w:rsidRPr="009D75AE">
        <w:rPr>
          <w:rFonts w:cstheme="minorHAnsi"/>
        </w:rPr>
        <w:t>This publication was made possible by Grants Number R21DE15128, U01DE018664 and U01DE018837 from the National Institute of Dental</w:t>
      </w:r>
      <w:r>
        <w:rPr>
          <w:rFonts w:cstheme="minorHAnsi"/>
        </w:rPr>
        <w:t xml:space="preserve"> </w:t>
      </w:r>
      <w:r w:rsidRPr="009D75AE">
        <w:rPr>
          <w:rFonts w:cstheme="minorHAnsi"/>
        </w:rPr>
        <w:t>and Craniofacial Research (NIDCR). Its contents are solely the responsibility of the authors and do not necessarily represent the official views of the NIDCR.</w:t>
      </w:r>
      <w:r w:rsidR="0096098A">
        <w:rPr>
          <w:rFonts w:cstheme="minorHAnsi"/>
        </w:rPr>
        <w:t xml:space="preserve"> The funders had no role in the study design, data collection, analysis proposal, or writing this manuscript.</w:t>
      </w:r>
    </w:p>
    <w:p w14:paraId="762FFF92" w14:textId="77777777" w:rsidR="00BA3CFF" w:rsidRDefault="00BA3CFF" w:rsidP="00AD1EDD">
      <w:pPr>
        <w:spacing w:after="0" w:line="480" w:lineRule="auto"/>
        <w:jc w:val="both"/>
        <w:rPr>
          <w:rFonts w:eastAsia="Times New Roman" w:cs="Times New Roman"/>
          <w:b/>
          <w:kern w:val="24"/>
        </w:rPr>
      </w:pPr>
      <w:r>
        <w:rPr>
          <w:rFonts w:eastAsia="Times New Roman" w:cs="Times New Roman"/>
          <w:b/>
          <w:kern w:val="24"/>
        </w:rPr>
        <w:t>Authors’ contributions</w:t>
      </w:r>
    </w:p>
    <w:p w14:paraId="2A6C8644" w14:textId="5D077291" w:rsidR="00067F61" w:rsidRPr="00067F61" w:rsidRDefault="00067F61" w:rsidP="00AD1EDD">
      <w:pPr>
        <w:pStyle w:val="NormalWeb"/>
        <w:spacing w:after="0" w:line="480" w:lineRule="auto"/>
        <w:jc w:val="both"/>
        <w:rPr>
          <w:rFonts w:asciiTheme="minorHAnsi" w:hAnsiTheme="minorHAnsi" w:cstheme="minorHAnsi"/>
          <w:sz w:val="22"/>
          <w:szCs w:val="22"/>
        </w:rPr>
      </w:pPr>
      <w:r>
        <w:rPr>
          <w:rFonts w:asciiTheme="minorHAnsi" w:hAnsiTheme="minorHAnsi" w:cstheme="minorHAnsi"/>
          <w:sz w:val="22"/>
          <w:szCs w:val="22"/>
        </w:rPr>
        <w:t xml:space="preserve">EJC, RC, WS and CG drafted and finalised the statistical analysis plan. WS, CP, EW, and KM provided clinical advice with regards to the interpretation and derivation of the outcomes. EJC, CG and PRW wrote </w:t>
      </w:r>
      <w:r w:rsidR="002557C8">
        <w:rPr>
          <w:rFonts w:asciiTheme="minorHAnsi" w:hAnsiTheme="minorHAnsi" w:cstheme="minorHAnsi"/>
          <w:sz w:val="22"/>
          <w:szCs w:val="22"/>
        </w:rPr>
        <w:t xml:space="preserve">the </w:t>
      </w:r>
      <w:r>
        <w:rPr>
          <w:rFonts w:asciiTheme="minorHAnsi" w:hAnsiTheme="minorHAnsi" w:cstheme="minorHAnsi"/>
          <w:sz w:val="22"/>
          <w:szCs w:val="22"/>
        </w:rPr>
        <w:t xml:space="preserve">statistical analysis sections in the trial protocol. WS </w:t>
      </w:r>
      <w:r w:rsidR="005276CE">
        <w:rPr>
          <w:rFonts w:asciiTheme="minorHAnsi" w:hAnsiTheme="minorHAnsi" w:cstheme="minorHAnsi"/>
          <w:sz w:val="22"/>
          <w:szCs w:val="22"/>
        </w:rPr>
        <w:t>i</w:t>
      </w:r>
      <w:r>
        <w:rPr>
          <w:rFonts w:asciiTheme="minorHAnsi" w:hAnsiTheme="minorHAnsi" w:cstheme="minorHAnsi"/>
          <w:sz w:val="22"/>
          <w:szCs w:val="22"/>
        </w:rPr>
        <w:t>s the chief investigator for this trial. WS, CP, EW, PRW</w:t>
      </w:r>
      <w:r w:rsidR="004F0CBB">
        <w:rPr>
          <w:rFonts w:asciiTheme="minorHAnsi" w:hAnsiTheme="minorHAnsi" w:cstheme="minorHAnsi"/>
          <w:sz w:val="22"/>
          <w:szCs w:val="22"/>
        </w:rPr>
        <w:t>, GS</w:t>
      </w:r>
      <w:r>
        <w:rPr>
          <w:rFonts w:asciiTheme="minorHAnsi" w:hAnsiTheme="minorHAnsi" w:cstheme="minorHAnsi"/>
          <w:sz w:val="22"/>
          <w:szCs w:val="22"/>
        </w:rPr>
        <w:t xml:space="preserve"> and CG contributed to the study design</w:t>
      </w:r>
      <w:r w:rsidR="00BA6174">
        <w:rPr>
          <w:rFonts w:asciiTheme="minorHAnsi" w:hAnsiTheme="minorHAnsi" w:cstheme="minorHAnsi"/>
          <w:sz w:val="22"/>
          <w:szCs w:val="22"/>
        </w:rPr>
        <w:t xml:space="preserve"> and developed the first version of the protocol</w:t>
      </w:r>
      <w:r>
        <w:rPr>
          <w:rFonts w:asciiTheme="minorHAnsi" w:hAnsiTheme="minorHAnsi" w:cstheme="minorHAnsi"/>
          <w:sz w:val="22"/>
          <w:szCs w:val="22"/>
        </w:rPr>
        <w:t xml:space="preserve">. All authors read and approved the manuscript for publication. </w:t>
      </w:r>
    </w:p>
    <w:p w14:paraId="2067ACDB" w14:textId="77777777" w:rsidR="00BA3CFF" w:rsidRDefault="00BA3CFF" w:rsidP="00AD1EDD">
      <w:pPr>
        <w:pStyle w:val="NormalWeb"/>
        <w:spacing w:after="0" w:line="480" w:lineRule="auto"/>
        <w:jc w:val="both"/>
        <w:rPr>
          <w:rFonts w:asciiTheme="minorHAnsi" w:hAnsiTheme="minorHAnsi" w:cstheme="minorHAnsi"/>
          <w:b/>
          <w:sz w:val="22"/>
          <w:szCs w:val="22"/>
        </w:rPr>
      </w:pPr>
      <w:r>
        <w:rPr>
          <w:rFonts w:asciiTheme="minorHAnsi" w:hAnsiTheme="minorHAnsi" w:cstheme="minorHAnsi"/>
          <w:b/>
          <w:sz w:val="22"/>
          <w:szCs w:val="22"/>
        </w:rPr>
        <w:t>Acknowledgements</w:t>
      </w:r>
    </w:p>
    <w:p w14:paraId="445F1258" w14:textId="0D5DB979" w:rsidR="006A1188" w:rsidRPr="009D75AE" w:rsidRDefault="009D75AE" w:rsidP="00AD1EDD">
      <w:pPr>
        <w:spacing w:after="0" w:line="480" w:lineRule="auto"/>
        <w:jc w:val="both"/>
        <w:rPr>
          <w:rFonts w:cstheme="minorHAnsi"/>
        </w:rPr>
      </w:pPr>
      <w:r w:rsidRPr="009D75AE">
        <w:rPr>
          <w:rFonts w:cstheme="minorHAnsi"/>
        </w:rPr>
        <w:t>The authors acknowledge our partners in Cleft Care centres in UK, Scandinavia and Brazil for participating in data collection</w:t>
      </w:r>
      <w:r w:rsidR="00EC5860">
        <w:rPr>
          <w:rFonts w:cstheme="minorHAnsi"/>
        </w:rPr>
        <w:t>, t</w:t>
      </w:r>
      <w:r w:rsidRPr="009D75AE">
        <w:rPr>
          <w:rFonts w:cstheme="minorHAnsi"/>
        </w:rPr>
        <w:t>he</w:t>
      </w:r>
      <w:r w:rsidR="009754D7">
        <w:rPr>
          <w:rFonts w:cstheme="minorHAnsi"/>
        </w:rPr>
        <w:t xml:space="preserve"> Speech and Language Therapists</w:t>
      </w:r>
      <w:r w:rsidRPr="009D75AE">
        <w:rPr>
          <w:rFonts w:cstheme="minorHAnsi"/>
        </w:rPr>
        <w:t xml:space="preserve"> for their contributions in calibration and rating of speech assessments during various stages of the TOPS trial</w:t>
      </w:r>
      <w:r w:rsidR="00EC5860">
        <w:rPr>
          <w:rFonts w:cstheme="minorHAnsi"/>
        </w:rPr>
        <w:t>, and oversight committee members for reviewing the Statistical Analysis Plan prior to sign off</w:t>
      </w:r>
      <w:r w:rsidRPr="009D75AE">
        <w:rPr>
          <w:rFonts w:cstheme="minorHAnsi"/>
        </w:rPr>
        <w:t xml:space="preserve">. </w:t>
      </w:r>
      <w:r w:rsidR="006A1188" w:rsidRPr="009D75AE">
        <w:rPr>
          <w:rFonts w:cstheme="minorHAnsi"/>
        </w:rPr>
        <w:br w:type="page"/>
      </w:r>
    </w:p>
    <w:p w14:paraId="0E4F8A12" w14:textId="77777777" w:rsidR="004B2DEF" w:rsidRPr="00BB2213" w:rsidRDefault="004B2DEF" w:rsidP="00AD1EDD">
      <w:pPr>
        <w:spacing w:after="0" w:line="480" w:lineRule="auto"/>
        <w:rPr>
          <w:rFonts w:cstheme="minorHAnsi"/>
          <w:b/>
        </w:rPr>
        <w:sectPr w:rsidR="004B2DEF" w:rsidRPr="00BB2213" w:rsidSect="00B31CB5">
          <w:headerReference w:type="default" r:id="rId18"/>
          <w:pgSz w:w="11906" w:h="16838"/>
          <w:pgMar w:top="1440" w:right="849" w:bottom="1440" w:left="851" w:header="709" w:footer="709" w:gutter="0"/>
          <w:lnNumType w:countBy="1" w:restart="continuous"/>
          <w:cols w:space="708"/>
          <w:docGrid w:linePitch="360"/>
        </w:sectPr>
      </w:pPr>
    </w:p>
    <w:p w14:paraId="1C708EB0" w14:textId="77777777" w:rsidR="00F047D8" w:rsidRDefault="003C2228" w:rsidP="00AD1EDD">
      <w:pPr>
        <w:spacing w:after="0" w:line="480" w:lineRule="auto"/>
        <w:jc w:val="center"/>
        <w:rPr>
          <w:rFonts w:cstheme="minorHAnsi"/>
          <w:b/>
        </w:rPr>
      </w:pPr>
      <w:r w:rsidRPr="00BB2213">
        <w:rPr>
          <w:rFonts w:cstheme="minorHAnsi"/>
          <w:b/>
        </w:rPr>
        <w:t>REFERENCES</w:t>
      </w:r>
    </w:p>
    <w:tbl>
      <w:tblPr>
        <w:tblW w:w="9855" w:type="dxa"/>
        <w:tblLayout w:type="fixed"/>
        <w:tblLook w:val="04A0" w:firstRow="1" w:lastRow="0" w:firstColumn="1" w:lastColumn="0" w:noHBand="0" w:noVBand="1"/>
      </w:tblPr>
      <w:tblGrid>
        <w:gridCol w:w="851"/>
        <w:gridCol w:w="9004"/>
      </w:tblGrid>
      <w:tr w:rsidR="003C5CBE" w:rsidRPr="00AF7346" w14:paraId="3F76E5BA" w14:textId="77777777" w:rsidTr="00995308">
        <w:tc>
          <w:tcPr>
            <w:tcW w:w="851" w:type="dxa"/>
          </w:tcPr>
          <w:p w14:paraId="251EA79E" w14:textId="77777777" w:rsidR="003C5CBE" w:rsidRPr="003278ED" w:rsidRDefault="003C5CBE" w:rsidP="003278ED">
            <w:pPr>
              <w:spacing w:line="360" w:lineRule="auto"/>
              <w:rPr>
                <w:rFonts w:cstheme="minorHAnsi"/>
              </w:rPr>
            </w:pPr>
            <w:bookmarkStart w:id="7" w:name="_Hlk32397972"/>
            <w:r w:rsidRPr="003278ED">
              <w:rPr>
                <w:rFonts w:cstheme="minorHAnsi"/>
              </w:rPr>
              <w:t>[1]</w:t>
            </w:r>
          </w:p>
        </w:tc>
        <w:tc>
          <w:tcPr>
            <w:tcW w:w="9004" w:type="dxa"/>
          </w:tcPr>
          <w:p w14:paraId="24111C49" w14:textId="77777777" w:rsidR="003C5CBE" w:rsidRPr="003278ED" w:rsidRDefault="003C5CBE" w:rsidP="003278ED">
            <w:pPr>
              <w:spacing w:line="360" w:lineRule="auto"/>
              <w:rPr>
                <w:rFonts w:cstheme="minorHAnsi"/>
              </w:rPr>
            </w:pPr>
            <w:r w:rsidRPr="003278ED">
              <w:rPr>
                <w:rFonts w:cstheme="minorHAnsi"/>
                <w:lang w:eastAsia="en-GB"/>
              </w:rPr>
              <w:t xml:space="preserve">Shaw W, Semb G, Lohmander A, et al.  Timing Of Primary Surgery for cleft palate (TOPS): protocol for a randomised trial of palate surgery at 6 months versus 12 months of age. BMJ Open 2019;9:e029780. </w:t>
            </w:r>
            <w:bookmarkStart w:id="8" w:name="_Hlk48549091"/>
            <w:r w:rsidRPr="003278ED">
              <w:rPr>
                <w:rFonts w:cstheme="minorHAnsi"/>
                <w:lang w:eastAsia="en-GB"/>
              </w:rPr>
              <w:t>doi:10.1136/ bmjopen-2019-029780</w:t>
            </w:r>
            <w:bookmarkEnd w:id="8"/>
            <w:r w:rsidRPr="003278ED">
              <w:rPr>
                <w:rFonts w:cstheme="minorHAnsi"/>
                <w:lang w:eastAsia="en-GB"/>
              </w:rPr>
              <w:t xml:space="preserve">.  </w:t>
            </w:r>
          </w:p>
        </w:tc>
      </w:tr>
      <w:tr w:rsidR="003C5CBE" w:rsidRPr="00AF7346" w14:paraId="059E5E63" w14:textId="77777777" w:rsidTr="00995308">
        <w:tc>
          <w:tcPr>
            <w:tcW w:w="851" w:type="dxa"/>
          </w:tcPr>
          <w:p w14:paraId="4F57D5CE" w14:textId="77777777" w:rsidR="003C5CBE" w:rsidRPr="003278ED" w:rsidRDefault="003C5CBE" w:rsidP="003278ED">
            <w:pPr>
              <w:spacing w:line="360" w:lineRule="auto"/>
              <w:rPr>
                <w:rFonts w:cstheme="minorHAnsi"/>
              </w:rPr>
            </w:pPr>
            <w:r w:rsidRPr="003278ED">
              <w:rPr>
                <w:rFonts w:cstheme="minorHAnsi"/>
              </w:rPr>
              <w:t>[2]</w:t>
            </w:r>
          </w:p>
        </w:tc>
        <w:tc>
          <w:tcPr>
            <w:tcW w:w="9004" w:type="dxa"/>
          </w:tcPr>
          <w:p w14:paraId="77B21361" w14:textId="77777777" w:rsidR="003C5CBE" w:rsidRPr="003278ED" w:rsidRDefault="003C5CBE" w:rsidP="003278ED">
            <w:pPr>
              <w:spacing w:line="360" w:lineRule="auto"/>
              <w:rPr>
                <w:rFonts w:cstheme="minorHAnsi"/>
              </w:rPr>
            </w:pPr>
            <w:bookmarkStart w:id="9" w:name="_Ref17269328"/>
            <w:r w:rsidRPr="003278ED">
              <w:rPr>
                <w:rStyle w:val="SubtleReference"/>
                <w:rFonts w:asciiTheme="minorHAnsi" w:hAnsiTheme="minorHAnsi" w:cstheme="minorHAnsi"/>
              </w:rPr>
              <w:t>Peterson-Falzone S. Optimal age for palatoplasty to faclitate normal speech development: What is the evidence? In: Berkowitz S, ed. Cleft Lip and Palate. Berlin: Springer, 2006:691-700.</w:t>
            </w:r>
            <w:bookmarkEnd w:id="9"/>
          </w:p>
        </w:tc>
      </w:tr>
      <w:tr w:rsidR="003C5CBE" w:rsidRPr="00AF7346" w14:paraId="74F608B8" w14:textId="77777777" w:rsidTr="00995308">
        <w:tc>
          <w:tcPr>
            <w:tcW w:w="851" w:type="dxa"/>
          </w:tcPr>
          <w:p w14:paraId="2797B00B" w14:textId="77777777" w:rsidR="003C5CBE" w:rsidRPr="003278ED" w:rsidRDefault="003C5CBE" w:rsidP="003278ED">
            <w:pPr>
              <w:spacing w:line="360" w:lineRule="auto"/>
              <w:rPr>
                <w:rFonts w:cstheme="minorHAnsi"/>
              </w:rPr>
            </w:pPr>
            <w:r w:rsidRPr="003278ED">
              <w:rPr>
                <w:rFonts w:cstheme="minorHAnsi"/>
              </w:rPr>
              <w:t>[3]</w:t>
            </w:r>
          </w:p>
        </w:tc>
        <w:tc>
          <w:tcPr>
            <w:tcW w:w="9004" w:type="dxa"/>
          </w:tcPr>
          <w:p w14:paraId="014952B1" w14:textId="77777777" w:rsidR="003C5CBE" w:rsidRPr="003278ED" w:rsidRDefault="003C5CBE" w:rsidP="003278ED">
            <w:pPr>
              <w:spacing w:line="360" w:lineRule="auto"/>
              <w:rPr>
                <w:rStyle w:val="SubtleReference"/>
                <w:rFonts w:asciiTheme="minorHAnsi" w:hAnsiTheme="minorHAnsi" w:cstheme="minorHAnsi"/>
              </w:rPr>
            </w:pPr>
            <w:bookmarkStart w:id="10" w:name="_Ref17269353"/>
            <w:r w:rsidRPr="003278ED">
              <w:rPr>
                <w:rStyle w:val="SubtleReference"/>
                <w:rFonts w:asciiTheme="minorHAnsi" w:hAnsiTheme="minorHAnsi" w:cstheme="minorHAnsi"/>
              </w:rPr>
              <w:t>Hellquist R, Ponten B, Skoog T. The influence of cleft length and palatoplasty on the dental arch and the deciduous occlusion in cases of clefts of the secondary palate. Scandinavian journal of plastic and reconstructive surgery 1978;12(1):45-54</w:t>
            </w:r>
            <w:bookmarkEnd w:id="10"/>
            <w:r w:rsidRPr="003278ED">
              <w:rPr>
                <w:rStyle w:val="SubtleReference"/>
                <w:rFonts w:asciiTheme="minorHAnsi" w:hAnsiTheme="minorHAnsi" w:cstheme="minorHAnsi"/>
              </w:rPr>
              <w:t xml:space="preserve"> </w:t>
            </w:r>
          </w:p>
        </w:tc>
      </w:tr>
      <w:tr w:rsidR="003C5CBE" w:rsidRPr="00AF7346" w14:paraId="1E5B1FF5" w14:textId="77777777" w:rsidTr="00995308">
        <w:tc>
          <w:tcPr>
            <w:tcW w:w="851" w:type="dxa"/>
          </w:tcPr>
          <w:p w14:paraId="1DB9726F" w14:textId="77777777" w:rsidR="003C5CBE" w:rsidRPr="003278ED" w:rsidRDefault="003C5CBE" w:rsidP="003278ED">
            <w:pPr>
              <w:spacing w:line="360" w:lineRule="auto"/>
              <w:rPr>
                <w:rFonts w:cstheme="minorHAnsi"/>
                <w:color w:val="333333"/>
                <w:lang w:val="en" w:eastAsia="en-GB"/>
              </w:rPr>
            </w:pPr>
            <w:r w:rsidRPr="003278ED">
              <w:rPr>
                <w:rFonts w:cstheme="minorHAnsi"/>
                <w:color w:val="333333"/>
                <w:lang w:val="en" w:eastAsia="en-GB"/>
              </w:rPr>
              <w:t>[4]</w:t>
            </w:r>
          </w:p>
        </w:tc>
        <w:tc>
          <w:tcPr>
            <w:tcW w:w="9004" w:type="dxa"/>
          </w:tcPr>
          <w:p w14:paraId="6E67C771" w14:textId="77777777" w:rsidR="003C5CBE" w:rsidRPr="003278ED" w:rsidRDefault="003C5CBE" w:rsidP="003278ED">
            <w:pPr>
              <w:spacing w:line="360" w:lineRule="auto"/>
              <w:rPr>
                <w:rStyle w:val="SubtleReference"/>
                <w:rFonts w:asciiTheme="minorHAnsi" w:hAnsiTheme="minorHAnsi" w:cstheme="minorHAnsi"/>
              </w:rPr>
            </w:pPr>
            <w:r w:rsidRPr="003278ED">
              <w:rPr>
                <w:rStyle w:val="SubtleReference"/>
                <w:rFonts w:asciiTheme="minorHAnsi" w:hAnsiTheme="minorHAnsi" w:cstheme="minorHAnsi"/>
              </w:rPr>
              <w:t xml:space="preserve">Friede H, Persson EC, Lilja J, et al. Maxillary dental arch and occlusion in patients with repaired clefts of the secondary palate. Influence of push back palatal surgery. Scandinavian journal of plastic and reconstructive surgery and hand surgery / Nordisk plastikkirurgisk forening [and] Nordisk klubb for handkirurgi 1993;27(4):297-305 </w:t>
            </w:r>
          </w:p>
        </w:tc>
      </w:tr>
      <w:tr w:rsidR="003C5CBE" w:rsidRPr="00AF7346" w14:paraId="3D692FB3" w14:textId="77777777" w:rsidTr="00995308">
        <w:tc>
          <w:tcPr>
            <w:tcW w:w="851" w:type="dxa"/>
          </w:tcPr>
          <w:p w14:paraId="28E5AEAE" w14:textId="77777777" w:rsidR="003C5CBE" w:rsidRPr="003278ED" w:rsidRDefault="003C5CBE" w:rsidP="003278ED">
            <w:pPr>
              <w:spacing w:line="360" w:lineRule="auto"/>
              <w:rPr>
                <w:rFonts w:cstheme="minorHAnsi"/>
                <w:color w:val="333333"/>
                <w:lang w:val="en" w:eastAsia="en-GB"/>
              </w:rPr>
            </w:pPr>
            <w:r w:rsidRPr="003278ED">
              <w:rPr>
                <w:rFonts w:cstheme="minorHAnsi"/>
                <w:color w:val="333333"/>
                <w:lang w:val="en" w:eastAsia="en-GB"/>
              </w:rPr>
              <w:t>[5]</w:t>
            </w:r>
          </w:p>
        </w:tc>
        <w:tc>
          <w:tcPr>
            <w:tcW w:w="9004" w:type="dxa"/>
          </w:tcPr>
          <w:p w14:paraId="0E6B174A" w14:textId="77777777" w:rsidR="003C5CBE" w:rsidRPr="003278ED" w:rsidRDefault="003C5CBE" w:rsidP="003278ED">
            <w:pPr>
              <w:spacing w:line="360" w:lineRule="auto"/>
              <w:rPr>
                <w:rStyle w:val="SubtleReference"/>
                <w:rFonts w:asciiTheme="minorHAnsi" w:hAnsiTheme="minorHAnsi" w:cstheme="minorHAnsi"/>
              </w:rPr>
            </w:pPr>
            <w:r w:rsidRPr="003278ED">
              <w:rPr>
                <w:rStyle w:val="SubtleReference"/>
                <w:rFonts w:asciiTheme="minorHAnsi" w:hAnsiTheme="minorHAnsi" w:cstheme="minorHAnsi"/>
              </w:rPr>
              <w:t xml:space="preserve">Nystrom M, Ranta R. Effect of timing and method of closure of isolated cleft palate on development of dental arches from 3 to 6 years of age. European journal of orthodontics 1994;16(5):377-83 </w:t>
            </w:r>
          </w:p>
        </w:tc>
      </w:tr>
      <w:tr w:rsidR="003C5CBE" w:rsidRPr="00AF7346" w14:paraId="10621262" w14:textId="77777777" w:rsidTr="00995308">
        <w:tc>
          <w:tcPr>
            <w:tcW w:w="851" w:type="dxa"/>
          </w:tcPr>
          <w:p w14:paraId="0757BA40" w14:textId="77777777" w:rsidR="003C5CBE" w:rsidRPr="003278ED" w:rsidRDefault="003C5CBE" w:rsidP="003278ED">
            <w:pPr>
              <w:spacing w:line="360" w:lineRule="auto"/>
              <w:rPr>
                <w:rFonts w:cstheme="minorHAnsi"/>
              </w:rPr>
            </w:pPr>
            <w:r w:rsidRPr="003278ED">
              <w:rPr>
                <w:rFonts w:cstheme="minorHAnsi"/>
              </w:rPr>
              <w:t>[6]</w:t>
            </w:r>
          </w:p>
        </w:tc>
        <w:tc>
          <w:tcPr>
            <w:tcW w:w="9004" w:type="dxa"/>
          </w:tcPr>
          <w:p w14:paraId="4B90E305" w14:textId="77777777" w:rsidR="003C5CBE" w:rsidRPr="003278ED" w:rsidRDefault="003C5CBE" w:rsidP="003278ED">
            <w:pPr>
              <w:spacing w:line="360" w:lineRule="auto"/>
              <w:rPr>
                <w:rStyle w:val="SubtleReference"/>
                <w:rFonts w:asciiTheme="minorHAnsi" w:hAnsiTheme="minorHAnsi" w:cstheme="minorHAnsi"/>
              </w:rPr>
            </w:pPr>
            <w:bookmarkStart w:id="11" w:name="_Ref17269365"/>
            <w:r w:rsidRPr="003278ED">
              <w:rPr>
                <w:rStyle w:val="SubtleReference"/>
                <w:rFonts w:asciiTheme="minorHAnsi" w:hAnsiTheme="minorHAnsi" w:cstheme="minorHAnsi"/>
              </w:rPr>
              <w:t>Friede H, Enocson L, Moller M, et al. Maxillary dental arch and occlusion in repaired clefts of the secondary palate: influence of surgical closure with minimal denudation of bone. Scandinavian journal of plastic and reconstructive surgery and hand surgery / Nordisk plastikkirurgisk forening [and] Nordisk klubb for handkirurgi 2000;34(3):213-8</w:t>
            </w:r>
            <w:bookmarkEnd w:id="11"/>
            <w:r w:rsidRPr="003278ED">
              <w:rPr>
                <w:rStyle w:val="SubtleReference"/>
                <w:rFonts w:asciiTheme="minorHAnsi" w:hAnsiTheme="minorHAnsi" w:cstheme="minorHAnsi"/>
              </w:rPr>
              <w:t xml:space="preserve"> </w:t>
            </w:r>
          </w:p>
        </w:tc>
      </w:tr>
      <w:tr w:rsidR="003C5CBE" w:rsidRPr="00AF7346" w14:paraId="2B6E038C" w14:textId="77777777" w:rsidTr="00995308">
        <w:tc>
          <w:tcPr>
            <w:tcW w:w="851" w:type="dxa"/>
          </w:tcPr>
          <w:p w14:paraId="1D67EBBB" w14:textId="77777777" w:rsidR="003C5CBE" w:rsidRPr="003278ED" w:rsidRDefault="003C5CBE" w:rsidP="003278ED">
            <w:pPr>
              <w:spacing w:line="360" w:lineRule="auto"/>
              <w:rPr>
                <w:rFonts w:cstheme="minorHAnsi"/>
              </w:rPr>
            </w:pPr>
            <w:r w:rsidRPr="003278ED">
              <w:rPr>
                <w:rFonts w:cstheme="minorHAnsi"/>
              </w:rPr>
              <w:t>[7]</w:t>
            </w:r>
          </w:p>
        </w:tc>
        <w:tc>
          <w:tcPr>
            <w:tcW w:w="9004" w:type="dxa"/>
          </w:tcPr>
          <w:p w14:paraId="36CB2C44" w14:textId="77777777" w:rsidR="003C5CBE" w:rsidRPr="003278ED" w:rsidRDefault="003C5CBE" w:rsidP="003278ED">
            <w:pPr>
              <w:spacing w:line="360" w:lineRule="auto"/>
              <w:rPr>
                <w:rStyle w:val="SubtleReference"/>
                <w:rFonts w:asciiTheme="minorHAnsi" w:hAnsiTheme="minorHAnsi" w:cstheme="minorHAnsi"/>
              </w:rPr>
            </w:pPr>
            <w:bookmarkStart w:id="12" w:name="_Ref17269379"/>
            <w:r w:rsidRPr="003278ED">
              <w:rPr>
                <w:rStyle w:val="SubtleReference"/>
                <w:rFonts w:asciiTheme="minorHAnsi" w:hAnsiTheme="minorHAnsi" w:cstheme="minorHAnsi"/>
              </w:rPr>
              <w:t>Dorf DS, Curtin JW. Early cleft palate repair and speech outcome. Plastic and reconstructive surgery 1982;70(1):74-81</w:t>
            </w:r>
            <w:bookmarkEnd w:id="12"/>
            <w:r w:rsidRPr="003278ED">
              <w:rPr>
                <w:rStyle w:val="SubtleReference"/>
                <w:rFonts w:asciiTheme="minorHAnsi" w:hAnsiTheme="minorHAnsi" w:cstheme="minorHAnsi"/>
              </w:rPr>
              <w:t xml:space="preserve"> </w:t>
            </w:r>
          </w:p>
        </w:tc>
      </w:tr>
      <w:tr w:rsidR="003C5CBE" w:rsidRPr="00AF7346" w14:paraId="09146C35" w14:textId="77777777" w:rsidTr="00995308">
        <w:tc>
          <w:tcPr>
            <w:tcW w:w="851" w:type="dxa"/>
          </w:tcPr>
          <w:p w14:paraId="368AD958" w14:textId="77777777" w:rsidR="003C5CBE" w:rsidRPr="003278ED" w:rsidRDefault="003C5CBE" w:rsidP="003278ED">
            <w:pPr>
              <w:spacing w:line="360" w:lineRule="auto"/>
              <w:rPr>
                <w:rFonts w:cstheme="minorHAnsi"/>
              </w:rPr>
            </w:pPr>
            <w:r w:rsidRPr="003278ED">
              <w:rPr>
                <w:rFonts w:cstheme="minorHAnsi"/>
              </w:rPr>
              <w:t>[8]</w:t>
            </w:r>
          </w:p>
        </w:tc>
        <w:tc>
          <w:tcPr>
            <w:tcW w:w="9004" w:type="dxa"/>
          </w:tcPr>
          <w:p w14:paraId="07C0C363" w14:textId="77777777" w:rsidR="003C5CBE" w:rsidRPr="003278ED" w:rsidRDefault="003C5CBE" w:rsidP="003278ED">
            <w:pPr>
              <w:spacing w:line="360" w:lineRule="auto"/>
              <w:rPr>
                <w:rStyle w:val="SubtleReference"/>
                <w:rFonts w:asciiTheme="minorHAnsi" w:hAnsiTheme="minorHAnsi" w:cstheme="minorHAnsi"/>
              </w:rPr>
            </w:pPr>
            <w:r w:rsidRPr="003278ED">
              <w:rPr>
                <w:rStyle w:val="SubtleReference"/>
                <w:rFonts w:asciiTheme="minorHAnsi" w:hAnsiTheme="minorHAnsi" w:cstheme="minorHAnsi"/>
              </w:rPr>
              <w:t>Chapman KL, Hardin-Jones MA, Goldstein JA, et al. Timing of palatal surgery and speech outcome. The Cleft palate-craniofacial journal : official publication of the American Cleft Palate-Craniofacial Association 2008;45(3):297-308 doi: 10.1597/06-244[published Online First: Epub Date]|.</w:t>
            </w:r>
          </w:p>
        </w:tc>
      </w:tr>
      <w:tr w:rsidR="003C5CBE" w:rsidRPr="00AF7346" w14:paraId="3DDB95CB" w14:textId="77777777" w:rsidTr="00995308">
        <w:tc>
          <w:tcPr>
            <w:tcW w:w="851" w:type="dxa"/>
          </w:tcPr>
          <w:p w14:paraId="6F87EC6A" w14:textId="77777777" w:rsidR="003C5CBE" w:rsidRPr="003278ED" w:rsidRDefault="003C5CBE" w:rsidP="003278ED">
            <w:pPr>
              <w:spacing w:line="360" w:lineRule="auto"/>
              <w:rPr>
                <w:rFonts w:cstheme="minorHAnsi"/>
              </w:rPr>
            </w:pPr>
            <w:r w:rsidRPr="003278ED">
              <w:rPr>
                <w:rFonts w:cstheme="minorHAnsi"/>
              </w:rPr>
              <w:t>[9]</w:t>
            </w:r>
          </w:p>
        </w:tc>
        <w:tc>
          <w:tcPr>
            <w:tcW w:w="9004" w:type="dxa"/>
          </w:tcPr>
          <w:p w14:paraId="4C85A36E" w14:textId="77777777" w:rsidR="003C5CBE" w:rsidRPr="003278ED" w:rsidRDefault="003C5CBE" w:rsidP="003278ED">
            <w:pPr>
              <w:spacing w:line="360" w:lineRule="auto"/>
              <w:rPr>
                <w:rStyle w:val="SubtleReference"/>
                <w:rFonts w:asciiTheme="minorHAnsi" w:hAnsiTheme="minorHAnsi" w:cstheme="minorHAnsi"/>
              </w:rPr>
            </w:pPr>
            <w:r w:rsidRPr="003278ED">
              <w:rPr>
                <w:rStyle w:val="SubtleReference"/>
                <w:rFonts w:asciiTheme="minorHAnsi" w:hAnsiTheme="minorHAnsi" w:cstheme="minorHAnsi"/>
              </w:rPr>
              <w:t>Chapman KL, Willadsen E. The Development of Speech in Children with Cleft Palate. Cleft Palate Speech: Assessment and Intervention 2011:23-40 doi: Book_Doi 10.1002/9781118785065[published Online First: Epub Date]|.</w:t>
            </w:r>
          </w:p>
        </w:tc>
      </w:tr>
      <w:tr w:rsidR="003C5CBE" w:rsidRPr="00AF7346" w14:paraId="4633BBF0" w14:textId="77777777" w:rsidTr="00995308">
        <w:tc>
          <w:tcPr>
            <w:tcW w:w="851" w:type="dxa"/>
          </w:tcPr>
          <w:p w14:paraId="2C0E56A0" w14:textId="77777777" w:rsidR="003C5CBE" w:rsidRPr="003278ED" w:rsidRDefault="003C5CBE" w:rsidP="003278ED">
            <w:pPr>
              <w:spacing w:line="360" w:lineRule="auto"/>
              <w:rPr>
                <w:rFonts w:cstheme="minorHAnsi"/>
              </w:rPr>
            </w:pPr>
            <w:r w:rsidRPr="003278ED">
              <w:rPr>
                <w:rFonts w:cstheme="minorHAnsi"/>
              </w:rPr>
              <w:t>[10]</w:t>
            </w:r>
          </w:p>
        </w:tc>
        <w:tc>
          <w:tcPr>
            <w:tcW w:w="9004" w:type="dxa"/>
          </w:tcPr>
          <w:p w14:paraId="3D1E15B6" w14:textId="77777777" w:rsidR="003C5CBE" w:rsidRPr="003278ED" w:rsidRDefault="003C5CBE" w:rsidP="003278ED">
            <w:pPr>
              <w:spacing w:line="360" w:lineRule="auto"/>
              <w:rPr>
                <w:rStyle w:val="SubtleReference"/>
                <w:rFonts w:asciiTheme="minorHAnsi" w:hAnsiTheme="minorHAnsi" w:cstheme="minorHAnsi"/>
              </w:rPr>
            </w:pPr>
            <w:bookmarkStart w:id="13" w:name="_Ref17269387"/>
            <w:r w:rsidRPr="003278ED">
              <w:rPr>
                <w:rStyle w:val="SubtleReference"/>
                <w:rFonts w:asciiTheme="minorHAnsi" w:hAnsiTheme="minorHAnsi" w:cstheme="minorHAnsi"/>
              </w:rPr>
              <w:t>Jones DL. Timing of palatoplasty and speech. In: Losee JE, ed. Comprehensive Cleft Care: Taylor &amp; Francis Group, LLC, 2016:521-26.</w:t>
            </w:r>
            <w:bookmarkEnd w:id="13"/>
            <w:r w:rsidRPr="003278ED">
              <w:rPr>
                <w:rStyle w:val="SubtleReference"/>
                <w:rFonts w:asciiTheme="minorHAnsi" w:hAnsiTheme="minorHAnsi" w:cstheme="minorHAnsi"/>
              </w:rPr>
              <w:t>[1</w:t>
            </w:r>
          </w:p>
        </w:tc>
      </w:tr>
      <w:tr w:rsidR="003C5CBE" w:rsidRPr="00AF7346" w14:paraId="4CE56ACD" w14:textId="77777777" w:rsidTr="00995308">
        <w:tc>
          <w:tcPr>
            <w:tcW w:w="851" w:type="dxa"/>
          </w:tcPr>
          <w:p w14:paraId="49BDB157" w14:textId="77777777" w:rsidR="003C5CBE" w:rsidRPr="003278ED" w:rsidRDefault="003C5CBE" w:rsidP="003278ED">
            <w:pPr>
              <w:spacing w:line="360" w:lineRule="auto"/>
              <w:rPr>
                <w:rFonts w:cstheme="minorHAnsi"/>
              </w:rPr>
            </w:pPr>
            <w:r w:rsidRPr="003278ED">
              <w:rPr>
                <w:rFonts w:cstheme="minorHAnsi"/>
              </w:rPr>
              <w:t>[11]</w:t>
            </w:r>
          </w:p>
        </w:tc>
        <w:tc>
          <w:tcPr>
            <w:tcW w:w="9004" w:type="dxa"/>
          </w:tcPr>
          <w:p w14:paraId="0D493791" w14:textId="77777777" w:rsidR="003C5CBE" w:rsidRPr="003278ED" w:rsidRDefault="003C5CBE" w:rsidP="003278ED">
            <w:pPr>
              <w:spacing w:line="360" w:lineRule="auto"/>
              <w:rPr>
                <w:rFonts w:cstheme="minorHAnsi"/>
              </w:rPr>
            </w:pPr>
            <w:r w:rsidRPr="003278ED">
              <w:rPr>
                <w:rFonts w:cstheme="minorHAnsi"/>
                <w:color w:val="333333"/>
                <w:lang w:val="en"/>
              </w:rPr>
              <w:t xml:space="preserve">Gamble C, Krishan A, Stocken D, et al. Guidelines for the Content of Statistical Analysis Plans in Clinical Trials. </w:t>
            </w:r>
            <w:r w:rsidRPr="003278ED">
              <w:rPr>
                <w:rStyle w:val="Emphasis"/>
                <w:rFonts w:cstheme="minorHAnsi"/>
                <w:color w:val="333333"/>
                <w:lang w:val="en"/>
              </w:rPr>
              <w:t>JAMA.</w:t>
            </w:r>
            <w:r w:rsidRPr="003278ED">
              <w:rPr>
                <w:rFonts w:cstheme="minorHAnsi"/>
                <w:color w:val="333333"/>
                <w:lang w:val="en"/>
              </w:rPr>
              <w:t xml:space="preserve"> 2017;318(23):2337–2343. doi:10.1001/jama.2017.18556</w:t>
            </w:r>
          </w:p>
        </w:tc>
      </w:tr>
      <w:tr w:rsidR="003C5CBE" w:rsidRPr="00AF7346" w14:paraId="5882A5D2" w14:textId="77777777" w:rsidTr="00995308">
        <w:tc>
          <w:tcPr>
            <w:tcW w:w="851" w:type="dxa"/>
          </w:tcPr>
          <w:p w14:paraId="183F0BFF" w14:textId="77777777" w:rsidR="003C5CBE" w:rsidRPr="003278ED" w:rsidRDefault="003C5CBE" w:rsidP="003278ED">
            <w:pPr>
              <w:spacing w:line="360" w:lineRule="auto"/>
              <w:rPr>
                <w:rFonts w:cstheme="minorHAnsi"/>
              </w:rPr>
            </w:pPr>
            <w:r w:rsidRPr="003278ED">
              <w:rPr>
                <w:rFonts w:cstheme="minorHAnsi"/>
              </w:rPr>
              <w:t>[12]</w:t>
            </w:r>
          </w:p>
        </w:tc>
        <w:tc>
          <w:tcPr>
            <w:tcW w:w="9004" w:type="dxa"/>
          </w:tcPr>
          <w:p w14:paraId="45BC0117" w14:textId="77777777" w:rsidR="003C5CBE" w:rsidRPr="003278ED" w:rsidRDefault="003C5CBE" w:rsidP="003278ED">
            <w:pPr>
              <w:spacing w:line="360" w:lineRule="auto"/>
              <w:rPr>
                <w:rFonts w:cstheme="minorHAnsi"/>
              </w:rPr>
            </w:pPr>
            <w:bookmarkStart w:id="14" w:name="_Ref17269466"/>
            <w:r w:rsidRPr="003278ED">
              <w:rPr>
                <w:rStyle w:val="SubtleReference"/>
                <w:rFonts w:asciiTheme="minorHAnsi" w:hAnsiTheme="minorHAnsi" w:cstheme="minorHAnsi"/>
              </w:rPr>
              <w:t>Sommerlad BC. A technique for cleft palate repair. Plastic and reconstructive surgery 2003;112(6):1542-8 doi: 10.1097/01.PRS.0000085599.84458.D2[published Online First: Epub Date]|.</w:t>
            </w:r>
            <w:bookmarkEnd w:id="14"/>
          </w:p>
        </w:tc>
      </w:tr>
      <w:tr w:rsidR="003C5CBE" w:rsidRPr="00AF7346" w14:paraId="5CB58073" w14:textId="77777777" w:rsidTr="00995308">
        <w:tc>
          <w:tcPr>
            <w:tcW w:w="851" w:type="dxa"/>
          </w:tcPr>
          <w:p w14:paraId="27205AA8" w14:textId="77777777" w:rsidR="003C5CBE" w:rsidRPr="003278ED" w:rsidRDefault="003C5CBE" w:rsidP="003278ED">
            <w:pPr>
              <w:spacing w:line="360" w:lineRule="auto"/>
              <w:rPr>
                <w:rFonts w:cstheme="minorHAnsi"/>
              </w:rPr>
            </w:pPr>
            <w:r w:rsidRPr="003278ED">
              <w:rPr>
                <w:rFonts w:cstheme="minorHAnsi"/>
              </w:rPr>
              <w:t>[13]</w:t>
            </w:r>
          </w:p>
        </w:tc>
        <w:tc>
          <w:tcPr>
            <w:tcW w:w="9004" w:type="dxa"/>
          </w:tcPr>
          <w:p w14:paraId="1F42B20E" w14:textId="77777777" w:rsidR="003C5CBE" w:rsidRPr="003278ED" w:rsidRDefault="003C5CBE" w:rsidP="003278ED">
            <w:pPr>
              <w:spacing w:line="360" w:lineRule="auto"/>
              <w:rPr>
                <w:rFonts w:cstheme="minorHAnsi"/>
              </w:rPr>
            </w:pPr>
            <w:r w:rsidRPr="003278ED">
              <w:rPr>
                <w:rStyle w:val="SubtleReference"/>
                <w:rFonts w:asciiTheme="minorHAnsi" w:hAnsiTheme="minorHAnsi" w:cstheme="minorHAnsi"/>
              </w:rPr>
              <w:t>Lohmander A, Persson C, Willadsen E, et al. Scandcleft randomised trials of primary surgery for unilateral cleft lip and palate: 4. Speech outcomes in 5-year-olds - velopharyngeal competency and hypernasality. Journal of plastic surgery and hand surgery 2017;51(1):27-37 doi: 10.1080/2000656X.2016.1254645[published Online First: Epub Date]|.</w:t>
            </w:r>
          </w:p>
        </w:tc>
      </w:tr>
      <w:tr w:rsidR="003C5CBE" w:rsidRPr="00AF7346" w14:paraId="1662672E" w14:textId="77777777" w:rsidTr="00995308">
        <w:tc>
          <w:tcPr>
            <w:tcW w:w="851" w:type="dxa"/>
          </w:tcPr>
          <w:p w14:paraId="3A0DB2EA" w14:textId="77777777" w:rsidR="003C5CBE" w:rsidRPr="003278ED" w:rsidRDefault="003C5CBE" w:rsidP="003278ED">
            <w:pPr>
              <w:spacing w:line="360" w:lineRule="auto"/>
              <w:rPr>
                <w:rFonts w:cstheme="minorHAnsi"/>
              </w:rPr>
            </w:pPr>
            <w:r w:rsidRPr="003278ED">
              <w:rPr>
                <w:rFonts w:cstheme="minorHAnsi"/>
                <w:color w:val="333333"/>
                <w:lang w:val="en" w:eastAsia="en-GB"/>
              </w:rPr>
              <w:t>[14]</w:t>
            </w:r>
          </w:p>
        </w:tc>
        <w:tc>
          <w:tcPr>
            <w:tcW w:w="9004" w:type="dxa"/>
          </w:tcPr>
          <w:p w14:paraId="3A958D81" w14:textId="77777777" w:rsidR="003C5CBE" w:rsidRPr="003278ED" w:rsidRDefault="003C5CBE" w:rsidP="003278ED">
            <w:pPr>
              <w:spacing w:line="360" w:lineRule="auto"/>
              <w:rPr>
                <w:rFonts w:cstheme="minorHAnsi"/>
                <w:smallCaps/>
              </w:rPr>
            </w:pPr>
            <w:bookmarkStart w:id="15" w:name="_Ref17269836"/>
            <w:r w:rsidRPr="003278ED">
              <w:rPr>
                <w:rStyle w:val="SubtleReference"/>
                <w:rFonts w:asciiTheme="minorHAnsi" w:hAnsiTheme="minorHAnsi" w:cstheme="minorHAnsi"/>
              </w:rPr>
              <w:t>British Society of Audiology. Recommended Procedure: Pure-tone air conduction and bone-conduction threshold audiometry with and without masking (2011)</w:t>
            </w:r>
            <w:bookmarkEnd w:id="15"/>
          </w:p>
        </w:tc>
      </w:tr>
      <w:tr w:rsidR="003C5CBE" w:rsidRPr="00AF7346" w14:paraId="7963B0B1" w14:textId="77777777" w:rsidTr="00995308">
        <w:tc>
          <w:tcPr>
            <w:tcW w:w="851" w:type="dxa"/>
          </w:tcPr>
          <w:p w14:paraId="581D16F7" w14:textId="77777777" w:rsidR="003C5CBE" w:rsidRPr="003278ED" w:rsidRDefault="003C5CBE" w:rsidP="003278ED">
            <w:pPr>
              <w:spacing w:line="360" w:lineRule="auto"/>
              <w:rPr>
                <w:rFonts w:cstheme="minorHAnsi"/>
                <w:color w:val="333333"/>
                <w:lang w:val="en" w:eastAsia="en-GB"/>
              </w:rPr>
            </w:pPr>
            <w:r w:rsidRPr="003278ED">
              <w:rPr>
                <w:rFonts w:cstheme="minorHAnsi"/>
                <w:color w:val="333333"/>
                <w:lang w:val="en" w:eastAsia="en-GB"/>
              </w:rPr>
              <w:t>[15]</w:t>
            </w:r>
          </w:p>
        </w:tc>
        <w:tc>
          <w:tcPr>
            <w:tcW w:w="9004" w:type="dxa"/>
          </w:tcPr>
          <w:p w14:paraId="6F06F7F7" w14:textId="77777777" w:rsidR="003C5CBE" w:rsidRPr="003278ED" w:rsidRDefault="003C5CBE" w:rsidP="003278ED">
            <w:pPr>
              <w:spacing w:line="360" w:lineRule="auto"/>
              <w:rPr>
                <w:rFonts w:cstheme="minorHAnsi"/>
              </w:rPr>
            </w:pPr>
            <w:bookmarkStart w:id="16" w:name="_Ref17269431"/>
            <w:r w:rsidRPr="003278ED">
              <w:rPr>
                <w:rStyle w:val="SubtleReference"/>
                <w:rFonts w:asciiTheme="minorHAnsi" w:hAnsiTheme="minorHAnsi" w:cstheme="minorHAnsi"/>
              </w:rPr>
              <w:t>Bearn D, Sandy JR and Shaw, WC.  Photogrammetric assessment of the soft tissue profile in unilateral cleft lip and palate.  Cleft palate-Craniofacial J. 2002; 39, 597-603.</w:t>
            </w:r>
            <w:bookmarkEnd w:id="16"/>
          </w:p>
        </w:tc>
      </w:tr>
      <w:tr w:rsidR="003C5CBE" w:rsidRPr="00AF7346" w14:paraId="30ED7182" w14:textId="77777777" w:rsidTr="00995308">
        <w:tc>
          <w:tcPr>
            <w:tcW w:w="851" w:type="dxa"/>
          </w:tcPr>
          <w:p w14:paraId="007E8126" w14:textId="77777777" w:rsidR="003C5CBE" w:rsidRPr="003278ED" w:rsidRDefault="003C5CBE" w:rsidP="003278ED">
            <w:pPr>
              <w:spacing w:line="360" w:lineRule="auto"/>
              <w:rPr>
                <w:rFonts w:cstheme="minorHAnsi"/>
                <w:color w:val="333333"/>
                <w:lang w:val="en" w:eastAsia="en-GB"/>
              </w:rPr>
            </w:pPr>
            <w:r w:rsidRPr="003278ED">
              <w:rPr>
                <w:rFonts w:cstheme="minorHAnsi"/>
                <w:color w:val="333333"/>
                <w:lang w:val="en" w:eastAsia="en-GB"/>
              </w:rPr>
              <w:t>[16]</w:t>
            </w:r>
          </w:p>
        </w:tc>
        <w:tc>
          <w:tcPr>
            <w:tcW w:w="9004" w:type="dxa"/>
          </w:tcPr>
          <w:p w14:paraId="102D3240" w14:textId="77777777" w:rsidR="003C5CBE" w:rsidRPr="003278ED" w:rsidRDefault="003C5CBE" w:rsidP="003278ED">
            <w:pPr>
              <w:spacing w:line="360" w:lineRule="auto"/>
              <w:rPr>
                <w:rFonts w:cstheme="minorHAnsi"/>
                <w:highlight w:val="yellow"/>
              </w:rPr>
            </w:pPr>
            <w:r w:rsidRPr="003278ED">
              <w:rPr>
                <w:rFonts w:cstheme="minorHAnsi"/>
              </w:rPr>
              <w:t>Martin CB, Ma X, McIntyre GT, et al. The validity and reliability of an automated method of scoring dental arch relationships in unilateral cleft lip and palate using the modified Huddart-Bodenham scoring system. Eur J Orthod 2016;38:353–8.</w:t>
            </w:r>
          </w:p>
        </w:tc>
      </w:tr>
      <w:tr w:rsidR="003C5CBE" w:rsidRPr="00AF7346" w14:paraId="4CB6D8BB" w14:textId="77777777" w:rsidTr="00995308">
        <w:tc>
          <w:tcPr>
            <w:tcW w:w="851" w:type="dxa"/>
          </w:tcPr>
          <w:p w14:paraId="2028464F" w14:textId="77777777" w:rsidR="003C5CBE" w:rsidRPr="003278ED" w:rsidRDefault="003C5CBE" w:rsidP="003278ED">
            <w:pPr>
              <w:spacing w:line="360" w:lineRule="auto"/>
              <w:rPr>
                <w:rFonts w:cstheme="minorHAnsi"/>
                <w:color w:val="333333"/>
                <w:lang w:val="en" w:eastAsia="en-GB"/>
              </w:rPr>
            </w:pPr>
            <w:r w:rsidRPr="003278ED">
              <w:rPr>
                <w:rFonts w:cstheme="minorHAnsi"/>
                <w:color w:val="333333"/>
                <w:lang w:val="en" w:eastAsia="en-GB"/>
              </w:rPr>
              <w:t>[17]</w:t>
            </w:r>
          </w:p>
        </w:tc>
        <w:tc>
          <w:tcPr>
            <w:tcW w:w="9004" w:type="dxa"/>
          </w:tcPr>
          <w:p w14:paraId="441DF7C3" w14:textId="77777777" w:rsidR="003C5CBE" w:rsidRPr="003278ED" w:rsidRDefault="003C5CBE" w:rsidP="003278ED">
            <w:pPr>
              <w:spacing w:line="360" w:lineRule="auto"/>
              <w:rPr>
                <w:rFonts w:cstheme="minorHAnsi"/>
                <w:color w:val="333333"/>
                <w:lang w:val="en"/>
              </w:rPr>
            </w:pPr>
            <w:bookmarkStart w:id="17" w:name="_Ref17269449"/>
            <w:r w:rsidRPr="003278ED">
              <w:rPr>
                <w:rStyle w:val="SubtleReference"/>
                <w:rFonts w:asciiTheme="minorHAnsi" w:hAnsiTheme="minorHAnsi" w:cstheme="minorHAnsi"/>
              </w:rPr>
              <w:t>Gray D and Mossey PA. Evaluation of a modified Huddart/Bodenham system for assessment of maxillary constriction. European Journal of Orthodontics 2005; 27, 507-11.</w:t>
            </w:r>
            <w:bookmarkEnd w:id="17"/>
          </w:p>
        </w:tc>
      </w:tr>
      <w:tr w:rsidR="00705AC7" w:rsidRPr="00AF7346" w14:paraId="191E27E0" w14:textId="77777777" w:rsidTr="00995308">
        <w:tc>
          <w:tcPr>
            <w:tcW w:w="851" w:type="dxa"/>
          </w:tcPr>
          <w:p w14:paraId="1A04E9F0" w14:textId="5C620212" w:rsidR="00705AC7" w:rsidRPr="003278ED" w:rsidRDefault="00705AC7" w:rsidP="003278ED">
            <w:pPr>
              <w:spacing w:line="360" w:lineRule="auto"/>
              <w:rPr>
                <w:rFonts w:cstheme="minorHAnsi"/>
                <w:color w:val="333333"/>
                <w:lang w:val="en" w:eastAsia="en-GB"/>
              </w:rPr>
            </w:pPr>
            <w:r>
              <w:rPr>
                <w:rFonts w:cstheme="minorHAnsi"/>
                <w:color w:val="333333"/>
                <w:lang w:val="en" w:eastAsia="en-GB"/>
              </w:rPr>
              <w:t>[18]</w:t>
            </w:r>
          </w:p>
        </w:tc>
        <w:tc>
          <w:tcPr>
            <w:tcW w:w="9004" w:type="dxa"/>
          </w:tcPr>
          <w:p w14:paraId="498F4A31" w14:textId="7BB7720B" w:rsidR="00705AC7" w:rsidRPr="003278ED" w:rsidRDefault="00705AC7" w:rsidP="003278ED">
            <w:pPr>
              <w:spacing w:line="360" w:lineRule="auto"/>
              <w:rPr>
                <w:rStyle w:val="SubtleReference"/>
                <w:rFonts w:asciiTheme="minorHAnsi" w:hAnsiTheme="minorHAnsi" w:cstheme="minorHAnsi"/>
              </w:rPr>
            </w:pPr>
            <w:r>
              <w:rPr>
                <w:rStyle w:val="SubtleReference"/>
                <w:rFonts w:asciiTheme="minorHAnsi" w:hAnsiTheme="minorHAnsi" w:cstheme="minorHAnsi"/>
              </w:rPr>
              <w:t xml:space="preserve">Lohmander A, Willadsen E, Persson C, et al. Methodology for speech assessment in the Scandcleft project—an international randomized clinical trials on palatal surgery: experiences from a pilot study. Cleft Palate Craniofac J 2009;46:347-62. </w:t>
            </w:r>
          </w:p>
        </w:tc>
      </w:tr>
      <w:tr w:rsidR="009503EC" w:rsidRPr="00AF7346" w14:paraId="0BF608E1" w14:textId="77777777" w:rsidTr="00995308">
        <w:tc>
          <w:tcPr>
            <w:tcW w:w="851" w:type="dxa"/>
          </w:tcPr>
          <w:p w14:paraId="6B2245D6" w14:textId="3326230C" w:rsidR="009503EC" w:rsidRPr="003278ED" w:rsidRDefault="009503EC" w:rsidP="009503EC">
            <w:pPr>
              <w:spacing w:line="360" w:lineRule="auto"/>
              <w:rPr>
                <w:rFonts w:cstheme="minorHAnsi"/>
                <w:color w:val="333333"/>
                <w:lang w:val="en" w:eastAsia="en-GB"/>
              </w:rPr>
            </w:pPr>
            <w:r w:rsidRPr="003278ED">
              <w:rPr>
                <w:rFonts w:cstheme="minorHAnsi"/>
                <w:color w:val="333333"/>
                <w:lang w:val="en" w:eastAsia="en-GB"/>
              </w:rPr>
              <w:t>[</w:t>
            </w:r>
            <w:r w:rsidR="00705AC7" w:rsidRPr="003278ED">
              <w:rPr>
                <w:rFonts w:cstheme="minorHAnsi"/>
                <w:color w:val="333333"/>
                <w:lang w:val="en" w:eastAsia="en-GB"/>
              </w:rPr>
              <w:t>1</w:t>
            </w:r>
            <w:r w:rsidR="00705AC7">
              <w:rPr>
                <w:rFonts w:cstheme="minorHAnsi"/>
                <w:color w:val="333333"/>
                <w:lang w:val="en" w:eastAsia="en-GB"/>
              </w:rPr>
              <w:t>9</w:t>
            </w:r>
            <w:r w:rsidRPr="003278ED">
              <w:rPr>
                <w:rFonts w:cstheme="minorHAnsi"/>
                <w:color w:val="333333"/>
                <w:lang w:val="en" w:eastAsia="en-GB"/>
              </w:rPr>
              <w:t>]</w:t>
            </w:r>
          </w:p>
        </w:tc>
        <w:tc>
          <w:tcPr>
            <w:tcW w:w="9004" w:type="dxa"/>
          </w:tcPr>
          <w:p w14:paraId="1CDE01C1" w14:textId="2BAEEFCA" w:rsidR="009503EC" w:rsidRPr="003278ED" w:rsidRDefault="00E64A2A" w:rsidP="009503EC">
            <w:pPr>
              <w:spacing w:line="360" w:lineRule="auto"/>
              <w:rPr>
                <w:rStyle w:val="SubtleReference"/>
                <w:rFonts w:asciiTheme="minorHAnsi" w:hAnsiTheme="minorHAnsi" w:cstheme="minorHAnsi"/>
              </w:rPr>
            </w:pPr>
            <w:r>
              <w:rPr>
                <w:rStyle w:val="SubtleReference"/>
                <w:rFonts w:asciiTheme="minorHAnsi" w:hAnsiTheme="minorHAnsi" w:cstheme="minorHAnsi"/>
              </w:rPr>
              <w:t>Schulz KF, Altman DG, Moher D, for the CONSORT Group. CONSORT 2010 Statement updated guildelines for reporting parallel group randomized trials. BMJ 2010;340:c332.</w:t>
            </w:r>
          </w:p>
        </w:tc>
      </w:tr>
      <w:tr w:rsidR="009503EC" w:rsidRPr="00AF7346" w14:paraId="32749ADA" w14:textId="77777777" w:rsidTr="00995308">
        <w:tc>
          <w:tcPr>
            <w:tcW w:w="851" w:type="dxa"/>
          </w:tcPr>
          <w:p w14:paraId="1DA55AD9" w14:textId="591B405A" w:rsidR="009503EC" w:rsidRPr="003278ED" w:rsidRDefault="009503EC" w:rsidP="009503EC">
            <w:pPr>
              <w:spacing w:line="360" w:lineRule="auto"/>
              <w:rPr>
                <w:rFonts w:cstheme="minorHAnsi"/>
                <w:color w:val="333333"/>
                <w:lang w:val="en" w:eastAsia="en-GB"/>
              </w:rPr>
            </w:pPr>
            <w:r w:rsidRPr="003278ED">
              <w:rPr>
                <w:rFonts w:cstheme="minorHAnsi"/>
                <w:color w:val="333333"/>
                <w:lang w:val="en" w:eastAsia="en-GB"/>
              </w:rPr>
              <w:t>[</w:t>
            </w:r>
            <w:r w:rsidR="00705AC7">
              <w:rPr>
                <w:rFonts w:cstheme="minorHAnsi"/>
                <w:color w:val="333333"/>
                <w:lang w:val="en" w:eastAsia="en-GB"/>
              </w:rPr>
              <w:t>20</w:t>
            </w:r>
            <w:r w:rsidRPr="003278ED">
              <w:rPr>
                <w:rFonts w:cstheme="minorHAnsi"/>
                <w:color w:val="333333"/>
                <w:lang w:val="en" w:eastAsia="en-GB"/>
              </w:rPr>
              <w:t>]</w:t>
            </w:r>
          </w:p>
        </w:tc>
        <w:tc>
          <w:tcPr>
            <w:tcW w:w="9004" w:type="dxa"/>
          </w:tcPr>
          <w:p w14:paraId="6B9AF34C" w14:textId="77777777" w:rsidR="009503EC" w:rsidRPr="003278ED" w:rsidRDefault="009503EC" w:rsidP="009503EC">
            <w:pPr>
              <w:spacing w:line="360" w:lineRule="auto"/>
              <w:rPr>
                <w:rStyle w:val="SubtleReference"/>
                <w:rFonts w:asciiTheme="minorHAnsi" w:hAnsiTheme="minorHAnsi" w:cstheme="minorHAnsi"/>
              </w:rPr>
            </w:pPr>
            <w:bookmarkStart w:id="18" w:name="_Ref17269806"/>
            <w:r w:rsidRPr="003278ED">
              <w:rPr>
                <w:rStyle w:val="SubtleReference"/>
                <w:rFonts w:asciiTheme="minorHAnsi" w:hAnsiTheme="minorHAnsi" w:cstheme="minorHAnsi"/>
              </w:rPr>
              <w:t>Morris JA, Gardner MJ. Calculating confidence intervals for relative risks (odds ratios) and standardised ratios and rates. Stat Med 1988; 296: 1313-1316.</w:t>
            </w:r>
            <w:bookmarkEnd w:id="18"/>
          </w:p>
        </w:tc>
      </w:tr>
      <w:tr w:rsidR="009503EC" w:rsidRPr="00AF7346" w14:paraId="1F652A42" w14:textId="77777777" w:rsidTr="00995308">
        <w:tc>
          <w:tcPr>
            <w:tcW w:w="851" w:type="dxa"/>
          </w:tcPr>
          <w:p w14:paraId="3E657AEE" w14:textId="0580A7FF" w:rsidR="009503EC" w:rsidRPr="003278ED" w:rsidRDefault="009503EC" w:rsidP="009503EC">
            <w:pPr>
              <w:spacing w:line="360" w:lineRule="auto"/>
              <w:rPr>
                <w:rFonts w:cstheme="minorHAnsi"/>
                <w:color w:val="333333"/>
                <w:lang w:val="en" w:eastAsia="en-GB"/>
              </w:rPr>
            </w:pPr>
            <w:r w:rsidRPr="003278ED">
              <w:rPr>
                <w:rFonts w:cstheme="minorHAnsi"/>
                <w:color w:val="333333"/>
                <w:lang w:val="en" w:eastAsia="en-GB"/>
              </w:rPr>
              <w:t>[</w:t>
            </w:r>
            <w:r w:rsidR="00705AC7" w:rsidRPr="003278ED">
              <w:rPr>
                <w:rFonts w:cstheme="minorHAnsi"/>
                <w:color w:val="333333"/>
                <w:lang w:val="en" w:eastAsia="en-GB"/>
              </w:rPr>
              <w:t>2</w:t>
            </w:r>
            <w:r w:rsidR="00705AC7">
              <w:rPr>
                <w:rFonts w:cstheme="minorHAnsi"/>
                <w:color w:val="333333"/>
                <w:lang w:val="en" w:eastAsia="en-GB"/>
              </w:rPr>
              <w:t>1</w:t>
            </w:r>
            <w:r w:rsidRPr="003278ED">
              <w:rPr>
                <w:rFonts w:cstheme="minorHAnsi"/>
                <w:color w:val="333333"/>
                <w:lang w:val="en" w:eastAsia="en-GB"/>
              </w:rPr>
              <w:t>]</w:t>
            </w:r>
          </w:p>
        </w:tc>
        <w:tc>
          <w:tcPr>
            <w:tcW w:w="9004" w:type="dxa"/>
          </w:tcPr>
          <w:p w14:paraId="5629DF37" w14:textId="70BB45AD" w:rsidR="009503EC" w:rsidRPr="003278ED" w:rsidRDefault="009503EC" w:rsidP="009503EC">
            <w:pPr>
              <w:spacing w:line="360" w:lineRule="auto"/>
              <w:rPr>
                <w:rStyle w:val="SubtleReference"/>
                <w:rFonts w:asciiTheme="minorHAnsi" w:hAnsiTheme="minorHAnsi" w:cstheme="minorHAnsi"/>
              </w:rPr>
            </w:pPr>
            <w:r w:rsidRPr="003278ED">
              <w:rPr>
                <w:rFonts w:cstheme="minorHAnsi"/>
                <w:color w:val="333333"/>
                <w:lang w:val="en"/>
              </w:rPr>
              <w:t>Kahan BC</w:t>
            </w:r>
            <w:r>
              <w:rPr>
                <w:rFonts w:cstheme="minorHAnsi"/>
                <w:color w:val="333333"/>
                <w:lang w:val="en"/>
              </w:rPr>
              <w:t xml:space="preserve"> and</w:t>
            </w:r>
            <w:r w:rsidRPr="003278ED">
              <w:rPr>
                <w:rFonts w:cstheme="minorHAnsi"/>
                <w:color w:val="333333"/>
                <w:lang w:val="en"/>
              </w:rPr>
              <w:t xml:space="preserve"> Morris TP: Assessing potential sources of clustering in individually randomised trials. BMC Med Res Methodol. 2013, 13: 58-10.1186/1471-2288-13-58.</w:t>
            </w:r>
          </w:p>
        </w:tc>
      </w:tr>
      <w:tr w:rsidR="009503EC" w:rsidRPr="00AF7346" w14:paraId="0A995B7A" w14:textId="77777777" w:rsidTr="00995308">
        <w:tc>
          <w:tcPr>
            <w:tcW w:w="851" w:type="dxa"/>
          </w:tcPr>
          <w:p w14:paraId="0712E153" w14:textId="33B9994F" w:rsidR="009503EC" w:rsidRPr="003278ED" w:rsidRDefault="009503EC" w:rsidP="009503EC">
            <w:pPr>
              <w:spacing w:line="360" w:lineRule="auto"/>
              <w:rPr>
                <w:rFonts w:cstheme="minorHAnsi"/>
                <w:color w:val="333333"/>
                <w:lang w:val="en" w:eastAsia="en-GB"/>
              </w:rPr>
            </w:pPr>
            <w:r w:rsidRPr="003278ED">
              <w:rPr>
                <w:rFonts w:cstheme="minorHAnsi"/>
                <w:color w:val="333333"/>
                <w:lang w:val="en" w:eastAsia="en-GB"/>
              </w:rPr>
              <w:t>[</w:t>
            </w:r>
            <w:r w:rsidR="00705AC7" w:rsidRPr="003278ED">
              <w:rPr>
                <w:rFonts w:cstheme="minorHAnsi"/>
                <w:color w:val="333333"/>
                <w:lang w:val="en" w:eastAsia="en-GB"/>
              </w:rPr>
              <w:t>2</w:t>
            </w:r>
            <w:r w:rsidR="00705AC7">
              <w:rPr>
                <w:rFonts w:cstheme="minorHAnsi"/>
                <w:color w:val="333333"/>
                <w:lang w:val="en" w:eastAsia="en-GB"/>
              </w:rPr>
              <w:t>2</w:t>
            </w:r>
            <w:r w:rsidRPr="003278ED">
              <w:rPr>
                <w:rFonts w:cstheme="minorHAnsi"/>
                <w:color w:val="333333"/>
                <w:lang w:val="en" w:eastAsia="en-GB"/>
              </w:rPr>
              <w:t>]</w:t>
            </w:r>
          </w:p>
        </w:tc>
        <w:tc>
          <w:tcPr>
            <w:tcW w:w="9004" w:type="dxa"/>
          </w:tcPr>
          <w:p w14:paraId="7A5ADB3B" w14:textId="1B3FABE2" w:rsidR="009503EC" w:rsidRPr="003278ED" w:rsidRDefault="009503EC" w:rsidP="009503EC">
            <w:pPr>
              <w:spacing w:line="360" w:lineRule="auto"/>
              <w:rPr>
                <w:rStyle w:val="SubtleReference"/>
                <w:rFonts w:asciiTheme="minorHAnsi" w:hAnsiTheme="minorHAnsi" w:cstheme="minorHAnsi"/>
              </w:rPr>
            </w:pPr>
            <w:r w:rsidRPr="003278ED">
              <w:rPr>
                <w:rFonts w:cstheme="minorHAnsi"/>
                <w:color w:val="333333"/>
                <w:lang w:val="en"/>
              </w:rPr>
              <w:t>Kahan BC</w:t>
            </w:r>
            <w:r>
              <w:rPr>
                <w:rFonts w:cstheme="minorHAnsi"/>
                <w:color w:val="333333"/>
                <w:lang w:val="en"/>
              </w:rPr>
              <w:t xml:space="preserve"> and</w:t>
            </w:r>
            <w:r w:rsidRPr="003278ED">
              <w:rPr>
                <w:rFonts w:cstheme="minorHAnsi"/>
                <w:color w:val="333333"/>
                <w:lang w:val="en"/>
              </w:rPr>
              <w:t xml:space="preserve"> Morris TP</w:t>
            </w:r>
            <w:r>
              <w:rPr>
                <w:rFonts w:cstheme="minorHAnsi"/>
                <w:color w:val="333333"/>
                <w:lang w:val="en"/>
              </w:rPr>
              <w:t>.</w:t>
            </w:r>
            <w:r w:rsidRPr="003278ED">
              <w:rPr>
                <w:rFonts w:cstheme="minorHAnsi"/>
                <w:color w:val="333333"/>
                <w:lang w:val="en"/>
              </w:rPr>
              <w:t xml:space="preserve"> Improper analysis of trials randomised using stratified blocks or minimisation. Stat Med. 2012, 31: 328-340. 10.1002/sim.4431.</w:t>
            </w:r>
          </w:p>
        </w:tc>
      </w:tr>
      <w:tr w:rsidR="009503EC" w:rsidRPr="00AF7346" w14:paraId="10D6BA5B" w14:textId="77777777" w:rsidTr="00995308">
        <w:tc>
          <w:tcPr>
            <w:tcW w:w="851" w:type="dxa"/>
          </w:tcPr>
          <w:p w14:paraId="3857004F" w14:textId="723B43F6" w:rsidR="009503EC" w:rsidRPr="003278ED" w:rsidRDefault="009503EC" w:rsidP="009503EC">
            <w:pPr>
              <w:spacing w:line="360" w:lineRule="auto"/>
              <w:rPr>
                <w:rFonts w:cstheme="minorHAnsi"/>
                <w:color w:val="333333"/>
                <w:lang w:val="en" w:eastAsia="en-GB"/>
              </w:rPr>
            </w:pPr>
            <w:r w:rsidRPr="003278ED">
              <w:rPr>
                <w:rFonts w:cstheme="minorHAnsi"/>
                <w:color w:val="333333"/>
                <w:lang w:val="en" w:eastAsia="en-GB"/>
              </w:rPr>
              <w:t>[</w:t>
            </w:r>
            <w:r w:rsidR="00705AC7" w:rsidRPr="003278ED">
              <w:rPr>
                <w:rFonts w:cstheme="minorHAnsi"/>
                <w:color w:val="333333"/>
                <w:lang w:val="en" w:eastAsia="en-GB"/>
              </w:rPr>
              <w:t>2</w:t>
            </w:r>
            <w:r w:rsidR="00705AC7">
              <w:rPr>
                <w:rFonts w:cstheme="minorHAnsi"/>
                <w:color w:val="333333"/>
                <w:lang w:val="en" w:eastAsia="en-GB"/>
              </w:rPr>
              <w:t>3</w:t>
            </w:r>
            <w:r w:rsidRPr="003278ED">
              <w:rPr>
                <w:rFonts w:cstheme="minorHAnsi"/>
                <w:color w:val="333333"/>
                <w:lang w:val="en" w:eastAsia="en-GB"/>
              </w:rPr>
              <w:t>]</w:t>
            </w:r>
          </w:p>
        </w:tc>
        <w:tc>
          <w:tcPr>
            <w:tcW w:w="9004" w:type="dxa"/>
          </w:tcPr>
          <w:p w14:paraId="7CB397E2" w14:textId="77777777" w:rsidR="009503EC" w:rsidRPr="003278ED" w:rsidRDefault="009503EC" w:rsidP="009503EC">
            <w:pPr>
              <w:spacing w:line="360" w:lineRule="auto"/>
              <w:rPr>
                <w:rStyle w:val="SubtleReference"/>
                <w:rFonts w:asciiTheme="minorHAnsi" w:hAnsiTheme="minorHAnsi" w:cstheme="minorHAnsi"/>
              </w:rPr>
            </w:pPr>
            <w:r w:rsidRPr="003278ED">
              <w:rPr>
                <w:rFonts w:cstheme="minorHAnsi"/>
                <w:color w:val="333333"/>
                <w:lang w:val="en"/>
              </w:rPr>
              <w:t>Hernandez AV, Steyerberg EW, Habbema JD: Covariate adjustment in randomized controlled trials with dichotomous outcomes increases statistical power and reduces sample size requirements. J Clin Epidemiol. 2004, 57: 454-460. 10.1016/j.jclinepi.2003.09.014.</w:t>
            </w:r>
          </w:p>
        </w:tc>
      </w:tr>
      <w:tr w:rsidR="009503EC" w:rsidRPr="00AF7346" w14:paraId="6AE096DA" w14:textId="77777777" w:rsidTr="00995308">
        <w:tc>
          <w:tcPr>
            <w:tcW w:w="851" w:type="dxa"/>
          </w:tcPr>
          <w:p w14:paraId="18B7F546" w14:textId="66AB3385" w:rsidR="009503EC" w:rsidRPr="003278ED" w:rsidRDefault="009503EC" w:rsidP="009503EC">
            <w:pPr>
              <w:spacing w:line="360" w:lineRule="auto"/>
              <w:rPr>
                <w:rFonts w:cstheme="minorHAnsi"/>
                <w:color w:val="333333"/>
                <w:lang w:val="en" w:eastAsia="en-GB"/>
              </w:rPr>
            </w:pPr>
            <w:r w:rsidRPr="003278ED">
              <w:rPr>
                <w:rFonts w:cstheme="minorHAnsi"/>
                <w:color w:val="333333"/>
                <w:lang w:val="en" w:eastAsia="en-GB"/>
              </w:rPr>
              <w:t>[</w:t>
            </w:r>
            <w:r w:rsidR="00705AC7" w:rsidRPr="003278ED">
              <w:rPr>
                <w:rFonts w:cstheme="minorHAnsi"/>
                <w:color w:val="333333"/>
                <w:lang w:val="en" w:eastAsia="en-GB"/>
              </w:rPr>
              <w:t>2</w:t>
            </w:r>
            <w:r w:rsidR="00705AC7">
              <w:rPr>
                <w:rFonts w:cstheme="minorHAnsi"/>
                <w:color w:val="333333"/>
                <w:lang w:val="en" w:eastAsia="en-GB"/>
              </w:rPr>
              <w:t>4</w:t>
            </w:r>
            <w:r w:rsidRPr="003278ED">
              <w:rPr>
                <w:rFonts w:cstheme="minorHAnsi"/>
                <w:color w:val="333333"/>
                <w:lang w:val="en" w:eastAsia="en-GB"/>
              </w:rPr>
              <w:t>]</w:t>
            </w:r>
          </w:p>
        </w:tc>
        <w:tc>
          <w:tcPr>
            <w:tcW w:w="9004" w:type="dxa"/>
          </w:tcPr>
          <w:p w14:paraId="64494B74" w14:textId="77777777" w:rsidR="009503EC" w:rsidRPr="003278ED" w:rsidRDefault="009503EC" w:rsidP="009503EC">
            <w:pPr>
              <w:spacing w:line="360" w:lineRule="auto"/>
              <w:rPr>
                <w:rStyle w:val="SubtleReference"/>
                <w:rFonts w:asciiTheme="minorHAnsi" w:hAnsiTheme="minorHAnsi" w:cstheme="minorHAnsi"/>
              </w:rPr>
            </w:pPr>
            <w:r w:rsidRPr="003278ED">
              <w:rPr>
                <w:rFonts w:cstheme="minorHAnsi"/>
                <w:color w:val="333333"/>
                <w:lang w:val="en"/>
              </w:rPr>
              <w:t>Pocock SJ, Assmann SE, Enos LE, Kasten LE: Subgroup analysis, covariate adjustment and baseline comparisons in clinical trial reporting: current practice and problems. Stat Med. 2002, 21: 2917-2930. 10.1002/sim.1296.</w:t>
            </w:r>
          </w:p>
        </w:tc>
      </w:tr>
      <w:tr w:rsidR="009503EC" w:rsidRPr="00AF7346" w14:paraId="386F05AC" w14:textId="77777777" w:rsidTr="00995308">
        <w:tc>
          <w:tcPr>
            <w:tcW w:w="851" w:type="dxa"/>
          </w:tcPr>
          <w:p w14:paraId="450810BF" w14:textId="50E45898" w:rsidR="009503EC" w:rsidRPr="003278ED" w:rsidRDefault="009503EC" w:rsidP="009503EC">
            <w:pPr>
              <w:spacing w:line="360" w:lineRule="auto"/>
              <w:rPr>
                <w:rFonts w:cstheme="minorHAnsi"/>
                <w:color w:val="333333"/>
                <w:lang w:val="en" w:eastAsia="en-GB"/>
              </w:rPr>
            </w:pPr>
            <w:r w:rsidRPr="003278ED">
              <w:rPr>
                <w:rFonts w:cstheme="minorHAnsi"/>
                <w:color w:val="333333"/>
                <w:lang w:val="en" w:eastAsia="en-GB"/>
              </w:rPr>
              <w:t>[</w:t>
            </w:r>
            <w:r w:rsidR="00705AC7" w:rsidRPr="003278ED">
              <w:rPr>
                <w:rFonts w:cstheme="minorHAnsi"/>
                <w:color w:val="333333"/>
                <w:lang w:val="en" w:eastAsia="en-GB"/>
              </w:rPr>
              <w:t>2</w:t>
            </w:r>
            <w:r w:rsidR="00705AC7">
              <w:rPr>
                <w:rFonts w:cstheme="minorHAnsi"/>
                <w:color w:val="333333"/>
                <w:lang w:val="en" w:eastAsia="en-GB"/>
              </w:rPr>
              <w:t>5</w:t>
            </w:r>
            <w:r w:rsidRPr="003278ED">
              <w:rPr>
                <w:rFonts w:cstheme="minorHAnsi"/>
                <w:color w:val="333333"/>
                <w:lang w:val="en" w:eastAsia="en-GB"/>
              </w:rPr>
              <w:t>]</w:t>
            </w:r>
          </w:p>
        </w:tc>
        <w:tc>
          <w:tcPr>
            <w:tcW w:w="9004" w:type="dxa"/>
          </w:tcPr>
          <w:p w14:paraId="61774A6C" w14:textId="77777777" w:rsidR="009503EC" w:rsidRPr="003278ED" w:rsidRDefault="009503EC" w:rsidP="009503EC">
            <w:pPr>
              <w:spacing w:line="360" w:lineRule="auto"/>
              <w:rPr>
                <w:rFonts w:cstheme="minorHAnsi"/>
                <w:smallCaps/>
                <w:color w:val="2A6EBB"/>
              </w:rPr>
            </w:pPr>
            <w:r w:rsidRPr="003278ED">
              <w:rPr>
                <w:rStyle w:val="mixed-citation"/>
                <w:rFonts w:cstheme="minorHAnsi"/>
                <w:lang w:val="en"/>
              </w:rPr>
              <w:t xml:space="preserve">Bland JM, Altman DG. </w:t>
            </w:r>
            <w:r w:rsidRPr="003278ED">
              <w:rPr>
                <w:rStyle w:val="ref-title"/>
                <w:rFonts w:cstheme="minorHAnsi"/>
                <w:lang w:val="en"/>
              </w:rPr>
              <w:t>Measuring agreement in method comparison studies.</w:t>
            </w:r>
            <w:r w:rsidRPr="003278ED">
              <w:rPr>
                <w:rStyle w:val="mixed-citation"/>
                <w:rFonts w:cstheme="minorHAnsi"/>
                <w:lang w:val="en"/>
              </w:rPr>
              <w:t xml:space="preserve"> </w:t>
            </w:r>
            <w:r w:rsidRPr="003278ED">
              <w:rPr>
                <w:rStyle w:val="ref-journal"/>
                <w:rFonts w:cstheme="minorHAnsi"/>
                <w:lang w:val="en"/>
              </w:rPr>
              <w:t>Stat Methods Med Res</w:t>
            </w:r>
            <w:r w:rsidRPr="003278ED">
              <w:rPr>
                <w:rStyle w:val="mixed-citation"/>
                <w:rFonts w:cstheme="minorHAnsi"/>
                <w:lang w:val="en"/>
              </w:rPr>
              <w:t>. 1999;</w:t>
            </w:r>
            <w:r w:rsidRPr="003278ED">
              <w:rPr>
                <w:rStyle w:val="ref-vol"/>
                <w:rFonts w:cstheme="minorHAnsi"/>
                <w:lang w:val="en"/>
              </w:rPr>
              <w:t>8</w:t>
            </w:r>
            <w:r w:rsidRPr="003278ED">
              <w:rPr>
                <w:rStyle w:val="mixed-citation"/>
                <w:rFonts w:cstheme="minorHAnsi"/>
                <w:lang w:val="en"/>
              </w:rPr>
              <w:t>:135–60. 10.1191/096228099673819272.</w:t>
            </w:r>
          </w:p>
        </w:tc>
      </w:tr>
      <w:tr w:rsidR="009503EC" w:rsidRPr="00AF7346" w14:paraId="4F7AE2F4" w14:textId="77777777" w:rsidTr="00995308">
        <w:tc>
          <w:tcPr>
            <w:tcW w:w="851" w:type="dxa"/>
          </w:tcPr>
          <w:p w14:paraId="16397BAB" w14:textId="6327B2E8" w:rsidR="009503EC" w:rsidRPr="003278ED" w:rsidRDefault="009503EC" w:rsidP="009503EC">
            <w:pPr>
              <w:spacing w:line="360" w:lineRule="auto"/>
              <w:rPr>
                <w:rFonts w:cstheme="minorHAnsi"/>
                <w:color w:val="333333"/>
                <w:lang w:val="en" w:eastAsia="en-GB"/>
              </w:rPr>
            </w:pPr>
            <w:r>
              <w:rPr>
                <w:rFonts w:cstheme="minorHAnsi"/>
                <w:color w:val="333333"/>
                <w:lang w:val="en" w:eastAsia="en-GB"/>
              </w:rPr>
              <w:t>[</w:t>
            </w:r>
            <w:r w:rsidR="00705AC7">
              <w:rPr>
                <w:rFonts w:cstheme="minorHAnsi"/>
                <w:color w:val="333333"/>
                <w:lang w:val="en" w:eastAsia="en-GB"/>
              </w:rPr>
              <w:t>26</w:t>
            </w:r>
            <w:r>
              <w:rPr>
                <w:rFonts w:cstheme="minorHAnsi"/>
                <w:color w:val="333333"/>
                <w:lang w:val="en" w:eastAsia="en-GB"/>
              </w:rPr>
              <w:t>]</w:t>
            </w:r>
          </w:p>
        </w:tc>
        <w:tc>
          <w:tcPr>
            <w:tcW w:w="9004" w:type="dxa"/>
          </w:tcPr>
          <w:p w14:paraId="3649FCFA" w14:textId="77777777" w:rsidR="009503EC" w:rsidRPr="003278ED" w:rsidRDefault="009503EC" w:rsidP="009503EC">
            <w:pPr>
              <w:spacing w:line="360" w:lineRule="auto"/>
              <w:rPr>
                <w:rFonts w:cstheme="minorHAnsi"/>
              </w:rPr>
            </w:pPr>
            <w:r w:rsidRPr="003278ED">
              <w:rPr>
                <w:rFonts w:cstheme="minorHAnsi"/>
                <w:color w:val="333333"/>
                <w:lang w:val="en"/>
              </w:rPr>
              <w:t>Finfer S, Bellomo R. Why publish statistical analysis plans. Crit Care Resusc. 2009;11(1):5–6.</w:t>
            </w:r>
          </w:p>
        </w:tc>
      </w:tr>
      <w:bookmarkEnd w:id="7"/>
    </w:tbl>
    <w:p w14:paraId="38618634" w14:textId="77777777" w:rsidR="00D3768A" w:rsidRDefault="00D3768A" w:rsidP="00AD1EDD">
      <w:pPr>
        <w:spacing w:after="0" w:line="480" w:lineRule="auto"/>
        <w:rPr>
          <w:rFonts w:cstheme="minorHAnsi"/>
          <w:b/>
        </w:rPr>
        <w:sectPr w:rsidR="00D3768A" w:rsidSect="00B31CB5">
          <w:pgSz w:w="11906" w:h="16838"/>
          <w:pgMar w:top="1440" w:right="849" w:bottom="1440" w:left="851" w:header="709" w:footer="709" w:gutter="0"/>
          <w:lnNumType w:countBy="1" w:restart="continuous"/>
          <w:cols w:space="708"/>
          <w:docGrid w:linePitch="360"/>
        </w:sectPr>
      </w:pPr>
    </w:p>
    <w:p w14:paraId="10665162" w14:textId="77777777" w:rsidR="00E80873" w:rsidRDefault="00E80873">
      <w:pPr>
        <w:rPr>
          <w:rFonts w:cstheme="minorHAnsi"/>
          <w:b/>
        </w:rPr>
      </w:pPr>
    </w:p>
    <w:p w14:paraId="404CE3EF" w14:textId="77777777" w:rsidR="00E80873" w:rsidRDefault="00E80873" w:rsidP="00E80873">
      <w:pPr>
        <w:autoSpaceDE w:val="0"/>
        <w:autoSpaceDN w:val="0"/>
        <w:spacing w:after="0" w:line="240" w:lineRule="auto"/>
        <w:rPr>
          <w:rStyle w:val="SubtleReference"/>
        </w:rPr>
      </w:pPr>
    </w:p>
    <w:p w14:paraId="60D11EAA" w14:textId="77777777" w:rsidR="00E80873" w:rsidRDefault="00E80873" w:rsidP="00E80873">
      <w:pPr>
        <w:rPr>
          <w:rFonts w:cstheme="minorHAnsi"/>
        </w:rPr>
      </w:pPr>
    </w:p>
    <w:p w14:paraId="51924D9A" w14:textId="77777777" w:rsidR="00E80873" w:rsidRDefault="00E80873" w:rsidP="00E80873">
      <w:pPr>
        <w:rPr>
          <w:rFonts w:cstheme="minorHAnsi"/>
        </w:rPr>
      </w:pPr>
    </w:p>
    <w:p w14:paraId="74B7F1B9" w14:textId="77777777" w:rsidR="00D3768A" w:rsidRPr="00E80873" w:rsidRDefault="00D3768A" w:rsidP="00E80873">
      <w:pPr>
        <w:rPr>
          <w:rFonts w:cstheme="minorHAnsi"/>
        </w:rPr>
        <w:sectPr w:rsidR="00D3768A" w:rsidRPr="00E80873" w:rsidSect="00B31CB5">
          <w:type w:val="continuous"/>
          <w:pgSz w:w="11906" w:h="16838"/>
          <w:pgMar w:top="1440" w:right="849" w:bottom="1440" w:left="851" w:header="709" w:footer="709" w:gutter="0"/>
          <w:cols w:space="708"/>
          <w:docGrid w:linePitch="360"/>
        </w:sectPr>
      </w:pPr>
    </w:p>
    <w:p w14:paraId="4FC12BCF" w14:textId="77777777" w:rsidR="00D3768A" w:rsidRPr="001C762B" w:rsidRDefault="008B34E6" w:rsidP="0074070B">
      <w:pPr>
        <w:spacing w:after="0" w:line="480" w:lineRule="auto"/>
        <w:jc w:val="center"/>
        <w:rPr>
          <w:rFonts w:cstheme="minorHAnsi"/>
        </w:rPr>
      </w:pPr>
      <w:r>
        <w:rPr>
          <w:rFonts w:cstheme="minorHAnsi"/>
          <w:b/>
        </w:rPr>
        <w:t>ADDITIONAL TABLES</w:t>
      </w:r>
      <w:r w:rsidR="001C762B">
        <w:rPr>
          <w:rFonts w:cstheme="minorHAnsi"/>
          <w:b/>
        </w:rPr>
        <w:t xml:space="preserve">: </w:t>
      </w:r>
      <w:r w:rsidR="001C762B">
        <w:rPr>
          <w:rFonts w:cstheme="minorHAnsi"/>
        </w:rPr>
        <w:t>Larger than A4</w:t>
      </w:r>
    </w:p>
    <w:p w14:paraId="40BA89BA" w14:textId="51D97E97" w:rsidR="005D7697" w:rsidRDefault="00C16236" w:rsidP="005D7697">
      <w:pPr>
        <w:pStyle w:val="Caption"/>
        <w:keepNext/>
        <w:spacing w:after="0" w:line="480" w:lineRule="auto"/>
        <w:rPr>
          <w:sz w:val="22"/>
          <w:szCs w:val="22"/>
        </w:rPr>
      </w:pPr>
      <w:bookmarkStart w:id="19" w:name="_Ref25840582"/>
      <w:r>
        <w:rPr>
          <w:sz w:val="22"/>
          <w:szCs w:val="22"/>
        </w:rPr>
        <w:t>Table 3</w:t>
      </w:r>
      <w:r w:rsidR="005D7697" w:rsidRPr="004D2236">
        <w:rPr>
          <w:sz w:val="22"/>
          <w:szCs w:val="22"/>
        </w:rPr>
        <w:t>: Baseline characteristics and clinical genetics</w:t>
      </w:r>
    </w:p>
    <w:tbl>
      <w:tblPr>
        <w:tblStyle w:val="TableGrid1"/>
        <w:tblW w:w="5000" w:type="pct"/>
        <w:jc w:val="center"/>
        <w:tblLook w:val="04A0" w:firstRow="1" w:lastRow="0" w:firstColumn="1" w:lastColumn="0" w:noHBand="0" w:noVBand="1"/>
      </w:tblPr>
      <w:tblGrid>
        <w:gridCol w:w="3598"/>
        <w:gridCol w:w="2193"/>
        <w:gridCol w:w="2205"/>
        <w:gridCol w:w="2203"/>
      </w:tblGrid>
      <w:tr w:rsidR="005D7697" w:rsidRPr="003278ED" w14:paraId="11AEC1AC" w14:textId="77777777" w:rsidTr="003278ED">
        <w:trPr>
          <w:cantSplit/>
          <w:trHeight w:val="210"/>
          <w:tblHeader/>
          <w:jc w:val="center"/>
        </w:trPr>
        <w:tc>
          <w:tcPr>
            <w:tcW w:w="1764" w:type="pct"/>
            <w:tcBorders>
              <w:top w:val="nil"/>
              <w:left w:val="nil"/>
              <w:bottom w:val="single" w:sz="4" w:space="0" w:color="000000"/>
            </w:tcBorders>
            <w:shd w:val="clear" w:color="auto" w:fill="auto"/>
          </w:tcPr>
          <w:p w14:paraId="4F428321" w14:textId="77777777" w:rsidR="005D7697" w:rsidRPr="003278ED" w:rsidRDefault="005D7697" w:rsidP="005D7697">
            <w:pPr>
              <w:pStyle w:val="Default"/>
              <w:spacing w:line="276" w:lineRule="auto"/>
              <w:jc w:val="both"/>
              <w:rPr>
                <w:rFonts w:asciiTheme="minorHAnsi" w:hAnsiTheme="minorHAnsi" w:cstheme="minorHAnsi"/>
                <w:sz w:val="22"/>
                <w:szCs w:val="22"/>
              </w:rPr>
            </w:pPr>
          </w:p>
        </w:tc>
        <w:tc>
          <w:tcPr>
            <w:tcW w:w="1075" w:type="pct"/>
            <w:tcBorders>
              <w:bottom w:val="single" w:sz="4" w:space="0" w:color="000000"/>
            </w:tcBorders>
            <w:shd w:val="clear" w:color="auto" w:fill="F2F2F2" w:themeFill="background1" w:themeFillShade="F2"/>
          </w:tcPr>
          <w:p w14:paraId="45AD6BAB" w14:textId="41E99AC3" w:rsidR="005D7697" w:rsidRPr="003278ED" w:rsidRDefault="008C4066" w:rsidP="003278ED">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Six</w:t>
            </w:r>
            <w:r w:rsidR="003278ED" w:rsidRPr="003278ED">
              <w:rPr>
                <w:rFonts w:asciiTheme="minorHAnsi" w:hAnsiTheme="minorHAnsi" w:cstheme="minorHAnsi"/>
                <w:color w:val="auto"/>
                <w:sz w:val="22"/>
                <w:szCs w:val="22"/>
              </w:rPr>
              <w:t xml:space="preserve"> month</w:t>
            </w:r>
            <w:r>
              <w:rPr>
                <w:rFonts w:asciiTheme="minorHAnsi" w:hAnsiTheme="minorHAnsi" w:cstheme="minorHAnsi"/>
                <w:color w:val="auto"/>
                <w:sz w:val="22"/>
                <w:szCs w:val="22"/>
              </w:rPr>
              <w:t>s</w:t>
            </w:r>
            <w:r w:rsidR="003278ED" w:rsidRPr="003278ED">
              <w:rPr>
                <w:rFonts w:asciiTheme="minorHAnsi" w:hAnsiTheme="minorHAnsi" w:cstheme="minorHAnsi"/>
                <w:color w:val="auto"/>
                <w:sz w:val="22"/>
                <w:szCs w:val="22"/>
              </w:rPr>
              <w:t xml:space="preserve"> surgery</w:t>
            </w:r>
          </w:p>
        </w:tc>
        <w:tc>
          <w:tcPr>
            <w:tcW w:w="1081" w:type="pct"/>
            <w:tcBorders>
              <w:bottom w:val="single" w:sz="4" w:space="0" w:color="000000"/>
            </w:tcBorders>
            <w:shd w:val="clear" w:color="auto" w:fill="F2F2F2" w:themeFill="background1" w:themeFillShade="F2"/>
          </w:tcPr>
          <w:p w14:paraId="2908616E" w14:textId="314512A9" w:rsidR="005D7697" w:rsidRPr="003278ED" w:rsidRDefault="008C4066" w:rsidP="003278ED">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Twelve</w:t>
            </w:r>
            <w:r w:rsidR="005D7697" w:rsidRPr="003278ED">
              <w:rPr>
                <w:rFonts w:asciiTheme="minorHAnsi" w:hAnsiTheme="minorHAnsi" w:cstheme="minorHAnsi"/>
                <w:color w:val="auto"/>
                <w:sz w:val="22"/>
                <w:szCs w:val="22"/>
              </w:rPr>
              <w:t xml:space="preserve"> months surgery</w:t>
            </w:r>
          </w:p>
        </w:tc>
        <w:tc>
          <w:tcPr>
            <w:tcW w:w="1080" w:type="pct"/>
            <w:tcBorders>
              <w:bottom w:val="single" w:sz="4" w:space="0" w:color="000000"/>
            </w:tcBorders>
            <w:shd w:val="clear" w:color="auto" w:fill="F2F2F2" w:themeFill="background1" w:themeFillShade="F2"/>
          </w:tcPr>
          <w:p w14:paraId="418E786D" w14:textId="77777777" w:rsidR="005D7697" w:rsidRPr="003278ED" w:rsidRDefault="003278ED" w:rsidP="003278ED">
            <w:pPr>
              <w:pStyle w:val="Default"/>
              <w:jc w:val="center"/>
              <w:rPr>
                <w:rFonts w:asciiTheme="minorHAnsi" w:hAnsiTheme="minorHAnsi" w:cstheme="minorHAnsi"/>
                <w:color w:val="auto"/>
                <w:sz w:val="22"/>
                <w:szCs w:val="22"/>
              </w:rPr>
            </w:pPr>
            <w:r w:rsidRPr="003278ED">
              <w:rPr>
                <w:rFonts w:asciiTheme="minorHAnsi" w:hAnsiTheme="minorHAnsi" w:cstheme="minorHAnsi"/>
                <w:color w:val="auto"/>
                <w:sz w:val="22"/>
                <w:szCs w:val="22"/>
              </w:rPr>
              <w:t>Overall</w:t>
            </w:r>
          </w:p>
        </w:tc>
      </w:tr>
      <w:tr w:rsidR="005D7697" w:rsidRPr="003278ED" w14:paraId="4DFEB7E5" w14:textId="77777777" w:rsidTr="00525F31">
        <w:trPr>
          <w:cantSplit/>
          <w:trHeight w:val="210"/>
          <w:jc w:val="center"/>
        </w:trPr>
        <w:tc>
          <w:tcPr>
            <w:tcW w:w="1764" w:type="pct"/>
            <w:tcBorders>
              <w:bottom w:val="single" w:sz="4" w:space="0" w:color="000000"/>
            </w:tcBorders>
            <w:shd w:val="clear" w:color="auto" w:fill="auto"/>
          </w:tcPr>
          <w:p w14:paraId="78488F50" w14:textId="77777777" w:rsidR="005D7697" w:rsidRPr="003278ED" w:rsidRDefault="003278ED" w:rsidP="005D7697">
            <w:pPr>
              <w:pStyle w:val="Default"/>
              <w:spacing w:line="276" w:lineRule="auto"/>
              <w:jc w:val="both"/>
              <w:rPr>
                <w:rFonts w:asciiTheme="minorHAnsi" w:hAnsiTheme="minorHAnsi" w:cstheme="minorHAnsi"/>
                <w:sz w:val="22"/>
                <w:szCs w:val="22"/>
              </w:rPr>
            </w:pPr>
            <w:r w:rsidRPr="003278ED">
              <w:rPr>
                <w:rFonts w:asciiTheme="minorHAnsi" w:hAnsiTheme="minorHAnsi" w:cstheme="minorHAnsi"/>
                <w:sz w:val="22"/>
                <w:szCs w:val="22"/>
              </w:rPr>
              <w:t>Number of patients</w:t>
            </w:r>
          </w:p>
        </w:tc>
        <w:tc>
          <w:tcPr>
            <w:tcW w:w="1075" w:type="pct"/>
            <w:tcBorders>
              <w:bottom w:val="single" w:sz="4" w:space="0" w:color="000000"/>
            </w:tcBorders>
            <w:shd w:val="clear" w:color="auto" w:fill="auto"/>
          </w:tcPr>
          <w:p w14:paraId="12AEFA3C" w14:textId="77777777" w:rsidR="005D7697" w:rsidRPr="003278ED" w:rsidRDefault="005D7697" w:rsidP="005D7697">
            <w:pPr>
              <w:pStyle w:val="Default"/>
              <w:jc w:val="center"/>
              <w:rPr>
                <w:rFonts w:asciiTheme="minorHAnsi" w:hAnsiTheme="minorHAnsi" w:cstheme="minorHAnsi"/>
                <w:color w:val="auto"/>
                <w:sz w:val="22"/>
                <w:szCs w:val="22"/>
              </w:rPr>
            </w:pPr>
            <w:r w:rsidRPr="003278ED">
              <w:rPr>
                <w:rFonts w:asciiTheme="minorHAnsi" w:hAnsiTheme="minorHAnsi" w:cstheme="minorHAnsi"/>
                <w:color w:val="auto"/>
                <w:sz w:val="22"/>
                <w:szCs w:val="22"/>
              </w:rPr>
              <w:t>xx</w:t>
            </w:r>
          </w:p>
        </w:tc>
        <w:tc>
          <w:tcPr>
            <w:tcW w:w="1081" w:type="pct"/>
            <w:tcBorders>
              <w:bottom w:val="single" w:sz="4" w:space="0" w:color="000000"/>
            </w:tcBorders>
            <w:shd w:val="clear" w:color="auto" w:fill="auto"/>
          </w:tcPr>
          <w:p w14:paraId="5DC2812C" w14:textId="77777777" w:rsidR="005D7697" w:rsidRPr="003278ED" w:rsidRDefault="005D7697" w:rsidP="005D7697">
            <w:pPr>
              <w:pStyle w:val="Default"/>
              <w:jc w:val="center"/>
              <w:rPr>
                <w:rFonts w:asciiTheme="minorHAnsi" w:hAnsiTheme="minorHAnsi" w:cstheme="minorHAnsi"/>
                <w:color w:val="auto"/>
                <w:sz w:val="22"/>
                <w:szCs w:val="22"/>
              </w:rPr>
            </w:pPr>
            <w:r w:rsidRPr="003278ED">
              <w:rPr>
                <w:rFonts w:asciiTheme="minorHAnsi" w:hAnsiTheme="minorHAnsi" w:cstheme="minorHAnsi"/>
                <w:color w:val="auto"/>
                <w:sz w:val="22"/>
                <w:szCs w:val="22"/>
              </w:rPr>
              <w:t>xx</w:t>
            </w:r>
          </w:p>
        </w:tc>
        <w:tc>
          <w:tcPr>
            <w:tcW w:w="1080" w:type="pct"/>
            <w:tcBorders>
              <w:bottom w:val="single" w:sz="4" w:space="0" w:color="000000"/>
            </w:tcBorders>
            <w:shd w:val="clear" w:color="auto" w:fill="auto"/>
          </w:tcPr>
          <w:p w14:paraId="09E269BA" w14:textId="77777777" w:rsidR="005D7697" w:rsidRPr="003278ED" w:rsidDel="001D4CDC" w:rsidRDefault="005D7697" w:rsidP="005D7697">
            <w:pPr>
              <w:pStyle w:val="Default"/>
              <w:jc w:val="center"/>
              <w:rPr>
                <w:rFonts w:asciiTheme="minorHAnsi" w:hAnsiTheme="minorHAnsi" w:cstheme="minorHAnsi"/>
                <w:color w:val="auto"/>
                <w:sz w:val="22"/>
                <w:szCs w:val="22"/>
              </w:rPr>
            </w:pPr>
            <w:r w:rsidRPr="003278ED">
              <w:rPr>
                <w:rFonts w:asciiTheme="minorHAnsi" w:hAnsiTheme="minorHAnsi" w:cstheme="minorHAnsi"/>
                <w:color w:val="auto"/>
                <w:sz w:val="22"/>
                <w:szCs w:val="22"/>
              </w:rPr>
              <w:t>xx</w:t>
            </w:r>
          </w:p>
        </w:tc>
      </w:tr>
      <w:tr w:rsidR="00525F31" w:rsidRPr="003278ED" w14:paraId="34B0A24D" w14:textId="77777777" w:rsidTr="00525F31">
        <w:trPr>
          <w:cantSplit/>
          <w:trHeight w:val="210"/>
          <w:jc w:val="center"/>
        </w:trPr>
        <w:tc>
          <w:tcPr>
            <w:tcW w:w="1764" w:type="pct"/>
            <w:tcBorders>
              <w:top w:val="single" w:sz="4" w:space="0" w:color="000000"/>
              <w:bottom w:val="single" w:sz="4" w:space="0" w:color="000000"/>
              <w:right w:val="nil"/>
            </w:tcBorders>
            <w:shd w:val="clear" w:color="auto" w:fill="F2F2F2" w:themeFill="background1" w:themeFillShade="F2"/>
          </w:tcPr>
          <w:p w14:paraId="3FE1B64A" w14:textId="77777777" w:rsidR="00525F31" w:rsidRPr="003278ED" w:rsidRDefault="00525F31" w:rsidP="005D7697">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Baseline characteristics</w:t>
            </w:r>
          </w:p>
        </w:tc>
        <w:tc>
          <w:tcPr>
            <w:tcW w:w="1075" w:type="pct"/>
            <w:tcBorders>
              <w:top w:val="single" w:sz="4" w:space="0" w:color="000000"/>
              <w:left w:val="nil"/>
              <w:bottom w:val="single" w:sz="4" w:space="0" w:color="000000"/>
              <w:right w:val="nil"/>
            </w:tcBorders>
            <w:shd w:val="clear" w:color="auto" w:fill="F2F2F2" w:themeFill="background1" w:themeFillShade="F2"/>
          </w:tcPr>
          <w:p w14:paraId="511B1683" w14:textId="77777777" w:rsidR="00525F31" w:rsidRPr="003278ED" w:rsidRDefault="00525F31" w:rsidP="005D7697">
            <w:pPr>
              <w:pStyle w:val="Default"/>
              <w:jc w:val="center"/>
              <w:rPr>
                <w:rFonts w:asciiTheme="minorHAnsi" w:hAnsiTheme="minorHAnsi" w:cstheme="minorHAnsi"/>
                <w:color w:val="auto"/>
                <w:sz w:val="22"/>
                <w:szCs w:val="22"/>
              </w:rPr>
            </w:pPr>
          </w:p>
        </w:tc>
        <w:tc>
          <w:tcPr>
            <w:tcW w:w="1081" w:type="pct"/>
            <w:tcBorders>
              <w:top w:val="single" w:sz="4" w:space="0" w:color="000000"/>
              <w:left w:val="nil"/>
              <w:bottom w:val="single" w:sz="4" w:space="0" w:color="000000"/>
              <w:right w:val="nil"/>
            </w:tcBorders>
            <w:shd w:val="clear" w:color="auto" w:fill="F2F2F2" w:themeFill="background1" w:themeFillShade="F2"/>
          </w:tcPr>
          <w:p w14:paraId="173B936F" w14:textId="77777777" w:rsidR="00525F31" w:rsidRPr="003278ED" w:rsidRDefault="00525F31" w:rsidP="005D7697">
            <w:pPr>
              <w:pStyle w:val="Default"/>
              <w:jc w:val="center"/>
              <w:rPr>
                <w:rFonts w:asciiTheme="minorHAnsi" w:hAnsiTheme="minorHAnsi" w:cstheme="minorHAnsi"/>
                <w:color w:val="auto"/>
                <w:sz w:val="22"/>
                <w:szCs w:val="22"/>
              </w:rPr>
            </w:pPr>
          </w:p>
        </w:tc>
        <w:tc>
          <w:tcPr>
            <w:tcW w:w="1080" w:type="pct"/>
            <w:tcBorders>
              <w:left w:val="nil"/>
              <w:bottom w:val="single" w:sz="4" w:space="0" w:color="000000"/>
            </w:tcBorders>
            <w:shd w:val="clear" w:color="auto" w:fill="F2F2F2" w:themeFill="background1" w:themeFillShade="F2"/>
          </w:tcPr>
          <w:p w14:paraId="6393B5C1" w14:textId="77777777" w:rsidR="00525F31" w:rsidRPr="003278ED" w:rsidRDefault="00525F31" w:rsidP="005D7697">
            <w:pPr>
              <w:pStyle w:val="Default"/>
              <w:jc w:val="center"/>
              <w:rPr>
                <w:rFonts w:asciiTheme="minorHAnsi" w:hAnsiTheme="minorHAnsi" w:cstheme="minorHAnsi"/>
                <w:color w:val="auto"/>
                <w:sz w:val="22"/>
                <w:szCs w:val="22"/>
              </w:rPr>
            </w:pPr>
          </w:p>
        </w:tc>
      </w:tr>
      <w:tr w:rsidR="005D7697" w:rsidRPr="003278ED" w14:paraId="0C164D88" w14:textId="77777777" w:rsidTr="005D7697">
        <w:trPr>
          <w:cantSplit/>
          <w:jc w:val="center"/>
        </w:trPr>
        <w:tc>
          <w:tcPr>
            <w:tcW w:w="1764" w:type="pct"/>
            <w:tcBorders>
              <w:bottom w:val="nil"/>
            </w:tcBorders>
          </w:tcPr>
          <w:p w14:paraId="774F411B" w14:textId="77777777" w:rsidR="005D7697" w:rsidRPr="003278ED" w:rsidRDefault="005D7697" w:rsidP="005D7697">
            <w:pPr>
              <w:pStyle w:val="Default"/>
              <w:rPr>
                <w:rFonts w:asciiTheme="minorHAnsi" w:hAnsiTheme="minorHAnsi" w:cstheme="minorHAnsi"/>
                <w:sz w:val="22"/>
                <w:szCs w:val="22"/>
              </w:rPr>
            </w:pPr>
            <w:r w:rsidRPr="003278ED">
              <w:rPr>
                <w:rFonts w:asciiTheme="minorHAnsi" w:hAnsiTheme="minorHAnsi" w:cstheme="minorHAnsi"/>
                <w:sz w:val="22"/>
                <w:szCs w:val="22"/>
              </w:rPr>
              <w:t xml:space="preserve">Gender </w:t>
            </w:r>
          </w:p>
        </w:tc>
        <w:tc>
          <w:tcPr>
            <w:tcW w:w="1075" w:type="pct"/>
            <w:tcBorders>
              <w:bottom w:val="nil"/>
            </w:tcBorders>
          </w:tcPr>
          <w:p w14:paraId="3681A08B" w14:textId="77777777" w:rsidR="005D7697" w:rsidRPr="003278ED" w:rsidRDefault="005D7697" w:rsidP="005D7697">
            <w:pPr>
              <w:pStyle w:val="Default"/>
              <w:jc w:val="both"/>
              <w:rPr>
                <w:rFonts w:asciiTheme="minorHAnsi" w:hAnsiTheme="minorHAnsi" w:cstheme="minorHAnsi"/>
                <w:color w:val="FF0000"/>
                <w:sz w:val="22"/>
                <w:szCs w:val="22"/>
              </w:rPr>
            </w:pPr>
          </w:p>
        </w:tc>
        <w:tc>
          <w:tcPr>
            <w:tcW w:w="1081" w:type="pct"/>
            <w:tcBorders>
              <w:bottom w:val="nil"/>
            </w:tcBorders>
          </w:tcPr>
          <w:p w14:paraId="25F8D887" w14:textId="77777777" w:rsidR="005D7697" w:rsidRPr="003278ED" w:rsidRDefault="005D7697" w:rsidP="005D7697">
            <w:pPr>
              <w:pStyle w:val="Default"/>
              <w:jc w:val="both"/>
              <w:rPr>
                <w:rFonts w:asciiTheme="minorHAnsi" w:hAnsiTheme="minorHAnsi" w:cstheme="minorHAnsi"/>
                <w:color w:val="FF0000"/>
                <w:sz w:val="22"/>
                <w:szCs w:val="22"/>
              </w:rPr>
            </w:pPr>
          </w:p>
        </w:tc>
        <w:tc>
          <w:tcPr>
            <w:tcW w:w="1080" w:type="pct"/>
            <w:tcBorders>
              <w:bottom w:val="nil"/>
            </w:tcBorders>
          </w:tcPr>
          <w:p w14:paraId="56977953" w14:textId="77777777" w:rsidR="005D7697" w:rsidRPr="003278ED" w:rsidRDefault="005D7697" w:rsidP="005D7697">
            <w:pPr>
              <w:pStyle w:val="Default"/>
              <w:jc w:val="both"/>
              <w:rPr>
                <w:rFonts w:asciiTheme="minorHAnsi" w:hAnsiTheme="minorHAnsi" w:cstheme="minorHAnsi"/>
                <w:color w:val="FF0000"/>
                <w:sz w:val="22"/>
                <w:szCs w:val="22"/>
              </w:rPr>
            </w:pPr>
          </w:p>
        </w:tc>
      </w:tr>
      <w:tr w:rsidR="005D7697" w:rsidRPr="003278ED" w14:paraId="2E0BB12F" w14:textId="77777777" w:rsidTr="005D7697">
        <w:trPr>
          <w:cantSplit/>
          <w:trHeight w:val="783"/>
          <w:jc w:val="center"/>
        </w:trPr>
        <w:tc>
          <w:tcPr>
            <w:tcW w:w="1764" w:type="pct"/>
            <w:tcBorders>
              <w:top w:val="nil"/>
            </w:tcBorders>
          </w:tcPr>
          <w:p w14:paraId="4EA90EDB" w14:textId="77777777" w:rsidR="005D7697" w:rsidRPr="003278ED" w:rsidRDefault="005D7697" w:rsidP="005D7697">
            <w:pPr>
              <w:pStyle w:val="Default"/>
              <w:jc w:val="right"/>
              <w:rPr>
                <w:rFonts w:asciiTheme="minorHAnsi" w:hAnsiTheme="minorHAnsi" w:cstheme="minorHAnsi"/>
                <w:sz w:val="22"/>
                <w:szCs w:val="22"/>
              </w:rPr>
            </w:pPr>
            <w:r w:rsidRPr="003278ED">
              <w:rPr>
                <w:rFonts w:asciiTheme="minorHAnsi" w:hAnsiTheme="minorHAnsi" w:cstheme="minorHAnsi"/>
                <w:sz w:val="22"/>
                <w:szCs w:val="22"/>
              </w:rPr>
              <w:t>N</w:t>
            </w:r>
          </w:p>
          <w:p w14:paraId="46ABC718" w14:textId="77777777" w:rsidR="00525F31" w:rsidRPr="003278ED" w:rsidRDefault="00525F31" w:rsidP="00525F31">
            <w:pPr>
              <w:pStyle w:val="Default"/>
              <w:jc w:val="right"/>
              <w:rPr>
                <w:rFonts w:asciiTheme="minorHAnsi" w:hAnsiTheme="minorHAnsi" w:cstheme="minorHAnsi"/>
                <w:sz w:val="22"/>
                <w:szCs w:val="22"/>
              </w:rPr>
            </w:pPr>
            <w:r w:rsidRPr="003278ED">
              <w:rPr>
                <w:rFonts w:asciiTheme="minorHAnsi" w:hAnsiTheme="minorHAnsi" w:cstheme="minorHAnsi"/>
                <w:sz w:val="22"/>
                <w:szCs w:val="22"/>
              </w:rPr>
              <w:t>Male</w:t>
            </w:r>
            <w:r w:rsidRPr="003278ED">
              <w:rPr>
                <w:rFonts w:asciiTheme="minorHAnsi" w:hAnsiTheme="minorHAnsi" w:cstheme="minorHAnsi"/>
                <w:i/>
                <w:sz w:val="22"/>
                <w:szCs w:val="22"/>
              </w:rPr>
              <w:t>; n (%)</w:t>
            </w:r>
          </w:p>
          <w:p w14:paraId="4701ADE6" w14:textId="77777777" w:rsidR="005D7697" w:rsidRPr="003278ED" w:rsidRDefault="005D7697" w:rsidP="005D7697">
            <w:pPr>
              <w:pStyle w:val="Default"/>
              <w:jc w:val="right"/>
              <w:rPr>
                <w:rFonts w:asciiTheme="minorHAnsi" w:hAnsiTheme="minorHAnsi" w:cstheme="minorHAnsi"/>
                <w:sz w:val="22"/>
                <w:szCs w:val="22"/>
              </w:rPr>
            </w:pPr>
            <w:r w:rsidRPr="003278ED">
              <w:rPr>
                <w:rFonts w:asciiTheme="minorHAnsi" w:hAnsiTheme="minorHAnsi" w:cstheme="minorHAnsi"/>
                <w:sz w:val="22"/>
                <w:szCs w:val="22"/>
              </w:rPr>
              <w:t>Female</w:t>
            </w:r>
            <w:r w:rsidRPr="003278ED">
              <w:rPr>
                <w:rFonts w:asciiTheme="minorHAnsi" w:hAnsiTheme="minorHAnsi" w:cstheme="minorHAnsi"/>
                <w:i/>
                <w:sz w:val="22"/>
                <w:szCs w:val="22"/>
              </w:rPr>
              <w:t>; n (%)</w:t>
            </w:r>
          </w:p>
          <w:p w14:paraId="267923A7" w14:textId="609D4E42" w:rsidR="005D7697" w:rsidRPr="00C16236" w:rsidRDefault="00C16236" w:rsidP="005D7697">
            <w:pPr>
              <w:pStyle w:val="Default"/>
              <w:jc w:val="right"/>
              <w:rPr>
                <w:rFonts w:asciiTheme="minorHAnsi" w:hAnsiTheme="minorHAnsi" w:cstheme="minorHAnsi"/>
                <w:i/>
                <w:sz w:val="22"/>
                <w:szCs w:val="22"/>
              </w:rPr>
            </w:pPr>
            <w:r w:rsidRPr="00C16236">
              <w:rPr>
                <w:rFonts w:asciiTheme="minorHAnsi" w:hAnsiTheme="minorHAnsi" w:cstheme="minorHAnsi"/>
                <w:i/>
                <w:sz w:val="22"/>
                <w:szCs w:val="22"/>
              </w:rPr>
              <w:t>Not known</w:t>
            </w:r>
            <w:r w:rsidR="005D7697" w:rsidRPr="00C16236">
              <w:rPr>
                <w:rFonts w:asciiTheme="minorHAnsi" w:hAnsiTheme="minorHAnsi" w:cstheme="minorHAnsi"/>
                <w:i/>
                <w:sz w:val="22"/>
                <w:szCs w:val="22"/>
              </w:rPr>
              <w:t xml:space="preserve">; n </w:t>
            </w:r>
          </w:p>
        </w:tc>
        <w:tc>
          <w:tcPr>
            <w:tcW w:w="1075" w:type="pct"/>
            <w:tcBorders>
              <w:top w:val="nil"/>
            </w:tcBorders>
          </w:tcPr>
          <w:p w14:paraId="10598201"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54DD2D04"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414C553"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6BE2D6F1" w14:textId="1615331A" w:rsidR="005D7697" w:rsidRPr="003278ED" w:rsidRDefault="00C16236" w:rsidP="00C16236">
            <w:pPr>
              <w:pStyle w:val="Default"/>
              <w:tabs>
                <w:tab w:val="left" w:pos="260"/>
                <w:tab w:val="center" w:pos="988"/>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5D7697" w:rsidRPr="003278ED">
              <w:rPr>
                <w:rFonts w:asciiTheme="minorHAnsi" w:hAnsiTheme="minorHAnsi" w:cstheme="minorHAnsi"/>
                <w:color w:val="000000" w:themeColor="text1"/>
                <w:sz w:val="22"/>
                <w:szCs w:val="22"/>
              </w:rPr>
              <w:t xml:space="preserve">Xx </w:t>
            </w:r>
          </w:p>
        </w:tc>
        <w:tc>
          <w:tcPr>
            <w:tcW w:w="1081" w:type="pct"/>
            <w:tcBorders>
              <w:top w:val="nil"/>
            </w:tcBorders>
          </w:tcPr>
          <w:p w14:paraId="785CDAED"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1D47AE36"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61F307AF"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37ABC03" w14:textId="77777777" w:rsidR="005D7697" w:rsidRPr="003278ED" w:rsidRDefault="005D7697" w:rsidP="005D7697">
            <w:pPr>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 xml:space="preserve">Xx </w:t>
            </w:r>
          </w:p>
        </w:tc>
        <w:tc>
          <w:tcPr>
            <w:tcW w:w="1080" w:type="pct"/>
            <w:tcBorders>
              <w:top w:val="nil"/>
            </w:tcBorders>
          </w:tcPr>
          <w:p w14:paraId="568B8718"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41CA92EA"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1372E3C4"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399897FE" w14:textId="77777777" w:rsidR="005D7697" w:rsidRPr="003278ED" w:rsidRDefault="005D7697" w:rsidP="005D7697">
            <w:pPr>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 xml:space="preserve">Xx </w:t>
            </w:r>
          </w:p>
        </w:tc>
      </w:tr>
      <w:tr w:rsidR="005D7697" w:rsidRPr="003278ED" w14:paraId="3F7737BD" w14:textId="77777777" w:rsidTr="005D7697">
        <w:trPr>
          <w:cantSplit/>
          <w:jc w:val="center"/>
        </w:trPr>
        <w:tc>
          <w:tcPr>
            <w:tcW w:w="1764" w:type="pct"/>
            <w:tcBorders>
              <w:bottom w:val="nil"/>
            </w:tcBorders>
          </w:tcPr>
          <w:p w14:paraId="11991D9C" w14:textId="77777777" w:rsidR="005D7697" w:rsidRPr="003278ED" w:rsidRDefault="005D7697" w:rsidP="005D7697">
            <w:pPr>
              <w:pStyle w:val="Default"/>
              <w:rPr>
                <w:rFonts w:asciiTheme="minorHAnsi" w:hAnsiTheme="minorHAnsi" w:cstheme="minorHAnsi"/>
                <w:sz w:val="22"/>
                <w:szCs w:val="22"/>
              </w:rPr>
            </w:pPr>
            <w:r w:rsidRPr="003278ED">
              <w:rPr>
                <w:rFonts w:asciiTheme="minorHAnsi" w:hAnsiTheme="minorHAnsi" w:cstheme="minorHAnsi"/>
                <w:sz w:val="22"/>
                <w:szCs w:val="22"/>
              </w:rPr>
              <w:t>Gestational age (weeks)</w:t>
            </w:r>
          </w:p>
        </w:tc>
        <w:tc>
          <w:tcPr>
            <w:tcW w:w="1075" w:type="pct"/>
            <w:tcBorders>
              <w:bottom w:val="nil"/>
            </w:tcBorders>
          </w:tcPr>
          <w:p w14:paraId="3A11B2BA" w14:textId="77777777" w:rsidR="005D7697" w:rsidRPr="003278ED" w:rsidRDefault="005D7697" w:rsidP="005D7697">
            <w:pPr>
              <w:pStyle w:val="Default"/>
              <w:jc w:val="center"/>
              <w:rPr>
                <w:rFonts w:asciiTheme="minorHAnsi" w:hAnsiTheme="minorHAnsi" w:cstheme="minorHAnsi"/>
                <w:color w:val="000000" w:themeColor="text1"/>
                <w:sz w:val="22"/>
                <w:szCs w:val="22"/>
              </w:rPr>
            </w:pPr>
          </w:p>
        </w:tc>
        <w:tc>
          <w:tcPr>
            <w:tcW w:w="1081" w:type="pct"/>
            <w:tcBorders>
              <w:bottom w:val="nil"/>
            </w:tcBorders>
          </w:tcPr>
          <w:p w14:paraId="5402673B" w14:textId="77777777" w:rsidR="005D7697" w:rsidRPr="003278ED" w:rsidRDefault="005D7697" w:rsidP="005D7697">
            <w:pPr>
              <w:pStyle w:val="Default"/>
              <w:jc w:val="center"/>
              <w:rPr>
                <w:rFonts w:asciiTheme="minorHAnsi" w:hAnsiTheme="minorHAnsi" w:cstheme="minorHAnsi"/>
                <w:color w:val="000000" w:themeColor="text1"/>
                <w:sz w:val="22"/>
                <w:szCs w:val="22"/>
              </w:rPr>
            </w:pPr>
          </w:p>
        </w:tc>
        <w:tc>
          <w:tcPr>
            <w:tcW w:w="1080" w:type="pct"/>
            <w:tcBorders>
              <w:bottom w:val="nil"/>
            </w:tcBorders>
          </w:tcPr>
          <w:p w14:paraId="7B3F1E38" w14:textId="77777777" w:rsidR="005D7697" w:rsidRPr="003278ED" w:rsidRDefault="005D7697" w:rsidP="005D7697">
            <w:pPr>
              <w:pStyle w:val="Default"/>
              <w:jc w:val="center"/>
              <w:rPr>
                <w:rFonts w:asciiTheme="minorHAnsi" w:hAnsiTheme="minorHAnsi" w:cstheme="minorHAnsi"/>
                <w:color w:val="000000" w:themeColor="text1"/>
                <w:sz w:val="22"/>
                <w:szCs w:val="22"/>
              </w:rPr>
            </w:pPr>
          </w:p>
        </w:tc>
      </w:tr>
      <w:tr w:rsidR="005D7697" w:rsidRPr="003278ED" w14:paraId="0738FBD6" w14:textId="77777777" w:rsidTr="005D7697">
        <w:trPr>
          <w:cantSplit/>
          <w:trHeight w:val="1064"/>
          <w:jc w:val="center"/>
        </w:trPr>
        <w:tc>
          <w:tcPr>
            <w:tcW w:w="1764" w:type="pct"/>
            <w:tcBorders>
              <w:top w:val="nil"/>
            </w:tcBorders>
          </w:tcPr>
          <w:p w14:paraId="5BA22EFE" w14:textId="77777777" w:rsidR="005D7697" w:rsidRPr="003278ED" w:rsidRDefault="005D7697" w:rsidP="005D7697">
            <w:pPr>
              <w:pStyle w:val="Default"/>
              <w:jc w:val="right"/>
              <w:rPr>
                <w:rFonts w:asciiTheme="minorHAnsi" w:hAnsiTheme="minorHAnsi" w:cstheme="minorHAnsi"/>
                <w:sz w:val="22"/>
                <w:szCs w:val="22"/>
              </w:rPr>
            </w:pPr>
            <w:r w:rsidRPr="003278ED">
              <w:rPr>
                <w:rFonts w:asciiTheme="minorHAnsi" w:hAnsiTheme="minorHAnsi" w:cstheme="minorHAnsi"/>
                <w:i/>
                <w:sz w:val="22"/>
                <w:szCs w:val="22"/>
              </w:rPr>
              <w:t>N</w:t>
            </w:r>
          </w:p>
          <w:p w14:paraId="77F19E3C" w14:textId="77777777" w:rsidR="005D7697" w:rsidRDefault="005D7697" w:rsidP="005D7697">
            <w:pPr>
              <w:pStyle w:val="Default"/>
              <w:jc w:val="right"/>
              <w:rPr>
                <w:rFonts w:asciiTheme="minorHAnsi" w:hAnsiTheme="minorHAnsi" w:cstheme="minorHAnsi"/>
                <w:i/>
                <w:sz w:val="22"/>
                <w:szCs w:val="22"/>
              </w:rPr>
            </w:pPr>
            <w:r w:rsidRPr="003278ED">
              <w:rPr>
                <w:rFonts w:asciiTheme="minorHAnsi" w:hAnsiTheme="minorHAnsi" w:cstheme="minorHAnsi"/>
                <w:i/>
                <w:sz w:val="22"/>
                <w:szCs w:val="22"/>
              </w:rPr>
              <w:t>Mean (sd)</w:t>
            </w:r>
          </w:p>
          <w:p w14:paraId="0B506D72" w14:textId="77777777" w:rsidR="00525F31" w:rsidRPr="00525F31" w:rsidRDefault="00525F31" w:rsidP="005D7697">
            <w:pPr>
              <w:pStyle w:val="Default"/>
              <w:jc w:val="right"/>
              <w:rPr>
                <w:rFonts w:asciiTheme="minorHAnsi" w:hAnsiTheme="minorHAnsi" w:cstheme="minorHAnsi"/>
                <w:i/>
                <w:sz w:val="22"/>
                <w:szCs w:val="22"/>
              </w:rPr>
            </w:pPr>
            <w:r>
              <w:rPr>
                <w:rFonts w:asciiTheme="minorHAnsi" w:hAnsiTheme="minorHAnsi" w:cstheme="minorHAnsi"/>
                <w:i/>
                <w:sz w:val="22"/>
                <w:szCs w:val="22"/>
              </w:rPr>
              <w:t>Median (IQR)</w:t>
            </w:r>
          </w:p>
          <w:p w14:paraId="27835574" w14:textId="77777777" w:rsidR="005D7697" w:rsidRPr="003278ED" w:rsidRDefault="005D7697" w:rsidP="005D7697">
            <w:pPr>
              <w:pStyle w:val="Default"/>
              <w:jc w:val="right"/>
              <w:rPr>
                <w:rFonts w:asciiTheme="minorHAnsi" w:hAnsiTheme="minorHAnsi" w:cstheme="minorHAnsi"/>
                <w:i/>
                <w:sz w:val="22"/>
                <w:szCs w:val="22"/>
              </w:rPr>
            </w:pPr>
            <w:r w:rsidRPr="003278ED">
              <w:rPr>
                <w:rFonts w:asciiTheme="minorHAnsi" w:hAnsiTheme="minorHAnsi" w:cstheme="minorHAnsi"/>
                <w:i/>
                <w:sz w:val="22"/>
                <w:szCs w:val="22"/>
              </w:rPr>
              <w:t>(</w:t>
            </w:r>
            <w:r w:rsidR="00525F31">
              <w:rPr>
                <w:rFonts w:asciiTheme="minorHAnsi" w:hAnsiTheme="minorHAnsi" w:cstheme="minorHAnsi"/>
                <w:i/>
                <w:sz w:val="22"/>
                <w:szCs w:val="22"/>
              </w:rPr>
              <w:t>M</w:t>
            </w:r>
            <w:r w:rsidRPr="003278ED">
              <w:rPr>
                <w:rFonts w:asciiTheme="minorHAnsi" w:hAnsiTheme="minorHAnsi" w:cstheme="minorHAnsi"/>
                <w:i/>
                <w:sz w:val="22"/>
                <w:szCs w:val="22"/>
              </w:rPr>
              <w:t>in, max)</w:t>
            </w:r>
          </w:p>
          <w:p w14:paraId="74720EF7" w14:textId="1450E05E" w:rsidR="005D7697" w:rsidRPr="003278ED" w:rsidRDefault="00C16236" w:rsidP="005D7697">
            <w:pPr>
              <w:pStyle w:val="Default"/>
              <w:jc w:val="right"/>
              <w:rPr>
                <w:rFonts w:asciiTheme="minorHAnsi" w:hAnsiTheme="minorHAnsi" w:cstheme="minorHAnsi"/>
                <w:sz w:val="22"/>
                <w:szCs w:val="22"/>
              </w:rPr>
            </w:pPr>
            <w:r w:rsidRPr="00C16236">
              <w:rPr>
                <w:rFonts w:asciiTheme="minorHAnsi" w:hAnsiTheme="minorHAnsi" w:cstheme="minorHAnsi"/>
                <w:i/>
                <w:sz w:val="22"/>
                <w:szCs w:val="22"/>
              </w:rPr>
              <w:t>Not known</w:t>
            </w:r>
            <w:r w:rsidR="005D7697" w:rsidRPr="00C16236">
              <w:rPr>
                <w:rFonts w:asciiTheme="minorHAnsi" w:hAnsiTheme="minorHAnsi" w:cstheme="minorHAnsi"/>
                <w:i/>
                <w:sz w:val="22"/>
                <w:szCs w:val="22"/>
              </w:rPr>
              <w:t>;</w:t>
            </w:r>
            <w:r w:rsidR="005D7697" w:rsidRPr="003278ED">
              <w:rPr>
                <w:rFonts w:asciiTheme="minorHAnsi" w:hAnsiTheme="minorHAnsi" w:cstheme="minorHAnsi"/>
                <w:i/>
                <w:sz w:val="22"/>
                <w:szCs w:val="22"/>
              </w:rPr>
              <w:t xml:space="preserve"> n</w:t>
            </w:r>
          </w:p>
        </w:tc>
        <w:tc>
          <w:tcPr>
            <w:tcW w:w="1075" w:type="pct"/>
            <w:tcBorders>
              <w:top w:val="nil"/>
            </w:tcBorders>
            <w:vAlign w:val="center"/>
          </w:tcPr>
          <w:p w14:paraId="56B5130A"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7BA84377" w14:textId="77777777" w:rsidR="005D7697"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01312E76"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56D00CA7"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06824DD2"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tc>
        <w:tc>
          <w:tcPr>
            <w:tcW w:w="1081" w:type="pct"/>
            <w:tcBorders>
              <w:top w:val="nil"/>
            </w:tcBorders>
            <w:vAlign w:val="center"/>
          </w:tcPr>
          <w:p w14:paraId="4FF0267D"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4B0161E6" w14:textId="77777777" w:rsidR="005D7697"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0F15A241"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4BFE4817"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75208833"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tc>
        <w:tc>
          <w:tcPr>
            <w:tcW w:w="1080" w:type="pct"/>
            <w:tcBorders>
              <w:top w:val="nil"/>
            </w:tcBorders>
            <w:vAlign w:val="center"/>
          </w:tcPr>
          <w:p w14:paraId="7C15F14D"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70D72303" w14:textId="77777777" w:rsidR="005D7697"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086716AA"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75DD32E0"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41F5A147"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tc>
      </w:tr>
      <w:tr w:rsidR="005D7697" w:rsidRPr="003278ED" w14:paraId="67AB237B" w14:textId="77777777" w:rsidTr="005D7697">
        <w:trPr>
          <w:cantSplit/>
          <w:jc w:val="center"/>
        </w:trPr>
        <w:tc>
          <w:tcPr>
            <w:tcW w:w="1764" w:type="pct"/>
            <w:tcBorders>
              <w:bottom w:val="nil"/>
            </w:tcBorders>
          </w:tcPr>
          <w:p w14:paraId="3021E875" w14:textId="77777777" w:rsidR="005D7697" w:rsidRPr="003278ED" w:rsidRDefault="005D7697" w:rsidP="005D7697">
            <w:pPr>
              <w:pStyle w:val="Default"/>
              <w:tabs>
                <w:tab w:val="left" w:pos="1948"/>
              </w:tabs>
              <w:rPr>
                <w:rFonts w:asciiTheme="minorHAnsi" w:hAnsiTheme="minorHAnsi" w:cstheme="minorHAnsi"/>
                <w:sz w:val="22"/>
                <w:szCs w:val="22"/>
              </w:rPr>
            </w:pPr>
            <w:r w:rsidRPr="003278ED">
              <w:rPr>
                <w:rFonts w:asciiTheme="minorHAnsi" w:hAnsiTheme="minorHAnsi" w:cstheme="minorHAnsi"/>
                <w:sz w:val="22"/>
                <w:szCs w:val="22"/>
              </w:rPr>
              <w:t>Size of Cleft</w:t>
            </w:r>
            <w:r w:rsidRPr="003278ED">
              <w:rPr>
                <w:rFonts w:asciiTheme="minorHAnsi" w:hAnsiTheme="minorHAnsi" w:cstheme="minorHAnsi"/>
                <w:sz w:val="22"/>
                <w:szCs w:val="22"/>
              </w:rPr>
              <w:tab/>
            </w:r>
          </w:p>
        </w:tc>
        <w:tc>
          <w:tcPr>
            <w:tcW w:w="1075" w:type="pct"/>
            <w:tcBorders>
              <w:bottom w:val="nil"/>
            </w:tcBorders>
          </w:tcPr>
          <w:p w14:paraId="1FDF8E52" w14:textId="77777777" w:rsidR="005D7697" w:rsidRPr="003278ED" w:rsidRDefault="005D7697" w:rsidP="005D7697">
            <w:pPr>
              <w:pStyle w:val="Default"/>
              <w:jc w:val="center"/>
              <w:rPr>
                <w:rFonts w:asciiTheme="minorHAnsi" w:hAnsiTheme="minorHAnsi" w:cstheme="minorHAnsi"/>
                <w:color w:val="000000" w:themeColor="text1"/>
                <w:sz w:val="22"/>
                <w:szCs w:val="22"/>
              </w:rPr>
            </w:pPr>
          </w:p>
        </w:tc>
        <w:tc>
          <w:tcPr>
            <w:tcW w:w="1081" w:type="pct"/>
            <w:tcBorders>
              <w:bottom w:val="nil"/>
            </w:tcBorders>
          </w:tcPr>
          <w:p w14:paraId="5E63B402" w14:textId="77777777" w:rsidR="005D7697" w:rsidRPr="003278ED" w:rsidRDefault="005D7697" w:rsidP="005D7697">
            <w:pPr>
              <w:pStyle w:val="Default"/>
              <w:jc w:val="center"/>
              <w:rPr>
                <w:rFonts w:asciiTheme="minorHAnsi" w:hAnsiTheme="minorHAnsi" w:cstheme="minorHAnsi"/>
                <w:color w:val="000000" w:themeColor="text1"/>
                <w:sz w:val="22"/>
                <w:szCs w:val="22"/>
              </w:rPr>
            </w:pPr>
          </w:p>
        </w:tc>
        <w:tc>
          <w:tcPr>
            <w:tcW w:w="1080" w:type="pct"/>
            <w:tcBorders>
              <w:bottom w:val="nil"/>
            </w:tcBorders>
          </w:tcPr>
          <w:p w14:paraId="31FD90DC" w14:textId="77777777" w:rsidR="005D7697" w:rsidRPr="003278ED" w:rsidRDefault="005D7697" w:rsidP="005D7697">
            <w:pPr>
              <w:pStyle w:val="Default"/>
              <w:jc w:val="center"/>
              <w:rPr>
                <w:rFonts w:asciiTheme="minorHAnsi" w:hAnsiTheme="minorHAnsi" w:cstheme="minorHAnsi"/>
                <w:color w:val="000000" w:themeColor="text1"/>
                <w:sz w:val="22"/>
                <w:szCs w:val="22"/>
              </w:rPr>
            </w:pPr>
          </w:p>
        </w:tc>
      </w:tr>
      <w:tr w:rsidR="005D7697" w:rsidRPr="003278ED" w14:paraId="6D93AD0A" w14:textId="77777777" w:rsidTr="005D7697">
        <w:trPr>
          <w:cantSplit/>
          <w:trHeight w:val="1068"/>
          <w:jc w:val="center"/>
        </w:trPr>
        <w:tc>
          <w:tcPr>
            <w:tcW w:w="1764" w:type="pct"/>
            <w:tcBorders>
              <w:top w:val="nil"/>
            </w:tcBorders>
            <w:vAlign w:val="center"/>
          </w:tcPr>
          <w:p w14:paraId="2B7D248A" w14:textId="77777777" w:rsidR="005D7697" w:rsidRPr="00C16236" w:rsidRDefault="005D7697" w:rsidP="005D7697">
            <w:pPr>
              <w:pStyle w:val="Default"/>
              <w:jc w:val="right"/>
              <w:rPr>
                <w:rFonts w:asciiTheme="minorHAnsi" w:hAnsiTheme="minorHAnsi" w:cstheme="minorHAnsi"/>
                <w:i/>
                <w:sz w:val="22"/>
                <w:szCs w:val="22"/>
              </w:rPr>
            </w:pPr>
            <w:r w:rsidRPr="00C16236">
              <w:rPr>
                <w:rFonts w:asciiTheme="minorHAnsi" w:hAnsiTheme="minorHAnsi" w:cstheme="minorHAnsi"/>
                <w:i/>
                <w:sz w:val="22"/>
                <w:szCs w:val="22"/>
              </w:rPr>
              <w:t>N</w:t>
            </w:r>
          </w:p>
          <w:p w14:paraId="7AEF8976" w14:textId="77777777" w:rsidR="00525F31" w:rsidRPr="00C16236" w:rsidRDefault="00525F31" w:rsidP="00525F31">
            <w:pPr>
              <w:pStyle w:val="Default"/>
              <w:jc w:val="right"/>
              <w:rPr>
                <w:rFonts w:asciiTheme="minorHAnsi" w:hAnsiTheme="minorHAnsi" w:cstheme="minorHAnsi"/>
                <w:i/>
                <w:sz w:val="22"/>
                <w:szCs w:val="22"/>
              </w:rPr>
            </w:pPr>
            <w:r w:rsidRPr="00C16236">
              <w:rPr>
                <w:rFonts w:asciiTheme="minorHAnsi" w:hAnsiTheme="minorHAnsi" w:cstheme="minorHAnsi"/>
                <w:i/>
                <w:sz w:val="22"/>
                <w:szCs w:val="22"/>
              </w:rPr>
              <w:t>Soft palate only; n (%)</w:t>
            </w:r>
          </w:p>
          <w:p w14:paraId="52797112" w14:textId="77777777" w:rsidR="005D7697" w:rsidRPr="00C16236" w:rsidRDefault="005D7697" w:rsidP="005D7697">
            <w:pPr>
              <w:pStyle w:val="Default"/>
              <w:jc w:val="right"/>
              <w:rPr>
                <w:rFonts w:asciiTheme="minorHAnsi" w:hAnsiTheme="minorHAnsi" w:cstheme="minorHAnsi"/>
                <w:i/>
                <w:sz w:val="22"/>
                <w:szCs w:val="22"/>
              </w:rPr>
            </w:pPr>
            <w:r w:rsidRPr="00C16236">
              <w:rPr>
                <w:rFonts w:asciiTheme="minorHAnsi" w:hAnsiTheme="minorHAnsi" w:cstheme="minorHAnsi"/>
                <w:i/>
                <w:sz w:val="22"/>
                <w:szCs w:val="22"/>
              </w:rPr>
              <w:t>Soft and hard palate; n (%)</w:t>
            </w:r>
          </w:p>
          <w:p w14:paraId="17F3AD76" w14:textId="35A71B88" w:rsidR="005D7697" w:rsidRPr="003278ED" w:rsidRDefault="00C16236" w:rsidP="005D7697">
            <w:pPr>
              <w:pStyle w:val="Default"/>
              <w:jc w:val="right"/>
              <w:rPr>
                <w:rFonts w:asciiTheme="minorHAnsi" w:hAnsiTheme="minorHAnsi" w:cstheme="minorHAnsi"/>
                <w:sz w:val="22"/>
                <w:szCs w:val="22"/>
              </w:rPr>
            </w:pPr>
            <w:r w:rsidRPr="00C16236">
              <w:rPr>
                <w:rFonts w:asciiTheme="minorHAnsi" w:hAnsiTheme="minorHAnsi" w:cstheme="minorHAnsi"/>
                <w:i/>
                <w:sz w:val="22"/>
                <w:szCs w:val="22"/>
              </w:rPr>
              <w:t>Not known</w:t>
            </w:r>
            <w:r w:rsidR="005D7697" w:rsidRPr="00C16236">
              <w:rPr>
                <w:rFonts w:asciiTheme="minorHAnsi" w:hAnsiTheme="minorHAnsi" w:cstheme="minorHAnsi"/>
                <w:i/>
                <w:sz w:val="22"/>
                <w:szCs w:val="22"/>
              </w:rPr>
              <w:t>; n</w:t>
            </w:r>
          </w:p>
        </w:tc>
        <w:tc>
          <w:tcPr>
            <w:tcW w:w="1075" w:type="pct"/>
            <w:tcBorders>
              <w:top w:val="nil"/>
            </w:tcBorders>
            <w:vAlign w:val="center"/>
          </w:tcPr>
          <w:p w14:paraId="7A524D3F"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426A71BB"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0899F8EA"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15EEE4A7"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tc>
        <w:tc>
          <w:tcPr>
            <w:tcW w:w="1081" w:type="pct"/>
            <w:tcBorders>
              <w:top w:val="nil"/>
            </w:tcBorders>
            <w:vAlign w:val="center"/>
          </w:tcPr>
          <w:p w14:paraId="08C6A4A0"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47A64C51"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51CA901F"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6307E727"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tc>
        <w:tc>
          <w:tcPr>
            <w:tcW w:w="1080" w:type="pct"/>
            <w:tcBorders>
              <w:top w:val="nil"/>
            </w:tcBorders>
            <w:vAlign w:val="center"/>
          </w:tcPr>
          <w:p w14:paraId="413BA09B"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278D2131"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6C3F2832"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DF5E65F"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tc>
      </w:tr>
      <w:tr w:rsidR="005D7697" w:rsidRPr="003278ED" w14:paraId="38250501" w14:textId="77777777" w:rsidTr="005D7697">
        <w:trPr>
          <w:cantSplit/>
          <w:trHeight w:val="210"/>
          <w:jc w:val="center"/>
        </w:trPr>
        <w:tc>
          <w:tcPr>
            <w:tcW w:w="5000" w:type="pct"/>
            <w:gridSpan w:val="4"/>
            <w:shd w:val="clear" w:color="auto" w:fill="F2F2F2" w:themeFill="background1" w:themeFillShade="F2"/>
          </w:tcPr>
          <w:p w14:paraId="5562535D" w14:textId="77777777" w:rsidR="005D7697" w:rsidRPr="003278ED" w:rsidRDefault="005D7697" w:rsidP="005D7697">
            <w:pPr>
              <w:pStyle w:val="BodyText"/>
              <w:tabs>
                <w:tab w:val="right" w:pos="2966"/>
              </w:tabs>
              <w:rPr>
                <w:rFonts w:asciiTheme="minorHAnsi" w:hAnsiTheme="minorHAnsi" w:cstheme="minorHAnsi"/>
                <w:sz w:val="22"/>
                <w:szCs w:val="22"/>
              </w:rPr>
            </w:pPr>
            <w:r w:rsidRPr="003278ED">
              <w:rPr>
                <w:rFonts w:asciiTheme="minorHAnsi" w:hAnsiTheme="minorHAnsi" w:cstheme="minorHAnsi"/>
                <w:color w:val="000000"/>
                <w:sz w:val="22"/>
                <w:szCs w:val="22"/>
              </w:rPr>
              <w:t>Clinical genetics</w:t>
            </w:r>
            <w:r w:rsidRPr="003278ED">
              <w:rPr>
                <w:rFonts w:asciiTheme="minorHAnsi" w:hAnsiTheme="minorHAnsi" w:cstheme="minorHAnsi"/>
                <w:color w:val="000000"/>
                <w:sz w:val="22"/>
                <w:szCs w:val="22"/>
              </w:rPr>
              <w:tab/>
            </w:r>
          </w:p>
        </w:tc>
      </w:tr>
      <w:tr w:rsidR="005D7697" w:rsidRPr="003278ED" w14:paraId="709A4E29" w14:textId="77777777" w:rsidTr="005D7697">
        <w:trPr>
          <w:cantSplit/>
          <w:jc w:val="center"/>
        </w:trPr>
        <w:tc>
          <w:tcPr>
            <w:tcW w:w="1764" w:type="pct"/>
          </w:tcPr>
          <w:p w14:paraId="7F3DD89E" w14:textId="77777777" w:rsidR="005D7697" w:rsidRPr="003278ED" w:rsidRDefault="005D7697" w:rsidP="005D7697">
            <w:pPr>
              <w:pStyle w:val="BodyText"/>
              <w:rPr>
                <w:rFonts w:asciiTheme="minorHAnsi" w:hAnsiTheme="minorHAnsi" w:cstheme="minorHAnsi"/>
                <w:color w:val="000000"/>
                <w:sz w:val="22"/>
                <w:szCs w:val="22"/>
              </w:rPr>
            </w:pPr>
            <w:r w:rsidRPr="003278ED">
              <w:rPr>
                <w:rFonts w:asciiTheme="minorHAnsi" w:hAnsiTheme="minorHAnsi" w:cstheme="minorHAnsi"/>
                <w:color w:val="000000"/>
                <w:sz w:val="22"/>
                <w:szCs w:val="22"/>
              </w:rPr>
              <w:t>Ethnicity</w:t>
            </w:r>
          </w:p>
          <w:p w14:paraId="02AC1CC3" w14:textId="77777777" w:rsidR="003278ED" w:rsidRPr="003278ED" w:rsidRDefault="003278ED" w:rsidP="003278ED">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White; n (%)</w:t>
            </w:r>
          </w:p>
          <w:p w14:paraId="1FD825F4" w14:textId="77777777" w:rsidR="00525F31" w:rsidRPr="003278ED" w:rsidRDefault="00525F31" w:rsidP="00525F31">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Black; n (%)</w:t>
            </w:r>
          </w:p>
          <w:p w14:paraId="4234D590" w14:textId="77777777" w:rsidR="005D7697" w:rsidRPr="003278ED" w:rsidRDefault="005D7697" w:rsidP="005D7697">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Asian; n (%)</w:t>
            </w:r>
          </w:p>
          <w:p w14:paraId="7FF1D092" w14:textId="77777777" w:rsidR="005D7697" w:rsidRPr="003278ED" w:rsidRDefault="005D7697" w:rsidP="005D7697">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Chinese; n (%)</w:t>
            </w:r>
          </w:p>
          <w:p w14:paraId="7ADB7A61" w14:textId="77777777" w:rsidR="005D7697" w:rsidRPr="003278ED" w:rsidRDefault="005D7697" w:rsidP="005D7697">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Mixed; n (%)</w:t>
            </w:r>
          </w:p>
          <w:p w14:paraId="50F2D97E" w14:textId="77777777" w:rsidR="00525F31" w:rsidRPr="003278ED" w:rsidRDefault="00525F31" w:rsidP="00525F31">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Other; n (%)</w:t>
            </w:r>
          </w:p>
          <w:p w14:paraId="0F8E932A" w14:textId="77777777" w:rsidR="005D7697" w:rsidRPr="003278ED" w:rsidRDefault="005D7697" w:rsidP="005D7697">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Not stated; n (%)</w:t>
            </w:r>
          </w:p>
          <w:p w14:paraId="6BB0644F" w14:textId="61C09B61" w:rsidR="005D7697" w:rsidRPr="00C16236" w:rsidRDefault="00C16236" w:rsidP="005D7697">
            <w:pPr>
              <w:pStyle w:val="BodyText"/>
              <w:jc w:val="right"/>
              <w:rPr>
                <w:rFonts w:asciiTheme="minorHAnsi" w:hAnsiTheme="minorHAnsi" w:cstheme="minorHAnsi"/>
                <w:i/>
                <w:color w:val="000000"/>
                <w:sz w:val="22"/>
                <w:szCs w:val="22"/>
              </w:rPr>
            </w:pPr>
            <w:r w:rsidRPr="00C16236">
              <w:rPr>
                <w:rFonts w:asciiTheme="minorHAnsi" w:hAnsiTheme="minorHAnsi" w:cstheme="minorHAnsi"/>
                <w:i/>
                <w:sz w:val="22"/>
                <w:szCs w:val="22"/>
              </w:rPr>
              <w:t>Not known; n</w:t>
            </w:r>
          </w:p>
        </w:tc>
        <w:tc>
          <w:tcPr>
            <w:tcW w:w="1075" w:type="pct"/>
          </w:tcPr>
          <w:p w14:paraId="6905116C" w14:textId="77777777" w:rsidR="005D7697" w:rsidRPr="003278ED" w:rsidRDefault="005D7697" w:rsidP="005D7697">
            <w:pPr>
              <w:pStyle w:val="Default"/>
              <w:rPr>
                <w:rFonts w:asciiTheme="minorHAnsi" w:hAnsiTheme="minorHAnsi" w:cstheme="minorHAnsi"/>
                <w:color w:val="000000" w:themeColor="text1"/>
                <w:sz w:val="22"/>
                <w:szCs w:val="22"/>
              </w:rPr>
            </w:pPr>
          </w:p>
          <w:p w14:paraId="027A5DA4"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2B67044B"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2A1C6F11"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1FDDA40A"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14EAC457"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0D7AF3A2"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0E13FE7"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1C5D67A6" w14:textId="77777777" w:rsidR="005D7697" w:rsidRPr="003278ED" w:rsidRDefault="005D7697" w:rsidP="005D7697">
            <w:pPr>
              <w:pStyle w:val="BodyTex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tc>
        <w:tc>
          <w:tcPr>
            <w:tcW w:w="1081" w:type="pct"/>
          </w:tcPr>
          <w:p w14:paraId="465DFFE7" w14:textId="77777777" w:rsidR="005D7697" w:rsidRPr="003278ED" w:rsidRDefault="005D7697" w:rsidP="005D7697">
            <w:pPr>
              <w:pStyle w:val="Default"/>
              <w:rPr>
                <w:rFonts w:asciiTheme="minorHAnsi" w:hAnsiTheme="minorHAnsi" w:cstheme="minorHAnsi"/>
                <w:color w:val="000000" w:themeColor="text1"/>
                <w:sz w:val="22"/>
                <w:szCs w:val="22"/>
              </w:rPr>
            </w:pPr>
          </w:p>
          <w:p w14:paraId="1F2F2E64"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70137443"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3560288D"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5006697"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3B6C7FA1"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C6915FC"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767D3DDC"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3DBB0E8B" w14:textId="77777777" w:rsidR="005D7697" w:rsidRPr="003278ED" w:rsidRDefault="005D7697" w:rsidP="005D7697">
            <w:pPr>
              <w:pStyle w:val="BodyTex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tc>
        <w:tc>
          <w:tcPr>
            <w:tcW w:w="1080" w:type="pct"/>
          </w:tcPr>
          <w:p w14:paraId="4C29BA72" w14:textId="77777777" w:rsidR="005D7697" w:rsidRPr="003278ED" w:rsidRDefault="005D7697" w:rsidP="005D7697">
            <w:pPr>
              <w:pStyle w:val="Default"/>
              <w:rPr>
                <w:rFonts w:asciiTheme="minorHAnsi" w:hAnsiTheme="minorHAnsi" w:cstheme="minorHAnsi"/>
                <w:color w:val="000000" w:themeColor="text1"/>
                <w:sz w:val="22"/>
                <w:szCs w:val="22"/>
              </w:rPr>
            </w:pPr>
          </w:p>
          <w:p w14:paraId="77E279FB"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66E98D4"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1BE9E698"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77400612"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6E35CADC"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20B45089"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0825FED"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64A6DDDD" w14:textId="77777777" w:rsidR="005D7697" w:rsidRPr="003278ED" w:rsidRDefault="005D7697" w:rsidP="005D7697">
            <w:pPr>
              <w:pStyle w:val="BodyTex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tc>
      </w:tr>
      <w:tr w:rsidR="005D7697" w:rsidRPr="003278ED" w14:paraId="14238713" w14:textId="77777777" w:rsidTr="005D7697">
        <w:trPr>
          <w:cantSplit/>
          <w:jc w:val="center"/>
        </w:trPr>
        <w:tc>
          <w:tcPr>
            <w:tcW w:w="1764" w:type="pct"/>
          </w:tcPr>
          <w:p w14:paraId="6AB563CB" w14:textId="77777777" w:rsidR="005D7697" w:rsidRPr="003278ED" w:rsidRDefault="005D7697" w:rsidP="005D7697">
            <w:pPr>
              <w:pStyle w:val="BodyText"/>
              <w:rPr>
                <w:rFonts w:asciiTheme="minorHAnsi" w:hAnsiTheme="minorHAnsi" w:cstheme="minorHAnsi"/>
                <w:color w:val="000000"/>
                <w:sz w:val="22"/>
                <w:szCs w:val="22"/>
              </w:rPr>
            </w:pPr>
            <w:r w:rsidRPr="003278ED">
              <w:rPr>
                <w:rFonts w:asciiTheme="minorHAnsi" w:hAnsiTheme="minorHAnsi" w:cstheme="minorHAnsi"/>
                <w:color w:val="000000"/>
                <w:sz w:val="22"/>
                <w:szCs w:val="22"/>
              </w:rPr>
              <w:t>Weight at examination (grams)</w:t>
            </w:r>
          </w:p>
          <w:p w14:paraId="4BC247F9" w14:textId="77777777" w:rsidR="00525F31" w:rsidRPr="003278ED" w:rsidRDefault="00525F31" w:rsidP="00525F31">
            <w:pPr>
              <w:pStyle w:val="Default"/>
              <w:jc w:val="right"/>
              <w:rPr>
                <w:rFonts w:asciiTheme="minorHAnsi" w:hAnsiTheme="minorHAnsi" w:cstheme="minorHAnsi"/>
                <w:sz w:val="22"/>
                <w:szCs w:val="22"/>
              </w:rPr>
            </w:pPr>
            <w:r w:rsidRPr="003278ED">
              <w:rPr>
                <w:rFonts w:asciiTheme="minorHAnsi" w:hAnsiTheme="minorHAnsi" w:cstheme="minorHAnsi"/>
                <w:i/>
                <w:sz w:val="22"/>
                <w:szCs w:val="22"/>
              </w:rPr>
              <w:t>N</w:t>
            </w:r>
          </w:p>
          <w:p w14:paraId="77500481" w14:textId="77777777" w:rsidR="00525F31" w:rsidRDefault="00525F31" w:rsidP="00525F31">
            <w:pPr>
              <w:pStyle w:val="Default"/>
              <w:jc w:val="right"/>
              <w:rPr>
                <w:rFonts w:asciiTheme="minorHAnsi" w:hAnsiTheme="minorHAnsi" w:cstheme="minorHAnsi"/>
                <w:i/>
                <w:sz w:val="22"/>
                <w:szCs w:val="22"/>
              </w:rPr>
            </w:pPr>
            <w:r w:rsidRPr="003278ED">
              <w:rPr>
                <w:rFonts w:asciiTheme="minorHAnsi" w:hAnsiTheme="minorHAnsi" w:cstheme="minorHAnsi"/>
                <w:i/>
                <w:sz w:val="22"/>
                <w:szCs w:val="22"/>
              </w:rPr>
              <w:t>Mean (sd)</w:t>
            </w:r>
          </w:p>
          <w:p w14:paraId="53C9BC07" w14:textId="77777777" w:rsidR="00525F31" w:rsidRPr="00525F31" w:rsidRDefault="00525F31" w:rsidP="00525F31">
            <w:pPr>
              <w:pStyle w:val="Default"/>
              <w:jc w:val="right"/>
              <w:rPr>
                <w:rFonts w:asciiTheme="minorHAnsi" w:hAnsiTheme="minorHAnsi" w:cstheme="minorHAnsi"/>
                <w:i/>
                <w:sz w:val="22"/>
                <w:szCs w:val="22"/>
              </w:rPr>
            </w:pPr>
            <w:r>
              <w:rPr>
                <w:rFonts w:asciiTheme="minorHAnsi" w:hAnsiTheme="minorHAnsi" w:cstheme="minorHAnsi"/>
                <w:i/>
                <w:sz w:val="22"/>
                <w:szCs w:val="22"/>
              </w:rPr>
              <w:t>Median (IQR)</w:t>
            </w:r>
          </w:p>
          <w:p w14:paraId="7D3F396C" w14:textId="77777777" w:rsidR="00525F31" w:rsidRPr="003278ED" w:rsidRDefault="00525F31" w:rsidP="00525F31">
            <w:pPr>
              <w:pStyle w:val="Default"/>
              <w:jc w:val="right"/>
              <w:rPr>
                <w:rFonts w:asciiTheme="minorHAnsi" w:hAnsiTheme="minorHAnsi" w:cstheme="minorHAnsi"/>
                <w:i/>
                <w:sz w:val="22"/>
                <w:szCs w:val="22"/>
              </w:rPr>
            </w:pPr>
            <w:r w:rsidRPr="003278ED">
              <w:rPr>
                <w:rFonts w:asciiTheme="minorHAnsi" w:hAnsiTheme="minorHAnsi" w:cstheme="minorHAnsi"/>
                <w:i/>
                <w:sz w:val="22"/>
                <w:szCs w:val="22"/>
              </w:rPr>
              <w:t>(</w:t>
            </w:r>
            <w:r>
              <w:rPr>
                <w:rFonts w:asciiTheme="minorHAnsi" w:hAnsiTheme="minorHAnsi" w:cstheme="minorHAnsi"/>
                <w:i/>
                <w:sz w:val="22"/>
                <w:szCs w:val="22"/>
              </w:rPr>
              <w:t>M</w:t>
            </w:r>
            <w:r w:rsidRPr="003278ED">
              <w:rPr>
                <w:rFonts w:asciiTheme="minorHAnsi" w:hAnsiTheme="minorHAnsi" w:cstheme="minorHAnsi"/>
                <w:i/>
                <w:sz w:val="22"/>
                <w:szCs w:val="22"/>
              </w:rPr>
              <w:t>in, max)</w:t>
            </w:r>
          </w:p>
          <w:p w14:paraId="7D8ADF1D" w14:textId="68049D18" w:rsidR="005D7697" w:rsidRPr="003278ED" w:rsidRDefault="00C16236" w:rsidP="00525F31">
            <w:pPr>
              <w:pStyle w:val="BodyText"/>
              <w:jc w:val="right"/>
              <w:rPr>
                <w:rFonts w:asciiTheme="minorHAnsi" w:hAnsiTheme="minorHAnsi" w:cstheme="minorHAnsi"/>
                <w:color w:val="000000"/>
                <w:sz w:val="22"/>
                <w:szCs w:val="22"/>
              </w:rPr>
            </w:pPr>
            <w:r w:rsidRPr="00C16236">
              <w:rPr>
                <w:rFonts w:asciiTheme="minorHAnsi" w:hAnsiTheme="minorHAnsi" w:cstheme="minorHAnsi"/>
                <w:i/>
                <w:sz w:val="22"/>
                <w:szCs w:val="22"/>
              </w:rPr>
              <w:t>Not known</w:t>
            </w:r>
            <w:r w:rsidR="00525F31" w:rsidRPr="00C16236">
              <w:rPr>
                <w:rFonts w:asciiTheme="minorHAnsi" w:hAnsiTheme="minorHAnsi" w:cstheme="minorHAnsi"/>
                <w:i/>
                <w:sz w:val="22"/>
                <w:szCs w:val="22"/>
              </w:rPr>
              <w:t xml:space="preserve">; </w:t>
            </w:r>
            <w:r w:rsidR="00525F31" w:rsidRPr="003278ED">
              <w:rPr>
                <w:rFonts w:asciiTheme="minorHAnsi" w:hAnsiTheme="minorHAnsi" w:cstheme="minorHAnsi"/>
                <w:i/>
                <w:sz w:val="22"/>
                <w:szCs w:val="22"/>
              </w:rPr>
              <w:t>n</w:t>
            </w:r>
          </w:p>
        </w:tc>
        <w:tc>
          <w:tcPr>
            <w:tcW w:w="1075" w:type="pct"/>
          </w:tcPr>
          <w:p w14:paraId="539E578A" w14:textId="77777777" w:rsidR="005D7697" w:rsidRPr="003278ED" w:rsidRDefault="005D7697" w:rsidP="005D7697">
            <w:pPr>
              <w:pStyle w:val="Default"/>
              <w:jc w:val="center"/>
              <w:rPr>
                <w:rFonts w:asciiTheme="minorHAnsi" w:hAnsiTheme="minorHAnsi" w:cstheme="minorHAnsi"/>
                <w:color w:val="000000" w:themeColor="text1"/>
                <w:sz w:val="22"/>
                <w:szCs w:val="22"/>
              </w:rPr>
            </w:pPr>
          </w:p>
          <w:p w14:paraId="7C913AA5"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6A83D342" w14:textId="77777777" w:rsidR="00525F31"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5E4C8CFA"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39C93248"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769AB75D" w14:textId="77777777" w:rsidR="005D7697" w:rsidRPr="003278ED" w:rsidRDefault="00525F31" w:rsidP="00525F31">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c>
          <w:tcPr>
            <w:tcW w:w="1081" w:type="pct"/>
          </w:tcPr>
          <w:p w14:paraId="2879685E" w14:textId="77777777" w:rsidR="005D7697" w:rsidRPr="003278ED" w:rsidRDefault="005D7697" w:rsidP="005D7697">
            <w:pPr>
              <w:pStyle w:val="Default"/>
              <w:jc w:val="center"/>
              <w:rPr>
                <w:rFonts w:asciiTheme="minorHAnsi" w:hAnsiTheme="minorHAnsi" w:cstheme="minorHAnsi"/>
                <w:color w:val="000000" w:themeColor="text1"/>
                <w:sz w:val="22"/>
                <w:szCs w:val="22"/>
              </w:rPr>
            </w:pPr>
          </w:p>
          <w:p w14:paraId="54A5A21C"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7148DC58" w14:textId="77777777" w:rsidR="00525F31"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133A0373"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33A30069"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0F538760" w14:textId="77777777" w:rsidR="005D7697" w:rsidRPr="003278ED" w:rsidRDefault="00525F31" w:rsidP="00525F31">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c>
          <w:tcPr>
            <w:tcW w:w="1080" w:type="pct"/>
          </w:tcPr>
          <w:p w14:paraId="127D2F71" w14:textId="77777777" w:rsidR="005D7697" w:rsidRPr="003278ED" w:rsidRDefault="005D7697" w:rsidP="005D7697">
            <w:pPr>
              <w:pStyle w:val="Default"/>
              <w:jc w:val="center"/>
              <w:rPr>
                <w:rFonts w:asciiTheme="minorHAnsi" w:hAnsiTheme="minorHAnsi" w:cstheme="minorHAnsi"/>
                <w:color w:val="000000" w:themeColor="text1"/>
                <w:sz w:val="22"/>
                <w:szCs w:val="22"/>
              </w:rPr>
            </w:pPr>
          </w:p>
          <w:p w14:paraId="6791B30D"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5B8EF1FB" w14:textId="77777777" w:rsidR="00525F31"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15E6187B"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3745E88C"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0FF70FBD" w14:textId="77777777" w:rsidR="005D7697" w:rsidRPr="003278ED" w:rsidRDefault="00525F31" w:rsidP="00525F31">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r>
      <w:tr w:rsidR="005D7697" w:rsidRPr="003278ED" w14:paraId="0AE4A7E9" w14:textId="77777777" w:rsidTr="005D7697">
        <w:trPr>
          <w:cantSplit/>
          <w:jc w:val="center"/>
        </w:trPr>
        <w:tc>
          <w:tcPr>
            <w:tcW w:w="1764" w:type="pct"/>
          </w:tcPr>
          <w:p w14:paraId="3201AD55" w14:textId="77777777" w:rsidR="005D7697" w:rsidRPr="003278ED" w:rsidRDefault="005D7697" w:rsidP="005D7697">
            <w:pPr>
              <w:pStyle w:val="BodyText"/>
              <w:rPr>
                <w:rFonts w:asciiTheme="minorHAnsi" w:hAnsiTheme="minorHAnsi" w:cstheme="minorHAnsi"/>
                <w:color w:val="000000"/>
                <w:sz w:val="22"/>
                <w:szCs w:val="22"/>
              </w:rPr>
            </w:pPr>
            <w:r w:rsidRPr="003278ED">
              <w:rPr>
                <w:rFonts w:asciiTheme="minorHAnsi" w:hAnsiTheme="minorHAnsi" w:cstheme="minorHAnsi"/>
                <w:color w:val="000000"/>
                <w:sz w:val="22"/>
                <w:szCs w:val="22"/>
              </w:rPr>
              <w:t>Length at examination (cm)</w:t>
            </w:r>
          </w:p>
          <w:p w14:paraId="05637006" w14:textId="77777777" w:rsidR="00525F31" w:rsidRPr="003278ED" w:rsidRDefault="00525F31" w:rsidP="00525F31">
            <w:pPr>
              <w:pStyle w:val="Default"/>
              <w:jc w:val="right"/>
              <w:rPr>
                <w:rFonts w:asciiTheme="minorHAnsi" w:hAnsiTheme="minorHAnsi" w:cstheme="minorHAnsi"/>
                <w:sz w:val="22"/>
                <w:szCs w:val="22"/>
              </w:rPr>
            </w:pPr>
            <w:r w:rsidRPr="003278ED">
              <w:rPr>
                <w:rFonts w:asciiTheme="minorHAnsi" w:hAnsiTheme="minorHAnsi" w:cstheme="minorHAnsi"/>
                <w:i/>
                <w:sz w:val="22"/>
                <w:szCs w:val="22"/>
              </w:rPr>
              <w:t>N</w:t>
            </w:r>
          </w:p>
          <w:p w14:paraId="52CD36FF" w14:textId="77777777" w:rsidR="00525F31" w:rsidRDefault="00525F31" w:rsidP="00525F31">
            <w:pPr>
              <w:pStyle w:val="Default"/>
              <w:jc w:val="right"/>
              <w:rPr>
                <w:rFonts w:asciiTheme="minorHAnsi" w:hAnsiTheme="minorHAnsi" w:cstheme="minorHAnsi"/>
                <w:i/>
                <w:sz w:val="22"/>
                <w:szCs w:val="22"/>
              </w:rPr>
            </w:pPr>
            <w:r w:rsidRPr="003278ED">
              <w:rPr>
                <w:rFonts w:asciiTheme="minorHAnsi" w:hAnsiTheme="minorHAnsi" w:cstheme="minorHAnsi"/>
                <w:i/>
                <w:sz w:val="22"/>
                <w:szCs w:val="22"/>
              </w:rPr>
              <w:t>Mean (sd)</w:t>
            </w:r>
          </w:p>
          <w:p w14:paraId="25C3C3E8" w14:textId="77777777" w:rsidR="00525F31" w:rsidRPr="00525F31" w:rsidRDefault="00525F31" w:rsidP="00525F31">
            <w:pPr>
              <w:pStyle w:val="Default"/>
              <w:jc w:val="right"/>
              <w:rPr>
                <w:rFonts w:asciiTheme="minorHAnsi" w:hAnsiTheme="minorHAnsi" w:cstheme="minorHAnsi"/>
                <w:i/>
                <w:sz w:val="22"/>
                <w:szCs w:val="22"/>
              </w:rPr>
            </w:pPr>
            <w:r>
              <w:rPr>
                <w:rFonts w:asciiTheme="minorHAnsi" w:hAnsiTheme="minorHAnsi" w:cstheme="minorHAnsi"/>
                <w:i/>
                <w:sz w:val="22"/>
                <w:szCs w:val="22"/>
              </w:rPr>
              <w:t>Median (IQR)</w:t>
            </w:r>
          </w:p>
          <w:p w14:paraId="623F6B01" w14:textId="77777777" w:rsidR="00525F31" w:rsidRPr="003278ED" w:rsidRDefault="00525F31" w:rsidP="00525F31">
            <w:pPr>
              <w:pStyle w:val="Default"/>
              <w:jc w:val="right"/>
              <w:rPr>
                <w:rFonts w:asciiTheme="minorHAnsi" w:hAnsiTheme="minorHAnsi" w:cstheme="minorHAnsi"/>
                <w:i/>
                <w:sz w:val="22"/>
                <w:szCs w:val="22"/>
              </w:rPr>
            </w:pPr>
            <w:r w:rsidRPr="003278ED">
              <w:rPr>
                <w:rFonts w:asciiTheme="minorHAnsi" w:hAnsiTheme="minorHAnsi" w:cstheme="minorHAnsi"/>
                <w:i/>
                <w:sz w:val="22"/>
                <w:szCs w:val="22"/>
              </w:rPr>
              <w:t>(</w:t>
            </w:r>
            <w:r>
              <w:rPr>
                <w:rFonts w:asciiTheme="minorHAnsi" w:hAnsiTheme="minorHAnsi" w:cstheme="minorHAnsi"/>
                <w:i/>
                <w:sz w:val="22"/>
                <w:szCs w:val="22"/>
              </w:rPr>
              <w:t>M</w:t>
            </w:r>
            <w:r w:rsidRPr="003278ED">
              <w:rPr>
                <w:rFonts w:asciiTheme="minorHAnsi" w:hAnsiTheme="minorHAnsi" w:cstheme="minorHAnsi"/>
                <w:i/>
                <w:sz w:val="22"/>
                <w:szCs w:val="22"/>
              </w:rPr>
              <w:t>in, max)</w:t>
            </w:r>
          </w:p>
          <w:p w14:paraId="35F8E965" w14:textId="083EACC3" w:rsidR="005D7697" w:rsidRPr="003278ED" w:rsidRDefault="00C16236" w:rsidP="00525F31">
            <w:pPr>
              <w:pStyle w:val="BodyText"/>
              <w:jc w:val="right"/>
              <w:rPr>
                <w:rFonts w:asciiTheme="minorHAnsi" w:hAnsiTheme="minorHAnsi" w:cstheme="minorHAnsi"/>
                <w:color w:val="000000"/>
                <w:sz w:val="22"/>
                <w:szCs w:val="22"/>
              </w:rPr>
            </w:pPr>
            <w:r w:rsidRPr="00C16236">
              <w:rPr>
                <w:rFonts w:asciiTheme="minorHAnsi" w:hAnsiTheme="minorHAnsi" w:cstheme="minorHAnsi"/>
                <w:i/>
                <w:sz w:val="22"/>
                <w:szCs w:val="22"/>
              </w:rPr>
              <w:t>Not known</w:t>
            </w:r>
            <w:r w:rsidR="00525F31" w:rsidRPr="00C16236">
              <w:rPr>
                <w:rFonts w:asciiTheme="minorHAnsi" w:hAnsiTheme="minorHAnsi" w:cstheme="minorHAnsi"/>
                <w:i/>
                <w:sz w:val="22"/>
                <w:szCs w:val="22"/>
              </w:rPr>
              <w:t>;</w:t>
            </w:r>
            <w:r w:rsidR="00525F31" w:rsidRPr="003278ED">
              <w:rPr>
                <w:rFonts w:asciiTheme="minorHAnsi" w:hAnsiTheme="minorHAnsi" w:cstheme="minorHAnsi"/>
                <w:i/>
                <w:sz w:val="22"/>
                <w:szCs w:val="22"/>
              </w:rPr>
              <w:t xml:space="preserve"> n</w:t>
            </w:r>
          </w:p>
        </w:tc>
        <w:tc>
          <w:tcPr>
            <w:tcW w:w="1075" w:type="pct"/>
          </w:tcPr>
          <w:p w14:paraId="291E8DFA" w14:textId="77777777" w:rsidR="005D7697" w:rsidRPr="003278ED" w:rsidRDefault="005D7697" w:rsidP="005D7697">
            <w:pPr>
              <w:pStyle w:val="Default"/>
              <w:jc w:val="center"/>
              <w:rPr>
                <w:rFonts w:asciiTheme="minorHAnsi" w:hAnsiTheme="minorHAnsi" w:cstheme="minorHAnsi"/>
                <w:color w:val="000000" w:themeColor="text1"/>
                <w:sz w:val="22"/>
                <w:szCs w:val="22"/>
              </w:rPr>
            </w:pPr>
          </w:p>
          <w:p w14:paraId="143971D6"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7AD0D330" w14:textId="77777777" w:rsidR="00525F31"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3842DE56"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7858537E"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6F880933" w14:textId="77777777" w:rsidR="005D7697" w:rsidRPr="003278ED" w:rsidRDefault="00525F31" w:rsidP="00525F31">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c>
          <w:tcPr>
            <w:tcW w:w="1081" w:type="pct"/>
          </w:tcPr>
          <w:p w14:paraId="50D5D041" w14:textId="77777777" w:rsidR="005D7697" w:rsidRPr="003278ED" w:rsidRDefault="005D7697" w:rsidP="005D7697">
            <w:pPr>
              <w:pStyle w:val="Default"/>
              <w:jc w:val="center"/>
              <w:rPr>
                <w:rFonts w:asciiTheme="minorHAnsi" w:hAnsiTheme="minorHAnsi" w:cstheme="minorHAnsi"/>
                <w:color w:val="000000" w:themeColor="text1"/>
                <w:sz w:val="22"/>
                <w:szCs w:val="22"/>
              </w:rPr>
            </w:pPr>
          </w:p>
          <w:p w14:paraId="35A328A7"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4F5B5CBE" w14:textId="77777777" w:rsidR="00525F31"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7F01C933"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0290A41D"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01F4A64F" w14:textId="77777777" w:rsidR="005D7697" w:rsidRPr="003278ED" w:rsidRDefault="00525F31" w:rsidP="00525F31">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c>
          <w:tcPr>
            <w:tcW w:w="1080" w:type="pct"/>
          </w:tcPr>
          <w:p w14:paraId="219CD9E7" w14:textId="77777777" w:rsidR="005D7697" w:rsidRPr="003278ED" w:rsidRDefault="005D7697" w:rsidP="005D7697">
            <w:pPr>
              <w:pStyle w:val="Default"/>
              <w:jc w:val="center"/>
              <w:rPr>
                <w:rFonts w:asciiTheme="minorHAnsi" w:hAnsiTheme="minorHAnsi" w:cstheme="minorHAnsi"/>
                <w:color w:val="000000" w:themeColor="text1"/>
                <w:sz w:val="22"/>
                <w:szCs w:val="22"/>
              </w:rPr>
            </w:pPr>
          </w:p>
          <w:p w14:paraId="19603C0C"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1BEC4EFC" w14:textId="77777777" w:rsidR="00525F31"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539EDCFB"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1090754F"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10F10F4D" w14:textId="77777777" w:rsidR="005D7697" w:rsidRPr="003278ED" w:rsidRDefault="00525F31" w:rsidP="00525F31">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r>
      <w:tr w:rsidR="005D7697" w:rsidRPr="003278ED" w14:paraId="05405FD0" w14:textId="77777777" w:rsidTr="005D7697">
        <w:trPr>
          <w:cantSplit/>
          <w:jc w:val="center"/>
        </w:trPr>
        <w:tc>
          <w:tcPr>
            <w:tcW w:w="1764" w:type="pct"/>
          </w:tcPr>
          <w:p w14:paraId="010A4C32" w14:textId="77777777" w:rsidR="005D7697" w:rsidRPr="003278ED" w:rsidRDefault="005D7697" w:rsidP="005D7697">
            <w:pPr>
              <w:pStyle w:val="BodyText"/>
              <w:rPr>
                <w:rFonts w:asciiTheme="minorHAnsi" w:hAnsiTheme="minorHAnsi" w:cstheme="minorHAnsi"/>
                <w:color w:val="000000"/>
                <w:sz w:val="22"/>
                <w:szCs w:val="22"/>
              </w:rPr>
            </w:pPr>
            <w:r w:rsidRPr="003278ED">
              <w:rPr>
                <w:rFonts w:asciiTheme="minorHAnsi" w:hAnsiTheme="minorHAnsi" w:cstheme="minorHAnsi"/>
                <w:color w:val="000000"/>
                <w:sz w:val="22"/>
                <w:szCs w:val="22"/>
              </w:rPr>
              <w:t>Occipitofrontal circumference (cm)</w:t>
            </w:r>
          </w:p>
          <w:p w14:paraId="0319D6A3" w14:textId="77777777" w:rsidR="00525F31" w:rsidRPr="003278ED" w:rsidRDefault="00525F31" w:rsidP="00525F31">
            <w:pPr>
              <w:pStyle w:val="Default"/>
              <w:jc w:val="right"/>
              <w:rPr>
                <w:rFonts w:asciiTheme="minorHAnsi" w:hAnsiTheme="minorHAnsi" w:cstheme="minorHAnsi"/>
                <w:sz w:val="22"/>
                <w:szCs w:val="22"/>
              </w:rPr>
            </w:pPr>
            <w:r w:rsidRPr="003278ED">
              <w:rPr>
                <w:rFonts w:asciiTheme="minorHAnsi" w:hAnsiTheme="minorHAnsi" w:cstheme="minorHAnsi"/>
                <w:i/>
                <w:sz w:val="22"/>
                <w:szCs w:val="22"/>
              </w:rPr>
              <w:t>N</w:t>
            </w:r>
          </w:p>
          <w:p w14:paraId="114BCEBC" w14:textId="77777777" w:rsidR="00525F31" w:rsidRDefault="00525F31" w:rsidP="00525F31">
            <w:pPr>
              <w:pStyle w:val="Default"/>
              <w:jc w:val="right"/>
              <w:rPr>
                <w:rFonts w:asciiTheme="minorHAnsi" w:hAnsiTheme="minorHAnsi" w:cstheme="minorHAnsi"/>
                <w:i/>
                <w:sz w:val="22"/>
                <w:szCs w:val="22"/>
              </w:rPr>
            </w:pPr>
            <w:r w:rsidRPr="003278ED">
              <w:rPr>
                <w:rFonts w:asciiTheme="minorHAnsi" w:hAnsiTheme="minorHAnsi" w:cstheme="minorHAnsi"/>
                <w:i/>
                <w:sz w:val="22"/>
                <w:szCs w:val="22"/>
              </w:rPr>
              <w:t>Mean (sd)</w:t>
            </w:r>
          </w:p>
          <w:p w14:paraId="2446C505" w14:textId="77777777" w:rsidR="00525F31" w:rsidRPr="00525F31" w:rsidRDefault="00525F31" w:rsidP="00525F31">
            <w:pPr>
              <w:pStyle w:val="Default"/>
              <w:jc w:val="right"/>
              <w:rPr>
                <w:rFonts w:asciiTheme="minorHAnsi" w:hAnsiTheme="minorHAnsi" w:cstheme="minorHAnsi"/>
                <w:i/>
                <w:sz w:val="22"/>
                <w:szCs w:val="22"/>
              </w:rPr>
            </w:pPr>
            <w:r>
              <w:rPr>
                <w:rFonts w:asciiTheme="minorHAnsi" w:hAnsiTheme="minorHAnsi" w:cstheme="minorHAnsi"/>
                <w:i/>
                <w:sz w:val="22"/>
                <w:szCs w:val="22"/>
              </w:rPr>
              <w:t>Median (IQR)</w:t>
            </w:r>
          </w:p>
          <w:p w14:paraId="4A011D48" w14:textId="77777777" w:rsidR="00525F31" w:rsidRPr="003278ED" w:rsidRDefault="00525F31" w:rsidP="00525F31">
            <w:pPr>
              <w:pStyle w:val="Default"/>
              <w:jc w:val="right"/>
              <w:rPr>
                <w:rFonts w:asciiTheme="minorHAnsi" w:hAnsiTheme="minorHAnsi" w:cstheme="minorHAnsi"/>
                <w:i/>
                <w:sz w:val="22"/>
                <w:szCs w:val="22"/>
              </w:rPr>
            </w:pPr>
            <w:r w:rsidRPr="003278ED">
              <w:rPr>
                <w:rFonts w:asciiTheme="minorHAnsi" w:hAnsiTheme="minorHAnsi" w:cstheme="minorHAnsi"/>
                <w:i/>
                <w:sz w:val="22"/>
                <w:szCs w:val="22"/>
              </w:rPr>
              <w:t>(</w:t>
            </w:r>
            <w:r>
              <w:rPr>
                <w:rFonts w:asciiTheme="minorHAnsi" w:hAnsiTheme="minorHAnsi" w:cstheme="minorHAnsi"/>
                <w:i/>
                <w:sz w:val="22"/>
                <w:szCs w:val="22"/>
              </w:rPr>
              <w:t>M</w:t>
            </w:r>
            <w:r w:rsidRPr="003278ED">
              <w:rPr>
                <w:rFonts w:asciiTheme="minorHAnsi" w:hAnsiTheme="minorHAnsi" w:cstheme="minorHAnsi"/>
                <w:i/>
                <w:sz w:val="22"/>
                <w:szCs w:val="22"/>
              </w:rPr>
              <w:t>in, max)</w:t>
            </w:r>
          </w:p>
          <w:p w14:paraId="27CD27CA" w14:textId="4239B7DE" w:rsidR="005D7697" w:rsidRPr="00C16236" w:rsidRDefault="00C16236" w:rsidP="00525F31">
            <w:pPr>
              <w:pStyle w:val="BodyText"/>
              <w:jc w:val="right"/>
              <w:rPr>
                <w:rFonts w:asciiTheme="minorHAnsi" w:hAnsiTheme="minorHAnsi" w:cstheme="minorHAnsi"/>
                <w:i/>
                <w:color w:val="000000"/>
                <w:sz w:val="22"/>
                <w:szCs w:val="22"/>
              </w:rPr>
            </w:pPr>
            <w:r w:rsidRPr="00C16236">
              <w:rPr>
                <w:rFonts w:asciiTheme="minorHAnsi" w:hAnsiTheme="minorHAnsi" w:cstheme="minorHAnsi"/>
                <w:i/>
                <w:sz w:val="22"/>
                <w:szCs w:val="22"/>
              </w:rPr>
              <w:t>Not known</w:t>
            </w:r>
            <w:r w:rsidR="00525F31" w:rsidRPr="00C16236">
              <w:rPr>
                <w:rFonts w:asciiTheme="minorHAnsi" w:hAnsiTheme="minorHAnsi" w:cstheme="minorHAnsi"/>
                <w:i/>
                <w:sz w:val="22"/>
                <w:szCs w:val="22"/>
              </w:rPr>
              <w:t>; n</w:t>
            </w:r>
          </w:p>
        </w:tc>
        <w:tc>
          <w:tcPr>
            <w:tcW w:w="1075" w:type="pct"/>
          </w:tcPr>
          <w:p w14:paraId="047C3D43" w14:textId="77777777" w:rsidR="005D7697" w:rsidRPr="003278ED" w:rsidRDefault="005D7697" w:rsidP="005D7697">
            <w:pPr>
              <w:pStyle w:val="BodyText"/>
              <w:jc w:val="center"/>
              <w:rPr>
                <w:rFonts w:asciiTheme="minorHAnsi" w:hAnsiTheme="minorHAnsi" w:cstheme="minorHAnsi"/>
                <w:sz w:val="22"/>
                <w:szCs w:val="22"/>
              </w:rPr>
            </w:pPr>
          </w:p>
          <w:p w14:paraId="2D46F4C1"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1628598C" w14:textId="77777777" w:rsidR="00525F31"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250003A3"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0C984B66"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499150F6" w14:textId="77777777" w:rsidR="005D7697" w:rsidRPr="003278ED" w:rsidRDefault="00525F31" w:rsidP="00525F31">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c>
          <w:tcPr>
            <w:tcW w:w="1081" w:type="pct"/>
          </w:tcPr>
          <w:p w14:paraId="66DBBD17" w14:textId="77777777" w:rsidR="005D7697" w:rsidRPr="003278ED" w:rsidRDefault="005D7697" w:rsidP="005D7697">
            <w:pPr>
              <w:pStyle w:val="BodyText"/>
              <w:jc w:val="center"/>
              <w:rPr>
                <w:rFonts w:asciiTheme="minorHAnsi" w:hAnsiTheme="minorHAnsi" w:cstheme="minorHAnsi"/>
                <w:sz w:val="22"/>
                <w:szCs w:val="22"/>
              </w:rPr>
            </w:pPr>
          </w:p>
          <w:p w14:paraId="16F1FF63"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5CDF3F3F" w14:textId="77777777" w:rsidR="00525F31"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7B8A3C42"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0136B128"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2A3704B4" w14:textId="77777777" w:rsidR="005D7697" w:rsidRPr="003278ED" w:rsidRDefault="00525F31" w:rsidP="00525F31">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c>
          <w:tcPr>
            <w:tcW w:w="1080" w:type="pct"/>
          </w:tcPr>
          <w:p w14:paraId="1BBC3793" w14:textId="77777777" w:rsidR="005D7697" w:rsidRPr="003278ED" w:rsidRDefault="005D7697" w:rsidP="005D7697">
            <w:pPr>
              <w:pStyle w:val="BodyText"/>
              <w:jc w:val="center"/>
              <w:rPr>
                <w:rFonts w:asciiTheme="minorHAnsi" w:hAnsiTheme="minorHAnsi" w:cstheme="minorHAnsi"/>
                <w:sz w:val="22"/>
                <w:szCs w:val="22"/>
              </w:rPr>
            </w:pPr>
          </w:p>
          <w:p w14:paraId="1EACBAA3"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w:t>
            </w:r>
          </w:p>
          <w:p w14:paraId="6380D232" w14:textId="77777777" w:rsidR="00525F31"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600CBB97"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638575E8" w14:textId="77777777" w:rsidR="00525F31" w:rsidRPr="003278ED" w:rsidRDefault="00525F31" w:rsidP="00525F31">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(xx.x, xx.x)</w:t>
            </w:r>
          </w:p>
          <w:p w14:paraId="12092E42" w14:textId="77777777" w:rsidR="005D7697" w:rsidRPr="003278ED" w:rsidRDefault="00525F31" w:rsidP="00525F31">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r>
      <w:tr w:rsidR="005D7697" w:rsidRPr="003278ED" w14:paraId="78C1F82B" w14:textId="77777777" w:rsidTr="005D7697">
        <w:trPr>
          <w:cantSplit/>
          <w:jc w:val="center"/>
        </w:trPr>
        <w:tc>
          <w:tcPr>
            <w:tcW w:w="1764" w:type="pct"/>
          </w:tcPr>
          <w:p w14:paraId="11A86D21" w14:textId="77777777" w:rsidR="005D7697" w:rsidRPr="003278ED" w:rsidRDefault="005D7697" w:rsidP="005D7697">
            <w:pPr>
              <w:pStyle w:val="BodyText"/>
              <w:rPr>
                <w:rFonts w:asciiTheme="minorHAnsi" w:hAnsiTheme="minorHAnsi" w:cstheme="minorHAnsi"/>
                <w:color w:val="000000"/>
                <w:sz w:val="22"/>
                <w:szCs w:val="22"/>
              </w:rPr>
            </w:pPr>
            <w:r w:rsidRPr="003278ED">
              <w:rPr>
                <w:rFonts w:asciiTheme="minorHAnsi" w:hAnsiTheme="minorHAnsi" w:cstheme="minorHAnsi"/>
                <w:color w:val="000000"/>
                <w:sz w:val="22"/>
                <w:szCs w:val="22"/>
              </w:rPr>
              <w:t>Interpretation of DENVER</w:t>
            </w:r>
            <w:r w:rsidR="00525F31">
              <w:rPr>
                <w:rFonts w:asciiTheme="minorHAnsi" w:hAnsiTheme="minorHAnsi" w:cstheme="minorHAnsi"/>
                <w:color w:val="000000"/>
                <w:sz w:val="22"/>
                <w:szCs w:val="22"/>
              </w:rPr>
              <w:t xml:space="preserve"> II</w:t>
            </w:r>
          </w:p>
          <w:p w14:paraId="056F582B" w14:textId="77777777" w:rsidR="005D7697" w:rsidRPr="003278ED" w:rsidRDefault="005D7697" w:rsidP="005D7697">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Normal; n (%)</w:t>
            </w:r>
          </w:p>
          <w:p w14:paraId="1B96208C" w14:textId="77777777" w:rsidR="005D7697" w:rsidRPr="003278ED" w:rsidRDefault="005D7697" w:rsidP="005D7697">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Suspect; n (%)</w:t>
            </w:r>
          </w:p>
          <w:p w14:paraId="696B53CD" w14:textId="77777777" w:rsidR="005D7697" w:rsidRPr="003278ED" w:rsidRDefault="005D7697" w:rsidP="005D7697">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Un-testable; n (%)</w:t>
            </w:r>
          </w:p>
          <w:p w14:paraId="557AE179" w14:textId="07F3EA5D" w:rsidR="005D7697" w:rsidRPr="003278ED" w:rsidRDefault="00C16236" w:rsidP="005D7697">
            <w:pPr>
              <w:pStyle w:val="BodyText"/>
              <w:jc w:val="right"/>
              <w:rPr>
                <w:rFonts w:asciiTheme="minorHAnsi" w:hAnsiTheme="minorHAnsi" w:cstheme="minorHAnsi"/>
                <w:i/>
                <w:color w:val="000000"/>
                <w:sz w:val="22"/>
                <w:szCs w:val="22"/>
              </w:rPr>
            </w:pPr>
            <w:r w:rsidRPr="00C16236">
              <w:rPr>
                <w:rFonts w:asciiTheme="minorHAnsi" w:hAnsiTheme="minorHAnsi" w:cstheme="minorHAnsi"/>
                <w:i/>
                <w:sz w:val="22"/>
                <w:szCs w:val="22"/>
              </w:rPr>
              <w:t xml:space="preserve">Not known; </w:t>
            </w:r>
            <w:r w:rsidRPr="003278ED">
              <w:rPr>
                <w:rFonts w:asciiTheme="minorHAnsi" w:hAnsiTheme="minorHAnsi" w:cstheme="minorHAnsi"/>
                <w:i/>
                <w:sz w:val="22"/>
                <w:szCs w:val="22"/>
              </w:rPr>
              <w:t>n</w:t>
            </w:r>
          </w:p>
        </w:tc>
        <w:tc>
          <w:tcPr>
            <w:tcW w:w="1075" w:type="pct"/>
          </w:tcPr>
          <w:p w14:paraId="6628BE6A" w14:textId="77777777" w:rsidR="005D7697" w:rsidRPr="003278ED" w:rsidRDefault="005D7697" w:rsidP="005D7697">
            <w:pPr>
              <w:pStyle w:val="BodyText"/>
              <w:jc w:val="center"/>
              <w:rPr>
                <w:rFonts w:asciiTheme="minorHAnsi" w:hAnsiTheme="minorHAnsi" w:cstheme="minorHAnsi"/>
                <w:sz w:val="22"/>
                <w:szCs w:val="22"/>
              </w:rPr>
            </w:pPr>
          </w:p>
          <w:p w14:paraId="441DD215"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71146D8"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7CD7B6CA"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7A8C59EB" w14:textId="77777777" w:rsidR="005D7697" w:rsidRPr="003278ED" w:rsidRDefault="005D7697" w:rsidP="005D7697">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c>
          <w:tcPr>
            <w:tcW w:w="1081" w:type="pct"/>
          </w:tcPr>
          <w:p w14:paraId="756273FE" w14:textId="77777777" w:rsidR="005D7697" w:rsidRPr="003278ED" w:rsidRDefault="005D7697" w:rsidP="005D7697">
            <w:pPr>
              <w:pStyle w:val="BodyText"/>
              <w:jc w:val="center"/>
              <w:rPr>
                <w:rFonts w:asciiTheme="minorHAnsi" w:hAnsiTheme="minorHAnsi" w:cstheme="minorHAnsi"/>
                <w:sz w:val="22"/>
                <w:szCs w:val="22"/>
              </w:rPr>
            </w:pPr>
          </w:p>
          <w:p w14:paraId="5D08DF91"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3875A71A"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149859BA"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33B700C6" w14:textId="77777777" w:rsidR="005D7697" w:rsidRPr="003278ED" w:rsidRDefault="005D7697" w:rsidP="005D7697">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c>
          <w:tcPr>
            <w:tcW w:w="1080" w:type="pct"/>
          </w:tcPr>
          <w:p w14:paraId="0EA57B5B" w14:textId="77777777" w:rsidR="005D7697" w:rsidRPr="003278ED" w:rsidRDefault="005D7697" w:rsidP="005D7697">
            <w:pPr>
              <w:pStyle w:val="BodyText"/>
              <w:jc w:val="center"/>
              <w:rPr>
                <w:rFonts w:asciiTheme="minorHAnsi" w:hAnsiTheme="minorHAnsi" w:cstheme="minorHAnsi"/>
                <w:sz w:val="22"/>
                <w:szCs w:val="22"/>
              </w:rPr>
            </w:pPr>
          </w:p>
          <w:p w14:paraId="7D7A1A36"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504C86BF"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22DA346A"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281996FC" w14:textId="77777777" w:rsidR="005D7697" w:rsidRPr="003278ED" w:rsidRDefault="005D7697" w:rsidP="005D7697">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Xx</w:t>
            </w:r>
          </w:p>
        </w:tc>
      </w:tr>
      <w:tr w:rsidR="005D7697" w:rsidRPr="003278ED" w14:paraId="343B7006" w14:textId="77777777" w:rsidTr="005D7697">
        <w:trPr>
          <w:cantSplit/>
          <w:jc w:val="center"/>
        </w:trPr>
        <w:tc>
          <w:tcPr>
            <w:tcW w:w="1764" w:type="pct"/>
          </w:tcPr>
          <w:p w14:paraId="445A736B" w14:textId="77777777" w:rsidR="005D7697" w:rsidRPr="003278ED" w:rsidRDefault="005D7697" w:rsidP="005D7697">
            <w:pPr>
              <w:pStyle w:val="BodyText"/>
              <w:rPr>
                <w:rFonts w:asciiTheme="minorHAnsi" w:hAnsiTheme="minorHAnsi" w:cstheme="minorHAnsi"/>
                <w:color w:val="000000"/>
                <w:sz w:val="22"/>
                <w:szCs w:val="22"/>
              </w:rPr>
            </w:pPr>
            <w:r w:rsidRPr="003278ED">
              <w:rPr>
                <w:rFonts w:asciiTheme="minorHAnsi" w:hAnsiTheme="minorHAnsi" w:cstheme="minorHAnsi"/>
                <w:color w:val="000000"/>
                <w:sz w:val="22"/>
                <w:szCs w:val="22"/>
              </w:rPr>
              <w:t xml:space="preserve">Diagnosis </w:t>
            </w:r>
          </w:p>
          <w:p w14:paraId="5D0ABBFE" w14:textId="77777777" w:rsidR="005D7697" w:rsidRPr="003278ED" w:rsidRDefault="005D7697" w:rsidP="005D7697">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Known syndrome; n (%)</w:t>
            </w:r>
          </w:p>
          <w:p w14:paraId="7FDADD3B" w14:textId="77777777" w:rsidR="00525F31" w:rsidRPr="003278ED" w:rsidRDefault="00525F31" w:rsidP="00525F31">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Unknown syndrome; n (%)</w:t>
            </w:r>
          </w:p>
          <w:p w14:paraId="0A661819" w14:textId="77777777" w:rsidR="00525F31" w:rsidRPr="003278ED" w:rsidRDefault="00525F31" w:rsidP="00525F31">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Severe developmental delay; n (%)</w:t>
            </w:r>
          </w:p>
          <w:p w14:paraId="09B72DB5" w14:textId="77777777" w:rsidR="00525F31" w:rsidRPr="003278ED" w:rsidRDefault="00525F31" w:rsidP="00525F31">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Uncertain; n (%)</w:t>
            </w:r>
          </w:p>
          <w:p w14:paraId="53613C30" w14:textId="77777777" w:rsidR="005D7697" w:rsidRPr="003278ED" w:rsidRDefault="005D7697" w:rsidP="005D7697">
            <w:pPr>
              <w:pStyle w:val="BodyText"/>
              <w:jc w:val="right"/>
              <w:rPr>
                <w:rFonts w:asciiTheme="minorHAnsi" w:hAnsiTheme="minorHAnsi" w:cstheme="minorHAnsi"/>
                <w:i/>
                <w:color w:val="000000"/>
                <w:sz w:val="22"/>
                <w:szCs w:val="22"/>
              </w:rPr>
            </w:pPr>
            <w:r w:rsidRPr="003278ED">
              <w:rPr>
                <w:rFonts w:asciiTheme="minorHAnsi" w:hAnsiTheme="minorHAnsi" w:cstheme="minorHAnsi"/>
                <w:i/>
                <w:color w:val="000000"/>
                <w:sz w:val="22"/>
                <w:szCs w:val="22"/>
              </w:rPr>
              <w:t>Non-syndromic; n (%)</w:t>
            </w:r>
          </w:p>
          <w:p w14:paraId="544EE98F" w14:textId="50AAE7F8" w:rsidR="005D7697" w:rsidRPr="00C16236" w:rsidRDefault="00C16236" w:rsidP="005D7697">
            <w:pPr>
              <w:pStyle w:val="BodyText"/>
              <w:jc w:val="right"/>
              <w:rPr>
                <w:rFonts w:asciiTheme="minorHAnsi" w:hAnsiTheme="minorHAnsi" w:cstheme="minorHAnsi"/>
                <w:i/>
                <w:color w:val="000000"/>
                <w:sz w:val="22"/>
                <w:szCs w:val="22"/>
              </w:rPr>
            </w:pPr>
            <w:r w:rsidRPr="00C16236">
              <w:rPr>
                <w:rFonts w:asciiTheme="minorHAnsi" w:hAnsiTheme="minorHAnsi" w:cstheme="minorHAnsi"/>
                <w:i/>
                <w:sz w:val="22"/>
                <w:szCs w:val="22"/>
              </w:rPr>
              <w:t>Not known; n</w:t>
            </w:r>
          </w:p>
        </w:tc>
        <w:tc>
          <w:tcPr>
            <w:tcW w:w="1075" w:type="pct"/>
          </w:tcPr>
          <w:p w14:paraId="7262F0E8" w14:textId="77777777" w:rsidR="005D7697" w:rsidRPr="003278ED" w:rsidRDefault="005D7697" w:rsidP="005D7697">
            <w:pPr>
              <w:pStyle w:val="BodyText"/>
              <w:jc w:val="center"/>
              <w:rPr>
                <w:rFonts w:asciiTheme="minorHAnsi" w:hAnsiTheme="minorHAnsi" w:cstheme="minorHAnsi"/>
                <w:sz w:val="22"/>
                <w:szCs w:val="22"/>
              </w:rPr>
            </w:pPr>
          </w:p>
          <w:p w14:paraId="58C0EBF1"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7C285989"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32FFC692"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197194CD"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35663412"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2CE867D6" w14:textId="77777777" w:rsidR="005D7697" w:rsidRPr="003278ED" w:rsidRDefault="005D7697" w:rsidP="005D7697">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 xml:space="preserve">Xx </w:t>
            </w:r>
          </w:p>
        </w:tc>
        <w:tc>
          <w:tcPr>
            <w:tcW w:w="1081" w:type="pct"/>
          </w:tcPr>
          <w:p w14:paraId="6AE459A7" w14:textId="77777777" w:rsidR="005D7697" w:rsidRPr="003278ED" w:rsidRDefault="005D7697" w:rsidP="005D7697">
            <w:pPr>
              <w:pStyle w:val="BodyText"/>
              <w:jc w:val="center"/>
              <w:rPr>
                <w:rFonts w:asciiTheme="minorHAnsi" w:hAnsiTheme="minorHAnsi" w:cstheme="minorHAnsi"/>
                <w:sz w:val="22"/>
                <w:szCs w:val="22"/>
              </w:rPr>
            </w:pPr>
          </w:p>
          <w:p w14:paraId="55503E7F"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027A7E75"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30520CB2"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56BDD95D"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C48A751"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1A47A2CC" w14:textId="77777777" w:rsidR="005D7697" w:rsidRPr="003278ED" w:rsidRDefault="005D7697" w:rsidP="005D7697">
            <w:pPr>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 xml:space="preserve">Xx </w:t>
            </w:r>
          </w:p>
        </w:tc>
        <w:tc>
          <w:tcPr>
            <w:tcW w:w="1080" w:type="pct"/>
          </w:tcPr>
          <w:p w14:paraId="493D33D1" w14:textId="77777777" w:rsidR="005D7697" w:rsidRPr="003278ED" w:rsidRDefault="005D7697" w:rsidP="005D7697">
            <w:pPr>
              <w:pStyle w:val="BodyText"/>
              <w:jc w:val="center"/>
              <w:rPr>
                <w:rFonts w:asciiTheme="minorHAnsi" w:hAnsiTheme="minorHAnsi" w:cstheme="minorHAnsi"/>
                <w:sz w:val="22"/>
                <w:szCs w:val="22"/>
              </w:rPr>
            </w:pPr>
          </w:p>
          <w:p w14:paraId="4BF9AC3F"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451C620"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102AA048"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4E5397C9"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77F2EB9C" w14:textId="77777777" w:rsidR="005D7697" w:rsidRPr="003278ED" w:rsidRDefault="005D7697" w:rsidP="005D7697">
            <w:pPr>
              <w:pStyle w:val="Default"/>
              <w:jc w:val="center"/>
              <w:rPr>
                <w:rFonts w:asciiTheme="minorHAnsi" w:hAnsiTheme="minorHAnsi" w:cstheme="minorHAnsi"/>
                <w:color w:val="000000" w:themeColor="text1"/>
                <w:sz w:val="22"/>
                <w:szCs w:val="22"/>
              </w:rPr>
            </w:pPr>
            <w:r w:rsidRPr="003278ED">
              <w:rPr>
                <w:rFonts w:asciiTheme="minorHAnsi" w:hAnsiTheme="minorHAnsi" w:cstheme="minorHAnsi"/>
                <w:color w:val="000000" w:themeColor="text1"/>
                <w:sz w:val="22"/>
                <w:szCs w:val="22"/>
              </w:rPr>
              <w:t>Xx (xx.x)</w:t>
            </w:r>
          </w:p>
          <w:p w14:paraId="3D45A799" w14:textId="77777777" w:rsidR="005D7697" w:rsidRPr="003278ED" w:rsidRDefault="005D7697" w:rsidP="005D7697">
            <w:pPr>
              <w:pStyle w:val="BodyText"/>
              <w:jc w:val="center"/>
              <w:rPr>
                <w:rFonts w:asciiTheme="minorHAnsi" w:hAnsiTheme="minorHAnsi" w:cstheme="minorHAnsi"/>
                <w:sz w:val="22"/>
                <w:szCs w:val="22"/>
              </w:rPr>
            </w:pPr>
            <w:r w:rsidRPr="003278ED">
              <w:rPr>
                <w:rFonts w:asciiTheme="minorHAnsi" w:hAnsiTheme="minorHAnsi" w:cstheme="minorHAnsi"/>
                <w:color w:val="000000" w:themeColor="text1"/>
                <w:sz w:val="22"/>
                <w:szCs w:val="22"/>
              </w:rPr>
              <w:t xml:space="preserve">Xx </w:t>
            </w:r>
          </w:p>
        </w:tc>
      </w:tr>
    </w:tbl>
    <w:p w14:paraId="67456F0B" w14:textId="77777777" w:rsidR="005D7697" w:rsidRDefault="005D7697" w:rsidP="005D7697">
      <w:pPr>
        <w:pStyle w:val="Caption"/>
        <w:keepNext/>
        <w:spacing w:after="0" w:line="480" w:lineRule="auto"/>
      </w:pPr>
    </w:p>
    <w:p w14:paraId="6DC1E32B" w14:textId="77777777" w:rsidR="005D7697" w:rsidRDefault="005D7697" w:rsidP="005D7697">
      <w:pPr>
        <w:pStyle w:val="Caption"/>
        <w:keepNext/>
        <w:spacing w:after="0" w:line="480" w:lineRule="auto"/>
        <w:rPr>
          <w:sz w:val="22"/>
          <w:szCs w:val="22"/>
        </w:rPr>
      </w:pPr>
    </w:p>
    <w:p w14:paraId="4234D139" w14:textId="77777777" w:rsidR="005D7697" w:rsidRDefault="005D7697" w:rsidP="005D7697">
      <w:pPr>
        <w:rPr>
          <w:i/>
          <w:iCs/>
          <w:color w:val="44546A" w:themeColor="text2"/>
        </w:rPr>
      </w:pPr>
      <w:r>
        <w:br w:type="page"/>
      </w:r>
    </w:p>
    <w:p w14:paraId="7F4B410F" w14:textId="166136DD" w:rsidR="005D7697" w:rsidRPr="00B35634" w:rsidRDefault="00C16236" w:rsidP="005D7697">
      <w:pPr>
        <w:pStyle w:val="Caption"/>
        <w:keepNext/>
        <w:spacing w:after="0" w:line="480" w:lineRule="auto"/>
      </w:pPr>
      <w:r>
        <w:rPr>
          <w:sz w:val="22"/>
          <w:szCs w:val="22"/>
        </w:rPr>
        <w:t>Table 4</w:t>
      </w:r>
      <w:r w:rsidR="005D7697" w:rsidRPr="00044ADF">
        <w:rPr>
          <w:sz w:val="22"/>
          <w:szCs w:val="22"/>
        </w:rPr>
        <w:t>: Surgery characteristics and observations</w:t>
      </w:r>
    </w:p>
    <w:tbl>
      <w:tblPr>
        <w:tblW w:w="5238" w:type="pct"/>
        <w:tblLook w:val="04A0" w:firstRow="1" w:lastRow="0" w:firstColumn="1" w:lastColumn="0" w:noHBand="0" w:noVBand="1"/>
      </w:tblPr>
      <w:tblGrid>
        <w:gridCol w:w="5150"/>
        <w:gridCol w:w="1985"/>
        <w:gridCol w:w="1942"/>
        <w:gridCol w:w="1598"/>
        <w:gridCol w:w="9"/>
      </w:tblGrid>
      <w:tr w:rsidR="00773B26" w:rsidRPr="000E249D" w14:paraId="01984BAE" w14:textId="77777777" w:rsidTr="00C16236">
        <w:trPr>
          <w:gridAfter w:val="1"/>
          <w:wAfter w:w="4" w:type="pct"/>
          <w:cantSplit/>
          <w:trHeight w:val="212"/>
          <w:tblHeader/>
        </w:trPr>
        <w:tc>
          <w:tcPr>
            <w:tcW w:w="2410" w:type="pct"/>
            <w:tcBorders>
              <w:bottom w:val="single" w:sz="4" w:space="0" w:color="auto"/>
              <w:right w:val="single" w:sz="4" w:space="0" w:color="auto"/>
            </w:tcBorders>
            <w:shd w:val="clear" w:color="auto" w:fill="auto"/>
          </w:tcPr>
          <w:p w14:paraId="050BD5FD" w14:textId="77777777" w:rsidR="005D7697" w:rsidRPr="000E249D" w:rsidRDefault="005D7697" w:rsidP="0012188E">
            <w:pPr>
              <w:pStyle w:val="BodyText"/>
              <w:rPr>
                <w:rFonts w:asciiTheme="minorHAnsi" w:hAnsiTheme="minorHAnsi" w:cstheme="minorHAnsi"/>
                <w:szCs w:val="22"/>
              </w:rPr>
            </w:pPr>
          </w:p>
        </w:tc>
        <w:tc>
          <w:tcPr>
            <w:tcW w:w="9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CF000" w14:textId="2BE21A0F" w:rsidR="005D7697" w:rsidRPr="000E249D" w:rsidRDefault="008C4066" w:rsidP="0012188E">
            <w:pPr>
              <w:pStyle w:val="BodyText"/>
              <w:jc w:val="center"/>
              <w:rPr>
                <w:rFonts w:asciiTheme="minorHAnsi" w:hAnsiTheme="minorHAnsi" w:cstheme="minorHAnsi"/>
                <w:szCs w:val="22"/>
              </w:rPr>
            </w:pPr>
            <w:r>
              <w:rPr>
                <w:rFonts w:asciiTheme="minorHAnsi" w:hAnsiTheme="minorHAnsi" w:cstheme="minorHAnsi"/>
                <w:szCs w:val="22"/>
              </w:rPr>
              <w:t>Six</w:t>
            </w:r>
            <w:r w:rsidR="000E249D" w:rsidRPr="000E249D">
              <w:rPr>
                <w:rFonts w:asciiTheme="minorHAnsi" w:hAnsiTheme="minorHAnsi" w:cstheme="minorHAnsi"/>
                <w:szCs w:val="22"/>
              </w:rPr>
              <w:t xml:space="preserve"> </w:t>
            </w:r>
            <w:r w:rsidR="000E249D">
              <w:rPr>
                <w:rFonts w:asciiTheme="minorHAnsi" w:hAnsiTheme="minorHAnsi" w:cstheme="minorHAnsi"/>
                <w:szCs w:val="22"/>
              </w:rPr>
              <w:t>m</w:t>
            </w:r>
            <w:r w:rsidR="000E249D" w:rsidRPr="000E249D">
              <w:rPr>
                <w:rFonts w:asciiTheme="minorHAnsi" w:hAnsiTheme="minorHAnsi" w:cstheme="minorHAnsi"/>
                <w:szCs w:val="22"/>
              </w:rPr>
              <w:t>onths</w:t>
            </w:r>
            <w:r w:rsidR="000E249D">
              <w:rPr>
                <w:rFonts w:asciiTheme="minorHAnsi" w:hAnsiTheme="minorHAnsi" w:cstheme="minorHAnsi"/>
                <w:szCs w:val="22"/>
              </w:rPr>
              <w:t xml:space="preserve"> s</w:t>
            </w:r>
            <w:r w:rsidR="000E249D" w:rsidRPr="000E249D">
              <w:rPr>
                <w:rFonts w:asciiTheme="minorHAnsi" w:hAnsiTheme="minorHAnsi" w:cstheme="minorHAnsi"/>
                <w:szCs w:val="22"/>
              </w:rPr>
              <w:t>urgery</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00678" w14:textId="66704F30" w:rsidR="005D7697" w:rsidRPr="000E249D" w:rsidRDefault="008C4066" w:rsidP="0012188E">
            <w:pPr>
              <w:pStyle w:val="BodyText"/>
              <w:jc w:val="center"/>
              <w:rPr>
                <w:rFonts w:asciiTheme="minorHAnsi" w:hAnsiTheme="minorHAnsi" w:cstheme="minorHAnsi"/>
                <w:szCs w:val="22"/>
              </w:rPr>
            </w:pPr>
            <w:r>
              <w:rPr>
                <w:rFonts w:asciiTheme="minorHAnsi" w:hAnsiTheme="minorHAnsi" w:cstheme="minorHAnsi"/>
                <w:szCs w:val="22"/>
              </w:rPr>
              <w:t>Twelve</w:t>
            </w:r>
            <w:r w:rsidR="005D7697" w:rsidRPr="000E249D">
              <w:rPr>
                <w:rFonts w:asciiTheme="minorHAnsi" w:hAnsiTheme="minorHAnsi" w:cstheme="minorHAnsi"/>
                <w:szCs w:val="22"/>
              </w:rPr>
              <w:t xml:space="preserve"> </w:t>
            </w:r>
            <w:r w:rsidR="000E249D">
              <w:rPr>
                <w:rFonts w:asciiTheme="minorHAnsi" w:hAnsiTheme="minorHAnsi" w:cstheme="minorHAnsi"/>
                <w:szCs w:val="22"/>
              </w:rPr>
              <w:t>m</w:t>
            </w:r>
            <w:r w:rsidR="005D7697" w:rsidRPr="000E249D">
              <w:rPr>
                <w:rFonts w:asciiTheme="minorHAnsi" w:hAnsiTheme="minorHAnsi" w:cstheme="minorHAnsi"/>
                <w:szCs w:val="22"/>
              </w:rPr>
              <w:t xml:space="preserve">onths </w:t>
            </w:r>
            <w:r w:rsidR="000E249D">
              <w:rPr>
                <w:rFonts w:asciiTheme="minorHAnsi" w:hAnsiTheme="minorHAnsi" w:cstheme="minorHAnsi"/>
                <w:szCs w:val="22"/>
              </w:rPr>
              <w:t>s</w:t>
            </w:r>
            <w:r w:rsidR="005D7697" w:rsidRPr="000E249D">
              <w:rPr>
                <w:rFonts w:asciiTheme="minorHAnsi" w:hAnsiTheme="minorHAnsi" w:cstheme="minorHAnsi"/>
                <w:szCs w:val="22"/>
              </w:rPr>
              <w:t>urgery</w:t>
            </w:r>
          </w:p>
        </w:tc>
        <w:tc>
          <w:tcPr>
            <w:tcW w:w="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8649A" w14:textId="559BD97A" w:rsidR="005D7697" w:rsidRPr="000E249D" w:rsidRDefault="000E249D" w:rsidP="0012188E">
            <w:pPr>
              <w:pStyle w:val="BodyText"/>
              <w:jc w:val="center"/>
              <w:rPr>
                <w:rFonts w:asciiTheme="minorHAnsi" w:hAnsiTheme="minorHAnsi" w:cstheme="minorHAnsi"/>
                <w:szCs w:val="22"/>
              </w:rPr>
            </w:pPr>
            <w:r w:rsidRPr="000E249D">
              <w:rPr>
                <w:rFonts w:asciiTheme="minorHAnsi" w:hAnsiTheme="minorHAnsi" w:cstheme="minorHAnsi"/>
                <w:szCs w:val="22"/>
              </w:rPr>
              <w:t>Overall</w:t>
            </w:r>
          </w:p>
        </w:tc>
      </w:tr>
      <w:tr w:rsidR="00773B26" w:rsidRPr="000E249D" w14:paraId="240E4103" w14:textId="77777777" w:rsidTr="00C16236">
        <w:trPr>
          <w:gridAfter w:val="1"/>
          <w:wAfter w:w="4" w:type="pct"/>
          <w:cantSplit/>
          <w:trHeight w:val="212"/>
          <w:tblHeader/>
        </w:trPr>
        <w:tc>
          <w:tcPr>
            <w:tcW w:w="2410" w:type="pct"/>
            <w:tcBorders>
              <w:top w:val="single" w:sz="4" w:space="0" w:color="auto"/>
              <w:left w:val="single" w:sz="4" w:space="0" w:color="auto"/>
              <w:bottom w:val="single" w:sz="4" w:space="0" w:color="auto"/>
              <w:right w:val="single" w:sz="4" w:space="0" w:color="auto"/>
            </w:tcBorders>
          </w:tcPr>
          <w:p w14:paraId="4A9BFC9F" w14:textId="5DE0783C" w:rsidR="005D7697" w:rsidRPr="000E249D" w:rsidRDefault="000E249D" w:rsidP="0012188E">
            <w:pPr>
              <w:pStyle w:val="BodyText"/>
              <w:rPr>
                <w:rFonts w:asciiTheme="minorHAnsi" w:hAnsiTheme="minorHAnsi" w:cstheme="minorHAnsi"/>
                <w:szCs w:val="22"/>
              </w:rPr>
            </w:pPr>
            <w:r w:rsidRPr="000E249D">
              <w:rPr>
                <w:rFonts w:asciiTheme="minorHAnsi" w:hAnsiTheme="minorHAnsi" w:cstheme="minorHAnsi"/>
                <w:szCs w:val="22"/>
              </w:rPr>
              <w:t>Number of patients</w:t>
            </w:r>
          </w:p>
        </w:tc>
        <w:tc>
          <w:tcPr>
            <w:tcW w:w="929" w:type="pct"/>
            <w:tcBorders>
              <w:top w:val="single" w:sz="4" w:space="0" w:color="auto"/>
              <w:left w:val="single" w:sz="4" w:space="0" w:color="auto"/>
              <w:bottom w:val="single" w:sz="4" w:space="0" w:color="auto"/>
              <w:right w:val="single" w:sz="4" w:space="0" w:color="auto"/>
            </w:tcBorders>
          </w:tcPr>
          <w:p w14:paraId="5D373242"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298FF2C2" w14:textId="77777777" w:rsidR="005D7697" w:rsidRPr="000E249D" w:rsidRDefault="005D7697" w:rsidP="0012188E">
            <w:pPr>
              <w:pStyle w:val="BodyText"/>
              <w:jc w:val="center"/>
              <w:rPr>
                <w:rFonts w:asciiTheme="minorHAnsi" w:hAnsiTheme="minorHAnsi" w:cstheme="minorHAnsi"/>
                <w:color w:val="FF0000"/>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1260BBB8" w14:textId="77777777" w:rsidR="005D7697" w:rsidRPr="000E249D" w:rsidRDefault="005D7697" w:rsidP="0012188E">
            <w:pPr>
              <w:pStyle w:val="BodyText"/>
              <w:jc w:val="center"/>
              <w:rPr>
                <w:rFonts w:asciiTheme="minorHAnsi" w:hAnsiTheme="minorHAnsi" w:cstheme="minorHAnsi"/>
                <w:color w:val="FF0000"/>
                <w:szCs w:val="22"/>
              </w:rPr>
            </w:pPr>
            <w:r w:rsidRPr="000E249D">
              <w:rPr>
                <w:rFonts w:asciiTheme="minorHAnsi" w:hAnsiTheme="minorHAnsi" w:cstheme="minorHAnsi"/>
                <w:szCs w:val="22"/>
              </w:rPr>
              <w:t>xx</w:t>
            </w:r>
          </w:p>
        </w:tc>
      </w:tr>
      <w:tr w:rsidR="005D7697" w:rsidRPr="000E249D" w14:paraId="37707B33" w14:textId="77777777" w:rsidTr="00C16236">
        <w:trPr>
          <w:cantSplit/>
          <w:trHeight w:val="212"/>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E0C849" w14:textId="13C2E9A2" w:rsidR="005D7697" w:rsidRPr="000E249D" w:rsidRDefault="009C1607" w:rsidP="0012188E">
            <w:pPr>
              <w:pStyle w:val="BodyText"/>
              <w:rPr>
                <w:rFonts w:asciiTheme="minorHAnsi" w:hAnsiTheme="minorHAnsi" w:cstheme="minorHAnsi"/>
                <w:szCs w:val="22"/>
              </w:rPr>
            </w:pPr>
            <w:r>
              <w:rPr>
                <w:rFonts w:asciiTheme="minorHAnsi" w:hAnsiTheme="minorHAnsi" w:cstheme="minorHAnsi"/>
                <w:color w:val="000000"/>
                <w:szCs w:val="22"/>
              </w:rPr>
              <w:t>Baseline surgery</w:t>
            </w:r>
            <w:r w:rsidR="005D7697" w:rsidRPr="000E249D">
              <w:rPr>
                <w:rFonts w:asciiTheme="minorHAnsi" w:hAnsiTheme="minorHAnsi" w:cstheme="minorHAnsi"/>
                <w:color w:val="000000"/>
                <w:szCs w:val="22"/>
              </w:rPr>
              <w:t xml:space="preserve"> characteristics</w:t>
            </w:r>
          </w:p>
        </w:tc>
      </w:tr>
      <w:tr w:rsidR="005D7697" w:rsidRPr="000E249D" w14:paraId="358751B6" w14:textId="77777777" w:rsidTr="00C16236">
        <w:trPr>
          <w:gridAfter w:val="1"/>
          <w:wAfter w:w="4" w:type="pct"/>
          <w:cantSplit/>
          <w:trHeight w:val="1485"/>
        </w:trPr>
        <w:tc>
          <w:tcPr>
            <w:tcW w:w="2410" w:type="pct"/>
            <w:tcBorders>
              <w:top w:val="single" w:sz="4" w:space="0" w:color="auto"/>
              <w:left w:val="single" w:sz="4" w:space="0" w:color="auto"/>
              <w:bottom w:val="single" w:sz="4" w:space="0" w:color="auto"/>
              <w:right w:val="single" w:sz="4" w:space="0" w:color="auto"/>
            </w:tcBorders>
          </w:tcPr>
          <w:p w14:paraId="713335D5" w14:textId="2DEFF46F" w:rsidR="005D7697" w:rsidRPr="000E249D" w:rsidRDefault="005D7697" w:rsidP="0012188E">
            <w:pPr>
              <w:pStyle w:val="BodyText"/>
              <w:jc w:val="left"/>
              <w:rPr>
                <w:rFonts w:asciiTheme="minorHAnsi" w:hAnsiTheme="minorHAnsi" w:cstheme="minorHAnsi"/>
                <w:color w:val="000000"/>
                <w:szCs w:val="22"/>
                <w:vertAlign w:val="superscript"/>
              </w:rPr>
            </w:pPr>
            <w:r w:rsidRPr="000E249D">
              <w:rPr>
                <w:rFonts w:asciiTheme="minorHAnsi" w:hAnsiTheme="minorHAnsi" w:cstheme="minorHAnsi"/>
                <w:color w:val="000000"/>
                <w:szCs w:val="22"/>
              </w:rPr>
              <w:t xml:space="preserve">Grading of </w:t>
            </w:r>
            <w:r w:rsidR="009C1607">
              <w:rPr>
                <w:rFonts w:asciiTheme="minorHAnsi" w:hAnsiTheme="minorHAnsi" w:cstheme="minorHAnsi"/>
                <w:color w:val="000000"/>
                <w:szCs w:val="22"/>
              </w:rPr>
              <w:t>c</w:t>
            </w:r>
            <w:r w:rsidRPr="000E249D">
              <w:rPr>
                <w:rFonts w:asciiTheme="minorHAnsi" w:hAnsiTheme="minorHAnsi" w:cstheme="minorHAnsi"/>
                <w:color w:val="000000"/>
                <w:szCs w:val="22"/>
              </w:rPr>
              <w:t>left at surgery</w:t>
            </w:r>
          </w:p>
          <w:p w14:paraId="54A51235" w14:textId="77777777" w:rsidR="005D7697" w:rsidRPr="000E249D" w:rsidRDefault="005D769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w:t>
            </w:r>
          </w:p>
          <w:p w14:paraId="5BB84F66" w14:textId="77777777" w:rsidR="005D7697" w:rsidRPr="000E249D" w:rsidRDefault="005D769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Grade1</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p>
          <w:p w14:paraId="48CAD538" w14:textId="77777777" w:rsidR="005D7697" w:rsidRPr="000E249D" w:rsidRDefault="005D769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Grade 2</w:t>
            </w:r>
            <w:r w:rsidRPr="000E249D">
              <w:rPr>
                <w:rFonts w:asciiTheme="minorHAnsi" w:hAnsiTheme="minorHAnsi" w:cstheme="minorHAnsi"/>
                <w:i/>
                <w:color w:val="000000"/>
                <w:szCs w:val="22"/>
                <w:lang w:eastAsia="en-GB"/>
              </w:rPr>
              <w:t>; n (%)</w:t>
            </w:r>
          </w:p>
          <w:p w14:paraId="2862A507" w14:textId="77777777" w:rsidR="005D7697" w:rsidRPr="000E249D" w:rsidRDefault="005D769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Grade 3</w:t>
            </w:r>
            <w:r w:rsidRPr="000E249D">
              <w:rPr>
                <w:rFonts w:asciiTheme="minorHAnsi" w:hAnsiTheme="minorHAnsi" w:cstheme="minorHAnsi"/>
                <w:i/>
                <w:color w:val="000000"/>
                <w:szCs w:val="22"/>
                <w:lang w:eastAsia="en-GB"/>
              </w:rPr>
              <w:t>; n (%)</w:t>
            </w:r>
          </w:p>
          <w:p w14:paraId="6B61D5A8" w14:textId="77777777" w:rsidR="005D7697" w:rsidRPr="000E249D" w:rsidRDefault="005D769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Grade 4</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p>
          <w:p w14:paraId="234E7F40" w14:textId="436005D1" w:rsidR="005D7697" w:rsidRPr="00C16236" w:rsidRDefault="00C16236" w:rsidP="0012188E">
            <w:pPr>
              <w:pStyle w:val="BodyText"/>
              <w:jc w:val="right"/>
              <w:rPr>
                <w:rFonts w:asciiTheme="minorHAnsi" w:hAnsiTheme="minorHAnsi" w:cstheme="minorHAnsi"/>
                <w: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15747F69" w14:textId="77777777" w:rsidR="005D7697" w:rsidRPr="000E249D" w:rsidRDefault="005D7697" w:rsidP="0012188E">
            <w:pPr>
              <w:pStyle w:val="BodyText"/>
              <w:jc w:val="center"/>
              <w:rPr>
                <w:rFonts w:asciiTheme="minorHAnsi" w:hAnsiTheme="minorHAnsi" w:cstheme="minorHAnsi"/>
                <w:szCs w:val="22"/>
              </w:rPr>
            </w:pPr>
          </w:p>
          <w:p w14:paraId="3148ABB9"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4BF0A41C"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9D4A015"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D0E44A3"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76BD01F"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E1C03DD"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63CCFD84" w14:textId="77777777" w:rsidR="005D7697" w:rsidRPr="000E249D" w:rsidRDefault="005D7697" w:rsidP="0012188E">
            <w:pPr>
              <w:pStyle w:val="BodyText"/>
              <w:jc w:val="center"/>
              <w:rPr>
                <w:rFonts w:asciiTheme="minorHAnsi" w:hAnsiTheme="minorHAnsi" w:cstheme="minorHAnsi"/>
                <w:szCs w:val="22"/>
              </w:rPr>
            </w:pPr>
          </w:p>
          <w:p w14:paraId="4A268EB0"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443CD8B1"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D51E793"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A2DD41B"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B2F0A9E"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6B71E25" w14:textId="77777777" w:rsidR="005D7697" w:rsidRPr="000E249D" w:rsidRDefault="005D7697" w:rsidP="0012188E">
            <w:pPr>
              <w:jc w:val="center"/>
              <w:rPr>
                <w:rFonts w:cstheme="minorHAnsi"/>
                <w:lang w:eastAsia="en-GB"/>
              </w:rPr>
            </w:pPr>
            <w:r w:rsidRPr="000E249D">
              <w:rPr>
                <w:rFonts w:cstheme="minorHAnsi"/>
              </w:rPr>
              <w:t>Xx</w:t>
            </w:r>
          </w:p>
        </w:tc>
        <w:tc>
          <w:tcPr>
            <w:tcW w:w="748" w:type="pct"/>
            <w:tcBorders>
              <w:top w:val="single" w:sz="4" w:space="0" w:color="auto"/>
              <w:left w:val="single" w:sz="4" w:space="0" w:color="auto"/>
              <w:bottom w:val="single" w:sz="4" w:space="0" w:color="auto"/>
              <w:right w:val="single" w:sz="4" w:space="0" w:color="auto"/>
            </w:tcBorders>
          </w:tcPr>
          <w:p w14:paraId="1A0C6DFA" w14:textId="77777777" w:rsidR="005D7697" w:rsidRPr="000E249D" w:rsidRDefault="005D7697" w:rsidP="0012188E">
            <w:pPr>
              <w:pStyle w:val="BodyText"/>
              <w:jc w:val="center"/>
              <w:rPr>
                <w:rFonts w:asciiTheme="minorHAnsi" w:hAnsiTheme="minorHAnsi" w:cstheme="minorHAnsi"/>
                <w:szCs w:val="22"/>
              </w:rPr>
            </w:pPr>
          </w:p>
          <w:p w14:paraId="69E3BEF3"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612153C8"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69801E3"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08D4054"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5E98857"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B2069CA"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773B26" w:rsidRPr="000E249D" w14:paraId="68B04B4E" w14:textId="77777777" w:rsidTr="00C16236">
        <w:trPr>
          <w:gridAfter w:val="1"/>
          <w:wAfter w:w="4" w:type="pct"/>
          <w:cantSplit/>
          <w:trHeight w:val="1080"/>
        </w:trPr>
        <w:tc>
          <w:tcPr>
            <w:tcW w:w="2410" w:type="pct"/>
            <w:tcBorders>
              <w:top w:val="single" w:sz="4" w:space="0" w:color="auto"/>
              <w:left w:val="single" w:sz="4" w:space="0" w:color="auto"/>
              <w:bottom w:val="single" w:sz="4" w:space="0" w:color="auto"/>
              <w:right w:val="single" w:sz="4" w:space="0" w:color="auto"/>
            </w:tcBorders>
          </w:tcPr>
          <w:p w14:paraId="6D1F0D25" w14:textId="12008BFF" w:rsidR="005D7697" w:rsidRPr="000E249D" w:rsidRDefault="005D7697" w:rsidP="0012188E">
            <w:pPr>
              <w:pStyle w:val="BodyText"/>
              <w:rPr>
                <w:rFonts w:asciiTheme="minorHAnsi" w:hAnsiTheme="minorHAnsi" w:cstheme="minorHAnsi"/>
                <w:color w:val="000000"/>
                <w:szCs w:val="22"/>
              </w:rPr>
            </w:pPr>
            <w:r w:rsidRPr="000E249D">
              <w:rPr>
                <w:rFonts w:asciiTheme="minorHAnsi" w:hAnsiTheme="minorHAnsi" w:cstheme="minorHAnsi"/>
                <w:color w:val="000000"/>
                <w:szCs w:val="22"/>
              </w:rPr>
              <w:t xml:space="preserve">Shape of </w:t>
            </w:r>
            <w:r w:rsidR="00013A77">
              <w:rPr>
                <w:rFonts w:asciiTheme="minorHAnsi" w:hAnsiTheme="minorHAnsi" w:cstheme="minorHAnsi"/>
                <w:color w:val="000000"/>
                <w:szCs w:val="22"/>
              </w:rPr>
              <w:t>c</w:t>
            </w:r>
            <w:r w:rsidRPr="000E249D">
              <w:rPr>
                <w:rFonts w:asciiTheme="minorHAnsi" w:hAnsiTheme="minorHAnsi" w:cstheme="minorHAnsi"/>
                <w:color w:val="000000"/>
                <w:szCs w:val="22"/>
              </w:rPr>
              <w:t>left</w:t>
            </w:r>
          </w:p>
          <w:p w14:paraId="5B483EDF" w14:textId="77777777" w:rsidR="005D7697" w:rsidRPr="000E249D" w:rsidRDefault="005D769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w:t>
            </w:r>
          </w:p>
          <w:p w14:paraId="7DA0E9B8" w14:textId="77777777" w:rsidR="005D7697" w:rsidRPr="000E249D" w:rsidRDefault="005D7697" w:rsidP="0012188E">
            <w:pPr>
              <w:pStyle w:val="BodyText"/>
              <w:jc w:val="right"/>
              <w:rPr>
                <w:rFonts w:asciiTheme="minorHAnsi" w:hAnsiTheme="minorHAnsi" w:cstheme="minorHAnsi"/>
                <w:i/>
                <w:szCs w:val="22"/>
              </w:rPr>
            </w:pPr>
            <w:r w:rsidRPr="000E249D">
              <w:rPr>
                <w:rFonts w:asciiTheme="minorHAnsi" w:hAnsiTheme="minorHAnsi" w:cstheme="minorHAnsi"/>
                <w:i/>
                <w:szCs w:val="22"/>
              </w:rPr>
              <w:t>“U” shaped</w:t>
            </w:r>
            <w:r w:rsidRPr="000E249D">
              <w:rPr>
                <w:rFonts w:asciiTheme="minorHAnsi" w:hAnsiTheme="minorHAnsi" w:cstheme="minorHAnsi"/>
                <w:i/>
                <w:color w:val="000000"/>
                <w:szCs w:val="22"/>
                <w:lang w:eastAsia="en-GB"/>
              </w:rPr>
              <w:t>; n (%)</w:t>
            </w:r>
            <w:r w:rsidRPr="000E249D">
              <w:rPr>
                <w:rFonts w:asciiTheme="minorHAnsi" w:hAnsiTheme="minorHAnsi" w:cstheme="minorHAnsi"/>
                <w:i/>
                <w:szCs w:val="22"/>
              </w:rPr>
              <w:t xml:space="preserve">  </w:t>
            </w:r>
          </w:p>
          <w:p w14:paraId="21332996" w14:textId="77777777" w:rsidR="005D7697" w:rsidRPr="000E249D" w:rsidRDefault="005D7697" w:rsidP="0012188E">
            <w:pPr>
              <w:pStyle w:val="BodyText"/>
              <w:jc w:val="right"/>
              <w:rPr>
                <w:rFonts w:asciiTheme="minorHAnsi" w:hAnsiTheme="minorHAnsi" w:cstheme="minorHAnsi"/>
                <w:i/>
                <w:szCs w:val="22"/>
              </w:rPr>
            </w:pPr>
            <w:r w:rsidRPr="000E249D">
              <w:rPr>
                <w:rFonts w:asciiTheme="minorHAnsi" w:hAnsiTheme="minorHAnsi" w:cstheme="minorHAnsi"/>
                <w:i/>
                <w:szCs w:val="22"/>
              </w:rPr>
              <w:t>“V” shaped</w:t>
            </w:r>
            <w:r w:rsidRPr="000E249D">
              <w:rPr>
                <w:rFonts w:asciiTheme="minorHAnsi" w:hAnsiTheme="minorHAnsi" w:cstheme="minorHAnsi"/>
                <w:i/>
                <w:color w:val="000000"/>
                <w:szCs w:val="22"/>
                <w:lang w:eastAsia="en-GB"/>
              </w:rPr>
              <w:t>; n (%)</w:t>
            </w:r>
          </w:p>
          <w:p w14:paraId="42CF2F24" w14:textId="1DFFC9A8" w:rsidR="005D7697" w:rsidRPr="00C16236" w:rsidRDefault="00C16236" w:rsidP="0012188E">
            <w:pPr>
              <w:pStyle w:val="BodyText"/>
              <w:jc w:val="right"/>
              <w:rPr>
                <w:rFonts w:asciiTheme="minorHAnsi" w:hAnsiTheme="minorHAnsi" w:cstheme="minorHAnsi"/>
                <w:i/>
                <w:color w:val="000000"/>
                <w:szCs w:val="22"/>
              </w:rPr>
            </w:pPr>
            <w:r w:rsidRPr="00C16236">
              <w:rPr>
                <w:rFonts w:asciiTheme="minorHAnsi" w:hAnsiTheme="minorHAnsi" w:cstheme="minorHAnsi"/>
                <w:i/>
                <w:szCs w:val="22"/>
              </w:rPr>
              <w:t>Not known; n</w:t>
            </w:r>
            <w:r w:rsidR="005D7697" w:rsidRPr="00C16236">
              <w:rPr>
                <w:rFonts w:asciiTheme="minorHAnsi" w:hAnsiTheme="minorHAnsi" w:cstheme="minorHAnsi"/>
                <w:i/>
                <w:szCs w:val="22"/>
              </w:rPr>
              <w:t xml:space="preserve"> </w:t>
            </w:r>
          </w:p>
        </w:tc>
        <w:tc>
          <w:tcPr>
            <w:tcW w:w="929" w:type="pct"/>
            <w:tcBorders>
              <w:top w:val="single" w:sz="4" w:space="0" w:color="auto"/>
              <w:left w:val="single" w:sz="4" w:space="0" w:color="auto"/>
              <w:bottom w:val="single" w:sz="4" w:space="0" w:color="auto"/>
              <w:right w:val="single" w:sz="4" w:space="0" w:color="auto"/>
            </w:tcBorders>
          </w:tcPr>
          <w:p w14:paraId="21505524" w14:textId="77777777" w:rsidR="005D7697" w:rsidRPr="000E249D" w:rsidRDefault="005D7697" w:rsidP="0012188E">
            <w:pPr>
              <w:pStyle w:val="BodyText"/>
              <w:jc w:val="center"/>
              <w:rPr>
                <w:rFonts w:asciiTheme="minorHAnsi" w:hAnsiTheme="minorHAnsi" w:cstheme="minorHAnsi"/>
                <w:szCs w:val="22"/>
              </w:rPr>
            </w:pPr>
          </w:p>
          <w:p w14:paraId="21DF107C"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058826B0"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340E5E8"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BC0E96B"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32C79C8B" w14:textId="77777777" w:rsidR="005D7697" w:rsidRPr="000E249D" w:rsidRDefault="005D7697" w:rsidP="0012188E">
            <w:pPr>
              <w:pStyle w:val="BodyText"/>
              <w:jc w:val="center"/>
              <w:rPr>
                <w:rFonts w:asciiTheme="minorHAnsi" w:hAnsiTheme="minorHAnsi" w:cstheme="minorHAnsi"/>
                <w:szCs w:val="22"/>
              </w:rPr>
            </w:pPr>
          </w:p>
          <w:p w14:paraId="2ECD3EEA"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12F35640"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C40946B"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48A8510" w14:textId="77777777" w:rsidR="005D7697" w:rsidRPr="000E249D" w:rsidRDefault="005D7697" w:rsidP="0012188E">
            <w:pPr>
              <w:pStyle w:val="BodyText"/>
              <w:jc w:val="center"/>
              <w:rPr>
                <w:rFonts w:asciiTheme="minorHAnsi" w:hAnsiTheme="minorHAnsi" w:cstheme="minorHAnsi"/>
                <w:color w:val="FF0000"/>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011FBFDC" w14:textId="77777777" w:rsidR="005D7697" w:rsidRPr="000E249D" w:rsidRDefault="005D7697" w:rsidP="0012188E">
            <w:pPr>
              <w:pStyle w:val="BodyText"/>
              <w:jc w:val="center"/>
              <w:rPr>
                <w:rFonts w:asciiTheme="minorHAnsi" w:hAnsiTheme="minorHAnsi" w:cstheme="minorHAnsi"/>
                <w:szCs w:val="22"/>
              </w:rPr>
            </w:pPr>
          </w:p>
          <w:p w14:paraId="3A1016F1"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164CE1FD"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E865BF6" w14:textId="77777777" w:rsidR="005D7697" w:rsidRPr="000E249D" w:rsidRDefault="005D769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382B6EC" w14:textId="77777777" w:rsidR="005D7697" w:rsidRPr="000E249D" w:rsidRDefault="005D7697" w:rsidP="0012188E">
            <w:pPr>
              <w:pStyle w:val="BodyText"/>
              <w:jc w:val="center"/>
              <w:rPr>
                <w:rFonts w:asciiTheme="minorHAnsi" w:hAnsiTheme="minorHAnsi" w:cstheme="minorHAnsi"/>
                <w:color w:val="FF0000"/>
                <w:szCs w:val="22"/>
              </w:rPr>
            </w:pPr>
            <w:r w:rsidRPr="000E249D">
              <w:rPr>
                <w:rFonts w:asciiTheme="minorHAnsi" w:hAnsiTheme="minorHAnsi" w:cstheme="minorHAnsi"/>
                <w:szCs w:val="22"/>
              </w:rPr>
              <w:t>xx</w:t>
            </w:r>
          </w:p>
        </w:tc>
      </w:tr>
      <w:tr w:rsidR="00013A77" w:rsidRPr="000E249D" w14:paraId="72594AD7" w14:textId="77777777" w:rsidTr="00C16236">
        <w:trPr>
          <w:gridAfter w:val="1"/>
          <w:wAfter w:w="4" w:type="pct"/>
          <w:cantSplit/>
          <w:trHeight w:val="169"/>
        </w:trPr>
        <w:tc>
          <w:tcPr>
            <w:tcW w:w="2410" w:type="pct"/>
            <w:tcBorders>
              <w:top w:val="single" w:sz="4" w:space="0" w:color="auto"/>
              <w:left w:val="single" w:sz="4" w:space="0" w:color="auto"/>
              <w:right w:val="single" w:sz="4" w:space="0" w:color="auto"/>
            </w:tcBorders>
          </w:tcPr>
          <w:p w14:paraId="1315B26D" w14:textId="4C0FEFE9" w:rsidR="00013A77" w:rsidRPr="000E249D" w:rsidRDefault="00013A77" w:rsidP="0012188E">
            <w:pPr>
              <w:pStyle w:val="BodyText"/>
              <w:jc w:val="left"/>
              <w:rPr>
                <w:rFonts w:asciiTheme="minorHAnsi" w:hAnsiTheme="minorHAnsi" w:cstheme="minorHAnsi"/>
                <w:color w:val="000000"/>
                <w:szCs w:val="22"/>
              </w:rPr>
            </w:pPr>
            <w:r w:rsidRPr="000E249D">
              <w:rPr>
                <w:rFonts w:asciiTheme="minorHAnsi" w:hAnsiTheme="minorHAnsi" w:cstheme="minorHAnsi"/>
                <w:color w:val="000000"/>
                <w:szCs w:val="22"/>
              </w:rPr>
              <w:t>Dimensions of Cleft Palate (mm)</w:t>
            </w:r>
          </w:p>
        </w:tc>
        <w:tc>
          <w:tcPr>
            <w:tcW w:w="929" w:type="pct"/>
            <w:tcBorders>
              <w:top w:val="single" w:sz="4" w:space="0" w:color="auto"/>
              <w:left w:val="single" w:sz="4" w:space="0" w:color="auto"/>
              <w:right w:val="single" w:sz="4" w:space="0" w:color="auto"/>
            </w:tcBorders>
          </w:tcPr>
          <w:p w14:paraId="426AAA28" w14:textId="77777777" w:rsidR="00013A77" w:rsidRPr="000E249D" w:rsidRDefault="00013A77" w:rsidP="0012188E">
            <w:pPr>
              <w:pStyle w:val="BodyText"/>
              <w:jc w:val="center"/>
              <w:rPr>
                <w:rFonts w:asciiTheme="minorHAnsi" w:hAnsiTheme="minorHAnsi" w:cstheme="minorHAnsi"/>
                <w:szCs w:val="22"/>
              </w:rPr>
            </w:pPr>
          </w:p>
        </w:tc>
        <w:tc>
          <w:tcPr>
            <w:tcW w:w="909" w:type="pct"/>
            <w:tcBorders>
              <w:top w:val="single" w:sz="4" w:space="0" w:color="auto"/>
              <w:left w:val="single" w:sz="4" w:space="0" w:color="auto"/>
              <w:right w:val="single" w:sz="4" w:space="0" w:color="auto"/>
            </w:tcBorders>
          </w:tcPr>
          <w:p w14:paraId="110EA0F8" w14:textId="77777777" w:rsidR="00013A77" w:rsidRPr="000E249D" w:rsidRDefault="00013A77" w:rsidP="0012188E">
            <w:pPr>
              <w:pStyle w:val="BodyText"/>
              <w:jc w:val="center"/>
              <w:rPr>
                <w:rFonts w:asciiTheme="minorHAnsi" w:hAnsiTheme="minorHAnsi" w:cstheme="minorHAnsi"/>
                <w:szCs w:val="22"/>
              </w:rPr>
            </w:pPr>
          </w:p>
        </w:tc>
        <w:tc>
          <w:tcPr>
            <w:tcW w:w="748" w:type="pct"/>
            <w:tcBorders>
              <w:top w:val="single" w:sz="4" w:space="0" w:color="auto"/>
              <w:left w:val="single" w:sz="4" w:space="0" w:color="auto"/>
              <w:right w:val="single" w:sz="4" w:space="0" w:color="auto"/>
            </w:tcBorders>
          </w:tcPr>
          <w:p w14:paraId="7941F4CD" w14:textId="77777777" w:rsidR="00013A77" w:rsidRPr="000E249D" w:rsidRDefault="00013A77" w:rsidP="0012188E">
            <w:pPr>
              <w:pStyle w:val="BodyText"/>
              <w:jc w:val="center"/>
              <w:rPr>
                <w:rFonts w:asciiTheme="minorHAnsi" w:hAnsiTheme="minorHAnsi" w:cstheme="minorHAnsi"/>
                <w:szCs w:val="22"/>
              </w:rPr>
            </w:pPr>
          </w:p>
        </w:tc>
      </w:tr>
      <w:tr w:rsidR="00013A77" w:rsidRPr="000E249D" w14:paraId="41C2E600" w14:textId="77777777" w:rsidTr="00C16236">
        <w:trPr>
          <w:gridAfter w:val="1"/>
          <w:wAfter w:w="4" w:type="pct"/>
          <w:cantSplit/>
          <w:trHeight w:val="1080"/>
        </w:trPr>
        <w:tc>
          <w:tcPr>
            <w:tcW w:w="2410" w:type="pct"/>
            <w:tcBorders>
              <w:left w:val="single" w:sz="4" w:space="0" w:color="auto"/>
              <w:right w:val="single" w:sz="4" w:space="0" w:color="auto"/>
            </w:tcBorders>
          </w:tcPr>
          <w:p w14:paraId="38499C94" w14:textId="77777777" w:rsidR="00013A77" w:rsidRPr="000E249D" w:rsidRDefault="00013A77" w:rsidP="0012188E">
            <w:pPr>
              <w:pStyle w:val="BodyText"/>
              <w:jc w:val="left"/>
              <w:rPr>
                <w:rFonts w:asciiTheme="minorHAnsi" w:hAnsiTheme="minorHAnsi" w:cstheme="minorHAnsi"/>
                <w:szCs w:val="22"/>
                <w:u w:val="single"/>
              </w:rPr>
            </w:pPr>
            <w:r w:rsidRPr="000E249D">
              <w:rPr>
                <w:rFonts w:asciiTheme="minorHAnsi" w:hAnsiTheme="minorHAnsi" w:cstheme="minorHAnsi"/>
                <w:szCs w:val="22"/>
                <w:u w:val="single"/>
              </w:rPr>
              <w:t>Soft tissue width at posterior hard plate</w:t>
            </w:r>
          </w:p>
          <w:p w14:paraId="7B08BB8B"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N</w:t>
            </w:r>
          </w:p>
          <w:p w14:paraId="190FC546" w14:textId="77777777" w:rsidR="00013A77"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Mean (sd)</w:t>
            </w:r>
          </w:p>
          <w:p w14:paraId="0D0FD8FD" w14:textId="77777777" w:rsidR="00013A77" w:rsidRPr="000E249D" w:rsidRDefault="00013A77" w:rsidP="0012188E">
            <w:pPr>
              <w:pStyle w:val="BodyText"/>
              <w:jc w:val="right"/>
              <w:rPr>
                <w:rFonts w:asciiTheme="minorHAnsi" w:hAnsiTheme="minorHAnsi" w:cstheme="minorHAnsi"/>
                <w:i/>
                <w:szCs w:val="22"/>
              </w:rPr>
            </w:pPr>
            <w:r>
              <w:rPr>
                <w:rFonts w:asciiTheme="minorHAnsi" w:hAnsiTheme="minorHAnsi" w:cstheme="minorHAnsi"/>
                <w:i/>
                <w:szCs w:val="22"/>
              </w:rPr>
              <w:t>Median (IQR)</w:t>
            </w:r>
          </w:p>
          <w:p w14:paraId="34040B1F"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 xml:space="preserve"> (</w:t>
            </w:r>
            <w:r>
              <w:rPr>
                <w:rFonts w:asciiTheme="minorHAnsi" w:hAnsiTheme="minorHAnsi" w:cstheme="minorHAnsi"/>
                <w:i/>
                <w:szCs w:val="22"/>
              </w:rPr>
              <w:t>M</w:t>
            </w:r>
            <w:r w:rsidRPr="000E249D">
              <w:rPr>
                <w:rFonts w:asciiTheme="minorHAnsi" w:hAnsiTheme="minorHAnsi" w:cstheme="minorHAnsi"/>
                <w:i/>
                <w:szCs w:val="22"/>
              </w:rPr>
              <w:t>in, max)</w:t>
            </w:r>
          </w:p>
          <w:p w14:paraId="6DA28174" w14:textId="72FAC24B" w:rsidR="00013A77" w:rsidRPr="000E249D"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left w:val="single" w:sz="4" w:space="0" w:color="auto"/>
              <w:right w:val="single" w:sz="4" w:space="0" w:color="auto"/>
            </w:tcBorders>
          </w:tcPr>
          <w:p w14:paraId="0FEA67AE" w14:textId="77777777" w:rsidR="00013A77" w:rsidRDefault="00013A77" w:rsidP="0012188E">
            <w:pPr>
              <w:pStyle w:val="BodyText"/>
              <w:jc w:val="center"/>
              <w:rPr>
                <w:rFonts w:asciiTheme="minorHAnsi" w:hAnsiTheme="minorHAnsi" w:cstheme="minorHAnsi"/>
                <w:szCs w:val="22"/>
              </w:rPr>
            </w:pPr>
          </w:p>
          <w:p w14:paraId="1F526323"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36B205E4"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6698BCF0"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0C953D79"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0E4D372E" w14:textId="1DA89D08"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left w:val="single" w:sz="4" w:space="0" w:color="auto"/>
              <w:right w:val="single" w:sz="4" w:space="0" w:color="auto"/>
            </w:tcBorders>
          </w:tcPr>
          <w:p w14:paraId="672B1930" w14:textId="77777777" w:rsidR="00013A77" w:rsidRDefault="00013A77" w:rsidP="0012188E">
            <w:pPr>
              <w:pStyle w:val="BodyText"/>
              <w:jc w:val="center"/>
              <w:rPr>
                <w:rFonts w:asciiTheme="minorHAnsi" w:hAnsiTheme="minorHAnsi" w:cstheme="minorHAnsi"/>
                <w:szCs w:val="22"/>
              </w:rPr>
            </w:pPr>
          </w:p>
          <w:p w14:paraId="64B490CF"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7E2433D5"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4DE55C07"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730856E0"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434A92E3" w14:textId="05CE676A"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left w:val="single" w:sz="4" w:space="0" w:color="auto"/>
              <w:right w:val="single" w:sz="4" w:space="0" w:color="auto"/>
            </w:tcBorders>
          </w:tcPr>
          <w:p w14:paraId="5A61F36C" w14:textId="77777777" w:rsidR="00013A77" w:rsidRPr="000E249D" w:rsidRDefault="00013A77" w:rsidP="0012188E">
            <w:pPr>
              <w:pStyle w:val="BodyText"/>
              <w:jc w:val="center"/>
              <w:rPr>
                <w:rFonts w:asciiTheme="minorHAnsi" w:hAnsiTheme="minorHAnsi" w:cstheme="minorHAnsi"/>
                <w:szCs w:val="22"/>
              </w:rPr>
            </w:pPr>
          </w:p>
          <w:p w14:paraId="7AC44CA0"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57BC8086"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759B6BD1"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66843AA4"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1EF1EAA1" w14:textId="6D77C4A3"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1223B985" w14:textId="77777777" w:rsidTr="00C16236">
        <w:trPr>
          <w:gridAfter w:val="1"/>
          <w:wAfter w:w="4" w:type="pct"/>
          <w:cantSplit/>
          <w:trHeight w:val="1080"/>
        </w:trPr>
        <w:tc>
          <w:tcPr>
            <w:tcW w:w="2410" w:type="pct"/>
            <w:tcBorders>
              <w:left w:val="single" w:sz="4" w:space="0" w:color="auto"/>
              <w:right w:val="single" w:sz="4" w:space="0" w:color="auto"/>
            </w:tcBorders>
          </w:tcPr>
          <w:p w14:paraId="7D46CBEC" w14:textId="77777777" w:rsidR="00013A77" w:rsidRPr="000E249D" w:rsidRDefault="00013A77" w:rsidP="0012188E">
            <w:pPr>
              <w:pStyle w:val="BodyText"/>
              <w:jc w:val="left"/>
              <w:rPr>
                <w:rFonts w:asciiTheme="minorHAnsi" w:hAnsiTheme="minorHAnsi" w:cstheme="minorHAnsi"/>
                <w:szCs w:val="22"/>
                <w:u w:val="single"/>
              </w:rPr>
            </w:pPr>
            <w:r w:rsidRPr="000E249D">
              <w:rPr>
                <w:rFonts w:asciiTheme="minorHAnsi" w:hAnsiTheme="minorHAnsi" w:cstheme="minorHAnsi"/>
                <w:szCs w:val="22"/>
                <w:u w:val="single"/>
              </w:rPr>
              <w:t xml:space="preserve">Bony width at posterior hard palate </w:t>
            </w:r>
          </w:p>
          <w:p w14:paraId="200A0988"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N</w:t>
            </w:r>
          </w:p>
          <w:p w14:paraId="3C1C765B" w14:textId="77777777" w:rsidR="00013A77"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Mean (sd)</w:t>
            </w:r>
          </w:p>
          <w:p w14:paraId="2AF553A2" w14:textId="77777777" w:rsidR="00013A77" w:rsidRPr="000E249D" w:rsidRDefault="00013A77" w:rsidP="0012188E">
            <w:pPr>
              <w:pStyle w:val="BodyText"/>
              <w:jc w:val="right"/>
              <w:rPr>
                <w:rFonts w:asciiTheme="minorHAnsi" w:hAnsiTheme="minorHAnsi" w:cstheme="minorHAnsi"/>
                <w:i/>
                <w:szCs w:val="22"/>
              </w:rPr>
            </w:pPr>
            <w:r>
              <w:rPr>
                <w:rFonts w:asciiTheme="minorHAnsi" w:hAnsiTheme="minorHAnsi" w:cstheme="minorHAnsi"/>
                <w:i/>
                <w:szCs w:val="22"/>
              </w:rPr>
              <w:t>Median (IQR)</w:t>
            </w:r>
          </w:p>
          <w:p w14:paraId="209627C6"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 xml:space="preserve"> (</w:t>
            </w:r>
            <w:r>
              <w:rPr>
                <w:rFonts w:asciiTheme="minorHAnsi" w:hAnsiTheme="minorHAnsi" w:cstheme="minorHAnsi"/>
                <w:i/>
                <w:szCs w:val="22"/>
              </w:rPr>
              <w:t>M</w:t>
            </w:r>
            <w:r w:rsidRPr="000E249D">
              <w:rPr>
                <w:rFonts w:asciiTheme="minorHAnsi" w:hAnsiTheme="minorHAnsi" w:cstheme="minorHAnsi"/>
                <w:i/>
                <w:szCs w:val="22"/>
              </w:rPr>
              <w:t>in, max)</w:t>
            </w:r>
          </w:p>
          <w:p w14:paraId="2AEFACAC" w14:textId="3005A052" w:rsidR="00013A77" w:rsidRPr="000E249D" w:rsidRDefault="00C16236" w:rsidP="0012188E">
            <w:pPr>
              <w:pStyle w:val="BodyText"/>
              <w:jc w:val="right"/>
              <w:rPr>
                <w:rFonts w:asciiTheme="minorHAnsi" w:hAnsiTheme="minorHAnsi" w:cstheme="minorHAnsi"/>
                <w:szCs w:val="22"/>
                <w:u w:val="single"/>
              </w:rPr>
            </w:pPr>
            <w:r w:rsidRPr="00C16236">
              <w:rPr>
                <w:rFonts w:asciiTheme="minorHAnsi" w:hAnsiTheme="minorHAnsi" w:cstheme="minorHAnsi"/>
                <w:i/>
                <w:szCs w:val="22"/>
              </w:rPr>
              <w:t>Not known; n</w:t>
            </w:r>
          </w:p>
        </w:tc>
        <w:tc>
          <w:tcPr>
            <w:tcW w:w="929" w:type="pct"/>
            <w:tcBorders>
              <w:left w:val="single" w:sz="4" w:space="0" w:color="auto"/>
              <w:right w:val="single" w:sz="4" w:space="0" w:color="auto"/>
            </w:tcBorders>
          </w:tcPr>
          <w:p w14:paraId="1528CF5D" w14:textId="77777777" w:rsidR="00013A77" w:rsidRDefault="00013A77" w:rsidP="0012188E">
            <w:pPr>
              <w:pStyle w:val="BodyText"/>
              <w:jc w:val="center"/>
              <w:rPr>
                <w:rFonts w:asciiTheme="minorHAnsi" w:hAnsiTheme="minorHAnsi" w:cstheme="minorHAnsi"/>
                <w:szCs w:val="22"/>
              </w:rPr>
            </w:pPr>
          </w:p>
          <w:p w14:paraId="59A7F1D5"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1AF56A6C"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5400763E"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30C50D87"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47C0197A" w14:textId="12A4C831"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left w:val="single" w:sz="4" w:space="0" w:color="auto"/>
              <w:right w:val="single" w:sz="4" w:space="0" w:color="auto"/>
            </w:tcBorders>
          </w:tcPr>
          <w:p w14:paraId="56A0B29A" w14:textId="77777777" w:rsidR="00013A77" w:rsidRDefault="00013A77" w:rsidP="0012188E">
            <w:pPr>
              <w:pStyle w:val="BodyText"/>
              <w:jc w:val="center"/>
              <w:rPr>
                <w:rFonts w:asciiTheme="minorHAnsi" w:hAnsiTheme="minorHAnsi" w:cstheme="minorHAnsi"/>
                <w:szCs w:val="22"/>
              </w:rPr>
            </w:pPr>
          </w:p>
          <w:p w14:paraId="6DF09DA0"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42DC019B"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0D36622A"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7A60AA57"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2F9E32BD" w14:textId="6973B793"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left w:val="single" w:sz="4" w:space="0" w:color="auto"/>
              <w:right w:val="single" w:sz="4" w:space="0" w:color="auto"/>
            </w:tcBorders>
          </w:tcPr>
          <w:p w14:paraId="175678DE" w14:textId="77777777" w:rsidR="00013A77" w:rsidRPr="000E249D" w:rsidRDefault="00013A77" w:rsidP="0012188E">
            <w:pPr>
              <w:pStyle w:val="BodyText"/>
              <w:jc w:val="center"/>
              <w:rPr>
                <w:rFonts w:asciiTheme="minorHAnsi" w:hAnsiTheme="minorHAnsi" w:cstheme="minorHAnsi"/>
                <w:szCs w:val="22"/>
              </w:rPr>
            </w:pPr>
          </w:p>
          <w:p w14:paraId="6B6796CA"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0010C1CB"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1DE72658"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47B6CE25"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630D5932" w14:textId="4B0F3031"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4299E185" w14:textId="77777777" w:rsidTr="00C16236">
        <w:trPr>
          <w:gridAfter w:val="1"/>
          <w:wAfter w:w="4" w:type="pct"/>
          <w:cantSplit/>
          <w:trHeight w:val="1080"/>
        </w:trPr>
        <w:tc>
          <w:tcPr>
            <w:tcW w:w="2410" w:type="pct"/>
            <w:tcBorders>
              <w:left w:val="single" w:sz="4" w:space="0" w:color="auto"/>
              <w:right w:val="single" w:sz="4" w:space="0" w:color="auto"/>
            </w:tcBorders>
          </w:tcPr>
          <w:p w14:paraId="73E19621" w14:textId="77777777" w:rsidR="00013A77" w:rsidRPr="000E249D" w:rsidRDefault="00013A77" w:rsidP="0012188E">
            <w:pPr>
              <w:pStyle w:val="BodyText"/>
              <w:jc w:val="left"/>
              <w:rPr>
                <w:rFonts w:asciiTheme="minorHAnsi" w:hAnsiTheme="minorHAnsi" w:cstheme="minorHAnsi"/>
                <w:szCs w:val="22"/>
                <w:u w:val="single"/>
              </w:rPr>
            </w:pPr>
            <w:r w:rsidRPr="000E249D">
              <w:rPr>
                <w:rFonts w:asciiTheme="minorHAnsi" w:hAnsiTheme="minorHAnsi" w:cstheme="minorHAnsi"/>
                <w:szCs w:val="22"/>
                <w:u w:val="single"/>
              </w:rPr>
              <w:t>Width at base of uvula</w:t>
            </w:r>
          </w:p>
          <w:p w14:paraId="30496733"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N</w:t>
            </w:r>
          </w:p>
          <w:p w14:paraId="0B08E912" w14:textId="77777777" w:rsidR="00013A77"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Mean (sd)</w:t>
            </w:r>
          </w:p>
          <w:p w14:paraId="6FE20D56" w14:textId="77777777" w:rsidR="00013A77" w:rsidRPr="000E249D" w:rsidRDefault="00013A77" w:rsidP="0012188E">
            <w:pPr>
              <w:pStyle w:val="BodyText"/>
              <w:jc w:val="right"/>
              <w:rPr>
                <w:rFonts w:asciiTheme="minorHAnsi" w:hAnsiTheme="minorHAnsi" w:cstheme="minorHAnsi"/>
                <w:i/>
                <w:szCs w:val="22"/>
              </w:rPr>
            </w:pPr>
            <w:r>
              <w:rPr>
                <w:rFonts w:asciiTheme="minorHAnsi" w:hAnsiTheme="minorHAnsi" w:cstheme="minorHAnsi"/>
                <w:i/>
                <w:szCs w:val="22"/>
              </w:rPr>
              <w:t>Median (IQR)</w:t>
            </w:r>
          </w:p>
          <w:p w14:paraId="4E26861E"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 xml:space="preserve"> (</w:t>
            </w:r>
            <w:r>
              <w:rPr>
                <w:rFonts w:asciiTheme="minorHAnsi" w:hAnsiTheme="minorHAnsi" w:cstheme="minorHAnsi"/>
                <w:i/>
                <w:szCs w:val="22"/>
              </w:rPr>
              <w:t>M</w:t>
            </w:r>
            <w:r w:rsidRPr="000E249D">
              <w:rPr>
                <w:rFonts w:asciiTheme="minorHAnsi" w:hAnsiTheme="minorHAnsi" w:cstheme="minorHAnsi"/>
                <w:i/>
                <w:szCs w:val="22"/>
              </w:rPr>
              <w:t>in, max)</w:t>
            </w:r>
          </w:p>
          <w:p w14:paraId="4BCE4990" w14:textId="69A46D6D" w:rsidR="00013A77" w:rsidRPr="000E249D" w:rsidRDefault="00C16236" w:rsidP="0012188E">
            <w:pPr>
              <w:pStyle w:val="BodyText"/>
              <w:jc w:val="right"/>
              <w:rPr>
                <w:rFonts w:asciiTheme="minorHAnsi" w:hAnsiTheme="minorHAnsi" w:cstheme="minorHAnsi"/>
                <w:szCs w:val="22"/>
                <w:u w:val="single"/>
              </w:rPr>
            </w:pPr>
            <w:r w:rsidRPr="00C16236">
              <w:rPr>
                <w:rFonts w:asciiTheme="minorHAnsi" w:hAnsiTheme="minorHAnsi" w:cstheme="minorHAnsi"/>
                <w:i/>
                <w:szCs w:val="22"/>
              </w:rPr>
              <w:t>Not known; n</w:t>
            </w:r>
          </w:p>
        </w:tc>
        <w:tc>
          <w:tcPr>
            <w:tcW w:w="929" w:type="pct"/>
            <w:tcBorders>
              <w:left w:val="single" w:sz="4" w:space="0" w:color="auto"/>
              <w:right w:val="single" w:sz="4" w:space="0" w:color="auto"/>
            </w:tcBorders>
          </w:tcPr>
          <w:p w14:paraId="41D00882" w14:textId="77777777" w:rsidR="00013A77" w:rsidRDefault="00013A77" w:rsidP="0012188E">
            <w:pPr>
              <w:pStyle w:val="BodyText"/>
              <w:jc w:val="center"/>
              <w:rPr>
                <w:rFonts w:asciiTheme="minorHAnsi" w:hAnsiTheme="minorHAnsi" w:cstheme="minorHAnsi"/>
                <w:szCs w:val="22"/>
              </w:rPr>
            </w:pPr>
          </w:p>
          <w:p w14:paraId="64E33B6B"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7C6B5527"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3CAEBED7"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16DC19BF"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43E8EC8F" w14:textId="14D46D7C"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left w:val="single" w:sz="4" w:space="0" w:color="auto"/>
              <w:right w:val="single" w:sz="4" w:space="0" w:color="auto"/>
            </w:tcBorders>
          </w:tcPr>
          <w:p w14:paraId="3478F142" w14:textId="77777777" w:rsidR="00013A77" w:rsidRDefault="00013A77" w:rsidP="0012188E">
            <w:pPr>
              <w:pStyle w:val="BodyText"/>
              <w:jc w:val="center"/>
              <w:rPr>
                <w:rFonts w:asciiTheme="minorHAnsi" w:hAnsiTheme="minorHAnsi" w:cstheme="minorHAnsi"/>
                <w:szCs w:val="22"/>
              </w:rPr>
            </w:pPr>
          </w:p>
          <w:p w14:paraId="1ECC4832"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1DFA6A20"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2AC61DCD"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0D720297"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59C7FC38" w14:textId="69DA0869"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left w:val="single" w:sz="4" w:space="0" w:color="auto"/>
              <w:right w:val="single" w:sz="4" w:space="0" w:color="auto"/>
            </w:tcBorders>
          </w:tcPr>
          <w:p w14:paraId="6C818EC4" w14:textId="77777777" w:rsidR="00013A77" w:rsidRPr="000E249D" w:rsidRDefault="00013A77" w:rsidP="0012188E">
            <w:pPr>
              <w:pStyle w:val="BodyText"/>
              <w:jc w:val="center"/>
              <w:rPr>
                <w:rFonts w:asciiTheme="minorHAnsi" w:hAnsiTheme="minorHAnsi" w:cstheme="minorHAnsi"/>
                <w:szCs w:val="22"/>
              </w:rPr>
            </w:pPr>
          </w:p>
          <w:p w14:paraId="414EE140"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0A242B65"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28A17EAF"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5685D3DE"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6823DB1D" w14:textId="671DD2BF"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19866C9A" w14:textId="77777777" w:rsidTr="00C16236">
        <w:trPr>
          <w:gridAfter w:val="1"/>
          <w:wAfter w:w="4" w:type="pct"/>
          <w:cantSplit/>
          <w:trHeight w:val="1080"/>
        </w:trPr>
        <w:tc>
          <w:tcPr>
            <w:tcW w:w="2410" w:type="pct"/>
            <w:tcBorders>
              <w:left w:val="single" w:sz="4" w:space="0" w:color="auto"/>
              <w:bottom w:val="single" w:sz="4" w:space="0" w:color="auto"/>
              <w:right w:val="single" w:sz="4" w:space="0" w:color="auto"/>
            </w:tcBorders>
          </w:tcPr>
          <w:p w14:paraId="07639E28" w14:textId="77777777" w:rsidR="00013A77" w:rsidRPr="000E249D" w:rsidRDefault="00013A77" w:rsidP="0012188E">
            <w:pPr>
              <w:pStyle w:val="BodyText"/>
              <w:jc w:val="left"/>
              <w:rPr>
                <w:rFonts w:asciiTheme="minorHAnsi" w:hAnsiTheme="minorHAnsi" w:cstheme="minorHAnsi"/>
                <w:szCs w:val="22"/>
                <w:u w:val="single"/>
              </w:rPr>
            </w:pPr>
            <w:r w:rsidRPr="000E249D">
              <w:rPr>
                <w:rFonts w:asciiTheme="minorHAnsi" w:hAnsiTheme="minorHAnsi" w:cstheme="minorHAnsi"/>
                <w:szCs w:val="22"/>
                <w:u w:val="single"/>
              </w:rPr>
              <w:t>Length of soft palate (distal base of uvula-hard palate)</w:t>
            </w:r>
          </w:p>
          <w:p w14:paraId="13B7184F"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N</w:t>
            </w:r>
          </w:p>
          <w:p w14:paraId="722C55E1" w14:textId="77777777" w:rsidR="00013A77"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Mean (sd)</w:t>
            </w:r>
          </w:p>
          <w:p w14:paraId="29E78802" w14:textId="77777777" w:rsidR="00013A77" w:rsidRPr="000E249D" w:rsidRDefault="00013A77" w:rsidP="0012188E">
            <w:pPr>
              <w:pStyle w:val="BodyText"/>
              <w:jc w:val="right"/>
              <w:rPr>
                <w:rFonts w:asciiTheme="minorHAnsi" w:hAnsiTheme="minorHAnsi" w:cstheme="minorHAnsi"/>
                <w:i/>
                <w:szCs w:val="22"/>
              </w:rPr>
            </w:pPr>
            <w:r>
              <w:rPr>
                <w:rFonts w:asciiTheme="minorHAnsi" w:hAnsiTheme="minorHAnsi" w:cstheme="minorHAnsi"/>
                <w:i/>
                <w:szCs w:val="22"/>
              </w:rPr>
              <w:t>Median (IQR)</w:t>
            </w:r>
          </w:p>
          <w:p w14:paraId="32598487"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 xml:space="preserve"> (</w:t>
            </w:r>
            <w:r>
              <w:rPr>
                <w:rFonts w:asciiTheme="minorHAnsi" w:hAnsiTheme="minorHAnsi" w:cstheme="minorHAnsi"/>
                <w:i/>
                <w:szCs w:val="22"/>
              </w:rPr>
              <w:t>M</w:t>
            </w:r>
            <w:r w:rsidRPr="000E249D">
              <w:rPr>
                <w:rFonts w:asciiTheme="minorHAnsi" w:hAnsiTheme="minorHAnsi" w:cstheme="minorHAnsi"/>
                <w:i/>
                <w:szCs w:val="22"/>
              </w:rPr>
              <w:t>in, max)</w:t>
            </w:r>
          </w:p>
          <w:p w14:paraId="6F2D16BB" w14:textId="7654FF0D" w:rsidR="00013A77" w:rsidRPr="00013A77" w:rsidRDefault="00C16236" w:rsidP="0012188E">
            <w:pPr>
              <w:pStyle w:val="BodyText"/>
              <w:jc w:val="right"/>
              <w:rPr>
                <w:rFonts w:asciiTheme="minorHAnsi" w:hAnsiTheme="minorHAnsi" w:cstheme="minorHAnsi"/>
                <w:i/>
                <w:szCs w:val="22"/>
              </w:rPr>
            </w:pPr>
            <w:r w:rsidRPr="00C16236">
              <w:rPr>
                <w:rFonts w:asciiTheme="minorHAnsi" w:hAnsiTheme="minorHAnsi" w:cstheme="minorHAnsi"/>
                <w:i/>
                <w:szCs w:val="22"/>
              </w:rPr>
              <w:t>Not known; n</w:t>
            </w:r>
          </w:p>
        </w:tc>
        <w:tc>
          <w:tcPr>
            <w:tcW w:w="929" w:type="pct"/>
            <w:tcBorders>
              <w:left w:val="single" w:sz="4" w:space="0" w:color="auto"/>
              <w:bottom w:val="single" w:sz="4" w:space="0" w:color="auto"/>
              <w:right w:val="single" w:sz="4" w:space="0" w:color="auto"/>
            </w:tcBorders>
          </w:tcPr>
          <w:p w14:paraId="142AABF4" w14:textId="77777777" w:rsidR="00013A77" w:rsidRDefault="00013A77" w:rsidP="0012188E">
            <w:pPr>
              <w:pStyle w:val="BodyText"/>
              <w:jc w:val="center"/>
              <w:rPr>
                <w:rFonts w:asciiTheme="minorHAnsi" w:hAnsiTheme="minorHAnsi" w:cstheme="minorHAnsi"/>
                <w:szCs w:val="22"/>
              </w:rPr>
            </w:pPr>
          </w:p>
          <w:p w14:paraId="44135D32"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35EB31CA"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1AE1D812"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652ADB2A"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2FCDECAF" w14:textId="3826D60A"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left w:val="single" w:sz="4" w:space="0" w:color="auto"/>
              <w:bottom w:val="single" w:sz="4" w:space="0" w:color="auto"/>
              <w:right w:val="single" w:sz="4" w:space="0" w:color="auto"/>
            </w:tcBorders>
          </w:tcPr>
          <w:p w14:paraId="44EE1A2B" w14:textId="77777777" w:rsidR="00013A77" w:rsidRDefault="00013A77" w:rsidP="0012188E">
            <w:pPr>
              <w:pStyle w:val="BodyText"/>
              <w:jc w:val="center"/>
              <w:rPr>
                <w:rFonts w:asciiTheme="minorHAnsi" w:hAnsiTheme="minorHAnsi" w:cstheme="minorHAnsi"/>
                <w:szCs w:val="22"/>
              </w:rPr>
            </w:pPr>
          </w:p>
          <w:p w14:paraId="7D6EC9F8"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1E4733F2"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2CA08057"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246850A4"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09FDCD05" w14:textId="50EA5E8C"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left w:val="single" w:sz="4" w:space="0" w:color="auto"/>
              <w:bottom w:val="single" w:sz="4" w:space="0" w:color="auto"/>
              <w:right w:val="single" w:sz="4" w:space="0" w:color="auto"/>
            </w:tcBorders>
          </w:tcPr>
          <w:p w14:paraId="4A39F8D3" w14:textId="77777777" w:rsidR="00013A77" w:rsidRPr="000E249D" w:rsidRDefault="00013A77" w:rsidP="0012188E">
            <w:pPr>
              <w:pStyle w:val="BodyText"/>
              <w:jc w:val="center"/>
              <w:rPr>
                <w:rFonts w:asciiTheme="minorHAnsi" w:hAnsiTheme="minorHAnsi" w:cstheme="minorHAnsi"/>
                <w:szCs w:val="22"/>
              </w:rPr>
            </w:pPr>
          </w:p>
          <w:p w14:paraId="2D0B99EF"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311D3327"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48402407"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5FB2F79C"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(xx.x, xx.x)</w:t>
            </w:r>
          </w:p>
          <w:p w14:paraId="68AEEB51" w14:textId="6FD1F80E"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31BAF883" w14:textId="77777777" w:rsidTr="00C16236">
        <w:trPr>
          <w:cantSplit/>
          <w:trHeight w:val="21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8E58B" w14:textId="4A7221AE" w:rsidR="00013A77" w:rsidRPr="000E249D" w:rsidRDefault="00013A77" w:rsidP="0012188E">
            <w:pPr>
              <w:pStyle w:val="BodyText"/>
              <w:jc w:val="left"/>
              <w:rPr>
                <w:rFonts w:asciiTheme="minorHAnsi" w:hAnsiTheme="minorHAnsi" w:cstheme="minorHAnsi"/>
                <w:szCs w:val="22"/>
              </w:rPr>
            </w:pPr>
            <w:r>
              <w:rPr>
                <w:rFonts w:asciiTheme="minorHAnsi" w:hAnsiTheme="minorHAnsi" w:cstheme="minorHAnsi"/>
                <w:color w:val="000000"/>
                <w:szCs w:val="22"/>
              </w:rPr>
              <w:t>Intra operative events</w:t>
            </w:r>
          </w:p>
        </w:tc>
      </w:tr>
      <w:tr w:rsidR="00013A77" w:rsidRPr="000E249D" w14:paraId="617E4454" w14:textId="77777777" w:rsidTr="00C16236">
        <w:trPr>
          <w:gridAfter w:val="1"/>
          <w:wAfter w:w="4" w:type="pct"/>
          <w:cantSplit/>
          <w:trHeight w:val="1077"/>
        </w:trPr>
        <w:tc>
          <w:tcPr>
            <w:tcW w:w="2410" w:type="pct"/>
            <w:tcBorders>
              <w:top w:val="single" w:sz="4" w:space="0" w:color="auto"/>
              <w:left w:val="single" w:sz="4" w:space="0" w:color="auto"/>
              <w:bottom w:val="single" w:sz="4" w:space="0" w:color="auto"/>
              <w:right w:val="single" w:sz="4" w:space="0" w:color="auto"/>
            </w:tcBorders>
          </w:tcPr>
          <w:p w14:paraId="6CDC8C88" w14:textId="7EB77E27" w:rsidR="00013A77" w:rsidRPr="000E249D" w:rsidRDefault="00013A77" w:rsidP="00C16236">
            <w:pPr>
              <w:spacing w:after="0" w:line="240" w:lineRule="auto"/>
              <w:rPr>
                <w:rFonts w:cstheme="minorHAnsi"/>
                <w:color w:val="000000"/>
              </w:rPr>
            </w:pPr>
            <w:r w:rsidRPr="000E249D">
              <w:rPr>
                <w:rFonts w:cstheme="minorHAnsi"/>
                <w:color w:val="000000"/>
              </w:rPr>
              <w:t xml:space="preserve">Blood </w:t>
            </w:r>
            <w:r>
              <w:rPr>
                <w:rFonts w:cstheme="minorHAnsi"/>
                <w:color w:val="000000"/>
              </w:rPr>
              <w:t>t</w:t>
            </w:r>
            <w:r w:rsidRPr="000E249D">
              <w:rPr>
                <w:rFonts w:cstheme="minorHAnsi"/>
                <w:color w:val="000000"/>
              </w:rPr>
              <w:t>ransfusion during surgery</w:t>
            </w:r>
          </w:p>
          <w:p w14:paraId="64084087" w14:textId="77777777" w:rsidR="00013A77" w:rsidRPr="000E249D" w:rsidRDefault="00013A77" w:rsidP="00C16236">
            <w:pPr>
              <w:spacing w:after="0" w:line="240" w:lineRule="auto"/>
              <w:jc w:val="right"/>
              <w:rPr>
                <w:rFonts w:cstheme="minorHAnsi"/>
                <w:i/>
                <w:color w:val="000000"/>
              </w:rPr>
            </w:pPr>
            <w:r w:rsidRPr="000E249D">
              <w:rPr>
                <w:rFonts w:cstheme="minorHAnsi"/>
                <w:i/>
                <w:color w:val="000000"/>
              </w:rPr>
              <w:t>N</w:t>
            </w:r>
          </w:p>
          <w:p w14:paraId="2BA07674" w14:textId="77777777" w:rsidR="00013A77" w:rsidRPr="000E249D" w:rsidRDefault="00013A77" w:rsidP="00C16236">
            <w:pPr>
              <w:spacing w:after="0" w:line="240" w:lineRule="auto"/>
              <w:jc w:val="right"/>
              <w:rPr>
                <w:rFonts w:cstheme="minorHAnsi"/>
                <w:i/>
                <w:color w:val="000000"/>
              </w:rPr>
            </w:pPr>
            <w:r w:rsidRPr="000E249D">
              <w:rPr>
                <w:rFonts w:cstheme="minorHAnsi"/>
                <w:i/>
                <w:color w:val="000000"/>
              </w:rPr>
              <w:t>Yes</w:t>
            </w:r>
            <w:r w:rsidRPr="000E249D">
              <w:rPr>
                <w:rFonts w:cstheme="minorHAnsi"/>
                <w:i/>
                <w:color w:val="000000"/>
                <w:lang w:eastAsia="en-GB"/>
              </w:rPr>
              <w:t>; n (%)</w:t>
            </w:r>
          </w:p>
          <w:p w14:paraId="45ECF9D6" w14:textId="77777777" w:rsidR="00013A77" w:rsidRPr="000E249D" w:rsidRDefault="00013A77" w:rsidP="00C16236">
            <w:pPr>
              <w:spacing w:after="0" w:line="240" w:lineRule="auto"/>
              <w:jc w:val="right"/>
              <w:rPr>
                <w:rFonts w:cstheme="minorHAnsi"/>
                <w:i/>
                <w:color w:val="000000"/>
              </w:rPr>
            </w:pPr>
            <w:r w:rsidRPr="000E249D">
              <w:rPr>
                <w:rFonts w:cstheme="minorHAnsi"/>
                <w:i/>
                <w:color w:val="000000"/>
              </w:rPr>
              <w:t>No</w:t>
            </w:r>
            <w:r w:rsidRPr="000E249D">
              <w:rPr>
                <w:rFonts w:cstheme="minorHAnsi"/>
                <w:i/>
                <w:color w:val="000000"/>
                <w:lang w:eastAsia="en-GB"/>
              </w:rPr>
              <w:t>; n (%)</w:t>
            </w:r>
          </w:p>
          <w:p w14:paraId="2F395B56" w14:textId="5CAE232F" w:rsidR="00013A77" w:rsidRPr="000E249D" w:rsidRDefault="00C16236" w:rsidP="00C16236">
            <w:pPr>
              <w:spacing w:after="0" w:line="240" w:lineRule="auto"/>
              <w:jc w:val="right"/>
              <w:rPr>
                <w:rFonts w:cstheme="minorHAnsi"/>
                <w:i/>
                <w:color w:val="000000"/>
              </w:rPr>
            </w:pPr>
            <w:r w:rsidRPr="00C16236">
              <w:rPr>
                <w:rFonts w:cstheme="minorHAnsi"/>
                <w:i/>
              </w:rPr>
              <w:t>Not known; n</w:t>
            </w:r>
          </w:p>
        </w:tc>
        <w:tc>
          <w:tcPr>
            <w:tcW w:w="929" w:type="pct"/>
            <w:tcBorders>
              <w:top w:val="single" w:sz="4" w:space="0" w:color="auto"/>
              <w:left w:val="single" w:sz="4" w:space="0" w:color="auto"/>
              <w:bottom w:val="single" w:sz="4" w:space="0" w:color="auto"/>
              <w:right w:val="single" w:sz="4" w:space="0" w:color="auto"/>
            </w:tcBorders>
          </w:tcPr>
          <w:p w14:paraId="4671CEDA" w14:textId="77777777" w:rsidR="00013A77" w:rsidRPr="000E249D" w:rsidRDefault="00013A77" w:rsidP="00C16236">
            <w:pPr>
              <w:pStyle w:val="BodyText"/>
              <w:jc w:val="center"/>
              <w:rPr>
                <w:rFonts w:asciiTheme="minorHAnsi" w:hAnsiTheme="minorHAnsi" w:cstheme="minorHAnsi"/>
                <w:szCs w:val="22"/>
              </w:rPr>
            </w:pPr>
          </w:p>
          <w:p w14:paraId="17196E85"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45B19851"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92D3783"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6B77F7E"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28A2FBFC" w14:textId="77777777" w:rsidR="00013A77" w:rsidRPr="000E249D" w:rsidRDefault="00013A77" w:rsidP="00C16236">
            <w:pPr>
              <w:pStyle w:val="BodyText"/>
              <w:jc w:val="center"/>
              <w:rPr>
                <w:rFonts w:asciiTheme="minorHAnsi" w:hAnsiTheme="minorHAnsi" w:cstheme="minorHAnsi"/>
                <w:szCs w:val="22"/>
              </w:rPr>
            </w:pPr>
          </w:p>
          <w:p w14:paraId="0FA9CC04"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0004644A"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3880C27"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5470085" w14:textId="77777777" w:rsidR="00013A77" w:rsidRPr="000E249D" w:rsidRDefault="00013A77" w:rsidP="00C16236">
            <w:pPr>
              <w:tabs>
                <w:tab w:val="left" w:pos="582"/>
                <w:tab w:val="left" w:pos="751"/>
              </w:tabs>
              <w:spacing w:after="0" w:line="240" w:lineRule="auto"/>
              <w:jc w:val="center"/>
              <w:rPr>
                <w:rFonts w:cstheme="minorHAnsi"/>
              </w:rPr>
            </w:pPr>
            <w:r w:rsidRPr="000E249D">
              <w:rPr>
                <w:rFonts w:cstheme="minorHAnsi"/>
              </w:rPr>
              <w:t>xx</w:t>
            </w:r>
          </w:p>
        </w:tc>
        <w:tc>
          <w:tcPr>
            <w:tcW w:w="748" w:type="pct"/>
            <w:tcBorders>
              <w:top w:val="single" w:sz="4" w:space="0" w:color="auto"/>
              <w:left w:val="single" w:sz="4" w:space="0" w:color="auto"/>
              <w:bottom w:val="single" w:sz="4" w:space="0" w:color="auto"/>
              <w:right w:val="single" w:sz="4" w:space="0" w:color="auto"/>
            </w:tcBorders>
          </w:tcPr>
          <w:p w14:paraId="1FEBD98B" w14:textId="77777777" w:rsidR="00013A77" w:rsidRPr="000E249D" w:rsidRDefault="00013A77" w:rsidP="00C16236">
            <w:pPr>
              <w:pStyle w:val="BodyText"/>
              <w:jc w:val="center"/>
              <w:rPr>
                <w:rFonts w:asciiTheme="minorHAnsi" w:hAnsiTheme="minorHAnsi" w:cstheme="minorHAnsi"/>
                <w:szCs w:val="22"/>
              </w:rPr>
            </w:pPr>
          </w:p>
          <w:p w14:paraId="36055A33"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066232EB"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048136D"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81DFCF5"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2760A9F5" w14:textId="77777777" w:rsidTr="00C16236">
        <w:trPr>
          <w:gridAfter w:val="1"/>
          <w:wAfter w:w="4" w:type="pct"/>
          <w:cantSplit/>
          <w:trHeight w:val="1077"/>
        </w:trPr>
        <w:tc>
          <w:tcPr>
            <w:tcW w:w="2410" w:type="pct"/>
            <w:tcBorders>
              <w:top w:val="single" w:sz="4" w:space="0" w:color="auto"/>
              <w:left w:val="single" w:sz="4" w:space="0" w:color="auto"/>
              <w:bottom w:val="single" w:sz="4" w:space="0" w:color="auto"/>
              <w:right w:val="single" w:sz="4" w:space="0" w:color="auto"/>
            </w:tcBorders>
          </w:tcPr>
          <w:p w14:paraId="291D11B0" w14:textId="356BF0A3" w:rsidR="00013A77" w:rsidRPr="000E249D" w:rsidRDefault="00013A77" w:rsidP="0012188E">
            <w:pPr>
              <w:pStyle w:val="BodyText"/>
              <w:jc w:val="left"/>
              <w:rPr>
                <w:rFonts w:asciiTheme="minorHAnsi" w:hAnsiTheme="minorHAnsi" w:cstheme="minorHAnsi"/>
                <w:color w:val="000000"/>
                <w:szCs w:val="22"/>
              </w:rPr>
            </w:pPr>
            <w:r w:rsidRPr="000E249D">
              <w:rPr>
                <w:rFonts w:asciiTheme="minorHAnsi" w:hAnsiTheme="minorHAnsi" w:cstheme="minorHAnsi"/>
                <w:color w:val="000000"/>
                <w:szCs w:val="22"/>
              </w:rPr>
              <w:t xml:space="preserve">Anaesthetic </w:t>
            </w:r>
            <w:r>
              <w:rPr>
                <w:rFonts w:asciiTheme="minorHAnsi" w:hAnsiTheme="minorHAnsi" w:cstheme="minorHAnsi"/>
                <w:color w:val="000000"/>
                <w:szCs w:val="22"/>
              </w:rPr>
              <w:t>c</w:t>
            </w:r>
            <w:r w:rsidRPr="000E249D">
              <w:rPr>
                <w:rFonts w:asciiTheme="minorHAnsi" w:hAnsiTheme="minorHAnsi" w:cstheme="minorHAnsi"/>
                <w:color w:val="000000"/>
                <w:szCs w:val="22"/>
              </w:rPr>
              <w:t>omplications</w:t>
            </w:r>
          </w:p>
          <w:p w14:paraId="5B3C456F" w14:textId="77777777"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w:t>
            </w:r>
          </w:p>
          <w:p w14:paraId="32408B84" w14:textId="77777777"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Yes</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p>
          <w:p w14:paraId="713518C6" w14:textId="77777777"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p>
          <w:p w14:paraId="1D044B42" w14:textId="3311D64C" w:rsidR="00013A77" w:rsidRPr="000E249D" w:rsidRDefault="00C16236" w:rsidP="0012188E">
            <w:pPr>
              <w:jc w:val="right"/>
              <w:rPr>
                <w:rFonts w:cstheme="minorHAnsi"/>
                <w:color w:val="000000"/>
              </w:rPr>
            </w:pPr>
            <w:r w:rsidRPr="00C16236">
              <w:rPr>
                <w:rFonts w:cstheme="minorHAnsi"/>
                <w:i/>
              </w:rPr>
              <w:t>Not known; n</w:t>
            </w:r>
          </w:p>
        </w:tc>
        <w:tc>
          <w:tcPr>
            <w:tcW w:w="929" w:type="pct"/>
            <w:tcBorders>
              <w:top w:val="single" w:sz="4" w:space="0" w:color="auto"/>
              <w:left w:val="single" w:sz="4" w:space="0" w:color="auto"/>
              <w:bottom w:val="single" w:sz="4" w:space="0" w:color="auto"/>
              <w:right w:val="single" w:sz="4" w:space="0" w:color="auto"/>
            </w:tcBorders>
          </w:tcPr>
          <w:p w14:paraId="48C7E909" w14:textId="77777777" w:rsidR="00013A77" w:rsidRPr="000E249D" w:rsidRDefault="00013A77" w:rsidP="00C16236">
            <w:pPr>
              <w:pStyle w:val="BodyText"/>
              <w:jc w:val="center"/>
              <w:rPr>
                <w:rFonts w:asciiTheme="minorHAnsi" w:hAnsiTheme="minorHAnsi" w:cstheme="minorHAnsi"/>
                <w:szCs w:val="22"/>
              </w:rPr>
            </w:pPr>
          </w:p>
          <w:p w14:paraId="3843D1BE"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1CD226D7"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528BE27"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713B2E9"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59C37F31" w14:textId="77777777" w:rsidR="00013A77" w:rsidRPr="000E249D" w:rsidRDefault="00013A77" w:rsidP="00C16236">
            <w:pPr>
              <w:tabs>
                <w:tab w:val="left" w:pos="582"/>
                <w:tab w:val="left" w:pos="751"/>
              </w:tabs>
              <w:spacing w:after="0" w:line="240" w:lineRule="auto"/>
              <w:jc w:val="center"/>
              <w:rPr>
                <w:rFonts w:cstheme="minorHAnsi"/>
              </w:rPr>
            </w:pPr>
          </w:p>
          <w:p w14:paraId="3BF35FE1"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02B215DB"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4FD213E"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DF10138" w14:textId="23931328" w:rsidR="00013A77" w:rsidRPr="000E249D" w:rsidRDefault="00C16236" w:rsidP="00C16236">
            <w:pPr>
              <w:tabs>
                <w:tab w:val="left" w:pos="582"/>
                <w:tab w:val="left" w:pos="751"/>
              </w:tabs>
              <w:spacing w:after="0" w:line="240" w:lineRule="auto"/>
              <w:jc w:val="center"/>
              <w:rPr>
                <w:rFonts w:cstheme="minorHAnsi"/>
              </w:rPr>
            </w:pPr>
            <w:r w:rsidRPr="000E249D">
              <w:rPr>
                <w:rFonts w:cstheme="minorHAnsi"/>
              </w:rPr>
              <w:t>X</w:t>
            </w:r>
            <w:r w:rsidR="00013A77" w:rsidRPr="000E249D">
              <w:rPr>
                <w:rFonts w:cstheme="minorHAnsi"/>
              </w:rPr>
              <w:t>x</w:t>
            </w:r>
          </w:p>
        </w:tc>
        <w:tc>
          <w:tcPr>
            <w:tcW w:w="748" w:type="pct"/>
            <w:tcBorders>
              <w:top w:val="single" w:sz="4" w:space="0" w:color="auto"/>
              <w:left w:val="single" w:sz="4" w:space="0" w:color="auto"/>
              <w:bottom w:val="single" w:sz="4" w:space="0" w:color="auto"/>
              <w:right w:val="single" w:sz="4" w:space="0" w:color="auto"/>
            </w:tcBorders>
          </w:tcPr>
          <w:p w14:paraId="21C8ACEF" w14:textId="77777777" w:rsidR="00013A77" w:rsidRPr="000E249D" w:rsidRDefault="00013A77" w:rsidP="00C16236">
            <w:pPr>
              <w:pStyle w:val="BodyText"/>
              <w:jc w:val="center"/>
              <w:rPr>
                <w:rFonts w:asciiTheme="minorHAnsi" w:hAnsiTheme="minorHAnsi" w:cstheme="minorHAnsi"/>
                <w:szCs w:val="22"/>
              </w:rPr>
            </w:pPr>
          </w:p>
          <w:p w14:paraId="2A9F113C"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3364FE6B"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4811D9F"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85A32EE"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3626D00E" w14:textId="77777777" w:rsidTr="00C16236">
        <w:trPr>
          <w:gridAfter w:val="1"/>
          <w:wAfter w:w="4" w:type="pct"/>
          <w:cantSplit/>
          <w:trHeight w:val="1077"/>
        </w:trPr>
        <w:tc>
          <w:tcPr>
            <w:tcW w:w="2410" w:type="pct"/>
            <w:tcBorders>
              <w:top w:val="single" w:sz="4" w:space="0" w:color="auto"/>
              <w:left w:val="single" w:sz="4" w:space="0" w:color="auto"/>
              <w:bottom w:val="single" w:sz="4" w:space="0" w:color="auto"/>
              <w:right w:val="single" w:sz="4" w:space="0" w:color="auto"/>
            </w:tcBorders>
          </w:tcPr>
          <w:p w14:paraId="4264D925" w14:textId="77777777" w:rsidR="00013A77" w:rsidRPr="000E249D" w:rsidRDefault="00013A77" w:rsidP="0012188E">
            <w:pPr>
              <w:pStyle w:val="BodyText"/>
              <w:rPr>
                <w:rFonts w:asciiTheme="minorHAnsi" w:hAnsiTheme="minorHAnsi" w:cstheme="minorHAnsi"/>
                <w:color w:val="000000"/>
                <w:szCs w:val="22"/>
              </w:rPr>
            </w:pPr>
            <w:r w:rsidRPr="000E249D">
              <w:rPr>
                <w:rFonts w:asciiTheme="minorHAnsi" w:hAnsiTheme="minorHAnsi" w:cstheme="minorHAnsi"/>
                <w:color w:val="000000"/>
                <w:szCs w:val="22"/>
              </w:rPr>
              <w:t>Bleeding</w:t>
            </w:r>
          </w:p>
          <w:p w14:paraId="31EB42AC"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color w:val="000000"/>
                <w:szCs w:val="22"/>
              </w:rPr>
              <w:t>N</w:t>
            </w:r>
          </w:p>
          <w:p w14:paraId="29699F58"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Yes</w:t>
            </w:r>
            <w:r w:rsidRPr="000E249D">
              <w:rPr>
                <w:rFonts w:asciiTheme="minorHAnsi" w:hAnsiTheme="minorHAnsi" w:cstheme="minorHAnsi"/>
                <w:i/>
                <w:color w:val="000000"/>
                <w:szCs w:val="22"/>
                <w:lang w:eastAsia="en-GB"/>
              </w:rPr>
              <w:t>; n (%)</w:t>
            </w:r>
          </w:p>
          <w:p w14:paraId="5412CB29" w14:textId="77777777"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No</w:t>
            </w:r>
            <w:r w:rsidRPr="000E249D">
              <w:rPr>
                <w:rFonts w:asciiTheme="minorHAnsi" w:hAnsiTheme="minorHAnsi" w:cstheme="minorHAnsi"/>
                <w:i/>
                <w:color w:val="000000"/>
                <w:szCs w:val="22"/>
                <w:lang w:eastAsia="en-GB"/>
              </w:rPr>
              <w:t>; n (%)</w:t>
            </w:r>
          </w:p>
          <w:p w14:paraId="7008B5B7" w14:textId="77C5D5CB" w:rsidR="00013A77" w:rsidRPr="000E249D" w:rsidRDefault="00C16236" w:rsidP="0012188E">
            <w:pPr>
              <w:jc w:val="right"/>
              <w:rPr>
                <w:rFonts w:cstheme="minorHAnsi"/>
                <w:color w:val="000000"/>
              </w:rPr>
            </w:pPr>
            <w:r w:rsidRPr="00C16236">
              <w:rPr>
                <w:rFonts w:cstheme="minorHAnsi"/>
                <w:i/>
              </w:rPr>
              <w:t>Not known; n</w:t>
            </w:r>
          </w:p>
        </w:tc>
        <w:tc>
          <w:tcPr>
            <w:tcW w:w="929" w:type="pct"/>
            <w:tcBorders>
              <w:top w:val="single" w:sz="4" w:space="0" w:color="auto"/>
              <w:left w:val="single" w:sz="4" w:space="0" w:color="auto"/>
              <w:bottom w:val="single" w:sz="4" w:space="0" w:color="auto"/>
              <w:right w:val="single" w:sz="4" w:space="0" w:color="auto"/>
            </w:tcBorders>
          </w:tcPr>
          <w:p w14:paraId="193014CF" w14:textId="77777777" w:rsidR="00013A77" w:rsidRPr="000E249D" w:rsidRDefault="00013A77" w:rsidP="00C16236">
            <w:pPr>
              <w:pStyle w:val="BodyText"/>
              <w:jc w:val="center"/>
              <w:rPr>
                <w:rFonts w:asciiTheme="minorHAnsi" w:hAnsiTheme="minorHAnsi" w:cstheme="minorHAnsi"/>
                <w:szCs w:val="22"/>
              </w:rPr>
            </w:pPr>
          </w:p>
          <w:p w14:paraId="649B0F41"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2BA52A73"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A5A3E96"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3200543" w14:textId="2E3A2DBF" w:rsidR="00013A77" w:rsidRPr="000E249D" w:rsidRDefault="00C16236" w:rsidP="00C16236">
            <w:pPr>
              <w:pStyle w:val="BodyText"/>
              <w:jc w:val="center"/>
              <w:rPr>
                <w:rFonts w:asciiTheme="minorHAnsi" w:hAnsiTheme="minorHAnsi" w:cstheme="minorHAnsi"/>
                <w:szCs w:val="22"/>
              </w:rPr>
            </w:pPr>
            <w:r w:rsidRPr="000E249D">
              <w:rPr>
                <w:rFonts w:asciiTheme="minorHAnsi" w:hAnsiTheme="minorHAnsi" w:cstheme="minorHAnsi"/>
                <w:szCs w:val="22"/>
              </w:rPr>
              <w:t>X</w:t>
            </w:r>
            <w:r w:rsidR="00013A77" w:rsidRPr="000E249D">
              <w:rPr>
                <w:rFonts w:asciiTheme="minorHAnsi" w:hAnsiTheme="minorHAnsi" w:cstheme="minorHAnsi"/>
                <w:szCs w:val="22"/>
              </w:rPr>
              <w:t>x</w:t>
            </w:r>
          </w:p>
        </w:tc>
        <w:tc>
          <w:tcPr>
            <w:tcW w:w="909" w:type="pct"/>
            <w:tcBorders>
              <w:top w:val="single" w:sz="4" w:space="0" w:color="auto"/>
              <w:left w:val="single" w:sz="4" w:space="0" w:color="auto"/>
              <w:bottom w:val="single" w:sz="4" w:space="0" w:color="auto"/>
              <w:right w:val="single" w:sz="4" w:space="0" w:color="auto"/>
            </w:tcBorders>
          </w:tcPr>
          <w:p w14:paraId="2E76D673" w14:textId="77777777" w:rsidR="00013A77" w:rsidRPr="000E249D" w:rsidRDefault="00013A77" w:rsidP="00C16236">
            <w:pPr>
              <w:tabs>
                <w:tab w:val="left" w:pos="582"/>
                <w:tab w:val="left" w:pos="751"/>
              </w:tabs>
              <w:spacing w:after="0" w:line="240" w:lineRule="auto"/>
              <w:jc w:val="center"/>
              <w:rPr>
                <w:rFonts w:cstheme="minorHAnsi"/>
              </w:rPr>
            </w:pPr>
          </w:p>
          <w:p w14:paraId="200DBE0A"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4A404B51"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F96396B"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125934A" w14:textId="6837AE39" w:rsidR="00013A77" w:rsidRPr="000E249D" w:rsidRDefault="00C16236" w:rsidP="00C16236">
            <w:pPr>
              <w:tabs>
                <w:tab w:val="left" w:pos="582"/>
                <w:tab w:val="left" w:pos="751"/>
              </w:tabs>
              <w:spacing w:after="0" w:line="240" w:lineRule="auto"/>
              <w:jc w:val="center"/>
              <w:rPr>
                <w:rFonts w:cstheme="minorHAnsi"/>
              </w:rPr>
            </w:pPr>
            <w:r w:rsidRPr="000E249D">
              <w:rPr>
                <w:rFonts w:cstheme="minorHAnsi"/>
              </w:rPr>
              <w:t>X</w:t>
            </w:r>
            <w:r w:rsidR="00013A77" w:rsidRPr="000E249D">
              <w:rPr>
                <w:rFonts w:cstheme="minorHAnsi"/>
              </w:rPr>
              <w:t>x</w:t>
            </w:r>
          </w:p>
        </w:tc>
        <w:tc>
          <w:tcPr>
            <w:tcW w:w="748" w:type="pct"/>
            <w:tcBorders>
              <w:top w:val="single" w:sz="4" w:space="0" w:color="auto"/>
              <w:left w:val="single" w:sz="4" w:space="0" w:color="auto"/>
              <w:bottom w:val="single" w:sz="4" w:space="0" w:color="auto"/>
              <w:right w:val="single" w:sz="4" w:space="0" w:color="auto"/>
            </w:tcBorders>
          </w:tcPr>
          <w:p w14:paraId="79905A6B" w14:textId="77777777" w:rsidR="00013A77" w:rsidRPr="000E249D" w:rsidRDefault="00013A77" w:rsidP="00C16236">
            <w:pPr>
              <w:pStyle w:val="BodyText"/>
              <w:jc w:val="center"/>
              <w:rPr>
                <w:rFonts w:asciiTheme="minorHAnsi" w:hAnsiTheme="minorHAnsi" w:cstheme="minorHAnsi"/>
                <w:szCs w:val="22"/>
              </w:rPr>
            </w:pPr>
          </w:p>
          <w:p w14:paraId="31E9A139"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6ADAE657"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AC38141"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94278F2"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00F2EE09" w14:textId="77777777" w:rsidTr="00C16236">
        <w:trPr>
          <w:cantSplit/>
          <w:trHeight w:val="21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87165" w14:textId="796361AB" w:rsidR="00013A77" w:rsidRPr="000E249D" w:rsidRDefault="00013A77" w:rsidP="0012188E">
            <w:pPr>
              <w:pStyle w:val="BodyText"/>
              <w:jc w:val="left"/>
              <w:rPr>
                <w:rFonts w:asciiTheme="minorHAnsi" w:hAnsiTheme="minorHAnsi" w:cstheme="minorHAnsi"/>
                <w:szCs w:val="22"/>
              </w:rPr>
            </w:pPr>
            <w:r>
              <w:rPr>
                <w:rFonts w:asciiTheme="minorHAnsi" w:hAnsiTheme="minorHAnsi" w:cstheme="minorHAnsi"/>
                <w:color w:val="000000"/>
                <w:szCs w:val="22"/>
              </w:rPr>
              <w:t>Early complications during the hospital stay</w:t>
            </w:r>
          </w:p>
        </w:tc>
      </w:tr>
      <w:tr w:rsidR="00773B26" w:rsidRPr="000E249D" w14:paraId="262A0BA0" w14:textId="77777777" w:rsidTr="00C16236">
        <w:trPr>
          <w:gridAfter w:val="1"/>
          <w:wAfter w:w="4" w:type="pct"/>
          <w:cantSplit/>
          <w:trHeight w:val="817"/>
        </w:trPr>
        <w:tc>
          <w:tcPr>
            <w:tcW w:w="2410" w:type="pct"/>
            <w:tcBorders>
              <w:top w:val="single" w:sz="4" w:space="0" w:color="auto"/>
              <w:left w:val="single" w:sz="4" w:space="0" w:color="auto"/>
              <w:bottom w:val="single" w:sz="4" w:space="0" w:color="auto"/>
              <w:right w:val="single" w:sz="4" w:space="0" w:color="auto"/>
            </w:tcBorders>
          </w:tcPr>
          <w:p w14:paraId="02A2878B" w14:textId="77777777" w:rsidR="00013A77" w:rsidRPr="000E249D" w:rsidRDefault="00013A77" w:rsidP="0012188E">
            <w:pPr>
              <w:pStyle w:val="BodyText"/>
              <w:rPr>
                <w:rFonts w:asciiTheme="minorHAnsi" w:hAnsiTheme="minorHAnsi" w:cstheme="minorHAnsi"/>
                <w:szCs w:val="22"/>
              </w:rPr>
            </w:pPr>
            <w:r w:rsidRPr="000E249D">
              <w:rPr>
                <w:rFonts w:asciiTheme="minorHAnsi" w:hAnsiTheme="minorHAnsi" w:cstheme="minorHAnsi"/>
                <w:szCs w:val="22"/>
              </w:rPr>
              <w:t>Postoperative airway problems</w:t>
            </w:r>
          </w:p>
          <w:p w14:paraId="23726760" w14:textId="76F499D9" w:rsidR="00013A77" w:rsidRDefault="00013A77" w:rsidP="0012188E">
            <w:pPr>
              <w:pStyle w:val="BodyText"/>
              <w:jc w:val="right"/>
              <w:rPr>
                <w:rFonts w:asciiTheme="minorHAnsi" w:hAnsiTheme="minorHAnsi" w:cstheme="minorHAnsi"/>
                <w:i/>
                <w:szCs w:val="22"/>
              </w:rPr>
            </w:pPr>
            <w:r>
              <w:rPr>
                <w:rFonts w:asciiTheme="minorHAnsi" w:hAnsiTheme="minorHAnsi" w:cstheme="minorHAnsi"/>
                <w:i/>
                <w:szCs w:val="22"/>
              </w:rPr>
              <w:t>N</w:t>
            </w:r>
          </w:p>
          <w:p w14:paraId="3036A2C9" w14:textId="1455322B"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Yes</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r w:rsidRPr="000E249D">
              <w:rPr>
                <w:rFonts w:asciiTheme="minorHAnsi" w:hAnsiTheme="minorHAnsi" w:cstheme="minorHAnsi"/>
                <w:i/>
                <w:szCs w:val="22"/>
              </w:rPr>
              <w:t xml:space="preserve"> </w:t>
            </w:r>
          </w:p>
          <w:p w14:paraId="3B0FBC57" w14:textId="63958BD9" w:rsidR="00013A77" w:rsidRPr="000E249D" w:rsidRDefault="00013A77" w:rsidP="0012188E">
            <w:pPr>
              <w:pStyle w:val="BodyText"/>
              <w:jc w:val="right"/>
              <w:rPr>
                <w:rFonts w:asciiTheme="minorHAnsi" w:hAnsiTheme="minorHAnsi" w:cstheme="minorHAnsi"/>
                <w:i/>
                <w:szCs w:val="22"/>
              </w:rPr>
            </w:pPr>
            <w:r w:rsidRPr="000E249D">
              <w:rPr>
                <w:rFonts w:asciiTheme="minorHAnsi" w:hAnsiTheme="minorHAnsi" w:cstheme="minorHAnsi"/>
                <w:i/>
                <w:szCs w:val="22"/>
              </w:rPr>
              <w:t>No</w:t>
            </w:r>
            <w:r w:rsidRPr="000E249D">
              <w:rPr>
                <w:rFonts w:asciiTheme="minorHAnsi" w:hAnsiTheme="minorHAnsi" w:cstheme="minorHAnsi"/>
                <w:i/>
                <w:color w:val="000000"/>
                <w:szCs w:val="22"/>
                <w:lang w:eastAsia="en-GB"/>
              </w:rPr>
              <w:t>; n (%)</w:t>
            </w:r>
          </w:p>
          <w:p w14:paraId="65B93374" w14:textId="72170BC7" w:rsidR="00013A77" w:rsidRPr="000E249D"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r w:rsidR="00013A77" w:rsidRPr="000E249D">
              <w:rPr>
                <w:rFonts w:asciiTheme="minorHAnsi" w:hAnsiTheme="minorHAnsi" w:cstheme="minorHAnsi"/>
                <w:i/>
                <w:szCs w:val="22"/>
              </w:rPr>
              <w:t xml:space="preserve"> </w:t>
            </w:r>
          </w:p>
        </w:tc>
        <w:tc>
          <w:tcPr>
            <w:tcW w:w="929" w:type="pct"/>
            <w:tcBorders>
              <w:top w:val="single" w:sz="4" w:space="0" w:color="auto"/>
              <w:left w:val="single" w:sz="4" w:space="0" w:color="auto"/>
              <w:bottom w:val="single" w:sz="4" w:space="0" w:color="auto"/>
              <w:right w:val="single" w:sz="4" w:space="0" w:color="auto"/>
            </w:tcBorders>
          </w:tcPr>
          <w:p w14:paraId="0CF7C335" w14:textId="77777777" w:rsidR="00013A77" w:rsidRPr="000E249D" w:rsidRDefault="00013A77" w:rsidP="0012188E">
            <w:pPr>
              <w:pStyle w:val="BodyText"/>
              <w:rPr>
                <w:rFonts w:asciiTheme="minorHAnsi" w:hAnsiTheme="minorHAnsi" w:cstheme="minorHAnsi"/>
                <w:szCs w:val="22"/>
              </w:rPr>
            </w:pPr>
          </w:p>
          <w:p w14:paraId="39AD6489" w14:textId="4BF6A2BA"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18088878" w14:textId="5F64D0DC"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A68309F"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A1E131D" w14:textId="6F81F517" w:rsidR="00013A77" w:rsidRPr="000E249D" w:rsidRDefault="00C16236" w:rsidP="0012188E">
            <w:pPr>
              <w:pStyle w:val="BodyText"/>
              <w:jc w:val="center"/>
              <w:rPr>
                <w:rFonts w:asciiTheme="minorHAnsi" w:hAnsiTheme="minorHAnsi" w:cstheme="minorHAnsi"/>
                <w:szCs w:val="22"/>
              </w:rPr>
            </w:pPr>
            <w:r w:rsidRPr="000E249D">
              <w:rPr>
                <w:rFonts w:asciiTheme="minorHAnsi" w:hAnsiTheme="minorHAnsi" w:cstheme="minorHAnsi"/>
                <w:szCs w:val="22"/>
              </w:rPr>
              <w:t>X</w:t>
            </w:r>
            <w:r w:rsidR="00013A77" w:rsidRPr="000E249D">
              <w:rPr>
                <w:rFonts w:asciiTheme="minorHAnsi" w:hAnsiTheme="minorHAnsi" w:cstheme="minorHAnsi"/>
                <w:szCs w:val="22"/>
              </w:rPr>
              <w:t>x</w:t>
            </w:r>
          </w:p>
        </w:tc>
        <w:tc>
          <w:tcPr>
            <w:tcW w:w="909" w:type="pct"/>
            <w:tcBorders>
              <w:top w:val="single" w:sz="4" w:space="0" w:color="auto"/>
              <w:left w:val="single" w:sz="4" w:space="0" w:color="auto"/>
              <w:bottom w:val="single" w:sz="4" w:space="0" w:color="auto"/>
              <w:right w:val="single" w:sz="4" w:space="0" w:color="auto"/>
            </w:tcBorders>
          </w:tcPr>
          <w:p w14:paraId="5ED000B9" w14:textId="77777777" w:rsidR="00013A77" w:rsidRPr="000E249D" w:rsidRDefault="00013A77" w:rsidP="00C16236">
            <w:pPr>
              <w:pStyle w:val="BodyText"/>
              <w:rPr>
                <w:rFonts w:asciiTheme="minorHAnsi" w:hAnsiTheme="minorHAnsi" w:cstheme="minorHAnsi"/>
                <w:szCs w:val="22"/>
              </w:rPr>
            </w:pPr>
          </w:p>
          <w:p w14:paraId="1CB113EA" w14:textId="5055B48D" w:rsidR="00013A77"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6CB89418" w14:textId="4FCD93EF"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016433A" w14:textId="77777777" w:rsidR="00013A77" w:rsidRPr="000E249D" w:rsidRDefault="00013A77"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11DA7C3" w14:textId="77777777" w:rsidR="00013A77" w:rsidRPr="000E249D" w:rsidRDefault="00013A77" w:rsidP="00C16236">
            <w:pPr>
              <w:tabs>
                <w:tab w:val="left" w:pos="582"/>
                <w:tab w:val="left" w:pos="751"/>
              </w:tabs>
              <w:spacing w:after="0" w:line="240" w:lineRule="auto"/>
              <w:jc w:val="center"/>
              <w:rPr>
                <w:rFonts w:cstheme="minorHAnsi"/>
              </w:rPr>
            </w:pPr>
            <w:r w:rsidRPr="000E249D">
              <w:rPr>
                <w:rFonts w:cstheme="minorHAnsi"/>
              </w:rPr>
              <w:t>xx</w:t>
            </w:r>
          </w:p>
        </w:tc>
        <w:tc>
          <w:tcPr>
            <w:tcW w:w="748" w:type="pct"/>
            <w:tcBorders>
              <w:top w:val="single" w:sz="4" w:space="0" w:color="auto"/>
              <w:left w:val="single" w:sz="4" w:space="0" w:color="auto"/>
              <w:bottom w:val="single" w:sz="4" w:space="0" w:color="auto"/>
              <w:right w:val="single" w:sz="4" w:space="0" w:color="auto"/>
            </w:tcBorders>
          </w:tcPr>
          <w:p w14:paraId="19B9DDAD" w14:textId="77777777" w:rsidR="00013A77" w:rsidRPr="000E249D" w:rsidRDefault="00013A77" w:rsidP="0012188E">
            <w:pPr>
              <w:pStyle w:val="BodyText"/>
              <w:rPr>
                <w:rFonts w:asciiTheme="minorHAnsi" w:hAnsiTheme="minorHAnsi" w:cstheme="minorHAnsi"/>
                <w:szCs w:val="22"/>
              </w:rPr>
            </w:pPr>
          </w:p>
          <w:p w14:paraId="257ECA01" w14:textId="0C185D90"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0A7A0473" w14:textId="02FC5613"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6097803"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44DC277"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617A3275" w14:textId="77777777" w:rsidTr="00C16236">
        <w:trPr>
          <w:gridAfter w:val="1"/>
          <w:wAfter w:w="4" w:type="pct"/>
          <w:cantSplit/>
          <w:trHeight w:val="817"/>
        </w:trPr>
        <w:tc>
          <w:tcPr>
            <w:tcW w:w="2410" w:type="pct"/>
            <w:tcBorders>
              <w:top w:val="single" w:sz="4" w:space="0" w:color="auto"/>
              <w:left w:val="single" w:sz="4" w:space="0" w:color="auto"/>
              <w:bottom w:val="single" w:sz="4" w:space="0" w:color="auto"/>
              <w:right w:val="single" w:sz="4" w:space="0" w:color="auto"/>
            </w:tcBorders>
          </w:tcPr>
          <w:p w14:paraId="0743D1B6" w14:textId="590FD626" w:rsidR="00013A77" w:rsidRDefault="00013A77" w:rsidP="0012188E">
            <w:pPr>
              <w:pStyle w:val="BodyText"/>
              <w:jc w:val="left"/>
              <w:rPr>
                <w:rFonts w:asciiTheme="minorHAnsi" w:hAnsiTheme="minorHAnsi" w:cstheme="minorHAnsi"/>
                <w:color w:val="000000"/>
                <w:szCs w:val="22"/>
              </w:rPr>
            </w:pPr>
            <w:r w:rsidRPr="000E249D">
              <w:rPr>
                <w:rFonts w:asciiTheme="minorHAnsi" w:hAnsiTheme="minorHAnsi" w:cstheme="minorHAnsi"/>
                <w:color w:val="000000"/>
                <w:szCs w:val="22"/>
              </w:rPr>
              <w:t xml:space="preserve">Postoperative blood loss </w:t>
            </w:r>
          </w:p>
          <w:p w14:paraId="6CAADEC7" w14:textId="7231567A" w:rsidR="00013A77" w:rsidRDefault="00013A77"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726E852D" w14:textId="1DCA1596"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Yes</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p>
          <w:p w14:paraId="14F80836" w14:textId="7B22E443"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w:t>
            </w:r>
            <w:r w:rsidRPr="000E249D">
              <w:rPr>
                <w:rFonts w:asciiTheme="minorHAnsi" w:hAnsiTheme="minorHAnsi" w:cstheme="minorHAnsi"/>
                <w:i/>
                <w:color w:val="000000"/>
                <w:szCs w:val="22"/>
                <w:lang w:eastAsia="en-GB"/>
              </w:rPr>
              <w:t>; n (%)</w:t>
            </w:r>
          </w:p>
          <w:p w14:paraId="0099EB84" w14:textId="20D469AD" w:rsidR="00013A77" w:rsidRPr="00013A77" w:rsidRDefault="00C16236" w:rsidP="0012188E">
            <w:pPr>
              <w:pStyle w:val="BodyText"/>
              <w:jc w:val="right"/>
              <w:rPr>
                <w:rFonts w:asciiTheme="minorHAnsi" w:hAnsiTheme="minorHAnsi" w:cstheme="minorHAnsi"/>
                <w: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5D8C1228" w14:textId="77777777" w:rsidR="00013A77" w:rsidRPr="000E249D" w:rsidRDefault="00013A77" w:rsidP="0012188E">
            <w:pPr>
              <w:pStyle w:val="BodyText"/>
              <w:jc w:val="center"/>
              <w:rPr>
                <w:rFonts w:asciiTheme="minorHAnsi" w:hAnsiTheme="minorHAnsi" w:cstheme="minorHAnsi"/>
                <w:szCs w:val="22"/>
              </w:rPr>
            </w:pPr>
          </w:p>
          <w:p w14:paraId="61A172DA"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09C00BBC"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78EEC69"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BECE8AB" w14:textId="2B3A5453" w:rsidR="00C16236" w:rsidRPr="000E249D" w:rsidRDefault="00C16236" w:rsidP="00C16236">
            <w:pPr>
              <w:pStyle w:val="BodyText"/>
              <w:jc w:val="center"/>
              <w:rPr>
                <w:rFonts w:asciiTheme="minorHAnsi" w:hAnsiTheme="minorHAnsi" w:cstheme="minorHAnsi"/>
                <w:szCs w:val="22"/>
              </w:rPr>
            </w:pPr>
            <w:r w:rsidRPr="000E249D">
              <w:rPr>
                <w:rFonts w:asciiTheme="minorHAnsi" w:hAnsiTheme="minorHAnsi" w:cstheme="minorHAnsi"/>
                <w:szCs w:val="22"/>
              </w:rPr>
              <w:t>X</w:t>
            </w:r>
            <w:r w:rsidR="00013A77" w:rsidRPr="000E249D">
              <w:rPr>
                <w:rFonts w:asciiTheme="minorHAnsi" w:hAnsiTheme="minorHAnsi" w:cstheme="minorHAnsi"/>
                <w:szCs w:val="22"/>
              </w:rPr>
              <w:t>x</w:t>
            </w:r>
          </w:p>
        </w:tc>
        <w:tc>
          <w:tcPr>
            <w:tcW w:w="909" w:type="pct"/>
            <w:tcBorders>
              <w:top w:val="single" w:sz="4" w:space="0" w:color="auto"/>
              <w:left w:val="single" w:sz="4" w:space="0" w:color="auto"/>
              <w:bottom w:val="single" w:sz="4" w:space="0" w:color="auto"/>
              <w:right w:val="single" w:sz="4" w:space="0" w:color="auto"/>
            </w:tcBorders>
          </w:tcPr>
          <w:p w14:paraId="5942EC6F" w14:textId="77777777" w:rsidR="00013A77" w:rsidRPr="000E249D" w:rsidRDefault="00013A77" w:rsidP="0012188E">
            <w:pPr>
              <w:pStyle w:val="BodyText"/>
              <w:jc w:val="center"/>
              <w:rPr>
                <w:rFonts w:asciiTheme="minorHAnsi" w:hAnsiTheme="minorHAnsi" w:cstheme="minorHAnsi"/>
                <w:szCs w:val="22"/>
              </w:rPr>
            </w:pPr>
          </w:p>
          <w:p w14:paraId="77754A5E"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69B2F580"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1812B5C"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AA6A710" w14:textId="23692591"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13D2E78C" w14:textId="77777777" w:rsidR="00013A77" w:rsidRPr="000E249D" w:rsidRDefault="00013A77" w:rsidP="0012188E">
            <w:pPr>
              <w:pStyle w:val="BodyText"/>
              <w:jc w:val="center"/>
              <w:rPr>
                <w:rFonts w:asciiTheme="minorHAnsi" w:hAnsiTheme="minorHAnsi" w:cstheme="minorHAnsi"/>
                <w:szCs w:val="22"/>
              </w:rPr>
            </w:pPr>
          </w:p>
          <w:p w14:paraId="1D099E5C"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150CE141"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A2A2613"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663E5F8" w14:textId="2E0367DE"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7B8004E0" w14:textId="77777777" w:rsidTr="00C16236">
        <w:trPr>
          <w:gridAfter w:val="1"/>
          <w:wAfter w:w="4" w:type="pct"/>
          <w:cantSplit/>
          <w:trHeight w:val="817"/>
        </w:trPr>
        <w:tc>
          <w:tcPr>
            <w:tcW w:w="2410" w:type="pct"/>
            <w:tcBorders>
              <w:top w:val="single" w:sz="4" w:space="0" w:color="auto"/>
              <w:left w:val="single" w:sz="4" w:space="0" w:color="auto"/>
              <w:bottom w:val="single" w:sz="4" w:space="0" w:color="auto"/>
              <w:right w:val="single" w:sz="4" w:space="0" w:color="auto"/>
            </w:tcBorders>
          </w:tcPr>
          <w:p w14:paraId="704C40A7" w14:textId="77777777" w:rsidR="00013A77" w:rsidRPr="000E249D" w:rsidRDefault="00013A77" w:rsidP="0012188E">
            <w:pPr>
              <w:pStyle w:val="BodyText"/>
              <w:jc w:val="left"/>
              <w:rPr>
                <w:rFonts w:asciiTheme="minorHAnsi" w:hAnsiTheme="minorHAnsi" w:cstheme="minorHAnsi"/>
                <w:color w:val="000000"/>
                <w:szCs w:val="22"/>
              </w:rPr>
            </w:pPr>
            <w:r w:rsidRPr="000E249D">
              <w:rPr>
                <w:rFonts w:asciiTheme="minorHAnsi" w:hAnsiTheme="minorHAnsi" w:cstheme="minorHAnsi"/>
                <w:color w:val="000000"/>
                <w:szCs w:val="22"/>
              </w:rPr>
              <w:t>Anti-coagulants given</w:t>
            </w:r>
          </w:p>
          <w:p w14:paraId="080C7806" w14:textId="77777777" w:rsidR="00013A77" w:rsidRDefault="00013A77"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61653926" w14:textId="77777777"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Yes</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p>
          <w:p w14:paraId="034E3EC6" w14:textId="049BD5C8"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w:t>
            </w:r>
            <w:r w:rsidRPr="000E249D">
              <w:rPr>
                <w:rFonts w:asciiTheme="minorHAnsi" w:hAnsiTheme="minorHAnsi" w:cstheme="minorHAnsi"/>
                <w:i/>
                <w:color w:val="000000"/>
                <w:szCs w:val="22"/>
                <w:lang w:eastAsia="en-GB"/>
              </w:rPr>
              <w:t>; n (%)</w:t>
            </w:r>
          </w:p>
          <w:p w14:paraId="2E91C786" w14:textId="43FCD114" w:rsidR="00013A77" w:rsidRPr="000E249D"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215F6C2B" w14:textId="77777777" w:rsidR="00013A77" w:rsidRPr="000E249D" w:rsidRDefault="00013A77" w:rsidP="0012188E">
            <w:pPr>
              <w:pStyle w:val="BodyText"/>
              <w:jc w:val="center"/>
              <w:rPr>
                <w:rFonts w:asciiTheme="minorHAnsi" w:hAnsiTheme="minorHAnsi" w:cstheme="minorHAnsi"/>
                <w:szCs w:val="22"/>
              </w:rPr>
            </w:pPr>
          </w:p>
          <w:p w14:paraId="64C56A89"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0494FD76"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2CC5CB9"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9A01C86" w14:textId="6186D541" w:rsidR="00013A77" w:rsidRPr="000E249D" w:rsidRDefault="00C16236" w:rsidP="0012188E">
            <w:pPr>
              <w:pStyle w:val="BodyText"/>
              <w:jc w:val="center"/>
              <w:rPr>
                <w:rFonts w:asciiTheme="minorHAnsi" w:hAnsiTheme="minorHAnsi" w:cstheme="minorHAnsi"/>
                <w:szCs w:val="22"/>
              </w:rPr>
            </w:pPr>
            <w:r w:rsidRPr="000E249D">
              <w:rPr>
                <w:rFonts w:asciiTheme="minorHAnsi" w:hAnsiTheme="minorHAnsi" w:cstheme="minorHAnsi"/>
                <w:szCs w:val="22"/>
              </w:rPr>
              <w:t>X</w:t>
            </w:r>
            <w:r w:rsidR="00013A77" w:rsidRPr="000E249D">
              <w:rPr>
                <w:rFonts w:asciiTheme="minorHAnsi" w:hAnsiTheme="minorHAnsi" w:cstheme="minorHAnsi"/>
                <w:szCs w:val="22"/>
              </w:rPr>
              <w:t>x</w:t>
            </w:r>
          </w:p>
        </w:tc>
        <w:tc>
          <w:tcPr>
            <w:tcW w:w="909" w:type="pct"/>
            <w:tcBorders>
              <w:top w:val="single" w:sz="4" w:space="0" w:color="auto"/>
              <w:left w:val="single" w:sz="4" w:space="0" w:color="auto"/>
              <w:bottom w:val="single" w:sz="4" w:space="0" w:color="auto"/>
              <w:right w:val="single" w:sz="4" w:space="0" w:color="auto"/>
            </w:tcBorders>
          </w:tcPr>
          <w:p w14:paraId="1A53A39B" w14:textId="77777777" w:rsidR="00013A77" w:rsidRPr="000E249D" w:rsidRDefault="00013A77" w:rsidP="0012188E">
            <w:pPr>
              <w:pStyle w:val="BodyText"/>
              <w:jc w:val="center"/>
              <w:rPr>
                <w:rFonts w:asciiTheme="minorHAnsi" w:hAnsiTheme="minorHAnsi" w:cstheme="minorHAnsi"/>
                <w:szCs w:val="22"/>
              </w:rPr>
            </w:pPr>
          </w:p>
          <w:p w14:paraId="15B8235D"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54316726"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64EF7C5"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E730709" w14:textId="1E8407AD"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4A2739C9" w14:textId="77777777" w:rsidR="00013A77" w:rsidRPr="000E249D" w:rsidRDefault="00013A77" w:rsidP="0012188E">
            <w:pPr>
              <w:pStyle w:val="BodyText"/>
              <w:jc w:val="center"/>
              <w:rPr>
                <w:rFonts w:asciiTheme="minorHAnsi" w:hAnsiTheme="minorHAnsi" w:cstheme="minorHAnsi"/>
                <w:szCs w:val="22"/>
              </w:rPr>
            </w:pPr>
          </w:p>
          <w:p w14:paraId="5DE0A7DD"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0E94ACF1"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8BB635A"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DE1D39E" w14:textId="47DF70AD"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7B847ADB" w14:textId="77777777" w:rsidTr="00C16236">
        <w:trPr>
          <w:gridAfter w:val="1"/>
          <w:wAfter w:w="4" w:type="pct"/>
          <w:cantSplit/>
          <w:trHeight w:val="817"/>
        </w:trPr>
        <w:tc>
          <w:tcPr>
            <w:tcW w:w="2410" w:type="pct"/>
            <w:tcBorders>
              <w:top w:val="single" w:sz="4" w:space="0" w:color="auto"/>
              <w:left w:val="single" w:sz="4" w:space="0" w:color="auto"/>
              <w:bottom w:val="single" w:sz="4" w:space="0" w:color="auto"/>
              <w:right w:val="single" w:sz="4" w:space="0" w:color="auto"/>
            </w:tcBorders>
          </w:tcPr>
          <w:p w14:paraId="33E071C3" w14:textId="77777777" w:rsidR="00013A77" w:rsidRDefault="00013A77" w:rsidP="0012188E">
            <w:pPr>
              <w:pStyle w:val="BodyText"/>
              <w:jc w:val="left"/>
              <w:rPr>
                <w:rFonts w:asciiTheme="minorHAnsi" w:hAnsiTheme="minorHAnsi" w:cstheme="minorHAnsi"/>
                <w:color w:val="000000"/>
                <w:szCs w:val="22"/>
              </w:rPr>
            </w:pPr>
            <w:r>
              <w:rPr>
                <w:rFonts w:asciiTheme="minorHAnsi" w:hAnsiTheme="minorHAnsi" w:cstheme="minorHAnsi"/>
                <w:color w:val="000000"/>
                <w:szCs w:val="22"/>
              </w:rPr>
              <w:t xml:space="preserve">Dehiscence </w:t>
            </w:r>
          </w:p>
          <w:p w14:paraId="447916EA" w14:textId="77777777" w:rsidR="00013A77" w:rsidRDefault="00013A77"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7470D703" w14:textId="77777777"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Yes</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p>
          <w:p w14:paraId="27F57D49" w14:textId="6964FB72"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w:t>
            </w:r>
            <w:r w:rsidRPr="000E249D">
              <w:rPr>
                <w:rFonts w:asciiTheme="minorHAnsi" w:hAnsiTheme="minorHAnsi" w:cstheme="minorHAnsi"/>
                <w:i/>
                <w:color w:val="000000"/>
                <w:szCs w:val="22"/>
                <w:lang w:eastAsia="en-GB"/>
              </w:rPr>
              <w:t>; n (%)</w:t>
            </w:r>
          </w:p>
          <w:p w14:paraId="318DACBE" w14:textId="4034D2B9" w:rsidR="00013A77" w:rsidRPr="000E249D"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5A85A308" w14:textId="77777777" w:rsidR="00013A77" w:rsidRPr="000E249D" w:rsidRDefault="00013A77" w:rsidP="0012188E">
            <w:pPr>
              <w:pStyle w:val="BodyText"/>
              <w:jc w:val="center"/>
              <w:rPr>
                <w:rFonts w:asciiTheme="minorHAnsi" w:hAnsiTheme="minorHAnsi" w:cstheme="minorHAnsi"/>
                <w:szCs w:val="22"/>
              </w:rPr>
            </w:pPr>
          </w:p>
          <w:p w14:paraId="53CC4205"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5E0DAB08"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D673D5A"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328B025" w14:textId="0CA991AC"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60461D25" w14:textId="77777777" w:rsidR="00013A77" w:rsidRPr="000E249D" w:rsidRDefault="00013A77" w:rsidP="0012188E">
            <w:pPr>
              <w:pStyle w:val="BodyText"/>
              <w:jc w:val="center"/>
              <w:rPr>
                <w:rFonts w:asciiTheme="minorHAnsi" w:hAnsiTheme="minorHAnsi" w:cstheme="minorHAnsi"/>
                <w:szCs w:val="22"/>
              </w:rPr>
            </w:pPr>
          </w:p>
          <w:p w14:paraId="7CD8EDFA"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292E9259"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AB123FD"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AFA3AFA" w14:textId="78BEA1EF"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445745EF" w14:textId="77777777" w:rsidR="00013A77" w:rsidRPr="000E249D" w:rsidRDefault="00013A77" w:rsidP="0012188E">
            <w:pPr>
              <w:pStyle w:val="BodyText"/>
              <w:jc w:val="center"/>
              <w:rPr>
                <w:rFonts w:asciiTheme="minorHAnsi" w:hAnsiTheme="minorHAnsi" w:cstheme="minorHAnsi"/>
                <w:szCs w:val="22"/>
              </w:rPr>
            </w:pPr>
          </w:p>
          <w:p w14:paraId="6322C241"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47832F0D"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EB0CDBB"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CB58A39" w14:textId="2FD147C4"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0A81238B" w14:textId="77777777" w:rsidTr="00C16236">
        <w:trPr>
          <w:gridAfter w:val="1"/>
          <w:wAfter w:w="4" w:type="pct"/>
          <w:cantSplit/>
          <w:trHeight w:val="817"/>
        </w:trPr>
        <w:tc>
          <w:tcPr>
            <w:tcW w:w="2410" w:type="pct"/>
            <w:tcBorders>
              <w:top w:val="single" w:sz="4" w:space="0" w:color="auto"/>
              <w:left w:val="single" w:sz="4" w:space="0" w:color="auto"/>
              <w:bottom w:val="single" w:sz="4" w:space="0" w:color="auto"/>
              <w:right w:val="single" w:sz="4" w:space="0" w:color="auto"/>
            </w:tcBorders>
          </w:tcPr>
          <w:p w14:paraId="42F20077" w14:textId="77777777" w:rsidR="00013A77" w:rsidRDefault="00013A77" w:rsidP="0012188E">
            <w:pPr>
              <w:pStyle w:val="BodyText"/>
              <w:jc w:val="left"/>
              <w:rPr>
                <w:rFonts w:asciiTheme="minorHAnsi" w:hAnsiTheme="minorHAnsi" w:cstheme="minorHAnsi"/>
                <w:color w:val="000000"/>
                <w:szCs w:val="22"/>
              </w:rPr>
            </w:pPr>
            <w:r>
              <w:rPr>
                <w:rFonts w:asciiTheme="minorHAnsi" w:hAnsiTheme="minorHAnsi" w:cstheme="minorHAnsi"/>
                <w:color w:val="000000"/>
                <w:szCs w:val="22"/>
              </w:rPr>
              <w:t>Readmission to operating room</w:t>
            </w:r>
          </w:p>
          <w:p w14:paraId="5908AD1F" w14:textId="77777777" w:rsidR="00013A77" w:rsidRDefault="00013A77"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3CE65A93" w14:textId="77777777"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Yes</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p>
          <w:p w14:paraId="6C2D8AD9" w14:textId="620F418B"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w:t>
            </w:r>
            <w:r w:rsidRPr="000E249D">
              <w:rPr>
                <w:rFonts w:asciiTheme="minorHAnsi" w:hAnsiTheme="minorHAnsi" w:cstheme="minorHAnsi"/>
                <w:i/>
                <w:color w:val="000000"/>
                <w:szCs w:val="22"/>
                <w:lang w:eastAsia="en-GB"/>
              </w:rPr>
              <w:t>; n (%)</w:t>
            </w:r>
          </w:p>
          <w:p w14:paraId="037DEBF6" w14:textId="1526A6C7" w:rsidR="00013A77" w:rsidRPr="000E249D"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3FE12CFC" w14:textId="77777777" w:rsidR="00013A77" w:rsidRPr="000E249D" w:rsidRDefault="00013A77" w:rsidP="0012188E">
            <w:pPr>
              <w:pStyle w:val="BodyText"/>
              <w:jc w:val="center"/>
              <w:rPr>
                <w:rFonts w:asciiTheme="minorHAnsi" w:hAnsiTheme="minorHAnsi" w:cstheme="minorHAnsi"/>
                <w:szCs w:val="22"/>
              </w:rPr>
            </w:pPr>
          </w:p>
          <w:p w14:paraId="3C878767"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36625BAD"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663CCD8"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0D1F311" w14:textId="6DB661DE"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08D574F7" w14:textId="77777777" w:rsidR="00013A77" w:rsidRPr="000E249D" w:rsidRDefault="00013A77" w:rsidP="0012188E">
            <w:pPr>
              <w:pStyle w:val="BodyText"/>
              <w:jc w:val="center"/>
              <w:rPr>
                <w:rFonts w:asciiTheme="minorHAnsi" w:hAnsiTheme="minorHAnsi" w:cstheme="minorHAnsi"/>
                <w:szCs w:val="22"/>
              </w:rPr>
            </w:pPr>
          </w:p>
          <w:p w14:paraId="7FF4F02F"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72AF2DB6"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5799C06"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1669D94" w14:textId="65636439"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3108DAF0" w14:textId="77777777" w:rsidR="00013A77" w:rsidRPr="000E249D" w:rsidRDefault="00013A77" w:rsidP="0012188E">
            <w:pPr>
              <w:pStyle w:val="BodyText"/>
              <w:jc w:val="center"/>
              <w:rPr>
                <w:rFonts w:asciiTheme="minorHAnsi" w:hAnsiTheme="minorHAnsi" w:cstheme="minorHAnsi"/>
                <w:szCs w:val="22"/>
              </w:rPr>
            </w:pPr>
          </w:p>
          <w:p w14:paraId="3BC4092C" w14:textId="77777777" w:rsidR="00013A77"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p w14:paraId="6AA0AA9C"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0BE0368"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8B81EC4" w14:textId="0495735E"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013A77" w:rsidRPr="000E249D" w14:paraId="55537A78" w14:textId="77777777" w:rsidTr="00C16236">
        <w:trPr>
          <w:cantSplit/>
          <w:trHeight w:val="21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45AFD" w14:textId="3E91B267" w:rsidR="00013A77" w:rsidRPr="000E249D" w:rsidRDefault="00013A77" w:rsidP="0012188E">
            <w:pPr>
              <w:pStyle w:val="BodyText"/>
              <w:jc w:val="left"/>
              <w:rPr>
                <w:rFonts w:asciiTheme="minorHAnsi" w:hAnsiTheme="minorHAnsi" w:cstheme="minorHAnsi"/>
                <w:szCs w:val="22"/>
              </w:rPr>
            </w:pPr>
            <w:r w:rsidRPr="000E249D">
              <w:rPr>
                <w:rFonts w:asciiTheme="minorHAnsi" w:hAnsiTheme="minorHAnsi" w:cstheme="minorHAnsi"/>
                <w:color w:val="000000"/>
                <w:szCs w:val="22"/>
              </w:rPr>
              <w:t xml:space="preserve">Observations </w:t>
            </w:r>
            <w:r>
              <w:rPr>
                <w:rFonts w:asciiTheme="minorHAnsi" w:hAnsiTheme="minorHAnsi" w:cstheme="minorHAnsi"/>
                <w:color w:val="000000"/>
                <w:szCs w:val="22"/>
              </w:rPr>
              <w:t>m</w:t>
            </w:r>
            <w:r w:rsidRPr="000E249D">
              <w:rPr>
                <w:rFonts w:asciiTheme="minorHAnsi" w:hAnsiTheme="minorHAnsi" w:cstheme="minorHAnsi"/>
                <w:color w:val="000000"/>
                <w:szCs w:val="22"/>
              </w:rPr>
              <w:t>onitored in first 48</w:t>
            </w:r>
            <w:r>
              <w:rPr>
                <w:rFonts w:asciiTheme="minorHAnsi" w:hAnsiTheme="minorHAnsi" w:cstheme="minorHAnsi"/>
                <w:color w:val="000000"/>
                <w:szCs w:val="22"/>
              </w:rPr>
              <w:t xml:space="preserve"> </w:t>
            </w:r>
            <w:r w:rsidRPr="000E249D">
              <w:rPr>
                <w:rFonts w:asciiTheme="minorHAnsi" w:hAnsiTheme="minorHAnsi" w:cstheme="minorHAnsi"/>
                <w:color w:val="000000"/>
                <w:szCs w:val="22"/>
              </w:rPr>
              <w:t>hours post</w:t>
            </w:r>
            <w:r>
              <w:rPr>
                <w:rFonts w:asciiTheme="minorHAnsi" w:hAnsiTheme="minorHAnsi" w:cstheme="minorHAnsi"/>
                <w:color w:val="000000"/>
                <w:szCs w:val="22"/>
              </w:rPr>
              <w:t>-</w:t>
            </w:r>
            <w:r w:rsidRPr="000E249D">
              <w:rPr>
                <w:rFonts w:asciiTheme="minorHAnsi" w:hAnsiTheme="minorHAnsi" w:cstheme="minorHAnsi"/>
                <w:color w:val="000000"/>
                <w:szCs w:val="22"/>
              </w:rPr>
              <w:t>surgery</w:t>
            </w:r>
          </w:p>
        </w:tc>
      </w:tr>
      <w:tr w:rsidR="00013A77" w:rsidRPr="000E249D" w14:paraId="4D5E3F63" w14:textId="77777777" w:rsidTr="00C16236">
        <w:trPr>
          <w:gridAfter w:val="1"/>
          <w:wAfter w:w="4" w:type="pct"/>
          <w:cantSplit/>
          <w:trHeight w:val="1077"/>
        </w:trPr>
        <w:tc>
          <w:tcPr>
            <w:tcW w:w="2410" w:type="pct"/>
            <w:tcBorders>
              <w:top w:val="single" w:sz="4" w:space="0" w:color="auto"/>
              <w:left w:val="single" w:sz="4" w:space="0" w:color="auto"/>
              <w:bottom w:val="single" w:sz="4" w:space="0" w:color="auto"/>
              <w:right w:val="single" w:sz="4" w:space="0" w:color="auto"/>
            </w:tcBorders>
          </w:tcPr>
          <w:p w14:paraId="72FB9494" w14:textId="77777777" w:rsidR="00013A77" w:rsidRPr="000E249D" w:rsidRDefault="00013A77" w:rsidP="0012188E">
            <w:pPr>
              <w:pStyle w:val="BodyText"/>
              <w:jc w:val="left"/>
              <w:rPr>
                <w:rFonts w:asciiTheme="minorHAnsi" w:hAnsiTheme="minorHAnsi" w:cstheme="minorHAnsi"/>
                <w:color w:val="000000"/>
                <w:szCs w:val="22"/>
              </w:rPr>
            </w:pPr>
            <w:r w:rsidRPr="000E249D">
              <w:rPr>
                <w:rFonts w:asciiTheme="minorHAnsi" w:hAnsiTheme="minorHAnsi" w:cstheme="minorHAnsi"/>
                <w:color w:val="000000"/>
                <w:szCs w:val="22"/>
              </w:rPr>
              <w:t xml:space="preserve">Oxygen </w:t>
            </w:r>
            <w:r>
              <w:rPr>
                <w:rFonts w:asciiTheme="minorHAnsi" w:hAnsiTheme="minorHAnsi" w:cstheme="minorHAnsi"/>
                <w:color w:val="000000"/>
                <w:szCs w:val="22"/>
              </w:rPr>
              <w:t>s</w:t>
            </w:r>
            <w:r w:rsidRPr="000E249D">
              <w:rPr>
                <w:rFonts w:asciiTheme="minorHAnsi" w:hAnsiTheme="minorHAnsi" w:cstheme="minorHAnsi"/>
                <w:color w:val="000000"/>
                <w:szCs w:val="22"/>
              </w:rPr>
              <w:t xml:space="preserve">aturation </w:t>
            </w:r>
            <w:r>
              <w:rPr>
                <w:rFonts w:asciiTheme="minorHAnsi" w:hAnsiTheme="minorHAnsi" w:cstheme="minorHAnsi"/>
                <w:color w:val="000000"/>
                <w:szCs w:val="22"/>
              </w:rPr>
              <w:t>l</w:t>
            </w:r>
            <w:r w:rsidRPr="000E249D">
              <w:rPr>
                <w:rFonts w:asciiTheme="minorHAnsi" w:hAnsiTheme="minorHAnsi" w:cstheme="minorHAnsi"/>
                <w:color w:val="000000"/>
                <w:szCs w:val="22"/>
              </w:rPr>
              <w:t>evels</w:t>
            </w:r>
          </w:p>
          <w:p w14:paraId="5C25CD52" w14:textId="681B9908" w:rsidR="00773B26"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387FF2A5" w14:textId="12C9A0AD" w:rsidR="00013A77" w:rsidRPr="000E249D" w:rsidRDefault="00013A77"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C</w:t>
            </w:r>
            <w:r w:rsidRPr="000E249D">
              <w:rPr>
                <w:rFonts w:asciiTheme="minorHAnsi" w:hAnsiTheme="minorHAnsi" w:cstheme="minorHAnsi"/>
                <w:i/>
                <w:color w:val="000000"/>
                <w:szCs w:val="22"/>
              </w:rPr>
              <w:t>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1F8C679B" w14:textId="77777777" w:rsidR="00013A77" w:rsidRPr="000E249D" w:rsidRDefault="00013A77" w:rsidP="0012188E">
            <w:pPr>
              <w:pStyle w:val="BodyText"/>
              <w:jc w:val="right"/>
              <w:rPr>
                <w:rFonts w:asciiTheme="minorHAnsi" w:hAnsiTheme="minorHAnsi" w:cstheme="minorHAnsi"/>
                <w:i/>
                <w:color w:val="000000"/>
                <w:szCs w:val="22"/>
                <w:lang w:eastAsia="en-GB"/>
              </w:rPr>
            </w:pPr>
            <w:r>
              <w:rPr>
                <w:rFonts w:asciiTheme="minorHAnsi" w:hAnsiTheme="minorHAnsi" w:cstheme="minorHAnsi"/>
                <w:i/>
                <w:color w:val="000000"/>
                <w:szCs w:val="22"/>
              </w:rPr>
              <w:t>No</w:t>
            </w:r>
            <w:r w:rsidRPr="000E249D">
              <w:rPr>
                <w:rFonts w:asciiTheme="minorHAnsi" w:hAnsiTheme="minorHAnsi" w:cstheme="minorHAnsi"/>
                <w:i/>
                <w:color w:val="000000"/>
                <w:szCs w:val="22"/>
              </w:rPr>
              <w:t xml:space="preserve"> clinically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686F599B" w14:textId="7E52585F" w:rsidR="00013A77" w:rsidRPr="000E249D" w:rsidRDefault="00013A77"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 observation</w:t>
            </w:r>
            <w:r w:rsidRPr="000E249D">
              <w:rPr>
                <w:rFonts w:asciiTheme="minorHAnsi" w:hAnsiTheme="minorHAnsi" w:cstheme="minorHAnsi"/>
                <w:i/>
                <w:color w:val="000000"/>
                <w:szCs w:val="22"/>
                <w:lang w:eastAsia="en-GB"/>
              </w:rPr>
              <w:t>; n (%)</w:t>
            </w:r>
          </w:p>
          <w:p w14:paraId="7BF5D411" w14:textId="45F38D3D" w:rsidR="00013A77" w:rsidRPr="000E249D"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55321456" w14:textId="77777777" w:rsidR="00013A77" w:rsidRPr="000E249D" w:rsidRDefault="00013A77" w:rsidP="0012188E">
            <w:pPr>
              <w:pStyle w:val="BodyText"/>
              <w:jc w:val="center"/>
              <w:rPr>
                <w:rFonts w:asciiTheme="minorHAnsi" w:hAnsiTheme="minorHAnsi" w:cstheme="minorHAnsi"/>
                <w:szCs w:val="22"/>
              </w:rPr>
            </w:pPr>
          </w:p>
          <w:p w14:paraId="4E467909" w14:textId="4E250F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7D42FA2F" w14:textId="05CAC078"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D84E034"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D99D992"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0D59061" w14:textId="523C9619"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795711AC" w14:textId="77777777" w:rsidR="00013A77" w:rsidRPr="000E249D" w:rsidRDefault="00013A77" w:rsidP="0012188E">
            <w:pPr>
              <w:pStyle w:val="BodyText"/>
              <w:jc w:val="center"/>
              <w:rPr>
                <w:rFonts w:asciiTheme="minorHAnsi" w:hAnsiTheme="minorHAnsi" w:cstheme="minorHAnsi"/>
                <w:szCs w:val="22"/>
              </w:rPr>
            </w:pPr>
          </w:p>
          <w:p w14:paraId="6B5529EE" w14:textId="712C7EC3"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1C4DF676" w14:textId="7ECF21EB"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5F4D3D2"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C6F2004"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C10AAFC" w14:textId="5E2C15B0"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5C48F1C7" w14:textId="77777777" w:rsidR="00013A77" w:rsidRPr="000E249D" w:rsidRDefault="00013A77" w:rsidP="0012188E">
            <w:pPr>
              <w:pStyle w:val="BodyText"/>
              <w:jc w:val="center"/>
              <w:rPr>
                <w:rFonts w:asciiTheme="minorHAnsi" w:hAnsiTheme="minorHAnsi" w:cstheme="minorHAnsi"/>
                <w:szCs w:val="22"/>
              </w:rPr>
            </w:pPr>
          </w:p>
          <w:p w14:paraId="7146A367" w14:textId="5FC01F18"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75704E42" w14:textId="5307E770"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0773A8D"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90E27BD" w14:textId="77777777"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67C65E7" w14:textId="1F174286" w:rsidR="00013A77" w:rsidRPr="000E249D" w:rsidRDefault="00013A77"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773B26" w:rsidRPr="000E249D" w14:paraId="55E5C65B" w14:textId="77777777" w:rsidTr="00C16236">
        <w:trPr>
          <w:gridAfter w:val="1"/>
          <w:wAfter w:w="4" w:type="pct"/>
          <w:cantSplit/>
          <w:trHeight w:val="1077"/>
        </w:trPr>
        <w:tc>
          <w:tcPr>
            <w:tcW w:w="2410" w:type="pct"/>
            <w:tcBorders>
              <w:top w:val="single" w:sz="4" w:space="0" w:color="auto"/>
              <w:left w:val="single" w:sz="4" w:space="0" w:color="auto"/>
              <w:bottom w:val="single" w:sz="4" w:space="0" w:color="auto"/>
              <w:right w:val="single" w:sz="4" w:space="0" w:color="auto"/>
            </w:tcBorders>
          </w:tcPr>
          <w:p w14:paraId="6BE07395" w14:textId="39C449F7" w:rsidR="00773B26" w:rsidRPr="000E249D" w:rsidRDefault="00773B26" w:rsidP="0012188E">
            <w:pPr>
              <w:pStyle w:val="BodyText"/>
              <w:jc w:val="left"/>
              <w:rPr>
                <w:rFonts w:asciiTheme="minorHAnsi" w:hAnsiTheme="minorHAnsi" w:cstheme="minorHAnsi"/>
                <w:color w:val="000000"/>
                <w:szCs w:val="22"/>
              </w:rPr>
            </w:pPr>
            <w:r w:rsidRPr="000E249D">
              <w:rPr>
                <w:rFonts w:asciiTheme="minorHAnsi" w:hAnsiTheme="minorHAnsi" w:cstheme="minorHAnsi"/>
                <w:color w:val="000000"/>
                <w:szCs w:val="22"/>
              </w:rPr>
              <w:t>Carbon dioxide and oxygen</w:t>
            </w:r>
          </w:p>
          <w:p w14:paraId="0641A672" w14:textId="1F9B1013" w:rsidR="00773B26"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388E9D95" w14:textId="6875B22F" w:rsidR="00773B26" w:rsidRPr="000E249D"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C</w:t>
            </w:r>
            <w:r w:rsidRPr="000E249D">
              <w:rPr>
                <w:rFonts w:asciiTheme="minorHAnsi" w:hAnsiTheme="minorHAnsi" w:cstheme="minorHAnsi"/>
                <w:i/>
                <w:color w:val="000000"/>
                <w:szCs w:val="22"/>
              </w:rPr>
              <w:t>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52402BBA" w14:textId="77777777" w:rsidR="00773B26" w:rsidRPr="000E249D" w:rsidRDefault="00773B26" w:rsidP="0012188E">
            <w:pPr>
              <w:pStyle w:val="BodyText"/>
              <w:jc w:val="right"/>
              <w:rPr>
                <w:rFonts w:asciiTheme="minorHAnsi" w:hAnsiTheme="minorHAnsi" w:cstheme="minorHAnsi"/>
                <w:i/>
                <w:color w:val="000000"/>
                <w:szCs w:val="22"/>
                <w:lang w:eastAsia="en-GB"/>
              </w:rPr>
            </w:pPr>
            <w:r>
              <w:rPr>
                <w:rFonts w:asciiTheme="minorHAnsi" w:hAnsiTheme="minorHAnsi" w:cstheme="minorHAnsi"/>
                <w:i/>
                <w:color w:val="000000"/>
                <w:szCs w:val="22"/>
              </w:rPr>
              <w:t>No</w:t>
            </w:r>
            <w:r w:rsidRPr="000E249D">
              <w:rPr>
                <w:rFonts w:asciiTheme="minorHAnsi" w:hAnsiTheme="minorHAnsi" w:cstheme="minorHAnsi"/>
                <w:i/>
                <w:color w:val="000000"/>
                <w:szCs w:val="22"/>
              </w:rPr>
              <w:t xml:space="preserve"> clinically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02DA6D2B" w14:textId="2F5FE6DE" w:rsidR="00773B26" w:rsidRPr="000E249D" w:rsidRDefault="00773B26"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 observation</w:t>
            </w:r>
            <w:r w:rsidRPr="000E249D">
              <w:rPr>
                <w:rFonts w:asciiTheme="minorHAnsi" w:hAnsiTheme="minorHAnsi" w:cstheme="minorHAnsi"/>
                <w:i/>
                <w:color w:val="000000"/>
                <w:szCs w:val="22"/>
                <w:lang w:eastAsia="en-GB"/>
              </w:rPr>
              <w:t>; n (%)</w:t>
            </w:r>
          </w:p>
          <w:p w14:paraId="0BE9D981" w14:textId="0D2F02B1" w:rsidR="00773B26" w:rsidRPr="000E249D"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184E734C" w14:textId="77777777" w:rsidR="00773B26" w:rsidRPr="000E249D" w:rsidRDefault="00773B26" w:rsidP="0012188E">
            <w:pPr>
              <w:pStyle w:val="BodyText"/>
              <w:jc w:val="center"/>
              <w:rPr>
                <w:rFonts w:asciiTheme="minorHAnsi" w:hAnsiTheme="minorHAnsi" w:cstheme="minorHAnsi"/>
                <w:szCs w:val="22"/>
              </w:rPr>
            </w:pPr>
          </w:p>
          <w:p w14:paraId="7B9435D6" w14:textId="277B2C56"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14A9EF19" w14:textId="1AC46645"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646464E"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1040F53"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549EF19" w14:textId="73CCE00E"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15BC716C" w14:textId="77777777" w:rsidR="00773B26" w:rsidRPr="000E249D" w:rsidRDefault="00773B26" w:rsidP="0012188E">
            <w:pPr>
              <w:pStyle w:val="BodyText"/>
              <w:jc w:val="center"/>
              <w:rPr>
                <w:rFonts w:asciiTheme="minorHAnsi" w:hAnsiTheme="minorHAnsi" w:cstheme="minorHAnsi"/>
                <w:szCs w:val="22"/>
              </w:rPr>
            </w:pPr>
          </w:p>
          <w:p w14:paraId="06EE8039" w14:textId="1C1001C9"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79580B48" w14:textId="3B60AD8B"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1B5BB33"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3DB58AF"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06665A1" w14:textId="40E62484"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5813A801" w14:textId="77777777" w:rsidR="00773B26" w:rsidRPr="000E249D" w:rsidRDefault="00773B26" w:rsidP="0012188E">
            <w:pPr>
              <w:pStyle w:val="BodyText"/>
              <w:jc w:val="center"/>
              <w:rPr>
                <w:rFonts w:asciiTheme="minorHAnsi" w:hAnsiTheme="minorHAnsi" w:cstheme="minorHAnsi"/>
                <w:szCs w:val="22"/>
              </w:rPr>
            </w:pPr>
          </w:p>
          <w:p w14:paraId="719479DA" w14:textId="520ED10B"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05211638" w14:textId="2D214D05"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15E0C60"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00DBB41"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3559946" w14:textId="59D59A88"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773B26" w:rsidRPr="000E249D" w14:paraId="257892CE" w14:textId="77777777" w:rsidTr="00C16236">
        <w:trPr>
          <w:gridAfter w:val="1"/>
          <w:wAfter w:w="4" w:type="pct"/>
          <w:cantSplit/>
          <w:trHeight w:val="1077"/>
        </w:trPr>
        <w:tc>
          <w:tcPr>
            <w:tcW w:w="2410" w:type="pct"/>
            <w:tcBorders>
              <w:top w:val="single" w:sz="4" w:space="0" w:color="auto"/>
              <w:left w:val="single" w:sz="4" w:space="0" w:color="auto"/>
              <w:bottom w:val="single" w:sz="4" w:space="0" w:color="auto"/>
              <w:right w:val="single" w:sz="4" w:space="0" w:color="auto"/>
            </w:tcBorders>
          </w:tcPr>
          <w:p w14:paraId="38D779E6" w14:textId="77777777" w:rsidR="00773B26" w:rsidRDefault="00773B26" w:rsidP="0012188E">
            <w:pPr>
              <w:pStyle w:val="BodyText"/>
              <w:jc w:val="left"/>
              <w:rPr>
                <w:rFonts w:asciiTheme="minorHAnsi" w:hAnsiTheme="minorHAnsi" w:cstheme="minorHAnsi"/>
                <w:color w:val="000000"/>
                <w:szCs w:val="22"/>
              </w:rPr>
            </w:pPr>
            <w:r w:rsidRPr="000E249D">
              <w:rPr>
                <w:rFonts w:asciiTheme="minorHAnsi" w:hAnsiTheme="minorHAnsi" w:cstheme="minorHAnsi"/>
                <w:color w:val="000000"/>
                <w:szCs w:val="22"/>
              </w:rPr>
              <w:t>Arterial blood gasses</w:t>
            </w:r>
          </w:p>
          <w:p w14:paraId="66F1949B" w14:textId="5CDEE8B5" w:rsidR="00773B26"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3D6C3157" w14:textId="1D7685A4" w:rsidR="00773B26" w:rsidRPr="000E249D"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C</w:t>
            </w:r>
            <w:r w:rsidRPr="000E249D">
              <w:rPr>
                <w:rFonts w:asciiTheme="minorHAnsi" w:hAnsiTheme="minorHAnsi" w:cstheme="minorHAnsi"/>
                <w:i/>
                <w:color w:val="000000"/>
                <w:szCs w:val="22"/>
              </w:rPr>
              <w:t>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7AADA6B3" w14:textId="77777777" w:rsidR="00773B26" w:rsidRPr="000E249D" w:rsidRDefault="00773B26" w:rsidP="0012188E">
            <w:pPr>
              <w:pStyle w:val="BodyText"/>
              <w:jc w:val="right"/>
              <w:rPr>
                <w:rFonts w:asciiTheme="minorHAnsi" w:hAnsiTheme="minorHAnsi" w:cstheme="minorHAnsi"/>
                <w:i/>
                <w:color w:val="000000"/>
                <w:szCs w:val="22"/>
                <w:lang w:eastAsia="en-GB"/>
              </w:rPr>
            </w:pPr>
            <w:r>
              <w:rPr>
                <w:rFonts w:asciiTheme="minorHAnsi" w:hAnsiTheme="minorHAnsi" w:cstheme="minorHAnsi"/>
                <w:i/>
                <w:color w:val="000000"/>
                <w:szCs w:val="22"/>
              </w:rPr>
              <w:t>No</w:t>
            </w:r>
            <w:r w:rsidRPr="000E249D">
              <w:rPr>
                <w:rFonts w:asciiTheme="minorHAnsi" w:hAnsiTheme="minorHAnsi" w:cstheme="minorHAnsi"/>
                <w:i/>
                <w:color w:val="000000"/>
                <w:szCs w:val="22"/>
              </w:rPr>
              <w:t xml:space="preserve"> clinically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72E127E5" w14:textId="725C8CE1" w:rsidR="00773B26" w:rsidRPr="000E249D" w:rsidRDefault="00773B26"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 observation</w:t>
            </w:r>
            <w:r w:rsidRPr="000E249D">
              <w:rPr>
                <w:rFonts w:asciiTheme="minorHAnsi" w:hAnsiTheme="minorHAnsi" w:cstheme="minorHAnsi"/>
                <w:i/>
                <w:color w:val="000000"/>
                <w:szCs w:val="22"/>
                <w:lang w:eastAsia="en-GB"/>
              </w:rPr>
              <w:t>; n (%)</w:t>
            </w:r>
          </w:p>
          <w:p w14:paraId="6290ED70" w14:textId="583CFFB6" w:rsidR="00773B26" w:rsidRPr="000E249D"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183FDFF7" w14:textId="77777777" w:rsidR="00773B26" w:rsidRPr="000E249D" w:rsidRDefault="00773B26" w:rsidP="0012188E">
            <w:pPr>
              <w:pStyle w:val="BodyText"/>
              <w:jc w:val="center"/>
              <w:rPr>
                <w:rFonts w:asciiTheme="minorHAnsi" w:hAnsiTheme="minorHAnsi" w:cstheme="minorHAnsi"/>
                <w:szCs w:val="22"/>
              </w:rPr>
            </w:pPr>
          </w:p>
          <w:p w14:paraId="7B83BA8B" w14:textId="7BD9BC15"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657FC1D9" w14:textId="6E923EE5"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13C87BB"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A301256"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CF1DB25" w14:textId="613C3B64"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5EBF5679" w14:textId="77777777" w:rsidR="00773B26" w:rsidRPr="000E249D" w:rsidRDefault="00773B26" w:rsidP="0012188E">
            <w:pPr>
              <w:pStyle w:val="BodyText"/>
              <w:jc w:val="center"/>
              <w:rPr>
                <w:rFonts w:asciiTheme="minorHAnsi" w:hAnsiTheme="minorHAnsi" w:cstheme="minorHAnsi"/>
                <w:szCs w:val="22"/>
              </w:rPr>
            </w:pPr>
          </w:p>
          <w:p w14:paraId="16BBF08A" w14:textId="17F6367B"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6D65566B" w14:textId="6B116E28"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3B12760"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E408C48"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5710524" w14:textId="2D526A0B"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4DBAF133" w14:textId="77777777" w:rsidR="00773B26" w:rsidRPr="000E249D" w:rsidRDefault="00773B26" w:rsidP="0012188E">
            <w:pPr>
              <w:pStyle w:val="BodyText"/>
              <w:jc w:val="center"/>
              <w:rPr>
                <w:rFonts w:asciiTheme="minorHAnsi" w:hAnsiTheme="minorHAnsi" w:cstheme="minorHAnsi"/>
                <w:szCs w:val="22"/>
              </w:rPr>
            </w:pPr>
          </w:p>
          <w:p w14:paraId="74DBF3B8" w14:textId="6C8EE8EF"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17C41D21" w14:textId="5B94C1CE"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99E282B"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377E7C5"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BDF02BB" w14:textId="4A03247E"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773B26" w:rsidRPr="000E249D" w14:paraId="51684409" w14:textId="77777777" w:rsidTr="00C16236">
        <w:trPr>
          <w:gridAfter w:val="1"/>
          <w:wAfter w:w="4" w:type="pct"/>
          <w:cantSplit/>
          <w:trHeight w:val="1077"/>
        </w:trPr>
        <w:tc>
          <w:tcPr>
            <w:tcW w:w="2410" w:type="pct"/>
            <w:tcBorders>
              <w:top w:val="single" w:sz="4" w:space="0" w:color="auto"/>
              <w:left w:val="single" w:sz="4" w:space="0" w:color="auto"/>
              <w:bottom w:val="single" w:sz="4" w:space="0" w:color="auto"/>
              <w:right w:val="single" w:sz="4" w:space="0" w:color="auto"/>
            </w:tcBorders>
          </w:tcPr>
          <w:p w14:paraId="0A842CA4" w14:textId="77777777" w:rsidR="00773B26" w:rsidRPr="000E249D" w:rsidRDefault="00773B26" w:rsidP="0012188E">
            <w:pPr>
              <w:pStyle w:val="BodyText"/>
              <w:jc w:val="left"/>
              <w:rPr>
                <w:rFonts w:asciiTheme="minorHAnsi" w:hAnsiTheme="minorHAnsi" w:cstheme="minorHAnsi"/>
                <w:color w:val="000000"/>
                <w:szCs w:val="22"/>
              </w:rPr>
            </w:pPr>
            <w:r w:rsidRPr="000E249D">
              <w:rPr>
                <w:rFonts w:asciiTheme="minorHAnsi" w:hAnsiTheme="minorHAnsi" w:cstheme="minorHAnsi"/>
                <w:color w:val="000000"/>
                <w:szCs w:val="22"/>
              </w:rPr>
              <w:t xml:space="preserve">Heart rate </w:t>
            </w:r>
          </w:p>
          <w:p w14:paraId="0F1E20F2" w14:textId="11E2AF98" w:rsidR="00773B26"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3CF6BB18" w14:textId="1BA72133" w:rsidR="00773B26" w:rsidRDefault="00773B26" w:rsidP="0012188E">
            <w:pPr>
              <w:pStyle w:val="BodyText"/>
              <w:jc w:val="right"/>
              <w:rPr>
                <w:rFonts w:asciiTheme="minorHAnsi" w:hAnsiTheme="minorHAnsi" w:cstheme="minorHAnsi"/>
                <w:i/>
                <w:color w:val="000000"/>
                <w:szCs w:val="22"/>
                <w:lang w:eastAsia="en-GB"/>
              </w:rPr>
            </w:pPr>
            <w:r>
              <w:rPr>
                <w:rFonts w:asciiTheme="minorHAnsi" w:hAnsiTheme="minorHAnsi" w:cstheme="minorHAnsi"/>
                <w:i/>
                <w:color w:val="000000"/>
                <w:szCs w:val="22"/>
              </w:rPr>
              <w:t>C</w:t>
            </w:r>
            <w:r w:rsidRPr="000E249D">
              <w:rPr>
                <w:rFonts w:asciiTheme="minorHAnsi" w:hAnsiTheme="minorHAnsi" w:cstheme="minorHAnsi"/>
                <w:i/>
                <w:color w:val="000000"/>
                <w:szCs w:val="22"/>
              </w:rPr>
              <w:t>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Pr>
                <w:rFonts w:asciiTheme="minorHAnsi" w:hAnsiTheme="minorHAnsi" w:cstheme="minorHAnsi"/>
                <w:i/>
                <w:color w:val="000000"/>
                <w:szCs w:val="22"/>
              </w:rPr>
              <w:t xml:space="preserve"> and treatment required</w:t>
            </w:r>
            <w:r w:rsidRPr="000E249D">
              <w:rPr>
                <w:rFonts w:asciiTheme="minorHAnsi" w:hAnsiTheme="minorHAnsi" w:cstheme="minorHAnsi"/>
                <w:i/>
                <w:color w:val="000000"/>
                <w:szCs w:val="22"/>
                <w:lang w:eastAsia="en-GB"/>
              </w:rPr>
              <w:t>; n (%)</w:t>
            </w:r>
          </w:p>
          <w:p w14:paraId="026C3C61" w14:textId="75B16F60" w:rsidR="00773B26" w:rsidRPr="000E249D"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C</w:t>
            </w:r>
            <w:r w:rsidRPr="000E249D">
              <w:rPr>
                <w:rFonts w:asciiTheme="minorHAnsi" w:hAnsiTheme="minorHAnsi" w:cstheme="minorHAnsi"/>
                <w:i/>
                <w:color w:val="000000"/>
                <w:szCs w:val="22"/>
              </w:rPr>
              <w:t>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Pr>
                <w:rFonts w:asciiTheme="minorHAnsi" w:hAnsiTheme="minorHAnsi" w:cstheme="minorHAnsi"/>
                <w:i/>
                <w:color w:val="000000"/>
                <w:szCs w:val="22"/>
              </w:rPr>
              <w:t xml:space="preserve"> and no treatment required</w:t>
            </w:r>
            <w:r w:rsidRPr="000E249D">
              <w:rPr>
                <w:rFonts w:asciiTheme="minorHAnsi" w:hAnsiTheme="minorHAnsi" w:cstheme="minorHAnsi"/>
                <w:i/>
                <w:color w:val="000000"/>
                <w:szCs w:val="22"/>
                <w:lang w:eastAsia="en-GB"/>
              </w:rPr>
              <w:t>; n (%)</w:t>
            </w:r>
          </w:p>
          <w:p w14:paraId="60746B4C" w14:textId="418B1129" w:rsidR="00773B26" w:rsidRPr="000E249D" w:rsidRDefault="00773B26" w:rsidP="0012188E">
            <w:pPr>
              <w:pStyle w:val="BodyText"/>
              <w:jc w:val="right"/>
              <w:rPr>
                <w:rFonts w:asciiTheme="minorHAnsi" w:hAnsiTheme="minorHAnsi" w:cstheme="minorHAnsi"/>
                <w:i/>
                <w:color w:val="000000"/>
                <w:szCs w:val="22"/>
                <w:lang w:eastAsia="en-GB"/>
              </w:rPr>
            </w:pPr>
            <w:r>
              <w:rPr>
                <w:rFonts w:asciiTheme="minorHAnsi" w:hAnsiTheme="minorHAnsi" w:cstheme="minorHAnsi"/>
                <w:i/>
                <w:color w:val="000000"/>
                <w:szCs w:val="22"/>
              </w:rPr>
              <w:t>No</w:t>
            </w:r>
            <w:r w:rsidRPr="000E249D">
              <w:rPr>
                <w:rFonts w:asciiTheme="minorHAnsi" w:hAnsiTheme="minorHAnsi" w:cstheme="minorHAnsi"/>
                <w:i/>
                <w:color w:val="000000"/>
                <w:szCs w:val="22"/>
              </w:rPr>
              <w:t xml:space="preserve"> clinically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6D452BCE" w14:textId="3EAD058E" w:rsidR="00773B26" w:rsidRPr="000E249D" w:rsidRDefault="00773B26"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 observation</w:t>
            </w:r>
            <w:r w:rsidRPr="000E249D">
              <w:rPr>
                <w:rFonts w:asciiTheme="minorHAnsi" w:hAnsiTheme="minorHAnsi" w:cstheme="minorHAnsi"/>
                <w:i/>
                <w:color w:val="000000"/>
                <w:szCs w:val="22"/>
                <w:lang w:eastAsia="en-GB"/>
              </w:rPr>
              <w:t>; n (%)</w:t>
            </w:r>
          </w:p>
          <w:p w14:paraId="1BE54264" w14:textId="0237B822" w:rsidR="00773B26" w:rsidRPr="000E249D"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6C440C73" w14:textId="77777777" w:rsidR="00773B26" w:rsidRDefault="00773B26" w:rsidP="0012188E">
            <w:pPr>
              <w:pStyle w:val="BodyText"/>
              <w:jc w:val="center"/>
              <w:rPr>
                <w:rFonts w:asciiTheme="minorHAnsi" w:hAnsiTheme="minorHAnsi" w:cstheme="minorHAnsi"/>
                <w:szCs w:val="22"/>
              </w:rPr>
            </w:pPr>
          </w:p>
          <w:p w14:paraId="099E8ACC"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223F60B2" w14:textId="04BAB416"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99B6160" w14:textId="77777777" w:rsidR="00773B26" w:rsidRPr="000E249D" w:rsidRDefault="00773B26" w:rsidP="0012188E">
            <w:pPr>
              <w:pStyle w:val="BodyText"/>
              <w:jc w:val="center"/>
              <w:rPr>
                <w:rFonts w:asciiTheme="minorHAnsi" w:hAnsiTheme="minorHAnsi" w:cstheme="minorHAnsi"/>
                <w:szCs w:val="22"/>
              </w:rPr>
            </w:pPr>
          </w:p>
          <w:p w14:paraId="746D430F" w14:textId="28F347E3"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819A928" w14:textId="77777777" w:rsidR="00773B26" w:rsidRPr="000E249D" w:rsidRDefault="00773B26" w:rsidP="0012188E">
            <w:pPr>
              <w:pStyle w:val="BodyText"/>
              <w:jc w:val="center"/>
              <w:rPr>
                <w:rFonts w:asciiTheme="minorHAnsi" w:hAnsiTheme="minorHAnsi" w:cstheme="minorHAnsi"/>
                <w:szCs w:val="22"/>
              </w:rPr>
            </w:pPr>
          </w:p>
          <w:p w14:paraId="1EB291B5" w14:textId="2B7B2745"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5AA7467"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530B857" w14:textId="438C9EF3"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789002E4" w14:textId="77777777" w:rsidR="00773B26" w:rsidRDefault="00773B26" w:rsidP="0012188E">
            <w:pPr>
              <w:pStyle w:val="BodyText"/>
              <w:jc w:val="center"/>
              <w:rPr>
                <w:rFonts w:asciiTheme="minorHAnsi" w:hAnsiTheme="minorHAnsi" w:cstheme="minorHAnsi"/>
                <w:szCs w:val="22"/>
              </w:rPr>
            </w:pPr>
          </w:p>
          <w:p w14:paraId="47CBED0C"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7551C7E3"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D6E4A32" w14:textId="77777777" w:rsidR="00773B26" w:rsidRPr="000E249D" w:rsidRDefault="00773B26" w:rsidP="0012188E">
            <w:pPr>
              <w:pStyle w:val="BodyText"/>
              <w:jc w:val="center"/>
              <w:rPr>
                <w:rFonts w:asciiTheme="minorHAnsi" w:hAnsiTheme="minorHAnsi" w:cstheme="minorHAnsi"/>
                <w:szCs w:val="22"/>
              </w:rPr>
            </w:pPr>
          </w:p>
          <w:p w14:paraId="6B214E62"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7C8E6DB" w14:textId="77777777" w:rsidR="00773B26" w:rsidRPr="000E249D" w:rsidRDefault="00773B26" w:rsidP="0012188E">
            <w:pPr>
              <w:pStyle w:val="BodyText"/>
              <w:jc w:val="center"/>
              <w:rPr>
                <w:rFonts w:asciiTheme="minorHAnsi" w:hAnsiTheme="minorHAnsi" w:cstheme="minorHAnsi"/>
                <w:szCs w:val="22"/>
              </w:rPr>
            </w:pPr>
          </w:p>
          <w:p w14:paraId="714D5711"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F121C97"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91CBC6A" w14:textId="34DF989C"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00EE64A7" w14:textId="77777777" w:rsidR="00773B26" w:rsidRDefault="00773B26" w:rsidP="0012188E">
            <w:pPr>
              <w:pStyle w:val="BodyText"/>
              <w:jc w:val="center"/>
              <w:rPr>
                <w:rFonts w:asciiTheme="minorHAnsi" w:hAnsiTheme="minorHAnsi" w:cstheme="minorHAnsi"/>
                <w:szCs w:val="22"/>
              </w:rPr>
            </w:pPr>
          </w:p>
          <w:p w14:paraId="54981530"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6971A6F5"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81EE61C" w14:textId="77777777" w:rsidR="00773B26" w:rsidRPr="000E249D" w:rsidRDefault="00773B26" w:rsidP="0012188E">
            <w:pPr>
              <w:pStyle w:val="BodyText"/>
              <w:jc w:val="center"/>
              <w:rPr>
                <w:rFonts w:asciiTheme="minorHAnsi" w:hAnsiTheme="minorHAnsi" w:cstheme="minorHAnsi"/>
                <w:szCs w:val="22"/>
              </w:rPr>
            </w:pPr>
          </w:p>
          <w:p w14:paraId="646EA998"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46D1BDE" w14:textId="77777777" w:rsidR="00773B26" w:rsidRPr="000E249D" w:rsidRDefault="00773B26" w:rsidP="0012188E">
            <w:pPr>
              <w:pStyle w:val="BodyText"/>
              <w:jc w:val="center"/>
              <w:rPr>
                <w:rFonts w:asciiTheme="minorHAnsi" w:hAnsiTheme="minorHAnsi" w:cstheme="minorHAnsi"/>
                <w:szCs w:val="22"/>
              </w:rPr>
            </w:pPr>
          </w:p>
          <w:p w14:paraId="68D2B97C"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722BFD5"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E753467" w14:textId="0B263CE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773B26" w:rsidRPr="000E249D" w14:paraId="655E9107" w14:textId="77777777" w:rsidTr="00C16236">
        <w:trPr>
          <w:gridAfter w:val="1"/>
          <w:wAfter w:w="4" w:type="pct"/>
          <w:cantSplit/>
          <w:trHeight w:val="1077"/>
        </w:trPr>
        <w:tc>
          <w:tcPr>
            <w:tcW w:w="2410" w:type="pct"/>
            <w:tcBorders>
              <w:top w:val="single" w:sz="4" w:space="0" w:color="auto"/>
              <w:left w:val="single" w:sz="4" w:space="0" w:color="auto"/>
              <w:bottom w:val="single" w:sz="4" w:space="0" w:color="auto"/>
              <w:right w:val="single" w:sz="4" w:space="0" w:color="auto"/>
            </w:tcBorders>
          </w:tcPr>
          <w:p w14:paraId="71D14CB0" w14:textId="77777777" w:rsidR="00773B26" w:rsidRDefault="00773B26" w:rsidP="0012188E">
            <w:pPr>
              <w:pStyle w:val="BodyText"/>
              <w:jc w:val="left"/>
              <w:rPr>
                <w:rFonts w:asciiTheme="minorHAnsi" w:hAnsiTheme="minorHAnsi" w:cstheme="minorHAnsi"/>
                <w:color w:val="000000"/>
                <w:szCs w:val="22"/>
              </w:rPr>
            </w:pPr>
            <w:r>
              <w:rPr>
                <w:rFonts w:asciiTheme="minorHAnsi" w:hAnsiTheme="minorHAnsi" w:cstheme="minorHAnsi"/>
                <w:color w:val="000000"/>
                <w:szCs w:val="22"/>
              </w:rPr>
              <w:t>Blood pressure</w:t>
            </w:r>
          </w:p>
          <w:p w14:paraId="0577FA58" w14:textId="77777777" w:rsidR="00773B26"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66CBC5ED" w14:textId="77777777" w:rsidR="00773B26" w:rsidRDefault="00773B26" w:rsidP="0012188E">
            <w:pPr>
              <w:pStyle w:val="BodyText"/>
              <w:jc w:val="right"/>
              <w:rPr>
                <w:rFonts w:asciiTheme="minorHAnsi" w:hAnsiTheme="minorHAnsi" w:cstheme="minorHAnsi"/>
                <w:i/>
                <w:color w:val="000000"/>
                <w:szCs w:val="22"/>
                <w:lang w:eastAsia="en-GB"/>
              </w:rPr>
            </w:pPr>
            <w:r>
              <w:rPr>
                <w:rFonts w:asciiTheme="minorHAnsi" w:hAnsiTheme="minorHAnsi" w:cstheme="minorHAnsi"/>
                <w:i/>
                <w:color w:val="000000"/>
                <w:szCs w:val="22"/>
              </w:rPr>
              <w:t>C</w:t>
            </w:r>
            <w:r w:rsidRPr="000E249D">
              <w:rPr>
                <w:rFonts w:asciiTheme="minorHAnsi" w:hAnsiTheme="minorHAnsi" w:cstheme="minorHAnsi"/>
                <w:i/>
                <w:color w:val="000000"/>
                <w:szCs w:val="22"/>
              </w:rPr>
              <w:t>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Pr>
                <w:rFonts w:asciiTheme="minorHAnsi" w:hAnsiTheme="minorHAnsi" w:cstheme="minorHAnsi"/>
                <w:i/>
                <w:color w:val="000000"/>
                <w:szCs w:val="22"/>
              </w:rPr>
              <w:t xml:space="preserve"> and treatment required</w:t>
            </w:r>
            <w:r w:rsidRPr="000E249D">
              <w:rPr>
                <w:rFonts w:asciiTheme="minorHAnsi" w:hAnsiTheme="minorHAnsi" w:cstheme="minorHAnsi"/>
                <w:i/>
                <w:color w:val="000000"/>
                <w:szCs w:val="22"/>
                <w:lang w:eastAsia="en-GB"/>
              </w:rPr>
              <w:t>; n (%)</w:t>
            </w:r>
          </w:p>
          <w:p w14:paraId="32750BA3" w14:textId="77777777" w:rsidR="00773B26" w:rsidRPr="000E249D"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C</w:t>
            </w:r>
            <w:r w:rsidRPr="000E249D">
              <w:rPr>
                <w:rFonts w:asciiTheme="minorHAnsi" w:hAnsiTheme="minorHAnsi" w:cstheme="minorHAnsi"/>
                <w:i/>
                <w:color w:val="000000"/>
                <w:szCs w:val="22"/>
              </w:rPr>
              <w:t>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Pr>
                <w:rFonts w:asciiTheme="minorHAnsi" w:hAnsiTheme="minorHAnsi" w:cstheme="minorHAnsi"/>
                <w:i/>
                <w:color w:val="000000"/>
                <w:szCs w:val="22"/>
              </w:rPr>
              <w:t xml:space="preserve"> and no treatment required</w:t>
            </w:r>
            <w:r w:rsidRPr="000E249D">
              <w:rPr>
                <w:rFonts w:asciiTheme="minorHAnsi" w:hAnsiTheme="minorHAnsi" w:cstheme="minorHAnsi"/>
                <w:i/>
                <w:color w:val="000000"/>
                <w:szCs w:val="22"/>
                <w:lang w:eastAsia="en-GB"/>
              </w:rPr>
              <w:t>; n (%)</w:t>
            </w:r>
          </w:p>
          <w:p w14:paraId="4F4C2D54" w14:textId="77777777" w:rsidR="00773B26" w:rsidRPr="000E249D" w:rsidRDefault="00773B26" w:rsidP="0012188E">
            <w:pPr>
              <w:pStyle w:val="BodyText"/>
              <w:jc w:val="right"/>
              <w:rPr>
                <w:rFonts w:asciiTheme="minorHAnsi" w:hAnsiTheme="minorHAnsi" w:cstheme="minorHAnsi"/>
                <w:i/>
                <w:color w:val="000000"/>
                <w:szCs w:val="22"/>
                <w:lang w:eastAsia="en-GB"/>
              </w:rPr>
            </w:pPr>
            <w:r>
              <w:rPr>
                <w:rFonts w:asciiTheme="minorHAnsi" w:hAnsiTheme="minorHAnsi" w:cstheme="minorHAnsi"/>
                <w:i/>
                <w:color w:val="000000"/>
                <w:szCs w:val="22"/>
              </w:rPr>
              <w:t>No</w:t>
            </w:r>
            <w:r w:rsidRPr="000E249D">
              <w:rPr>
                <w:rFonts w:asciiTheme="minorHAnsi" w:hAnsiTheme="minorHAnsi" w:cstheme="minorHAnsi"/>
                <w:i/>
                <w:color w:val="000000"/>
                <w:szCs w:val="22"/>
              </w:rPr>
              <w:t xml:space="preserve"> clinically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3873C370" w14:textId="0EBAEE3B" w:rsidR="00773B26" w:rsidRPr="000E249D" w:rsidRDefault="00773B26"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 observation</w:t>
            </w:r>
            <w:r w:rsidRPr="000E249D">
              <w:rPr>
                <w:rFonts w:asciiTheme="minorHAnsi" w:hAnsiTheme="minorHAnsi" w:cstheme="minorHAnsi"/>
                <w:i/>
                <w:color w:val="000000"/>
                <w:szCs w:val="22"/>
                <w:lang w:eastAsia="en-GB"/>
              </w:rPr>
              <w:t>; n (%)</w:t>
            </w:r>
          </w:p>
          <w:p w14:paraId="58294A65" w14:textId="3B548519" w:rsidR="00773B26" w:rsidRPr="000E249D"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64640548" w14:textId="77777777" w:rsidR="00773B26" w:rsidRDefault="00773B26" w:rsidP="0012188E">
            <w:pPr>
              <w:pStyle w:val="BodyText"/>
              <w:jc w:val="center"/>
              <w:rPr>
                <w:rFonts w:asciiTheme="minorHAnsi" w:hAnsiTheme="minorHAnsi" w:cstheme="minorHAnsi"/>
                <w:szCs w:val="22"/>
              </w:rPr>
            </w:pPr>
          </w:p>
          <w:p w14:paraId="6C2B8960"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5D420921"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9652E80" w14:textId="77777777" w:rsidR="00773B26" w:rsidRPr="000E249D" w:rsidRDefault="00773B26" w:rsidP="0012188E">
            <w:pPr>
              <w:pStyle w:val="BodyText"/>
              <w:jc w:val="center"/>
              <w:rPr>
                <w:rFonts w:asciiTheme="minorHAnsi" w:hAnsiTheme="minorHAnsi" w:cstheme="minorHAnsi"/>
                <w:szCs w:val="22"/>
              </w:rPr>
            </w:pPr>
          </w:p>
          <w:p w14:paraId="49B5B379"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AB31407" w14:textId="77777777" w:rsidR="00773B26" w:rsidRPr="000E249D" w:rsidRDefault="00773B26" w:rsidP="0012188E">
            <w:pPr>
              <w:pStyle w:val="BodyText"/>
              <w:jc w:val="center"/>
              <w:rPr>
                <w:rFonts w:asciiTheme="minorHAnsi" w:hAnsiTheme="minorHAnsi" w:cstheme="minorHAnsi"/>
                <w:szCs w:val="22"/>
              </w:rPr>
            </w:pPr>
          </w:p>
          <w:p w14:paraId="2314400A"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AE97DE6"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317E340" w14:textId="4A8FB838"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069B2A1E" w14:textId="77777777" w:rsidR="00773B26" w:rsidRDefault="00773B26" w:rsidP="0012188E">
            <w:pPr>
              <w:pStyle w:val="BodyText"/>
              <w:jc w:val="center"/>
              <w:rPr>
                <w:rFonts w:asciiTheme="minorHAnsi" w:hAnsiTheme="minorHAnsi" w:cstheme="minorHAnsi"/>
                <w:szCs w:val="22"/>
              </w:rPr>
            </w:pPr>
          </w:p>
          <w:p w14:paraId="09AB7859"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1234B1B2"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A91B875" w14:textId="77777777" w:rsidR="00773B26" w:rsidRPr="000E249D" w:rsidRDefault="00773B26" w:rsidP="0012188E">
            <w:pPr>
              <w:pStyle w:val="BodyText"/>
              <w:jc w:val="center"/>
              <w:rPr>
                <w:rFonts w:asciiTheme="minorHAnsi" w:hAnsiTheme="minorHAnsi" w:cstheme="minorHAnsi"/>
                <w:szCs w:val="22"/>
              </w:rPr>
            </w:pPr>
          </w:p>
          <w:p w14:paraId="135E1C3A"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C6D87A2" w14:textId="77777777" w:rsidR="00773B26" w:rsidRPr="000E249D" w:rsidRDefault="00773B26" w:rsidP="0012188E">
            <w:pPr>
              <w:pStyle w:val="BodyText"/>
              <w:jc w:val="center"/>
              <w:rPr>
                <w:rFonts w:asciiTheme="minorHAnsi" w:hAnsiTheme="minorHAnsi" w:cstheme="minorHAnsi"/>
                <w:szCs w:val="22"/>
              </w:rPr>
            </w:pPr>
          </w:p>
          <w:p w14:paraId="30F90BEC"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D4B2DCE"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675F0EF" w14:textId="28292635"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4DAB8815" w14:textId="77777777" w:rsidR="00773B26" w:rsidRDefault="00773B26" w:rsidP="0012188E">
            <w:pPr>
              <w:pStyle w:val="BodyText"/>
              <w:jc w:val="center"/>
              <w:rPr>
                <w:rFonts w:asciiTheme="minorHAnsi" w:hAnsiTheme="minorHAnsi" w:cstheme="minorHAnsi"/>
                <w:szCs w:val="22"/>
              </w:rPr>
            </w:pPr>
          </w:p>
          <w:p w14:paraId="48907CBF"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6A0E9389"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C3EDB0A" w14:textId="77777777" w:rsidR="00773B26" w:rsidRPr="000E249D" w:rsidRDefault="00773B26" w:rsidP="0012188E">
            <w:pPr>
              <w:pStyle w:val="BodyText"/>
              <w:jc w:val="center"/>
              <w:rPr>
                <w:rFonts w:asciiTheme="minorHAnsi" w:hAnsiTheme="minorHAnsi" w:cstheme="minorHAnsi"/>
                <w:szCs w:val="22"/>
              </w:rPr>
            </w:pPr>
          </w:p>
          <w:p w14:paraId="2265FA88"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D48FC76" w14:textId="77777777" w:rsidR="00773B26" w:rsidRPr="000E249D" w:rsidRDefault="00773B26" w:rsidP="0012188E">
            <w:pPr>
              <w:pStyle w:val="BodyText"/>
              <w:jc w:val="center"/>
              <w:rPr>
                <w:rFonts w:asciiTheme="minorHAnsi" w:hAnsiTheme="minorHAnsi" w:cstheme="minorHAnsi"/>
                <w:szCs w:val="22"/>
              </w:rPr>
            </w:pPr>
          </w:p>
          <w:p w14:paraId="340A1887"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25BCED6"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5A8BCC4" w14:textId="171A886A"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773B26" w:rsidRPr="000E249D" w14:paraId="260D033E" w14:textId="77777777" w:rsidTr="00C16236">
        <w:trPr>
          <w:gridAfter w:val="1"/>
          <w:wAfter w:w="4" w:type="pct"/>
          <w:cantSplit/>
          <w:trHeight w:val="1077"/>
        </w:trPr>
        <w:tc>
          <w:tcPr>
            <w:tcW w:w="2410" w:type="pct"/>
            <w:tcBorders>
              <w:top w:val="single" w:sz="4" w:space="0" w:color="auto"/>
              <w:left w:val="single" w:sz="4" w:space="0" w:color="auto"/>
              <w:bottom w:val="single" w:sz="4" w:space="0" w:color="auto"/>
              <w:right w:val="single" w:sz="4" w:space="0" w:color="auto"/>
            </w:tcBorders>
          </w:tcPr>
          <w:p w14:paraId="25997083" w14:textId="77777777" w:rsidR="00773B26" w:rsidRDefault="00773B26" w:rsidP="0012188E">
            <w:pPr>
              <w:pStyle w:val="BodyText"/>
              <w:jc w:val="left"/>
              <w:rPr>
                <w:rFonts w:asciiTheme="minorHAnsi" w:hAnsiTheme="minorHAnsi" w:cstheme="minorHAnsi"/>
                <w:color w:val="000000"/>
                <w:szCs w:val="22"/>
              </w:rPr>
            </w:pPr>
            <w:r>
              <w:rPr>
                <w:rFonts w:asciiTheme="minorHAnsi" w:hAnsiTheme="minorHAnsi" w:cstheme="minorHAnsi"/>
                <w:color w:val="000000"/>
                <w:szCs w:val="22"/>
              </w:rPr>
              <w:t>Respiration</w:t>
            </w:r>
          </w:p>
          <w:p w14:paraId="0A7E1687" w14:textId="77777777" w:rsidR="00773B26"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2232F0B8" w14:textId="77777777" w:rsidR="00773B26" w:rsidRPr="000E249D"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C</w:t>
            </w:r>
            <w:r w:rsidRPr="000E249D">
              <w:rPr>
                <w:rFonts w:asciiTheme="minorHAnsi" w:hAnsiTheme="minorHAnsi" w:cstheme="minorHAnsi"/>
                <w:i/>
                <w:color w:val="000000"/>
                <w:szCs w:val="22"/>
              </w:rPr>
              <w:t>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174974C0" w14:textId="77777777" w:rsidR="00773B26" w:rsidRPr="000E249D" w:rsidRDefault="00773B26" w:rsidP="0012188E">
            <w:pPr>
              <w:pStyle w:val="BodyText"/>
              <w:jc w:val="right"/>
              <w:rPr>
                <w:rFonts w:asciiTheme="minorHAnsi" w:hAnsiTheme="minorHAnsi" w:cstheme="minorHAnsi"/>
                <w:i/>
                <w:color w:val="000000"/>
                <w:szCs w:val="22"/>
                <w:lang w:eastAsia="en-GB"/>
              </w:rPr>
            </w:pPr>
            <w:r>
              <w:rPr>
                <w:rFonts w:asciiTheme="minorHAnsi" w:hAnsiTheme="minorHAnsi" w:cstheme="minorHAnsi"/>
                <w:i/>
                <w:color w:val="000000"/>
                <w:szCs w:val="22"/>
              </w:rPr>
              <w:t>No</w:t>
            </w:r>
            <w:r w:rsidRPr="000E249D">
              <w:rPr>
                <w:rFonts w:asciiTheme="minorHAnsi" w:hAnsiTheme="minorHAnsi" w:cstheme="minorHAnsi"/>
                <w:i/>
                <w:color w:val="000000"/>
                <w:szCs w:val="22"/>
              </w:rPr>
              <w:t xml:space="preserve"> clinically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78109C2C" w14:textId="34521883" w:rsidR="00773B26" w:rsidRPr="000E249D" w:rsidRDefault="00773B26"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 observation</w:t>
            </w:r>
            <w:r w:rsidRPr="000E249D">
              <w:rPr>
                <w:rFonts w:asciiTheme="minorHAnsi" w:hAnsiTheme="minorHAnsi" w:cstheme="minorHAnsi"/>
                <w:i/>
                <w:color w:val="000000"/>
                <w:szCs w:val="22"/>
                <w:lang w:eastAsia="en-GB"/>
              </w:rPr>
              <w:t>; n (%)</w:t>
            </w:r>
          </w:p>
          <w:p w14:paraId="6991C678" w14:textId="1D82D257" w:rsidR="00773B26"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69C40ED6" w14:textId="77777777" w:rsidR="00773B26" w:rsidRPr="000E249D" w:rsidRDefault="00773B26" w:rsidP="0012188E">
            <w:pPr>
              <w:pStyle w:val="BodyText"/>
              <w:jc w:val="center"/>
              <w:rPr>
                <w:rFonts w:asciiTheme="minorHAnsi" w:hAnsiTheme="minorHAnsi" w:cstheme="minorHAnsi"/>
                <w:szCs w:val="22"/>
              </w:rPr>
            </w:pPr>
          </w:p>
          <w:p w14:paraId="217A2A32"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66B17CB4"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209FC9A"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42C796A"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877E06F" w14:textId="093A865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25407F3D" w14:textId="77777777" w:rsidR="00773B26" w:rsidRPr="000E249D" w:rsidRDefault="00773B26" w:rsidP="0012188E">
            <w:pPr>
              <w:pStyle w:val="BodyText"/>
              <w:jc w:val="center"/>
              <w:rPr>
                <w:rFonts w:asciiTheme="minorHAnsi" w:hAnsiTheme="minorHAnsi" w:cstheme="minorHAnsi"/>
                <w:szCs w:val="22"/>
              </w:rPr>
            </w:pPr>
          </w:p>
          <w:p w14:paraId="365E1383"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521F65F3"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997018F"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1237C1A"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9E9B8F2" w14:textId="595CD14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58D576D8" w14:textId="77777777" w:rsidR="00773B26" w:rsidRPr="000E249D" w:rsidRDefault="00773B26" w:rsidP="0012188E">
            <w:pPr>
              <w:pStyle w:val="BodyText"/>
              <w:jc w:val="center"/>
              <w:rPr>
                <w:rFonts w:asciiTheme="minorHAnsi" w:hAnsiTheme="minorHAnsi" w:cstheme="minorHAnsi"/>
                <w:szCs w:val="22"/>
              </w:rPr>
            </w:pPr>
          </w:p>
          <w:p w14:paraId="103D2572"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14D24C40"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2C3F1D0"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220AC1B" w14:textId="77777777" w:rsidR="00773B26" w:rsidRPr="000E249D"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66905B7" w14:textId="0A773EBC"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773B26" w:rsidRPr="000E249D" w14:paraId="12E0B347" w14:textId="77777777" w:rsidTr="00C16236">
        <w:trPr>
          <w:gridAfter w:val="1"/>
          <w:wAfter w:w="4" w:type="pct"/>
          <w:cantSplit/>
          <w:trHeight w:val="1077"/>
        </w:trPr>
        <w:tc>
          <w:tcPr>
            <w:tcW w:w="2410" w:type="pct"/>
            <w:tcBorders>
              <w:top w:val="single" w:sz="4" w:space="0" w:color="auto"/>
              <w:left w:val="single" w:sz="4" w:space="0" w:color="auto"/>
              <w:bottom w:val="single" w:sz="4" w:space="0" w:color="auto"/>
              <w:right w:val="single" w:sz="4" w:space="0" w:color="auto"/>
            </w:tcBorders>
          </w:tcPr>
          <w:p w14:paraId="51F92D44" w14:textId="77777777" w:rsidR="00773B26" w:rsidRDefault="00773B26" w:rsidP="0012188E">
            <w:pPr>
              <w:pStyle w:val="BodyText"/>
              <w:jc w:val="left"/>
              <w:rPr>
                <w:rFonts w:asciiTheme="minorHAnsi" w:hAnsiTheme="minorHAnsi" w:cstheme="minorHAnsi"/>
                <w:color w:val="000000"/>
                <w:szCs w:val="22"/>
              </w:rPr>
            </w:pPr>
            <w:r>
              <w:rPr>
                <w:rFonts w:asciiTheme="minorHAnsi" w:hAnsiTheme="minorHAnsi" w:cstheme="minorHAnsi"/>
                <w:color w:val="000000"/>
                <w:szCs w:val="22"/>
              </w:rPr>
              <w:t>Body temperature</w:t>
            </w:r>
          </w:p>
          <w:p w14:paraId="67E72E93" w14:textId="77777777" w:rsidR="00773B26"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2AF2A51B" w14:textId="77777777" w:rsidR="00773B26" w:rsidRDefault="00773B26" w:rsidP="0012188E">
            <w:pPr>
              <w:pStyle w:val="BodyText"/>
              <w:jc w:val="right"/>
              <w:rPr>
                <w:rFonts w:asciiTheme="minorHAnsi" w:hAnsiTheme="minorHAnsi" w:cstheme="minorHAnsi"/>
                <w:i/>
                <w:color w:val="000000"/>
                <w:szCs w:val="22"/>
                <w:lang w:eastAsia="en-GB"/>
              </w:rPr>
            </w:pPr>
            <w:r>
              <w:rPr>
                <w:rFonts w:asciiTheme="minorHAnsi" w:hAnsiTheme="minorHAnsi" w:cstheme="minorHAnsi"/>
                <w:i/>
                <w:color w:val="000000"/>
                <w:szCs w:val="22"/>
              </w:rPr>
              <w:t>C</w:t>
            </w:r>
            <w:r w:rsidRPr="000E249D">
              <w:rPr>
                <w:rFonts w:asciiTheme="minorHAnsi" w:hAnsiTheme="minorHAnsi" w:cstheme="minorHAnsi"/>
                <w:i/>
                <w:color w:val="000000"/>
                <w:szCs w:val="22"/>
              </w:rPr>
              <w:t>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Pr>
                <w:rFonts w:asciiTheme="minorHAnsi" w:hAnsiTheme="minorHAnsi" w:cstheme="minorHAnsi"/>
                <w:i/>
                <w:color w:val="000000"/>
                <w:szCs w:val="22"/>
              </w:rPr>
              <w:t xml:space="preserve"> and treatment required</w:t>
            </w:r>
            <w:r w:rsidRPr="000E249D">
              <w:rPr>
                <w:rFonts w:asciiTheme="minorHAnsi" w:hAnsiTheme="minorHAnsi" w:cstheme="minorHAnsi"/>
                <w:i/>
                <w:color w:val="000000"/>
                <w:szCs w:val="22"/>
                <w:lang w:eastAsia="en-GB"/>
              </w:rPr>
              <w:t>; n (%)</w:t>
            </w:r>
          </w:p>
          <w:p w14:paraId="39B4BF45" w14:textId="77777777" w:rsidR="00773B26" w:rsidRPr="000E249D" w:rsidRDefault="00773B26" w:rsidP="0012188E">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C</w:t>
            </w:r>
            <w:r w:rsidRPr="000E249D">
              <w:rPr>
                <w:rFonts w:asciiTheme="minorHAnsi" w:hAnsiTheme="minorHAnsi" w:cstheme="minorHAnsi"/>
                <w:i/>
                <w:color w:val="000000"/>
                <w:szCs w:val="22"/>
              </w:rPr>
              <w:t>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Pr>
                <w:rFonts w:asciiTheme="minorHAnsi" w:hAnsiTheme="minorHAnsi" w:cstheme="minorHAnsi"/>
                <w:i/>
                <w:color w:val="000000"/>
                <w:szCs w:val="22"/>
              </w:rPr>
              <w:t xml:space="preserve"> and no treatment required</w:t>
            </w:r>
            <w:r w:rsidRPr="000E249D">
              <w:rPr>
                <w:rFonts w:asciiTheme="minorHAnsi" w:hAnsiTheme="minorHAnsi" w:cstheme="minorHAnsi"/>
                <w:i/>
                <w:color w:val="000000"/>
                <w:szCs w:val="22"/>
                <w:lang w:eastAsia="en-GB"/>
              </w:rPr>
              <w:t>; n (%)</w:t>
            </w:r>
          </w:p>
          <w:p w14:paraId="661A9853" w14:textId="77777777" w:rsidR="00773B26" w:rsidRPr="000E249D" w:rsidRDefault="00773B26" w:rsidP="0012188E">
            <w:pPr>
              <w:pStyle w:val="BodyText"/>
              <w:jc w:val="right"/>
              <w:rPr>
                <w:rFonts w:asciiTheme="minorHAnsi" w:hAnsiTheme="minorHAnsi" w:cstheme="minorHAnsi"/>
                <w:i/>
                <w:color w:val="000000"/>
                <w:szCs w:val="22"/>
                <w:lang w:eastAsia="en-GB"/>
              </w:rPr>
            </w:pPr>
            <w:r>
              <w:rPr>
                <w:rFonts w:asciiTheme="minorHAnsi" w:hAnsiTheme="minorHAnsi" w:cstheme="minorHAnsi"/>
                <w:i/>
                <w:color w:val="000000"/>
                <w:szCs w:val="22"/>
              </w:rPr>
              <w:t>No</w:t>
            </w:r>
            <w:r w:rsidRPr="000E249D">
              <w:rPr>
                <w:rFonts w:asciiTheme="minorHAnsi" w:hAnsiTheme="minorHAnsi" w:cstheme="minorHAnsi"/>
                <w:i/>
                <w:color w:val="000000"/>
                <w:szCs w:val="22"/>
              </w:rPr>
              <w:t xml:space="preserve"> clinically signif</w:t>
            </w:r>
            <w:r>
              <w:rPr>
                <w:rFonts w:asciiTheme="minorHAnsi" w:hAnsiTheme="minorHAnsi" w:cstheme="minorHAnsi"/>
                <w:i/>
                <w:color w:val="000000"/>
                <w:szCs w:val="22"/>
              </w:rPr>
              <w:t>icant</w:t>
            </w:r>
            <w:r w:rsidRPr="000E249D">
              <w:rPr>
                <w:rFonts w:asciiTheme="minorHAnsi" w:hAnsiTheme="minorHAnsi" w:cstheme="minorHAnsi"/>
                <w:i/>
                <w:color w:val="000000"/>
                <w:szCs w:val="22"/>
              </w:rPr>
              <w:t xml:space="preserve"> abnormality</w:t>
            </w:r>
            <w:r w:rsidRPr="000E249D">
              <w:rPr>
                <w:rFonts w:asciiTheme="minorHAnsi" w:hAnsiTheme="minorHAnsi" w:cstheme="minorHAnsi"/>
                <w:i/>
                <w:color w:val="000000"/>
                <w:szCs w:val="22"/>
                <w:lang w:eastAsia="en-GB"/>
              </w:rPr>
              <w:t>; n (%</w:t>
            </w:r>
          </w:p>
          <w:p w14:paraId="25529553" w14:textId="4C833394" w:rsidR="00773B26" w:rsidRPr="000E249D" w:rsidRDefault="00773B26" w:rsidP="0012188E">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 observation</w:t>
            </w:r>
            <w:r w:rsidRPr="000E249D">
              <w:rPr>
                <w:rFonts w:asciiTheme="minorHAnsi" w:hAnsiTheme="minorHAnsi" w:cstheme="minorHAnsi"/>
                <w:i/>
                <w:color w:val="000000"/>
                <w:szCs w:val="22"/>
                <w:lang w:eastAsia="en-GB"/>
              </w:rPr>
              <w:t>; n (%)</w:t>
            </w:r>
          </w:p>
          <w:p w14:paraId="729E0361" w14:textId="35C53074" w:rsidR="00773B26" w:rsidRDefault="00C16236" w:rsidP="0012188E">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5A676B4C" w14:textId="77777777" w:rsidR="00773B26" w:rsidRDefault="00773B26" w:rsidP="0012188E">
            <w:pPr>
              <w:pStyle w:val="BodyText"/>
              <w:jc w:val="center"/>
              <w:rPr>
                <w:rFonts w:asciiTheme="minorHAnsi" w:hAnsiTheme="minorHAnsi" w:cstheme="minorHAnsi"/>
                <w:szCs w:val="22"/>
              </w:rPr>
            </w:pPr>
          </w:p>
          <w:p w14:paraId="4C8C175A"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3568C23F"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EF0A99B" w14:textId="77777777" w:rsidR="00773B26" w:rsidRPr="000E249D" w:rsidRDefault="00773B26" w:rsidP="0012188E">
            <w:pPr>
              <w:pStyle w:val="BodyText"/>
              <w:jc w:val="center"/>
              <w:rPr>
                <w:rFonts w:asciiTheme="minorHAnsi" w:hAnsiTheme="minorHAnsi" w:cstheme="minorHAnsi"/>
                <w:szCs w:val="22"/>
              </w:rPr>
            </w:pPr>
          </w:p>
          <w:p w14:paraId="41A7540F"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B50987E" w14:textId="77777777" w:rsidR="00773B26" w:rsidRPr="000E249D" w:rsidRDefault="00773B26" w:rsidP="0012188E">
            <w:pPr>
              <w:pStyle w:val="BodyText"/>
              <w:jc w:val="center"/>
              <w:rPr>
                <w:rFonts w:asciiTheme="minorHAnsi" w:hAnsiTheme="minorHAnsi" w:cstheme="minorHAnsi"/>
                <w:szCs w:val="22"/>
              </w:rPr>
            </w:pPr>
          </w:p>
          <w:p w14:paraId="6DF6F9D4"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6DB34F9"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2F48A1D" w14:textId="128C1125"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227A865E" w14:textId="77777777" w:rsidR="00773B26" w:rsidRDefault="00773B26" w:rsidP="0012188E">
            <w:pPr>
              <w:pStyle w:val="BodyText"/>
              <w:jc w:val="center"/>
              <w:rPr>
                <w:rFonts w:asciiTheme="minorHAnsi" w:hAnsiTheme="minorHAnsi" w:cstheme="minorHAnsi"/>
                <w:szCs w:val="22"/>
              </w:rPr>
            </w:pPr>
          </w:p>
          <w:p w14:paraId="51819A64"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740CCAC9"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9CC86C5" w14:textId="77777777" w:rsidR="00773B26" w:rsidRPr="000E249D" w:rsidRDefault="00773B26" w:rsidP="0012188E">
            <w:pPr>
              <w:pStyle w:val="BodyText"/>
              <w:jc w:val="center"/>
              <w:rPr>
                <w:rFonts w:asciiTheme="minorHAnsi" w:hAnsiTheme="minorHAnsi" w:cstheme="minorHAnsi"/>
                <w:szCs w:val="22"/>
              </w:rPr>
            </w:pPr>
          </w:p>
          <w:p w14:paraId="265AEFE3"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9B19369" w14:textId="77777777" w:rsidR="00773B26" w:rsidRPr="000E249D" w:rsidRDefault="00773B26" w:rsidP="0012188E">
            <w:pPr>
              <w:pStyle w:val="BodyText"/>
              <w:jc w:val="center"/>
              <w:rPr>
                <w:rFonts w:asciiTheme="minorHAnsi" w:hAnsiTheme="minorHAnsi" w:cstheme="minorHAnsi"/>
                <w:szCs w:val="22"/>
              </w:rPr>
            </w:pPr>
          </w:p>
          <w:p w14:paraId="7C70E29B"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1B24EBF"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A634756" w14:textId="0083A160"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748" w:type="pct"/>
            <w:tcBorders>
              <w:top w:val="single" w:sz="4" w:space="0" w:color="auto"/>
              <w:left w:val="single" w:sz="4" w:space="0" w:color="auto"/>
              <w:bottom w:val="single" w:sz="4" w:space="0" w:color="auto"/>
              <w:right w:val="single" w:sz="4" w:space="0" w:color="auto"/>
            </w:tcBorders>
          </w:tcPr>
          <w:p w14:paraId="54D284E3" w14:textId="77777777" w:rsidR="00773B26" w:rsidRDefault="00773B26" w:rsidP="0012188E">
            <w:pPr>
              <w:pStyle w:val="BodyText"/>
              <w:jc w:val="center"/>
              <w:rPr>
                <w:rFonts w:asciiTheme="minorHAnsi" w:hAnsiTheme="minorHAnsi" w:cstheme="minorHAnsi"/>
                <w:szCs w:val="22"/>
              </w:rPr>
            </w:pPr>
          </w:p>
          <w:p w14:paraId="2B40EE54" w14:textId="77777777" w:rsidR="00773B26" w:rsidRDefault="00773B26" w:rsidP="0012188E">
            <w:pPr>
              <w:pStyle w:val="BodyText"/>
              <w:jc w:val="center"/>
              <w:rPr>
                <w:rFonts w:asciiTheme="minorHAnsi" w:hAnsiTheme="minorHAnsi" w:cstheme="minorHAnsi"/>
                <w:szCs w:val="22"/>
              </w:rPr>
            </w:pPr>
            <w:r>
              <w:rPr>
                <w:rFonts w:asciiTheme="minorHAnsi" w:hAnsiTheme="minorHAnsi" w:cstheme="minorHAnsi"/>
                <w:szCs w:val="22"/>
              </w:rPr>
              <w:t>xx</w:t>
            </w:r>
          </w:p>
          <w:p w14:paraId="7503E71A"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1C5C170" w14:textId="77777777" w:rsidR="00773B26" w:rsidRPr="000E249D" w:rsidRDefault="00773B26" w:rsidP="0012188E">
            <w:pPr>
              <w:pStyle w:val="BodyText"/>
              <w:jc w:val="center"/>
              <w:rPr>
                <w:rFonts w:asciiTheme="minorHAnsi" w:hAnsiTheme="minorHAnsi" w:cstheme="minorHAnsi"/>
                <w:szCs w:val="22"/>
              </w:rPr>
            </w:pPr>
          </w:p>
          <w:p w14:paraId="0A9ABC3C"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D33F567" w14:textId="77777777" w:rsidR="00773B26" w:rsidRPr="000E249D" w:rsidRDefault="00773B26" w:rsidP="0012188E">
            <w:pPr>
              <w:pStyle w:val="BodyText"/>
              <w:jc w:val="center"/>
              <w:rPr>
                <w:rFonts w:asciiTheme="minorHAnsi" w:hAnsiTheme="minorHAnsi" w:cstheme="minorHAnsi"/>
                <w:szCs w:val="22"/>
              </w:rPr>
            </w:pPr>
          </w:p>
          <w:p w14:paraId="7D5A65AD"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FFBA865" w14:textId="77777777"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DB48F0C" w14:textId="4477D89F" w:rsidR="00773B26" w:rsidRDefault="00773B26" w:rsidP="0012188E">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773B26" w:rsidRPr="000E249D" w14:paraId="2421438B" w14:textId="77777777" w:rsidTr="00C16236">
        <w:trPr>
          <w:cantSplit/>
          <w:trHeight w:val="21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49F55" w14:textId="34805250" w:rsidR="00773B26" w:rsidRPr="000E249D" w:rsidRDefault="00773B26" w:rsidP="0012188E">
            <w:pPr>
              <w:pStyle w:val="BodyText"/>
              <w:jc w:val="left"/>
              <w:rPr>
                <w:rFonts w:asciiTheme="minorHAnsi" w:hAnsiTheme="minorHAnsi" w:cstheme="minorHAnsi"/>
                <w:szCs w:val="22"/>
              </w:rPr>
            </w:pPr>
            <w:r>
              <w:rPr>
                <w:rFonts w:asciiTheme="minorHAnsi" w:hAnsiTheme="minorHAnsi" w:cstheme="minorHAnsi"/>
                <w:color w:val="000000"/>
                <w:szCs w:val="22"/>
              </w:rPr>
              <w:t>Post-operative medication</w:t>
            </w:r>
          </w:p>
        </w:tc>
      </w:tr>
      <w:tr w:rsidR="00773B26" w:rsidRPr="000E249D" w14:paraId="48EB52F6" w14:textId="77777777" w:rsidTr="00C16236">
        <w:trPr>
          <w:gridAfter w:val="1"/>
          <w:wAfter w:w="4" w:type="pct"/>
          <w:cantSplit/>
          <w:trHeight w:val="916"/>
        </w:trPr>
        <w:tc>
          <w:tcPr>
            <w:tcW w:w="2410" w:type="pct"/>
            <w:tcBorders>
              <w:top w:val="single" w:sz="4" w:space="0" w:color="auto"/>
              <w:left w:val="single" w:sz="4" w:space="0" w:color="auto"/>
              <w:bottom w:val="single" w:sz="4" w:space="0" w:color="auto"/>
              <w:right w:val="single" w:sz="4" w:space="0" w:color="auto"/>
            </w:tcBorders>
          </w:tcPr>
          <w:p w14:paraId="2B28DFCC" w14:textId="449DAFEA" w:rsidR="00773B26" w:rsidRPr="000E249D" w:rsidRDefault="00773B26" w:rsidP="00C16236">
            <w:pPr>
              <w:pStyle w:val="BodyText"/>
              <w:jc w:val="left"/>
              <w:rPr>
                <w:rFonts w:asciiTheme="minorHAnsi" w:hAnsiTheme="minorHAnsi" w:cstheme="minorHAnsi"/>
                <w:color w:val="000000"/>
                <w:szCs w:val="22"/>
              </w:rPr>
            </w:pPr>
            <w:r w:rsidRPr="000E249D">
              <w:rPr>
                <w:rFonts w:asciiTheme="minorHAnsi" w:hAnsiTheme="minorHAnsi" w:cstheme="minorHAnsi"/>
                <w:color w:val="000000"/>
                <w:szCs w:val="22"/>
              </w:rPr>
              <w:t xml:space="preserve">Pain relief </w:t>
            </w:r>
            <w:r>
              <w:rPr>
                <w:rFonts w:asciiTheme="minorHAnsi" w:hAnsiTheme="minorHAnsi" w:cstheme="minorHAnsi"/>
                <w:color w:val="000000"/>
                <w:szCs w:val="22"/>
              </w:rPr>
              <w:t>m</w:t>
            </w:r>
            <w:r w:rsidRPr="000E249D">
              <w:rPr>
                <w:rFonts w:asciiTheme="minorHAnsi" w:hAnsiTheme="minorHAnsi" w:cstheme="minorHAnsi"/>
                <w:color w:val="000000"/>
                <w:szCs w:val="22"/>
              </w:rPr>
              <w:t>edication</w:t>
            </w:r>
          </w:p>
          <w:p w14:paraId="75948582" w14:textId="5DD2B559" w:rsidR="00773B26" w:rsidRDefault="00773B26" w:rsidP="00C16236">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5A1E66B4" w14:textId="70728CE8" w:rsidR="00773B26" w:rsidRPr="000E249D" w:rsidRDefault="00773B26" w:rsidP="00C16236">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Yes</w:t>
            </w:r>
            <w:r w:rsidRPr="000E249D">
              <w:rPr>
                <w:rFonts w:asciiTheme="minorHAnsi" w:hAnsiTheme="minorHAnsi" w:cstheme="minorHAnsi"/>
                <w:i/>
                <w:color w:val="000000"/>
                <w:szCs w:val="22"/>
                <w:lang w:eastAsia="en-GB"/>
              </w:rPr>
              <w:t>; n (%)</w:t>
            </w:r>
          </w:p>
          <w:p w14:paraId="5B57002C" w14:textId="77777777" w:rsidR="00773B26" w:rsidRPr="000E249D" w:rsidRDefault="00773B26" w:rsidP="00C16236">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w:t>
            </w:r>
            <w:r w:rsidRPr="000E249D">
              <w:rPr>
                <w:rFonts w:asciiTheme="minorHAnsi" w:hAnsiTheme="minorHAnsi" w:cstheme="minorHAnsi"/>
                <w:i/>
                <w:color w:val="000000"/>
                <w:szCs w:val="22"/>
                <w:lang w:eastAsia="en-GB"/>
              </w:rPr>
              <w:t>; n (%)</w:t>
            </w:r>
          </w:p>
          <w:p w14:paraId="33AE90B2" w14:textId="481C9AB2" w:rsidR="00773B26" w:rsidRPr="000E249D" w:rsidRDefault="00C16236" w:rsidP="00C16236">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4AF1C80B" w14:textId="77777777" w:rsidR="00773B26" w:rsidRPr="000E249D" w:rsidRDefault="00773B26" w:rsidP="00C16236">
            <w:pPr>
              <w:pStyle w:val="BodyText"/>
              <w:rPr>
                <w:rFonts w:asciiTheme="minorHAnsi" w:hAnsiTheme="minorHAnsi" w:cstheme="minorHAnsi"/>
                <w:szCs w:val="22"/>
              </w:rPr>
            </w:pPr>
          </w:p>
          <w:p w14:paraId="20A1BECA" w14:textId="283C68CC" w:rsidR="00773B26" w:rsidRDefault="00773B26" w:rsidP="00C16236">
            <w:pPr>
              <w:pStyle w:val="BodyText"/>
              <w:jc w:val="center"/>
              <w:rPr>
                <w:rFonts w:asciiTheme="minorHAnsi" w:hAnsiTheme="minorHAnsi" w:cstheme="minorHAnsi"/>
                <w:szCs w:val="22"/>
              </w:rPr>
            </w:pPr>
            <w:r>
              <w:rPr>
                <w:rFonts w:asciiTheme="minorHAnsi" w:hAnsiTheme="minorHAnsi" w:cstheme="minorHAnsi"/>
                <w:szCs w:val="22"/>
              </w:rPr>
              <w:t>xx</w:t>
            </w:r>
          </w:p>
          <w:p w14:paraId="38941D7F" w14:textId="77841189"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53C6043"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845BCFD"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466FF6CC" w14:textId="77777777" w:rsidR="00773B26" w:rsidRPr="000E249D" w:rsidRDefault="00773B26" w:rsidP="00C16236">
            <w:pPr>
              <w:pStyle w:val="BodyText"/>
              <w:rPr>
                <w:rFonts w:asciiTheme="minorHAnsi" w:hAnsiTheme="minorHAnsi" w:cstheme="minorHAnsi"/>
                <w:szCs w:val="22"/>
              </w:rPr>
            </w:pPr>
          </w:p>
          <w:p w14:paraId="14762433" w14:textId="14991067" w:rsidR="00773B26" w:rsidRDefault="00773B26" w:rsidP="00C16236">
            <w:pPr>
              <w:pStyle w:val="BodyText"/>
              <w:jc w:val="center"/>
              <w:rPr>
                <w:rFonts w:asciiTheme="minorHAnsi" w:hAnsiTheme="minorHAnsi" w:cstheme="minorHAnsi"/>
                <w:szCs w:val="22"/>
              </w:rPr>
            </w:pPr>
            <w:r>
              <w:rPr>
                <w:rFonts w:asciiTheme="minorHAnsi" w:hAnsiTheme="minorHAnsi" w:cstheme="minorHAnsi"/>
                <w:szCs w:val="22"/>
              </w:rPr>
              <w:t>xx</w:t>
            </w:r>
          </w:p>
          <w:p w14:paraId="13577872"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DB45E92"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3A736D3" w14:textId="2B9CC083" w:rsidR="00773B26" w:rsidRPr="000E249D" w:rsidRDefault="00773B26" w:rsidP="00C16236">
            <w:pPr>
              <w:tabs>
                <w:tab w:val="left" w:pos="582"/>
                <w:tab w:val="left" w:pos="751"/>
              </w:tabs>
              <w:spacing w:after="0" w:line="240" w:lineRule="auto"/>
              <w:jc w:val="center"/>
              <w:rPr>
                <w:rFonts w:cstheme="minorHAnsi"/>
              </w:rPr>
            </w:pPr>
            <w:r w:rsidRPr="000E249D">
              <w:rPr>
                <w:rFonts w:cstheme="minorHAnsi"/>
              </w:rPr>
              <w:t>xx</w:t>
            </w:r>
          </w:p>
        </w:tc>
        <w:tc>
          <w:tcPr>
            <w:tcW w:w="748" w:type="pct"/>
            <w:tcBorders>
              <w:top w:val="single" w:sz="4" w:space="0" w:color="auto"/>
              <w:left w:val="single" w:sz="4" w:space="0" w:color="auto"/>
              <w:bottom w:val="single" w:sz="4" w:space="0" w:color="auto"/>
              <w:right w:val="single" w:sz="4" w:space="0" w:color="auto"/>
            </w:tcBorders>
          </w:tcPr>
          <w:p w14:paraId="70EF44A5" w14:textId="77777777" w:rsidR="00773B26" w:rsidRPr="000E249D" w:rsidRDefault="00773B26" w:rsidP="00C16236">
            <w:pPr>
              <w:pStyle w:val="BodyText"/>
              <w:rPr>
                <w:rFonts w:asciiTheme="minorHAnsi" w:hAnsiTheme="minorHAnsi" w:cstheme="minorHAnsi"/>
                <w:szCs w:val="22"/>
              </w:rPr>
            </w:pPr>
          </w:p>
          <w:p w14:paraId="401A79B9" w14:textId="77777777" w:rsidR="00773B26" w:rsidRDefault="00773B26" w:rsidP="00C16236">
            <w:pPr>
              <w:pStyle w:val="BodyText"/>
              <w:jc w:val="center"/>
              <w:rPr>
                <w:rFonts w:asciiTheme="minorHAnsi" w:hAnsiTheme="minorHAnsi" w:cstheme="minorHAnsi"/>
                <w:szCs w:val="22"/>
              </w:rPr>
            </w:pPr>
            <w:r>
              <w:rPr>
                <w:rFonts w:asciiTheme="minorHAnsi" w:hAnsiTheme="minorHAnsi" w:cstheme="minorHAnsi"/>
                <w:szCs w:val="22"/>
              </w:rPr>
              <w:t>xx</w:t>
            </w:r>
          </w:p>
          <w:p w14:paraId="52BC8B7E"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6404016"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242F62BB" w14:textId="09E74145"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773B26" w:rsidRPr="000E249D" w14:paraId="71544C6C" w14:textId="77777777" w:rsidTr="00C16236">
        <w:trPr>
          <w:gridAfter w:val="1"/>
          <w:wAfter w:w="4" w:type="pct"/>
          <w:cantSplit/>
          <w:trHeight w:val="818"/>
        </w:trPr>
        <w:tc>
          <w:tcPr>
            <w:tcW w:w="2410" w:type="pct"/>
            <w:tcBorders>
              <w:top w:val="single" w:sz="4" w:space="0" w:color="auto"/>
              <w:left w:val="single" w:sz="4" w:space="0" w:color="auto"/>
              <w:bottom w:val="single" w:sz="4" w:space="0" w:color="auto"/>
              <w:right w:val="single" w:sz="4" w:space="0" w:color="auto"/>
            </w:tcBorders>
          </w:tcPr>
          <w:p w14:paraId="06DA7599" w14:textId="7056BDCF" w:rsidR="00773B26" w:rsidRPr="000E249D" w:rsidRDefault="00773B26" w:rsidP="00C16236">
            <w:pPr>
              <w:pStyle w:val="BodyText"/>
              <w:jc w:val="left"/>
              <w:rPr>
                <w:rFonts w:asciiTheme="minorHAnsi" w:hAnsiTheme="minorHAnsi" w:cstheme="minorHAnsi"/>
                <w:color w:val="000000"/>
                <w:szCs w:val="22"/>
              </w:rPr>
            </w:pPr>
            <w:r w:rsidRPr="000E249D">
              <w:rPr>
                <w:rFonts w:asciiTheme="minorHAnsi" w:hAnsiTheme="minorHAnsi" w:cstheme="minorHAnsi"/>
                <w:color w:val="000000"/>
                <w:szCs w:val="22"/>
              </w:rPr>
              <w:t xml:space="preserve">Anti-inflammatory </w:t>
            </w:r>
            <w:r>
              <w:rPr>
                <w:rFonts w:asciiTheme="minorHAnsi" w:hAnsiTheme="minorHAnsi" w:cstheme="minorHAnsi"/>
                <w:color w:val="000000"/>
                <w:szCs w:val="22"/>
              </w:rPr>
              <w:t>m</w:t>
            </w:r>
            <w:r w:rsidRPr="000E249D">
              <w:rPr>
                <w:rFonts w:asciiTheme="minorHAnsi" w:hAnsiTheme="minorHAnsi" w:cstheme="minorHAnsi"/>
                <w:color w:val="000000"/>
                <w:szCs w:val="22"/>
              </w:rPr>
              <w:t xml:space="preserve">edication </w:t>
            </w:r>
          </w:p>
          <w:p w14:paraId="40341CEE" w14:textId="2A469E8B" w:rsidR="00773B26" w:rsidRDefault="00773B26" w:rsidP="00C16236">
            <w:pPr>
              <w:pStyle w:val="BodyText"/>
              <w:jc w:val="right"/>
              <w:rPr>
                <w:rFonts w:asciiTheme="minorHAnsi" w:hAnsiTheme="minorHAnsi" w:cstheme="minorHAnsi"/>
                <w:i/>
                <w:color w:val="000000"/>
                <w:szCs w:val="22"/>
              </w:rPr>
            </w:pPr>
            <w:r>
              <w:rPr>
                <w:rFonts w:asciiTheme="minorHAnsi" w:hAnsiTheme="minorHAnsi" w:cstheme="minorHAnsi"/>
                <w:i/>
                <w:color w:val="000000"/>
                <w:szCs w:val="22"/>
              </w:rPr>
              <w:t>N</w:t>
            </w:r>
          </w:p>
          <w:p w14:paraId="05DE13FA" w14:textId="4ABC9886" w:rsidR="00773B26" w:rsidRPr="000E249D" w:rsidRDefault="00773B26" w:rsidP="00C16236">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Yes</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p>
          <w:p w14:paraId="33B1036F" w14:textId="605E945F" w:rsidR="00773B26" w:rsidRPr="000E249D" w:rsidRDefault="00773B26" w:rsidP="00C16236">
            <w:pPr>
              <w:pStyle w:val="BodyText"/>
              <w:jc w:val="right"/>
              <w:rPr>
                <w:rFonts w:asciiTheme="minorHAnsi" w:hAnsiTheme="minorHAnsi" w:cstheme="minorHAnsi"/>
                <w:i/>
                <w:color w:val="000000"/>
                <w:szCs w:val="22"/>
              </w:rPr>
            </w:pPr>
            <w:r w:rsidRPr="000E249D">
              <w:rPr>
                <w:rFonts w:asciiTheme="minorHAnsi" w:hAnsiTheme="minorHAnsi" w:cstheme="minorHAnsi"/>
                <w:i/>
                <w:color w:val="000000"/>
                <w:szCs w:val="22"/>
              </w:rPr>
              <w:t>No</w:t>
            </w:r>
            <w:r w:rsidRPr="000E249D">
              <w:rPr>
                <w:rFonts w:asciiTheme="minorHAnsi" w:hAnsiTheme="minorHAnsi" w:cstheme="minorHAnsi"/>
                <w:i/>
                <w:color w:val="000000"/>
                <w:szCs w:val="22"/>
                <w:lang w:eastAsia="en-GB"/>
              </w:rPr>
              <w:t>; n (%)</w:t>
            </w:r>
          </w:p>
          <w:p w14:paraId="28DD9A35" w14:textId="0B486AEB" w:rsidR="00773B26" w:rsidRPr="000E249D" w:rsidRDefault="00C16236" w:rsidP="00C16236">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p>
        </w:tc>
        <w:tc>
          <w:tcPr>
            <w:tcW w:w="929" w:type="pct"/>
            <w:tcBorders>
              <w:top w:val="single" w:sz="4" w:space="0" w:color="auto"/>
              <w:left w:val="single" w:sz="4" w:space="0" w:color="auto"/>
              <w:bottom w:val="single" w:sz="4" w:space="0" w:color="auto"/>
              <w:right w:val="single" w:sz="4" w:space="0" w:color="auto"/>
            </w:tcBorders>
          </w:tcPr>
          <w:p w14:paraId="5871B7C6" w14:textId="77777777" w:rsidR="00773B26" w:rsidRPr="000E249D" w:rsidRDefault="00773B26" w:rsidP="00C16236">
            <w:pPr>
              <w:pStyle w:val="BodyText"/>
              <w:rPr>
                <w:rFonts w:asciiTheme="minorHAnsi" w:hAnsiTheme="minorHAnsi" w:cstheme="minorHAnsi"/>
                <w:szCs w:val="22"/>
              </w:rPr>
            </w:pPr>
          </w:p>
          <w:p w14:paraId="2AC0CA3F" w14:textId="5A31D61C" w:rsidR="00773B26" w:rsidRDefault="00773B26" w:rsidP="00C16236">
            <w:pPr>
              <w:pStyle w:val="BodyText"/>
              <w:jc w:val="center"/>
              <w:rPr>
                <w:rFonts w:asciiTheme="minorHAnsi" w:hAnsiTheme="minorHAnsi" w:cstheme="minorHAnsi"/>
                <w:szCs w:val="22"/>
              </w:rPr>
            </w:pPr>
            <w:r>
              <w:rPr>
                <w:rFonts w:asciiTheme="minorHAnsi" w:hAnsiTheme="minorHAnsi" w:cstheme="minorHAnsi"/>
                <w:szCs w:val="22"/>
              </w:rPr>
              <w:t>xx</w:t>
            </w:r>
          </w:p>
          <w:p w14:paraId="1DA3FC93" w14:textId="723D0A4B"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371D5E7B"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CBE6EAB"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tc>
        <w:tc>
          <w:tcPr>
            <w:tcW w:w="909" w:type="pct"/>
            <w:tcBorders>
              <w:top w:val="single" w:sz="4" w:space="0" w:color="auto"/>
              <w:left w:val="single" w:sz="4" w:space="0" w:color="auto"/>
              <w:bottom w:val="single" w:sz="4" w:space="0" w:color="auto"/>
              <w:right w:val="single" w:sz="4" w:space="0" w:color="auto"/>
            </w:tcBorders>
          </w:tcPr>
          <w:p w14:paraId="30A89C18" w14:textId="77777777" w:rsidR="00773B26" w:rsidRPr="000E249D" w:rsidRDefault="00773B26" w:rsidP="00C16236">
            <w:pPr>
              <w:pStyle w:val="BodyText"/>
              <w:rPr>
                <w:rFonts w:asciiTheme="minorHAnsi" w:hAnsiTheme="minorHAnsi" w:cstheme="minorHAnsi"/>
                <w:szCs w:val="22"/>
              </w:rPr>
            </w:pPr>
          </w:p>
          <w:p w14:paraId="3DC3EB29" w14:textId="3904DEC4" w:rsidR="00773B26" w:rsidRDefault="00773B26" w:rsidP="00C16236">
            <w:pPr>
              <w:pStyle w:val="BodyText"/>
              <w:jc w:val="center"/>
              <w:rPr>
                <w:rFonts w:asciiTheme="minorHAnsi" w:hAnsiTheme="minorHAnsi" w:cstheme="minorHAnsi"/>
                <w:szCs w:val="22"/>
              </w:rPr>
            </w:pPr>
            <w:r>
              <w:rPr>
                <w:rFonts w:asciiTheme="minorHAnsi" w:hAnsiTheme="minorHAnsi" w:cstheme="minorHAnsi"/>
                <w:szCs w:val="22"/>
              </w:rPr>
              <w:t>xx</w:t>
            </w:r>
          </w:p>
          <w:p w14:paraId="4F7915DE" w14:textId="44EFC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348B49F"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74622D6" w14:textId="77777777" w:rsidR="00773B26" w:rsidRPr="000E249D" w:rsidRDefault="00773B26" w:rsidP="00C16236">
            <w:pPr>
              <w:tabs>
                <w:tab w:val="left" w:pos="582"/>
                <w:tab w:val="left" w:pos="751"/>
              </w:tabs>
              <w:spacing w:after="0" w:line="240" w:lineRule="auto"/>
              <w:jc w:val="center"/>
              <w:rPr>
                <w:rFonts w:cstheme="minorHAnsi"/>
              </w:rPr>
            </w:pPr>
            <w:r w:rsidRPr="000E249D">
              <w:rPr>
                <w:rFonts w:cstheme="minorHAnsi"/>
              </w:rPr>
              <w:t>xx</w:t>
            </w:r>
          </w:p>
        </w:tc>
        <w:tc>
          <w:tcPr>
            <w:tcW w:w="748" w:type="pct"/>
            <w:tcBorders>
              <w:top w:val="single" w:sz="4" w:space="0" w:color="auto"/>
              <w:left w:val="single" w:sz="4" w:space="0" w:color="auto"/>
              <w:bottom w:val="single" w:sz="4" w:space="0" w:color="auto"/>
              <w:right w:val="single" w:sz="4" w:space="0" w:color="auto"/>
            </w:tcBorders>
          </w:tcPr>
          <w:p w14:paraId="68B334F2" w14:textId="77777777" w:rsidR="00773B26" w:rsidRPr="000E249D" w:rsidRDefault="00773B26" w:rsidP="00C16236">
            <w:pPr>
              <w:pStyle w:val="BodyText"/>
              <w:rPr>
                <w:rFonts w:asciiTheme="minorHAnsi" w:hAnsiTheme="minorHAnsi" w:cstheme="minorHAnsi"/>
                <w:szCs w:val="22"/>
              </w:rPr>
            </w:pPr>
          </w:p>
          <w:p w14:paraId="3B294AF7" w14:textId="055DB545" w:rsidR="00773B26" w:rsidRDefault="00773B26" w:rsidP="00C16236">
            <w:pPr>
              <w:pStyle w:val="BodyText"/>
              <w:jc w:val="center"/>
              <w:rPr>
                <w:rFonts w:asciiTheme="minorHAnsi" w:hAnsiTheme="minorHAnsi" w:cstheme="minorHAnsi"/>
                <w:szCs w:val="22"/>
              </w:rPr>
            </w:pPr>
            <w:r>
              <w:rPr>
                <w:rFonts w:asciiTheme="minorHAnsi" w:hAnsiTheme="minorHAnsi" w:cstheme="minorHAnsi"/>
                <w:szCs w:val="22"/>
              </w:rPr>
              <w:t>xx</w:t>
            </w:r>
          </w:p>
          <w:p w14:paraId="3E031383" w14:textId="0AE2D59B"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7105C23"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69AB727E"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tc>
      </w:tr>
      <w:tr w:rsidR="00773B26" w:rsidRPr="000E249D" w14:paraId="0D4C3ACE" w14:textId="77777777" w:rsidTr="00C16236">
        <w:trPr>
          <w:gridAfter w:val="1"/>
          <w:wAfter w:w="4" w:type="pct"/>
          <w:cantSplit/>
          <w:trHeight w:val="876"/>
        </w:trPr>
        <w:tc>
          <w:tcPr>
            <w:tcW w:w="2410" w:type="pct"/>
            <w:tcBorders>
              <w:top w:val="single" w:sz="4" w:space="0" w:color="auto"/>
              <w:left w:val="single" w:sz="4" w:space="0" w:color="auto"/>
              <w:bottom w:val="single" w:sz="4" w:space="0" w:color="auto"/>
              <w:right w:val="single" w:sz="4" w:space="0" w:color="auto"/>
            </w:tcBorders>
          </w:tcPr>
          <w:p w14:paraId="4A04C6B7" w14:textId="3FF35C6D" w:rsidR="00773B26" w:rsidRPr="000E249D" w:rsidRDefault="00773B26" w:rsidP="00C16236">
            <w:pPr>
              <w:pStyle w:val="BodyText"/>
              <w:jc w:val="left"/>
              <w:rPr>
                <w:rFonts w:asciiTheme="minorHAnsi" w:hAnsiTheme="minorHAnsi" w:cstheme="minorHAnsi"/>
                <w:szCs w:val="22"/>
              </w:rPr>
            </w:pPr>
            <w:r w:rsidRPr="000E249D">
              <w:rPr>
                <w:rFonts w:asciiTheme="minorHAnsi" w:hAnsiTheme="minorHAnsi" w:cstheme="minorHAnsi"/>
                <w:szCs w:val="22"/>
              </w:rPr>
              <w:t xml:space="preserve">Antibiotic </w:t>
            </w:r>
            <w:r>
              <w:rPr>
                <w:rFonts w:asciiTheme="minorHAnsi" w:hAnsiTheme="minorHAnsi" w:cstheme="minorHAnsi"/>
                <w:szCs w:val="22"/>
              </w:rPr>
              <w:t>medication (</w:t>
            </w:r>
            <w:r w:rsidRPr="000E249D">
              <w:rPr>
                <w:rFonts w:asciiTheme="minorHAnsi" w:hAnsiTheme="minorHAnsi" w:cstheme="minorHAnsi"/>
                <w:szCs w:val="22"/>
              </w:rPr>
              <w:t>other than prophylactic antibiotics</w:t>
            </w:r>
            <w:r>
              <w:rPr>
                <w:rFonts w:asciiTheme="minorHAnsi" w:hAnsiTheme="minorHAnsi" w:cstheme="minorHAnsi"/>
                <w:szCs w:val="22"/>
              </w:rPr>
              <w:t>)</w:t>
            </w:r>
          </w:p>
          <w:p w14:paraId="4E5D8D1C" w14:textId="75FB490E" w:rsidR="00773B26" w:rsidRDefault="00773B26" w:rsidP="00C16236">
            <w:pPr>
              <w:pStyle w:val="BodyText"/>
              <w:jc w:val="right"/>
              <w:rPr>
                <w:rFonts w:asciiTheme="minorHAnsi" w:hAnsiTheme="minorHAnsi" w:cstheme="minorHAnsi"/>
                <w:i/>
                <w:szCs w:val="22"/>
              </w:rPr>
            </w:pPr>
            <w:r>
              <w:rPr>
                <w:rFonts w:asciiTheme="minorHAnsi" w:hAnsiTheme="minorHAnsi" w:cstheme="minorHAnsi"/>
                <w:i/>
                <w:szCs w:val="22"/>
              </w:rPr>
              <w:t>N</w:t>
            </w:r>
          </w:p>
          <w:p w14:paraId="34484182" w14:textId="762D9943" w:rsidR="00773B26" w:rsidRPr="000E249D" w:rsidRDefault="00773B26" w:rsidP="00C16236">
            <w:pPr>
              <w:pStyle w:val="BodyText"/>
              <w:jc w:val="right"/>
              <w:rPr>
                <w:rFonts w:asciiTheme="minorHAnsi" w:hAnsiTheme="minorHAnsi" w:cstheme="minorHAnsi"/>
                <w:i/>
                <w:szCs w:val="22"/>
              </w:rPr>
            </w:pPr>
            <w:r w:rsidRPr="000E249D">
              <w:rPr>
                <w:rFonts w:asciiTheme="minorHAnsi" w:hAnsiTheme="minorHAnsi" w:cstheme="minorHAnsi"/>
                <w:i/>
                <w:szCs w:val="22"/>
              </w:rPr>
              <w:t>Yes</w:t>
            </w:r>
            <w:r w:rsidRPr="000E249D">
              <w:rPr>
                <w:rFonts w:asciiTheme="minorHAnsi" w:hAnsiTheme="minorHAnsi" w:cstheme="minorHAnsi"/>
                <w:i/>
                <w:color w:val="000000"/>
                <w:szCs w:val="22"/>
                <w:lang w:eastAsia="en-GB"/>
              </w:rPr>
              <w:t>; n (%)</w:t>
            </w:r>
            <w:r w:rsidRPr="000E249D">
              <w:rPr>
                <w:rFonts w:asciiTheme="minorHAnsi" w:hAnsiTheme="minorHAnsi" w:cstheme="minorHAnsi"/>
                <w:i/>
                <w:color w:val="000000"/>
                <w:szCs w:val="22"/>
              </w:rPr>
              <w:t xml:space="preserve"> </w:t>
            </w:r>
            <w:r w:rsidRPr="000E249D">
              <w:rPr>
                <w:rFonts w:asciiTheme="minorHAnsi" w:hAnsiTheme="minorHAnsi" w:cstheme="minorHAnsi"/>
                <w:i/>
                <w:szCs w:val="22"/>
              </w:rPr>
              <w:t xml:space="preserve"> </w:t>
            </w:r>
          </w:p>
          <w:p w14:paraId="5305E8B3" w14:textId="276EF806" w:rsidR="00773B26" w:rsidRPr="000E249D" w:rsidRDefault="00773B26" w:rsidP="00C16236">
            <w:pPr>
              <w:pStyle w:val="BodyText"/>
              <w:jc w:val="right"/>
              <w:rPr>
                <w:rFonts w:asciiTheme="minorHAnsi" w:hAnsiTheme="minorHAnsi" w:cstheme="minorHAnsi"/>
                <w:i/>
                <w:szCs w:val="22"/>
              </w:rPr>
            </w:pPr>
            <w:r w:rsidRPr="000E249D">
              <w:rPr>
                <w:rFonts w:asciiTheme="minorHAnsi" w:hAnsiTheme="minorHAnsi" w:cstheme="minorHAnsi"/>
                <w:i/>
                <w:szCs w:val="22"/>
              </w:rPr>
              <w:t>No</w:t>
            </w:r>
            <w:r w:rsidRPr="000E249D">
              <w:rPr>
                <w:rFonts w:asciiTheme="minorHAnsi" w:hAnsiTheme="minorHAnsi" w:cstheme="minorHAnsi"/>
                <w:i/>
                <w:color w:val="000000"/>
                <w:szCs w:val="22"/>
                <w:lang w:eastAsia="en-GB"/>
              </w:rPr>
              <w:t>; n (%)</w:t>
            </w:r>
          </w:p>
          <w:p w14:paraId="24BCF804" w14:textId="53EE7CBC" w:rsidR="00773B26" w:rsidRPr="000E249D" w:rsidRDefault="00C16236" w:rsidP="00C16236">
            <w:pPr>
              <w:pStyle w:val="BodyText"/>
              <w:jc w:val="right"/>
              <w:rPr>
                <w:rFonts w:asciiTheme="minorHAnsi" w:hAnsiTheme="minorHAnsi" w:cstheme="minorHAnsi"/>
                <w:color w:val="000000"/>
                <w:szCs w:val="22"/>
              </w:rPr>
            </w:pPr>
            <w:r w:rsidRPr="00C16236">
              <w:rPr>
                <w:rFonts w:asciiTheme="minorHAnsi" w:hAnsiTheme="minorHAnsi" w:cstheme="minorHAnsi"/>
                <w:i/>
                <w:szCs w:val="22"/>
              </w:rPr>
              <w:t>Not known; n</w:t>
            </w:r>
            <w:r w:rsidR="00773B26" w:rsidRPr="000E249D">
              <w:rPr>
                <w:rFonts w:asciiTheme="minorHAnsi" w:hAnsiTheme="minorHAnsi" w:cstheme="minorHAnsi"/>
                <w:i/>
                <w:szCs w:val="22"/>
              </w:rPr>
              <w:t xml:space="preserve"> </w:t>
            </w:r>
          </w:p>
        </w:tc>
        <w:tc>
          <w:tcPr>
            <w:tcW w:w="929" w:type="pct"/>
            <w:tcBorders>
              <w:top w:val="single" w:sz="4" w:space="0" w:color="auto"/>
              <w:left w:val="single" w:sz="4" w:space="0" w:color="auto"/>
              <w:bottom w:val="single" w:sz="4" w:space="0" w:color="auto"/>
              <w:right w:val="single" w:sz="4" w:space="0" w:color="auto"/>
            </w:tcBorders>
          </w:tcPr>
          <w:p w14:paraId="008374E5" w14:textId="77777777" w:rsidR="00773B26" w:rsidRPr="000E249D" w:rsidRDefault="00773B26" w:rsidP="00C16236">
            <w:pPr>
              <w:pStyle w:val="BodyText"/>
              <w:rPr>
                <w:rFonts w:asciiTheme="minorHAnsi" w:hAnsiTheme="minorHAnsi" w:cstheme="minorHAnsi"/>
                <w:szCs w:val="22"/>
              </w:rPr>
            </w:pPr>
          </w:p>
          <w:p w14:paraId="49284953" w14:textId="77777777" w:rsidR="00773B26" w:rsidRDefault="00773B26" w:rsidP="00C16236">
            <w:pPr>
              <w:pStyle w:val="BodyText"/>
              <w:jc w:val="center"/>
              <w:rPr>
                <w:rFonts w:asciiTheme="minorHAnsi" w:hAnsiTheme="minorHAnsi" w:cstheme="minorHAnsi"/>
                <w:szCs w:val="22"/>
              </w:rPr>
            </w:pPr>
          </w:p>
          <w:p w14:paraId="5B094912" w14:textId="0E5EBDE2" w:rsidR="00773B26" w:rsidRDefault="00773B26" w:rsidP="00C16236">
            <w:pPr>
              <w:pStyle w:val="BodyText"/>
              <w:jc w:val="center"/>
              <w:rPr>
                <w:rFonts w:asciiTheme="minorHAnsi" w:hAnsiTheme="minorHAnsi" w:cstheme="minorHAnsi"/>
                <w:szCs w:val="22"/>
              </w:rPr>
            </w:pPr>
            <w:r>
              <w:rPr>
                <w:rFonts w:asciiTheme="minorHAnsi" w:hAnsiTheme="minorHAnsi" w:cstheme="minorHAnsi"/>
                <w:szCs w:val="22"/>
              </w:rPr>
              <w:t>xx</w:t>
            </w:r>
          </w:p>
          <w:p w14:paraId="4E281496" w14:textId="2991D79C"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2AA9C73"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1640EAE8" w14:textId="464C7AF3" w:rsidR="00773B26" w:rsidRPr="000E249D" w:rsidRDefault="00410D83" w:rsidP="00C16236">
            <w:pPr>
              <w:pStyle w:val="BodyText"/>
              <w:jc w:val="center"/>
              <w:rPr>
                <w:rFonts w:asciiTheme="minorHAnsi" w:hAnsiTheme="minorHAnsi" w:cstheme="minorHAnsi"/>
                <w:szCs w:val="22"/>
              </w:rPr>
            </w:pPr>
            <w:r w:rsidRPr="000E249D">
              <w:rPr>
                <w:rFonts w:asciiTheme="minorHAnsi" w:hAnsiTheme="minorHAnsi" w:cstheme="minorHAnsi"/>
                <w:szCs w:val="22"/>
              </w:rPr>
              <w:t>X</w:t>
            </w:r>
            <w:r w:rsidR="00773B26" w:rsidRPr="000E249D">
              <w:rPr>
                <w:rFonts w:asciiTheme="minorHAnsi" w:hAnsiTheme="minorHAnsi" w:cstheme="minorHAnsi"/>
                <w:szCs w:val="22"/>
              </w:rPr>
              <w:t>x</w:t>
            </w:r>
          </w:p>
        </w:tc>
        <w:tc>
          <w:tcPr>
            <w:tcW w:w="909" w:type="pct"/>
            <w:tcBorders>
              <w:top w:val="single" w:sz="4" w:space="0" w:color="auto"/>
              <w:left w:val="single" w:sz="4" w:space="0" w:color="auto"/>
              <w:bottom w:val="single" w:sz="4" w:space="0" w:color="auto"/>
              <w:right w:val="single" w:sz="4" w:space="0" w:color="auto"/>
            </w:tcBorders>
          </w:tcPr>
          <w:p w14:paraId="538074F6" w14:textId="77777777" w:rsidR="00773B26" w:rsidRPr="000E249D" w:rsidRDefault="00773B26" w:rsidP="00C16236">
            <w:pPr>
              <w:pStyle w:val="BodyText"/>
              <w:rPr>
                <w:rFonts w:asciiTheme="minorHAnsi" w:hAnsiTheme="minorHAnsi" w:cstheme="minorHAnsi"/>
                <w:szCs w:val="22"/>
              </w:rPr>
            </w:pPr>
          </w:p>
          <w:p w14:paraId="21EF2C65" w14:textId="77777777" w:rsidR="00773B26" w:rsidRDefault="00773B26" w:rsidP="00C16236">
            <w:pPr>
              <w:pStyle w:val="BodyText"/>
              <w:jc w:val="center"/>
              <w:rPr>
                <w:rFonts w:asciiTheme="minorHAnsi" w:hAnsiTheme="minorHAnsi" w:cstheme="minorHAnsi"/>
                <w:szCs w:val="22"/>
              </w:rPr>
            </w:pPr>
          </w:p>
          <w:p w14:paraId="26D13867" w14:textId="5A60F13E" w:rsidR="00773B26" w:rsidRDefault="00773B26" w:rsidP="00C16236">
            <w:pPr>
              <w:pStyle w:val="BodyText"/>
              <w:jc w:val="center"/>
              <w:rPr>
                <w:rFonts w:asciiTheme="minorHAnsi" w:hAnsiTheme="minorHAnsi" w:cstheme="minorHAnsi"/>
                <w:szCs w:val="22"/>
              </w:rPr>
            </w:pPr>
            <w:r>
              <w:rPr>
                <w:rFonts w:asciiTheme="minorHAnsi" w:hAnsiTheme="minorHAnsi" w:cstheme="minorHAnsi"/>
                <w:szCs w:val="22"/>
              </w:rPr>
              <w:t>xx</w:t>
            </w:r>
          </w:p>
          <w:p w14:paraId="0213E16E" w14:textId="6F86F0CF"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4FBBE731"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76A11F69" w14:textId="77777777" w:rsidR="00773B26" w:rsidRPr="000E249D" w:rsidRDefault="00773B26" w:rsidP="00C16236">
            <w:pPr>
              <w:tabs>
                <w:tab w:val="left" w:pos="582"/>
                <w:tab w:val="left" w:pos="751"/>
              </w:tabs>
              <w:spacing w:after="0" w:line="240" w:lineRule="auto"/>
              <w:jc w:val="center"/>
              <w:rPr>
                <w:rFonts w:cstheme="minorHAnsi"/>
              </w:rPr>
            </w:pPr>
            <w:r w:rsidRPr="000E249D">
              <w:rPr>
                <w:rFonts w:cstheme="minorHAnsi"/>
              </w:rPr>
              <w:t>xx</w:t>
            </w:r>
          </w:p>
        </w:tc>
        <w:tc>
          <w:tcPr>
            <w:tcW w:w="748" w:type="pct"/>
            <w:tcBorders>
              <w:top w:val="single" w:sz="4" w:space="0" w:color="auto"/>
              <w:left w:val="single" w:sz="4" w:space="0" w:color="auto"/>
              <w:bottom w:val="single" w:sz="4" w:space="0" w:color="auto"/>
              <w:right w:val="single" w:sz="4" w:space="0" w:color="auto"/>
            </w:tcBorders>
          </w:tcPr>
          <w:p w14:paraId="1E3F0378" w14:textId="77777777" w:rsidR="00773B26" w:rsidRPr="000E249D" w:rsidRDefault="00773B26" w:rsidP="00C16236">
            <w:pPr>
              <w:pStyle w:val="BodyText"/>
              <w:rPr>
                <w:rFonts w:asciiTheme="minorHAnsi" w:hAnsiTheme="minorHAnsi" w:cstheme="minorHAnsi"/>
                <w:szCs w:val="22"/>
              </w:rPr>
            </w:pPr>
          </w:p>
          <w:p w14:paraId="126B4FC1" w14:textId="77777777" w:rsidR="00773B26" w:rsidRDefault="00773B26" w:rsidP="00C16236">
            <w:pPr>
              <w:pStyle w:val="BodyText"/>
              <w:jc w:val="center"/>
              <w:rPr>
                <w:rFonts w:asciiTheme="minorHAnsi" w:hAnsiTheme="minorHAnsi" w:cstheme="minorHAnsi"/>
                <w:szCs w:val="22"/>
              </w:rPr>
            </w:pPr>
          </w:p>
          <w:p w14:paraId="47CC3864" w14:textId="000ED70B" w:rsidR="00773B26" w:rsidRDefault="00773B26" w:rsidP="00C16236">
            <w:pPr>
              <w:pStyle w:val="BodyText"/>
              <w:jc w:val="center"/>
              <w:rPr>
                <w:rFonts w:asciiTheme="minorHAnsi" w:hAnsiTheme="minorHAnsi" w:cstheme="minorHAnsi"/>
                <w:szCs w:val="22"/>
              </w:rPr>
            </w:pPr>
            <w:r>
              <w:rPr>
                <w:rFonts w:asciiTheme="minorHAnsi" w:hAnsiTheme="minorHAnsi" w:cstheme="minorHAnsi"/>
                <w:szCs w:val="22"/>
              </w:rPr>
              <w:t>xx</w:t>
            </w:r>
          </w:p>
          <w:p w14:paraId="7274E40A" w14:textId="39DF54FD"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095D3E7C"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 (xx.x)</w:t>
            </w:r>
          </w:p>
          <w:p w14:paraId="5932CF6C" w14:textId="77777777" w:rsidR="00773B26" w:rsidRPr="000E249D" w:rsidRDefault="00773B26" w:rsidP="00C16236">
            <w:pPr>
              <w:pStyle w:val="BodyText"/>
              <w:jc w:val="center"/>
              <w:rPr>
                <w:rFonts w:asciiTheme="minorHAnsi" w:hAnsiTheme="minorHAnsi" w:cstheme="minorHAnsi"/>
                <w:szCs w:val="22"/>
              </w:rPr>
            </w:pPr>
            <w:r w:rsidRPr="000E249D">
              <w:rPr>
                <w:rFonts w:asciiTheme="minorHAnsi" w:hAnsiTheme="minorHAnsi" w:cstheme="minorHAnsi"/>
                <w:szCs w:val="22"/>
              </w:rPr>
              <w:t>xx</w:t>
            </w:r>
          </w:p>
        </w:tc>
      </w:tr>
    </w:tbl>
    <w:p w14:paraId="63243C3D" w14:textId="77777777" w:rsidR="0012188E" w:rsidRDefault="0012188E" w:rsidP="00E67DF9">
      <w:pPr>
        <w:pStyle w:val="Caption"/>
        <w:keepNext/>
        <w:rPr>
          <w:sz w:val="22"/>
          <w:szCs w:val="22"/>
        </w:rPr>
      </w:pPr>
    </w:p>
    <w:p w14:paraId="14BBEE4D" w14:textId="77777777" w:rsidR="0012188E" w:rsidRDefault="0012188E">
      <w:pPr>
        <w:rPr>
          <w:i/>
          <w:iCs/>
          <w:color w:val="44546A" w:themeColor="text2"/>
        </w:rPr>
      </w:pPr>
      <w:r>
        <w:br w:type="page"/>
      </w:r>
    </w:p>
    <w:bookmarkEnd w:id="19"/>
    <w:p w14:paraId="1B57B86F" w14:textId="2C9D5779" w:rsidR="00E67DF9" w:rsidRPr="00EE5B4B" w:rsidRDefault="00C16236" w:rsidP="00E67DF9">
      <w:pPr>
        <w:pStyle w:val="Caption"/>
        <w:keepNext/>
        <w:rPr>
          <w:sz w:val="22"/>
          <w:szCs w:val="22"/>
        </w:rPr>
      </w:pPr>
      <w:r>
        <w:rPr>
          <w:sz w:val="22"/>
          <w:szCs w:val="22"/>
        </w:rPr>
        <w:t>Table 6</w:t>
      </w:r>
      <w:r w:rsidR="00E67DF9" w:rsidRPr="00EE5B4B">
        <w:rPr>
          <w:sz w:val="22"/>
          <w:szCs w:val="22"/>
        </w:rPr>
        <w:t>: Endpoint type for secondary outcomes</w:t>
      </w:r>
    </w:p>
    <w:tbl>
      <w:tblPr>
        <w:tblW w:w="0" w:type="auto"/>
        <w:jc w:val="center"/>
        <w:tblLook w:val="04A0" w:firstRow="1" w:lastRow="0" w:firstColumn="1" w:lastColumn="0" w:noHBand="0" w:noVBand="1"/>
      </w:tblPr>
      <w:tblGrid>
        <w:gridCol w:w="2467"/>
        <w:gridCol w:w="6869"/>
      </w:tblGrid>
      <w:tr w:rsidR="00E67DF9" w:rsidRPr="0012188E" w14:paraId="4C46FA0E" w14:textId="77777777" w:rsidTr="008C4066">
        <w:trPr>
          <w:tblHeader/>
          <w:jc w:val="center"/>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B373F" w14:textId="77777777" w:rsidR="00E67DF9" w:rsidRPr="0012188E" w:rsidRDefault="00E67DF9" w:rsidP="00952B91">
            <w:pPr>
              <w:spacing w:line="360" w:lineRule="auto"/>
              <w:jc w:val="center"/>
              <w:rPr>
                <w:rFonts w:cstheme="minorHAnsi"/>
              </w:rPr>
            </w:pPr>
            <w:r w:rsidRPr="0012188E">
              <w:rPr>
                <w:rFonts w:cstheme="minorHAnsi"/>
              </w:rPr>
              <w:t>Outcome type</w:t>
            </w:r>
          </w:p>
        </w:tc>
        <w:tc>
          <w:tcPr>
            <w:tcW w:w="6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9312D9" w14:textId="77777777" w:rsidR="00E67DF9" w:rsidRPr="0012188E" w:rsidRDefault="00E67DF9" w:rsidP="00952B91">
            <w:pPr>
              <w:spacing w:line="360" w:lineRule="auto"/>
              <w:jc w:val="center"/>
              <w:rPr>
                <w:rFonts w:cstheme="minorHAnsi"/>
              </w:rPr>
            </w:pPr>
            <w:r w:rsidRPr="0012188E">
              <w:rPr>
                <w:rFonts w:cstheme="minorHAnsi"/>
              </w:rPr>
              <w:t>Outcome</w:t>
            </w:r>
          </w:p>
        </w:tc>
      </w:tr>
      <w:tr w:rsidR="00E67DF9" w:rsidRPr="0012188E" w14:paraId="0C42D601" w14:textId="77777777" w:rsidTr="008C4066">
        <w:trPr>
          <w:jc w:val="center"/>
        </w:trPr>
        <w:tc>
          <w:tcPr>
            <w:tcW w:w="2467" w:type="dxa"/>
            <w:tcBorders>
              <w:top w:val="single" w:sz="4" w:space="0" w:color="auto"/>
              <w:left w:val="single" w:sz="4" w:space="0" w:color="auto"/>
              <w:bottom w:val="nil"/>
              <w:right w:val="single" w:sz="4" w:space="0" w:color="auto"/>
            </w:tcBorders>
          </w:tcPr>
          <w:p w14:paraId="59F3C227" w14:textId="77777777" w:rsidR="00E67DF9" w:rsidRPr="0012188E" w:rsidRDefault="00E67DF9" w:rsidP="00952B91">
            <w:pPr>
              <w:spacing w:line="360" w:lineRule="auto"/>
              <w:rPr>
                <w:rFonts w:cstheme="minorHAnsi"/>
              </w:rPr>
            </w:pPr>
            <w:r w:rsidRPr="0012188E">
              <w:rPr>
                <w:rFonts w:cstheme="minorHAnsi"/>
              </w:rPr>
              <w:t>Dichotomous</w:t>
            </w:r>
          </w:p>
        </w:tc>
        <w:tc>
          <w:tcPr>
            <w:tcW w:w="6869" w:type="dxa"/>
            <w:tcBorders>
              <w:top w:val="single" w:sz="4" w:space="0" w:color="auto"/>
              <w:left w:val="single" w:sz="4" w:space="0" w:color="auto"/>
              <w:bottom w:val="nil"/>
              <w:right w:val="single" w:sz="4" w:space="0" w:color="auto"/>
            </w:tcBorders>
          </w:tcPr>
          <w:p w14:paraId="776C2E8D" w14:textId="23C18F74" w:rsidR="00E67DF9" w:rsidRPr="0012188E" w:rsidRDefault="00E67DF9" w:rsidP="00952B91">
            <w:pPr>
              <w:spacing w:line="360" w:lineRule="auto"/>
              <w:rPr>
                <w:rFonts w:cstheme="minorHAnsi"/>
              </w:rPr>
            </w:pPr>
            <w:r w:rsidRPr="0012188E">
              <w:rPr>
                <w:rFonts w:cstheme="minorHAnsi"/>
              </w:rPr>
              <w:t xml:space="preserve">1b: Insufficient velopharyngeal function (VPC rate) at </w:t>
            </w:r>
            <w:r w:rsidR="008C4066">
              <w:rPr>
                <w:rFonts w:cstheme="minorHAnsi"/>
              </w:rPr>
              <w:t>five</w:t>
            </w:r>
            <w:r w:rsidRPr="0012188E">
              <w:rPr>
                <w:rFonts w:cstheme="minorHAnsi"/>
              </w:rPr>
              <w:t xml:space="preserve"> years </w:t>
            </w:r>
          </w:p>
        </w:tc>
      </w:tr>
      <w:tr w:rsidR="00E67DF9" w:rsidRPr="0012188E" w14:paraId="37F5A507" w14:textId="77777777" w:rsidTr="008C4066">
        <w:trPr>
          <w:jc w:val="center"/>
        </w:trPr>
        <w:tc>
          <w:tcPr>
            <w:tcW w:w="2467" w:type="dxa"/>
            <w:tcBorders>
              <w:top w:val="nil"/>
              <w:left w:val="single" w:sz="4" w:space="0" w:color="auto"/>
              <w:bottom w:val="nil"/>
              <w:right w:val="single" w:sz="4" w:space="0" w:color="auto"/>
            </w:tcBorders>
          </w:tcPr>
          <w:p w14:paraId="7B18A4B9"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7B744E88" w14:textId="3A38500A" w:rsidR="00E67DF9" w:rsidRPr="0012188E" w:rsidRDefault="00E67DF9" w:rsidP="00952B91">
            <w:pPr>
              <w:spacing w:line="360" w:lineRule="auto"/>
              <w:rPr>
                <w:rFonts w:cstheme="minorHAnsi"/>
              </w:rPr>
            </w:pPr>
            <w:r w:rsidRPr="0012188E">
              <w:rPr>
                <w:rFonts w:cstheme="minorHAnsi"/>
              </w:rPr>
              <w:t xml:space="preserve">2a: Insufficient velopharyngeal function (VPC rate) at </w:t>
            </w:r>
            <w:r w:rsidR="008C4066">
              <w:rPr>
                <w:rFonts w:cstheme="minorHAnsi"/>
              </w:rPr>
              <w:t>three</w:t>
            </w:r>
            <w:r w:rsidRPr="0012188E">
              <w:rPr>
                <w:rFonts w:cstheme="minorHAnsi"/>
              </w:rPr>
              <w:t xml:space="preserve"> years</w:t>
            </w:r>
          </w:p>
        </w:tc>
      </w:tr>
      <w:tr w:rsidR="00E67DF9" w:rsidRPr="0012188E" w14:paraId="47586940" w14:textId="77777777" w:rsidTr="008C4066">
        <w:trPr>
          <w:jc w:val="center"/>
        </w:trPr>
        <w:tc>
          <w:tcPr>
            <w:tcW w:w="2467" w:type="dxa"/>
            <w:tcBorders>
              <w:top w:val="nil"/>
              <w:left w:val="single" w:sz="4" w:space="0" w:color="auto"/>
              <w:bottom w:val="nil"/>
              <w:right w:val="single" w:sz="4" w:space="0" w:color="auto"/>
            </w:tcBorders>
          </w:tcPr>
          <w:p w14:paraId="65C8CD7D"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63802D58" w14:textId="237D447E" w:rsidR="00E67DF9" w:rsidRPr="0012188E" w:rsidRDefault="00E67DF9" w:rsidP="00952B91">
            <w:pPr>
              <w:spacing w:line="360" w:lineRule="auto"/>
              <w:rPr>
                <w:rFonts w:cstheme="minorHAnsi"/>
              </w:rPr>
            </w:pPr>
            <w:r w:rsidRPr="0012188E">
              <w:rPr>
                <w:rFonts w:cstheme="minorHAnsi"/>
              </w:rPr>
              <w:t xml:space="preserve">3a: Canonical babbling present at </w:t>
            </w:r>
            <w:r w:rsidR="008C4066">
              <w:rPr>
                <w:rFonts w:cstheme="minorHAnsi"/>
              </w:rPr>
              <w:t>twelve</w:t>
            </w:r>
            <w:r w:rsidRPr="0012188E">
              <w:rPr>
                <w:rFonts w:cstheme="minorHAnsi"/>
              </w:rPr>
              <w:t xml:space="preserve"> months</w:t>
            </w:r>
          </w:p>
        </w:tc>
      </w:tr>
      <w:tr w:rsidR="00E67DF9" w:rsidRPr="0012188E" w14:paraId="16406BBF" w14:textId="77777777" w:rsidTr="008C4066">
        <w:trPr>
          <w:jc w:val="center"/>
        </w:trPr>
        <w:tc>
          <w:tcPr>
            <w:tcW w:w="2467" w:type="dxa"/>
            <w:tcBorders>
              <w:top w:val="nil"/>
              <w:left w:val="single" w:sz="4" w:space="0" w:color="auto"/>
              <w:bottom w:val="nil"/>
              <w:right w:val="single" w:sz="4" w:space="0" w:color="auto"/>
            </w:tcBorders>
          </w:tcPr>
          <w:p w14:paraId="52A69C6D"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5CCBEC98" w14:textId="77777777" w:rsidR="00E67DF9" w:rsidRPr="0012188E" w:rsidRDefault="00E67DF9" w:rsidP="00952B91">
            <w:pPr>
              <w:tabs>
                <w:tab w:val="center" w:pos="3065"/>
              </w:tabs>
              <w:spacing w:line="360" w:lineRule="auto"/>
              <w:rPr>
                <w:rFonts w:cstheme="minorHAnsi"/>
              </w:rPr>
            </w:pPr>
            <w:r w:rsidRPr="0012188E">
              <w:rPr>
                <w:rFonts w:cstheme="minorHAnsi"/>
              </w:rPr>
              <w:t>6a: Postoperative dehiscence</w:t>
            </w:r>
          </w:p>
        </w:tc>
      </w:tr>
      <w:tr w:rsidR="00E67DF9" w:rsidRPr="0012188E" w14:paraId="7BED2CA2" w14:textId="77777777" w:rsidTr="008C4066">
        <w:trPr>
          <w:jc w:val="center"/>
        </w:trPr>
        <w:tc>
          <w:tcPr>
            <w:tcW w:w="2467" w:type="dxa"/>
            <w:tcBorders>
              <w:top w:val="nil"/>
              <w:left w:val="single" w:sz="4" w:space="0" w:color="auto"/>
              <w:bottom w:val="nil"/>
              <w:right w:val="single" w:sz="4" w:space="0" w:color="auto"/>
            </w:tcBorders>
          </w:tcPr>
          <w:p w14:paraId="407240C6"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7A2BC338" w14:textId="77777777" w:rsidR="00E67DF9" w:rsidRPr="0012188E" w:rsidRDefault="00E67DF9" w:rsidP="00952B91">
            <w:pPr>
              <w:tabs>
                <w:tab w:val="center" w:pos="3065"/>
              </w:tabs>
              <w:spacing w:line="360" w:lineRule="auto"/>
              <w:rPr>
                <w:rFonts w:cstheme="minorHAnsi"/>
              </w:rPr>
            </w:pPr>
            <w:r w:rsidRPr="0012188E">
              <w:rPr>
                <w:rFonts w:cstheme="minorHAnsi"/>
              </w:rPr>
              <w:t>6b: Postoperative infection</w:t>
            </w:r>
          </w:p>
        </w:tc>
      </w:tr>
      <w:tr w:rsidR="00E67DF9" w:rsidRPr="0012188E" w14:paraId="2C694CDB" w14:textId="77777777" w:rsidTr="008C4066">
        <w:trPr>
          <w:jc w:val="center"/>
        </w:trPr>
        <w:tc>
          <w:tcPr>
            <w:tcW w:w="2467" w:type="dxa"/>
            <w:tcBorders>
              <w:top w:val="nil"/>
              <w:left w:val="single" w:sz="4" w:space="0" w:color="auto"/>
              <w:bottom w:val="nil"/>
              <w:right w:val="single" w:sz="4" w:space="0" w:color="auto"/>
            </w:tcBorders>
          </w:tcPr>
          <w:p w14:paraId="54D63544"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38C659A1" w14:textId="77777777" w:rsidR="00E67DF9" w:rsidRPr="0012188E" w:rsidRDefault="00E67DF9" w:rsidP="00952B91">
            <w:pPr>
              <w:tabs>
                <w:tab w:val="center" w:pos="3065"/>
              </w:tabs>
              <w:spacing w:line="360" w:lineRule="auto"/>
              <w:rPr>
                <w:rFonts w:cstheme="minorHAnsi"/>
              </w:rPr>
            </w:pPr>
            <w:r w:rsidRPr="0012188E">
              <w:rPr>
                <w:rFonts w:cstheme="minorHAnsi"/>
              </w:rPr>
              <w:t>6c: Evidence of fistula</w:t>
            </w:r>
          </w:p>
        </w:tc>
      </w:tr>
      <w:tr w:rsidR="00E67DF9" w:rsidRPr="0012188E" w14:paraId="5F9B118C" w14:textId="77777777" w:rsidTr="008C4066">
        <w:trPr>
          <w:jc w:val="center"/>
        </w:trPr>
        <w:tc>
          <w:tcPr>
            <w:tcW w:w="2467" w:type="dxa"/>
            <w:tcBorders>
              <w:top w:val="nil"/>
              <w:left w:val="single" w:sz="4" w:space="0" w:color="auto"/>
              <w:bottom w:val="nil"/>
              <w:right w:val="single" w:sz="4" w:space="0" w:color="auto"/>
            </w:tcBorders>
          </w:tcPr>
          <w:p w14:paraId="5EB63F74"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10AD3370" w14:textId="671B6D47" w:rsidR="00E67DF9" w:rsidRPr="0012188E" w:rsidRDefault="00E67DF9" w:rsidP="00952B91">
            <w:pPr>
              <w:tabs>
                <w:tab w:val="center" w:pos="3065"/>
              </w:tabs>
              <w:spacing w:line="360" w:lineRule="auto"/>
              <w:rPr>
                <w:rFonts w:cstheme="minorHAnsi"/>
              </w:rPr>
            </w:pPr>
            <w:r w:rsidRPr="0012188E">
              <w:rPr>
                <w:rFonts w:cstheme="minorHAnsi"/>
              </w:rPr>
              <w:t xml:space="preserve">7ai: Abnormal Transient Otoacoustic Emission (TEOAE) at </w:t>
            </w:r>
            <w:r w:rsidR="008C4066">
              <w:rPr>
                <w:rFonts w:cstheme="minorHAnsi"/>
              </w:rPr>
              <w:t>twelve</w:t>
            </w:r>
            <w:r w:rsidRPr="0012188E">
              <w:rPr>
                <w:rFonts w:cstheme="minorHAnsi"/>
              </w:rPr>
              <w:t xml:space="preserve"> months </w:t>
            </w:r>
          </w:p>
        </w:tc>
      </w:tr>
      <w:tr w:rsidR="00E67DF9" w:rsidRPr="0012188E" w14:paraId="5B87425A" w14:textId="77777777" w:rsidTr="008C4066">
        <w:trPr>
          <w:jc w:val="center"/>
        </w:trPr>
        <w:tc>
          <w:tcPr>
            <w:tcW w:w="2467" w:type="dxa"/>
            <w:tcBorders>
              <w:top w:val="nil"/>
              <w:left w:val="single" w:sz="4" w:space="0" w:color="auto"/>
              <w:bottom w:val="nil"/>
              <w:right w:val="single" w:sz="4" w:space="0" w:color="auto"/>
            </w:tcBorders>
          </w:tcPr>
          <w:p w14:paraId="5AFD1B19"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3B0575DC" w14:textId="0C0C13AF" w:rsidR="00E67DF9" w:rsidRPr="0012188E" w:rsidRDefault="00E67DF9" w:rsidP="00952B91">
            <w:pPr>
              <w:tabs>
                <w:tab w:val="center" w:pos="3065"/>
              </w:tabs>
              <w:spacing w:line="360" w:lineRule="auto"/>
              <w:rPr>
                <w:rFonts w:cstheme="minorHAnsi"/>
              </w:rPr>
            </w:pPr>
            <w:r w:rsidRPr="0012188E">
              <w:rPr>
                <w:rFonts w:cstheme="minorHAnsi"/>
              </w:rPr>
              <w:t xml:space="preserve">7aii: Abnormal sound field audiometry at </w:t>
            </w:r>
            <w:r w:rsidR="008C4066">
              <w:rPr>
                <w:rFonts w:cstheme="minorHAnsi"/>
              </w:rPr>
              <w:t>twelve</w:t>
            </w:r>
            <w:r w:rsidRPr="0012188E">
              <w:rPr>
                <w:rFonts w:cstheme="minorHAnsi"/>
              </w:rPr>
              <w:t xml:space="preserve"> months</w:t>
            </w:r>
          </w:p>
        </w:tc>
      </w:tr>
      <w:tr w:rsidR="00E67DF9" w:rsidRPr="0012188E" w14:paraId="60EA9527" w14:textId="77777777" w:rsidTr="008C4066">
        <w:trPr>
          <w:jc w:val="center"/>
        </w:trPr>
        <w:tc>
          <w:tcPr>
            <w:tcW w:w="2467" w:type="dxa"/>
            <w:tcBorders>
              <w:top w:val="nil"/>
              <w:left w:val="single" w:sz="4" w:space="0" w:color="auto"/>
              <w:bottom w:val="nil"/>
              <w:right w:val="single" w:sz="4" w:space="0" w:color="auto"/>
            </w:tcBorders>
          </w:tcPr>
          <w:p w14:paraId="6F0950D5"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536EE8EC" w14:textId="34C19410" w:rsidR="00E67DF9" w:rsidRPr="0012188E" w:rsidRDefault="00E67DF9" w:rsidP="00952B91">
            <w:pPr>
              <w:tabs>
                <w:tab w:val="center" w:pos="3065"/>
              </w:tabs>
              <w:spacing w:line="360" w:lineRule="auto"/>
              <w:rPr>
                <w:rFonts w:cstheme="minorHAnsi"/>
              </w:rPr>
            </w:pPr>
            <w:r w:rsidRPr="0012188E">
              <w:rPr>
                <w:rFonts w:cstheme="minorHAnsi"/>
              </w:rPr>
              <w:t xml:space="preserve">7bi_1: Abnormal pure tone audiometry in at least one ear at </w:t>
            </w:r>
            <w:r w:rsidR="008C4066">
              <w:rPr>
                <w:rFonts w:cstheme="minorHAnsi"/>
              </w:rPr>
              <w:t>three</w:t>
            </w:r>
            <w:r w:rsidRPr="0012188E">
              <w:rPr>
                <w:rFonts w:cstheme="minorHAnsi"/>
              </w:rPr>
              <w:t xml:space="preserve"> years </w:t>
            </w:r>
          </w:p>
        </w:tc>
      </w:tr>
      <w:tr w:rsidR="00E67DF9" w:rsidRPr="0012188E" w14:paraId="2E6FCBDF" w14:textId="77777777" w:rsidTr="008C4066">
        <w:trPr>
          <w:jc w:val="center"/>
        </w:trPr>
        <w:tc>
          <w:tcPr>
            <w:tcW w:w="2467" w:type="dxa"/>
            <w:tcBorders>
              <w:top w:val="nil"/>
              <w:left w:val="single" w:sz="4" w:space="0" w:color="auto"/>
              <w:bottom w:val="nil"/>
              <w:right w:val="single" w:sz="4" w:space="0" w:color="auto"/>
            </w:tcBorders>
          </w:tcPr>
          <w:p w14:paraId="2268D6D5"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2B065ECE" w14:textId="016853FE" w:rsidR="00E67DF9" w:rsidRPr="0012188E" w:rsidRDefault="00E67DF9" w:rsidP="00952B91">
            <w:pPr>
              <w:tabs>
                <w:tab w:val="center" w:pos="3065"/>
              </w:tabs>
              <w:spacing w:line="360" w:lineRule="auto"/>
              <w:rPr>
                <w:rFonts w:cstheme="minorHAnsi"/>
              </w:rPr>
            </w:pPr>
            <w:r w:rsidRPr="0012188E">
              <w:rPr>
                <w:rFonts w:cstheme="minorHAnsi"/>
              </w:rPr>
              <w:t xml:space="preserve">7bi_2: Abnormal pure tone audiometry in at least one ear at </w:t>
            </w:r>
            <w:r w:rsidR="008C4066">
              <w:rPr>
                <w:rFonts w:cstheme="minorHAnsi"/>
              </w:rPr>
              <w:t>five</w:t>
            </w:r>
            <w:r w:rsidRPr="0012188E">
              <w:rPr>
                <w:rFonts w:cstheme="minorHAnsi"/>
              </w:rPr>
              <w:t xml:space="preserve"> years</w:t>
            </w:r>
          </w:p>
        </w:tc>
      </w:tr>
      <w:tr w:rsidR="00E67DF9" w:rsidRPr="0012188E" w14:paraId="0D181A17" w14:textId="77777777" w:rsidTr="008C4066">
        <w:trPr>
          <w:jc w:val="center"/>
        </w:trPr>
        <w:tc>
          <w:tcPr>
            <w:tcW w:w="2467" w:type="dxa"/>
            <w:tcBorders>
              <w:top w:val="nil"/>
              <w:left w:val="single" w:sz="4" w:space="0" w:color="auto"/>
              <w:bottom w:val="nil"/>
              <w:right w:val="single" w:sz="4" w:space="0" w:color="auto"/>
            </w:tcBorders>
          </w:tcPr>
          <w:p w14:paraId="11ECE4FC"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48194926" w14:textId="5F7CEFF1" w:rsidR="00E67DF9" w:rsidRPr="0012188E" w:rsidRDefault="00E67DF9" w:rsidP="00952B91">
            <w:pPr>
              <w:tabs>
                <w:tab w:val="center" w:pos="3065"/>
              </w:tabs>
              <w:spacing w:line="360" w:lineRule="auto"/>
              <w:rPr>
                <w:rFonts w:cstheme="minorHAnsi"/>
              </w:rPr>
            </w:pPr>
            <w:r w:rsidRPr="0012188E">
              <w:rPr>
                <w:rFonts w:cstheme="minorHAnsi"/>
              </w:rPr>
              <w:t xml:space="preserve">7bii_1: Abnormal pure tone audiometry in both ears at </w:t>
            </w:r>
            <w:r w:rsidR="008C4066">
              <w:rPr>
                <w:rFonts w:cstheme="minorHAnsi"/>
              </w:rPr>
              <w:t>three</w:t>
            </w:r>
            <w:r w:rsidRPr="0012188E">
              <w:rPr>
                <w:rFonts w:cstheme="minorHAnsi"/>
              </w:rPr>
              <w:t xml:space="preserve"> years </w:t>
            </w:r>
          </w:p>
        </w:tc>
      </w:tr>
      <w:tr w:rsidR="00E67DF9" w:rsidRPr="0012188E" w14:paraId="7834F071" w14:textId="77777777" w:rsidTr="008C4066">
        <w:trPr>
          <w:jc w:val="center"/>
        </w:trPr>
        <w:tc>
          <w:tcPr>
            <w:tcW w:w="2467" w:type="dxa"/>
            <w:tcBorders>
              <w:top w:val="nil"/>
              <w:left w:val="single" w:sz="4" w:space="0" w:color="auto"/>
              <w:bottom w:val="nil"/>
              <w:right w:val="single" w:sz="4" w:space="0" w:color="auto"/>
            </w:tcBorders>
          </w:tcPr>
          <w:p w14:paraId="70AD8B51"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4CC68DA6" w14:textId="2F7B3D7A" w:rsidR="00E67DF9" w:rsidRPr="0012188E" w:rsidRDefault="00E67DF9" w:rsidP="00952B91">
            <w:pPr>
              <w:tabs>
                <w:tab w:val="center" w:pos="3065"/>
              </w:tabs>
              <w:spacing w:line="360" w:lineRule="auto"/>
              <w:rPr>
                <w:rFonts w:cstheme="minorHAnsi"/>
              </w:rPr>
            </w:pPr>
            <w:r w:rsidRPr="0012188E">
              <w:rPr>
                <w:rFonts w:cstheme="minorHAnsi"/>
              </w:rPr>
              <w:t xml:space="preserve">7bii_2: Abnormal pure tone audiometry in both ears at </w:t>
            </w:r>
            <w:r w:rsidR="008C4066">
              <w:rPr>
                <w:rFonts w:cstheme="minorHAnsi"/>
              </w:rPr>
              <w:t>five</w:t>
            </w:r>
            <w:r w:rsidRPr="0012188E">
              <w:rPr>
                <w:rFonts w:cstheme="minorHAnsi"/>
              </w:rPr>
              <w:t xml:space="preserve"> years</w:t>
            </w:r>
          </w:p>
        </w:tc>
      </w:tr>
      <w:tr w:rsidR="00E67DF9" w:rsidRPr="0012188E" w14:paraId="39F45BC4" w14:textId="77777777" w:rsidTr="008C4066">
        <w:trPr>
          <w:jc w:val="center"/>
        </w:trPr>
        <w:tc>
          <w:tcPr>
            <w:tcW w:w="2467" w:type="dxa"/>
            <w:tcBorders>
              <w:top w:val="nil"/>
              <w:left w:val="single" w:sz="4" w:space="0" w:color="auto"/>
              <w:bottom w:val="nil"/>
              <w:right w:val="single" w:sz="4" w:space="0" w:color="auto"/>
            </w:tcBorders>
          </w:tcPr>
          <w:p w14:paraId="21F928C5"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6E9DE202" w14:textId="654D9C31" w:rsidR="00E67DF9" w:rsidRPr="0012188E" w:rsidRDefault="00E67DF9" w:rsidP="00952B91">
            <w:pPr>
              <w:tabs>
                <w:tab w:val="left" w:pos="1110"/>
              </w:tabs>
              <w:spacing w:line="360" w:lineRule="auto"/>
              <w:rPr>
                <w:rFonts w:cstheme="minorHAnsi"/>
              </w:rPr>
            </w:pPr>
            <w:r w:rsidRPr="0012188E">
              <w:rPr>
                <w:rFonts w:cstheme="minorHAnsi"/>
              </w:rPr>
              <w:t xml:space="preserve">8a_1: Flat line tympanogram in at least one ear at </w:t>
            </w:r>
            <w:r w:rsidR="008C4066">
              <w:rPr>
                <w:rFonts w:cstheme="minorHAnsi"/>
              </w:rPr>
              <w:t>twelve</w:t>
            </w:r>
            <w:r w:rsidRPr="0012188E">
              <w:rPr>
                <w:rFonts w:cstheme="minorHAnsi"/>
              </w:rPr>
              <w:t xml:space="preserve"> months</w:t>
            </w:r>
          </w:p>
        </w:tc>
      </w:tr>
      <w:tr w:rsidR="00E67DF9" w:rsidRPr="0012188E" w14:paraId="57A953F7" w14:textId="77777777" w:rsidTr="008C4066">
        <w:trPr>
          <w:jc w:val="center"/>
        </w:trPr>
        <w:tc>
          <w:tcPr>
            <w:tcW w:w="2467" w:type="dxa"/>
            <w:tcBorders>
              <w:top w:val="nil"/>
              <w:left w:val="single" w:sz="4" w:space="0" w:color="auto"/>
              <w:bottom w:val="nil"/>
              <w:right w:val="single" w:sz="4" w:space="0" w:color="auto"/>
            </w:tcBorders>
          </w:tcPr>
          <w:p w14:paraId="6E713D8D"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095331C7" w14:textId="314B64BE" w:rsidR="00E67DF9" w:rsidRPr="0012188E" w:rsidRDefault="00E67DF9" w:rsidP="00952B91">
            <w:pPr>
              <w:tabs>
                <w:tab w:val="center" w:pos="3065"/>
              </w:tabs>
              <w:spacing w:line="360" w:lineRule="auto"/>
              <w:rPr>
                <w:rFonts w:cstheme="minorHAnsi"/>
              </w:rPr>
            </w:pPr>
            <w:r w:rsidRPr="0012188E">
              <w:rPr>
                <w:rFonts w:cstheme="minorHAnsi"/>
              </w:rPr>
              <w:t xml:space="preserve">8a_2: Flat line tympanogram in at least one ear at </w:t>
            </w:r>
            <w:r w:rsidR="008C4066">
              <w:rPr>
                <w:rFonts w:cstheme="minorHAnsi"/>
              </w:rPr>
              <w:t>three</w:t>
            </w:r>
            <w:r w:rsidRPr="0012188E">
              <w:rPr>
                <w:rFonts w:cstheme="minorHAnsi"/>
              </w:rPr>
              <w:t xml:space="preserve"> years</w:t>
            </w:r>
          </w:p>
        </w:tc>
      </w:tr>
      <w:tr w:rsidR="00E67DF9" w:rsidRPr="0012188E" w14:paraId="7E49C4B0" w14:textId="77777777" w:rsidTr="008C4066">
        <w:trPr>
          <w:jc w:val="center"/>
        </w:trPr>
        <w:tc>
          <w:tcPr>
            <w:tcW w:w="2467" w:type="dxa"/>
            <w:tcBorders>
              <w:top w:val="nil"/>
              <w:left w:val="single" w:sz="4" w:space="0" w:color="auto"/>
              <w:bottom w:val="nil"/>
              <w:right w:val="single" w:sz="4" w:space="0" w:color="auto"/>
            </w:tcBorders>
          </w:tcPr>
          <w:p w14:paraId="16071F2C"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2A4398CD" w14:textId="04FAB267" w:rsidR="00E67DF9" w:rsidRPr="0012188E" w:rsidRDefault="00E67DF9" w:rsidP="00952B91">
            <w:pPr>
              <w:tabs>
                <w:tab w:val="center" w:pos="3065"/>
              </w:tabs>
              <w:spacing w:line="360" w:lineRule="auto"/>
              <w:rPr>
                <w:rFonts w:cstheme="minorHAnsi"/>
              </w:rPr>
            </w:pPr>
            <w:r w:rsidRPr="0012188E">
              <w:rPr>
                <w:rFonts w:cstheme="minorHAnsi"/>
              </w:rPr>
              <w:t xml:space="preserve">8a_3: Flat line tympanogram in at least one ear at </w:t>
            </w:r>
            <w:r w:rsidR="008C4066">
              <w:rPr>
                <w:rFonts w:cstheme="minorHAnsi"/>
              </w:rPr>
              <w:t>five</w:t>
            </w:r>
            <w:r w:rsidRPr="0012188E">
              <w:rPr>
                <w:rFonts w:cstheme="minorHAnsi"/>
              </w:rPr>
              <w:t xml:space="preserve"> years</w:t>
            </w:r>
          </w:p>
        </w:tc>
      </w:tr>
      <w:tr w:rsidR="00E67DF9" w:rsidRPr="0012188E" w14:paraId="7C440FE6" w14:textId="77777777" w:rsidTr="008C4066">
        <w:trPr>
          <w:jc w:val="center"/>
        </w:trPr>
        <w:tc>
          <w:tcPr>
            <w:tcW w:w="2467" w:type="dxa"/>
            <w:tcBorders>
              <w:top w:val="nil"/>
              <w:left w:val="single" w:sz="4" w:space="0" w:color="auto"/>
              <w:bottom w:val="nil"/>
              <w:right w:val="single" w:sz="4" w:space="0" w:color="auto"/>
            </w:tcBorders>
          </w:tcPr>
          <w:p w14:paraId="6F0B9A6E"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2B306FF7" w14:textId="125FCF96" w:rsidR="00E67DF9" w:rsidRPr="0012188E" w:rsidRDefault="00E67DF9" w:rsidP="00952B91">
            <w:pPr>
              <w:tabs>
                <w:tab w:val="center" w:pos="3065"/>
              </w:tabs>
              <w:spacing w:line="360" w:lineRule="auto"/>
              <w:rPr>
                <w:rFonts w:cstheme="minorHAnsi"/>
              </w:rPr>
            </w:pPr>
            <w:r w:rsidRPr="0012188E">
              <w:rPr>
                <w:rFonts w:cstheme="minorHAnsi"/>
              </w:rPr>
              <w:t xml:space="preserve">8b_1: Flat line tympanogram in both ears at </w:t>
            </w:r>
            <w:r w:rsidR="008C4066">
              <w:rPr>
                <w:rFonts w:cstheme="minorHAnsi"/>
              </w:rPr>
              <w:t>twelve</w:t>
            </w:r>
            <w:r w:rsidRPr="0012188E">
              <w:rPr>
                <w:rFonts w:cstheme="minorHAnsi"/>
              </w:rPr>
              <w:t xml:space="preserve"> months</w:t>
            </w:r>
          </w:p>
        </w:tc>
      </w:tr>
      <w:tr w:rsidR="00E67DF9" w:rsidRPr="0012188E" w14:paraId="4BD765C9" w14:textId="77777777" w:rsidTr="008C4066">
        <w:trPr>
          <w:jc w:val="center"/>
        </w:trPr>
        <w:tc>
          <w:tcPr>
            <w:tcW w:w="2467" w:type="dxa"/>
            <w:tcBorders>
              <w:top w:val="nil"/>
              <w:left w:val="single" w:sz="4" w:space="0" w:color="auto"/>
              <w:bottom w:val="nil"/>
              <w:right w:val="single" w:sz="4" w:space="0" w:color="auto"/>
            </w:tcBorders>
          </w:tcPr>
          <w:p w14:paraId="5A22DB19"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063C2155" w14:textId="5DB1B187" w:rsidR="00E67DF9" w:rsidRPr="0012188E" w:rsidRDefault="00E67DF9" w:rsidP="00952B91">
            <w:pPr>
              <w:tabs>
                <w:tab w:val="center" w:pos="3065"/>
              </w:tabs>
              <w:spacing w:line="360" w:lineRule="auto"/>
              <w:rPr>
                <w:rFonts w:cstheme="minorHAnsi"/>
              </w:rPr>
            </w:pPr>
            <w:r w:rsidRPr="0012188E">
              <w:rPr>
                <w:rFonts w:cstheme="minorHAnsi"/>
              </w:rPr>
              <w:t xml:space="preserve">8b_2: Flat line tympanogram in both ears at </w:t>
            </w:r>
            <w:r w:rsidR="008C4066">
              <w:rPr>
                <w:rFonts w:cstheme="minorHAnsi"/>
              </w:rPr>
              <w:t>three</w:t>
            </w:r>
            <w:r w:rsidRPr="0012188E">
              <w:rPr>
                <w:rFonts w:cstheme="minorHAnsi"/>
              </w:rPr>
              <w:t xml:space="preserve"> years</w:t>
            </w:r>
          </w:p>
        </w:tc>
      </w:tr>
      <w:tr w:rsidR="00E67DF9" w:rsidRPr="0012188E" w14:paraId="37B6D1E6" w14:textId="77777777" w:rsidTr="008C4066">
        <w:trPr>
          <w:jc w:val="center"/>
        </w:trPr>
        <w:tc>
          <w:tcPr>
            <w:tcW w:w="2467" w:type="dxa"/>
            <w:tcBorders>
              <w:top w:val="nil"/>
              <w:left w:val="single" w:sz="4" w:space="0" w:color="auto"/>
              <w:bottom w:val="single" w:sz="4" w:space="0" w:color="auto"/>
              <w:right w:val="single" w:sz="4" w:space="0" w:color="auto"/>
            </w:tcBorders>
          </w:tcPr>
          <w:p w14:paraId="2168BACB"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single" w:sz="4" w:space="0" w:color="auto"/>
              <w:right w:val="single" w:sz="4" w:space="0" w:color="auto"/>
            </w:tcBorders>
          </w:tcPr>
          <w:p w14:paraId="49D2D15E" w14:textId="53C94AD9" w:rsidR="00E67DF9" w:rsidRPr="0012188E" w:rsidRDefault="00E67DF9" w:rsidP="00952B91">
            <w:pPr>
              <w:tabs>
                <w:tab w:val="center" w:pos="3065"/>
              </w:tabs>
              <w:spacing w:line="360" w:lineRule="auto"/>
              <w:rPr>
                <w:rFonts w:cstheme="minorHAnsi"/>
              </w:rPr>
            </w:pPr>
            <w:r w:rsidRPr="0012188E">
              <w:rPr>
                <w:rFonts w:cstheme="minorHAnsi"/>
              </w:rPr>
              <w:t xml:space="preserve">8b_3: Flat line tympanogram in both ears at </w:t>
            </w:r>
            <w:r w:rsidR="008C4066">
              <w:rPr>
                <w:rFonts w:cstheme="minorHAnsi"/>
              </w:rPr>
              <w:t>five</w:t>
            </w:r>
            <w:r w:rsidRPr="0012188E">
              <w:rPr>
                <w:rFonts w:cstheme="minorHAnsi"/>
              </w:rPr>
              <w:t xml:space="preserve"> years</w:t>
            </w:r>
          </w:p>
        </w:tc>
      </w:tr>
      <w:tr w:rsidR="00E67DF9" w:rsidRPr="0012188E" w14:paraId="61CDD69B" w14:textId="77777777" w:rsidTr="008C4066">
        <w:trPr>
          <w:jc w:val="center"/>
        </w:trPr>
        <w:tc>
          <w:tcPr>
            <w:tcW w:w="2467" w:type="dxa"/>
            <w:tcBorders>
              <w:left w:val="single" w:sz="4" w:space="0" w:color="auto"/>
              <w:bottom w:val="nil"/>
              <w:right w:val="single" w:sz="4" w:space="0" w:color="auto"/>
            </w:tcBorders>
          </w:tcPr>
          <w:p w14:paraId="7B9F3AB8" w14:textId="77777777" w:rsidR="00E67DF9" w:rsidRPr="0012188E" w:rsidRDefault="00E67DF9" w:rsidP="00952B91">
            <w:pPr>
              <w:spacing w:line="360" w:lineRule="auto"/>
              <w:rPr>
                <w:rFonts w:cstheme="minorHAnsi"/>
              </w:rPr>
            </w:pPr>
            <w:r w:rsidRPr="0012188E">
              <w:rPr>
                <w:rFonts w:cstheme="minorHAnsi"/>
              </w:rPr>
              <w:t>Short ordinal</w:t>
            </w:r>
          </w:p>
        </w:tc>
        <w:tc>
          <w:tcPr>
            <w:tcW w:w="6869" w:type="dxa"/>
            <w:tcBorders>
              <w:left w:val="single" w:sz="4" w:space="0" w:color="auto"/>
              <w:bottom w:val="nil"/>
              <w:right w:val="single" w:sz="4" w:space="0" w:color="auto"/>
            </w:tcBorders>
          </w:tcPr>
          <w:p w14:paraId="269CA0B4" w14:textId="20E9318E" w:rsidR="00E67DF9" w:rsidRPr="0012188E" w:rsidRDefault="00E67DF9" w:rsidP="00952B91">
            <w:pPr>
              <w:tabs>
                <w:tab w:val="center" w:pos="3065"/>
              </w:tabs>
              <w:spacing w:line="360" w:lineRule="auto"/>
              <w:rPr>
                <w:rFonts w:cstheme="minorHAnsi"/>
              </w:rPr>
            </w:pPr>
            <w:r w:rsidRPr="0012188E">
              <w:rPr>
                <w:rFonts w:cstheme="minorHAnsi"/>
              </w:rPr>
              <w:t xml:space="preserve">7biii_1: Severity of better ear at </w:t>
            </w:r>
            <w:r w:rsidR="008C4066">
              <w:rPr>
                <w:rFonts w:cstheme="minorHAnsi"/>
              </w:rPr>
              <w:t>three</w:t>
            </w:r>
            <w:r w:rsidRPr="0012188E">
              <w:rPr>
                <w:rFonts w:cstheme="minorHAnsi"/>
              </w:rPr>
              <w:t xml:space="preserve"> years </w:t>
            </w:r>
          </w:p>
        </w:tc>
      </w:tr>
      <w:tr w:rsidR="00E67DF9" w:rsidRPr="0012188E" w14:paraId="76FA664B" w14:textId="77777777" w:rsidTr="008C4066">
        <w:trPr>
          <w:jc w:val="center"/>
        </w:trPr>
        <w:tc>
          <w:tcPr>
            <w:tcW w:w="2467" w:type="dxa"/>
            <w:tcBorders>
              <w:top w:val="nil"/>
              <w:left w:val="single" w:sz="4" w:space="0" w:color="auto"/>
              <w:bottom w:val="single" w:sz="4" w:space="0" w:color="auto"/>
              <w:right w:val="single" w:sz="4" w:space="0" w:color="auto"/>
            </w:tcBorders>
          </w:tcPr>
          <w:p w14:paraId="30AEE182"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single" w:sz="4" w:space="0" w:color="auto"/>
              <w:right w:val="single" w:sz="4" w:space="0" w:color="auto"/>
            </w:tcBorders>
          </w:tcPr>
          <w:p w14:paraId="400E12F7" w14:textId="4976421B" w:rsidR="00E67DF9" w:rsidRPr="0012188E" w:rsidRDefault="00E67DF9" w:rsidP="00952B91">
            <w:pPr>
              <w:tabs>
                <w:tab w:val="center" w:pos="3065"/>
              </w:tabs>
              <w:spacing w:line="360" w:lineRule="auto"/>
              <w:rPr>
                <w:rFonts w:cstheme="minorHAnsi"/>
              </w:rPr>
            </w:pPr>
            <w:r w:rsidRPr="0012188E">
              <w:rPr>
                <w:rFonts w:cstheme="minorHAnsi"/>
              </w:rPr>
              <w:t xml:space="preserve">7biii_2: Severity of better ear at </w:t>
            </w:r>
            <w:r w:rsidR="008C4066">
              <w:rPr>
                <w:rFonts w:cstheme="minorHAnsi"/>
              </w:rPr>
              <w:t>five</w:t>
            </w:r>
            <w:r w:rsidRPr="0012188E">
              <w:rPr>
                <w:rFonts w:cstheme="minorHAnsi"/>
              </w:rPr>
              <w:t xml:space="preserve"> years</w:t>
            </w:r>
          </w:p>
        </w:tc>
      </w:tr>
      <w:tr w:rsidR="00E67DF9" w:rsidRPr="0012188E" w14:paraId="4742DDF3" w14:textId="77777777" w:rsidTr="008C4066">
        <w:trPr>
          <w:jc w:val="center"/>
        </w:trPr>
        <w:tc>
          <w:tcPr>
            <w:tcW w:w="2467" w:type="dxa"/>
            <w:tcBorders>
              <w:left w:val="single" w:sz="4" w:space="0" w:color="auto"/>
              <w:bottom w:val="single" w:sz="4" w:space="0" w:color="auto"/>
              <w:right w:val="single" w:sz="4" w:space="0" w:color="auto"/>
            </w:tcBorders>
          </w:tcPr>
          <w:p w14:paraId="7F333FE8" w14:textId="77777777" w:rsidR="00E67DF9" w:rsidRPr="0012188E" w:rsidRDefault="00E67DF9" w:rsidP="00952B91">
            <w:pPr>
              <w:spacing w:line="360" w:lineRule="auto"/>
              <w:rPr>
                <w:rFonts w:cstheme="minorHAnsi"/>
              </w:rPr>
            </w:pPr>
            <w:r w:rsidRPr="0012188E">
              <w:rPr>
                <w:rFonts w:cstheme="minorHAnsi"/>
              </w:rPr>
              <w:t>Long ordinal</w:t>
            </w:r>
          </w:p>
        </w:tc>
        <w:tc>
          <w:tcPr>
            <w:tcW w:w="6869" w:type="dxa"/>
            <w:tcBorders>
              <w:top w:val="single" w:sz="4" w:space="0" w:color="auto"/>
              <w:left w:val="single" w:sz="4" w:space="0" w:color="auto"/>
              <w:bottom w:val="single" w:sz="4" w:space="0" w:color="auto"/>
              <w:right w:val="single" w:sz="4" w:space="0" w:color="auto"/>
            </w:tcBorders>
          </w:tcPr>
          <w:p w14:paraId="6C27A070" w14:textId="31E07673" w:rsidR="00E67DF9" w:rsidRPr="0012188E" w:rsidRDefault="00E67DF9" w:rsidP="00952B91">
            <w:pPr>
              <w:spacing w:line="360" w:lineRule="auto"/>
              <w:rPr>
                <w:rFonts w:cstheme="minorHAnsi"/>
              </w:rPr>
            </w:pPr>
            <w:r w:rsidRPr="0012188E">
              <w:rPr>
                <w:rFonts w:cstheme="minorHAnsi"/>
              </w:rPr>
              <w:t xml:space="preserve">1a: Velopharyngeal </w:t>
            </w:r>
            <w:r w:rsidR="008C4066">
              <w:rPr>
                <w:rFonts w:cstheme="minorHAnsi"/>
              </w:rPr>
              <w:t>c</w:t>
            </w:r>
            <w:r w:rsidRPr="0012188E">
              <w:rPr>
                <w:rFonts w:cstheme="minorHAnsi"/>
              </w:rPr>
              <w:t xml:space="preserve">omposite </w:t>
            </w:r>
            <w:r w:rsidR="008C4066">
              <w:rPr>
                <w:rFonts w:cstheme="minorHAnsi"/>
              </w:rPr>
              <w:t>s</w:t>
            </w:r>
            <w:r w:rsidRPr="0012188E">
              <w:rPr>
                <w:rFonts w:cstheme="minorHAnsi"/>
              </w:rPr>
              <w:t xml:space="preserve">core summary (VPC sum) at </w:t>
            </w:r>
            <w:r w:rsidR="008C4066">
              <w:rPr>
                <w:rFonts w:cstheme="minorHAnsi"/>
              </w:rPr>
              <w:t>five</w:t>
            </w:r>
            <w:r w:rsidRPr="0012188E">
              <w:rPr>
                <w:rFonts w:cstheme="minorHAnsi"/>
              </w:rPr>
              <w:t xml:space="preserve"> years</w:t>
            </w:r>
          </w:p>
        </w:tc>
      </w:tr>
      <w:tr w:rsidR="00E67DF9" w:rsidRPr="0012188E" w14:paraId="311A9457" w14:textId="77777777" w:rsidTr="008C4066">
        <w:trPr>
          <w:jc w:val="center"/>
        </w:trPr>
        <w:tc>
          <w:tcPr>
            <w:tcW w:w="2467" w:type="dxa"/>
            <w:tcBorders>
              <w:left w:val="single" w:sz="4" w:space="0" w:color="auto"/>
              <w:bottom w:val="nil"/>
              <w:right w:val="single" w:sz="4" w:space="0" w:color="auto"/>
            </w:tcBorders>
          </w:tcPr>
          <w:p w14:paraId="6B499774" w14:textId="77777777" w:rsidR="00E67DF9" w:rsidRPr="0012188E" w:rsidRDefault="00E67DF9" w:rsidP="00952B91">
            <w:pPr>
              <w:spacing w:line="360" w:lineRule="auto"/>
              <w:rPr>
                <w:rFonts w:cstheme="minorHAnsi"/>
              </w:rPr>
            </w:pPr>
            <w:r w:rsidRPr="0012188E">
              <w:rPr>
                <w:rFonts w:cstheme="minorHAnsi"/>
              </w:rPr>
              <w:t>Bounded continuous</w:t>
            </w:r>
          </w:p>
        </w:tc>
        <w:tc>
          <w:tcPr>
            <w:tcW w:w="6869" w:type="dxa"/>
            <w:tcBorders>
              <w:left w:val="single" w:sz="4" w:space="0" w:color="auto"/>
              <w:bottom w:val="nil"/>
              <w:right w:val="single" w:sz="4" w:space="0" w:color="auto"/>
            </w:tcBorders>
          </w:tcPr>
          <w:p w14:paraId="014437BA" w14:textId="5240AC01" w:rsidR="00E67DF9" w:rsidRPr="0012188E" w:rsidRDefault="00E67DF9" w:rsidP="00952B91">
            <w:pPr>
              <w:spacing w:line="360" w:lineRule="auto"/>
              <w:rPr>
                <w:rFonts w:cstheme="minorHAnsi"/>
              </w:rPr>
            </w:pPr>
            <w:r w:rsidRPr="0012188E">
              <w:rPr>
                <w:rFonts w:cstheme="minorHAnsi"/>
              </w:rPr>
              <w:t xml:space="preserve">2b: Velopharyngeal insufficiency symptoms at </w:t>
            </w:r>
            <w:r w:rsidR="008C4066">
              <w:rPr>
                <w:rFonts w:cstheme="minorHAnsi"/>
              </w:rPr>
              <w:t>three</w:t>
            </w:r>
            <w:r w:rsidRPr="0012188E">
              <w:rPr>
                <w:rFonts w:cstheme="minorHAnsi"/>
              </w:rPr>
              <w:t xml:space="preserve"> years</w:t>
            </w:r>
          </w:p>
        </w:tc>
      </w:tr>
      <w:tr w:rsidR="000C321C" w:rsidRPr="0012188E" w14:paraId="700B2AEC" w14:textId="77777777" w:rsidTr="008C4066">
        <w:trPr>
          <w:jc w:val="center"/>
        </w:trPr>
        <w:tc>
          <w:tcPr>
            <w:tcW w:w="2467" w:type="dxa"/>
            <w:tcBorders>
              <w:left w:val="single" w:sz="4" w:space="0" w:color="auto"/>
              <w:bottom w:val="nil"/>
              <w:right w:val="single" w:sz="4" w:space="0" w:color="auto"/>
            </w:tcBorders>
          </w:tcPr>
          <w:p w14:paraId="5E739DDC" w14:textId="77777777" w:rsidR="000C321C" w:rsidRPr="0012188E" w:rsidRDefault="000C321C" w:rsidP="00952B91">
            <w:pPr>
              <w:spacing w:line="360" w:lineRule="auto"/>
              <w:rPr>
                <w:rFonts w:cstheme="minorHAnsi"/>
              </w:rPr>
            </w:pPr>
          </w:p>
        </w:tc>
        <w:tc>
          <w:tcPr>
            <w:tcW w:w="6869" w:type="dxa"/>
            <w:tcBorders>
              <w:left w:val="single" w:sz="4" w:space="0" w:color="auto"/>
              <w:bottom w:val="nil"/>
              <w:right w:val="single" w:sz="4" w:space="0" w:color="auto"/>
            </w:tcBorders>
          </w:tcPr>
          <w:p w14:paraId="147BE4F4" w14:textId="7A7F42E6" w:rsidR="000C321C" w:rsidRPr="0012188E" w:rsidRDefault="000C321C" w:rsidP="00952B91">
            <w:pPr>
              <w:spacing w:line="360" w:lineRule="auto"/>
              <w:rPr>
                <w:rFonts w:cstheme="minorHAnsi"/>
              </w:rPr>
            </w:pPr>
            <w:r w:rsidRPr="0012188E">
              <w:rPr>
                <w:rFonts w:cstheme="minorHAnsi"/>
              </w:rPr>
              <w:t xml:space="preserve">3b: Canonical babbling ratio at </w:t>
            </w:r>
            <w:r w:rsidR="008C4066">
              <w:rPr>
                <w:rFonts w:cstheme="minorHAnsi"/>
              </w:rPr>
              <w:t>twelve</w:t>
            </w:r>
            <w:r w:rsidRPr="0012188E">
              <w:rPr>
                <w:rFonts w:cstheme="minorHAnsi"/>
              </w:rPr>
              <w:t xml:space="preserve"> months</w:t>
            </w:r>
          </w:p>
        </w:tc>
      </w:tr>
      <w:tr w:rsidR="00E67DF9" w:rsidRPr="0012188E" w14:paraId="4552EF0E" w14:textId="77777777" w:rsidTr="008C4066">
        <w:trPr>
          <w:jc w:val="center"/>
        </w:trPr>
        <w:tc>
          <w:tcPr>
            <w:tcW w:w="2467" w:type="dxa"/>
            <w:tcBorders>
              <w:top w:val="nil"/>
              <w:left w:val="single" w:sz="4" w:space="0" w:color="auto"/>
              <w:bottom w:val="nil"/>
              <w:right w:val="single" w:sz="4" w:space="0" w:color="auto"/>
            </w:tcBorders>
          </w:tcPr>
          <w:p w14:paraId="63B9A92B"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649BBA9C" w14:textId="2AC5F42D" w:rsidR="00E67DF9" w:rsidRPr="0012188E" w:rsidRDefault="00E67DF9" w:rsidP="00952B91">
            <w:pPr>
              <w:spacing w:line="360" w:lineRule="auto"/>
              <w:rPr>
                <w:rFonts w:cstheme="minorHAnsi"/>
              </w:rPr>
            </w:pPr>
            <w:r w:rsidRPr="0012188E">
              <w:rPr>
                <w:rFonts w:cstheme="minorHAnsi"/>
              </w:rPr>
              <w:t xml:space="preserve">4a: Percent consonants correct (PCC) at </w:t>
            </w:r>
            <w:r w:rsidR="008C4066">
              <w:rPr>
                <w:rFonts w:cstheme="minorHAnsi"/>
              </w:rPr>
              <w:t>three</w:t>
            </w:r>
            <w:r w:rsidRPr="0012188E">
              <w:rPr>
                <w:rFonts w:cstheme="minorHAnsi"/>
              </w:rPr>
              <w:t xml:space="preserve"> years</w:t>
            </w:r>
          </w:p>
        </w:tc>
      </w:tr>
      <w:tr w:rsidR="00E67DF9" w:rsidRPr="0012188E" w14:paraId="04F6FFA3" w14:textId="77777777" w:rsidTr="008C4066">
        <w:trPr>
          <w:jc w:val="center"/>
        </w:trPr>
        <w:tc>
          <w:tcPr>
            <w:tcW w:w="2467" w:type="dxa"/>
            <w:tcBorders>
              <w:top w:val="nil"/>
              <w:left w:val="single" w:sz="4" w:space="0" w:color="auto"/>
              <w:bottom w:val="nil"/>
              <w:right w:val="single" w:sz="4" w:space="0" w:color="auto"/>
            </w:tcBorders>
          </w:tcPr>
          <w:p w14:paraId="19A9B3A5"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1E5D8654" w14:textId="7745D630" w:rsidR="00E67DF9" w:rsidRPr="0012188E" w:rsidRDefault="00E67DF9" w:rsidP="00952B91">
            <w:pPr>
              <w:spacing w:line="360" w:lineRule="auto"/>
              <w:rPr>
                <w:rFonts w:cstheme="minorHAnsi"/>
              </w:rPr>
            </w:pPr>
            <w:r w:rsidRPr="0012188E">
              <w:rPr>
                <w:rFonts w:cstheme="minorHAnsi"/>
              </w:rPr>
              <w:t xml:space="preserve">4b: Percent correct placement (PCP) at </w:t>
            </w:r>
            <w:r w:rsidR="008C4066">
              <w:rPr>
                <w:rFonts w:cstheme="minorHAnsi"/>
              </w:rPr>
              <w:t>three</w:t>
            </w:r>
            <w:r w:rsidRPr="0012188E">
              <w:rPr>
                <w:rFonts w:cstheme="minorHAnsi"/>
              </w:rPr>
              <w:t xml:space="preserve"> years</w:t>
            </w:r>
          </w:p>
        </w:tc>
      </w:tr>
      <w:tr w:rsidR="00E67DF9" w:rsidRPr="0012188E" w14:paraId="7F80783D" w14:textId="77777777" w:rsidTr="008C4066">
        <w:trPr>
          <w:jc w:val="center"/>
        </w:trPr>
        <w:tc>
          <w:tcPr>
            <w:tcW w:w="2467" w:type="dxa"/>
            <w:tcBorders>
              <w:top w:val="nil"/>
              <w:left w:val="single" w:sz="4" w:space="0" w:color="auto"/>
              <w:bottom w:val="nil"/>
              <w:right w:val="single" w:sz="4" w:space="0" w:color="auto"/>
            </w:tcBorders>
          </w:tcPr>
          <w:p w14:paraId="12B9CFC2"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7D63FA26" w14:textId="42F5631F" w:rsidR="00E67DF9" w:rsidRPr="0012188E" w:rsidRDefault="00E67DF9" w:rsidP="00952B91">
            <w:pPr>
              <w:spacing w:line="360" w:lineRule="auto"/>
              <w:rPr>
                <w:rFonts w:cstheme="minorHAnsi"/>
              </w:rPr>
            </w:pPr>
            <w:r w:rsidRPr="0012188E">
              <w:rPr>
                <w:rFonts w:cstheme="minorHAnsi"/>
              </w:rPr>
              <w:t xml:space="preserve">4c: Percent correct manner (PCM) at </w:t>
            </w:r>
            <w:r w:rsidR="008C4066">
              <w:rPr>
                <w:rFonts w:cstheme="minorHAnsi"/>
              </w:rPr>
              <w:t>three</w:t>
            </w:r>
            <w:r w:rsidRPr="0012188E">
              <w:rPr>
                <w:rFonts w:cstheme="minorHAnsi"/>
              </w:rPr>
              <w:t xml:space="preserve"> years</w:t>
            </w:r>
          </w:p>
        </w:tc>
      </w:tr>
      <w:tr w:rsidR="00E67DF9" w:rsidRPr="0012188E" w14:paraId="7739E387" w14:textId="77777777" w:rsidTr="008C4066">
        <w:trPr>
          <w:jc w:val="center"/>
        </w:trPr>
        <w:tc>
          <w:tcPr>
            <w:tcW w:w="2467" w:type="dxa"/>
            <w:tcBorders>
              <w:top w:val="nil"/>
              <w:left w:val="single" w:sz="4" w:space="0" w:color="auto"/>
              <w:bottom w:val="nil"/>
              <w:right w:val="single" w:sz="4" w:space="0" w:color="auto"/>
            </w:tcBorders>
          </w:tcPr>
          <w:p w14:paraId="7E91C6D9"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39867B6D" w14:textId="78B78F6D" w:rsidR="00E67DF9" w:rsidRPr="0012188E" w:rsidRDefault="00E67DF9" w:rsidP="00952B91">
            <w:pPr>
              <w:spacing w:line="360" w:lineRule="auto"/>
              <w:rPr>
                <w:rFonts w:cstheme="minorHAnsi"/>
              </w:rPr>
            </w:pPr>
            <w:r w:rsidRPr="0012188E">
              <w:rPr>
                <w:rFonts w:cstheme="minorHAnsi"/>
              </w:rPr>
              <w:t xml:space="preserve">4d: Non-oral consonant errors at </w:t>
            </w:r>
            <w:r w:rsidR="008C4066">
              <w:rPr>
                <w:rFonts w:cstheme="minorHAnsi"/>
              </w:rPr>
              <w:t>three</w:t>
            </w:r>
            <w:r w:rsidRPr="0012188E">
              <w:rPr>
                <w:rFonts w:cstheme="minorHAnsi"/>
              </w:rPr>
              <w:t xml:space="preserve"> years</w:t>
            </w:r>
          </w:p>
        </w:tc>
      </w:tr>
      <w:tr w:rsidR="00E67DF9" w:rsidRPr="0012188E" w14:paraId="56B12152" w14:textId="77777777" w:rsidTr="008C4066">
        <w:trPr>
          <w:jc w:val="center"/>
        </w:trPr>
        <w:tc>
          <w:tcPr>
            <w:tcW w:w="2467" w:type="dxa"/>
            <w:tcBorders>
              <w:top w:val="nil"/>
              <w:left w:val="single" w:sz="4" w:space="0" w:color="auto"/>
              <w:bottom w:val="nil"/>
              <w:right w:val="single" w:sz="4" w:space="0" w:color="auto"/>
            </w:tcBorders>
          </w:tcPr>
          <w:p w14:paraId="02DAB792"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1BC10387" w14:textId="153F0CDF" w:rsidR="00E67DF9" w:rsidRPr="0012188E" w:rsidRDefault="00E67DF9" w:rsidP="00952B91">
            <w:pPr>
              <w:spacing w:line="360" w:lineRule="auto"/>
              <w:rPr>
                <w:rFonts w:cstheme="minorHAnsi"/>
              </w:rPr>
            </w:pPr>
            <w:r w:rsidRPr="0012188E">
              <w:rPr>
                <w:rFonts w:cstheme="minorHAnsi"/>
              </w:rPr>
              <w:t xml:space="preserve">4e: Oral consonant errors at </w:t>
            </w:r>
            <w:r w:rsidR="008C4066">
              <w:rPr>
                <w:rFonts w:cstheme="minorHAnsi"/>
              </w:rPr>
              <w:t>three</w:t>
            </w:r>
            <w:r w:rsidRPr="0012188E">
              <w:rPr>
                <w:rFonts w:cstheme="minorHAnsi"/>
              </w:rPr>
              <w:t xml:space="preserve"> years</w:t>
            </w:r>
          </w:p>
        </w:tc>
      </w:tr>
      <w:tr w:rsidR="00E67DF9" w:rsidRPr="0012188E" w14:paraId="229A76DC" w14:textId="77777777" w:rsidTr="008C4066">
        <w:trPr>
          <w:jc w:val="center"/>
        </w:trPr>
        <w:tc>
          <w:tcPr>
            <w:tcW w:w="2467" w:type="dxa"/>
            <w:tcBorders>
              <w:top w:val="nil"/>
              <w:left w:val="single" w:sz="4" w:space="0" w:color="auto"/>
              <w:bottom w:val="nil"/>
              <w:right w:val="single" w:sz="4" w:space="0" w:color="auto"/>
            </w:tcBorders>
          </w:tcPr>
          <w:p w14:paraId="64581802"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229E0109" w14:textId="4BBDB154" w:rsidR="00E67DF9" w:rsidRPr="0012188E" w:rsidRDefault="00E67DF9" w:rsidP="00952B91">
            <w:pPr>
              <w:spacing w:line="360" w:lineRule="auto"/>
              <w:rPr>
                <w:rFonts w:cstheme="minorHAnsi"/>
              </w:rPr>
            </w:pPr>
            <w:r w:rsidRPr="0012188E">
              <w:rPr>
                <w:rFonts w:cstheme="minorHAnsi"/>
              </w:rPr>
              <w:t xml:space="preserve">5a: Percent consonants correct (PCC) at </w:t>
            </w:r>
            <w:r w:rsidR="008C4066">
              <w:rPr>
                <w:rFonts w:cstheme="minorHAnsi"/>
              </w:rPr>
              <w:t>five</w:t>
            </w:r>
            <w:r w:rsidRPr="0012188E">
              <w:rPr>
                <w:rFonts w:cstheme="minorHAnsi"/>
              </w:rPr>
              <w:t xml:space="preserve"> years</w:t>
            </w:r>
          </w:p>
        </w:tc>
      </w:tr>
      <w:tr w:rsidR="00E67DF9" w:rsidRPr="0012188E" w14:paraId="036657D2" w14:textId="77777777" w:rsidTr="008C4066">
        <w:trPr>
          <w:jc w:val="center"/>
        </w:trPr>
        <w:tc>
          <w:tcPr>
            <w:tcW w:w="2467" w:type="dxa"/>
            <w:tcBorders>
              <w:top w:val="nil"/>
              <w:left w:val="single" w:sz="4" w:space="0" w:color="auto"/>
              <w:bottom w:val="nil"/>
              <w:right w:val="single" w:sz="4" w:space="0" w:color="auto"/>
            </w:tcBorders>
          </w:tcPr>
          <w:p w14:paraId="1ACE9F6E"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03C6F9B5" w14:textId="6116571C" w:rsidR="00E67DF9" w:rsidRPr="0012188E" w:rsidRDefault="00E67DF9" w:rsidP="00952B91">
            <w:pPr>
              <w:spacing w:line="360" w:lineRule="auto"/>
              <w:rPr>
                <w:rFonts w:cstheme="minorHAnsi"/>
              </w:rPr>
            </w:pPr>
            <w:r w:rsidRPr="0012188E">
              <w:rPr>
                <w:rFonts w:cstheme="minorHAnsi"/>
              </w:rPr>
              <w:t xml:space="preserve">5b: Percent correct placement (PCP) at </w:t>
            </w:r>
            <w:r w:rsidR="008C4066">
              <w:rPr>
                <w:rFonts w:cstheme="minorHAnsi"/>
              </w:rPr>
              <w:t>five</w:t>
            </w:r>
            <w:r w:rsidRPr="0012188E">
              <w:rPr>
                <w:rFonts w:cstheme="minorHAnsi"/>
              </w:rPr>
              <w:t xml:space="preserve"> years</w:t>
            </w:r>
          </w:p>
        </w:tc>
      </w:tr>
      <w:tr w:rsidR="00E67DF9" w:rsidRPr="0012188E" w14:paraId="4A3CE6ED" w14:textId="77777777" w:rsidTr="008C4066">
        <w:trPr>
          <w:jc w:val="center"/>
        </w:trPr>
        <w:tc>
          <w:tcPr>
            <w:tcW w:w="2467" w:type="dxa"/>
            <w:tcBorders>
              <w:top w:val="nil"/>
              <w:left w:val="single" w:sz="4" w:space="0" w:color="auto"/>
              <w:bottom w:val="nil"/>
              <w:right w:val="single" w:sz="4" w:space="0" w:color="auto"/>
            </w:tcBorders>
          </w:tcPr>
          <w:p w14:paraId="0843B636"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28B1DB75" w14:textId="5DABC178" w:rsidR="00E67DF9" w:rsidRPr="0012188E" w:rsidRDefault="00E67DF9" w:rsidP="00952B91">
            <w:pPr>
              <w:spacing w:line="360" w:lineRule="auto"/>
              <w:rPr>
                <w:rFonts w:cstheme="minorHAnsi"/>
              </w:rPr>
            </w:pPr>
            <w:r w:rsidRPr="0012188E">
              <w:rPr>
                <w:rFonts w:cstheme="minorHAnsi"/>
              </w:rPr>
              <w:t xml:space="preserve">5c: Percent correct manner (PCM) at </w:t>
            </w:r>
            <w:r w:rsidR="008C4066">
              <w:rPr>
                <w:rFonts w:cstheme="minorHAnsi"/>
              </w:rPr>
              <w:t>five</w:t>
            </w:r>
            <w:r w:rsidRPr="0012188E">
              <w:rPr>
                <w:rFonts w:cstheme="minorHAnsi"/>
              </w:rPr>
              <w:t xml:space="preserve"> years</w:t>
            </w:r>
          </w:p>
        </w:tc>
      </w:tr>
      <w:tr w:rsidR="00E67DF9" w:rsidRPr="0012188E" w14:paraId="27032623" w14:textId="77777777" w:rsidTr="008C4066">
        <w:trPr>
          <w:jc w:val="center"/>
        </w:trPr>
        <w:tc>
          <w:tcPr>
            <w:tcW w:w="2467" w:type="dxa"/>
            <w:tcBorders>
              <w:top w:val="nil"/>
              <w:left w:val="single" w:sz="4" w:space="0" w:color="auto"/>
              <w:bottom w:val="nil"/>
              <w:right w:val="single" w:sz="4" w:space="0" w:color="auto"/>
            </w:tcBorders>
          </w:tcPr>
          <w:p w14:paraId="1D74009F"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0648842B" w14:textId="58FB3665" w:rsidR="00E67DF9" w:rsidRPr="0012188E" w:rsidRDefault="00E67DF9" w:rsidP="00952B91">
            <w:pPr>
              <w:spacing w:line="360" w:lineRule="auto"/>
              <w:rPr>
                <w:rFonts w:cstheme="minorHAnsi"/>
              </w:rPr>
            </w:pPr>
            <w:r w:rsidRPr="0012188E">
              <w:rPr>
                <w:rFonts w:cstheme="minorHAnsi"/>
              </w:rPr>
              <w:t xml:space="preserve">5d: Non-oral consonant errors at </w:t>
            </w:r>
            <w:r w:rsidR="008C4066">
              <w:rPr>
                <w:rFonts w:cstheme="minorHAnsi"/>
              </w:rPr>
              <w:t>five</w:t>
            </w:r>
            <w:r w:rsidRPr="0012188E">
              <w:rPr>
                <w:rFonts w:cstheme="minorHAnsi"/>
              </w:rPr>
              <w:t xml:space="preserve"> years</w:t>
            </w:r>
          </w:p>
        </w:tc>
      </w:tr>
      <w:tr w:rsidR="00E67DF9" w:rsidRPr="0012188E" w14:paraId="1E51C45F" w14:textId="77777777" w:rsidTr="008C4066">
        <w:trPr>
          <w:jc w:val="center"/>
        </w:trPr>
        <w:tc>
          <w:tcPr>
            <w:tcW w:w="2467" w:type="dxa"/>
            <w:tcBorders>
              <w:top w:val="nil"/>
              <w:left w:val="single" w:sz="4" w:space="0" w:color="auto"/>
              <w:bottom w:val="nil"/>
              <w:right w:val="single" w:sz="4" w:space="0" w:color="auto"/>
            </w:tcBorders>
          </w:tcPr>
          <w:p w14:paraId="3EDACF40"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6B4DAF7A" w14:textId="36853CAF" w:rsidR="00E67DF9" w:rsidRPr="0012188E" w:rsidRDefault="00E67DF9" w:rsidP="00952B91">
            <w:pPr>
              <w:spacing w:line="360" w:lineRule="auto"/>
              <w:rPr>
                <w:rFonts w:cstheme="minorHAnsi"/>
              </w:rPr>
            </w:pPr>
            <w:r w:rsidRPr="0012188E">
              <w:rPr>
                <w:rFonts w:cstheme="minorHAnsi"/>
              </w:rPr>
              <w:t xml:space="preserve">5e: Oral consonant errors at </w:t>
            </w:r>
            <w:r w:rsidR="008C4066">
              <w:rPr>
                <w:rFonts w:cstheme="minorHAnsi"/>
              </w:rPr>
              <w:t>five</w:t>
            </w:r>
            <w:r w:rsidRPr="0012188E">
              <w:rPr>
                <w:rFonts w:cstheme="minorHAnsi"/>
              </w:rPr>
              <w:t xml:space="preserve"> years</w:t>
            </w:r>
          </w:p>
        </w:tc>
      </w:tr>
      <w:tr w:rsidR="00E67DF9" w:rsidRPr="0012188E" w14:paraId="7A293A57" w14:textId="77777777" w:rsidTr="008C4066">
        <w:trPr>
          <w:jc w:val="center"/>
        </w:trPr>
        <w:tc>
          <w:tcPr>
            <w:tcW w:w="2467" w:type="dxa"/>
            <w:tcBorders>
              <w:top w:val="nil"/>
              <w:left w:val="single" w:sz="4" w:space="0" w:color="auto"/>
              <w:bottom w:val="single" w:sz="4" w:space="0" w:color="auto"/>
              <w:right w:val="single" w:sz="4" w:space="0" w:color="auto"/>
            </w:tcBorders>
          </w:tcPr>
          <w:p w14:paraId="41E73D77"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single" w:sz="4" w:space="0" w:color="auto"/>
              <w:right w:val="single" w:sz="4" w:space="0" w:color="auto"/>
            </w:tcBorders>
          </w:tcPr>
          <w:p w14:paraId="5F2DC69C" w14:textId="644949C9" w:rsidR="00E67DF9" w:rsidRPr="0012188E" w:rsidRDefault="00E67DF9" w:rsidP="00952B91">
            <w:pPr>
              <w:spacing w:line="360" w:lineRule="auto"/>
              <w:rPr>
                <w:rFonts w:cstheme="minorHAnsi"/>
              </w:rPr>
            </w:pPr>
            <w:r w:rsidRPr="0012188E">
              <w:rPr>
                <w:rFonts w:cstheme="minorHAnsi"/>
              </w:rPr>
              <w:t xml:space="preserve">9b: Maxillary arch constriction score at </w:t>
            </w:r>
            <w:r w:rsidR="008C4066">
              <w:rPr>
                <w:rFonts w:cstheme="minorHAnsi"/>
              </w:rPr>
              <w:t>five</w:t>
            </w:r>
            <w:r w:rsidRPr="0012188E">
              <w:rPr>
                <w:rFonts w:cstheme="minorHAnsi"/>
              </w:rPr>
              <w:t xml:space="preserve"> years</w:t>
            </w:r>
          </w:p>
        </w:tc>
      </w:tr>
      <w:tr w:rsidR="00E67DF9" w:rsidRPr="0012188E" w14:paraId="798CEE6A" w14:textId="77777777" w:rsidTr="008C4066">
        <w:trPr>
          <w:jc w:val="center"/>
        </w:trPr>
        <w:tc>
          <w:tcPr>
            <w:tcW w:w="2467" w:type="dxa"/>
            <w:tcBorders>
              <w:left w:val="single" w:sz="4" w:space="0" w:color="auto"/>
              <w:bottom w:val="nil"/>
              <w:right w:val="single" w:sz="4" w:space="0" w:color="auto"/>
            </w:tcBorders>
          </w:tcPr>
          <w:p w14:paraId="1AB01C7C" w14:textId="77777777" w:rsidR="00E67DF9" w:rsidRPr="0012188E" w:rsidRDefault="00E67DF9" w:rsidP="00952B91">
            <w:pPr>
              <w:spacing w:line="360" w:lineRule="auto"/>
              <w:rPr>
                <w:rFonts w:cstheme="minorHAnsi"/>
              </w:rPr>
            </w:pPr>
            <w:r w:rsidRPr="0012188E">
              <w:rPr>
                <w:rFonts w:cstheme="minorHAnsi"/>
              </w:rPr>
              <w:t>Continuous</w:t>
            </w:r>
          </w:p>
        </w:tc>
        <w:tc>
          <w:tcPr>
            <w:tcW w:w="6869" w:type="dxa"/>
            <w:tcBorders>
              <w:left w:val="single" w:sz="4" w:space="0" w:color="auto"/>
              <w:bottom w:val="nil"/>
              <w:right w:val="single" w:sz="4" w:space="0" w:color="auto"/>
            </w:tcBorders>
          </w:tcPr>
          <w:p w14:paraId="714184B4" w14:textId="2C4DB4A0" w:rsidR="00E67DF9" w:rsidRPr="0012188E" w:rsidRDefault="00E67DF9" w:rsidP="00952B91">
            <w:pPr>
              <w:spacing w:line="360" w:lineRule="auto"/>
              <w:rPr>
                <w:rFonts w:cstheme="minorHAnsi"/>
              </w:rPr>
            </w:pPr>
            <w:r w:rsidRPr="0012188E">
              <w:rPr>
                <w:rFonts w:cstheme="minorHAnsi"/>
              </w:rPr>
              <w:t xml:space="preserve">3c: Consonant inventory at </w:t>
            </w:r>
            <w:r w:rsidR="008C4066">
              <w:rPr>
                <w:rFonts w:cstheme="minorHAnsi"/>
              </w:rPr>
              <w:t>twelve</w:t>
            </w:r>
            <w:r w:rsidRPr="0012188E">
              <w:rPr>
                <w:rFonts w:cstheme="minorHAnsi"/>
              </w:rPr>
              <w:t xml:space="preserve"> months</w:t>
            </w:r>
          </w:p>
        </w:tc>
      </w:tr>
      <w:tr w:rsidR="00E67DF9" w:rsidRPr="0012188E" w14:paraId="44ABC574" w14:textId="77777777" w:rsidTr="008C4066">
        <w:trPr>
          <w:jc w:val="center"/>
        </w:trPr>
        <w:tc>
          <w:tcPr>
            <w:tcW w:w="2467" w:type="dxa"/>
            <w:tcBorders>
              <w:top w:val="nil"/>
              <w:left w:val="single" w:sz="4" w:space="0" w:color="auto"/>
              <w:bottom w:val="nil"/>
              <w:right w:val="single" w:sz="4" w:space="0" w:color="auto"/>
            </w:tcBorders>
          </w:tcPr>
          <w:p w14:paraId="2EA3509F"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4A589DD5" w14:textId="7B92542B" w:rsidR="00E67DF9" w:rsidRPr="0012188E" w:rsidRDefault="00E67DF9" w:rsidP="00952B91">
            <w:pPr>
              <w:spacing w:line="360" w:lineRule="auto"/>
              <w:rPr>
                <w:rFonts w:cstheme="minorHAnsi"/>
              </w:rPr>
            </w:pPr>
            <w:r w:rsidRPr="0012188E">
              <w:rPr>
                <w:rFonts w:cstheme="minorHAnsi"/>
              </w:rPr>
              <w:t xml:space="preserve">9a: Soft tissue ANB </w:t>
            </w:r>
            <w:r w:rsidR="00AA5D84">
              <w:rPr>
                <w:rFonts w:cstheme="minorHAnsi"/>
              </w:rPr>
              <w:t xml:space="preserve">angle </w:t>
            </w:r>
            <w:r w:rsidRPr="0012188E">
              <w:rPr>
                <w:rFonts w:cstheme="minorHAnsi"/>
              </w:rPr>
              <w:t xml:space="preserve">at </w:t>
            </w:r>
            <w:r w:rsidR="008C4066">
              <w:rPr>
                <w:rFonts w:cstheme="minorHAnsi"/>
              </w:rPr>
              <w:t>five</w:t>
            </w:r>
            <w:r w:rsidRPr="0012188E">
              <w:rPr>
                <w:rFonts w:cstheme="minorHAnsi"/>
              </w:rPr>
              <w:t xml:space="preserve"> years</w:t>
            </w:r>
          </w:p>
        </w:tc>
      </w:tr>
      <w:tr w:rsidR="00E67DF9" w:rsidRPr="0012188E" w14:paraId="7CEB5AF8" w14:textId="77777777" w:rsidTr="008C4066">
        <w:trPr>
          <w:jc w:val="center"/>
        </w:trPr>
        <w:tc>
          <w:tcPr>
            <w:tcW w:w="2467" w:type="dxa"/>
            <w:tcBorders>
              <w:top w:val="nil"/>
              <w:left w:val="single" w:sz="4" w:space="0" w:color="auto"/>
              <w:bottom w:val="nil"/>
              <w:right w:val="single" w:sz="4" w:space="0" w:color="auto"/>
            </w:tcBorders>
          </w:tcPr>
          <w:p w14:paraId="0CC2BB26"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259269A3" w14:textId="6B5CD906" w:rsidR="00E67DF9" w:rsidRPr="0012188E" w:rsidRDefault="00E67DF9" w:rsidP="00952B91">
            <w:pPr>
              <w:spacing w:line="360" w:lineRule="auto"/>
              <w:rPr>
                <w:rFonts w:cstheme="minorHAnsi"/>
              </w:rPr>
            </w:pPr>
            <w:r w:rsidRPr="0012188E">
              <w:rPr>
                <w:rFonts w:cstheme="minorHAnsi"/>
              </w:rPr>
              <w:t xml:space="preserve">10a: Nude weight at </w:t>
            </w:r>
            <w:r w:rsidR="008C4066">
              <w:rPr>
                <w:rFonts w:cstheme="minorHAnsi"/>
              </w:rPr>
              <w:t>twelve</w:t>
            </w:r>
            <w:r w:rsidRPr="0012188E">
              <w:rPr>
                <w:rFonts w:cstheme="minorHAnsi"/>
              </w:rPr>
              <w:t xml:space="preserve"> months</w:t>
            </w:r>
          </w:p>
        </w:tc>
      </w:tr>
      <w:tr w:rsidR="00E67DF9" w:rsidRPr="0012188E" w14:paraId="7AC99975" w14:textId="77777777" w:rsidTr="008C4066">
        <w:trPr>
          <w:jc w:val="center"/>
        </w:trPr>
        <w:tc>
          <w:tcPr>
            <w:tcW w:w="2467" w:type="dxa"/>
            <w:tcBorders>
              <w:top w:val="nil"/>
              <w:left w:val="single" w:sz="4" w:space="0" w:color="auto"/>
              <w:bottom w:val="nil"/>
              <w:right w:val="single" w:sz="4" w:space="0" w:color="auto"/>
            </w:tcBorders>
          </w:tcPr>
          <w:p w14:paraId="6C0DC43E"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nil"/>
              <w:right w:val="single" w:sz="4" w:space="0" w:color="auto"/>
            </w:tcBorders>
          </w:tcPr>
          <w:p w14:paraId="672E6AF1" w14:textId="7074FB96" w:rsidR="00E67DF9" w:rsidRPr="0012188E" w:rsidRDefault="00E67DF9" w:rsidP="00952B91">
            <w:pPr>
              <w:spacing w:line="360" w:lineRule="auto"/>
              <w:rPr>
                <w:rFonts w:cstheme="minorHAnsi"/>
              </w:rPr>
            </w:pPr>
            <w:r w:rsidRPr="0012188E">
              <w:rPr>
                <w:rFonts w:cstheme="minorHAnsi"/>
              </w:rPr>
              <w:t xml:space="preserve">10b: Crown to heel length at </w:t>
            </w:r>
            <w:r w:rsidR="008C4066">
              <w:rPr>
                <w:rFonts w:cstheme="minorHAnsi"/>
              </w:rPr>
              <w:t>twelve</w:t>
            </w:r>
            <w:r w:rsidRPr="0012188E">
              <w:rPr>
                <w:rFonts w:cstheme="minorHAnsi"/>
              </w:rPr>
              <w:t xml:space="preserve"> months</w:t>
            </w:r>
          </w:p>
        </w:tc>
      </w:tr>
      <w:tr w:rsidR="00E67DF9" w:rsidRPr="0012188E" w14:paraId="63FA9114" w14:textId="77777777" w:rsidTr="008C4066">
        <w:trPr>
          <w:jc w:val="center"/>
        </w:trPr>
        <w:tc>
          <w:tcPr>
            <w:tcW w:w="2467" w:type="dxa"/>
            <w:tcBorders>
              <w:top w:val="nil"/>
              <w:left w:val="single" w:sz="4" w:space="0" w:color="auto"/>
              <w:bottom w:val="single" w:sz="4" w:space="0" w:color="auto"/>
              <w:right w:val="single" w:sz="4" w:space="0" w:color="auto"/>
            </w:tcBorders>
          </w:tcPr>
          <w:p w14:paraId="23110BA7" w14:textId="77777777" w:rsidR="00E67DF9" w:rsidRPr="0012188E" w:rsidRDefault="00E67DF9" w:rsidP="00952B91">
            <w:pPr>
              <w:spacing w:line="360" w:lineRule="auto"/>
              <w:rPr>
                <w:rFonts w:cstheme="minorHAnsi"/>
              </w:rPr>
            </w:pPr>
          </w:p>
        </w:tc>
        <w:tc>
          <w:tcPr>
            <w:tcW w:w="6869" w:type="dxa"/>
            <w:tcBorders>
              <w:top w:val="nil"/>
              <w:left w:val="single" w:sz="4" w:space="0" w:color="auto"/>
              <w:bottom w:val="single" w:sz="4" w:space="0" w:color="auto"/>
              <w:right w:val="single" w:sz="4" w:space="0" w:color="auto"/>
            </w:tcBorders>
          </w:tcPr>
          <w:p w14:paraId="5FF8B9BE" w14:textId="10B0E0C8" w:rsidR="00E67DF9" w:rsidRPr="0012188E" w:rsidRDefault="00E67DF9" w:rsidP="00952B91">
            <w:pPr>
              <w:spacing w:line="360" w:lineRule="auto"/>
              <w:rPr>
                <w:rFonts w:cstheme="minorHAnsi"/>
              </w:rPr>
            </w:pPr>
            <w:r w:rsidRPr="0012188E">
              <w:rPr>
                <w:rFonts w:cstheme="minorHAnsi"/>
              </w:rPr>
              <w:t xml:space="preserve">10c: Occipitofrontal circumference at </w:t>
            </w:r>
            <w:r w:rsidR="008C4066">
              <w:rPr>
                <w:rFonts w:cstheme="minorHAnsi"/>
              </w:rPr>
              <w:t>twelve</w:t>
            </w:r>
            <w:r w:rsidRPr="0012188E">
              <w:rPr>
                <w:rFonts w:cstheme="minorHAnsi"/>
              </w:rPr>
              <w:t xml:space="preserve"> months</w:t>
            </w:r>
          </w:p>
        </w:tc>
      </w:tr>
    </w:tbl>
    <w:p w14:paraId="1E9C8B0D" w14:textId="77777777" w:rsidR="0074070B" w:rsidRDefault="0074070B" w:rsidP="0074070B">
      <w:pPr>
        <w:spacing w:before="160" w:line="480" w:lineRule="auto"/>
        <w:jc w:val="both"/>
        <w:rPr>
          <w:rFonts w:cstheme="minorHAnsi"/>
        </w:rPr>
      </w:pPr>
    </w:p>
    <w:p w14:paraId="768F42F1" w14:textId="77777777" w:rsidR="0074070B" w:rsidRDefault="0074070B" w:rsidP="0074070B">
      <w:pPr>
        <w:rPr>
          <w:rFonts w:cstheme="minorHAnsi"/>
        </w:rPr>
      </w:pPr>
    </w:p>
    <w:p w14:paraId="710813DB" w14:textId="77777777" w:rsidR="005D7697" w:rsidRDefault="005D7697">
      <w:pPr>
        <w:rPr>
          <w:i/>
          <w:iCs/>
          <w:color w:val="44546A" w:themeColor="text2"/>
        </w:rPr>
      </w:pPr>
      <w:bookmarkStart w:id="20" w:name="_Ref25758172"/>
      <w:r>
        <w:br w:type="page"/>
      </w:r>
    </w:p>
    <w:p w14:paraId="5DEE9F95" w14:textId="77777777" w:rsidR="005D7697" w:rsidRPr="005D7697" w:rsidRDefault="005D7697" w:rsidP="005D7697">
      <w:pPr>
        <w:jc w:val="center"/>
        <w:rPr>
          <w:b/>
        </w:rPr>
      </w:pPr>
      <w:r w:rsidRPr="005D7697">
        <w:rPr>
          <w:b/>
        </w:rPr>
        <w:t>FIGURES</w:t>
      </w:r>
    </w:p>
    <w:p w14:paraId="266D0E0B" w14:textId="01F01DB2" w:rsidR="005D7697" w:rsidRDefault="005D7697" w:rsidP="005D7697">
      <w:pPr>
        <w:pStyle w:val="Caption"/>
        <w:keepNext/>
        <w:spacing w:after="0" w:line="480" w:lineRule="auto"/>
        <w:rPr>
          <w:sz w:val="22"/>
          <w:szCs w:val="22"/>
        </w:rPr>
      </w:pPr>
      <w:r w:rsidRPr="004D2236">
        <w:rPr>
          <w:sz w:val="22"/>
          <w:szCs w:val="22"/>
        </w:rPr>
        <w:t xml:space="preserve">Figure </w:t>
      </w:r>
      <w:r w:rsidRPr="004D2236">
        <w:rPr>
          <w:sz w:val="22"/>
          <w:szCs w:val="22"/>
        </w:rPr>
        <w:fldChar w:fldCharType="begin"/>
      </w:r>
      <w:r w:rsidRPr="004D2236">
        <w:rPr>
          <w:sz w:val="22"/>
          <w:szCs w:val="22"/>
        </w:rPr>
        <w:instrText xml:space="preserve"> SEQ Figure \* ARABIC </w:instrText>
      </w:r>
      <w:r w:rsidRPr="004D2236">
        <w:rPr>
          <w:sz w:val="22"/>
          <w:szCs w:val="22"/>
        </w:rPr>
        <w:fldChar w:fldCharType="separate"/>
      </w:r>
      <w:r w:rsidRPr="004D2236">
        <w:rPr>
          <w:noProof/>
          <w:sz w:val="22"/>
          <w:szCs w:val="22"/>
        </w:rPr>
        <w:t>1</w:t>
      </w:r>
      <w:r w:rsidRPr="004D2236">
        <w:rPr>
          <w:sz w:val="22"/>
          <w:szCs w:val="22"/>
        </w:rPr>
        <w:fldChar w:fldCharType="end"/>
      </w:r>
      <w:bookmarkEnd w:id="20"/>
      <w:r w:rsidRPr="004D2236">
        <w:rPr>
          <w:sz w:val="22"/>
          <w:szCs w:val="22"/>
        </w:rPr>
        <w:t xml:space="preserve">: CONSORT flow diagram for participants in trial up to </w:t>
      </w:r>
      <w:r w:rsidR="00CD5BBA">
        <w:rPr>
          <w:sz w:val="22"/>
          <w:szCs w:val="22"/>
        </w:rPr>
        <w:t>final</w:t>
      </w:r>
      <w:r w:rsidRPr="004D2236">
        <w:rPr>
          <w:sz w:val="22"/>
          <w:szCs w:val="22"/>
        </w:rPr>
        <w:t xml:space="preserve"> assessment</w:t>
      </w:r>
      <w:r w:rsidR="009503EC">
        <w:rPr>
          <w:sz w:val="22"/>
          <w:szCs w:val="22"/>
        </w:rPr>
        <w:t xml:space="preserve"> </w:t>
      </w:r>
    </w:p>
    <w:p w14:paraId="40C07996" w14:textId="043D8D73" w:rsidR="003D78DD" w:rsidRDefault="00B4140E" w:rsidP="003D78DD">
      <w:r>
        <w:rPr>
          <w:noProof/>
        </w:rPr>
        <w:drawing>
          <wp:inline distT="0" distB="0" distL="0" distR="0" wp14:anchorId="2E015FAD" wp14:editId="3DBF5C3B">
            <wp:extent cx="6608044" cy="604064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6608044" cy="6040646"/>
                    </a:xfrm>
                    <a:prstGeom prst="rect">
                      <a:avLst/>
                    </a:prstGeom>
                  </pic:spPr>
                </pic:pic>
              </a:graphicData>
            </a:graphic>
          </wp:inline>
        </w:drawing>
      </w:r>
    </w:p>
    <w:p w14:paraId="3305552C" w14:textId="77777777" w:rsidR="003D78DD" w:rsidRPr="003D78DD" w:rsidRDefault="003D78DD" w:rsidP="003D78DD"/>
    <w:p w14:paraId="6EA13F1D" w14:textId="77777777" w:rsidR="00D3768A" w:rsidRPr="0074070B" w:rsidRDefault="00D3768A" w:rsidP="0074070B">
      <w:pPr>
        <w:rPr>
          <w:rFonts w:cstheme="minorHAnsi"/>
        </w:rPr>
        <w:sectPr w:rsidR="00D3768A" w:rsidRPr="0074070B" w:rsidSect="00456511">
          <w:pgSz w:w="11906" w:h="16838"/>
          <w:pgMar w:top="1440" w:right="851" w:bottom="1440" w:left="851" w:header="709" w:footer="709" w:gutter="0"/>
          <w:cols w:space="708"/>
          <w:docGrid w:linePitch="360"/>
        </w:sectPr>
      </w:pPr>
    </w:p>
    <w:p w14:paraId="3AFF3C56" w14:textId="77777777" w:rsidR="003C2228" w:rsidRDefault="009B122E" w:rsidP="009B122E">
      <w:pPr>
        <w:spacing w:line="480" w:lineRule="auto"/>
        <w:jc w:val="center"/>
        <w:rPr>
          <w:rFonts w:cstheme="minorHAnsi"/>
          <w:b/>
        </w:rPr>
      </w:pPr>
      <w:r>
        <w:rPr>
          <w:rFonts w:cstheme="minorHAnsi"/>
          <w:b/>
        </w:rPr>
        <w:t>SUPPLEMENTARY MATERIAL</w:t>
      </w:r>
    </w:p>
    <w:p w14:paraId="6CBA925F" w14:textId="10A58A68" w:rsidR="0016145D" w:rsidRPr="004E611D" w:rsidRDefault="00C16236" w:rsidP="0016145D">
      <w:pPr>
        <w:pStyle w:val="Caption"/>
        <w:keepNext/>
        <w:rPr>
          <w:sz w:val="22"/>
          <w:szCs w:val="22"/>
        </w:rPr>
      </w:pPr>
      <w:r>
        <w:rPr>
          <w:sz w:val="22"/>
          <w:szCs w:val="22"/>
        </w:rPr>
        <w:t>Table S1</w:t>
      </w:r>
      <w:r w:rsidR="0016145D" w:rsidRPr="004E611D">
        <w:rPr>
          <w:sz w:val="22"/>
          <w:szCs w:val="22"/>
        </w:rPr>
        <w:t>: Definition of protocol deviations</w:t>
      </w:r>
    </w:p>
    <w:tbl>
      <w:tblPr>
        <w:tblW w:w="5265" w:type="pct"/>
        <w:tblBorders>
          <w:top w:val="single" w:sz="4" w:space="0" w:color="auto"/>
          <w:bottom w:val="single" w:sz="4" w:space="0" w:color="auto"/>
        </w:tblBorders>
        <w:tblLook w:val="01E0" w:firstRow="1" w:lastRow="1" w:firstColumn="1" w:lastColumn="1" w:noHBand="0" w:noVBand="0"/>
      </w:tblPr>
      <w:tblGrid>
        <w:gridCol w:w="2240"/>
        <w:gridCol w:w="2267"/>
        <w:gridCol w:w="973"/>
        <w:gridCol w:w="5256"/>
      </w:tblGrid>
      <w:tr w:rsidR="0016145D" w14:paraId="1C1F5241" w14:textId="77777777" w:rsidTr="0016145D">
        <w:trPr>
          <w:cantSplit/>
          <w:trHeight w:val="268"/>
          <w:tblHeader/>
        </w:trPr>
        <w:tc>
          <w:tcPr>
            <w:tcW w:w="10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8E2C44" w14:textId="77777777" w:rsidR="0016145D" w:rsidRPr="0016145D" w:rsidRDefault="0016145D">
            <w:pPr>
              <w:jc w:val="center"/>
              <w:rPr>
                <w:rFonts w:eastAsia="Calibri" w:cstheme="minorHAnsi"/>
                <w:caps/>
              </w:rPr>
            </w:pPr>
            <w:r w:rsidRPr="0016145D">
              <w:rPr>
                <w:rFonts w:eastAsia="Calibri" w:cstheme="minorHAnsi"/>
              </w:rPr>
              <w:t>Protocol specification</w:t>
            </w:r>
          </w:p>
        </w:tc>
        <w:tc>
          <w:tcPr>
            <w:tcW w:w="10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44F9F5" w14:textId="77777777" w:rsidR="0016145D" w:rsidRPr="0016145D" w:rsidRDefault="0016145D">
            <w:pPr>
              <w:jc w:val="center"/>
              <w:rPr>
                <w:rFonts w:eastAsia="Calibri" w:cstheme="minorHAnsi"/>
                <w:caps/>
              </w:rPr>
            </w:pPr>
            <w:r w:rsidRPr="0016145D">
              <w:rPr>
                <w:rFonts w:eastAsia="Calibri" w:cstheme="minorHAnsi"/>
              </w:rPr>
              <w:t>Potential deviation(s)</w:t>
            </w:r>
          </w:p>
        </w:tc>
        <w:tc>
          <w:tcPr>
            <w:tcW w:w="45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5E9E5" w14:textId="77777777" w:rsidR="0016145D" w:rsidRPr="0016145D" w:rsidRDefault="0016145D">
            <w:pPr>
              <w:jc w:val="center"/>
              <w:rPr>
                <w:rFonts w:eastAsia="Calibri" w:cstheme="minorHAnsi"/>
                <w:caps/>
              </w:rPr>
            </w:pPr>
            <w:r w:rsidRPr="0016145D">
              <w:rPr>
                <w:rFonts w:eastAsia="Calibri" w:cstheme="minorHAnsi"/>
              </w:rPr>
              <w:t>Impact</w:t>
            </w:r>
          </w:p>
        </w:tc>
        <w:tc>
          <w:tcPr>
            <w:tcW w:w="244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5AD161" w14:textId="77777777" w:rsidR="0016145D" w:rsidRPr="0016145D" w:rsidRDefault="0016145D">
            <w:pPr>
              <w:jc w:val="center"/>
              <w:rPr>
                <w:rFonts w:eastAsia="Calibri" w:cstheme="minorHAnsi"/>
                <w:caps/>
              </w:rPr>
            </w:pPr>
            <w:r w:rsidRPr="0016145D">
              <w:rPr>
                <w:rFonts w:eastAsia="Calibri" w:cstheme="minorHAnsi"/>
              </w:rPr>
              <w:t>Justification</w:t>
            </w:r>
          </w:p>
        </w:tc>
      </w:tr>
      <w:tr w:rsidR="0016145D" w14:paraId="296F2F68" w14:textId="77777777" w:rsidTr="0016145D">
        <w:trPr>
          <w:cantSplit/>
          <w:trHeight w:val="294"/>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A33D2F" w14:textId="77777777" w:rsidR="0016145D" w:rsidRPr="0016145D" w:rsidRDefault="0016145D">
            <w:pPr>
              <w:rPr>
                <w:rFonts w:eastAsia="Calibri" w:cstheme="minorHAnsi"/>
                <w:caps/>
              </w:rPr>
            </w:pPr>
            <w:r w:rsidRPr="0016145D">
              <w:rPr>
                <w:rFonts w:eastAsia="Calibri" w:cstheme="minorHAnsi"/>
              </w:rPr>
              <w:t>Inclusion criteria</w:t>
            </w:r>
          </w:p>
        </w:tc>
      </w:tr>
      <w:tr w:rsidR="0016145D" w14:paraId="7ADFF889" w14:textId="77777777" w:rsidTr="0016145D">
        <w:trPr>
          <w:cantSplit/>
          <w:trHeight w:val="459"/>
        </w:trPr>
        <w:tc>
          <w:tcPr>
            <w:tcW w:w="1043" w:type="pct"/>
            <w:tcBorders>
              <w:top w:val="single" w:sz="4" w:space="0" w:color="auto"/>
              <w:left w:val="single" w:sz="4" w:space="0" w:color="auto"/>
              <w:bottom w:val="single" w:sz="4" w:space="0" w:color="auto"/>
              <w:right w:val="single" w:sz="4" w:space="0" w:color="auto"/>
            </w:tcBorders>
            <w:hideMark/>
          </w:tcPr>
          <w:p w14:paraId="297A8206" w14:textId="77777777" w:rsidR="0016145D" w:rsidRPr="0016145D" w:rsidRDefault="0016145D">
            <w:pPr>
              <w:rPr>
                <w:rFonts w:eastAsia="Calibri" w:cstheme="minorHAnsi"/>
                <w:caps/>
              </w:rPr>
            </w:pPr>
            <w:r w:rsidRPr="0016145D">
              <w:rPr>
                <w:rFonts w:cstheme="minorHAnsi"/>
              </w:rPr>
              <w:t>Written informed proxy consent</w:t>
            </w:r>
            <w:r w:rsidRPr="0016145D">
              <w:rPr>
                <w:rFonts w:eastAsia="Calibri" w:cstheme="minorHAnsi"/>
              </w:rPr>
              <w:t xml:space="preserve"> </w:t>
            </w:r>
          </w:p>
        </w:tc>
        <w:tc>
          <w:tcPr>
            <w:tcW w:w="1056" w:type="pct"/>
            <w:tcBorders>
              <w:top w:val="single" w:sz="4" w:space="0" w:color="auto"/>
              <w:left w:val="single" w:sz="4" w:space="0" w:color="auto"/>
              <w:bottom w:val="single" w:sz="4" w:space="0" w:color="auto"/>
              <w:right w:val="single" w:sz="4" w:space="0" w:color="auto"/>
            </w:tcBorders>
          </w:tcPr>
          <w:p w14:paraId="5BDAE077" w14:textId="77777777" w:rsidR="0016145D" w:rsidRPr="0016145D" w:rsidRDefault="0016145D">
            <w:pPr>
              <w:rPr>
                <w:rFonts w:eastAsia="Calibri" w:cstheme="minorHAnsi"/>
                <w:caps/>
              </w:rPr>
            </w:pPr>
            <w:r w:rsidRPr="0016145D">
              <w:rPr>
                <w:rFonts w:eastAsia="Calibri" w:cstheme="minorHAnsi"/>
              </w:rPr>
              <w:t>Consent not obtained</w:t>
            </w:r>
          </w:p>
          <w:p w14:paraId="76E22F96" w14:textId="77777777" w:rsidR="0016145D" w:rsidRPr="0016145D" w:rsidRDefault="0016145D">
            <w:pPr>
              <w:rPr>
                <w:rFonts w:eastAsia="Calibri" w:cstheme="minorHAnsi"/>
                <w:caps/>
              </w:rPr>
            </w:pPr>
          </w:p>
        </w:tc>
        <w:tc>
          <w:tcPr>
            <w:tcW w:w="453" w:type="pct"/>
            <w:tcBorders>
              <w:top w:val="single" w:sz="4" w:space="0" w:color="auto"/>
              <w:left w:val="single" w:sz="4" w:space="0" w:color="auto"/>
              <w:bottom w:val="single" w:sz="4" w:space="0" w:color="auto"/>
              <w:right w:val="single" w:sz="4" w:space="0" w:color="auto"/>
            </w:tcBorders>
          </w:tcPr>
          <w:p w14:paraId="5E487F15" w14:textId="77777777" w:rsidR="0016145D" w:rsidRPr="0016145D" w:rsidRDefault="0016145D">
            <w:pPr>
              <w:rPr>
                <w:rFonts w:eastAsia="Calibri" w:cstheme="minorHAnsi"/>
                <w:b/>
                <w:caps/>
              </w:rPr>
            </w:pPr>
            <w:r w:rsidRPr="0016145D">
              <w:rPr>
                <w:rFonts w:eastAsia="Calibri" w:cstheme="minorHAnsi"/>
                <w:b/>
              </w:rPr>
              <w:t>Major</w:t>
            </w:r>
          </w:p>
          <w:p w14:paraId="1E40308F" w14:textId="77777777" w:rsidR="0016145D" w:rsidRPr="0016145D" w:rsidRDefault="0016145D">
            <w:pPr>
              <w:rPr>
                <w:rFonts w:eastAsia="Calibri" w:cstheme="minorHAnsi"/>
                <w:b/>
                <w:caps/>
              </w:rPr>
            </w:pPr>
          </w:p>
        </w:tc>
        <w:tc>
          <w:tcPr>
            <w:tcW w:w="2448" w:type="pct"/>
            <w:tcBorders>
              <w:top w:val="single" w:sz="4" w:space="0" w:color="auto"/>
              <w:left w:val="single" w:sz="4" w:space="0" w:color="auto"/>
              <w:bottom w:val="single" w:sz="4" w:space="0" w:color="auto"/>
              <w:right w:val="single" w:sz="4" w:space="0" w:color="auto"/>
            </w:tcBorders>
            <w:hideMark/>
          </w:tcPr>
          <w:p w14:paraId="1F938EF4" w14:textId="77777777" w:rsidR="0016145D" w:rsidRPr="0016145D" w:rsidRDefault="0016145D">
            <w:pPr>
              <w:rPr>
                <w:rFonts w:eastAsia="Calibri" w:cstheme="minorHAnsi"/>
                <w:b/>
                <w:caps/>
              </w:rPr>
            </w:pPr>
            <w:r w:rsidRPr="0016145D">
              <w:rPr>
                <w:rFonts w:eastAsia="Calibri" w:cstheme="minorHAnsi"/>
              </w:rPr>
              <w:t>Violation of participant rights</w:t>
            </w:r>
          </w:p>
        </w:tc>
      </w:tr>
      <w:tr w:rsidR="0016145D" w14:paraId="17165A66" w14:textId="77777777" w:rsidTr="0016145D">
        <w:trPr>
          <w:cantSplit/>
          <w:trHeight w:val="459"/>
        </w:trPr>
        <w:tc>
          <w:tcPr>
            <w:tcW w:w="1043" w:type="pct"/>
            <w:tcBorders>
              <w:top w:val="single" w:sz="4" w:space="0" w:color="auto"/>
              <w:left w:val="single" w:sz="4" w:space="0" w:color="auto"/>
              <w:bottom w:val="single" w:sz="4" w:space="0" w:color="auto"/>
              <w:right w:val="single" w:sz="4" w:space="0" w:color="auto"/>
            </w:tcBorders>
            <w:hideMark/>
          </w:tcPr>
          <w:p w14:paraId="7D4E8E10" w14:textId="77777777" w:rsidR="0016145D" w:rsidRPr="0016145D" w:rsidRDefault="0016145D">
            <w:pPr>
              <w:spacing w:line="312" w:lineRule="auto"/>
              <w:rPr>
                <w:rFonts w:eastAsia="Calibri" w:cstheme="minorHAnsi"/>
                <w:caps/>
              </w:rPr>
            </w:pPr>
            <w:r w:rsidRPr="0016145D">
              <w:rPr>
                <w:rFonts w:cstheme="minorHAnsi"/>
              </w:rPr>
              <w:t xml:space="preserve">One parent/carer a native language speaker </w:t>
            </w:r>
          </w:p>
        </w:tc>
        <w:tc>
          <w:tcPr>
            <w:tcW w:w="1056" w:type="pct"/>
            <w:tcBorders>
              <w:top w:val="single" w:sz="4" w:space="0" w:color="auto"/>
              <w:left w:val="single" w:sz="4" w:space="0" w:color="auto"/>
              <w:bottom w:val="single" w:sz="4" w:space="0" w:color="auto"/>
              <w:right w:val="single" w:sz="4" w:space="0" w:color="auto"/>
            </w:tcBorders>
            <w:hideMark/>
          </w:tcPr>
          <w:p w14:paraId="49ACE40A" w14:textId="77777777" w:rsidR="0016145D" w:rsidRPr="0016145D" w:rsidRDefault="0016145D">
            <w:pPr>
              <w:rPr>
                <w:rFonts w:eastAsia="Calibri" w:cstheme="minorHAnsi"/>
                <w:caps/>
              </w:rPr>
            </w:pPr>
            <w:r w:rsidRPr="0016145D">
              <w:rPr>
                <w:rFonts w:eastAsia="Calibri" w:cstheme="minorHAnsi"/>
              </w:rPr>
              <w:t xml:space="preserve">Neither parent or carer a native language speaker </w:t>
            </w:r>
          </w:p>
        </w:tc>
        <w:tc>
          <w:tcPr>
            <w:tcW w:w="453" w:type="pct"/>
            <w:tcBorders>
              <w:top w:val="single" w:sz="4" w:space="0" w:color="auto"/>
              <w:left w:val="single" w:sz="4" w:space="0" w:color="auto"/>
              <w:bottom w:val="single" w:sz="4" w:space="0" w:color="auto"/>
              <w:right w:val="single" w:sz="4" w:space="0" w:color="auto"/>
            </w:tcBorders>
            <w:hideMark/>
          </w:tcPr>
          <w:p w14:paraId="08B52096" w14:textId="77777777" w:rsidR="0016145D" w:rsidRPr="0016145D" w:rsidRDefault="0016145D">
            <w:pPr>
              <w:rPr>
                <w:rFonts w:eastAsia="Calibri" w:cstheme="minorHAnsi"/>
                <w:b/>
                <w:caps/>
              </w:rPr>
            </w:pPr>
            <w:r w:rsidRPr="0016145D">
              <w:rPr>
                <w:rFonts w:eastAsia="Calibri" w:cstheme="minorHAnsi"/>
                <w:b/>
              </w:rPr>
              <w:t>Major</w:t>
            </w:r>
          </w:p>
        </w:tc>
        <w:tc>
          <w:tcPr>
            <w:tcW w:w="2448" w:type="pct"/>
            <w:tcBorders>
              <w:top w:val="single" w:sz="4" w:space="0" w:color="auto"/>
              <w:left w:val="single" w:sz="4" w:space="0" w:color="auto"/>
              <w:bottom w:val="single" w:sz="4" w:space="0" w:color="auto"/>
              <w:right w:val="single" w:sz="4" w:space="0" w:color="auto"/>
            </w:tcBorders>
          </w:tcPr>
          <w:p w14:paraId="27AFE2E0" w14:textId="77777777" w:rsidR="0016145D" w:rsidRPr="0016145D" w:rsidRDefault="0016145D">
            <w:pPr>
              <w:rPr>
                <w:rFonts w:eastAsia="Calibri" w:cstheme="minorHAnsi"/>
                <w:caps/>
                <w:u w:val="single"/>
              </w:rPr>
            </w:pPr>
            <w:r w:rsidRPr="0016145D">
              <w:rPr>
                <w:rFonts w:eastAsia="Calibri" w:cstheme="minorHAnsi"/>
                <w:u w:val="single"/>
              </w:rPr>
              <w:t>Statistical impact</w:t>
            </w:r>
          </w:p>
          <w:p w14:paraId="219F70B0" w14:textId="77777777" w:rsidR="0016145D" w:rsidRPr="0016145D" w:rsidRDefault="0016145D">
            <w:pPr>
              <w:rPr>
                <w:rFonts w:eastAsia="Calibri" w:cstheme="minorHAnsi"/>
                <w:caps/>
              </w:rPr>
            </w:pPr>
            <w:r w:rsidRPr="0016145D">
              <w:rPr>
                <w:rFonts w:eastAsia="Calibri" w:cstheme="minorHAnsi"/>
              </w:rPr>
              <w:t xml:space="preserve">Primary outcome (insufficient velopharyngeal function) may be biased to poorer outcome in these patients. </w:t>
            </w:r>
          </w:p>
          <w:p w14:paraId="7CB2C416" w14:textId="77777777" w:rsidR="0016145D" w:rsidRPr="0016145D" w:rsidRDefault="0016145D">
            <w:pPr>
              <w:rPr>
                <w:rFonts w:eastAsia="Calibri" w:cstheme="minorHAnsi"/>
                <w:caps/>
              </w:rPr>
            </w:pPr>
            <w:r w:rsidRPr="0016145D">
              <w:rPr>
                <w:rFonts w:eastAsia="Calibri" w:cstheme="minorHAnsi"/>
              </w:rPr>
              <w:t>Primary analysis will be biased if violation is imbalanced between treatment groups.</w:t>
            </w:r>
          </w:p>
          <w:p w14:paraId="71196A03" w14:textId="77777777" w:rsidR="0016145D" w:rsidRPr="0016145D" w:rsidRDefault="0016145D">
            <w:pPr>
              <w:rPr>
                <w:rFonts w:eastAsia="Calibri" w:cstheme="minorHAnsi"/>
                <w:caps/>
              </w:rPr>
            </w:pPr>
          </w:p>
          <w:p w14:paraId="7704F630" w14:textId="77777777" w:rsidR="0016145D" w:rsidRPr="0016145D" w:rsidRDefault="0016145D">
            <w:pPr>
              <w:rPr>
                <w:rFonts w:eastAsia="Calibri" w:cstheme="minorHAnsi"/>
                <w:caps/>
                <w:u w:val="single"/>
              </w:rPr>
            </w:pPr>
            <w:r w:rsidRPr="0016145D">
              <w:rPr>
                <w:rFonts w:eastAsia="Calibri" w:cstheme="minorHAnsi"/>
                <w:u w:val="single"/>
              </w:rPr>
              <w:t>Safety impact</w:t>
            </w:r>
          </w:p>
          <w:p w14:paraId="14658E72" w14:textId="77777777" w:rsidR="0016145D" w:rsidRPr="0016145D" w:rsidRDefault="0016145D">
            <w:pPr>
              <w:rPr>
                <w:rFonts w:eastAsia="Calibri" w:cstheme="minorHAnsi"/>
                <w:caps/>
              </w:rPr>
            </w:pPr>
            <w:r w:rsidRPr="0016145D">
              <w:rPr>
                <w:rFonts w:eastAsia="Calibri" w:cstheme="minorHAnsi"/>
              </w:rPr>
              <w:t>None</w:t>
            </w:r>
          </w:p>
        </w:tc>
      </w:tr>
      <w:tr w:rsidR="0016145D" w14:paraId="15C18FB3" w14:textId="77777777" w:rsidTr="0016145D">
        <w:trPr>
          <w:cantSplit/>
          <w:trHeight w:val="299"/>
        </w:trPr>
        <w:tc>
          <w:tcPr>
            <w:tcW w:w="1043" w:type="pct"/>
            <w:tcBorders>
              <w:top w:val="single" w:sz="4" w:space="0" w:color="auto"/>
              <w:left w:val="single" w:sz="4" w:space="0" w:color="auto"/>
              <w:bottom w:val="single" w:sz="4" w:space="0" w:color="auto"/>
              <w:right w:val="nil"/>
            </w:tcBorders>
            <w:shd w:val="clear" w:color="auto" w:fill="F2F2F2" w:themeFill="background1" w:themeFillShade="F2"/>
            <w:hideMark/>
          </w:tcPr>
          <w:p w14:paraId="4F96AA42" w14:textId="77777777" w:rsidR="0016145D" w:rsidRPr="0016145D" w:rsidRDefault="0016145D">
            <w:pPr>
              <w:rPr>
                <w:rFonts w:eastAsia="Calibri" w:cstheme="minorHAnsi"/>
                <w:caps/>
              </w:rPr>
            </w:pPr>
            <w:r w:rsidRPr="0016145D">
              <w:rPr>
                <w:rFonts w:eastAsia="Calibri" w:cstheme="minorHAnsi"/>
              </w:rPr>
              <w:t>Exclusion criteria</w:t>
            </w:r>
          </w:p>
        </w:tc>
        <w:tc>
          <w:tcPr>
            <w:tcW w:w="1056" w:type="pct"/>
            <w:tcBorders>
              <w:top w:val="single" w:sz="4" w:space="0" w:color="auto"/>
              <w:left w:val="nil"/>
              <w:bottom w:val="single" w:sz="4" w:space="0" w:color="auto"/>
              <w:right w:val="nil"/>
            </w:tcBorders>
            <w:shd w:val="clear" w:color="auto" w:fill="F2F2F2" w:themeFill="background1" w:themeFillShade="F2"/>
          </w:tcPr>
          <w:p w14:paraId="620E9073" w14:textId="77777777" w:rsidR="0016145D" w:rsidRPr="0016145D" w:rsidRDefault="0016145D">
            <w:pPr>
              <w:rPr>
                <w:rFonts w:eastAsia="Calibri" w:cstheme="minorHAnsi"/>
                <w:caps/>
              </w:rPr>
            </w:pPr>
          </w:p>
        </w:tc>
        <w:tc>
          <w:tcPr>
            <w:tcW w:w="453" w:type="pct"/>
            <w:tcBorders>
              <w:top w:val="single" w:sz="4" w:space="0" w:color="auto"/>
              <w:left w:val="nil"/>
              <w:bottom w:val="single" w:sz="4" w:space="0" w:color="auto"/>
              <w:right w:val="nil"/>
            </w:tcBorders>
            <w:shd w:val="clear" w:color="auto" w:fill="F2F2F2" w:themeFill="background1" w:themeFillShade="F2"/>
          </w:tcPr>
          <w:p w14:paraId="63C869E3" w14:textId="77777777" w:rsidR="0016145D" w:rsidRPr="0016145D" w:rsidRDefault="0016145D">
            <w:pPr>
              <w:rPr>
                <w:rFonts w:eastAsia="Calibri" w:cstheme="minorHAnsi"/>
                <w:b/>
                <w:caps/>
              </w:rPr>
            </w:pPr>
          </w:p>
        </w:tc>
        <w:tc>
          <w:tcPr>
            <w:tcW w:w="2448" w:type="pct"/>
            <w:tcBorders>
              <w:top w:val="single" w:sz="4" w:space="0" w:color="auto"/>
              <w:left w:val="nil"/>
              <w:bottom w:val="single" w:sz="4" w:space="0" w:color="auto"/>
              <w:right w:val="single" w:sz="4" w:space="0" w:color="auto"/>
            </w:tcBorders>
            <w:shd w:val="clear" w:color="auto" w:fill="F2F2F2" w:themeFill="background1" w:themeFillShade="F2"/>
          </w:tcPr>
          <w:p w14:paraId="1A9308B4" w14:textId="77777777" w:rsidR="0016145D" w:rsidRPr="0016145D" w:rsidRDefault="0016145D">
            <w:pPr>
              <w:rPr>
                <w:rFonts w:eastAsia="Calibri" w:cstheme="minorHAnsi"/>
                <w:b/>
                <w:caps/>
              </w:rPr>
            </w:pPr>
          </w:p>
        </w:tc>
      </w:tr>
      <w:tr w:rsidR="0016145D" w14:paraId="0E511679" w14:textId="77777777" w:rsidTr="0016145D">
        <w:trPr>
          <w:cantSplit/>
          <w:trHeight w:val="459"/>
        </w:trPr>
        <w:tc>
          <w:tcPr>
            <w:tcW w:w="1043" w:type="pct"/>
            <w:tcBorders>
              <w:top w:val="single" w:sz="4" w:space="0" w:color="auto"/>
              <w:left w:val="single" w:sz="4" w:space="0" w:color="auto"/>
              <w:bottom w:val="single" w:sz="4" w:space="0" w:color="auto"/>
              <w:right w:val="single" w:sz="4" w:space="0" w:color="auto"/>
            </w:tcBorders>
            <w:hideMark/>
          </w:tcPr>
          <w:p w14:paraId="3DB2833F" w14:textId="77777777" w:rsidR="0016145D" w:rsidRPr="0016145D" w:rsidRDefault="0016145D">
            <w:pPr>
              <w:rPr>
                <w:rFonts w:eastAsia="Calibri" w:cstheme="minorHAnsi"/>
                <w:caps/>
              </w:rPr>
            </w:pPr>
            <w:r w:rsidRPr="0016145D">
              <w:rPr>
                <w:rFonts w:cstheme="minorHAnsi"/>
              </w:rPr>
              <w:t>Infants with syndromic cleft palate or severe developmental delay</w:t>
            </w:r>
          </w:p>
        </w:tc>
        <w:tc>
          <w:tcPr>
            <w:tcW w:w="1056" w:type="pct"/>
            <w:tcBorders>
              <w:top w:val="single" w:sz="4" w:space="0" w:color="auto"/>
              <w:left w:val="single" w:sz="4" w:space="0" w:color="auto"/>
              <w:bottom w:val="single" w:sz="4" w:space="0" w:color="auto"/>
              <w:right w:val="single" w:sz="4" w:space="0" w:color="auto"/>
            </w:tcBorders>
            <w:hideMark/>
          </w:tcPr>
          <w:p w14:paraId="0461CABA" w14:textId="77777777" w:rsidR="0016145D" w:rsidRPr="0016145D" w:rsidRDefault="0016145D">
            <w:pPr>
              <w:rPr>
                <w:rFonts w:eastAsia="Calibri" w:cstheme="minorHAnsi"/>
                <w:caps/>
              </w:rPr>
            </w:pPr>
            <w:r w:rsidRPr="0016145D">
              <w:rPr>
                <w:rFonts w:cstheme="minorHAnsi"/>
              </w:rPr>
              <w:t xml:space="preserve">Identification post randomisation </w:t>
            </w:r>
          </w:p>
        </w:tc>
        <w:tc>
          <w:tcPr>
            <w:tcW w:w="453" w:type="pct"/>
            <w:tcBorders>
              <w:top w:val="single" w:sz="4" w:space="0" w:color="auto"/>
              <w:left w:val="single" w:sz="4" w:space="0" w:color="auto"/>
              <w:bottom w:val="single" w:sz="4" w:space="0" w:color="auto"/>
              <w:right w:val="single" w:sz="4" w:space="0" w:color="auto"/>
            </w:tcBorders>
            <w:hideMark/>
          </w:tcPr>
          <w:p w14:paraId="36AAF5F2" w14:textId="77777777" w:rsidR="0016145D" w:rsidRPr="0016145D" w:rsidRDefault="0016145D">
            <w:pPr>
              <w:rPr>
                <w:rFonts w:eastAsia="Calibri" w:cstheme="minorHAnsi"/>
                <w:b/>
                <w:caps/>
              </w:rPr>
            </w:pPr>
            <w:r w:rsidRPr="0016145D">
              <w:rPr>
                <w:rFonts w:eastAsia="Calibri" w:cstheme="minorHAnsi"/>
                <w:b/>
              </w:rPr>
              <w:t>Major</w:t>
            </w:r>
          </w:p>
        </w:tc>
        <w:tc>
          <w:tcPr>
            <w:tcW w:w="2448" w:type="pct"/>
            <w:tcBorders>
              <w:top w:val="single" w:sz="4" w:space="0" w:color="auto"/>
              <w:left w:val="single" w:sz="4" w:space="0" w:color="auto"/>
              <w:bottom w:val="single" w:sz="4" w:space="0" w:color="auto"/>
              <w:right w:val="single" w:sz="4" w:space="0" w:color="auto"/>
            </w:tcBorders>
          </w:tcPr>
          <w:p w14:paraId="57AA1D7A" w14:textId="77777777" w:rsidR="0016145D" w:rsidRPr="0016145D" w:rsidRDefault="0016145D">
            <w:pPr>
              <w:rPr>
                <w:rFonts w:eastAsia="Calibri" w:cstheme="minorHAnsi"/>
                <w:caps/>
                <w:u w:val="single"/>
              </w:rPr>
            </w:pPr>
            <w:r w:rsidRPr="0016145D">
              <w:rPr>
                <w:rFonts w:eastAsia="Calibri" w:cstheme="minorHAnsi"/>
                <w:u w:val="single"/>
              </w:rPr>
              <w:t>Statistical impact</w:t>
            </w:r>
          </w:p>
          <w:p w14:paraId="3439C5FC" w14:textId="77777777" w:rsidR="0016145D" w:rsidRPr="0016145D" w:rsidRDefault="0016145D">
            <w:pPr>
              <w:rPr>
                <w:rFonts w:eastAsia="Calibri" w:cstheme="minorHAnsi"/>
                <w:caps/>
              </w:rPr>
            </w:pPr>
            <w:r w:rsidRPr="0016145D">
              <w:rPr>
                <w:rFonts w:eastAsia="Calibri" w:cstheme="minorHAnsi"/>
              </w:rPr>
              <w:t>Primary outcome (insufficient velopharyngeal function) may be biased to poorer outcome in these patients or may not be evaluable resulting in missing data.</w:t>
            </w:r>
          </w:p>
          <w:p w14:paraId="276D2745" w14:textId="77777777" w:rsidR="0016145D" w:rsidRPr="0016145D" w:rsidRDefault="0016145D">
            <w:pPr>
              <w:rPr>
                <w:rFonts w:eastAsia="Calibri" w:cstheme="minorHAnsi"/>
                <w:caps/>
              </w:rPr>
            </w:pPr>
            <w:r w:rsidRPr="0016145D">
              <w:rPr>
                <w:rFonts w:eastAsia="Calibri" w:cstheme="minorHAnsi"/>
              </w:rPr>
              <w:t>Primary analysis will be biased if occurrence of violation is imbalanced between treatment groups or a reduction in power caused by missing data.</w:t>
            </w:r>
          </w:p>
          <w:p w14:paraId="218849ED" w14:textId="77777777" w:rsidR="0016145D" w:rsidRPr="0016145D" w:rsidRDefault="0016145D">
            <w:pPr>
              <w:rPr>
                <w:rFonts w:eastAsia="Calibri" w:cstheme="minorHAnsi"/>
                <w:caps/>
              </w:rPr>
            </w:pPr>
          </w:p>
          <w:p w14:paraId="0488C3FF" w14:textId="77777777" w:rsidR="0016145D" w:rsidRPr="0016145D" w:rsidRDefault="0016145D">
            <w:pPr>
              <w:rPr>
                <w:rFonts w:eastAsia="Calibri" w:cstheme="minorHAnsi"/>
                <w:caps/>
                <w:u w:val="single"/>
              </w:rPr>
            </w:pPr>
            <w:r w:rsidRPr="0016145D">
              <w:rPr>
                <w:rFonts w:eastAsia="Calibri" w:cstheme="minorHAnsi"/>
                <w:u w:val="single"/>
              </w:rPr>
              <w:t>Safety impact</w:t>
            </w:r>
          </w:p>
          <w:p w14:paraId="0DD3B846" w14:textId="77777777" w:rsidR="0016145D" w:rsidRPr="0016145D" w:rsidRDefault="0016145D">
            <w:pPr>
              <w:rPr>
                <w:rFonts w:eastAsia="Calibri" w:cstheme="minorHAnsi"/>
                <w:caps/>
              </w:rPr>
            </w:pPr>
            <w:r w:rsidRPr="0016145D">
              <w:rPr>
                <w:rFonts w:eastAsia="Calibri" w:cstheme="minorHAnsi"/>
              </w:rPr>
              <w:t>None</w:t>
            </w:r>
          </w:p>
        </w:tc>
      </w:tr>
      <w:tr w:rsidR="0016145D" w14:paraId="638FC341" w14:textId="77777777" w:rsidTr="0016145D">
        <w:trPr>
          <w:cantSplit/>
          <w:trHeight w:val="459"/>
        </w:trPr>
        <w:tc>
          <w:tcPr>
            <w:tcW w:w="1043" w:type="pct"/>
            <w:tcBorders>
              <w:top w:val="single" w:sz="4" w:space="0" w:color="auto"/>
              <w:left w:val="single" w:sz="4" w:space="0" w:color="auto"/>
              <w:bottom w:val="single" w:sz="4" w:space="0" w:color="auto"/>
              <w:right w:val="single" w:sz="4" w:space="0" w:color="auto"/>
            </w:tcBorders>
            <w:hideMark/>
          </w:tcPr>
          <w:p w14:paraId="57D7C68B" w14:textId="77777777" w:rsidR="0016145D" w:rsidRPr="0016145D" w:rsidRDefault="0016145D">
            <w:pPr>
              <w:rPr>
                <w:rFonts w:eastAsia="Times New Roman" w:cstheme="minorHAnsi"/>
                <w:caps/>
              </w:rPr>
            </w:pPr>
            <w:r w:rsidRPr="0016145D">
              <w:rPr>
                <w:rFonts w:cstheme="minorHAnsi"/>
              </w:rPr>
              <w:t>Congenital sensorineural hearing loss or structural middle ear anomalies</w:t>
            </w:r>
          </w:p>
        </w:tc>
        <w:tc>
          <w:tcPr>
            <w:tcW w:w="1056" w:type="pct"/>
            <w:tcBorders>
              <w:top w:val="single" w:sz="4" w:space="0" w:color="auto"/>
              <w:left w:val="single" w:sz="4" w:space="0" w:color="auto"/>
              <w:bottom w:val="single" w:sz="4" w:space="0" w:color="auto"/>
              <w:right w:val="single" w:sz="4" w:space="0" w:color="auto"/>
            </w:tcBorders>
            <w:hideMark/>
          </w:tcPr>
          <w:p w14:paraId="0BE8B13E" w14:textId="77777777" w:rsidR="0016145D" w:rsidRPr="0016145D" w:rsidRDefault="0016145D">
            <w:pPr>
              <w:rPr>
                <w:rFonts w:eastAsia="Calibri" w:cstheme="minorHAnsi"/>
                <w:caps/>
              </w:rPr>
            </w:pPr>
            <w:r w:rsidRPr="0016145D">
              <w:rPr>
                <w:rFonts w:cstheme="minorHAnsi"/>
              </w:rPr>
              <w:t xml:space="preserve">Identification post randomisation </w:t>
            </w:r>
          </w:p>
        </w:tc>
        <w:tc>
          <w:tcPr>
            <w:tcW w:w="453" w:type="pct"/>
            <w:tcBorders>
              <w:top w:val="single" w:sz="4" w:space="0" w:color="auto"/>
              <w:left w:val="single" w:sz="4" w:space="0" w:color="auto"/>
              <w:bottom w:val="single" w:sz="4" w:space="0" w:color="auto"/>
              <w:right w:val="single" w:sz="4" w:space="0" w:color="auto"/>
            </w:tcBorders>
            <w:hideMark/>
          </w:tcPr>
          <w:p w14:paraId="78E45CD4" w14:textId="77777777" w:rsidR="0016145D" w:rsidRPr="0016145D" w:rsidRDefault="0016145D">
            <w:pPr>
              <w:rPr>
                <w:rFonts w:eastAsia="Calibri" w:cstheme="minorHAnsi"/>
                <w:b/>
                <w:caps/>
              </w:rPr>
            </w:pPr>
            <w:r w:rsidRPr="0016145D">
              <w:rPr>
                <w:rFonts w:eastAsia="Calibri" w:cstheme="minorHAnsi"/>
                <w:b/>
              </w:rPr>
              <w:t>Major</w:t>
            </w:r>
          </w:p>
        </w:tc>
        <w:tc>
          <w:tcPr>
            <w:tcW w:w="2448" w:type="pct"/>
            <w:tcBorders>
              <w:top w:val="single" w:sz="4" w:space="0" w:color="auto"/>
              <w:left w:val="single" w:sz="4" w:space="0" w:color="auto"/>
              <w:bottom w:val="single" w:sz="4" w:space="0" w:color="auto"/>
              <w:right w:val="single" w:sz="4" w:space="0" w:color="auto"/>
            </w:tcBorders>
          </w:tcPr>
          <w:p w14:paraId="6BCA31E4" w14:textId="77777777" w:rsidR="0016145D" w:rsidRPr="0016145D" w:rsidRDefault="0016145D">
            <w:pPr>
              <w:rPr>
                <w:rFonts w:eastAsia="Calibri" w:cstheme="minorHAnsi"/>
                <w:caps/>
                <w:u w:val="single"/>
              </w:rPr>
            </w:pPr>
            <w:r w:rsidRPr="0016145D">
              <w:rPr>
                <w:rFonts w:eastAsia="Calibri" w:cstheme="minorHAnsi"/>
                <w:u w:val="single"/>
              </w:rPr>
              <w:t>Statistical impact</w:t>
            </w:r>
          </w:p>
          <w:p w14:paraId="46E8E1DA" w14:textId="77777777" w:rsidR="0016145D" w:rsidRPr="0016145D" w:rsidRDefault="0016145D">
            <w:pPr>
              <w:rPr>
                <w:rFonts w:eastAsia="Calibri" w:cstheme="minorHAnsi"/>
                <w:caps/>
              </w:rPr>
            </w:pPr>
            <w:r w:rsidRPr="0016145D">
              <w:rPr>
                <w:rFonts w:eastAsia="Calibri" w:cstheme="minorHAnsi"/>
              </w:rPr>
              <w:t xml:space="preserve">Primary outcome (insufficient velopharyngeal function) may be biased to poorer outcome in these patients. </w:t>
            </w:r>
          </w:p>
          <w:p w14:paraId="6F2D42EE" w14:textId="77777777" w:rsidR="0016145D" w:rsidRPr="0016145D" w:rsidRDefault="0016145D">
            <w:pPr>
              <w:rPr>
                <w:rFonts w:eastAsia="Calibri" w:cstheme="minorHAnsi"/>
                <w:caps/>
              </w:rPr>
            </w:pPr>
            <w:r w:rsidRPr="0016145D">
              <w:rPr>
                <w:rFonts w:eastAsia="Calibri" w:cstheme="minorHAnsi"/>
              </w:rPr>
              <w:t>Primary analysis will be biased if occurrence of violation is imbalanced between treatment groups.</w:t>
            </w:r>
          </w:p>
          <w:p w14:paraId="366DA364" w14:textId="77777777" w:rsidR="0016145D" w:rsidRPr="0016145D" w:rsidRDefault="0016145D">
            <w:pPr>
              <w:rPr>
                <w:rFonts w:eastAsia="Calibri" w:cstheme="minorHAnsi"/>
                <w:caps/>
              </w:rPr>
            </w:pPr>
          </w:p>
          <w:p w14:paraId="272201C8" w14:textId="77777777" w:rsidR="0016145D" w:rsidRPr="0016145D" w:rsidRDefault="0016145D">
            <w:pPr>
              <w:rPr>
                <w:rFonts w:eastAsia="Calibri" w:cstheme="minorHAnsi"/>
                <w:caps/>
                <w:u w:val="single"/>
              </w:rPr>
            </w:pPr>
            <w:r w:rsidRPr="0016145D">
              <w:rPr>
                <w:rFonts w:eastAsia="Calibri" w:cstheme="minorHAnsi"/>
                <w:u w:val="single"/>
              </w:rPr>
              <w:t>Safety impact</w:t>
            </w:r>
          </w:p>
          <w:p w14:paraId="5EAB0FF3" w14:textId="77777777" w:rsidR="0016145D" w:rsidRPr="0016145D" w:rsidRDefault="0016145D">
            <w:pPr>
              <w:rPr>
                <w:rFonts w:eastAsia="Calibri" w:cstheme="minorHAnsi"/>
                <w:b/>
                <w:caps/>
              </w:rPr>
            </w:pPr>
            <w:r w:rsidRPr="0016145D">
              <w:rPr>
                <w:rFonts w:eastAsia="Calibri" w:cstheme="minorHAnsi"/>
              </w:rPr>
              <w:t>None</w:t>
            </w:r>
            <w:r w:rsidRPr="0016145D">
              <w:rPr>
                <w:rFonts w:eastAsia="Calibri" w:cstheme="minorHAnsi"/>
                <w:b/>
              </w:rPr>
              <w:t xml:space="preserve"> </w:t>
            </w:r>
          </w:p>
        </w:tc>
      </w:tr>
      <w:tr w:rsidR="0016145D" w14:paraId="188C5A3E" w14:textId="77777777" w:rsidTr="0016145D">
        <w:trPr>
          <w:cantSplit/>
          <w:trHeight w:val="459"/>
        </w:trPr>
        <w:tc>
          <w:tcPr>
            <w:tcW w:w="1043" w:type="pct"/>
            <w:tcBorders>
              <w:top w:val="single" w:sz="4" w:space="0" w:color="auto"/>
              <w:left w:val="single" w:sz="4" w:space="0" w:color="auto"/>
              <w:bottom w:val="single" w:sz="4" w:space="0" w:color="auto"/>
              <w:right w:val="single" w:sz="4" w:space="0" w:color="auto"/>
            </w:tcBorders>
            <w:hideMark/>
          </w:tcPr>
          <w:p w14:paraId="1D42769F" w14:textId="77777777" w:rsidR="0016145D" w:rsidRPr="0016145D" w:rsidRDefault="0016145D">
            <w:pPr>
              <w:rPr>
                <w:rFonts w:eastAsia="Times New Roman" w:cstheme="minorHAnsi"/>
                <w:caps/>
              </w:rPr>
            </w:pPr>
            <w:r w:rsidRPr="0016145D">
              <w:rPr>
                <w:rFonts w:cstheme="minorHAnsi"/>
              </w:rPr>
              <w:t>One stage closure with the Sommerlad technique would be inappropriate</w:t>
            </w:r>
          </w:p>
        </w:tc>
        <w:tc>
          <w:tcPr>
            <w:tcW w:w="1056" w:type="pct"/>
            <w:tcBorders>
              <w:top w:val="single" w:sz="4" w:space="0" w:color="auto"/>
              <w:left w:val="single" w:sz="4" w:space="0" w:color="auto"/>
              <w:bottom w:val="single" w:sz="4" w:space="0" w:color="auto"/>
              <w:right w:val="single" w:sz="4" w:space="0" w:color="auto"/>
            </w:tcBorders>
            <w:hideMark/>
          </w:tcPr>
          <w:p w14:paraId="19CD7BB8" w14:textId="77777777" w:rsidR="0016145D" w:rsidRPr="0016145D" w:rsidRDefault="0016145D">
            <w:pPr>
              <w:rPr>
                <w:rFonts w:cstheme="minorHAnsi"/>
                <w:caps/>
              </w:rPr>
            </w:pPr>
            <w:r w:rsidRPr="0016145D">
              <w:rPr>
                <w:rFonts w:cstheme="minorHAnsi"/>
              </w:rPr>
              <w:t>One stage closure with the Sommerlad technique not used at study surgery</w:t>
            </w:r>
          </w:p>
        </w:tc>
        <w:tc>
          <w:tcPr>
            <w:tcW w:w="453" w:type="pct"/>
            <w:tcBorders>
              <w:top w:val="single" w:sz="4" w:space="0" w:color="auto"/>
              <w:left w:val="single" w:sz="4" w:space="0" w:color="auto"/>
              <w:bottom w:val="single" w:sz="4" w:space="0" w:color="auto"/>
              <w:right w:val="single" w:sz="4" w:space="0" w:color="auto"/>
            </w:tcBorders>
            <w:hideMark/>
          </w:tcPr>
          <w:p w14:paraId="7B100008" w14:textId="77777777" w:rsidR="0016145D" w:rsidRPr="0016145D" w:rsidRDefault="0016145D">
            <w:pPr>
              <w:rPr>
                <w:rFonts w:eastAsia="Calibri" w:cstheme="minorHAnsi"/>
                <w:caps/>
              </w:rPr>
            </w:pPr>
            <w:r w:rsidRPr="0016145D">
              <w:rPr>
                <w:rFonts w:eastAsia="Calibri" w:cstheme="minorHAnsi"/>
                <w:b/>
              </w:rPr>
              <w:t>Major</w:t>
            </w:r>
          </w:p>
        </w:tc>
        <w:tc>
          <w:tcPr>
            <w:tcW w:w="2448" w:type="pct"/>
            <w:tcBorders>
              <w:top w:val="single" w:sz="4" w:space="0" w:color="auto"/>
              <w:left w:val="single" w:sz="4" w:space="0" w:color="auto"/>
              <w:bottom w:val="single" w:sz="4" w:space="0" w:color="auto"/>
              <w:right w:val="single" w:sz="4" w:space="0" w:color="auto"/>
            </w:tcBorders>
          </w:tcPr>
          <w:p w14:paraId="2FDE29F8" w14:textId="77777777" w:rsidR="0016145D" w:rsidRPr="0016145D" w:rsidRDefault="0016145D">
            <w:pPr>
              <w:rPr>
                <w:rFonts w:eastAsia="Calibri" w:cstheme="minorHAnsi"/>
                <w:caps/>
                <w:u w:val="single"/>
              </w:rPr>
            </w:pPr>
            <w:r w:rsidRPr="0016145D">
              <w:rPr>
                <w:rFonts w:eastAsia="Calibri" w:cstheme="minorHAnsi"/>
                <w:u w:val="single"/>
              </w:rPr>
              <w:t>Statistical impact</w:t>
            </w:r>
          </w:p>
          <w:p w14:paraId="78FCDAB1" w14:textId="77777777" w:rsidR="0016145D" w:rsidRPr="0016145D" w:rsidRDefault="0016145D">
            <w:pPr>
              <w:rPr>
                <w:rFonts w:eastAsia="Calibri" w:cstheme="minorHAnsi"/>
                <w:caps/>
              </w:rPr>
            </w:pPr>
            <w:r w:rsidRPr="0016145D">
              <w:rPr>
                <w:rFonts w:eastAsia="Calibri" w:cstheme="minorHAnsi"/>
              </w:rPr>
              <w:t xml:space="preserve">This will introduce greater variation in definition of the study treatment. </w:t>
            </w:r>
          </w:p>
          <w:p w14:paraId="175EC312" w14:textId="77777777" w:rsidR="0016145D" w:rsidRPr="0016145D" w:rsidRDefault="0016145D">
            <w:pPr>
              <w:rPr>
                <w:rFonts w:eastAsia="Calibri" w:cstheme="minorHAnsi"/>
                <w:caps/>
              </w:rPr>
            </w:pPr>
            <w:r w:rsidRPr="0016145D">
              <w:rPr>
                <w:rFonts w:eastAsia="Calibri" w:cstheme="minorHAnsi"/>
              </w:rPr>
              <w:t xml:space="preserve">This may bias the primary outcome. </w:t>
            </w:r>
          </w:p>
          <w:p w14:paraId="296E4C4D" w14:textId="77777777" w:rsidR="0016145D" w:rsidRPr="0016145D" w:rsidRDefault="0016145D">
            <w:pPr>
              <w:rPr>
                <w:rFonts w:eastAsia="Calibri" w:cstheme="minorHAnsi"/>
                <w:caps/>
              </w:rPr>
            </w:pPr>
            <w:r w:rsidRPr="0016145D">
              <w:rPr>
                <w:rFonts w:eastAsia="Calibri" w:cstheme="minorHAnsi"/>
              </w:rPr>
              <w:t>Unknown whether it will increase variation in the primary outcome.</w:t>
            </w:r>
          </w:p>
          <w:p w14:paraId="0771F9BF" w14:textId="77777777" w:rsidR="0016145D" w:rsidRPr="0016145D" w:rsidRDefault="0016145D">
            <w:pPr>
              <w:rPr>
                <w:rFonts w:eastAsia="Calibri" w:cstheme="minorHAnsi"/>
                <w:caps/>
              </w:rPr>
            </w:pPr>
          </w:p>
          <w:p w14:paraId="3A86CAB6" w14:textId="77777777" w:rsidR="0016145D" w:rsidRPr="0016145D" w:rsidRDefault="0016145D">
            <w:pPr>
              <w:rPr>
                <w:rFonts w:eastAsia="Calibri" w:cstheme="minorHAnsi"/>
                <w:caps/>
                <w:u w:val="single"/>
              </w:rPr>
            </w:pPr>
            <w:r w:rsidRPr="0016145D">
              <w:rPr>
                <w:rFonts w:eastAsia="Calibri" w:cstheme="minorHAnsi"/>
                <w:u w:val="single"/>
              </w:rPr>
              <w:t>Safety impact</w:t>
            </w:r>
          </w:p>
          <w:p w14:paraId="601B760A" w14:textId="77777777" w:rsidR="0016145D" w:rsidRPr="0016145D" w:rsidRDefault="0016145D">
            <w:pPr>
              <w:rPr>
                <w:rFonts w:eastAsia="Calibri" w:cstheme="minorHAnsi"/>
                <w:b/>
                <w:caps/>
              </w:rPr>
            </w:pPr>
            <w:r w:rsidRPr="0016145D">
              <w:rPr>
                <w:rFonts w:eastAsia="Calibri" w:cstheme="minorHAnsi"/>
              </w:rPr>
              <w:t>No greater than standard medical care where the most appropriate surgical technique will be used.</w:t>
            </w:r>
            <w:r w:rsidRPr="0016145D">
              <w:rPr>
                <w:rFonts w:eastAsia="Calibri" w:cstheme="minorHAnsi"/>
                <w:b/>
              </w:rPr>
              <w:t xml:space="preserve"> </w:t>
            </w:r>
          </w:p>
        </w:tc>
      </w:tr>
      <w:tr w:rsidR="0016145D" w14:paraId="57DADF59" w14:textId="77777777" w:rsidTr="0016145D">
        <w:trPr>
          <w:cantSplit/>
          <w:trHeight w:val="459"/>
        </w:trPr>
        <w:tc>
          <w:tcPr>
            <w:tcW w:w="1043" w:type="pct"/>
            <w:tcBorders>
              <w:top w:val="single" w:sz="4" w:space="0" w:color="auto"/>
              <w:left w:val="single" w:sz="4" w:space="0" w:color="auto"/>
              <w:bottom w:val="single" w:sz="4" w:space="0" w:color="auto"/>
              <w:right w:val="single" w:sz="4" w:space="0" w:color="auto"/>
            </w:tcBorders>
            <w:hideMark/>
          </w:tcPr>
          <w:p w14:paraId="5B6EB29F" w14:textId="77777777" w:rsidR="0016145D" w:rsidRPr="0016145D" w:rsidRDefault="0016145D">
            <w:pPr>
              <w:rPr>
                <w:rFonts w:eastAsia="Times New Roman" w:cstheme="minorHAnsi"/>
              </w:rPr>
            </w:pPr>
            <w:r w:rsidRPr="0016145D">
              <w:rPr>
                <w:rFonts w:cstheme="minorHAnsi"/>
              </w:rPr>
              <w:t xml:space="preserve">Submucous cleft palate </w:t>
            </w:r>
          </w:p>
        </w:tc>
        <w:tc>
          <w:tcPr>
            <w:tcW w:w="1056" w:type="pct"/>
            <w:tcBorders>
              <w:top w:val="single" w:sz="4" w:space="0" w:color="auto"/>
              <w:left w:val="single" w:sz="4" w:space="0" w:color="auto"/>
              <w:bottom w:val="single" w:sz="4" w:space="0" w:color="auto"/>
              <w:right w:val="single" w:sz="4" w:space="0" w:color="auto"/>
            </w:tcBorders>
            <w:hideMark/>
          </w:tcPr>
          <w:p w14:paraId="40C75D25" w14:textId="77777777" w:rsidR="0016145D" w:rsidRPr="0016145D" w:rsidRDefault="0016145D">
            <w:pPr>
              <w:rPr>
                <w:rFonts w:cstheme="minorHAnsi"/>
              </w:rPr>
            </w:pPr>
            <w:r w:rsidRPr="0016145D">
              <w:rPr>
                <w:rFonts w:cstheme="minorHAnsi"/>
              </w:rPr>
              <w:t>Submucous cleft palate is a different type of cleft palate condition than the study targeted isolated overt cleft palate condition</w:t>
            </w:r>
          </w:p>
        </w:tc>
        <w:tc>
          <w:tcPr>
            <w:tcW w:w="453" w:type="pct"/>
            <w:tcBorders>
              <w:top w:val="single" w:sz="4" w:space="0" w:color="auto"/>
              <w:left w:val="single" w:sz="4" w:space="0" w:color="auto"/>
              <w:bottom w:val="single" w:sz="4" w:space="0" w:color="auto"/>
              <w:right w:val="single" w:sz="4" w:space="0" w:color="auto"/>
            </w:tcBorders>
            <w:hideMark/>
          </w:tcPr>
          <w:p w14:paraId="3B4D370C" w14:textId="77777777" w:rsidR="0016145D" w:rsidRPr="0016145D" w:rsidRDefault="0016145D">
            <w:pPr>
              <w:rPr>
                <w:rFonts w:cstheme="minorHAnsi"/>
                <w:b/>
                <w:bCs/>
              </w:rPr>
            </w:pPr>
            <w:r w:rsidRPr="0016145D">
              <w:rPr>
                <w:rFonts w:cstheme="minorHAnsi"/>
                <w:b/>
                <w:bCs/>
              </w:rPr>
              <w:t>Major</w:t>
            </w:r>
          </w:p>
        </w:tc>
        <w:tc>
          <w:tcPr>
            <w:tcW w:w="2448" w:type="pct"/>
            <w:tcBorders>
              <w:top w:val="single" w:sz="4" w:space="0" w:color="auto"/>
              <w:left w:val="single" w:sz="4" w:space="0" w:color="auto"/>
              <w:bottom w:val="single" w:sz="4" w:space="0" w:color="auto"/>
              <w:right w:val="single" w:sz="4" w:space="0" w:color="auto"/>
            </w:tcBorders>
          </w:tcPr>
          <w:p w14:paraId="1C45A2B3" w14:textId="77777777" w:rsidR="0016145D" w:rsidRPr="0016145D" w:rsidRDefault="0016145D">
            <w:pPr>
              <w:rPr>
                <w:rFonts w:cstheme="minorHAnsi"/>
              </w:rPr>
            </w:pPr>
            <w:r w:rsidRPr="0016145D">
              <w:rPr>
                <w:rFonts w:cstheme="minorHAnsi"/>
                <w:u w:val="single"/>
              </w:rPr>
              <w:t>Statistical impact</w:t>
            </w:r>
          </w:p>
          <w:p w14:paraId="367F709D" w14:textId="77777777" w:rsidR="0016145D" w:rsidRPr="0016145D" w:rsidRDefault="0016145D">
            <w:pPr>
              <w:rPr>
                <w:rFonts w:cstheme="minorHAnsi"/>
                <w:caps/>
              </w:rPr>
            </w:pPr>
            <w:r w:rsidRPr="0016145D">
              <w:rPr>
                <w:rFonts w:cstheme="minorHAnsi"/>
              </w:rPr>
              <w:t xml:space="preserve">Interpretations of results are intended only for isolated overt cleft palate medical condition. The inclusion of other types of cleft conditions in study summaries will add uncertainty in interpretation for the intended isolated overt cleft palate population. In addition, the presence of other cleft types may increase heterogeneity in the primary outcomes and therefore potential to decrease statistical power. </w:t>
            </w:r>
          </w:p>
          <w:p w14:paraId="52100ABB" w14:textId="77777777" w:rsidR="0016145D" w:rsidRPr="0016145D" w:rsidRDefault="0016145D">
            <w:pPr>
              <w:rPr>
                <w:rFonts w:cstheme="minorHAnsi"/>
              </w:rPr>
            </w:pPr>
          </w:p>
          <w:p w14:paraId="4C787DA7" w14:textId="77777777" w:rsidR="0016145D" w:rsidRPr="0016145D" w:rsidRDefault="0016145D">
            <w:pPr>
              <w:rPr>
                <w:rFonts w:cstheme="minorHAnsi"/>
              </w:rPr>
            </w:pPr>
            <w:r w:rsidRPr="0016145D">
              <w:rPr>
                <w:rFonts w:cstheme="minorHAnsi"/>
                <w:u w:val="single"/>
              </w:rPr>
              <w:t>Safety impact</w:t>
            </w:r>
          </w:p>
          <w:p w14:paraId="457941B7" w14:textId="77777777" w:rsidR="0016145D" w:rsidRPr="0016145D" w:rsidRDefault="0016145D">
            <w:pPr>
              <w:rPr>
                <w:rFonts w:cstheme="minorHAnsi"/>
              </w:rPr>
            </w:pPr>
            <w:r w:rsidRPr="0016145D">
              <w:rPr>
                <w:rFonts w:cstheme="minorHAnsi"/>
              </w:rPr>
              <w:t>None</w:t>
            </w:r>
          </w:p>
        </w:tc>
      </w:tr>
      <w:tr w:rsidR="0016145D" w14:paraId="4F716317" w14:textId="77777777" w:rsidTr="0016145D">
        <w:trPr>
          <w:cantSplit/>
          <w:trHeight w:val="239"/>
        </w:trPr>
        <w:tc>
          <w:tcPr>
            <w:tcW w:w="2099" w:type="pct"/>
            <w:gridSpan w:val="2"/>
            <w:tcBorders>
              <w:top w:val="single" w:sz="4" w:space="0" w:color="auto"/>
              <w:left w:val="single" w:sz="4" w:space="0" w:color="auto"/>
              <w:bottom w:val="single" w:sz="4" w:space="0" w:color="auto"/>
              <w:right w:val="nil"/>
            </w:tcBorders>
            <w:shd w:val="clear" w:color="auto" w:fill="F2F2F2" w:themeFill="background1" w:themeFillShade="F2"/>
            <w:hideMark/>
          </w:tcPr>
          <w:p w14:paraId="02B73952" w14:textId="77777777" w:rsidR="0016145D" w:rsidRPr="0016145D" w:rsidRDefault="0016145D">
            <w:pPr>
              <w:rPr>
                <w:rFonts w:eastAsia="Calibri" w:cstheme="minorHAnsi"/>
                <w:caps/>
              </w:rPr>
            </w:pPr>
            <w:r w:rsidRPr="0016145D">
              <w:rPr>
                <w:rFonts w:eastAsia="Calibri" w:cstheme="minorHAnsi"/>
              </w:rPr>
              <w:t xml:space="preserve">Treatment: timing of surgery </w:t>
            </w:r>
          </w:p>
        </w:tc>
        <w:tc>
          <w:tcPr>
            <w:tcW w:w="453" w:type="pct"/>
            <w:tcBorders>
              <w:top w:val="single" w:sz="4" w:space="0" w:color="auto"/>
              <w:left w:val="nil"/>
              <w:bottom w:val="single" w:sz="4" w:space="0" w:color="auto"/>
              <w:right w:val="nil"/>
            </w:tcBorders>
            <w:shd w:val="clear" w:color="auto" w:fill="F2F2F2" w:themeFill="background1" w:themeFillShade="F2"/>
          </w:tcPr>
          <w:p w14:paraId="4A1EA60D" w14:textId="77777777" w:rsidR="0016145D" w:rsidRPr="0016145D" w:rsidRDefault="0016145D">
            <w:pPr>
              <w:rPr>
                <w:rFonts w:eastAsia="Calibri" w:cstheme="minorHAnsi"/>
                <w:caps/>
              </w:rPr>
            </w:pPr>
          </w:p>
        </w:tc>
        <w:tc>
          <w:tcPr>
            <w:tcW w:w="2448" w:type="pct"/>
            <w:tcBorders>
              <w:top w:val="single" w:sz="4" w:space="0" w:color="auto"/>
              <w:left w:val="nil"/>
              <w:bottom w:val="single" w:sz="4" w:space="0" w:color="auto"/>
              <w:right w:val="single" w:sz="4" w:space="0" w:color="auto"/>
            </w:tcBorders>
            <w:shd w:val="clear" w:color="auto" w:fill="F2F2F2" w:themeFill="background1" w:themeFillShade="F2"/>
          </w:tcPr>
          <w:p w14:paraId="14D52176" w14:textId="77777777" w:rsidR="0016145D" w:rsidRPr="0016145D" w:rsidRDefault="0016145D">
            <w:pPr>
              <w:rPr>
                <w:rFonts w:eastAsia="Calibri" w:cstheme="minorHAnsi"/>
                <w:caps/>
              </w:rPr>
            </w:pPr>
          </w:p>
        </w:tc>
      </w:tr>
      <w:tr w:rsidR="0016145D" w14:paraId="26843E43" w14:textId="77777777" w:rsidTr="0016145D">
        <w:trPr>
          <w:cantSplit/>
          <w:trHeight w:val="1339"/>
        </w:trPr>
        <w:tc>
          <w:tcPr>
            <w:tcW w:w="1043" w:type="pct"/>
            <w:tcBorders>
              <w:top w:val="single" w:sz="4" w:space="0" w:color="auto"/>
              <w:left w:val="single" w:sz="4" w:space="0" w:color="auto"/>
              <w:bottom w:val="single" w:sz="4" w:space="0" w:color="auto"/>
              <w:right w:val="single" w:sz="4" w:space="0" w:color="auto"/>
            </w:tcBorders>
            <w:hideMark/>
          </w:tcPr>
          <w:p w14:paraId="4BF33E2D" w14:textId="67ED4A1F" w:rsidR="0016145D" w:rsidRPr="0016145D" w:rsidRDefault="0016145D">
            <w:pPr>
              <w:rPr>
                <w:rFonts w:eastAsia="Calibri" w:cstheme="minorHAnsi"/>
                <w:caps/>
              </w:rPr>
            </w:pPr>
            <w:r w:rsidRPr="0016145D">
              <w:rPr>
                <w:rFonts w:cstheme="minorHAnsi"/>
              </w:rPr>
              <w:t xml:space="preserve">Surgery at </w:t>
            </w:r>
            <w:r w:rsidR="008C4066">
              <w:rPr>
                <w:rFonts w:cstheme="minorHAnsi"/>
              </w:rPr>
              <w:t>six</w:t>
            </w:r>
            <w:r w:rsidRPr="0016145D">
              <w:rPr>
                <w:rFonts w:cstheme="minorHAnsi"/>
              </w:rPr>
              <w:t xml:space="preserve"> months or </w:t>
            </w:r>
            <w:r w:rsidR="008C4066">
              <w:rPr>
                <w:rFonts w:cstheme="minorHAnsi"/>
              </w:rPr>
              <w:t>twelve</w:t>
            </w:r>
            <w:r w:rsidRPr="0016145D">
              <w:rPr>
                <w:rFonts w:cstheme="minorHAnsi"/>
              </w:rPr>
              <w:t xml:space="preserve"> months should be within visit windows </w:t>
            </w:r>
          </w:p>
        </w:tc>
        <w:tc>
          <w:tcPr>
            <w:tcW w:w="1056" w:type="pct"/>
            <w:tcBorders>
              <w:top w:val="single" w:sz="4" w:space="0" w:color="auto"/>
              <w:left w:val="single" w:sz="4" w:space="0" w:color="auto"/>
              <w:bottom w:val="single" w:sz="4" w:space="0" w:color="auto"/>
              <w:right w:val="single" w:sz="4" w:space="0" w:color="auto"/>
            </w:tcBorders>
          </w:tcPr>
          <w:p w14:paraId="4DA50F80" w14:textId="77777777" w:rsidR="0016145D" w:rsidRPr="0016145D" w:rsidRDefault="0016145D">
            <w:pPr>
              <w:rPr>
                <w:rFonts w:eastAsia="Calibri" w:cstheme="minorHAnsi"/>
                <w:caps/>
              </w:rPr>
            </w:pPr>
            <w:r w:rsidRPr="0016145D">
              <w:rPr>
                <w:rFonts w:eastAsia="Calibri" w:cstheme="minorHAnsi"/>
              </w:rPr>
              <w:t>Surgery outside visit window</w:t>
            </w:r>
          </w:p>
          <w:p w14:paraId="50508275" w14:textId="77777777" w:rsidR="0016145D" w:rsidRPr="0016145D" w:rsidRDefault="0016145D">
            <w:pPr>
              <w:rPr>
                <w:rFonts w:eastAsia="Calibri" w:cstheme="minorHAnsi"/>
                <w:caps/>
              </w:rPr>
            </w:pPr>
          </w:p>
          <w:p w14:paraId="3BA99DFE" w14:textId="77777777" w:rsidR="0016145D" w:rsidRPr="0016145D" w:rsidRDefault="0016145D">
            <w:pPr>
              <w:rPr>
                <w:rFonts w:eastAsia="Calibri" w:cstheme="minorHAnsi"/>
                <w:caps/>
              </w:rPr>
            </w:pPr>
          </w:p>
        </w:tc>
        <w:tc>
          <w:tcPr>
            <w:tcW w:w="453" w:type="pct"/>
            <w:tcBorders>
              <w:top w:val="single" w:sz="4" w:space="0" w:color="auto"/>
              <w:left w:val="single" w:sz="4" w:space="0" w:color="auto"/>
              <w:bottom w:val="single" w:sz="4" w:space="0" w:color="auto"/>
              <w:right w:val="single" w:sz="4" w:space="0" w:color="auto"/>
            </w:tcBorders>
            <w:hideMark/>
          </w:tcPr>
          <w:p w14:paraId="751EEACB" w14:textId="77777777" w:rsidR="0016145D" w:rsidRPr="0016145D" w:rsidRDefault="0016145D">
            <w:pPr>
              <w:rPr>
                <w:rFonts w:eastAsia="Calibri" w:cstheme="minorHAnsi"/>
                <w:b/>
                <w:caps/>
              </w:rPr>
            </w:pPr>
            <w:r w:rsidRPr="0016145D">
              <w:rPr>
                <w:rFonts w:eastAsia="Calibri" w:cstheme="minorHAnsi"/>
                <w:b/>
              </w:rPr>
              <w:t>Major</w:t>
            </w:r>
          </w:p>
        </w:tc>
        <w:tc>
          <w:tcPr>
            <w:tcW w:w="2448" w:type="pct"/>
            <w:tcBorders>
              <w:top w:val="single" w:sz="4" w:space="0" w:color="auto"/>
              <w:left w:val="single" w:sz="4" w:space="0" w:color="auto"/>
              <w:bottom w:val="single" w:sz="4" w:space="0" w:color="auto"/>
              <w:right w:val="single" w:sz="4" w:space="0" w:color="auto"/>
            </w:tcBorders>
          </w:tcPr>
          <w:p w14:paraId="3E225F90" w14:textId="77777777" w:rsidR="0016145D" w:rsidRPr="0016145D" w:rsidRDefault="0016145D">
            <w:pPr>
              <w:rPr>
                <w:rFonts w:eastAsia="Calibri" w:cstheme="minorHAnsi"/>
                <w:caps/>
                <w:u w:val="single"/>
              </w:rPr>
            </w:pPr>
            <w:r w:rsidRPr="0016145D">
              <w:rPr>
                <w:rFonts w:eastAsia="Calibri" w:cstheme="minorHAnsi"/>
                <w:u w:val="single"/>
              </w:rPr>
              <w:t>Statistical impact</w:t>
            </w:r>
          </w:p>
          <w:p w14:paraId="47B8EDDB" w14:textId="77777777" w:rsidR="0016145D" w:rsidRPr="0016145D" w:rsidRDefault="0016145D">
            <w:pPr>
              <w:rPr>
                <w:rFonts w:eastAsia="Calibri" w:cstheme="minorHAnsi"/>
                <w:caps/>
              </w:rPr>
            </w:pPr>
            <w:r w:rsidRPr="0016145D">
              <w:rPr>
                <w:rFonts w:eastAsia="Calibri" w:cstheme="minorHAnsi"/>
              </w:rPr>
              <w:t>Patients would no longer be receiving the study intervention defined in protocol.</w:t>
            </w:r>
          </w:p>
          <w:p w14:paraId="1C89BC88" w14:textId="77777777" w:rsidR="0016145D" w:rsidRPr="0016145D" w:rsidRDefault="0016145D">
            <w:pPr>
              <w:rPr>
                <w:rFonts w:eastAsia="Calibri" w:cstheme="minorHAnsi"/>
                <w:caps/>
              </w:rPr>
            </w:pPr>
          </w:p>
          <w:p w14:paraId="6B127C4E" w14:textId="77777777" w:rsidR="0016145D" w:rsidRPr="0016145D" w:rsidRDefault="0016145D">
            <w:pPr>
              <w:rPr>
                <w:rFonts w:eastAsia="Calibri" w:cstheme="minorHAnsi"/>
                <w:caps/>
                <w:u w:val="single"/>
              </w:rPr>
            </w:pPr>
            <w:r w:rsidRPr="0016145D">
              <w:rPr>
                <w:rFonts w:eastAsia="Calibri" w:cstheme="minorHAnsi"/>
                <w:u w:val="single"/>
              </w:rPr>
              <w:t>Safety impact</w:t>
            </w:r>
          </w:p>
          <w:p w14:paraId="3F37A071" w14:textId="77777777" w:rsidR="0016145D" w:rsidRPr="0016145D" w:rsidRDefault="0016145D">
            <w:pPr>
              <w:rPr>
                <w:rFonts w:eastAsia="Calibri" w:cstheme="minorHAnsi"/>
                <w:caps/>
              </w:rPr>
            </w:pPr>
            <w:r w:rsidRPr="0016145D">
              <w:rPr>
                <w:rFonts w:eastAsia="Calibri" w:cstheme="minorHAnsi"/>
              </w:rPr>
              <w:t>Major impact if a child was operated on earlier than assigned timing of surgery. In particular, surgery earlier than 6 months is expected to carry the highest risk of peri-operative complications.</w:t>
            </w:r>
          </w:p>
          <w:p w14:paraId="5412DC4D" w14:textId="77777777" w:rsidR="0016145D" w:rsidRPr="0016145D" w:rsidRDefault="0016145D">
            <w:pPr>
              <w:rPr>
                <w:rFonts w:eastAsia="Calibri" w:cstheme="minorHAnsi"/>
                <w:caps/>
              </w:rPr>
            </w:pPr>
          </w:p>
          <w:p w14:paraId="729A5A39" w14:textId="77777777" w:rsidR="0016145D" w:rsidRPr="0016145D" w:rsidRDefault="0016145D">
            <w:pPr>
              <w:rPr>
                <w:rFonts w:eastAsia="Calibri" w:cstheme="minorHAnsi"/>
                <w:caps/>
              </w:rPr>
            </w:pPr>
            <w:r w:rsidRPr="0016145D">
              <w:rPr>
                <w:rFonts w:eastAsia="Calibri" w:cstheme="minorHAnsi"/>
              </w:rPr>
              <w:t>Minor or no impact if surgery was conducted later than assigned timing of surgery.</w:t>
            </w:r>
          </w:p>
        </w:tc>
      </w:tr>
      <w:tr w:rsidR="0016145D" w14:paraId="553F00DF" w14:textId="77777777" w:rsidTr="0016145D">
        <w:trPr>
          <w:cantSplit/>
          <w:trHeight w:val="459"/>
        </w:trPr>
        <w:tc>
          <w:tcPr>
            <w:tcW w:w="1043" w:type="pct"/>
            <w:tcBorders>
              <w:top w:val="single" w:sz="4" w:space="0" w:color="auto"/>
              <w:left w:val="single" w:sz="4" w:space="0" w:color="auto"/>
              <w:bottom w:val="single" w:sz="4" w:space="0" w:color="auto"/>
              <w:right w:val="single" w:sz="4" w:space="0" w:color="auto"/>
            </w:tcBorders>
          </w:tcPr>
          <w:p w14:paraId="3A554610" w14:textId="77777777" w:rsidR="0016145D" w:rsidRPr="0016145D" w:rsidRDefault="0016145D">
            <w:pPr>
              <w:rPr>
                <w:rFonts w:eastAsia="Calibri" w:cstheme="minorHAnsi"/>
                <w:caps/>
              </w:rPr>
            </w:pPr>
            <w:r w:rsidRPr="0016145D">
              <w:rPr>
                <w:rFonts w:eastAsia="Calibri" w:cstheme="minorHAnsi"/>
              </w:rPr>
              <w:t>Withdrawal before surgery due to parent/guardian decision</w:t>
            </w:r>
          </w:p>
          <w:p w14:paraId="746DB6B7" w14:textId="77777777" w:rsidR="0016145D" w:rsidRPr="0016145D" w:rsidRDefault="0016145D">
            <w:pPr>
              <w:rPr>
                <w:rFonts w:eastAsia="Calibri" w:cstheme="minorHAnsi"/>
                <w:caps/>
              </w:rPr>
            </w:pPr>
          </w:p>
        </w:tc>
        <w:tc>
          <w:tcPr>
            <w:tcW w:w="1056" w:type="pct"/>
            <w:tcBorders>
              <w:top w:val="single" w:sz="4" w:space="0" w:color="auto"/>
              <w:left w:val="single" w:sz="4" w:space="0" w:color="auto"/>
              <w:bottom w:val="single" w:sz="4" w:space="0" w:color="auto"/>
              <w:right w:val="single" w:sz="4" w:space="0" w:color="auto"/>
            </w:tcBorders>
            <w:hideMark/>
          </w:tcPr>
          <w:p w14:paraId="300781B1" w14:textId="77777777" w:rsidR="0016145D" w:rsidRPr="0016145D" w:rsidRDefault="0016145D">
            <w:pPr>
              <w:rPr>
                <w:rFonts w:eastAsia="Calibri" w:cstheme="minorHAnsi"/>
                <w:caps/>
              </w:rPr>
            </w:pPr>
            <w:r w:rsidRPr="0016145D">
              <w:rPr>
                <w:rFonts w:eastAsia="Calibri" w:cstheme="minorHAnsi"/>
              </w:rPr>
              <w:t xml:space="preserve">(a) Refusal to keep to assigned timing of surgery </w:t>
            </w:r>
          </w:p>
          <w:p w14:paraId="2B073CD7" w14:textId="77777777" w:rsidR="0016145D" w:rsidRPr="0016145D" w:rsidRDefault="0016145D">
            <w:pPr>
              <w:rPr>
                <w:rFonts w:eastAsia="Calibri" w:cstheme="minorHAnsi"/>
                <w:caps/>
              </w:rPr>
            </w:pPr>
            <w:r w:rsidRPr="0016145D">
              <w:rPr>
                <w:rFonts w:eastAsia="Calibri" w:cstheme="minorHAnsi"/>
              </w:rPr>
              <w:t>(b) Withdrawal with no follow up</w:t>
            </w:r>
          </w:p>
        </w:tc>
        <w:tc>
          <w:tcPr>
            <w:tcW w:w="453" w:type="pct"/>
            <w:tcBorders>
              <w:top w:val="single" w:sz="4" w:space="0" w:color="auto"/>
              <w:left w:val="single" w:sz="4" w:space="0" w:color="auto"/>
              <w:bottom w:val="single" w:sz="4" w:space="0" w:color="auto"/>
              <w:right w:val="single" w:sz="4" w:space="0" w:color="auto"/>
            </w:tcBorders>
            <w:hideMark/>
          </w:tcPr>
          <w:p w14:paraId="4FB5E044" w14:textId="77777777" w:rsidR="0016145D" w:rsidRPr="0016145D" w:rsidRDefault="0016145D">
            <w:pPr>
              <w:rPr>
                <w:rFonts w:eastAsia="Calibri" w:cstheme="minorHAnsi"/>
                <w:b/>
                <w:caps/>
              </w:rPr>
            </w:pPr>
            <w:r w:rsidRPr="0016145D">
              <w:rPr>
                <w:rFonts w:eastAsia="Calibri" w:cstheme="minorHAnsi"/>
                <w:b/>
              </w:rPr>
              <w:t>Major</w:t>
            </w:r>
          </w:p>
        </w:tc>
        <w:tc>
          <w:tcPr>
            <w:tcW w:w="2448" w:type="pct"/>
            <w:tcBorders>
              <w:top w:val="single" w:sz="4" w:space="0" w:color="auto"/>
              <w:left w:val="single" w:sz="4" w:space="0" w:color="auto"/>
              <w:bottom w:val="single" w:sz="4" w:space="0" w:color="auto"/>
              <w:right w:val="single" w:sz="4" w:space="0" w:color="auto"/>
            </w:tcBorders>
          </w:tcPr>
          <w:p w14:paraId="0F697A95" w14:textId="77777777" w:rsidR="0016145D" w:rsidRPr="0016145D" w:rsidRDefault="0016145D">
            <w:pPr>
              <w:rPr>
                <w:rFonts w:eastAsia="Calibri" w:cstheme="minorHAnsi"/>
                <w:caps/>
                <w:u w:val="single"/>
              </w:rPr>
            </w:pPr>
            <w:r w:rsidRPr="0016145D">
              <w:rPr>
                <w:rFonts w:eastAsia="Calibri" w:cstheme="minorHAnsi"/>
                <w:u w:val="single"/>
              </w:rPr>
              <w:t>Statistical impact</w:t>
            </w:r>
          </w:p>
          <w:p w14:paraId="5C904C7E" w14:textId="77777777" w:rsidR="0016145D" w:rsidRPr="0016145D" w:rsidRDefault="0016145D">
            <w:pPr>
              <w:rPr>
                <w:rFonts w:eastAsia="Calibri" w:cstheme="minorHAnsi"/>
                <w:caps/>
              </w:rPr>
            </w:pPr>
            <w:r w:rsidRPr="0016145D">
              <w:rPr>
                <w:rFonts w:eastAsia="Calibri" w:cstheme="minorHAnsi"/>
              </w:rPr>
              <w:t xml:space="preserve">(a) Bias to treatment comparison as choice of treatment is non-randomised </w:t>
            </w:r>
          </w:p>
          <w:p w14:paraId="26D3579D" w14:textId="77777777" w:rsidR="0016145D" w:rsidRPr="0016145D" w:rsidRDefault="0016145D">
            <w:pPr>
              <w:rPr>
                <w:rFonts w:eastAsia="Calibri" w:cstheme="minorHAnsi"/>
                <w:caps/>
              </w:rPr>
            </w:pPr>
            <w:r w:rsidRPr="0016145D">
              <w:rPr>
                <w:rFonts w:eastAsia="Calibri" w:cstheme="minorHAnsi"/>
              </w:rPr>
              <w:t>(b) Missing data if not followed up</w:t>
            </w:r>
          </w:p>
          <w:p w14:paraId="14D4F3B6" w14:textId="77777777" w:rsidR="0016145D" w:rsidRPr="0016145D" w:rsidRDefault="0016145D">
            <w:pPr>
              <w:rPr>
                <w:rFonts w:eastAsia="Calibri" w:cstheme="minorHAnsi"/>
                <w:caps/>
              </w:rPr>
            </w:pPr>
          </w:p>
          <w:p w14:paraId="48964025" w14:textId="77777777" w:rsidR="0016145D" w:rsidRPr="0016145D" w:rsidRDefault="0016145D">
            <w:pPr>
              <w:rPr>
                <w:rFonts w:eastAsia="Calibri" w:cstheme="minorHAnsi"/>
                <w:caps/>
                <w:u w:val="single"/>
              </w:rPr>
            </w:pPr>
            <w:r w:rsidRPr="0016145D">
              <w:rPr>
                <w:rFonts w:eastAsia="Calibri" w:cstheme="minorHAnsi"/>
                <w:u w:val="single"/>
              </w:rPr>
              <w:t>Safety impact</w:t>
            </w:r>
          </w:p>
          <w:p w14:paraId="472799AB" w14:textId="77777777" w:rsidR="0016145D" w:rsidRPr="0016145D" w:rsidRDefault="0016145D">
            <w:pPr>
              <w:rPr>
                <w:rFonts w:eastAsia="Calibri" w:cstheme="minorHAnsi"/>
                <w:b/>
                <w:caps/>
              </w:rPr>
            </w:pPr>
            <w:r w:rsidRPr="0016145D">
              <w:rPr>
                <w:rFonts w:eastAsia="Calibri" w:cstheme="minorHAnsi"/>
              </w:rPr>
              <w:t>None</w:t>
            </w:r>
          </w:p>
        </w:tc>
      </w:tr>
      <w:tr w:rsidR="0016145D" w14:paraId="7C1ABE39" w14:textId="77777777" w:rsidTr="0016145D">
        <w:trPr>
          <w:cantSplit/>
          <w:trHeight w:val="276"/>
        </w:trPr>
        <w:tc>
          <w:tcPr>
            <w:tcW w:w="1043" w:type="pct"/>
            <w:tcBorders>
              <w:top w:val="single" w:sz="4" w:space="0" w:color="auto"/>
              <w:left w:val="single" w:sz="4" w:space="0" w:color="auto"/>
              <w:bottom w:val="single" w:sz="4" w:space="0" w:color="auto"/>
              <w:right w:val="nil"/>
            </w:tcBorders>
            <w:shd w:val="clear" w:color="auto" w:fill="F2F2F2" w:themeFill="background1" w:themeFillShade="F2"/>
            <w:hideMark/>
          </w:tcPr>
          <w:p w14:paraId="6D115D5A" w14:textId="77777777" w:rsidR="0016145D" w:rsidRPr="0016145D" w:rsidRDefault="0016145D">
            <w:pPr>
              <w:rPr>
                <w:rFonts w:eastAsia="Calibri" w:cstheme="minorHAnsi"/>
                <w:caps/>
              </w:rPr>
            </w:pPr>
            <w:r w:rsidRPr="0016145D">
              <w:rPr>
                <w:rFonts w:eastAsia="Calibri" w:cstheme="minorHAnsi"/>
              </w:rPr>
              <w:t>Study assessments</w:t>
            </w:r>
          </w:p>
        </w:tc>
        <w:tc>
          <w:tcPr>
            <w:tcW w:w="1056" w:type="pct"/>
            <w:tcBorders>
              <w:top w:val="single" w:sz="4" w:space="0" w:color="auto"/>
              <w:left w:val="nil"/>
              <w:bottom w:val="single" w:sz="4" w:space="0" w:color="auto"/>
              <w:right w:val="nil"/>
            </w:tcBorders>
            <w:shd w:val="clear" w:color="auto" w:fill="F2F2F2" w:themeFill="background1" w:themeFillShade="F2"/>
          </w:tcPr>
          <w:p w14:paraId="4E372694" w14:textId="77777777" w:rsidR="0016145D" w:rsidRPr="0016145D" w:rsidRDefault="0016145D">
            <w:pPr>
              <w:rPr>
                <w:rFonts w:eastAsia="Calibri" w:cstheme="minorHAnsi"/>
                <w:caps/>
              </w:rPr>
            </w:pPr>
          </w:p>
        </w:tc>
        <w:tc>
          <w:tcPr>
            <w:tcW w:w="453" w:type="pct"/>
            <w:tcBorders>
              <w:top w:val="single" w:sz="4" w:space="0" w:color="auto"/>
              <w:left w:val="nil"/>
              <w:bottom w:val="single" w:sz="4" w:space="0" w:color="auto"/>
              <w:right w:val="nil"/>
            </w:tcBorders>
            <w:shd w:val="clear" w:color="auto" w:fill="F2F2F2" w:themeFill="background1" w:themeFillShade="F2"/>
          </w:tcPr>
          <w:p w14:paraId="34CFD05C" w14:textId="77777777" w:rsidR="0016145D" w:rsidRPr="0016145D" w:rsidRDefault="0016145D">
            <w:pPr>
              <w:rPr>
                <w:rFonts w:eastAsia="Calibri" w:cstheme="minorHAnsi"/>
                <w:caps/>
              </w:rPr>
            </w:pPr>
          </w:p>
        </w:tc>
        <w:tc>
          <w:tcPr>
            <w:tcW w:w="2448" w:type="pct"/>
            <w:tcBorders>
              <w:top w:val="single" w:sz="4" w:space="0" w:color="auto"/>
              <w:left w:val="nil"/>
              <w:bottom w:val="single" w:sz="4" w:space="0" w:color="auto"/>
              <w:right w:val="single" w:sz="4" w:space="0" w:color="auto"/>
            </w:tcBorders>
            <w:shd w:val="clear" w:color="auto" w:fill="F2F2F2" w:themeFill="background1" w:themeFillShade="F2"/>
          </w:tcPr>
          <w:p w14:paraId="23793609" w14:textId="77777777" w:rsidR="0016145D" w:rsidRPr="0016145D" w:rsidRDefault="0016145D">
            <w:pPr>
              <w:rPr>
                <w:rFonts w:eastAsia="Calibri" w:cstheme="minorHAnsi"/>
                <w:caps/>
              </w:rPr>
            </w:pPr>
          </w:p>
        </w:tc>
      </w:tr>
      <w:tr w:rsidR="0016145D" w14:paraId="789E6B26" w14:textId="77777777" w:rsidTr="0016145D">
        <w:trPr>
          <w:cantSplit/>
          <w:trHeight w:val="459"/>
        </w:trPr>
        <w:tc>
          <w:tcPr>
            <w:tcW w:w="1043" w:type="pct"/>
            <w:tcBorders>
              <w:top w:val="single" w:sz="4" w:space="0" w:color="auto"/>
              <w:left w:val="single" w:sz="4" w:space="0" w:color="auto"/>
              <w:bottom w:val="single" w:sz="4" w:space="0" w:color="auto"/>
              <w:right w:val="single" w:sz="4" w:space="0" w:color="auto"/>
            </w:tcBorders>
            <w:hideMark/>
          </w:tcPr>
          <w:p w14:paraId="29009170" w14:textId="77777777" w:rsidR="0016145D" w:rsidRPr="0016145D" w:rsidRDefault="0016145D">
            <w:pPr>
              <w:rPr>
                <w:rFonts w:eastAsia="Calibri" w:cstheme="minorHAnsi"/>
                <w:caps/>
              </w:rPr>
            </w:pPr>
            <w:r w:rsidRPr="0016145D">
              <w:rPr>
                <w:rFonts w:eastAsia="Calibri" w:cstheme="minorHAnsi"/>
              </w:rPr>
              <w:t xml:space="preserve">Scheduled assessment visit at 30 days post-surgery: late complications </w:t>
            </w:r>
          </w:p>
        </w:tc>
        <w:tc>
          <w:tcPr>
            <w:tcW w:w="1056" w:type="pct"/>
            <w:tcBorders>
              <w:top w:val="single" w:sz="4" w:space="0" w:color="auto"/>
              <w:left w:val="single" w:sz="4" w:space="0" w:color="auto"/>
              <w:bottom w:val="single" w:sz="4" w:space="0" w:color="auto"/>
              <w:right w:val="single" w:sz="4" w:space="0" w:color="auto"/>
            </w:tcBorders>
            <w:hideMark/>
          </w:tcPr>
          <w:p w14:paraId="15D82B90" w14:textId="77777777" w:rsidR="0016145D" w:rsidRPr="0016145D" w:rsidRDefault="0016145D">
            <w:pPr>
              <w:rPr>
                <w:rFonts w:eastAsia="Calibri" w:cstheme="minorHAnsi"/>
                <w:caps/>
              </w:rPr>
            </w:pPr>
            <w:r w:rsidRPr="0016145D">
              <w:rPr>
                <w:rFonts w:eastAsia="Calibri" w:cstheme="minorHAnsi"/>
              </w:rPr>
              <w:t>Missing or follow up assessment deviates from 30 day post-surgery date</w:t>
            </w:r>
          </w:p>
        </w:tc>
        <w:tc>
          <w:tcPr>
            <w:tcW w:w="453" w:type="pct"/>
            <w:tcBorders>
              <w:top w:val="single" w:sz="4" w:space="0" w:color="auto"/>
              <w:left w:val="single" w:sz="4" w:space="0" w:color="auto"/>
              <w:bottom w:val="single" w:sz="4" w:space="0" w:color="auto"/>
              <w:right w:val="single" w:sz="4" w:space="0" w:color="auto"/>
            </w:tcBorders>
            <w:hideMark/>
          </w:tcPr>
          <w:p w14:paraId="210BFDCB" w14:textId="77777777" w:rsidR="0016145D" w:rsidRPr="0016145D" w:rsidRDefault="0016145D">
            <w:pPr>
              <w:rPr>
                <w:rFonts w:eastAsia="Calibri" w:cstheme="minorHAnsi"/>
                <w:b/>
                <w:caps/>
              </w:rPr>
            </w:pPr>
            <w:r w:rsidRPr="0016145D">
              <w:rPr>
                <w:rFonts w:eastAsia="Calibri" w:cstheme="minorHAnsi"/>
                <w:b/>
              </w:rPr>
              <w:t>Minor</w:t>
            </w:r>
          </w:p>
        </w:tc>
        <w:tc>
          <w:tcPr>
            <w:tcW w:w="2448" w:type="pct"/>
            <w:tcBorders>
              <w:top w:val="single" w:sz="4" w:space="0" w:color="auto"/>
              <w:left w:val="single" w:sz="4" w:space="0" w:color="auto"/>
              <w:bottom w:val="single" w:sz="4" w:space="0" w:color="auto"/>
              <w:right w:val="single" w:sz="4" w:space="0" w:color="auto"/>
            </w:tcBorders>
          </w:tcPr>
          <w:p w14:paraId="64141D5A" w14:textId="77777777" w:rsidR="0016145D" w:rsidRPr="0016145D" w:rsidRDefault="0016145D">
            <w:pPr>
              <w:rPr>
                <w:rFonts w:eastAsia="Calibri" w:cstheme="minorHAnsi"/>
                <w:caps/>
                <w:u w:val="single"/>
              </w:rPr>
            </w:pPr>
            <w:r w:rsidRPr="0016145D">
              <w:rPr>
                <w:rFonts w:eastAsia="Calibri" w:cstheme="minorHAnsi"/>
                <w:u w:val="single"/>
              </w:rPr>
              <w:t>Statistical impact</w:t>
            </w:r>
          </w:p>
          <w:p w14:paraId="72B6DFE8" w14:textId="584E7A30" w:rsidR="0016145D" w:rsidRPr="0016145D" w:rsidRDefault="0016145D">
            <w:pPr>
              <w:rPr>
                <w:rFonts w:eastAsia="Calibri" w:cstheme="minorHAnsi"/>
                <w:caps/>
              </w:rPr>
            </w:pPr>
            <w:r w:rsidRPr="0016145D">
              <w:rPr>
                <w:rFonts w:eastAsia="Calibri" w:cstheme="minorHAnsi"/>
              </w:rPr>
              <w:t xml:space="preserve">No risk of bias to primary outcome (insufficient velopharyngeal function at age </w:t>
            </w:r>
            <w:r w:rsidR="008C4066">
              <w:rPr>
                <w:rFonts w:eastAsia="Calibri" w:cstheme="minorHAnsi"/>
              </w:rPr>
              <w:t>three</w:t>
            </w:r>
            <w:r w:rsidRPr="0016145D">
              <w:rPr>
                <w:rFonts w:eastAsia="Calibri" w:cstheme="minorHAnsi"/>
              </w:rPr>
              <w:t xml:space="preserve"> and </w:t>
            </w:r>
            <w:r w:rsidR="008C4066">
              <w:rPr>
                <w:rFonts w:eastAsia="Calibri" w:cstheme="minorHAnsi"/>
              </w:rPr>
              <w:t>five</w:t>
            </w:r>
            <w:r w:rsidRPr="0016145D">
              <w:rPr>
                <w:rFonts w:eastAsia="Calibri" w:cstheme="minorHAnsi"/>
              </w:rPr>
              <w:t xml:space="preserve"> years)</w:t>
            </w:r>
          </w:p>
          <w:p w14:paraId="6CB8BBCB" w14:textId="77777777" w:rsidR="0016145D" w:rsidRPr="0016145D" w:rsidRDefault="0016145D">
            <w:pPr>
              <w:rPr>
                <w:rFonts w:eastAsia="Calibri" w:cstheme="minorHAnsi"/>
                <w:caps/>
              </w:rPr>
            </w:pPr>
          </w:p>
          <w:p w14:paraId="060945F9" w14:textId="77777777" w:rsidR="0016145D" w:rsidRPr="0016145D" w:rsidRDefault="0016145D">
            <w:pPr>
              <w:rPr>
                <w:rFonts w:eastAsia="Calibri" w:cstheme="minorHAnsi"/>
                <w:caps/>
                <w:u w:val="single"/>
              </w:rPr>
            </w:pPr>
            <w:r w:rsidRPr="0016145D">
              <w:rPr>
                <w:rFonts w:eastAsia="Calibri" w:cstheme="minorHAnsi"/>
                <w:u w:val="single"/>
              </w:rPr>
              <w:t>Safety impact</w:t>
            </w:r>
          </w:p>
          <w:p w14:paraId="2CCE123D" w14:textId="77777777" w:rsidR="0016145D" w:rsidRPr="0016145D" w:rsidRDefault="0016145D">
            <w:pPr>
              <w:rPr>
                <w:rFonts w:eastAsia="Calibri" w:cstheme="minorHAnsi"/>
                <w:caps/>
              </w:rPr>
            </w:pPr>
            <w:r w:rsidRPr="0016145D">
              <w:rPr>
                <w:rFonts w:eastAsia="Calibri" w:cstheme="minorHAnsi"/>
              </w:rPr>
              <w:t>No impact. No visit window is specified in the protocol, but the number of day’s deviation from 30 days will be described.</w:t>
            </w:r>
          </w:p>
        </w:tc>
      </w:tr>
      <w:tr w:rsidR="0016145D" w14:paraId="5861E259" w14:textId="77777777" w:rsidTr="0016145D">
        <w:trPr>
          <w:cantSplit/>
          <w:trHeight w:val="459"/>
        </w:trPr>
        <w:tc>
          <w:tcPr>
            <w:tcW w:w="1043" w:type="pct"/>
            <w:tcBorders>
              <w:top w:val="single" w:sz="4" w:space="0" w:color="auto"/>
              <w:left w:val="single" w:sz="4" w:space="0" w:color="auto"/>
              <w:bottom w:val="single" w:sz="4" w:space="0" w:color="auto"/>
              <w:right w:val="single" w:sz="4" w:space="0" w:color="auto"/>
            </w:tcBorders>
            <w:hideMark/>
          </w:tcPr>
          <w:p w14:paraId="70818B76" w14:textId="6203660D" w:rsidR="0016145D" w:rsidRPr="0016145D" w:rsidRDefault="0016145D">
            <w:pPr>
              <w:rPr>
                <w:rFonts w:eastAsia="Calibri" w:cstheme="minorHAnsi"/>
                <w:caps/>
              </w:rPr>
            </w:pPr>
            <w:r w:rsidRPr="0016145D">
              <w:rPr>
                <w:rFonts w:eastAsia="Calibri" w:cstheme="minorHAnsi"/>
              </w:rPr>
              <w:t xml:space="preserve">Scheduled assessment visit at </w:t>
            </w:r>
            <w:r w:rsidR="008C4066">
              <w:rPr>
                <w:rFonts w:eastAsia="Calibri" w:cstheme="minorHAnsi"/>
              </w:rPr>
              <w:t>twelve</w:t>
            </w:r>
            <w:r w:rsidRPr="0016145D">
              <w:rPr>
                <w:rFonts w:eastAsia="Calibri" w:cstheme="minorHAnsi"/>
              </w:rPr>
              <w:t xml:space="preserve"> months </w:t>
            </w:r>
          </w:p>
        </w:tc>
        <w:tc>
          <w:tcPr>
            <w:tcW w:w="1056" w:type="pct"/>
            <w:tcBorders>
              <w:top w:val="single" w:sz="4" w:space="0" w:color="auto"/>
              <w:left w:val="single" w:sz="4" w:space="0" w:color="auto"/>
              <w:bottom w:val="single" w:sz="4" w:space="0" w:color="auto"/>
              <w:right w:val="single" w:sz="4" w:space="0" w:color="auto"/>
            </w:tcBorders>
            <w:hideMark/>
          </w:tcPr>
          <w:p w14:paraId="34D0150B" w14:textId="192A84F9" w:rsidR="0016145D" w:rsidRPr="0016145D" w:rsidRDefault="0016145D">
            <w:pPr>
              <w:rPr>
                <w:rFonts w:eastAsia="Calibri" w:cstheme="minorHAnsi"/>
                <w:caps/>
              </w:rPr>
            </w:pPr>
            <w:r w:rsidRPr="0016145D">
              <w:rPr>
                <w:rFonts w:eastAsia="Calibri" w:cstheme="minorHAnsi"/>
              </w:rPr>
              <w:t xml:space="preserve">Missing or visit occurs outside allowed window either side of visit date, or for </w:t>
            </w:r>
            <w:r w:rsidR="008C4066">
              <w:rPr>
                <w:rFonts w:eastAsia="Calibri" w:cstheme="minorHAnsi"/>
              </w:rPr>
              <w:t xml:space="preserve">twelve </w:t>
            </w:r>
            <w:r w:rsidRPr="0016145D">
              <w:rPr>
                <w:rFonts w:eastAsia="Calibri" w:cstheme="minorHAnsi"/>
              </w:rPr>
              <w:t>month patients occurs after surgery</w:t>
            </w:r>
          </w:p>
        </w:tc>
        <w:tc>
          <w:tcPr>
            <w:tcW w:w="453" w:type="pct"/>
            <w:tcBorders>
              <w:top w:val="single" w:sz="4" w:space="0" w:color="auto"/>
              <w:left w:val="single" w:sz="4" w:space="0" w:color="auto"/>
              <w:bottom w:val="single" w:sz="4" w:space="0" w:color="auto"/>
              <w:right w:val="single" w:sz="4" w:space="0" w:color="auto"/>
            </w:tcBorders>
            <w:hideMark/>
          </w:tcPr>
          <w:p w14:paraId="2DC4257B" w14:textId="77777777" w:rsidR="0016145D" w:rsidRPr="0016145D" w:rsidRDefault="0016145D">
            <w:pPr>
              <w:rPr>
                <w:rFonts w:eastAsia="Calibri" w:cstheme="minorHAnsi"/>
                <w:b/>
                <w:caps/>
              </w:rPr>
            </w:pPr>
            <w:r w:rsidRPr="0016145D">
              <w:rPr>
                <w:rFonts w:eastAsia="Calibri" w:cstheme="minorHAnsi"/>
                <w:b/>
              </w:rPr>
              <w:t>Minor</w:t>
            </w:r>
          </w:p>
        </w:tc>
        <w:tc>
          <w:tcPr>
            <w:tcW w:w="2448" w:type="pct"/>
            <w:tcBorders>
              <w:top w:val="single" w:sz="4" w:space="0" w:color="auto"/>
              <w:left w:val="single" w:sz="4" w:space="0" w:color="auto"/>
              <w:bottom w:val="single" w:sz="4" w:space="0" w:color="auto"/>
              <w:right w:val="single" w:sz="4" w:space="0" w:color="auto"/>
            </w:tcBorders>
          </w:tcPr>
          <w:p w14:paraId="58DEBB65" w14:textId="77777777" w:rsidR="0016145D" w:rsidRPr="0016145D" w:rsidRDefault="0016145D">
            <w:pPr>
              <w:rPr>
                <w:rFonts w:eastAsia="Calibri" w:cstheme="minorHAnsi"/>
                <w:caps/>
                <w:u w:val="single"/>
              </w:rPr>
            </w:pPr>
            <w:r w:rsidRPr="0016145D">
              <w:rPr>
                <w:rFonts w:eastAsia="Calibri" w:cstheme="minorHAnsi"/>
                <w:u w:val="single"/>
              </w:rPr>
              <w:t>Statistical impact</w:t>
            </w:r>
          </w:p>
          <w:p w14:paraId="73C7F81E" w14:textId="28678B5C" w:rsidR="0016145D" w:rsidRPr="0016145D" w:rsidRDefault="0016145D">
            <w:pPr>
              <w:rPr>
                <w:rFonts w:eastAsia="Calibri" w:cstheme="minorHAnsi"/>
                <w:caps/>
              </w:rPr>
            </w:pPr>
            <w:r w:rsidRPr="0016145D">
              <w:rPr>
                <w:rFonts w:eastAsia="Calibri" w:cstheme="minorHAnsi"/>
              </w:rPr>
              <w:t xml:space="preserve">No risk of bias to primary outcome (insufficient velopharyngeal function at age </w:t>
            </w:r>
            <w:r w:rsidR="008C4066">
              <w:rPr>
                <w:rFonts w:eastAsia="Calibri" w:cstheme="minorHAnsi"/>
              </w:rPr>
              <w:t>three</w:t>
            </w:r>
            <w:r w:rsidRPr="0016145D">
              <w:rPr>
                <w:rFonts w:eastAsia="Calibri" w:cstheme="minorHAnsi"/>
              </w:rPr>
              <w:t xml:space="preserve"> and </w:t>
            </w:r>
            <w:r w:rsidR="008C4066">
              <w:rPr>
                <w:rFonts w:eastAsia="Calibri" w:cstheme="minorHAnsi"/>
              </w:rPr>
              <w:t>five</w:t>
            </w:r>
            <w:r w:rsidRPr="0016145D">
              <w:rPr>
                <w:rFonts w:eastAsia="Calibri" w:cstheme="minorHAnsi"/>
              </w:rPr>
              <w:t xml:space="preserve"> years).</w:t>
            </w:r>
          </w:p>
          <w:p w14:paraId="59867C5A" w14:textId="77777777" w:rsidR="0016145D" w:rsidRPr="0016145D" w:rsidRDefault="0016145D">
            <w:pPr>
              <w:rPr>
                <w:rFonts w:eastAsia="Calibri" w:cstheme="minorHAnsi"/>
                <w:caps/>
              </w:rPr>
            </w:pPr>
          </w:p>
          <w:p w14:paraId="175D6070" w14:textId="48ED1DEC" w:rsidR="0016145D" w:rsidRPr="0016145D" w:rsidRDefault="0016145D">
            <w:pPr>
              <w:rPr>
                <w:rFonts w:eastAsia="Calibri" w:cstheme="minorHAnsi"/>
                <w:caps/>
              </w:rPr>
            </w:pPr>
            <w:r w:rsidRPr="0016145D">
              <w:rPr>
                <w:rFonts w:eastAsia="Calibri" w:cstheme="minorHAnsi"/>
              </w:rPr>
              <w:t xml:space="preserve">However, there will be impact to secondary speech outcomes if speech visits are conducted in the </w:t>
            </w:r>
            <w:r w:rsidR="008C4066">
              <w:rPr>
                <w:rFonts w:eastAsia="Calibri" w:cstheme="minorHAnsi"/>
              </w:rPr>
              <w:t>twelve</w:t>
            </w:r>
            <w:r w:rsidRPr="0016145D">
              <w:rPr>
                <w:rFonts w:eastAsia="Calibri" w:cstheme="minorHAnsi"/>
              </w:rPr>
              <w:t xml:space="preserve"> month group after the surgery has taken place the child is likely to be uncooperative or not perform as well as the surgery will be healing.</w:t>
            </w:r>
          </w:p>
          <w:p w14:paraId="7449770F" w14:textId="77777777" w:rsidR="0016145D" w:rsidRPr="0016145D" w:rsidRDefault="0016145D">
            <w:pPr>
              <w:rPr>
                <w:rFonts w:eastAsia="Calibri" w:cstheme="minorHAnsi"/>
                <w:caps/>
              </w:rPr>
            </w:pPr>
          </w:p>
          <w:p w14:paraId="41697A80" w14:textId="77777777" w:rsidR="0016145D" w:rsidRPr="0016145D" w:rsidRDefault="0016145D">
            <w:pPr>
              <w:rPr>
                <w:rFonts w:eastAsia="Calibri" w:cstheme="minorHAnsi"/>
                <w:caps/>
                <w:u w:val="single"/>
              </w:rPr>
            </w:pPr>
            <w:r w:rsidRPr="0016145D">
              <w:rPr>
                <w:rFonts w:eastAsia="Calibri" w:cstheme="minorHAnsi"/>
                <w:u w:val="single"/>
              </w:rPr>
              <w:t>Safety impact</w:t>
            </w:r>
          </w:p>
          <w:p w14:paraId="068D6AAD" w14:textId="14B91661" w:rsidR="0016145D" w:rsidRPr="0016145D" w:rsidRDefault="0016145D">
            <w:pPr>
              <w:rPr>
                <w:rFonts w:eastAsia="Calibri" w:cstheme="minorHAnsi"/>
                <w:caps/>
              </w:rPr>
            </w:pPr>
            <w:r w:rsidRPr="0016145D">
              <w:rPr>
                <w:rFonts w:eastAsia="Calibri" w:cstheme="minorHAnsi"/>
              </w:rPr>
              <w:t xml:space="preserve">Minor for </w:t>
            </w:r>
            <w:r w:rsidR="008C4066">
              <w:rPr>
                <w:rFonts w:eastAsia="Calibri" w:cstheme="minorHAnsi"/>
              </w:rPr>
              <w:t>six</w:t>
            </w:r>
            <w:r w:rsidRPr="0016145D">
              <w:rPr>
                <w:rFonts w:eastAsia="Calibri" w:cstheme="minorHAnsi"/>
              </w:rPr>
              <w:t xml:space="preserve"> month patients as surgery already performed.</w:t>
            </w:r>
          </w:p>
          <w:p w14:paraId="7A423115" w14:textId="2FF18EA8" w:rsidR="0016145D" w:rsidRPr="0016145D" w:rsidRDefault="0016145D">
            <w:pPr>
              <w:rPr>
                <w:rFonts w:eastAsia="Calibri" w:cstheme="minorHAnsi"/>
                <w:caps/>
                <w:u w:val="single"/>
              </w:rPr>
            </w:pPr>
            <w:r w:rsidRPr="0016145D">
              <w:rPr>
                <w:rFonts w:eastAsia="Calibri" w:cstheme="minorHAnsi"/>
              </w:rPr>
              <w:t xml:space="preserve">Minor for </w:t>
            </w:r>
            <w:r w:rsidR="008C4066">
              <w:rPr>
                <w:rFonts w:eastAsia="Calibri" w:cstheme="minorHAnsi"/>
              </w:rPr>
              <w:t>twelve</w:t>
            </w:r>
            <w:r w:rsidRPr="0016145D">
              <w:rPr>
                <w:rFonts w:eastAsia="Calibri" w:cstheme="minorHAnsi"/>
              </w:rPr>
              <w:t xml:space="preserve"> month patients as timing of scheduled assessments are scheduled around the surgery date and not vice versa, in order to keep to the study timing of surgery.</w:t>
            </w:r>
          </w:p>
        </w:tc>
      </w:tr>
      <w:tr w:rsidR="0016145D" w14:paraId="7B836252" w14:textId="77777777" w:rsidTr="0016145D">
        <w:trPr>
          <w:cantSplit/>
          <w:trHeight w:val="459"/>
        </w:trPr>
        <w:tc>
          <w:tcPr>
            <w:tcW w:w="1043" w:type="pct"/>
            <w:tcBorders>
              <w:top w:val="single" w:sz="4" w:space="0" w:color="auto"/>
              <w:left w:val="single" w:sz="4" w:space="0" w:color="auto"/>
              <w:bottom w:val="single" w:sz="4" w:space="0" w:color="auto"/>
              <w:right w:val="single" w:sz="4" w:space="0" w:color="auto"/>
            </w:tcBorders>
            <w:hideMark/>
          </w:tcPr>
          <w:p w14:paraId="3E354394" w14:textId="78F734F2" w:rsidR="0016145D" w:rsidRPr="0016145D" w:rsidRDefault="0016145D">
            <w:pPr>
              <w:rPr>
                <w:rFonts w:eastAsia="Calibri" w:cstheme="minorHAnsi"/>
                <w:caps/>
              </w:rPr>
            </w:pPr>
            <w:r w:rsidRPr="0016145D">
              <w:rPr>
                <w:rFonts w:eastAsia="Calibri" w:cstheme="minorHAnsi"/>
              </w:rPr>
              <w:t xml:space="preserve">Scheduled assessment visit at </w:t>
            </w:r>
            <w:r w:rsidR="008C4066">
              <w:rPr>
                <w:rFonts w:eastAsia="Calibri" w:cstheme="minorHAnsi"/>
              </w:rPr>
              <w:t>three</w:t>
            </w:r>
            <w:r w:rsidRPr="0016145D">
              <w:rPr>
                <w:rFonts w:eastAsia="Calibri" w:cstheme="minorHAnsi"/>
              </w:rPr>
              <w:t xml:space="preserve"> years and </w:t>
            </w:r>
            <w:r w:rsidR="008C4066">
              <w:rPr>
                <w:rFonts w:eastAsia="Calibri" w:cstheme="minorHAnsi"/>
              </w:rPr>
              <w:t>five</w:t>
            </w:r>
            <w:r w:rsidRPr="0016145D">
              <w:rPr>
                <w:rFonts w:eastAsia="Calibri" w:cstheme="minorHAnsi"/>
              </w:rPr>
              <w:t xml:space="preserve"> years</w:t>
            </w:r>
          </w:p>
        </w:tc>
        <w:tc>
          <w:tcPr>
            <w:tcW w:w="1056" w:type="pct"/>
            <w:tcBorders>
              <w:top w:val="single" w:sz="4" w:space="0" w:color="auto"/>
              <w:left w:val="single" w:sz="4" w:space="0" w:color="auto"/>
              <w:bottom w:val="single" w:sz="4" w:space="0" w:color="auto"/>
              <w:right w:val="single" w:sz="4" w:space="0" w:color="auto"/>
            </w:tcBorders>
            <w:hideMark/>
          </w:tcPr>
          <w:p w14:paraId="1C6E570A" w14:textId="77777777" w:rsidR="0016145D" w:rsidRPr="0016145D" w:rsidRDefault="0016145D">
            <w:pPr>
              <w:rPr>
                <w:rFonts w:eastAsia="Calibri" w:cstheme="minorHAnsi"/>
                <w:caps/>
              </w:rPr>
            </w:pPr>
            <w:r w:rsidRPr="0016145D">
              <w:rPr>
                <w:rFonts w:eastAsia="Calibri" w:cstheme="minorHAnsi"/>
              </w:rPr>
              <w:t>Missing or visit occurs outside allowed window either side of visit date.</w:t>
            </w:r>
          </w:p>
        </w:tc>
        <w:tc>
          <w:tcPr>
            <w:tcW w:w="453" w:type="pct"/>
            <w:tcBorders>
              <w:top w:val="single" w:sz="4" w:space="0" w:color="auto"/>
              <w:left w:val="single" w:sz="4" w:space="0" w:color="auto"/>
              <w:bottom w:val="single" w:sz="4" w:space="0" w:color="auto"/>
              <w:right w:val="single" w:sz="4" w:space="0" w:color="auto"/>
            </w:tcBorders>
            <w:hideMark/>
          </w:tcPr>
          <w:p w14:paraId="500DDF0B" w14:textId="77777777" w:rsidR="0016145D" w:rsidRPr="0016145D" w:rsidRDefault="0016145D">
            <w:pPr>
              <w:rPr>
                <w:rFonts w:eastAsia="Calibri" w:cstheme="minorHAnsi"/>
                <w:b/>
                <w:caps/>
              </w:rPr>
            </w:pPr>
            <w:r w:rsidRPr="0016145D">
              <w:rPr>
                <w:rFonts w:eastAsia="Calibri" w:cstheme="minorHAnsi"/>
                <w:b/>
              </w:rPr>
              <w:t>Major</w:t>
            </w:r>
          </w:p>
        </w:tc>
        <w:tc>
          <w:tcPr>
            <w:tcW w:w="2448" w:type="pct"/>
            <w:tcBorders>
              <w:top w:val="single" w:sz="4" w:space="0" w:color="auto"/>
              <w:left w:val="single" w:sz="4" w:space="0" w:color="auto"/>
              <w:bottom w:val="single" w:sz="4" w:space="0" w:color="auto"/>
              <w:right w:val="single" w:sz="4" w:space="0" w:color="auto"/>
            </w:tcBorders>
          </w:tcPr>
          <w:p w14:paraId="3F327C9E" w14:textId="77777777" w:rsidR="0016145D" w:rsidRPr="0016145D" w:rsidRDefault="0016145D">
            <w:pPr>
              <w:rPr>
                <w:rFonts w:eastAsia="Calibri" w:cstheme="minorHAnsi"/>
                <w:caps/>
                <w:u w:val="single"/>
              </w:rPr>
            </w:pPr>
            <w:r w:rsidRPr="0016145D">
              <w:rPr>
                <w:rFonts w:eastAsia="Calibri" w:cstheme="minorHAnsi"/>
                <w:u w:val="single"/>
              </w:rPr>
              <w:t>Statistical impact</w:t>
            </w:r>
          </w:p>
          <w:p w14:paraId="0EE38827" w14:textId="23C9483F" w:rsidR="0016145D" w:rsidRPr="0016145D" w:rsidRDefault="0016145D">
            <w:pPr>
              <w:rPr>
                <w:rFonts w:eastAsia="Calibri" w:cstheme="minorHAnsi"/>
                <w:caps/>
              </w:rPr>
            </w:pPr>
            <w:r w:rsidRPr="0016145D">
              <w:rPr>
                <w:rFonts w:eastAsia="Calibri" w:cstheme="minorHAnsi"/>
              </w:rPr>
              <w:t xml:space="preserve">Data from both </w:t>
            </w:r>
            <w:r w:rsidR="00F578C0">
              <w:rPr>
                <w:rFonts w:eastAsia="Calibri" w:cstheme="minorHAnsi"/>
              </w:rPr>
              <w:t>three</w:t>
            </w:r>
            <w:r w:rsidRPr="0016145D">
              <w:rPr>
                <w:rFonts w:eastAsia="Calibri" w:cstheme="minorHAnsi"/>
              </w:rPr>
              <w:t xml:space="preserve"> and </w:t>
            </w:r>
            <w:r w:rsidR="00F578C0">
              <w:rPr>
                <w:rFonts w:eastAsia="Calibri" w:cstheme="minorHAnsi"/>
              </w:rPr>
              <w:t>five</w:t>
            </w:r>
            <w:r w:rsidRPr="0016145D">
              <w:rPr>
                <w:rFonts w:eastAsia="Calibri" w:cstheme="minorHAnsi"/>
              </w:rPr>
              <w:t xml:space="preserve"> years required for primary outcome.</w:t>
            </w:r>
          </w:p>
          <w:p w14:paraId="49EAEFF9" w14:textId="77777777" w:rsidR="0016145D" w:rsidRPr="0016145D" w:rsidRDefault="0016145D">
            <w:pPr>
              <w:rPr>
                <w:rFonts w:eastAsia="Calibri" w:cstheme="minorHAnsi"/>
                <w:caps/>
              </w:rPr>
            </w:pPr>
            <w:r w:rsidRPr="0016145D">
              <w:rPr>
                <w:rFonts w:eastAsia="Calibri" w:cstheme="minorHAnsi"/>
              </w:rPr>
              <w:t>Loss of power and potential for bias.</w:t>
            </w:r>
          </w:p>
          <w:p w14:paraId="5504F8F3" w14:textId="77777777" w:rsidR="0016145D" w:rsidRPr="0016145D" w:rsidRDefault="0016145D">
            <w:pPr>
              <w:rPr>
                <w:rFonts w:eastAsia="Calibri" w:cstheme="minorHAnsi"/>
                <w:caps/>
              </w:rPr>
            </w:pPr>
          </w:p>
          <w:p w14:paraId="3ACF65C8" w14:textId="77777777" w:rsidR="0016145D" w:rsidRPr="0016145D" w:rsidRDefault="0016145D">
            <w:pPr>
              <w:rPr>
                <w:rFonts w:eastAsia="Calibri" w:cstheme="minorHAnsi"/>
                <w:caps/>
                <w:u w:val="single"/>
              </w:rPr>
            </w:pPr>
            <w:r w:rsidRPr="0016145D">
              <w:rPr>
                <w:rFonts w:eastAsia="Calibri" w:cstheme="minorHAnsi"/>
                <w:u w:val="single"/>
              </w:rPr>
              <w:t>Safety impact</w:t>
            </w:r>
          </w:p>
          <w:p w14:paraId="41808BE3" w14:textId="77777777" w:rsidR="0016145D" w:rsidRPr="0016145D" w:rsidRDefault="0016145D">
            <w:pPr>
              <w:rPr>
                <w:rFonts w:eastAsia="Calibri" w:cstheme="minorHAnsi"/>
                <w:caps/>
              </w:rPr>
            </w:pPr>
            <w:r w:rsidRPr="0016145D">
              <w:rPr>
                <w:rFonts w:eastAsia="Calibri" w:cstheme="minorHAnsi"/>
              </w:rPr>
              <w:t>Minor impact as surgery already performed.</w:t>
            </w:r>
          </w:p>
        </w:tc>
      </w:tr>
    </w:tbl>
    <w:p w14:paraId="7A5FE257" w14:textId="77777777" w:rsidR="0002134E" w:rsidRPr="009B122E" w:rsidRDefault="0002134E" w:rsidP="00E83572">
      <w:pPr>
        <w:rPr>
          <w:rFonts w:cstheme="minorHAnsi"/>
          <w:b/>
        </w:rPr>
      </w:pPr>
    </w:p>
    <w:sectPr w:rsidR="0002134E" w:rsidRPr="009B122E" w:rsidSect="00456511">
      <w:pgSz w:w="11906" w:h="16838"/>
      <w:pgMar w:top="1440" w:right="84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FF44" w14:textId="77777777" w:rsidR="0031101D" w:rsidRDefault="0031101D" w:rsidP="00B74C9E">
      <w:pPr>
        <w:spacing w:after="0" w:line="240" w:lineRule="auto"/>
      </w:pPr>
      <w:r>
        <w:separator/>
      </w:r>
    </w:p>
  </w:endnote>
  <w:endnote w:type="continuationSeparator" w:id="0">
    <w:p w14:paraId="14D0DC66" w14:textId="77777777" w:rsidR="0031101D" w:rsidRDefault="0031101D" w:rsidP="00B74C9E">
      <w:pPr>
        <w:spacing w:after="0" w:line="240" w:lineRule="auto"/>
      </w:pPr>
      <w:r>
        <w:continuationSeparator/>
      </w:r>
    </w:p>
  </w:endnote>
  <w:endnote w:type="continuationNotice" w:id="1">
    <w:p w14:paraId="4BA3697D" w14:textId="77777777" w:rsidR="0031101D" w:rsidRDefault="00311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Noto Serif">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DF22" w14:textId="77777777" w:rsidR="0031101D" w:rsidRDefault="0031101D" w:rsidP="00B74C9E">
      <w:pPr>
        <w:spacing w:after="0" w:line="240" w:lineRule="auto"/>
      </w:pPr>
      <w:r>
        <w:separator/>
      </w:r>
    </w:p>
  </w:footnote>
  <w:footnote w:type="continuationSeparator" w:id="0">
    <w:p w14:paraId="1A54E8C1" w14:textId="77777777" w:rsidR="0031101D" w:rsidRDefault="0031101D" w:rsidP="00B74C9E">
      <w:pPr>
        <w:spacing w:after="0" w:line="240" w:lineRule="auto"/>
      </w:pPr>
      <w:r>
        <w:continuationSeparator/>
      </w:r>
    </w:p>
  </w:footnote>
  <w:footnote w:type="continuationNotice" w:id="1">
    <w:p w14:paraId="1CE5057A" w14:textId="77777777" w:rsidR="0031101D" w:rsidRDefault="00311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77743"/>
      <w:docPartObj>
        <w:docPartGallery w:val="Page Numbers (Top of Page)"/>
        <w:docPartUnique/>
      </w:docPartObj>
    </w:sdtPr>
    <w:sdtEndPr>
      <w:rPr>
        <w:noProof/>
      </w:rPr>
    </w:sdtEndPr>
    <w:sdtContent>
      <w:p w14:paraId="1AAE2D5B" w14:textId="77777777" w:rsidR="00B95427" w:rsidRDefault="00B95427">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270EB229" w14:textId="77777777" w:rsidR="00B95427" w:rsidRDefault="00B9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EFF"/>
    <w:multiLevelType w:val="hybridMultilevel"/>
    <w:tmpl w:val="2BF2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42D14"/>
    <w:multiLevelType w:val="hybridMultilevel"/>
    <w:tmpl w:val="4360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417E7"/>
    <w:multiLevelType w:val="hybridMultilevel"/>
    <w:tmpl w:val="44E8CBC2"/>
    <w:lvl w:ilvl="0" w:tplc="83DE4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849"/>
    <w:multiLevelType w:val="hybridMultilevel"/>
    <w:tmpl w:val="A080D8B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3D1306"/>
    <w:multiLevelType w:val="hybridMultilevel"/>
    <w:tmpl w:val="44E21834"/>
    <w:lvl w:ilvl="0" w:tplc="377295B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EA1BCA"/>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433AA"/>
    <w:multiLevelType w:val="hybridMultilevel"/>
    <w:tmpl w:val="497EBC64"/>
    <w:lvl w:ilvl="0" w:tplc="F77032E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78441C"/>
    <w:multiLevelType w:val="hybridMultilevel"/>
    <w:tmpl w:val="64F8E29E"/>
    <w:lvl w:ilvl="0" w:tplc="73C26CA8">
      <w:start w:val="1"/>
      <w:numFmt w:val="bullet"/>
      <w:lvlText w:val="•"/>
      <w:lvlJc w:val="left"/>
      <w:pPr>
        <w:tabs>
          <w:tab w:val="num" w:pos="720"/>
        </w:tabs>
        <w:ind w:left="720" w:hanging="360"/>
      </w:pPr>
      <w:rPr>
        <w:rFonts w:ascii="Times New Roman" w:hAnsi="Times New Roman" w:hint="default"/>
      </w:rPr>
    </w:lvl>
    <w:lvl w:ilvl="1" w:tplc="08DC3A90" w:tentative="1">
      <w:start w:val="1"/>
      <w:numFmt w:val="bullet"/>
      <w:lvlText w:val="•"/>
      <w:lvlJc w:val="left"/>
      <w:pPr>
        <w:tabs>
          <w:tab w:val="num" w:pos="1440"/>
        </w:tabs>
        <w:ind w:left="1440" w:hanging="360"/>
      </w:pPr>
      <w:rPr>
        <w:rFonts w:ascii="Times New Roman" w:hAnsi="Times New Roman" w:hint="default"/>
      </w:rPr>
    </w:lvl>
    <w:lvl w:ilvl="2" w:tplc="F13880CA" w:tentative="1">
      <w:start w:val="1"/>
      <w:numFmt w:val="bullet"/>
      <w:lvlText w:val="•"/>
      <w:lvlJc w:val="left"/>
      <w:pPr>
        <w:tabs>
          <w:tab w:val="num" w:pos="2160"/>
        </w:tabs>
        <w:ind w:left="2160" w:hanging="360"/>
      </w:pPr>
      <w:rPr>
        <w:rFonts w:ascii="Times New Roman" w:hAnsi="Times New Roman" w:hint="default"/>
      </w:rPr>
    </w:lvl>
    <w:lvl w:ilvl="3" w:tplc="67129D52" w:tentative="1">
      <w:start w:val="1"/>
      <w:numFmt w:val="bullet"/>
      <w:lvlText w:val="•"/>
      <w:lvlJc w:val="left"/>
      <w:pPr>
        <w:tabs>
          <w:tab w:val="num" w:pos="2880"/>
        </w:tabs>
        <w:ind w:left="2880" w:hanging="360"/>
      </w:pPr>
      <w:rPr>
        <w:rFonts w:ascii="Times New Roman" w:hAnsi="Times New Roman" w:hint="default"/>
      </w:rPr>
    </w:lvl>
    <w:lvl w:ilvl="4" w:tplc="D76E3556" w:tentative="1">
      <w:start w:val="1"/>
      <w:numFmt w:val="bullet"/>
      <w:lvlText w:val="•"/>
      <w:lvlJc w:val="left"/>
      <w:pPr>
        <w:tabs>
          <w:tab w:val="num" w:pos="3600"/>
        </w:tabs>
        <w:ind w:left="3600" w:hanging="360"/>
      </w:pPr>
      <w:rPr>
        <w:rFonts w:ascii="Times New Roman" w:hAnsi="Times New Roman" w:hint="default"/>
      </w:rPr>
    </w:lvl>
    <w:lvl w:ilvl="5" w:tplc="7422D616" w:tentative="1">
      <w:start w:val="1"/>
      <w:numFmt w:val="bullet"/>
      <w:lvlText w:val="•"/>
      <w:lvlJc w:val="left"/>
      <w:pPr>
        <w:tabs>
          <w:tab w:val="num" w:pos="4320"/>
        </w:tabs>
        <w:ind w:left="4320" w:hanging="360"/>
      </w:pPr>
      <w:rPr>
        <w:rFonts w:ascii="Times New Roman" w:hAnsi="Times New Roman" w:hint="default"/>
      </w:rPr>
    </w:lvl>
    <w:lvl w:ilvl="6" w:tplc="82242C28" w:tentative="1">
      <w:start w:val="1"/>
      <w:numFmt w:val="bullet"/>
      <w:lvlText w:val="•"/>
      <w:lvlJc w:val="left"/>
      <w:pPr>
        <w:tabs>
          <w:tab w:val="num" w:pos="5040"/>
        </w:tabs>
        <w:ind w:left="5040" w:hanging="360"/>
      </w:pPr>
      <w:rPr>
        <w:rFonts w:ascii="Times New Roman" w:hAnsi="Times New Roman" w:hint="default"/>
      </w:rPr>
    </w:lvl>
    <w:lvl w:ilvl="7" w:tplc="713C863A" w:tentative="1">
      <w:start w:val="1"/>
      <w:numFmt w:val="bullet"/>
      <w:lvlText w:val="•"/>
      <w:lvlJc w:val="left"/>
      <w:pPr>
        <w:tabs>
          <w:tab w:val="num" w:pos="5760"/>
        </w:tabs>
        <w:ind w:left="5760" w:hanging="360"/>
      </w:pPr>
      <w:rPr>
        <w:rFonts w:ascii="Times New Roman" w:hAnsi="Times New Roman" w:hint="default"/>
      </w:rPr>
    </w:lvl>
    <w:lvl w:ilvl="8" w:tplc="C8CCBA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893E58"/>
    <w:multiLevelType w:val="hybridMultilevel"/>
    <w:tmpl w:val="12F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21E74"/>
    <w:multiLevelType w:val="hybridMultilevel"/>
    <w:tmpl w:val="2430A6F6"/>
    <w:lvl w:ilvl="0" w:tplc="9AA2D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56AE7"/>
    <w:multiLevelType w:val="hybridMultilevel"/>
    <w:tmpl w:val="B9908094"/>
    <w:lvl w:ilvl="0" w:tplc="43267F42">
      <w:start w:val="1"/>
      <w:numFmt w:val="bullet"/>
      <w:lvlText w:val="•"/>
      <w:lvlJc w:val="left"/>
      <w:pPr>
        <w:tabs>
          <w:tab w:val="num" w:pos="720"/>
        </w:tabs>
        <w:ind w:left="720" w:hanging="360"/>
      </w:pPr>
      <w:rPr>
        <w:rFonts w:ascii="Times New Roman" w:hAnsi="Times New Roman" w:hint="default"/>
      </w:rPr>
    </w:lvl>
    <w:lvl w:ilvl="1" w:tplc="7A8CDF86" w:tentative="1">
      <w:start w:val="1"/>
      <w:numFmt w:val="bullet"/>
      <w:lvlText w:val="•"/>
      <w:lvlJc w:val="left"/>
      <w:pPr>
        <w:tabs>
          <w:tab w:val="num" w:pos="1440"/>
        </w:tabs>
        <w:ind w:left="1440" w:hanging="360"/>
      </w:pPr>
      <w:rPr>
        <w:rFonts w:ascii="Times New Roman" w:hAnsi="Times New Roman" w:hint="default"/>
      </w:rPr>
    </w:lvl>
    <w:lvl w:ilvl="2" w:tplc="9C5E4528" w:tentative="1">
      <w:start w:val="1"/>
      <w:numFmt w:val="bullet"/>
      <w:lvlText w:val="•"/>
      <w:lvlJc w:val="left"/>
      <w:pPr>
        <w:tabs>
          <w:tab w:val="num" w:pos="2160"/>
        </w:tabs>
        <w:ind w:left="2160" w:hanging="360"/>
      </w:pPr>
      <w:rPr>
        <w:rFonts w:ascii="Times New Roman" w:hAnsi="Times New Roman" w:hint="default"/>
      </w:rPr>
    </w:lvl>
    <w:lvl w:ilvl="3" w:tplc="69C29BC8" w:tentative="1">
      <w:start w:val="1"/>
      <w:numFmt w:val="bullet"/>
      <w:lvlText w:val="•"/>
      <w:lvlJc w:val="left"/>
      <w:pPr>
        <w:tabs>
          <w:tab w:val="num" w:pos="2880"/>
        </w:tabs>
        <w:ind w:left="2880" w:hanging="360"/>
      </w:pPr>
      <w:rPr>
        <w:rFonts w:ascii="Times New Roman" w:hAnsi="Times New Roman" w:hint="default"/>
      </w:rPr>
    </w:lvl>
    <w:lvl w:ilvl="4" w:tplc="B32891F4" w:tentative="1">
      <w:start w:val="1"/>
      <w:numFmt w:val="bullet"/>
      <w:lvlText w:val="•"/>
      <w:lvlJc w:val="left"/>
      <w:pPr>
        <w:tabs>
          <w:tab w:val="num" w:pos="3600"/>
        </w:tabs>
        <w:ind w:left="3600" w:hanging="360"/>
      </w:pPr>
      <w:rPr>
        <w:rFonts w:ascii="Times New Roman" w:hAnsi="Times New Roman" w:hint="default"/>
      </w:rPr>
    </w:lvl>
    <w:lvl w:ilvl="5" w:tplc="DCAEBA04" w:tentative="1">
      <w:start w:val="1"/>
      <w:numFmt w:val="bullet"/>
      <w:lvlText w:val="•"/>
      <w:lvlJc w:val="left"/>
      <w:pPr>
        <w:tabs>
          <w:tab w:val="num" w:pos="4320"/>
        </w:tabs>
        <w:ind w:left="4320" w:hanging="360"/>
      </w:pPr>
      <w:rPr>
        <w:rFonts w:ascii="Times New Roman" w:hAnsi="Times New Roman" w:hint="default"/>
      </w:rPr>
    </w:lvl>
    <w:lvl w:ilvl="6" w:tplc="E2B27F4C" w:tentative="1">
      <w:start w:val="1"/>
      <w:numFmt w:val="bullet"/>
      <w:lvlText w:val="•"/>
      <w:lvlJc w:val="left"/>
      <w:pPr>
        <w:tabs>
          <w:tab w:val="num" w:pos="5040"/>
        </w:tabs>
        <w:ind w:left="5040" w:hanging="360"/>
      </w:pPr>
      <w:rPr>
        <w:rFonts w:ascii="Times New Roman" w:hAnsi="Times New Roman" w:hint="default"/>
      </w:rPr>
    </w:lvl>
    <w:lvl w:ilvl="7" w:tplc="1A9ADE40" w:tentative="1">
      <w:start w:val="1"/>
      <w:numFmt w:val="bullet"/>
      <w:lvlText w:val="•"/>
      <w:lvlJc w:val="left"/>
      <w:pPr>
        <w:tabs>
          <w:tab w:val="num" w:pos="5760"/>
        </w:tabs>
        <w:ind w:left="5760" w:hanging="360"/>
      </w:pPr>
      <w:rPr>
        <w:rFonts w:ascii="Times New Roman" w:hAnsi="Times New Roman" w:hint="default"/>
      </w:rPr>
    </w:lvl>
    <w:lvl w:ilvl="8" w:tplc="FFDC51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0C7107"/>
    <w:multiLevelType w:val="hybridMultilevel"/>
    <w:tmpl w:val="DBEEF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33609"/>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B3B2C"/>
    <w:multiLevelType w:val="hybridMultilevel"/>
    <w:tmpl w:val="6A52321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7513F4"/>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E5402"/>
    <w:multiLevelType w:val="hybridMultilevel"/>
    <w:tmpl w:val="791CC3DC"/>
    <w:lvl w:ilvl="0" w:tplc="2E48F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21B82"/>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A7377"/>
    <w:multiLevelType w:val="multilevel"/>
    <w:tmpl w:val="100022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0" w:firstLine="283"/>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2709"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9071306"/>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43470"/>
    <w:multiLevelType w:val="hybridMultilevel"/>
    <w:tmpl w:val="52B8C896"/>
    <w:lvl w:ilvl="0" w:tplc="CFCE9B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4931D3"/>
    <w:multiLevelType w:val="hybridMultilevel"/>
    <w:tmpl w:val="4D9A7D32"/>
    <w:lvl w:ilvl="0" w:tplc="5ABA2942">
      <w:start w:val="1"/>
      <w:numFmt w:val="bullet"/>
      <w:lvlText w:val="•"/>
      <w:lvlJc w:val="left"/>
      <w:pPr>
        <w:tabs>
          <w:tab w:val="num" w:pos="720"/>
        </w:tabs>
        <w:ind w:left="720" w:hanging="360"/>
      </w:pPr>
      <w:rPr>
        <w:rFonts w:ascii="Times New Roman" w:hAnsi="Times New Roman" w:hint="default"/>
      </w:rPr>
    </w:lvl>
    <w:lvl w:ilvl="1" w:tplc="3992E06E" w:tentative="1">
      <w:start w:val="1"/>
      <w:numFmt w:val="bullet"/>
      <w:lvlText w:val="•"/>
      <w:lvlJc w:val="left"/>
      <w:pPr>
        <w:tabs>
          <w:tab w:val="num" w:pos="1440"/>
        </w:tabs>
        <w:ind w:left="1440" w:hanging="360"/>
      </w:pPr>
      <w:rPr>
        <w:rFonts w:ascii="Times New Roman" w:hAnsi="Times New Roman" w:hint="default"/>
      </w:rPr>
    </w:lvl>
    <w:lvl w:ilvl="2" w:tplc="68B46146" w:tentative="1">
      <w:start w:val="1"/>
      <w:numFmt w:val="bullet"/>
      <w:lvlText w:val="•"/>
      <w:lvlJc w:val="left"/>
      <w:pPr>
        <w:tabs>
          <w:tab w:val="num" w:pos="2160"/>
        </w:tabs>
        <w:ind w:left="2160" w:hanging="360"/>
      </w:pPr>
      <w:rPr>
        <w:rFonts w:ascii="Times New Roman" w:hAnsi="Times New Roman" w:hint="default"/>
      </w:rPr>
    </w:lvl>
    <w:lvl w:ilvl="3" w:tplc="4C3E356A" w:tentative="1">
      <w:start w:val="1"/>
      <w:numFmt w:val="bullet"/>
      <w:lvlText w:val="•"/>
      <w:lvlJc w:val="left"/>
      <w:pPr>
        <w:tabs>
          <w:tab w:val="num" w:pos="2880"/>
        </w:tabs>
        <w:ind w:left="2880" w:hanging="360"/>
      </w:pPr>
      <w:rPr>
        <w:rFonts w:ascii="Times New Roman" w:hAnsi="Times New Roman" w:hint="default"/>
      </w:rPr>
    </w:lvl>
    <w:lvl w:ilvl="4" w:tplc="A41C3DC4" w:tentative="1">
      <w:start w:val="1"/>
      <w:numFmt w:val="bullet"/>
      <w:lvlText w:val="•"/>
      <w:lvlJc w:val="left"/>
      <w:pPr>
        <w:tabs>
          <w:tab w:val="num" w:pos="3600"/>
        </w:tabs>
        <w:ind w:left="3600" w:hanging="360"/>
      </w:pPr>
      <w:rPr>
        <w:rFonts w:ascii="Times New Roman" w:hAnsi="Times New Roman" w:hint="default"/>
      </w:rPr>
    </w:lvl>
    <w:lvl w:ilvl="5" w:tplc="184EDD4C" w:tentative="1">
      <w:start w:val="1"/>
      <w:numFmt w:val="bullet"/>
      <w:lvlText w:val="•"/>
      <w:lvlJc w:val="left"/>
      <w:pPr>
        <w:tabs>
          <w:tab w:val="num" w:pos="4320"/>
        </w:tabs>
        <w:ind w:left="4320" w:hanging="360"/>
      </w:pPr>
      <w:rPr>
        <w:rFonts w:ascii="Times New Roman" w:hAnsi="Times New Roman" w:hint="default"/>
      </w:rPr>
    </w:lvl>
    <w:lvl w:ilvl="6" w:tplc="5E0C4D48" w:tentative="1">
      <w:start w:val="1"/>
      <w:numFmt w:val="bullet"/>
      <w:lvlText w:val="•"/>
      <w:lvlJc w:val="left"/>
      <w:pPr>
        <w:tabs>
          <w:tab w:val="num" w:pos="5040"/>
        </w:tabs>
        <w:ind w:left="5040" w:hanging="360"/>
      </w:pPr>
      <w:rPr>
        <w:rFonts w:ascii="Times New Roman" w:hAnsi="Times New Roman" w:hint="default"/>
      </w:rPr>
    </w:lvl>
    <w:lvl w:ilvl="7" w:tplc="4F56F756" w:tentative="1">
      <w:start w:val="1"/>
      <w:numFmt w:val="bullet"/>
      <w:lvlText w:val="•"/>
      <w:lvlJc w:val="left"/>
      <w:pPr>
        <w:tabs>
          <w:tab w:val="num" w:pos="5760"/>
        </w:tabs>
        <w:ind w:left="5760" w:hanging="360"/>
      </w:pPr>
      <w:rPr>
        <w:rFonts w:ascii="Times New Roman" w:hAnsi="Times New Roman" w:hint="default"/>
      </w:rPr>
    </w:lvl>
    <w:lvl w:ilvl="8" w:tplc="5AEC7A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D540AB"/>
    <w:multiLevelType w:val="hybridMultilevel"/>
    <w:tmpl w:val="252EB9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1C37D0"/>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52501E"/>
    <w:multiLevelType w:val="hybridMultilevel"/>
    <w:tmpl w:val="82441012"/>
    <w:lvl w:ilvl="0" w:tplc="0638EB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BF752D"/>
    <w:multiLevelType w:val="hybridMultilevel"/>
    <w:tmpl w:val="0AE2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11ED0"/>
    <w:multiLevelType w:val="hybridMultilevel"/>
    <w:tmpl w:val="7F5C74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8C6AD1"/>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03907"/>
    <w:multiLevelType w:val="hybridMultilevel"/>
    <w:tmpl w:val="E70A1F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7235BBA"/>
    <w:multiLevelType w:val="multilevel"/>
    <w:tmpl w:val="4A9A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50BE8"/>
    <w:multiLevelType w:val="hybridMultilevel"/>
    <w:tmpl w:val="C83AFC5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6D2D39"/>
    <w:multiLevelType w:val="hybridMultilevel"/>
    <w:tmpl w:val="C4465250"/>
    <w:lvl w:ilvl="0" w:tplc="033C5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D1555E"/>
    <w:multiLevelType w:val="hybridMultilevel"/>
    <w:tmpl w:val="EB920894"/>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E2443"/>
    <w:multiLevelType w:val="hybridMultilevel"/>
    <w:tmpl w:val="827A10F4"/>
    <w:lvl w:ilvl="0" w:tplc="9C7272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8C25BB"/>
    <w:multiLevelType w:val="hybridMultilevel"/>
    <w:tmpl w:val="7EC2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22"/>
  </w:num>
  <w:num w:numId="4">
    <w:abstractNumId w:val="5"/>
  </w:num>
  <w:num w:numId="5">
    <w:abstractNumId w:val="16"/>
  </w:num>
  <w:num w:numId="6">
    <w:abstractNumId w:val="26"/>
  </w:num>
  <w:num w:numId="7">
    <w:abstractNumId w:val="12"/>
  </w:num>
  <w:num w:numId="8">
    <w:abstractNumId w:val="31"/>
  </w:num>
  <w:num w:numId="9">
    <w:abstractNumId w:val="19"/>
  </w:num>
  <w:num w:numId="10">
    <w:abstractNumId w:val="30"/>
  </w:num>
  <w:num w:numId="11">
    <w:abstractNumId w:val="0"/>
  </w:num>
  <w:num w:numId="12">
    <w:abstractNumId w:val="9"/>
  </w:num>
  <w:num w:numId="13">
    <w:abstractNumId w:val="14"/>
  </w:num>
  <w:num w:numId="14">
    <w:abstractNumId w:val="18"/>
  </w:num>
  <w:num w:numId="15">
    <w:abstractNumId w:val="4"/>
  </w:num>
  <w:num w:numId="16">
    <w:abstractNumId w:val="33"/>
  </w:num>
  <w:num w:numId="17">
    <w:abstractNumId w:val="29"/>
  </w:num>
  <w:num w:numId="18">
    <w:abstractNumId w:val="21"/>
  </w:num>
  <w:num w:numId="19">
    <w:abstractNumId w:val="13"/>
  </w:num>
  <w:num w:numId="20">
    <w:abstractNumId w:val="25"/>
  </w:num>
  <w:num w:numId="21">
    <w:abstractNumId w:val="3"/>
  </w:num>
  <w:num w:numId="22">
    <w:abstractNumId w:val="28"/>
  </w:num>
  <w:num w:numId="23">
    <w:abstractNumId w:val="23"/>
  </w:num>
  <w:num w:numId="24">
    <w:abstractNumId w:val="15"/>
  </w:num>
  <w:num w:numId="25">
    <w:abstractNumId w:val="11"/>
  </w:num>
  <w:num w:numId="26">
    <w:abstractNumId w:val="8"/>
  </w:num>
  <w:num w:numId="27">
    <w:abstractNumId w:val="20"/>
  </w:num>
  <w:num w:numId="28">
    <w:abstractNumId w:val="7"/>
  </w:num>
  <w:num w:numId="29">
    <w:abstractNumId w:val="10"/>
  </w:num>
  <w:num w:numId="30">
    <w:abstractNumId w:val="27"/>
  </w:num>
  <w:num w:numId="31">
    <w:abstractNumId w:val="2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57"/>
    <w:rsid w:val="00001BF4"/>
    <w:rsid w:val="00013A77"/>
    <w:rsid w:val="0002134E"/>
    <w:rsid w:val="000214B9"/>
    <w:rsid w:val="000222FD"/>
    <w:rsid w:val="00022426"/>
    <w:rsid w:val="000236AC"/>
    <w:rsid w:val="00026C89"/>
    <w:rsid w:val="00030D25"/>
    <w:rsid w:val="00032076"/>
    <w:rsid w:val="00032F90"/>
    <w:rsid w:val="00037A0D"/>
    <w:rsid w:val="00041F7A"/>
    <w:rsid w:val="00044ADF"/>
    <w:rsid w:val="000467A6"/>
    <w:rsid w:val="00047661"/>
    <w:rsid w:val="0005020A"/>
    <w:rsid w:val="00050E61"/>
    <w:rsid w:val="00054F16"/>
    <w:rsid w:val="0005564A"/>
    <w:rsid w:val="00055F1E"/>
    <w:rsid w:val="00061C63"/>
    <w:rsid w:val="00062535"/>
    <w:rsid w:val="00062E96"/>
    <w:rsid w:val="000630E9"/>
    <w:rsid w:val="00064870"/>
    <w:rsid w:val="00065B2C"/>
    <w:rsid w:val="00067F61"/>
    <w:rsid w:val="00070601"/>
    <w:rsid w:val="00070CF8"/>
    <w:rsid w:val="00073835"/>
    <w:rsid w:val="00081702"/>
    <w:rsid w:val="00082281"/>
    <w:rsid w:val="00082286"/>
    <w:rsid w:val="0008303F"/>
    <w:rsid w:val="00083613"/>
    <w:rsid w:val="00084784"/>
    <w:rsid w:val="000860D7"/>
    <w:rsid w:val="000866AE"/>
    <w:rsid w:val="00091854"/>
    <w:rsid w:val="000953E4"/>
    <w:rsid w:val="00095F03"/>
    <w:rsid w:val="00096758"/>
    <w:rsid w:val="000A0544"/>
    <w:rsid w:val="000A2FFC"/>
    <w:rsid w:val="000A3D7E"/>
    <w:rsid w:val="000B64A3"/>
    <w:rsid w:val="000C321C"/>
    <w:rsid w:val="000C5BED"/>
    <w:rsid w:val="000C6611"/>
    <w:rsid w:val="000D05D6"/>
    <w:rsid w:val="000D5D4B"/>
    <w:rsid w:val="000D7223"/>
    <w:rsid w:val="000E249D"/>
    <w:rsid w:val="000E4130"/>
    <w:rsid w:val="000E5D33"/>
    <w:rsid w:val="000E5F7C"/>
    <w:rsid w:val="000F0810"/>
    <w:rsid w:val="000F42E0"/>
    <w:rsid w:val="000F539A"/>
    <w:rsid w:val="000F69B3"/>
    <w:rsid w:val="001027D9"/>
    <w:rsid w:val="00104825"/>
    <w:rsid w:val="00104B56"/>
    <w:rsid w:val="00104D39"/>
    <w:rsid w:val="00106F52"/>
    <w:rsid w:val="00107EF7"/>
    <w:rsid w:val="001114B6"/>
    <w:rsid w:val="001119D9"/>
    <w:rsid w:val="001136CA"/>
    <w:rsid w:val="00116319"/>
    <w:rsid w:val="00117A19"/>
    <w:rsid w:val="00121715"/>
    <w:rsid w:val="0012188E"/>
    <w:rsid w:val="00126E0B"/>
    <w:rsid w:val="00127EA7"/>
    <w:rsid w:val="001431E5"/>
    <w:rsid w:val="00146341"/>
    <w:rsid w:val="001470C1"/>
    <w:rsid w:val="00147944"/>
    <w:rsid w:val="00151DAC"/>
    <w:rsid w:val="001558CD"/>
    <w:rsid w:val="0016110D"/>
    <w:rsid w:val="0016145D"/>
    <w:rsid w:val="00162E4F"/>
    <w:rsid w:val="00164C57"/>
    <w:rsid w:val="00165F47"/>
    <w:rsid w:val="001675B0"/>
    <w:rsid w:val="00181E3F"/>
    <w:rsid w:val="00182816"/>
    <w:rsid w:val="00182F84"/>
    <w:rsid w:val="001843EF"/>
    <w:rsid w:val="0018685A"/>
    <w:rsid w:val="00187CA4"/>
    <w:rsid w:val="001970F2"/>
    <w:rsid w:val="001A13D6"/>
    <w:rsid w:val="001A1966"/>
    <w:rsid w:val="001A2356"/>
    <w:rsid w:val="001A4CEE"/>
    <w:rsid w:val="001A5716"/>
    <w:rsid w:val="001A5909"/>
    <w:rsid w:val="001A5F90"/>
    <w:rsid w:val="001B523B"/>
    <w:rsid w:val="001B5612"/>
    <w:rsid w:val="001C3DCF"/>
    <w:rsid w:val="001C5097"/>
    <w:rsid w:val="001C762B"/>
    <w:rsid w:val="001D4FAF"/>
    <w:rsid w:val="001E0D0F"/>
    <w:rsid w:val="001E2C91"/>
    <w:rsid w:val="001E4E8E"/>
    <w:rsid w:val="001F7F43"/>
    <w:rsid w:val="002004CC"/>
    <w:rsid w:val="002101CE"/>
    <w:rsid w:val="00210DE5"/>
    <w:rsid w:val="002116B5"/>
    <w:rsid w:val="00212990"/>
    <w:rsid w:val="002131DC"/>
    <w:rsid w:val="0021574A"/>
    <w:rsid w:val="00217D8A"/>
    <w:rsid w:val="00224C70"/>
    <w:rsid w:val="00227473"/>
    <w:rsid w:val="002327CA"/>
    <w:rsid w:val="00232947"/>
    <w:rsid w:val="00234398"/>
    <w:rsid w:val="0023465D"/>
    <w:rsid w:val="0024339B"/>
    <w:rsid w:val="002440C7"/>
    <w:rsid w:val="002509E1"/>
    <w:rsid w:val="002557C8"/>
    <w:rsid w:val="002567F4"/>
    <w:rsid w:val="00260445"/>
    <w:rsid w:val="00260E56"/>
    <w:rsid w:val="00262BC1"/>
    <w:rsid w:val="002646E4"/>
    <w:rsid w:val="002671D9"/>
    <w:rsid w:val="00267325"/>
    <w:rsid w:val="002816D4"/>
    <w:rsid w:val="0028532F"/>
    <w:rsid w:val="0028543C"/>
    <w:rsid w:val="002860E7"/>
    <w:rsid w:val="00287AB5"/>
    <w:rsid w:val="00297F1D"/>
    <w:rsid w:val="002A37A3"/>
    <w:rsid w:val="002A79F3"/>
    <w:rsid w:val="002B1707"/>
    <w:rsid w:val="002B3D22"/>
    <w:rsid w:val="002B7163"/>
    <w:rsid w:val="002B79E6"/>
    <w:rsid w:val="002C0CBC"/>
    <w:rsid w:val="002C29E9"/>
    <w:rsid w:val="002C52B7"/>
    <w:rsid w:val="002C73A5"/>
    <w:rsid w:val="002D06DE"/>
    <w:rsid w:val="002D146A"/>
    <w:rsid w:val="002D365D"/>
    <w:rsid w:val="002D62DE"/>
    <w:rsid w:val="002D6D24"/>
    <w:rsid w:val="002F038F"/>
    <w:rsid w:val="002F12EE"/>
    <w:rsid w:val="00301330"/>
    <w:rsid w:val="00301A09"/>
    <w:rsid w:val="00303782"/>
    <w:rsid w:val="00303EA4"/>
    <w:rsid w:val="0031101D"/>
    <w:rsid w:val="00323312"/>
    <w:rsid w:val="00323B0E"/>
    <w:rsid w:val="00324C9D"/>
    <w:rsid w:val="0032717F"/>
    <w:rsid w:val="003278ED"/>
    <w:rsid w:val="00331A9C"/>
    <w:rsid w:val="0033736F"/>
    <w:rsid w:val="00340201"/>
    <w:rsid w:val="00346252"/>
    <w:rsid w:val="00346DF6"/>
    <w:rsid w:val="00352609"/>
    <w:rsid w:val="00353C9B"/>
    <w:rsid w:val="00355DA9"/>
    <w:rsid w:val="00360041"/>
    <w:rsid w:val="0036077D"/>
    <w:rsid w:val="00361390"/>
    <w:rsid w:val="003616A4"/>
    <w:rsid w:val="00365C2D"/>
    <w:rsid w:val="00367395"/>
    <w:rsid w:val="003678A0"/>
    <w:rsid w:val="00371862"/>
    <w:rsid w:val="003764B1"/>
    <w:rsid w:val="003766FA"/>
    <w:rsid w:val="00382966"/>
    <w:rsid w:val="00382CF3"/>
    <w:rsid w:val="0038401E"/>
    <w:rsid w:val="00384676"/>
    <w:rsid w:val="00386158"/>
    <w:rsid w:val="00386D99"/>
    <w:rsid w:val="003872F1"/>
    <w:rsid w:val="0039296A"/>
    <w:rsid w:val="00393AC9"/>
    <w:rsid w:val="003960D9"/>
    <w:rsid w:val="00396525"/>
    <w:rsid w:val="003A5103"/>
    <w:rsid w:val="003A5E98"/>
    <w:rsid w:val="003B3E5A"/>
    <w:rsid w:val="003B498F"/>
    <w:rsid w:val="003B67C2"/>
    <w:rsid w:val="003B7799"/>
    <w:rsid w:val="003C2228"/>
    <w:rsid w:val="003C2CC7"/>
    <w:rsid w:val="003C4B11"/>
    <w:rsid w:val="003C5CBE"/>
    <w:rsid w:val="003D1317"/>
    <w:rsid w:val="003D2851"/>
    <w:rsid w:val="003D4D1A"/>
    <w:rsid w:val="003D78DD"/>
    <w:rsid w:val="003D79E9"/>
    <w:rsid w:val="003E2273"/>
    <w:rsid w:val="003E514D"/>
    <w:rsid w:val="003E5A82"/>
    <w:rsid w:val="003F177C"/>
    <w:rsid w:val="003F2A4A"/>
    <w:rsid w:val="003F79DA"/>
    <w:rsid w:val="004005D7"/>
    <w:rsid w:val="00400F0C"/>
    <w:rsid w:val="00400F4F"/>
    <w:rsid w:val="004011FF"/>
    <w:rsid w:val="004018A0"/>
    <w:rsid w:val="0040453A"/>
    <w:rsid w:val="004072FC"/>
    <w:rsid w:val="004076A8"/>
    <w:rsid w:val="00410D83"/>
    <w:rsid w:val="00411326"/>
    <w:rsid w:val="00413185"/>
    <w:rsid w:val="00414A7B"/>
    <w:rsid w:val="00416B5A"/>
    <w:rsid w:val="004171BC"/>
    <w:rsid w:val="004171F4"/>
    <w:rsid w:val="004202B9"/>
    <w:rsid w:val="00421CCD"/>
    <w:rsid w:val="004234B2"/>
    <w:rsid w:val="00423629"/>
    <w:rsid w:val="004244F1"/>
    <w:rsid w:val="00426ECB"/>
    <w:rsid w:val="00427A17"/>
    <w:rsid w:val="004305D1"/>
    <w:rsid w:val="00430B94"/>
    <w:rsid w:val="00434E85"/>
    <w:rsid w:val="00443292"/>
    <w:rsid w:val="00445147"/>
    <w:rsid w:val="00453E9D"/>
    <w:rsid w:val="00456511"/>
    <w:rsid w:val="0045693C"/>
    <w:rsid w:val="004604AD"/>
    <w:rsid w:val="00461871"/>
    <w:rsid w:val="00463DB3"/>
    <w:rsid w:val="004647E0"/>
    <w:rsid w:val="004730E9"/>
    <w:rsid w:val="004734D9"/>
    <w:rsid w:val="004735F3"/>
    <w:rsid w:val="0047570B"/>
    <w:rsid w:val="00475BAC"/>
    <w:rsid w:val="00477B74"/>
    <w:rsid w:val="004840E9"/>
    <w:rsid w:val="00487176"/>
    <w:rsid w:val="004874BC"/>
    <w:rsid w:val="00487FD8"/>
    <w:rsid w:val="00491EEF"/>
    <w:rsid w:val="00493E37"/>
    <w:rsid w:val="004A0836"/>
    <w:rsid w:val="004B0224"/>
    <w:rsid w:val="004B24AE"/>
    <w:rsid w:val="004B2DEF"/>
    <w:rsid w:val="004B43D2"/>
    <w:rsid w:val="004B5054"/>
    <w:rsid w:val="004B6D5B"/>
    <w:rsid w:val="004D06D4"/>
    <w:rsid w:val="004D2236"/>
    <w:rsid w:val="004D67BD"/>
    <w:rsid w:val="004E0803"/>
    <w:rsid w:val="004E2F04"/>
    <w:rsid w:val="004E468F"/>
    <w:rsid w:val="004E47DF"/>
    <w:rsid w:val="004E611D"/>
    <w:rsid w:val="004F09BC"/>
    <w:rsid w:val="004F0CBB"/>
    <w:rsid w:val="004F3B12"/>
    <w:rsid w:val="004F5F96"/>
    <w:rsid w:val="005016AA"/>
    <w:rsid w:val="00505532"/>
    <w:rsid w:val="005119AD"/>
    <w:rsid w:val="005121BE"/>
    <w:rsid w:val="005167CF"/>
    <w:rsid w:val="0051770A"/>
    <w:rsid w:val="00524273"/>
    <w:rsid w:val="0052501C"/>
    <w:rsid w:val="00525754"/>
    <w:rsid w:val="00525F31"/>
    <w:rsid w:val="005271B0"/>
    <w:rsid w:val="005276CE"/>
    <w:rsid w:val="00532812"/>
    <w:rsid w:val="00541DF3"/>
    <w:rsid w:val="00542A90"/>
    <w:rsid w:val="00542BCF"/>
    <w:rsid w:val="00543ADD"/>
    <w:rsid w:val="00544BEC"/>
    <w:rsid w:val="00550707"/>
    <w:rsid w:val="00556722"/>
    <w:rsid w:val="0055748B"/>
    <w:rsid w:val="00562A5B"/>
    <w:rsid w:val="005645AD"/>
    <w:rsid w:val="00565847"/>
    <w:rsid w:val="0057432D"/>
    <w:rsid w:val="00577EEE"/>
    <w:rsid w:val="00583AF1"/>
    <w:rsid w:val="005856D7"/>
    <w:rsid w:val="00587ED9"/>
    <w:rsid w:val="00590D0B"/>
    <w:rsid w:val="005934FF"/>
    <w:rsid w:val="005A0C49"/>
    <w:rsid w:val="005A0CA5"/>
    <w:rsid w:val="005A107E"/>
    <w:rsid w:val="005A53FF"/>
    <w:rsid w:val="005B3663"/>
    <w:rsid w:val="005B3BD8"/>
    <w:rsid w:val="005B5C2F"/>
    <w:rsid w:val="005C0F2E"/>
    <w:rsid w:val="005C10D9"/>
    <w:rsid w:val="005C6651"/>
    <w:rsid w:val="005D41BF"/>
    <w:rsid w:val="005D4FB5"/>
    <w:rsid w:val="005D7697"/>
    <w:rsid w:val="005D7D7E"/>
    <w:rsid w:val="005E01A5"/>
    <w:rsid w:val="005E10DB"/>
    <w:rsid w:val="005E2E8A"/>
    <w:rsid w:val="005E33F3"/>
    <w:rsid w:val="005E5426"/>
    <w:rsid w:val="005F1D71"/>
    <w:rsid w:val="005F33DB"/>
    <w:rsid w:val="005F5794"/>
    <w:rsid w:val="00601D96"/>
    <w:rsid w:val="0060622A"/>
    <w:rsid w:val="00607527"/>
    <w:rsid w:val="00613241"/>
    <w:rsid w:val="006150C5"/>
    <w:rsid w:val="00617601"/>
    <w:rsid w:val="0062108E"/>
    <w:rsid w:val="006223E7"/>
    <w:rsid w:val="006228A5"/>
    <w:rsid w:val="00625BA5"/>
    <w:rsid w:val="00630367"/>
    <w:rsid w:val="00631EA1"/>
    <w:rsid w:val="00637B2C"/>
    <w:rsid w:val="006405D3"/>
    <w:rsid w:val="006422BC"/>
    <w:rsid w:val="00646E51"/>
    <w:rsid w:val="00647CE0"/>
    <w:rsid w:val="006521E7"/>
    <w:rsid w:val="00655745"/>
    <w:rsid w:val="00655E76"/>
    <w:rsid w:val="00656B46"/>
    <w:rsid w:val="006623D9"/>
    <w:rsid w:val="0066299C"/>
    <w:rsid w:val="0066548B"/>
    <w:rsid w:val="00666FFF"/>
    <w:rsid w:val="00674265"/>
    <w:rsid w:val="006743AF"/>
    <w:rsid w:val="006771E2"/>
    <w:rsid w:val="00681707"/>
    <w:rsid w:val="00684026"/>
    <w:rsid w:val="00690A7F"/>
    <w:rsid w:val="00691F6A"/>
    <w:rsid w:val="00695EC4"/>
    <w:rsid w:val="006A05B2"/>
    <w:rsid w:val="006A1188"/>
    <w:rsid w:val="006A1EF5"/>
    <w:rsid w:val="006A51D4"/>
    <w:rsid w:val="006A70D9"/>
    <w:rsid w:val="006B2585"/>
    <w:rsid w:val="006B3314"/>
    <w:rsid w:val="006B58CF"/>
    <w:rsid w:val="006B6F3D"/>
    <w:rsid w:val="006C34FF"/>
    <w:rsid w:val="006C3750"/>
    <w:rsid w:val="006C42F4"/>
    <w:rsid w:val="006C494E"/>
    <w:rsid w:val="006C4E60"/>
    <w:rsid w:val="006C558B"/>
    <w:rsid w:val="006C7DC7"/>
    <w:rsid w:val="006D2485"/>
    <w:rsid w:val="006D38FA"/>
    <w:rsid w:val="006D5C2F"/>
    <w:rsid w:val="006E2E60"/>
    <w:rsid w:val="006E3C0B"/>
    <w:rsid w:val="006E515C"/>
    <w:rsid w:val="006F0D1C"/>
    <w:rsid w:val="006F16EE"/>
    <w:rsid w:val="006F48BB"/>
    <w:rsid w:val="006F55B2"/>
    <w:rsid w:val="0070117F"/>
    <w:rsid w:val="00704DC8"/>
    <w:rsid w:val="00705AC7"/>
    <w:rsid w:val="00705D56"/>
    <w:rsid w:val="00707AC2"/>
    <w:rsid w:val="00720963"/>
    <w:rsid w:val="0072278A"/>
    <w:rsid w:val="00722C53"/>
    <w:rsid w:val="00724011"/>
    <w:rsid w:val="0072546A"/>
    <w:rsid w:val="0072693D"/>
    <w:rsid w:val="00730188"/>
    <w:rsid w:val="00732D2D"/>
    <w:rsid w:val="00732FD0"/>
    <w:rsid w:val="0074070B"/>
    <w:rsid w:val="00743E8A"/>
    <w:rsid w:val="007456CB"/>
    <w:rsid w:val="0074795D"/>
    <w:rsid w:val="00750834"/>
    <w:rsid w:val="00754696"/>
    <w:rsid w:val="00755274"/>
    <w:rsid w:val="007600E2"/>
    <w:rsid w:val="00760776"/>
    <w:rsid w:val="00761CE8"/>
    <w:rsid w:val="00763348"/>
    <w:rsid w:val="0076664D"/>
    <w:rsid w:val="007714BB"/>
    <w:rsid w:val="00773701"/>
    <w:rsid w:val="00773B26"/>
    <w:rsid w:val="00774C63"/>
    <w:rsid w:val="007843A6"/>
    <w:rsid w:val="00790295"/>
    <w:rsid w:val="007950F4"/>
    <w:rsid w:val="007A00C9"/>
    <w:rsid w:val="007A376F"/>
    <w:rsid w:val="007B09A4"/>
    <w:rsid w:val="007B3B7A"/>
    <w:rsid w:val="007C4950"/>
    <w:rsid w:val="007C4DD9"/>
    <w:rsid w:val="007E4DD0"/>
    <w:rsid w:val="007F0A15"/>
    <w:rsid w:val="007F25DF"/>
    <w:rsid w:val="007F53F9"/>
    <w:rsid w:val="007F5890"/>
    <w:rsid w:val="00803E06"/>
    <w:rsid w:val="0080472B"/>
    <w:rsid w:val="00807CDB"/>
    <w:rsid w:val="0081199D"/>
    <w:rsid w:val="00814136"/>
    <w:rsid w:val="0081683D"/>
    <w:rsid w:val="00816D15"/>
    <w:rsid w:val="00825E80"/>
    <w:rsid w:val="00827E58"/>
    <w:rsid w:val="00834472"/>
    <w:rsid w:val="00835CDD"/>
    <w:rsid w:val="008361A8"/>
    <w:rsid w:val="00842857"/>
    <w:rsid w:val="008433F8"/>
    <w:rsid w:val="00847BE6"/>
    <w:rsid w:val="00851C47"/>
    <w:rsid w:val="0085740C"/>
    <w:rsid w:val="00857AC5"/>
    <w:rsid w:val="008625D2"/>
    <w:rsid w:val="008757F2"/>
    <w:rsid w:val="00876A36"/>
    <w:rsid w:val="00882039"/>
    <w:rsid w:val="00883822"/>
    <w:rsid w:val="00883E67"/>
    <w:rsid w:val="00884AFA"/>
    <w:rsid w:val="00885045"/>
    <w:rsid w:val="00891DD4"/>
    <w:rsid w:val="008934B9"/>
    <w:rsid w:val="00895B72"/>
    <w:rsid w:val="008A36DB"/>
    <w:rsid w:val="008A57C3"/>
    <w:rsid w:val="008A7841"/>
    <w:rsid w:val="008B127C"/>
    <w:rsid w:val="008B34E6"/>
    <w:rsid w:val="008B71F1"/>
    <w:rsid w:val="008B7992"/>
    <w:rsid w:val="008C0978"/>
    <w:rsid w:val="008C0B5D"/>
    <w:rsid w:val="008C4066"/>
    <w:rsid w:val="008C6DE3"/>
    <w:rsid w:val="008C7699"/>
    <w:rsid w:val="008D0A29"/>
    <w:rsid w:val="008D2A82"/>
    <w:rsid w:val="008D3110"/>
    <w:rsid w:val="008D6095"/>
    <w:rsid w:val="008D6A34"/>
    <w:rsid w:val="008E1105"/>
    <w:rsid w:val="008E6236"/>
    <w:rsid w:val="008E62DD"/>
    <w:rsid w:val="008E74C7"/>
    <w:rsid w:val="008F1F8E"/>
    <w:rsid w:val="008F522C"/>
    <w:rsid w:val="00902F30"/>
    <w:rsid w:val="00903B36"/>
    <w:rsid w:val="0090452D"/>
    <w:rsid w:val="00910490"/>
    <w:rsid w:val="0091063A"/>
    <w:rsid w:val="009106A1"/>
    <w:rsid w:val="00912068"/>
    <w:rsid w:val="00920809"/>
    <w:rsid w:val="00925FA1"/>
    <w:rsid w:val="00926B3E"/>
    <w:rsid w:val="00932DAE"/>
    <w:rsid w:val="00933432"/>
    <w:rsid w:val="00940DBE"/>
    <w:rsid w:val="00941B09"/>
    <w:rsid w:val="00944F23"/>
    <w:rsid w:val="009478B8"/>
    <w:rsid w:val="009503EC"/>
    <w:rsid w:val="00951929"/>
    <w:rsid w:val="00952B91"/>
    <w:rsid w:val="00953598"/>
    <w:rsid w:val="00955AD1"/>
    <w:rsid w:val="00957E06"/>
    <w:rsid w:val="0096098A"/>
    <w:rsid w:val="00963D7C"/>
    <w:rsid w:val="009754D7"/>
    <w:rsid w:val="00976324"/>
    <w:rsid w:val="00977C87"/>
    <w:rsid w:val="009816E5"/>
    <w:rsid w:val="00981732"/>
    <w:rsid w:val="00981B56"/>
    <w:rsid w:val="00984CFA"/>
    <w:rsid w:val="00986946"/>
    <w:rsid w:val="00987113"/>
    <w:rsid w:val="00990A3F"/>
    <w:rsid w:val="0099141A"/>
    <w:rsid w:val="00993774"/>
    <w:rsid w:val="00993BCC"/>
    <w:rsid w:val="00995308"/>
    <w:rsid w:val="0099551D"/>
    <w:rsid w:val="00995F67"/>
    <w:rsid w:val="0099606D"/>
    <w:rsid w:val="00997575"/>
    <w:rsid w:val="00997FF6"/>
    <w:rsid w:val="009A5F57"/>
    <w:rsid w:val="009A6515"/>
    <w:rsid w:val="009A7866"/>
    <w:rsid w:val="009B122E"/>
    <w:rsid w:val="009B7DC9"/>
    <w:rsid w:val="009C0ACD"/>
    <w:rsid w:val="009C1093"/>
    <w:rsid w:val="009C1607"/>
    <w:rsid w:val="009C4C1C"/>
    <w:rsid w:val="009D0487"/>
    <w:rsid w:val="009D4025"/>
    <w:rsid w:val="009D4AAD"/>
    <w:rsid w:val="009D5818"/>
    <w:rsid w:val="009D75AE"/>
    <w:rsid w:val="009E20B7"/>
    <w:rsid w:val="009E2ACA"/>
    <w:rsid w:val="009E44BD"/>
    <w:rsid w:val="009E579E"/>
    <w:rsid w:val="009E63AF"/>
    <w:rsid w:val="009F3008"/>
    <w:rsid w:val="009F34EA"/>
    <w:rsid w:val="009F3E8F"/>
    <w:rsid w:val="009F47B1"/>
    <w:rsid w:val="009F6AE0"/>
    <w:rsid w:val="009F7035"/>
    <w:rsid w:val="00A03F58"/>
    <w:rsid w:val="00A048FF"/>
    <w:rsid w:val="00A05E49"/>
    <w:rsid w:val="00A10A1A"/>
    <w:rsid w:val="00A11014"/>
    <w:rsid w:val="00A13AC3"/>
    <w:rsid w:val="00A1605F"/>
    <w:rsid w:val="00A20C41"/>
    <w:rsid w:val="00A23F72"/>
    <w:rsid w:val="00A245E4"/>
    <w:rsid w:val="00A254B0"/>
    <w:rsid w:val="00A2682C"/>
    <w:rsid w:val="00A30305"/>
    <w:rsid w:val="00A36C84"/>
    <w:rsid w:val="00A40A8F"/>
    <w:rsid w:val="00A41BC0"/>
    <w:rsid w:val="00A43EF8"/>
    <w:rsid w:val="00A5386F"/>
    <w:rsid w:val="00A54D65"/>
    <w:rsid w:val="00A60971"/>
    <w:rsid w:val="00A61962"/>
    <w:rsid w:val="00A651C6"/>
    <w:rsid w:val="00A66058"/>
    <w:rsid w:val="00A66CEF"/>
    <w:rsid w:val="00A72486"/>
    <w:rsid w:val="00A72CCD"/>
    <w:rsid w:val="00A7433D"/>
    <w:rsid w:val="00A76FF8"/>
    <w:rsid w:val="00A81AF2"/>
    <w:rsid w:val="00A827BC"/>
    <w:rsid w:val="00A83334"/>
    <w:rsid w:val="00A95618"/>
    <w:rsid w:val="00AA1802"/>
    <w:rsid w:val="00AA28BC"/>
    <w:rsid w:val="00AA5511"/>
    <w:rsid w:val="00AA5D84"/>
    <w:rsid w:val="00AA6764"/>
    <w:rsid w:val="00AA7A86"/>
    <w:rsid w:val="00AA7AD3"/>
    <w:rsid w:val="00AC1165"/>
    <w:rsid w:val="00AC2452"/>
    <w:rsid w:val="00AC39D3"/>
    <w:rsid w:val="00AC4C97"/>
    <w:rsid w:val="00AC57FD"/>
    <w:rsid w:val="00AD1EDD"/>
    <w:rsid w:val="00AD2DE8"/>
    <w:rsid w:val="00AD3FCB"/>
    <w:rsid w:val="00AD6124"/>
    <w:rsid w:val="00AD75D9"/>
    <w:rsid w:val="00AE02A1"/>
    <w:rsid w:val="00AE0B3A"/>
    <w:rsid w:val="00AE3B15"/>
    <w:rsid w:val="00AE7344"/>
    <w:rsid w:val="00AF2A0F"/>
    <w:rsid w:val="00B019F4"/>
    <w:rsid w:val="00B01F1D"/>
    <w:rsid w:val="00B0238F"/>
    <w:rsid w:val="00B02C49"/>
    <w:rsid w:val="00B1690A"/>
    <w:rsid w:val="00B17353"/>
    <w:rsid w:val="00B175AB"/>
    <w:rsid w:val="00B175B8"/>
    <w:rsid w:val="00B22283"/>
    <w:rsid w:val="00B22A01"/>
    <w:rsid w:val="00B267E7"/>
    <w:rsid w:val="00B31CB5"/>
    <w:rsid w:val="00B33251"/>
    <w:rsid w:val="00B351D9"/>
    <w:rsid w:val="00B40B88"/>
    <w:rsid w:val="00B4140E"/>
    <w:rsid w:val="00B44ECA"/>
    <w:rsid w:val="00B459BB"/>
    <w:rsid w:val="00B6198E"/>
    <w:rsid w:val="00B62763"/>
    <w:rsid w:val="00B717D9"/>
    <w:rsid w:val="00B74C9E"/>
    <w:rsid w:val="00B74EB0"/>
    <w:rsid w:val="00B76469"/>
    <w:rsid w:val="00B774D8"/>
    <w:rsid w:val="00B77761"/>
    <w:rsid w:val="00B80104"/>
    <w:rsid w:val="00B83EF5"/>
    <w:rsid w:val="00B86197"/>
    <w:rsid w:val="00B86C7E"/>
    <w:rsid w:val="00B906CF"/>
    <w:rsid w:val="00B91458"/>
    <w:rsid w:val="00B91703"/>
    <w:rsid w:val="00B92248"/>
    <w:rsid w:val="00B931F4"/>
    <w:rsid w:val="00B93D36"/>
    <w:rsid w:val="00B95427"/>
    <w:rsid w:val="00B9635F"/>
    <w:rsid w:val="00B96419"/>
    <w:rsid w:val="00B96AAD"/>
    <w:rsid w:val="00BA31B7"/>
    <w:rsid w:val="00BA3CFF"/>
    <w:rsid w:val="00BA447E"/>
    <w:rsid w:val="00BA6174"/>
    <w:rsid w:val="00BB1A95"/>
    <w:rsid w:val="00BB1B27"/>
    <w:rsid w:val="00BB2213"/>
    <w:rsid w:val="00BB33A2"/>
    <w:rsid w:val="00BB3D2D"/>
    <w:rsid w:val="00BB6473"/>
    <w:rsid w:val="00BC0089"/>
    <w:rsid w:val="00BC20DC"/>
    <w:rsid w:val="00BC2EC7"/>
    <w:rsid w:val="00BC44C2"/>
    <w:rsid w:val="00BD163F"/>
    <w:rsid w:val="00BD391F"/>
    <w:rsid w:val="00BD4557"/>
    <w:rsid w:val="00BD4619"/>
    <w:rsid w:val="00BE3046"/>
    <w:rsid w:val="00BE5AFD"/>
    <w:rsid w:val="00BE6BC6"/>
    <w:rsid w:val="00BF04DC"/>
    <w:rsid w:val="00BF73BA"/>
    <w:rsid w:val="00C027B1"/>
    <w:rsid w:val="00C04D31"/>
    <w:rsid w:val="00C056D6"/>
    <w:rsid w:val="00C06AB1"/>
    <w:rsid w:val="00C07C2A"/>
    <w:rsid w:val="00C1573F"/>
    <w:rsid w:val="00C160AA"/>
    <w:rsid w:val="00C16236"/>
    <w:rsid w:val="00C169FF"/>
    <w:rsid w:val="00C235CB"/>
    <w:rsid w:val="00C27748"/>
    <w:rsid w:val="00C279B8"/>
    <w:rsid w:val="00C32C94"/>
    <w:rsid w:val="00C3512A"/>
    <w:rsid w:val="00C40B41"/>
    <w:rsid w:val="00C4104E"/>
    <w:rsid w:val="00C41900"/>
    <w:rsid w:val="00C44919"/>
    <w:rsid w:val="00C47C0D"/>
    <w:rsid w:val="00C52766"/>
    <w:rsid w:val="00C52C66"/>
    <w:rsid w:val="00C5504D"/>
    <w:rsid w:val="00C5729C"/>
    <w:rsid w:val="00C6256B"/>
    <w:rsid w:val="00C65436"/>
    <w:rsid w:val="00C67341"/>
    <w:rsid w:val="00C71A6F"/>
    <w:rsid w:val="00C7303D"/>
    <w:rsid w:val="00C73352"/>
    <w:rsid w:val="00C733EE"/>
    <w:rsid w:val="00C75E6C"/>
    <w:rsid w:val="00C810BF"/>
    <w:rsid w:val="00C84BBF"/>
    <w:rsid w:val="00C86BE0"/>
    <w:rsid w:val="00C8705C"/>
    <w:rsid w:val="00C91B8B"/>
    <w:rsid w:val="00C92C6E"/>
    <w:rsid w:val="00C95F62"/>
    <w:rsid w:val="00C9722A"/>
    <w:rsid w:val="00CA1850"/>
    <w:rsid w:val="00CA41C2"/>
    <w:rsid w:val="00CA4BF2"/>
    <w:rsid w:val="00CA66BC"/>
    <w:rsid w:val="00CA6AE7"/>
    <w:rsid w:val="00CB2600"/>
    <w:rsid w:val="00CB5B0D"/>
    <w:rsid w:val="00CB7715"/>
    <w:rsid w:val="00CC0395"/>
    <w:rsid w:val="00CC28AA"/>
    <w:rsid w:val="00CC3EFD"/>
    <w:rsid w:val="00CC6817"/>
    <w:rsid w:val="00CD04A3"/>
    <w:rsid w:val="00CD06A9"/>
    <w:rsid w:val="00CD2A98"/>
    <w:rsid w:val="00CD40A7"/>
    <w:rsid w:val="00CD5BBA"/>
    <w:rsid w:val="00CE2B0A"/>
    <w:rsid w:val="00CE37D7"/>
    <w:rsid w:val="00CE52FC"/>
    <w:rsid w:val="00CF14CF"/>
    <w:rsid w:val="00CF1887"/>
    <w:rsid w:val="00CF65D1"/>
    <w:rsid w:val="00CF7FE8"/>
    <w:rsid w:val="00D039F4"/>
    <w:rsid w:val="00D05C97"/>
    <w:rsid w:val="00D05FF8"/>
    <w:rsid w:val="00D0714B"/>
    <w:rsid w:val="00D10D8D"/>
    <w:rsid w:val="00D13AB6"/>
    <w:rsid w:val="00D14DC2"/>
    <w:rsid w:val="00D1507C"/>
    <w:rsid w:val="00D35C1E"/>
    <w:rsid w:val="00D3768A"/>
    <w:rsid w:val="00D443A1"/>
    <w:rsid w:val="00D44FB3"/>
    <w:rsid w:val="00D46B39"/>
    <w:rsid w:val="00D46C5F"/>
    <w:rsid w:val="00D47A66"/>
    <w:rsid w:val="00D50401"/>
    <w:rsid w:val="00D5141B"/>
    <w:rsid w:val="00D5261F"/>
    <w:rsid w:val="00D54392"/>
    <w:rsid w:val="00D559F9"/>
    <w:rsid w:val="00D55D54"/>
    <w:rsid w:val="00D62BCF"/>
    <w:rsid w:val="00D6322E"/>
    <w:rsid w:val="00D667CE"/>
    <w:rsid w:val="00D70045"/>
    <w:rsid w:val="00D76D09"/>
    <w:rsid w:val="00D77AF6"/>
    <w:rsid w:val="00D83156"/>
    <w:rsid w:val="00D8355F"/>
    <w:rsid w:val="00D86EA5"/>
    <w:rsid w:val="00D9037E"/>
    <w:rsid w:val="00D90824"/>
    <w:rsid w:val="00D91651"/>
    <w:rsid w:val="00D94A22"/>
    <w:rsid w:val="00D9768C"/>
    <w:rsid w:val="00D97D0A"/>
    <w:rsid w:val="00DA02E3"/>
    <w:rsid w:val="00DA5071"/>
    <w:rsid w:val="00DB2526"/>
    <w:rsid w:val="00DB338D"/>
    <w:rsid w:val="00DB39AF"/>
    <w:rsid w:val="00DB7443"/>
    <w:rsid w:val="00DB7AA2"/>
    <w:rsid w:val="00DC24CA"/>
    <w:rsid w:val="00DC5AD9"/>
    <w:rsid w:val="00DD271C"/>
    <w:rsid w:val="00DD5467"/>
    <w:rsid w:val="00DD6572"/>
    <w:rsid w:val="00DE2F63"/>
    <w:rsid w:val="00DE3008"/>
    <w:rsid w:val="00DE31B5"/>
    <w:rsid w:val="00DE31E9"/>
    <w:rsid w:val="00DE6183"/>
    <w:rsid w:val="00DF0479"/>
    <w:rsid w:val="00DF7289"/>
    <w:rsid w:val="00E00C0E"/>
    <w:rsid w:val="00E055D4"/>
    <w:rsid w:val="00E05D93"/>
    <w:rsid w:val="00E06D30"/>
    <w:rsid w:val="00E06F19"/>
    <w:rsid w:val="00E071D7"/>
    <w:rsid w:val="00E0749C"/>
    <w:rsid w:val="00E15001"/>
    <w:rsid w:val="00E208E9"/>
    <w:rsid w:val="00E265B0"/>
    <w:rsid w:val="00E27EA0"/>
    <w:rsid w:val="00E30E7B"/>
    <w:rsid w:val="00E320A1"/>
    <w:rsid w:val="00E32A6E"/>
    <w:rsid w:val="00E32BC6"/>
    <w:rsid w:val="00E33214"/>
    <w:rsid w:val="00E336BA"/>
    <w:rsid w:val="00E33F3A"/>
    <w:rsid w:val="00E34BFB"/>
    <w:rsid w:val="00E3795C"/>
    <w:rsid w:val="00E37F81"/>
    <w:rsid w:val="00E40135"/>
    <w:rsid w:val="00E40C21"/>
    <w:rsid w:val="00E41B10"/>
    <w:rsid w:val="00E4218F"/>
    <w:rsid w:val="00E44023"/>
    <w:rsid w:val="00E54E1A"/>
    <w:rsid w:val="00E64A2A"/>
    <w:rsid w:val="00E65E82"/>
    <w:rsid w:val="00E67DF9"/>
    <w:rsid w:val="00E67F9F"/>
    <w:rsid w:val="00E72DD6"/>
    <w:rsid w:val="00E73EB9"/>
    <w:rsid w:val="00E801C9"/>
    <w:rsid w:val="00E80873"/>
    <w:rsid w:val="00E83043"/>
    <w:rsid w:val="00E83572"/>
    <w:rsid w:val="00E85D32"/>
    <w:rsid w:val="00E86CB1"/>
    <w:rsid w:val="00EA0AD0"/>
    <w:rsid w:val="00EA3681"/>
    <w:rsid w:val="00EA51D0"/>
    <w:rsid w:val="00EA7C92"/>
    <w:rsid w:val="00EB0766"/>
    <w:rsid w:val="00EB4EBF"/>
    <w:rsid w:val="00EB5470"/>
    <w:rsid w:val="00EC20CB"/>
    <w:rsid w:val="00EC3FF9"/>
    <w:rsid w:val="00EC5860"/>
    <w:rsid w:val="00EC7151"/>
    <w:rsid w:val="00EC7B4F"/>
    <w:rsid w:val="00ED1D11"/>
    <w:rsid w:val="00ED3F97"/>
    <w:rsid w:val="00ED7845"/>
    <w:rsid w:val="00EE4028"/>
    <w:rsid w:val="00EE4CE9"/>
    <w:rsid w:val="00EE5B4B"/>
    <w:rsid w:val="00EE6665"/>
    <w:rsid w:val="00EE6D83"/>
    <w:rsid w:val="00EF6327"/>
    <w:rsid w:val="00F0317C"/>
    <w:rsid w:val="00F047D8"/>
    <w:rsid w:val="00F06233"/>
    <w:rsid w:val="00F11C4E"/>
    <w:rsid w:val="00F177BB"/>
    <w:rsid w:val="00F20AF6"/>
    <w:rsid w:val="00F20F56"/>
    <w:rsid w:val="00F2160E"/>
    <w:rsid w:val="00F23052"/>
    <w:rsid w:val="00F25655"/>
    <w:rsid w:val="00F26553"/>
    <w:rsid w:val="00F31C1F"/>
    <w:rsid w:val="00F3603E"/>
    <w:rsid w:val="00F36147"/>
    <w:rsid w:val="00F36A4C"/>
    <w:rsid w:val="00F37670"/>
    <w:rsid w:val="00F37A77"/>
    <w:rsid w:val="00F43AD4"/>
    <w:rsid w:val="00F47E56"/>
    <w:rsid w:val="00F51BAD"/>
    <w:rsid w:val="00F53FE0"/>
    <w:rsid w:val="00F55B03"/>
    <w:rsid w:val="00F578C0"/>
    <w:rsid w:val="00F57D8C"/>
    <w:rsid w:val="00F62159"/>
    <w:rsid w:val="00F63DAE"/>
    <w:rsid w:val="00F6583C"/>
    <w:rsid w:val="00F66185"/>
    <w:rsid w:val="00F7109D"/>
    <w:rsid w:val="00F710A9"/>
    <w:rsid w:val="00F74F88"/>
    <w:rsid w:val="00F753BF"/>
    <w:rsid w:val="00F80CCF"/>
    <w:rsid w:val="00F839F7"/>
    <w:rsid w:val="00F83B08"/>
    <w:rsid w:val="00F83F57"/>
    <w:rsid w:val="00F86F24"/>
    <w:rsid w:val="00F952E7"/>
    <w:rsid w:val="00F96E00"/>
    <w:rsid w:val="00FA2005"/>
    <w:rsid w:val="00FA2BC6"/>
    <w:rsid w:val="00FA4000"/>
    <w:rsid w:val="00FA4791"/>
    <w:rsid w:val="00FA505D"/>
    <w:rsid w:val="00FA56E4"/>
    <w:rsid w:val="00FB0898"/>
    <w:rsid w:val="00FB13CF"/>
    <w:rsid w:val="00FB2848"/>
    <w:rsid w:val="00FC1B06"/>
    <w:rsid w:val="00FC4BB6"/>
    <w:rsid w:val="00FC4F8A"/>
    <w:rsid w:val="00FC6DE4"/>
    <w:rsid w:val="00FC73FA"/>
    <w:rsid w:val="00FC763C"/>
    <w:rsid w:val="00FF20E6"/>
    <w:rsid w:val="00FF2216"/>
    <w:rsid w:val="00FF487B"/>
    <w:rsid w:val="00FF619B"/>
    <w:rsid w:val="00FF66D0"/>
    <w:rsid w:val="00FF6D0A"/>
    <w:rsid w:val="00FF7CB2"/>
    <w:rsid w:val="24C0012A"/>
    <w:rsid w:val="2763E0E0"/>
    <w:rsid w:val="414D4503"/>
    <w:rsid w:val="44B38EC8"/>
    <w:rsid w:val="475DD296"/>
    <w:rsid w:val="489D83A2"/>
    <w:rsid w:val="5F4887E7"/>
    <w:rsid w:val="63CE30BC"/>
    <w:rsid w:val="651CBF5F"/>
    <w:rsid w:val="66A3568E"/>
    <w:rsid w:val="75945C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C6E4"/>
  <w15:chartTrackingRefBased/>
  <w15:docId w15:val="{F926ACAE-FB29-43C6-88DF-2B94BC8C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SOP,CROMS_Heading 1"/>
    <w:basedOn w:val="Normal"/>
    <w:next w:val="BodyText"/>
    <w:link w:val="Heading1Char"/>
    <w:autoRedefine/>
    <w:uiPriority w:val="9"/>
    <w:qFormat/>
    <w:rsid w:val="005D7697"/>
    <w:pPr>
      <w:numPr>
        <w:numId w:val="34"/>
      </w:numPr>
      <w:tabs>
        <w:tab w:val="center" w:pos="4153"/>
        <w:tab w:val="right" w:pos="8306"/>
      </w:tabs>
      <w:spacing w:before="240" w:after="120" w:line="240" w:lineRule="auto"/>
      <w:outlineLvl w:val="0"/>
    </w:pPr>
    <w:rPr>
      <w:rFonts w:ascii="Arial" w:eastAsia="Times New Roman" w:hAnsi="Arial" w:cs="Arial"/>
      <w:b/>
      <w:sz w:val="28"/>
      <w:szCs w:val="24"/>
    </w:rPr>
  </w:style>
  <w:style w:type="paragraph" w:styleId="Heading2">
    <w:name w:val="heading 2"/>
    <w:aliases w:val="Heading 2 SOP,CROMS_Heading 2"/>
    <w:basedOn w:val="Normal"/>
    <w:next w:val="BodyText"/>
    <w:link w:val="Heading2Char"/>
    <w:autoRedefine/>
    <w:uiPriority w:val="9"/>
    <w:qFormat/>
    <w:rsid w:val="005D7697"/>
    <w:pPr>
      <w:keepNext/>
      <w:keepLines/>
      <w:numPr>
        <w:ilvl w:val="1"/>
        <w:numId w:val="34"/>
      </w:numPr>
      <w:spacing w:before="200" w:after="120" w:line="240" w:lineRule="auto"/>
      <w:jc w:val="both"/>
      <w:outlineLvl w:val="1"/>
    </w:pPr>
    <w:rPr>
      <w:rFonts w:ascii="Arial" w:eastAsia="Times New Roman" w:hAnsi="Arial" w:cs="Times New Roman"/>
      <w:b/>
      <w:bCs/>
      <w:sz w:val="26"/>
      <w:szCs w:val="20"/>
    </w:rPr>
  </w:style>
  <w:style w:type="paragraph" w:styleId="Heading3">
    <w:name w:val="heading 3"/>
    <w:aliases w:val="Heading 3 SOP,CROMS_Heading 3"/>
    <w:basedOn w:val="Heading2"/>
    <w:next w:val="Normal"/>
    <w:link w:val="Heading3Char"/>
    <w:autoRedefine/>
    <w:uiPriority w:val="9"/>
    <w:qFormat/>
    <w:rsid w:val="005D7697"/>
    <w:pPr>
      <w:numPr>
        <w:ilvl w:val="2"/>
      </w:numPr>
      <w:outlineLvl w:val="2"/>
    </w:pPr>
  </w:style>
  <w:style w:type="paragraph" w:styleId="Heading4">
    <w:name w:val="heading 4"/>
    <w:aliases w:val="Heading 4 SOP,CROMS_Heading 4"/>
    <w:basedOn w:val="Heading3"/>
    <w:next w:val="Normal"/>
    <w:link w:val="Heading4Char"/>
    <w:autoRedefine/>
    <w:uiPriority w:val="9"/>
    <w:qFormat/>
    <w:rsid w:val="005D7697"/>
    <w:pPr>
      <w:numPr>
        <w:ilvl w:val="3"/>
      </w:numPr>
      <w:outlineLvl w:val="3"/>
    </w:pPr>
  </w:style>
  <w:style w:type="paragraph" w:styleId="Heading5">
    <w:name w:val="heading 5"/>
    <w:aliases w:val="CROMS_Heading 5"/>
    <w:basedOn w:val="Normal"/>
    <w:next w:val="Normal"/>
    <w:link w:val="Heading5Char"/>
    <w:uiPriority w:val="9"/>
    <w:qFormat/>
    <w:rsid w:val="005D7697"/>
    <w:pPr>
      <w:keepNext/>
      <w:numPr>
        <w:ilvl w:val="4"/>
        <w:numId w:val="34"/>
      </w:numPr>
      <w:spacing w:after="0" w:line="240" w:lineRule="auto"/>
      <w:ind w:left="-3868"/>
      <w:jc w:val="center"/>
      <w:outlineLvl w:val="4"/>
    </w:pPr>
    <w:rPr>
      <w:rFonts w:ascii="Arial" w:eastAsia="Times New Roman" w:hAnsi="Arial" w:cs="Times New Roman"/>
      <w:b/>
      <w:bCs/>
      <w:sz w:val="24"/>
      <w:szCs w:val="24"/>
    </w:rPr>
  </w:style>
  <w:style w:type="paragraph" w:styleId="Heading6">
    <w:name w:val="heading 6"/>
    <w:aliases w:val="CROMS_Heading6"/>
    <w:basedOn w:val="Normal"/>
    <w:next w:val="Normal"/>
    <w:link w:val="Heading6Char"/>
    <w:uiPriority w:val="9"/>
    <w:qFormat/>
    <w:rsid w:val="005D7697"/>
    <w:pPr>
      <w:keepNext/>
      <w:numPr>
        <w:ilvl w:val="5"/>
        <w:numId w:val="34"/>
      </w:numPr>
      <w:spacing w:after="0" w:line="240" w:lineRule="auto"/>
      <w:jc w:val="both"/>
      <w:outlineLvl w:val="5"/>
    </w:pPr>
    <w:rPr>
      <w:rFonts w:ascii="Arial" w:eastAsia="Times New Roman" w:hAnsi="Arial" w:cs="Times New Roman"/>
      <w:b/>
      <w:szCs w:val="24"/>
    </w:rPr>
  </w:style>
  <w:style w:type="paragraph" w:styleId="Heading7">
    <w:name w:val="heading 7"/>
    <w:aliases w:val="CROMS_Heading7"/>
    <w:basedOn w:val="Normal"/>
    <w:next w:val="Normal"/>
    <w:link w:val="Heading7Char"/>
    <w:uiPriority w:val="9"/>
    <w:qFormat/>
    <w:rsid w:val="005D7697"/>
    <w:pPr>
      <w:keepNext/>
      <w:numPr>
        <w:ilvl w:val="6"/>
        <w:numId w:val="34"/>
      </w:numPr>
      <w:spacing w:after="0" w:line="240" w:lineRule="auto"/>
      <w:jc w:val="both"/>
      <w:outlineLvl w:val="6"/>
    </w:pPr>
    <w:rPr>
      <w:rFonts w:ascii="Arial" w:eastAsia="Times New Roman" w:hAnsi="Arial" w:cs="Times New Roman"/>
      <w:b/>
      <w:bCs/>
      <w:szCs w:val="24"/>
    </w:rPr>
  </w:style>
  <w:style w:type="paragraph" w:styleId="Heading8">
    <w:name w:val="heading 8"/>
    <w:aliases w:val="CROMS_Heading8"/>
    <w:basedOn w:val="Normal"/>
    <w:next w:val="Normal"/>
    <w:link w:val="Heading8Char"/>
    <w:uiPriority w:val="9"/>
    <w:qFormat/>
    <w:rsid w:val="005D7697"/>
    <w:pPr>
      <w:keepNext/>
      <w:numPr>
        <w:ilvl w:val="7"/>
        <w:numId w:val="34"/>
      </w:numPr>
      <w:spacing w:after="0" w:line="240" w:lineRule="auto"/>
      <w:jc w:val="both"/>
      <w:outlineLvl w:val="7"/>
    </w:pPr>
    <w:rPr>
      <w:rFonts w:ascii="Arial" w:eastAsia="Times New Roman" w:hAnsi="Arial" w:cs="Times New Roman"/>
      <w:b/>
      <w:bCs/>
      <w:szCs w:val="24"/>
    </w:rPr>
  </w:style>
  <w:style w:type="paragraph" w:styleId="Heading9">
    <w:name w:val="heading 9"/>
    <w:aliases w:val="CROMS_Heading9"/>
    <w:basedOn w:val="Normal"/>
    <w:next w:val="Normal"/>
    <w:link w:val="Heading9Char"/>
    <w:uiPriority w:val="9"/>
    <w:qFormat/>
    <w:rsid w:val="005D7697"/>
    <w:pPr>
      <w:numPr>
        <w:ilvl w:val="8"/>
        <w:numId w:val="34"/>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96AAD"/>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B96AAD"/>
    <w:rPr>
      <w:rFonts w:ascii="Arial" w:eastAsia="Times New Roman" w:hAnsi="Arial" w:cs="Times New Roman"/>
      <w:szCs w:val="24"/>
    </w:rPr>
  </w:style>
  <w:style w:type="character" w:customStyle="1" w:styleId="Heading1Char">
    <w:name w:val="Heading 1 Char"/>
    <w:aliases w:val="Heading 1 SOP Char,CROMS_Heading 1 Char"/>
    <w:basedOn w:val="DefaultParagraphFont"/>
    <w:link w:val="Heading1"/>
    <w:uiPriority w:val="9"/>
    <w:rsid w:val="005D7697"/>
    <w:rPr>
      <w:rFonts w:ascii="Arial" w:eastAsia="Times New Roman" w:hAnsi="Arial" w:cs="Arial"/>
      <w:b/>
      <w:sz w:val="28"/>
      <w:szCs w:val="24"/>
    </w:rPr>
  </w:style>
  <w:style w:type="character" w:customStyle="1" w:styleId="Heading2Char">
    <w:name w:val="Heading 2 Char"/>
    <w:aliases w:val="Heading 2 SOP Char,CROMS_Heading 2 Char"/>
    <w:basedOn w:val="DefaultParagraphFont"/>
    <w:link w:val="Heading2"/>
    <w:uiPriority w:val="9"/>
    <w:rsid w:val="005D7697"/>
    <w:rPr>
      <w:rFonts w:ascii="Arial" w:eastAsia="Times New Roman" w:hAnsi="Arial" w:cs="Times New Roman"/>
      <w:b/>
      <w:bCs/>
      <w:sz w:val="26"/>
      <w:szCs w:val="20"/>
    </w:rPr>
  </w:style>
  <w:style w:type="character" w:customStyle="1" w:styleId="Heading3Char">
    <w:name w:val="Heading 3 Char"/>
    <w:aliases w:val="Heading 3 SOP Char,CROMS_Heading 3 Char"/>
    <w:basedOn w:val="DefaultParagraphFont"/>
    <w:link w:val="Heading3"/>
    <w:uiPriority w:val="9"/>
    <w:rsid w:val="005D7697"/>
    <w:rPr>
      <w:rFonts w:ascii="Arial" w:eastAsia="Times New Roman" w:hAnsi="Arial" w:cs="Times New Roman"/>
      <w:b/>
      <w:bCs/>
      <w:sz w:val="26"/>
      <w:szCs w:val="20"/>
    </w:rPr>
  </w:style>
  <w:style w:type="character" w:customStyle="1" w:styleId="Heading4Char">
    <w:name w:val="Heading 4 Char"/>
    <w:aliases w:val="Heading 4 SOP Char,CROMS_Heading 4 Char"/>
    <w:basedOn w:val="DefaultParagraphFont"/>
    <w:link w:val="Heading4"/>
    <w:uiPriority w:val="9"/>
    <w:rsid w:val="005D7697"/>
    <w:rPr>
      <w:rFonts w:ascii="Arial" w:eastAsia="Times New Roman" w:hAnsi="Arial" w:cs="Times New Roman"/>
      <w:b/>
      <w:bCs/>
      <w:sz w:val="26"/>
      <w:szCs w:val="20"/>
    </w:rPr>
  </w:style>
  <w:style w:type="character" w:customStyle="1" w:styleId="Heading5Char">
    <w:name w:val="Heading 5 Char"/>
    <w:aliases w:val="CROMS_Heading 5 Char"/>
    <w:basedOn w:val="DefaultParagraphFont"/>
    <w:link w:val="Heading5"/>
    <w:uiPriority w:val="9"/>
    <w:rsid w:val="005D7697"/>
    <w:rPr>
      <w:rFonts w:ascii="Arial" w:eastAsia="Times New Roman" w:hAnsi="Arial" w:cs="Times New Roman"/>
      <w:b/>
      <w:bCs/>
      <w:sz w:val="24"/>
      <w:szCs w:val="24"/>
    </w:rPr>
  </w:style>
  <w:style w:type="character" w:customStyle="1" w:styleId="Heading6Char">
    <w:name w:val="Heading 6 Char"/>
    <w:aliases w:val="CROMS_Heading6 Char"/>
    <w:basedOn w:val="DefaultParagraphFont"/>
    <w:link w:val="Heading6"/>
    <w:uiPriority w:val="9"/>
    <w:rsid w:val="005D7697"/>
    <w:rPr>
      <w:rFonts w:ascii="Arial" w:eastAsia="Times New Roman" w:hAnsi="Arial" w:cs="Times New Roman"/>
      <w:b/>
      <w:szCs w:val="24"/>
    </w:rPr>
  </w:style>
  <w:style w:type="character" w:customStyle="1" w:styleId="Heading7Char">
    <w:name w:val="Heading 7 Char"/>
    <w:aliases w:val="CROMS_Heading7 Char"/>
    <w:basedOn w:val="DefaultParagraphFont"/>
    <w:link w:val="Heading7"/>
    <w:uiPriority w:val="9"/>
    <w:rsid w:val="005D7697"/>
    <w:rPr>
      <w:rFonts w:ascii="Arial" w:eastAsia="Times New Roman" w:hAnsi="Arial" w:cs="Times New Roman"/>
      <w:b/>
      <w:bCs/>
      <w:szCs w:val="24"/>
    </w:rPr>
  </w:style>
  <w:style w:type="character" w:customStyle="1" w:styleId="Heading8Char">
    <w:name w:val="Heading 8 Char"/>
    <w:aliases w:val="CROMS_Heading8 Char"/>
    <w:basedOn w:val="DefaultParagraphFont"/>
    <w:link w:val="Heading8"/>
    <w:uiPriority w:val="9"/>
    <w:rsid w:val="005D7697"/>
    <w:rPr>
      <w:rFonts w:ascii="Arial" w:eastAsia="Times New Roman" w:hAnsi="Arial" w:cs="Times New Roman"/>
      <w:b/>
      <w:bCs/>
      <w:szCs w:val="24"/>
    </w:rPr>
  </w:style>
  <w:style w:type="character" w:customStyle="1" w:styleId="Heading9Char">
    <w:name w:val="Heading 9 Char"/>
    <w:aliases w:val="CROMS_Heading9 Char"/>
    <w:basedOn w:val="DefaultParagraphFont"/>
    <w:link w:val="Heading9"/>
    <w:uiPriority w:val="9"/>
    <w:rsid w:val="005D7697"/>
    <w:rPr>
      <w:rFonts w:ascii="Arial" w:eastAsia="Times New Roman" w:hAnsi="Arial" w:cs="Arial"/>
    </w:rPr>
  </w:style>
  <w:style w:type="table" w:styleId="TableGrid">
    <w:name w:val="Table Grid"/>
    <w:basedOn w:val="TableNormal"/>
    <w:uiPriority w:val="59"/>
    <w:rsid w:val="0076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76664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locked/>
    <w:rsid w:val="00B96AAD"/>
    <w:rPr>
      <w:rFonts w:ascii="Arial" w:hAnsi="Arial" w:cs="Arial"/>
      <w:color w:val="000000"/>
      <w:sz w:val="24"/>
      <w:szCs w:val="24"/>
    </w:rPr>
  </w:style>
  <w:style w:type="paragraph" w:styleId="ListParagraph">
    <w:name w:val="List Paragraph"/>
    <w:basedOn w:val="Normal"/>
    <w:uiPriority w:val="34"/>
    <w:qFormat/>
    <w:rsid w:val="00951929"/>
    <w:pPr>
      <w:ind w:left="720"/>
      <w:contextualSpacing/>
    </w:pPr>
  </w:style>
  <w:style w:type="character" w:styleId="CommentReference">
    <w:name w:val="annotation reference"/>
    <w:basedOn w:val="DefaultParagraphFont"/>
    <w:uiPriority w:val="99"/>
    <w:unhideWhenUsed/>
    <w:rsid w:val="00421CCD"/>
    <w:rPr>
      <w:sz w:val="16"/>
      <w:szCs w:val="16"/>
    </w:rPr>
  </w:style>
  <w:style w:type="paragraph" w:styleId="CommentText">
    <w:name w:val="annotation text"/>
    <w:basedOn w:val="Normal"/>
    <w:link w:val="CommentTextChar"/>
    <w:uiPriority w:val="99"/>
    <w:unhideWhenUsed/>
    <w:rsid w:val="00421CCD"/>
    <w:pPr>
      <w:spacing w:line="240" w:lineRule="auto"/>
    </w:pPr>
    <w:rPr>
      <w:sz w:val="20"/>
      <w:szCs w:val="20"/>
    </w:rPr>
  </w:style>
  <w:style w:type="character" w:customStyle="1" w:styleId="CommentTextChar">
    <w:name w:val="Comment Text Char"/>
    <w:basedOn w:val="DefaultParagraphFont"/>
    <w:link w:val="CommentText"/>
    <w:uiPriority w:val="99"/>
    <w:rsid w:val="00421CCD"/>
    <w:rPr>
      <w:sz w:val="20"/>
      <w:szCs w:val="20"/>
    </w:rPr>
  </w:style>
  <w:style w:type="paragraph" w:styleId="CommentSubject">
    <w:name w:val="annotation subject"/>
    <w:basedOn w:val="CommentText"/>
    <w:next w:val="CommentText"/>
    <w:link w:val="CommentSubjectChar"/>
    <w:uiPriority w:val="99"/>
    <w:semiHidden/>
    <w:unhideWhenUsed/>
    <w:rsid w:val="00421CCD"/>
    <w:rPr>
      <w:b/>
      <w:bCs/>
    </w:rPr>
  </w:style>
  <w:style w:type="character" w:customStyle="1" w:styleId="CommentSubjectChar">
    <w:name w:val="Comment Subject Char"/>
    <w:basedOn w:val="CommentTextChar"/>
    <w:link w:val="CommentSubject"/>
    <w:uiPriority w:val="99"/>
    <w:semiHidden/>
    <w:rsid w:val="00421CCD"/>
    <w:rPr>
      <w:b/>
      <w:bCs/>
      <w:sz w:val="20"/>
      <w:szCs w:val="20"/>
    </w:rPr>
  </w:style>
  <w:style w:type="paragraph" w:styleId="BalloonText">
    <w:name w:val="Balloon Text"/>
    <w:basedOn w:val="Normal"/>
    <w:link w:val="BalloonTextChar"/>
    <w:uiPriority w:val="99"/>
    <w:semiHidden/>
    <w:unhideWhenUsed/>
    <w:rsid w:val="00421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CD"/>
    <w:rPr>
      <w:rFonts w:ascii="Segoe UI" w:hAnsi="Segoe UI" w:cs="Segoe UI"/>
      <w:sz w:val="18"/>
      <w:szCs w:val="18"/>
    </w:rPr>
  </w:style>
  <w:style w:type="character" w:styleId="Hyperlink">
    <w:name w:val="Hyperlink"/>
    <w:basedOn w:val="DefaultParagraphFont"/>
    <w:uiPriority w:val="99"/>
    <w:unhideWhenUsed/>
    <w:rsid w:val="003C2228"/>
    <w:rPr>
      <w:rFonts w:cs="Times New Roman"/>
      <w:color w:val="2A6EBB"/>
      <w:u w:val="none"/>
      <w:effect w:val="none"/>
      <w:shd w:val="clear" w:color="auto" w:fill="auto"/>
    </w:rPr>
  </w:style>
  <w:style w:type="paragraph" w:styleId="Header">
    <w:name w:val="header"/>
    <w:basedOn w:val="Normal"/>
    <w:link w:val="HeaderChar"/>
    <w:uiPriority w:val="99"/>
    <w:unhideWhenUsed/>
    <w:rsid w:val="00B74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9E"/>
  </w:style>
  <w:style w:type="paragraph" w:styleId="Footer">
    <w:name w:val="footer"/>
    <w:basedOn w:val="Normal"/>
    <w:link w:val="FooterChar"/>
    <w:uiPriority w:val="99"/>
    <w:unhideWhenUsed/>
    <w:rsid w:val="00B74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9E"/>
  </w:style>
  <w:style w:type="character" w:customStyle="1" w:styleId="orcid-id2">
    <w:name w:val="orcid-id2"/>
    <w:basedOn w:val="DefaultParagraphFont"/>
    <w:rsid w:val="00F62159"/>
    <w:rPr>
      <w:i w:val="0"/>
      <w:iCs w:val="0"/>
      <w:color w:val="494A4C"/>
      <w:position w:val="5"/>
      <w:sz w:val="20"/>
      <w:szCs w:val="20"/>
    </w:rPr>
  </w:style>
  <w:style w:type="paragraph" w:styleId="NormalWeb">
    <w:name w:val="Normal (Web)"/>
    <w:basedOn w:val="Normal"/>
    <w:uiPriority w:val="99"/>
    <w:unhideWhenUsed/>
    <w:rsid w:val="00BD4619"/>
    <w:pPr>
      <w:spacing w:after="150" w:line="240" w:lineRule="auto"/>
    </w:pPr>
    <w:rPr>
      <w:rFonts w:ascii="Times New Roman" w:eastAsia="Times New Roman" w:hAnsi="Times New Roman" w:cs="Times New Roman"/>
      <w:sz w:val="24"/>
      <w:szCs w:val="24"/>
      <w:lang w:eastAsia="en-GB"/>
    </w:rPr>
  </w:style>
  <w:style w:type="character" w:customStyle="1" w:styleId="pagecontents1">
    <w:name w:val="pagecontents1"/>
    <w:basedOn w:val="DefaultParagraphFont"/>
    <w:rsid w:val="00BD4619"/>
    <w:rPr>
      <w:rFonts w:ascii="Arial" w:hAnsi="Arial" w:cs="Arial" w:hint="default"/>
      <w:color w:val="606060"/>
      <w:sz w:val="21"/>
      <w:szCs w:val="21"/>
    </w:rPr>
  </w:style>
  <w:style w:type="character" w:styleId="Emphasis">
    <w:name w:val="Emphasis"/>
    <w:basedOn w:val="DefaultParagraphFont"/>
    <w:uiPriority w:val="20"/>
    <w:qFormat/>
    <w:rsid w:val="00BD4619"/>
    <w:rPr>
      <w:i/>
      <w:iCs/>
    </w:rPr>
  </w:style>
  <w:style w:type="character" w:styleId="Strong">
    <w:name w:val="Strong"/>
    <w:basedOn w:val="DefaultParagraphFont"/>
    <w:uiPriority w:val="22"/>
    <w:qFormat/>
    <w:rsid w:val="00BB2213"/>
    <w:rPr>
      <w:b/>
      <w:bCs/>
    </w:rPr>
  </w:style>
  <w:style w:type="character" w:customStyle="1" w:styleId="mixed-citation">
    <w:name w:val="mixed-citation"/>
    <w:basedOn w:val="DefaultParagraphFont"/>
    <w:rsid w:val="00B74EB0"/>
  </w:style>
  <w:style w:type="character" w:customStyle="1" w:styleId="ref-journal">
    <w:name w:val="ref-journal"/>
    <w:basedOn w:val="DefaultParagraphFont"/>
    <w:rsid w:val="00B74EB0"/>
  </w:style>
  <w:style w:type="character" w:customStyle="1" w:styleId="ref-vol">
    <w:name w:val="ref-vol"/>
    <w:basedOn w:val="DefaultParagraphFont"/>
    <w:rsid w:val="00B74EB0"/>
  </w:style>
  <w:style w:type="character" w:customStyle="1" w:styleId="articlecitation">
    <w:name w:val="articlecitation"/>
    <w:basedOn w:val="DefaultParagraphFont"/>
    <w:rsid w:val="00AD75D9"/>
  </w:style>
  <w:style w:type="character" w:customStyle="1" w:styleId="journaltitle2">
    <w:name w:val="journaltitle2"/>
    <w:basedOn w:val="DefaultParagraphFont"/>
    <w:rsid w:val="00AD75D9"/>
    <w:rPr>
      <w:i/>
      <w:iCs/>
    </w:rPr>
  </w:style>
  <w:style w:type="character" w:styleId="FollowedHyperlink">
    <w:name w:val="FollowedHyperlink"/>
    <w:basedOn w:val="DefaultParagraphFont"/>
    <w:uiPriority w:val="99"/>
    <w:semiHidden/>
    <w:unhideWhenUsed/>
    <w:rsid w:val="002567F4"/>
    <w:rPr>
      <w:color w:val="954F72" w:themeColor="followedHyperlink"/>
      <w:u w:val="single"/>
    </w:rPr>
  </w:style>
  <w:style w:type="character" w:customStyle="1" w:styleId="element-citation">
    <w:name w:val="element-citation"/>
    <w:basedOn w:val="DefaultParagraphFont"/>
    <w:rsid w:val="000F0810"/>
  </w:style>
  <w:style w:type="character" w:customStyle="1" w:styleId="st1">
    <w:name w:val="st1"/>
    <w:rsid w:val="00324C9D"/>
  </w:style>
  <w:style w:type="paragraph" w:styleId="Revision">
    <w:name w:val="Revision"/>
    <w:hidden/>
    <w:uiPriority w:val="99"/>
    <w:semiHidden/>
    <w:rsid w:val="00542A90"/>
    <w:pPr>
      <w:spacing w:after="0" w:line="240" w:lineRule="auto"/>
    </w:pPr>
  </w:style>
  <w:style w:type="character" w:customStyle="1" w:styleId="UnresolvedMention1">
    <w:name w:val="Unresolved Mention1"/>
    <w:basedOn w:val="DefaultParagraphFont"/>
    <w:uiPriority w:val="99"/>
    <w:semiHidden/>
    <w:unhideWhenUsed/>
    <w:rsid w:val="004171BC"/>
    <w:rPr>
      <w:color w:val="605E5C"/>
      <w:shd w:val="clear" w:color="auto" w:fill="E1DFDD"/>
    </w:rPr>
  </w:style>
  <w:style w:type="character" w:styleId="LineNumber">
    <w:name w:val="line number"/>
    <w:basedOn w:val="DefaultParagraphFont"/>
    <w:uiPriority w:val="99"/>
    <w:semiHidden/>
    <w:unhideWhenUsed/>
    <w:rsid w:val="00D3768A"/>
  </w:style>
  <w:style w:type="character" w:customStyle="1" w:styleId="nlm-aff2">
    <w:name w:val="nlm-aff2"/>
    <w:basedOn w:val="DefaultParagraphFont"/>
    <w:rsid w:val="00456511"/>
  </w:style>
  <w:style w:type="character" w:customStyle="1" w:styleId="nlm-institution">
    <w:name w:val="nlm-institution"/>
    <w:basedOn w:val="DefaultParagraphFont"/>
    <w:rsid w:val="00456511"/>
  </w:style>
  <w:style w:type="character" w:customStyle="1" w:styleId="nlm-addr-line">
    <w:name w:val="nlm-addr-line"/>
    <w:basedOn w:val="DefaultParagraphFont"/>
    <w:rsid w:val="00456511"/>
  </w:style>
  <w:style w:type="character" w:customStyle="1" w:styleId="nlm-country">
    <w:name w:val="nlm-country"/>
    <w:basedOn w:val="DefaultParagraphFont"/>
    <w:rsid w:val="00456511"/>
  </w:style>
  <w:style w:type="paragraph" w:styleId="Caption">
    <w:name w:val="caption"/>
    <w:basedOn w:val="Normal"/>
    <w:next w:val="Normal"/>
    <w:uiPriority w:val="35"/>
    <w:unhideWhenUsed/>
    <w:qFormat/>
    <w:rsid w:val="00895B72"/>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locked/>
    <w:rsid w:val="004604AD"/>
    <w:rPr>
      <w:rFonts w:ascii="Arial" w:hAnsi="Arial" w:cs="Arial"/>
      <w:szCs w:val="24"/>
    </w:rPr>
  </w:style>
  <w:style w:type="paragraph" w:styleId="NoSpacing">
    <w:name w:val="No Spacing"/>
    <w:link w:val="NoSpacingChar"/>
    <w:uiPriority w:val="1"/>
    <w:qFormat/>
    <w:rsid w:val="004604AD"/>
    <w:pPr>
      <w:spacing w:after="0" w:line="240" w:lineRule="auto"/>
      <w:jc w:val="both"/>
    </w:pPr>
    <w:rPr>
      <w:rFonts w:ascii="Arial" w:hAnsi="Arial" w:cs="Arial"/>
      <w:szCs w:val="24"/>
    </w:rPr>
  </w:style>
  <w:style w:type="character" w:customStyle="1" w:styleId="EndNoteBibliographyChar">
    <w:name w:val="EndNote Bibliography Char"/>
    <w:basedOn w:val="DefaultParagraphFont"/>
    <w:link w:val="EndNoteBibliography"/>
    <w:locked/>
    <w:rsid w:val="003C5CBE"/>
    <w:rPr>
      <w:rFonts w:ascii="Calibri" w:hAnsi="Calibri"/>
      <w:noProof/>
      <w:lang w:val="en-US"/>
    </w:rPr>
  </w:style>
  <w:style w:type="paragraph" w:customStyle="1" w:styleId="EndNoteBibliography">
    <w:name w:val="EndNote Bibliography"/>
    <w:basedOn w:val="Normal"/>
    <w:link w:val="EndNoteBibliographyChar"/>
    <w:rsid w:val="003C5CBE"/>
    <w:pPr>
      <w:spacing w:after="200" w:line="240" w:lineRule="auto"/>
    </w:pPr>
    <w:rPr>
      <w:rFonts w:ascii="Calibri" w:hAnsi="Calibri"/>
      <w:noProof/>
      <w:lang w:val="en-US"/>
    </w:rPr>
  </w:style>
  <w:style w:type="character" w:styleId="SubtleReference">
    <w:name w:val="Subtle Reference"/>
    <w:basedOn w:val="DefaultParagraphFont"/>
    <w:uiPriority w:val="31"/>
    <w:qFormat/>
    <w:rsid w:val="003C5CBE"/>
    <w:rPr>
      <w:rFonts w:ascii="Arial" w:hAnsi="Arial" w:cs="Arial" w:hint="default"/>
      <w:caps w:val="0"/>
      <w:smallCaps w:val="0"/>
      <w:color w:val="auto"/>
      <w:sz w:val="22"/>
    </w:rPr>
  </w:style>
  <w:style w:type="character" w:styleId="PlaceholderText">
    <w:name w:val="Placeholder Text"/>
    <w:basedOn w:val="DefaultParagraphFont"/>
    <w:uiPriority w:val="99"/>
    <w:semiHidden/>
    <w:rsid w:val="002816D4"/>
    <w:rPr>
      <w:color w:val="808080"/>
    </w:rPr>
  </w:style>
  <w:style w:type="character" w:customStyle="1" w:styleId="ref-title">
    <w:name w:val="ref-title"/>
    <w:basedOn w:val="DefaultParagraphFont"/>
    <w:rsid w:val="00C7303D"/>
  </w:style>
  <w:style w:type="character" w:styleId="UnresolvedMention">
    <w:name w:val="Unresolved Mention"/>
    <w:basedOn w:val="DefaultParagraphFont"/>
    <w:uiPriority w:val="99"/>
    <w:semiHidden/>
    <w:unhideWhenUsed/>
    <w:rsid w:val="005D7697"/>
    <w:rPr>
      <w:color w:val="605E5C"/>
      <w:shd w:val="clear" w:color="auto" w:fill="E1DFDD"/>
    </w:rPr>
  </w:style>
  <w:style w:type="table" w:customStyle="1" w:styleId="TableGrid1">
    <w:name w:val="Table Grid1"/>
    <w:basedOn w:val="TableNormal"/>
    <w:next w:val="TableGrid"/>
    <w:uiPriority w:val="59"/>
    <w:rsid w:val="005D76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8712">
      <w:bodyDiv w:val="1"/>
      <w:marLeft w:val="0"/>
      <w:marRight w:val="0"/>
      <w:marTop w:val="0"/>
      <w:marBottom w:val="0"/>
      <w:divBdr>
        <w:top w:val="none" w:sz="0" w:space="0" w:color="auto"/>
        <w:left w:val="none" w:sz="0" w:space="0" w:color="auto"/>
        <w:bottom w:val="none" w:sz="0" w:space="0" w:color="auto"/>
        <w:right w:val="none" w:sz="0" w:space="0" w:color="auto"/>
      </w:divBdr>
    </w:div>
    <w:div w:id="93744787">
      <w:bodyDiv w:val="1"/>
      <w:marLeft w:val="0"/>
      <w:marRight w:val="0"/>
      <w:marTop w:val="0"/>
      <w:marBottom w:val="0"/>
      <w:divBdr>
        <w:top w:val="none" w:sz="0" w:space="0" w:color="auto"/>
        <w:left w:val="none" w:sz="0" w:space="0" w:color="auto"/>
        <w:bottom w:val="none" w:sz="0" w:space="0" w:color="auto"/>
        <w:right w:val="none" w:sz="0" w:space="0" w:color="auto"/>
      </w:divBdr>
    </w:div>
    <w:div w:id="96221258">
      <w:bodyDiv w:val="1"/>
      <w:marLeft w:val="0"/>
      <w:marRight w:val="0"/>
      <w:marTop w:val="0"/>
      <w:marBottom w:val="0"/>
      <w:divBdr>
        <w:top w:val="none" w:sz="0" w:space="0" w:color="auto"/>
        <w:left w:val="none" w:sz="0" w:space="0" w:color="auto"/>
        <w:bottom w:val="none" w:sz="0" w:space="0" w:color="auto"/>
        <w:right w:val="none" w:sz="0" w:space="0" w:color="auto"/>
      </w:divBdr>
    </w:div>
    <w:div w:id="139739051">
      <w:bodyDiv w:val="1"/>
      <w:marLeft w:val="0"/>
      <w:marRight w:val="0"/>
      <w:marTop w:val="0"/>
      <w:marBottom w:val="0"/>
      <w:divBdr>
        <w:top w:val="none" w:sz="0" w:space="0" w:color="auto"/>
        <w:left w:val="none" w:sz="0" w:space="0" w:color="auto"/>
        <w:bottom w:val="none" w:sz="0" w:space="0" w:color="auto"/>
        <w:right w:val="none" w:sz="0" w:space="0" w:color="auto"/>
      </w:divBdr>
    </w:div>
    <w:div w:id="161556657">
      <w:bodyDiv w:val="1"/>
      <w:marLeft w:val="0"/>
      <w:marRight w:val="0"/>
      <w:marTop w:val="0"/>
      <w:marBottom w:val="0"/>
      <w:divBdr>
        <w:top w:val="none" w:sz="0" w:space="0" w:color="auto"/>
        <w:left w:val="none" w:sz="0" w:space="0" w:color="auto"/>
        <w:bottom w:val="none" w:sz="0" w:space="0" w:color="auto"/>
        <w:right w:val="none" w:sz="0" w:space="0" w:color="auto"/>
      </w:divBdr>
    </w:div>
    <w:div w:id="164788690">
      <w:bodyDiv w:val="1"/>
      <w:marLeft w:val="0"/>
      <w:marRight w:val="0"/>
      <w:marTop w:val="0"/>
      <w:marBottom w:val="0"/>
      <w:divBdr>
        <w:top w:val="none" w:sz="0" w:space="0" w:color="auto"/>
        <w:left w:val="none" w:sz="0" w:space="0" w:color="auto"/>
        <w:bottom w:val="none" w:sz="0" w:space="0" w:color="auto"/>
        <w:right w:val="none" w:sz="0" w:space="0" w:color="auto"/>
      </w:divBdr>
      <w:divsChild>
        <w:div w:id="655383949">
          <w:marLeft w:val="547"/>
          <w:marRight w:val="0"/>
          <w:marTop w:val="0"/>
          <w:marBottom w:val="0"/>
          <w:divBdr>
            <w:top w:val="none" w:sz="0" w:space="0" w:color="auto"/>
            <w:left w:val="none" w:sz="0" w:space="0" w:color="auto"/>
            <w:bottom w:val="none" w:sz="0" w:space="0" w:color="auto"/>
            <w:right w:val="none" w:sz="0" w:space="0" w:color="auto"/>
          </w:divBdr>
        </w:div>
      </w:divsChild>
    </w:div>
    <w:div w:id="169681373">
      <w:bodyDiv w:val="1"/>
      <w:marLeft w:val="0"/>
      <w:marRight w:val="0"/>
      <w:marTop w:val="0"/>
      <w:marBottom w:val="0"/>
      <w:divBdr>
        <w:top w:val="none" w:sz="0" w:space="0" w:color="auto"/>
        <w:left w:val="none" w:sz="0" w:space="0" w:color="auto"/>
        <w:bottom w:val="none" w:sz="0" w:space="0" w:color="auto"/>
        <w:right w:val="none" w:sz="0" w:space="0" w:color="auto"/>
      </w:divBdr>
    </w:div>
    <w:div w:id="266624271">
      <w:bodyDiv w:val="1"/>
      <w:marLeft w:val="0"/>
      <w:marRight w:val="0"/>
      <w:marTop w:val="0"/>
      <w:marBottom w:val="0"/>
      <w:divBdr>
        <w:top w:val="none" w:sz="0" w:space="0" w:color="auto"/>
        <w:left w:val="none" w:sz="0" w:space="0" w:color="auto"/>
        <w:bottom w:val="none" w:sz="0" w:space="0" w:color="auto"/>
        <w:right w:val="none" w:sz="0" w:space="0" w:color="auto"/>
      </w:divBdr>
      <w:divsChild>
        <w:div w:id="864253907">
          <w:marLeft w:val="0"/>
          <w:marRight w:val="0"/>
          <w:marTop w:val="0"/>
          <w:marBottom w:val="0"/>
          <w:divBdr>
            <w:top w:val="none" w:sz="0" w:space="0" w:color="auto"/>
            <w:left w:val="none" w:sz="0" w:space="0" w:color="auto"/>
            <w:bottom w:val="none" w:sz="0" w:space="0" w:color="auto"/>
            <w:right w:val="none" w:sz="0" w:space="0" w:color="auto"/>
          </w:divBdr>
          <w:divsChild>
            <w:div w:id="1771310703">
              <w:marLeft w:val="0"/>
              <w:marRight w:val="0"/>
              <w:marTop w:val="0"/>
              <w:marBottom w:val="0"/>
              <w:divBdr>
                <w:top w:val="none" w:sz="0" w:space="0" w:color="auto"/>
                <w:left w:val="none" w:sz="0" w:space="0" w:color="auto"/>
                <w:bottom w:val="none" w:sz="0" w:space="0" w:color="auto"/>
                <w:right w:val="none" w:sz="0" w:space="0" w:color="auto"/>
              </w:divBdr>
              <w:divsChild>
                <w:div w:id="1232349113">
                  <w:marLeft w:val="0"/>
                  <w:marRight w:val="0"/>
                  <w:marTop w:val="0"/>
                  <w:marBottom w:val="0"/>
                  <w:divBdr>
                    <w:top w:val="none" w:sz="0" w:space="0" w:color="auto"/>
                    <w:left w:val="none" w:sz="0" w:space="0" w:color="auto"/>
                    <w:bottom w:val="none" w:sz="0" w:space="0" w:color="auto"/>
                    <w:right w:val="none" w:sz="0" w:space="0" w:color="auto"/>
                  </w:divBdr>
                  <w:divsChild>
                    <w:div w:id="1306856914">
                      <w:marLeft w:val="-225"/>
                      <w:marRight w:val="-225"/>
                      <w:marTop w:val="0"/>
                      <w:marBottom w:val="0"/>
                      <w:divBdr>
                        <w:top w:val="none" w:sz="0" w:space="0" w:color="auto"/>
                        <w:left w:val="none" w:sz="0" w:space="0" w:color="auto"/>
                        <w:bottom w:val="none" w:sz="0" w:space="0" w:color="auto"/>
                        <w:right w:val="none" w:sz="0" w:space="0" w:color="auto"/>
                      </w:divBdr>
                      <w:divsChild>
                        <w:div w:id="537470103">
                          <w:marLeft w:val="0"/>
                          <w:marRight w:val="0"/>
                          <w:marTop w:val="0"/>
                          <w:marBottom w:val="0"/>
                          <w:divBdr>
                            <w:top w:val="none" w:sz="0" w:space="0" w:color="auto"/>
                            <w:left w:val="none" w:sz="0" w:space="0" w:color="auto"/>
                            <w:bottom w:val="none" w:sz="0" w:space="0" w:color="auto"/>
                            <w:right w:val="none" w:sz="0" w:space="0" w:color="auto"/>
                          </w:divBdr>
                          <w:divsChild>
                            <w:div w:id="1997605956">
                              <w:marLeft w:val="0"/>
                              <w:marRight w:val="0"/>
                              <w:marTop w:val="0"/>
                              <w:marBottom w:val="0"/>
                              <w:divBdr>
                                <w:top w:val="none" w:sz="0" w:space="0" w:color="auto"/>
                                <w:left w:val="none" w:sz="0" w:space="0" w:color="auto"/>
                                <w:bottom w:val="none" w:sz="0" w:space="0" w:color="auto"/>
                                <w:right w:val="none" w:sz="0" w:space="0" w:color="auto"/>
                              </w:divBdr>
                              <w:divsChild>
                                <w:div w:id="1856571869">
                                  <w:marLeft w:val="0"/>
                                  <w:marRight w:val="0"/>
                                  <w:marTop w:val="0"/>
                                  <w:marBottom w:val="0"/>
                                  <w:divBdr>
                                    <w:top w:val="none" w:sz="0" w:space="0" w:color="auto"/>
                                    <w:left w:val="none" w:sz="0" w:space="0" w:color="auto"/>
                                    <w:bottom w:val="none" w:sz="0" w:space="0" w:color="auto"/>
                                    <w:right w:val="none" w:sz="0" w:space="0" w:color="auto"/>
                                  </w:divBdr>
                                  <w:divsChild>
                                    <w:div w:id="545718795">
                                      <w:marLeft w:val="0"/>
                                      <w:marRight w:val="0"/>
                                      <w:marTop w:val="0"/>
                                      <w:marBottom w:val="0"/>
                                      <w:divBdr>
                                        <w:top w:val="none" w:sz="0" w:space="0" w:color="auto"/>
                                        <w:left w:val="none" w:sz="0" w:space="0" w:color="auto"/>
                                        <w:bottom w:val="none" w:sz="0" w:space="0" w:color="auto"/>
                                        <w:right w:val="none" w:sz="0" w:space="0" w:color="auto"/>
                                      </w:divBdr>
                                      <w:divsChild>
                                        <w:div w:id="934361953">
                                          <w:marLeft w:val="0"/>
                                          <w:marRight w:val="0"/>
                                          <w:marTop w:val="0"/>
                                          <w:marBottom w:val="0"/>
                                          <w:divBdr>
                                            <w:top w:val="none" w:sz="0" w:space="0" w:color="auto"/>
                                            <w:left w:val="none" w:sz="0" w:space="0" w:color="auto"/>
                                            <w:bottom w:val="none" w:sz="0" w:space="0" w:color="auto"/>
                                            <w:right w:val="none" w:sz="0" w:space="0" w:color="auto"/>
                                          </w:divBdr>
                                          <w:divsChild>
                                            <w:div w:id="390075908">
                                              <w:marLeft w:val="0"/>
                                              <w:marRight w:val="0"/>
                                              <w:marTop w:val="0"/>
                                              <w:marBottom w:val="0"/>
                                              <w:divBdr>
                                                <w:top w:val="none" w:sz="0" w:space="0" w:color="auto"/>
                                                <w:left w:val="none" w:sz="0" w:space="0" w:color="auto"/>
                                                <w:bottom w:val="none" w:sz="0" w:space="0" w:color="auto"/>
                                                <w:right w:val="none" w:sz="0" w:space="0" w:color="auto"/>
                                              </w:divBdr>
                                              <w:divsChild>
                                                <w:div w:id="2897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011081">
      <w:bodyDiv w:val="1"/>
      <w:marLeft w:val="0"/>
      <w:marRight w:val="0"/>
      <w:marTop w:val="0"/>
      <w:marBottom w:val="0"/>
      <w:divBdr>
        <w:top w:val="none" w:sz="0" w:space="0" w:color="auto"/>
        <w:left w:val="none" w:sz="0" w:space="0" w:color="auto"/>
        <w:bottom w:val="none" w:sz="0" w:space="0" w:color="auto"/>
        <w:right w:val="none" w:sz="0" w:space="0" w:color="auto"/>
      </w:divBdr>
    </w:div>
    <w:div w:id="272708172">
      <w:bodyDiv w:val="1"/>
      <w:marLeft w:val="0"/>
      <w:marRight w:val="0"/>
      <w:marTop w:val="0"/>
      <w:marBottom w:val="0"/>
      <w:divBdr>
        <w:top w:val="none" w:sz="0" w:space="0" w:color="auto"/>
        <w:left w:val="none" w:sz="0" w:space="0" w:color="auto"/>
        <w:bottom w:val="none" w:sz="0" w:space="0" w:color="auto"/>
        <w:right w:val="none" w:sz="0" w:space="0" w:color="auto"/>
      </w:divBdr>
    </w:div>
    <w:div w:id="283465167">
      <w:bodyDiv w:val="1"/>
      <w:marLeft w:val="0"/>
      <w:marRight w:val="0"/>
      <w:marTop w:val="0"/>
      <w:marBottom w:val="0"/>
      <w:divBdr>
        <w:top w:val="none" w:sz="0" w:space="0" w:color="auto"/>
        <w:left w:val="none" w:sz="0" w:space="0" w:color="auto"/>
        <w:bottom w:val="none" w:sz="0" w:space="0" w:color="auto"/>
        <w:right w:val="none" w:sz="0" w:space="0" w:color="auto"/>
      </w:divBdr>
      <w:divsChild>
        <w:div w:id="1934706877">
          <w:marLeft w:val="0"/>
          <w:marRight w:val="0"/>
          <w:marTop w:val="0"/>
          <w:marBottom w:val="0"/>
          <w:divBdr>
            <w:top w:val="none" w:sz="0" w:space="0" w:color="auto"/>
            <w:left w:val="none" w:sz="0" w:space="0" w:color="auto"/>
            <w:bottom w:val="none" w:sz="0" w:space="0" w:color="auto"/>
            <w:right w:val="none" w:sz="0" w:space="0" w:color="auto"/>
          </w:divBdr>
          <w:divsChild>
            <w:div w:id="222257061">
              <w:marLeft w:val="0"/>
              <w:marRight w:val="0"/>
              <w:marTop w:val="0"/>
              <w:marBottom w:val="0"/>
              <w:divBdr>
                <w:top w:val="none" w:sz="0" w:space="0" w:color="auto"/>
                <w:left w:val="none" w:sz="0" w:space="0" w:color="auto"/>
                <w:bottom w:val="none" w:sz="0" w:space="0" w:color="auto"/>
                <w:right w:val="none" w:sz="0" w:space="0" w:color="auto"/>
              </w:divBdr>
              <w:divsChild>
                <w:div w:id="494422895">
                  <w:marLeft w:val="0"/>
                  <w:marRight w:val="0"/>
                  <w:marTop w:val="0"/>
                  <w:marBottom w:val="0"/>
                  <w:divBdr>
                    <w:top w:val="none" w:sz="0" w:space="0" w:color="auto"/>
                    <w:left w:val="none" w:sz="0" w:space="0" w:color="auto"/>
                    <w:bottom w:val="none" w:sz="0" w:space="0" w:color="auto"/>
                    <w:right w:val="none" w:sz="0" w:space="0" w:color="auto"/>
                  </w:divBdr>
                  <w:divsChild>
                    <w:div w:id="1365859705">
                      <w:marLeft w:val="-225"/>
                      <w:marRight w:val="-225"/>
                      <w:marTop w:val="0"/>
                      <w:marBottom w:val="0"/>
                      <w:divBdr>
                        <w:top w:val="none" w:sz="0" w:space="0" w:color="auto"/>
                        <w:left w:val="none" w:sz="0" w:space="0" w:color="auto"/>
                        <w:bottom w:val="none" w:sz="0" w:space="0" w:color="auto"/>
                        <w:right w:val="none" w:sz="0" w:space="0" w:color="auto"/>
                      </w:divBdr>
                      <w:divsChild>
                        <w:div w:id="500580489">
                          <w:marLeft w:val="0"/>
                          <w:marRight w:val="0"/>
                          <w:marTop w:val="0"/>
                          <w:marBottom w:val="0"/>
                          <w:divBdr>
                            <w:top w:val="none" w:sz="0" w:space="0" w:color="auto"/>
                            <w:left w:val="none" w:sz="0" w:space="0" w:color="auto"/>
                            <w:bottom w:val="none" w:sz="0" w:space="0" w:color="auto"/>
                            <w:right w:val="none" w:sz="0" w:space="0" w:color="auto"/>
                          </w:divBdr>
                          <w:divsChild>
                            <w:div w:id="1254702018">
                              <w:marLeft w:val="0"/>
                              <w:marRight w:val="0"/>
                              <w:marTop w:val="0"/>
                              <w:marBottom w:val="0"/>
                              <w:divBdr>
                                <w:top w:val="none" w:sz="0" w:space="0" w:color="auto"/>
                                <w:left w:val="none" w:sz="0" w:space="0" w:color="auto"/>
                                <w:bottom w:val="none" w:sz="0" w:space="0" w:color="auto"/>
                                <w:right w:val="none" w:sz="0" w:space="0" w:color="auto"/>
                              </w:divBdr>
                              <w:divsChild>
                                <w:div w:id="1682657474">
                                  <w:marLeft w:val="0"/>
                                  <w:marRight w:val="0"/>
                                  <w:marTop w:val="0"/>
                                  <w:marBottom w:val="0"/>
                                  <w:divBdr>
                                    <w:top w:val="none" w:sz="0" w:space="0" w:color="auto"/>
                                    <w:left w:val="none" w:sz="0" w:space="0" w:color="auto"/>
                                    <w:bottom w:val="none" w:sz="0" w:space="0" w:color="auto"/>
                                    <w:right w:val="none" w:sz="0" w:space="0" w:color="auto"/>
                                  </w:divBdr>
                                  <w:divsChild>
                                    <w:div w:id="614405044">
                                      <w:marLeft w:val="0"/>
                                      <w:marRight w:val="0"/>
                                      <w:marTop w:val="0"/>
                                      <w:marBottom w:val="0"/>
                                      <w:divBdr>
                                        <w:top w:val="none" w:sz="0" w:space="0" w:color="auto"/>
                                        <w:left w:val="none" w:sz="0" w:space="0" w:color="auto"/>
                                        <w:bottom w:val="none" w:sz="0" w:space="0" w:color="auto"/>
                                        <w:right w:val="none" w:sz="0" w:space="0" w:color="auto"/>
                                      </w:divBdr>
                                      <w:divsChild>
                                        <w:div w:id="39476595">
                                          <w:marLeft w:val="0"/>
                                          <w:marRight w:val="0"/>
                                          <w:marTop w:val="0"/>
                                          <w:marBottom w:val="0"/>
                                          <w:divBdr>
                                            <w:top w:val="none" w:sz="0" w:space="0" w:color="auto"/>
                                            <w:left w:val="none" w:sz="0" w:space="0" w:color="auto"/>
                                            <w:bottom w:val="none" w:sz="0" w:space="0" w:color="auto"/>
                                            <w:right w:val="none" w:sz="0" w:space="0" w:color="auto"/>
                                          </w:divBdr>
                                          <w:divsChild>
                                            <w:div w:id="1931427754">
                                              <w:marLeft w:val="0"/>
                                              <w:marRight w:val="0"/>
                                              <w:marTop w:val="0"/>
                                              <w:marBottom w:val="0"/>
                                              <w:divBdr>
                                                <w:top w:val="none" w:sz="0" w:space="0" w:color="auto"/>
                                                <w:left w:val="none" w:sz="0" w:space="0" w:color="auto"/>
                                                <w:bottom w:val="none" w:sz="0" w:space="0" w:color="auto"/>
                                                <w:right w:val="none" w:sz="0" w:space="0" w:color="auto"/>
                                              </w:divBdr>
                                              <w:divsChild>
                                                <w:div w:id="18731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083734">
      <w:bodyDiv w:val="1"/>
      <w:marLeft w:val="0"/>
      <w:marRight w:val="0"/>
      <w:marTop w:val="0"/>
      <w:marBottom w:val="0"/>
      <w:divBdr>
        <w:top w:val="none" w:sz="0" w:space="0" w:color="auto"/>
        <w:left w:val="none" w:sz="0" w:space="0" w:color="auto"/>
        <w:bottom w:val="none" w:sz="0" w:space="0" w:color="auto"/>
        <w:right w:val="none" w:sz="0" w:space="0" w:color="auto"/>
      </w:divBdr>
    </w:div>
    <w:div w:id="384839889">
      <w:bodyDiv w:val="1"/>
      <w:marLeft w:val="0"/>
      <w:marRight w:val="0"/>
      <w:marTop w:val="0"/>
      <w:marBottom w:val="0"/>
      <w:divBdr>
        <w:top w:val="none" w:sz="0" w:space="0" w:color="auto"/>
        <w:left w:val="none" w:sz="0" w:space="0" w:color="auto"/>
        <w:bottom w:val="none" w:sz="0" w:space="0" w:color="auto"/>
        <w:right w:val="none" w:sz="0" w:space="0" w:color="auto"/>
      </w:divBdr>
    </w:div>
    <w:div w:id="409741974">
      <w:bodyDiv w:val="1"/>
      <w:marLeft w:val="0"/>
      <w:marRight w:val="0"/>
      <w:marTop w:val="0"/>
      <w:marBottom w:val="0"/>
      <w:divBdr>
        <w:top w:val="none" w:sz="0" w:space="0" w:color="auto"/>
        <w:left w:val="none" w:sz="0" w:space="0" w:color="auto"/>
        <w:bottom w:val="none" w:sz="0" w:space="0" w:color="auto"/>
        <w:right w:val="none" w:sz="0" w:space="0" w:color="auto"/>
      </w:divBdr>
    </w:div>
    <w:div w:id="433746688">
      <w:bodyDiv w:val="1"/>
      <w:marLeft w:val="0"/>
      <w:marRight w:val="0"/>
      <w:marTop w:val="0"/>
      <w:marBottom w:val="0"/>
      <w:divBdr>
        <w:top w:val="none" w:sz="0" w:space="0" w:color="auto"/>
        <w:left w:val="none" w:sz="0" w:space="0" w:color="auto"/>
        <w:bottom w:val="none" w:sz="0" w:space="0" w:color="auto"/>
        <w:right w:val="none" w:sz="0" w:space="0" w:color="auto"/>
      </w:divBdr>
    </w:div>
    <w:div w:id="445851441">
      <w:bodyDiv w:val="1"/>
      <w:marLeft w:val="0"/>
      <w:marRight w:val="0"/>
      <w:marTop w:val="0"/>
      <w:marBottom w:val="0"/>
      <w:divBdr>
        <w:top w:val="none" w:sz="0" w:space="0" w:color="auto"/>
        <w:left w:val="none" w:sz="0" w:space="0" w:color="auto"/>
        <w:bottom w:val="none" w:sz="0" w:space="0" w:color="auto"/>
        <w:right w:val="none" w:sz="0" w:space="0" w:color="auto"/>
      </w:divBdr>
    </w:div>
    <w:div w:id="450830056">
      <w:bodyDiv w:val="1"/>
      <w:marLeft w:val="0"/>
      <w:marRight w:val="0"/>
      <w:marTop w:val="0"/>
      <w:marBottom w:val="0"/>
      <w:divBdr>
        <w:top w:val="none" w:sz="0" w:space="0" w:color="auto"/>
        <w:left w:val="none" w:sz="0" w:space="0" w:color="auto"/>
        <w:bottom w:val="none" w:sz="0" w:space="0" w:color="auto"/>
        <w:right w:val="none" w:sz="0" w:space="0" w:color="auto"/>
      </w:divBdr>
    </w:div>
    <w:div w:id="458961350">
      <w:bodyDiv w:val="1"/>
      <w:marLeft w:val="0"/>
      <w:marRight w:val="0"/>
      <w:marTop w:val="0"/>
      <w:marBottom w:val="0"/>
      <w:divBdr>
        <w:top w:val="none" w:sz="0" w:space="0" w:color="auto"/>
        <w:left w:val="none" w:sz="0" w:space="0" w:color="auto"/>
        <w:bottom w:val="none" w:sz="0" w:space="0" w:color="auto"/>
        <w:right w:val="none" w:sz="0" w:space="0" w:color="auto"/>
      </w:divBdr>
      <w:divsChild>
        <w:div w:id="1332177034">
          <w:marLeft w:val="0"/>
          <w:marRight w:val="0"/>
          <w:marTop w:val="0"/>
          <w:marBottom w:val="0"/>
          <w:divBdr>
            <w:top w:val="none" w:sz="0" w:space="0" w:color="auto"/>
            <w:left w:val="none" w:sz="0" w:space="0" w:color="auto"/>
            <w:bottom w:val="none" w:sz="0" w:space="0" w:color="auto"/>
            <w:right w:val="none" w:sz="0" w:space="0" w:color="auto"/>
          </w:divBdr>
          <w:divsChild>
            <w:div w:id="1992908128">
              <w:marLeft w:val="0"/>
              <w:marRight w:val="0"/>
              <w:marTop w:val="0"/>
              <w:marBottom w:val="0"/>
              <w:divBdr>
                <w:top w:val="none" w:sz="0" w:space="0" w:color="auto"/>
                <w:left w:val="none" w:sz="0" w:space="0" w:color="auto"/>
                <w:bottom w:val="none" w:sz="0" w:space="0" w:color="auto"/>
                <w:right w:val="none" w:sz="0" w:space="0" w:color="auto"/>
              </w:divBdr>
              <w:divsChild>
                <w:div w:id="725106432">
                  <w:marLeft w:val="0"/>
                  <w:marRight w:val="0"/>
                  <w:marTop w:val="0"/>
                  <w:marBottom w:val="0"/>
                  <w:divBdr>
                    <w:top w:val="none" w:sz="0" w:space="0" w:color="auto"/>
                    <w:left w:val="none" w:sz="0" w:space="0" w:color="auto"/>
                    <w:bottom w:val="none" w:sz="0" w:space="0" w:color="auto"/>
                    <w:right w:val="none" w:sz="0" w:space="0" w:color="auto"/>
                  </w:divBdr>
                  <w:divsChild>
                    <w:div w:id="564031790">
                      <w:marLeft w:val="-225"/>
                      <w:marRight w:val="-225"/>
                      <w:marTop w:val="0"/>
                      <w:marBottom w:val="0"/>
                      <w:divBdr>
                        <w:top w:val="none" w:sz="0" w:space="0" w:color="auto"/>
                        <w:left w:val="none" w:sz="0" w:space="0" w:color="auto"/>
                        <w:bottom w:val="none" w:sz="0" w:space="0" w:color="auto"/>
                        <w:right w:val="none" w:sz="0" w:space="0" w:color="auto"/>
                      </w:divBdr>
                      <w:divsChild>
                        <w:div w:id="609704146">
                          <w:marLeft w:val="0"/>
                          <w:marRight w:val="0"/>
                          <w:marTop w:val="0"/>
                          <w:marBottom w:val="0"/>
                          <w:divBdr>
                            <w:top w:val="none" w:sz="0" w:space="0" w:color="auto"/>
                            <w:left w:val="none" w:sz="0" w:space="0" w:color="auto"/>
                            <w:bottom w:val="none" w:sz="0" w:space="0" w:color="auto"/>
                            <w:right w:val="none" w:sz="0" w:space="0" w:color="auto"/>
                          </w:divBdr>
                          <w:divsChild>
                            <w:div w:id="2037464633">
                              <w:marLeft w:val="0"/>
                              <w:marRight w:val="0"/>
                              <w:marTop w:val="0"/>
                              <w:marBottom w:val="0"/>
                              <w:divBdr>
                                <w:top w:val="none" w:sz="0" w:space="0" w:color="auto"/>
                                <w:left w:val="none" w:sz="0" w:space="0" w:color="auto"/>
                                <w:bottom w:val="none" w:sz="0" w:space="0" w:color="auto"/>
                                <w:right w:val="none" w:sz="0" w:space="0" w:color="auto"/>
                              </w:divBdr>
                              <w:divsChild>
                                <w:div w:id="1404646083">
                                  <w:marLeft w:val="0"/>
                                  <w:marRight w:val="0"/>
                                  <w:marTop w:val="0"/>
                                  <w:marBottom w:val="0"/>
                                  <w:divBdr>
                                    <w:top w:val="none" w:sz="0" w:space="0" w:color="auto"/>
                                    <w:left w:val="none" w:sz="0" w:space="0" w:color="auto"/>
                                    <w:bottom w:val="none" w:sz="0" w:space="0" w:color="auto"/>
                                    <w:right w:val="none" w:sz="0" w:space="0" w:color="auto"/>
                                  </w:divBdr>
                                  <w:divsChild>
                                    <w:div w:id="1510827391">
                                      <w:marLeft w:val="0"/>
                                      <w:marRight w:val="0"/>
                                      <w:marTop w:val="0"/>
                                      <w:marBottom w:val="0"/>
                                      <w:divBdr>
                                        <w:top w:val="none" w:sz="0" w:space="0" w:color="auto"/>
                                        <w:left w:val="none" w:sz="0" w:space="0" w:color="auto"/>
                                        <w:bottom w:val="none" w:sz="0" w:space="0" w:color="auto"/>
                                        <w:right w:val="none" w:sz="0" w:space="0" w:color="auto"/>
                                      </w:divBdr>
                                      <w:divsChild>
                                        <w:div w:id="139346841">
                                          <w:marLeft w:val="0"/>
                                          <w:marRight w:val="0"/>
                                          <w:marTop w:val="0"/>
                                          <w:marBottom w:val="0"/>
                                          <w:divBdr>
                                            <w:top w:val="none" w:sz="0" w:space="0" w:color="auto"/>
                                            <w:left w:val="none" w:sz="0" w:space="0" w:color="auto"/>
                                            <w:bottom w:val="none" w:sz="0" w:space="0" w:color="auto"/>
                                            <w:right w:val="none" w:sz="0" w:space="0" w:color="auto"/>
                                          </w:divBdr>
                                          <w:divsChild>
                                            <w:div w:id="872379293">
                                              <w:marLeft w:val="0"/>
                                              <w:marRight w:val="0"/>
                                              <w:marTop w:val="0"/>
                                              <w:marBottom w:val="0"/>
                                              <w:divBdr>
                                                <w:top w:val="none" w:sz="0" w:space="0" w:color="auto"/>
                                                <w:left w:val="none" w:sz="0" w:space="0" w:color="auto"/>
                                                <w:bottom w:val="none" w:sz="0" w:space="0" w:color="auto"/>
                                                <w:right w:val="none" w:sz="0" w:space="0" w:color="auto"/>
                                              </w:divBdr>
                                              <w:divsChild>
                                                <w:div w:id="9506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64820">
      <w:bodyDiv w:val="1"/>
      <w:marLeft w:val="0"/>
      <w:marRight w:val="0"/>
      <w:marTop w:val="0"/>
      <w:marBottom w:val="0"/>
      <w:divBdr>
        <w:top w:val="none" w:sz="0" w:space="0" w:color="auto"/>
        <w:left w:val="none" w:sz="0" w:space="0" w:color="auto"/>
        <w:bottom w:val="none" w:sz="0" w:space="0" w:color="auto"/>
        <w:right w:val="none" w:sz="0" w:space="0" w:color="auto"/>
      </w:divBdr>
    </w:div>
    <w:div w:id="524640753">
      <w:bodyDiv w:val="1"/>
      <w:marLeft w:val="0"/>
      <w:marRight w:val="0"/>
      <w:marTop w:val="0"/>
      <w:marBottom w:val="0"/>
      <w:divBdr>
        <w:top w:val="none" w:sz="0" w:space="0" w:color="auto"/>
        <w:left w:val="none" w:sz="0" w:space="0" w:color="auto"/>
        <w:bottom w:val="none" w:sz="0" w:space="0" w:color="auto"/>
        <w:right w:val="none" w:sz="0" w:space="0" w:color="auto"/>
      </w:divBdr>
    </w:div>
    <w:div w:id="548302063">
      <w:bodyDiv w:val="1"/>
      <w:marLeft w:val="0"/>
      <w:marRight w:val="0"/>
      <w:marTop w:val="0"/>
      <w:marBottom w:val="0"/>
      <w:divBdr>
        <w:top w:val="none" w:sz="0" w:space="0" w:color="auto"/>
        <w:left w:val="none" w:sz="0" w:space="0" w:color="auto"/>
        <w:bottom w:val="none" w:sz="0" w:space="0" w:color="auto"/>
        <w:right w:val="none" w:sz="0" w:space="0" w:color="auto"/>
      </w:divBdr>
    </w:div>
    <w:div w:id="566188812">
      <w:bodyDiv w:val="1"/>
      <w:marLeft w:val="0"/>
      <w:marRight w:val="0"/>
      <w:marTop w:val="0"/>
      <w:marBottom w:val="0"/>
      <w:divBdr>
        <w:top w:val="none" w:sz="0" w:space="0" w:color="auto"/>
        <w:left w:val="none" w:sz="0" w:space="0" w:color="auto"/>
        <w:bottom w:val="none" w:sz="0" w:space="0" w:color="auto"/>
        <w:right w:val="none" w:sz="0" w:space="0" w:color="auto"/>
      </w:divBdr>
    </w:div>
    <w:div w:id="623535163">
      <w:bodyDiv w:val="1"/>
      <w:marLeft w:val="0"/>
      <w:marRight w:val="0"/>
      <w:marTop w:val="0"/>
      <w:marBottom w:val="0"/>
      <w:divBdr>
        <w:top w:val="none" w:sz="0" w:space="0" w:color="auto"/>
        <w:left w:val="none" w:sz="0" w:space="0" w:color="auto"/>
        <w:bottom w:val="none" w:sz="0" w:space="0" w:color="auto"/>
        <w:right w:val="none" w:sz="0" w:space="0" w:color="auto"/>
      </w:divBdr>
    </w:div>
    <w:div w:id="696927639">
      <w:bodyDiv w:val="1"/>
      <w:marLeft w:val="0"/>
      <w:marRight w:val="0"/>
      <w:marTop w:val="0"/>
      <w:marBottom w:val="0"/>
      <w:divBdr>
        <w:top w:val="none" w:sz="0" w:space="0" w:color="auto"/>
        <w:left w:val="none" w:sz="0" w:space="0" w:color="auto"/>
        <w:bottom w:val="none" w:sz="0" w:space="0" w:color="auto"/>
        <w:right w:val="none" w:sz="0" w:space="0" w:color="auto"/>
      </w:divBdr>
    </w:div>
    <w:div w:id="713505301">
      <w:bodyDiv w:val="1"/>
      <w:marLeft w:val="0"/>
      <w:marRight w:val="0"/>
      <w:marTop w:val="0"/>
      <w:marBottom w:val="0"/>
      <w:divBdr>
        <w:top w:val="none" w:sz="0" w:space="0" w:color="auto"/>
        <w:left w:val="none" w:sz="0" w:space="0" w:color="auto"/>
        <w:bottom w:val="none" w:sz="0" w:space="0" w:color="auto"/>
        <w:right w:val="none" w:sz="0" w:space="0" w:color="auto"/>
      </w:divBdr>
    </w:div>
    <w:div w:id="725880878">
      <w:bodyDiv w:val="1"/>
      <w:marLeft w:val="0"/>
      <w:marRight w:val="0"/>
      <w:marTop w:val="0"/>
      <w:marBottom w:val="0"/>
      <w:divBdr>
        <w:top w:val="none" w:sz="0" w:space="0" w:color="auto"/>
        <w:left w:val="none" w:sz="0" w:space="0" w:color="auto"/>
        <w:bottom w:val="none" w:sz="0" w:space="0" w:color="auto"/>
        <w:right w:val="none" w:sz="0" w:space="0" w:color="auto"/>
      </w:divBdr>
    </w:div>
    <w:div w:id="903878898">
      <w:bodyDiv w:val="1"/>
      <w:marLeft w:val="120"/>
      <w:marRight w:val="120"/>
      <w:marTop w:val="0"/>
      <w:marBottom w:val="0"/>
      <w:divBdr>
        <w:top w:val="none" w:sz="0" w:space="0" w:color="auto"/>
        <w:left w:val="none" w:sz="0" w:space="0" w:color="auto"/>
        <w:bottom w:val="none" w:sz="0" w:space="0" w:color="auto"/>
        <w:right w:val="none" w:sz="0" w:space="0" w:color="auto"/>
      </w:divBdr>
      <w:divsChild>
        <w:div w:id="425200612">
          <w:marLeft w:val="0"/>
          <w:marRight w:val="0"/>
          <w:marTop w:val="0"/>
          <w:marBottom w:val="0"/>
          <w:divBdr>
            <w:top w:val="none" w:sz="0" w:space="0" w:color="auto"/>
            <w:left w:val="none" w:sz="0" w:space="0" w:color="auto"/>
            <w:bottom w:val="none" w:sz="0" w:space="0" w:color="auto"/>
            <w:right w:val="none" w:sz="0" w:space="0" w:color="auto"/>
          </w:divBdr>
          <w:divsChild>
            <w:div w:id="15404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4801">
      <w:bodyDiv w:val="1"/>
      <w:marLeft w:val="0"/>
      <w:marRight w:val="0"/>
      <w:marTop w:val="0"/>
      <w:marBottom w:val="0"/>
      <w:divBdr>
        <w:top w:val="none" w:sz="0" w:space="0" w:color="auto"/>
        <w:left w:val="none" w:sz="0" w:space="0" w:color="auto"/>
        <w:bottom w:val="none" w:sz="0" w:space="0" w:color="auto"/>
        <w:right w:val="none" w:sz="0" w:space="0" w:color="auto"/>
      </w:divBdr>
    </w:div>
    <w:div w:id="928007364">
      <w:bodyDiv w:val="1"/>
      <w:marLeft w:val="0"/>
      <w:marRight w:val="0"/>
      <w:marTop w:val="0"/>
      <w:marBottom w:val="0"/>
      <w:divBdr>
        <w:top w:val="none" w:sz="0" w:space="0" w:color="auto"/>
        <w:left w:val="none" w:sz="0" w:space="0" w:color="auto"/>
        <w:bottom w:val="none" w:sz="0" w:space="0" w:color="auto"/>
        <w:right w:val="none" w:sz="0" w:space="0" w:color="auto"/>
      </w:divBdr>
    </w:div>
    <w:div w:id="1003976569">
      <w:bodyDiv w:val="1"/>
      <w:marLeft w:val="0"/>
      <w:marRight w:val="0"/>
      <w:marTop w:val="0"/>
      <w:marBottom w:val="0"/>
      <w:divBdr>
        <w:top w:val="none" w:sz="0" w:space="0" w:color="auto"/>
        <w:left w:val="none" w:sz="0" w:space="0" w:color="auto"/>
        <w:bottom w:val="none" w:sz="0" w:space="0" w:color="auto"/>
        <w:right w:val="none" w:sz="0" w:space="0" w:color="auto"/>
      </w:divBdr>
    </w:div>
    <w:div w:id="1038047331">
      <w:bodyDiv w:val="1"/>
      <w:marLeft w:val="0"/>
      <w:marRight w:val="0"/>
      <w:marTop w:val="0"/>
      <w:marBottom w:val="0"/>
      <w:divBdr>
        <w:top w:val="none" w:sz="0" w:space="0" w:color="auto"/>
        <w:left w:val="none" w:sz="0" w:space="0" w:color="auto"/>
        <w:bottom w:val="none" w:sz="0" w:space="0" w:color="auto"/>
        <w:right w:val="none" w:sz="0" w:space="0" w:color="auto"/>
      </w:divBdr>
    </w:div>
    <w:div w:id="1059284491">
      <w:bodyDiv w:val="1"/>
      <w:marLeft w:val="0"/>
      <w:marRight w:val="0"/>
      <w:marTop w:val="0"/>
      <w:marBottom w:val="0"/>
      <w:divBdr>
        <w:top w:val="none" w:sz="0" w:space="0" w:color="auto"/>
        <w:left w:val="none" w:sz="0" w:space="0" w:color="auto"/>
        <w:bottom w:val="none" w:sz="0" w:space="0" w:color="auto"/>
        <w:right w:val="none" w:sz="0" w:space="0" w:color="auto"/>
      </w:divBdr>
    </w:div>
    <w:div w:id="1173301303">
      <w:bodyDiv w:val="1"/>
      <w:marLeft w:val="0"/>
      <w:marRight w:val="0"/>
      <w:marTop w:val="0"/>
      <w:marBottom w:val="0"/>
      <w:divBdr>
        <w:top w:val="none" w:sz="0" w:space="0" w:color="auto"/>
        <w:left w:val="none" w:sz="0" w:space="0" w:color="auto"/>
        <w:bottom w:val="none" w:sz="0" w:space="0" w:color="auto"/>
        <w:right w:val="none" w:sz="0" w:space="0" w:color="auto"/>
      </w:divBdr>
    </w:div>
    <w:div w:id="1189484232">
      <w:bodyDiv w:val="1"/>
      <w:marLeft w:val="0"/>
      <w:marRight w:val="0"/>
      <w:marTop w:val="0"/>
      <w:marBottom w:val="0"/>
      <w:divBdr>
        <w:top w:val="none" w:sz="0" w:space="0" w:color="auto"/>
        <w:left w:val="none" w:sz="0" w:space="0" w:color="auto"/>
        <w:bottom w:val="none" w:sz="0" w:space="0" w:color="auto"/>
        <w:right w:val="none" w:sz="0" w:space="0" w:color="auto"/>
      </w:divBdr>
      <w:divsChild>
        <w:div w:id="884877667">
          <w:marLeft w:val="547"/>
          <w:marRight w:val="0"/>
          <w:marTop w:val="0"/>
          <w:marBottom w:val="0"/>
          <w:divBdr>
            <w:top w:val="none" w:sz="0" w:space="0" w:color="auto"/>
            <w:left w:val="none" w:sz="0" w:space="0" w:color="auto"/>
            <w:bottom w:val="none" w:sz="0" w:space="0" w:color="auto"/>
            <w:right w:val="none" w:sz="0" w:space="0" w:color="auto"/>
          </w:divBdr>
        </w:div>
      </w:divsChild>
    </w:div>
    <w:div w:id="1240991233">
      <w:bodyDiv w:val="1"/>
      <w:marLeft w:val="0"/>
      <w:marRight w:val="0"/>
      <w:marTop w:val="0"/>
      <w:marBottom w:val="0"/>
      <w:divBdr>
        <w:top w:val="none" w:sz="0" w:space="0" w:color="auto"/>
        <w:left w:val="none" w:sz="0" w:space="0" w:color="auto"/>
        <w:bottom w:val="none" w:sz="0" w:space="0" w:color="auto"/>
        <w:right w:val="none" w:sz="0" w:space="0" w:color="auto"/>
      </w:divBdr>
    </w:div>
    <w:div w:id="1261721758">
      <w:bodyDiv w:val="1"/>
      <w:marLeft w:val="0"/>
      <w:marRight w:val="0"/>
      <w:marTop w:val="0"/>
      <w:marBottom w:val="0"/>
      <w:divBdr>
        <w:top w:val="none" w:sz="0" w:space="0" w:color="auto"/>
        <w:left w:val="none" w:sz="0" w:space="0" w:color="auto"/>
        <w:bottom w:val="none" w:sz="0" w:space="0" w:color="auto"/>
        <w:right w:val="none" w:sz="0" w:space="0" w:color="auto"/>
      </w:divBdr>
    </w:div>
    <w:div w:id="1296251354">
      <w:bodyDiv w:val="1"/>
      <w:marLeft w:val="0"/>
      <w:marRight w:val="0"/>
      <w:marTop w:val="0"/>
      <w:marBottom w:val="0"/>
      <w:divBdr>
        <w:top w:val="none" w:sz="0" w:space="0" w:color="auto"/>
        <w:left w:val="none" w:sz="0" w:space="0" w:color="auto"/>
        <w:bottom w:val="none" w:sz="0" w:space="0" w:color="auto"/>
        <w:right w:val="none" w:sz="0" w:space="0" w:color="auto"/>
      </w:divBdr>
      <w:divsChild>
        <w:div w:id="1359550578">
          <w:marLeft w:val="0"/>
          <w:marRight w:val="0"/>
          <w:marTop w:val="0"/>
          <w:marBottom w:val="0"/>
          <w:divBdr>
            <w:top w:val="none" w:sz="0" w:space="0" w:color="auto"/>
            <w:left w:val="none" w:sz="0" w:space="0" w:color="auto"/>
            <w:bottom w:val="none" w:sz="0" w:space="0" w:color="auto"/>
            <w:right w:val="none" w:sz="0" w:space="0" w:color="auto"/>
          </w:divBdr>
          <w:divsChild>
            <w:div w:id="449472565">
              <w:marLeft w:val="0"/>
              <w:marRight w:val="0"/>
              <w:marTop w:val="0"/>
              <w:marBottom w:val="0"/>
              <w:divBdr>
                <w:top w:val="none" w:sz="0" w:space="0" w:color="auto"/>
                <w:left w:val="none" w:sz="0" w:space="0" w:color="auto"/>
                <w:bottom w:val="none" w:sz="0" w:space="0" w:color="auto"/>
                <w:right w:val="none" w:sz="0" w:space="0" w:color="auto"/>
              </w:divBdr>
              <w:divsChild>
                <w:div w:id="1181697059">
                  <w:marLeft w:val="-300"/>
                  <w:marRight w:val="0"/>
                  <w:marTop w:val="0"/>
                  <w:marBottom w:val="0"/>
                  <w:divBdr>
                    <w:top w:val="none" w:sz="0" w:space="0" w:color="auto"/>
                    <w:left w:val="none" w:sz="0" w:space="0" w:color="auto"/>
                    <w:bottom w:val="none" w:sz="0" w:space="0" w:color="auto"/>
                    <w:right w:val="none" w:sz="0" w:space="0" w:color="auto"/>
                  </w:divBdr>
                  <w:divsChild>
                    <w:div w:id="1608196834">
                      <w:marLeft w:val="0"/>
                      <w:marRight w:val="0"/>
                      <w:marTop w:val="0"/>
                      <w:marBottom w:val="0"/>
                      <w:divBdr>
                        <w:top w:val="none" w:sz="0" w:space="0" w:color="auto"/>
                        <w:left w:val="none" w:sz="0" w:space="0" w:color="auto"/>
                        <w:bottom w:val="none" w:sz="0" w:space="0" w:color="auto"/>
                        <w:right w:val="none" w:sz="0" w:space="0" w:color="auto"/>
                      </w:divBdr>
                      <w:divsChild>
                        <w:div w:id="1146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829187">
      <w:bodyDiv w:val="1"/>
      <w:marLeft w:val="0"/>
      <w:marRight w:val="0"/>
      <w:marTop w:val="0"/>
      <w:marBottom w:val="0"/>
      <w:divBdr>
        <w:top w:val="none" w:sz="0" w:space="0" w:color="auto"/>
        <w:left w:val="none" w:sz="0" w:space="0" w:color="auto"/>
        <w:bottom w:val="none" w:sz="0" w:space="0" w:color="auto"/>
        <w:right w:val="none" w:sz="0" w:space="0" w:color="auto"/>
      </w:divBdr>
    </w:div>
    <w:div w:id="1358773354">
      <w:bodyDiv w:val="1"/>
      <w:marLeft w:val="0"/>
      <w:marRight w:val="0"/>
      <w:marTop w:val="0"/>
      <w:marBottom w:val="0"/>
      <w:divBdr>
        <w:top w:val="none" w:sz="0" w:space="0" w:color="auto"/>
        <w:left w:val="none" w:sz="0" w:space="0" w:color="auto"/>
        <w:bottom w:val="none" w:sz="0" w:space="0" w:color="auto"/>
        <w:right w:val="none" w:sz="0" w:space="0" w:color="auto"/>
      </w:divBdr>
    </w:div>
    <w:div w:id="1579943840">
      <w:bodyDiv w:val="1"/>
      <w:marLeft w:val="0"/>
      <w:marRight w:val="0"/>
      <w:marTop w:val="0"/>
      <w:marBottom w:val="0"/>
      <w:divBdr>
        <w:top w:val="none" w:sz="0" w:space="0" w:color="auto"/>
        <w:left w:val="none" w:sz="0" w:space="0" w:color="auto"/>
        <w:bottom w:val="none" w:sz="0" w:space="0" w:color="auto"/>
        <w:right w:val="none" w:sz="0" w:space="0" w:color="auto"/>
      </w:divBdr>
    </w:div>
    <w:div w:id="1600680483">
      <w:bodyDiv w:val="1"/>
      <w:marLeft w:val="0"/>
      <w:marRight w:val="0"/>
      <w:marTop w:val="0"/>
      <w:marBottom w:val="0"/>
      <w:divBdr>
        <w:top w:val="none" w:sz="0" w:space="0" w:color="auto"/>
        <w:left w:val="none" w:sz="0" w:space="0" w:color="auto"/>
        <w:bottom w:val="none" w:sz="0" w:space="0" w:color="auto"/>
        <w:right w:val="none" w:sz="0" w:space="0" w:color="auto"/>
      </w:divBdr>
    </w:div>
    <w:div w:id="1642031548">
      <w:bodyDiv w:val="1"/>
      <w:marLeft w:val="0"/>
      <w:marRight w:val="0"/>
      <w:marTop w:val="0"/>
      <w:marBottom w:val="0"/>
      <w:divBdr>
        <w:top w:val="none" w:sz="0" w:space="0" w:color="auto"/>
        <w:left w:val="none" w:sz="0" w:space="0" w:color="auto"/>
        <w:bottom w:val="none" w:sz="0" w:space="0" w:color="auto"/>
        <w:right w:val="none" w:sz="0" w:space="0" w:color="auto"/>
      </w:divBdr>
    </w:div>
    <w:div w:id="1678460200">
      <w:bodyDiv w:val="1"/>
      <w:marLeft w:val="0"/>
      <w:marRight w:val="0"/>
      <w:marTop w:val="0"/>
      <w:marBottom w:val="0"/>
      <w:divBdr>
        <w:top w:val="none" w:sz="0" w:space="0" w:color="auto"/>
        <w:left w:val="none" w:sz="0" w:space="0" w:color="auto"/>
        <w:bottom w:val="none" w:sz="0" w:space="0" w:color="auto"/>
        <w:right w:val="none" w:sz="0" w:space="0" w:color="auto"/>
      </w:divBdr>
    </w:div>
    <w:div w:id="1697005335">
      <w:bodyDiv w:val="1"/>
      <w:marLeft w:val="0"/>
      <w:marRight w:val="0"/>
      <w:marTop w:val="0"/>
      <w:marBottom w:val="0"/>
      <w:divBdr>
        <w:top w:val="none" w:sz="0" w:space="0" w:color="auto"/>
        <w:left w:val="none" w:sz="0" w:space="0" w:color="auto"/>
        <w:bottom w:val="none" w:sz="0" w:space="0" w:color="auto"/>
        <w:right w:val="none" w:sz="0" w:space="0" w:color="auto"/>
      </w:divBdr>
    </w:div>
    <w:div w:id="1721321854">
      <w:bodyDiv w:val="1"/>
      <w:marLeft w:val="0"/>
      <w:marRight w:val="0"/>
      <w:marTop w:val="0"/>
      <w:marBottom w:val="0"/>
      <w:divBdr>
        <w:top w:val="none" w:sz="0" w:space="0" w:color="auto"/>
        <w:left w:val="none" w:sz="0" w:space="0" w:color="auto"/>
        <w:bottom w:val="none" w:sz="0" w:space="0" w:color="auto"/>
        <w:right w:val="none" w:sz="0" w:space="0" w:color="auto"/>
      </w:divBdr>
    </w:div>
    <w:div w:id="1776561797">
      <w:bodyDiv w:val="1"/>
      <w:marLeft w:val="0"/>
      <w:marRight w:val="0"/>
      <w:marTop w:val="0"/>
      <w:marBottom w:val="0"/>
      <w:divBdr>
        <w:top w:val="none" w:sz="0" w:space="0" w:color="auto"/>
        <w:left w:val="none" w:sz="0" w:space="0" w:color="auto"/>
        <w:bottom w:val="none" w:sz="0" w:space="0" w:color="auto"/>
        <w:right w:val="none" w:sz="0" w:space="0" w:color="auto"/>
      </w:divBdr>
    </w:div>
    <w:div w:id="1941259269">
      <w:bodyDiv w:val="1"/>
      <w:marLeft w:val="0"/>
      <w:marRight w:val="0"/>
      <w:marTop w:val="0"/>
      <w:marBottom w:val="0"/>
      <w:divBdr>
        <w:top w:val="none" w:sz="0" w:space="0" w:color="auto"/>
        <w:left w:val="none" w:sz="0" w:space="0" w:color="auto"/>
        <w:bottom w:val="none" w:sz="0" w:space="0" w:color="auto"/>
        <w:right w:val="none" w:sz="0" w:space="0" w:color="auto"/>
      </w:divBdr>
    </w:div>
    <w:div w:id="1978222796">
      <w:bodyDiv w:val="1"/>
      <w:marLeft w:val="0"/>
      <w:marRight w:val="0"/>
      <w:marTop w:val="0"/>
      <w:marBottom w:val="0"/>
      <w:divBdr>
        <w:top w:val="none" w:sz="0" w:space="0" w:color="auto"/>
        <w:left w:val="none" w:sz="0" w:space="0" w:color="auto"/>
        <w:bottom w:val="none" w:sz="0" w:space="0" w:color="auto"/>
        <w:right w:val="none" w:sz="0" w:space="0" w:color="auto"/>
      </w:divBdr>
    </w:div>
    <w:div w:id="2015452449">
      <w:bodyDiv w:val="1"/>
      <w:marLeft w:val="0"/>
      <w:marRight w:val="0"/>
      <w:marTop w:val="0"/>
      <w:marBottom w:val="0"/>
      <w:divBdr>
        <w:top w:val="none" w:sz="0" w:space="0" w:color="auto"/>
        <w:left w:val="none" w:sz="0" w:space="0" w:color="auto"/>
        <w:bottom w:val="none" w:sz="0" w:space="0" w:color="auto"/>
        <w:right w:val="none" w:sz="0" w:space="0" w:color="auto"/>
      </w:divBdr>
      <w:divsChild>
        <w:div w:id="1304122667">
          <w:marLeft w:val="547"/>
          <w:marRight w:val="0"/>
          <w:marTop w:val="0"/>
          <w:marBottom w:val="0"/>
          <w:divBdr>
            <w:top w:val="none" w:sz="0" w:space="0" w:color="auto"/>
            <w:left w:val="none" w:sz="0" w:space="0" w:color="auto"/>
            <w:bottom w:val="none" w:sz="0" w:space="0" w:color="auto"/>
            <w:right w:val="none" w:sz="0" w:space="0" w:color="auto"/>
          </w:divBdr>
        </w:div>
      </w:divsChild>
    </w:div>
    <w:div w:id="2053261293">
      <w:bodyDiv w:val="1"/>
      <w:marLeft w:val="0"/>
      <w:marRight w:val="0"/>
      <w:marTop w:val="0"/>
      <w:marBottom w:val="0"/>
      <w:divBdr>
        <w:top w:val="none" w:sz="0" w:space="0" w:color="auto"/>
        <w:left w:val="none" w:sz="0" w:space="0" w:color="auto"/>
        <w:bottom w:val="none" w:sz="0" w:space="0" w:color="auto"/>
        <w:right w:val="none" w:sz="0" w:space="0" w:color="auto"/>
      </w:divBdr>
    </w:div>
    <w:div w:id="2053578590">
      <w:bodyDiv w:val="1"/>
      <w:marLeft w:val="120"/>
      <w:marRight w:val="120"/>
      <w:marTop w:val="0"/>
      <w:marBottom w:val="0"/>
      <w:divBdr>
        <w:top w:val="none" w:sz="0" w:space="0" w:color="auto"/>
        <w:left w:val="none" w:sz="0" w:space="0" w:color="auto"/>
        <w:bottom w:val="none" w:sz="0" w:space="0" w:color="auto"/>
        <w:right w:val="none" w:sz="0" w:space="0" w:color="auto"/>
      </w:divBdr>
      <w:divsChild>
        <w:div w:id="1606959185">
          <w:marLeft w:val="0"/>
          <w:marRight w:val="0"/>
          <w:marTop w:val="0"/>
          <w:marBottom w:val="0"/>
          <w:divBdr>
            <w:top w:val="none" w:sz="0" w:space="0" w:color="auto"/>
            <w:left w:val="none" w:sz="0" w:space="0" w:color="auto"/>
            <w:bottom w:val="none" w:sz="0" w:space="0" w:color="auto"/>
            <w:right w:val="none" w:sz="0" w:space="0" w:color="auto"/>
          </w:divBdr>
          <w:divsChild>
            <w:div w:id="13389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613">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9030932">
      <w:bodyDiv w:val="1"/>
      <w:marLeft w:val="0"/>
      <w:marRight w:val="0"/>
      <w:marTop w:val="0"/>
      <w:marBottom w:val="0"/>
      <w:divBdr>
        <w:top w:val="none" w:sz="0" w:space="0" w:color="auto"/>
        <w:left w:val="none" w:sz="0" w:space="0" w:color="auto"/>
        <w:bottom w:val="none" w:sz="0" w:space="0" w:color="auto"/>
        <w:right w:val="none" w:sz="0" w:space="0" w:color="auto"/>
      </w:divBdr>
    </w:div>
    <w:div w:id="21234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conroy@liverpool.ac.uk" TargetMode="External"/><Relationship Id="rId13" Type="http://schemas.openxmlformats.org/officeDocument/2006/relationships/hyperlink" Target="mailto:kevin.munro@manchester.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isabethw@hum.ku.dk" TargetMode="External"/><Relationship Id="rId17" Type="http://schemas.openxmlformats.org/officeDocument/2006/relationships/hyperlink" Target="mailto:ejconroy@liverpool.ac.uk" TargetMode="External"/><Relationship Id="rId2" Type="http://schemas.openxmlformats.org/officeDocument/2006/relationships/numbering" Target="numbering.xml"/><Relationship Id="rId16" Type="http://schemas.openxmlformats.org/officeDocument/2006/relationships/hyperlink" Target="mailto:carrolp@liverpoo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a.persson@neuro.gu.se" TargetMode="External"/><Relationship Id="rId5" Type="http://schemas.openxmlformats.org/officeDocument/2006/relationships/webSettings" Target="webSettings.xml"/><Relationship Id="rId15" Type="http://schemas.openxmlformats.org/officeDocument/2006/relationships/hyperlink" Target="mailto:tanya.walsh@manchester.ac.uk" TargetMode="External"/><Relationship Id="rId10" Type="http://schemas.openxmlformats.org/officeDocument/2006/relationships/hyperlink" Target="mailto:bill.shaw@manchester.ac.uk"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achael.cooper@liverpool.ac.uk" TargetMode="External"/><Relationship Id="rId14" Type="http://schemas.openxmlformats.org/officeDocument/2006/relationships/hyperlink" Target="mailto:p.r.williamso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162A0-B8C0-48BA-A38C-24914025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8088</Words>
  <Characters>46105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Beth</dc:creator>
  <cp:keywords/>
  <dc:description/>
  <cp:lastModifiedBy>Conroy, Beth</cp:lastModifiedBy>
  <cp:revision>2</cp:revision>
  <cp:lastPrinted>2019-04-26T07:29:00Z</cp:lastPrinted>
  <dcterms:created xsi:type="dcterms:W3CDTF">2020-12-03T20:49:00Z</dcterms:created>
  <dcterms:modified xsi:type="dcterms:W3CDTF">2020-12-03T20:49:00Z</dcterms:modified>
</cp:coreProperties>
</file>