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2F869" w14:textId="77777777" w:rsidR="00760506" w:rsidRDefault="00760506" w:rsidP="00760506">
      <w:pPr>
        <w:spacing w:line="480" w:lineRule="auto"/>
        <w:jc w:val="center"/>
        <w:rPr>
          <w:rFonts w:ascii="Times New Roman" w:hAnsi="Times New Roman" w:cs="Times New Roman"/>
          <w:sz w:val="27"/>
          <w:szCs w:val="27"/>
        </w:rPr>
      </w:pPr>
      <w:bookmarkStart w:id="0" w:name="_Hlk41644004"/>
      <w:bookmarkStart w:id="1" w:name="_GoBack"/>
      <w:bookmarkEnd w:id="1"/>
    </w:p>
    <w:p w14:paraId="53176EEE" w14:textId="77777777" w:rsidR="00326B47" w:rsidRDefault="00326B47" w:rsidP="00326B47">
      <w:pPr>
        <w:spacing w:line="480" w:lineRule="auto"/>
        <w:jc w:val="center"/>
        <w:rPr>
          <w:rFonts w:ascii="Times New Roman" w:hAnsi="Times New Roman" w:cs="Times New Roman"/>
          <w:sz w:val="27"/>
          <w:szCs w:val="27"/>
        </w:rPr>
      </w:pPr>
    </w:p>
    <w:p w14:paraId="45078FCE" w14:textId="77777777" w:rsidR="00326B47" w:rsidRPr="00540075" w:rsidRDefault="00326B47" w:rsidP="00326B47">
      <w:pPr>
        <w:spacing w:line="480" w:lineRule="auto"/>
        <w:jc w:val="center"/>
        <w:rPr>
          <w:rFonts w:ascii="Times New Roman" w:hAnsi="Times New Roman" w:cs="Times New Roman"/>
          <w:sz w:val="27"/>
          <w:szCs w:val="27"/>
        </w:rPr>
      </w:pPr>
      <w:r w:rsidRPr="00540075">
        <w:rPr>
          <w:rFonts w:ascii="Times New Roman" w:hAnsi="Times New Roman" w:cs="Times New Roman"/>
          <w:sz w:val="27"/>
          <w:szCs w:val="27"/>
        </w:rPr>
        <w:t xml:space="preserve">Depression reported by US adults in 2017-2018 and March and April 2020 </w:t>
      </w:r>
    </w:p>
    <w:p w14:paraId="4E24A887" w14:textId="77777777" w:rsidR="00326B47" w:rsidRPr="00540075" w:rsidRDefault="00326B47" w:rsidP="00326B47">
      <w:pPr>
        <w:spacing w:line="480" w:lineRule="auto"/>
        <w:rPr>
          <w:rFonts w:ascii="Times New Roman" w:hAnsi="Times New Roman" w:cs="Times New Roman"/>
          <w:sz w:val="24"/>
          <w:szCs w:val="24"/>
        </w:rPr>
      </w:pPr>
    </w:p>
    <w:p w14:paraId="6F6222F3" w14:textId="77777777" w:rsidR="00326B47" w:rsidRPr="00540075" w:rsidRDefault="00326B47" w:rsidP="00326B47">
      <w:pPr>
        <w:spacing w:line="480" w:lineRule="auto"/>
        <w:jc w:val="center"/>
        <w:rPr>
          <w:rFonts w:ascii="TimesNewRoman" w:eastAsia="TimesNewRoman" w:hAnsi="TimesNewRoman" w:cs="TimesNewRoman"/>
          <w:sz w:val="24"/>
          <w:szCs w:val="24"/>
          <w:vertAlign w:val="superscript"/>
        </w:rPr>
      </w:pPr>
      <w:r w:rsidRPr="00540075">
        <w:rPr>
          <w:rFonts w:ascii="TimesNewRoman" w:eastAsia="TimesNewRoman" w:hAnsi="TimesNewRoman" w:cs="TimesNewRoman"/>
          <w:sz w:val="24"/>
          <w:szCs w:val="24"/>
        </w:rPr>
        <w:t>Michael Daly PhD*</w:t>
      </w:r>
      <w:r w:rsidRPr="00540075">
        <w:rPr>
          <w:rFonts w:ascii="TimesNewRoman" w:eastAsia="TimesNewRoman" w:hAnsi="TimesNewRoman" w:cs="TimesNewRoman"/>
          <w:sz w:val="24"/>
          <w:szCs w:val="24"/>
          <w:vertAlign w:val="superscript"/>
        </w:rPr>
        <w:t>1</w:t>
      </w:r>
      <w:r w:rsidRPr="00540075">
        <w:rPr>
          <w:rFonts w:ascii="TimesNewRoman" w:eastAsia="TimesNewRoman" w:hAnsi="TimesNewRoman" w:cs="TimesNewRoman"/>
          <w:sz w:val="24"/>
          <w:szCs w:val="24"/>
        </w:rPr>
        <w:t>, Angelina Sutin PhD</w:t>
      </w:r>
      <w:r w:rsidRPr="00540075">
        <w:rPr>
          <w:rFonts w:ascii="TimesNewRoman" w:eastAsia="TimesNewRoman" w:hAnsi="TimesNewRoman" w:cs="TimesNewRoman"/>
          <w:sz w:val="24"/>
          <w:szCs w:val="24"/>
          <w:vertAlign w:val="superscript"/>
        </w:rPr>
        <w:t>2</w:t>
      </w:r>
      <w:r w:rsidRPr="00540075">
        <w:rPr>
          <w:rFonts w:ascii="TimesNewRoman" w:eastAsia="TimesNewRoman" w:hAnsi="TimesNewRoman" w:cs="TimesNewRoman"/>
          <w:sz w:val="24"/>
          <w:szCs w:val="24"/>
        </w:rPr>
        <w:t>, &amp; Eric Robinson PhD</w:t>
      </w:r>
      <w:r w:rsidRPr="00540075">
        <w:rPr>
          <w:rFonts w:ascii="TimesNewRoman" w:eastAsia="TimesNewRoman" w:hAnsi="TimesNewRoman" w:cs="TimesNewRoman"/>
          <w:sz w:val="24"/>
          <w:szCs w:val="24"/>
          <w:vertAlign w:val="superscript"/>
        </w:rPr>
        <w:t>3</w:t>
      </w:r>
    </w:p>
    <w:p w14:paraId="22E3B14D" w14:textId="77777777" w:rsidR="00326B47" w:rsidRPr="00540075" w:rsidRDefault="00326B47" w:rsidP="00326B47">
      <w:pPr>
        <w:spacing w:line="480" w:lineRule="auto"/>
        <w:jc w:val="center"/>
        <w:rPr>
          <w:rFonts w:ascii="TimesNewRoman" w:eastAsia="TimesNewRoman" w:hAnsi="TimesNewRoman" w:cs="TimesNewRoman"/>
          <w:sz w:val="24"/>
          <w:szCs w:val="24"/>
        </w:rPr>
      </w:pPr>
      <w:r w:rsidRPr="00540075">
        <w:rPr>
          <w:rFonts w:ascii="TimesNewRoman" w:eastAsia="TimesNewRoman" w:hAnsi="TimesNewRoman" w:cs="TimesNewRoman"/>
          <w:sz w:val="24"/>
          <w:szCs w:val="24"/>
          <w:vertAlign w:val="superscript"/>
        </w:rPr>
        <w:t>1</w:t>
      </w:r>
      <w:r w:rsidRPr="00540075">
        <w:rPr>
          <w:rFonts w:ascii="TimesNewRoman" w:eastAsia="TimesNewRoman" w:hAnsi="TimesNewRoman" w:cs="TimesNewRoman"/>
          <w:sz w:val="24"/>
          <w:szCs w:val="24"/>
        </w:rPr>
        <w:t>Department of Psychology, Maynooth University, Co. Kildare, Ireland</w:t>
      </w:r>
    </w:p>
    <w:p w14:paraId="1415958A" w14:textId="77777777" w:rsidR="00326B47" w:rsidRPr="00540075" w:rsidRDefault="00326B47" w:rsidP="00326B47">
      <w:pPr>
        <w:spacing w:line="480" w:lineRule="auto"/>
        <w:jc w:val="center"/>
        <w:rPr>
          <w:rFonts w:ascii="TimesNewRoman" w:eastAsia="TimesNewRoman" w:hAnsi="TimesNewRoman" w:cs="TimesNewRoman"/>
          <w:sz w:val="24"/>
          <w:szCs w:val="24"/>
        </w:rPr>
      </w:pPr>
      <w:r w:rsidRPr="00540075">
        <w:rPr>
          <w:rFonts w:ascii="TimesNewRoman" w:eastAsia="TimesNewRoman" w:hAnsi="TimesNewRoman" w:cs="TimesNewRoman"/>
          <w:sz w:val="24"/>
          <w:szCs w:val="24"/>
          <w:vertAlign w:val="superscript"/>
        </w:rPr>
        <w:t xml:space="preserve">2 </w:t>
      </w:r>
      <w:r w:rsidRPr="00540075">
        <w:rPr>
          <w:rFonts w:ascii="TimesNewRoman" w:eastAsia="TimesNewRoman" w:hAnsi="TimesNewRoman" w:cs="TimesNewRoman"/>
          <w:sz w:val="24"/>
          <w:szCs w:val="24"/>
        </w:rPr>
        <w:t>College of Medicine, Florida State University, Tallahassee, FL USA</w:t>
      </w:r>
    </w:p>
    <w:p w14:paraId="1B169C50" w14:textId="77777777" w:rsidR="00326B47" w:rsidRPr="00540075" w:rsidRDefault="00326B47" w:rsidP="00326B47">
      <w:pPr>
        <w:spacing w:line="480" w:lineRule="auto"/>
        <w:jc w:val="center"/>
        <w:rPr>
          <w:rFonts w:ascii="TimesNewRoman" w:eastAsia="TimesNewRoman" w:hAnsi="TimesNewRoman" w:cs="TimesNewRoman"/>
          <w:sz w:val="24"/>
          <w:szCs w:val="24"/>
          <w:lang w:val="en-IE"/>
        </w:rPr>
      </w:pPr>
      <w:r w:rsidRPr="00540075">
        <w:rPr>
          <w:rFonts w:ascii="TimesNewRoman" w:eastAsia="TimesNewRoman" w:hAnsi="TimesNewRoman" w:cs="TimesNewRoman"/>
          <w:sz w:val="24"/>
          <w:szCs w:val="24"/>
          <w:vertAlign w:val="superscript"/>
          <w:lang w:val="en-IE"/>
        </w:rPr>
        <w:t>3</w:t>
      </w:r>
      <w:r w:rsidRPr="00540075">
        <w:rPr>
          <w:rFonts w:ascii="TimesNewRoman" w:eastAsia="TimesNewRoman" w:hAnsi="TimesNewRoman" w:cs="TimesNewRoman"/>
          <w:sz w:val="24"/>
          <w:szCs w:val="24"/>
          <w:lang w:val="en-IE"/>
        </w:rPr>
        <w:t xml:space="preserve"> Institute of Population Health Sciences, University of Liverpool, Liverpool, United Kingdom</w:t>
      </w:r>
    </w:p>
    <w:p w14:paraId="4D775FFC" w14:textId="77777777" w:rsidR="00326B47" w:rsidRPr="00540075" w:rsidRDefault="00326B47" w:rsidP="00326B47">
      <w:pPr>
        <w:rPr>
          <w:rFonts w:ascii="Times New Roman" w:hAnsi="Times New Roman"/>
          <w:sz w:val="24"/>
          <w:szCs w:val="24"/>
        </w:rPr>
      </w:pPr>
    </w:p>
    <w:p w14:paraId="77AA25DA" w14:textId="77777777" w:rsidR="00326B47" w:rsidRPr="00540075" w:rsidRDefault="00326B47" w:rsidP="00326B47">
      <w:pPr>
        <w:spacing w:line="480" w:lineRule="auto"/>
        <w:rPr>
          <w:rFonts w:ascii="Times New Roman" w:hAnsi="Times New Roman" w:cs="Times New Roman"/>
          <w:sz w:val="24"/>
          <w:szCs w:val="24"/>
        </w:rPr>
      </w:pPr>
      <w:r w:rsidRPr="00540075">
        <w:rPr>
          <w:rFonts w:ascii="Times New Roman" w:hAnsi="Times New Roman" w:cs="Times New Roman"/>
          <w:sz w:val="24"/>
          <w:szCs w:val="24"/>
        </w:rPr>
        <w:t>* Corresponding author: Michael Daly</w:t>
      </w:r>
    </w:p>
    <w:p w14:paraId="557B1E32" w14:textId="77777777" w:rsidR="00326B47" w:rsidRPr="00540075" w:rsidRDefault="00326B47" w:rsidP="00326B47">
      <w:pPr>
        <w:rPr>
          <w:rFonts w:ascii="Times New Roman" w:hAnsi="Times New Roman"/>
          <w:sz w:val="24"/>
          <w:szCs w:val="24"/>
        </w:rPr>
      </w:pPr>
      <w:r w:rsidRPr="00540075">
        <w:rPr>
          <w:rFonts w:ascii="Times New Roman" w:hAnsi="Times New Roman"/>
          <w:sz w:val="24"/>
          <w:szCs w:val="24"/>
        </w:rPr>
        <w:t>Address correspondence to:</w:t>
      </w:r>
    </w:p>
    <w:p w14:paraId="6F4243B2" w14:textId="77777777" w:rsidR="00326B47" w:rsidRPr="00540075" w:rsidRDefault="00326B47" w:rsidP="00326B47">
      <w:pPr>
        <w:rPr>
          <w:rFonts w:ascii="Times New Roman" w:hAnsi="Times New Roman"/>
          <w:sz w:val="24"/>
          <w:szCs w:val="24"/>
        </w:rPr>
      </w:pPr>
      <w:r w:rsidRPr="00540075">
        <w:rPr>
          <w:rFonts w:ascii="Times New Roman" w:hAnsi="Times New Roman"/>
          <w:sz w:val="24"/>
          <w:szCs w:val="24"/>
        </w:rPr>
        <w:t>Michael Daly Ph.D.</w:t>
      </w:r>
    </w:p>
    <w:p w14:paraId="5C2BF434" w14:textId="77777777" w:rsidR="00326B47" w:rsidRPr="00540075" w:rsidRDefault="00326B47" w:rsidP="00326B47">
      <w:pPr>
        <w:rPr>
          <w:rFonts w:ascii="Times New Roman" w:hAnsi="Times New Roman"/>
          <w:sz w:val="24"/>
          <w:szCs w:val="24"/>
        </w:rPr>
      </w:pPr>
      <w:r w:rsidRPr="00540075">
        <w:rPr>
          <w:rFonts w:ascii="Times New Roman" w:hAnsi="Times New Roman"/>
          <w:sz w:val="24"/>
          <w:szCs w:val="24"/>
        </w:rPr>
        <w:t xml:space="preserve">Department of Psychology </w:t>
      </w:r>
    </w:p>
    <w:p w14:paraId="1D446880" w14:textId="77777777" w:rsidR="00326B47" w:rsidRPr="00540075" w:rsidRDefault="00326B47" w:rsidP="00326B47">
      <w:pPr>
        <w:rPr>
          <w:rFonts w:ascii="Times New Roman" w:hAnsi="Times New Roman"/>
          <w:sz w:val="24"/>
          <w:szCs w:val="24"/>
        </w:rPr>
      </w:pPr>
      <w:r w:rsidRPr="00540075">
        <w:rPr>
          <w:rFonts w:ascii="Times New Roman" w:hAnsi="Times New Roman"/>
          <w:sz w:val="24"/>
          <w:szCs w:val="24"/>
        </w:rPr>
        <w:t>1.1.7 Education House</w:t>
      </w:r>
    </w:p>
    <w:p w14:paraId="6469C8C5" w14:textId="77777777" w:rsidR="00326B47" w:rsidRPr="00540075" w:rsidRDefault="00326B47" w:rsidP="00326B47">
      <w:pPr>
        <w:rPr>
          <w:rFonts w:ascii="Times New Roman" w:hAnsi="Times New Roman"/>
          <w:sz w:val="24"/>
          <w:szCs w:val="24"/>
        </w:rPr>
      </w:pPr>
      <w:r w:rsidRPr="00540075">
        <w:rPr>
          <w:rFonts w:ascii="Times New Roman" w:hAnsi="Times New Roman"/>
          <w:sz w:val="24"/>
          <w:szCs w:val="24"/>
        </w:rPr>
        <w:t>Maynooth University</w:t>
      </w:r>
    </w:p>
    <w:p w14:paraId="49481857" w14:textId="77777777" w:rsidR="00326B47" w:rsidRPr="00540075" w:rsidRDefault="00326B47" w:rsidP="00326B47">
      <w:pPr>
        <w:rPr>
          <w:rFonts w:ascii="Times New Roman" w:hAnsi="Times New Roman"/>
          <w:sz w:val="24"/>
          <w:szCs w:val="24"/>
        </w:rPr>
      </w:pPr>
      <w:r w:rsidRPr="00540075">
        <w:rPr>
          <w:rFonts w:ascii="Times New Roman" w:hAnsi="Times New Roman"/>
          <w:sz w:val="24"/>
          <w:szCs w:val="24"/>
        </w:rPr>
        <w:t>Maynooth</w:t>
      </w:r>
    </w:p>
    <w:p w14:paraId="6DDA9539" w14:textId="77777777" w:rsidR="00326B47" w:rsidRPr="00540075" w:rsidRDefault="00326B47" w:rsidP="00326B47">
      <w:pPr>
        <w:rPr>
          <w:rFonts w:ascii="Times New Roman" w:hAnsi="Times New Roman"/>
          <w:sz w:val="24"/>
          <w:szCs w:val="24"/>
        </w:rPr>
      </w:pPr>
      <w:r w:rsidRPr="00540075">
        <w:rPr>
          <w:rFonts w:ascii="Times New Roman" w:hAnsi="Times New Roman"/>
          <w:sz w:val="24"/>
          <w:szCs w:val="24"/>
        </w:rPr>
        <w:t>Ireland</w:t>
      </w:r>
    </w:p>
    <w:p w14:paraId="759BA0D1" w14:textId="77777777" w:rsidR="00326B47" w:rsidRPr="00540075" w:rsidRDefault="00326B47" w:rsidP="00326B47">
      <w:pPr>
        <w:rPr>
          <w:rFonts w:ascii="Times New Roman" w:hAnsi="Times New Roman"/>
          <w:sz w:val="24"/>
          <w:szCs w:val="24"/>
        </w:rPr>
      </w:pPr>
      <w:r w:rsidRPr="00540075">
        <w:rPr>
          <w:rFonts w:ascii="Times New Roman" w:hAnsi="Times New Roman"/>
          <w:sz w:val="24"/>
          <w:szCs w:val="24"/>
        </w:rPr>
        <w:t>Tel: (01) 474 7742</w:t>
      </w:r>
    </w:p>
    <w:p w14:paraId="6E756E87" w14:textId="77777777" w:rsidR="00326B47" w:rsidRPr="00540075" w:rsidRDefault="00326B47" w:rsidP="00326B47">
      <w:pPr>
        <w:rPr>
          <w:rFonts w:ascii="Times New Roman" w:eastAsia="Calibri" w:hAnsi="Times New Roman" w:cs="Calibri"/>
          <w:sz w:val="24"/>
          <w:szCs w:val="24"/>
          <w:lang w:eastAsia="ar-SA"/>
        </w:rPr>
      </w:pPr>
      <w:r w:rsidRPr="00540075">
        <w:rPr>
          <w:rFonts w:ascii="Times New Roman" w:hAnsi="Times New Roman"/>
          <w:sz w:val="24"/>
          <w:szCs w:val="24"/>
        </w:rPr>
        <w:t xml:space="preserve">Email: </w:t>
      </w:r>
      <w:hyperlink r:id="rId8" w:history="1">
        <w:r w:rsidRPr="00540075">
          <w:rPr>
            <w:rStyle w:val="Hyperlink"/>
            <w:rFonts w:ascii="Times New Roman" w:hAnsi="Times New Roman"/>
            <w:color w:val="auto"/>
            <w:sz w:val="24"/>
            <w:szCs w:val="24"/>
          </w:rPr>
          <w:t>Michael.A.Daly@mu.ie</w:t>
        </w:r>
      </w:hyperlink>
    </w:p>
    <w:p w14:paraId="2A1E33F2" w14:textId="77777777" w:rsidR="00326B47" w:rsidRPr="00540075" w:rsidRDefault="00326B47" w:rsidP="00326B47">
      <w:pPr>
        <w:rPr>
          <w:rFonts w:ascii="Times New Roman" w:eastAsia="Calibri" w:hAnsi="Times New Roman" w:cs="Calibri"/>
          <w:sz w:val="24"/>
          <w:szCs w:val="24"/>
          <w:lang w:eastAsia="ar-SA"/>
        </w:rPr>
      </w:pPr>
    </w:p>
    <w:p w14:paraId="02DB502F" w14:textId="690917FD" w:rsidR="00760506" w:rsidRPr="00540075" w:rsidRDefault="00760506" w:rsidP="00326B47">
      <w:pPr>
        <w:spacing w:line="480" w:lineRule="auto"/>
        <w:rPr>
          <w:rFonts w:ascii="Times New Roman" w:hAnsi="Times New Roman" w:cs="Times New Roman"/>
          <w:sz w:val="27"/>
          <w:szCs w:val="27"/>
        </w:rPr>
      </w:pPr>
    </w:p>
    <w:p w14:paraId="1156363E" w14:textId="77777777" w:rsidR="00326B47" w:rsidRPr="00540075" w:rsidRDefault="00326B47" w:rsidP="00326B47">
      <w:pPr>
        <w:spacing w:line="480" w:lineRule="auto"/>
        <w:rPr>
          <w:rFonts w:ascii="Times New Roman" w:hAnsi="Times New Roman" w:cs="Times New Roman"/>
          <w:sz w:val="27"/>
          <w:szCs w:val="27"/>
        </w:rPr>
      </w:pPr>
    </w:p>
    <w:p w14:paraId="60023D2D" w14:textId="77777777" w:rsidR="00760506" w:rsidRPr="00540075" w:rsidRDefault="00760506" w:rsidP="00760506">
      <w:pPr>
        <w:spacing w:after="0" w:line="480" w:lineRule="auto"/>
        <w:jc w:val="center"/>
        <w:rPr>
          <w:rFonts w:ascii="Times New Roman" w:hAnsi="Times New Roman" w:cs="Times New Roman"/>
          <w:b/>
          <w:bCs/>
          <w:sz w:val="24"/>
          <w:szCs w:val="24"/>
        </w:rPr>
      </w:pPr>
      <w:r w:rsidRPr="00540075">
        <w:rPr>
          <w:rFonts w:ascii="Times New Roman" w:hAnsi="Times New Roman" w:cs="Times New Roman"/>
          <w:b/>
          <w:bCs/>
          <w:sz w:val="24"/>
          <w:szCs w:val="24"/>
        </w:rPr>
        <w:lastRenderedPageBreak/>
        <w:t>Abstract</w:t>
      </w:r>
    </w:p>
    <w:p w14:paraId="01FB6185" w14:textId="77777777" w:rsidR="00747BCB" w:rsidRPr="00540075" w:rsidRDefault="00760506" w:rsidP="00760506">
      <w:pPr>
        <w:spacing w:line="480" w:lineRule="auto"/>
        <w:rPr>
          <w:rFonts w:ascii="Times New Roman" w:hAnsi="Times New Roman" w:cs="Times New Roman"/>
          <w:b/>
          <w:bCs/>
          <w:sz w:val="24"/>
          <w:szCs w:val="24"/>
        </w:rPr>
      </w:pPr>
      <w:r w:rsidRPr="00540075">
        <w:rPr>
          <w:rFonts w:ascii="Times New Roman" w:hAnsi="Times New Roman" w:cs="Times New Roman"/>
          <w:b/>
          <w:bCs/>
          <w:sz w:val="24"/>
          <w:szCs w:val="24"/>
        </w:rPr>
        <w:t>Background</w:t>
      </w:r>
    </w:p>
    <w:p w14:paraId="50F1C0BD" w14:textId="63B19F8A" w:rsidR="00760506" w:rsidRPr="00540075" w:rsidRDefault="00760506" w:rsidP="00760506">
      <w:pPr>
        <w:spacing w:line="480" w:lineRule="auto"/>
        <w:rPr>
          <w:rFonts w:ascii="Times New Roman" w:hAnsi="Times New Roman" w:cs="Times New Roman"/>
          <w:b/>
          <w:bCs/>
          <w:sz w:val="24"/>
          <w:szCs w:val="24"/>
        </w:rPr>
      </w:pPr>
      <w:r w:rsidRPr="00540075">
        <w:rPr>
          <w:rFonts w:ascii="Times New Roman" w:hAnsi="Times New Roman" w:cs="Times New Roman"/>
          <w:sz w:val="24"/>
          <w:szCs w:val="24"/>
        </w:rPr>
        <w:t xml:space="preserve">Coronavirus disease 2019 (COVID-19) and the associated social distancing and lockdown restrictions are expected to have substantial and enduring mental health effects. In this study, we aimed to assess depression levels before and during the COVID-19 pandemic in the United States. </w:t>
      </w:r>
    </w:p>
    <w:p w14:paraId="51132CFD" w14:textId="77777777" w:rsidR="00747BCB" w:rsidRPr="00540075" w:rsidRDefault="00760506" w:rsidP="00760506">
      <w:pPr>
        <w:spacing w:line="480" w:lineRule="auto"/>
        <w:rPr>
          <w:rFonts w:ascii="Times New Roman" w:hAnsi="Times New Roman" w:cs="Times New Roman"/>
          <w:b/>
          <w:bCs/>
          <w:sz w:val="24"/>
          <w:szCs w:val="24"/>
        </w:rPr>
      </w:pPr>
      <w:r w:rsidRPr="00540075">
        <w:rPr>
          <w:rFonts w:ascii="Times New Roman" w:hAnsi="Times New Roman" w:cs="Times New Roman"/>
          <w:b/>
          <w:bCs/>
          <w:sz w:val="24"/>
          <w:szCs w:val="24"/>
        </w:rPr>
        <w:t>Methods</w:t>
      </w:r>
    </w:p>
    <w:p w14:paraId="657BE0E2" w14:textId="33A07419" w:rsidR="00760506" w:rsidRPr="00540075" w:rsidRDefault="00760506" w:rsidP="00760506">
      <w:pPr>
        <w:spacing w:line="480" w:lineRule="auto"/>
        <w:rPr>
          <w:rFonts w:ascii="Times New Roman" w:hAnsi="Times New Roman" w:cs="Times New Roman"/>
          <w:b/>
          <w:bCs/>
          <w:sz w:val="24"/>
          <w:szCs w:val="24"/>
        </w:rPr>
      </w:pPr>
      <w:r w:rsidRPr="00540075">
        <w:rPr>
          <w:rFonts w:ascii="Times New Roman" w:hAnsi="Times New Roman" w:cs="Times New Roman"/>
          <w:sz w:val="24"/>
          <w:szCs w:val="24"/>
        </w:rPr>
        <w:t xml:space="preserve">We used the Patient Health Questionnaire-2 (PHQ-2) brief screening instrument to detect probable depression in two nationally representative surveys of US adults. Pre-pandemic levels of depression were assessed in a sample of 5,075 adults from the 2017-2018 National Health and Nutrition Examination Survey (NHANES). Depression was assessed in </w:t>
      </w:r>
      <w:r w:rsidR="00B5164C" w:rsidRPr="00540075">
        <w:rPr>
          <w:rFonts w:ascii="Times New Roman" w:hAnsi="Times New Roman" w:cs="Times New Roman"/>
          <w:sz w:val="24"/>
          <w:szCs w:val="24"/>
        </w:rPr>
        <w:t xml:space="preserve">March (N=6,819) and </w:t>
      </w:r>
      <w:r w:rsidRPr="00540075">
        <w:rPr>
          <w:rFonts w:ascii="Times New Roman" w:hAnsi="Times New Roman" w:cs="Times New Roman"/>
          <w:sz w:val="24"/>
          <w:szCs w:val="24"/>
        </w:rPr>
        <w:t>April, 2020</w:t>
      </w:r>
      <w:r w:rsidR="00B5164C" w:rsidRPr="00540075">
        <w:rPr>
          <w:rFonts w:ascii="Times New Roman" w:hAnsi="Times New Roman" w:cs="Times New Roman"/>
          <w:sz w:val="24"/>
          <w:szCs w:val="24"/>
        </w:rPr>
        <w:t xml:space="preserve"> (N=5,428)</w:t>
      </w:r>
      <w:r w:rsidRPr="00540075">
        <w:rPr>
          <w:rFonts w:ascii="Times New Roman" w:hAnsi="Times New Roman" w:cs="Times New Roman"/>
          <w:sz w:val="24"/>
          <w:szCs w:val="24"/>
        </w:rPr>
        <w:t xml:space="preserve"> in the Understanding America Study, a representative sample of the US population. </w:t>
      </w:r>
    </w:p>
    <w:p w14:paraId="2C2C76DC" w14:textId="77777777" w:rsidR="00747BCB" w:rsidRPr="00540075" w:rsidRDefault="00760506" w:rsidP="00760506">
      <w:pPr>
        <w:spacing w:line="480" w:lineRule="auto"/>
        <w:rPr>
          <w:rFonts w:ascii="Times New Roman" w:hAnsi="Times New Roman" w:cs="Times New Roman"/>
          <w:b/>
          <w:bCs/>
          <w:sz w:val="24"/>
          <w:szCs w:val="24"/>
        </w:rPr>
      </w:pPr>
      <w:r w:rsidRPr="00540075">
        <w:rPr>
          <w:rFonts w:ascii="Times New Roman" w:hAnsi="Times New Roman" w:cs="Times New Roman"/>
          <w:b/>
          <w:bCs/>
          <w:sz w:val="24"/>
          <w:szCs w:val="24"/>
        </w:rPr>
        <w:t>Results</w:t>
      </w:r>
    </w:p>
    <w:p w14:paraId="5C6F3037" w14:textId="2E39D1D3" w:rsidR="00760506" w:rsidRPr="00540075" w:rsidRDefault="00292CA6" w:rsidP="00760506">
      <w:pPr>
        <w:spacing w:line="480" w:lineRule="auto"/>
        <w:rPr>
          <w:rFonts w:ascii="Times New Roman" w:hAnsi="Times New Roman" w:cs="Times New Roman"/>
          <w:sz w:val="24"/>
          <w:szCs w:val="24"/>
        </w:rPr>
      </w:pPr>
      <w:r w:rsidRPr="00540075">
        <w:rPr>
          <w:rFonts w:ascii="Times New Roman" w:hAnsi="Times New Roman" w:cs="Times New Roman"/>
          <w:sz w:val="24"/>
          <w:szCs w:val="24"/>
        </w:rPr>
        <w:t>T</w:t>
      </w:r>
      <w:r w:rsidR="00760506" w:rsidRPr="00540075">
        <w:rPr>
          <w:rFonts w:ascii="Times New Roman" w:hAnsi="Times New Roman" w:cs="Times New Roman"/>
          <w:sz w:val="24"/>
          <w:szCs w:val="24"/>
        </w:rPr>
        <w:t xml:space="preserve">he percentage of US adults with depression increased significantly from </w:t>
      </w:r>
      <w:r w:rsidR="00B5164C" w:rsidRPr="00540075">
        <w:rPr>
          <w:rFonts w:ascii="Times New Roman" w:hAnsi="Times New Roman" w:cs="Times New Roman"/>
          <w:sz w:val="24"/>
          <w:szCs w:val="24"/>
        </w:rPr>
        <w:t xml:space="preserve">8.7% (95% CI[7.6%-9.8%]) in 2017-2018 to 10.6% (95% CI[9.6%-11.6%) in March, 2020 and 14.4% (95% CI[13.1%-15.7%]) in April, 2020. </w:t>
      </w:r>
      <w:r w:rsidR="00760506" w:rsidRPr="00540075">
        <w:rPr>
          <w:rFonts w:ascii="Times New Roman" w:hAnsi="Times New Roman" w:cs="Times New Roman"/>
          <w:sz w:val="24"/>
          <w:szCs w:val="24"/>
        </w:rPr>
        <w:t>Statistically significant increases in depression levels were observed for all population subgroups examined with the exception of those aged 65+ years and Black participants. Young adults (aged 18-34) experienced a marked increase in depression of 13.</w:t>
      </w:r>
      <w:r w:rsidR="00B40381" w:rsidRPr="00540075">
        <w:rPr>
          <w:rFonts w:ascii="Times New Roman" w:hAnsi="Times New Roman" w:cs="Times New Roman"/>
          <w:sz w:val="24"/>
          <w:szCs w:val="24"/>
        </w:rPr>
        <w:t>4</w:t>
      </w:r>
      <w:r w:rsidR="00760506" w:rsidRPr="00540075">
        <w:rPr>
          <w:rFonts w:ascii="Times New Roman" w:hAnsi="Times New Roman" w:cs="Times New Roman"/>
          <w:sz w:val="24"/>
          <w:szCs w:val="24"/>
        </w:rPr>
        <w:t xml:space="preserve"> percentage points (95% CI [9.</w:t>
      </w:r>
      <w:r w:rsidR="00B40381" w:rsidRPr="00540075">
        <w:rPr>
          <w:rFonts w:ascii="Times New Roman" w:hAnsi="Times New Roman" w:cs="Times New Roman"/>
          <w:sz w:val="24"/>
          <w:szCs w:val="24"/>
        </w:rPr>
        <w:t>5</w:t>
      </w:r>
      <w:r w:rsidR="00760506" w:rsidRPr="00540075">
        <w:rPr>
          <w:rFonts w:ascii="Times New Roman" w:hAnsi="Times New Roman" w:cs="Times New Roman"/>
          <w:sz w:val="24"/>
          <w:szCs w:val="24"/>
        </w:rPr>
        <w:t>%-17.</w:t>
      </w:r>
      <w:r w:rsidR="00B40381" w:rsidRPr="00540075">
        <w:rPr>
          <w:rFonts w:ascii="Times New Roman" w:hAnsi="Times New Roman" w:cs="Times New Roman"/>
          <w:sz w:val="24"/>
          <w:szCs w:val="24"/>
        </w:rPr>
        <w:t>2</w:t>
      </w:r>
      <w:r w:rsidR="00760506" w:rsidRPr="00540075">
        <w:rPr>
          <w:rFonts w:ascii="Times New Roman" w:hAnsi="Times New Roman" w:cs="Times New Roman"/>
          <w:sz w:val="24"/>
          <w:szCs w:val="24"/>
        </w:rPr>
        <w:t xml:space="preserve">%]) that was larger than any other age group. Additional analyses of depression trends in NHANES from 2007/2008-2017/2018 showed that the substantial increase in depression in April, 2020 was unlikely to be due to typical year-to-year variation. </w:t>
      </w:r>
    </w:p>
    <w:p w14:paraId="50AE221C" w14:textId="77777777" w:rsidR="00747BCB" w:rsidRPr="00540075" w:rsidRDefault="00760506" w:rsidP="00760506">
      <w:pPr>
        <w:spacing w:line="480" w:lineRule="auto"/>
        <w:rPr>
          <w:rFonts w:ascii="Times New Roman" w:hAnsi="Times New Roman" w:cs="Times New Roman"/>
          <w:b/>
          <w:bCs/>
          <w:sz w:val="24"/>
          <w:szCs w:val="24"/>
        </w:rPr>
      </w:pPr>
      <w:r w:rsidRPr="00540075">
        <w:rPr>
          <w:rFonts w:ascii="Times New Roman" w:hAnsi="Times New Roman" w:cs="Times New Roman"/>
          <w:b/>
          <w:bCs/>
          <w:sz w:val="24"/>
          <w:szCs w:val="24"/>
        </w:rPr>
        <w:lastRenderedPageBreak/>
        <w:t>Conclusions</w:t>
      </w:r>
    </w:p>
    <w:p w14:paraId="3099A053" w14:textId="7B335AB3" w:rsidR="00760506" w:rsidRPr="00540075" w:rsidRDefault="00760506" w:rsidP="00760506">
      <w:pPr>
        <w:spacing w:line="480" w:lineRule="auto"/>
        <w:rPr>
          <w:rFonts w:ascii="Times New Roman" w:hAnsi="Times New Roman" w:cs="Times New Roman"/>
          <w:sz w:val="24"/>
          <w:szCs w:val="24"/>
        </w:rPr>
      </w:pPr>
      <w:r w:rsidRPr="00540075">
        <w:rPr>
          <w:rFonts w:ascii="Times New Roman" w:hAnsi="Times New Roman" w:cs="Times New Roman"/>
          <w:sz w:val="24"/>
          <w:szCs w:val="24"/>
        </w:rPr>
        <w:t>Our findings suggest that depression levels have risen substantially during the COVID-19 pandemic and reinforce recent findings indicating that young adults may be particularly vulnerable to the mental health effects of the pandemic.</w:t>
      </w:r>
    </w:p>
    <w:p w14:paraId="40155907" w14:textId="77777777" w:rsidR="00747BCB" w:rsidRPr="00540075" w:rsidRDefault="00747BCB" w:rsidP="00760506">
      <w:pPr>
        <w:spacing w:line="480" w:lineRule="auto"/>
        <w:rPr>
          <w:rFonts w:ascii="Times New Roman" w:hAnsi="Times New Roman" w:cs="Times New Roman"/>
          <w:sz w:val="24"/>
          <w:szCs w:val="24"/>
        </w:rPr>
      </w:pPr>
    </w:p>
    <w:p w14:paraId="10A84AAD" w14:textId="0E052C7A" w:rsidR="00760506" w:rsidRPr="00540075" w:rsidRDefault="00760506" w:rsidP="00760506">
      <w:pPr>
        <w:spacing w:line="480" w:lineRule="auto"/>
        <w:rPr>
          <w:rFonts w:ascii="Times New Roman" w:hAnsi="Times New Roman" w:cs="Times New Roman"/>
          <w:sz w:val="24"/>
          <w:szCs w:val="24"/>
        </w:rPr>
      </w:pPr>
      <w:r w:rsidRPr="00540075">
        <w:rPr>
          <w:rFonts w:ascii="Times New Roman" w:hAnsi="Times New Roman" w:cs="Times New Roman"/>
          <w:b/>
          <w:bCs/>
          <w:sz w:val="24"/>
          <w:szCs w:val="24"/>
        </w:rPr>
        <w:t xml:space="preserve">Key words: </w:t>
      </w:r>
      <w:r w:rsidRPr="00540075">
        <w:rPr>
          <w:rFonts w:ascii="Times New Roman" w:hAnsi="Times New Roman" w:cs="Times New Roman"/>
          <w:sz w:val="24"/>
          <w:szCs w:val="24"/>
        </w:rPr>
        <w:t>COVID-19; coronavirus infection; mental health; depression; longitudinal research; nationally representative study</w:t>
      </w:r>
    </w:p>
    <w:p w14:paraId="7787EA02" w14:textId="34293694" w:rsidR="00747BCB" w:rsidRPr="00540075" w:rsidRDefault="00747BCB" w:rsidP="00760506">
      <w:pPr>
        <w:spacing w:line="480" w:lineRule="auto"/>
        <w:rPr>
          <w:rFonts w:ascii="Times New Roman" w:hAnsi="Times New Roman" w:cs="Times New Roman"/>
          <w:sz w:val="24"/>
          <w:szCs w:val="24"/>
        </w:rPr>
      </w:pPr>
    </w:p>
    <w:p w14:paraId="2C1F9C51" w14:textId="53BC8D04" w:rsidR="00747BCB" w:rsidRPr="00540075" w:rsidRDefault="00747BCB" w:rsidP="00760506">
      <w:pPr>
        <w:spacing w:line="480" w:lineRule="auto"/>
        <w:rPr>
          <w:rFonts w:ascii="Times New Roman" w:hAnsi="Times New Roman" w:cs="Times New Roman"/>
          <w:sz w:val="24"/>
          <w:szCs w:val="24"/>
        </w:rPr>
      </w:pPr>
    </w:p>
    <w:p w14:paraId="037AB823" w14:textId="15F6B67D" w:rsidR="00747BCB" w:rsidRPr="00540075" w:rsidRDefault="00747BCB" w:rsidP="00760506">
      <w:pPr>
        <w:spacing w:line="480" w:lineRule="auto"/>
        <w:rPr>
          <w:rFonts w:ascii="Times New Roman" w:hAnsi="Times New Roman" w:cs="Times New Roman"/>
          <w:sz w:val="24"/>
          <w:szCs w:val="24"/>
        </w:rPr>
      </w:pPr>
    </w:p>
    <w:p w14:paraId="34C38D7D" w14:textId="4D17B11A" w:rsidR="00747BCB" w:rsidRPr="00540075" w:rsidRDefault="00747BCB" w:rsidP="00760506">
      <w:pPr>
        <w:spacing w:line="480" w:lineRule="auto"/>
        <w:rPr>
          <w:rFonts w:ascii="Times New Roman" w:hAnsi="Times New Roman" w:cs="Times New Roman"/>
          <w:sz w:val="24"/>
          <w:szCs w:val="24"/>
        </w:rPr>
      </w:pPr>
    </w:p>
    <w:p w14:paraId="20F2113B" w14:textId="018BD5A9" w:rsidR="00747BCB" w:rsidRPr="00540075" w:rsidRDefault="00747BCB" w:rsidP="00760506">
      <w:pPr>
        <w:spacing w:line="480" w:lineRule="auto"/>
        <w:rPr>
          <w:rFonts w:ascii="Times New Roman" w:hAnsi="Times New Roman" w:cs="Times New Roman"/>
          <w:sz w:val="24"/>
          <w:szCs w:val="24"/>
        </w:rPr>
      </w:pPr>
    </w:p>
    <w:p w14:paraId="6C9063F9" w14:textId="7A582E68" w:rsidR="00747BCB" w:rsidRPr="00540075" w:rsidRDefault="00747BCB" w:rsidP="00760506">
      <w:pPr>
        <w:spacing w:line="480" w:lineRule="auto"/>
        <w:rPr>
          <w:rFonts w:ascii="Times New Roman" w:hAnsi="Times New Roman" w:cs="Times New Roman"/>
          <w:sz w:val="24"/>
          <w:szCs w:val="24"/>
        </w:rPr>
      </w:pPr>
    </w:p>
    <w:p w14:paraId="23F94731" w14:textId="2D2CDC92" w:rsidR="00747BCB" w:rsidRPr="00540075" w:rsidRDefault="00747BCB" w:rsidP="00760506">
      <w:pPr>
        <w:spacing w:line="480" w:lineRule="auto"/>
        <w:rPr>
          <w:rFonts w:ascii="Times New Roman" w:hAnsi="Times New Roman" w:cs="Times New Roman"/>
          <w:sz w:val="24"/>
          <w:szCs w:val="24"/>
        </w:rPr>
      </w:pPr>
    </w:p>
    <w:p w14:paraId="2D16A89A" w14:textId="594EF46F" w:rsidR="00747BCB" w:rsidRPr="00540075" w:rsidRDefault="00747BCB" w:rsidP="00760506">
      <w:pPr>
        <w:spacing w:line="480" w:lineRule="auto"/>
        <w:rPr>
          <w:rFonts w:ascii="Times New Roman" w:hAnsi="Times New Roman" w:cs="Times New Roman"/>
          <w:sz w:val="24"/>
          <w:szCs w:val="24"/>
        </w:rPr>
      </w:pPr>
    </w:p>
    <w:p w14:paraId="45043405" w14:textId="4D4C7AA8" w:rsidR="00747BCB" w:rsidRPr="00540075" w:rsidRDefault="00747BCB" w:rsidP="00760506">
      <w:pPr>
        <w:spacing w:line="480" w:lineRule="auto"/>
        <w:rPr>
          <w:rFonts w:ascii="Times New Roman" w:hAnsi="Times New Roman" w:cs="Times New Roman"/>
          <w:sz w:val="24"/>
          <w:szCs w:val="24"/>
        </w:rPr>
      </w:pPr>
    </w:p>
    <w:p w14:paraId="0A0A6CE1" w14:textId="4CFFB227" w:rsidR="00747BCB" w:rsidRPr="00540075" w:rsidRDefault="00747BCB" w:rsidP="00760506">
      <w:pPr>
        <w:spacing w:line="480" w:lineRule="auto"/>
        <w:rPr>
          <w:rFonts w:ascii="Times New Roman" w:hAnsi="Times New Roman" w:cs="Times New Roman"/>
          <w:sz w:val="24"/>
          <w:szCs w:val="24"/>
        </w:rPr>
      </w:pPr>
    </w:p>
    <w:p w14:paraId="086267C6" w14:textId="4233D618" w:rsidR="00747BCB" w:rsidRPr="00540075" w:rsidRDefault="00747BCB" w:rsidP="00760506">
      <w:pPr>
        <w:spacing w:line="480" w:lineRule="auto"/>
        <w:rPr>
          <w:rFonts w:ascii="Times New Roman" w:hAnsi="Times New Roman" w:cs="Times New Roman"/>
          <w:sz w:val="24"/>
          <w:szCs w:val="24"/>
        </w:rPr>
      </w:pPr>
    </w:p>
    <w:p w14:paraId="59A93547" w14:textId="4B6DC779" w:rsidR="00747BCB" w:rsidRPr="00540075" w:rsidRDefault="00747BCB" w:rsidP="00760506">
      <w:pPr>
        <w:spacing w:line="480" w:lineRule="auto"/>
        <w:rPr>
          <w:rFonts w:ascii="Times New Roman" w:hAnsi="Times New Roman" w:cs="Times New Roman"/>
          <w:sz w:val="24"/>
          <w:szCs w:val="24"/>
        </w:rPr>
      </w:pPr>
    </w:p>
    <w:p w14:paraId="4D8A4F43" w14:textId="77777777" w:rsidR="00747BCB" w:rsidRPr="00540075" w:rsidRDefault="00747BCB" w:rsidP="00326B47">
      <w:pPr>
        <w:spacing w:line="480" w:lineRule="auto"/>
        <w:rPr>
          <w:rFonts w:ascii="Times New Roman" w:hAnsi="Times New Roman" w:cs="Times New Roman"/>
        </w:rPr>
      </w:pPr>
    </w:p>
    <w:p w14:paraId="67C3ED5A" w14:textId="0AE530B5" w:rsidR="000751DB" w:rsidRPr="00540075" w:rsidRDefault="000751DB" w:rsidP="00326B47">
      <w:pPr>
        <w:spacing w:line="480" w:lineRule="auto"/>
        <w:jc w:val="center"/>
        <w:rPr>
          <w:rFonts w:ascii="Times New Roman" w:hAnsi="Times New Roman" w:cs="Times New Roman"/>
          <w:b/>
          <w:bCs/>
          <w:sz w:val="24"/>
          <w:szCs w:val="24"/>
        </w:rPr>
      </w:pPr>
      <w:r w:rsidRPr="00540075">
        <w:rPr>
          <w:rFonts w:ascii="Times New Roman" w:hAnsi="Times New Roman" w:cs="Times New Roman"/>
          <w:b/>
          <w:bCs/>
          <w:sz w:val="24"/>
          <w:szCs w:val="24"/>
        </w:rPr>
        <w:lastRenderedPageBreak/>
        <w:t>Introduction</w:t>
      </w:r>
    </w:p>
    <w:p w14:paraId="540C0B56" w14:textId="77777777" w:rsidR="002E669E" w:rsidRPr="00540075" w:rsidRDefault="00910F04" w:rsidP="00326B47">
      <w:pPr>
        <w:spacing w:line="480" w:lineRule="auto"/>
        <w:rPr>
          <w:rFonts w:ascii="Times New Roman" w:hAnsi="Times New Roman" w:cs="Times New Roman"/>
          <w:sz w:val="24"/>
          <w:szCs w:val="24"/>
        </w:rPr>
      </w:pPr>
      <w:r w:rsidRPr="00540075">
        <w:rPr>
          <w:rFonts w:ascii="Times New Roman" w:hAnsi="Times New Roman" w:cs="Times New Roman"/>
          <w:sz w:val="24"/>
          <w:szCs w:val="24"/>
        </w:rPr>
        <w:t>The COVID-19</w:t>
      </w:r>
      <w:r w:rsidR="00AB7B7F" w:rsidRPr="00540075">
        <w:rPr>
          <w:rFonts w:ascii="Times New Roman" w:hAnsi="Times New Roman" w:cs="Times New Roman"/>
          <w:sz w:val="24"/>
          <w:szCs w:val="24"/>
        </w:rPr>
        <w:t xml:space="preserve"> crisis</w:t>
      </w:r>
      <w:r w:rsidRPr="00540075">
        <w:rPr>
          <w:rFonts w:ascii="Times New Roman" w:hAnsi="Times New Roman" w:cs="Times New Roman"/>
          <w:sz w:val="24"/>
          <w:szCs w:val="24"/>
        </w:rPr>
        <w:t xml:space="preserve"> has</w:t>
      </w:r>
      <w:r w:rsidR="00FA69D7" w:rsidRPr="00540075">
        <w:rPr>
          <w:rFonts w:ascii="Times New Roman" w:hAnsi="Times New Roman" w:cs="Times New Roman"/>
          <w:sz w:val="24"/>
          <w:szCs w:val="24"/>
        </w:rPr>
        <w:t xml:space="preserve"> impacted daily life for much</w:t>
      </w:r>
      <w:r w:rsidRPr="00540075">
        <w:rPr>
          <w:rFonts w:ascii="Times New Roman" w:hAnsi="Times New Roman" w:cs="Times New Roman"/>
          <w:sz w:val="24"/>
          <w:szCs w:val="24"/>
        </w:rPr>
        <w:t xml:space="preserve"> of the world’s population</w:t>
      </w:r>
      <w:r w:rsidR="00611595" w:rsidRPr="00540075">
        <w:rPr>
          <w:rFonts w:ascii="Times New Roman" w:hAnsi="Times New Roman" w:cs="Times New Roman"/>
          <w:sz w:val="24"/>
          <w:szCs w:val="24"/>
        </w:rPr>
        <w:t xml:space="preserve"> and this may have </w:t>
      </w:r>
      <w:r w:rsidR="00C075F3" w:rsidRPr="00540075">
        <w:rPr>
          <w:rFonts w:ascii="Times New Roman" w:hAnsi="Times New Roman" w:cs="Times New Roman"/>
          <w:sz w:val="24"/>
          <w:szCs w:val="24"/>
        </w:rPr>
        <w:t>adversely affect</w:t>
      </w:r>
      <w:r w:rsidR="00611595" w:rsidRPr="00540075">
        <w:rPr>
          <w:rFonts w:ascii="Times New Roman" w:hAnsi="Times New Roman" w:cs="Times New Roman"/>
          <w:sz w:val="24"/>
          <w:szCs w:val="24"/>
        </w:rPr>
        <w:t>ed</w:t>
      </w:r>
      <w:r w:rsidR="00C075F3" w:rsidRPr="00540075">
        <w:rPr>
          <w:rFonts w:ascii="Times New Roman" w:hAnsi="Times New Roman" w:cs="Times New Roman"/>
          <w:sz w:val="24"/>
          <w:szCs w:val="24"/>
        </w:rPr>
        <w:t xml:space="preserve"> mental health</w:t>
      </w:r>
      <w:r w:rsidR="00D73523" w:rsidRPr="00540075">
        <w:rPr>
          <w:rFonts w:ascii="Times New Roman" w:hAnsi="Times New Roman" w:cs="Times New Roman"/>
          <w:sz w:val="24"/>
          <w:szCs w:val="24"/>
        </w:rPr>
        <w:t xml:space="preserve"> (Holmes et al., 2020)</w:t>
      </w:r>
      <w:r w:rsidR="008F7951" w:rsidRPr="00540075">
        <w:rPr>
          <w:rFonts w:ascii="Times New Roman" w:hAnsi="Times New Roman" w:cs="Times New Roman"/>
          <w:sz w:val="24"/>
          <w:szCs w:val="24"/>
        </w:rPr>
        <w:t xml:space="preserve">. </w:t>
      </w:r>
      <w:r w:rsidR="003A1D30" w:rsidRPr="00540075">
        <w:rPr>
          <w:rFonts w:ascii="Times New Roman" w:hAnsi="Times New Roman" w:cs="Times New Roman"/>
          <w:sz w:val="24"/>
          <w:szCs w:val="24"/>
        </w:rPr>
        <w:t xml:space="preserve">However, quantification of the impact that the COVID-19 crisis has had on mental health has been difficult </w:t>
      </w:r>
      <w:r w:rsidR="00611595" w:rsidRPr="00540075">
        <w:rPr>
          <w:rFonts w:ascii="Times New Roman" w:hAnsi="Times New Roman" w:cs="Times New Roman"/>
          <w:sz w:val="24"/>
          <w:szCs w:val="24"/>
        </w:rPr>
        <w:t>as</w:t>
      </w:r>
      <w:r w:rsidR="00AF51EA" w:rsidRPr="00540075">
        <w:rPr>
          <w:rFonts w:ascii="Times New Roman" w:hAnsi="Times New Roman" w:cs="Times New Roman"/>
          <w:sz w:val="24"/>
          <w:szCs w:val="24"/>
        </w:rPr>
        <w:t xml:space="preserve"> there has been an absence of large-scale nationally representative probability-based studies </w:t>
      </w:r>
      <w:r w:rsidR="00245849" w:rsidRPr="00540075">
        <w:rPr>
          <w:rFonts w:ascii="Times New Roman" w:hAnsi="Times New Roman" w:cs="Times New Roman"/>
          <w:sz w:val="24"/>
          <w:szCs w:val="24"/>
        </w:rPr>
        <w:t>contrasting</w:t>
      </w:r>
      <w:r w:rsidR="00AF51EA" w:rsidRPr="00540075">
        <w:rPr>
          <w:rFonts w:ascii="Times New Roman" w:hAnsi="Times New Roman" w:cs="Times New Roman"/>
          <w:sz w:val="24"/>
          <w:szCs w:val="24"/>
        </w:rPr>
        <w:t xml:space="preserve"> mental health</w:t>
      </w:r>
      <w:r w:rsidR="00611595" w:rsidRPr="00540075">
        <w:rPr>
          <w:rFonts w:ascii="Times New Roman" w:hAnsi="Times New Roman" w:cs="Times New Roman"/>
          <w:sz w:val="24"/>
          <w:szCs w:val="24"/>
        </w:rPr>
        <w:t xml:space="preserve"> before vs.</w:t>
      </w:r>
      <w:r w:rsidR="00245849" w:rsidRPr="00540075">
        <w:rPr>
          <w:rFonts w:ascii="Times New Roman" w:hAnsi="Times New Roman" w:cs="Times New Roman"/>
          <w:sz w:val="24"/>
          <w:szCs w:val="24"/>
        </w:rPr>
        <w:t xml:space="preserve"> during the</w:t>
      </w:r>
      <w:r w:rsidR="00863E84" w:rsidRPr="00540075">
        <w:rPr>
          <w:rFonts w:ascii="Times New Roman" w:hAnsi="Times New Roman" w:cs="Times New Roman"/>
          <w:sz w:val="24"/>
          <w:szCs w:val="24"/>
        </w:rPr>
        <w:t xml:space="preserve"> COVID-19 pandemic</w:t>
      </w:r>
      <w:r w:rsidR="00F83466" w:rsidRPr="00540075">
        <w:rPr>
          <w:rFonts w:ascii="Times New Roman" w:hAnsi="Times New Roman" w:cs="Times New Roman"/>
          <w:sz w:val="24"/>
          <w:szCs w:val="24"/>
        </w:rPr>
        <w:t xml:space="preserve"> </w:t>
      </w:r>
      <w:r w:rsidR="009A29D8" w:rsidRPr="00540075">
        <w:rPr>
          <w:rFonts w:ascii="Times New Roman" w:hAnsi="Times New Roman" w:cs="Times New Roman"/>
          <w:sz w:val="24"/>
          <w:szCs w:val="24"/>
        </w:rPr>
        <w:t>(Pierce et al., 2020)</w:t>
      </w:r>
      <w:r w:rsidR="00AF51EA" w:rsidRPr="00540075">
        <w:rPr>
          <w:rFonts w:ascii="Times New Roman" w:hAnsi="Times New Roman" w:cs="Times New Roman"/>
          <w:sz w:val="24"/>
          <w:szCs w:val="24"/>
        </w:rPr>
        <w:t>.</w:t>
      </w:r>
      <w:r w:rsidR="00611595" w:rsidRPr="00540075">
        <w:rPr>
          <w:rFonts w:ascii="Times New Roman" w:hAnsi="Times New Roman" w:cs="Times New Roman"/>
          <w:sz w:val="24"/>
          <w:szCs w:val="24"/>
        </w:rPr>
        <w:t xml:space="preserve"> </w:t>
      </w:r>
    </w:p>
    <w:p w14:paraId="18ABD6E9" w14:textId="461DBC70" w:rsidR="00CC6B40" w:rsidRPr="00540075" w:rsidRDefault="00230061"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In the US, o</w:t>
      </w:r>
      <w:r w:rsidR="00A52384" w:rsidRPr="00540075">
        <w:rPr>
          <w:rFonts w:ascii="Times New Roman" w:hAnsi="Times New Roman" w:cs="Times New Roman"/>
          <w:sz w:val="24"/>
          <w:szCs w:val="24"/>
        </w:rPr>
        <w:t>n March</w:t>
      </w:r>
      <w:r w:rsidR="00722A4E" w:rsidRPr="00540075">
        <w:rPr>
          <w:rFonts w:ascii="Times New Roman" w:hAnsi="Times New Roman" w:cs="Times New Roman"/>
          <w:sz w:val="24"/>
          <w:szCs w:val="24"/>
        </w:rPr>
        <w:t xml:space="preserve"> 16</w:t>
      </w:r>
      <w:r w:rsidR="00722A4E" w:rsidRPr="00540075">
        <w:rPr>
          <w:rFonts w:ascii="Times New Roman" w:hAnsi="Times New Roman" w:cs="Times New Roman"/>
          <w:sz w:val="24"/>
          <w:szCs w:val="24"/>
          <w:vertAlign w:val="superscript"/>
        </w:rPr>
        <w:t>th</w:t>
      </w:r>
      <w:r w:rsidRPr="00540075">
        <w:rPr>
          <w:rFonts w:ascii="Times New Roman" w:hAnsi="Times New Roman" w:cs="Times New Roman"/>
          <w:sz w:val="24"/>
          <w:szCs w:val="24"/>
        </w:rPr>
        <w:t xml:space="preserve"> the</w:t>
      </w:r>
      <w:r w:rsidR="001C2C4E" w:rsidRPr="00540075">
        <w:rPr>
          <w:rFonts w:ascii="Times New Roman" w:hAnsi="Times New Roman" w:cs="Times New Roman"/>
          <w:sz w:val="24"/>
          <w:szCs w:val="24"/>
        </w:rPr>
        <w:t xml:space="preserve"> </w:t>
      </w:r>
      <w:r w:rsidR="006E7368" w:rsidRPr="00540075">
        <w:rPr>
          <w:rFonts w:ascii="Times New Roman" w:hAnsi="Times New Roman" w:cs="Times New Roman"/>
          <w:sz w:val="24"/>
          <w:szCs w:val="24"/>
        </w:rPr>
        <w:t xml:space="preserve">president </w:t>
      </w:r>
      <w:r w:rsidR="00BA2112" w:rsidRPr="00540075">
        <w:rPr>
          <w:rFonts w:ascii="Times New Roman" w:hAnsi="Times New Roman" w:cs="Times New Roman"/>
          <w:sz w:val="24"/>
          <w:szCs w:val="24"/>
        </w:rPr>
        <w:t>requested that Americans limit</w:t>
      </w:r>
      <w:r w:rsidR="008D6E89" w:rsidRPr="00540075">
        <w:rPr>
          <w:rFonts w:ascii="Times New Roman" w:hAnsi="Times New Roman" w:cs="Times New Roman"/>
          <w:sz w:val="24"/>
          <w:szCs w:val="24"/>
        </w:rPr>
        <w:t xml:space="preserve"> non-essential travel</w:t>
      </w:r>
      <w:r w:rsidR="008E7ABC" w:rsidRPr="00540075">
        <w:rPr>
          <w:rFonts w:ascii="Times New Roman" w:hAnsi="Times New Roman" w:cs="Times New Roman"/>
          <w:sz w:val="24"/>
          <w:szCs w:val="24"/>
        </w:rPr>
        <w:t xml:space="preserve">, </w:t>
      </w:r>
      <w:r w:rsidR="00A52384" w:rsidRPr="00540075">
        <w:rPr>
          <w:rFonts w:ascii="Times New Roman" w:hAnsi="Times New Roman" w:cs="Times New Roman"/>
          <w:sz w:val="24"/>
          <w:szCs w:val="24"/>
        </w:rPr>
        <w:t>avoid</w:t>
      </w:r>
      <w:r w:rsidR="009A4557" w:rsidRPr="00540075">
        <w:rPr>
          <w:rFonts w:ascii="Times New Roman" w:hAnsi="Times New Roman" w:cs="Times New Roman"/>
          <w:sz w:val="24"/>
          <w:szCs w:val="24"/>
        </w:rPr>
        <w:t xml:space="preserve"> bars and restaurants and</w:t>
      </w:r>
      <w:r w:rsidR="008D6E89" w:rsidRPr="00540075">
        <w:rPr>
          <w:rFonts w:ascii="Times New Roman" w:hAnsi="Times New Roman" w:cs="Times New Roman"/>
          <w:sz w:val="24"/>
          <w:szCs w:val="24"/>
        </w:rPr>
        <w:t xml:space="preserve"> gather</w:t>
      </w:r>
      <w:r w:rsidR="009A4557" w:rsidRPr="00540075">
        <w:rPr>
          <w:rFonts w:ascii="Times New Roman" w:hAnsi="Times New Roman" w:cs="Times New Roman"/>
          <w:sz w:val="24"/>
          <w:szCs w:val="24"/>
        </w:rPr>
        <w:t>ings</w:t>
      </w:r>
      <w:r w:rsidR="008D6E89" w:rsidRPr="00540075">
        <w:rPr>
          <w:rFonts w:ascii="Times New Roman" w:hAnsi="Times New Roman" w:cs="Times New Roman"/>
          <w:sz w:val="24"/>
          <w:szCs w:val="24"/>
        </w:rPr>
        <w:t xml:space="preserve"> </w:t>
      </w:r>
      <w:r w:rsidR="00A6179D" w:rsidRPr="00540075">
        <w:rPr>
          <w:rFonts w:ascii="Times New Roman" w:hAnsi="Times New Roman" w:cs="Times New Roman"/>
          <w:sz w:val="24"/>
          <w:szCs w:val="24"/>
        </w:rPr>
        <w:t>of more than ten people, and recommended the clos</w:t>
      </w:r>
      <w:r w:rsidR="00224F5C" w:rsidRPr="00540075">
        <w:rPr>
          <w:rFonts w:ascii="Times New Roman" w:hAnsi="Times New Roman" w:cs="Times New Roman"/>
          <w:sz w:val="24"/>
          <w:szCs w:val="24"/>
        </w:rPr>
        <w:t xml:space="preserve">ure of schools and universities. </w:t>
      </w:r>
      <w:r w:rsidR="00211668" w:rsidRPr="00540075">
        <w:rPr>
          <w:rFonts w:ascii="Times New Roman" w:hAnsi="Times New Roman" w:cs="Times New Roman"/>
          <w:sz w:val="24"/>
          <w:szCs w:val="24"/>
        </w:rPr>
        <w:t xml:space="preserve">This was followed by announcements of mandatory stay-at-home orders from individual states commencing with California on March 19th and spreading to 73% (2,355 of 3,233) of counties across US states and territories by March 31st (Moreland et al., 2020). During this period there was a rapid rise in COVID-19 cases from under 10,000 confirmed cases on March 19th to 164,620 by March 31st (OWID, 2020). We suggest that the surge in cases coupled with the commencement of social lockdown restrictions towards the end of March may have adversely impacted mental health </w:t>
      </w:r>
      <w:r w:rsidR="00B04A60" w:rsidRPr="00540075">
        <w:rPr>
          <w:rFonts w:ascii="Times New Roman" w:hAnsi="Times New Roman" w:cs="Times New Roman"/>
          <w:sz w:val="24"/>
          <w:szCs w:val="24"/>
        </w:rPr>
        <w:t>by</w:t>
      </w:r>
      <w:r w:rsidR="00211668" w:rsidRPr="00540075">
        <w:rPr>
          <w:rFonts w:ascii="Times New Roman" w:hAnsi="Times New Roman" w:cs="Times New Roman"/>
          <w:sz w:val="24"/>
          <w:szCs w:val="24"/>
        </w:rPr>
        <w:t xml:space="preserve"> April, 2020.</w:t>
      </w:r>
    </w:p>
    <w:p w14:paraId="1FE513D0" w14:textId="3E68C7B2" w:rsidR="008C3C78" w:rsidRPr="00540075" w:rsidRDefault="00543E03"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Already a</w:t>
      </w:r>
      <w:r w:rsidR="00FA69D7" w:rsidRPr="00540075">
        <w:rPr>
          <w:rFonts w:ascii="Times New Roman" w:hAnsi="Times New Roman" w:cs="Times New Roman"/>
          <w:sz w:val="24"/>
          <w:szCs w:val="24"/>
        </w:rPr>
        <w:t xml:space="preserve"> </w:t>
      </w:r>
      <w:r w:rsidR="00F142AD" w:rsidRPr="00540075">
        <w:rPr>
          <w:rFonts w:ascii="Times New Roman" w:hAnsi="Times New Roman" w:cs="Times New Roman"/>
          <w:sz w:val="24"/>
          <w:szCs w:val="24"/>
        </w:rPr>
        <w:t xml:space="preserve">US </w:t>
      </w:r>
      <w:r w:rsidR="00910F04" w:rsidRPr="00540075">
        <w:rPr>
          <w:rFonts w:ascii="Times New Roman" w:hAnsi="Times New Roman" w:cs="Times New Roman"/>
          <w:sz w:val="24"/>
          <w:szCs w:val="24"/>
        </w:rPr>
        <w:t xml:space="preserve">study </w:t>
      </w:r>
      <w:r w:rsidR="0080328D" w:rsidRPr="00540075">
        <w:rPr>
          <w:rFonts w:ascii="Times New Roman" w:hAnsi="Times New Roman" w:cs="Times New Roman"/>
          <w:sz w:val="24"/>
          <w:szCs w:val="24"/>
        </w:rPr>
        <w:t xml:space="preserve">has </w:t>
      </w:r>
      <w:r w:rsidR="008C3C78" w:rsidRPr="00540075">
        <w:rPr>
          <w:rFonts w:ascii="Times New Roman" w:hAnsi="Times New Roman" w:cs="Times New Roman"/>
          <w:sz w:val="24"/>
          <w:szCs w:val="24"/>
        </w:rPr>
        <w:t xml:space="preserve">utilized nationally representative samples to show </w:t>
      </w:r>
      <w:r w:rsidR="0080328D" w:rsidRPr="00540075">
        <w:rPr>
          <w:rFonts w:ascii="Times New Roman" w:hAnsi="Times New Roman" w:cs="Times New Roman"/>
          <w:sz w:val="24"/>
          <w:szCs w:val="24"/>
        </w:rPr>
        <w:t>that</w:t>
      </w:r>
      <w:r w:rsidR="00910F04" w:rsidRPr="00540075">
        <w:rPr>
          <w:rFonts w:ascii="Times New Roman" w:hAnsi="Times New Roman" w:cs="Times New Roman"/>
          <w:sz w:val="24"/>
          <w:szCs w:val="24"/>
        </w:rPr>
        <w:t xml:space="preserve"> </w:t>
      </w:r>
      <w:r w:rsidR="0080328D" w:rsidRPr="00540075">
        <w:rPr>
          <w:rFonts w:ascii="Times New Roman" w:hAnsi="Times New Roman" w:cs="Times New Roman"/>
          <w:sz w:val="24"/>
          <w:szCs w:val="24"/>
        </w:rPr>
        <w:t xml:space="preserve">the prevalence of </w:t>
      </w:r>
      <w:r w:rsidR="00910F04" w:rsidRPr="00540075">
        <w:rPr>
          <w:rFonts w:ascii="Times New Roman" w:hAnsi="Times New Roman" w:cs="Times New Roman"/>
          <w:sz w:val="24"/>
          <w:szCs w:val="24"/>
        </w:rPr>
        <w:t>psychological distress</w:t>
      </w:r>
      <w:r w:rsidR="0080328D" w:rsidRPr="00540075">
        <w:rPr>
          <w:rFonts w:ascii="Times New Roman" w:hAnsi="Times New Roman" w:cs="Times New Roman"/>
          <w:sz w:val="24"/>
          <w:szCs w:val="24"/>
        </w:rPr>
        <w:t xml:space="preserve"> was higher in </w:t>
      </w:r>
      <w:r w:rsidR="00F142AD" w:rsidRPr="00540075">
        <w:rPr>
          <w:rFonts w:ascii="Times New Roman" w:hAnsi="Times New Roman" w:cs="Times New Roman"/>
          <w:sz w:val="24"/>
          <w:szCs w:val="24"/>
        </w:rPr>
        <w:t xml:space="preserve">April </w:t>
      </w:r>
      <w:r w:rsidR="00910F04" w:rsidRPr="00540075">
        <w:rPr>
          <w:rFonts w:ascii="Times New Roman" w:hAnsi="Times New Roman" w:cs="Times New Roman"/>
          <w:sz w:val="24"/>
          <w:szCs w:val="24"/>
        </w:rPr>
        <w:t>2020 compared to 2018</w:t>
      </w:r>
      <w:r w:rsidR="00CC6B40" w:rsidRPr="00540075">
        <w:rPr>
          <w:rFonts w:ascii="Times New Roman" w:hAnsi="Times New Roman" w:cs="Times New Roman"/>
          <w:sz w:val="24"/>
          <w:szCs w:val="24"/>
        </w:rPr>
        <w:t xml:space="preserve"> (McGinty et al., 2020)</w:t>
      </w:r>
      <w:r w:rsidR="00611595" w:rsidRPr="00540075">
        <w:rPr>
          <w:rFonts w:ascii="Times New Roman" w:hAnsi="Times New Roman" w:cs="Times New Roman"/>
          <w:sz w:val="24"/>
          <w:szCs w:val="24"/>
        </w:rPr>
        <w:t xml:space="preserve"> and a similar increase in distress was observed in </w:t>
      </w:r>
      <w:r w:rsidR="00164004" w:rsidRPr="00540075">
        <w:rPr>
          <w:rFonts w:ascii="Times New Roman" w:hAnsi="Times New Roman" w:cs="Times New Roman"/>
          <w:sz w:val="24"/>
          <w:szCs w:val="24"/>
        </w:rPr>
        <w:t xml:space="preserve">a longitudinal study of adults in the UK </w:t>
      </w:r>
      <w:r w:rsidR="00D73523" w:rsidRPr="00540075">
        <w:rPr>
          <w:rFonts w:ascii="Times New Roman" w:hAnsi="Times New Roman" w:cs="Times New Roman"/>
          <w:sz w:val="24"/>
          <w:szCs w:val="24"/>
        </w:rPr>
        <w:t>(Daly</w:t>
      </w:r>
      <w:r w:rsidR="00242325" w:rsidRPr="00540075">
        <w:rPr>
          <w:rFonts w:ascii="Times New Roman" w:hAnsi="Times New Roman" w:cs="Times New Roman"/>
          <w:sz w:val="24"/>
          <w:szCs w:val="24"/>
        </w:rPr>
        <w:t xml:space="preserve"> et al.</w:t>
      </w:r>
      <w:r w:rsidR="008340F8" w:rsidRPr="00540075">
        <w:rPr>
          <w:rFonts w:ascii="Times New Roman" w:hAnsi="Times New Roman" w:cs="Times New Roman"/>
          <w:sz w:val="24"/>
          <w:szCs w:val="24"/>
        </w:rPr>
        <w:t xml:space="preserve">,2020). </w:t>
      </w:r>
      <w:r w:rsidR="000850C2" w:rsidRPr="00540075">
        <w:rPr>
          <w:rFonts w:ascii="Times New Roman" w:hAnsi="Times New Roman" w:cs="Times New Roman"/>
          <w:sz w:val="24"/>
          <w:szCs w:val="24"/>
        </w:rPr>
        <w:t>Studies sampling young adults in China (Li et al., 2020) and</w:t>
      </w:r>
      <w:r w:rsidR="003F3D6B" w:rsidRPr="00540075">
        <w:rPr>
          <w:rFonts w:ascii="Times New Roman" w:hAnsi="Times New Roman" w:cs="Times New Roman"/>
          <w:sz w:val="24"/>
          <w:szCs w:val="24"/>
        </w:rPr>
        <w:t xml:space="preserve"> </w:t>
      </w:r>
      <w:r w:rsidR="000850C2" w:rsidRPr="00540075">
        <w:rPr>
          <w:rFonts w:ascii="Times New Roman" w:hAnsi="Times New Roman" w:cs="Times New Roman"/>
          <w:sz w:val="24"/>
          <w:szCs w:val="24"/>
        </w:rPr>
        <w:t xml:space="preserve">Switzerland Elmer et al., 2020) </w:t>
      </w:r>
      <w:r w:rsidR="003F3D6B" w:rsidRPr="00540075">
        <w:rPr>
          <w:rFonts w:ascii="Times New Roman" w:hAnsi="Times New Roman" w:cs="Times New Roman"/>
          <w:sz w:val="24"/>
          <w:szCs w:val="24"/>
        </w:rPr>
        <w:t xml:space="preserve">have also found an increase in depression </w:t>
      </w:r>
      <w:r w:rsidR="000850C2" w:rsidRPr="00540075">
        <w:rPr>
          <w:rFonts w:ascii="Times New Roman" w:hAnsi="Times New Roman" w:cs="Times New Roman"/>
          <w:sz w:val="24"/>
          <w:szCs w:val="24"/>
        </w:rPr>
        <w:t>during the early stages of the pandemic</w:t>
      </w:r>
      <w:r w:rsidR="00A56701" w:rsidRPr="00540075">
        <w:rPr>
          <w:rFonts w:ascii="Times New Roman" w:hAnsi="Times New Roman" w:cs="Times New Roman"/>
          <w:sz w:val="24"/>
          <w:szCs w:val="24"/>
        </w:rPr>
        <w:t xml:space="preserve">. </w:t>
      </w:r>
      <w:r w:rsidR="009E31ED" w:rsidRPr="00540075">
        <w:rPr>
          <w:rFonts w:ascii="Times New Roman" w:hAnsi="Times New Roman" w:cs="Times New Roman"/>
          <w:sz w:val="24"/>
          <w:szCs w:val="24"/>
        </w:rPr>
        <w:t>In th</w:t>
      </w:r>
      <w:r w:rsidR="008340F8" w:rsidRPr="00540075">
        <w:rPr>
          <w:rFonts w:ascii="Times New Roman" w:hAnsi="Times New Roman" w:cs="Times New Roman"/>
          <w:sz w:val="24"/>
          <w:szCs w:val="24"/>
        </w:rPr>
        <w:t>e current</w:t>
      </w:r>
      <w:r w:rsidR="009E31ED" w:rsidRPr="00540075">
        <w:rPr>
          <w:rFonts w:ascii="Times New Roman" w:hAnsi="Times New Roman" w:cs="Times New Roman"/>
          <w:sz w:val="24"/>
          <w:szCs w:val="24"/>
        </w:rPr>
        <w:t xml:space="preserve"> study, we</w:t>
      </w:r>
      <w:r w:rsidR="00C075F3" w:rsidRPr="00540075">
        <w:rPr>
          <w:rFonts w:ascii="Times New Roman" w:hAnsi="Times New Roman" w:cs="Times New Roman"/>
          <w:sz w:val="24"/>
          <w:szCs w:val="24"/>
        </w:rPr>
        <w:t xml:space="preserve"> examined </w:t>
      </w:r>
      <w:r w:rsidR="00722A4E" w:rsidRPr="00540075">
        <w:rPr>
          <w:rFonts w:ascii="Times New Roman" w:hAnsi="Times New Roman" w:cs="Times New Roman"/>
          <w:sz w:val="24"/>
          <w:szCs w:val="24"/>
        </w:rPr>
        <w:t xml:space="preserve">two </w:t>
      </w:r>
      <w:r w:rsidR="00C075F3" w:rsidRPr="00540075">
        <w:rPr>
          <w:rFonts w:ascii="Times New Roman" w:hAnsi="Times New Roman" w:cs="Times New Roman"/>
          <w:sz w:val="24"/>
          <w:szCs w:val="24"/>
        </w:rPr>
        <w:t xml:space="preserve">US probability-based samples to </w:t>
      </w:r>
      <w:r w:rsidR="003A1D30" w:rsidRPr="00540075">
        <w:rPr>
          <w:rFonts w:ascii="Times New Roman" w:hAnsi="Times New Roman" w:cs="Times New Roman"/>
          <w:sz w:val="24"/>
          <w:szCs w:val="24"/>
        </w:rPr>
        <w:t xml:space="preserve">compare </w:t>
      </w:r>
      <w:r w:rsidR="00C075F3" w:rsidRPr="00540075">
        <w:rPr>
          <w:rFonts w:ascii="Times New Roman" w:hAnsi="Times New Roman" w:cs="Times New Roman"/>
          <w:sz w:val="24"/>
          <w:szCs w:val="24"/>
        </w:rPr>
        <w:t xml:space="preserve">depression levels </w:t>
      </w:r>
      <w:r w:rsidR="003A1D30" w:rsidRPr="00540075">
        <w:rPr>
          <w:rFonts w:ascii="Times New Roman" w:hAnsi="Times New Roman" w:cs="Times New Roman"/>
          <w:sz w:val="24"/>
          <w:szCs w:val="24"/>
        </w:rPr>
        <w:t>assessed</w:t>
      </w:r>
      <w:r w:rsidR="00B14016" w:rsidRPr="00540075">
        <w:rPr>
          <w:rFonts w:ascii="Times New Roman" w:hAnsi="Times New Roman" w:cs="Times New Roman"/>
          <w:sz w:val="24"/>
          <w:szCs w:val="24"/>
        </w:rPr>
        <w:t xml:space="preserve"> </w:t>
      </w:r>
      <w:r w:rsidR="00C075F3" w:rsidRPr="00540075">
        <w:rPr>
          <w:rFonts w:ascii="Times New Roman" w:hAnsi="Times New Roman" w:cs="Times New Roman"/>
          <w:sz w:val="24"/>
          <w:szCs w:val="24"/>
        </w:rPr>
        <w:t xml:space="preserve">in 2017-2018 </w:t>
      </w:r>
      <w:r w:rsidR="00A110DE" w:rsidRPr="00540075">
        <w:rPr>
          <w:rFonts w:ascii="Times New Roman" w:hAnsi="Times New Roman" w:cs="Times New Roman"/>
          <w:sz w:val="24"/>
          <w:szCs w:val="24"/>
        </w:rPr>
        <w:t xml:space="preserve">with levels </w:t>
      </w:r>
      <w:r w:rsidR="00083464" w:rsidRPr="00540075">
        <w:rPr>
          <w:rFonts w:ascii="Times New Roman" w:hAnsi="Times New Roman" w:cs="Times New Roman"/>
          <w:sz w:val="24"/>
          <w:szCs w:val="24"/>
        </w:rPr>
        <w:t>in</w:t>
      </w:r>
      <w:r w:rsidR="00174750" w:rsidRPr="00540075">
        <w:rPr>
          <w:rFonts w:ascii="Times New Roman" w:hAnsi="Times New Roman" w:cs="Times New Roman"/>
          <w:sz w:val="24"/>
          <w:szCs w:val="24"/>
        </w:rPr>
        <w:t xml:space="preserve"> </w:t>
      </w:r>
      <w:r w:rsidR="00083464" w:rsidRPr="00540075">
        <w:rPr>
          <w:rFonts w:ascii="Times New Roman" w:hAnsi="Times New Roman" w:cs="Times New Roman"/>
          <w:sz w:val="24"/>
          <w:szCs w:val="24"/>
        </w:rPr>
        <w:t>April, 2020</w:t>
      </w:r>
      <w:r w:rsidR="003A1D30" w:rsidRPr="00540075">
        <w:rPr>
          <w:rFonts w:ascii="Times New Roman" w:hAnsi="Times New Roman" w:cs="Times New Roman"/>
          <w:sz w:val="24"/>
          <w:szCs w:val="24"/>
        </w:rPr>
        <w:t xml:space="preserve"> </w:t>
      </w:r>
      <w:r w:rsidR="00174750" w:rsidRPr="00540075">
        <w:rPr>
          <w:rFonts w:ascii="Times New Roman" w:hAnsi="Times New Roman" w:cs="Times New Roman"/>
          <w:sz w:val="24"/>
          <w:szCs w:val="24"/>
        </w:rPr>
        <w:t>when</w:t>
      </w:r>
      <w:r w:rsidR="00C075F3" w:rsidRPr="00540075">
        <w:rPr>
          <w:rFonts w:ascii="Times New Roman" w:hAnsi="Times New Roman" w:cs="Times New Roman"/>
          <w:sz w:val="24"/>
          <w:szCs w:val="24"/>
        </w:rPr>
        <w:t xml:space="preserve"> the </w:t>
      </w:r>
      <w:r w:rsidR="00C075F3" w:rsidRPr="00540075">
        <w:rPr>
          <w:rFonts w:ascii="Times New Roman" w:hAnsi="Times New Roman" w:cs="Times New Roman"/>
          <w:sz w:val="24"/>
          <w:szCs w:val="24"/>
        </w:rPr>
        <w:lastRenderedPageBreak/>
        <w:t xml:space="preserve">COVID-19 </w:t>
      </w:r>
      <w:r w:rsidR="00E5429F" w:rsidRPr="00540075">
        <w:rPr>
          <w:rFonts w:ascii="Times New Roman" w:hAnsi="Times New Roman" w:cs="Times New Roman"/>
          <w:sz w:val="24"/>
          <w:szCs w:val="24"/>
        </w:rPr>
        <w:t>crisis</w:t>
      </w:r>
      <w:r w:rsidR="00174750" w:rsidRPr="00540075">
        <w:rPr>
          <w:rFonts w:ascii="Times New Roman" w:hAnsi="Times New Roman" w:cs="Times New Roman"/>
          <w:sz w:val="24"/>
          <w:szCs w:val="24"/>
        </w:rPr>
        <w:t xml:space="preserve"> was unfolding</w:t>
      </w:r>
      <w:r w:rsidR="00E5429F" w:rsidRPr="00540075">
        <w:rPr>
          <w:rFonts w:ascii="Times New Roman" w:hAnsi="Times New Roman" w:cs="Times New Roman"/>
          <w:sz w:val="24"/>
          <w:szCs w:val="24"/>
        </w:rPr>
        <w:t>.</w:t>
      </w:r>
      <w:r w:rsidR="00C075F3" w:rsidRPr="00540075">
        <w:rPr>
          <w:rFonts w:ascii="Times New Roman" w:hAnsi="Times New Roman" w:cs="Times New Roman"/>
          <w:sz w:val="24"/>
          <w:szCs w:val="24"/>
        </w:rPr>
        <w:t xml:space="preserve"> </w:t>
      </w:r>
      <w:r w:rsidR="003A1D30" w:rsidRPr="00540075">
        <w:rPr>
          <w:rFonts w:ascii="Times New Roman" w:hAnsi="Times New Roman" w:cs="Times New Roman"/>
          <w:sz w:val="24"/>
          <w:szCs w:val="24"/>
        </w:rPr>
        <w:t xml:space="preserve">We examined the </w:t>
      </w:r>
      <w:r w:rsidR="00072BF4" w:rsidRPr="00540075">
        <w:rPr>
          <w:rFonts w:ascii="Times New Roman" w:hAnsi="Times New Roman" w:cs="Times New Roman"/>
          <w:sz w:val="24"/>
          <w:szCs w:val="24"/>
        </w:rPr>
        <w:t>magnitude</w:t>
      </w:r>
      <w:r w:rsidR="003A1D30" w:rsidRPr="00540075">
        <w:rPr>
          <w:rFonts w:ascii="Times New Roman" w:hAnsi="Times New Roman" w:cs="Times New Roman"/>
          <w:sz w:val="24"/>
          <w:szCs w:val="24"/>
        </w:rPr>
        <w:t xml:space="preserve"> of increases in depression during the pandemic and whether increases in depression varied across population subgroups.</w:t>
      </w:r>
    </w:p>
    <w:p w14:paraId="2A498211" w14:textId="0F5B5347" w:rsidR="00D202C6" w:rsidRPr="00540075" w:rsidRDefault="00910F04" w:rsidP="00326B47">
      <w:pPr>
        <w:spacing w:line="360" w:lineRule="auto"/>
        <w:jc w:val="center"/>
        <w:rPr>
          <w:rFonts w:ascii="Times New Roman" w:hAnsi="Times New Roman" w:cs="Times New Roman"/>
          <w:b/>
          <w:bCs/>
          <w:sz w:val="24"/>
          <w:szCs w:val="24"/>
        </w:rPr>
      </w:pPr>
      <w:r w:rsidRPr="00540075">
        <w:rPr>
          <w:rFonts w:ascii="Times New Roman" w:hAnsi="Times New Roman" w:cs="Times New Roman"/>
          <w:b/>
          <w:bCs/>
          <w:sz w:val="24"/>
          <w:szCs w:val="24"/>
        </w:rPr>
        <w:t>Methods</w:t>
      </w:r>
    </w:p>
    <w:p w14:paraId="4C6B9240" w14:textId="4D03E237" w:rsidR="004F28EB" w:rsidRPr="00540075" w:rsidRDefault="000751DB" w:rsidP="00326B47">
      <w:pPr>
        <w:spacing w:line="480" w:lineRule="auto"/>
        <w:rPr>
          <w:rFonts w:ascii="Times New Roman" w:hAnsi="Times New Roman" w:cs="Times New Roman"/>
          <w:sz w:val="24"/>
          <w:szCs w:val="24"/>
        </w:rPr>
      </w:pPr>
      <w:r w:rsidRPr="00540075">
        <w:rPr>
          <w:rFonts w:ascii="Times New Roman" w:hAnsi="Times New Roman" w:cs="Times New Roman"/>
          <w:b/>
          <w:bCs/>
          <w:sz w:val="24"/>
          <w:szCs w:val="24"/>
        </w:rPr>
        <w:t>Sample</w:t>
      </w:r>
      <w:r w:rsidR="003A1D30" w:rsidRPr="00540075">
        <w:rPr>
          <w:rFonts w:ascii="Times New Roman" w:hAnsi="Times New Roman" w:cs="Times New Roman"/>
          <w:b/>
          <w:bCs/>
          <w:sz w:val="24"/>
          <w:szCs w:val="24"/>
        </w:rPr>
        <w:tab/>
      </w:r>
      <w:r w:rsidR="003A1D30" w:rsidRPr="00540075">
        <w:rPr>
          <w:rFonts w:ascii="Times New Roman" w:hAnsi="Times New Roman" w:cs="Times New Roman"/>
          <w:b/>
          <w:bCs/>
          <w:sz w:val="24"/>
          <w:szCs w:val="24"/>
        </w:rPr>
        <w:tab/>
      </w:r>
      <w:r w:rsidR="003A1D30" w:rsidRPr="00540075">
        <w:rPr>
          <w:rFonts w:ascii="Times New Roman" w:hAnsi="Times New Roman" w:cs="Times New Roman"/>
          <w:b/>
          <w:bCs/>
          <w:sz w:val="24"/>
          <w:szCs w:val="24"/>
        </w:rPr>
        <w:tab/>
      </w:r>
      <w:r w:rsidR="003A1D30" w:rsidRPr="00540075">
        <w:rPr>
          <w:rFonts w:ascii="Times New Roman" w:hAnsi="Times New Roman" w:cs="Times New Roman"/>
          <w:b/>
          <w:bCs/>
          <w:sz w:val="24"/>
          <w:szCs w:val="24"/>
        </w:rPr>
        <w:tab/>
      </w:r>
      <w:r w:rsidR="003A1D30" w:rsidRPr="00540075">
        <w:rPr>
          <w:rFonts w:ascii="Times New Roman" w:hAnsi="Times New Roman" w:cs="Times New Roman"/>
          <w:b/>
          <w:bCs/>
          <w:sz w:val="24"/>
          <w:szCs w:val="24"/>
        </w:rPr>
        <w:tab/>
      </w:r>
      <w:r w:rsidR="003A1D30" w:rsidRPr="00540075">
        <w:rPr>
          <w:rFonts w:ascii="Times New Roman" w:hAnsi="Times New Roman" w:cs="Times New Roman"/>
          <w:b/>
          <w:bCs/>
          <w:sz w:val="24"/>
          <w:szCs w:val="24"/>
        </w:rPr>
        <w:tab/>
      </w:r>
      <w:r w:rsidR="003A1D30" w:rsidRPr="00540075">
        <w:rPr>
          <w:rFonts w:ascii="Times New Roman" w:hAnsi="Times New Roman" w:cs="Times New Roman"/>
          <w:b/>
          <w:bCs/>
          <w:sz w:val="24"/>
          <w:szCs w:val="24"/>
        </w:rPr>
        <w:tab/>
      </w:r>
      <w:r w:rsidR="003A1D30" w:rsidRPr="00540075">
        <w:rPr>
          <w:rFonts w:ascii="Times New Roman" w:hAnsi="Times New Roman" w:cs="Times New Roman"/>
          <w:b/>
          <w:bCs/>
          <w:sz w:val="24"/>
          <w:szCs w:val="24"/>
        </w:rPr>
        <w:tab/>
      </w:r>
      <w:r w:rsidR="003A1D30" w:rsidRPr="00540075">
        <w:rPr>
          <w:rFonts w:ascii="Times New Roman" w:hAnsi="Times New Roman" w:cs="Times New Roman"/>
          <w:b/>
          <w:bCs/>
          <w:sz w:val="24"/>
          <w:szCs w:val="24"/>
        </w:rPr>
        <w:tab/>
      </w:r>
      <w:r w:rsidR="003A1D30" w:rsidRPr="00540075">
        <w:rPr>
          <w:rFonts w:ascii="Times New Roman" w:hAnsi="Times New Roman" w:cs="Times New Roman"/>
          <w:b/>
          <w:bCs/>
          <w:sz w:val="24"/>
          <w:szCs w:val="24"/>
        </w:rPr>
        <w:tab/>
      </w:r>
      <w:r w:rsidR="003A1D30" w:rsidRPr="00540075">
        <w:rPr>
          <w:rFonts w:ascii="Times New Roman" w:hAnsi="Times New Roman" w:cs="Times New Roman"/>
          <w:b/>
          <w:bCs/>
          <w:sz w:val="24"/>
          <w:szCs w:val="24"/>
        </w:rPr>
        <w:tab/>
      </w:r>
      <w:r w:rsidR="003A1D30" w:rsidRPr="00540075">
        <w:rPr>
          <w:rFonts w:ascii="Times New Roman" w:hAnsi="Times New Roman" w:cs="Times New Roman"/>
          <w:b/>
          <w:bCs/>
          <w:sz w:val="24"/>
          <w:szCs w:val="24"/>
        </w:rPr>
        <w:tab/>
      </w:r>
      <w:r w:rsidR="00910F04" w:rsidRPr="00540075">
        <w:rPr>
          <w:rFonts w:ascii="Times New Roman" w:hAnsi="Times New Roman" w:cs="Times New Roman"/>
          <w:sz w:val="24"/>
          <w:szCs w:val="24"/>
        </w:rPr>
        <w:t xml:space="preserve">The Understanding America Study (UAS) is a </w:t>
      </w:r>
      <w:r w:rsidR="00F142AD" w:rsidRPr="00540075">
        <w:rPr>
          <w:rFonts w:ascii="Times New Roman" w:hAnsi="Times New Roman" w:cs="Times New Roman"/>
          <w:sz w:val="24"/>
          <w:szCs w:val="24"/>
        </w:rPr>
        <w:t>national probability-based</w:t>
      </w:r>
      <w:r w:rsidR="002710D0" w:rsidRPr="00540075">
        <w:rPr>
          <w:rFonts w:ascii="Times New Roman" w:hAnsi="Times New Roman" w:cs="Times New Roman"/>
          <w:sz w:val="24"/>
          <w:szCs w:val="24"/>
        </w:rPr>
        <w:t xml:space="preserve"> longitudinal</w:t>
      </w:r>
      <w:r w:rsidR="00F142AD" w:rsidRPr="00540075">
        <w:rPr>
          <w:rFonts w:ascii="Times New Roman" w:hAnsi="Times New Roman" w:cs="Times New Roman"/>
          <w:sz w:val="24"/>
          <w:szCs w:val="24"/>
        </w:rPr>
        <w:t xml:space="preserve"> internet panel </w:t>
      </w:r>
      <w:r w:rsidR="000A0AE5" w:rsidRPr="00540075">
        <w:rPr>
          <w:rFonts w:ascii="Times New Roman" w:hAnsi="Times New Roman" w:cs="Times New Roman"/>
          <w:sz w:val="24"/>
          <w:szCs w:val="24"/>
        </w:rPr>
        <w:t>study</w:t>
      </w:r>
      <w:r w:rsidR="00F142AD" w:rsidRPr="00540075">
        <w:rPr>
          <w:rFonts w:ascii="Times New Roman" w:hAnsi="Times New Roman" w:cs="Times New Roman"/>
          <w:sz w:val="24"/>
          <w:szCs w:val="24"/>
        </w:rPr>
        <w:t xml:space="preserve">. Participants were recruited via </w:t>
      </w:r>
      <w:r w:rsidR="008F4A4E" w:rsidRPr="00540075">
        <w:rPr>
          <w:rFonts w:ascii="Times New Roman" w:hAnsi="Times New Roman" w:cs="Times New Roman"/>
          <w:sz w:val="24"/>
          <w:szCs w:val="24"/>
        </w:rPr>
        <w:t>address-based sampling using the US Postal Service Computerized Delivery Sequence</w:t>
      </w:r>
      <w:r w:rsidR="000A0AE5" w:rsidRPr="00540075">
        <w:rPr>
          <w:rFonts w:ascii="Times New Roman" w:hAnsi="Times New Roman" w:cs="Times New Roman"/>
          <w:sz w:val="24"/>
          <w:szCs w:val="24"/>
        </w:rPr>
        <w:t xml:space="preserve"> </w:t>
      </w:r>
      <w:r w:rsidR="008F4A4E" w:rsidRPr="00540075">
        <w:rPr>
          <w:rFonts w:ascii="Times New Roman" w:hAnsi="Times New Roman" w:cs="Times New Roman"/>
          <w:sz w:val="24"/>
          <w:szCs w:val="24"/>
        </w:rPr>
        <w:t xml:space="preserve">file covering </w:t>
      </w:r>
      <w:r w:rsidR="00EA7178" w:rsidRPr="00540075">
        <w:rPr>
          <w:rFonts w:ascii="Times New Roman" w:hAnsi="Times New Roman" w:cs="Times New Roman"/>
          <w:sz w:val="24"/>
          <w:szCs w:val="24"/>
        </w:rPr>
        <w:t>almost 100% of US households</w:t>
      </w:r>
      <w:r w:rsidR="008340F8" w:rsidRPr="00540075">
        <w:rPr>
          <w:rFonts w:ascii="Times New Roman" w:hAnsi="Times New Roman" w:cs="Times New Roman"/>
          <w:sz w:val="24"/>
          <w:szCs w:val="24"/>
        </w:rPr>
        <w:t xml:space="preserve"> (Alattar</w:t>
      </w:r>
      <w:r w:rsidR="00242325" w:rsidRPr="00540075">
        <w:rPr>
          <w:rFonts w:ascii="Times New Roman" w:hAnsi="Times New Roman" w:cs="Times New Roman"/>
          <w:sz w:val="24"/>
          <w:szCs w:val="24"/>
        </w:rPr>
        <w:t xml:space="preserve"> et al.,</w:t>
      </w:r>
      <w:r w:rsidR="00810F5D" w:rsidRPr="00540075">
        <w:rPr>
          <w:rFonts w:ascii="Times New Roman" w:hAnsi="Times New Roman" w:cs="Times New Roman"/>
          <w:sz w:val="24"/>
          <w:szCs w:val="24"/>
        </w:rPr>
        <w:t xml:space="preserve"> </w:t>
      </w:r>
      <w:r w:rsidR="008340F8" w:rsidRPr="00540075">
        <w:rPr>
          <w:rFonts w:ascii="Times New Roman" w:hAnsi="Times New Roman" w:cs="Times New Roman"/>
          <w:sz w:val="24"/>
          <w:szCs w:val="24"/>
        </w:rPr>
        <w:t xml:space="preserve">2018). </w:t>
      </w:r>
      <w:r w:rsidR="00EA7178" w:rsidRPr="00540075">
        <w:rPr>
          <w:rFonts w:ascii="Times New Roman" w:hAnsi="Times New Roman" w:cs="Times New Roman"/>
          <w:sz w:val="24"/>
          <w:szCs w:val="24"/>
        </w:rPr>
        <w:t xml:space="preserve">Those without internet access </w:t>
      </w:r>
      <w:r w:rsidR="004C04DB" w:rsidRPr="00540075">
        <w:rPr>
          <w:rFonts w:ascii="Times New Roman" w:hAnsi="Times New Roman" w:cs="Times New Roman"/>
          <w:sz w:val="24"/>
          <w:szCs w:val="24"/>
        </w:rPr>
        <w:t xml:space="preserve">were </w:t>
      </w:r>
      <w:r w:rsidR="00EA7178" w:rsidRPr="00540075">
        <w:rPr>
          <w:rFonts w:ascii="Times New Roman" w:hAnsi="Times New Roman" w:cs="Times New Roman"/>
          <w:sz w:val="24"/>
          <w:szCs w:val="24"/>
        </w:rPr>
        <w:t>provided with internet-connected tablet</w:t>
      </w:r>
      <w:r w:rsidR="000A0AE5" w:rsidRPr="00540075">
        <w:rPr>
          <w:rFonts w:ascii="Times New Roman" w:hAnsi="Times New Roman" w:cs="Times New Roman"/>
          <w:sz w:val="24"/>
          <w:szCs w:val="24"/>
        </w:rPr>
        <w:t>s</w:t>
      </w:r>
      <w:r w:rsidR="00534FE8" w:rsidRPr="00540075">
        <w:rPr>
          <w:rFonts w:ascii="Times New Roman" w:hAnsi="Times New Roman" w:cs="Times New Roman"/>
          <w:sz w:val="24"/>
          <w:szCs w:val="24"/>
        </w:rPr>
        <w:t xml:space="preserve"> to ensure sample representative</w:t>
      </w:r>
      <w:r w:rsidR="0071230F" w:rsidRPr="00540075">
        <w:rPr>
          <w:rFonts w:ascii="Times New Roman" w:hAnsi="Times New Roman" w:cs="Times New Roman"/>
          <w:sz w:val="24"/>
          <w:szCs w:val="24"/>
        </w:rPr>
        <w:t>ness</w:t>
      </w:r>
      <w:r w:rsidR="00EA7178" w:rsidRPr="00540075">
        <w:rPr>
          <w:rFonts w:ascii="Times New Roman" w:hAnsi="Times New Roman" w:cs="Times New Roman"/>
          <w:sz w:val="24"/>
          <w:szCs w:val="24"/>
        </w:rPr>
        <w:t xml:space="preserve">. </w:t>
      </w:r>
      <w:r w:rsidR="004F28EB" w:rsidRPr="00540075">
        <w:rPr>
          <w:rFonts w:ascii="Times New Roman" w:hAnsi="Times New Roman" w:cs="Times New Roman"/>
          <w:sz w:val="24"/>
          <w:szCs w:val="24"/>
        </w:rPr>
        <w:t xml:space="preserve">In this study we </w:t>
      </w:r>
      <w:r w:rsidR="00C54CE8" w:rsidRPr="00540075">
        <w:rPr>
          <w:rFonts w:ascii="Times New Roman" w:hAnsi="Times New Roman" w:cs="Times New Roman"/>
          <w:sz w:val="24"/>
          <w:szCs w:val="24"/>
        </w:rPr>
        <w:t>conduct</w:t>
      </w:r>
      <w:r w:rsidR="0071230F" w:rsidRPr="00540075">
        <w:rPr>
          <w:rFonts w:ascii="Times New Roman" w:hAnsi="Times New Roman" w:cs="Times New Roman"/>
          <w:sz w:val="24"/>
          <w:szCs w:val="24"/>
        </w:rPr>
        <w:t>ed</w:t>
      </w:r>
      <w:r w:rsidR="00C54CE8" w:rsidRPr="00540075">
        <w:rPr>
          <w:rFonts w:ascii="Times New Roman" w:hAnsi="Times New Roman" w:cs="Times New Roman"/>
          <w:sz w:val="24"/>
          <w:szCs w:val="24"/>
        </w:rPr>
        <w:t xml:space="preserve"> secondary analysis of </w:t>
      </w:r>
      <w:r w:rsidR="00B14016" w:rsidRPr="00540075">
        <w:rPr>
          <w:rFonts w:ascii="Times New Roman" w:hAnsi="Times New Roman" w:cs="Times New Roman"/>
          <w:sz w:val="24"/>
          <w:szCs w:val="24"/>
        </w:rPr>
        <w:t xml:space="preserve">the </w:t>
      </w:r>
      <w:r w:rsidR="00CC2C84" w:rsidRPr="00540075">
        <w:rPr>
          <w:rFonts w:ascii="Times New Roman" w:hAnsi="Times New Roman" w:cs="Times New Roman"/>
          <w:sz w:val="24"/>
          <w:szCs w:val="24"/>
        </w:rPr>
        <w:t xml:space="preserve">UAS </w:t>
      </w:r>
      <w:r w:rsidR="004F28EB" w:rsidRPr="00540075">
        <w:rPr>
          <w:rFonts w:ascii="Times New Roman" w:hAnsi="Times New Roman" w:cs="Times New Roman"/>
          <w:sz w:val="24"/>
          <w:szCs w:val="24"/>
        </w:rPr>
        <w:t>anonymized microdata</w:t>
      </w:r>
      <w:r w:rsidR="00B14016" w:rsidRPr="00540075">
        <w:rPr>
          <w:rFonts w:ascii="Times New Roman" w:hAnsi="Times New Roman" w:cs="Times New Roman"/>
          <w:sz w:val="24"/>
          <w:szCs w:val="24"/>
        </w:rPr>
        <w:t xml:space="preserve"> files</w:t>
      </w:r>
      <w:r w:rsidR="00CC2C84" w:rsidRPr="00540075">
        <w:rPr>
          <w:rFonts w:ascii="Times New Roman" w:hAnsi="Times New Roman" w:cs="Times New Roman"/>
          <w:sz w:val="24"/>
          <w:szCs w:val="24"/>
        </w:rPr>
        <w:t xml:space="preserve"> which </w:t>
      </w:r>
      <w:r w:rsidR="00C54CE8" w:rsidRPr="00540075">
        <w:rPr>
          <w:rFonts w:ascii="Times New Roman" w:hAnsi="Times New Roman" w:cs="Times New Roman"/>
          <w:sz w:val="24"/>
          <w:szCs w:val="24"/>
        </w:rPr>
        <w:t>d</w:t>
      </w:r>
      <w:r w:rsidR="0071230F" w:rsidRPr="00540075">
        <w:rPr>
          <w:rFonts w:ascii="Times New Roman" w:hAnsi="Times New Roman" w:cs="Times New Roman"/>
          <w:sz w:val="24"/>
          <w:szCs w:val="24"/>
        </w:rPr>
        <w:t>id</w:t>
      </w:r>
      <w:r w:rsidR="00C54CE8" w:rsidRPr="00540075">
        <w:rPr>
          <w:rFonts w:ascii="Times New Roman" w:hAnsi="Times New Roman" w:cs="Times New Roman"/>
          <w:sz w:val="24"/>
          <w:szCs w:val="24"/>
        </w:rPr>
        <w:t xml:space="preserve"> not require </w:t>
      </w:r>
      <w:r w:rsidR="000B2679" w:rsidRPr="00540075">
        <w:rPr>
          <w:rFonts w:ascii="Times New Roman" w:hAnsi="Times New Roman" w:cs="Times New Roman"/>
          <w:sz w:val="24"/>
          <w:szCs w:val="24"/>
        </w:rPr>
        <w:t xml:space="preserve">institutional </w:t>
      </w:r>
      <w:r w:rsidR="00F87DB5" w:rsidRPr="00540075">
        <w:rPr>
          <w:rFonts w:ascii="Times New Roman" w:hAnsi="Times New Roman" w:cs="Times New Roman"/>
          <w:sz w:val="24"/>
          <w:szCs w:val="24"/>
        </w:rPr>
        <w:t xml:space="preserve">approval from the </w:t>
      </w:r>
      <w:r w:rsidR="004C61C6" w:rsidRPr="00540075">
        <w:rPr>
          <w:rFonts w:ascii="Times New Roman" w:hAnsi="Times New Roman" w:cs="Times New Roman"/>
          <w:sz w:val="24"/>
          <w:szCs w:val="24"/>
        </w:rPr>
        <w:t>[removed for anonymity]</w:t>
      </w:r>
      <w:r w:rsidR="00F87DB5" w:rsidRPr="00540075">
        <w:rPr>
          <w:rFonts w:ascii="Times New Roman" w:hAnsi="Times New Roman" w:cs="Times New Roman"/>
          <w:sz w:val="24"/>
          <w:szCs w:val="24"/>
        </w:rPr>
        <w:t xml:space="preserve"> Ethics Sub-Committee</w:t>
      </w:r>
      <w:r w:rsidR="007020E8" w:rsidRPr="00540075">
        <w:rPr>
          <w:rFonts w:ascii="Times New Roman" w:hAnsi="Times New Roman" w:cs="Times New Roman"/>
          <w:sz w:val="24"/>
          <w:szCs w:val="24"/>
        </w:rPr>
        <w:t>.</w:t>
      </w:r>
    </w:p>
    <w:p w14:paraId="68DE0584" w14:textId="00401A48" w:rsidR="00966913" w:rsidRPr="00540075" w:rsidRDefault="00285297"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 xml:space="preserve">For the weighted sample, </w:t>
      </w:r>
      <w:r w:rsidR="00EA7178" w:rsidRPr="00540075">
        <w:rPr>
          <w:rFonts w:ascii="Times New Roman" w:hAnsi="Times New Roman" w:cs="Times New Roman"/>
          <w:sz w:val="24"/>
          <w:szCs w:val="24"/>
        </w:rPr>
        <w:t>8,5</w:t>
      </w:r>
      <w:r w:rsidR="00A62366" w:rsidRPr="00540075">
        <w:rPr>
          <w:rFonts w:ascii="Times New Roman" w:hAnsi="Times New Roman" w:cs="Times New Roman"/>
          <w:sz w:val="24"/>
          <w:szCs w:val="24"/>
        </w:rPr>
        <w:t>02</w:t>
      </w:r>
      <w:r w:rsidR="00EA7178" w:rsidRPr="00540075">
        <w:rPr>
          <w:rFonts w:ascii="Times New Roman" w:hAnsi="Times New Roman" w:cs="Times New Roman"/>
          <w:sz w:val="24"/>
          <w:szCs w:val="24"/>
        </w:rPr>
        <w:t xml:space="preserve"> </w:t>
      </w:r>
      <w:r w:rsidR="00A62366" w:rsidRPr="00540075">
        <w:rPr>
          <w:rFonts w:ascii="Times New Roman" w:hAnsi="Times New Roman" w:cs="Times New Roman"/>
          <w:sz w:val="24"/>
          <w:szCs w:val="24"/>
        </w:rPr>
        <w:t xml:space="preserve">UAS </w:t>
      </w:r>
      <w:r w:rsidR="00EA7178" w:rsidRPr="00540075">
        <w:rPr>
          <w:rFonts w:ascii="Times New Roman" w:hAnsi="Times New Roman" w:cs="Times New Roman"/>
          <w:sz w:val="24"/>
          <w:szCs w:val="24"/>
        </w:rPr>
        <w:t>participants</w:t>
      </w:r>
      <w:r w:rsidRPr="00540075">
        <w:rPr>
          <w:rFonts w:ascii="Times New Roman" w:hAnsi="Times New Roman" w:cs="Times New Roman"/>
          <w:sz w:val="24"/>
          <w:szCs w:val="24"/>
        </w:rPr>
        <w:t xml:space="preserve"> </w:t>
      </w:r>
      <w:r w:rsidR="00EA7178" w:rsidRPr="00540075">
        <w:rPr>
          <w:rFonts w:ascii="Times New Roman" w:hAnsi="Times New Roman" w:cs="Times New Roman"/>
          <w:sz w:val="24"/>
          <w:szCs w:val="24"/>
        </w:rPr>
        <w:t>were invited to take part in th</w:t>
      </w:r>
      <w:r w:rsidR="0070718E" w:rsidRPr="00540075">
        <w:rPr>
          <w:rFonts w:ascii="Times New Roman" w:hAnsi="Times New Roman" w:cs="Times New Roman"/>
          <w:sz w:val="24"/>
          <w:szCs w:val="24"/>
        </w:rPr>
        <w:t>e</w:t>
      </w:r>
      <w:r w:rsidR="00EA7178" w:rsidRPr="00540075">
        <w:rPr>
          <w:rFonts w:ascii="Times New Roman" w:hAnsi="Times New Roman" w:cs="Times New Roman"/>
          <w:sz w:val="24"/>
          <w:szCs w:val="24"/>
        </w:rPr>
        <w:t xml:space="preserve"> </w:t>
      </w:r>
      <w:r w:rsidR="008C3C78" w:rsidRPr="00540075">
        <w:rPr>
          <w:rFonts w:ascii="Times New Roman" w:hAnsi="Times New Roman" w:cs="Times New Roman"/>
          <w:sz w:val="24"/>
          <w:szCs w:val="24"/>
        </w:rPr>
        <w:t xml:space="preserve">UAS </w:t>
      </w:r>
      <w:r w:rsidR="00EA7178" w:rsidRPr="00540075">
        <w:rPr>
          <w:rFonts w:ascii="Times New Roman" w:hAnsi="Times New Roman" w:cs="Times New Roman"/>
          <w:sz w:val="24"/>
          <w:szCs w:val="24"/>
        </w:rPr>
        <w:t>COVID-19</w:t>
      </w:r>
      <w:r w:rsidR="0070718E" w:rsidRPr="00540075">
        <w:rPr>
          <w:rFonts w:ascii="Times New Roman" w:hAnsi="Times New Roman" w:cs="Times New Roman"/>
          <w:sz w:val="24"/>
          <w:szCs w:val="24"/>
        </w:rPr>
        <w:t xml:space="preserve"> T</w:t>
      </w:r>
      <w:r w:rsidR="00EA7178" w:rsidRPr="00540075">
        <w:rPr>
          <w:rFonts w:ascii="Times New Roman" w:hAnsi="Times New Roman" w:cs="Times New Roman"/>
          <w:sz w:val="24"/>
          <w:szCs w:val="24"/>
        </w:rPr>
        <w:t xml:space="preserve">racking </w:t>
      </w:r>
      <w:r w:rsidR="0070718E" w:rsidRPr="00540075">
        <w:rPr>
          <w:rFonts w:ascii="Times New Roman" w:hAnsi="Times New Roman" w:cs="Times New Roman"/>
          <w:sz w:val="24"/>
          <w:szCs w:val="24"/>
        </w:rPr>
        <w:t>S</w:t>
      </w:r>
      <w:r w:rsidR="00EA7178" w:rsidRPr="00540075">
        <w:rPr>
          <w:rFonts w:ascii="Times New Roman" w:hAnsi="Times New Roman" w:cs="Times New Roman"/>
          <w:sz w:val="24"/>
          <w:szCs w:val="24"/>
        </w:rPr>
        <w:t>urvey and</w:t>
      </w:r>
      <w:r w:rsidR="00A62366" w:rsidRPr="00540075">
        <w:rPr>
          <w:rFonts w:ascii="Times New Roman" w:hAnsi="Times New Roman" w:cs="Times New Roman"/>
          <w:sz w:val="24"/>
          <w:szCs w:val="24"/>
        </w:rPr>
        <w:t xml:space="preserve"> 6,</w:t>
      </w:r>
      <w:r w:rsidR="00DD6DA7" w:rsidRPr="00540075">
        <w:rPr>
          <w:rFonts w:ascii="Times New Roman" w:hAnsi="Times New Roman" w:cs="Times New Roman"/>
          <w:sz w:val="24"/>
          <w:szCs w:val="24"/>
        </w:rPr>
        <w:t>819</w:t>
      </w:r>
      <w:r w:rsidR="00A62366" w:rsidRPr="00540075">
        <w:rPr>
          <w:rFonts w:ascii="Times New Roman" w:hAnsi="Times New Roman" w:cs="Times New Roman"/>
          <w:sz w:val="24"/>
          <w:szCs w:val="24"/>
        </w:rPr>
        <w:t xml:space="preserve"> (8</w:t>
      </w:r>
      <w:r w:rsidR="00DD6DA7" w:rsidRPr="00540075">
        <w:rPr>
          <w:rFonts w:ascii="Times New Roman" w:hAnsi="Times New Roman" w:cs="Times New Roman"/>
          <w:sz w:val="24"/>
          <w:szCs w:val="24"/>
        </w:rPr>
        <w:t>0</w:t>
      </w:r>
      <w:r w:rsidR="00A62366" w:rsidRPr="00540075">
        <w:rPr>
          <w:rFonts w:ascii="Times New Roman" w:hAnsi="Times New Roman" w:cs="Times New Roman"/>
          <w:sz w:val="24"/>
          <w:szCs w:val="24"/>
        </w:rPr>
        <w:t xml:space="preserve">%) </w:t>
      </w:r>
      <w:r w:rsidR="00857E41" w:rsidRPr="00540075">
        <w:rPr>
          <w:rFonts w:ascii="Times New Roman" w:hAnsi="Times New Roman" w:cs="Times New Roman"/>
          <w:sz w:val="24"/>
          <w:szCs w:val="24"/>
        </w:rPr>
        <w:t>took part between</w:t>
      </w:r>
      <w:r w:rsidR="00425588" w:rsidRPr="00540075">
        <w:rPr>
          <w:rFonts w:ascii="Times New Roman" w:hAnsi="Times New Roman" w:cs="Times New Roman"/>
          <w:sz w:val="24"/>
          <w:szCs w:val="24"/>
        </w:rPr>
        <w:t xml:space="preserve"> March 10-31</w:t>
      </w:r>
      <w:bookmarkStart w:id="2" w:name="_Hlk48726306"/>
      <w:r w:rsidR="005177C3" w:rsidRPr="00540075">
        <w:rPr>
          <w:rFonts w:ascii="Times New Roman" w:hAnsi="Times New Roman" w:cs="Times New Roman"/>
          <w:sz w:val="24"/>
          <w:szCs w:val="24"/>
        </w:rPr>
        <w:t xml:space="preserve">. </w:t>
      </w:r>
      <w:bookmarkEnd w:id="2"/>
      <w:r w:rsidR="007473E4" w:rsidRPr="00540075">
        <w:rPr>
          <w:rFonts w:ascii="Times New Roman" w:hAnsi="Times New Roman" w:cs="Times New Roman"/>
          <w:sz w:val="24"/>
          <w:szCs w:val="24"/>
          <w:shd w:val="clear" w:color="auto" w:fill="FFFFFF"/>
        </w:rPr>
        <w:t>Over 80% of March assessments were completed between March 10th and 18th prior to the introduction of statewide lockdown measures. In contrast, lockdown measures were in place for the majority of the US population during the April 1-17 survey period (Morehead et al., 2020). Further, COVID-19 cases and related deaths increased markedly during this period with the total number of cases rising from 164,620 at the end of March to 671</w:t>
      </w:r>
      <w:r w:rsidR="00B8456C" w:rsidRPr="00540075">
        <w:rPr>
          <w:rFonts w:ascii="Times New Roman" w:hAnsi="Times New Roman" w:cs="Times New Roman"/>
          <w:sz w:val="24"/>
          <w:szCs w:val="24"/>
          <w:shd w:val="clear" w:color="auto" w:fill="FFFFFF"/>
        </w:rPr>
        <w:t>,</w:t>
      </w:r>
      <w:r w:rsidR="007473E4" w:rsidRPr="00540075">
        <w:rPr>
          <w:rFonts w:ascii="Times New Roman" w:hAnsi="Times New Roman" w:cs="Times New Roman"/>
          <w:sz w:val="24"/>
          <w:szCs w:val="24"/>
          <w:shd w:val="clear" w:color="auto" w:fill="FFFFFF"/>
        </w:rPr>
        <w:t>331 by April 17th and the total number of deaths rising from 3,170 to 33,284</w:t>
      </w:r>
      <w:r w:rsidR="00B8456C" w:rsidRPr="00540075">
        <w:rPr>
          <w:rFonts w:ascii="Times New Roman" w:hAnsi="Times New Roman" w:cs="Times New Roman"/>
          <w:sz w:val="24"/>
          <w:szCs w:val="24"/>
          <w:shd w:val="clear" w:color="auto" w:fill="FFFFFF"/>
        </w:rPr>
        <w:t xml:space="preserve"> over the same period</w:t>
      </w:r>
      <w:r w:rsidR="007473E4" w:rsidRPr="00540075">
        <w:rPr>
          <w:rFonts w:ascii="Times New Roman" w:hAnsi="Times New Roman" w:cs="Times New Roman"/>
          <w:sz w:val="24"/>
          <w:szCs w:val="24"/>
          <w:shd w:val="clear" w:color="auto" w:fill="FFFFFF"/>
        </w:rPr>
        <w:t xml:space="preserve"> (OWID, 2020). </w:t>
      </w:r>
      <w:r w:rsidR="00FF52B6" w:rsidRPr="00540075">
        <w:rPr>
          <w:rFonts w:ascii="Times New Roman" w:hAnsi="Times New Roman" w:cs="Times New Roman"/>
          <w:sz w:val="24"/>
          <w:szCs w:val="24"/>
          <w:shd w:val="clear" w:color="auto" w:fill="FFFFFF"/>
        </w:rPr>
        <w:t>The sample size for the</w:t>
      </w:r>
      <w:r w:rsidR="00F63D9A" w:rsidRPr="00540075">
        <w:rPr>
          <w:rFonts w:ascii="Times New Roman" w:hAnsi="Times New Roman" w:cs="Times New Roman"/>
          <w:sz w:val="24"/>
          <w:szCs w:val="24"/>
          <w:shd w:val="clear" w:color="auto" w:fill="FFFFFF"/>
        </w:rPr>
        <w:t xml:space="preserve"> portion of the longitudinal study sample followed up in the</w:t>
      </w:r>
      <w:r w:rsidR="00FF52B6" w:rsidRPr="00540075">
        <w:rPr>
          <w:rFonts w:ascii="Times New Roman" w:hAnsi="Times New Roman" w:cs="Times New Roman"/>
          <w:sz w:val="24"/>
          <w:szCs w:val="24"/>
          <w:shd w:val="clear" w:color="auto" w:fill="FFFFFF"/>
        </w:rPr>
        <w:t xml:space="preserve"> April survey wave (N=5,432) was smaller than for the March wave (</w:t>
      </w:r>
      <w:r w:rsidR="00F63D9A" w:rsidRPr="00540075">
        <w:rPr>
          <w:rFonts w:ascii="Times New Roman" w:hAnsi="Times New Roman" w:cs="Times New Roman"/>
          <w:sz w:val="24"/>
          <w:szCs w:val="24"/>
          <w:shd w:val="clear" w:color="auto" w:fill="FFFFFF"/>
        </w:rPr>
        <w:t>N=</w:t>
      </w:r>
      <w:r w:rsidR="00FF52B6" w:rsidRPr="00540075">
        <w:rPr>
          <w:rFonts w:ascii="Times New Roman" w:hAnsi="Times New Roman" w:cs="Times New Roman"/>
          <w:sz w:val="24"/>
          <w:szCs w:val="24"/>
          <w:shd w:val="clear" w:color="auto" w:fill="FFFFFF"/>
        </w:rPr>
        <w:t>6,819). However, d</w:t>
      </w:r>
      <w:r w:rsidR="009C425A" w:rsidRPr="00540075">
        <w:rPr>
          <w:rFonts w:ascii="Times New Roman" w:hAnsi="Times New Roman" w:cs="Times New Roman"/>
          <w:sz w:val="24"/>
          <w:szCs w:val="24"/>
        </w:rPr>
        <w:t>epression in March was unrelated to participation in the April wave of the UAS</w:t>
      </w:r>
      <w:r w:rsidR="00657133" w:rsidRPr="00540075">
        <w:rPr>
          <w:rFonts w:ascii="Times New Roman" w:hAnsi="Times New Roman" w:cs="Times New Roman"/>
          <w:sz w:val="24"/>
          <w:szCs w:val="24"/>
        </w:rPr>
        <w:t xml:space="preserve"> in a</w:t>
      </w:r>
      <w:r w:rsidR="00046085" w:rsidRPr="00540075">
        <w:rPr>
          <w:rFonts w:ascii="Times New Roman" w:hAnsi="Times New Roman" w:cs="Times New Roman"/>
          <w:sz w:val="24"/>
          <w:szCs w:val="24"/>
        </w:rPr>
        <w:t xml:space="preserve"> logistic regression </w:t>
      </w:r>
      <w:r w:rsidR="00B21D4B" w:rsidRPr="00540075">
        <w:rPr>
          <w:rFonts w:ascii="Times New Roman" w:hAnsi="Times New Roman" w:cs="Times New Roman"/>
          <w:sz w:val="24"/>
          <w:szCs w:val="24"/>
        </w:rPr>
        <w:t xml:space="preserve">model </w:t>
      </w:r>
      <w:r w:rsidR="00046085" w:rsidRPr="00540075">
        <w:rPr>
          <w:rFonts w:ascii="Times New Roman" w:hAnsi="Times New Roman" w:cs="Times New Roman"/>
          <w:sz w:val="24"/>
          <w:szCs w:val="24"/>
        </w:rPr>
        <w:t xml:space="preserve">examining attrition </w:t>
      </w:r>
      <w:r w:rsidR="002A707B" w:rsidRPr="00540075">
        <w:rPr>
          <w:rFonts w:ascii="Times New Roman" w:hAnsi="Times New Roman" w:cs="Times New Roman"/>
          <w:sz w:val="24"/>
          <w:szCs w:val="24"/>
        </w:rPr>
        <w:t>(</w:t>
      </w:r>
      <w:r w:rsidR="006E37A8" w:rsidRPr="00540075">
        <w:rPr>
          <w:rFonts w:ascii="Times New Roman" w:hAnsi="Times New Roman" w:cs="Times New Roman"/>
          <w:sz w:val="24"/>
          <w:szCs w:val="24"/>
        </w:rPr>
        <w:t xml:space="preserve">OR = 0.93, </w:t>
      </w:r>
      <w:r w:rsidR="00EE3C21" w:rsidRPr="00540075">
        <w:rPr>
          <w:rFonts w:ascii="Times New Roman" w:hAnsi="Times New Roman" w:cs="Times New Roman"/>
          <w:sz w:val="24"/>
          <w:szCs w:val="24"/>
        </w:rPr>
        <w:t>95% CI[</w:t>
      </w:r>
      <w:r w:rsidR="003A09EE" w:rsidRPr="00540075">
        <w:rPr>
          <w:rFonts w:ascii="Times New Roman" w:hAnsi="Times New Roman" w:cs="Times New Roman"/>
          <w:sz w:val="24"/>
          <w:szCs w:val="24"/>
        </w:rPr>
        <w:t xml:space="preserve">0.71-1.20], </w:t>
      </w:r>
      <w:r w:rsidR="003A09EE" w:rsidRPr="00540075">
        <w:rPr>
          <w:rFonts w:ascii="Times New Roman" w:hAnsi="Times New Roman" w:cs="Times New Roman"/>
          <w:i/>
          <w:iCs/>
          <w:sz w:val="24"/>
          <w:szCs w:val="24"/>
        </w:rPr>
        <w:t>p</w:t>
      </w:r>
      <w:r w:rsidR="003A09EE" w:rsidRPr="00540075">
        <w:rPr>
          <w:rFonts w:ascii="Times New Roman" w:hAnsi="Times New Roman" w:cs="Times New Roman"/>
          <w:sz w:val="24"/>
          <w:szCs w:val="24"/>
        </w:rPr>
        <w:t>=0.57</w:t>
      </w:r>
      <w:r w:rsidR="002A707B" w:rsidRPr="00540075">
        <w:rPr>
          <w:rFonts w:ascii="Times New Roman" w:hAnsi="Times New Roman" w:cs="Times New Roman"/>
          <w:sz w:val="24"/>
          <w:szCs w:val="24"/>
        </w:rPr>
        <w:t>).</w:t>
      </w:r>
      <w:r w:rsidR="00966F64" w:rsidRPr="00540075">
        <w:rPr>
          <w:rFonts w:ascii="Times New Roman" w:hAnsi="Times New Roman" w:cs="Times New Roman"/>
          <w:sz w:val="24"/>
          <w:szCs w:val="24"/>
        </w:rPr>
        <w:t xml:space="preserve"> </w:t>
      </w:r>
      <w:r w:rsidR="00857E41" w:rsidRPr="00540075">
        <w:rPr>
          <w:rFonts w:ascii="Times New Roman" w:hAnsi="Times New Roman" w:cs="Times New Roman"/>
          <w:sz w:val="24"/>
          <w:szCs w:val="24"/>
        </w:rPr>
        <w:t xml:space="preserve"> </w:t>
      </w:r>
    </w:p>
    <w:p w14:paraId="4609163E" w14:textId="5E406E8D" w:rsidR="00810F5D" w:rsidRPr="00540075" w:rsidRDefault="00230061" w:rsidP="00326B47">
      <w:pPr>
        <w:spacing w:line="480" w:lineRule="auto"/>
        <w:ind w:firstLine="720"/>
        <w:rPr>
          <w:rFonts w:ascii="Times New Roman" w:hAnsi="Times New Roman" w:cs="Times New Roman"/>
          <w:sz w:val="24"/>
          <w:szCs w:val="24"/>
          <w:shd w:val="clear" w:color="auto" w:fill="FFFFFF"/>
        </w:rPr>
      </w:pPr>
      <w:r w:rsidRPr="00540075">
        <w:rPr>
          <w:rFonts w:ascii="Times New Roman" w:hAnsi="Times New Roman" w:cs="Times New Roman"/>
          <w:sz w:val="24"/>
          <w:szCs w:val="24"/>
        </w:rPr>
        <w:lastRenderedPageBreak/>
        <w:t>De</w:t>
      </w:r>
      <w:r w:rsidR="002A707B" w:rsidRPr="00540075">
        <w:rPr>
          <w:rFonts w:ascii="Times New Roman" w:hAnsi="Times New Roman" w:cs="Times New Roman"/>
          <w:sz w:val="24"/>
          <w:szCs w:val="24"/>
        </w:rPr>
        <w:t>p</w:t>
      </w:r>
      <w:r w:rsidRPr="00540075">
        <w:rPr>
          <w:rFonts w:ascii="Times New Roman" w:hAnsi="Times New Roman" w:cs="Times New Roman"/>
          <w:sz w:val="24"/>
          <w:szCs w:val="24"/>
        </w:rPr>
        <w:t xml:space="preserve">ression levels in the UAS </w:t>
      </w:r>
      <w:r w:rsidR="0046704B" w:rsidRPr="00540075">
        <w:rPr>
          <w:rFonts w:ascii="Times New Roman" w:hAnsi="Times New Roman" w:cs="Times New Roman"/>
          <w:sz w:val="24"/>
          <w:szCs w:val="24"/>
        </w:rPr>
        <w:t xml:space="preserve">were contrasted with </w:t>
      </w:r>
      <w:r w:rsidRPr="00540075">
        <w:rPr>
          <w:rFonts w:ascii="Times New Roman" w:hAnsi="Times New Roman" w:cs="Times New Roman"/>
          <w:sz w:val="24"/>
          <w:szCs w:val="24"/>
        </w:rPr>
        <w:t>levels in t</w:t>
      </w:r>
      <w:r w:rsidR="00216C0C" w:rsidRPr="00540075">
        <w:rPr>
          <w:rFonts w:ascii="Times New Roman" w:hAnsi="Times New Roman" w:cs="Times New Roman"/>
          <w:sz w:val="24"/>
          <w:szCs w:val="24"/>
        </w:rPr>
        <w:t>he National Health and Nutrition Examination Survey (NHANES) 2017-2018</w:t>
      </w:r>
      <w:r w:rsidR="0046704B" w:rsidRPr="00540075">
        <w:rPr>
          <w:rFonts w:ascii="Times New Roman" w:hAnsi="Times New Roman" w:cs="Times New Roman"/>
          <w:sz w:val="24"/>
          <w:szCs w:val="24"/>
        </w:rPr>
        <w:t xml:space="preserve"> wave</w:t>
      </w:r>
      <w:r w:rsidR="00474846" w:rsidRPr="00540075">
        <w:rPr>
          <w:rFonts w:ascii="Times New Roman" w:hAnsi="Times New Roman" w:cs="Times New Roman"/>
          <w:sz w:val="24"/>
          <w:szCs w:val="24"/>
        </w:rPr>
        <w:t xml:space="preserve"> (Chen et al.,</w:t>
      </w:r>
      <w:r w:rsidR="00810F5D" w:rsidRPr="00540075">
        <w:rPr>
          <w:rFonts w:ascii="Times New Roman" w:hAnsi="Times New Roman" w:cs="Times New Roman"/>
          <w:sz w:val="24"/>
          <w:szCs w:val="24"/>
        </w:rPr>
        <w:t xml:space="preserve"> </w:t>
      </w:r>
      <w:r w:rsidR="00474846" w:rsidRPr="00540075">
        <w:rPr>
          <w:rFonts w:ascii="Times New Roman" w:hAnsi="Times New Roman" w:cs="Times New Roman"/>
          <w:sz w:val="24"/>
          <w:szCs w:val="24"/>
        </w:rPr>
        <w:t>20</w:t>
      </w:r>
      <w:r w:rsidR="002E3C9D" w:rsidRPr="00540075">
        <w:rPr>
          <w:rFonts w:ascii="Times New Roman" w:hAnsi="Times New Roman" w:cs="Times New Roman"/>
          <w:sz w:val="24"/>
          <w:szCs w:val="24"/>
        </w:rPr>
        <w:t>20)</w:t>
      </w:r>
      <w:r w:rsidR="00216C0C" w:rsidRPr="00540075">
        <w:rPr>
          <w:rFonts w:ascii="Times New Roman" w:hAnsi="Times New Roman" w:cs="Times New Roman"/>
          <w:sz w:val="24"/>
          <w:szCs w:val="24"/>
        </w:rPr>
        <w:t xml:space="preserve">, </w:t>
      </w:r>
      <w:r w:rsidR="008F5D0E" w:rsidRPr="00540075">
        <w:rPr>
          <w:rFonts w:ascii="Times New Roman" w:hAnsi="Times New Roman" w:cs="Times New Roman"/>
          <w:sz w:val="24"/>
          <w:szCs w:val="24"/>
        </w:rPr>
        <w:t xml:space="preserve">a second </w:t>
      </w:r>
      <w:r w:rsidR="0046704B" w:rsidRPr="00540075">
        <w:rPr>
          <w:rFonts w:ascii="Times New Roman" w:hAnsi="Times New Roman" w:cs="Times New Roman"/>
          <w:sz w:val="24"/>
          <w:szCs w:val="24"/>
        </w:rPr>
        <w:t xml:space="preserve">nationally representative </w:t>
      </w:r>
      <w:r w:rsidR="008F5D0E" w:rsidRPr="00540075">
        <w:rPr>
          <w:rFonts w:ascii="Times New Roman" w:hAnsi="Times New Roman" w:cs="Times New Roman"/>
          <w:sz w:val="24"/>
          <w:szCs w:val="24"/>
        </w:rPr>
        <w:t>probability-based sam</w:t>
      </w:r>
      <w:r w:rsidR="003A1D30" w:rsidRPr="00540075">
        <w:rPr>
          <w:rFonts w:ascii="Times New Roman" w:hAnsi="Times New Roman" w:cs="Times New Roman"/>
          <w:sz w:val="24"/>
          <w:szCs w:val="24"/>
        </w:rPr>
        <w:t>ple</w:t>
      </w:r>
      <w:r w:rsidR="0046704B" w:rsidRPr="00540075">
        <w:rPr>
          <w:rFonts w:ascii="Times New Roman" w:hAnsi="Times New Roman" w:cs="Times New Roman"/>
          <w:sz w:val="24"/>
          <w:szCs w:val="24"/>
        </w:rPr>
        <w:t xml:space="preserve"> of the US population (N=5,075)</w:t>
      </w:r>
      <w:r w:rsidR="008F5D0E" w:rsidRPr="00540075">
        <w:rPr>
          <w:rFonts w:ascii="Times New Roman" w:hAnsi="Times New Roman" w:cs="Times New Roman"/>
          <w:sz w:val="24"/>
          <w:szCs w:val="24"/>
        </w:rPr>
        <w:t xml:space="preserve"> including identical </w:t>
      </w:r>
      <w:r w:rsidR="00216C0C" w:rsidRPr="00540075">
        <w:rPr>
          <w:rFonts w:ascii="Times New Roman" w:hAnsi="Times New Roman" w:cs="Times New Roman"/>
          <w:sz w:val="24"/>
          <w:szCs w:val="24"/>
        </w:rPr>
        <w:t xml:space="preserve">depression items. </w:t>
      </w:r>
      <w:r w:rsidR="00857E41" w:rsidRPr="00540075">
        <w:rPr>
          <w:rFonts w:ascii="Times New Roman" w:hAnsi="Times New Roman" w:cs="Times New Roman"/>
          <w:sz w:val="24"/>
          <w:szCs w:val="24"/>
        </w:rPr>
        <w:t>In addition, we examined recent trends in depression using six waves of NHANES data (2007/2008, 2009/2010, 2011/2012, 2013/2014, 2015/2016, 2017/2018) spanning the period from 2007-2018 (N=31,551).</w:t>
      </w:r>
    </w:p>
    <w:p w14:paraId="50F881F1" w14:textId="63783268" w:rsidR="00857E41" w:rsidRPr="00540075" w:rsidRDefault="003266A5"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The NHANES and UAS samples were comparable on gender</w:t>
      </w:r>
      <w:r w:rsidR="003F6332" w:rsidRPr="00540075">
        <w:rPr>
          <w:rFonts w:ascii="Times New Roman" w:hAnsi="Times New Roman" w:cs="Times New Roman"/>
          <w:sz w:val="24"/>
          <w:szCs w:val="24"/>
        </w:rPr>
        <w:t>,</w:t>
      </w:r>
      <w:r w:rsidRPr="00540075">
        <w:rPr>
          <w:rFonts w:ascii="Times New Roman" w:hAnsi="Times New Roman" w:cs="Times New Roman"/>
          <w:sz w:val="24"/>
          <w:szCs w:val="24"/>
        </w:rPr>
        <w:t xml:space="preserve"> </w:t>
      </w:r>
      <w:r w:rsidR="003F6332" w:rsidRPr="00540075">
        <w:rPr>
          <w:rFonts w:ascii="Times New Roman" w:hAnsi="Times New Roman" w:cs="Times New Roman"/>
          <w:sz w:val="24"/>
          <w:szCs w:val="24"/>
        </w:rPr>
        <w:t>household</w:t>
      </w:r>
      <w:r w:rsidR="00DD6DA7" w:rsidRPr="00540075">
        <w:rPr>
          <w:rFonts w:ascii="Times New Roman" w:hAnsi="Times New Roman" w:cs="Times New Roman"/>
          <w:sz w:val="24"/>
          <w:szCs w:val="24"/>
        </w:rPr>
        <w:t xml:space="preserve"> income</w:t>
      </w:r>
      <w:r w:rsidR="003F6332" w:rsidRPr="00540075">
        <w:rPr>
          <w:rFonts w:ascii="Times New Roman" w:hAnsi="Times New Roman" w:cs="Times New Roman"/>
          <w:sz w:val="24"/>
          <w:szCs w:val="24"/>
        </w:rPr>
        <w:t xml:space="preserve">, and </w:t>
      </w:r>
      <w:r w:rsidR="00E664B8" w:rsidRPr="00540075">
        <w:rPr>
          <w:rFonts w:ascii="Times New Roman" w:hAnsi="Times New Roman" w:cs="Times New Roman"/>
          <w:sz w:val="24"/>
          <w:szCs w:val="24"/>
        </w:rPr>
        <w:t xml:space="preserve">Hispanic, White, </w:t>
      </w:r>
      <w:r w:rsidR="003F6332" w:rsidRPr="00540075">
        <w:rPr>
          <w:rFonts w:ascii="Times New Roman" w:hAnsi="Times New Roman" w:cs="Times New Roman"/>
          <w:sz w:val="24"/>
          <w:szCs w:val="24"/>
        </w:rPr>
        <w:t>and</w:t>
      </w:r>
      <w:r w:rsidR="00E664B8" w:rsidRPr="00540075">
        <w:rPr>
          <w:rFonts w:ascii="Times New Roman" w:hAnsi="Times New Roman" w:cs="Times New Roman"/>
          <w:sz w:val="24"/>
          <w:szCs w:val="24"/>
        </w:rPr>
        <w:t xml:space="preserve"> Black </w:t>
      </w:r>
      <w:r w:rsidR="003F6332" w:rsidRPr="00540075">
        <w:rPr>
          <w:rFonts w:ascii="Times New Roman" w:hAnsi="Times New Roman" w:cs="Times New Roman"/>
          <w:sz w:val="24"/>
          <w:szCs w:val="24"/>
        </w:rPr>
        <w:t>ethnicity.</w:t>
      </w:r>
      <w:r w:rsidR="008C3C78" w:rsidRPr="00540075">
        <w:rPr>
          <w:rFonts w:ascii="Times New Roman" w:hAnsi="Times New Roman" w:cs="Times New Roman"/>
          <w:sz w:val="24"/>
          <w:szCs w:val="24"/>
        </w:rPr>
        <w:t xml:space="preserve"> </w:t>
      </w:r>
      <w:r w:rsidR="003F6332" w:rsidRPr="00540075">
        <w:rPr>
          <w:rFonts w:ascii="Times New Roman" w:hAnsi="Times New Roman" w:cs="Times New Roman"/>
          <w:sz w:val="24"/>
          <w:szCs w:val="24"/>
        </w:rPr>
        <w:t>T</w:t>
      </w:r>
      <w:r w:rsidR="00E664B8" w:rsidRPr="00540075">
        <w:rPr>
          <w:rFonts w:ascii="Times New Roman" w:hAnsi="Times New Roman" w:cs="Times New Roman"/>
          <w:sz w:val="24"/>
          <w:szCs w:val="24"/>
        </w:rPr>
        <w:t>he NHANES sample included a larger portion of individuals classified as ‘other race/ethnicity’</w:t>
      </w:r>
      <w:r w:rsidR="003F6332" w:rsidRPr="00540075">
        <w:rPr>
          <w:rFonts w:ascii="Times New Roman" w:hAnsi="Times New Roman" w:cs="Times New Roman"/>
          <w:sz w:val="24"/>
          <w:szCs w:val="24"/>
        </w:rPr>
        <w:t xml:space="preserve"> and was slightly younger and </w:t>
      </w:r>
      <w:r w:rsidR="00147E9F" w:rsidRPr="00540075">
        <w:rPr>
          <w:rFonts w:ascii="Times New Roman" w:hAnsi="Times New Roman" w:cs="Times New Roman"/>
          <w:sz w:val="24"/>
          <w:szCs w:val="24"/>
        </w:rPr>
        <w:t>included</w:t>
      </w:r>
      <w:r w:rsidR="006A10CA" w:rsidRPr="00540075">
        <w:rPr>
          <w:rFonts w:ascii="Times New Roman" w:hAnsi="Times New Roman" w:cs="Times New Roman"/>
          <w:sz w:val="24"/>
          <w:szCs w:val="24"/>
        </w:rPr>
        <w:t xml:space="preserve"> a lower portion of college educated participants</w:t>
      </w:r>
      <w:r w:rsidR="00E664B8" w:rsidRPr="00540075">
        <w:rPr>
          <w:rFonts w:ascii="Times New Roman" w:hAnsi="Times New Roman" w:cs="Times New Roman"/>
          <w:sz w:val="24"/>
          <w:szCs w:val="24"/>
        </w:rPr>
        <w:t>.</w:t>
      </w:r>
      <w:r w:rsidR="006A10CA" w:rsidRPr="00540075">
        <w:rPr>
          <w:rFonts w:ascii="Times New Roman" w:hAnsi="Times New Roman" w:cs="Times New Roman"/>
          <w:sz w:val="24"/>
          <w:szCs w:val="24"/>
        </w:rPr>
        <w:t xml:space="preserve"> These </w:t>
      </w:r>
      <w:r w:rsidR="00147E9F" w:rsidRPr="00540075">
        <w:rPr>
          <w:rFonts w:ascii="Times New Roman" w:hAnsi="Times New Roman" w:cs="Times New Roman"/>
          <w:sz w:val="24"/>
          <w:szCs w:val="24"/>
        </w:rPr>
        <w:t xml:space="preserve">sample composition </w:t>
      </w:r>
      <w:r w:rsidR="006A10CA" w:rsidRPr="00540075">
        <w:rPr>
          <w:rFonts w:ascii="Times New Roman" w:hAnsi="Times New Roman" w:cs="Times New Roman"/>
          <w:sz w:val="24"/>
          <w:szCs w:val="24"/>
        </w:rPr>
        <w:t>differences</w:t>
      </w:r>
      <w:r w:rsidR="00147E9F" w:rsidRPr="00540075">
        <w:rPr>
          <w:rFonts w:ascii="Times New Roman" w:hAnsi="Times New Roman" w:cs="Times New Roman"/>
          <w:sz w:val="24"/>
          <w:szCs w:val="24"/>
        </w:rPr>
        <w:t xml:space="preserve"> between NHANES and UAS</w:t>
      </w:r>
      <w:r w:rsidR="006A10CA" w:rsidRPr="00540075">
        <w:rPr>
          <w:rFonts w:ascii="Times New Roman" w:hAnsi="Times New Roman" w:cs="Times New Roman"/>
          <w:sz w:val="24"/>
          <w:szCs w:val="24"/>
        </w:rPr>
        <w:t xml:space="preserve"> were adjusted for </w:t>
      </w:r>
      <w:r w:rsidR="00147E9F" w:rsidRPr="00540075">
        <w:rPr>
          <w:rFonts w:ascii="Times New Roman" w:hAnsi="Times New Roman" w:cs="Times New Roman"/>
          <w:sz w:val="24"/>
          <w:szCs w:val="24"/>
        </w:rPr>
        <w:t>in all analyses.</w:t>
      </w:r>
    </w:p>
    <w:p w14:paraId="44A278D4" w14:textId="1B2D4A56" w:rsidR="008F5D0E" w:rsidRPr="00540075" w:rsidRDefault="00216C0C" w:rsidP="00326B47">
      <w:pPr>
        <w:spacing w:line="480" w:lineRule="auto"/>
        <w:rPr>
          <w:rFonts w:ascii="Times New Roman" w:hAnsi="Times New Roman" w:cs="Times New Roman"/>
          <w:b/>
          <w:bCs/>
          <w:sz w:val="24"/>
          <w:szCs w:val="24"/>
        </w:rPr>
      </w:pPr>
      <w:r w:rsidRPr="00540075">
        <w:rPr>
          <w:rFonts w:ascii="Times New Roman" w:hAnsi="Times New Roman" w:cs="Times New Roman"/>
          <w:b/>
          <w:bCs/>
          <w:sz w:val="24"/>
          <w:szCs w:val="24"/>
        </w:rPr>
        <w:t>Measures</w:t>
      </w:r>
    </w:p>
    <w:p w14:paraId="78BDEDBA" w14:textId="1440465B" w:rsidR="005C3DC6" w:rsidRPr="00540075" w:rsidRDefault="005C3DC6" w:rsidP="00326B47">
      <w:pPr>
        <w:spacing w:line="480" w:lineRule="auto"/>
        <w:rPr>
          <w:rFonts w:ascii="Times New Roman" w:hAnsi="Times New Roman" w:cs="Times New Roman"/>
          <w:b/>
          <w:bCs/>
          <w:sz w:val="24"/>
          <w:szCs w:val="24"/>
        </w:rPr>
      </w:pPr>
      <w:r w:rsidRPr="00540075">
        <w:rPr>
          <w:rFonts w:ascii="Times New Roman" w:hAnsi="Times New Roman" w:cs="Times New Roman"/>
          <w:b/>
          <w:bCs/>
          <w:sz w:val="24"/>
          <w:szCs w:val="24"/>
        </w:rPr>
        <w:t>Demographic characteristics</w:t>
      </w:r>
    </w:p>
    <w:p w14:paraId="01AB72D3" w14:textId="2B2855C6" w:rsidR="00B410E9" w:rsidRPr="00540075" w:rsidRDefault="0090471C"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In both surveys</w:t>
      </w:r>
      <w:r w:rsidR="4F7B1FB4" w:rsidRPr="00540075">
        <w:rPr>
          <w:rFonts w:ascii="Times New Roman" w:hAnsi="Times New Roman" w:cs="Times New Roman"/>
          <w:sz w:val="24"/>
          <w:szCs w:val="24"/>
        </w:rPr>
        <w:t>,</w:t>
      </w:r>
      <w:r w:rsidRPr="00540075">
        <w:rPr>
          <w:rFonts w:ascii="Times New Roman" w:hAnsi="Times New Roman" w:cs="Times New Roman"/>
          <w:sz w:val="24"/>
          <w:szCs w:val="24"/>
        </w:rPr>
        <w:t xml:space="preserve"> participants reported their age (grouped into 18-34, 35-</w:t>
      </w:r>
      <w:r w:rsidR="006921DA" w:rsidRPr="00540075">
        <w:rPr>
          <w:rFonts w:ascii="Times New Roman" w:hAnsi="Times New Roman" w:cs="Times New Roman"/>
          <w:sz w:val="24"/>
          <w:szCs w:val="24"/>
        </w:rPr>
        <w:t xml:space="preserve">54, 55-64, </w:t>
      </w:r>
      <w:r w:rsidR="00BB43F3" w:rsidRPr="00540075">
        <w:rPr>
          <w:rFonts w:ascii="Times New Roman" w:hAnsi="Times New Roman" w:cs="Times New Roman"/>
          <w:sz w:val="24"/>
          <w:szCs w:val="24"/>
        </w:rPr>
        <w:t xml:space="preserve">&amp; </w:t>
      </w:r>
      <w:r w:rsidR="006921DA" w:rsidRPr="00540075">
        <w:rPr>
          <w:rFonts w:ascii="Times New Roman" w:hAnsi="Times New Roman" w:cs="Times New Roman"/>
          <w:sz w:val="24"/>
          <w:szCs w:val="24"/>
        </w:rPr>
        <w:t>65+</w:t>
      </w:r>
      <w:r w:rsidR="00935B64" w:rsidRPr="00540075">
        <w:rPr>
          <w:rFonts w:ascii="Times New Roman" w:hAnsi="Times New Roman" w:cs="Times New Roman"/>
          <w:sz w:val="24"/>
          <w:szCs w:val="24"/>
        </w:rPr>
        <w:t xml:space="preserve"> for depression comparisons</w:t>
      </w:r>
      <w:r w:rsidR="006921DA" w:rsidRPr="00540075">
        <w:rPr>
          <w:rFonts w:ascii="Times New Roman" w:hAnsi="Times New Roman" w:cs="Times New Roman"/>
          <w:sz w:val="24"/>
          <w:szCs w:val="24"/>
        </w:rPr>
        <w:t>), sex (male, female), and race/ethnicity (</w:t>
      </w:r>
      <w:r w:rsidR="00B410E9" w:rsidRPr="00540075">
        <w:rPr>
          <w:rFonts w:ascii="Times New Roman" w:hAnsi="Times New Roman" w:cs="Times New Roman"/>
          <w:sz w:val="24"/>
          <w:szCs w:val="24"/>
        </w:rPr>
        <w:t xml:space="preserve">White, Hispanic, </w:t>
      </w:r>
      <w:r w:rsidR="006921DA" w:rsidRPr="00540075">
        <w:rPr>
          <w:rFonts w:ascii="Times New Roman" w:hAnsi="Times New Roman" w:cs="Times New Roman"/>
          <w:sz w:val="24"/>
          <w:szCs w:val="24"/>
        </w:rPr>
        <w:t xml:space="preserve">Black, </w:t>
      </w:r>
      <w:r w:rsidR="00935B64" w:rsidRPr="00540075">
        <w:rPr>
          <w:rFonts w:ascii="Times New Roman" w:hAnsi="Times New Roman" w:cs="Times New Roman"/>
          <w:sz w:val="24"/>
          <w:szCs w:val="24"/>
        </w:rPr>
        <w:t>o</w:t>
      </w:r>
      <w:r w:rsidR="006921DA" w:rsidRPr="00540075">
        <w:rPr>
          <w:rFonts w:ascii="Times New Roman" w:hAnsi="Times New Roman" w:cs="Times New Roman"/>
          <w:sz w:val="24"/>
          <w:szCs w:val="24"/>
        </w:rPr>
        <w:t>ther race</w:t>
      </w:r>
      <w:r w:rsidR="009E15F6" w:rsidRPr="00540075">
        <w:rPr>
          <w:rFonts w:ascii="Times New Roman" w:hAnsi="Times New Roman" w:cs="Times New Roman"/>
          <w:sz w:val="24"/>
          <w:szCs w:val="24"/>
        </w:rPr>
        <w:t>/ethnicity</w:t>
      </w:r>
      <w:r w:rsidR="006921DA" w:rsidRPr="00540075">
        <w:rPr>
          <w:rFonts w:ascii="Times New Roman" w:hAnsi="Times New Roman" w:cs="Times New Roman"/>
          <w:sz w:val="24"/>
          <w:szCs w:val="24"/>
        </w:rPr>
        <w:t>), and</w:t>
      </w:r>
      <w:r w:rsidR="006821DC" w:rsidRPr="00540075">
        <w:rPr>
          <w:rFonts w:ascii="Times New Roman" w:hAnsi="Times New Roman" w:cs="Times New Roman"/>
          <w:sz w:val="24"/>
          <w:szCs w:val="24"/>
        </w:rPr>
        <w:t xml:space="preserve"> their </w:t>
      </w:r>
      <w:r w:rsidR="0071230F" w:rsidRPr="00540075">
        <w:rPr>
          <w:rFonts w:ascii="Times New Roman" w:hAnsi="Times New Roman" w:cs="Times New Roman"/>
          <w:sz w:val="24"/>
          <w:szCs w:val="24"/>
        </w:rPr>
        <w:t xml:space="preserve">education (college degree, no degree), and </w:t>
      </w:r>
      <w:r w:rsidR="006821DC" w:rsidRPr="00540075">
        <w:rPr>
          <w:rFonts w:ascii="Times New Roman" w:hAnsi="Times New Roman" w:cs="Times New Roman"/>
          <w:sz w:val="24"/>
          <w:szCs w:val="24"/>
        </w:rPr>
        <w:t xml:space="preserve">household income levels. </w:t>
      </w:r>
      <w:bookmarkStart w:id="3" w:name="_Hlk48726546"/>
      <w:r w:rsidR="00300F67" w:rsidRPr="00540075">
        <w:rPr>
          <w:rFonts w:ascii="Times New Roman" w:hAnsi="Times New Roman" w:cs="Times New Roman"/>
          <w:sz w:val="24"/>
          <w:szCs w:val="24"/>
        </w:rPr>
        <w:t>In NHANES h</w:t>
      </w:r>
      <w:r w:rsidR="006821DC" w:rsidRPr="00540075">
        <w:rPr>
          <w:rFonts w:ascii="Times New Roman" w:hAnsi="Times New Roman" w:cs="Times New Roman"/>
          <w:sz w:val="24"/>
          <w:szCs w:val="24"/>
        </w:rPr>
        <w:t xml:space="preserve">ousehold </w:t>
      </w:r>
      <w:r w:rsidR="00B14016" w:rsidRPr="00540075">
        <w:rPr>
          <w:rFonts w:ascii="Times New Roman" w:hAnsi="Times New Roman" w:cs="Times New Roman"/>
          <w:sz w:val="24"/>
          <w:szCs w:val="24"/>
        </w:rPr>
        <w:t xml:space="preserve">income </w:t>
      </w:r>
      <w:r w:rsidR="00300F67" w:rsidRPr="00540075">
        <w:rPr>
          <w:rFonts w:ascii="Times New Roman" w:hAnsi="Times New Roman" w:cs="Times New Roman"/>
          <w:sz w:val="24"/>
          <w:szCs w:val="24"/>
        </w:rPr>
        <w:t xml:space="preserve">was </w:t>
      </w:r>
      <w:r w:rsidR="00B5164C" w:rsidRPr="00540075">
        <w:rPr>
          <w:rFonts w:ascii="Times New Roman" w:hAnsi="Times New Roman" w:cs="Times New Roman"/>
          <w:sz w:val="24"/>
          <w:szCs w:val="24"/>
        </w:rPr>
        <w:t>assessed using income brackets ranging from 1 = $0-$4,999 to 12 = ≥$100,000 and in the UAS income brackets ranged from 1 = $0-$4,999 to 16 = ≥$150,000.</w:t>
      </w:r>
      <w:r w:rsidR="005950BC" w:rsidRPr="00540075">
        <w:rPr>
          <w:rFonts w:ascii="Times New Roman" w:hAnsi="Times New Roman" w:cs="Times New Roman"/>
          <w:sz w:val="24"/>
          <w:szCs w:val="24"/>
        </w:rPr>
        <w:t xml:space="preserve"> </w:t>
      </w:r>
      <w:r w:rsidR="00B5164C" w:rsidRPr="00540075">
        <w:rPr>
          <w:rFonts w:ascii="Times New Roman" w:hAnsi="Times New Roman" w:cs="Times New Roman"/>
          <w:sz w:val="24"/>
          <w:szCs w:val="24"/>
        </w:rPr>
        <w:t>To generate a comparable continuous</w:t>
      </w:r>
      <w:r w:rsidR="00747BCB" w:rsidRPr="00540075">
        <w:rPr>
          <w:rFonts w:ascii="Times New Roman" w:hAnsi="Times New Roman" w:cs="Times New Roman"/>
          <w:sz w:val="24"/>
          <w:szCs w:val="24"/>
        </w:rPr>
        <w:t xml:space="preserve"> household</w:t>
      </w:r>
      <w:r w:rsidR="00B5164C" w:rsidRPr="00540075">
        <w:rPr>
          <w:rFonts w:ascii="Times New Roman" w:hAnsi="Times New Roman" w:cs="Times New Roman"/>
          <w:sz w:val="24"/>
          <w:szCs w:val="24"/>
        </w:rPr>
        <w:t xml:space="preserve"> income variable </w:t>
      </w:r>
      <w:r w:rsidR="00747BCB" w:rsidRPr="00540075">
        <w:rPr>
          <w:rFonts w:ascii="Times New Roman" w:hAnsi="Times New Roman" w:cs="Times New Roman"/>
          <w:sz w:val="24"/>
          <w:szCs w:val="24"/>
        </w:rPr>
        <w:t xml:space="preserve">across samples </w:t>
      </w:r>
      <w:r w:rsidR="00B5164C" w:rsidRPr="00540075">
        <w:rPr>
          <w:rFonts w:ascii="Times New Roman" w:hAnsi="Times New Roman" w:cs="Times New Roman"/>
          <w:sz w:val="24"/>
          <w:szCs w:val="24"/>
        </w:rPr>
        <w:t>participants were assigned the value of each</w:t>
      </w:r>
      <w:r w:rsidR="00747BCB" w:rsidRPr="00540075">
        <w:rPr>
          <w:rFonts w:ascii="Times New Roman" w:hAnsi="Times New Roman" w:cs="Times New Roman"/>
          <w:sz w:val="24"/>
          <w:szCs w:val="24"/>
        </w:rPr>
        <w:t xml:space="preserve"> income</w:t>
      </w:r>
      <w:r w:rsidR="00B5164C" w:rsidRPr="00540075">
        <w:rPr>
          <w:rFonts w:ascii="Times New Roman" w:hAnsi="Times New Roman" w:cs="Times New Roman"/>
          <w:sz w:val="24"/>
          <w:szCs w:val="24"/>
        </w:rPr>
        <w:t xml:space="preserve"> bracket mid-point</w:t>
      </w:r>
      <w:r w:rsidR="00747BCB" w:rsidRPr="00540075">
        <w:rPr>
          <w:rFonts w:ascii="Times New Roman" w:hAnsi="Times New Roman" w:cs="Times New Roman"/>
          <w:sz w:val="24"/>
          <w:szCs w:val="24"/>
        </w:rPr>
        <w:t xml:space="preserve"> (e.g. </w:t>
      </w:r>
      <w:r w:rsidR="00B5164C" w:rsidRPr="00540075">
        <w:rPr>
          <w:rFonts w:ascii="Times New Roman" w:hAnsi="Times New Roman" w:cs="Times New Roman"/>
          <w:sz w:val="24"/>
          <w:szCs w:val="24"/>
        </w:rPr>
        <w:t xml:space="preserve"> </w:t>
      </w:r>
      <w:r w:rsidR="00747BCB" w:rsidRPr="00540075">
        <w:rPr>
          <w:rFonts w:ascii="Times New Roman" w:hAnsi="Times New Roman" w:cs="Times New Roman"/>
          <w:sz w:val="24"/>
          <w:szCs w:val="24"/>
        </w:rPr>
        <w:t xml:space="preserve">$0-$4,999 assigned a value of $2,500) </w:t>
      </w:r>
      <w:r w:rsidR="00B5164C" w:rsidRPr="00540075">
        <w:rPr>
          <w:rFonts w:ascii="Times New Roman" w:hAnsi="Times New Roman" w:cs="Times New Roman"/>
          <w:sz w:val="24"/>
          <w:szCs w:val="24"/>
        </w:rPr>
        <w:t xml:space="preserve">or the highest income level assessed if applicable. </w:t>
      </w:r>
      <w:r w:rsidR="003F545B" w:rsidRPr="00540075">
        <w:rPr>
          <w:rFonts w:ascii="Times New Roman" w:hAnsi="Times New Roman" w:cs="Times New Roman"/>
          <w:sz w:val="24"/>
          <w:szCs w:val="24"/>
        </w:rPr>
        <w:t>Income data was missing for a notable portion of the NHANES sample (1</w:t>
      </w:r>
      <w:r w:rsidR="00DD6DA7" w:rsidRPr="00540075">
        <w:rPr>
          <w:rFonts w:ascii="Times New Roman" w:hAnsi="Times New Roman" w:cs="Times New Roman"/>
          <w:sz w:val="24"/>
          <w:szCs w:val="24"/>
        </w:rPr>
        <w:t>3.8</w:t>
      </w:r>
      <w:r w:rsidR="003F545B" w:rsidRPr="00540075">
        <w:rPr>
          <w:rFonts w:ascii="Times New Roman" w:hAnsi="Times New Roman" w:cs="Times New Roman"/>
          <w:sz w:val="24"/>
          <w:szCs w:val="24"/>
        </w:rPr>
        <w:t>%) and</w:t>
      </w:r>
      <w:r w:rsidR="00747BCB" w:rsidRPr="00540075">
        <w:rPr>
          <w:rFonts w:ascii="Times New Roman" w:hAnsi="Times New Roman" w:cs="Times New Roman"/>
          <w:sz w:val="24"/>
          <w:szCs w:val="24"/>
        </w:rPr>
        <w:t xml:space="preserve"> this group were assigned the mean income value and</w:t>
      </w:r>
      <w:r w:rsidR="003F545B" w:rsidRPr="00540075">
        <w:rPr>
          <w:rFonts w:ascii="Times New Roman" w:hAnsi="Times New Roman" w:cs="Times New Roman"/>
          <w:sz w:val="24"/>
          <w:szCs w:val="24"/>
        </w:rPr>
        <w:t xml:space="preserve"> </w:t>
      </w:r>
      <w:r w:rsidR="001D4FC4" w:rsidRPr="00540075">
        <w:rPr>
          <w:rFonts w:ascii="Times New Roman" w:hAnsi="Times New Roman" w:cs="Times New Roman"/>
          <w:sz w:val="24"/>
          <w:szCs w:val="24"/>
        </w:rPr>
        <w:t xml:space="preserve">a dummy variable was included </w:t>
      </w:r>
      <w:r w:rsidR="00747BCB" w:rsidRPr="00540075">
        <w:rPr>
          <w:rFonts w:ascii="Times New Roman" w:hAnsi="Times New Roman" w:cs="Times New Roman"/>
          <w:sz w:val="24"/>
          <w:szCs w:val="24"/>
        </w:rPr>
        <w:t>to adjust for differences in depression between those with/without available income data.</w:t>
      </w:r>
      <w:r w:rsidR="007D1AB1" w:rsidRPr="00540075">
        <w:rPr>
          <w:rFonts w:ascii="Times New Roman" w:hAnsi="Times New Roman" w:cs="Times New Roman"/>
          <w:sz w:val="24"/>
          <w:szCs w:val="24"/>
        </w:rPr>
        <w:t xml:space="preserve"> </w:t>
      </w:r>
      <w:bookmarkEnd w:id="3"/>
    </w:p>
    <w:p w14:paraId="68B1DF03" w14:textId="77777777" w:rsidR="00216C0C" w:rsidRPr="00540075" w:rsidRDefault="00216C0C" w:rsidP="00326B47">
      <w:pPr>
        <w:spacing w:line="480" w:lineRule="auto"/>
        <w:rPr>
          <w:rFonts w:ascii="Times New Roman" w:hAnsi="Times New Roman" w:cs="Times New Roman"/>
          <w:b/>
          <w:bCs/>
          <w:sz w:val="24"/>
          <w:szCs w:val="24"/>
        </w:rPr>
      </w:pPr>
      <w:r w:rsidRPr="00540075">
        <w:rPr>
          <w:rFonts w:ascii="Times New Roman" w:hAnsi="Times New Roman" w:cs="Times New Roman"/>
          <w:b/>
          <w:bCs/>
          <w:sz w:val="24"/>
          <w:szCs w:val="24"/>
        </w:rPr>
        <w:lastRenderedPageBreak/>
        <w:t>Depression</w:t>
      </w:r>
    </w:p>
    <w:p w14:paraId="418B207C" w14:textId="6B6A8320" w:rsidR="00614343" w:rsidRPr="00540075" w:rsidRDefault="00A4434E"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D</w:t>
      </w:r>
      <w:r w:rsidR="00A62366" w:rsidRPr="00540075">
        <w:rPr>
          <w:rFonts w:ascii="Times New Roman" w:hAnsi="Times New Roman" w:cs="Times New Roman"/>
          <w:sz w:val="24"/>
          <w:szCs w:val="24"/>
        </w:rPr>
        <w:t>epression was measured using the Patient Health Questionnaire–2 (PHQ</w:t>
      </w:r>
      <w:r w:rsidR="005D27EC" w:rsidRPr="00540075">
        <w:rPr>
          <w:rFonts w:ascii="Times New Roman" w:hAnsi="Times New Roman" w:cs="Times New Roman"/>
          <w:sz w:val="24"/>
          <w:szCs w:val="24"/>
        </w:rPr>
        <w:t>-</w:t>
      </w:r>
      <w:r w:rsidR="00A62366" w:rsidRPr="00540075">
        <w:rPr>
          <w:rFonts w:ascii="Times New Roman" w:hAnsi="Times New Roman" w:cs="Times New Roman"/>
          <w:sz w:val="24"/>
          <w:szCs w:val="24"/>
        </w:rPr>
        <w:t>2) a reliable short screening tool for assessing depression levels in the general population</w:t>
      </w:r>
      <w:r w:rsidR="008340F8" w:rsidRPr="00540075">
        <w:rPr>
          <w:rFonts w:ascii="Times New Roman" w:hAnsi="Times New Roman" w:cs="Times New Roman"/>
          <w:sz w:val="24"/>
          <w:szCs w:val="24"/>
        </w:rPr>
        <w:t xml:space="preserve"> (</w:t>
      </w:r>
      <w:r w:rsidR="003A1D30" w:rsidRPr="00540075">
        <w:rPr>
          <w:rFonts w:ascii="Times New Roman" w:hAnsi="Times New Roman" w:cs="Times New Roman"/>
          <w:sz w:val="24"/>
          <w:szCs w:val="24"/>
        </w:rPr>
        <w:t>Kroenke</w:t>
      </w:r>
      <w:r w:rsidR="003D47DC" w:rsidRPr="00540075">
        <w:rPr>
          <w:rFonts w:ascii="Times New Roman" w:hAnsi="Times New Roman" w:cs="Times New Roman"/>
          <w:sz w:val="24"/>
          <w:szCs w:val="24"/>
        </w:rPr>
        <w:t xml:space="preserve"> et al., </w:t>
      </w:r>
      <w:r w:rsidR="003A1D30" w:rsidRPr="00540075">
        <w:rPr>
          <w:rFonts w:ascii="Times New Roman" w:hAnsi="Times New Roman" w:cs="Times New Roman"/>
          <w:sz w:val="24"/>
          <w:szCs w:val="24"/>
        </w:rPr>
        <w:t>2003</w:t>
      </w:r>
      <w:r w:rsidR="008340F8" w:rsidRPr="00540075">
        <w:rPr>
          <w:rFonts w:ascii="Times New Roman" w:hAnsi="Times New Roman" w:cs="Times New Roman"/>
          <w:sz w:val="24"/>
          <w:szCs w:val="24"/>
        </w:rPr>
        <w:t>).</w:t>
      </w:r>
      <w:r w:rsidR="00A62366" w:rsidRPr="00540075">
        <w:rPr>
          <w:rFonts w:ascii="Times New Roman" w:hAnsi="Times New Roman" w:cs="Times New Roman"/>
          <w:sz w:val="24"/>
          <w:szCs w:val="24"/>
        </w:rPr>
        <w:t xml:space="preserve"> Participants </w:t>
      </w:r>
      <w:r w:rsidR="00AB7B7F" w:rsidRPr="00540075">
        <w:rPr>
          <w:rFonts w:ascii="Times New Roman" w:hAnsi="Times New Roman" w:cs="Times New Roman"/>
          <w:sz w:val="24"/>
          <w:szCs w:val="24"/>
        </w:rPr>
        <w:t xml:space="preserve">were </w:t>
      </w:r>
      <w:r w:rsidR="00A62366" w:rsidRPr="00540075">
        <w:rPr>
          <w:rFonts w:ascii="Times New Roman" w:hAnsi="Times New Roman" w:cs="Times New Roman"/>
          <w:sz w:val="24"/>
          <w:szCs w:val="24"/>
        </w:rPr>
        <w:t>asked “Over the last 2 weeks, how often have you been bothered by the following problems?” and respond</w:t>
      </w:r>
      <w:r w:rsidR="00AB7B7F" w:rsidRPr="00540075">
        <w:rPr>
          <w:rFonts w:ascii="Times New Roman" w:hAnsi="Times New Roman" w:cs="Times New Roman"/>
          <w:sz w:val="24"/>
          <w:szCs w:val="24"/>
        </w:rPr>
        <w:t>ed</w:t>
      </w:r>
      <w:r w:rsidR="00A62366" w:rsidRPr="00540075">
        <w:rPr>
          <w:rFonts w:ascii="Times New Roman" w:hAnsi="Times New Roman" w:cs="Times New Roman"/>
          <w:sz w:val="24"/>
          <w:szCs w:val="24"/>
        </w:rPr>
        <w:t xml:space="preserve"> to two</w:t>
      </w:r>
      <w:r w:rsidR="008500D9" w:rsidRPr="00540075">
        <w:rPr>
          <w:rFonts w:ascii="Times New Roman" w:hAnsi="Times New Roman" w:cs="Times New Roman"/>
          <w:sz w:val="24"/>
          <w:szCs w:val="24"/>
        </w:rPr>
        <w:t xml:space="preserve"> items (“Feeling down, depressed, or hopeless” and “Little interest or pleasure in doing things”) on a scale with the response options “not at all”, “several days”, “more than half the days”, and “nearly every day”, that are scored as 0,1,2, and 3, respectively. This gives a score from 0-6 </w:t>
      </w:r>
      <w:r w:rsidR="00AB7B7F" w:rsidRPr="00540075">
        <w:rPr>
          <w:rFonts w:ascii="Times New Roman" w:hAnsi="Times New Roman" w:cs="Times New Roman"/>
          <w:sz w:val="24"/>
          <w:szCs w:val="24"/>
        </w:rPr>
        <w:t xml:space="preserve">and scores </w:t>
      </w:r>
      <w:r w:rsidR="00A62366" w:rsidRPr="00540075">
        <w:rPr>
          <w:rFonts w:ascii="Times New Roman" w:hAnsi="Times New Roman" w:cs="Times New Roman"/>
          <w:sz w:val="24"/>
          <w:szCs w:val="24"/>
        </w:rPr>
        <w:t>of</w:t>
      </w:r>
      <w:r w:rsidR="00A57F37" w:rsidRPr="00540075">
        <w:rPr>
          <w:rFonts w:ascii="Times New Roman" w:hAnsi="Times New Roman" w:cs="Times New Roman"/>
          <w:sz w:val="24"/>
          <w:szCs w:val="24"/>
        </w:rPr>
        <w:t xml:space="preserve"> </w:t>
      </w:r>
      <w:r w:rsidR="008500D9" w:rsidRPr="00540075">
        <w:rPr>
          <w:rFonts w:ascii="Times New Roman" w:hAnsi="Times New Roman" w:cs="Times New Roman"/>
          <w:sz w:val="24"/>
          <w:szCs w:val="24"/>
        </w:rPr>
        <w:t xml:space="preserve">≥3 </w:t>
      </w:r>
      <w:r w:rsidR="00AB7B7F" w:rsidRPr="00540075">
        <w:rPr>
          <w:rFonts w:ascii="Times New Roman" w:hAnsi="Times New Roman" w:cs="Times New Roman"/>
          <w:sz w:val="24"/>
          <w:szCs w:val="24"/>
        </w:rPr>
        <w:t>are the validated threshold for</w:t>
      </w:r>
      <w:r w:rsidR="00F90B29" w:rsidRPr="00540075">
        <w:rPr>
          <w:rFonts w:ascii="Times New Roman" w:hAnsi="Times New Roman" w:cs="Times New Roman"/>
          <w:sz w:val="24"/>
          <w:szCs w:val="24"/>
        </w:rPr>
        <w:t xml:space="preserve"> detecting</w:t>
      </w:r>
      <w:r w:rsidR="008500D9" w:rsidRPr="00540075">
        <w:rPr>
          <w:rFonts w:ascii="Times New Roman" w:hAnsi="Times New Roman" w:cs="Times New Roman"/>
          <w:sz w:val="24"/>
          <w:szCs w:val="24"/>
        </w:rPr>
        <w:t xml:space="preserve"> probable cases of depression</w:t>
      </w:r>
      <w:r w:rsidR="00B021F4" w:rsidRPr="00540075">
        <w:rPr>
          <w:rFonts w:ascii="Times New Roman" w:hAnsi="Times New Roman" w:cs="Times New Roman"/>
          <w:sz w:val="24"/>
          <w:szCs w:val="24"/>
        </w:rPr>
        <w:t xml:space="preserve"> (</w:t>
      </w:r>
      <w:r w:rsidR="0091039F" w:rsidRPr="00540075">
        <w:rPr>
          <w:rFonts w:ascii="Times New Roman" w:hAnsi="Times New Roman" w:cs="Times New Roman"/>
          <w:sz w:val="24"/>
          <w:szCs w:val="24"/>
        </w:rPr>
        <w:t xml:space="preserve">Carey et al., 2016; </w:t>
      </w:r>
      <w:r w:rsidR="00B021F4" w:rsidRPr="00540075">
        <w:rPr>
          <w:rFonts w:ascii="Times New Roman" w:hAnsi="Times New Roman" w:cs="Times New Roman"/>
          <w:sz w:val="24"/>
          <w:szCs w:val="24"/>
        </w:rPr>
        <w:t>Lowe et al., 20</w:t>
      </w:r>
      <w:r w:rsidR="00B84AF2" w:rsidRPr="00540075">
        <w:rPr>
          <w:rFonts w:ascii="Times New Roman" w:hAnsi="Times New Roman" w:cs="Times New Roman"/>
          <w:sz w:val="24"/>
          <w:szCs w:val="24"/>
        </w:rPr>
        <w:t>1</w:t>
      </w:r>
      <w:r w:rsidR="00B021F4" w:rsidRPr="00540075">
        <w:rPr>
          <w:rFonts w:ascii="Times New Roman" w:hAnsi="Times New Roman" w:cs="Times New Roman"/>
          <w:sz w:val="24"/>
          <w:szCs w:val="24"/>
        </w:rPr>
        <w:t>0</w:t>
      </w:r>
      <w:r w:rsidR="0091039F" w:rsidRPr="00540075">
        <w:rPr>
          <w:rFonts w:ascii="Times New Roman" w:hAnsi="Times New Roman" w:cs="Times New Roman"/>
          <w:sz w:val="24"/>
          <w:szCs w:val="24"/>
        </w:rPr>
        <w:t>;</w:t>
      </w:r>
      <w:r w:rsidR="00665961" w:rsidRPr="00540075">
        <w:rPr>
          <w:rFonts w:ascii="Times New Roman" w:hAnsi="Times New Roman" w:cs="Times New Roman"/>
          <w:sz w:val="24"/>
          <w:szCs w:val="24"/>
        </w:rPr>
        <w:t xml:space="preserve"> Kroenke</w:t>
      </w:r>
      <w:r w:rsidR="003A1D30" w:rsidRPr="00540075">
        <w:rPr>
          <w:rFonts w:ascii="Times New Roman" w:hAnsi="Times New Roman" w:cs="Times New Roman"/>
          <w:sz w:val="24"/>
          <w:szCs w:val="24"/>
        </w:rPr>
        <w:t xml:space="preserve"> et al., </w:t>
      </w:r>
      <w:r w:rsidR="00665961" w:rsidRPr="00540075">
        <w:rPr>
          <w:rFonts w:ascii="Times New Roman" w:hAnsi="Times New Roman" w:cs="Times New Roman"/>
          <w:sz w:val="24"/>
          <w:szCs w:val="24"/>
        </w:rPr>
        <w:t>2003</w:t>
      </w:r>
      <w:r w:rsidR="00B021F4" w:rsidRPr="00540075">
        <w:rPr>
          <w:rFonts w:ascii="Times New Roman" w:hAnsi="Times New Roman" w:cs="Times New Roman"/>
          <w:sz w:val="24"/>
          <w:szCs w:val="24"/>
        </w:rPr>
        <w:t>).</w:t>
      </w:r>
      <w:r w:rsidR="00B2122D" w:rsidRPr="00540075">
        <w:rPr>
          <w:rFonts w:ascii="Times New Roman" w:hAnsi="Times New Roman" w:cs="Times New Roman"/>
          <w:sz w:val="24"/>
          <w:szCs w:val="24"/>
        </w:rPr>
        <w:t xml:space="preserve"> This threshold has </w:t>
      </w:r>
      <w:r w:rsidR="0091039F" w:rsidRPr="00540075">
        <w:rPr>
          <w:rFonts w:ascii="Times New Roman" w:hAnsi="Times New Roman" w:cs="Times New Roman"/>
          <w:sz w:val="24"/>
          <w:szCs w:val="24"/>
        </w:rPr>
        <w:t xml:space="preserve">been </w:t>
      </w:r>
      <w:r w:rsidR="00B2122D" w:rsidRPr="00540075">
        <w:rPr>
          <w:rFonts w:ascii="Times New Roman" w:hAnsi="Times New Roman" w:cs="Times New Roman"/>
          <w:sz w:val="24"/>
          <w:szCs w:val="24"/>
        </w:rPr>
        <w:t xml:space="preserve">shown to </w:t>
      </w:r>
      <w:r w:rsidR="00F90B29" w:rsidRPr="00540075">
        <w:rPr>
          <w:rFonts w:ascii="Times New Roman" w:hAnsi="Times New Roman" w:cs="Times New Roman"/>
          <w:sz w:val="24"/>
          <w:szCs w:val="24"/>
        </w:rPr>
        <w:t>optimally balance sensitivity (</w:t>
      </w:r>
      <w:r w:rsidR="00163B22" w:rsidRPr="00540075">
        <w:rPr>
          <w:rFonts w:ascii="Times New Roman" w:hAnsi="Times New Roman" w:cs="Times New Roman"/>
          <w:sz w:val="24"/>
          <w:szCs w:val="24"/>
        </w:rPr>
        <w:t>.</w:t>
      </w:r>
      <w:r w:rsidR="00F90B29" w:rsidRPr="00540075">
        <w:rPr>
          <w:rFonts w:ascii="Times New Roman" w:hAnsi="Times New Roman" w:cs="Times New Roman"/>
          <w:sz w:val="24"/>
          <w:szCs w:val="24"/>
        </w:rPr>
        <w:t>91) and specificity (</w:t>
      </w:r>
      <w:r w:rsidR="00163B22" w:rsidRPr="00540075">
        <w:rPr>
          <w:rFonts w:ascii="Times New Roman" w:hAnsi="Times New Roman" w:cs="Times New Roman"/>
          <w:sz w:val="24"/>
          <w:szCs w:val="24"/>
        </w:rPr>
        <w:t>.7</w:t>
      </w:r>
      <w:r w:rsidR="00F90B29" w:rsidRPr="00540075">
        <w:rPr>
          <w:rFonts w:ascii="Times New Roman" w:hAnsi="Times New Roman" w:cs="Times New Roman"/>
          <w:sz w:val="24"/>
          <w:szCs w:val="24"/>
        </w:rPr>
        <w:t>8) for identifying probable cases of depression (</w:t>
      </w:r>
      <w:r w:rsidR="00B2122D" w:rsidRPr="00540075">
        <w:rPr>
          <w:rFonts w:ascii="Times New Roman" w:hAnsi="Times New Roman" w:cs="Times New Roman"/>
          <w:sz w:val="24"/>
          <w:szCs w:val="24"/>
        </w:rPr>
        <w:t>Carey et al., 2016</w:t>
      </w:r>
      <w:r w:rsidR="00F90B29" w:rsidRPr="00540075">
        <w:rPr>
          <w:rFonts w:ascii="Times New Roman" w:hAnsi="Times New Roman" w:cs="Times New Roman"/>
          <w:sz w:val="24"/>
          <w:szCs w:val="24"/>
        </w:rPr>
        <w:t xml:space="preserve">). </w:t>
      </w:r>
      <w:r w:rsidR="00A57F37" w:rsidRPr="00540075">
        <w:rPr>
          <w:rFonts w:ascii="Times New Roman" w:hAnsi="Times New Roman" w:cs="Times New Roman"/>
          <w:sz w:val="24"/>
          <w:szCs w:val="24"/>
        </w:rPr>
        <w:t>A</w:t>
      </w:r>
      <w:r w:rsidR="00411E2C" w:rsidRPr="00540075">
        <w:rPr>
          <w:rFonts w:ascii="Times New Roman" w:hAnsi="Times New Roman" w:cs="Times New Roman"/>
          <w:sz w:val="24"/>
          <w:szCs w:val="24"/>
        </w:rPr>
        <w:t xml:space="preserve"> 2016 aggregate</w:t>
      </w:r>
      <w:r w:rsidR="00B706C2" w:rsidRPr="00540075">
        <w:rPr>
          <w:rFonts w:ascii="Times New Roman" w:hAnsi="Times New Roman" w:cs="Times New Roman"/>
          <w:sz w:val="24"/>
          <w:szCs w:val="24"/>
        </w:rPr>
        <w:t>-data</w:t>
      </w:r>
      <w:r w:rsidR="00A57F37" w:rsidRPr="00540075">
        <w:rPr>
          <w:rFonts w:ascii="Times New Roman" w:hAnsi="Times New Roman" w:cs="Times New Roman"/>
          <w:sz w:val="24"/>
          <w:szCs w:val="24"/>
        </w:rPr>
        <w:t xml:space="preserve"> diagnostic meta-analysis examined the ≥3 cut-off in 19 studies and found a </w:t>
      </w:r>
      <w:r w:rsidR="00D202FC" w:rsidRPr="00540075">
        <w:rPr>
          <w:rFonts w:ascii="Times New Roman" w:hAnsi="Times New Roman" w:cs="Times New Roman"/>
          <w:sz w:val="24"/>
          <w:szCs w:val="24"/>
        </w:rPr>
        <w:t xml:space="preserve">sensitivity </w:t>
      </w:r>
      <w:r w:rsidR="004A7CFF" w:rsidRPr="00540075">
        <w:rPr>
          <w:rFonts w:ascii="Times New Roman" w:hAnsi="Times New Roman" w:cs="Times New Roman"/>
          <w:sz w:val="24"/>
          <w:szCs w:val="24"/>
        </w:rPr>
        <w:t xml:space="preserve">level </w:t>
      </w:r>
      <w:r w:rsidR="00D202FC" w:rsidRPr="00540075">
        <w:rPr>
          <w:rFonts w:ascii="Times New Roman" w:hAnsi="Times New Roman" w:cs="Times New Roman"/>
          <w:sz w:val="24"/>
          <w:szCs w:val="24"/>
        </w:rPr>
        <w:t xml:space="preserve">of </w:t>
      </w:r>
      <w:r w:rsidR="00163B22" w:rsidRPr="00540075">
        <w:rPr>
          <w:rFonts w:ascii="Times New Roman" w:hAnsi="Times New Roman" w:cs="Times New Roman"/>
          <w:sz w:val="24"/>
          <w:szCs w:val="24"/>
        </w:rPr>
        <w:t>.76</w:t>
      </w:r>
      <w:r w:rsidR="00D202FC" w:rsidRPr="00540075">
        <w:rPr>
          <w:rFonts w:ascii="Times New Roman" w:hAnsi="Times New Roman" w:cs="Times New Roman"/>
          <w:sz w:val="24"/>
          <w:szCs w:val="24"/>
        </w:rPr>
        <w:t xml:space="preserve"> and</w:t>
      </w:r>
      <w:r w:rsidR="004A7CFF" w:rsidRPr="00540075">
        <w:rPr>
          <w:rFonts w:ascii="Times New Roman" w:hAnsi="Times New Roman" w:cs="Times New Roman"/>
          <w:sz w:val="24"/>
          <w:szCs w:val="24"/>
        </w:rPr>
        <w:t xml:space="preserve"> </w:t>
      </w:r>
      <w:r w:rsidR="00D202FC" w:rsidRPr="00540075">
        <w:rPr>
          <w:rFonts w:ascii="Times New Roman" w:hAnsi="Times New Roman" w:cs="Times New Roman"/>
          <w:sz w:val="24"/>
          <w:szCs w:val="24"/>
        </w:rPr>
        <w:t>specificity</w:t>
      </w:r>
      <w:r w:rsidR="004A7CFF" w:rsidRPr="00540075">
        <w:rPr>
          <w:rFonts w:ascii="Times New Roman" w:hAnsi="Times New Roman" w:cs="Times New Roman"/>
          <w:sz w:val="24"/>
          <w:szCs w:val="24"/>
        </w:rPr>
        <w:t xml:space="preserve"> level</w:t>
      </w:r>
      <w:r w:rsidR="00D202FC" w:rsidRPr="00540075">
        <w:rPr>
          <w:rFonts w:ascii="Times New Roman" w:hAnsi="Times New Roman" w:cs="Times New Roman"/>
          <w:sz w:val="24"/>
          <w:szCs w:val="24"/>
        </w:rPr>
        <w:t xml:space="preserve"> of </w:t>
      </w:r>
      <w:r w:rsidR="00163B22" w:rsidRPr="00540075">
        <w:rPr>
          <w:rFonts w:ascii="Times New Roman" w:hAnsi="Times New Roman" w:cs="Times New Roman"/>
          <w:sz w:val="24"/>
          <w:szCs w:val="24"/>
        </w:rPr>
        <w:t>.87</w:t>
      </w:r>
      <w:r w:rsidR="00D202FC" w:rsidRPr="00540075">
        <w:rPr>
          <w:rFonts w:ascii="Times New Roman" w:hAnsi="Times New Roman" w:cs="Times New Roman"/>
          <w:sz w:val="24"/>
          <w:szCs w:val="24"/>
        </w:rPr>
        <w:t xml:space="preserve"> (</w:t>
      </w:r>
      <w:r w:rsidR="0011611A" w:rsidRPr="00540075">
        <w:rPr>
          <w:rFonts w:ascii="Times New Roman" w:hAnsi="Times New Roman" w:cs="Times New Roman"/>
          <w:sz w:val="24"/>
          <w:szCs w:val="24"/>
        </w:rPr>
        <w:t>Manea et al., 20</w:t>
      </w:r>
      <w:r w:rsidR="004A7CFF" w:rsidRPr="00540075">
        <w:rPr>
          <w:rFonts w:ascii="Times New Roman" w:hAnsi="Times New Roman" w:cs="Times New Roman"/>
          <w:sz w:val="24"/>
          <w:szCs w:val="24"/>
        </w:rPr>
        <w:t>1</w:t>
      </w:r>
      <w:r w:rsidR="0011611A" w:rsidRPr="00540075">
        <w:rPr>
          <w:rFonts w:ascii="Times New Roman" w:hAnsi="Times New Roman" w:cs="Times New Roman"/>
          <w:sz w:val="24"/>
          <w:szCs w:val="24"/>
        </w:rPr>
        <w:t xml:space="preserve">6). </w:t>
      </w:r>
    </w:p>
    <w:p w14:paraId="246B70C3" w14:textId="02466979" w:rsidR="00566F40" w:rsidRPr="00540075" w:rsidRDefault="00614343"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 xml:space="preserve">In NHANES 2017-2018 the PHQ-2 items </w:t>
      </w:r>
      <w:r w:rsidR="000B5075" w:rsidRPr="00540075">
        <w:rPr>
          <w:rFonts w:ascii="Times New Roman" w:hAnsi="Times New Roman" w:cs="Times New Roman"/>
          <w:sz w:val="24"/>
          <w:szCs w:val="24"/>
        </w:rPr>
        <w:t>formed the first two items of the</w:t>
      </w:r>
      <w:r w:rsidRPr="00540075">
        <w:rPr>
          <w:rFonts w:ascii="Times New Roman" w:hAnsi="Times New Roman" w:cs="Times New Roman"/>
          <w:sz w:val="24"/>
          <w:szCs w:val="24"/>
        </w:rPr>
        <w:t xml:space="preserve"> PHQ-9 </w:t>
      </w:r>
      <w:r w:rsidR="00AB1F93" w:rsidRPr="00540075">
        <w:rPr>
          <w:rFonts w:ascii="Times New Roman" w:hAnsi="Times New Roman" w:cs="Times New Roman"/>
          <w:sz w:val="24"/>
          <w:szCs w:val="24"/>
        </w:rPr>
        <w:t>(Carey et al., 2016</w:t>
      </w:r>
      <w:r w:rsidRPr="00540075">
        <w:rPr>
          <w:rFonts w:ascii="Times New Roman" w:hAnsi="Times New Roman" w:cs="Times New Roman"/>
          <w:sz w:val="24"/>
          <w:szCs w:val="24"/>
        </w:rPr>
        <w:t xml:space="preserve">). </w:t>
      </w:r>
      <w:r w:rsidR="007B039E" w:rsidRPr="00540075">
        <w:rPr>
          <w:rFonts w:ascii="Times New Roman" w:hAnsi="Times New Roman" w:cs="Times New Roman"/>
          <w:sz w:val="24"/>
          <w:szCs w:val="24"/>
        </w:rPr>
        <w:t xml:space="preserve">In </w:t>
      </w:r>
      <w:r w:rsidR="000B5075" w:rsidRPr="00540075">
        <w:rPr>
          <w:rFonts w:ascii="Times New Roman" w:hAnsi="Times New Roman" w:cs="Times New Roman"/>
          <w:sz w:val="24"/>
          <w:szCs w:val="24"/>
        </w:rPr>
        <w:t xml:space="preserve">this </w:t>
      </w:r>
      <w:r w:rsidR="007B039E" w:rsidRPr="00540075">
        <w:rPr>
          <w:rFonts w:ascii="Times New Roman" w:hAnsi="Times New Roman" w:cs="Times New Roman"/>
          <w:sz w:val="24"/>
          <w:szCs w:val="24"/>
        </w:rPr>
        <w:t>sample</w:t>
      </w:r>
      <w:r w:rsidR="008D4D9C" w:rsidRPr="00540075">
        <w:rPr>
          <w:rFonts w:ascii="Times New Roman" w:hAnsi="Times New Roman" w:cs="Times New Roman"/>
          <w:sz w:val="24"/>
          <w:szCs w:val="24"/>
        </w:rPr>
        <w:t xml:space="preserve">, </w:t>
      </w:r>
      <w:r w:rsidR="00422725" w:rsidRPr="00540075">
        <w:rPr>
          <w:rFonts w:ascii="Times New Roman" w:hAnsi="Times New Roman" w:cs="Times New Roman"/>
          <w:sz w:val="24"/>
          <w:szCs w:val="24"/>
        </w:rPr>
        <w:t>8.9</w:t>
      </w:r>
      <w:r w:rsidR="007B039E" w:rsidRPr="00540075">
        <w:rPr>
          <w:rFonts w:ascii="Times New Roman" w:hAnsi="Times New Roman" w:cs="Times New Roman"/>
          <w:sz w:val="24"/>
          <w:szCs w:val="24"/>
        </w:rPr>
        <w:t>% (95% CI</w:t>
      </w:r>
      <w:r w:rsidR="00E955EC" w:rsidRPr="00540075">
        <w:rPr>
          <w:rFonts w:ascii="Times New Roman" w:hAnsi="Times New Roman" w:cs="Times New Roman"/>
          <w:sz w:val="24"/>
          <w:szCs w:val="24"/>
        </w:rPr>
        <w:t>[</w:t>
      </w:r>
      <w:r w:rsidR="007B039E" w:rsidRPr="00540075">
        <w:rPr>
          <w:rFonts w:ascii="Times New Roman" w:hAnsi="Times New Roman" w:cs="Times New Roman"/>
          <w:sz w:val="24"/>
          <w:szCs w:val="24"/>
        </w:rPr>
        <w:t>7.8%-10.1%</w:t>
      </w:r>
      <w:r w:rsidR="00E955EC" w:rsidRPr="00540075">
        <w:rPr>
          <w:rFonts w:ascii="Times New Roman" w:hAnsi="Times New Roman" w:cs="Times New Roman"/>
          <w:sz w:val="24"/>
          <w:szCs w:val="24"/>
        </w:rPr>
        <w:t>]</w:t>
      </w:r>
      <w:r w:rsidR="007B039E" w:rsidRPr="00540075">
        <w:rPr>
          <w:rFonts w:ascii="Times New Roman" w:hAnsi="Times New Roman" w:cs="Times New Roman"/>
          <w:sz w:val="24"/>
          <w:szCs w:val="24"/>
        </w:rPr>
        <w:t xml:space="preserve">) of the sample were classified as </w:t>
      </w:r>
      <w:r w:rsidR="00424254" w:rsidRPr="00540075">
        <w:rPr>
          <w:rFonts w:ascii="Times New Roman" w:hAnsi="Times New Roman" w:cs="Times New Roman"/>
          <w:sz w:val="24"/>
          <w:szCs w:val="24"/>
        </w:rPr>
        <w:t>experiencing depression using the PHQ-2 and</w:t>
      </w:r>
      <w:r w:rsidR="00E955EC" w:rsidRPr="00540075">
        <w:rPr>
          <w:rFonts w:ascii="Times New Roman" w:hAnsi="Times New Roman" w:cs="Times New Roman"/>
          <w:sz w:val="24"/>
          <w:szCs w:val="24"/>
        </w:rPr>
        <w:t xml:space="preserve"> 8.6% (95% CI[</w:t>
      </w:r>
      <w:r w:rsidR="0017627B" w:rsidRPr="00540075">
        <w:rPr>
          <w:rFonts w:ascii="Times New Roman" w:hAnsi="Times New Roman" w:cs="Times New Roman"/>
          <w:sz w:val="24"/>
          <w:szCs w:val="24"/>
        </w:rPr>
        <w:t>7.5%-9.7%])</w:t>
      </w:r>
      <w:r w:rsidR="00E955EC" w:rsidRPr="00540075">
        <w:rPr>
          <w:rFonts w:ascii="Times New Roman" w:hAnsi="Times New Roman" w:cs="Times New Roman"/>
          <w:sz w:val="24"/>
          <w:szCs w:val="24"/>
        </w:rPr>
        <w:t xml:space="preserve"> </w:t>
      </w:r>
      <w:r w:rsidR="00424254" w:rsidRPr="00540075">
        <w:rPr>
          <w:rFonts w:ascii="Times New Roman" w:hAnsi="Times New Roman" w:cs="Times New Roman"/>
          <w:sz w:val="24"/>
          <w:szCs w:val="24"/>
        </w:rPr>
        <w:t>when using the PHQ-9 with the recommended cut-off of</w:t>
      </w:r>
      <w:r w:rsidR="00EA5303" w:rsidRPr="00540075">
        <w:rPr>
          <w:rFonts w:ascii="Times New Roman" w:hAnsi="Times New Roman" w:cs="Times New Roman"/>
          <w:sz w:val="24"/>
          <w:szCs w:val="24"/>
        </w:rPr>
        <w:t xml:space="preserve"> </w:t>
      </w:r>
      <w:r w:rsidR="00B84AF2" w:rsidRPr="00540075">
        <w:rPr>
          <w:rFonts w:ascii="Times New Roman" w:hAnsi="Times New Roman" w:cs="Times New Roman"/>
          <w:sz w:val="24"/>
          <w:szCs w:val="24"/>
        </w:rPr>
        <w:t>≥</w:t>
      </w:r>
      <w:r w:rsidR="00EA5303" w:rsidRPr="00540075">
        <w:rPr>
          <w:rFonts w:ascii="Times New Roman" w:hAnsi="Times New Roman" w:cs="Times New Roman"/>
          <w:sz w:val="24"/>
          <w:szCs w:val="24"/>
        </w:rPr>
        <w:t>10</w:t>
      </w:r>
      <w:r w:rsidR="00DB648A" w:rsidRPr="00540075">
        <w:rPr>
          <w:rFonts w:ascii="Times New Roman" w:hAnsi="Times New Roman" w:cs="Times New Roman"/>
          <w:sz w:val="24"/>
          <w:szCs w:val="24"/>
        </w:rPr>
        <w:t xml:space="preserve"> </w:t>
      </w:r>
      <w:r w:rsidR="00EA5303" w:rsidRPr="00540075">
        <w:rPr>
          <w:rFonts w:ascii="Times New Roman" w:hAnsi="Times New Roman" w:cs="Times New Roman"/>
          <w:sz w:val="24"/>
          <w:szCs w:val="24"/>
        </w:rPr>
        <w:t>for moderate depression</w:t>
      </w:r>
      <w:r w:rsidR="0017627B" w:rsidRPr="00540075">
        <w:rPr>
          <w:rFonts w:ascii="Times New Roman" w:hAnsi="Times New Roman" w:cs="Times New Roman"/>
          <w:sz w:val="24"/>
          <w:szCs w:val="24"/>
        </w:rPr>
        <w:t xml:space="preserve"> (</w:t>
      </w:r>
      <w:r w:rsidR="00F90B29" w:rsidRPr="00540075">
        <w:rPr>
          <w:rFonts w:ascii="Times New Roman" w:hAnsi="Times New Roman" w:cs="Times New Roman"/>
          <w:sz w:val="24"/>
          <w:szCs w:val="24"/>
        </w:rPr>
        <w:t>Carey et al., 2016</w:t>
      </w:r>
      <w:r w:rsidR="0017627B" w:rsidRPr="00540075">
        <w:rPr>
          <w:rFonts w:ascii="Times New Roman" w:hAnsi="Times New Roman" w:cs="Times New Roman"/>
          <w:sz w:val="24"/>
          <w:szCs w:val="24"/>
        </w:rPr>
        <w:t>)</w:t>
      </w:r>
      <w:r w:rsidR="00EA5303" w:rsidRPr="00540075">
        <w:rPr>
          <w:rFonts w:ascii="Times New Roman" w:hAnsi="Times New Roman" w:cs="Times New Roman"/>
          <w:sz w:val="24"/>
          <w:szCs w:val="24"/>
        </w:rPr>
        <w:t xml:space="preserve">. </w:t>
      </w:r>
      <w:r w:rsidR="00DB648A" w:rsidRPr="00540075">
        <w:rPr>
          <w:rFonts w:ascii="Times New Roman" w:hAnsi="Times New Roman" w:cs="Times New Roman"/>
          <w:sz w:val="24"/>
          <w:szCs w:val="24"/>
        </w:rPr>
        <w:t>The correlation between the PHQ-2 and PHQ-9 total scores was</w:t>
      </w:r>
      <w:r w:rsidR="00282D0A" w:rsidRPr="00540075">
        <w:rPr>
          <w:rFonts w:ascii="Times New Roman" w:hAnsi="Times New Roman" w:cs="Times New Roman"/>
          <w:sz w:val="24"/>
          <w:szCs w:val="24"/>
        </w:rPr>
        <w:t xml:space="preserve"> very strong</w:t>
      </w:r>
      <w:r w:rsidR="00DB648A" w:rsidRPr="00540075">
        <w:rPr>
          <w:rFonts w:ascii="Times New Roman" w:hAnsi="Times New Roman" w:cs="Times New Roman"/>
          <w:sz w:val="24"/>
          <w:szCs w:val="24"/>
        </w:rPr>
        <w:t xml:space="preserve"> </w:t>
      </w:r>
      <w:r w:rsidR="00722A4E" w:rsidRPr="00540075">
        <w:rPr>
          <w:rFonts w:ascii="Times New Roman" w:hAnsi="Times New Roman" w:cs="Times New Roman"/>
          <w:sz w:val="24"/>
          <w:szCs w:val="24"/>
        </w:rPr>
        <w:t>(r=</w:t>
      </w:r>
      <w:r w:rsidR="00DB648A" w:rsidRPr="00540075">
        <w:rPr>
          <w:rFonts w:ascii="Times New Roman" w:hAnsi="Times New Roman" w:cs="Times New Roman"/>
          <w:sz w:val="24"/>
          <w:szCs w:val="24"/>
        </w:rPr>
        <w:t>0.83</w:t>
      </w:r>
      <w:r w:rsidR="00722A4E" w:rsidRPr="00540075">
        <w:rPr>
          <w:rFonts w:ascii="Times New Roman" w:hAnsi="Times New Roman" w:cs="Times New Roman"/>
          <w:sz w:val="24"/>
          <w:szCs w:val="24"/>
        </w:rPr>
        <w:t xml:space="preserve">, </w:t>
      </w:r>
      <w:r w:rsidR="00DB648A" w:rsidRPr="00540075">
        <w:rPr>
          <w:rFonts w:ascii="Times New Roman" w:hAnsi="Times New Roman" w:cs="Times New Roman"/>
          <w:sz w:val="24"/>
          <w:szCs w:val="24"/>
        </w:rPr>
        <w:t>95% CI[</w:t>
      </w:r>
      <w:r w:rsidR="004E42F8" w:rsidRPr="00540075">
        <w:rPr>
          <w:rFonts w:ascii="Times New Roman" w:hAnsi="Times New Roman" w:cs="Times New Roman"/>
          <w:sz w:val="24"/>
          <w:szCs w:val="24"/>
        </w:rPr>
        <w:t>.81</w:t>
      </w:r>
      <w:r w:rsidR="00054817" w:rsidRPr="00540075">
        <w:rPr>
          <w:rFonts w:ascii="Times New Roman" w:hAnsi="Times New Roman" w:cs="Times New Roman"/>
          <w:sz w:val="24"/>
          <w:szCs w:val="24"/>
        </w:rPr>
        <w:t>-</w:t>
      </w:r>
      <w:r w:rsidR="008D396D" w:rsidRPr="00540075">
        <w:rPr>
          <w:rFonts w:ascii="Times New Roman" w:hAnsi="Times New Roman" w:cs="Times New Roman"/>
          <w:sz w:val="24"/>
          <w:szCs w:val="24"/>
        </w:rPr>
        <w:t>.84])</w:t>
      </w:r>
      <w:r w:rsidR="008D4D9C" w:rsidRPr="00540075">
        <w:rPr>
          <w:rFonts w:ascii="Times New Roman" w:hAnsi="Times New Roman" w:cs="Times New Roman"/>
          <w:sz w:val="24"/>
          <w:szCs w:val="24"/>
        </w:rPr>
        <w:t>, supporting the validity of the PHQ-2 as a measure of depression in this sample.</w:t>
      </w:r>
    </w:p>
    <w:p w14:paraId="20A94D21" w14:textId="7EF4995B" w:rsidR="00585FA8" w:rsidRPr="00540075" w:rsidRDefault="00585FA8" w:rsidP="00326B47">
      <w:pPr>
        <w:spacing w:line="480" w:lineRule="auto"/>
        <w:rPr>
          <w:rFonts w:ascii="Times New Roman" w:hAnsi="Times New Roman" w:cs="Times New Roman"/>
          <w:b/>
          <w:bCs/>
          <w:sz w:val="24"/>
          <w:szCs w:val="24"/>
        </w:rPr>
      </w:pPr>
      <w:r w:rsidRPr="00540075">
        <w:rPr>
          <w:rFonts w:ascii="Times New Roman" w:hAnsi="Times New Roman" w:cs="Times New Roman"/>
          <w:b/>
          <w:bCs/>
          <w:sz w:val="24"/>
          <w:szCs w:val="24"/>
        </w:rPr>
        <w:t>Anal</w:t>
      </w:r>
      <w:r w:rsidR="003661CB" w:rsidRPr="00540075">
        <w:rPr>
          <w:rFonts w:ascii="Times New Roman" w:hAnsi="Times New Roman" w:cs="Times New Roman"/>
          <w:b/>
          <w:bCs/>
          <w:sz w:val="24"/>
          <w:szCs w:val="24"/>
        </w:rPr>
        <w:t>ytical strategy</w:t>
      </w:r>
    </w:p>
    <w:p w14:paraId="1FF687C9" w14:textId="5DC51199" w:rsidR="000B5075" w:rsidRPr="00540075" w:rsidRDefault="00F72D98"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First</w:t>
      </w:r>
      <w:r w:rsidR="00C05932" w:rsidRPr="00540075">
        <w:rPr>
          <w:rFonts w:ascii="Times New Roman" w:hAnsi="Times New Roman" w:cs="Times New Roman"/>
          <w:sz w:val="24"/>
          <w:szCs w:val="24"/>
        </w:rPr>
        <w:t>,</w:t>
      </w:r>
      <w:r w:rsidRPr="00540075">
        <w:rPr>
          <w:rFonts w:ascii="Times New Roman" w:hAnsi="Times New Roman" w:cs="Times New Roman"/>
          <w:sz w:val="24"/>
          <w:szCs w:val="24"/>
        </w:rPr>
        <w:t xml:space="preserve"> </w:t>
      </w:r>
      <w:r w:rsidR="003C1BCA" w:rsidRPr="00540075">
        <w:rPr>
          <w:rFonts w:ascii="Times New Roman" w:hAnsi="Times New Roman" w:cs="Times New Roman"/>
          <w:sz w:val="24"/>
          <w:szCs w:val="24"/>
        </w:rPr>
        <w:t xml:space="preserve">we </w:t>
      </w:r>
      <w:r w:rsidR="00935B64" w:rsidRPr="00540075">
        <w:rPr>
          <w:rFonts w:ascii="Times New Roman" w:hAnsi="Times New Roman" w:cs="Times New Roman"/>
          <w:sz w:val="24"/>
          <w:szCs w:val="24"/>
        </w:rPr>
        <w:t xml:space="preserve">examined the demographic characteristics </w:t>
      </w:r>
      <w:r w:rsidR="00747BCB" w:rsidRPr="00540075">
        <w:rPr>
          <w:rFonts w:ascii="Times New Roman" w:hAnsi="Times New Roman" w:cs="Times New Roman"/>
          <w:sz w:val="24"/>
          <w:szCs w:val="24"/>
        </w:rPr>
        <w:t xml:space="preserve">and depression levels </w:t>
      </w:r>
      <w:r w:rsidR="00935B64" w:rsidRPr="00540075">
        <w:rPr>
          <w:rFonts w:ascii="Times New Roman" w:hAnsi="Times New Roman" w:cs="Times New Roman"/>
          <w:sz w:val="24"/>
          <w:szCs w:val="24"/>
        </w:rPr>
        <w:t>of the</w:t>
      </w:r>
      <w:r w:rsidR="003C1BCA" w:rsidRPr="00540075">
        <w:rPr>
          <w:rFonts w:ascii="Times New Roman" w:hAnsi="Times New Roman" w:cs="Times New Roman"/>
          <w:sz w:val="24"/>
          <w:szCs w:val="24"/>
        </w:rPr>
        <w:t xml:space="preserve"> NHANES and UAS </w:t>
      </w:r>
      <w:r w:rsidR="00747BCB" w:rsidRPr="00540075">
        <w:rPr>
          <w:rFonts w:ascii="Times New Roman" w:hAnsi="Times New Roman" w:cs="Times New Roman"/>
          <w:sz w:val="24"/>
          <w:szCs w:val="24"/>
        </w:rPr>
        <w:t>March and</w:t>
      </w:r>
      <w:r w:rsidR="001D4FC4" w:rsidRPr="00540075">
        <w:rPr>
          <w:rFonts w:ascii="Times New Roman" w:hAnsi="Times New Roman" w:cs="Times New Roman"/>
          <w:sz w:val="24"/>
          <w:szCs w:val="24"/>
        </w:rPr>
        <w:t xml:space="preserve"> </w:t>
      </w:r>
      <w:r w:rsidR="000B5075" w:rsidRPr="00540075">
        <w:rPr>
          <w:rFonts w:ascii="Times New Roman" w:hAnsi="Times New Roman" w:cs="Times New Roman"/>
          <w:sz w:val="24"/>
          <w:szCs w:val="24"/>
        </w:rPr>
        <w:t>April 2020</w:t>
      </w:r>
      <w:r w:rsidR="003C1BCA" w:rsidRPr="00540075">
        <w:rPr>
          <w:rFonts w:ascii="Times New Roman" w:hAnsi="Times New Roman" w:cs="Times New Roman"/>
          <w:sz w:val="24"/>
          <w:szCs w:val="24"/>
        </w:rPr>
        <w:t xml:space="preserve"> </w:t>
      </w:r>
      <w:r w:rsidR="00747BCB" w:rsidRPr="00540075">
        <w:rPr>
          <w:rFonts w:ascii="Times New Roman" w:hAnsi="Times New Roman" w:cs="Times New Roman"/>
          <w:sz w:val="24"/>
          <w:szCs w:val="24"/>
        </w:rPr>
        <w:t>samples</w:t>
      </w:r>
      <w:r w:rsidR="00D21EA5" w:rsidRPr="00540075">
        <w:rPr>
          <w:rFonts w:ascii="Times New Roman" w:hAnsi="Times New Roman" w:cs="Times New Roman"/>
          <w:sz w:val="24"/>
          <w:szCs w:val="24"/>
        </w:rPr>
        <w:t xml:space="preserve">. </w:t>
      </w:r>
      <w:r w:rsidR="003C1BCA" w:rsidRPr="00540075">
        <w:rPr>
          <w:rFonts w:ascii="Times New Roman" w:hAnsi="Times New Roman" w:cs="Times New Roman"/>
          <w:sz w:val="24"/>
          <w:szCs w:val="24"/>
        </w:rPr>
        <w:t>W</w:t>
      </w:r>
      <w:r w:rsidRPr="00540075">
        <w:rPr>
          <w:rFonts w:ascii="Times New Roman" w:hAnsi="Times New Roman" w:cs="Times New Roman"/>
          <w:sz w:val="24"/>
          <w:szCs w:val="24"/>
        </w:rPr>
        <w:t>e</w:t>
      </w:r>
      <w:r w:rsidR="00D21EA5" w:rsidRPr="00540075">
        <w:rPr>
          <w:rFonts w:ascii="Times New Roman" w:hAnsi="Times New Roman" w:cs="Times New Roman"/>
          <w:sz w:val="24"/>
          <w:szCs w:val="24"/>
        </w:rPr>
        <w:t xml:space="preserve"> then</w:t>
      </w:r>
      <w:r w:rsidR="00935B64" w:rsidRPr="00540075">
        <w:rPr>
          <w:rFonts w:ascii="Times New Roman" w:hAnsi="Times New Roman" w:cs="Times New Roman"/>
          <w:sz w:val="24"/>
          <w:szCs w:val="24"/>
        </w:rPr>
        <w:t xml:space="preserve"> merged the</w:t>
      </w:r>
      <w:r w:rsidR="00747BCB" w:rsidRPr="00540075">
        <w:rPr>
          <w:rFonts w:ascii="Times New Roman" w:hAnsi="Times New Roman" w:cs="Times New Roman"/>
          <w:sz w:val="24"/>
          <w:szCs w:val="24"/>
        </w:rPr>
        <w:t xml:space="preserve"> NHANES and UAS</w:t>
      </w:r>
      <w:r w:rsidR="00935B64" w:rsidRPr="00540075">
        <w:rPr>
          <w:rFonts w:ascii="Times New Roman" w:hAnsi="Times New Roman" w:cs="Times New Roman"/>
          <w:sz w:val="24"/>
          <w:szCs w:val="24"/>
        </w:rPr>
        <w:t xml:space="preserve"> datasets and</w:t>
      </w:r>
      <w:r w:rsidRPr="00540075">
        <w:rPr>
          <w:rFonts w:ascii="Times New Roman" w:hAnsi="Times New Roman" w:cs="Times New Roman"/>
          <w:sz w:val="24"/>
          <w:szCs w:val="24"/>
        </w:rPr>
        <w:t xml:space="preserve"> </w:t>
      </w:r>
      <w:r w:rsidR="00ED1EA4" w:rsidRPr="00540075">
        <w:rPr>
          <w:rFonts w:ascii="Times New Roman" w:hAnsi="Times New Roman" w:cs="Times New Roman"/>
          <w:sz w:val="24"/>
          <w:szCs w:val="24"/>
        </w:rPr>
        <w:t xml:space="preserve">used logistic regression analysis to estimate whether </w:t>
      </w:r>
      <w:r w:rsidR="00DF1993" w:rsidRPr="00540075">
        <w:rPr>
          <w:rFonts w:ascii="Times New Roman" w:hAnsi="Times New Roman" w:cs="Times New Roman"/>
          <w:sz w:val="24"/>
          <w:szCs w:val="24"/>
        </w:rPr>
        <w:t xml:space="preserve">depression </w:t>
      </w:r>
      <w:r w:rsidR="003C1BCA" w:rsidRPr="00540075">
        <w:rPr>
          <w:rFonts w:ascii="Times New Roman" w:hAnsi="Times New Roman" w:cs="Times New Roman"/>
          <w:sz w:val="24"/>
          <w:szCs w:val="24"/>
        </w:rPr>
        <w:t>levels</w:t>
      </w:r>
      <w:r w:rsidR="00D21EA5" w:rsidRPr="00540075">
        <w:rPr>
          <w:rFonts w:ascii="Times New Roman" w:hAnsi="Times New Roman" w:cs="Times New Roman"/>
          <w:sz w:val="24"/>
          <w:szCs w:val="24"/>
        </w:rPr>
        <w:t xml:space="preserve"> </w:t>
      </w:r>
      <w:r w:rsidR="00ED1EA4" w:rsidRPr="00540075">
        <w:rPr>
          <w:rFonts w:ascii="Times New Roman" w:hAnsi="Times New Roman" w:cs="Times New Roman"/>
          <w:sz w:val="24"/>
          <w:szCs w:val="24"/>
        </w:rPr>
        <w:t>during</w:t>
      </w:r>
      <w:r w:rsidR="00DF1993" w:rsidRPr="00540075">
        <w:rPr>
          <w:rFonts w:ascii="Times New Roman" w:hAnsi="Times New Roman" w:cs="Times New Roman"/>
          <w:sz w:val="24"/>
          <w:szCs w:val="24"/>
        </w:rPr>
        <w:t xml:space="preserve"> the </w:t>
      </w:r>
      <w:r w:rsidR="00DF1993" w:rsidRPr="00540075">
        <w:rPr>
          <w:rFonts w:ascii="Times New Roman" w:hAnsi="Times New Roman" w:cs="Times New Roman"/>
          <w:sz w:val="24"/>
          <w:szCs w:val="24"/>
        </w:rPr>
        <w:lastRenderedPageBreak/>
        <w:t xml:space="preserve">pandemic </w:t>
      </w:r>
      <w:r w:rsidR="00D21EA5" w:rsidRPr="00540075">
        <w:rPr>
          <w:rFonts w:ascii="Times New Roman" w:hAnsi="Times New Roman" w:cs="Times New Roman"/>
          <w:sz w:val="24"/>
          <w:szCs w:val="24"/>
        </w:rPr>
        <w:t>were statistically different to baseline levels in 2017-2018</w:t>
      </w:r>
      <w:r w:rsidR="00935B64" w:rsidRPr="00540075">
        <w:rPr>
          <w:rFonts w:ascii="Times New Roman" w:hAnsi="Times New Roman" w:cs="Times New Roman"/>
          <w:sz w:val="24"/>
          <w:szCs w:val="24"/>
        </w:rPr>
        <w:t xml:space="preserve"> after adjustment for </w:t>
      </w:r>
      <w:r w:rsidR="00C52DB4" w:rsidRPr="00540075">
        <w:rPr>
          <w:rFonts w:ascii="Times New Roman" w:hAnsi="Times New Roman" w:cs="Times New Roman"/>
          <w:sz w:val="24"/>
          <w:szCs w:val="24"/>
        </w:rPr>
        <w:t xml:space="preserve">any </w:t>
      </w:r>
      <w:r w:rsidR="00935B64" w:rsidRPr="00540075">
        <w:rPr>
          <w:rFonts w:ascii="Times New Roman" w:hAnsi="Times New Roman" w:cs="Times New Roman"/>
          <w:sz w:val="24"/>
          <w:szCs w:val="24"/>
        </w:rPr>
        <w:t xml:space="preserve">differences </w:t>
      </w:r>
      <w:r w:rsidR="00FB68FA" w:rsidRPr="00540075">
        <w:rPr>
          <w:rFonts w:ascii="Times New Roman" w:hAnsi="Times New Roman" w:cs="Times New Roman"/>
          <w:sz w:val="24"/>
          <w:szCs w:val="24"/>
        </w:rPr>
        <w:t>in demographic characteristics between the sample</w:t>
      </w:r>
      <w:r w:rsidR="0071230F" w:rsidRPr="00540075">
        <w:rPr>
          <w:rFonts w:ascii="Times New Roman" w:hAnsi="Times New Roman" w:cs="Times New Roman"/>
          <w:sz w:val="24"/>
          <w:szCs w:val="24"/>
        </w:rPr>
        <w:t xml:space="preserve">s. </w:t>
      </w:r>
      <w:r w:rsidR="00841B10" w:rsidRPr="00540075">
        <w:rPr>
          <w:rFonts w:ascii="Times New Roman" w:hAnsi="Times New Roman" w:cs="Times New Roman"/>
          <w:sz w:val="24"/>
          <w:szCs w:val="24"/>
        </w:rPr>
        <w:t xml:space="preserve">Estimates were calculated </w:t>
      </w:r>
      <w:r w:rsidR="00DF1993" w:rsidRPr="00540075">
        <w:rPr>
          <w:rFonts w:ascii="Times New Roman" w:hAnsi="Times New Roman" w:cs="Times New Roman"/>
          <w:sz w:val="24"/>
          <w:szCs w:val="24"/>
        </w:rPr>
        <w:t xml:space="preserve">first </w:t>
      </w:r>
      <w:r w:rsidR="00841B10" w:rsidRPr="00540075">
        <w:rPr>
          <w:rFonts w:ascii="Times New Roman" w:hAnsi="Times New Roman" w:cs="Times New Roman"/>
          <w:sz w:val="24"/>
          <w:szCs w:val="24"/>
        </w:rPr>
        <w:t>for the entire sample and</w:t>
      </w:r>
      <w:r w:rsidR="00DF1993" w:rsidRPr="00540075">
        <w:rPr>
          <w:rFonts w:ascii="Times New Roman" w:hAnsi="Times New Roman" w:cs="Times New Roman"/>
          <w:sz w:val="24"/>
          <w:szCs w:val="24"/>
        </w:rPr>
        <w:t xml:space="preserve"> then</w:t>
      </w:r>
      <w:r w:rsidR="00841B10" w:rsidRPr="00540075">
        <w:rPr>
          <w:rFonts w:ascii="Times New Roman" w:hAnsi="Times New Roman" w:cs="Times New Roman"/>
          <w:sz w:val="24"/>
          <w:szCs w:val="24"/>
        </w:rPr>
        <w:t xml:space="preserve"> for each population subgroup examined.</w:t>
      </w:r>
      <w:r w:rsidR="00D462CF" w:rsidRPr="00540075">
        <w:rPr>
          <w:rFonts w:ascii="Times New Roman" w:hAnsi="Times New Roman" w:cs="Times New Roman"/>
          <w:sz w:val="24"/>
          <w:szCs w:val="24"/>
        </w:rPr>
        <w:t xml:space="preserve"> To estimate differences </w:t>
      </w:r>
      <w:r w:rsidR="008C3C78" w:rsidRPr="00540075">
        <w:rPr>
          <w:rFonts w:ascii="Times New Roman" w:hAnsi="Times New Roman" w:cs="Times New Roman"/>
          <w:sz w:val="24"/>
          <w:szCs w:val="24"/>
        </w:rPr>
        <w:t xml:space="preserve">in </w:t>
      </w:r>
      <w:r w:rsidR="006E6609" w:rsidRPr="00540075">
        <w:rPr>
          <w:rFonts w:ascii="Times New Roman" w:hAnsi="Times New Roman" w:cs="Times New Roman"/>
          <w:sz w:val="24"/>
          <w:szCs w:val="24"/>
        </w:rPr>
        <w:t>the predicted probability of</w:t>
      </w:r>
      <w:r w:rsidR="003661CB" w:rsidRPr="00540075">
        <w:rPr>
          <w:rFonts w:ascii="Times New Roman" w:hAnsi="Times New Roman" w:cs="Times New Roman"/>
          <w:sz w:val="24"/>
          <w:szCs w:val="24"/>
        </w:rPr>
        <w:t xml:space="preserve"> depression across </w:t>
      </w:r>
      <w:r w:rsidR="00D462CF" w:rsidRPr="00540075">
        <w:rPr>
          <w:rFonts w:ascii="Times New Roman" w:hAnsi="Times New Roman" w:cs="Times New Roman"/>
          <w:sz w:val="24"/>
          <w:szCs w:val="24"/>
        </w:rPr>
        <w:t>time-points</w:t>
      </w:r>
      <w:r w:rsidR="006E6609" w:rsidRPr="00540075">
        <w:rPr>
          <w:rFonts w:ascii="Times New Roman" w:hAnsi="Times New Roman" w:cs="Times New Roman"/>
          <w:sz w:val="24"/>
          <w:szCs w:val="24"/>
        </w:rPr>
        <w:t xml:space="preserve"> and subgroups</w:t>
      </w:r>
      <w:r w:rsidR="00D462CF" w:rsidRPr="00540075">
        <w:rPr>
          <w:rFonts w:ascii="Times New Roman" w:hAnsi="Times New Roman" w:cs="Times New Roman"/>
          <w:sz w:val="24"/>
          <w:szCs w:val="24"/>
        </w:rPr>
        <w:t xml:space="preserve"> we used the </w:t>
      </w:r>
      <w:r w:rsidR="006E6609" w:rsidRPr="00540075">
        <w:rPr>
          <w:rFonts w:ascii="Times New Roman" w:hAnsi="Times New Roman" w:cs="Times New Roman"/>
          <w:sz w:val="24"/>
          <w:szCs w:val="24"/>
        </w:rPr>
        <w:t xml:space="preserve">Stata </w:t>
      </w:r>
      <w:r w:rsidR="00D462CF" w:rsidRPr="00540075">
        <w:rPr>
          <w:rFonts w:ascii="Times New Roman" w:hAnsi="Times New Roman" w:cs="Times New Roman"/>
          <w:sz w:val="24"/>
          <w:szCs w:val="24"/>
        </w:rPr>
        <w:t>margins</w:t>
      </w:r>
      <w:r w:rsidR="00747B04" w:rsidRPr="00540075">
        <w:rPr>
          <w:rFonts w:ascii="Times New Roman" w:hAnsi="Times New Roman" w:cs="Times New Roman"/>
          <w:sz w:val="24"/>
          <w:szCs w:val="24"/>
        </w:rPr>
        <w:t xml:space="preserve"> </w:t>
      </w:r>
      <w:r w:rsidR="006E6609" w:rsidRPr="00540075">
        <w:rPr>
          <w:rFonts w:ascii="Times New Roman" w:hAnsi="Times New Roman" w:cs="Times New Roman"/>
          <w:sz w:val="24"/>
          <w:szCs w:val="24"/>
        </w:rPr>
        <w:t xml:space="preserve">and lincom postestimation commands </w:t>
      </w:r>
      <w:r w:rsidR="00FE40F9" w:rsidRPr="00540075">
        <w:rPr>
          <w:rFonts w:ascii="Times New Roman" w:hAnsi="Times New Roman" w:cs="Times New Roman"/>
          <w:sz w:val="24"/>
          <w:szCs w:val="24"/>
        </w:rPr>
        <w:t>(Long &amp; Freese, 20</w:t>
      </w:r>
      <w:r w:rsidR="007A4986" w:rsidRPr="00540075">
        <w:rPr>
          <w:rFonts w:ascii="Times New Roman" w:hAnsi="Times New Roman" w:cs="Times New Roman"/>
          <w:sz w:val="24"/>
          <w:szCs w:val="24"/>
        </w:rPr>
        <w:t>14</w:t>
      </w:r>
      <w:r w:rsidR="00FE40F9" w:rsidRPr="00540075">
        <w:rPr>
          <w:rFonts w:ascii="Times New Roman" w:hAnsi="Times New Roman" w:cs="Times New Roman"/>
          <w:sz w:val="24"/>
          <w:szCs w:val="24"/>
        </w:rPr>
        <w:t>).</w:t>
      </w:r>
      <w:r w:rsidR="006E6609" w:rsidRPr="00540075">
        <w:rPr>
          <w:rFonts w:ascii="Times New Roman" w:hAnsi="Times New Roman" w:cs="Times New Roman"/>
          <w:sz w:val="24"/>
          <w:szCs w:val="24"/>
        </w:rPr>
        <w:t xml:space="preserve"> Predicted probabilities were multiplied by 100 to generate percentage point estimates. </w:t>
      </w:r>
      <w:r w:rsidR="00CF0082" w:rsidRPr="00540075">
        <w:rPr>
          <w:rFonts w:ascii="Times New Roman" w:hAnsi="Times New Roman" w:cs="Times New Roman"/>
          <w:sz w:val="24"/>
          <w:szCs w:val="24"/>
        </w:rPr>
        <w:t xml:space="preserve">Finally, </w:t>
      </w:r>
      <w:r w:rsidR="00686237" w:rsidRPr="00540075">
        <w:rPr>
          <w:rFonts w:ascii="Times New Roman" w:hAnsi="Times New Roman" w:cs="Times New Roman"/>
          <w:sz w:val="24"/>
          <w:szCs w:val="24"/>
        </w:rPr>
        <w:t xml:space="preserve">to contextualize our estimates </w:t>
      </w:r>
      <w:r w:rsidR="00CF0082" w:rsidRPr="00540075">
        <w:rPr>
          <w:rFonts w:ascii="Times New Roman" w:hAnsi="Times New Roman" w:cs="Times New Roman"/>
          <w:sz w:val="24"/>
          <w:szCs w:val="24"/>
        </w:rPr>
        <w:t xml:space="preserve">we </w:t>
      </w:r>
      <w:r w:rsidR="000F3FBE" w:rsidRPr="00540075">
        <w:rPr>
          <w:rFonts w:ascii="Times New Roman" w:hAnsi="Times New Roman" w:cs="Times New Roman"/>
          <w:sz w:val="24"/>
          <w:szCs w:val="24"/>
        </w:rPr>
        <w:t xml:space="preserve">drew on six waves of </w:t>
      </w:r>
      <w:r w:rsidR="00CF0082" w:rsidRPr="00540075">
        <w:rPr>
          <w:rFonts w:ascii="Times New Roman" w:hAnsi="Times New Roman" w:cs="Times New Roman"/>
          <w:sz w:val="24"/>
          <w:szCs w:val="24"/>
        </w:rPr>
        <w:t xml:space="preserve">NHANES </w:t>
      </w:r>
      <w:r w:rsidR="000F3FBE" w:rsidRPr="00540075">
        <w:rPr>
          <w:rFonts w:ascii="Times New Roman" w:hAnsi="Times New Roman" w:cs="Times New Roman"/>
          <w:sz w:val="24"/>
          <w:szCs w:val="24"/>
        </w:rPr>
        <w:t xml:space="preserve">data (2007/2008, 2009/2010, 2011/2012, 2013/2014, 2015/2016, 2017/2018) </w:t>
      </w:r>
      <w:r w:rsidR="00686237" w:rsidRPr="00540075">
        <w:rPr>
          <w:rFonts w:ascii="Times New Roman" w:hAnsi="Times New Roman" w:cs="Times New Roman"/>
          <w:sz w:val="24"/>
          <w:szCs w:val="24"/>
        </w:rPr>
        <w:t xml:space="preserve">to examine typical levels of depression and changes in depression over the period from 2007-2018. </w:t>
      </w:r>
    </w:p>
    <w:p w14:paraId="49770441" w14:textId="06FA67A5" w:rsidR="00747BCB" w:rsidRPr="00540075" w:rsidRDefault="00467F5B" w:rsidP="00326B47">
      <w:pPr>
        <w:spacing w:line="480" w:lineRule="auto"/>
        <w:ind w:firstLine="720"/>
        <w:rPr>
          <w:rFonts w:ascii="Times New Roman" w:hAnsi="Times New Roman" w:cs="Times New Roman"/>
          <w:sz w:val="24"/>
          <w:szCs w:val="24"/>
        </w:rPr>
      </w:pPr>
      <w:bookmarkStart w:id="4" w:name="_Hlk48728085"/>
      <w:bookmarkStart w:id="5" w:name="_Hlk48727999"/>
      <w:r w:rsidRPr="00540075">
        <w:rPr>
          <w:rFonts w:ascii="Times New Roman" w:hAnsi="Times New Roman" w:cs="Times New Roman"/>
          <w:sz w:val="24"/>
          <w:szCs w:val="24"/>
        </w:rPr>
        <w:t xml:space="preserve">All comparisons and analyses were weighted to account for </w:t>
      </w:r>
      <w:r w:rsidR="00CA54F9" w:rsidRPr="00540075">
        <w:rPr>
          <w:rFonts w:ascii="Times New Roman" w:hAnsi="Times New Roman" w:cs="Times New Roman"/>
          <w:sz w:val="24"/>
          <w:szCs w:val="24"/>
        </w:rPr>
        <w:t xml:space="preserve">the complex survey design of both studies </w:t>
      </w:r>
      <w:r w:rsidRPr="00540075">
        <w:rPr>
          <w:rFonts w:ascii="Times New Roman" w:hAnsi="Times New Roman" w:cs="Times New Roman"/>
          <w:sz w:val="24"/>
          <w:szCs w:val="24"/>
        </w:rPr>
        <w:t>and</w:t>
      </w:r>
      <w:r w:rsidR="00CA54F9" w:rsidRPr="00540075">
        <w:rPr>
          <w:rFonts w:ascii="Times New Roman" w:hAnsi="Times New Roman" w:cs="Times New Roman"/>
          <w:sz w:val="24"/>
          <w:szCs w:val="24"/>
        </w:rPr>
        <w:t xml:space="preserve"> to</w:t>
      </w:r>
      <w:r w:rsidRPr="00540075">
        <w:rPr>
          <w:rFonts w:ascii="Times New Roman" w:hAnsi="Times New Roman" w:cs="Times New Roman"/>
          <w:sz w:val="24"/>
          <w:szCs w:val="24"/>
        </w:rPr>
        <w:t xml:space="preserve"> produce nationally representative estimates. </w:t>
      </w:r>
      <w:r w:rsidR="00E35FD6" w:rsidRPr="00540075">
        <w:rPr>
          <w:rFonts w:ascii="Times New Roman" w:hAnsi="Times New Roman" w:cs="Times New Roman"/>
          <w:sz w:val="24"/>
          <w:szCs w:val="24"/>
        </w:rPr>
        <w:t>In both NHANES and t</w:t>
      </w:r>
      <w:r w:rsidRPr="00540075">
        <w:rPr>
          <w:rFonts w:ascii="Times New Roman" w:hAnsi="Times New Roman" w:cs="Times New Roman"/>
          <w:sz w:val="24"/>
          <w:szCs w:val="24"/>
        </w:rPr>
        <w:t xml:space="preserve">he UAS COVID-19 survey </w:t>
      </w:r>
      <w:r w:rsidR="00CA54F9" w:rsidRPr="00540075">
        <w:rPr>
          <w:rFonts w:ascii="Times New Roman" w:hAnsi="Times New Roman" w:cs="Times New Roman"/>
          <w:sz w:val="24"/>
          <w:szCs w:val="24"/>
        </w:rPr>
        <w:t xml:space="preserve">base </w:t>
      </w:r>
      <w:r w:rsidRPr="00540075">
        <w:rPr>
          <w:rFonts w:ascii="Times New Roman" w:hAnsi="Times New Roman" w:cs="Times New Roman"/>
          <w:sz w:val="24"/>
          <w:szCs w:val="24"/>
        </w:rPr>
        <w:t xml:space="preserve">weights </w:t>
      </w:r>
      <w:r w:rsidR="00CA54F9" w:rsidRPr="00540075">
        <w:rPr>
          <w:rFonts w:ascii="Times New Roman" w:hAnsi="Times New Roman" w:cs="Times New Roman"/>
          <w:sz w:val="24"/>
          <w:szCs w:val="24"/>
        </w:rPr>
        <w:t xml:space="preserve">are first calculated to account for </w:t>
      </w:r>
      <w:r w:rsidRPr="00540075">
        <w:rPr>
          <w:rFonts w:ascii="Times New Roman" w:hAnsi="Times New Roman" w:cs="Times New Roman"/>
          <w:sz w:val="24"/>
          <w:szCs w:val="24"/>
        </w:rPr>
        <w:t xml:space="preserve">differential probabilities of </w:t>
      </w:r>
      <w:r w:rsidR="00233217" w:rsidRPr="00540075">
        <w:rPr>
          <w:rFonts w:ascii="Times New Roman" w:hAnsi="Times New Roman" w:cs="Times New Roman"/>
          <w:sz w:val="24"/>
          <w:szCs w:val="24"/>
        </w:rPr>
        <w:t xml:space="preserve">selection </w:t>
      </w:r>
      <w:r w:rsidR="00CA54F9" w:rsidRPr="00540075">
        <w:rPr>
          <w:rFonts w:ascii="Times New Roman" w:hAnsi="Times New Roman" w:cs="Times New Roman"/>
          <w:sz w:val="24"/>
          <w:szCs w:val="24"/>
        </w:rPr>
        <w:t>and for oversampling of certain demographic groups where present. Adjustment</w:t>
      </w:r>
      <w:r w:rsidR="00233217" w:rsidRPr="00540075">
        <w:rPr>
          <w:rFonts w:ascii="Times New Roman" w:hAnsi="Times New Roman" w:cs="Times New Roman"/>
          <w:sz w:val="24"/>
          <w:szCs w:val="24"/>
        </w:rPr>
        <w:t xml:space="preserve">s </w:t>
      </w:r>
      <w:r w:rsidR="00CA54F9" w:rsidRPr="00540075">
        <w:rPr>
          <w:rFonts w:ascii="Times New Roman" w:hAnsi="Times New Roman" w:cs="Times New Roman"/>
          <w:sz w:val="24"/>
          <w:szCs w:val="24"/>
        </w:rPr>
        <w:t xml:space="preserve">for non-response and post-stratification adjustments </w:t>
      </w:r>
      <w:r w:rsidR="00233217" w:rsidRPr="00540075">
        <w:rPr>
          <w:rFonts w:ascii="Times New Roman" w:hAnsi="Times New Roman" w:cs="Times New Roman"/>
          <w:sz w:val="24"/>
          <w:szCs w:val="24"/>
        </w:rPr>
        <w:t>were then</w:t>
      </w:r>
      <w:r w:rsidR="00CA54F9" w:rsidRPr="00540075">
        <w:rPr>
          <w:rFonts w:ascii="Times New Roman" w:hAnsi="Times New Roman" w:cs="Times New Roman"/>
          <w:sz w:val="24"/>
          <w:szCs w:val="24"/>
        </w:rPr>
        <w:t xml:space="preserve"> made to </w:t>
      </w:r>
      <w:r w:rsidR="00230061" w:rsidRPr="00540075">
        <w:rPr>
          <w:rFonts w:ascii="Times New Roman" w:hAnsi="Times New Roman" w:cs="Times New Roman"/>
          <w:sz w:val="24"/>
          <w:szCs w:val="24"/>
        </w:rPr>
        <w:t xml:space="preserve">align </w:t>
      </w:r>
      <w:r w:rsidR="00CA54F9" w:rsidRPr="00540075">
        <w:rPr>
          <w:rFonts w:ascii="Times New Roman" w:hAnsi="Times New Roman" w:cs="Times New Roman"/>
          <w:sz w:val="24"/>
          <w:szCs w:val="24"/>
        </w:rPr>
        <w:t xml:space="preserve">the sample </w:t>
      </w:r>
      <w:r w:rsidRPr="00540075">
        <w:rPr>
          <w:rFonts w:ascii="Times New Roman" w:hAnsi="Times New Roman" w:cs="Times New Roman"/>
          <w:sz w:val="24"/>
          <w:szCs w:val="24"/>
        </w:rPr>
        <w:t>with the distribution of demographic characteristics in the US</w:t>
      </w:r>
      <w:r w:rsidR="00CA54F9" w:rsidRPr="00540075">
        <w:rPr>
          <w:rFonts w:ascii="Times New Roman" w:hAnsi="Times New Roman" w:cs="Times New Roman"/>
          <w:sz w:val="24"/>
          <w:szCs w:val="24"/>
        </w:rPr>
        <w:t xml:space="preserve"> civilian</w:t>
      </w:r>
      <w:r w:rsidRPr="00540075">
        <w:rPr>
          <w:rFonts w:ascii="Times New Roman" w:hAnsi="Times New Roman" w:cs="Times New Roman"/>
          <w:sz w:val="24"/>
          <w:szCs w:val="24"/>
        </w:rPr>
        <w:t xml:space="preserve"> population</w:t>
      </w:r>
      <w:r w:rsidR="00857E41" w:rsidRPr="00540075">
        <w:rPr>
          <w:rFonts w:ascii="Times New Roman" w:hAnsi="Times New Roman" w:cs="Times New Roman"/>
          <w:sz w:val="24"/>
          <w:szCs w:val="24"/>
        </w:rPr>
        <w:t xml:space="preserve"> </w:t>
      </w:r>
      <w:r w:rsidR="00233217" w:rsidRPr="00540075">
        <w:rPr>
          <w:rFonts w:ascii="Times New Roman" w:hAnsi="Times New Roman" w:cs="Times New Roman"/>
          <w:sz w:val="24"/>
          <w:szCs w:val="24"/>
        </w:rPr>
        <w:t xml:space="preserve">In the UAS separate weights are produced for the March and April, 2020 assessments to ensure both waves are representative of the US population. A comprehensive account of the weighting methodologies can be found in Angrisani, Kapteyn, Meijer, &amp; Saw (2019) and Chen et al. (2020). </w:t>
      </w:r>
    </w:p>
    <w:bookmarkEnd w:id="4"/>
    <w:p w14:paraId="638ED59E" w14:textId="77777777" w:rsidR="00CA54F9" w:rsidRPr="00540075" w:rsidRDefault="00CA54F9" w:rsidP="00326B47">
      <w:pPr>
        <w:spacing w:line="480" w:lineRule="auto"/>
        <w:ind w:firstLine="720"/>
        <w:rPr>
          <w:rFonts w:ascii="Times New Roman" w:hAnsi="Times New Roman" w:cs="Times New Roman"/>
          <w:sz w:val="24"/>
          <w:szCs w:val="24"/>
        </w:rPr>
      </w:pPr>
    </w:p>
    <w:bookmarkEnd w:id="5"/>
    <w:p w14:paraId="31DEDD84" w14:textId="4055C463" w:rsidR="00FB6E73" w:rsidRPr="00540075" w:rsidRDefault="00D71A32" w:rsidP="00326B47">
      <w:pPr>
        <w:spacing w:line="480" w:lineRule="auto"/>
        <w:jc w:val="center"/>
        <w:rPr>
          <w:rFonts w:ascii="Times New Roman" w:hAnsi="Times New Roman" w:cs="Times New Roman"/>
          <w:b/>
          <w:bCs/>
          <w:sz w:val="24"/>
          <w:szCs w:val="24"/>
        </w:rPr>
      </w:pPr>
      <w:r w:rsidRPr="00540075">
        <w:rPr>
          <w:rFonts w:ascii="Times New Roman" w:hAnsi="Times New Roman" w:cs="Times New Roman"/>
          <w:b/>
          <w:bCs/>
          <w:sz w:val="24"/>
          <w:szCs w:val="24"/>
        </w:rPr>
        <w:t>Results</w:t>
      </w:r>
    </w:p>
    <w:p w14:paraId="53D2E1F1" w14:textId="4C3830FC" w:rsidR="00747BCB" w:rsidRPr="00540075" w:rsidRDefault="00365F53"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An examination of the descriptive trends in the data showed that b</w:t>
      </w:r>
      <w:r w:rsidR="00B061B8" w:rsidRPr="00540075">
        <w:rPr>
          <w:rFonts w:ascii="Times New Roman" w:hAnsi="Times New Roman" w:cs="Times New Roman"/>
          <w:sz w:val="24"/>
          <w:szCs w:val="24"/>
        </w:rPr>
        <w:t>etween 2017-2018 and April, 2020 t</w:t>
      </w:r>
      <w:r w:rsidR="00D53762" w:rsidRPr="00540075">
        <w:rPr>
          <w:rFonts w:ascii="Times New Roman" w:hAnsi="Times New Roman" w:cs="Times New Roman"/>
          <w:sz w:val="24"/>
          <w:szCs w:val="24"/>
        </w:rPr>
        <w:t xml:space="preserve">he PHQ-2 </w:t>
      </w:r>
      <w:r w:rsidR="00FD5D05" w:rsidRPr="00540075">
        <w:rPr>
          <w:rFonts w:ascii="Times New Roman" w:hAnsi="Times New Roman" w:cs="Times New Roman"/>
          <w:sz w:val="24"/>
          <w:szCs w:val="24"/>
        </w:rPr>
        <w:t xml:space="preserve">total </w:t>
      </w:r>
      <w:r w:rsidR="00D53762" w:rsidRPr="00540075">
        <w:rPr>
          <w:rFonts w:ascii="Times New Roman" w:hAnsi="Times New Roman" w:cs="Times New Roman"/>
          <w:sz w:val="24"/>
          <w:szCs w:val="24"/>
        </w:rPr>
        <w:t xml:space="preserve">score increased by 0.4 points from </w:t>
      </w:r>
      <w:r w:rsidR="002D06F7" w:rsidRPr="00540075">
        <w:rPr>
          <w:rFonts w:ascii="Times New Roman" w:hAnsi="Times New Roman" w:cs="Times New Roman"/>
          <w:sz w:val="24"/>
          <w:szCs w:val="24"/>
        </w:rPr>
        <w:t>0</w:t>
      </w:r>
      <w:r w:rsidR="00253A60" w:rsidRPr="00540075">
        <w:rPr>
          <w:rFonts w:ascii="Times New Roman" w:hAnsi="Times New Roman" w:cs="Times New Roman"/>
          <w:sz w:val="24"/>
          <w:szCs w:val="24"/>
        </w:rPr>
        <w:t>.69</w:t>
      </w:r>
      <w:r w:rsidR="002D06F7" w:rsidRPr="00540075">
        <w:rPr>
          <w:rFonts w:ascii="Times New Roman" w:hAnsi="Times New Roman" w:cs="Times New Roman"/>
          <w:sz w:val="24"/>
          <w:szCs w:val="24"/>
        </w:rPr>
        <w:t xml:space="preserve"> (SD=1</w:t>
      </w:r>
      <w:r w:rsidR="00624CE2" w:rsidRPr="00540075">
        <w:rPr>
          <w:rFonts w:ascii="Times New Roman" w:hAnsi="Times New Roman" w:cs="Times New Roman"/>
          <w:sz w:val="24"/>
          <w:szCs w:val="24"/>
        </w:rPr>
        <w:t>.</w:t>
      </w:r>
      <w:r w:rsidR="008C7FD4" w:rsidRPr="00540075">
        <w:rPr>
          <w:rFonts w:ascii="Times New Roman" w:hAnsi="Times New Roman" w:cs="Times New Roman"/>
          <w:sz w:val="24"/>
          <w:szCs w:val="24"/>
        </w:rPr>
        <w:t>25</w:t>
      </w:r>
      <w:r w:rsidR="002D06F7" w:rsidRPr="00540075">
        <w:rPr>
          <w:rFonts w:ascii="Times New Roman" w:hAnsi="Times New Roman" w:cs="Times New Roman"/>
          <w:sz w:val="24"/>
          <w:szCs w:val="24"/>
        </w:rPr>
        <w:t xml:space="preserve">) to </w:t>
      </w:r>
      <w:r w:rsidR="00624CE2" w:rsidRPr="00540075">
        <w:rPr>
          <w:rFonts w:ascii="Times New Roman" w:hAnsi="Times New Roman" w:cs="Times New Roman"/>
          <w:sz w:val="24"/>
          <w:szCs w:val="24"/>
        </w:rPr>
        <w:t>1.</w:t>
      </w:r>
      <w:r w:rsidR="00253A60" w:rsidRPr="00540075">
        <w:rPr>
          <w:rFonts w:ascii="Times New Roman" w:hAnsi="Times New Roman" w:cs="Times New Roman"/>
          <w:sz w:val="24"/>
          <w:szCs w:val="24"/>
        </w:rPr>
        <w:t>08</w:t>
      </w:r>
      <w:r w:rsidR="00624CE2" w:rsidRPr="00540075">
        <w:rPr>
          <w:rFonts w:ascii="Times New Roman" w:hAnsi="Times New Roman" w:cs="Times New Roman"/>
          <w:sz w:val="24"/>
          <w:szCs w:val="24"/>
        </w:rPr>
        <w:t xml:space="preserve"> </w:t>
      </w:r>
      <w:r w:rsidR="00B061B8" w:rsidRPr="00540075">
        <w:rPr>
          <w:rFonts w:ascii="Times New Roman" w:hAnsi="Times New Roman" w:cs="Times New Roman"/>
          <w:sz w:val="24"/>
          <w:szCs w:val="24"/>
        </w:rPr>
        <w:t>(SD=1.</w:t>
      </w:r>
      <w:r w:rsidR="008C7FD4" w:rsidRPr="00540075">
        <w:rPr>
          <w:rFonts w:ascii="Times New Roman" w:hAnsi="Times New Roman" w:cs="Times New Roman"/>
          <w:sz w:val="24"/>
          <w:szCs w:val="24"/>
        </w:rPr>
        <w:t>5</w:t>
      </w:r>
      <w:r w:rsidR="00B061B8" w:rsidRPr="00540075">
        <w:rPr>
          <w:rFonts w:ascii="Times New Roman" w:hAnsi="Times New Roman" w:cs="Times New Roman"/>
          <w:sz w:val="24"/>
          <w:szCs w:val="24"/>
        </w:rPr>
        <w:t xml:space="preserve">6) an increase of </w:t>
      </w:r>
      <w:r w:rsidR="008F0F1E" w:rsidRPr="00540075">
        <w:rPr>
          <w:rFonts w:ascii="Times New Roman" w:hAnsi="Times New Roman" w:cs="Times New Roman"/>
          <w:sz w:val="24"/>
          <w:szCs w:val="24"/>
        </w:rPr>
        <w:t>.32 standard deviations</w:t>
      </w:r>
      <w:r w:rsidR="008C7FD4" w:rsidRPr="00540075">
        <w:rPr>
          <w:rFonts w:ascii="Times New Roman" w:hAnsi="Times New Roman" w:cs="Times New Roman"/>
          <w:sz w:val="24"/>
          <w:szCs w:val="24"/>
        </w:rPr>
        <w:t xml:space="preserve"> using 2017-2018 as a benchmark</w:t>
      </w:r>
      <w:r w:rsidR="00E36253" w:rsidRPr="00540075">
        <w:rPr>
          <w:rFonts w:ascii="Times New Roman" w:hAnsi="Times New Roman" w:cs="Times New Roman"/>
          <w:sz w:val="24"/>
          <w:szCs w:val="24"/>
        </w:rPr>
        <w:t xml:space="preserve"> </w:t>
      </w:r>
      <w:r w:rsidR="0067528C" w:rsidRPr="00540075">
        <w:rPr>
          <w:rFonts w:ascii="Times New Roman" w:hAnsi="Times New Roman" w:cs="Times New Roman"/>
          <w:sz w:val="24"/>
          <w:szCs w:val="24"/>
        </w:rPr>
        <w:t>(</w:t>
      </w:r>
      <w:r w:rsidR="0071230F" w:rsidRPr="00540075">
        <w:rPr>
          <w:rFonts w:ascii="Times New Roman" w:hAnsi="Times New Roman" w:cs="Times New Roman"/>
          <w:sz w:val="24"/>
          <w:szCs w:val="24"/>
        </w:rPr>
        <w:t xml:space="preserve">see </w:t>
      </w:r>
      <w:r w:rsidR="0067528C" w:rsidRPr="00540075">
        <w:rPr>
          <w:rFonts w:ascii="Times New Roman" w:hAnsi="Times New Roman" w:cs="Times New Roman"/>
          <w:sz w:val="24"/>
          <w:szCs w:val="24"/>
        </w:rPr>
        <w:t xml:space="preserve">Table </w:t>
      </w:r>
      <w:r w:rsidR="0067528C" w:rsidRPr="00540075">
        <w:rPr>
          <w:rFonts w:ascii="Times New Roman" w:hAnsi="Times New Roman" w:cs="Times New Roman"/>
          <w:sz w:val="24"/>
          <w:szCs w:val="24"/>
        </w:rPr>
        <w:lastRenderedPageBreak/>
        <w:t>1)</w:t>
      </w:r>
      <w:r w:rsidR="008F0F1E" w:rsidRPr="00540075">
        <w:rPr>
          <w:rFonts w:ascii="Times New Roman" w:hAnsi="Times New Roman" w:cs="Times New Roman"/>
          <w:sz w:val="24"/>
          <w:szCs w:val="24"/>
        </w:rPr>
        <w:t xml:space="preserve">. </w:t>
      </w:r>
      <w:r w:rsidR="00410CA2" w:rsidRPr="00540075">
        <w:rPr>
          <w:rFonts w:ascii="Times New Roman" w:hAnsi="Times New Roman" w:cs="Times New Roman"/>
          <w:sz w:val="24"/>
          <w:szCs w:val="24"/>
        </w:rPr>
        <w:t>The percentage of US adults who reported depression</w:t>
      </w:r>
      <w:r w:rsidR="00E36253" w:rsidRPr="00540075">
        <w:rPr>
          <w:rFonts w:ascii="Times New Roman" w:hAnsi="Times New Roman" w:cs="Times New Roman"/>
          <w:sz w:val="24"/>
          <w:szCs w:val="24"/>
        </w:rPr>
        <w:t xml:space="preserve"> (based on the PHQ-2 cut-off of ≥</w:t>
      </w:r>
      <w:r w:rsidR="00300F67" w:rsidRPr="00540075">
        <w:rPr>
          <w:rFonts w:ascii="Times New Roman" w:hAnsi="Times New Roman" w:cs="Times New Roman"/>
          <w:sz w:val="24"/>
          <w:szCs w:val="24"/>
        </w:rPr>
        <w:t>3</w:t>
      </w:r>
      <w:r w:rsidR="00E36253" w:rsidRPr="00540075">
        <w:rPr>
          <w:rFonts w:ascii="Times New Roman" w:hAnsi="Times New Roman" w:cs="Times New Roman"/>
          <w:sz w:val="24"/>
          <w:szCs w:val="24"/>
        </w:rPr>
        <w:t>)</w:t>
      </w:r>
      <w:r w:rsidR="00410CA2" w:rsidRPr="00540075">
        <w:rPr>
          <w:rFonts w:ascii="Times New Roman" w:hAnsi="Times New Roman" w:cs="Times New Roman"/>
          <w:sz w:val="24"/>
          <w:szCs w:val="24"/>
        </w:rPr>
        <w:t xml:space="preserve"> </w:t>
      </w:r>
      <w:r w:rsidR="00DD6DA7" w:rsidRPr="00540075">
        <w:rPr>
          <w:rFonts w:ascii="Times New Roman" w:hAnsi="Times New Roman" w:cs="Times New Roman"/>
          <w:sz w:val="24"/>
          <w:szCs w:val="24"/>
        </w:rPr>
        <w:t>was 8.9% in 2017-2018 and subsequently increased to 10.5% in March, 2020 and</w:t>
      </w:r>
      <w:r w:rsidR="006B7AFD" w:rsidRPr="00540075">
        <w:rPr>
          <w:rFonts w:ascii="Times New Roman" w:hAnsi="Times New Roman" w:cs="Times New Roman"/>
          <w:sz w:val="24"/>
          <w:szCs w:val="24"/>
        </w:rPr>
        <w:t xml:space="preserve"> </w:t>
      </w:r>
      <w:r w:rsidR="00E43832" w:rsidRPr="00540075">
        <w:rPr>
          <w:rFonts w:ascii="Times New Roman" w:hAnsi="Times New Roman" w:cs="Times New Roman"/>
          <w:sz w:val="24"/>
          <w:szCs w:val="24"/>
        </w:rPr>
        <w:t>14.</w:t>
      </w:r>
      <w:r w:rsidR="00957670" w:rsidRPr="00540075">
        <w:rPr>
          <w:rFonts w:ascii="Times New Roman" w:hAnsi="Times New Roman" w:cs="Times New Roman"/>
          <w:sz w:val="24"/>
          <w:szCs w:val="24"/>
        </w:rPr>
        <w:t>2</w:t>
      </w:r>
      <w:r w:rsidR="00E43832" w:rsidRPr="00540075">
        <w:rPr>
          <w:rFonts w:ascii="Times New Roman" w:hAnsi="Times New Roman" w:cs="Times New Roman"/>
          <w:sz w:val="24"/>
          <w:szCs w:val="24"/>
        </w:rPr>
        <w:t>% in April 2020</w:t>
      </w:r>
      <w:r w:rsidR="00DD6DA7" w:rsidRPr="00540075">
        <w:rPr>
          <w:rFonts w:ascii="Times New Roman" w:hAnsi="Times New Roman" w:cs="Times New Roman"/>
          <w:sz w:val="24"/>
          <w:szCs w:val="24"/>
        </w:rPr>
        <w:t xml:space="preserve">, as shown in Table 1. </w:t>
      </w:r>
    </w:p>
    <w:p w14:paraId="54D39DE5" w14:textId="26CAE63B" w:rsidR="0067528C" w:rsidRPr="00540075" w:rsidRDefault="0081521E"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Our logistic regression analyses showed that a</w:t>
      </w:r>
      <w:r w:rsidR="0067528C" w:rsidRPr="00540075">
        <w:rPr>
          <w:rFonts w:ascii="Times New Roman" w:hAnsi="Times New Roman" w:cs="Times New Roman"/>
          <w:sz w:val="24"/>
          <w:szCs w:val="24"/>
        </w:rPr>
        <w:t xml:space="preserve">fter adjustment for differences in demographic characteristics between the two samples </w:t>
      </w:r>
      <w:r w:rsidR="005D025D" w:rsidRPr="00540075">
        <w:rPr>
          <w:rFonts w:ascii="Times New Roman" w:hAnsi="Times New Roman" w:cs="Times New Roman"/>
          <w:sz w:val="24"/>
          <w:szCs w:val="24"/>
        </w:rPr>
        <w:t xml:space="preserve">depression increased from </w:t>
      </w:r>
      <w:r w:rsidR="000A2A73" w:rsidRPr="00540075">
        <w:rPr>
          <w:rFonts w:ascii="Times New Roman" w:hAnsi="Times New Roman" w:cs="Times New Roman"/>
          <w:sz w:val="24"/>
          <w:szCs w:val="24"/>
        </w:rPr>
        <w:t>8.</w:t>
      </w:r>
      <w:r w:rsidR="00DD6DA7" w:rsidRPr="00540075">
        <w:rPr>
          <w:rFonts w:ascii="Times New Roman" w:hAnsi="Times New Roman" w:cs="Times New Roman"/>
          <w:sz w:val="24"/>
          <w:szCs w:val="24"/>
        </w:rPr>
        <w:t>7</w:t>
      </w:r>
      <w:r w:rsidR="000A2A73" w:rsidRPr="00540075">
        <w:rPr>
          <w:rFonts w:ascii="Times New Roman" w:hAnsi="Times New Roman" w:cs="Times New Roman"/>
          <w:sz w:val="24"/>
          <w:szCs w:val="24"/>
        </w:rPr>
        <w:t>% (95% CI[</w:t>
      </w:r>
      <w:r w:rsidR="00A513D8" w:rsidRPr="00540075">
        <w:rPr>
          <w:rFonts w:ascii="Times New Roman" w:hAnsi="Times New Roman" w:cs="Times New Roman"/>
          <w:sz w:val="24"/>
          <w:szCs w:val="24"/>
        </w:rPr>
        <w:t>7.</w:t>
      </w:r>
      <w:r w:rsidR="00DD6DA7" w:rsidRPr="00540075">
        <w:rPr>
          <w:rFonts w:ascii="Times New Roman" w:hAnsi="Times New Roman" w:cs="Times New Roman"/>
          <w:sz w:val="24"/>
          <w:szCs w:val="24"/>
        </w:rPr>
        <w:t>6</w:t>
      </w:r>
      <w:r w:rsidR="000A2A73" w:rsidRPr="00540075">
        <w:rPr>
          <w:rFonts w:ascii="Times New Roman" w:hAnsi="Times New Roman" w:cs="Times New Roman"/>
          <w:sz w:val="24"/>
          <w:szCs w:val="24"/>
        </w:rPr>
        <w:t>%-</w:t>
      </w:r>
      <w:r w:rsidR="00DD6DA7" w:rsidRPr="00540075">
        <w:rPr>
          <w:rFonts w:ascii="Times New Roman" w:hAnsi="Times New Roman" w:cs="Times New Roman"/>
          <w:sz w:val="24"/>
          <w:szCs w:val="24"/>
        </w:rPr>
        <w:t>9.8</w:t>
      </w:r>
      <w:r w:rsidR="000A2A73" w:rsidRPr="00540075">
        <w:rPr>
          <w:rFonts w:ascii="Times New Roman" w:hAnsi="Times New Roman" w:cs="Times New Roman"/>
          <w:sz w:val="24"/>
          <w:szCs w:val="24"/>
        </w:rPr>
        <w:t>%])</w:t>
      </w:r>
      <w:r w:rsidR="00DD6DA7" w:rsidRPr="00540075">
        <w:rPr>
          <w:rFonts w:ascii="Times New Roman" w:hAnsi="Times New Roman" w:cs="Times New Roman"/>
          <w:sz w:val="24"/>
          <w:szCs w:val="24"/>
        </w:rPr>
        <w:t xml:space="preserve"> in 2017-2018 to</w:t>
      </w:r>
      <w:r w:rsidR="00753D3C" w:rsidRPr="00540075">
        <w:rPr>
          <w:rFonts w:ascii="Times New Roman" w:hAnsi="Times New Roman" w:cs="Times New Roman"/>
          <w:sz w:val="24"/>
          <w:szCs w:val="24"/>
        </w:rPr>
        <w:t xml:space="preserve"> </w:t>
      </w:r>
      <w:r w:rsidR="00DD6DA7" w:rsidRPr="00540075">
        <w:rPr>
          <w:rFonts w:ascii="Times New Roman" w:hAnsi="Times New Roman" w:cs="Times New Roman"/>
          <w:sz w:val="24"/>
          <w:szCs w:val="24"/>
        </w:rPr>
        <w:t>10.6% (95% CI[9.6%-11.6%)</w:t>
      </w:r>
      <w:r w:rsidR="004F6C84" w:rsidRPr="00540075">
        <w:rPr>
          <w:rFonts w:ascii="Times New Roman" w:hAnsi="Times New Roman" w:cs="Times New Roman"/>
          <w:sz w:val="24"/>
          <w:szCs w:val="24"/>
        </w:rPr>
        <w:t xml:space="preserve"> in March, 2020 and</w:t>
      </w:r>
      <w:r w:rsidR="00A513D8" w:rsidRPr="00540075">
        <w:rPr>
          <w:rFonts w:ascii="Times New Roman" w:hAnsi="Times New Roman" w:cs="Times New Roman"/>
          <w:sz w:val="24"/>
          <w:szCs w:val="24"/>
        </w:rPr>
        <w:t xml:space="preserve"> 14.</w:t>
      </w:r>
      <w:r w:rsidR="004F6C84" w:rsidRPr="00540075">
        <w:rPr>
          <w:rFonts w:ascii="Times New Roman" w:hAnsi="Times New Roman" w:cs="Times New Roman"/>
          <w:sz w:val="24"/>
          <w:szCs w:val="24"/>
        </w:rPr>
        <w:t>4</w:t>
      </w:r>
      <w:r w:rsidR="00A513D8" w:rsidRPr="00540075">
        <w:rPr>
          <w:rFonts w:ascii="Times New Roman" w:hAnsi="Times New Roman" w:cs="Times New Roman"/>
          <w:sz w:val="24"/>
          <w:szCs w:val="24"/>
        </w:rPr>
        <w:t>% (95% CI[1</w:t>
      </w:r>
      <w:r w:rsidR="00B41261" w:rsidRPr="00540075">
        <w:rPr>
          <w:rFonts w:ascii="Times New Roman" w:hAnsi="Times New Roman" w:cs="Times New Roman"/>
          <w:sz w:val="24"/>
          <w:szCs w:val="24"/>
        </w:rPr>
        <w:t>3.</w:t>
      </w:r>
      <w:r w:rsidR="004F6C84" w:rsidRPr="00540075">
        <w:rPr>
          <w:rFonts w:ascii="Times New Roman" w:hAnsi="Times New Roman" w:cs="Times New Roman"/>
          <w:sz w:val="24"/>
          <w:szCs w:val="24"/>
        </w:rPr>
        <w:t>1</w:t>
      </w:r>
      <w:r w:rsidR="00A513D8" w:rsidRPr="00540075">
        <w:rPr>
          <w:rFonts w:ascii="Times New Roman" w:hAnsi="Times New Roman" w:cs="Times New Roman"/>
          <w:sz w:val="24"/>
          <w:szCs w:val="24"/>
        </w:rPr>
        <w:t>%-15.</w:t>
      </w:r>
      <w:r w:rsidR="00C327AF" w:rsidRPr="00540075">
        <w:rPr>
          <w:rFonts w:ascii="Times New Roman" w:hAnsi="Times New Roman" w:cs="Times New Roman"/>
          <w:sz w:val="24"/>
          <w:szCs w:val="24"/>
        </w:rPr>
        <w:t>7</w:t>
      </w:r>
      <w:r w:rsidR="00A513D8" w:rsidRPr="00540075">
        <w:rPr>
          <w:rFonts w:ascii="Times New Roman" w:hAnsi="Times New Roman" w:cs="Times New Roman"/>
          <w:sz w:val="24"/>
          <w:szCs w:val="24"/>
        </w:rPr>
        <w:t>%])</w:t>
      </w:r>
      <w:r w:rsidR="004F6C84" w:rsidRPr="00540075">
        <w:rPr>
          <w:rFonts w:ascii="Times New Roman" w:hAnsi="Times New Roman" w:cs="Times New Roman"/>
          <w:sz w:val="24"/>
          <w:szCs w:val="24"/>
        </w:rPr>
        <w:t xml:space="preserve"> in April, 2020</w:t>
      </w:r>
      <w:r w:rsidR="00230061" w:rsidRPr="00540075">
        <w:rPr>
          <w:rFonts w:ascii="Times New Roman" w:hAnsi="Times New Roman" w:cs="Times New Roman"/>
          <w:sz w:val="24"/>
          <w:szCs w:val="24"/>
        </w:rPr>
        <w:t xml:space="preserve"> (</w:t>
      </w:r>
      <w:r w:rsidR="00FB68FA" w:rsidRPr="00540075">
        <w:rPr>
          <w:rFonts w:ascii="Times New Roman" w:hAnsi="Times New Roman" w:cs="Times New Roman"/>
          <w:sz w:val="24"/>
          <w:szCs w:val="24"/>
        </w:rPr>
        <w:t>Table 2</w:t>
      </w:r>
      <w:r w:rsidR="00230061" w:rsidRPr="00540075">
        <w:rPr>
          <w:rFonts w:ascii="Times New Roman" w:hAnsi="Times New Roman" w:cs="Times New Roman"/>
          <w:sz w:val="24"/>
          <w:szCs w:val="24"/>
        </w:rPr>
        <w:t>)</w:t>
      </w:r>
      <w:r w:rsidR="00FB68FA" w:rsidRPr="00540075">
        <w:rPr>
          <w:rFonts w:ascii="Times New Roman" w:hAnsi="Times New Roman" w:cs="Times New Roman"/>
          <w:sz w:val="24"/>
          <w:szCs w:val="24"/>
        </w:rPr>
        <w:t xml:space="preserve">. </w:t>
      </w:r>
      <w:r w:rsidR="00C61AE2" w:rsidRPr="00540075">
        <w:rPr>
          <w:rFonts w:ascii="Times New Roman" w:hAnsi="Times New Roman" w:cs="Times New Roman"/>
          <w:sz w:val="24"/>
          <w:szCs w:val="24"/>
        </w:rPr>
        <w:t>Th</w:t>
      </w:r>
      <w:r w:rsidR="004F6C84" w:rsidRPr="00540075">
        <w:rPr>
          <w:rFonts w:ascii="Times New Roman" w:hAnsi="Times New Roman" w:cs="Times New Roman"/>
          <w:sz w:val="24"/>
          <w:szCs w:val="24"/>
        </w:rPr>
        <w:t xml:space="preserve">e 1.9 percentage point (95% CI[0.3%-3.5%]) increase in depression from 2017-2018 to March, 2020 was statistically significant at the p&lt;.05 level and the </w:t>
      </w:r>
      <w:r w:rsidR="000F75FE" w:rsidRPr="00540075">
        <w:rPr>
          <w:rFonts w:ascii="Times New Roman" w:hAnsi="Times New Roman" w:cs="Times New Roman"/>
          <w:sz w:val="24"/>
          <w:szCs w:val="24"/>
        </w:rPr>
        <w:t>5.</w:t>
      </w:r>
      <w:r w:rsidR="004F6C84" w:rsidRPr="00540075">
        <w:rPr>
          <w:rFonts w:ascii="Times New Roman" w:hAnsi="Times New Roman" w:cs="Times New Roman"/>
          <w:sz w:val="24"/>
          <w:szCs w:val="24"/>
        </w:rPr>
        <w:t>7</w:t>
      </w:r>
      <w:r w:rsidR="000F75FE" w:rsidRPr="00540075">
        <w:rPr>
          <w:rFonts w:ascii="Times New Roman" w:hAnsi="Times New Roman" w:cs="Times New Roman"/>
          <w:sz w:val="24"/>
          <w:szCs w:val="24"/>
        </w:rPr>
        <w:t xml:space="preserve"> percentage point (95% CI[3.</w:t>
      </w:r>
      <w:r w:rsidR="004F6C84" w:rsidRPr="00540075">
        <w:rPr>
          <w:rFonts w:ascii="Times New Roman" w:hAnsi="Times New Roman" w:cs="Times New Roman"/>
          <w:sz w:val="24"/>
          <w:szCs w:val="24"/>
        </w:rPr>
        <w:t>9</w:t>
      </w:r>
      <w:r w:rsidR="000F75FE" w:rsidRPr="00540075">
        <w:rPr>
          <w:rFonts w:ascii="Times New Roman" w:hAnsi="Times New Roman" w:cs="Times New Roman"/>
          <w:sz w:val="24"/>
          <w:szCs w:val="24"/>
        </w:rPr>
        <w:t>%-7</w:t>
      </w:r>
      <w:r w:rsidR="00B41261" w:rsidRPr="00540075">
        <w:rPr>
          <w:rFonts w:ascii="Times New Roman" w:hAnsi="Times New Roman" w:cs="Times New Roman"/>
          <w:sz w:val="24"/>
          <w:szCs w:val="24"/>
        </w:rPr>
        <w:t>.</w:t>
      </w:r>
      <w:r w:rsidR="004F6C84" w:rsidRPr="00540075">
        <w:rPr>
          <w:rFonts w:ascii="Times New Roman" w:hAnsi="Times New Roman" w:cs="Times New Roman"/>
          <w:sz w:val="24"/>
          <w:szCs w:val="24"/>
        </w:rPr>
        <w:t>5</w:t>
      </w:r>
      <w:r w:rsidR="000F75FE" w:rsidRPr="00540075">
        <w:rPr>
          <w:rFonts w:ascii="Times New Roman" w:hAnsi="Times New Roman" w:cs="Times New Roman"/>
          <w:sz w:val="24"/>
          <w:szCs w:val="24"/>
        </w:rPr>
        <w:t xml:space="preserve">%]) </w:t>
      </w:r>
      <w:r w:rsidR="004F6C84" w:rsidRPr="00540075">
        <w:rPr>
          <w:rFonts w:ascii="Times New Roman" w:hAnsi="Times New Roman" w:cs="Times New Roman"/>
          <w:sz w:val="24"/>
          <w:szCs w:val="24"/>
        </w:rPr>
        <w:t xml:space="preserve">increase from 2017-2018 to April, 2020 </w:t>
      </w:r>
      <w:r w:rsidR="000F75FE" w:rsidRPr="00540075">
        <w:rPr>
          <w:rFonts w:ascii="Times New Roman" w:hAnsi="Times New Roman" w:cs="Times New Roman"/>
          <w:sz w:val="24"/>
          <w:szCs w:val="24"/>
        </w:rPr>
        <w:t xml:space="preserve">was statistically significant at the p&lt;.001 level.  </w:t>
      </w:r>
    </w:p>
    <w:p w14:paraId="0C3CA5EF" w14:textId="47DEC787" w:rsidR="00E35FA9" w:rsidRPr="00540075" w:rsidRDefault="005F2C2B"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 xml:space="preserve">Statistically significant increases in the probability of depression from 2017-2018 to  April, 2020 were identified for all population subgroups examined with the exception of those aged 65 years and over and Black participants (see Table </w:t>
      </w:r>
      <w:r w:rsidR="00ED4211" w:rsidRPr="00540075">
        <w:rPr>
          <w:rFonts w:ascii="Times New Roman" w:hAnsi="Times New Roman" w:cs="Times New Roman"/>
          <w:sz w:val="24"/>
          <w:szCs w:val="24"/>
        </w:rPr>
        <w:t>2</w:t>
      </w:r>
      <w:r w:rsidRPr="00540075">
        <w:rPr>
          <w:rFonts w:ascii="Times New Roman" w:hAnsi="Times New Roman" w:cs="Times New Roman"/>
          <w:sz w:val="24"/>
          <w:szCs w:val="24"/>
        </w:rPr>
        <w:t xml:space="preserve">). </w:t>
      </w:r>
      <w:r w:rsidR="004A69A6" w:rsidRPr="00540075">
        <w:rPr>
          <w:rFonts w:ascii="Times New Roman" w:hAnsi="Times New Roman" w:cs="Times New Roman"/>
          <w:sz w:val="24"/>
          <w:szCs w:val="24"/>
        </w:rPr>
        <w:t>D</w:t>
      </w:r>
      <w:r w:rsidR="00401406" w:rsidRPr="00540075">
        <w:rPr>
          <w:rFonts w:ascii="Times New Roman" w:hAnsi="Times New Roman" w:cs="Times New Roman"/>
          <w:sz w:val="24"/>
          <w:szCs w:val="24"/>
        </w:rPr>
        <w:t>epression levels rose</w:t>
      </w:r>
      <w:r w:rsidR="00AB129F" w:rsidRPr="00540075">
        <w:rPr>
          <w:rFonts w:ascii="Times New Roman" w:hAnsi="Times New Roman" w:cs="Times New Roman"/>
          <w:sz w:val="24"/>
          <w:szCs w:val="24"/>
        </w:rPr>
        <w:t xml:space="preserve"> </w:t>
      </w:r>
      <w:r w:rsidR="009A168C" w:rsidRPr="00540075">
        <w:rPr>
          <w:rFonts w:ascii="Times New Roman" w:hAnsi="Times New Roman" w:cs="Times New Roman"/>
          <w:sz w:val="24"/>
          <w:szCs w:val="24"/>
        </w:rPr>
        <w:t xml:space="preserve">most </w:t>
      </w:r>
      <w:r w:rsidR="00AB129F" w:rsidRPr="00540075">
        <w:rPr>
          <w:rFonts w:ascii="Times New Roman" w:hAnsi="Times New Roman" w:cs="Times New Roman"/>
          <w:sz w:val="24"/>
          <w:szCs w:val="24"/>
        </w:rPr>
        <w:t>sharply</w:t>
      </w:r>
      <w:r w:rsidR="00401406" w:rsidRPr="00540075">
        <w:rPr>
          <w:rFonts w:ascii="Times New Roman" w:hAnsi="Times New Roman" w:cs="Times New Roman"/>
          <w:sz w:val="24"/>
          <w:szCs w:val="24"/>
        </w:rPr>
        <w:t xml:space="preserve"> </w:t>
      </w:r>
      <w:r w:rsidR="004A69A6" w:rsidRPr="00540075">
        <w:rPr>
          <w:rFonts w:ascii="Times New Roman" w:hAnsi="Times New Roman" w:cs="Times New Roman"/>
          <w:sz w:val="24"/>
          <w:szCs w:val="24"/>
        </w:rPr>
        <w:t>amongst younger adults aged 18-34 years</w:t>
      </w:r>
      <w:r w:rsidR="00183B64" w:rsidRPr="00540075">
        <w:rPr>
          <w:rFonts w:ascii="Times New Roman" w:hAnsi="Times New Roman" w:cs="Times New Roman"/>
          <w:sz w:val="24"/>
          <w:szCs w:val="24"/>
        </w:rPr>
        <w:t xml:space="preserve"> increasing</w:t>
      </w:r>
      <w:r w:rsidR="004A69A6" w:rsidRPr="00540075">
        <w:rPr>
          <w:rFonts w:ascii="Times New Roman" w:hAnsi="Times New Roman" w:cs="Times New Roman"/>
          <w:sz w:val="24"/>
          <w:szCs w:val="24"/>
        </w:rPr>
        <w:t xml:space="preserve"> from a base</w:t>
      </w:r>
      <w:r w:rsidR="008D4D9C" w:rsidRPr="00540075">
        <w:rPr>
          <w:rFonts w:ascii="Times New Roman" w:hAnsi="Times New Roman" w:cs="Times New Roman"/>
          <w:sz w:val="24"/>
          <w:szCs w:val="24"/>
        </w:rPr>
        <w:t>line</w:t>
      </w:r>
      <w:r w:rsidR="004A69A6" w:rsidRPr="00540075">
        <w:rPr>
          <w:rFonts w:ascii="Times New Roman" w:hAnsi="Times New Roman" w:cs="Times New Roman"/>
          <w:sz w:val="24"/>
          <w:szCs w:val="24"/>
        </w:rPr>
        <w:t xml:space="preserve"> of 8% (</w:t>
      </w:r>
      <w:r w:rsidR="009A168C" w:rsidRPr="00540075">
        <w:rPr>
          <w:rFonts w:ascii="Times New Roman" w:hAnsi="Times New Roman" w:cs="Times New Roman"/>
          <w:sz w:val="24"/>
          <w:szCs w:val="24"/>
        </w:rPr>
        <w:t>95% CI[</w:t>
      </w:r>
      <w:r w:rsidR="004A69A6" w:rsidRPr="00540075">
        <w:rPr>
          <w:rFonts w:ascii="Times New Roman" w:hAnsi="Times New Roman" w:cs="Times New Roman"/>
          <w:sz w:val="24"/>
          <w:szCs w:val="24"/>
        </w:rPr>
        <w:t>6.</w:t>
      </w:r>
      <w:r w:rsidR="00974592" w:rsidRPr="00540075">
        <w:rPr>
          <w:rFonts w:ascii="Times New Roman" w:hAnsi="Times New Roman" w:cs="Times New Roman"/>
          <w:sz w:val="24"/>
          <w:szCs w:val="24"/>
        </w:rPr>
        <w:t>2</w:t>
      </w:r>
      <w:r w:rsidR="004A69A6" w:rsidRPr="00540075">
        <w:rPr>
          <w:rFonts w:ascii="Times New Roman" w:hAnsi="Times New Roman" w:cs="Times New Roman"/>
          <w:sz w:val="24"/>
          <w:szCs w:val="24"/>
        </w:rPr>
        <w:t>%-</w:t>
      </w:r>
      <w:r w:rsidR="00974592" w:rsidRPr="00540075">
        <w:rPr>
          <w:rFonts w:ascii="Times New Roman" w:hAnsi="Times New Roman" w:cs="Times New Roman"/>
          <w:sz w:val="24"/>
          <w:szCs w:val="24"/>
        </w:rPr>
        <w:t>9.9</w:t>
      </w:r>
      <w:r w:rsidR="004A69A6" w:rsidRPr="00540075">
        <w:rPr>
          <w:rFonts w:ascii="Times New Roman" w:hAnsi="Times New Roman" w:cs="Times New Roman"/>
          <w:sz w:val="24"/>
          <w:szCs w:val="24"/>
        </w:rPr>
        <w:t>%</w:t>
      </w:r>
      <w:r w:rsidR="009A168C" w:rsidRPr="00540075">
        <w:rPr>
          <w:rFonts w:ascii="Times New Roman" w:hAnsi="Times New Roman" w:cs="Times New Roman"/>
          <w:sz w:val="24"/>
          <w:szCs w:val="24"/>
        </w:rPr>
        <w:t>]</w:t>
      </w:r>
      <w:r w:rsidR="004A69A6" w:rsidRPr="00540075">
        <w:rPr>
          <w:rFonts w:ascii="Times New Roman" w:hAnsi="Times New Roman" w:cs="Times New Roman"/>
          <w:sz w:val="24"/>
          <w:szCs w:val="24"/>
        </w:rPr>
        <w:t xml:space="preserve">) in 2017-2018 </w:t>
      </w:r>
      <w:r w:rsidR="00401406" w:rsidRPr="00540075">
        <w:rPr>
          <w:rFonts w:ascii="Times New Roman" w:hAnsi="Times New Roman" w:cs="Times New Roman"/>
          <w:sz w:val="24"/>
          <w:szCs w:val="24"/>
        </w:rPr>
        <w:t>to 2</w:t>
      </w:r>
      <w:r w:rsidR="00974592" w:rsidRPr="00540075">
        <w:rPr>
          <w:rFonts w:ascii="Times New Roman" w:hAnsi="Times New Roman" w:cs="Times New Roman"/>
          <w:sz w:val="24"/>
          <w:szCs w:val="24"/>
        </w:rPr>
        <w:t>1.4</w:t>
      </w:r>
      <w:r w:rsidR="00401406" w:rsidRPr="00540075">
        <w:rPr>
          <w:rFonts w:ascii="Times New Roman" w:hAnsi="Times New Roman" w:cs="Times New Roman"/>
          <w:sz w:val="24"/>
          <w:szCs w:val="24"/>
        </w:rPr>
        <w:t>% (</w:t>
      </w:r>
      <w:r w:rsidR="009A168C" w:rsidRPr="00540075">
        <w:rPr>
          <w:rFonts w:ascii="Times New Roman" w:hAnsi="Times New Roman" w:cs="Times New Roman"/>
          <w:sz w:val="24"/>
          <w:szCs w:val="24"/>
        </w:rPr>
        <w:t>95% CI[</w:t>
      </w:r>
      <w:r w:rsidR="00FA38CA" w:rsidRPr="00540075">
        <w:rPr>
          <w:rFonts w:ascii="Times New Roman" w:hAnsi="Times New Roman" w:cs="Times New Roman"/>
          <w:sz w:val="24"/>
          <w:szCs w:val="24"/>
        </w:rPr>
        <w:t>1</w:t>
      </w:r>
      <w:r w:rsidR="00974592" w:rsidRPr="00540075">
        <w:rPr>
          <w:rFonts w:ascii="Times New Roman" w:hAnsi="Times New Roman" w:cs="Times New Roman"/>
          <w:sz w:val="24"/>
          <w:szCs w:val="24"/>
        </w:rPr>
        <w:t>7.9</w:t>
      </w:r>
      <w:r w:rsidR="00FA38CA" w:rsidRPr="00540075">
        <w:rPr>
          <w:rFonts w:ascii="Times New Roman" w:hAnsi="Times New Roman" w:cs="Times New Roman"/>
          <w:sz w:val="24"/>
          <w:szCs w:val="24"/>
        </w:rPr>
        <w:t>%-</w:t>
      </w:r>
      <w:r w:rsidR="00974592" w:rsidRPr="00540075">
        <w:rPr>
          <w:rFonts w:ascii="Times New Roman" w:hAnsi="Times New Roman" w:cs="Times New Roman"/>
          <w:sz w:val="24"/>
          <w:szCs w:val="24"/>
        </w:rPr>
        <w:t>24.8</w:t>
      </w:r>
      <w:r w:rsidR="00FA38CA" w:rsidRPr="00540075">
        <w:rPr>
          <w:rFonts w:ascii="Times New Roman" w:hAnsi="Times New Roman" w:cs="Times New Roman"/>
          <w:sz w:val="24"/>
          <w:szCs w:val="24"/>
        </w:rPr>
        <w:t>%</w:t>
      </w:r>
      <w:r w:rsidR="009A168C" w:rsidRPr="00540075">
        <w:rPr>
          <w:rFonts w:ascii="Times New Roman" w:hAnsi="Times New Roman" w:cs="Times New Roman"/>
          <w:sz w:val="24"/>
          <w:szCs w:val="24"/>
        </w:rPr>
        <w:t>]</w:t>
      </w:r>
      <w:r w:rsidR="00FA38CA" w:rsidRPr="00540075">
        <w:rPr>
          <w:rFonts w:ascii="Times New Roman" w:hAnsi="Times New Roman" w:cs="Times New Roman"/>
          <w:sz w:val="24"/>
          <w:szCs w:val="24"/>
        </w:rPr>
        <w:t>)</w:t>
      </w:r>
      <w:r w:rsidR="00401406" w:rsidRPr="00540075">
        <w:rPr>
          <w:rFonts w:ascii="Times New Roman" w:hAnsi="Times New Roman" w:cs="Times New Roman"/>
          <w:sz w:val="24"/>
          <w:szCs w:val="24"/>
        </w:rPr>
        <w:t xml:space="preserve"> </w:t>
      </w:r>
      <w:r w:rsidR="004A69A6" w:rsidRPr="00540075">
        <w:rPr>
          <w:rFonts w:ascii="Times New Roman" w:hAnsi="Times New Roman" w:cs="Times New Roman"/>
          <w:sz w:val="24"/>
          <w:szCs w:val="24"/>
        </w:rPr>
        <w:t>in April 2020</w:t>
      </w:r>
      <w:r w:rsidR="4A4DCC8F" w:rsidRPr="00540075">
        <w:rPr>
          <w:rFonts w:ascii="Times New Roman" w:hAnsi="Times New Roman" w:cs="Times New Roman"/>
          <w:sz w:val="24"/>
          <w:szCs w:val="24"/>
        </w:rPr>
        <w:t>,</w:t>
      </w:r>
      <w:r w:rsidR="005C183C" w:rsidRPr="00540075">
        <w:rPr>
          <w:rFonts w:ascii="Times New Roman" w:hAnsi="Times New Roman" w:cs="Times New Roman"/>
          <w:sz w:val="24"/>
          <w:szCs w:val="24"/>
        </w:rPr>
        <w:t xml:space="preserve"> </w:t>
      </w:r>
      <w:r w:rsidR="006B7AFD" w:rsidRPr="00540075">
        <w:rPr>
          <w:rFonts w:ascii="Times New Roman" w:hAnsi="Times New Roman" w:cs="Times New Roman"/>
          <w:sz w:val="24"/>
          <w:szCs w:val="24"/>
        </w:rPr>
        <w:t xml:space="preserve">a statistically significant difference of </w:t>
      </w:r>
      <w:r w:rsidR="003E7FEA" w:rsidRPr="00540075">
        <w:rPr>
          <w:rFonts w:ascii="Times New Roman" w:hAnsi="Times New Roman" w:cs="Times New Roman"/>
          <w:sz w:val="24"/>
          <w:szCs w:val="24"/>
        </w:rPr>
        <w:t>1</w:t>
      </w:r>
      <w:r w:rsidR="00974592" w:rsidRPr="00540075">
        <w:rPr>
          <w:rFonts w:ascii="Times New Roman" w:hAnsi="Times New Roman" w:cs="Times New Roman"/>
          <w:sz w:val="24"/>
          <w:szCs w:val="24"/>
        </w:rPr>
        <w:t>3.</w:t>
      </w:r>
      <w:r w:rsidR="00B40381" w:rsidRPr="00540075">
        <w:rPr>
          <w:rFonts w:ascii="Times New Roman" w:hAnsi="Times New Roman" w:cs="Times New Roman"/>
          <w:sz w:val="24"/>
          <w:szCs w:val="24"/>
        </w:rPr>
        <w:t>4</w:t>
      </w:r>
      <w:r w:rsidR="00EC62F4" w:rsidRPr="00540075">
        <w:rPr>
          <w:rFonts w:ascii="Times New Roman" w:hAnsi="Times New Roman" w:cs="Times New Roman"/>
          <w:sz w:val="24"/>
          <w:szCs w:val="24"/>
        </w:rPr>
        <w:t xml:space="preserve">% </w:t>
      </w:r>
      <w:r w:rsidR="00B40381" w:rsidRPr="00540075">
        <w:rPr>
          <w:rFonts w:ascii="Times New Roman" w:hAnsi="Times New Roman" w:cs="Times New Roman"/>
          <w:sz w:val="24"/>
          <w:szCs w:val="24"/>
        </w:rPr>
        <w:t xml:space="preserve">(95% CI [9.5%-17.2%]) </w:t>
      </w:r>
      <w:r w:rsidR="0071230F" w:rsidRPr="00540075">
        <w:rPr>
          <w:rFonts w:ascii="Times New Roman" w:hAnsi="Times New Roman" w:cs="Times New Roman"/>
          <w:sz w:val="24"/>
          <w:szCs w:val="24"/>
        </w:rPr>
        <w:t>(see Table 2)</w:t>
      </w:r>
      <w:r w:rsidR="00EC62F4" w:rsidRPr="00540075">
        <w:rPr>
          <w:rFonts w:ascii="Times New Roman" w:hAnsi="Times New Roman" w:cs="Times New Roman"/>
          <w:sz w:val="24"/>
          <w:szCs w:val="24"/>
        </w:rPr>
        <w:t xml:space="preserve">. </w:t>
      </w:r>
      <w:r w:rsidR="00881D9C" w:rsidRPr="00540075">
        <w:rPr>
          <w:rFonts w:ascii="Times New Roman" w:hAnsi="Times New Roman" w:cs="Times New Roman"/>
          <w:sz w:val="24"/>
          <w:szCs w:val="24"/>
        </w:rPr>
        <w:t xml:space="preserve">Additional analyses showed that this </w:t>
      </w:r>
      <w:r w:rsidR="00BE3862" w:rsidRPr="00540075">
        <w:rPr>
          <w:rFonts w:ascii="Times New Roman" w:hAnsi="Times New Roman" w:cs="Times New Roman"/>
          <w:sz w:val="24"/>
          <w:szCs w:val="24"/>
        </w:rPr>
        <w:t xml:space="preserve">substantial </w:t>
      </w:r>
      <w:r w:rsidR="002E6DFB" w:rsidRPr="00540075">
        <w:rPr>
          <w:rFonts w:ascii="Times New Roman" w:hAnsi="Times New Roman" w:cs="Times New Roman"/>
          <w:sz w:val="24"/>
          <w:szCs w:val="24"/>
        </w:rPr>
        <w:t xml:space="preserve">increase was significantly larger than </w:t>
      </w:r>
      <w:r w:rsidR="00FD5D05" w:rsidRPr="00540075">
        <w:rPr>
          <w:rFonts w:ascii="Times New Roman" w:hAnsi="Times New Roman" w:cs="Times New Roman"/>
          <w:sz w:val="24"/>
          <w:szCs w:val="24"/>
        </w:rPr>
        <w:t>the increase in</w:t>
      </w:r>
      <w:r w:rsidR="00D120F1" w:rsidRPr="00540075">
        <w:rPr>
          <w:rFonts w:ascii="Times New Roman" w:hAnsi="Times New Roman" w:cs="Times New Roman"/>
          <w:sz w:val="24"/>
          <w:szCs w:val="24"/>
        </w:rPr>
        <w:t xml:space="preserve"> depression</w:t>
      </w:r>
      <w:r w:rsidR="00673CB5" w:rsidRPr="00540075">
        <w:rPr>
          <w:rFonts w:ascii="Times New Roman" w:hAnsi="Times New Roman" w:cs="Times New Roman"/>
          <w:sz w:val="24"/>
          <w:szCs w:val="24"/>
        </w:rPr>
        <w:t xml:space="preserve"> experienced by other age group</w:t>
      </w:r>
      <w:r w:rsidR="00722A4E" w:rsidRPr="00540075">
        <w:rPr>
          <w:rFonts w:ascii="Times New Roman" w:hAnsi="Times New Roman" w:cs="Times New Roman"/>
          <w:sz w:val="24"/>
          <w:szCs w:val="24"/>
        </w:rPr>
        <w:t>s</w:t>
      </w:r>
      <w:r w:rsidR="00673CB5" w:rsidRPr="00540075">
        <w:rPr>
          <w:rFonts w:ascii="Times New Roman" w:hAnsi="Times New Roman" w:cs="Times New Roman"/>
          <w:sz w:val="24"/>
          <w:szCs w:val="24"/>
        </w:rPr>
        <w:t xml:space="preserve"> (Table S</w:t>
      </w:r>
      <w:r w:rsidR="00071EC1" w:rsidRPr="00540075">
        <w:rPr>
          <w:rFonts w:ascii="Times New Roman" w:hAnsi="Times New Roman" w:cs="Times New Roman"/>
          <w:sz w:val="24"/>
          <w:szCs w:val="24"/>
        </w:rPr>
        <w:t>1</w:t>
      </w:r>
      <w:r w:rsidR="00BB2EC1" w:rsidRPr="00540075">
        <w:rPr>
          <w:rFonts w:ascii="Times New Roman" w:hAnsi="Times New Roman" w:cs="Times New Roman"/>
          <w:sz w:val="24"/>
          <w:szCs w:val="24"/>
        </w:rPr>
        <w:t xml:space="preserve">). </w:t>
      </w:r>
    </w:p>
    <w:p w14:paraId="2D6E6354" w14:textId="01BF1552" w:rsidR="0024325C" w:rsidRPr="00540075" w:rsidRDefault="00BE3862"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 xml:space="preserve">Other groups that experienced notable increases in depression were: </w:t>
      </w:r>
      <w:r w:rsidR="00E625BE" w:rsidRPr="00540075">
        <w:rPr>
          <w:rFonts w:ascii="Times New Roman" w:hAnsi="Times New Roman" w:cs="Times New Roman"/>
          <w:sz w:val="24"/>
          <w:szCs w:val="24"/>
        </w:rPr>
        <w:t>Hispanic</w:t>
      </w:r>
      <w:r w:rsidR="008C091D" w:rsidRPr="00540075">
        <w:rPr>
          <w:rFonts w:ascii="Times New Roman" w:hAnsi="Times New Roman" w:cs="Times New Roman"/>
          <w:sz w:val="24"/>
          <w:szCs w:val="24"/>
        </w:rPr>
        <w:t xml:space="preserve"> (8.</w:t>
      </w:r>
      <w:r w:rsidR="00756434" w:rsidRPr="00540075">
        <w:rPr>
          <w:rFonts w:ascii="Times New Roman" w:hAnsi="Times New Roman" w:cs="Times New Roman"/>
          <w:sz w:val="24"/>
          <w:szCs w:val="24"/>
        </w:rPr>
        <w:t>3</w:t>
      </w:r>
      <w:r w:rsidR="002D1F2C" w:rsidRPr="00540075">
        <w:rPr>
          <w:rFonts w:ascii="Times New Roman" w:hAnsi="Times New Roman" w:cs="Times New Roman"/>
          <w:sz w:val="24"/>
          <w:szCs w:val="24"/>
        </w:rPr>
        <w:t>%</w:t>
      </w:r>
      <w:r w:rsidR="008C091D" w:rsidRPr="00540075">
        <w:rPr>
          <w:rFonts w:ascii="Times New Roman" w:hAnsi="Times New Roman" w:cs="Times New Roman"/>
          <w:sz w:val="24"/>
          <w:szCs w:val="24"/>
        </w:rPr>
        <w:t>, 95% CI[3.</w:t>
      </w:r>
      <w:r w:rsidR="00756434" w:rsidRPr="00540075">
        <w:rPr>
          <w:rFonts w:ascii="Times New Roman" w:hAnsi="Times New Roman" w:cs="Times New Roman"/>
          <w:sz w:val="24"/>
          <w:szCs w:val="24"/>
        </w:rPr>
        <w:t>9</w:t>
      </w:r>
      <w:r w:rsidR="008C091D" w:rsidRPr="00540075">
        <w:rPr>
          <w:rFonts w:ascii="Times New Roman" w:hAnsi="Times New Roman" w:cs="Times New Roman"/>
          <w:sz w:val="24"/>
          <w:szCs w:val="24"/>
        </w:rPr>
        <w:t>-12.</w:t>
      </w:r>
      <w:r w:rsidR="00756434" w:rsidRPr="00540075">
        <w:rPr>
          <w:rFonts w:ascii="Times New Roman" w:hAnsi="Times New Roman" w:cs="Times New Roman"/>
          <w:sz w:val="24"/>
          <w:szCs w:val="24"/>
        </w:rPr>
        <w:t>7</w:t>
      </w:r>
      <w:r w:rsidR="008C091D" w:rsidRPr="00540075">
        <w:rPr>
          <w:rFonts w:ascii="Times New Roman" w:hAnsi="Times New Roman" w:cs="Times New Roman"/>
          <w:sz w:val="24"/>
          <w:szCs w:val="24"/>
        </w:rPr>
        <w:t>])</w:t>
      </w:r>
      <w:r w:rsidR="0071230F" w:rsidRPr="00540075">
        <w:rPr>
          <w:rFonts w:ascii="Times New Roman" w:hAnsi="Times New Roman" w:cs="Times New Roman"/>
          <w:sz w:val="24"/>
          <w:szCs w:val="24"/>
        </w:rPr>
        <w:t xml:space="preserve"> and</w:t>
      </w:r>
      <w:r w:rsidR="002D1F2C" w:rsidRPr="00540075">
        <w:rPr>
          <w:rFonts w:ascii="Times New Roman" w:hAnsi="Times New Roman" w:cs="Times New Roman"/>
          <w:sz w:val="24"/>
          <w:szCs w:val="24"/>
        </w:rPr>
        <w:t xml:space="preserve"> </w:t>
      </w:r>
      <w:r w:rsidR="00B14016" w:rsidRPr="00540075">
        <w:rPr>
          <w:rFonts w:ascii="Times New Roman" w:hAnsi="Times New Roman" w:cs="Times New Roman"/>
          <w:sz w:val="24"/>
          <w:szCs w:val="24"/>
        </w:rPr>
        <w:t xml:space="preserve">other ethnicity/race </w:t>
      </w:r>
      <w:r w:rsidR="00E625BE" w:rsidRPr="00540075">
        <w:rPr>
          <w:rFonts w:ascii="Times New Roman" w:hAnsi="Times New Roman" w:cs="Times New Roman"/>
          <w:sz w:val="24"/>
          <w:szCs w:val="24"/>
        </w:rPr>
        <w:t>participants</w:t>
      </w:r>
      <w:r w:rsidR="00183B64" w:rsidRPr="00540075">
        <w:rPr>
          <w:rFonts w:ascii="Times New Roman" w:hAnsi="Times New Roman" w:cs="Times New Roman"/>
          <w:sz w:val="24"/>
          <w:szCs w:val="24"/>
        </w:rPr>
        <w:t xml:space="preserve"> </w:t>
      </w:r>
      <w:r w:rsidR="008C091D" w:rsidRPr="00540075">
        <w:rPr>
          <w:rFonts w:ascii="Times New Roman" w:hAnsi="Times New Roman" w:cs="Times New Roman"/>
          <w:sz w:val="24"/>
          <w:szCs w:val="24"/>
        </w:rPr>
        <w:t>(</w:t>
      </w:r>
      <w:r w:rsidR="00753D3C" w:rsidRPr="00540075">
        <w:rPr>
          <w:rFonts w:ascii="Times New Roman" w:hAnsi="Times New Roman" w:cs="Times New Roman"/>
          <w:sz w:val="24"/>
          <w:szCs w:val="24"/>
        </w:rPr>
        <w:t>10</w:t>
      </w:r>
      <w:r w:rsidR="004669C6" w:rsidRPr="00540075">
        <w:rPr>
          <w:rFonts w:ascii="Times New Roman" w:hAnsi="Times New Roman" w:cs="Times New Roman"/>
          <w:sz w:val="24"/>
          <w:szCs w:val="24"/>
        </w:rPr>
        <w:t>%, 95% CI[</w:t>
      </w:r>
      <w:r w:rsidR="00753D3C" w:rsidRPr="00540075">
        <w:rPr>
          <w:rFonts w:ascii="Times New Roman" w:hAnsi="Times New Roman" w:cs="Times New Roman"/>
          <w:sz w:val="24"/>
          <w:szCs w:val="24"/>
        </w:rPr>
        <w:t>3.5</w:t>
      </w:r>
      <w:r w:rsidR="004669C6" w:rsidRPr="00540075">
        <w:rPr>
          <w:rFonts w:ascii="Times New Roman" w:hAnsi="Times New Roman" w:cs="Times New Roman"/>
          <w:sz w:val="24"/>
          <w:szCs w:val="24"/>
        </w:rPr>
        <w:t>-1</w:t>
      </w:r>
      <w:r w:rsidR="006C7F9F" w:rsidRPr="00540075">
        <w:rPr>
          <w:rFonts w:ascii="Times New Roman" w:hAnsi="Times New Roman" w:cs="Times New Roman"/>
          <w:sz w:val="24"/>
          <w:szCs w:val="24"/>
        </w:rPr>
        <w:t>6</w:t>
      </w:r>
      <w:r w:rsidR="004669C6" w:rsidRPr="00540075">
        <w:rPr>
          <w:rFonts w:ascii="Times New Roman" w:hAnsi="Times New Roman" w:cs="Times New Roman"/>
          <w:sz w:val="24"/>
          <w:szCs w:val="24"/>
        </w:rPr>
        <w:t>.</w:t>
      </w:r>
      <w:r w:rsidR="00753D3C" w:rsidRPr="00540075">
        <w:rPr>
          <w:rFonts w:ascii="Times New Roman" w:hAnsi="Times New Roman" w:cs="Times New Roman"/>
          <w:sz w:val="24"/>
          <w:szCs w:val="24"/>
        </w:rPr>
        <w:t>6</w:t>
      </w:r>
      <w:r w:rsidR="00CA7D7C" w:rsidRPr="00540075">
        <w:rPr>
          <w:rFonts w:ascii="Times New Roman" w:hAnsi="Times New Roman" w:cs="Times New Roman"/>
          <w:sz w:val="24"/>
          <w:szCs w:val="24"/>
        </w:rPr>
        <w:t>)</w:t>
      </w:r>
      <w:r w:rsidR="00DF428F" w:rsidRPr="00540075">
        <w:rPr>
          <w:rFonts w:ascii="Times New Roman" w:hAnsi="Times New Roman" w:cs="Times New Roman"/>
          <w:sz w:val="24"/>
          <w:szCs w:val="24"/>
        </w:rPr>
        <w:t>,</w:t>
      </w:r>
      <w:r w:rsidR="00CA7D7C" w:rsidRPr="00540075">
        <w:rPr>
          <w:rFonts w:ascii="Times New Roman" w:hAnsi="Times New Roman" w:cs="Times New Roman"/>
          <w:sz w:val="24"/>
          <w:szCs w:val="24"/>
        </w:rPr>
        <w:t xml:space="preserve"> those with a college degree</w:t>
      </w:r>
      <w:r w:rsidR="008028D1" w:rsidRPr="00540075">
        <w:rPr>
          <w:rFonts w:ascii="Times New Roman" w:hAnsi="Times New Roman" w:cs="Times New Roman"/>
          <w:sz w:val="24"/>
          <w:szCs w:val="24"/>
        </w:rPr>
        <w:t xml:space="preserve"> (</w:t>
      </w:r>
      <w:r w:rsidR="001221DD" w:rsidRPr="00540075">
        <w:rPr>
          <w:rFonts w:ascii="Times New Roman" w:hAnsi="Times New Roman" w:cs="Times New Roman"/>
          <w:sz w:val="24"/>
          <w:szCs w:val="24"/>
        </w:rPr>
        <w:t>8.6</w:t>
      </w:r>
      <w:r w:rsidR="008028D1" w:rsidRPr="00540075">
        <w:rPr>
          <w:rFonts w:ascii="Times New Roman" w:hAnsi="Times New Roman" w:cs="Times New Roman"/>
          <w:sz w:val="24"/>
          <w:szCs w:val="24"/>
        </w:rPr>
        <w:t xml:space="preserve">%, </w:t>
      </w:r>
      <w:r w:rsidR="00DF428F" w:rsidRPr="00540075">
        <w:rPr>
          <w:rFonts w:ascii="Times New Roman" w:hAnsi="Times New Roman" w:cs="Times New Roman"/>
          <w:sz w:val="24"/>
          <w:szCs w:val="24"/>
        </w:rPr>
        <w:t>95% CI[</w:t>
      </w:r>
      <w:r w:rsidR="001221DD" w:rsidRPr="00540075">
        <w:rPr>
          <w:rFonts w:ascii="Times New Roman" w:hAnsi="Times New Roman" w:cs="Times New Roman"/>
          <w:sz w:val="24"/>
          <w:szCs w:val="24"/>
        </w:rPr>
        <w:t>5.0</w:t>
      </w:r>
      <w:r w:rsidR="00DF428F" w:rsidRPr="00540075">
        <w:rPr>
          <w:rFonts w:ascii="Times New Roman" w:hAnsi="Times New Roman" w:cs="Times New Roman"/>
          <w:sz w:val="24"/>
          <w:szCs w:val="24"/>
        </w:rPr>
        <w:t>-1</w:t>
      </w:r>
      <w:r w:rsidR="001221DD" w:rsidRPr="00540075">
        <w:rPr>
          <w:rFonts w:ascii="Times New Roman" w:hAnsi="Times New Roman" w:cs="Times New Roman"/>
          <w:sz w:val="24"/>
          <w:szCs w:val="24"/>
        </w:rPr>
        <w:t>2.1</w:t>
      </w:r>
      <w:r w:rsidR="00DF428F" w:rsidRPr="00540075">
        <w:rPr>
          <w:rFonts w:ascii="Times New Roman" w:hAnsi="Times New Roman" w:cs="Times New Roman"/>
          <w:sz w:val="24"/>
          <w:szCs w:val="24"/>
        </w:rPr>
        <w:t>)</w:t>
      </w:r>
      <w:r w:rsidR="0C442DF6" w:rsidRPr="00540075">
        <w:rPr>
          <w:rFonts w:ascii="Times New Roman" w:hAnsi="Times New Roman" w:cs="Times New Roman"/>
          <w:sz w:val="24"/>
          <w:szCs w:val="24"/>
        </w:rPr>
        <w:t>,</w:t>
      </w:r>
      <w:r w:rsidR="008028D1" w:rsidRPr="00540075">
        <w:rPr>
          <w:rFonts w:ascii="Times New Roman" w:hAnsi="Times New Roman" w:cs="Times New Roman"/>
          <w:sz w:val="24"/>
          <w:szCs w:val="24"/>
        </w:rPr>
        <w:t xml:space="preserve"> a</w:t>
      </w:r>
      <w:r w:rsidR="00F12A31" w:rsidRPr="00540075">
        <w:rPr>
          <w:rFonts w:ascii="Times New Roman" w:hAnsi="Times New Roman" w:cs="Times New Roman"/>
          <w:sz w:val="24"/>
          <w:szCs w:val="24"/>
        </w:rPr>
        <w:t>nd f</w:t>
      </w:r>
      <w:r w:rsidR="002A4B50" w:rsidRPr="00540075">
        <w:rPr>
          <w:rFonts w:ascii="Times New Roman" w:hAnsi="Times New Roman" w:cs="Times New Roman"/>
          <w:sz w:val="24"/>
          <w:szCs w:val="24"/>
        </w:rPr>
        <w:t xml:space="preserve">emales </w:t>
      </w:r>
      <w:r w:rsidR="005C183C" w:rsidRPr="00540075">
        <w:rPr>
          <w:rFonts w:ascii="Times New Roman" w:hAnsi="Times New Roman" w:cs="Times New Roman"/>
          <w:sz w:val="24"/>
          <w:szCs w:val="24"/>
        </w:rPr>
        <w:t>(</w:t>
      </w:r>
      <w:r w:rsidR="002A4B50" w:rsidRPr="00540075">
        <w:rPr>
          <w:rFonts w:ascii="Times New Roman" w:hAnsi="Times New Roman" w:cs="Times New Roman"/>
          <w:sz w:val="24"/>
          <w:szCs w:val="24"/>
        </w:rPr>
        <w:t>6.</w:t>
      </w:r>
      <w:r w:rsidR="00F12A31" w:rsidRPr="00540075">
        <w:rPr>
          <w:rFonts w:ascii="Times New Roman" w:hAnsi="Times New Roman" w:cs="Times New Roman"/>
          <w:sz w:val="24"/>
          <w:szCs w:val="24"/>
        </w:rPr>
        <w:t>1</w:t>
      </w:r>
      <w:r w:rsidR="002A4B50" w:rsidRPr="00540075">
        <w:rPr>
          <w:rFonts w:ascii="Times New Roman" w:hAnsi="Times New Roman" w:cs="Times New Roman"/>
          <w:sz w:val="24"/>
          <w:szCs w:val="24"/>
        </w:rPr>
        <w:t>%</w:t>
      </w:r>
      <w:r w:rsidR="005C183C" w:rsidRPr="00540075">
        <w:rPr>
          <w:rFonts w:ascii="Times New Roman" w:hAnsi="Times New Roman" w:cs="Times New Roman"/>
          <w:sz w:val="24"/>
          <w:szCs w:val="24"/>
        </w:rPr>
        <w:t xml:space="preserve">, </w:t>
      </w:r>
      <w:r w:rsidR="002A4B50" w:rsidRPr="00540075">
        <w:rPr>
          <w:rFonts w:ascii="Times New Roman" w:hAnsi="Times New Roman" w:cs="Times New Roman"/>
          <w:sz w:val="24"/>
          <w:szCs w:val="24"/>
        </w:rPr>
        <w:t>95% CI[3.</w:t>
      </w:r>
      <w:r w:rsidR="00753D3C" w:rsidRPr="00540075">
        <w:rPr>
          <w:rFonts w:ascii="Times New Roman" w:hAnsi="Times New Roman" w:cs="Times New Roman"/>
          <w:sz w:val="24"/>
          <w:szCs w:val="24"/>
        </w:rPr>
        <w:t>7</w:t>
      </w:r>
      <w:r w:rsidR="002A4B50" w:rsidRPr="00540075">
        <w:rPr>
          <w:rFonts w:ascii="Times New Roman" w:hAnsi="Times New Roman" w:cs="Times New Roman"/>
          <w:sz w:val="24"/>
          <w:szCs w:val="24"/>
        </w:rPr>
        <w:t>-8.</w:t>
      </w:r>
      <w:r w:rsidR="00F12A31" w:rsidRPr="00540075">
        <w:rPr>
          <w:rFonts w:ascii="Times New Roman" w:hAnsi="Times New Roman" w:cs="Times New Roman"/>
          <w:sz w:val="24"/>
          <w:szCs w:val="24"/>
        </w:rPr>
        <w:t>6</w:t>
      </w:r>
      <w:r w:rsidR="002A4B50" w:rsidRPr="00540075">
        <w:rPr>
          <w:rFonts w:ascii="Times New Roman" w:hAnsi="Times New Roman" w:cs="Times New Roman"/>
          <w:sz w:val="24"/>
          <w:szCs w:val="24"/>
        </w:rPr>
        <w:t>]).</w:t>
      </w:r>
      <w:r w:rsidR="00DF428F" w:rsidRPr="00540075">
        <w:rPr>
          <w:rFonts w:ascii="Times New Roman" w:hAnsi="Times New Roman" w:cs="Times New Roman"/>
          <w:sz w:val="24"/>
          <w:szCs w:val="24"/>
        </w:rPr>
        <w:t xml:space="preserve"> </w:t>
      </w:r>
      <w:r w:rsidR="008F2110" w:rsidRPr="00540075">
        <w:rPr>
          <w:rFonts w:ascii="Times New Roman" w:hAnsi="Times New Roman" w:cs="Times New Roman"/>
          <w:sz w:val="24"/>
          <w:szCs w:val="24"/>
        </w:rPr>
        <w:t>However, t</w:t>
      </w:r>
      <w:r w:rsidR="005F2C2B" w:rsidRPr="00540075">
        <w:rPr>
          <w:rFonts w:ascii="Times New Roman" w:hAnsi="Times New Roman" w:cs="Times New Roman"/>
          <w:sz w:val="24"/>
          <w:szCs w:val="24"/>
        </w:rPr>
        <w:t>he difference in the increase in depression between Hispanic</w:t>
      </w:r>
      <w:r w:rsidR="006C7F9F" w:rsidRPr="00540075">
        <w:rPr>
          <w:rFonts w:ascii="Times New Roman" w:hAnsi="Times New Roman" w:cs="Times New Roman"/>
          <w:sz w:val="24"/>
          <w:szCs w:val="24"/>
        </w:rPr>
        <w:t xml:space="preserve"> and other ethnicity/race</w:t>
      </w:r>
      <w:r w:rsidR="005F2C2B" w:rsidRPr="00540075">
        <w:rPr>
          <w:rFonts w:ascii="Times New Roman" w:hAnsi="Times New Roman" w:cs="Times New Roman"/>
          <w:sz w:val="24"/>
          <w:szCs w:val="24"/>
        </w:rPr>
        <w:t xml:space="preserve"> </w:t>
      </w:r>
      <w:r w:rsidR="008C3C78" w:rsidRPr="00540075">
        <w:rPr>
          <w:rFonts w:ascii="Times New Roman" w:hAnsi="Times New Roman" w:cs="Times New Roman"/>
          <w:sz w:val="24"/>
          <w:szCs w:val="24"/>
        </w:rPr>
        <w:t xml:space="preserve">participants </w:t>
      </w:r>
      <w:r w:rsidR="005F2C2B" w:rsidRPr="00540075">
        <w:rPr>
          <w:rFonts w:ascii="Times New Roman" w:hAnsi="Times New Roman" w:cs="Times New Roman"/>
          <w:sz w:val="24"/>
          <w:szCs w:val="24"/>
        </w:rPr>
        <w:t xml:space="preserve">and White participants was not statistically significant, nor was the difference </w:t>
      </w:r>
      <w:r w:rsidR="00C76E16" w:rsidRPr="00540075">
        <w:rPr>
          <w:rFonts w:ascii="Times New Roman" w:hAnsi="Times New Roman" w:cs="Times New Roman"/>
          <w:sz w:val="24"/>
          <w:szCs w:val="24"/>
        </w:rPr>
        <w:t xml:space="preserve">in </w:t>
      </w:r>
      <w:r w:rsidR="00C76E16" w:rsidRPr="00540075">
        <w:rPr>
          <w:rFonts w:ascii="Times New Roman" w:hAnsi="Times New Roman" w:cs="Times New Roman"/>
          <w:sz w:val="24"/>
          <w:szCs w:val="24"/>
        </w:rPr>
        <w:lastRenderedPageBreak/>
        <w:t xml:space="preserve">the increase </w:t>
      </w:r>
      <w:r w:rsidR="005F2C2B" w:rsidRPr="00540075">
        <w:rPr>
          <w:rFonts w:ascii="Times New Roman" w:hAnsi="Times New Roman" w:cs="Times New Roman"/>
          <w:sz w:val="24"/>
          <w:szCs w:val="24"/>
        </w:rPr>
        <w:t xml:space="preserve">between males and females or those with a college </w:t>
      </w:r>
      <w:r w:rsidR="006C7F9F" w:rsidRPr="00540075">
        <w:rPr>
          <w:rFonts w:ascii="Times New Roman" w:hAnsi="Times New Roman" w:cs="Times New Roman"/>
          <w:sz w:val="24"/>
          <w:szCs w:val="24"/>
        </w:rPr>
        <w:t>degree</w:t>
      </w:r>
      <w:r w:rsidR="005F2C2B" w:rsidRPr="00540075">
        <w:rPr>
          <w:rFonts w:ascii="Times New Roman" w:hAnsi="Times New Roman" w:cs="Times New Roman"/>
          <w:sz w:val="24"/>
          <w:szCs w:val="24"/>
        </w:rPr>
        <w:t xml:space="preserve"> </w:t>
      </w:r>
      <w:r w:rsidR="00C76E16" w:rsidRPr="00540075">
        <w:rPr>
          <w:rFonts w:ascii="Times New Roman" w:hAnsi="Times New Roman" w:cs="Times New Roman"/>
          <w:sz w:val="24"/>
          <w:szCs w:val="24"/>
        </w:rPr>
        <w:t>and  participants</w:t>
      </w:r>
      <w:r w:rsidR="006C7F9F" w:rsidRPr="00540075">
        <w:rPr>
          <w:rFonts w:ascii="Times New Roman" w:hAnsi="Times New Roman" w:cs="Times New Roman"/>
          <w:sz w:val="24"/>
          <w:szCs w:val="24"/>
        </w:rPr>
        <w:t xml:space="preserve"> without a degree</w:t>
      </w:r>
      <w:r w:rsidR="00C76E16" w:rsidRPr="00540075">
        <w:rPr>
          <w:rFonts w:ascii="Times New Roman" w:hAnsi="Times New Roman" w:cs="Times New Roman"/>
          <w:sz w:val="24"/>
          <w:szCs w:val="24"/>
        </w:rPr>
        <w:t>, as shown in Table S</w:t>
      </w:r>
      <w:r w:rsidR="00E76B18" w:rsidRPr="00540075">
        <w:rPr>
          <w:rFonts w:ascii="Times New Roman" w:hAnsi="Times New Roman" w:cs="Times New Roman"/>
          <w:sz w:val="24"/>
          <w:szCs w:val="24"/>
        </w:rPr>
        <w:t>1</w:t>
      </w:r>
      <w:r w:rsidR="00C76E16" w:rsidRPr="00540075">
        <w:rPr>
          <w:rFonts w:ascii="Times New Roman" w:hAnsi="Times New Roman" w:cs="Times New Roman"/>
          <w:sz w:val="24"/>
          <w:szCs w:val="24"/>
        </w:rPr>
        <w:t xml:space="preserve">. </w:t>
      </w:r>
    </w:p>
    <w:p w14:paraId="46DA80E6" w14:textId="6BA75D1C" w:rsidR="001310AF" w:rsidRPr="00540075" w:rsidRDefault="1A3925FD" w:rsidP="00326B47">
      <w:pPr>
        <w:spacing w:line="480" w:lineRule="auto"/>
        <w:rPr>
          <w:rFonts w:ascii="Times New Roman" w:hAnsi="Times New Roman" w:cs="Times New Roman"/>
          <w:b/>
          <w:bCs/>
          <w:sz w:val="24"/>
          <w:szCs w:val="24"/>
        </w:rPr>
      </w:pPr>
      <w:r w:rsidRPr="00540075">
        <w:rPr>
          <w:rFonts w:ascii="Times New Roman" w:hAnsi="Times New Roman" w:cs="Times New Roman"/>
          <w:b/>
          <w:bCs/>
          <w:sz w:val="24"/>
          <w:szCs w:val="24"/>
        </w:rPr>
        <w:t>Previous w</w:t>
      </w:r>
      <w:r w:rsidR="001310AF" w:rsidRPr="00540075">
        <w:rPr>
          <w:rFonts w:ascii="Times New Roman" w:hAnsi="Times New Roman" w:cs="Times New Roman"/>
          <w:b/>
          <w:bCs/>
          <w:sz w:val="24"/>
          <w:szCs w:val="24"/>
        </w:rPr>
        <w:t>ave-to-wave changes in depression</w:t>
      </w:r>
      <w:r w:rsidR="00E673A0" w:rsidRPr="00540075">
        <w:rPr>
          <w:rFonts w:ascii="Times New Roman" w:hAnsi="Times New Roman" w:cs="Times New Roman"/>
          <w:b/>
          <w:bCs/>
          <w:sz w:val="24"/>
          <w:szCs w:val="24"/>
        </w:rPr>
        <w:t xml:space="preserve"> levels</w:t>
      </w:r>
      <w:r w:rsidR="001310AF" w:rsidRPr="00540075">
        <w:rPr>
          <w:rFonts w:ascii="Times New Roman" w:hAnsi="Times New Roman" w:cs="Times New Roman"/>
          <w:b/>
          <w:bCs/>
          <w:sz w:val="24"/>
          <w:szCs w:val="24"/>
        </w:rPr>
        <w:t xml:space="preserve"> in NHANES </w:t>
      </w:r>
    </w:p>
    <w:p w14:paraId="680A752F" w14:textId="3DF49BC7" w:rsidR="008B0A4F" w:rsidRPr="00540075" w:rsidRDefault="008B39C3"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 xml:space="preserve">In NHANES depression varied little </w:t>
      </w:r>
      <w:r w:rsidR="70D6E375" w:rsidRPr="00540075">
        <w:rPr>
          <w:rFonts w:ascii="Times New Roman" w:hAnsi="Times New Roman" w:cs="Times New Roman"/>
          <w:sz w:val="24"/>
          <w:szCs w:val="24"/>
        </w:rPr>
        <w:t>across previous waves</w:t>
      </w:r>
      <w:r w:rsidR="003F06BA" w:rsidRPr="00540075">
        <w:rPr>
          <w:rFonts w:ascii="Times New Roman" w:hAnsi="Times New Roman" w:cs="Times New Roman"/>
          <w:sz w:val="24"/>
          <w:szCs w:val="24"/>
        </w:rPr>
        <w:t xml:space="preserve"> and was</w:t>
      </w:r>
      <w:r w:rsidR="00D03B8C" w:rsidRPr="00540075">
        <w:rPr>
          <w:rFonts w:ascii="Times New Roman" w:hAnsi="Times New Roman" w:cs="Times New Roman"/>
          <w:sz w:val="24"/>
          <w:szCs w:val="24"/>
        </w:rPr>
        <w:t xml:space="preserve"> low</w:t>
      </w:r>
      <w:r w:rsidR="00920EA3" w:rsidRPr="00540075">
        <w:rPr>
          <w:rFonts w:ascii="Times New Roman" w:hAnsi="Times New Roman" w:cs="Times New Roman"/>
          <w:sz w:val="24"/>
          <w:szCs w:val="24"/>
        </w:rPr>
        <w:t>es</w:t>
      </w:r>
      <w:r w:rsidR="00D03B8C" w:rsidRPr="00540075">
        <w:rPr>
          <w:rFonts w:ascii="Times New Roman" w:hAnsi="Times New Roman" w:cs="Times New Roman"/>
          <w:sz w:val="24"/>
          <w:szCs w:val="24"/>
        </w:rPr>
        <w:t xml:space="preserve">t in </w:t>
      </w:r>
      <w:r w:rsidR="00920EA3" w:rsidRPr="00540075">
        <w:rPr>
          <w:rFonts w:ascii="Times New Roman" w:hAnsi="Times New Roman" w:cs="Times New Roman"/>
          <w:sz w:val="24"/>
          <w:szCs w:val="24"/>
        </w:rPr>
        <w:t>magnitude in 20</w:t>
      </w:r>
      <w:r w:rsidR="00097C56" w:rsidRPr="00540075">
        <w:rPr>
          <w:rFonts w:ascii="Times New Roman" w:hAnsi="Times New Roman" w:cs="Times New Roman"/>
          <w:sz w:val="24"/>
          <w:szCs w:val="24"/>
        </w:rPr>
        <w:t>07-2008</w:t>
      </w:r>
      <w:r w:rsidR="00920EA3" w:rsidRPr="00540075">
        <w:rPr>
          <w:rFonts w:ascii="Times New Roman" w:hAnsi="Times New Roman" w:cs="Times New Roman"/>
          <w:sz w:val="24"/>
          <w:szCs w:val="24"/>
        </w:rPr>
        <w:t xml:space="preserve"> (</w:t>
      </w:r>
      <w:r w:rsidR="00097C56" w:rsidRPr="00540075">
        <w:rPr>
          <w:rFonts w:ascii="Times New Roman" w:hAnsi="Times New Roman" w:cs="Times New Roman"/>
          <w:sz w:val="24"/>
          <w:szCs w:val="24"/>
        </w:rPr>
        <w:t>7.</w:t>
      </w:r>
      <w:r w:rsidR="000A3477" w:rsidRPr="00540075">
        <w:rPr>
          <w:rFonts w:ascii="Times New Roman" w:hAnsi="Times New Roman" w:cs="Times New Roman"/>
          <w:sz w:val="24"/>
          <w:szCs w:val="24"/>
        </w:rPr>
        <w:t>6</w:t>
      </w:r>
      <w:r w:rsidR="00920EA3" w:rsidRPr="00540075">
        <w:rPr>
          <w:rFonts w:ascii="Times New Roman" w:hAnsi="Times New Roman" w:cs="Times New Roman"/>
          <w:sz w:val="24"/>
          <w:szCs w:val="24"/>
        </w:rPr>
        <w:t>%</w:t>
      </w:r>
      <w:r w:rsidR="0076333F" w:rsidRPr="00540075">
        <w:rPr>
          <w:rFonts w:ascii="Times New Roman" w:hAnsi="Times New Roman" w:cs="Times New Roman"/>
          <w:sz w:val="24"/>
          <w:szCs w:val="24"/>
        </w:rPr>
        <w:t xml:space="preserve">) </w:t>
      </w:r>
      <w:r w:rsidR="00920EA3" w:rsidRPr="00540075">
        <w:rPr>
          <w:rFonts w:ascii="Times New Roman" w:hAnsi="Times New Roman" w:cs="Times New Roman"/>
          <w:sz w:val="24"/>
          <w:szCs w:val="24"/>
        </w:rPr>
        <w:t>and</w:t>
      </w:r>
      <w:r w:rsidR="003F06BA" w:rsidRPr="00540075">
        <w:rPr>
          <w:rFonts w:ascii="Times New Roman" w:hAnsi="Times New Roman" w:cs="Times New Roman"/>
          <w:sz w:val="24"/>
          <w:szCs w:val="24"/>
        </w:rPr>
        <w:t xml:space="preserve"> highest in </w:t>
      </w:r>
      <w:r w:rsidR="00E60C93" w:rsidRPr="00540075">
        <w:rPr>
          <w:rFonts w:ascii="Times New Roman" w:hAnsi="Times New Roman" w:cs="Times New Roman"/>
          <w:sz w:val="24"/>
          <w:szCs w:val="24"/>
        </w:rPr>
        <w:t>20</w:t>
      </w:r>
      <w:r w:rsidR="000A3477" w:rsidRPr="00540075">
        <w:rPr>
          <w:rFonts w:ascii="Times New Roman" w:hAnsi="Times New Roman" w:cs="Times New Roman"/>
          <w:sz w:val="24"/>
          <w:szCs w:val="24"/>
        </w:rPr>
        <w:t>1</w:t>
      </w:r>
      <w:r w:rsidR="00CC38C9" w:rsidRPr="00540075">
        <w:rPr>
          <w:rFonts w:ascii="Times New Roman" w:hAnsi="Times New Roman" w:cs="Times New Roman"/>
          <w:sz w:val="24"/>
          <w:szCs w:val="24"/>
        </w:rPr>
        <w:t>3</w:t>
      </w:r>
      <w:r w:rsidR="000A3477" w:rsidRPr="00540075">
        <w:rPr>
          <w:rFonts w:ascii="Times New Roman" w:hAnsi="Times New Roman" w:cs="Times New Roman"/>
          <w:sz w:val="24"/>
          <w:szCs w:val="24"/>
        </w:rPr>
        <w:t>-201</w:t>
      </w:r>
      <w:r w:rsidR="00CC38C9" w:rsidRPr="00540075">
        <w:rPr>
          <w:rFonts w:ascii="Times New Roman" w:hAnsi="Times New Roman" w:cs="Times New Roman"/>
          <w:sz w:val="24"/>
          <w:szCs w:val="24"/>
        </w:rPr>
        <w:t>4</w:t>
      </w:r>
      <w:r w:rsidR="00E60C93" w:rsidRPr="00540075">
        <w:rPr>
          <w:rFonts w:ascii="Times New Roman" w:hAnsi="Times New Roman" w:cs="Times New Roman"/>
          <w:sz w:val="24"/>
          <w:szCs w:val="24"/>
        </w:rPr>
        <w:t xml:space="preserve"> (</w:t>
      </w:r>
      <w:r w:rsidR="00CC38C9" w:rsidRPr="00540075">
        <w:rPr>
          <w:rFonts w:ascii="Times New Roman" w:hAnsi="Times New Roman" w:cs="Times New Roman"/>
          <w:sz w:val="24"/>
          <w:szCs w:val="24"/>
        </w:rPr>
        <w:t>9.1</w:t>
      </w:r>
      <w:r w:rsidR="0076333F" w:rsidRPr="00540075">
        <w:rPr>
          <w:rFonts w:ascii="Times New Roman" w:hAnsi="Times New Roman" w:cs="Times New Roman"/>
          <w:sz w:val="24"/>
          <w:szCs w:val="24"/>
        </w:rPr>
        <w:t>%</w:t>
      </w:r>
      <w:r w:rsidR="00D03B8C" w:rsidRPr="00540075">
        <w:rPr>
          <w:rFonts w:ascii="Times New Roman" w:hAnsi="Times New Roman" w:cs="Times New Roman"/>
          <w:sz w:val="24"/>
          <w:szCs w:val="24"/>
        </w:rPr>
        <w:t>)</w:t>
      </w:r>
      <w:r w:rsidR="00920EA3" w:rsidRPr="00540075">
        <w:rPr>
          <w:rFonts w:ascii="Times New Roman" w:hAnsi="Times New Roman" w:cs="Times New Roman"/>
          <w:sz w:val="24"/>
          <w:szCs w:val="24"/>
        </w:rPr>
        <w:t xml:space="preserve">. </w:t>
      </w:r>
      <w:r w:rsidR="005A4736" w:rsidRPr="00540075">
        <w:rPr>
          <w:rFonts w:ascii="Times New Roman" w:hAnsi="Times New Roman" w:cs="Times New Roman"/>
          <w:sz w:val="24"/>
          <w:szCs w:val="24"/>
        </w:rPr>
        <w:t>Our</w:t>
      </w:r>
      <w:r w:rsidR="003D5C94" w:rsidRPr="00540075">
        <w:rPr>
          <w:rFonts w:ascii="Times New Roman" w:hAnsi="Times New Roman" w:cs="Times New Roman"/>
          <w:sz w:val="24"/>
          <w:szCs w:val="24"/>
        </w:rPr>
        <w:t xml:space="preserve"> logistic regression analysis </w:t>
      </w:r>
      <w:r w:rsidR="00507519" w:rsidRPr="00540075">
        <w:rPr>
          <w:rFonts w:ascii="Times New Roman" w:hAnsi="Times New Roman" w:cs="Times New Roman"/>
          <w:sz w:val="24"/>
          <w:szCs w:val="24"/>
        </w:rPr>
        <w:t>(</w:t>
      </w:r>
      <w:r w:rsidR="005C4EDC" w:rsidRPr="00540075">
        <w:rPr>
          <w:rFonts w:ascii="Times New Roman" w:hAnsi="Times New Roman" w:cs="Times New Roman"/>
          <w:sz w:val="24"/>
          <w:szCs w:val="24"/>
        </w:rPr>
        <w:t>N=</w:t>
      </w:r>
      <w:r w:rsidR="00490C39" w:rsidRPr="00540075">
        <w:rPr>
          <w:rFonts w:ascii="Times New Roman" w:hAnsi="Times New Roman" w:cs="Times New Roman"/>
          <w:sz w:val="24"/>
          <w:szCs w:val="24"/>
        </w:rPr>
        <w:t>31,551</w:t>
      </w:r>
      <w:r w:rsidR="005C4EDC" w:rsidRPr="00540075">
        <w:rPr>
          <w:rFonts w:ascii="Times New Roman" w:hAnsi="Times New Roman" w:cs="Times New Roman"/>
          <w:sz w:val="24"/>
          <w:szCs w:val="24"/>
        </w:rPr>
        <w:t xml:space="preserve">; </w:t>
      </w:r>
      <w:r w:rsidR="00507519" w:rsidRPr="00540075">
        <w:rPr>
          <w:rFonts w:ascii="Times New Roman" w:hAnsi="Times New Roman" w:cs="Times New Roman"/>
          <w:sz w:val="24"/>
          <w:szCs w:val="24"/>
        </w:rPr>
        <w:t>Table S</w:t>
      </w:r>
      <w:r w:rsidR="00E76B18" w:rsidRPr="00540075">
        <w:rPr>
          <w:rFonts w:ascii="Times New Roman" w:hAnsi="Times New Roman" w:cs="Times New Roman"/>
          <w:sz w:val="24"/>
          <w:szCs w:val="24"/>
        </w:rPr>
        <w:t>2</w:t>
      </w:r>
      <w:r w:rsidR="00507519" w:rsidRPr="00540075">
        <w:rPr>
          <w:rFonts w:ascii="Times New Roman" w:hAnsi="Times New Roman" w:cs="Times New Roman"/>
          <w:sz w:val="24"/>
          <w:szCs w:val="24"/>
        </w:rPr>
        <w:t xml:space="preserve">) </w:t>
      </w:r>
      <w:r w:rsidR="003D5C94" w:rsidRPr="00540075">
        <w:rPr>
          <w:rFonts w:ascii="Times New Roman" w:hAnsi="Times New Roman" w:cs="Times New Roman"/>
          <w:sz w:val="24"/>
          <w:szCs w:val="24"/>
        </w:rPr>
        <w:t>showed that there w</w:t>
      </w:r>
      <w:r w:rsidR="00E673A0" w:rsidRPr="00540075">
        <w:rPr>
          <w:rFonts w:ascii="Times New Roman" w:hAnsi="Times New Roman" w:cs="Times New Roman"/>
          <w:sz w:val="24"/>
          <w:szCs w:val="24"/>
        </w:rPr>
        <w:t>as</w:t>
      </w:r>
      <w:r w:rsidR="003D5C94" w:rsidRPr="00540075">
        <w:rPr>
          <w:rFonts w:ascii="Times New Roman" w:hAnsi="Times New Roman" w:cs="Times New Roman"/>
          <w:sz w:val="24"/>
          <w:szCs w:val="24"/>
        </w:rPr>
        <w:t xml:space="preserve"> no</w:t>
      </w:r>
      <w:r w:rsidR="005C4EDC" w:rsidRPr="00540075">
        <w:rPr>
          <w:rFonts w:ascii="Times New Roman" w:hAnsi="Times New Roman" w:cs="Times New Roman"/>
          <w:sz w:val="24"/>
          <w:szCs w:val="24"/>
        </w:rPr>
        <w:t xml:space="preserve"> evidence of a</w:t>
      </w:r>
      <w:r w:rsidR="003D5C94" w:rsidRPr="00540075">
        <w:rPr>
          <w:rFonts w:ascii="Times New Roman" w:hAnsi="Times New Roman" w:cs="Times New Roman"/>
          <w:sz w:val="24"/>
          <w:szCs w:val="24"/>
        </w:rPr>
        <w:t xml:space="preserve"> statistically significant difference in depression levels between 2007-2008 (baseline</w:t>
      </w:r>
      <w:r w:rsidR="00C25234" w:rsidRPr="00540075">
        <w:rPr>
          <w:rFonts w:ascii="Times New Roman" w:hAnsi="Times New Roman" w:cs="Times New Roman"/>
          <w:sz w:val="24"/>
          <w:szCs w:val="24"/>
        </w:rPr>
        <w:t>: 7.6%</w:t>
      </w:r>
      <w:r w:rsidR="0036027F" w:rsidRPr="00540075">
        <w:rPr>
          <w:rFonts w:ascii="Times New Roman" w:hAnsi="Times New Roman" w:cs="Times New Roman"/>
          <w:sz w:val="24"/>
          <w:szCs w:val="24"/>
        </w:rPr>
        <w:t>,</w:t>
      </w:r>
      <w:r w:rsidR="0076333F" w:rsidRPr="00540075">
        <w:rPr>
          <w:rFonts w:ascii="Times New Roman" w:hAnsi="Times New Roman" w:cs="Times New Roman"/>
          <w:sz w:val="24"/>
          <w:szCs w:val="24"/>
        </w:rPr>
        <w:t xml:space="preserve"> 95</w:t>
      </w:r>
      <w:r w:rsidR="005C4EDC" w:rsidRPr="00540075">
        <w:rPr>
          <w:rFonts w:ascii="Times New Roman" w:hAnsi="Times New Roman" w:cs="Times New Roman"/>
          <w:sz w:val="24"/>
          <w:szCs w:val="24"/>
        </w:rPr>
        <w:t>%</w:t>
      </w:r>
      <w:r w:rsidR="0076333F" w:rsidRPr="00540075">
        <w:rPr>
          <w:rFonts w:ascii="Times New Roman" w:hAnsi="Times New Roman" w:cs="Times New Roman"/>
          <w:sz w:val="24"/>
          <w:szCs w:val="24"/>
        </w:rPr>
        <w:t xml:space="preserve"> CI[6.1%-9.1%]</w:t>
      </w:r>
      <w:r w:rsidR="003D5C94" w:rsidRPr="00540075">
        <w:rPr>
          <w:rFonts w:ascii="Times New Roman" w:hAnsi="Times New Roman" w:cs="Times New Roman"/>
          <w:sz w:val="24"/>
          <w:szCs w:val="24"/>
        </w:rPr>
        <w:t>) and subsequent survey waves (</w:t>
      </w:r>
      <w:r w:rsidR="00DB2281" w:rsidRPr="00540075">
        <w:rPr>
          <w:rFonts w:ascii="Times New Roman" w:hAnsi="Times New Roman" w:cs="Times New Roman"/>
          <w:sz w:val="24"/>
          <w:szCs w:val="24"/>
        </w:rPr>
        <w:t>2009-2010=</w:t>
      </w:r>
      <w:r w:rsidR="00973888" w:rsidRPr="00540075">
        <w:rPr>
          <w:rFonts w:ascii="Times New Roman" w:hAnsi="Times New Roman" w:cs="Times New Roman"/>
          <w:sz w:val="24"/>
          <w:szCs w:val="24"/>
        </w:rPr>
        <w:t>7</w:t>
      </w:r>
      <w:r w:rsidR="00A57D5D" w:rsidRPr="00540075">
        <w:rPr>
          <w:rFonts w:ascii="Times New Roman" w:hAnsi="Times New Roman" w:cs="Times New Roman"/>
          <w:sz w:val="24"/>
          <w:szCs w:val="24"/>
        </w:rPr>
        <w:t>.8</w:t>
      </w:r>
      <w:r w:rsidR="0071230F" w:rsidRPr="00540075">
        <w:rPr>
          <w:rFonts w:ascii="Times New Roman" w:hAnsi="Times New Roman" w:cs="Times New Roman"/>
          <w:sz w:val="24"/>
          <w:szCs w:val="24"/>
        </w:rPr>
        <w:t>%,</w:t>
      </w:r>
      <w:r w:rsidR="00DB2281" w:rsidRPr="00540075">
        <w:rPr>
          <w:rFonts w:ascii="Times New Roman" w:hAnsi="Times New Roman" w:cs="Times New Roman"/>
          <w:sz w:val="24"/>
          <w:szCs w:val="24"/>
        </w:rPr>
        <w:t xml:space="preserve"> 2011-2012=</w:t>
      </w:r>
      <w:r w:rsidR="00CA3F02" w:rsidRPr="00540075">
        <w:rPr>
          <w:rFonts w:ascii="Times New Roman" w:hAnsi="Times New Roman" w:cs="Times New Roman"/>
          <w:sz w:val="24"/>
          <w:szCs w:val="24"/>
        </w:rPr>
        <w:t>7.7</w:t>
      </w:r>
      <w:r w:rsidR="00242B14" w:rsidRPr="00540075">
        <w:rPr>
          <w:rFonts w:ascii="Times New Roman" w:hAnsi="Times New Roman" w:cs="Times New Roman"/>
          <w:sz w:val="24"/>
          <w:szCs w:val="24"/>
        </w:rPr>
        <w:t>%</w:t>
      </w:r>
      <w:r w:rsidR="0036027F" w:rsidRPr="00540075">
        <w:rPr>
          <w:rFonts w:ascii="Times New Roman" w:hAnsi="Times New Roman" w:cs="Times New Roman"/>
          <w:sz w:val="24"/>
          <w:szCs w:val="24"/>
        </w:rPr>
        <w:t>,</w:t>
      </w:r>
      <w:r w:rsidR="00242B14" w:rsidRPr="00540075">
        <w:rPr>
          <w:rFonts w:ascii="Times New Roman" w:hAnsi="Times New Roman" w:cs="Times New Roman"/>
          <w:sz w:val="24"/>
          <w:szCs w:val="24"/>
        </w:rPr>
        <w:t xml:space="preserve"> </w:t>
      </w:r>
      <w:r w:rsidR="00204747" w:rsidRPr="00540075">
        <w:rPr>
          <w:rFonts w:ascii="Times New Roman" w:hAnsi="Times New Roman" w:cs="Times New Roman"/>
          <w:sz w:val="24"/>
          <w:szCs w:val="24"/>
        </w:rPr>
        <w:t>2013-2014=</w:t>
      </w:r>
      <w:r w:rsidR="0061058A" w:rsidRPr="00540075">
        <w:rPr>
          <w:rFonts w:ascii="Times New Roman" w:hAnsi="Times New Roman" w:cs="Times New Roman"/>
          <w:sz w:val="24"/>
          <w:szCs w:val="24"/>
        </w:rPr>
        <w:t>9.1</w:t>
      </w:r>
      <w:r w:rsidR="00204747" w:rsidRPr="00540075">
        <w:rPr>
          <w:rFonts w:ascii="Times New Roman" w:hAnsi="Times New Roman" w:cs="Times New Roman"/>
          <w:sz w:val="24"/>
          <w:szCs w:val="24"/>
        </w:rPr>
        <w:t>%</w:t>
      </w:r>
      <w:r w:rsidR="0036027F" w:rsidRPr="00540075">
        <w:rPr>
          <w:rFonts w:ascii="Times New Roman" w:hAnsi="Times New Roman" w:cs="Times New Roman"/>
          <w:sz w:val="24"/>
          <w:szCs w:val="24"/>
        </w:rPr>
        <w:t>,</w:t>
      </w:r>
      <w:r w:rsidR="0076333F" w:rsidRPr="00540075">
        <w:rPr>
          <w:rFonts w:ascii="Times New Roman" w:hAnsi="Times New Roman" w:cs="Times New Roman"/>
          <w:sz w:val="24"/>
          <w:szCs w:val="24"/>
        </w:rPr>
        <w:t xml:space="preserve"> </w:t>
      </w:r>
      <w:r w:rsidR="00204747" w:rsidRPr="00540075">
        <w:rPr>
          <w:rFonts w:ascii="Times New Roman" w:hAnsi="Times New Roman" w:cs="Times New Roman"/>
          <w:sz w:val="24"/>
          <w:szCs w:val="24"/>
        </w:rPr>
        <w:t>2015-2016=</w:t>
      </w:r>
      <w:r w:rsidR="00AA60AE" w:rsidRPr="00540075">
        <w:rPr>
          <w:rFonts w:ascii="Times New Roman" w:hAnsi="Times New Roman" w:cs="Times New Roman"/>
          <w:sz w:val="24"/>
          <w:szCs w:val="24"/>
        </w:rPr>
        <w:t>8.3</w:t>
      </w:r>
      <w:r w:rsidR="00204747" w:rsidRPr="00540075">
        <w:rPr>
          <w:rFonts w:ascii="Times New Roman" w:hAnsi="Times New Roman" w:cs="Times New Roman"/>
          <w:sz w:val="24"/>
          <w:szCs w:val="24"/>
        </w:rPr>
        <w:t>%</w:t>
      </w:r>
      <w:r w:rsidR="0036027F" w:rsidRPr="00540075">
        <w:rPr>
          <w:rFonts w:ascii="Times New Roman" w:hAnsi="Times New Roman" w:cs="Times New Roman"/>
          <w:sz w:val="24"/>
          <w:szCs w:val="24"/>
        </w:rPr>
        <w:t>,</w:t>
      </w:r>
      <w:r w:rsidR="00575140" w:rsidRPr="00540075">
        <w:rPr>
          <w:rFonts w:ascii="Times New Roman" w:hAnsi="Times New Roman" w:cs="Times New Roman"/>
          <w:sz w:val="24"/>
          <w:szCs w:val="24"/>
        </w:rPr>
        <w:t xml:space="preserve"> </w:t>
      </w:r>
      <w:r w:rsidR="00204747" w:rsidRPr="00540075">
        <w:rPr>
          <w:rFonts w:ascii="Times New Roman" w:hAnsi="Times New Roman" w:cs="Times New Roman"/>
          <w:sz w:val="24"/>
          <w:szCs w:val="24"/>
        </w:rPr>
        <w:t>2017-2018=</w:t>
      </w:r>
      <w:r w:rsidR="005E7791" w:rsidRPr="00540075">
        <w:rPr>
          <w:rFonts w:ascii="Times New Roman" w:hAnsi="Times New Roman" w:cs="Times New Roman"/>
          <w:sz w:val="24"/>
          <w:szCs w:val="24"/>
        </w:rPr>
        <w:t xml:space="preserve">9%). </w:t>
      </w:r>
      <w:r w:rsidR="00507519" w:rsidRPr="00540075">
        <w:rPr>
          <w:rFonts w:ascii="Times New Roman" w:hAnsi="Times New Roman" w:cs="Times New Roman"/>
          <w:sz w:val="24"/>
          <w:szCs w:val="24"/>
        </w:rPr>
        <w:t xml:space="preserve">Similarly, </w:t>
      </w:r>
      <w:r w:rsidR="00817586" w:rsidRPr="00540075">
        <w:rPr>
          <w:rFonts w:ascii="Times New Roman" w:hAnsi="Times New Roman" w:cs="Times New Roman"/>
          <w:sz w:val="24"/>
          <w:szCs w:val="24"/>
        </w:rPr>
        <w:t xml:space="preserve">depression levels assessed using </w:t>
      </w:r>
      <w:r w:rsidR="00507519" w:rsidRPr="00540075">
        <w:rPr>
          <w:rFonts w:ascii="Times New Roman" w:hAnsi="Times New Roman" w:cs="Times New Roman"/>
          <w:sz w:val="24"/>
          <w:szCs w:val="24"/>
        </w:rPr>
        <w:t xml:space="preserve">the PHQ-9 </w:t>
      </w:r>
      <w:r w:rsidR="00817586" w:rsidRPr="00540075">
        <w:rPr>
          <w:rFonts w:ascii="Times New Roman" w:hAnsi="Times New Roman" w:cs="Times New Roman"/>
          <w:sz w:val="24"/>
          <w:szCs w:val="24"/>
        </w:rPr>
        <w:t>did not vary markedly</w:t>
      </w:r>
      <w:r w:rsidR="00EC5BF5" w:rsidRPr="00540075">
        <w:rPr>
          <w:rFonts w:ascii="Times New Roman" w:hAnsi="Times New Roman" w:cs="Times New Roman"/>
          <w:sz w:val="24"/>
          <w:szCs w:val="24"/>
        </w:rPr>
        <w:t xml:space="preserve"> </w:t>
      </w:r>
      <w:r w:rsidR="00CD2C2E" w:rsidRPr="00540075">
        <w:rPr>
          <w:rFonts w:ascii="Times New Roman" w:hAnsi="Times New Roman" w:cs="Times New Roman"/>
          <w:sz w:val="24"/>
          <w:szCs w:val="24"/>
        </w:rPr>
        <w:t xml:space="preserve">from 2007-2018 </w:t>
      </w:r>
      <w:r w:rsidR="00EC5BF5" w:rsidRPr="00540075">
        <w:rPr>
          <w:rFonts w:ascii="Times New Roman" w:hAnsi="Times New Roman" w:cs="Times New Roman"/>
          <w:sz w:val="24"/>
          <w:szCs w:val="24"/>
        </w:rPr>
        <w:t>(min.=7.4%, max.=8.6%)</w:t>
      </w:r>
      <w:r w:rsidR="005A67D5" w:rsidRPr="00540075">
        <w:rPr>
          <w:rFonts w:ascii="Times New Roman" w:hAnsi="Times New Roman" w:cs="Times New Roman"/>
          <w:sz w:val="24"/>
          <w:szCs w:val="24"/>
        </w:rPr>
        <w:t xml:space="preserve"> and levels in </w:t>
      </w:r>
      <w:r w:rsidR="003D0B80" w:rsidRPr="00540075">
        <w:rPr>
          <w:rFonts w:ascii="Times New Roman" w:hAnsi="Times New Roman" w:cs="Times New Roman"/>
          <w:sz w:val="24"/>
          <w:szCs w:val="24"/>
        </w:rPr>
        <w:t xml:space="preserve">2007-2008 </w:t>
      </w:r>
      <w:r w:rsidR="005A67D5" w:rsidRPr="00540075">
        <w:rPr>
          <w:rFonts w:ascii="Times New Roman" w:hAnsi="Times New Roman" w:cs="Times New Roman"/>
          <w:sz w:val="24"/>
          <w:szCs w:val="24"/>
        </w:rPr>
        <w:t xml:space="preserve">were not significantly different to those </w:t>
      </w:r>
      <w:r w:rsidR="008C3C78" w:rsidRPr="00540075">
        <w:rPr>
          <w:rFonts w:ascii="Times New Roman" w:hAnsi="Times New Roman" w:cs="Times New Roman"/>
          <w:sz w:val="24"/>
          <w:szCs w:val="24"/>
        </w:rPr>
        <w:t xml:space="preserve">observed </w:t>
      </w:r>
      <w:r w:rsidR="005A67D5" w:rsidRPr="00540075">
        <w:rPr>
          <w:rFonts w:ascii="Times New Roman" w:hAnsi="Times New Roman" w:cs="Times New Roman"/>
          <w:sz w:val="24"/>
          <w:szCs w:val="24"/>
        </w:rPr>
        <w:t>in</w:t>
      </w:r>
      <w:r w:rsidR="003D0B80" w:rsidRPr="00540075">
        <w:rPr>
          <w:rFonts w:ascii="Times New Roman" w:hAnsi="Times New Roman" w:cs="Times New Roman"/>
          <w:sz w:val="24"/>
          <w:szCs w:val="24"/>
        </w:rPr>
        <w:t xml:space="preserve"> subsequent survey waves</w:t>
      </w:r>
      <w:r w:rsidR="005A67D5" w:rsidRPr="00540075">
        <w:rPr>
          <w:rFonts w:ascii="Times New Roman" w:hAnsi="Times New Roman" w:cs="Times New Roman"/>
          <w:sz w:val="24"/>
          <w:szCs w:val="24"/>
        </w:rPr>
        <w:t xml:space="preserve"> (</w:t>
      </w:r>
      <w:r w:rsidR="003D0B80" w:rsidRPr="00540075">
        <w:rPr>
          <w:rFonts w:ascii="Times New Roman" w:hAnsi="Times New Roman" w:cs="Times New Roman"/>
          <w:sz w:val="24"/>
          <w:szCs w:val="24"/>
        </w:rPr>
        <w:t>Table S</w:t>
      </w:r>
      <w:r w:rsidR="00E76B18" w:rsidRPr="00540075">
        <w:rPr>
          <w:rFonts w:ascii="Times New Roman" w:hAnsi="Times New Roman" w:cs="Times New Roman"/>
          <w:sz w:val="24"/>
          <w:szCs w:val="24"/>
        </w:rPr>
        <w:t>2</w:t>
      </w:r>
      <w:r w:rsidR="005A67D5" w:rsidRPr="00540075">
        <w:rPr>
          <w:rFonts w:ascii="Times New Roman" w:hAnsi="Times New Roman" w:cs="Times New Roman"/>
          <w:sz w:val="24"/>
          <w:szCs w:val="24"/>
        </w:rPr>
        <w:t>)</w:t>
      </w:r>
      <w:r w:rsidR="003D0B80" w:rsidRPr="00540075">
        <w:rPr>
          <w:rFonts w:ascii="Times New Roman" w:hAnsi="Times New Roman" w:cs="Times New Roman"/>
          <w:sz w:val="24"/>
          <w:szCs w:val="24"/>
        </w:rPr>
        <w:t>. Th</w:t>
      </w:r>
      <w:r w:rsidR="001D1599" w:rsidRPr="00540075">
        <w:rPr>
          <w:rFonts w:ascii="Times New Roman" w:hAnsi="Times New Roman" w:cs="Times New Roman"/>
          <w:sz w:val="24"/>
          <w:szCs w:val="24"/>
        </w:rPr>
        <w:t xml:space="preserve">ese </w:t>
      </w:r>
      <w:r w:rsidR="003D0B80" w:rsidRPr="00540075">
        <w:rPr>
          <w:rFonts w:ascii="Times New Roman" w:hAnsi="Times New Roman" w:cs="Times New Roman"/>
          <w:sz w:val="24"/>
          <w:szCs w:val="24"/>
        </w:rPr>
        <w:t>analys</w:t>
      </w:r>
      <w:r w:rsidR="001D1599" w:rsidRPr="00540075">
        <w:rPr>
          <w:rFonts w:ascii="Times New Roman" w:hAnsi="Times New Roman" w:cs="Times New Roman"/>
          <w:sz w:val="24"/>
          <w:szCs w:val="24"/>
        </w:rPr>
        <w:t>e</w:t>
      </w:r>
      <w:r w:rsidR="003D0B80" w:rsidRPr="00540075">
        <w:rPr>
          <w:rFonts w:ascii="Times New Roman" w:hAnsi="Times New Roman" w:cs="Times New Roman"/>
          <w:sz w:val="24"/>
          <w:szCs w:val="24"/>
        </w:rPr>
        <w:t xml:space="preserve">s </w:t>
      </w:r>
      <w:r w:rsidR="001D1599" w:rsidRPr="00540075">
        <w:rPr>
          <w:rFonts w:ascii="Times New Roman" w:hAnsi="Times New Roman" w:cs="Times New Roman"/>
          <w:sz w:val="24"/>
          <w:szCs w:val="24"/>
        </w:rPr>
        <w:t>indicated</w:t>
      </w:r>
      <w:r w:rsidR="003D0B80" w:rsidRPr="00540075">
        <w:rPr>
          <w:rFonts w:ascii="Times New Roman" w:hAnsi="Times New Roman" w:cs="Times New Roman"/>
          <w:sz w:val="24"/>
          <w:szCs w:val="24"/>
        </w:rPr>
        <w:t xml:space="preserve"> that</w:t>
      </w:r>
      <w:r w:rsidR="00D72D1D" w:rsidRPr="00540075">
        <w:rPr>
          <w:rFonts w:ascii="Times New Roman" w:hAnsi="Times New Roman" w:cs="Times New Roman"/>
          <w:sz w:val="24"/>
          <w:szCs w:val="24"/>
        </w:rPr>
        <w:t xml:space="preserve"> estimates of</w:t>
      </w:r>
      <w:r w:rsidR="003D0B80" w:rsidRPr="00540075">
        <w:rPr>
          <w:rFonts w:ascii="Times New Roman" w:hAnsi="Times New Roman" w:cs="Times New Roman"/>
          <w:sz w:val="24"/>
          <w:szCs w:val="24"/>
        </w:rPr>
        <w:t xml:space="preserve"> </w:t>
      </w:r>
      <w:r w:rsidR="00D72D1D" w:rsidRPr="00540075">
        <w:rPr>
          <w:rFonts w:ascii="Times New Roman" w:hAnsi="Times New Roman" w:cs="Times New Roman"/>
          <w:sz w:val="24"/>
          <w:szCs w:val="24"/>
        </w:rPr>
        <w:t xml:space="preserve">the population </w:t>
      </w:r>
      <w:r w:rsidR="003D0B80" w:rsidRPr="00540075">
        <w:rPr>
          <w:rFonts w:ascii="Times New Roman" w:hAnsi="Times New Roman" w:cs="Times New Roman"/>
          <w:sz w:val="24"/>
          <w:szCs w:val="24"/>
        </w:rPr>
        <w:t xml:space="preserve">prevalence of depression in the US as gauged using the PHQ-2 or PHQ-9 </w:t>
      </w:r>
      <w:r w:rsidR="00342AD6" w:rsidRPr="00540075">
        <w:rPr>
          <w:rFonts w:ascii="Times New Roman" w:hAnsi="Times New Roman" w:cs="Times New Roman"/>
          <w:sz w:val="24"/>
          <w:szCs w:val="24"/>
        </w:rPr>
        <w:t xml:space="preserve">were </w:t>
      </w:r>
      <w:r w:rsidR="003D0B80" w:rsidRPr="00540075">
        <w:rPr>
          <w:rFonts w:ascii="Times New Roman" w:hAnsi="Times New Roman" w:cs="Times New Roman"/>
          <w:sz w:val="24"/>
          <w:szCs w:val="24"/>
        </w:rPr>
        <w:t>highly stable</w:t>
      </w:r>
      <w:r w:rsidR="00342AD6" w:rsidRPr="00540075">
        <w:rPr>
          <w:rFonts w:ascii="Times New Roman" w:hAnsi="Times New Roman" w:cs="Times New Roman"/>
          <w:sz w:val="24"/>
          <w:szCs w:val="24"/>
        </w:rPr>
        <w:t xml:space="preserve"> in the years preceding the COVID-19 </w:t>
      </w:r>
      <w:r w:rsidR="00722A4E" w:rsidRPr="00540075">
        <w:rPr>
          <w:rFonts w:ascii="Times New Roman" w:hAnsi="Times New Roman" w:cs="Times New Roman"/>
          <w:sz w:val="24"/>
          <w:szCs w:val="24"/>
        </w:rPr>
        <w:t>crisis.</w:t>
      </w:r>
    </w:p>
    <w:p w14:paraId="07965CC3" w14:textId="77777777" w:rsidR="004F6C84" w:rsidRPr="00540075" w:rsidRDefault="004F6C84" w:rsidP="00326B47">
      <w:pPr>
        <w:spacing w:line="480" w:lineRule="auto"/>
        <w:rPr>
          <w:rFonts w:ascii="Times New Roman" w:hAnsi="Times New Roman" w:cs="Times New Roman"/>
          <w:sz w:val="24"/>
          <w:szCs w:val="24"/>
        </w:rPr>
      </w:pPr>
    </w:p>
    <w:p w14:paraId="74168942" w14:textId="69010ADB" w:rsidR="00910F04" w:rsidRPr="00540075" w:rsidRDefault="00910F04" w:rsidP="00326B47">
      <w:pPr>
        <w:spacing w:line="480" w:lineRule="auto"/>
        <w:jc w:val="center"/>
        <w:rPr>
          <w:rFonts w:ascii="Times New Roman" w:hAnsi="Times New Roman" w:cs="Times New Roman"/>
          <w:b/>
          <w:bCs/>
          <w:sz w:val="24"/>
          <w:szCs w:val="24"/>
        </w:rPr>
      </w:pPr>
      <w:r w:rsidRPr="00540075">
        <w:rPr>
          <w:rFonts w:ascii="Times New Roman" w:hAnsi="Times New Roman" w:cs="Times New Roman"/>
          <w:b/>
          <w:bCs/>
          <w:sz w:val="24"/>
          <w:szCs w:val="24"/>
        </w:rPr>
        <w:t>Discussion</w:t>
      </w:r>
    </w:p>
    <w:p w14:paraId="5B5C7137" w14:textId="0641B4E9" w:rsidR="00C44E8E" w:rsidRPr="00540075" w:rsidRDefault="00BE4411" w:rsidP="00326B47">
      <w:pPr>
        <w:spacing w:line="480" w:lineRule="auto"/>
        <w:rPr>
          <w:rFonts w:ascii="Times New Roman" w:hAnsi="Times New Roman" w:cs="Times New Roman"/>
          <w:sz w:val="24"/>
          <w:szCs w:val="24"/>
        </w:rPr>
      </w:pPr>
      <w:r w:rsidRPr="00540075">
        <w:rPr>
          <w:rFonts w:ascii="Times New Roman" w:hAnsi="Times New Roman" w:cs="Times New Roman"/>
          <w:sz w:val="24"/>
          <w:szCs w:val="24"/>
        </w:rPr>
        <w:t xml:space="preserve">Depression increased substantially from 2017-2018 to </w:t>
      </w:r>
      <w:r w:rsidR="0046704B" w:rsidRPr="00540075">
        <w:rPr>
          <w:rFonts w:ascii="Times New Roman" w:hAnsi="Times New Roman" w:cs="Times New Roman"/>
          <w:sz w:val="24"/>
          <w:szCs w:val="24"/>
        </w:rPr>
        <w:t>A</w:t>
      </w:r>
      <w:r w:rsidR="008D4D9C" w:rsidRPr="00540075">
        <w:rPr>
          <w:rFonts w:ascii="Times New Roman" w:hAnsi="Times New Roman" w:cs="Times New Roman"/>
          <w:sz w:val="24"/>
          <w:szCs w:val="24"/>
        </w:rPr>
        <w:t xml:space="preserve">pril 2020 </w:t>
      </w:r>
      <w:r w:rsidR="0061258E" w:rsidRPr="00540075">
        <w:rPr>
          <w:rFonts w:ascii="Times New Roman" w:hAnsi="Times New Roman" w:cs="Times New Roman"/>
          <w:sz w:val="24"/>
          <w:szCs w:val="24"/>
        </w:rPr>
        <w:t xml:space="preserve">following the emergence of the COVID-19 pandemic </w:t>
      </w:r>
      <w:r w:rsidR="00611595" w:rsidRPr="00540075">
        <w:rPr>
          <w:rFonts w:ascii="Times New Roman" w:hAnsi="Times New Roman" w:cs="Times New Roman"/>
          <w:sz w:val="24"/>
          <w:szCs w:val="24"/>
        </w:rPr>
        <w:t>and</w:t>
      </w:r>
      <w:r w:rsidR="008D4D9C" w:rsidRPr="00540075">
        <w:rPr>
          <w:rFonts w:ascii="Times New Roman" w:hAnsi="Times New Roman" w:cs="Times New Roman"/>
          <w:sz w:val="24"/>
          <w:szCs w:val="24"/>
        </w:rPr>
        <w:t xml:space="preserve"> rises in depression were particularly pronounced in younger adults, which corroborates other emerging studies (Daly et al., 2020; McGinty et al., 2020). </w:t>
      </w:r>
      <w:r w:rsidR="00611595" w:rsidRPr="00540075">
        <w:rPr>
          <w:rFonts w:ascii="Times New Roman" w:hAnsi="Times New Roman" w:cs="Times New Roman"/>
          <w:sz w:val="24"/>
          <w:szCs w:val="24"/>
        </w:rPr>
        <w:t>The</w:t>
      </w:r>
      <w:r w:rsidR="000850C2" w:rsidRPr="00540075">
        <w:rPr>
          <w:rFonts w:ascii="Times New Roman" w:hAnsi="Times New Roman" w:cs="Times New Roman"/>
          <w:sz w:val="24"/>
          <w:szCs w:val="24"/>
        </w:rPr>
        <w:t xml:space="preserve"> increase in depression observed among young adults in the present study </w:t>
      </w:r>
      <w:r w:rsidR="00611595" w:rsidRPr="00540075">
        <w:rPr>
          <w:rFonts w:ascii="Times New Roman" w:hAnsi="Times New Roman" w:cs="Times New Roman"/>
          <w:sz w:val="24"/>
          <w:szCs w:val="24"/>
        </w:rPr>
        <w:t>are</w:t>
      </w:r>
      <w:r w:rsidR="000850C2" w:rsidRPr="00540075">
        <w:rPr>
          <w:rFonts w:ascii="Times New Roman" w:hAnsi="Times New Roman" w:cs="Times New Roman"/>
          <w:sz w:val="24"/>
          <w:szCs w:val="24"/>
        </w:rPr>
        <w:t xml:space="preserve"> broadly comparable to that observed in studies of young adul</w:t>
      </w:r>
      <w:r w:rsidR="00611595" w:rsidRPr="00540075">
        <w:rPr>
          <w:rFonts w:ascii="Times New Roman" w:hAnsi="Times New Roman" w:cs="Times New Roman"/>
          <w:sz w:val="24"/>
          <w:szCs w:val="24"/>
        </w:rPr>
        <w:t>ts</w:t>
      </w:r>
      <w:r w:rsidR="000850C2" w:rsidRPr="00540075">
        <w:rPr>
          <w:rFonts w:ascii="Times New Roman" w:hAnsi="Times New Roman" w:cs="Times New Roman"/>
          <w:sz w:val="24"/>
          <w:szCs w:val="24"/>
        </w:rPr>
        <w:t xml:space="preserve"> in China and Switzerland (Li et al., 2020; Elmer et al., 2020).</w:t>
      </w:r>
    </w:p>
    <w:p w14:paraId="4BCF1EBB" w14:textId="4569D9D6" w:rsidR="008D4D9C" w:rsidRPr="00540075" w:rsidRDefault="00B61CE7"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lastRenderedPageBreak/>
        <w:t xml:space="preserve">Young </w:t>
      </w:r>
      <w:r w:rsidR="00FE7211" w:rsidRPr="00540075">
        <w:rPr>
          <w:rFonts w:ascii="Times New Roman" w:hAnsi="Times New Roman" w:cs="Times New Roman"/>
          <w:sz w:val="24"/>
          <w:szCs w:val="24"/>
        </w:rPr>
        <w:t>adults</w:t>
      </w:r>
      <w:r w:rsidRPr="00540075">
        <w:rPr>
          <w:rFonts w:ascii="Times New Roman" w:hAnsi="Times New Roman" w:cs="Times New Roman"/>
          <w:sz w:val="24"/>
          <w:szCs w:val="24"/>
        </w:rPr>
        <w:t xml:space="preserve"> are also disproportionally more likely to work in sectors of the</w:t>
      </w:r>
      <w:r w:rsidR="00A664BC" w:rsidRPr="00540075">
        <w:rPr>
          <w:rFonts w:ascii="Times New Roman" w:hAnsi="Times New Roman" w:cs="Times New Roman"/>
          <w:sz w:val="24"/>
          <w:szCs w:val="24"/>
        </w:rPr>
        <w:t xml:space="preserve"> economy</w:t>
      </w:r>
      <w:r w:rsidRPr="00540075">
        <w:rPr>
          <w:rFonts w:ascii="Times New Roman" w:hAnsi="Times New Roman" w:cs="Times New Roman"/>
          <w:sz w:val="24"/>
          <w:szCs w:val="24"/>
        </w:rPr>
        <w:t xml:space="preserve"> that were </w:t>
      </w:r>
      <w:r w:rsidR="00771CD9" w:rsidRPr="00540075">
        <w:rPr>
          <w:rFonts w:ascii="Times New Roman" w:hAnsi="Times New Roman" w:cs="Times New Roman"/>
          <w:sz w:val="24"/>
          <w:szCs w:val="24"/>
        </w:rPr>
        <w:t>shut down</w:t>
      </w:r>
      <w:r w:rsidRPr="00540075">
        <w:rPr>
          <w:rFonts w:ascii="Times New Roman" w:hAnsi="Times New Roman" w:cs="Times New Roman"/>
          <w:sz w:val="24"/>
          <w:szCs w:val="24"/>
        </w:rPr>
        <w:t xml:space="preserve"> </w:t>
      </w:r>
      <w:r w:rsidR="00771CD9" w:rsidRPr="00540075">
        <w:rPr>
          <w:rFonts w:ascii="Times New Roman" w:hAnsi="Times New Roman" w:cs="Times New Roman"/>
          <w:sz w:val="24"/>
          <w:szCs w:val="24"/>
        </w:rPr>
        <w:t>during</w:t>
      </w:r>
      <w:r w:rsidRPr="00540075">
        <w:rPr>
          <w:rFonts w:ascii="Times New Roman" w:hAnsi="Times New Roman" w:cs="Times New Roman"/>
          <w:sz w:val="24"/>
          <w:szCs w:val="24"/>
        </w:rPr>
        <w:t xml:space="preserve"> the pandemic</w:t>
      </w:r>
      <w:r w:rsidR="002304EE" w:rsidRPr="00540075">
        <w:rPr>
          <w:rFonts w:ascii="Times New Roman" w:hAnsi="Times New Roman" w:cs="Times New Roman"/>
          <w:sz w:val="24"/>
          <w:szCs w:val="24"/>
        </w:rPr>
        <w:t xml:space="preserve"> </w:t>
      </w:r>
      <w:r w:rsidR="00E5694F" w:rsidRPr="00540075">
        <w:rPr>
          <w:rFonts w:ascii="Times New Roman" w:hAnsi="Times New Roman" w:cs="Times New Roman"/>
          <w:sz w:val="24"/>
          <w:szCs w:val="24"/>
        </w:rPr>
        <w:t xml:space="preserve">(e.g. retail, restaurants, leisure facilities) </w:t>
      </w:r>
      <w:r w:rsidR="002304EE" w:rsidRPr="00540075">
        <w:rPr>
          <w:rFonts w:ascii="Times New Roman" w:hAnsi="Times New Roman" w:cs="Times New Roman"/>
          <w:sz w:val="24"/>
          <w:szCs w:val="24"/>
        </w:rPr>
        <w:t>(Joyce &amp; Xu, 2020)</w:t>
      </w:r>
      <w:r w:rsidRPr="00540075">
        <w:rPr>
          <w:rFonts w:ascii="Times New Roman" w:hAnsi="Times New Roman" w:cs="Times New Roman"/>
          <w:sz w:val="24"/>
          <w:szCs w:val="24"/>
        </w:rPr>
        <w:t xml:space="preserve">. The associated financial insecurity and job loss experienced by </w:t>
      </w:r>
      <w:r w:rsidR="00771CD9" w:rsidRPr="00540075">
        <w:rPr>
          <w:rFonts w:ascii="Times New Roman" w:hAnsi="Times New Roman" w:cs="Times New Roman"/>
          <w:sz w:val="24"/>
          <w:szCs w:val="24"/>
        </w:rPr>
        <w:t xml:space="preserve">many </w:t>
      </w:r>
      <w:r w:rsidRPr="00540075">
        <w:rPr>
          <w:rFonts w:ascii="Times New Roman" w:hAnsi="Times New Roman" w:cs="Times New Roman"/>
          <w:sz w:val="24"/>
          <w:szCs w:val="24"/>
        </w:rPr>
        <w:t xml:space="preserve">young people may have contributed to the </w:t>
      </w:r>
      <w:r w:rsidR="00A664BC" w:rsidRPr="00540075">
        <w:rPr>
          <w:rFonts w:ascii="Times New Roman" w:hAnsi="Times New Roman" w:cs="Times New Roman"/>
          <w:sz w:val="24"/>
          <w:szCs w:val="24"/>
        </w:rPr>
        <w:t>sustained</w:t>
      </w:r>
      <w:r w:rsidR="00A57E50" w:rsidRPr="00540075">
        <w:rPr>
          <w:rFonts w:ascii="Times New Roman" w:hAnsi="Times New Roman" w:cs="Times New Roman"/>
          <w:sz w:val="24"/>
          <w:szCs w:val="24"/>
        </w:rPr>
        <w:t xml:space="preserve"> </w:t>
      </w:r>
      <w:r w:rsidRPr="00540075">
        <w:rPr>
          <w:rFonts w:ascii="Times New Roman" w:hAnsi="Times New Roman" w:cs="Times New Roman"/>
          <w:sz w:val="24"/>
          <w:szCs w:val="24"/>
        </w:rPr>
        <w:t>rise in depression levels</w:t>
      </w:r>
      <w:r w:rsidR="00A57E50" w:rsidRPr="00540075">
        <w:rPr>
          <w:rFonts w:ascii="Times New Roman" w:hAnsi="Times New Roman" w:cs="Times New Roman"/>
          <w:sz w:val="24"/>
          <w:szCs w:val="24"/>
        </w:rPr>
        <w:t xml:space="preserve"> observed</w:t>
      </w:r>
      <w:r w:rsidR="00843E5A" w:rsidRPr="00540075">
        <w:rPr>
          <w:rFonts w:ascii="Times New Roman" w:hAnsi="Times New Roman" w:cs="Times New Roman"/>
          <w:sz w:val="24"/>
          <w:szCs w:val="24"/>
        </w:rPr>
        <w:t xml:space="preserve"> in this study</w:t>
      </w:r>
      <w:r w:rsidRPr="00540075">
        <w:rPr>
          <w:rFonts w:ascii="Times New Roman" w:hAnsi="Times New Roman" w:cs="Times New Roman"/>
          <w:sz w:val="24"/>
          <w:szCs w:val="24"/>
        </w:rPr>
        <w:t xml:space="preserve"> (Paul &amp; Moser, 2009).  A</w:t>
      </w:r>
      <w:r w:rsidR="008D4D9C" w:rsidRPr="00540075">
        <w:rPr>
          <w:rFonts w:ascii="Times New Roman" w:hAnsi="Times New Roman" w:cs="Times New Roman"/>
          <w:sz w:val="24"/>
          <w:szCs w:val="24"/>
        </w:rPr>
        <w:t>s many young adults may</w:t>
      </w:r>
      <w:r w:rsidRPr="00540075">
        <w:rPr>
          <w:rFonts w:ascii="Times New Roman" w:hAnsi="Times New Roman" w:cs="Times New Roman"/>
          <w:sz w:val="24"/>
          <w:szCs w:val="24"/>
        </w:rPr>
        <w:t xml:space="preserve"> be</w:t>
      </w:r>
      <w:r w:rsidR="008D4D9C" w:rsidRPr="00540075">
        <w:rPr>
          <w:rFonts w:ascii="Times New Roman" w:hAnsi="Times New Roman" w:cs="Times New Roman"/>
          <w:sz w:val="24"/>
          <w:szCs w:val="24"/>
        </w:rPr>
        <w:t xml:space="preserve"> experiencing mental health difficulties for the first time during the pandemic, </w:t>
      </w:r>
      <w:r w:rsidR="006312CF" w:rsidRPr="00540075">
        <w:rPr>
          <w:rFonts w:ascii="Times New Roman" w:hAnsi="Times New Roman" w:cs="Times New Roman"/>
          <w:sz w:val="24"/>
          <w:szCs w:val="24"/>
        </w:rPr>
        <w:t xml:space="preserve">both prevention and </w:t>
      </w:r>
      <w:r w:rsidR="008D4D9C" w:rsidRPr="00540075">
        <w:rPr>
          <w:rFonts w:ascii="Times New Roman" w:hAnsi="Times New Roman" w:cs="Times New Roman"/>
          <w:sz w:val="24"/>
          <w:szCs w:val="24"/>
        </w:rPr>
        <w:t>early treatment of mental health in the community remains important</w:t>
      </w:r>
      <w:r w:rsidR="006312CF" w:rsidRPr="00540075">
        <w:rPr>
          <w:rFonts w:ascii="Times New Roman" w:hAnsi="Times New Roman" w:cs="Times New Roman"/>
          <w:sz w:val="24"/>
          <w:szCs w:val="24"/>
        </w:rPr>
        <w:t xml:space="preserve"> during the COVID-19 pandemic</w:t>
      </w:r>
      <w:r w:rsidRPr="00540075">
        <w:rPr>
          <w:rFonts w:ascii="Times New Roman" w:hAnsi="Times New Roman" w:cs="Times New Roman"/>
          <w:sz w:val="24"/>
          <w:szCs w:val="24"/>
        </w:rPr>
        <w:t xml:space="preserve"> (Holmes et al., 2020)</w:t>
      </w:r>
      <w:r w:rsidR="008D4D9C" w:rsidRPr="00540075">
        <w:rPr>
          <w:rFonts w:ascii="Times New Roman" w:hAnsi="Times New Roman" w:cs="Times New Roman"/>
          <w:sz w:val="24"/>
          <w:szCs w:val="24"/>
        </w:rPr>
        <w:t>.</w:t>
      </w:r>
      <w:r w:rsidR="00CB343C" w:rsidRPr="00540075">
        <w:t xml:space="preserve"> </w:t>
      </w:r>
      <w:r w:rsidR="00CB343C" w:rsidRPr="00540075">
        <w:rPr>
          <w:rFonts w:ascii="Times New Roman" w:hAnsi="Times New Roman" w:cs="Times New Roman"/>
          <w:sz w:val="24"/>
          <w:szCs w:val="24"/>
        </w:rPr>
        <w:t xml:space="preserve">In contrast, those aged 65+ and Black participants reported low levels of depression during the pandemic.  A recent study (Czeisler, 2020) found a small increase in the likelihood of trauma and stress-related disorder associated with the pandemic among non-Hispanic Black groups compared to non-Hispanic Whites during the COVID-19 pandemic. </w:t>
      </w:r>
      <w:r w:rsidR="00932D4D" w:rsidRPr="00540075">
        <w:rPr>
          <w:rFonts w:ascii="Times New Roman" w:hAnsi="Times New Roman" w:cs="Times New Roman"/>
          <w:sz w:val="24"/>
          <w:szCs w:val="24"/>
        </w:rPr>
        <w:t>In</w:t>
      </w:r>
      <w:r w:rsidR="00CB343C" w:rsidRPr="00540075">
        <w:rPr>
          <w:rFonts w:ascii="Times New Roman" w:hAnsi="Times New Roman" w:cs="Times New Roman"/>
          <w:sz w:val="24"/>
          <w:szCs w:val="24"/>
        </w:rPr>
        <w:t xml:space="preserve"> this study</w:t>
      </w:r>
      <w:r w:rsidR="00932D4D" w:rsidRPr="00540075">
        <w:rPr>
          <w:rFonts w:ascii="Times New Roman" w:hAnsi="Times New Roman" w:cs="Times New Roman"/>
          <w:sz w:val="24"/>
          <w:szCs w:val="24"/>
        </w:rPr>
        <w:t xml:space="preserve"> we</w:t>
      </w:r>
      <w:r w:rsidR="00CB343C" w:rsidRPr="00540075">
        <w:rPr>
          <w:rFonts w:ascii="Times New Roman" w:hAnsi="Times New Roman" w:cs="Times New Roman"/>
          <w:sz w:val="24"/>
          <w:szCs w:val="24"/>
        </w:rPr>
        <w:t xml:space="preserve"> identified a small decrease in depression among non-Hispanic Black participants from 2017-2018 to April, 2020. </w:t>
      </w:r>
      <w:r w:rsidR="00DD0A4F" w:rsidRPr="00540075">
        <w:rPr>
          <w:rFonts w:ascii="Times New Roman" w:hAnsi="Times New Roman" w:cs="Times New Roman"/>
          <w:sz w:val="24"/>
          <w:szCs w:val="24"/>
        </w:rPr>
        <w:t xml:space="preserve">Further research examining the role of race/ethnicity and mental health during COVID-19 will be valuable to better understand such </w:t>
      </w:r>
      <w:r w:rsidR="0090163A" w:rsidRPr="00540075">
        <w:rPr>
          <w:rFonts w:ascii="Times New Roman" w:hAnsi="Times New Roman" w:cs="Times New Roman"/>
          <w:sz w:val="24"/>
          <w:szCs w:val="24"/>
        </w:rPr>
        <w:t>unexpected</w:t>
      </w:r>
      <w:r w:rsidR="00DD0A4F" w:rsidRPr="00540075">
        <w:rPr>
          <w:rFonts w:ascii="Times New Roman" w:hAnsi="Times New Roman" w:cs="Times New Roman"/>
          <w:sz w:val="24"/>
          <w:szCs w:val="24"/>
        </w:rPr>
        <w:t xml:space="preserve"> findings.</w:t>
      </w:r>
    </w:p>
    <w:p w14:paraId="0659CFBD" w14:textId="79E1A245" w:rsidR="006538BC" w:rsidRPr="00540075" w:rsidRDefault="00611595"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A strength is that we</w:t>
      </w:r>
      <w:r w:rsidR="0047093A" w:rsidRPr="00540075">
        <w:rPr>
          <w:rFonts w:ascii="Times New Roman" w:hAnsi="Times New Roman" w:cs="Times New Roman"/>
          <w:sz w:val="24"/>
          <w:szCs w:val="24"/>
        </w:rPr>
        <w:t xml:space="preserve"> drew on nationally representative probability-based samples that </w:t>
      </w:r>
      <w:r w:rsidR="008F69A4" w:rsidRPr="00540075">
        <w:rPr>
          <w:rFonts w:ascii="Times New Roman" w:hAnsi="Times New Roman" w:cs="Times New Roman"/>
          <w:sz w:val="24"/>
          <w:szCs w:val="24"/>
        </w:rPr>
        <w:t>included the same measure of depression a</w:t>
      </w:r>
      <w:r w:rsidR="00CD6085" w:rsidRPr="00540075">
        <w:rPr>
          <w:rFonts w:ascii="Times New Roman" w:hAnsi="Times New Roman" w:cs="Times New Roman"/>
          <w:sz w:val="24"/>
          <w:szCs w:val="24"/>
        </w:rPr>
        <w:t>t</w:t>
      </w:r>
      <w:r w:rsidR="008F69A4" w:rsidRPr="00540075">
        <w:rPr>
          <w:rFonts w:ascii="Times New Roman" w:hAnsi="Times New Roman" w:cs="Times New Roman"/>
          <w:sz w:val="24"/>
          <w:szCs w:val="24"/>
        </w:rPr>
        <w:t xml:space="preserve"> both time-points enabling meaningful estimates of population prevalence to b</w:t>
      </w:r>
      <w:r w:rsidR="00CD6085" w:rsidRPr="00540075">
        <w:rPr>
          <w:rFonts w:ascii="Times New Roman" w:hAnsi="Times New Roman" w:cs="Times New Roman"/>
          <w:sz w:val="24"/>
          <w:szCs w:val="24"/>
        </w:rPr>
        <w:t xml:space="preserve">e generated. </w:t>
      </w:r>
      <w:r w:rsidR="000946AA" w:rsidRPr="00540075">
        <w:rPr>
          <w:rFonts w:ascii="Times New Roman" w:hAnsi="Times New Roman" w:cs="Times New Roman"/>
          <w:sz w:val="24"/>
          <w:szCs w:val="24"/>
        </w:rPr>
        <w:t>In addition, we</w:t>
      </w:r>
      <w:r w:rsidR="0001736D" w:rsidRPr="00540075">
        <w:rPr>
          <w:rFonts w:ascii="Times New Roman" w:hAnsi="Times New Roman" w:cs="Times New Roman"/>
          <w:sz w:val="24"/>
          <w:szCs w:val="24"/>
        </w:rPr>
        <w:t xml:space="preserve"> tested whether the pandemic is likely to have disproportionately affected </w:t>
      </w:r>
      <w:r w:rsidR="001C2DFE" w:rsidRPr="00540075">
        <w:rPr>
          <w:rFonts w:ascii="Times New Roman" w:hAnsi="Times New Roman" w:cs="Times New Roman"/>
          <w:sz w:val="24"/>
          <w:szCs w:val="24"/>
        </w:rPr>
        <w:t>specific population subgroups</w:t>
      </w:r>
      <w:r w:rsidR="000946AA" w:rsidRPr="00540075">
        <w:rPr>
          <w:rFonts w:ascii="Times New Roman" w:hAnsi="Times New Roman" w:cs="Times New Roman"/>
          <w:sz w:val="24"/>
          <w:szCs w:val="24"/>
        </w:rPr>
        <w:t xml:space="preserve">. </w:t>
      </w:r>
      <w:r w:rsidR="006312CF" w:rsidRPr="00540075">
        <w:rPr>
          <w:rFonts w:ascii="Times New Roman" w:hAnsi="Times New Roman" w:cs="Times New Roman"/>
          <w:sz w:val="24"/>
          <w:szCs w:val="24"/>
        </w:rPr>
        <w:t>By e</w:t>
      </w:r>
      <w:r w:rsidR="0062533A" w:rsidRPr="00540075">
        <w:rPr>
          <w:rFonts w:ascii="Times New Roman" w:hAnsi="Times New Roman" w:cs="Times New Roman"/>
          <w:sz w:val="24"/>
          <w:szCs w:val="24"/>
        </w:rPr>
        <w:t>xamining PHQ-2 scores from 200</w:t>
      </w:r>
      <w:r w:rsidR="0026164B" w:rsidRPr="00540075">
        <w:rPr>
          <w:rFonts w:ascii="Times New Roman" w:hAnsi="Times New Roman" w:cs="Times New Roman"/>
          <w:sz w:val="24"/>
          <w:szCs w:val="24"/>
        </w:rPr>
        <w:t>7</w:t>
      </w:r>
      <w:r w:rsidR="0062533A" w:rsidRPr="00540075">
        <w:rPr>
          <w:rFonts w:ascii="Times New Roman" w:hAnsi="Times New Roman" w:cs="Times New Roman"/>
          <w:sz w:val="24"/>
          <w:szCs w:val="24"/>
        </w:rPr>
        <w:t xml:space="preserve">-2018 we </w:t>
      </w:r>
      <w:r w:rsidRPr="00540075">
        <w:rPr>
          <w:rFonts w:ascii="Times New Roman" w:hAnsi="Times New Roman" w:cs="Times New Roman"/>
          <w:sz w:val="24"/>
          <w:szCs w:val="24"/>
        </w:rPr>
        <w:t xml:space="preserve">also </w:t>
      </w:r>
      <w:r w:rsidR="0062533A" w:rsidRPr="00540075">
        <w:rPr>
          <w:rFonts w:ascii="Times New Roman" w:hAnsi="Times New Roman" w:cs="Times New Roman"/>
          <w:sz w:val="24"/>
          <w:szCs w:val="24"/>
        </w:rPr>
        <w:t>demonstrate that variation i</w:t>
      </w:r>
      <w:r w:rsidR="00722A4E" w:rsidRPr="00540075">
        <w:rPr>
          <w:rFonts w:ascii="Times New Roman" w:hAnsi="Times New Roman" w:cs="Times New Roman"/>
          <w:sz w:val="24"/>
          <w:szCs w:val="24"/>
        </w:rPr>
        <w:t>n population depression levels is</w:t>
      </w:r>
      <w:r w:rsidR="0062533A" w:rsidRPr="00540075">
        <w:rPr>
          <w:rFonts w:ascii="Times New Roman" w:hAnsi="Times New Roman" w:cs="Times New Roman"/>
          <w:sz w:val="24"/>
          <w:szCs w:val="24"/>
        </w:rPr>
        <w:t xml:space="preserve"> typically minimal</w:t>
      </w:r>
      <w:r w:rsidR="008901DE" w:rsidRPr="00540075">
        <w:rPr>
          <w:rFonts w:ascii="Times New Roman" w:hAnsi="Times New Roman" w:cs="Times New Roman"/>
          <w:sz w:val="24"/>
          <w:szCs w:val="24"/>
        </w:rPr>
        <w:t xml:space="preserve"> and contrasts sharply with the large increase observed during the pandemic. </w:t>
      </w:r>
    </w:p>
    <w:p w14:paraId="6FAE37BE" w14:textId="00554B0E" w:rsidR="002846E5" w:rsidRPr="00540075" w:rsidRDefault="0029255B"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It</w:t>
      </w:r>
      <w:r w:rsidR="000946AA" w:rsidRPr="00540075">
        <w:rPr>
          <w:rFonts w:ascii="Times New Roman" w:hAnsi="Times New Roman" w:cs="Times New Roman"/>
          <w:sz w:val="24"/>
          <w:szCs w:val="24"/>
        </w:rPr>
        <w:t xml:space="preserve"> is important to note that whilst b</w:t>
      </w:r>
      <w:r w:rsidR="008D4D9C" w:rsidRPr="00540075">
        <w:rPr>
          <w:rFonts w:ascii="Times New Roman" w:hAnsi="Times New Roman" w:cs="Times New Roman"/>
          <w:sz w:val="24"/>
          <w:szCs w:val="24"/>
        </w:rPr>
        <w:t>oth the NHANES and UAS utilize probability-based samples they differ in their sampling and mode of administration which may bias contrasts between cohorts.</w:t>
      </w:r>
      <w:r w:rsidR="003D0E67" w:rsidRPr="00540075">
        <w:rPr>
          <w:rFonts w:ascii="Times New Roman" w:hAnsi="Times New Roman" w:cs="Times New Roman"/>
          <w:sz w:val="24"/>
          <w:szCs w:val="24"/>
        </w:rPr>
        <w:t xml:space="preserve"> The UAS also </w:t>
      </w:r>
      <w:r w:rsidR="00FB5943" w:rsidRPr="00540075">
        <w:rPr>
          <w:rFonts w:ascii="Times New Roman" w:hAnsi="Times New Roman" w:cs="Times New Roman"/>
          <w:sz w:val="24"/>
          <w:szCs w:val="24"/>
        </w:rPr>
        <w:t xml:space="preserve">included a larger portion of participants with a college degree and a smaller portion from </w:t>
      </w:r>
      <w:r w:rsidR="001744D8" w:rsidRPr="00540075">
        <w:rPr>
          <w:rFonts w:ascii="Times New Roman" w:hAnsi="Times New Roman" w:cs="Times New Roman"/>
          <w:sz w:val="24"/>
          <w:szCs w:val="24"/>
        </w:rPr>
        <w:t xml:space="preserve">ethnic/racial minority groups than the NHANES </w:t>
      </w:r>
      <w:r w:rsidR="00E900FA" w:rsidRPr="00540075">
        <w:rPr>
          <w:rFonts w:ascii="Times New Roman" w:hAnsi="Times New Roman" w:cs="Times New Roman"/>
          <w:sz w:val="24"/>
          <w:szCs w:val="24"/>
        </w:rPr>
        <w:lastRenderedPageBreak/>
        <w:t>sample</w:t>
      </w:r>
      <w:r w:rsidR="001744D8" w:rsidRPr="00540075">
        <w:rPr>
          <w:rFonts w:ascii="Times New Roman" w:hAnsi="Times New Roman" w:cs="Times New Roman"/>
          <w:sz w:val="24"/>
          <w:szCs w:val="24"/>
        </w:rPr>
        <w:t xml:space="preserve">. </w:t>
      </w:r>
      <w:r w:rsidR="008C5837" w:rsidRPr="00540075">
        <w:rPr>
          <w:rFonts w:ascii="Times New Roman" w:hAnsi="Times New Roman" w:cs="Times New Roman"/>
          <w:sz w:val="24"/>
          <w:szCs w:val="24"/>
          <w:shd w:val="clear" w:color="auto" w:fill="FFFFFF"/>
        </w:rPr>
        <w:t xml:space="preserve">However, we </w:t>
      </w:r>
      <w:r w:rsidR="0090163A" w:rsidRPr="00540075">
        <w:rPr>
          <w:rFonts w:ascii="Times New Roman" w:hAnsi="Times New Roman" w:cs="Times New Roman"/>
          <w:sz w:val="24"/>
          <w:szCs w:val="24"/>
          <w:shd w:val="clear" w:color="auto" w:fill="FFFFFF"/>
        </w:rPr>
        <w:t xml:space="preserve">were able to </w:t>
      </w:r>
      <w:r w:rsidR="008C5837" w:rsidRPr="00540075">
        <w:rPr>
          <w:rFonts w:ascii="Times New Roman" w:hAnsi="Times New Roman" w:cs="Times New Roman"/>
          <w:sz w:val="24"/>
          <w:szCs w:val="24"/>
          <w:shd w:val="clear" w:color="auto" w:fill="FFFFFF"/>
        </w:rPr>
        <w:t xml:space="preserve">adjust for these differences in sample characteristics </w:t>
      </w:r>
      <w:r w:rsidR="00BC6412" w:rsidRPr="00540075">
        <w:rPr>
          <w:rFonts w:ascii="Times New Roman" w:hAnsi="Times New Roman" w:cs="Times New Roman"/>
          <w:sz w:val="24"/>
          <w:szCs w:val="24"/>
        </w:rPr>
        <w:t>and also show</w:t>
      </w:r>
      <w:r w:rsidR="00464172" w:rsidRPr="00540075">
        <w:rPr>
          <w:rFonts w:ascii="Times New Roman" w:hAnsi="Times New Roman" w:cs="Times New Roman"/>
          <w:sz w:val="24"/>
          <w:szCs w:val="24"/>
        </w:rPr>
        <w:t xml:space="preserve"> </w:t>
      </w:r>
      <w:r w:rsidR="00395808" w:rsidRPr="00540075">
        <w:rPr>
          <w:rFonts w:ascii="Times New Roman" w:hAnsi="Times New Roman" w:cs="Times New Roman"/>
          <w:sz w:val="24"/>
          <w:szCs w:val="24"/>
        </w:rPr>
        <w:t xml:space="preserve">that </w:t>
      </w:r>
      <w:r w:rsidR="00464172" w:rsidRPr="00540075">
        <w:rPr>
          <w:rFonts w:ascii="Times New Roman" w:hAnsi="Times New Roman" w:cs="Times New Roman"/>
          <w:sz w:val="24"/>
          <w:szCs w:val="24"/>
        </w:rPr>
        <w:t xml:space="preserve">an increase in depression </w:t>
      </w:r>
      <w:r w:rsidR="00BC6412" w:rsidRPr="00540075">
        <w:rPr>
          <w:rFonts w:ascii="Times New Roman" w:hAnsi="Times New Roman" w:cs="Times New Roman"/>
          <w:sz w:val="24"/>
          <w:szCs w:val="24"/>
        </w:rPr>
        <w:t>was evident from</w:t>
      </w:r>
      <w:r w:rsidR="00464172" w:rsidRPr="00540075">
        <w:rPr>
          <w:rFonts w:ascii="Times New Roman" w:hAnsi="Times New Roman" w:cs="Times New Roman"/>
          <w:sz w:val="24"/>
          <w:szCs w:val="24"/>
        </w:rPr>
        <w:t xml:space="preserve"> March to April</w:t>
      </w:r>
      <w:r w:rsidR="00BC6412" w:rsidRPr="00540075">
        <w:rPr>
          <w:rFonts w:ascii="Times New Roman" w:hAnsi="Times New Roman" w:cs="Times New Roman"/>
          <w:sz w:val="24"/>
          <w:szCs w:val="24"/>
        </w:rPr>
        <w:t>, 2020</w:t>
      </w:r>
      <w:r w:rsidR="00464172" w:rsidRPr="00540075">
        <w:rPr>
          <w:rFonts w:ascii="Times New Roman" w:hAnsi="Times New Roman" w:cs="Times New Roman"/>
          <w:sz w:val="24"/>
          <w:szCs w:val="24"/>
        </w:rPr>
        <w:t xml:space="preserve"> </w:t>
      </w:r>
      <w:r w:rsidR="00395808" w:rsidRPr="00540075">
        <w:rPr>
          <w:rFonts w:ascii="Times New Roman" w:hAnsi="Times New Roman" w:cs="Times New Roman"/>
          <w:sz w:val="24"/>
          <w:szCs w:val="24"/>
        </w:rPr>
        <w:t xml:space="preserve">when </w:t>
      </w:r>
      <w:r w:rsidR="00464172" w:rsidRPr="00540075">
        <w:rPr>
          <w:rFonts w:ascii="Times New Roman" w:hAnsi="Times New Roman" w:cs="Times New Roman"/>
          <w:sz w:val="24"/>
          <w:szCs w:val="24"/>
        </w:rPr>
        <w:t>the UAS sample</w:t>
      </w:r>
      <w:r w:rsidR="00395808" w:rsidRPr="00540075">
        <w:rPr>
          <w:rFonts w:ascii="Times New Roman" w:hAnsi="Times New Roman" w:cs="Times New Roman"/>
          <w:sz w:val="24"/>
          <w:szCs w:val="24"/>
        </w:rPr>
        <w:t xml:space="preserve"> alone was examined</w:t>
      </w:r>
      <w:r w:rsidR="00464172" w:rsidRPr="00540075">
        <w:rPr>
          <w:rFonts w:ascii="Times New Roman" w:hAnsi="Times New Roman" w:cs="Times New Roman"/>
          <w:sz w:val="24"/>
          <w:szCs w:val="24"/>
        </w:rPr>
        <w:t xml:space="preserve">. </w:t>
      </w:r>
    </w:p>
    <w:p w14:paraId="4763FB6C" w14:textId="541BC6CC" w:rsidR="005A77E0" w:rsidRPr="00540075" w:rsidRDefault="009C58A0"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In addition</w:t>
      </w:r>
      <w:r w:rsidR="000946AA" w:rsidRPr="00540075">
        <w:rPr>
          <w:rFonts w:ascii="Times New Roman" w:hAnsi="Times New Roman" w:cs="Times New Roman"/>
          <w:sz w:val="24"/>
          <w:szCs w:val="24"/>
        </w:rPr>
        <w:t xml:space="preserve">, </w:t>
      </w:r>
      <w:r w:rsidR="008C3C78" w:rsidRPr="00540075">
        <w:rPr>
          <w:rFonts w:ascii="Times New Roman" w:hAnsi="Times New Roman" w:cs="Times New Roman"/>
          <w:sz w:val="24"/>
          <w:szCs w:val="24"/>
        </w:rPr>
        <w:t xml:space="preserve">our analyses of prior depression trends suggest that </w:t>
      </w:r>
      <w:r w:rsidR="008D4D9C" w:rsidRPr="00540075">
        <w:rPr>
          <w:rFonts w:ascii="Times New Roman" w:hAnsi="Times New Roman" w:cs="Times New Roman"/>
          <w:sz w:val="24"/>
          <w:szCs w:val="24"/>
        </w:rPr>
        <w:t xml:space="preserve">the change in depression </w:t>
      </w:r>
      <w:r w:rsidR="008C3C78" w:rsidRPr="00540075">
        <w:rPr>
          <w:rFonts w:ascii="Times New Roman" w:hAnsi="Times New Roman" w:cs="Times New Roman"/>
          <w:sz w:val="24"/>
          <w:szCs w:val="24"/>
        </w:rPr>
        <w:t>levels</w:t>
      </w:r>
      <w:r w:rsidR="008D4D9C" w:rsidRPr="00540075">
        <w:rPr>
          <w:rFonts w:ascii="Times New Roman" w:hAnsi="Times New Roman" w:cs="Times New Roman"/>
          <w:sz w:val="24"/>
          <w:szCs w:val="24"/>
        </w:rPr>
        <w:t xml:space="preserve"> is</w:t>
      </w:r>
      <w:r w:rsidR="00722A4E" w:rsidRPr="00540075">
        <w:rPr>
          <w:rFonts w:ascii="Times New Roman" w:hAnsi="Times New Roman" w:cs="Times New Roman"/>
          <w:sz w:val="24"/>
          <w:szCs w:val="24"/>
        </w:rPr>
        <w:t xml:space="preserve"> </w:t>
      </w:r>
      <w:r w:rsidR="0062533A" w:rsidRPr="00540075">
        <w:rPr>
          <w:rFonts w:ascii="Times New Roman" w:hAnsi="Times New Roman" w:cs="Times New Roman"/>
          <w:sz w:val="24"/>
          <w:szCs w:val="24"/>
        </w:rPr>
        <w:t xml:space="preserve">atypical and </w:t>
      </w:r>
      <w:r w:rsidR="008D4D9C" w:rsidRPr="00540075">
        <w:rPr>
          <w:rFonts w:ascii="Times New Roman" w:hAnsi="Times New Roman" w:cs="Times New Roman"/>
          <w:sz w:val="24"/>
          <w:szCs w:val="24"/>
        </w:rPr>
        <w:t xml:space="preserve">unlikely to be explained fully by these differences. Whilst the PHQ-2 is a reliable and </w:t>
      </w:r>
      <w:r w:rsidR="001A2C33" w:rsidRPr="00540075">
        <w:rPr>
          <w:rFonts w:ascii="Times New Roman" w:hAnsi="Times New Roman" w:cs="Times New Roman"/>
          <w:sz w:val="24"/>
          <w:szCs w:val="24"/>
        </w:rPr>
        <w:t>well-</w:t>
      </w:r>
      <w:r w:rsidR="008D4D9C" w:rsidRPr="00540075">
        <w:rPr>
          <w:rFonts w:ascii="Times New Roman" w:hAnsi="Times New Roman" w:cs="Times New Roman"/>
          <w:sz w:val="24"/>
          <w:szCs w:val="24"/>
        </w:rPr>
        <w:t xml:space="preserve">validated </w:t>
      </w:r>
      <w:r w:rsidR="001A2C33" w:rsidRPr="00540075">
        <w:rPr>
          <w:rFonts w:ascii="Times New Roman" w:hAnsi="Times New Roman" w:cs="Times New Roman"/>
          <w:sz w:val="24"/>
          <w:szCs w:val="24"/>
        </w:rPr>
        <w:t>screening instrument for detecting probable</w:t>
      </w:r>
      <w:r w:rsidR="008D4D9C" w:rsidRPr="00540075">
        <w:rPr>
          <w:rFonts w:ascii="Times New Roman" w:hAnsi="Times New Roman" w:cs="Times New Roman"/>
          <w:sz w:val="24"/>
          <w:szCs w:val="24"/>
        </w:rPr>
        <w:t xml:space="preserve"> depression, longer scales would yield insight into the robustness of the trends examined</w:t>
      </w:r>
      <w:r w:rsidR="00987B20" w:rsidRPr="00540075">
        <w:rPr>
          <w:rFonts w:ascii="Times New Roman" w:hAnsi="Times New Roman" w:cs="Times New Roman"/>
          <w:sz w:val="24"/>
          <w:szCs w:val="24"/>
        </w:rPr>
        <w:t>. It will also be important to understand mental health trends as the COVID-19 pandemic progresses and to understand how these trends are modified by differences in COVID-19 infection and mortality rates and differences in the timing of stay-at-home orders across US states.</w:t>
      </w:r>
    </w:p>
    <w:p w14:paraId="0C9488F5" w14:textId="77777777" w:rsidR="00611595" w:rsidRPr="00540075" w:rsidRDefault="00611595" w:rsidP="00326B47">
      <w:pPr>
        <w:spacing w:line="480" w:lineRule="auto"/>
        <w:ind w:firstLine="720"/>
        <w:rPr>
          <w:rFonts w:ascii="Times New Roman" w:hAnsi="Times New Roman" w:cs="Times New Roman"/>
          <w:sz w:val="24"/>
          <w:szCs w:val="24"/>
        </w:rPr>
      </w:pPr>
    </w:p>
    <w:p w14:paraId="76F3DF16" w14:textId="1D971096" w:rsidR="008C4C78" w:rsidRPr="00540075" w:rsidRDefault="008C4C78" w:rsidP="00326B47">
      <w:pPr>
        <w:spacing w:line="480" w:lineRule="auto"/>
        <w:jc w:val="both"/>
        <w:rPr>
          <w:rFonts w:ascii="Times New Roman" w:hAnsi="Times New Roman" w:cs="Times New Roman"/>
          <w:b/>
          <w:bCs/>
          <w:sz w:val="24"/>
          <w:szCs w:val="24"/>
        </w:rPr>
      </w:pPr>
      <w:r w:rsidRPr="00540075">
        <w:rPr>
          <w:rFonts w:ascii="Times New Roman" w:hAnsi="Times New Roman" w:cs="Times New Roman"/>
          <w:b/>
          <w:bCs/>
          <w:sz w:val="24"/>
          <w:szCs w:val="24"/>
        </w:rPr>
        <w:t>Conclusions</w:t>
      </w:r>
    </w:p>
    <w:p w14:paraId="2A4A727B" w14:textId="0BEEB839" w:rsidR="002304EE" w:rsidRPr="00540075" w:rsidRDefault="008C4C78" w:rsidP="00326B47">
      <w:pPr>
        <w:spacing w:line="480" w:lineRule="auto"/>
        <w:rPr>
          <w:rFonts w:ascii="Times New Roman" w:hAnsi="Times New Roman" w:cs="Times New Roman"/>
          <w:sz w:val="24"/>
          <w:szCs w:val="24"/>
        </w:rPr>
      </w:pPr>
      <w:r w:rsidRPr="00540075">
        <w:rPr>
          <w:rFonts w:ascii="Times New Roman" w:hAnsi="Times New Roman" w:cs="Times New Roman"/>
          <w:sz w:val="24"/>
          <w:szCs w:val="24"/>
        </w:rPr>
        <w:t xml:space="preserve">Our findings </w:t>
      </w:r>
      <w:r w:rsidR="00F32835" w:rsidRPr="00540075">
        <w:rPr>
          <w:rFonts w:ascii="Times New Roman" w:hAnsi="Times New Roman" w:cs="Times New Roman"/>
          <w:sz w:val="24"/>
          <w:szCs w:val="24"/>
        </w:rPr>
        <w:t>indicate</w:t>
      </w:r>
      <w:r w:rsidRPr="00540075">
        <w:rPr>
          <w:rFonts w:ascii="Times New Roman" w:hAnsi="Times New Roman" w:cs="Times New Roman"/>
          <w:sz w:val="24"/>
          <w:szCs w:val="24"/>
        </w:rPr>
        <w:t xml:space="preserve"> that depression increased by </w:t>
      </w:r>
      <w:r w:rsidR="00826940" w:rsidRPr="00540075">
        <w:rPr>
          <w:rFonts w:ascii="Times New Roman" w:hAnsi="Times New Roman" w:cs="Times New Roman"/>
          <w:sz w:val="24"/>
          <w:szCs w:val="24"/>
        </w:rPr>
        <w:t>over 60%</w:t>
      </w:r>
      <w:r w:rsidRPr="00540075">
        <w:rPr>
          <w:rFonts w:ascii="Times New Roman" w:hAnsi="Times New Roman" w:cs="Times New Roman"/>
          <w:sz w:val="24"/>
          <w:szCs w:val="24"/>
        </w:rPr>
        <w:t xml:space="preserve"> from pre-pandemic levels of </w:t>
      </w:r>
      <w:r w:rsidR="00ED2F44" w:rsidRPr="00540075">
        <w:rPr>
          <w:rFonts w:ascii="Times New Roman" w:hAnsi="Times New Roman" w:cs="Times New Roman"/>
          <w:sz w:val="24"/>
          <w:szCs w:val="24"/>
        </w:rPr>
        <w:t>under 9</w:t>
      </w:r>
      <w:r w:rsidR="00C04554" w:rsidRPr="00540075">
        <w:rPr>
          <w:rFonts w:ascii="Times New Roman" w:hAnsi="Times New Roman" w:cs="Times New Roman"/>
          <w:sz w:val="24"/>
          <w:szCs w:val="24"/>
        </w:rPr>
        <w:t xml:space="preserve">% </w:t>
      </w:r>
      <w:r w:rsidRPr="00540075">
        <w:rPr>
          <w:rFonts w:ascii="Times New Roman" w:hAnsi="Times New Roman" w:cs="Times New Roman"/>
          <w:sz w:val="24"/>
          <w:szCs w:val="24"/>
        </w:rPr>
        <w:t xml:space="preserve">in 2017-2018 to </w:t>
      </w:r>
      <w:r w:rsidR="00A664BC" w:rsidRPr="00540075">
        <w:rPr>
          <w:rFonts w:ascii="Times New Roman" w:hAnsi="Times New Roman" w:cs="Times New Roman"/>
          <w:sz w:val="24"/>
          <w:szCs w:val="24"/>
        </w:rPr>
        <w:t xml:space="preserve">over </w:t>
      </w:r>
      <w:r w:rsidRPr="00540075">
        <w:rPr>
          <w:rFonts w:ascii="Times New Roman" w:hAnsi="Times New Roman" w:cs="Times New Roman"/>
          <w:sz w:val="24"/>
          <w:szCs w:val="24"/>
        </w:rPr>
        <w:t>14</w:t>
      </w:r>
      <w:r w:rsidR="00C04554" w:rsidRPr="00540075">
        <w:rPr>
          <w:rFonts w:ascii="Times New Roman" w:hAnsi="Times New Roman" w:cs="Times New Roman"/>
          <w:sz w:val="24"/>
          <w:szCs w:val="24"/>
        </w:rPr>
        <w:t xml:space="preserve">% </w:t>
      </w:r>
      <w:r w:rsidRPr="00540075">
        <w:rPr>
          <w:rFonts w:ascii="Times New Roman" w:hAnsi="Times New Roman" w:cs="Times New Roman"/>
          <w:sz w:val="24"/>
          <w:szCs w:val="24"/>
        </w:rPr>
        <w:t>in April 2020</w:t>
      </w:r>
      <w:r w:rsidR="3FAFB55C" w:rsidRPr="00540075">
        <w:rPr>
          <w:rFonts w:ascii="Times New Roman" w:hAnsi="Times New Roman" w:cs="Times New Roman"/>
          <w:sz w:val="24"/>
          <w:szCs w:val="24"/>
        </w:rPr>
        <w:t xml:space="preserve"> among US adults</w:t>
      </w:r>
      <w:r w:rsidR="00283986" w:rsidRPr="00540075">
        <w:rPr>
          <w:rFonts w:ascii="Times New Roman" w:hAnsi="Times New Roman" w:cs="Times New Roman"/>
          <w:sz w:val="24"/>
          <w:szCs w:val="24"/>
        </w:rPr>
        <w:t xml:space="preserve">, </w:t>
      </w:r>
      <w:r w:rsidR="00D14CC9" w:rsidRPr="00540075">
        <w:rPr>
          <w:rFonts w:ascii="Times New Roman" w:hAnsi="Times New Roman" w:cs="Times New Roman"/>
          <w:sz w:val="24"/>
          <w:szCs w:val="24"/>
        </w:rPr>
        <w:t xml:space="preserve">and </w:t>
      </w:r>
      <w:r w:rsidR="00331445" w:rsidRPr="00540075">
        <w:rPr>
          <w:rFonts w:ascii="Times New Roman" w:hAnsi="Times New Roman" w:cs="Times New Roman"/>
          <w:sz w:val="24"/>
          <w:szCs w:val="24"/>
        </w:rPr>
        <w:t>provide further evidence</w:t>
      </w:r>
      <w:r w:rsidR="00BB43F3" w:rsidRPr="00540075">
        <w:rPr>
          <w:rFonts w:ascii="Times New Roman" w:hAnsi="Times New Roman" w:cs="Times New Roman"/>
          <w:sz w:val="24"/>
          <w:szCs w:val="24"/>
        </w:rPr>
        <w:t xml:space="preserve"> </w:t>
      </w:r>
      <w:r w:rsidR="00D14CC9" w:rsidRPr="00540075">
        <w:rPr>
          <w:rFonts w:ascii="Times New Roman" w:hAnsi="Times New Roman" w:cs="Times New Roman"/>
          <w:sz w:val="24"/>
          <w:szCs w:val="24"/>
        </w:rPr>
        <w:t>that</w:t>
      </w:r>
      <w:r w:rsidR="00A36C75" w:rsidRPr="00540075">
        <w:rPr>
          <w:rFonts w:ascii="Times New Roman" w:hAnsi="Times New Roman" w:cs="Times New Roman"/>
          <w:sz w:val="24"/>
          <w:szCs w:val="24"/>
        </w:rPr>
        <w:t xml:space="preserve"> young adults</w:t>
      </w:r>
      <w:r w:rsidR="00D14CC9" w:rsidRPr="00540075">
        <w:rPr>
          <w:rFonts w:ascii="Times New Roman" w:hAnsi="Times New Roman" w:cs="Times New Roman"/>
          <w:sz w:val="24"/>
          <w:szCs w:val="24"/>
        </w:rPr>
        <w:t xml:space="preserve"> </w:t>
      </w:r>
      <w:r w:rsidR="00BB43F3" w:rsidRPr="00540075">
        <w:rPr>
          <w:rFonts w:ascii="Times New Roman" w:hAnsi="Times New Roman" w:cs="Times New Roman"/>
          <w:sz w:val="24"/>
          <w:szCs w:val="24"/>
        </w:rPr>
        <w:t xml:space="preserve">may be </w:t>
      </w:r>
      <w:r w:rsidR="00D14CC9" w:rsidRPr="00540075">
        <w:rPr>
          <w:rFonts w:ascii="Times New Roman" w:hAnsi="Times New Roman" w:cs="Times New Roman"/>
          <w:sz w:val="24"/>
          <w:szCs w:val="24"/>
        </w:rPr>
        <w:t>most vu</w:t>
      </w:r>
      <w:r w:rsidR="00BB43F3" w:rsidRPr="00540075">
        <w:rPr>
          <w:rFonts w:ascii="Times New Roman" w:hAnsi="Times New Roman" w:cs="Times New Roman"/>
          <w:sz w:val="24"/>
          <w:szCs w:val="24"/>
        </w:rPr>
        <w:t>lnerable</w:t>
      </w:r>
      <w:r w:rsidR="00A36C75" w:rsidRPr="00540075">
        <w:rPr>
          <w:rFonts w:ascii="Times New Roman" w:hAnsi="Times New Roman" w:cs="Times New Roman"/>
          <w:sz w:val="24"/>
          <w:szCs w:val="24"/>
        </w:rPr>
        <w:t xml:space="preserve"> to the mental health effects of the pandemic. </w:t>
      </w:r>
    </w:p>
    <w:p w14:paraId="0698104F" w14:textId="3956D51A" w:rsidR="00BB0BB0" w:rsidRPr="00540075" w:rsidRDefault="00BB0BB0" w:rsidP="00326B47">
      <w:pPr>
        <w:spacing w:line="480" w:lineRule="auto"/>
        <w:rPr>
          <w:rFonts w:ascii="Times New Roman" w:hAnsi="Times New Roman"/>
          <w:b/>
          <w:bCs/>
          <w:sz w:val="24"/>
          <w:szCs w:val="24"/>
          <w:lang w:eastAsia="ar-SA"/>
        </w:rPr>
      </w:pPr>
    </w:p>
    <w:p w14:paraId="161EFBFE" w14:textId="4E532B68" w:rsidR="00611595" w:rsidRPr="00540075" w:rsidRDefault="00611595" w:rsidP="00326B47">
      <w:pPr>
        <w:spacing w:line="480" w:lineRule="auto"/>
        <w:rPr>
          <w:rFonts w:ascii="Times New Roman" w:hAnsi="Times New Roman"/>
          <w:b/>
          <w:bCs/>
          <w:sz w:val="24"/>
          <w:szCs w:val="24"/>
          <w:lang w:eastAsia="ar-SA"/>
        </w:rPr>
      </w:pPr>
    </w:p>
    <w:p w14:paraId="67B52219" w14:textId="2AEA19CF" w:rsidR="00460961" w:rsidRPr="00540075" w:rsidRDefault="00460961" w:rsidP="00326B47">
      <w:pPr>
        <w:spacing w:line="480" w:lineRule="auto"/>
        <w:rPr>
          <w:rFonts w:ascii="Times New Roman" w:hAnsi="Times New Roman"/>
          <w:b/>
          <w:bCs/>
          <w:sz w:val="24"/>
          <w:szCs w:val="24"/>
          <w:lang w:eastAsia="ar-SA"/>
        </w:rPr>
      </w:pPr>
    </w:p>
    <w:p w14:paraId="3610CDEF" w14:textId="3DB91175" w:rsidR="00460961" w:rsidRPr="00540075" w:rsidRDefault="00460961" w:rsidP="00326B47">
      <w:pPr>
        <w:spacing w:line="480" w:lineRule="auto"/>
        <w:rPr>
          <w:rFonts w:ascii="Times New Roman" w:hAnsi="Times New Roman"/>
          <w:b/>
          <w:bCs/>
          <w:sz w:val="24"/>
          <w:szCs w:val="24"/>
          <w:lang w:eastAsia="ar-SA"/>
        </w:rPr>
      </w:pPr>
    </w:p>
    <w:p w14:paraId="7FDF81DA" w14:textId="77777777" w:rsidR="00460961" w:rsidRPr="00540075" w:rsidRDefault="00460961" w:rsidP="00326B47">
      <w:pPr>
        <w:spacing w:line="480" w:lineRule="auto"/>
        <w:rPr>
          <w:rFonts w:ascii="Times New Roman" w:hAnsi="Times New Roman"/>
          <w:b/>
          <w:bCs/>
          <w:sz w:val="24"/>
          <w:szCs w:val="24"/>
          <w:lang w:eastAsia="ar-SA"/>
        </w:rPr>
      </w:pPr>
    </w:p>
    <w:p w14:paraId="09C82BB4" w14:textId="11E8AAA3" w:rsidR="00C075F3" w:rsidRPr="00540075" w:rsidRDefault="00C075F3" w:rsidP="00326B47">
      <w:pPr>
        <w:spacing w:line="480" w:lineRule="auto"/>
        <w:jc w:val="center"/>
        <w:rPr>
          <w:rFonts w:ascii="Times New Roman" w:hAnsi="Times New Roman" w:cs="Times New Roman"/>
          <w:b/>
          <w:bCs/>
          <w:sz w:val="24"/>
          <w:szCs w:val="24"/>
        </w:rPr>
      </w:pPr>
      <w:r w:rsidRPr="00540075">
        <w:rPr>
          <w:rFonts w:ascii="Times New Roman" w:hAnsi="Times New Roman" w:cs="Times New Roman"/>
          <w:b/>
          <w:bCs/>
          <w:sz w:val="24"/>
          <w:szCs w:val="24"/>
        </w:rPr>
        <w:lastRenderedPageBreak/>
        <w:t>References</w:t>
      </w:r>
    </w:p>
    <w:p w14:paraId="6033B28B" w14:textId="2C2E605B" w:rsidR="00F6459A" w:rsidRPr="00540075" w:rsidRDefault="004B3EC1" w:rsidP="00326B47">
      <w:pPr>
        <w:spacing w:line="360" w:lineRule="auto"/>
        <w:rPr>
          <w:rFonts w:ascii="Times New Roman" w:hAnsi="Times New Roman" w:cs="Times New Roman"/>
          <w:sz w:val="24"/>
          <w:szCs w:val="24"/>
        </w:rPr>
      </w:pPr>
      <w:r w:rsidRPr="00540075">
        <w:rPr>
          <w:rFonts w:ascii="Times New Roman" w:hAnsi="Times New Roman" w:cs="Times New Roman"/>
          <w:sz w:val="24"/>
          <w:szCs w:val="24"/>
        </w:rPr>
        <w:t>Alattar</w:t>
      </w:r>
      <w:r w:rsidR="00937030" w:rsidRPr="00540075">
        <w:rPr>
          <w:rFonts w:ascii="Times New Roman" w:hAnsi="Times New Roman" w:cs="Times New Roman"/>
          <w:sz w:val="24"/>
          <w:szCs w:val="24"/>
        </w:rPr>
        <w:t>,</w:t>
      </w:r>
      <w:r w:rsidRPr="00540075">
        <w:rPr>
          <w:rFonts w:ascii="Times New Roman" w:hAnsi="Times New Roman" w:cs="Times New Roman"/>
          <w:sz w:val="24"/>
          <w:szCs w:val="24"/>
        </w:rPr>
        <w:t xml:space="preserve"> L</w:t>
      </w:r>
      <w:r w:rsidR="00937030" w:rsidRPr="00540075">
        <w:rPr>
          <w:rFonts w:ascii="Times New Roman" w:hAnsi="Times New Roman" w:cs="Times New Roman"/>
          <w:sz w:val="24"/>
          <w:szCs w:val="24"/>
        </w:rPr>
        <w:t>.</w:t>
      </w:r>
      <w:r w:rsidRPr="00540075">
        <w:rPr>
          <w:rFonts w:ascii="Times New Roman" w:hAnsi="Times New Roman" w:cs="Times New Roman"/>
          <w:sz w:val="24"/>
          <w:szCs w:val="24"/>
        </w:rPr>
        <w:t>, Messel</w:t>
      </w:r>
      <w:r w:rsidR="00937030" w:rsidRPr="00540075">
        <w:rPr>
          <w:rFonts w:ascii="Times New Roman" w:hAnsi="Times New Roman" w:cs="Times New Roman"/>
          <w:sz w:val="24"/>
          <w:szCs w:val="24"/>
        </w:rPr>
        <w:t>,</w:t>
      </w:r>
      <w:r w:rsidRPr="00540075">
        <w:rPr>
          <w:rFonts w:ascii="Times New Roman" w:hAnsi="Times New Roman" w:cs="Times New Roman"/>
          <w:sz w:val="24"/>
          <w:szCs w:val="24"/>
        </w:rPr>
        <w:t xml:space="preserve"> M</w:t>
      </w:r>
      <w:r w:rsidR="00AC0FA2" w:rsidRPr="00540075">
        <w:rPr>
          <w:rFonts w:ascii="Times New Roman" w:hAnsi="Times New Roman" w:cs="Times New Roman"/>
          <w:sz w:val="24"/>
          <w:szCs w:val="24"/>
        </w:rPr>
        <w:t>.,</w:t>
      </w:r>
      <w:r w:rsidRPr="00540075">
        <w:rPr>
          <w:rFonts w:ascii="Times New Roman" w:hAnsi="Times New Roman" w:cs="Times New Roman"/>
          <w:sz w:val="24"/>
          <w:szCs w:val="24"/>
        </w:rPr>
        <w:t xml:space="preserve"> Rogofsky</w:t>
      </w:r>
      <w:r w:rsidR="00AC0FA2" w:rsidRPr="00540075">
        <w:rPr>
          <w:rFonts w:ascii="Times New Roman" w:hAnsi="Times New Roman" w:cs="Times New Roman"/>
          <w:sz w:val="24"/>
          <w:szCs w:val="24"/>
        </w:rPr>
        <w:t>,</w:t>
      </w:r>
      <w:r w:rsidRPr="00540075">
        <w:rPr>
          <w:rFonts w:ascii="Times New Roman" w:hAnsi="Times New Roman" w:cs="Times New Roman"/>
          <w:sz w:val="24"/>
          <w:szCs w:val="24"/>
        </w:rPr>
        <w:t xml:space="preserve"> D.</w:t>
      </w:r>
      <w:r w:rsidR="00AC0FA2" w:rsidRPr="00540075">
        <w:rPr>
          <w:rFonts w:ascii="Times New Roman" w:hAnsi="Times New Roman" w:cs="Times New Roman"/>
          <w:sz w:val="24"/>
          <w:szCs w:val="24"/>
        </w:rPr>
        <w:t xml:space="preserve"> 2018.</w:t>
      </w:r>
      <w:r w:rsidRPr="00540075">
        <w:rPr>
          <w:rFonts w:ascii="Times New Roman" w:hAnsi="Times New Roman" w:cs="Times New Roman"/>
          <w:sz w:val="24"/>
          <w:szCs w:val="24"/>
        </w:rPr>
        <w:t xml:space="preserve"> An introduction to the Understanding America </w:t>
      </w:r>
    </w:p>
    <w:p w14:paraId="2921A3A7" w14:textId="4736E40E" w:rsidR="004B3EC1" w:rsidRPr="00540075" w:rsidRDefault="004B3EC1"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Study Internet panel. Soc</w:t>
      </w:r>
      <w:r w:rsidR="00D67176" w:rsidRPr="00540075">
        <w:rPr>
          <w:rFonts w:ascii="Times New Roman" w:hAnsi="Times New Roman" w:cs="Times New Roman"/>
          <w:sz w:val="24"/>
          <w:szCs w:val="24"/>
        </w:rPr>
        <w:t>.</w:t>
      </w:r>
      <w:r w:rsidRPr="00540075">
        <w:rPr>
          <w:rFonts w:ascii="Times New Roman" w:hAnsi="Times New Roman" w:cs="Times New Roman"/>
          <w:sz w:val="24"/>
          <w:szCs w:val="24"/>
        </w:rPr>
        <w:t xml:space="preserve"> Sec</w:t>
      </w:r>
      <w:r w:rsidR="00AC0FA2" w:rsidRPr="00540075">
        <w:rPr>
          <w:rFonts w:ascii="Times New Roman" w:hAnsi="Times New Roman" w:cs="Times New Roman"/>
          <w:sz w:val="24"/>
          <w:szCs w:val="24"/>
        </w:rPr>
        <w:t>ur</w:t>
      </w:r>
      <w:r w:rsidR="00D67176" w:rsidRPr="00540075">
        <w:rPr>
          <w:rFonts w:ascii="Times New Roman" w:hAnsi="Times New Roman" w:cs="Times New Roman"/>
          <w:sz w:val="24"/>
          <w:szCs w:val="24"/>
        </w:rPr>
        <w:t>.</w:t>
      </w:r>
      <w:r w:rsidRPr="00540075">
        <w:rPr>
          <w:rFonts w:ascii="Times New Roman" w:hAnsi="Times New Roman" w:cs="Times New Roman"/>
          <w:sz w:val="24"/>
          <w:szCs w:val="24"/>
        </w:rPr>
        <w:t xml:space="preserve"> Bull</w:t>
      </w:r>
      <w:r w:rsidR="00D67176" w:rsidRPr="00540075">
        <w:rPr>
          <w:rFonts w:ascii="Times New Roman" w:hAnsi="Times New Roman" w:cs="Times New Roman"/>
          <w:sz w:val="24"/>
          <w:szCs w:val="24"/>
        </w:rPr>
        <w:t>.</w:t>
      </w:r>
      <w:r w:rsidR="00AC0FA2" w:rsidRPr="00540075">
        <w:rPr>
          <w:rFonts w:ascii="Times New Roman" w:hAnsi="Times New Roman" w:cs="Times New Roman"/>
          <w:sz w:val="24"/>
          <w:szCs w:val="24"/>
        </w:rPr>
        <w:t xml:space="preserve"> </w:t>
      </w:r>
      <w:r w:rsidRPr="00540075">
        <w:rPr>
          <w:rFonts w:ascii="Times New Roman" w:hAnsi="Times New Roman" w:cs="Times New Roman"/>
          <w:sz w:val="24"/>
          <w:szCs w:val="24"/>
        </w:rPr>
        <w:t>7</w:t>
      </w:r>
      <w:r w:rsidR="00AC0FA2" w:rsidRPr="00540075">
        <w:rPr>
          <w:rFonts w:ascii="Times New Roman" w:hAnsi="Times New Roman" w:cs="Times New Roman"/>
          <w:sz w:val="24"/>
          <w:szCs w:val="24"/>
        </w:rPr>
        <w:t>8</w:t>
      </w:r>
      <w:r w:rsidR="00F6459A" w:rsidRPr="00540075">
        <w:rPr>
          <w:rFonts w:ascii="Times New Roman" w:hAnsi="Times New Roman" w:cs="Times New Roman"/>
          <w:sz w:val="24"/>
          <w:szCs w:val="24"/>
        </w:rPr>
        <w:t xml:space="preserve">, </w:t>
      </w:r>
      <w:r w:rsidRPr="00540075">
        <w:rPr>
          <w:rFonts w:ascii="Times New Roman" w:hAnsi="Times New Roman" w:cs="Times New Roman"/>
          <w:sz w:val="24"/>
          <w:szCs w:val="24"/>
        </w:rPr>
        <w:t>13-28.</w:t>
      </w:r>
    </w:p>
    <w:p w14:paraId="75EB9C56" w14:textId="77777777" w:rsidR="00233217" w:rsidRPr="00540075" w:rsidRDefault="00233217" w:rsidP="00326B47">
      <w:pPr>
        <w:spacing w:line="360" w:lineRule="auto"/>
        <w:rPr>
          <w:rFonts w:ascii="Times New Roman" w:hAnsi="Times New Roman" w:cs="Times New Roman"/>
          <w:sz w:val="24"/>
          <w:szCs w:val="24"/>
        </w:rPr>
      </w:pPr>
      <w:bookmarkStart w:id="6" w:name="_Hlk48728151"/>
      <w:r w:rsidRPr="00540075">
        <w:rPr>
          <w:rFonts w:ascii="Times New Roman" w:hAnsi="Times New Roman" w:cs="Times New Roman"/>
          <w:sz w:val="24"/>
          <w:szCs w:val="24"/>
        </w:rPr>
        <w:t xml:space="preserve">Angrisani, M., Kapteyn, A., Meijer, E., &amp; Saw, H.-W. (2019). Sampling and weighting the </w:t>
      </w:r>
    </w:p>
    <w:p w14:paraId="010C831B" w14:textId="37AB96CD" w:rsidR="00233217" w:rsidRPr="00540075" w:rsidRDefault="00233217" w:rsidP="00326B47">
      <w:pPr>
        <w:spacing w:line="360" w:lineRule="auto"/>
        <w:ind w:firstLine="720"/>
        <w:rPr>
          <w:rFonts w:ascii="Times New Roman" w:hAnsi="Times New Roman" w:cs="Times New Roman"/>
          <w:sz w:val="24"/>
          <w:szCs w:val="24"/>
        </w:rPr>
      </w:pPr>
      <w:r w:rsidRPr="00540075">
        <w:rPr>
          <w:rFonts w:ascii="Times New Roman" w:hAnsi="Times New Roman" w:cs="Times New Roman"/>
          <w:sz w:val="24"/>
          <w:szCs w:val="24"/>
        </w:rPr>
        <w:t>Understanding America Study. Working Paper No. 2019-004. University of</w:t>
      </w:r>
    </w:p>
    <w:p w14:paraId="30AA666C" w14:textId="77777777" w:rsidR="00233217" w:rsidRPr="00540075" w:rsidRDefault="00233217" w:rsidP="00326B47">
      <w:pPr>
        <w:spacing w:line="360" w:lineRule="auto"/>
        <w:ind w:left="720"/>
        <w:rPr>
          <w:rFonts w:ascii="Times New Roman" w:hAnsi="Times New Roman" w:cs="Times New Roman"/>
          <w:sz w:val="24"/>
          <w:szCs w:val="24"/>
        </w:rPr>
      </w:pPr>
      <w:r w:rsidRPr="00540075">
        <w:rPr>
          <w:rFonts w:ascii="Times New Roman" w:hAnsi="Times New Roman" w:cs="Times New Roman"/>
          <w:sz w:val="24"/>
          <w:szCs w:val="24"/>
        </w:rPr>
        <w:t xml:space="preserve">Southern California, Center for Economic and Social Research. Retrieved from </w:t>
      </w:r>
    </w:p>
    <w:p w14:paraId="1FD7C9C6" w14:textId="1E1BEEF1" w:rsidR="00233217" w:rsidRPr="00540075" w:rsidRDefault="00233217" w:rsidP="00326B47">
      <w:pPr>
        <w:spacing w:line="480" w:lineRule="auto"/>
        <w:ind w:left="720"/>
        <w:rPr>
          <w:rFonts w:ascii="Times New Roman" w:hAnsi="Times New Roman" w:cs="Times New Roman"/>
          <w:sz w:val="24"/>
          <w:szCs w:val="24"/>
        </w:rPr>
      </w:pPr>
      <w:r w:rsidRPr="00540075">
        <w:rPr>
          <w:rFonts w:ascii="Times New Roman" w:hAnsi="Times New Roman" w:cs="Times New Roman"/>
          <w:sz w:val="24"/>
          <w:szCs w:val="24"/>
        </w:rPr>
        <w:t>https://doi.org/10.2139/ssrn.3502405</w:t>
      </w:r>
    </w:p>
    <w:bookmarkEnd w:id="6"/>
    <w:p w14:paraId="27C92576" w14:textId="33F5A402" w:rsidR="00B84AF2" w:rsidRPr="00540075" w:rsidRDefault="00B84AF2" w:rsidP="00326B47">
      <w:pPr>
        <w:spacing w:line="360" w:lineRule="auto"/>
        <w:rPr>
          <w:rFonts w:ascii="Times New Roman" w:hAnsi="Times New Roman" w:cs="Times New Roman"/>
          <w:sz w:val="24"/>
          <w:szCs w:val="24"/>
        </w:rPr>
      </w:pPr>
      <w:r w:rsidRPr="00540075">
        <w:rPr>
          <w:rFonts w:ascii="Times New Roman" w:hAnsi="Times New Roman" w:cs="Times New Roman"/>
          <w:sz w:val="24"/>
          <w:szCs w:val="24"/>
        </w:rPr>
        <w:t xml:space="preserve">Carey, M., Boyes, A., Noble, N., Waller, A., Inder, K. 2016. Validation of the PHQ-2 </w:t>
      </w:r>
    </w:p>
    <w:p w14:paraId="4D5545F1" w14:textId="44E7F8AF" w:rsidR="00B84AF2" w:rsidRPr="00540075" w:rsidRDefault="00B84AF2" w:rsidP="00326B47">
      <w:pPr>
        <w:spacing w:line="480" w:lineRule="auto"/>
        <w:ind w:left="720"/>
        <w:rPr>
          <w:rFonts w:ascii="Times New Roman" w:hAnsi="Times New Roman" w:cs="Times New Roman"/>
          <w:sz w:val="24"/>
          <w:szCs w:val="24"/>
        </w:rPr>
      </w:pPr>
      <w:r w:rsidRPr="00540075">
        <w:rPr>
          <w:rFonts w:ascii="Times New Roman" w:hAnsi="Times New Roman" w:cs="Times New Roman"/>
          <w:sz w:val="24"/>
          <w:szCs w:val="24"/>
        </w:rPr>
        <w:t>against the PHQ-9 for detecting depression in a large sample of Australian general practice patients. Aust</w:t>
      </w:r>
      <w:r w:rsidR="00CC0135" w:rsidRPr="00540075">
        <w:rPr>
          <w:rFonts w:ascii="Times New Roman" w:hAnsi="Times New Roman" w:cs="Times New Roman"/>
          <w:sz w:val="24"/>
          <w:szCs w:val="24"/>
        </w:rPr>
        <w:t>.</w:t>
      </w:r>
      <w:r w:rsidRPr="00540075">
        <w:rPr>
          <w:rFonts w:ascii="Times New Roman" w:hAnsi="Times New Roman" w:cs="Times New Roman"/>
          <w:sz w:val="24"/>
          <w:szCs w:val="24"/>
        </w:rPr>
        <w:t xml:space="preserve"> </w:t>
      </w:r>
      <w:r w:rsidR="00CC0135" w:rsidRPr="00540075">
        <w:rPr>
          <w:rFonts w:ascii="Times New Roman" w:hAnsi="Times New Roman" w:cs="Times New Roman"/>
          <w:sz w:val="24"/>
          <w:szCs w:val="24"/>
        </w:rPr>
        <w:t>J. Prim. Health</w:t>
      </w:r>
      <w:r w:rsidRPr="00540075">
        <w:rPr>
          <w:rFonts w:ascii="Times New Roman" w:hAnsi="Times New Roman" w:cs="Times New Roman"/>
          <w:sz w:val="24"/>
          <w:szCs w:val="24"/>
        </w:rPr>
        <w:t xml:space="preserve"> 22, 262-266.</w:t>
      </w:r>
    </w:p>
    <w:p w14:paraId="4C69A35A" w14:textId="5E8E06AE" w:rsidR="00A7374F" w:rsidRPr="00540075" w:rsidRDefault="00A7374F" w:rsidP="00326B47">
      <w:pPr>
        <w:spacing w:line="360" w:lineRule="auto"/>
        <w:rPr>
          <w:rFonts w:ascii="Times New Roman" w:hAnsi="Times New Roman" w:cs="Times New Roman"/>
          <w:sz w:val="24"/>
          <w:szCs w:val="24"/>
        </w:rPr>
      </w:pPr>
      <w:bookmarkStart w:id="7" w:name="_Hlk48728173"/>
      <w:r w:rsidRPr="00540075">
        <w:rPr>
          <w:rFonts w:ascii="Times New Roman" w:hAnsi="Times New Roman" w:cs="Times New Roman"/>
          <w:sz w:val="24"/>
          <w:szCs w:val="24"/>
        </w:rPr>
        <w:t xml:space="preserve">Chen, T. C., Clark, J., Riddles, M. K., Mohadjer, L. K., Fakhouri, T. H. 2020. National </w:t>
      </w:r>
    </w:p>
    <w:p w14:paraId="6D4154F9" w14:textId="65F1C791" w:rsidR="000B5075" w:rsidRPr="00540075" w:rsidRDefault="00A7374F" w:rsidP="00326B47">
      <w:pPr>
        <w:spacing w:line="480" w:lineRule="auto"/>
        <w:ind w:left="720"/>
        <w:rPr>
          <w:rFonts w:ascii="Times New Roman" w:hAnsi="Times New Roman" w:cs="Times New Roman"/>
          <w:sz w:val="24"/>
          <w:szCs w:val="24"/>
        </w:rPr>
      </w:pPr>
      <w:r w:rsidRPr="00540075">
        <w:rPr>
          <w:rFonts w:ascii="Times New Roman" w:hAnsi="Times New Roman" w:cs="Times New Roman"/>
          <w:sz w:val="24"/>
          <w:szCs w:val="24"/>
        </w:rPr>
        <w:t xml:space="preserve">Health and Nutrition Examination Survey, 2015− 2018: sample design and estimation procedures. </w:t>
      </w:r>
      <w:r w:rsidR="002E3C9D" w:rsidRPr="00540075">
        <w:rPr>
          <w:rFonts w:ascii="Times New Roman" w:hAnsi="Times New Roman" w:cs="Times New Roman"/>
          <w:sz w:val="24"/>
          <w:szCs w:val="24"/>
        </w:rPr>
        <w:t xml:space="preserve">Vital </w:t>
      </w:r>
      <w:r w:rsidR="00690E49" w:rsidRPr="00540075">
        <w:rPr>
          <w:rFonts w:ascii="Times New Roman" w:hAnsi="Times New Roman" w:cs="Times New Roman"/>
          <w:sz w:val="24"/>
          <w:szCs w:val="24"/>
        </w:rPr>
        <w:t>Health Stat.</w:t>
      </w:r>
      <w:r w:rsidR="002E3C9D" w:rsidRPr="00540075">
        <w:rPr>
          <w:rFonts w:ascii="Times New Roman" w:hAnsi="Times New Roman" w:cs="Times New Roman"/>
          <w:sz w:val="24"/>
          <w:szCs w:val="24"/>
        </w:rPr>
        <w:t xml:space="preserve"> 2</w:t>
      </w:r>
      <w:r w:rsidR="007730E7" w:rsidRPr="00540075">
        <w:rPr>
          <w:rFonts w:ascii="Times New Roman" w:hAnsi="Times New Roman" w:cs="Times New Roman"/>
          <w:sz w:val="24"/>
          <w:szCs w:val="24"/>
        </w:rPr>
        <w:t xml:space="preserve">(184). </w:t>
      </w:r>
    </w:p>
    <w:p w14:paraId="0781F001" w14:textId="1F4C83F2" w:rsidR="00F2775C" w:rsidRPr="00540075" w:rsidRDefault="00F2775C" w:rsidP="00326B47">
      <w:pPr>
        <w:spacing w:line="480" w:lineRule="auto"/>
        <w:ind w:left="720" w:hanging="720"/>
        <w:rPr>
          <w:rFonts w:ascii="Times New Roman" w:hAnsi="Times New Roman" w:cs="Times New Roman"/>
          <w:sz w:val="24"/>
          <w:szCs w:val="24"/>
        </w:rPr>
      </w:pPr>
      <w:r w:rsidRPr="00540075">
        <w:rPr>
          <w:rFonts w:ascii="Times New Roman" w:hAnsi="Times New Roman" w:cs="Times New Roman"/>
          <w:sz w:val="24"/>
          <w:szCs w:val="24"/>
        </w:rPr>
        <w:t>Czeisler</w:t>
      </w:r>
      <w:r w:rsidR="009C108A" w:rsidRPr="00540075">
        <w:rPr>
          <w:rFonts w:ascii="Times New Roman" w:hAnsi="Times New Roman" w:cs="Times New Roman"/>
          <w:sz w:val="24"/>
          <w:szCs w:val="24"/>
        </w:rPr>
        <w:t>m</w:t>
      </w:r>
      <w:r w:rsidRPr="00540075">
        <w:rPr>
          <w:rFonts w:ascii="Times New Roman" w:hAnsi="Times New Roman" w:cs="Times New Roman"/>
          <w:sz w:val="24"/>
          <w:szCs w:val="24"/>
        </w:rPr>
        <w:t xml:space="preserve"> M</w:t>
      </w:r>
      <w:r w:rsidR="009C108A" w:rsidRPr="00540075">
        <w:rPr>
          <w:rFonts w:ascii="Times New Roman" w:hAnsi="Times New Roman" w:cs="Times New Roman"/>
          <w:sz w:val="24"/>
          <w:szCs w:val="24"/>
        </w:rPr>
        <w:t>.</w:t>
      </w:r>
      <w:r w:rsidRPr="00540075">
        <w:rPr>
          <w:rFonts w:ascii="Times New Roman" w:hAnsi="Times New Roman" w:cs="Times New Roman"/>
          <w:sz w:val="24"/>
          <w:szCs w:val="24"/>
        </w:rPr>
        <w:t>É</w:t>
      </w:r>
      <w:r w:rsidR="009C108A" w:rsidRPr="00540075">
        <w:rPr>
          <w:rFonts w:ascii="Times New Roman" w:hAnsi="Times New Roman" w:cs="Times New Roman"/>
          <w:sz w:val="24"/>
          <w:szCs w:val="24"/>
        </w:rPr>
        <w:t>.</w:t>
      </w:r>
      <w:r w:rsidRPr="00540075">
        <w:rPr>
          <w:rFonts w:ascii="Times New Roman" w:hAnsi="Times New Roman" w:cs="Times New Roman"/>
          <w:sz w:val="24"/>
          <w:szCs w:val="24"/>
        </w:rPr>
        <w:t>, Lane</w:t>
      </w:r>
      <w:r w:rsidR="009C108A" w:rsidRPr="00540075">
        <w:rPr>
          <w:rFonts w:ascii="Times New Roman" w:hAnsi="Times New Roman" w:cs="Times New Roman"/>
          <w:sz w:val="24"/>
          <w:szCs w:val="24"/>
        </w:rPr>
        <w:t>,</w:t>
      </w:r>
      <w:r w:rsidRPr="00540075">
        <w:rPr>
          <w:rFonts w:ascii="Times New Roman" w:hAnsi="Times New Roman" w:cs="Times New Roman"/>
          <w:sz w:val="24"/>
          <w:szCs w:val="24"/>
        </w:rPr>
        <w:t xml:space="preserve"> R</w:t>
      </w:r>
      <w:r w:rsidR="009C108A" w:rsidRPr="00540075">
        <w:rPr>
          <w:rFonts w:ascii="Times New Roman" w:hAnsi="Times New Roman" w:cs="Times New Roman"/>
          <w:sz w:val="24"/>
          <w:szCs w:val="24"/>
        </w:rPr>
        <w:t>.</w:t>
      </w:r>
      <w:r w:rsidRPr="00540075">
        <w:rPr>
          <w:rFonts w:ascii="Times New Roman" w:hAnsi="Times New Roman" w:cs="Times New Roman"/>
          <w:sz w:val="24"/>
          <w:szCs w:val="24"/>
        </w:rPr>
        <w:t>I</w:t>
      </w:r>
      <w:r w:rsidR="009C108A" w:rsidRPr="00540075">
        <w:rPr>
          <w:rFonts w:ascii="Times New Roman" w:hAnsi="Times New Roman" w:cs="Times New Roman"/>
          <w:sz w:val="24"/>
          <w:szCs w:val="24"/>
        </w:rPr>
        <w:t>.</w:t>
      </w:r>
      <w:r w:rsidRPr="00540075">
        <w:rPr>
          <w:rFonts w:ascii="Times New Roman" w:hAnsi="Times New Roman" w:cs="Times New Roman"/>
          <w:sz w:val="24"/>
          <w:szCs w:val="24"/>
        </w:rPr>
        <w:t>, Petrosky</w:t>
      </w:r>
      <w:r w:rsidR="009C108A" w:rsidRPr="00540075">
        <w:rPr>
          <w:rFonts w:ascii="Times New Roman" w:hAnsi="Times New Roman" w:cs="Times New Roman"/>
          <w:sz w:val="24"/>
          <w:szCs w:val="24"/>
        </w:rPr>
        <w:t>,</w:t>
      </w:r>
      <w:r w:rsidRPr="00540075">
        <w:rPr>
          <w:rFonts w:ascii="Times New Roman" w:hAnsi="Times New Roman" w:cs="Times New Roman"/>
          <w:sz w:val="24"/>
          <w:szCs w:val="24"/>
        </w:rPr>
        <w:t xml:space="preserve"> E</w:t>
      </w:r>
      <w:r w:rsidR="009C108A" w:rsidRPr="00540075">
        <w:rPr>
          <w:rFonts w:ascii="Times New Roman" w:hAnsi="Times New Roman" w:cs="Times New Roman"/>
          <w:sz w:val="24"/>
          <w:szCs w:val="24"/>
        </w:rPr>
        <w:t>.</w:t>
      </w:r>
      <w:r w:rsidRPr="00540075">
        <w:rPr>
          <w:rFonts w:ascii="Times New Roman" w:hAnsi="Times New Roman" w:cs="Times New Roman"/>
          <w:sz w:val="24"/>
          <w:szCs w:val="24"/>
        </w:rPr>
        <w:t>,</w:t>
      </w:r>
      <w:r w:rsidR="009C108A" w:rsidRPr="00540075">
        <w:rPr>
          <w:rFonts w:ascii="Times New Roman" w:hAnsi="Times New Roman" w:cs="Times New Roman"/>
          <w:sz w:val="24"/>
          <w:szCs w:val="24"/>
        </w:rPr>
        <w:t xml:space="preserve"> Wiley, J., Ch</w:t>
      </w:r>
      <w:r w:rsidR="001970B3" w:rsidRPr="00540075">
        <w:rPr>
          <w:rFonts w:ascii="Times New Roman" w:hAnsi="Times New Roman" w:cs="Times New Roman"/>
          <w:sz w:val="24"/>
          <w:szCs w:val="24"/>
        </w:rPr>
        <w:t>ristensen, A., Njai, R., … Rajaratnam, S.M.W.</w:t>
      </w:r>
      <w:r w:rsidR="009C108A" w:rsidRPr="00540075">
        <w:rPr>
          <w:rFonts w:ascii="Times New Roman" w:hAnsi="Times New Roman" w:cs="Times New Roman"/>
          <w:sz w:val="24"/>
          <w:szCs w:val="24"/>
        </w:rPr>
        <w:t xml:space="preserve"> 2020.</w:t>
      </w:r>
      <w:r w:rsidRPr="00540075">
        <w:rPr>
          <w:rFonts w:ascii="Times New Roman" w:hAnsi="Times New Roman" w:cs="Times New Roman"/>
          <w:sz w:val="24"/>
          <w:szCs w:val="24"/>
        </w:rPr>
        <w:t xml:space="preserve"> Mental </w:t>
      </w:r>
      <w:r w:rsidR="001970B3" w:rsidRPr="00540075">
        <w:rPr>
          <w:rFonts w:ascii="Times New Roman" w:hAnsi="Times New Roman" w:cs="Times New Roman"/>
          <w:sz w:val="24"/>
          <w:szCs w:val="24"/>
        </w:rPr>
        <w:t>h</w:t>
      </w:r>
      <w:r w:rsidRPr="00540075">
        <w:rPr>
          <w:rFonts w:ascii="Times New Roman" w:hAnsi="Times New Roman" w:cs="Times New Roman"/>
          <w:sz w:val="24"/>
          <w:szCs w:val="24"/>
        </w:rPr>
        <w:t xml:space="preserve">ealth, </w:t>
      </w:r>
      <w:r w:rsidR="001970B3" w:rsidRPr="00540075">
        <w:rPr>
          <w:rFonts w:ascii="Times New Roman" w:hAnsi="Times New Roman" w:cs="Times New Roman"/>
          <w:sz w:val="24"/>
          <w:szCs w:val="24"/>
        </w:rPr>
        <w:t>s</w:t>
      </w:r>
      <w:r w:rsidRPr="00540075">
        <w:rPr>
          <w:rFonts w:ascii="Times New Roman" w:hAnsi="Times New Roman" w:cs="Times New Roman"/>
          <w:sz w:val="24"/>
          <w:szCs w:val="24"/>
        </w:rPr>
        <w:t xml:space="preserve">ubstance </w:t>
      </w:r>
      <w:r w:rsidR="001970B3" w:rsidRPr="00540075">
        <w:rPr>
          <w:rFonts w:ascii="Times New Roman" w:hAnsi="Times New Roman" w:cs="Times New Roman"/>
          <w:sz w:val="24"/>
          <w:szCs w:val="24"/>
        </w:rPr>
        <w:t>u</w:t>
      </w:r>
      <w:r w:rsidRPr="00540075">
        <w:rPr>
          <w:rFonts w:ascii="Times New Roman" w:hAnsi="Times New Roman" w:cs="Times New Roman"/>
          <w:sz w:val="24"/>
          <w:szCs w:val="24"/>
        </w:rPr>
        <w:t xml:space="preserve">se, and </w:t>
      </w:r>
      <w:r w:rsidR="001970B3" w:rsidRPr="00540075">
        <w:rPr>
          <w:rFonts w:ascii="Times New Roman" w:hAnsi="Times New Roman" w:cs="Times New Roman"/>
          <w:sz w:val="24"/>
          <w:szCs w:val="24"/>
        </w:rPr>
        <w:t>s</w:t>
      </w:r>
      <w:r w:rsidRPr="00540075">
        <w:rPr>
          <w:rFonts w:ascii="Times New Roman" w:hAnsi="Times New Roman" w:cs="Times New Roman"/>
          <w:sz w:val="24"/>
          <w:szCs w:val="24"/>
        </w:rPr>
        <w:t xml:space="preserve">uicidal </w:t>
      </w:r>
      <w:r w:rsidR="001970B3" w:rsidRPr="00540075">
        <w:rPr>
          <w:rFonts w:ascii="Times New Roman" w:hAnsi="Times New Roman" w:cs="Times New Roman"/>
          <w:sz w:val="24"/>
          <w:szCs w:val="24"/>
        </w:rPr>
        <w:t>i</w:t>
      </w:r>
      <w:r w:rsidRPr="00540075">
        <w:rPr>
          <w:rFonts w:ascii="Times New Roman" w:hAnsi="Times New Roman" w:cs="Times New Roman"/>
          <w:sz w:val="24"/>
          <w:szCs w:val="24"/>
        </w:rPr>
        <w:t xml:space="preserve">deation </w:t>
      </w:r>
      <w:r w:rsidR="001970B3" w:rsidRPr="00540075">
        <w:rPr>
          <w:rFonts w:ascii="Times New Roman" w:hAnsi="Times New Roman" w:cs="Times New Roman"/>
          <w:sz w:val="24"/>
          <w:szCs w:val="24"/>
        </w:rPr>
        <w:t>d</w:t>
      </w:r>
      <w:r w:rsidRPr="00540075">
        <w:rPr>
          <w:rFonts w:ascii="Times New Roman" w:hAnsi="Times New Roman" w:cs="Times New Roman"/>
          <w:sz w:val="24"/>
          <w:szCs w:val="24"/>
        </w:rPr>
        <w:t xml:space="preserve">uring the COVID-19 </w:t>
      </w:r>
      <w:r w:rsidR="001970B3" w:rsidRPr="00540075">
        <w:rPr>
          <w:rFonts w:ascii="Times New Roman" w:hAnsi="Times New Roman" w:cs="Times New Roman"/>
          <w:sz w:val="24"/>
          <w:szCs w:val="24"/>
        </w:rPr>
        <w:t>p</w:t>
      </w:r>
      <w:r w:rsidRPr="00540075">
        <w:rPr>
          <w:rFonts w:ascii="Times New Roman" w:hAnsi="Times New Roman" w:cs="Times New Roman"/>
          <w:sz w:val="24"/>
          <w:szCs w:val="24"/>
        </w:rPr>
        <w:t xml:space="preserve">andemic </w:t>
      </w:r>
      <w:r w:rsidR="009C108A" w:rsidRPr="00540075">
        <w:rPr>
          <w:rFonts w:ascii="Times New Roman" w:hAnsi="Times New Roman" w:cs="Times New Roman"/>
          <w:sz w:val="24"/>
          <w:szCs w:val="24"/>
        </w:rPr>
        <w:t>-</w:t>
      </w:r>
      <w:r w:rsidRPr="00540075">
        <w:rPr>
          <w:rFonts w:ascii="Times New Roman" w:hAnsi="Times New Roman" w:cs="Times New Roman"/>
          <w:sz w:val="24"/>
          <w:szCs w:val="24"/>
        </w:rPr>
        <w:t xml:space="preserve"> United States, June 24–30, 2020.</w:t>
      </w:r>
      <w:r w:rsidRPr="00540075">
        <w:rPr>
          <w:rFonts w:ascii="Times New Roman" w:hAnsi="Times New Roman" w:cs="Times New Roman"/>
          <w:i/>
          <w:iCs/>
          <w:sz w:val="24"/>
          <w:szCs w:val="24"/>
        </w:rPr>
        <w:t xml:space="preserve"> </w:t>
      </w:r>
      <w:r w:rsidRPr="00540075">
        <w:rPr>
          <w:rFonts w:ascii="Times New Roman" w:hAnsi="Times New Roman" w:cs="Times New Roman"/>
          <w:sz w:val="24"/>
          <w:szCs w:val="24"/>
        </w:rPr>
        <w:t>MMWR Morb</w:t>
      </w:r>
      <w:r w:rsidR="001970B3" w:rsidRPr="00540075">
        <w:rPr>
          <w:rFonts w:ascii="Times New Roman" w:hAnsi="Times New Roman" w:cs="Times New Roman"/>
          <w:sz w:val="24"/>
          <w:szCs w:val="24"/>
        </w:rPr>
        <w:t>.</w:t>
      </w:r>
      <w:r w:rsidRPr="00540075">
        <w:rPr>
          <w:rFonts w:ascii="Times New Roman" w:hAnsi="Times New Roman" w:cs="Times New Roman"/>
          <w:sz w:val="24"/>
          <w:szCs w:val="24"/>
        </w:rPr>
        <w:t xml:space="preserve"> Mortal</w:t>
      </w:r>
      <w:r w:rsidR="001970B3" w:rsidRPr="00540075">
        <w:rPr>
          <w:rFonts w:ascii="Times New Roman" w:hAnsi="Times New Roman" w:cs="Times New Roman"/>
          <w:sz w:val="24"/>
          <w:szCs w:val="24"/>
        </w:rPr>
        <w:t>.</w:t>
      </w:r>
      <w:r w:rsidRPr="00540075">
        <w:rPr>
          <w:rFonts w:ascii="Times New Roman" w:hAnsi="Times New Roman" w:cs="Times New Roman"/>
          <w:sz w:val="24"/>
          <w:szCs w:val="24"/>
        </w:rPr>
        <w:t xml:space="preserve"> Wkly</w:t>
      </w:r>
      <w:r w:rsidR="001970B3" w:rsidRPr="00540075">
        <w:rPr>
          <w:rFonts w:ascii="Times New Roman" w:hAnsi="Times New Roman" w:cs="Times New Roman"/>
          <w:sz w:val="24"/>
          <w:szCs w:val="24"/>
        </w:rPr>
        <w:t>.</w:t>
      </w:r>
      <w:r w:rsidRPr="00540075">
        <w:rPr>
          <w:rFonts w:ascii="Times New Roman" w:hAnsi="Times New Roman" w:cs="Times New Roman"/>
          <w:sz w:val="24"/>
          <w:szCs w:val="24"/>
        </w:rPr>
        <w:t xml:space="preserve"> Rep</w:t>
      </w:r>
      <w:r w:rsidR="001970B3" w:rsidRPr="00540075">
        <w:rPr>
          <w:rFonts w:ascii="Times New Roman" w:hAnsi="Times New Roman" w:cs="Times New Roman"/>
          <w:sz w:val="24"/>
          <w:szCs w:val="24"/>
        </w:rPr>
        <w:t>.</w:t>
      </w:r>
      <w:r w:rsidR="009C108A" w:rsidRPr="00540075">
        <w:rPr>
          <w:rFonts w:ascii="Times New Roman" w:hAnsi="Times New Roman" w:cs="Times New Roman"/>
          <w:sz w:val="24"/>
          <w:szCs w:val="24"/>
        </w:rPr>
        <w:t xml:space="preserve"> </w:t>
      </w:r>
      <w:r w:rsidRPr="00540075">
        <w:rPr>
          <w:rFonts w:ascii="Times New Roman" w:hAnsi="Times New Roman" w:cs="Times New Roman"/>
          <w:sz w:val="24"/>
          <w:szCs w:val="24"/>
        </w:rPr>
        <w:t>69</w:t>
      </w:r>
      <w:r w:rsidR="009C108A" w:rsidRPr="00540075">
        <w:rPr>
          <w:rFonts w:ascii="Times New Roman" w:hAnsi="Times New Roman" w:cs="Times New Roman"/>
          <w:sz w:val="24"/>
          <w:szCs w:val="24"/>
        </w:rPr>
        <w:t xml:space="preserve">, </w:t>
      </w:r>
      <w:r w:rsidRPr="00540075">
        <w:rPr>
          <w:rFonts w:ascii="Times New Roman" w:hAnsi="Times New Roman" w:cs="Times New Roman"/>
          <w:sz w:val="24"/>
          <w:szCs w:val="24"/>
        </w:rPr>
        <w:t xml:space="preserve">1049–1057. </w:t>
      </w:r>
    </w:p>
    <w:bookmarkEnd w:id="7"/>
    <w:p w14:paraId="2AB62D15" w14:textId="219C6811" w:rsidR="00F6459A" w:rsidRPr="00540075" w:rsidRDefault="004B3EC1" w:rsidP="00326B47">
      <w:pPr>
        <w:spacing w:line="360" w:lineRule="auto"/>
        <w:rPr>
          <w:rFonts w:ascii="Times New Roman" w:hAnsi="Times New Roman" w:cs="Times New Roman"/>
          <w:sz w:val="24"/>
          <w:szCs w:val="24"/>
        </w:rPr>
      </w:pPr>
      <w:r w:rsidRPr="00540075">
        <w:rPr>
          <w:rFonts w:ascii="Times New Roman" w:hAnsi="Times New Roman" w:cs="Times New Roman"/>
          <w:sz w:val="24"/>
          <w:szCs w:val="24"/>
        </w:rPr>
        <w:t>Daly</w:t>
      </w:r>
      <w:r w:rsidR="00F6459A" w:rsidRPr="00540075">
        <w:rPr>
          <w:rFonts w:ascii="Times New Roman" w:hAnsi="Times New Roman" w:cs="Times New Roman"/>
          <w:sz w:val="24"/>
          <w:szCs w:val="24"/>
        </w:rPr>
        <w:t>,</w:t>
      </w:r>
      <w:r w:rsidRPr="00540075">
        <w:rPr>
          <w:rFonts w:ascii="Times New Roman" w:hAnsi="Times New Roman" w:cs="Times New Roman"/>
          <w:sz w:val="24"/>
          <w:szCs w:val="24"/>
        </w:rPr>
        <w:t xml:space="preserve"> M</w:t>
      </w:r>
      <w:r w:rsidR="00F6459A" w:rsidRPr="00540075">
        <w:rPr>
          <w:rFonts w:ascii="Times New Roman" w:hAnsi="Times New Roman" w:cs="Times New Roman"/>
          <w:sz w:val="24"/>
          <w:szCs w:val="24"/>
        </w:rPr>
        <w:t>.</w:t>
      </w:r>
      <w:r w:rsidRPr="00540075">
        <w:rPr>
          <w:rFonts w:ascii="Times New Roman" w:hAnsi="Times New Roman" w:cs="Times New Roman"/>
          <w:sz w:val="24"/>
          <w:szCs w:val="24"/>
        </w:rPr>
        <w:t>, Sutin</w:t>
      </w:r>
      <w:r w:rsidR="00F6459A" w:rsidRPr="00540075">
        <w:rPr>
          <w:rFonts w:ascii="Times New Roman" w:hAnsi="Times New Roman" w:cs="Times New Roman"/>
          <w:sz w:val="24"/>
          <w:szCs w:val="24"/>
        </w:rPr>
        <w:t>,</w:t>
      </w:r>
      <w:r w:rsidRPr="00540075">
        <w:rPr>
          <w:rFonts w:ascii="Times New Roman" w:hAnsi="Times New Roman" w:cs="Times New Roman"/>
          <w:sz w:val="24"/>
          <w:szCs w:val="24"/>
        </w:rPr>
        <w:t xml:space="preserve"> A</w:t>
      </w:r>
      <w:r w:rsidR="00F6459A" w:rsidRPr="00540075">
        <w:rPr>
          <w:rFonts w:ascii="Times New Roman" w:hAnsi="Times New Roman" w:cs="Times New Roman"/>
          <w:sz w:val="24"/>
          <w:szCs w:val="24"/>
        </w:rPr>
        <w:t>.R.</w:t>
      </w:r>
      <w:r w:rsidRPr="00540075">
        <w:rPr>
          <w:rFonts w:ascii="Times New Roman" w:hAnsi="Times New Roman" w:cs="Times New Roman"/>
          <w:sz w:val="24"/>
          <w:szCs w:val="24"/>
        </w:rPr>
        <w:t>, Robinson</w:t>
      </w:r>
      <w:r w:rsidR="00F6459A" w:rsidRPr="00540075">
        <w:rPr>
          <w:rFonts w:ascii="Times New Roman" w:hAnsi="Times New Roman" w:cs="Times New Roman"/>
          <w:sz w:val="24"/>
          <w:szCs w:val="24"/>
        </w:rPr>
        <w:t>,</w:t>
      </w:r>
      <w:r w:rsidRPr="00540075">
        <w:rPr>
          <w:rFonts w:ascii="Times New Roman" w:hAnsi="Times New Roman" w:cs="Times New Roman"/>
          <w:sz w:val="24"/>
          <w:szCs w:val="24"/>
        </w:rPr>
        <w:t xml:space="preserve"> E. </w:t>
      </w:r>
      <w:r w:rsidR="00F6459A" w:rsidRPr="00540075">
        <w:rPr>
          <w:rFonts w:ascii="Times New Roman" w:hAnsi="Times New Roman" w:cs="Times New Roman"/>
          <w:sz w:val="24"/>
          <w:szCs w:val="24"/>
        </w:rPr>
        <w:t xml:space="preserve">2020. </w:t>
      </w:r>
      <w:r w:rsidRPr="00540075">
        <w:rPr>
          <w:rFonts w:ascii="Times New Roman" w:hAnsi="Times New Roman" w:cs="Times New Roman"/>
          <w:sz w:val="24"/>
          <w:szCs w:val="24"/>
        </w:rPr>
        <w:t xml:space="preserve">Longitudinal changes in mental health and the </w:t>
      </w:r>
    </w:p>
    <w:p w14:paraId="01E6F30D" w14:textId="299B853D" w:rsidR="001970B3" w:rsidRPr="00540075" w:rsidRDefault="004B3EC1" w:rsidP="00326B47">
      <w:pPr>
        <w:spacing w:line="480" w:lineRule="auto"/>
        <w:ind w:left="720"/>
        <w:rPr>
          <w:rFonts w:ascii="Times New Roman" w:hAnsi="Times New Roman" w:cs="Times New Roman"/>
          <w:sz w:val="24"/>
          <w:szCs w:val="24"/>
        </w:rPr>
      </w:pPr>
      <w:r w:rsidRPr="00540075">
        <w:rPr>
          <w:rFonts w:ascii="Times New Roman" w:hAnsi="Times New Roman" w:cs="Times New Roman"/>
          <w:sz w:val="24"/>
          <w:szCs w:val="24"/>
        </w:rPr>
        <w:t xml:space="preserve">COVID-19 pandemic: Evidence from the UK Household Longitudinal Study. </w:t>
      </w:r>
      <w:r w:rsidRPr="00540075">
        <w:rPr>
          <w:rFonts w:ascii="Times New Roman" w:hAnsi="Times New Roman" w:cs="Times New Roman"/>
          <w:i/>
          <w:iCs/>
          <w:sz w:val="24"/>
          <w:szCs w:val="24"/>
        </w:rPr>
        <w:t>PsyArXiv,</w:t>
      </w:r>
      <w:r w:rsidRPr="00540075">
        <w:rPr>
          <w:rFonts w:ascii="Times New Roman" w:hAnsi="Times New Roman" w:cs="Times New Roman"/>
          <w:sz w:val="24"/>
          <w:szCs w:val="24"/>
        </w:rPr>
        <w:t xml:space="preserve"> doi:10.31234/osf.io/qd5z7.</w:t>
      </w:r>
    </w:p>
    <w:p w14:paraId="5C5452C1" w14:textId="28473C63" w:rsidR="00ED63A1" w:rsidRPr="00540075" w:rsidRDefault="000850C2" w:rsidP="00326B47">
      <w:pPr>
        <w:spacing w:line="480" w:lineRule="auto"/>
        <w:ind w:left="720" w:hanging="720"/>
        <w:rPr>
          <w:rFonts w:ascii="Times New Roman" w:hAnsi="Times New Roman" w:cs="Times New Roman"/>
          <w:sz w:val="24"/>
          <w:szCs w:val="24"/>
        </w:rPr>
      </w:pPr>
      <w:r w:rsidRPr="00540075">
        <w:rPr>
          <w:rFonts w:ascii="Times New Roman" w:hAnsi="Times New Roman" w:cs="Times New Roman"/>
          <w:sz w:val="24"/>
          <w:szCs w:val="24"/>
          <w:shd w:val="clear" w:color="auto" w:fill="FFFFFF"/>
        </w:rPr>
        <w:lastRenderedPageBreak/>
        <w:t>Elmer, T., Mepham, K., &amp; Stadtfeld, C. 2020. Students under lockdown: Comparisons of students’ social networks and mental health before and during the COVID-19 crisis in Switzerland. PL</w:t>
      </w:r>
      <w:r w:rsidR="001970B3" w:rsidRPr="00540075">
        <w:rPr>
          <w:rFonts w:ascii="Times New Roman" w:hAnsi="Times New Roman" w:cs="Times New Roman"/>
          <w:sz w:val="24"/>
          <w:szCs w:val="24"/>
          <w:shd w:val="clear" w:color="auto" w:fill="FFFFFF"/>
        </w:rPr>
        <w:t>OS</w:t>
      </w:r>
      <w:r w:rsidRPr="00540075">
        <w:rPr>
          <w:rFonts w:ascii="Times New Roman" w:hAnsi="Times New Roman" w:cs="Times New Roman"/>
          <w:sz w:val="24"/>
          <w:szCs w:val="24"/>
          <w:shd w:val="clear" w:color="auto" w:fill="FFFFFF"/>
        </w:rPr>
        <w:t xml:space="preserve"> O</w:t>
      </w:r>
      <w:r w:rsidR="001970B3" w:rsidRPr="00540075">
        <w:rPr>
          <w:rFonts w:ascii="Times New Roman" w:hAnsi="Times New Roman" w:cs="Times New Roman"/>
          <w:sz w:val="24"/>
          <w:szCs w:val="24"/>
          <w:shd w:val="clear" w:color="auto" w:fill="FFFFFF"/>
        </w:rPr>
        <w:t>NE</w:t>
      </w:r>
      <w:r w:rsidRPr="00540075">
        <w:rPr>
          <w:rFonts w:ascii="Times New Roman" w:hAnsi="Times New Roman" w:cs="Times New Roman"/>
          <w:sz w:val="24"/>
          <w:szCs w:val="24"/>
          <w:shd w:val="clear" w:color="auto" w:fill="FFFFFF"/>
        </w:rPr>
        <w:t xml:space="preserve"> 15</w:t>
      </w:r>
      <w:r w:rsidR="001970B3" w:rsidRPr="00540075">
        <w:rPr>
          <w:rFonts w:ascii="Times New Roman" w:hAnsi="Times New Roman" w:cs="Times New Roman"/>
          <w:sz w:val="24"/>
          <w:szCs w:val="24"/>
          <w:shd w:val="clear" w:color="auto" w:fill="FFFFFF"/>
        </w:rPr>
        <w:t xml:space="preserve">, </w:t>
      </w:r>
      <w:r w:rsidRPr="00540075">
        <w:rPr>
          <w:rFonts w:ascii="Times New Roman" w:hAnsi="Times New Roman" w:cs="Times New Roman"/>
          <w:sz w:val="24"/>
          <w:szCs w:val="24"/>
          <w:shd w:val="clear" w:color="auto" w:fill="FFFFFF"/>
        </w:rPr>
        <w:t>e0236337. https://doi.org/10.1371/journal.pone.0236337</w:t>
      </w:r>
    </w:p>
    <w:p w14:paraId="6ECE4769" w14:textId="77777777" w:rsidR="005220ED" w:rsidRPr="00540075" w:rsidRDefault="00EF612A" w:rsidP="00326B47">
      <w:pPr>
        <w:spacing w:after="0" w:line="480" w:lineRule="auto"/>
        <w:rPr>
          <w:rFonts w:ascii="Times New Roman" w:hAnsi="Times New Roman" w:cs="Times New Roman"/>
          <w:sz w:val="24"/>
          <w:szCs w:val="24"/>
        </w:rPr>
      </w:pPr>
      <w:r w:rsidRPr="00540075">
        <w:rPr>
          <w:rFonts w:ascii="Times New Roman" w:hAnsi="Times New Roman" w:cs="Times New Roman"/>
          <w:sz w:val="24"/>
          <w:szCs w:val="24"/>
        </w:rPr>
        <w:t xml:space="preserve">Holmes, E. A., O'Connor, R. C., Perry, V. H., Tracey, I., Wessely, S., Arseneault, L., </w:t>
      </w:r>
      <w:r w:rsidR="005220ED" w:rsidRPr="00540075">
        <w:rPr>
          <w:rFonts w:ascii="Times New Roman" w:hAnsi="Times New Roman" w:cs="Times New Roman"/>
          <w:sz w:val="24"/>
          <w:szCs w:val="24"/>
        </w:rPr>
        <w:t xml:space="preserve"> </w:t>
      </w:r>
    </w:p>
    <w:p w14:paraId="10F58D18" w14:textId="1628FA6D" w:rsidR="00462904" w:rsidRPr="00540075" w:rsidRDefault="005220ED" w:rsidP="00326B47">
      <w:pPr>
        <w:spacing w:line="480" w:lineRule="auto"/>
        <w:ind w:left="720"/>
        <w:rPr>
          <w:rFonts w:ascii="Times New Roman" w:hAnsi="Times New Roman" w:cs="Times New Roman"/>
          <w:sz w:val="24"/>
          <w:szCs w:val="24"/>
        </w:rPr>
      </w:pPr>
      <w:r w:rsidRPr="00540075">
        <w:rPr>
          <w:rFonts w:ascii="Times New Roman" w:hAnsi="Times New Roman" w:cs="Times New Roman"/>
          <w:sz w:val="24"/>
          <w:szCs w:val="24"/>
        </w:rPr>
        <w:t xml:space="preserve">Ballard, C., Christensen, H., Silver, R.C., Everall, I., Ford, T. 2020. </w:t>
      </w:r>
      <w:r w:rsidR="00EF612A" w:rsidRPr="00540075">
        <w:rPr>
          <w:rFonts w:ascii="Times New Roman" w:hAnsi="Times New Roman" w:cs="Times New Roman"/>
          <w:sz w:val="24"/>
          <w:szCs w:val="24"/>
        </w:rPr>
        <w:t>Multidisciplinary research priorities for the COVID-19 pandemic: a call for action for mental health science</w:t>
      </w:r>
      <w:r w:rsidR="00EF612A" w:rsidRPr="00540075">
        <w:rPr>
          <w:rFonts w:ascii="Times New Roman" w:hAnsi="Times New Roman" w:cs="Times New Roman"/>
          <w:i/>
          <w:iCs/>
          <w:sz w:val="24"/>
          <w:szCs w:val="24"/>
        </w:rPr>
        <w:t xml:space="preserve">. </w:t>
      </w:r>
      <w:r w:rsidR="00EF612A" w:rsidRPr="00540075">
        <w:rPr>
          <w:rFonts w:ascii="Times New Roman" w:hAnsi="Times New Roman" w:cs="Times New Roman"/>
          <w:sz w:val="24"/>
          <w:szCs w:val="24"/>
        </w:rPr>
        <w:t>Lancet Psychiat</w:t>
      </w:r>
      <w:r w:rsidR="00351BA1" w:rsidRPr="00540075">
        <w:rPr>
          <w:rFonts w:ascii="Times New Roman" w:hAnsi="Times New Roman" w:cs="Times New Roman"/>
          <w:sz w:val="24"/>
          <w:szCs w:val="24"/>
        </w:rPr>
        <w:t>.</w:t>
      </w:r>
      <w:r w:rsidR="00EF612A" w:rsidRPr="00540075">
        <w:rPr>
          <w:rFonts w:ascii="Times New Roman" w:hAnsi="Times New Roman" w:cs="Times New Roman"/>
          <w:sz w:val="24"/>
          <w:szCs w:val="24"/>
        </w:rPr>
        <w:t xml:space="preserve"> </w:t>
      </w:r>
      <w:r w:rsidR="00462904" w:rsidRPr="00540075">
        <w:rPr>
          <w:rFonts w:ascii="Times New Roman" w:hAnsi="Times New Roman" w:cs="Times New Roman"/>
          <w:sz w:val="24"/>
          <w:szCs w:val="24"/>
        </w:rPr>
        <w:t>7</w:t>
      </w:r>
      <w:r w:rsidR="00EF612A" w:rsidRPr="00540075">
        <w:rPr>
          <w:rFonts w:ascii="Times New Roman" w:hAnsi="Times New Roman" w:cs="Times New Roman"/>
          <w:sz w:val="24"/>
          <w:szCs w:val="24"/>
        </w:rPr>
        <w:t>,</w:t>
      </w:r>
      <w:r w:rsidR="00462904" w:rsidRPr="00540075">
        <w:rPr>
          <w:rFonts w:ascii="Times New Roman" w:hAnsi="Times New Roman" w:cs="Times New Roman"/>
          <w:sz w:val="24"/>
          <w:szCs w:val="24"/>
        </w:rPr>
        <w:t xml:space="preserve"> 547-560.</w:t>
      </w:r>
    </w:p>
    <w:p w14:paraId="34210EA0" w14:textId="29B2995F" w:rsidR="002304EE" w:rsidRPr="00540075" w:rsidRDefault="002304EE" w:rsidP="00326B47">
      <w:pPr>
        <w:spacing w:line="360" w:lineRule="auto"/>
        <w:rPr>
          <w:rFonts w:ascii="Times New Roman" w:hAnsi="Times New Roman" w:cs="Times New Roman"/>
          <w:sz w:val="24"/>
          <w:szCs w:val="24"/>
        </w:rPr>
      </w:pPr>
      <w:r w:rsidRPr="00540075">
        <w:rPr>
          <w:rFonts w:ascii="Times New Roman" w:hAnsi="Times New Roman" w:cs="Times New Roman"/>
          <w:sz w:val="24"/>
          <w:szCs w:val="24"/>
        </w:rPr>
        <w:t xml:space="preserve">Joyce, R., Xu, X. 2020. Sector shutdowns during the coronavirus crisis: which workers </w:t>
      </w:r>
    </w:p>
    <w:p w14:paraId="6FD6EEAB" w14:textId="3AAE8335" w:rsidR="00467F5B" w:rsidRPr="00540075" w:rsidRDefault="002304EE" w:rsidP="00326B47">
      <w:pPr>
        <w:spacing w:line="480" w:lineRule="auto"/>
        <w:ind w:left="720"/>
        <w:rPr>
          <w:rFonts w:ascii="Times New Roman" w:hAnsi="Times New Roman" w:cs="Times New Roman"/>
          <w:sz w:val="24"/>
          <w:szCs w:val="24"/>
        </w:rPr>
      </w:pPr>
      <w:r w:rsidRPr="00540075">
        <w:rPr>
          <w:rFonts w:ascii="Times New Roman" w:hAnsi="Times New Roman" w:cs="Times New Roman"/>
          <w:sz w:val="24"/>
          <w:szCs w:val="24"/>
        </w:rPr>
        <w:t>are most exposed. Institute for Fiscal Studies. https://www. ifs. org. uk/publications/14791.</w:t>
      </w:r>
    </w:p>
    <w:p w14:paraId="5790EA89" w14:textId="184BF1B4" w:rsidR="00665961" w:rsidRPr="00540075" w:rsidRDefault="00665961" w:rsidP="00326B47">
      <w:pPr>
        <w:spacing w:line="360" w:lineRule="auto"/>
        <w:rPr>
          <w:rFonts w:ascii="Times New Roman" w:hAnsi="Times New Roman" w:cs="Times New Roman"/>
          <w:sz w:val="24"/>
          <w:szCs w:val="24"/>
        </w:rPr>
      </w:pPr>
      <w:r w:rsidRPr="00540075">
        <w:rPr>
          <w:rFonts w:ascii="Times New Roman" w:hAnsi="Times New Roman" w:cs="Times New Roman"/>
          <w:sz w:val="24"/>
          <w:szCs w:val="24"/>
        </w:rPr>
        <w:t xml:space="preserve">Kroenke, K., Spitzer, R.L., Williams, J.B. 2003. The Patient Health Questionnaire-2: </w:t>
      </w:r>
    </w:p>
    <w:p w14:paraId="347C4EC2" w14:textId="549394A2" w:rsidR="00665961" w:rsidRPr="00540075" w:rsidRDefault="00665961" w:rsidP="00326B47">
      <w:pPr>
        <w:spacing w:line="480" w:lineRule="auto"/>
        <w:ind w:firstLine="720"/>
        <w:rPr>
          <w:rFonts w:ascii="Times New Roman" w:hAnsi="Times New Roman" w:cs="Times New Roman"/>
          <w:sz w:val="24"/>
          <w:szCs w:val="24"/>
        </w:rPr>
      </w:pPr>
      <w:r w:rsidRPr="00540075">
        <w:rPr>
          <w:rFonts w:ascii="Times New Roman" w:hAnsi="Times New Roman" w:cs="Times New Roman"/>
          <w:sz w:val="24"/>
          <w:szCs w:val="24"/>
        </w:rPr>
        <w:t xml:space="preserve">validity of a two-item depression screener. </w:t>
      </w:r>
      <w:r w:rsidR="004E74A9" w:rsidRPr="00540075">
        <w:rPr>
          <w:rFonts w:ascii="Times New Roman" w:hAnsi="Times New Roman" w:cs="Times New Roman"/>
          <w:sz w:val="24"/>
          <w:szCs w:val="24"/>
        </w:rPr>
        <w:t>Med. Care</w:t>
      </w:r>
      <w:r w:rsidRPr="00540075">
        <w:rPr>
          <w:rFonts w:ascii="Times New Roman" w:hAnsi="Times New Roman" w:cs="Times New Roman"/>
          <w:i/>
          <w:iCs/>
          <w:sz w:val="24"/>
          <w:szCs w:val="24"/>
        </w:rPr>
        <w:t xml:space="preserve"> </w:t>
      </w:r>
      <w:r w:rsidRPr="00540075">
        <w:rPr>
          <w:rFonts w:ascii="Times New Roman" w:hAnsi="Times New Roman" w:cs="Times New Roman"/>
          <w:sz w:val="24"/>
          <w:szCs w:val="24"/>
        </w:rPr>
        <w:t>41, 1284-1292.</w:t>
      </w:r>
    </w:p>
    <w:p w14:paraId="3CB9FA1F" w14:textId="1D79EDD5" w:rsidR="000850C2" w:rsidRPr="00540075" w:rsidRDefault="000850C2" w:rsidP="00326B47">
      <w:pPr>
        <w:spacing w:line="480" w:lineRule="auto"/>
        <w:ind w:left="720" w:hanging="720"/>
        <w:rPr>
          <w:rFonts w:ascii="Times New Roman" w:hAnsi="Times New Roman" w:cs="Times New Roman"/>
          <w:sz w:val="24"/>
          <w:szCs w:val="24"/>
        </w:rPr>
      </w:pPr>
      <w:r w:rsidRPr="00540075">
        <w:rPr>
          <w:rFonts w:ascii="Times New Roman" w:hAnsi="Times New Roman" w:cs="Times New Roman"/>
          <w:sz w:val="24"/>
          <w:szCs w:val="24"/>
        </w:rPr>
        <w:t xml:space="preserve">Li, H.Y., Cao, H., Leung, D.Y.P., &amp; Mak, Y.W. 2020. The </w:t>
      </w:r>
      <w:r w:rsidR="001970B3" w:rsidRPr="00540075">
        <w:rPr>
          <w:rFonts w:ascii="Times New Roman" w:hAnsi="Times New Roman" w:cs="Times New Roman"/>
          <w:sz w:val="24"/>
          <w:szCs w:val="24"/>
        </w:rPr>
        <w:t>p</w:t>
      </w:r>
      <w:r w:rsidRPr="00540075">
        <w:rPr>
          <w:rFonts w:ascii="Times New Roman" w:hAnsi="Times New Roman" w:cs="Times New Roman"/>
          <w:sz w:val="24"/>
          <w:szCs w:val="24"/>
        </w:rPr>
        <w:t xml:space="preserve">sychological </w:t>
      </w:r>
      <w:r w:rsidR="001970B3" w:rsidRPr="00540075">
        <w:rPr>
          <w:rFonts w:ascii="Times New Roman" w:hAnsi="Times New Roman" w:cs="Times New Roman"/>
          <w:sz w:val="24"/>
          <w:szCs w:val="24"/>
        </w:rPr>
        <w:t>i</w:t>
      </w:r>
      <w:r w:rsidRPr="00540075">
        <w:rPr>
          <w:rFonts w:ascii="Times New Roman" w:hAnsi="Times New Roman" w:cs="Times New Roman"/>
          <w:sz w:val="24"/>
          <w:szCs w:val="24"/>
        </w:rPr>
        <w:t xml:space="preserve">mpacts of a COVID-19 </w:t>
      </w:r>
      <w:r w:rsidR="001970B3" w:rsidRPr="00540075">
        <w:rPr>
          <w:rFonts w:ascii="Times New Roman" w:hAnsi="Times New Roman" w:cs="Times New Roman"/>
          <w:sz w:val="24"/>
          <w:szCs w:val="24"/>
        </w:rPr>
        <w:t>o</w:t>
      </w:r>
      <w:r w:rsidRPr="00540075">
        <w:rPr>
          <w:rFonts w:ascii="Times New Roman" w:hAnsi="Times New Roman" w:cs="Times New Roman"/>
          <w:sz w:val="24"/>
          <w:szCs w:val="24"/>
        </w:rPr>
        <w:t xml:space="preserve">utbreak on </w:t>
      </w:r>
      <w:r w:rsidR="001970B3" w:rsidRPr="00540075">
        <w:rPr>
          <w:rFonts w:ascii="Times New Roman" w:hAnsi="Times New Roman" w:cs="Times New Roman"/>
          <w:sz w:val="24"/>
          <w:szCs w:val="24"/>
        </w:rPr>
        <w:t>c</w:t>
      </w:r>
      <w:r w:rsidRPr="00540075">
        <w:rPr>
          <w:rFonts w:ascii="Times New Roman" w:hAnsi="Times New Roman" w:cs="Times New Roman"/>
          <w:sz w:val="24"/>
          <w:szCs w:val="24"/>
        </w:rPr>
        <w:t xml:space="preserve">ollege </w:t>
      </w:r>
      <w:r w:rsidR="001970B3" w:rsidRPr="00540075">
        <w:rPr>
          <w:rFonts w:ascii="Times New Roman" w:hAnsi="Times New Roman" w:cs="Times New Roman"/>
          <w:sz w:val="24"/>
          <w:szCs w:val="24"/>
        </w:rPr>
        <w:t>s</w:t>
      </w:r>
      <w:r w:rsidRPr="00540075">
        <w:rPr>
          <w:rFonts w:ascii="Times New Roman" w:hAnsi="Times New Roman" w:cs="Times New Roman"/>
          <w:sz w:val="24"/>
          <w:szCs w:val="24"/>
        </w:rPr>
        <w:t xml:space="preserve">tudents in China: A </w:t>
      </w:r>
      <w:r w:rsidR="001970B3" w:rsidRPr="00540075">
        <w:rPr>
          <w:rFonts w:ascii="Times New Roman" w:hAnsi="Times New Roman" w:cs="Times New Roman"/>
          <w:sz w:val="24"/>
          <w:szCs w:val="24"/>
        </w:rPr>
        <w:t>l</w:t>
      </w:r>
      <w:r w:rsidRPr="00540075">
        <w:rPr>
          <w:rFonts w:ascii="Times New Roman" w:hAnsi="Times New Roman" w:cs="Times New Roman"/>
          <w:sz w:val="24"/>
          <w:szCs w:val="24"/>
        </w:rPr>
        <w:t xml:space="preserve">ongitudinal </w:t>
      </w:r>
      <w:r w:rsidR="001970B3" w:rsidRPr="00540075">
        <w:rPr>
          <w:rFonts w:ascii="Times New Roman" w:hAnsi="Times New Roman" w:cs="Times New Roman"/>
          <w:sz w:val="24"/>
          <w:szCs w:val="24"/>
        </w:rPr>
        <w:t>s</w:t>
      </w:r>
      <w:r w:rsidRPr="00540075">
        <w:rPr>
          <w:rFonts w:ascii="Times New Roman" w:hAnsi="Times New Roman" w:cs="Times New Roman"/>
          <w:sz w:val="24"/>
          <w:szCs w:val="24"/>
        </w:rPr>
        <w:t>tudy. Int. J. Environ. Res. Public Health 17, 3933.</w:t>
      </w:r>
    </w:p>
    <w:p w14:paraId="64DFAE23" w14:textId="581DE5B6" w:rsidR="001970B3" w:rsidRPr="00540075" w:rsidRDefault="00405127" w:rsidP="00326B47">
      <w:pPr>
        <w:pStyle w:val="EndNoteBibliography"/>
        <w:spacing w:after="200" w:line="480" w:lineRule="auto"/>
        <w:ind w:left="720" w:hanging="720"/>
        <w:rPr>
          <w:rFonts w:ascii="Times New Roman" w:hAnsi="Times New Roman" w:cs="Times New Roman"/>
          <w:sz w:val="24"/>
          <w:szCs w:val="24"/>
        </w:rPr>
      </w:pPr>
      <w:r w:rsidRPr="00540075">
        <w:rPr>
          <w:rFonts w:ascii="Times New Roman" w:hAnsi="Times New Roman" w:cs="Times New Roman"/>
          <w:sz w:val="24"/>
          <w:szCs w:val="24"/>
        </w:rPr>
        <w:t>Long, J. S., Freese, J. 2014. Regression models for categorical dependent variables in Stata (3rd ed.). College Station, TX: Stata Press.</w:t>
      </w:r>
    </w:p>
    <w:p w14:paraId="43A167FE" w14:textId="49BE658C" w:rsidR="00AB1F93" w:rsidRPr="00540075" w:rsidRDefault="00F32D11" w:rsidP="00326B47">
      <w:pPr>
        <w:pStyle w:val="EndNoteBibliography"/>
        <w:spacing w:after="0" w:line="480" w:lineRule="auto"/>
        <w:ind w:left="720" w:hanging="720"/>
        <w:rPr>
          <w:rFonts w:ascii="Times New Roman" w:hAnsi="Times New Roman" w:cs="Times New Roman"/>
          <w:sz w:val="24"/>
          <w:szCs w:val="24"/>
        </w:rPr>
      </w:pPr>
      <w:r w:rsidRPr="00540075">
        <w:rPr>
          <w:rFonts w:ascii="Times New Roman" w:hAnsi="Times New Roman" w:cs="Times New Roman"/>
          <w:sz w:val="24"/>
          <w:szCs w:val="24"/>
        </w:rPr>
        <w:t xml:space="preserve">Löwe, B., Wahl, I., Rose, M., Spitzer, C., Glaesmer, H., Wingenfeld, K., </w:t>
      </w:r>
      <w:r w:rsidR="00F94E8A" w:rsidRPr="00540075">
        <w:rPr>
          <w:rFonts w:ascii="Times New Roman" w:hAnsi="Times New Roman" w:cs="Times New Roman"/>
          <w:sz w:val="24"/>
          <w:szCs w:val="24"/>
        </w:rPr>
        <w:t xml:space="preserve">Schneider, A., </w:t>
      </w:r>
      <w:r w:rsidRPr="00540075">
        <w:rPr>
          <w:rFonts w:ascii="Times New Roman" w:hAnsi="Times New Roman" w:cs="Times New Roman"/>
          <w:sz w:val="24"/>
          <w:szCs w:val="24"/>
        </w:rPr>
        <w:t>Brähler, E. 2010. A 4-item measure of depression and anxiety: validation and standardization of the Patient Health Questionnaire-4 (PHQ-4) in the general population. J</w:t>
      </w:r>
      <w:r w:rsidR="00F94E8A" w:rsidRPr="00540075">
        <w:rPr>
          <w:rFonts w:ascii="Times New Roman" w:hAnsi="Times New Roman" w:cs="Times New Roman"/>
          <w:sz w:val="24"/>
          <w:szCs w:val="24"/>
        </w:rPr>
        <w:t>.</w:t>
      </w:r>
      <w:r w:rsidRPr="00540075">
        <w:rPr>
          <w:rFonts w:ascii="Times New Roman" w:hAnsi="Times New Roman" w:cs="Times New Roman"/>
          <w:sz w:val="24"/>
          <w:szCs w:val="24"/>
        </w:rPr>
        <w:t xml:space="preserve"> Affect</w:t>
      </w:r>
      <w:r w:rsidR="00F94E8A" w:rsidRPr="00540075">
        <w:rPr>
          <w:rFonts w:ascii="Times New Roman" w:hAnsi="Times New Roman" w:cs="Times New Roman"/>
          <w:sz w:val="24"/>
          <w:szCs w:val="24"/>
        </w:rPr>
        <w:t>.</w:t>
      </w:r>
      <w:r w:rsidRPr="00540075">
        <w:rPr>
          <w:rFonts w:ascii="Times New Roman" w:hAnsi="Times New Roman" w:cs="Times New Roman"/>
          <w:sz w:val="24"/>
          <w:szCs w:val="24"/>
        </w:rPr>
        <w:t xml:space="preserve"> Disord</w:t>
      </w:r>
      <w:r w:rsidR="00F94E8A" w:rsidRPr="00540075">
        <w:rPr>
          <w:rFonts w:ascii="Times New Roman" w:hAnsi="Times New Roman" w:cs="Times New Roman"/>
          <w:sz w:val="24"/>
          <w:szCs w:val="24"/>
        </w:rPr>
        <w:t>.</w:t>
      </w:r>
      <w:r w:rsidRPr="00540075">
        <w:rPr>
          <w:rFonts w:ascii="Times New Roman" w:hAnsi="Times New Roman" w:cs="Times New Roman"/>
          <w:sz w:val="24"/>
          <w:szCs w:val="24"/>
        </w:rPr>
        <w:t xml:space="preserve"> 122, 86-95. </w:t>
      </w:r>
    </w:p>
    <w:p w14:paraId="284A77B0" w14:textId="4BDE6DE2" w:rsidR="004C37D3" w:rsidRPr="00540075" w:rsidRDefault="004C37D3" w:rsidP="00326B47">
      <w:pPr>
        <w:pStyle w:val="EndNoteBibliography"/>
        <w:spacing w:after="0" w:line="480" w:lineRule="auto"/>
        <w:ind w:left="720" w:hanging="720"/>
        <w:rPr>
          <w:rFonts w:ascii="Times New Roman" w:hAnsi="Times New Roman" w:cs="Times New Roman"/>
          <w:sz w:val="24"/>
          <w:szCs w:val="24"/>
        </w:rPr>
      </w:pPr>
    </w:p>
    <w:p w14:paraId="2F2A53DD" w14:textId="77777777" w:rsidR="004C37D3" w:rsidRPr="00540075" w:rsidRDefault="004C37D3" w:rsidP="00326B47">
      <w:pPr>
        <w:pStyle w:val="EndNoteBibliography"/>
        <w:spacing w:after="0" w:line="480" w:lineRule="auto"/>
        <w:ind w:left="720" w:hanging="720"/>
        <w:rPr>
          <w:rFonts w:ascii="Times New Roman" w:hAnsi="Times New Roman" w:cs="Times New Roman"/>
          <w:sz w:val="24"/>
          <w:szCs w:val="24"/>
        </w:rPr>
      </w:pPr>
    </w:p>
    <w:p w14:paraId="59A05D13" w14:textId="77777777" w:rsidR="009043D8" w:rsidRPr="00540075" w:rsidRDefault="009043D8" w:rsidP="00326B47">
      <w:pPr>
        <w:pStyle w:val="EndNoteBibliography"/>
        <w:spacing w:after="0" w:line="480" w:lineRule="auto"/>
        <w:rPr>
          <w:rFonts w:ascii="Times New Roman" w:hAnsi="Times New Roman" w:cs="Times New Roman"/>
          <w:iCs/>
          <w:sz w:val="24"/>
          <w:szCs w:val="24"/>
        </w:rPr>
      </w:pPr>
      <w:r w:rsidRPr="00540075">
        <w:rPr>
          <w:rFonts w:ascii="Times New Roman" w:hAnsi="Times New Roman" w:cs="Times New Roman"/>
          <w:iCs/>
          <w:sz w:val="24"/>
          <w:szCs w:val="24"/>
        </w:rPr>
        <w:lastRenderedPageBreak/>
        <w:t xml:space="preserve">Manea, L., Gilbody, S., Hewitt, C., North, A., Plummer, F., Richardson, R., Thombs, B.D., </w:t>
      </w:r>
    </w:p>
    <w:p w14:paraId="3E0DF177" w14:textId="76A5A4C8" w:rsidR="009043D8" w:rsidRPr="00540075" w:rsidRDefault="009043D8" w:rsidP="00326B47">
      <w:pPr>
        <w:pStyle w:val="EndNoteBibliography"/>
        <w:spacing w:after="0" w:line="480" w:lineRule="auto"/>
        <w:ind w:left="720"/>
        <w:rPr>
          <w:rFonts w:ascii="Times New Roman" w:hAnsi="Times New Roman" w:cs="Times New Roman"/>
          <w:iCs/>
          <w:sz w:val="24"/>
          <w:szCs w:val="24"/>
        </w:rPr>
      </w:pPr>
      <w:r w:rsidRPr="00540075">
        <w:rPr>
          <w:rFonts w:ascii="Times New Roman" w:hAnsi="Times New Roman" w:cs="Times New Roman"/>
          <w:iCs/>
          <w:sz w:val="24"/>
          <w:szCs w:val="24"/>
        </w:rPr>
        <w:t>Williams, B., McMillan, D. 2016. Identifying depression with the PHQ-2: A diagnostic meta-analysis. J. Affect. Disord. 203, 382-395.</w:t>
      </w:r>
    </w:p>
    <w:p w14:paraId="14737160" w14:textId="6DA3F50E" w:rsidR="00B33717" w:rsidRPr="00540075" w:rsidRDefault="00462904" w:rsidP="00326B47">
      <w:pPr>
        <w:spacing w:line="360" w:lineRule="auto"/>
        <w:rPr>
          <w:rFonts w:ascii="Times New Roman" w:hAnsi="Times New Roman" w:cs="Times New Roman"/>
          <w:sz w:val="24"/>
          <w:szCs w:val="24"/>
        </w:rPr>
      </w:pPr>
      <w:r w:rsidRPr="00540075">
        <w:rPr>
          <w:rFonts w:ascii="Times New Roman" w:hAnsi="Times New Roman" w:cs="Times New Roman"/>
          <w:sz w:val="24"/>
          <w:szCs w:val="24"/>
        </w:rPr>
        <w:t>McGinty</w:t>
      </w:r>
      <w:r w:rsidR="00B33717" w:rsidRPr="00540075">
        <w:rPr>
          <w:rFonts w:ascii="Times New Roman" w:hAnsi="Times New Roman" w:cs="Times New Roman"/>
          <w:sz w:val="24"/>
          <w:szCs w:val="24"/>
        </w:rPr>
        <w:t>,</w:t>
      </w:r>
      <w:r w:rsidRPr="00540075">
        <w:rPr>
          <w:rFonts w:ascii="Times New Roman" w:hAnsi="Times New Roman" w:cs="Times New Roman"/>
          <w:sz w:val="24"/>
          <w:szCs w:val="24"/>
        </w:rPr>
        <w:t xml:space="preserve"> E</w:t>
      </w:r>
      <w:r w:rsidR="00B33717" w:rsidRPr="00540075">
        <w:rPr>
          <w:rFonts w:ascii="Times New Roman" w:hAnsi="Times New Roman" w:cs="Times New Roman"/>
          <w:sz w:val="24"/>
          <w:szCs w:val="24"/>
        </w:rPr>
        <w:t>.</w:t>
      </w:r>
      <w:r w:rsidRPr="00540075">
        <w:rPr>
          <w:rFonts w:ascii="Times New Roman" w:hAnsi="Times New Roman" w:cs="Times New Roman"/>
          <w:sz w:val="24"/>
          <w:szCs w:val="24"/>
        </w:rPr>
        <w:t>E</w:t>
      </w:r>
      <w:r w:rsidR="00B33717" w:rsidRPr="00540075">
        <w:rPr>
          <w:rFonts w:ascii="Times New Roman" w:hAnsi="Times New Roman" w:cs="Times New Roman"/>
          <w:sz w:val="24"/>
          <w:szCs w:val="24"/>
        </w:rPr>
        <w:t>.</w:t>
      </w:r>
      <w:r w:rsidRPr="00540075">
        <w:rPr>
          <w:rFonts w:ascii="Times New Roman" w:hAnsi="Times New Roman" w:cs="Times New Roman"/>
          <w:sz w:val="24"/>
          <w:szCs w:val="24"/>
        </w:rPr>
        <w:t>, Presskreischer</w:t>
      </w:r>
      <w:r w:rsidR="00B33717" w:rsidRPr="00540075">
        <w:rPr>
          <w:rFonts w:ascii="Times New Roman" w:hAnsi="Times New Roman" w:cs="Times New Roman"/>
          <w:sz w:val="24"/>
          <w:szCs w:val="24"/>
        </w:rPr>
        <w:t>,</w:t>
      </w:r>
      <w:r w:rsidRPr="00540075">
        <w:rPr>
          <w:rFonts w:ascii="Times New Roman" w:hAnsi="Times New Roman" w:cs="Times New Roman"/>
          <w:sz w:val="24"/>
          <w:szCs w:val="24"/>
        </w:rPr>
        <w:t xml:space="preserve"> R</w:t>
      </w:r>
      <w:r w:rsidR="00B33717" w:rsidRPr="00540075">
        <w:rPr>
          <w:rFonts w:ascii="Times New Roman" w:hAnsi="Times New Roman" w:cs="Times New Roman"/>
          <w:sz w:val="24"/>
          <w:szCs w:val="24"/>
        </w:rPr>
        <w:t>.</w:t>
      </w:r>
      <w:r w:rsidRPr="00540075">
        <w:rPr>
          <w:rFonts w:ascii="Times New Roman" w:hAnsi="Times New Roman" w:cs="Times New Roman"/>
          <w:sz w:val="24"/>
          <w:szCs w:val="24"/>
        </w:rPr>
        <w:t>, Han</w:t>
      </w:r>
      <w:r w:rsidR="00B33717" w:rsidRPr="00540075">
        <w:rPr>
          <w:rFonts w:ascii="Times New Roman" w:hAnsi="Times New Roman" w:cs="Times New Roman"/>
          <w:sz w:val="24"/>
          <w:szCs w:val="24"/>
        </w:rPr>
        <w:t>,</w:t>
      </w:r>
      <w:r w:rsidRPr="00540075">
        <w:rPr>
          <w:rFonts w:ascii="Times New Roman" w:hAnsi="Times New Roman" w:cs="Times New Roman"/>
          <w:sz w:val="24"/>
          <w:szCs w:val="24"/>
        </w:rPr>
        <w:t xml:space="preserve"> H</w:t>
      </w:r>
      <w:r w:rsidR="00B33717" w:rsidRPr="00540075">
        <w:rPr>
          <w:rFonts w:ascii="Times New Roman" w:hAnsi="Times New Roman" w:cs="Times New Roman"/>
          <w:sz w:val="24"/>
          <w:szCs w:val="24"/>
        </w:rPr>
        <w:t>.</w:t>
      </w:r>
      <w:r w:rsidRPr="00540075">
        <w:rPr>
          <w:rFonts w:ascii="Times New Roman" w:hAnsi="Times New Roman" w:cs="Times New Roman"/>
          <w:sz w:val="24"/>
          <w:szCs w:val="24"/>
        </w:rPr>
        <w:t>,</w:t>
      </w:r>
      <w:r w:rsidR="00B33717" w:rsidRPr="00540075">
        <w:rPr>
          <w:rFonts w:ascii="Times New Roman" w:hAnsi="Times New Roman" w:cs="Times New Roman"/>
          <w:sz w:val="24"/>
          <w:szCs w:val="24"/>
        </w:rPr>
        <w:t xml:space="preserve"> </w:t>
      </w:r>
      <w:r w:rsidRPr="00540075">
        <w:rPr>
          <w:rFonts w:ascii="Times New Roman" w:hAnsi="Times New Roman" w:cs="Times New Roman"/>
          <w:sz w:val="24"/>
          <w:szCs w:val="24"/>
        </w:rPr>
        <w:t>Barry</w:t>
      </w:r>
      <w:r w:rsidR="00B33717" w:rsidRPr="00540075">
        <w:rPr>
          <w:rFonts w:ascii="Times New Roman" w:hAnsi="Times New Roman" w:cs="Times New Roman"/>
          <w:sz w:val="24"/>
          <w:szCs w:val="24"/>
        </w:rPr>
        <w:t>,</w:t>
      </w:r>
      <w:r w:rsidRPr="00540075">
        <w:rPr>
          <w:rFonts w:ascii="Times New Roman" w:hAnsi="Times New Roman" w:cs="Times New Roman"/>
          <w:sz w:val="24"/>
          <w:szCs w:val="24"/>
        </w:rPr>
        <w:t xml:space="preserve"> C</w:t>
      </w:r>
      <w:r w:rsidR="00B33717" w:rsidRPr="00540075">
        <w:rPr>
          <w:rFonts w:ascii="Times New Roman" w:hAnsi="Times New Roman" w:cs="Times New Roman"/>
          <w:sz w:val="24"/>
          <w:szCs w:val="24"/>
        </w:rPr>
        <w:t>.</w:t>
      </w:r>
      <w:r w:rsidRPr="00540075">
        <w:rPr>
          <w:rFonts w:ascii="Times New Roman" w:hAnsi="Times New Roman" w:cs="Times New Roman"/>
          <w:sz w:val="24"/>
          <w:szCs w:val="24"/>
        </w:rPr>
        <w:t xml:space="preserve">L. </w:t>
      </w:r>
      <w:r w:rsidR="00B33717" w:rsidRPr="00540075">
        <w:rPr>
          <w:rFonts w:ascii="Times New Roman" w:hAnsi="Times New Roman" w:cs="Times New Roman"/>
          <w:sz w:val="24"/>
          <w:szCs w:val="24"/>
        </w:rPr>
        <w:t xml:space="preserve">2020. </w:t>
      </w:r>
      <w:r w:rsidRPr="00540075">
        <w:rPr>
          <w:rFonts w:ascii="Times New Roman" w:hAnsi="Times New Roman" w:cs="Times New Roman"/>
          <w:sz w:val="24"/>
          <w:szCs w:val="24"/>
        </w:rPr>
        <w:t xml:space="preserve">Psychological distress and </w:t>
      </w:r>
    </w:p>
    <w:p w14:paraId="437CE882" w14:textId="5EAECA50" w:rsidR="00C075F3" w:rsidRPr="00540075" w:rsidRDefault="00462904" w:rsidP="00326B47">
      <w:pPr>
        <w:spacing w:line="480" w:lineRule="auto"/>
        <w:ind w:left="720"/>
        <w:rPr>
          <w:rFonts w:ascii="Times New Roman" w:hAnsi="Times New Roman" w:cs="Times New Roman"/>
          <w:sz w:val="24"/>
          <w:szCs w:val="24"/>
        </w:rPr>
      </w:pPr>
      <w:r w:rsidRPr="00540075">
        <w:rPr>
          <w:rFonts w:ascii="Times New Roman" w:hAnsi="Times New Roman" w:cs="Times New Roman"/>
          <w:sz w:val="24"/>
          <w:szCs w:val="24"/>
        </w:rPr>
        <w:t xml:space="preserve">loneliness reported by US Adults in 2018 and April 2020. </w:t>
      </w:r>
      <w:r w:rsidR="00305607" w:rsidRPr="00540075">
        <w:rPr>
          <w:rFonts w:ascii="Times New Roman" w:hAnsi="Times New Roman" w:cs="Times New Roman"/>
          <w:sz w:val="24"/>
          <w:szCs w:val="24"/>
        </w:rPr>
        <w:t>JAMA</w:t>
      </w:r>
      <w:r w:rsidRPr="00540075">
        <w:rPr>
          <w:rFonts w:ascii="Times New Roman" w:hAnsi="Times New Roman" w:cs="Times New Roman"/>
          <w:sz w:val="24"/>
          <w:szCs w:val="24"/>
        </w:rPr>
        <w:t>. Published online June 03, 2020. doi:10.1001/jama.2020.9740</w:t>
      </w:r>
    </w:p>
    <w:p w14:paraId="1103CA5D" w14:textId="77777777" w:rsidR="00D14E52" w:rsidRPr="00540075" w:rsidRDefault="00563B98" w:rsidP="00326B47">
      <w:pPr>
        <w:spacing w:line="360" w:lineRule="auto"/>
        <w:rPr>
          <w:rFonts w:ascii="Times New Roman" w:hAnsi="Times New Roman" w:cs="Times New Roman"/>
          <w:sz w:val="24"/>
          <w:szCs w:val="24"/>
        </w:rPr>
      </w:pPr>
      <w:r w:rsidRPr="00540075">
        <w:rPr>
          <w:rFonts w:ascii="Times New Roman" w:hAnsi="Times New Roman" w:cs="Times New Roman"/>
          <w:sz w:val="24"/>
          <w:szCs w:val="24"/>
        </w:rPr>
        <w:t xml:space="preserve">Moreland, A., </w:t>
      </w:r>
      <w:r w:rsidR="00D93D24" w:rsidRPr="00540075">
        <w:rPr>
          <w:rFonts w:ascii="Times New Roman" w:hAnsi="Times New Roman" w:cs="Times New Roman"/>
          <w:sz w:val="24"/>
          <w:szCs w:val="24"/>
        </w:rPr>
        <w:t xml:space="preserve">Herlihy, M.S., Tynan, M.A., Sunshine, G., </w:t>
      </w:r>
      <w:r w:rsidR="00037ADD" w:rsidRPr="00540075">
        <w:rPr>
          <w:rFonts w:ascii="Times New Roman" w:hAnsi="Times New Roman" w:cs="Times New Roman"/>
          <w:sz w:val="24"/>
          <w:szCs w:val="24"/>
        </w:rPr>
        <w:t xml:space="preserve">McCord, R.F., Hilton, C., … </w:t>
      </w:r>
    </w:p>
    <w:p w14:paraId="72944111" w14:textId="18D2B663" w:rsidR="00563B98" w:rsidRPr="00540075" w:rsidRDefault="00D14E52" w:rsidP="00326B47">
      <w:pPr>
        <w:spacing w:line="480" w:lineRule="auto"/>
        <w:ind w:left="720"/>
        <w:rPr>
          <w:rFonts w:ascii="Times New Roman" w:hAnsi="Times New Roman" w:cs="Times New Roman"/>
          <w:sz w:val="24"/>
          <w:szCs w:val="24"/>
        </w:rPr>
      </w:pPr>
      <w:r w:rsidRPr="00540075">
        <w:rPr>
          <w:rFonts w:ascii="Times New Roman" w:hAnsi="Times New Roman" w:cs="Times New Roman"/>
          <w:sz w:val="24"/>
          <w:szCs w:val="24"/>
        </w:rPr>
        <w:t xml:space="preserve">Baldwin, G. </w:t>
      </w:r>
      <w:r w:rsidR="00563B98" w:rsidRPr="00540075">
        <w:rPr>
          <w:rFonts w:ascii="Times New Roman" w:hAnsi="Times New Roman" w:cs="Times New Roman"/>
          <w:sz w:val="24"/>
          <w:szCs w:val="24"/>
        </w:rPr>
        <w:t xml:space="preserve">2020. Timing of </w:t>
      </w:r>
      <w:r w:rsidRPr="00540075">
        <w:rPr>
          <w:rFonts w:ascii="Times New Roman" w:hAnsi="Times New Roman" w:cs="Times New Roman"/>
          <w:sz w:val="24"/>
          <w:szCs w:val="24"/>
        </w:rPr>
        <w:t>s</w:t>
      </w:r>
      <w:r w:rsidR="00563B98" w:rsidRPr="00540075">
        <w:rPr>
          <w:rFonts w:ascii="Times New Roman" w:hAnsi="Times New Roman" w:cs="Times New Roman"/>
          <w:sz w:val="24"/>
          <w:szCs w:val="24"/>
        </w:rPr>
        <w:t xml:space="preserve">tate and </w:t>
      </w:r>
      <w:r w:rsidRPr="00540075">
        <w:rPr>
          <w:rFonts w:ascii="Times New Roman" w:hAnsi="Times New Roman" w:cs="Times New Roman"/>
          <w:sz w:val="24"/>
          <w:szCs w:val="24"/>
        </w:rPr>
        <w:t>t</w:t>
      </w:r>
      <w:r w:rsidR="00563B98" w:rsidRPr="00540075">
        <w:rPr>
          <w:rFonts w:ascii="Times New Roman" w:hAnsi="Times New Roman" w:cs="Times New Roman"/>
          <w:sz w:val="24"/>
          <w:szCs w:val="24"/>
        </w:rPr>
        <w:t xml:space="preserve">erritorial COVID-19 </w:t>
      </w:r>
      <w:r w:rsidRPr="00540075">
        <w:rPr>
          <w:rFonts w:ascii="Times New Roman" w:hAnsi="Times New Roman" w:cs="Times New Roman"/>
          <w:sz w:val="24"/>
          <w:szCs w:val="24"/>
        </w:rPr>
        <w:t>s</w:t>
      </w:r>
      <w:r w:rsidR="00563B98" w:rsidRPr="00540075">
        <w:rPr>
          <w:rFonts w:ascii="Times New Roman" w:hAnsi="Times New Roman" w:cs="Times New Roman"/>
          <w:sz w:val="24"/>
          <w:szCs w:val="24"/>
        </w:rPr>
        <w:t>tay-at-</w:t>
      </w:r>
      <w:r w:rsidRPr="00540075">
        <w:rPr>
          <w:rFonts w:ascii="Times New Roman" w:hAnsi="Times New Roman" w:cs="Times New Roman"/>
          <w:sz w:val="24"/>
          <w:szCs w:val="24"/>
        </w:rPr>
        <w:t>h</w:t>
      </w:r>
      <w:r w:rsidR="00563B98" w:rsidRPr="00540075">
        <w:rPr>
          <w:rFonts w:ascii="Times New Roman" w:hAnsi="Times New Roman" w:cs="Times New Roman"/>
          <w:sz w:val="24"/>
          <w:szCs w:val="24"/>
        </w:rPr>
        <w:t xml:space="preserve">ome </w:t>
      </w:r>
      <w:r w:rsidRPr="00540075">
        <w:rPr>
          <w:rFonts w:ascii="Times New Roman" w:hAnsi="Times New Roman" w:cs="Times New Roman"/>
          <w:sz w:val="24"/>
          <w:szCs w:val="24"/>
        </w:rPr>
        <w:t>o</w:t>
      </w:r>
      <w:r w:rsidR="00563B98" w:rsidRPr="00540075">
        <w:rPr>
          <w:rFonts w:ascii="Times New Roman" w:hAnsi="Times New Roman" w:cs="Times New Roman"/>
          <w:sz w:val="24"/>
          <w:szCs w:val="24"/>
        </w:rPr>
        <w:t xml:space="preserve">rders and </w:t>
      </w:r>
      <w:r w:rsidRPr="00540075">
        <w:rPr>
          <w:rFonts w:ascii="Times New Roman" w:hAnsi="Times New Roman" w:cs="Times New Roman"/>
          <w:sz w:val="24"/>
          <w:szCs w:val="24"/>
        </w:rPr>
        <w:t>c</w:t>
      </w:r>
      <w:r w:rsidR="00563B98" w:rsidRPr="00540075">
        <w:rPr>
          <w:rFonts w:ascii="Times New Roman" w:hAnsi="Times New Roman" w:cs="Times New Roman"/>
          <w:sz w:val="24"/>
          <w:szCs w:val="24"/>
        </w:rPr>
        <w:t xml:space="preserve">hanges in </w:t>
      </w:r>
      <w:r w:rsidRPr="00540075">
        <w:rPr>
          <w:rFonts w:ascii="Times New Roman" w:hAnsi="Times New Roman" w:cs="Times New Roman"/>
          <w:sz w:val="24"/>
          <w:szCs w:val="24"/>
        </w:rPr>
        <w:t>p</w:t>
      </w:r>
      <w:r w:rsidR="00563B98" w:rsidRPr="00540075">
        <w:rPr>
          <w:rFonts w:ascii="Times New Roman" w:hAnsi="Times New Roman" w:cs="Times New Roman"/>
          <w:sz w:val="24"/>
          <w:szCs w:val="24"/>
        </w:rPr>
        <w:t xml:space="preserve">opulation </w:t>
      </w:r>
      <w:r w:rsidRPr="00540075">
        <w:rPr>
          <w:rFonts w:ascii="Times New Roman" w:hAnsi="Times New Roman" w:cs="Times New Roman"/>
          <w:sz w:val="24"/>
          <w:szCs w:val="24"/>
        </w:rPr>
        <w:t>m</w:t>
      </w:r>
      <w:r w:rsidR="00563B98" w:rsidRPr="00540075">
        <w:rPr>
          <w:rFonts w:ascii="Times New Roman" w:hAnsi="Times New Roman" w:cs="Times New Roman"/>
          <w:sz w:val="24"/>
          <w:szCs w:val="24"/>
        </w:rPr>
        <w:t xml:space="preserve">ovement—United States, March 1–May 31, 2020. </w:t>
      </w:r>
      <w:r w:rsidRPr="00540075">
        <w:rPr>
          <w:rFonts w:ascii="Times New Roman" w:hAnsi="Times New Roman" w:cs="Times New Roman"/>
          <w:sz w:val="24"/>
          <w:szCs w:val="24"/>
        </w:rPr>
        <w:t>MMWR Morb. Mortal. Wkly. Rep</w:t>
      </w:r>
      <w:r w:rsidR="0026366B" w:rsidRPr="00540075">
        <w:rPr>
          <w:rFonts w:ascii="Times New Roman" w:hAnsi="Times New Roman" w:cs="Times New Roman"/>
          <w:sz w:val="24"/>
          <w:szCs w:val="24"/>
        </w:rPr>
        <w:t>.</w:t>
      </w:r>
      <w:r w:rsidR="00563B98" w:rsidRPr="00540075">
        <w:rPr>
          <w:rFonts w:ascii="Times New Roman" w:hAnsi="Times New Roman" w:cs="Times New Roman"/>
          <w:sz w:val="24"/>
          <w:szCs w:val="24"/>
        </w:rPr>
        <w:t xml:space="preserve"> 69</w:t>
      </w:r>
      <w:r w:rsidR="0026366B" w:rsidRPr="00540075">
        <w:rPr>
          <w:rFonts w:ascii="Times New Roman" w:hAnsi="Times New Roman" w:cs="Times New Roman"/>
          <w:sz w:val="24"/>
          <w:szCs w:val="24"/>
        </w:rPr>
        <w:t xml:space="preserve">, </w:t>
      </w:r>
      <w:r w:rsidR="00A7530F" w:rsidRPr="00540075">
        <w:rPr>
          <w:rFonts w:ascii="Times New Roman" w:hAnsi="Times New Roman" w:cs="Times New Roman"/>
          <w:sz w:val="24"/>
          <w:szCs w:val="24"/>
        </w:rPr>
        <w:t xml:space="preserve">1198-1203. </w:t>
      </w:r>
    </w:p>
    <w:p w14:paraId="3C141516" w14:textId="77777777" w:rsidR="009777DD" w:rsidRPr="00540075" w:rsidRDefault="007C463E" w:rsidP="00326B47">
      <w:pPr>
        <w:spacing w:line="360" w:lineRule="auto"/>
        <w:rPr>
          <w:rFonts w:ascii="Times New Roman" w:hAnsi="Times New Roman" w:cs="Times New Roman"/>
          <w:sz w:val="24"/>
          <w:szCs w:val="24"/>
        </w:rPr>
      </w:pPr>
      <w:r w:rsidRPr="00540075">
        <w:rPr>
          <w:rFonts w:ascii="Times New Roman" w:hAnsi="Times New Roman" w:cs="Times New Roman"/>
          <w:sz w:val="24"/>
          <w:szCs w:val="24"/>
        </w:rPr>
        <w:t xml:space="preserve">Our World in Data (OWID). 2020. </w:t>
      </w:r>
      <w:r w:rsidR="009777DD" w:rsidRPr="00540075">
        <w:rPr>
          <w:rFonts w:ascii="Times New Roman" w:hAnsi="Times New Roman" w:cs="Times New Roman"/>
          <w:sz w:val="24"/>
          <w:szCs w:val="24"/>
        </w:rPr>
        <w:t xml:space="preserve">United States: What is the daily number of confirmed </w:t>
      </w:r>
    </w:p>
    <w:p w14:paraId="66ABB167" w14:textId="6CA24A81" w:rsidR="007C463E" w:rsidRPr="00540075" w:rsidRDefault="009777DD" w:rsidP="00326B47">
      <w:pPr>
        <w:spacing w:line="480" w:lineRule="auto"/>
        <w:ind w:left="720"/>
        <w:rPr>
          <w:rFonts w:ascii="Times New Roman" w:hAnsi="Times New Roman" w:cs="Times New Roman"/>
          <w:sz w:val="24"/>
          <w:szCs w:val="24"/>
        </w:rPr>
      </w:pPr>
      <w:r w:rsidRPr="00540075">
        <w:rPr>
          <w:rFonts w:ascii="Times New Roman" w:hAnsi="Times New Roman" w:cs="Times New Roman"/>
          <w:sz w:val="24"/>
          <w:szCs w:val="24"/>
        </w:rPr>
        <w:t xml:space="preserve">cases? Retrieved from </w:t>
      </w:r>
      <w:r w:rsidR="00807140" w:rsidRPr="00540075">
        <w:rPr>
          <w:rFonts w:ascii="Times New Roman" w:hAnsi="Times New Roman" w:cs="Times New Roman"/>
          <w:sz w:val="24"/>
          <w:szCs w:val="24"/>
        </w:rPr>
        <w:t>https://ourworldindata.org/coronavirus/country/united-states?country=~USA</w:t>
      </w:r>
    </w:p>
    <w:p w14:paraId="3F237D06" w14:textId="4057D954" w:rsidR="00B61CE7" w:rsidRPr="00540075" w:rsidRDefault="00B61CE7" w:rsidP="00326B47">
      <w:pPr>
        <w:spacing w:line="360" w:lineRule="auto"/>
        <w:rPr>
          <w:rFonts w:ascii="Times New Roman" w:hAnsi="Times New Roman" w:cs="Times New Roman"/>
          <w:sz w:val="24"/>
          <w:szCs w:val="24"/>
        </w:rPr>
      </w:pPr>
      <w:r w:rsidRPr="00540075">
        <w:rPr>
          <w:rFonts w:ascii="Times New Roman" w:hAnsi="Times New Roman" w:cs="Times New Roman"/>
          <w:sz w:val="24"/>
          <w:szCs w:val="24"/>
        </w:rPr>
        <w:t xml:space="preserve">Paul, K.I., Moser, K. 2009. Unemployment impairs mental health: Meta-analyses. </w:t>
      </w:r>
    </w:p>
    <w:p w14:paraId="543486B6" w14:textId="671589E4" w:rsidR="00B61CE7" w:rsidRPr="00540075" w:rsidRDefault="00B61CE7" w:rsidP="00326B47">
      <w:pPr>
        <w:spacing w:line="480" w:lineRule="auto"/>
        <w:ind w:firstLine="720"/>
        <w:rPr>
          <w:rFonts w:ascii="Times New Roman" w:hAnsi="Times New Roman" w:cs="Times New Roman"/>
          <w:i/>
          <w:sz w:val="24"/>
          <w:szCs w:val="24"/>
        </w:rPr>
      </w:pPr>
      <w:r w:rsidRPr="00540075">
        <w:rPr>
          <w:rFonts w:ascii="Times New Roman" w:hAnsi="Times New Roman" w:cs="Times New Roman"/>
          <w:iCs/>
          <w:sz w:val="24"/>
          <w:szCs w:val="24"/>
        </w:rPr>
        <w:t>J</w:t>
      </w:r>
      <w:r w:rsidR="000E0523" w:rsidRPr="00540075">
        <w:rPr>
          <w:rFonts w:ascii="Times New Roman" w:hAnsi="Times New Roman" w:cs="Times New Roman"/>
          <w:iCs/>
          <w:sz w:val="24"/>
          <w:szCs w:val="24"/>
        </w:rPr>
        <w:t>.</w:t>
      </w:r>
      <w:r w:rsidRPr="00540075">
        <w:rPr>
          <w:rFonts w:ascii="Times New Roman" w:hAnsi="Times New Roman" w:cs="Times New Roman"/>
          <w:iCs/>
          <w:sz w:val="24"/>
          <w:szCs w:val="24"/>
        </w:rPr>
        <w:t xml:space="preserve"> Vocat</w:t>
      </w:r>
      <w:r w:rsidR="000E0523" w:rsidRPr="00540075">
        <w:rPr>
          <w:rFonts w:ascii="Times New Roman" w:hAnsi="Times New Roman" w:cs="Times New Roman"/>
          <w:iCs/>
          <w:sz w:val="24"/>
          <w:szCs w:val="24"/>
        </w:rPr>
        <w:t>.</w:t>
      </w:r>
      <w:r w:rsidRPr="00540075">
        <w:rPr>
          <w:rFonts w:ascii="Times New Roman" w:hAnsi="Times New Roman" w:cs="Times New Roman"/>
          <w:iCs/>
          <w:sz w:val="24"/>
          <w:szCs w:val="24"/>
        </w:rPr>
        <w:t xml:space="preserve"> </w:t>
      </w:r>
      <w:r w:rsidR="000E0523" w:rsidRPr="00540075">
        <w:rPr>
          <w:rFonts w:ascii="Times New Roman" w:hAnsi="Times New Roman" w:cs="Times New Roman"/>
          <w:iCs/>
          <w:sz w:val="24"/>
          <w:szCs w:val="24"/>
        </w:rPr>
        <w:t>B</w:t>
      </w:r>
      <w:r w:rsidRPr="00540075">
        <w:rPr>
          <w:rFonts w:ascii="Times New Roman" w:hAnsi="Times New Roman" w:cs="Times New Roman"/>
          <w:iCs/>
          <w:sz w:val="24"/>
          <w:szCs w:val="24"/>
        </w:rPr>
        <w:t>ehav</w:t>
      </w:r>
      <w:r w:rsidR="000E0523" w:rsidRPr="00540075">
        <w:rPr>
          <w:rFonts w:ascii="Times New Roman" w:hAnsi="Times New Roman" w:cs="Times New Roman"/>
          <w:iCs/>
          <w:sz w:val="24"/>
          <w:szCs w:val="24"/>
        </w:rPr>
        <w:t>.</w:t>
      </w:r>
      <w:r w:rsidRPr="00540075">
        <w:rPr>
          <w:rFonts w:ascii="Times New Roman" w:hAnsi="Times New Roman" w:cs="Times New Roman"/>
          <w:iCs/>
          <w:sz w:val="24"/>
          <w:szCs w:val="24"/>
        </w:rPr>
        <w:t xml:space="preserve"> 74,</w:t>
      </w:r>
      <w:r w:rsidRPr="00540075">
        <w:rPr>
          <w:rFonts w:ascii="Times New Roman" w:hAnsi="Times New Roman" w:cs="Times New Roman"/>
          <w:sz w:val="24"/>
          <w:szCs w:val="24"/>
        </w:rPr>
        <w:t xml:space="preserve"> 264-282</w:t>
      </w:r>
    </w:p>
    <w:p w14:paraId="0196AEFC" w14:textId="77777777" w:rsidR="00040C30" w:rsidRPr="00540075" w:rsidRDefault="008D4D9C" w:rsidP="00326B47">
      <w:pPr>
        <w:spacing w:line="360" w:lineRule="auto"/>
        <w:rPr>
          <w:rFonts w:ascii="Times New Roman" w:hAnsi="Times New Roman" w:cs="Times New Roman"/>
          <w:sz w:val="24"/>
          <w:szCs w:val="24"/>
        </w:rPr>
      </w:pPr>
      <w:r w:rsidRPr="00540075">
        <w:rPr>
          <w:rFonts w:ascii="Times New Roman" w:hAnsi="Times New Roman" w:cs="Times New Roman"/>
          <w:sz w:val="24"/>
          <w:szCs w:val="24"/>
        </w:rPr>
        <w:t xml:space="preserve">Pierce, M., McManus, S., Jessop, C., John, A., Hotopf, M., Ford, T., </w:t>
      </w:r>
      <w:r w:rsidR="00040C30" w:rsidRPr="00540075">
        <w:rPr>
          <w:rFonts w:ascii="Times New Roman" w:hAnsi="Times New Roman" w:cs="Times New Roman"/>
          <w:sz w:val="24"/>
          <w:szCs w:val="24"/>
        </w:rPr>
        <w:t xml:space="preserve">Hatch, S., Wessely, S </w:t>
      </w:r>
    </w:p>
    <w:p w14:paraId="7CC43B01" w14:textId="77777777" w:rsidR="00040C30" w:rsidRPr="00540075" w:rsidRDefault="008D4D9C" w:rsidP="00326B47">
      <w:pPr>
        <w:spacing w:line="360" w:lineRule="auto"/>
        <w:ind w:firstLine="720"/>
        <w:rPr>
          <w:rFonts w:ascii="Times New Roman" w:hAnsi="Times New Roman" w:cs="Times New Roman"/>
          <w:sz w:val="24"/>
          <w:szCs w:val="24"/>
        </w:rPr>
      </w:pPr>
      <w:r w:rsidRPr="00540075">
        <w:rPr>
          <w:rFonts w:ascii="Times New Roman" w:hAnsi="Times New Roman" w:cs="Times New Roman"/>
          <w:sz w:val="24"/>
          <w:szCs w:val="24"/>
        </w:rPr>
        <w:t>Abel, K. M.</w:t>
      </w:r>
      <w:r w:rsidR="00040C30" w:rsidRPr="00540075">
        <w:rPr>
          <w:rFonts w:ascii="Times New Roman" w:hAnsi="Times New Roman" w:cs="Times New Roman"/>
          <w:sz w:val="24"/>
          <w:szCs w:val="24"/>
        </w:rPr>
        <w:t xml:space="preserve"> </w:t>
      </w:r>
      <w:r w:rsidRPr="00540075">
        <w:rPr>
          <w:rFonts w:ascii="Times New Roman" w:hAnsi="Times New Roman" w:cs="Times New Roman"/>
          <w:sz w:val="24"/>
          <w:szCs w:val="24"/>
        </w:rPr>
        <w:t xml:space="preserve">2020. Says who? The significance of sampling in mental health surveys </w:t>
      </w:r>
    </w:p>
    <w:p w14:paraId="6A9E7AE7" w14:textId="67C59D9E" w:rsidR="008D4D9C" w:rsidRPr="00540075" w:rsidRDefault="008D4D9C" w:rsidP="00326B47">
      <w:pPr>
        <w:spacing w:line="360" w:lineRule="auto"/>
        <w:ind w:left="720"/>
        <w:rPr>
          <w:rFonts w:ascii="Times New Roman" w:hAnsi="Times New Roman" w:cs="Times New Roman"/>
          <w:sz w:val="24"/>
          <w:szCs w:val="24"/>
        </w:rPr>
      </w:pPr>
      <w:r w:rsidRPr="00540075">
        <w:rPr>
          <w:rFonts w:ascii="Times New Roman" w:hAnsi="Times New Roman" w:cs="Times New Roman"/>
          <w:sz w:val="24"/>
          <w:szCs w:val="24"/>
        </w:rPr>
        <w:t xml:space="preserve">during COVID-19. </w:t>
      </w:r>
      <w:r w:rsidR="00040C30" w:rsidRPr="00540075">
        <w:rPr>
          <w:rFonts w:ascii="Times New Roman" w:hAnsi="Times New Roman" w:cs="Times New Roman"/>
          <w:sz w:val="24"/>
          <w:szCs w:val="24"/>
        </w:rPr>
        <w:t>Lancet Psychiat</w:t>
      </w:r>
      <w:r w:rsidR="00040C30" w:rsidRPr="00540075">
        <w:rPr>
          <w:rFonts w:ascii="Times New Roman" w:hAnsi="Times New Roman" w:cs="Times New Roman"/>
          <w:i/>
          <w:iCs/>
          <w:sz w:val="24"/>
          <w:szCs w:val="24"/>
        </w:rPr>
        <w:t>.</w:t>
      </w:r>
      <w:r w:rsidRPr="00540075">
        <w:rPr>
          <w:rFonts w:ascii="Times New Roman" w:hAnsi="Times New Roman" w:cs="Times New Roman"/>
          <w:sz w:val="24"/>
          <w:szCs w:val="24"/>
        </w:rPr>
        <w:t xml:space="preserve"> doi.org/10.1016/S2215-0366(20)30237-6</w:t>
      </w:r>
    </w:p>
    <w:bookmarkEnd w:id="0"/>
    <w:p w14:paraId="38D98FB5" w14:textId="77777777" w:rsidR="00A972A5" w:rsidRPr="00540075" w:rsidRDefault="00A972A5" w:rsidP="00326B47">
      <w:pPr>
        <w:spacing w:after="0" w:line="480" w:lineRule="auto"/>
        <w:ind w:left="720"/>
        <w:rPr>
          <w:rFonts w:ascii="Times New Roman" w:hAnsi="Times New Roman" w:cs="Times New Roman"/>
          <w:sz w:val="24"/>
          <w:szCs w:val="24"/>
        </w:rPr>
      </w:pPr>
    </w:p>
    <w:p w14:paraId="59E9760E" w14:textId="77777777" w:rsidR="00A972A5" w:rsidRPr="00540075" w:rsidRDefault="00A972A5" w:rsidP="00326B47">
      <w:pPr>
        <w:spacing w:after="0" w:line="480" w:lineRule="auto"/>
        <w:ind w:left="720"/>
        <w:rPr>
          <w:rFonts w:ascii="Times New Roman" w:hAnsi="Times New Roman" w:cs="Times New Roman"/>
          <w:sz w:val="24"/>
          <w:szCs w:val="24"/>
        </w:rPr>
      </w:pPr>
    </w:p>
    <w:p w14:paraId="25B3C8BF" w14:textId="77777777" w:rsidR="00A972A5" w:rsidRPr="00540075" w:rsidRDefault="00A972A5" w:rsidP="00326B47">
      <w:pPr>
        <w:spacing w:after="0" w:line="480" w:lineRule="auto"/>
        <w:ind w:left="720"/>
        <w:rPr>
          <w:rFonts w:ascii="Times New Roman" w:hAnsi="Times New Roman" w:cs="Times New Roman"/>
          <w:sz w:val="24"/>
          <w:szCs w:val="24"/>
        </w:rPr>
      </w:pPr>
    </w:p>
    <w:p w14:paraId="2AD32370" w14:textId="77777777" w:rsidR="00A972A5" w:rsidRPr="00540075" w:rsidRDefault="00A972A5" w:rsidP="00326B47">
      <w:pPr>
        <w:spacing w:after="0" w:line="480" w:lineRule="auto"/>
        <w:ind w:left="720"/>
        <w:rPr>
          <w:rFonts w:ascii="Times New Roman" w:hAnsi="Times New Roman" w:cs="Times New Roman"/>
          <w:sz w:val="24"/>
          <w:szCs w:val="24"/>
        </w:rPr>
      </w:pPr>
    </w:p>
    <w:p w14:paraId="767D7982" w14:textId="77777777" w:rsidR="00A972A5" w:rsidRPr="00540075" w:rsidRDefault="00A972A5" w:rsidP="00326B47">
      <w:pPr>
        <w:spacing w:after="0" w:line="480" w:lineRule="auto"/>
        <w:ind w:left="720"/>
        <w:rPr>
          <w:rFonts w:ascii="Times New Roman" w:hAnsi="Times New Roman" w:cs="Times New Roman"/>
          <w:sz w:val="24"/>
          <w:szCs w:val="24"/>
        </w:rPr>
      </w:pPr>
    </w:p>
    <w:p w14:paraId="65D3B92D" w14:textId="1D51E971" w:rsidR="00A972A5" w:rsidRPr="00540075" w:rsidRDefault="00A972A5" w:rsidP="00326B47">
      <w:pPr>
        <w:spacing w:after="0" w:line="480" w:lineRule="auto"/>
        <w:rPr>
          <w:rFonts w:ascii="Times New Roman" w:hAnsi="Times New Roman" w:cs="Times New Roman"/>
          <w:sz w:val="24"/>
          <w:szCs w:val="24"/>
        </w:rPr>
        <w:sectPr w:rsidR="00A972A5" w:rsidRPr="00540075" w:rsidSect="004C0C05">
          <w:footerReference w:type="default" r:id="rId9"/>
          <w:type w:val="continuous"/>
          <w:pgSz w:w="11906" w:h="16838"/>
          <w:pgMar w:top="1440" w:right="1440" w:bottom="1440" w:left="1440" w:header="708" w:footer="708" w:gutter="0"/>
          <w:cols w:space="708"/>
          <w:docGrid w:linePitch="360"/>
        </w:sectPr>
      </w:pPr>
    </w:p>
    <w:p w14:paraId="7309253E" w14:textId="1AE1B40C" w:rsidR="00161193" w:rsidRPr="00540075" w:rsidRDefault="00161193" w:rsidP="00326B47">
      <w:pPr>
        <w:spacing w:after="0" w:line="480" w:lineRule="auto"/>
        <w:rPr>
          <w:rFonts w:ascii="Times New Roman" w:hAnsi="Times New Roman" w:cs="Times New Roman"/>
          <w:sz w:val="24"/>
          <w:szCs w:val="24"/>
        </w:rPr>
      </w:pPr>
      <w:r w:rsidRPr="00540075">
        <w:rPr>
          <w:rFonts w:ascii="Times New Roman" w:hAnsi="Times New Roman" w:cs="Times New Roman"/>
          <w:sz w:val="24"/>
          <w:szCs w:val="24"/>
        </w:rPr>
        <w:lastRenderedPageBreak/>
        <w:t>Table 1</w:t>
      </w:r>
    </w:p>
    <w:p w14:paraId="40E6ABFE" w14:textId="00293F5D" w:rsidR="00161193" w:rsidRPr="00540075" w:rsidRDefault="004C0C05" w:rsidP="00326B47">
      <w:pPr>
        <w:spacing w:after="0" w:line="480" w:lineRule="auto"/>
        <w:rPr>
          <w:rFonts w:ascii="Times New Roman" w:hAnsi="Times New Roman" w:cs="Times New Roman"/>
          <w:sz w:val="24"/>
          <w:szCs w:val="24"/>
        </w:rPr>
      </w:pPr>
      <w:r w:rsidRPr="00540075">
        <w:rPr>
          <w:rFonts w:ascii="Times New Roman" w:hAnsi="Times New Roman" w:cs="Times New Roman"/>
          <w:iCs/>
          <w:sz w:val="24"/>
          <w:szCs w:val="24"/>
        </w:rPr>
        <w:t>Demographic characteristics and depression levels in the NHANES 2017-2018 sample (N =</w:t>
      </w:r>
      <w:r w:rsidR="003E72C2" w:rsidRPr="00540075">
        <w:rPr>
          <w:rFonts w:ascii="Times New Roman" w:hAnsi="Times New Roman" w:cs="Times New Roman"/>
          <w:iCs/>
          <w:sz w:val="24"/>
          <w:szCs w:val="24"/>
        </w:rPr>
        <w:t xml:space="preserve"> </w:t>
      </w:r>
      <w:r w:rsidR="00C61AE2" w:rsidRPr="00540075">
        <w:rPr>
          <w:rFonts w:ascii="Times New Roman" w:hAnsi="Times New Roman" w:cs="Times New Roman"/>
          <w:iCs/>
          <w:sz w:val="24"/>
          <w:szCs w:val="24"/>
        </w:rPr>
        <w:t>5,0</w:t>
      </w:r>
      <w:r w:rsidR="00B42A71" w:rsidRPr="00540075">
        <w:rPr>
          <w:rFonts w:ascii="Times New Roman" w:hAnsi="Times New Roman" w:cs="Times New Roman"/>
          <w:iCs/>
          <w:sz w:val="24"/>
          <w:szCs w:val="24"/>
        </w:rPr>
        <w:t>75</w:t>
      </w:r>
      <w:r w:rsidRPr="00540075">
        <w:rPr>
          <w:rFonts w:ascii="Times New Roman" w:hAnsi="Times New Roman" w:cs="Times New Roman"/>
          <w:iCs/>
          <w:sz w:val="24"/>
          <w:szCs w:val="24"/>
        </w:rPr>
        <w:t xml:space="preserve">) and the </w:t>
      </w:r>
      <w:r w:rsidR="00A535CF" w:rsidRPr="00540075">
        <w:rPr>
          <w:rFonts w:ascii="Times New Roman" w:hAnsi="Times New Roman" w:cs="Times New Roman"/>
          <w:iCs/>
          <w:sz w:val="24"/>
          <w:szCs w:val="24"/>
        </w:rPr>
        <w:t xml:space="preserve">March (N = 6,819) and April (N = 5,428) waves of the </w:t>
      </w:r>
      <w:r w:rsidRPr="00540075">
        <w:rPr>
          <w:rFonts w:ascii="Times New Roman" w:hAnsi="Times New Roman" w:cs="Times New Roman"/>
          <w:iCs/>
          <w:sz w:val="24"/>
          <w:szCs w:val="24"/>
        </w:rPr>
        <w:t>Understanding America Stud</w:t>
      </w:r>
      <w:r w:rsidR="00A535CF" w:rsidRPr="00540075">
        <w:rPr>
          <w:rFonts w:ascii="Times New Roman" w:hAnsi="Times New Roman" w:cs="Times New Roman"/>
          <w:iCs/>
          <w:sz w:val="24"/>
          <w:szCs w:val="24"/>
        </w:rPr>
        <w:t xml:space="preserve">y. </w:t>
      </w:r>
    </w:p>
    <w:tbl>
      <w:tblPr>
        <w:tblW w:w="9073" w:type="dxa"/>
        <w:tblBorders>
          <w:top w:val="single" w:sz="8" w:space="0" w:color="auto"/>
          <w:bottom w:val="single" w:sz="8" w:space="0" w:color="auto"/>
        </w:tblBorders>
        <w:tblLayout w:type="fixed"/>
        <w:tblLook w:val="04A0" w:firstRow="1" w:lastRow="0" w:firstColumn="1" w:lastColumn="0" w:noHBand="0" w:noVBand="1"/>
      </w:tblPr>
      <w:tblGrid>
        <w:gridCol w:w="3261"/>
        <w:gridCol w:w="1842"/>
        <w:gridCol w:w="1985"/>
        <w:gridCol w:w="1985"/>
      </w:tblGrid>
      <w:tr w:rsidR="00543CE7" w:rsidRPr="00540075" w14:paraId="0610EFC9" w14:textId="77507B69" w:rsidTr="00DC4C51">
        <w:tc>
          <w:tcPr>
            <w:tcW w:w="3261" w:type="dxa"/>
            <w:tcBorders>
              <w:top w:val="single" w:sz="4" w:space="0" w:color="auto"/>
              <w:bottom w:val="single" w:sz="4" w:space="0" w:color="auto"/>
            </w:tcBorders>
            <w:shd w:val="clear" w:color="auto" w:fill="auto"/>
          </w:tcPr>
          <w:p w14:paraId="5F9C46BE" w14:textId="55153E09" w:rsidR="00DC4C51" w:rsidRPr="00540075" w:rsidRDefault="00DC4C51" w:rsidP="00326B47">
            <w:pPr>
              <w:autoSpaceDE w:val="0"/>
              <w:autoSpaceDN w:val="0"/>
              <w:adjustRightInd w:val="0"/>
              <w:spacing w:line="480" w:lineRule="auto"/>
              <w:rPr>
                <w:rFonts w:ascii="Times New Roman" w:hAnsi="Times New Roman" w:cs="Times New Roman"/>
                <w:sz w:val="24"/>
                <w:szCs w:val="24"/>
              </w:rPr>
            </w:pPr>
            <w:r w:rsidRPr="00540075">
              <w:rPr>
                <w:rFonts w:ascii="Times New Roman" w:hAnsi="Times New Roman" w:cs="Times New Roman"/>
                <w:sz w:val="24"/>
                <w:szCs w:val="24"/>
              </w:rPr>
              <w:t>Year / Wave</w:t>
            </w:r>
          </w:p>
        </w:tc>
        <w:tc>
          <w:tcPr>
            <w:tcW w:w="1842" w:type="dxa"/>
            <w:tcBorders>
              <w:top w:val="single" w:sz="4" w:space="0" w:color="auto"/>
              <w:bottom w:val="single" w:sz="4" w:space="0" w:color="auto"/>
              <w:right w:val="nil"/>
            </w:tcBorders>
          </w:tcPr>
          <w:p w14:paraId="49D70C43" w14:textId="540E0FED" w:rsidR="00DC4C51" w:rsidRPr="00540075" w:rsidRDefault="00DC4C51" w:rsidP="00326B47">
            <w:pPr>
              <w:autoSpaceDE w:val="0"/>
              <w:autoSpaceDN w:val="0"/>
              <w:adjustRightInd w:val="0"/>
              <w:spacing w:line="480" w:lineRule="auto"/>
              <w:jc w:val="center"/>
              <w:rPr>
                <w:rFonts w:ascii="Times New Roman" w:hAnsi="Times New Roman" w:cs="Times New Roman"/>
                <w:sz w:val="24"/>
                <w:szCs w:val="24"/>
                <w:vertAlign w:val="superscript"/>
              </w:rPr>
            </w:pPr>
            <w:r w:rsidRPr="00540075">
              <w:rPr>
                <w:rFonts w:ascii="Times New Roman" w:hAnsi="Times New Roman" w:cs="Times New Roman"/>
                <w:sz w:val="24"/>
                <w:szCs w:val="24"/>
              </w:rPr>
              <w:t>2017-2018</w:t>
            </w:r>
          </w:p>
        </w:tc>
        <w:tc>
          <w:tcPr>
            <w:tcW w:w="1985" w:type="dxa"/>
            <w:tcBorders>
              <w:top w:val="single" w:sz="4" w:space="0" w:color="auto"/>
              <w:left w:val="nil"/>
              <w:bottom w:val="single" w:sz="4" w:space="0" w:color="auto"/>
            </w:tcBorders>
          </w:tcPr>
          <w:p w14:paraId="40D1ECF9" w14:textId="76A715DD" w:rsidR="00DC4C51" w:rsidRPr="00540075" w:rsidRDefault="00DC4C51" w:rsidP="00326B47">
            <w:pPr>
              <w:autoSpaceDE w:val="0"/>
              <w:autoSpaceDN w:val="0"/>
              <w:adjustRightInd w:val="0"/>
              <w:spacing w:after="0" w:line="480" w:lineRule="auto"/>
              <w:jc w:val="center"/>
              <w:rPr>
                <w:rFonts w:ascii="Times New Roman" w:hAnsi="Times New Roman" w:cs="Times New Roman"/>
                <w:sz w:val="24"/>
                <w:szCs w:val="24"/>
                <w:vertAlign w:val="superscript"/>
              </w:rPr>
            </w:pPr>
            <w:r w:rsidRPr="00540075">
              <w:rPr>
                <w:rFonts w:ascii="Times New Roman" w:hAnsi="Times New Roman" w:cs="Times New Roman"/>
                <w:sz w:val="24"/>
                <w:szCs w:val="24"/>
              </w:rPr>
              <w:t>March, 2020</w:t>
            </w:r>
            <w:r w:rsidR="00F94B34" w:rsidRPr="00540075">
              <w:rPr>
                <w:rFonts w:ascii="Times New Roman" w:hAnsi="Times New Roman" w:cs="Times New Roman"/>
                <w:sz w:val="24"/>
                <w:szCs w:val="24"/>
                <w:vertAlign w:val="superscript"/>
              </w:rPr>
              <w:t>a</w:t>
            </w:r>
          </w:p>
        </w:tc>
        <w:tc>
          <w:tcPr>
            <w:tcW w:w="1985" w:type="dxa"/>
            <w:tcBorders>
              <w:top w:val="single" w:sz="4" w:space="0" w:color="auto"/>
              <w:left w:val="nil"/>
              <w:bottom w:val="single" w:sz="4" w:space="0" w:color="auto"/>
            </w:tcBorders>
          </w:tcPr>
          <w:p w14:paraId="659B6833" w14:textId="02FEB022" w:rsidR="00DC4C51" w:rsidRPr="00540075" w:rsidRDefault="00DC4C51" w:rsidP="00326B47">
            <w:pPr>
              <w:autoSpaceDE w:val="0"/>
              <w:autoSpaceDN w:val="0"/>
              <w:adjustRightInd w:val="0"/>
              <w:spacing w:after="0" w:line="480" w:lineRule="auto"/>
              <w:jc w:val="center"/>
              <w:rPr>
                <w:rFonts w:ascii="Times New Roman" w:hAnsi="Times New Roman" w:cs="Times New Roman"/>
                <w:sz w:val="24"/>
                <w:szCs w:val="24"/>
                <w:vertAlign w:val="superscript"/>
              </w:rPr>
            </w:pPr>
            <w:r w:rsidRPr="00540075">
              <w:rPr>
                <w:rFonts w:ascii="Times New Roman" w:hAnsi="Times New Roman" w:cs="Times New Roman"/>
                <w:sz w:val="24"/>
                <w:szCs w:val="24"/>
              </w:rPr>
              <w:t>April, 2020</w:t>
            </w:r>
            <w:r w:rsidR="00F94B34" w:rsidRPr="00540075">
              <w:rPr>
                <w:rFonts w:ascii="Times New Roman" w:hAnsi="Times New Roman" w:cs="Times New Roman"/>
                <w:sz w:val="24"/>
                <w:szCs w:val="24"/>
                <w:vertAlign w:val="superscript"/>
              </w:rPr>
              <w:t>a</w:t>
            </w:r>
          </w:p>
        </w:tc>
      </w:tr>
      <w:tr w:rsidR="00543CE7" w:rsidRPr="00540075" w14:paraId="0B7BD0EB" w14:textId="15F94C83" w:rsidTr="00DC4C51">
        <w:tc>
          <w:tcPr>
            <w:tcW w:w="3261" w:type="dxa"/>
            <w:tcBorders>
              <w:top w:val="single" w:sz="4" w:space="0" w:color="auto"/>
              <w:bottom w:val="single" w:sz="4" w:space="0" w:color="auto"/>
            </w:tcBorders>
            <w:shd w:val="clear" w:color="auto" w:fill="auto"/>
          </w:tcPr>
          <w:p w14:paraId="52CB989B" w14:textId="624EEB12" w:rsidR="00DC4C51" w:rsidRPr="00540075" w:rsidRDefault="00DC4C51" w:rsidP="00326B47">
            <w:pPr>
              <w:tabs>
                <w:tab w:val="left" w:pos="1503"/>
              </w:tabs>
              <w:autoSpaceDE w:val="0"/>
              <w:autoSpaceDN w:val="0"/>
              <w:adjustRightInd w:val="0"/>
              <w:spacing w:after="0" w:line="480" w:lineRule="auto"/>
              <w:rPr>
                <w:rFonts w:ascii="Times New Roman" w:hAnsi="Times New Roman" w:cs="Times New Roman"/>
                <w:sz w:val="24"/>
                <w:szCs w:val="24"/>
              </w:rPr>
            </w:pPr>
            <w:r w:rsidRPr="00540075">
              <w:rPr>
                <w:rFonts w:ascii="Times New Roman" w:hAnsi="Times New Roman" w:cs="Times New Roman"/>
                <w:sz w:val="24"/>
                <w:szCs w:val="24"/>
              </w:rPr>
              <w:t>N</w:t>
            </w:r>
          </w:p>
        </w:tc>
        <w:tc>
          <w:tcPr>
            <w:tcW w:w="1842" w:type="dxa"/>
            <w:tcBorders>
              <w:top w:val="single" w:sz="4" w:space="0" w:color="auto"/>
              <w:bottom w:val="single" w:sz="4" w:space="0" w:color="auto"/>
              <w:right w:val="nil"/>
            </w:tcBorders>
          </w:tcPr>
          <w:p w14:paraId="67AA610D" w14:textId="59D2A403" w:rsidR="00DC4C51" w:rsidRPr="00540075" w:rsidRDefault="00DC4C51" w:rsidP="00326B47">
            <w:pPr>
              <w:autoSpaceDE w:val="0"/>
              <w:autoSpaceDN w:val="0"/>
              <w:adjustRightInd w:val="0"/>
              <w:spacing w:after="0" w:line="480" w:lineRule="auto"/>
              <w:jc w:val="center"/>
              <w:rPr>
                <w:rFonts w:ascii="Times New Roman" w:hAnsi="Times New Roman" w:cs="Times New Roman"/>
                <w:sz w:val="24"/>
                <w:szCs w:val="24"/>
              </w:rPr>
            </w:pPr>
            <w:r w:rsidRPr="00540075">
              <w:rPr>
                <w:rFonts w:ascii="Times New Roman" w:hAnsi="Times New Roman" w:cs="Times New Roman"/>
                <w:sz w:val="24"/>
                <w:szCs w:val="24"/>
              </w:rPr>
              <w:t>5,075</w:t>
            </w:r>
          </w:p>
        </w:tc>
        <w:tc>
          <w:tcPr>
            <w:tcW w:w="1985" w:type="dxa"/>
            <w:tcBorders>
              <w:top w:val="single" w:sz="4" w:space="0" w:color="auto"/>
              <w:left w:val="nil"/>
              <w:bottom w:val="single" w:sz="4" w:space="0" w:color="auto"/>
            </w:tcBorders>
          </w:tcPr>
          <w:p w14:paraId="61AD2E03" w14:textId="7699E55C" w:rsidR="00DC4C51" w:rsidRPr="00540075" w:rsidRDefault="00A535CF" w:rsidP="00326B47">
            <w:pPr>
              <w:autoSpaceDE w:val="0"/>
              <w:autoSpaceDN w:val="0"/>
              <w:adjustRightInd w:val="0"/>
              <w:spacing w:after="0" w:line="480" w:lineRule="auto"/>
              <w:jc w:val="center"/>
              <w:rPr>
                <w:rFonts w:ascii="Times New Roman" w:hAnsi="Times New Roman" w:cs="Times New Roman"/>
                <w:sz w:val="24"/>
                <w:szCs w:val="24"/>
              </w:rPr>
            </w:pPr>
            <w:r w:rsidRPr="00540075">
              <w:rPr>
                <w:rFonts w:ascii="Times New Roman" w:hAnsi="Times New Roman" w:cs="Times New Roman"/>
                <w:sz w:val="24"/>
                <w:szCs w:val="24"/>
              </w:rPr>
              <w:t>6,819</w:t>
            </w:r>
          </w:p>
        </w:tc>
        <w:tc>
          <w:tcPr>
            <w:tcW w:w="1985" w:type="dxa"/>
            <w:tcBorders>
              <w:top w:val="single" w:sz="4" w:space="0" w:color="auto"/>
              <w:left w:val="nil"/>
              <w:bottom w:val="single" w:sz="4" w:space="0" w:color="auto"/>
            </w:tcBorders>
          </w:tcPr>
          <w:p w14:paraId="17F90B38" w14:textId="7C4FB8CF" w:rsidR="00DC4C51" w:rsidRPr="00540075" w:rsidRDefault="00DC4C51" w:rsidP="00326B47">
            <w:pPr>
              <w:autoSpaceDE w:val="0"/>
              <w:autoSpaceDN w:val="0"/>
              <w:adjustRightInd w:val="0"/>
              <w:spacing w:after="0" w:line="480" w:lineRule="auto"/>
              <w:jc w:val="center"/>
              <w:rPr>
                <w:rFonts w:ascii="Times New Roman" w:hAnsi="Times New Roman" w:cs="Times New Roman"/>
                <w:sz w:val="24"/>
                <w:szCs w:val="24"/>
              </w:rPr>
            </w:pPr>
            <w:r w:rsidRPr="00540075">
              <w:rPr>
                <w:rFonts w:ascii="Times New Roman" w:hAnsi="Times New Roman" w:cs="Times New Roman"/>
                <w:sz w:val="24"/>
                <w:szCs w:val="24"/>
              </w:rPr>
              <w:t>5,428</w:t>
            </w:r>
          </w:p>
        </w:tc>
      </w:tr>
      <w:tr w:rsidR="00543CE7" w:rsidRPr="00540075" w14:paraId="45E4863B" w14:textId="48301DB6" w:rsidTr="00DC4C51">
        <w:tc>
          <w:tcPr>
            <w:tcW w:w="3261" w:type="dxa"/>
            <w:tcBorders>
              <w:top w:val="single" w:sz="4" w:space="0" w:color="auto"/>
              <w:bottom w:val="single" w:sz="4" w:space="0" w:color="auto"/>
            </w:tcBorders>
            <w:shd w:val="clear" w:color="auto" w:fill="auto"/>
          </w:tcPr>
          <w:p w14:paraId="280A7BAC" w14:textId="77777777" w:rsidR="00DC4C51" w:rsidRPr="00540075" w:rsidRDefault="00DC4C51" w:rsidP="00326B47">
            <w:pPr>
              <w:tabs>
                <w:tab w:val="left" w:pos="1503"/>
              </w:tabs>
              <w:autoSpaceDE w:val="0"/>
              <w:autoSpaceDN w:val="0"/>
              <w:adjustRightInd w:val="0"/>
              <w:spacing w:after="0" w:line="480" w:lineRule="auto"/>
              <w:rPr>
                <w:rFonts w:ascii="Times New Roman" w:hAnsi="Times New Roman" w:cs="Times New Roman"/>
                <w:sz w:val="24"/>
                <w:szCs w:val="24"/>
              </w:rPr>
            </w:pPr>
          </w:p>
        </w:tc>
        <w:tc>
          <w:tcPr>
            <w:tcW w:w="1842" w:type="dxa"/>
            <w:tcBorders>
              <w:top w:val="single" w:sz="4" w:space="0" w:color="auto"/>
              <w:bottom w:val="single" w:sz="4" w:space="0" w:color="auto"/>
              <w:right w:val="nil"/>
            </w:tcBorders>
          </w:tcPr>
          <w:p w14:paraId="24AEC30D" w14:textId="78884D8F" w:rsidR="00DC4C51" w:rsidRPr="00540075" w:rsidRDefault="00DC4C51" w:rsidP="00326B47">
            <w:pPr>
              <w:autoSpaceDE w:val="0"/>
              <w:autoSpaceDN w:val="0"/>
              <w:adjustRightInd w:val="0"/>
              <w:spacing w:after="0" w:line="480" w:lineRule="auto"/>
              <w:jc w:val="center"/>
              <w:rPr>
                <w:rFonts w:ascii="Times New Roman" w:hAnsi="Times New Roman" w:cs="Times New Roman"/>
                <w:sz w:val="24"/>
                <w:szCs w:val="24"/>
              </w:rPr>
            </w:pPr>
            <w:r w:rsidRPr="00540075">
              <w:rPr>
                <w:rFonts w:ascii="Times New Roman" w:hAnsi="Times New Roman" w:cs="Times New Roman"/>
                <w:sz w:val="24"/>
                <w:szCs w:val="24"/>
              </w:rPr>
              <w:t>Mean (SD) /  %</w:t>
            </w:r>
          </w:p>
        </w:tc>
        <w:tc>
          <w:tcPr>
            <w:tcW w:w="1985" w:type="dxa"/>
            <w:tcBorders>
              <w:top w:val="single" w:sz="4" w:space="0" w:color="auto"/>
              <w:left w:val="nil"/>
              <w:bottom w:val="single" w:sz="4" w:space="0" w:color="auto"/>
            </w:tcBorders>
          </w:tcPr>
          <w:p w14:paraId="4B6F1A41" w14:textId="19092665" w:rsidR="00DC4C51" w:rsidRPr="00540075" w:rsidRDefault="00DC4C51" w:rsidP="00326B47">
            <w:pPr>
              <w:autoSpaceDE w:val="0"/>
              <w:autoSpaceDN w:val="0"/>
              <w:adjustRightInd w:val="0"/>
              <w:spacing w:after="0" w:line="480" w:lineRule="auto"/>
              <w:jc w:val="center"/>
              <w:rPr>
                <w:rFonts w:ascii="Times New Roman" w:hAnsi="Times New Roman" w:cs="Times New Roman"/>
                <w:sz w:val="24"/>
                <w:szCs w:val="24"/>
              </w:rPr>
            </w:pPr>
            <w:r w:rsidRPr="00540075">
              <w:rPr>
                <w:rFonts w:ascii="Times New Roman" w:hAnsi="Times New Roman" w:cs="Times New Roman"/>
                <w:sz w:val="24"/>
                <w:szCs w:val="24"/>
              </w:rPr>
              <w:t>Mean (SD) /  %</w:t>
            </w:r>
          </w:p>
        </w:tc>
        <w:tc>
          <w:tcPr>
            <w:tcW w:w="1985" w:type="dxa"/>
            <w:tcBorders>
              <w:top w:val="single" w:sz="4" w:space="0" w:color="auto"/>
              <w:left w:val="nil"/>
              <w:bottom w:val="single" w:sz="4" w:space="0" w:color="auto"/>
            </w:tcBorders>
          </w:tcPr>
          <w:p w14:paraId="78F0BC0F" w14:textId="1971D310" w:rsidR="00DC4C51" w:rsidRPr="00540075" w:rsidRDefault="00DC4C51" w:rsidP="00326B47">
            <w:pPr>
              <w:autoSpaceDE w:val="0"/>
              <w:autoSpaceDN w:val="0"/>
              <w:adjustRightInd w:val="0"/>
              <w:spacing w:after="0" w:line="480" w:lineRule="auto"/>
              <w:jc w:val="center"/>
              <w:rPr>
                <w:rFonts w:ascii="Times New Roman" w:hAnsi="Times New Roman" w:cs="Times New Roman"/>
                <w:sz w:val="24"/>
                <w:szCs w:val="24"/>
              </w:rPr>
            </w:pPr>
            <w:r w:rsidRPr="00540075">
              <w:rPr>
                <w:rFonts w:ascii="Times New Roman" w:hAnsi="Times New Roman" w:cs="Times New Roman"/>
                <w:sz w:val="24"/>
                <w:szCs w:val="24"/>
              </w:rPr>
              <w:t>Mean (SD) /  %</w:t>
            </w:r>
          </w:p>
        </w:tc>
      </w:tr>
      <w:tr w:rsidR="00543CE7" w:rsidRPr="00540075" w14:paraId="117AC72D" w14:textId="466B8FB3" w:rsidTr="00DC4C51">
        <w:tc>
          <w:tcPr>
            <w:tcW w:w="3261" w:type="dxa"/>
            <w:tcBorders>
              <w:top w:val="single" w:sz="4" w:space="0" w:color="auto"/>
            </w:tcBorders>
            <w:shd w:val="clear" w:color="auto" w:fill="auto"/>
          </w:tcPr>
          <w:p w14:paraId="5886A51D" w14:textId="43EFBF35" w:rsidR="00DC4C51" w:rsidRPr="00540075" w:rsidRDefault="00DC4C51" w:rsidP="00326B47">
            <w:pPr>
              <w:autoSpaceDE w:val="0"/>
              <w:autoSpaceDN w:val="0"/>
              <w:adjustRightInd w:val="0"/>
              <w:spacing w:before="200" w:after="0" w:line="480" w:lineRule="auto"/>
              <w:rPr>
                <w:rFonts w:ascii="Times New Roman" w:hAnsi="Times New Roman" w:cs="Times New Roman"/>
                <w:sz w:val="24"/>
                <w:szCs w:val="24"/>
              </w:rPr>
            </w:pPr>
            <w:r w:rsidRPr="00540075">
              <w:rPr>
                <w:rFonts w:ascii="Times New Roman" w:hAnsi="Times New Roman" w:cs="Times New Roman"/>
                <w:sz w:val="24"/>
                <w:szCs w:val="24"/>
              </w:rPr>
              <w:t>Age, years</w:t>
            </w:r>
          </w:p>
        </w:tc>
        <w:tc>
          <w:tcPr>
            <w:tcW w:w="1842" w:type="dxa"/>
            <w:tcBorders>
              <w:top w:val="single" w:sz="4" w:space="0" w:color="auto"/>
              <w:bottom w:val="nil"/>
              <w:right w:val="nil"/>
            </w:tcBorders>
          </w:tcPr>
          <w:p w14:paraId="04D16A26" w14:textId="678A02C8" w:rsidR="00DC4C51" w:rsidRPr="00540075" w:rsidRDefault="00DC4C51" w:rsidP="00326B47">
            <w:pPr>
              <w:autoSpaceDE w:val="0"/>
              <w:autoSpaceDN w:val="0"/>
              <w:adjustRightInd w:val="0"/>
              <w:spacing w:before="200"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47.2 (17.6)</w:t>
            </w:r>
          </w:p>
        </w:tc>
        <w:tc>
          <w:tcPr>
            <w:tcW w:w="1985" w:type="dxa"/>
            <w:tcBorders>
              <w:top w:val="single" w:sz="4" w:space="0" w:color="auto"/>
              <w:left w:val="nil"/>
              <w:bottom w:val="nil"/>
            </w:tcBorders>
          </w:tcPr>
          <w:p w14:paraId="749D4820" w14:textId="5827B243" w:rsidR="00DC4C51" w:rsidRPr="00540075" w:rsidRDefault="0007070A" w:rsidP="00326B47">
            <w:pPr>
              <w:autoSpaceDE w:val="0"/>
              <w:autoSpaceDN w:val="0"/>
              <w:adjustRightInd w:val="0"/>
              <w:spacing w:before="200"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A535CF" w:rsidRPr="00540075">
              <w:rPr>
                <w:rFonts w:ascii="Times New Roman" w:hAnsi="Times New Roman" w:cs="Times New Roman"/>
                <w:sz w:val="24"/>
                <w:szCs w:val="24"/>
              </w:rPr>
              <w:t>48.4</w:t>
            </w:r>
            <w:r w:rsidR="00486509" w:rsidRPr="00540075">
              <w:rPr>
                <w:rFonts w:ascii="Times New Roman" w:hAnsi="Times New Roman" w:cs="Times New Roman"/>
                <w:sz w:val="24"/>
                <w:szCs w:val="24"/>
              </w:rPr>
              <w:t>**</w:t>
            </w:r>
            <w:r w:rsidR="00A535CF" w:rsidRPr="00540075">
              <w:rPr>
                <w:rFonts w:ascii="Times New Roman" w:hAnsi="Times New Roman" w:cs="Times New Roman"/>
                <w:sz w:val="24"/>
                <w:szCs w:val="24"/>
              </w:rPr>
              <w:t xml:space="preserve"> (16.6)</w:t>
            </w:r>
          </w:p>
        </w:tc>
        <w:tc>
          <w:tcPr>
            <w:tcW w:w="1985" w:type="dxa"/>
            <w:tcBorders>
              <w:top w:val="single" w:sz="4" w:space="0" w:color="auto"/>
              <w:left w:val="nil"/>
              <w:bottom w:val="nil"/>
            </w:tcBorders>
          </w:tcPr>
          <w:p w14:paraId="2774906F" w14:textId="05EE9C0B" w:rsidR="00DC4C51" w:rsidRPr="00540075" w:rsidRDefault="00DC4C51" w:rsidP="00326B47">
            <w:pPr>
              <w:autoSpaceDE w:val="0"/>
              <w:autoSpaceDN w:val="0"/>
              <w:adjustRightInd w:val="0"/>
              <w:spacing w:before="200"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48.4</w:t>
            </w:r>
            <w:r w:rsidR="00486509" w:rsidRPr="00540075">
              <w:rPr>
                <w:rFonts w:ascii="Times New Roman" w:hAnsi="Times New Roman" w:cs="Times New Roman"/>
                <w:sz w:val="24"/>
                <w:szCs w:val="24"/>
              </w:rPr>
              <w:t>*</w:t>
            </w:r>
            <w:r w:rsidRPr="00540075">
              <w:rPr>
                <w:rFonts w:ascii="Times New Roman" w:hAnsi="Times New Roman" w:cs="Times New Roman"/>
                <w:sz w:val="24"/>
                <w:szCs w:val="24"/>
              </w:rPr>
              <w:t xml:space="preserve"> (16.3)</w:t>
            </w:r>
          </w:p>
        </w:tc>
      </w:tr>
      <w:tr w:rsidR="00543CE7" w:rsidRPr="00540075" w14:paraId="1756E02C" w14:textId="3DD5B3F6" w:rsidTr="00DC4C51">
        <w:tc>
          <w:tcPr>
            <w:tcW w:w="3261" w:type="dxa"/>
            <w:shd w:val="clear" w:color="auto" w:fill="auto"/>
          </w:tcPr>
          <w:p w14:paraId="26CC1C4B" w14:textId="2DCBE42D" w:rsidR="00DC4C51" w:rsidRPr="00540075" w:rsidRDefault="00DC4C51" w:rsidP="00326B47">
            <w:pPr>
              <w:autoSpaceDE w:val="0"/>
              <w:autoSpaceDN w:val="0"/>
              <w:adjustRightInd w:val="0"/>
              <w:spacing w:after="0" w:line="480" w:lineRule="auto"/>
              <w:rPr>
                <w:rFonts w:ascii="Times New Roman" w:hAnsi="Times New Roman" w:cs="Times New Roman"/>
                <w:sz w:val="24"/>
                <w:szCs w:val="24"/>
              </w:rPr>
            </w:pPr>
            <w:r w:rsidRPr="00540075">
              <w:rPr>
                <w:rFonts w:ascii="Times New Roman" w:hAnsi="Times New Roman" w:cs="Times New Roman"/>
                <w:sz w:val="24"/>
                <w:szCs w:val="24"/>
              </w:rPr>
              <w:t>Female</w:t>
            </w:r>
          </w:p>
        </w:tc>
        <w:tc>
          <w:tcPr>
            <w:tcW w:w="1842" w:type="dxa"/>
            <w:tcBorders>
              <w:top w:val="nil"/>
              <w:bottom w:val="nil"/>
              <w:right w:val="nil"/>
            </w:tcBorders>
          </w:tcPr>
          <w:p w14:paraId="0C37AD92" w14:textId="000BD779"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51.8</w:t>
            </w:r>
          </w:p>
        </w:tc>
        <w:tc>
          <w:tcPr>
            <w:tcW w:w="1985" w:type="dxa"/>
            <w:tcBorders>
              <w:top w:val="nil"/>
              <w:left w:val="nil"/>
              <w:bottom w:val="nil"/>
            </w:tcBorders>
          </w:tcPr>
          <w:p w14:paraId="7B2B8368" w14:textId="16F2CDA3" w:rsidR="00DC4C51" w:rsidRPr="00540075" w:rsidRDefault="00A535CF"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51.6</w:t>
            </w:r>
          </w:p>
        </w:tc>
        <w:tc>
          <w:tcPr>
            <w:tcW w:w="1985" w:type="dxa"/>
            <w:tcBorders>
              <w:top w:val="nil"/>
              <w:left w:val="nil"/>
              <w:bottom w:val="nil"/>
            </w:tcBorders>
          </w:tcPr>
          <w:p w14:paraId="4A65C2B4" w14:textId="4FC500F7"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51.</w:t>
            </w:r>
            <w:r w:rsidR="00042F50" w:rsidRPr="00540075">
              <w:rPr>
                <w:rFonts w:ascii="Times New Roman" w:hAnsi="Times New Roman" w:cs="Times New Roman"/>
                <w:sz w:val="24"/>
                <w:szCs w:val="24"/>
              </w:rPr>
              <w:t>7</w:t>
            </w:r>
          </w:p>
        </w:tc>
      </w:tr>
      <w:tr w:rsidR="00543CE7" w:rsidRPr="00540075" w14:paraId="6B0CECD9" w14:textId="3CEB412B" w:rsidTr="00DC4C51">
        <w:tc>
          <w:tcPr>
            <w:tcW w:w="3261" w:type="dxa"/>
            <w:shd w:val="clear" w:color="auto" w:fill="auto"/>
          </w:tcPr>
          <w:p w14:paraId="7AE2C7DB" w14:textId="00A2E424" w:rsidR="00DC4C51" w:rsidRPr="00540075" w:rsidRDefault="00DC4C51" w:rsidP="00326B47">
            <w:pPr>
              <w:autoSpaceDE w:val="0"/>
              <w:autoSpaceDN w:val="0"/>
              <w:adjustRightInd w:val="0"/>
              <w:spacing w:after="0" w:line="480" w:lineRule="auto"/>
              <w:rPr>
                <w:rFonts w:ascii="Times New Roman" w:hAnsi="Times New Roman" w:cs="Times New Roman"/>
                <w:sz w:val="24"/>
                <w:szCs w:val="24"/>
              </w:rPr>
            </w:pPr>
            <w:r w:rsidRPr="00540075">
              <w:rPr>
                <w:rFonts w:ascii="Times New Roman" w:hAnsi="Times New Roman" w:cs="Times New Roman"/>
                <w:sz w:val="24"/>
                <w:szCs w:val="24"/>
              </w:rPr>
              <w:t>Race/ethnicity</w:t>
            </w:r>
          </w:p>
        </w:tc>
        <w:tc>
          <w:tcPr>
            <w:tcW w:w="1842" w:type="dxa"/>
            <w:tcBorders>
              <w:top w:val="nil"/>
              <w:bottom w:val="nil"/>
              <w:right w:val="nil"/>
            </w:tcBorders>
          </w:tcPr>
          <w:p w14:paraId="27AC0F29" w14:textId="4FB36E3C"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p>
        </w:tc>
        <w:tc>
          <w:tcPr>
            <w:tcW w:w="1985" w:type="dxa"/>
            <w:tcBorders>
              <w:top w:val="nil"/>
              <w:left w:val="nil"/>
              <w:bottom w:val="nil"/>
            </w:tcBorders>
          </w:tcPr>
          <w:p w14:paraId="42A80755" w14:textId="77777777"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p>
        </w:tc>
        <w:tc>
          <w:tcPr>
            <w:tcW w:w="1985" w:type="dxa"/>
            <w:tcBorders>
              <w:top w:val="nil"/>
              <w:left w:val="nil"/>
              <w:bottom w:val="nil"/>
            </w:tcBorders>
          </w:tcPr>
          <w:p w14:paraId="282FD6EE" w14:textId="77777777"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p>
        </w:tc>
      </w:tr>
      <w:tr w:rsidR="00543CE7" w:rsidRPr="00540075" w14:paraId="4FE49900" w14:textId="4E5526CD" w:rsidTr="00DC4C51">
        <w:tc>
          <w:tcPr>
            <w:tcW w:w="3261" w:type="dxa"/>
            <w:shd w:val="clear" w:color="auto" w:fill="auto"/>
          </w:tcPr>
          <w:p w14:paraId="69E71F2A" w14:textId="06252E8C" w:rsidR="00DC4C51" w:rsidRPr="00540075" w:rsidRDefault="00DC4C51" w:rsidP="00326B47">
            <w:pPr>
              <w:autoSpaceDE w:val="0"/>
              <w:autoSpaceDN w:val="0"/>
              <w:adjustRightInd w:val="0"/>
              <w:spacing w:after="0" w:line="480" w:lineRule="auto"/>
              <w:rPr>
                <w:rFonts w:ascii="Times New Roman" w:hAnsi="Times New Roman" w:cs="Times New Roman"/>
                <w:sz w:val="24"/>
                <w:szCs w:val="24"/>
              </w:rPr>
            </w:pPr>
            <w:r w:rsidRPr="00540075">
              <w:rPr>
                <w:rFonts w:ascii="Times New Roman" w:hAnsi="Times New Roman" w:cs="Times New Roman"/>
                <w:sz w:val="24"/>
                <w:szCs w:val="24"/>
              </w:rPr>
              <w:t xml:space="preserve">   Hispanic</w:t>
            </w:r>
          </w:p>
        </w:tc>
        <w:tc>
          <w:tcPr>
            <w:tcW w:w="1842" w:type="dxa"/>
            <w:tcBorders>
              <w:top w:val="nil"/>
              <w:bottom w:val="nil"/>
              <w:right w:val="nil"/>
            </w:tcBorders>
          </w:tcPr>
          <w:p w14:paraId="35D12B3B" w14:textId="24E6C2B6"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15.7</w:t>
            </w:r>
          </w:p>
        </w:tc>
        <w:tc>
          <w:tcPr>
            <w:tcW w:w="1985" w:type="dxa"/>
            <w:tcBorders>
              <w:top w:val="nil"/>
              <w:left w:val="nil"/>
              <w:bottom w:val="nil"/>
            </w:tcBorders>
          </w:tcPr>
          <w:p w14:paraId="5DDE69D9" w14:textId="3D5C35D9" w:rsidR="00DC4C51" w:rsidRPr="00540075" w:rsidRDefault="00A535CF"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16.2</w:t>
            </w:r>
          </w:p>
        </w:tc>
        <w:tc>
          <w:tcPr>
            <w:tcW w:w="1985" w:type="dxa"/>
            <w:tcBorders>
              <w:top w:val="nil"/>
              <w:left w:val="nil"/>
              <w:bottom w:val="nil"/>
            </w:tcBorders>
          </w:tcPr>
          <w:p w14:paraId="33BE651C" w14:textId="492F65E6"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16.</w:t>
            </w:r>
            <w:r w:rsidR="0007070A" w:rsidRPr="00540075">
              <w:rPr>
                <w:rFonts w:ascii="Times New Roman" w:hAnsi="Times New Roman" w:cs="Times New Roman"/>
                <w:sz w:val="24"/>
                <w:szCs w:val="24"/>
              </w:rPr>
              <w:t>8</w:t>
            </w:r>
          </w:p>
        </w:tc>
      </w:tr>
      <w:tr w:rsidR="00543CE7" w:rsidRPr="00540075" w14:paraId="76D5FCB3" w14:textId="2A39A676" w:rsidTr="00DC4C51">
        <w:tc>
          <w:tcPr>
            <w:tcW w:w="3261" w:type="dxa"/>
            <w:shd w:val="clear" w:color="auto" w:fill="auto"/>
          </w:tcPr>
          <w:p w14:paraId="0FCE7D27" w14:textId="74C05241" w:rsidR="00DC4C51" w:rsidRPr="00540075" w:rsidRDefault="00DC4C51" w:rsidP="00326B47">
            <w:pPr>
              <w:autoSpaceDE w:val="0"/>
              <w:autoSpaceDN w:val="0"/>
              <w:adjustRightInd w:val="0"/>
              <w:spacing w:after="0" w:line="480" w:lineRule="auto"/>
              <w:rPr>
                <w:rFonts w:ascii="Times New Roman" w:hAnsi="Times New Roman" w:cs="Times New Roman"/>
                <w:sz w:val="24"/>
                <w:szCs w:val="24"/>
              </w:rPr>
            </w:pPr>
            <w:r w:rsidRPr="00540075">
              <w:rPr>
                <w:rFonts w:ascii="Times New Roman" w:hAnsi="Times New Roman" w:cs="Times New Roman"/>
                <w:sz w:val="24"/>
                <w:szCs w:val="24"/>
              </w:rPr>
              <w:t xml:space="preserve">   White</w:t>
            </w:r>
          </w:p>
        </w:tc>
        <w:tc>
          <w:tcPr>
            <w:tcW w:w="1842" w:type="dxa"/>
            <w:tcBorders>
              <w:top w:val="nil"/>
              <w:bottom w:val="nil"/>
              <w:right w:val="nil"/>
            </w:tcBorders>
          </w:tcPr>
          <w:p w14:paraId="7FA40713" w14:textId="7BEBE85C"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63.0</w:t>
            </w:r>
          </w:p>
        </w:tc>
        <w:tc>
          <w:tcPr>
            <w:tcW w:w="1985" w:type="dxa"/>
            <w:tcBorders>
              <w:top w:val="nil"/>
              <w:left w:val="nil"/>
              <w:bottom w:val="nil"/>
            </w:tcBorders>
          </w:tcPr>
          <w:p w14:paraId="76A0F94C" w14:textId="68046A13" w:rsidR="00DC4C51" w:rsidRPr="00540075" w:rsidRDefault="00A535CF"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65.9</w:t>
            </w:r>
          </w:p>
        </w:tc>
        <w:tc>
          <w:tcPr>
            <w:tcW w:w="1985" w:type="dxa"/>
            <w:tcBorders>
              <w:top w:val="nil"/>
              <w:left w:val="nil"/>
              <w:bottom w:val="nil"/>
            </w:tcBorders>
          </w:tcPr>
          <w:p w14:paraId="00B3B4B1" w14:textId="311E3E0D"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65.</w:t>
            </w:r>
            <w:r w:rsidR="0007070A" w:rsidRPr="00540075">
              <w:rPr>
                <w:rFonts w:ascii="Times New Roman" w:hAnsi="Times New Roman" w:cs="Times New Roman"/>
                <w:sz w:val="24"/>
                <w:szCs w:val="24"/>
              </w:rPr>
              <w:t>9</w:t>
            </w:r>
          </w:p>
        </w:tc>
      </w:tr>
      <w:tr w:rsidR="00543CE7" w:rsidRPr="00540075" w14:paraId="5B566D60" w14:textId="0927AA25" w:rsidTr="00DC4C51">
        <w:tc>
          <w:tcPr>
            <w:tcW w:w="3261" w:type="dxa"/>
            <w:shd w:val="clear" w:color="auto" w:fill="auto"/>
          </w:tcPr>
          <w:p w14:paraId="465A4F3D" w14:textId="0238B9EA" w:rsidR="00DC4C51" w:rsidRPr="00540075" w:rsidRDefault="00DC4C51" w:rsidP="00326B47">
            <w:pPr>
              <w:autoSpaceDE w:val="0"/>
              <w:autoSpaceDN w:val="0"/>
              <w:adjustRightInd w:val="0"/>
              <w:spacing w:after="0" w:line="480" w:lineRule="auto"/>
              <w:rPr>
                <w:rFonts w:ascii="Times New Roman" w:hAnsi="Times New Roman" w:cs="Times New Roman"/>
                <w:sz w:val="24"/>
                <w:szCs w:val="24"/>
              </w:rPr>
            </w:pPr>
            <w:r w:rsidRPr="00540075">
              <w:rPr>
                <w:rFonts w:ascii="Times New Roman" w:hAnsi="Times New Roman" w:cs="Times New Roman"/>
                <w:sz w:val="24"/>
                <w:szCs w:val="24"/>
              </w:rPr>
              <w:t xml:space="preserve">   Black</w:t>
            </w:r>
          </w:p>
        </w:tc>
        <w:tc>
          <w:tcPr>
            <w:tcW w:w="1842" w:type="dxa"/>
            <w:tcBorders>
              <w:top w:val="nil"/>
              <w:bottom w:val="nil"/>
              <w:right w:val="nil"/>
            </w:tcBorders>
          </w:tcPr>
          <w:p w14:paraId="119EB5B9" w14:textId="3F6E292B"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11.2</w:t>
            </w:r>
          </w:p>
        </w:tc>
        <w:tc>
          <w:tcPr>
            <w:tcW w:w="1985" w:type="dxa"/>
            <w:tcBorders>
              <w:top w:val="nil"/>
              <w:left w:val="nil"/>
              <w:bottom w:val="nil"/>
            </w:tcBorders>
          </w:tcPr>
          <w:p w14:paraId="53FE2060" w14:textId="0527C689" w:rsidR="00DC4C51" w:rsidRPr="00540075" w:rsidRDefault="00A535CF"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12.0</w:t>
            </w:r>
          </w:p>
        </w:tc>
        <w:tc>
          <w:tcPr>
            <w:tcW w:w="1985" w:type="dxa"/>
            <w:tcBorders>
              <w:top w:val="nil"/>
              <w:left w:val="nil"/>
              <w:bottom w:val="nil"/>
            </w:tcBorders>
          </w:tcPr>
          <w:p w14:paraId="51B6F7A0" w14:textId="50631338"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w:t>
            </w:r>
            <w:r w:rsidR="0007070A" w:rsidRPr="00540075">
              <w:rPr>
                <w:rFonts w:ascii="Times New Roman" w:hAnsi="Times New Roman" w:cs="Times New Roman"/>
                <w:sz w:val="24"/>
                <w:szCs w:val="24"/>
              </w:rPr>
              <w:t>1.8</w:t>
            </w:r>
          </w:p>
        </w:tc>
      </w:tr>
      <w:tr w:rsidR="00543CE7" w:rsidRPr="00540075" w14:paraId="2E32EEFA" w14:textId="7346A494" w:rsidTr="00DC4C51">
        <w:tc>
          <w:tcPr>
            <w:tcW w:w="3261" w:type="dxa"/>
            <w:shd w:val="clear" w:color="auto" w:fill="auto"/>
          </w:tcPr>
          <w:p w14:paraId="57FF9FE7" w14:textId="3B52B021" w:rsidR="00DC4C51" w:rsidRPr="00540075" w:rsidRDefault="00DC4C51" w:rsidP="00326B47">
            <w:pPr>
              <w:autoSpaceDE w:val="0"/>
              <w:autoSpaceDN w:val="0"/>
              <w:adjustRightInd w:val="0"/>
              <w:spacing w:after="0" w:line="480" w:lineRule="auto"/>
              <w:rPr>
                <w:rFonts w:ascii="Times New Roman" w:hAnsi="Times New Roman" w:cs="Times New Roman"/>
                <w:sz w:val="24"/>
                <w:szCs w:val="24"/>
              </w:rPr>
            </w:pPr>
            <w:r w:rsidRPr="00540075">
              <w:rPr>
                <w:rFonts w:ascii="Times New Roman" w:hAnsi="Times New Roman" w:cs="Times New Roman"/>
                <w:sz w:val="24"/>
                <w:szCs w:val="24"/>
              </w:rPr>
              <w:t xml:space="preserve">   Other race/ethnicity</w:t>
            </w:r>
          </w:p>
        </w:tc>
        <w:tc>
          <w:tcPr>
            <w:tcW w:w="1842" w:type="dxa"/>
            <w:tcBorders>
              <w:top w:val="nil"/>
              <w:bottom w:val="nil"/>
              <w:right w:val="nil"/>
            </w:tcBorders>
          </w:tcPr>
          <w:p w14:paraId="04A63FC8" w14:textId="46619FC0"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10.1</w:t>
            </w:r>
          </w:p>
        </w:tc>
        <w:tc>
          <w:tcPr>
            <w:tcW w:w="1985" w:type="dxa"/>
            <w:tcBorders>
              <w:top w:val="nil"/>
              <w:left w:val="nil"/>
              <w:bottom w:val="nil"/>
            </w:tcBorders>
          </w:tcPr>
          <w:p w14:paraId="71E22A35" w14:textId="025BE8B5" w:rsidR="00DC4C51" w:rsidRPr="00540075" w:rsidRDefault="005C21FC"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A535CF" w:rsidRPr="00540075">
              <w:rPr>
                <w:rFonts w:ascii="Times New Roman" w:hAnsi="Times New Roman" w:cs="Times New Roman"/>
                <w:sz w:val="24"/>
                <w:szCs w:val="24"/>
              </w:rPr>
              <w:t xml:space="preserve">  6.0</w:t>
            </w:r>
            <w:r w:rsidRPr="00540075">
              <w:rPr>
                <w:rFonts w:ascii="Times New Roman" w:hAnsi="Times New Roman" w:cs="Times New Roman"/>
                <w:sz w:val="24"/>
                <w:szCs w:val="24"/>
              </w:rPr>
              <w:t>***</w:t>
            </w:r>
          </w:p>
        </w:tc>
        <w:tc>
          <w:tcPr>
            <w:tcW w:w="1985" w:type="dxa"/>
            <w:tcBorders>
              <w:top w:val="nil"/>
              <w:left w:val="nil"/>
              <w:bottom w:val="nil"/>
            </w:tcBorders>
          </w:tcPr>
          <w:p w14:paraId="7824B60D" w14:textId="072BE407" w:rsidR="00DC4C51" w:rsidRPr="00540075" w:rsidRDefault="0007070A"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5C21FC" w:rsidRPr="00540075">
              <w:rPr>
                <w:rFonts w:ascii="Times New Roman" w:hAnsi="Times New Roman" w:cs="Times New Roman"/>
                <w:sz w:val="24"/>
                <w:szCs w:val="24"/>
              </w:rPr>
              <w:t xml:space="preserve">       </w:t>
            </w:r>
            <w:r w:rsidR="00DC4C51" w:rsidRPr="00540075">
              <w:rPr>
                <w:rFonts w:ascii="Times New Roman" w:hAnsi="Times New Roman" w:cs="Times New Roman"/>
                <w:sz w:val="24"/>
                <w:szCs w:val="24"/>
              </w:rPr>
              <w:t>5.6</w:t>
            </w:r>
            <w:r w:rsidR="005C21FC" w:rsidRPr="00540075">
              <w:rPr>
                <w:rFonts w:ascii="Times New Roman" w:hAnsi="Times New Roman" w:cs="Times New Roman"/>
                <w:sz w:val="24"/>
                <w:szCs w:val="24"/>
              </w:rPr>
              <w:t>***</w:t>
            </w:r>
          </w:p>
        </w:tc>
      </w:tr>
      <w:tr w:rsidR="00543CE7" w:rsidRPr="00540075" w14:paraId="5A4947B9" w14:textId="33690D54" w:rsidTr="00DC4C51">
        <w:tc>
          <w:tcPr>
            <w:tcW w:w="3261" w:type="dxa"/>
            <w:shd w:val="clear" w:color="auto" w:fill="auto"/>
          </w:tcPr>
          <w:p w14:paraId="795AB9CF" w14:textId="12721E90" w:rsidR="00DC4C51" w:rsidRPr="00540075" w:rsidRDefault="00DC4C51" w:rsidP="00326B47">
            <w:pPr>
              <w:autoSpaceDE w:val="0"/>
              <w:autoSpaceDN w:val="0"/>
              <w:adjustRightInd w:val="0"/>
              <w:spacing w:after="0" w:line="480" w:lineRule="auto"/>
              <w:rPr>
                <w:rFonts w:ascii="Times New Roman" w:hAnsi="Times New Roman" w:cs="Times New Roman"/>
                <w:sz w:val="24"/>
                <w:szCs w:val="24"/>
              </w:rPr>
            </w:pPr>
            <w:r w:rsidRPr="00540075">
              <w:rPr>
                <w:rFonts w:ascii="Times New Roman" w:hAnsi="Times New Roman" w:cs="Times New Roman"/>
                <w:sz w:val="24"/>
                <w:szCs w:val="24"/>
              </w:rPr>
              <w:t>College degree</w:t>
            </w:r>
          </w:p>
        </w:tc>
        <w:tc>
          <w:tcPr>
            <w:tcW w:w="1842" w:type="dxa"/>
            <w:tcBorders>
              <w:top w:val="nil"/>
              <w:bottom w:val="nil"/>
              <w:right w:val="nil"/>
            </w:tcBorders>
          </w:tcPr>
          <w:p w14:paraId="28973323" w14:textId="0C7208FA"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30.3</w:t>
            </w:r>
          </w:p>
        </w:tc>
        <w:tc>
          <w:tcPr>
            <w:tcW w:w="1985" w:type="dxa"/>
            <w:tcBorders>
              <w:top w:val="nil"/>
              <w:left w:val="nil"/>
              <w:bottom w:val="nil"/>
            </w:tcBorders>
          </w:tcPr>
          <w:p w14:paraId="43F2E542" w14:textId="046F699C" w:rsidR="00DC4C51" w:rsidRPr="00540075" w:rsidRDefault="00532BF0"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A535CF" w:rsidRPr="00540075">
              <w:rPr>
                <w:rFonts w:ascii="Times New Roman" w:hAnsi="Times New Roman" w:cs="Times New Roman"/>
                <w:sz w:val="24"/>
                <w:szCs w:val="24"/>
              </w:rPr>
              <w:t>34.1</w:t>
            </w:r>
            <w:r w:rsidRPr="00540075">
              <w:rPr>
                <w:rFonts w:ascii="Times New Roman" w:hAnsi="Times New Roman" w:cs="Times New Roman"/>
                <w:sz w:val="24"/>
                <w:szCs w:val="24"/>
              </w:rPr>
              <w:t>**</w:t>
            </w:r>
          </w:p>
        </w:tc>
        <w:tc>
          <w:tcPr>
            <w:tcW w:w="1985" w:type="dxa"/>
            <w:tcBorders>
              <w:top w:val="nil"/>
              <w:left w:val="nil"/>
              <w:bottom w:val="nil"/>
            </w:tcBorders>
          </w:tcPr>
          <w:p w14:paraId="60312C0D" w14:textId="4DB7D182" w:rsidR="00DC4C51" w:rsidRPr="00540075" w:rsidRDefault="00532BF0"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DC4C51" w:rsidRPr="00540075">
              <w:rPr>
                <w:rFonts w:ascii="Times New Roman" w:hAnsi="Times New Roman" w:cs="Times New Roman"/>
                <w:sz w:val="24"/>
                <w:szCs w:val="24"/>
              </w:rPr>
              <w:t>34.1</w:t>
            </w:r>
            <w:r w:rsidRPr="00540075">
              <w:rPr>
                <w:rFonts w:ascii="Times New Roman" w:hAnsi="Times New Roman" w:cs="Times New Roman"/>
                <w:sz w:val="24"/>
                <w:szCs w:val="24"/>
              </w:rPr>
              <w:t>**</w:t>
            </w:r>
          </w:p>
        </w:tc>
      </w:tr>
      <w:tr w:rsidR="00543CE7" w:rsidRPr="00540075" w14:paraId="37862215" w14:textId="5973D513" w:rsidTr="00DC4C51">
        <w:tc>
          <w:tcPr>
            <w:tcW w:w="3261" w:type="dxa"/>
            <w:tcBorders>
              <w:top w:val="nil"/>
              <w:bottom w:val="nil"/>
            </w:tcBorders>
            <w:shd w:val="clear" w:color="auto" w:fill="auto"/>
          </w:tcPr>
          <w:p w14:paraId="18D06CD6" w14:textId="733B3621" w:rsidR="00DC4C51" w:rsidRPr="00540075" w:rsidRDefault="00DC4C51" w:rsidP="00326B47">
            <w:pPr>
              <w:autoSpaceDE w:val="0"/>
              <w:autoSpaceDN w:val="0"/>
              <w:adjustRightInd w:val="0"/>
              <w:spacing w:after="0" w:line="480" w:lineRule="auto"/>
              <w:rPr>
                <w:rFonts w:ascii="Times New Roman" w:hAnsi="Times New Roman" w:cs="Times New Roman"/>
                <w:sz w:val="24"/>
                <w:szCs w:val="24"/>
              </w:rPr>
            </w:pPr>
            <w:r w:rsidRPr="00540075">
              <w:rPr>
                <w:rFonts w:ascii="Times New Roman" w:hAnsi="Times New Roman" w:cs="Times New Roman"/>
                <w:sz w:val="24"/>
                <w:szCs w:val="24"/>
              </w:rPr>
              <w:t>High income househo</w:t>
            </w:r>
            <w:r w:rsidR="00042F50" w:rsidRPr="00540075">
              <w:rPr>
                <w:rFonts w:ascii="Times New Roman" w:hAnsi="Times New Roman" w:cs="Times New Roman"/>
                <w:sz w:val="24"/>
                <w:szCs w:val="24"/>
              </w:rPr>
              <w:t>ld ($)</w:t>
            </w:r>
          </w:p>
        </w:tc>
        <w:tc>
          <w:tcPr>
            <w:tcW w:w="1842" w:type="dxa"/>
            <w:tcBorders>
              <w:top w:val="nil"/>
              <w:bottom w:val="nil"/>
              <w:right w:val="nil"/>
            </w:tcBorders>
          </w:tcPr>
          <w:p w14:paraId="0EA156E6" w14:textId="41987BF6" w:rsidR="00DC4C51" w:rsidRPr="00540075" w:rsidRDefault="00042F50"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w:t>
            </w:r>
            <w:r w:rsidR="0007070A" w:rsidRPr="00540075">
              <w:rPr>
                <w:rFonts w:ascii="Times New Roman" w:hAnsi="Times New Roman" w:cs="Times New Roman"/>
                <w:sz w:val="24"/>
                <w:szCs w:val="24"/>
              </w:rPr>
              <w:t>2139</w:t>
            </w:r>
            <w:r w:rsidRPr="00540075">
              <w:rPr>
                <w:rFonts w:ascii="Times New Roman" w:hAnsi="Times New Roman" w:cs="Times New Roman"/>
                <w:sz w:val="24"/>
                <w:szCs w:val="24"/>
              </w:rPr>
              <w:t xml:space="preserve"> (3</w:t>
            </w:r>
            <w:r w:rsidR="0007070A" w:rsidRPr="00540075">
              <w:rPr>
                <w:rFonts w:ascii="Times New Roman" w:hAnsi="Times New Roman" w:cs="Times New Roman"/>
                <w:sz w:val="24"/>
                <w:szCs w:val="24"/>
              </w:rPr>
              <w:t>0804</w:t>
            </w:r>
            <w:r w:rsidRPr="00540075">
              <w:rPr>
                <w:rFonts w:ascii="Times New Roman" w:hAnsi="Times New Roman" w:cs="Times New Roman"/>
                <w:sz w:val="24"/>
                <w:szCs w:val="24"/>
              </w:rPr>
              <w:t>)</w:t>
            </w:r>
          </w:p>
        </w:tc>
        <w:tc>
          <w:tcPr>
            <w:tcW w:w="1985" w:type="dxa"/>
            <w:tcBorders>
              <w:top w:val="nil"/>
              <w:left w:val="nil"/>
              <w:bottom w:val="nil"/>
            </w:tcBorders>
          </w:tcPr>
          <w:p w14:paraId="5A073C50" w14:textId="6EDD756A" w:rsidR="00DC4C51" w:rsidRPr="00540075" w:rsidRDefault="00A535CF"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62051 (42159)</w:t>
            </w:r>
          </w:p>
        </w:tc>
        <w:tc>
          <w:tcPr>
            <w:tcW w:w="1985" w:type="dxa"/>
            <w:tcBorders>
              <w:top w:val="nil"/>
              <w:left w:val="nil"/>
              <w:bottom w:val="nil"/>
            </w:tcBorders>
          </w:tcPr>
          <w:p w14:paraId="4BC21863" w14:textId="600E8E62" w:rsidR="00DC4C51" w:rsidRPr="00540075" w:rsidRDefault="00042F50" w:rsidP="00326B47">
            <w:pPr>
              <w:autoSpaceDE w:val="0"/>
              <w:autoSpaceDN w:val="0"/>
              <w:adjustRightInd w:val="0"/>
              <w:spacing w:after="0" w:line="480" w:lineRule="auto"/>
              <w:ind w:left="60" w:right="60"/>
              <w:rPr>
                <w:rFonts w:ascii="Times New Roman" w:hAnsi="Times New Roman" w:cs="Times New Roman"/>
                <w:sz w:val="24"/>
                <w:szCs w:val="24"/>
              </w:rPr>
            </w:pPr>
            <w:r w:rsidRPr="00540075">
              <w:rPr>
                <w:rFonts w:ascii="Times New Roman" w:hAnsi="Times New Roman" w:cs="Times New Roman"/>
                <w:sz w:val="24"/>
                <w:szCs w:val="24"/>
              </w:rPr>
              <w:t>61</w:t>
            </w:r>
            <w:r w:rsidR="0007070A" w:rsidRPr="00540075">
              <w:rPr>
                <w:rFonts w:ascii="Times New Roman" w:hAnsi="Times New Roman" w:cs="Times New Roman"/>
                <w:sz w:val="24"/>
                <w:szCs w:val="24"/>
              </w:rPr>
              <w:t>933</w:t>
            </w:r>
            <w:r w:rsidRPr="00540075">
              <w:rPr>
                <w:rFonts w:ascii="Times New Roman" w:hAnsi="Times New Roman" w:cs="Times New Roman"/>
                <w:sz w:val="24"/>
                <w:szCs w:val="24"/>
              </w:rPr>
              <w:t xml:space="preserve"> (419</w:t>
            </w:r>
            <w:r w:rsidR="0007070A" w:rsidRPr="00540075">
              <w:rPr>
                <w:rFonts w:ascii="Times New Roman" w:hAnsi="Times New Roman" w:cs="Times New Roman"/>
                <w:sz w:val="24"/>
                <w:szCs w:val="24"/>
              </w:rPr>
              <w:t>24</w:t>
            </w:r>
            <w:r w:rsidRPr="00540075">
              <w:rPr>
                <w:rFonts w:ascii="Times New Roman" w:hAnsi="Times New Roman" w:cs="Times New Roman"/>
                <w:sz w:val="24"/>
                <w:szCs w:val="24"/>
              </w:rPr>
              <w:t>)</w:t>
            </w:r>
          </w:p>
        </w:tc>
      </w:tr>
      <w:tr w:rsidR="00543CE7" w:rsidRPr="00540075" w14:paraId="1ACF1D15" w14:textId="702E69AD" w:rsidTr="00DC4C51">
        <w:tc>
          <w:tcPr>
            <w:tcW w:w="3261" w:type="dxa"/>
            <w:tcBorders>
              <w:top w:val="nil"/>
              <w:bottom w:val="nil"/>
            </w:tcBorders>
            <w:shd w:val="clear" w:color="auto" w:fill="auto"/>
          </w:tcPr>
          <w:p w14:paraId="01C46035" w14:textId="1688BE2F" w:rsidR="00DC4C51" w:rsidRPr="00540075" w:rsidRDefault="00DC4C51" w:rsidP="00326B47">
            <w:pPr>
              <w:autoSpaceDE w:val="0"/>
              <w:autoSpaceDN w:val="0"/>
              <w:adjustRightInd w:val="0"/>
              <w:spacing w:after="0" w:line="480" w:lineRule="auto"/>
              <w:rPr>
                <w:rFonts w:ascii="Times New Roman" w:hAnsi="Times New Roman" w:cs="Times New Roman"/>
                <w:sz w:val="24"/>
                <w:szCs w:val="24"/>
              </w:rPr>
            </w:pPr>
            <w:r w:rsidRPr="00540075">
              <w:rPr>
                <w:rFonts w:ascii="Times New Roman" w:hAnsi="Times New Roman" w:cs="Times New Roman"/>
                <w:sz w:val="24"/>
                <w:szCs w:val="24"/>
              </w:rPr>
              <w:t>Depression (mean levels)</w:t>
            </w:r>
          </w:p>
        </w:tc>
        <w:tc>
          <w:tcPr>
            <w:tcW w:w="1842" w:type="dxa"/>
            <w:tcBorders>
              <w:top w:val="nil"/>
              <w:bottom w:val="nil"/>
              <w:right w:val="nil"/>
            </w:tcBorders>
          </w:tcPr>
          <w:p w14:paraId="65AB8840" w14:textId="106803B2" w:rsidR="00DC4C51" w:rsidRPr="00540075" w:rsidRDefault="00DC4C51"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.69 (1.25)</w:t>
            </w:r>
          </w:p>
        </w:tc>
        <w:tc>
          <w:tcPr>
            <w:tcW w:w="1985" w:type="dxa"/>
            <w:tcBorders>
              <w:top w:val="nil"/>
              <w:left w:val="nil"/>
              <w:bottom w:val="nil"/>
            </w:tcBorders>
          </w:tcPr>
          <w:p w14:paraId="6F5A996C" w14:textId="195CD913" w:rsidR="00DC4C51" w:rsidRPr="00540075" w:rsidRDefault="00DE10F5"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A535CF" w:rsidRPr="00540075">
              <w:rPr>
                <w:rFonts w:ascii="Times New Roman" w:hAnsi="Times New Roman" w:cs="Times New Roman"/>
                <w:sz w:val="24"/>
                <w:szCs w:val="24"/>
              </w:rPr>
              <w:t>.82</w:t>
            </w:r>
            <w:r w:rsidRPr="00540075">
              <w:rPr>
                <w:rFonts w:ascii="Times New Roman" w:hAnsi="Times New Roman" w:cs="Times New Roman"/>
                <w:sz w:val="24"/>
                <w:szCs w:val="24"/>
              </w:rPr>
              <w:t>***</w:t>
            </w:r>
            <w:r w:rsidR="00A535CF" w:rsidRPr="00540075">
              <w:rPr>
                <w:rFonts w:ascii="Times New Roman" w:hAnsi="Times New Roman" w:cs="Times New Roman"/>
                <w:sz w:val="24"/>
                <w:szCs w:val="24"/>
              </w:rPr>
              <w:t xml:space="preserve"> (1.42)</w:t>
            </w:r>
          </w:p>
        </w:tc>
        <w:tc>
          <w:tcPr>
            <w:tcW w:w="1985" w:type="dxa"/>
            <w:tcBorders>
              <w:top w:val="nil"/>
              <w:left w:val="nil"/>
              <w:bottom w:val="nil"/>
            </w:tcBorders>
          </w:tcPr>
          <w:p w14:paraId="3F98F846" w14:textId="0162C2CE" w:rsidR="00DC4C51" w:rsidRPr="00540075" w:rsidRDefault="00DE10F5"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DC4C51" w:rsidRPr="00540075">
              <w:rPr>
                <w:rFonts w:ascii="Times New Roman" w:hAnsi="Times New Roman" w:cs="Times New Roman"/>
                <w:sz w:val="24"/>
                <w:szCs w:val="24"/>
              </w:rPr>
              <w:t>1.08</w:t>
            </w:r>
            <w:r w:rsidRPr="00540075">
              <w:rPr>
                <w:rFonts w:ascii="Times New Roman" w:hAnsi="Times New Roman" w:cs="Times New Roman"/>
                <w:sz w:val="24"/>
                <w:szCs w:val="24"/>
              </w:rPr>
              <w:t>***</w:t>
            </w:r>
            <w:r w:rsidR="00DC4C51" w:rsidRPr="00540075">
              <w:rPr>
                <w:rFonts w:ascii="Times New Roman" w:hAnsi="Times New Roman" w:cs="Times New Roman"/>
                <w:sz w:val="24"/>
                <w:szCs w:val="24"/>
              </w:rPr>
              <w:t xml:space="preserve"> (1.56)</w:t>
            </w:r>
          </w:p>
        </w:tc>
      </w:tr>
      <w:tr w:rsidR="00543CE7" w:rsidRPr="00540075" w14:paraId="0E28663C" w14:textId="6A797AF5" w:rsidTr="00DC4C51">
        <w:tc>
          <w:tcPr>
            <w:tcW w:w="3261" w:type="dxa"/>
            <w:tcBorders>
              <w:top w:val="nil"/>
              <w:bottom w:val="single" w:sz="4" w:space="0" w:color="auto"/>
            </w:tcBorders>
            <w:shd w:val="clear" w:color="auto" w:fill="auto"/>
          </w:tcPr>
          <w:p w14:paraId="7C422C35" w14:textId="4E357E1C" w:rsidR="00DC4C51" w:rsidRPr="00540075" w:rsidRDefault="00DC4C51" w:rsidP="00326B47">
            <w:pPr>
              <w:autoSpaceDE w:val="0"/>
              <w:autoSpaceDN w:val="0"/>
              <w:adjustRightInd w:val="0"/>
              <w:spacing w:after="0" w:line="480" w:lineRule="auto"/>
              <w:rPr>
                <w:rFonts w:ascii="Times New Roman" w:hAnsi="Times New Roman" w:cs="Times New Roman"/>
                <w:sz w:val="24"/>
                <w:szCs w:val="24"/>
              </w:rPr>
            </w:pPr>
            <w:r w:rsidRPr="00540075">
              <w:rPr>
                <w:rFonts w:ascii="Times New Roman" w:hAnsi="Times New Roman" w:cs="Times New Roman"/>
                <w:sz w:val="24"/>
                <w:szCs w:val="24"/>
              </w:rPr>
              <w:t>Depression (%)</w:t>
            </w:r>
          </w:p>
        </w:tc>
        <w:tc>
          <w:tcPr>
            <w:tcW w:w="1842" w:type="dxa"/>
            <w:tcBorders>
              <w:top w:val="nil"/>
              <w:bottom w:val="single" w:sz="4" w:space="0" w:color="auto"/>
              <w:right w:val="nil"/>
            </w:tcBorders>
          </w:tcPr>
          <w:p w14:paraId="11A6E990" w14:textId="11D85C78" w:rsidR="00DC4C51" w:rsidRPr="00540075" w:rsidRDefault="00DD6DA7"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8.9</w:t>
            </w:r>
          </w:p>
        </w:tc>
        <w:tc>
          <w:tcPr>
            <w:tcW w:w="1985" w:type="dxa"/>
            <w:tcBorders>
              <w:top w:val="nil"/>
              <w:left w:val="nil"/>
              <w:bottom w:val="single" w:sz="4" w:space="0" w:color="auto"/>
            </w:tcBorders>
          </w:tcPr>
          <w:p w14:paraId="3F420B9C" w14:textId="7F10F1C4" w:rsidR="00DC4C51" w:rsidRPr="00540075" w:rsidRDefault="00DE10F5" w:rsidP="00326B47">
            <w:pPr>
              <w:autoSpaceDE w:val="0"/>
              <w:autoSpaceDN w:val="0"/>
              <w:adjustRightInd w:val="0"/>
              <w:spacing w:after="0" w:line="480" w:lineRule="auto"/>
              <w:ind w:left="60" w:right="60"/>
              <w:rPr>
                <w:rFonts w:ascii="Times New Roman" w:hAnsi="Times New Roman" w:cs="Times New Roman"/>
                <w:sz w:val="24"/>
                <w:szCs w:val="24"/>
              </w:rPr>
            </w:pPr>
            <w:r w:rsidRPr="00540075">
              <w:rPr>
                <w:rFonts w:ascii="Times New Roman" w:hAnsi="Times New Roman" w:cs="Times New Roman"/>
                <w:sz w:val="24"/>
                <w:szCs w:val="24"/>
              </w:rPr>
              <w:t xml:space="preserve">          </w:t>
            </w:r>
            <w:r w:rsidR="00A535CF" w:rsidRPr="00540075">
              <w:rPr>
                <w:rFonts w:ascii="Times New Roman" w:hAnsi="Times New Roman" w:cs="Times New Roman"/>
                <w:sz w:val="24"/>
                <w:szCs w:val="24"/>
              </w:rPr>
              <w:t>10.5</w:t>
            </w:r>
            <w:r w:rsidRPr="00540075">
              <w:rPr>
                <w:rFonts w:ascii="Times New Roman" w:hAnsi="Times New Roman" w:cs="Times New Roman"/>
                <w:sz w:val="24"/>
                <w:szCs w:val="24"/>
              </w:rPr>
              <w:t>*</w:t>
            </w:r>
          </w:p>
        </w:tc>
        <w:tc>
          <w:tcPr>
            <w:tcW w:w="1985" w:type="dxa"/>
            <w:tcBorders>
              <w:top w:val="nil"/>
              <w:left w:val="nil"/>
              <w:bottom w:val="single" w:sz="4" w:space="0" w:color="auto"/>
            </w:tcBorders>
          </w:tcPr>
          <w:p w14:paraId="516EE790" w14:textId="46E4BDF1" w:rsidR="00DC4C51" w:rsidRPr="00540075" w:rsidRDefault="00DE10F5" w:rsidP="00326B47">
            <w:pPr>
              <w:autoSpaceDE w:val="0"/>
              <w:autoSpaceDN w:val="0"/>
              <w:adjustRightInd w:val="0"/>
              <w:spacing w:after="0" w:line="48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DC4C51" w:rsidRPr="00540075">
              <w:rPr>
                <w:rFonts w:ascii="Times New Roman" w:hAnsi="Times New Roman" w:cs="Times New Roman"/>
                <w:sz w:val="24"/>
                <w:szCs w:val="24"/>
              </w:rPr>
              <w:t>14.</w:t>
            </w:r>
            <w:r w:rsidR="00DD6DA7" w:rsidRPr="00540075">
              <w:rPr>
                <w:rFonts w:ascii="Times New Roman" w:hAnsi="Times New Roman" w:cs="Times New Roman"/>
                <w:sz w:val="24"/>
                <w:szCs w:val="24"/>
              </w:rPr>
              <w:t>2</w:t>
            </w:r>
            <w:r w:rsidRPr="00540075">
              <w:rPr>
                <w:rFonts w:ascii="Times New Roman" w:hAnsi="Times New Roman" w:cs="Times New Roman"/>
                <w:sz w:val="24"/>
                <w:szCs w:val="24"/>
              </w:rPr>
              <w:t>***</w:t>
            </w:r>
          </w:p>
        </w:tc>
      </w:tr>
    </w:tbl>
    <w:p w14:paraId="0651F361" w14:textId="24B5ABBF" w:rsidR="00211D00" w:rsidRPr="00540075" w:rsidRDefault="00741757" w:rsidP="00326B47">
      <w:pPr>
        <w:spacing w:after="0" w:line="480" w:lineRule="auto"/>
        <w:rPr>
          <w:rFonts w:ascii="Times New Roman" w:hAnsi="Times New Roman" w:cs="Times New Roman"/>
          <w:sz w:val="24"/>
          <w:szCs w:val="24"/>
        </w:rPr>
      </w:pPr>
      <w:r w:rsidRPr="00540075">
        <w:rPr>
          <w:rFonts w:ascii="Times New Roman" w:hAnsi="Times New Roman" w:cs="Times New Roman"/>
          <w:i/>
          <w:iCs/>
          <w:sz w:val="24"/>
          <w:szCs w:val="24"/>
        </w:rPr>
        <w:t>Note:</w:t>
      </w:r>
      <w:r w:rsidR="00211D00" w:rsidRPr="00540075">
        <w:rPr>
          <w:rFonts w:ascii="Times New Roman" w:hAnsi="Times New Roman" w:cs="Times New Roman"/>
          <w:sz w:val="24"/>
          <w:szCs w:val="24"/>
        </w:rPr>
        <w:t xml:space="preserve"> Weighted values are reported.</w:t>
      </w:r>
    </w:p>
    <w:p w14:paraId="2D8425EE" w14:textId="1D2A643A" w:rsidR="00DC4C51" w:rsidRPr="00540075" w:rsidRDefault="00F94B34" w:rsidP="00326B47">
      <w:pPr>
        <w:spacing w:after="0" w:line="480" w:lineRule="auto"/>
        <w:rPr>
          <w:rFonts w:ascii="Times New Roman" w:hAnsi="Times New Roman" w:cs="Times New Roman"/>
          <w:sz w:val="24"/>
          <w:szCs w:val="24"/>
        </w:rPr>
        <w:sectPr w:rsidR="00DC4C51" w:rsidRPr="00540075" w:rsidSect="004C0C05">
          <w:type w:val="continuous"/>
          <w:pgSz w:w="11906" w:h="16838"/>
          <w:pgMar w:top="1440" w:right="1440" w:bottom="1440" w:left="1440" w:header="708" w:footer="708" w:gutter="0"/>
          <w:cols w:space="708"/>
          <w:docGrid w:linePitch="360"/>
        </w:sectPr>
      </w:pPr>
      <w:r w:rsidRPr="00540075">
        <w:rPr>
          <w:rFonts w:ascii="Times New Roman" w:hAnsi="Times New Roman" w:cs="Times New Roman"/>
          <w:sz w:val="24"/>
          <w:szCs w:val="24"/>
          <w:vertAlign w:val="superscript"/>
        </w:rPr>
        <w:t>a</w:t>
      </w:r>
      <w:r w:rsidRPr="00540075">
        <w:rPr>
          <w:rFonts w:ascii="Times New Roman" w:hAnsi="Times New Roman" w:cs="Times New Roman"/>
          <w:sz w:val="24"/>
          <w:szCs w:val="24"/>
        </w:rPr>
        <w:t xml:space="preserve"> </w:t>
      </w:r>
      <w:r w:rsidR="00DC5536" w:rsidRPr="00540075">
        <w:rPr>
          <w:rFonts w:ascii="Times New Roman" w:hAnsi="Times New Roman" w:cs="Times New Roman"/>
          <w:sz w:val="24"/>
          <w:szCs w:val="24"/>
        </w:rPr>
        <w:t xml:space="preserve">Simple linear regression analysis was used to test for differences in age, income, and depression (mean levels) between study 2017-2018 and March/April, 2020. </w:t>
      </w:r>
      <w:r w:rsidR="00CC26E9" w:rsidRPr="00540075">
        <w:rPr>
          <w:rFonts w:ascii="Times New Roman" w:hAnsi="Times New Roman" w:cs="Times New Roman"/>
          <w:sz w:val="24"/>
          <w:szCs w:val="24"/>
        </w:rPr>
        <w:t>Binary and m</w:t>
      </w:r>
      <w:r w:rsidR="00741757" w:rsidRPr="00540075">
        <w:rPr>
          <w:rFonts w:ascii="Times New Roman" w:hAnsi="Times New Roman" w:cs="Times New Roman"/>
          <w:sz w:val="24"/>
          <w:szCs w:val="24"/>
        </w:rPr>
        <w:t>ultinomial logistic regression</w:t>
      </w:r>
      <w:r w:rsidR="00CC26E9" w:rsidRPr="00540075">
        <w:rPr>
          <w:rFonts w:ascii="Times New Roman" w:hAnsi="Times New Roman" w:cs="Times New Roman"/>
          <w:sz w:val="24"/>
          <w:szCs w:val="24"/>
        </w:rPr>
        <w:t xml:space="preserve"> analyses</w:t>
      </w:r>
      <w:r w:rsidR="00741757" w:rsidRPr="00540075">
        <w:rPr>
          <w:rFonts w:ascii="Times New Roman" w:hAnsi="Times New Roman" w:cs="Times New Roman"/>
          <w:sz w:val="24"/>
          <w:szCs w:val="24"/>
        </w:rPr>
        <w:t xml:space="preserve"> w</w:t>
      </w:r>
      <w:r w:rsidR="00CC26E9" w:rsidRPr="00540075">
        <w:rPr>
          <w:rFonts w:ascii="Times New Roman" w:hAnsi="Times New Roman" w:cs="Times New Roman"/>
          <w:sz w:val="24"/>
          <w:szCs w:val="24"/>
        </w:rPr>
        <w:t>ere</w:t>
      </w:r>
      <w:r w:rsidR="00741757" w:rsidRPr="00540075">
        <w:rPr>
          <w:rFonts w:ascii="Times New Roman" w:hAnsi="Times New Roman" w:cs="Times New Roman"/>
          <w:sz w:val="24"/>
          <w:szCs w:val="24"/>
        </w:rPr>
        <w:t xml:space="preserve"> used to test for differences in sex, race/ethnicity, education, and depression (%) between 2017 and March/April, 2020.                                                                     </w:t>
      </w:r>
      <w:r w:rsidRPr="00540075">
        <w:rPr>
          <w:rFonts w:ascii="Times New Roman" w:hAnsi="Times New Roman" w:cs="Times New Roman"/>
          <w:sz w:val="24"/>
          <w:szCs w:val="24"/>
        </w:rPr>
        <w:t>*</w:t>
      </w:r>
      <w:r w:rsidRPr="00540075">
        <w:rPr>
          <w:rFonts w:ascii="Times New Roman" w:hAnsi="Times New Roman" w:cs="Times New Roman"/>
          <w:i/>
          <w:iCs/>
          <w:sz w:val="24"/>
          <w:szCs w:val="24"/>
        </w:rPr>
        <w:t>p</w:t>
      </w:r>
      <w:r w:rsidRPr="00540075">
        <w:rPr>
          <w:rFonts w:ascii="Times New Roman" w:hAnsi="Times New Roman" w:cs="Times New Roman"/>
          <w:sz w:val="24"/>
          <w:szCs w:val="24"/>
        </w:rPr>
        <w:t xml:space="preserve"> &lt; .05. **</w:t>
      </w:r>
      <w:r w:rsidRPr="00540075">
        <w:rPr>
          <w:rFonts w:ascii="Times New Roman" w:hAnsi="Times New Roman" w:cs="Times New Roman"/>
          <w:i/>
          <w:iCs/>
          <w:sz w:val="24"/>
          <w:szCs w:val="24"/>
        </w:rPr>
        <w:t>p</w:t>
      </w:r>
      <w:r w:rsidRPr="00540075">
        <w:rPr>
          <w:rFonts w:ascii="Times New Roman" w:hAnsi="Times New Roman" w:cs="Times New Roman"/>
          <w:sz w:val="24"/>
          <w:szCs w:val="24"/>
        </w:rPr>
        <w:t xml:space="preserve"> &lt; .01. ***</w:t>
      </w:r>
      <w:r w:rsidRPr="00540075">
        <w:rPr>
          <w:rFonts w:ascii="Times New Roman" w:hAnsi="Times New Roman" w:cs="Times New Roman"/>
          <w:i/>
          <w:iCs/>
          <w:sz w:val="24"/>
          <w:szCs w:val="24"/>
        </w:rPr>
        <w:t>p</w:t>
      </w:r>
      <w:r w:rsidRPr="00540075">
        <w:rPr>
          <w:rFonts w:ascii="Times New Roman" w:hAnsi="Times New Roman" w:cs="Times New Roman"/>
          <w:sz w:val="24"/>
          <w:szCs w:val="24"/>
        </w:rPr>
        <w:t xml:space="preserve"> &lt; .001.</w:t>
      </w:r>
    </w:p>
    <w:p w14:paraId="75247402" w14:textId="53E477CB" w:rsidR="001F3F54" w:rsidRPr="00540075" w:rsidRDefault="004A69A6" w:rsidP="00326B47">
      <w:pPr>
        <w:spacing w:after="0" w:line="480" w:lineRule="auto"/>
        <w:rPr>
          <w:rFonts w:ascii="Times New Roman" w:hAnsi="Times New Roman" w:cs="Times New Roman"/>
          <w:sz w:val="24"/>
          <w:szCs w:val="24"/>
        </w:rPr>
      </w:pPr>
      <w:r w:rsidRPr="00540075">
        <w:rPr>
          <w:rFonts w:ascii="Times New Roman" w:hAnsi="Times New Roman" w:cs="Times New Roman"/>
          <w:sz w:val="24"/>
          <w:szCs w:val="24"/>
        </w:rPr>
        <w:lastRenderedPageBreak/>
        <w:t xml:space="preserve">Table </w:t>
      </w:r>
      <w:r w:rsidR="00161193" w:rsidRPr="00540075">
        <w:rPr>
          <w:rFonts w:ascii="Times New Roman" w:hAnsi="Times New Roman" w:cs="Times New Roman"/>
          <w:sz w:val="24"/>
          <w:szCs w:val="24"/>
        </w:rPr>
        <w:t>2</w:t>
      </w:r>
      <w:r w:rsidR="00D77FD6" w:rsidRPr="00540075">
        <w:rPr>
          <w:rFonts w:ascii="Times New Roman" w:hAnsi="Times New Roman" w:cs="Times New Roman"/>
          <w:sz w:val="24"/>
          <w:szCs w:val="24"/>
        </w:rPr>
        <w:t xml:space="preserve"> </w:t>
      </w:r>
    </w:p>
    <w:p w14:paraId="15C33EE3" w14:textId="7E53BBFD" w:rsidR="00174DC5" w:rsidRPr="00540075" w:rsidRDefault="00FE4940" w:rsidP="00326B47">
      <w:pPr>
        <w:spacing w:after="0" w:line="480" w:lineRule="auto"/>
        <w:rPr>
          <w:rFonts w:ascii="Times New Roman" w:hAnsi="Times New Roman" w:cs="Times New Roman"/>
          <w:iCs/>
          <w:sz w:val="24"/>
          <w:szCs w:val="24"/>
        </w:rPr>
      </w:pPr>
      <w:r w:rsidRPr="00540075">
        <w:rPr>
          <w:rFonts w:ascii="Times New Roman" w:hAnsi="Times New Roman" w:cs="Times New Roman"/>
          <w:iCs/>
          <w:sz w:val="24"/>
          <w:szCs w:val="24"/>
        </w:rPr>
        <w:t xml:space="preserve">Regression estimates of </w:t>
      </w:r>
      <w:r w:rsidR="000F3E42" w:rsidRPr="00540075">
        <w:rPr>
          <w:rFonts w:ascii="Times New Roman" w:hAnsi="Times New Roman" w:cs="Times New Roman"/>
          <w:iCs/>
          <w:sz w:val="24"/>
          <w:szCs w:val="24"/>
        </w:rPr>
        <w:t xml:space="preserve">depression </w:t>
      </w:r>
      <w:r w:rsidR="00353BC9" w:rsidRPr="00540075">
        <w:rPr>
          <w:rFonts w:ascii="Times New Roman" w:hAnsi="Times New Roman" w:cs="Times New Roman"/>
          <w:iCs/>
          <w:sz w:val="24"/>
          <w:szCs w:val="24"/>
        </w:rPr>
        <w:t xml:space="preserve">levels </w:t>
      </w:r>
      <w:r w:rsidR="003F0F2E" w:rsidRPr="00540075">
        <w:rPr>
          <w:rFonts w:ascii="Times New Roman" w:hAnsi="Times New Roman" w:cs="Times New Roman"/>
          <w:iCs/>
          <w:sz w:val="24"/>
          <w:szCs w:val="24"/>
        </w:rPr>
        <w:t>in</w:t>
      </w:r>
      <w:r w:rsidR="003A6063" w:rsidRPr="00540075">
        <w:rPr>
          <w:rFonts w:ascii="Times New Roman" w:hAnsi="Times New Roman" w:cs="Times New Roman"/>
          <w:iCs/>
          <w:sz w:val="24"/>
          <w:szCs w:val="24"/>
        </w:rPr>
        <w:t xml:space="preserve"> the NHANES 2017-2018 sample (N = 5,0</w:t>
      </w:r>
      <w:r w:rsidR="00B42A71" w:rsidRPr="00540075">
        <w:rPr>
          <w:rFonts w:ascii="Times New Roman" w:hAnsi="Times New Roman" w:cs="Times New Roman"/>
          <w:iCs/>
          <w:sz w:val="24"/>
          <w:szCs w:val="24"/>
        </w:rPr>
        <w:t>75</w:t>
      </w:r>
      <w:r w:rsidR="003A6063" w:rsidRPr="00540075">
        <w:rPr>
          <w:rFonts w:ascii="Times New Roman" w:hAnsi="Times New Roman" w:cs="Times New Roman"/>
          <w:iCs/>
          <w:sz w:val="24"/>
          <w:szCs w:val="24"/>
        </w:rPr>
        <w:t>) and the Understanding America Study</w:t>
      </w:r>
      <w:r w:rsidR="0007070A" w:rsidRPr="00540075">
        <w:rPr>
          <w:rFonts w:ascii="Times New Roman" w:hAnsi="Times New Roman" w:cs="Times New Roman"/>
          <w:iCs/>
          <w:sz w:val="24"/>
          <w:szCs w:val="24"/>
        </w:rPr>
        <w:t xml:space="preserve"> March </w:t>
      </w:r>
      <w:r w:rsidR="009177CE" w:rsidRPr="00540075">
        <w:rPr>
          <w:rFonts w:ascii="Times New Roman" w:hAnsi="Times New Roman" w:cs="Times New Roman"/>
          <w:iCs/>
          <w:sz w:val="24"/>
          <w:szCs w:val="24"/>
        </w:rPr>
        <w:t xml:space="preserve">             </w:t>
      </w:r>
      <w:r w:rsidR="0007070A" w:rsidRPr="00540075">
        <w:rPr>
          <w:rFonts w:ascii="Times New Roman" w:hAnsi="Times New Roman" w:cs="Times New Roman"/>
          <w:iCs/>
          <w:sz w:val="24"/>
          <w:szCs w:val="24"/>
        </w:rPr>
        <w:t xml:space="preserve">(N = 6,819) and </w:t>
      </w:r>
      <w:r w:rsidR="003A6063" w:rsidRPr="00540075">
        <w:rPr>
          <w:rFonts w:ascii="Times New Roman" w:hAnsi="Times New Roman" w:cs="Times New Roman"/>
          <w:iCs/>
          <w:sz w:val="24"/>
          <w:szCs w:val="24"/>
        </w:rPr>
        <w:t>April 2020 assessment</w:t>
      </w:r>
      <w:r w:rsidR="0007070A" w:rsidRPr="00540075">
        <w:rPr>
          <w:rFonts w:ascii="Times New Roman" w:hAnsi="Times New Roman" w:cs="Times New Roman"/>
          <w:iCs/>
          <w:sz w:val="24"/>
          <w:szCs w:val="24"/>
        </w:rPr>
        <w:t>s</w:t>
      </w:r>
      <w:r w:rsidR="003A6063" w:rsidRPr="00540075">
        <w:rPr>
          <w:rFonts w:ascii="Times New Roman" w:hAnsi="Times New Roman" w:cs="Times New Roman"/>
          <w:iCs/>
          <w:sz w:val="24"/>
          <w:szCs w:val="24"/>
        </w:rPr>
        <w:t xml:space="preserve"> (N = 5,4</w:t>
      </w:r>
      <w:r w:rsidR="00EF5BBC" w:rsidRPr="00540075">
        <w:rPr>
          <w:rFonts w:ascii="Times New Roman" w:hAnsi="Times New Roman" w:cs="Times New Roman"/>
          <w:iCs/>
          <w:sz w:val="24"/>
          <w:szCs w:val="24"/>
        </w:rPr>
        <w:t>28</w:t>
      </w:r>
      <w:r w:rsidR="003A6063" w:rsidRPr="00540075">
        <w:rPr>
          <w:rFonts w:ascii="Times New Roman" w:hAnsi="Times New Roman" w:cs="Times New Roman"/>
          <w:iCs/>
          <w:sz w:val="24"/>
          <w:szCs w:val="24"/>
        </w:rPr>
        <w:t>)</w:t>
      </w:r>
      <w:r w:rsidR="00DF27C9" w:rsidRPr="00540075">
        <w:rPr>
          <w:rFonts w:ascii="Times New Roman" w:hAnsi="Times New Roman" w:cs="Times New Roman"/>
          <w:iCs/>
          <w:sz w:val="24"/>
          <w:szCs w:val="24"/>
        </w:rPr>
        <w:t xml:space="preserve"> and </w:t>
      </w:r>
      <w:r w:rsidR="009D54F5" w:rsidRPr="00540075">
        <w:rPr>
          <w:rFonts w:ascii="Times New Roman" w:hAnsi="Times New Roman" w:cs="Times New Roman"/>
          <w:iCs/>
          <w:sz w:val="24"/>
          <w:szCs w:val="24"/>
        </w:rPr>
        <w:t>percentage point</w:t>
      </w:r>
      <w:r w:rsidR="00DF27C9" w:rsidRPr="00540075">
        <w:rPr>
          <w:rFonts w:ascii="Times New Roman" w:hAnsi="Times New Roman" w:cs="Times New Roman"/>
          <w:iCs/>
          <w:sz w:val="24"/>
          <w:szCs w:val="24"/>
        </w:rPr>
        <w:t xml:space="preserve"> differences</w:t>
      </w:r>
      <w:r w:rsidR="00FE2D9F" w:rsidRPr="00540075">
        <w:rPr>
          <w:rFonts w:ascii="Times New Roman" w:hAnsi="Times New Roman" w:cs="Times New Roman"/>
          <w:iCs/>
          <w:sz w:val="24"/>
          <w:szCs w:val="24"/>
        </w:rPr>
        <w:t xml:space="preserve"> in depression</w:t>
      </w:r>
      <w:r w:rsidR="00DF27C9" w:rsidRPr="00540075">
        <w:rPr>
          <w:rFonts w:ascii="Times New Roman" w:hAnsi="Times New Roman" w:cs="Times New Roman"/>
          <w:iCs/>
          <w:sz w:val="24"/>
          <w:szCs w:val="24"/>
        </w:rPr>
        <w:t xml:space="preserve"> between </w:t>
      </w:r>
      <w:r w:rsidR="00353BC9" w:rsidRPr="00540075">
        <w:rPr>
          <w:rFonts w:ascii="Times New Roman" w:hAnsi="Times New Roman" w:cs="Times New Roman"/>
          <w:iCs/>
          <w:sz w:val="24"/>
          <w:szCs w:val="24"/>
        </w:rPr>
        <w:t>the study s</w:t>
      </w:r>
      <w:r w:rsidR="00844F1A" w:rsidRPr="00540075">
        <w:rPr>
          <w:rFonts w:ascii="Times New Roman" w:hAnsi="Times New Roman" w:cs="Times New Roman"/>
          <w:iCs/>
          <w:sz w:val="24"/>
          <w:szCs w:val="24"/>
        </w:rPr>
        <w:t>amples</w:t>
      </w:r>
      <w:r w:rsidR="003A6063" w:rsidRPr="00540075">
        <w:rPr>
          <w:rFonts w:ascii="Times New Roman" w:hAnsi="Times New Roman" w:cs="Times New Roman"/>
          <w:iCs/>
          <w:sz w:val="24"/>
          <w:szCs w:val="24"/>
        </w:rPr>
        <w:t>.</w:t>
      </w:r>
    </w:p>
    <w:tbl>
      <w:tblPr>
        <w:tblW w:w="13749" w:type="dxa"/>
        <w:tblBorders>
          <w:top w:val="single" w:sz="8" w:space="0" w:color="auto"/>
          <w:bottom w:val="single" w:sz="8" w:space="0" w:color="auto"/>
        </w:tblBorders>
        <w:tblLayout w:type="fixed"/>
        <w:tblLook w:val="04A0" w:firstRow="1" w:lastRow="0" w:firstColumn="1" w:lastColumn="0" w:noHBand="0" w:noVBand="1"/>
      </w:tblPr>
      <w:tblGrid>
        <w:gridCol w:w="3261"/>
        <w:gridCol w:w="1984"/>
        <w:gridCol w:w="2126"/>
        <w:gridCol w:w="2126"/>
        <w:gridCol w:w="2126"/>
        <w:gridCol w:w="2126"/>
      </w:tblGrid>
      <w:tr w:rsidR="00543CE7" w:rsidRPr="00540075" w14:paraId="7BFE9CA3" w14:textId="693B2F54" w:rsidTr="00E22508">
        <w:trPr>
          <w:trHeight w:val="467"/>
        </w:trPr>
        <w:tc>
          <w:tcPr>
            <w:tcW w:w="3261" w:type="dxa"/>
            <w:tcBorders>
              <w:top w:val="single" w:sz="4" w:space="0" w:color="auto"/>
              <w:bottom w:val="single" w:sz="4" w:space="0" w:color="auto"/>
            </w:tcBorders>
            <w:shd w:val="clear" w:color="auto" w:fill="auto"/>
          </w:tcPr>
          <w:p w14:paraId="5FCEE5BA" w14:textId="6D5FDE94" w:rsidR="009177CE" w:rsidRPr="00540075" w:rsidRDefault="00DC4C51" w:rsidP="00326B47">
            <w:pPr>
              <w:autoSpaceDE w:val="0"/>
              <w:autoSpaceDN w:val="0"/>
              <w:adjustRightInd w:val="0"/>
              <w:spacing w:after="0"/>
              <w:rPr>
                <w:rFonts w:ascii="Times New Roman" w:hAnsi="Times New Roman" w:cs="Times New Roman"/>
                <w:sz w:val="24"/>
                <w:szCs w:val="24"/>
              </w:rPr>
            </w:pPr>
            <w:r w:rsidRPr="00540075">
              <w:rPr>
                <w:rFonts w:ascii="Times New Roman" w:hAnsi="Times New Roman" w:cs="Times New Roman"/>
                <w:sz w:val="24"/>
                <w:szCs w:val="24"/>
              </w:rPr>
              <w:t>Year / Wav</w:t>
            </w:r>
            <w:r w:rsidR="009177CE" w:rsidRPr="00540075">
              <w:rPr>
                <w:rFonts w:ascii="Times New Roman" w:hAnsi="Times New Roman" w:cs="Times New Roman"/>
                <w:sz w:val="24"/>
                <w:szCs w:val="24"/>
              </w:rPr>
              <w:t>e</w:t>
            </w:r>
          </w:p>
        </w:tc>
        <w:tc>
          <w:tcPr>
            <w:tcW w:w="1984" w:type="dxa"/>
            <w:tcBorders>
              <w:top w:val="single" w:sz="4" w:space="0" w:color="auto"/>
              <w:bottom w:val="single" w:sz="4" w:space="0" w:color="auto"/>
              <w:right w:val="nil"/>
            </w:tcBorders>
          </w:tcPr>
          <w:p w14:paraId="59256134" w14:textId="3D04A2FF" w:rsidR="009177CE" w:rsidRPr="00540075" w:rsidRDefault="00DC4C51" w:rsidP="00326B47">
            <w:pPr>
              <w:autoSpaceDE w:val="0"/>
              <w:autoSpaceDN w:val="0"/>
              <w:adjustRightInd w:val="0"/>
              <w:spacing w:after="0"/>
              <w:jc w:val="center"/>
              <w:rPr>
                <w:rFonts w:ascii="Times New Roman" w:hAnsi="Times New Roman" w:cs="Times New Roman"/>
                <w:sz w:val="24"/>
                <w:szCs w:val="24"/>
              </w:rPr>
            </w:pPr>
            <w:r w:rsidRPr="00540075">
              <w:rPr>
                <w:rFonts w:ascii="Times New Roman" w:hAnsi="Times New Roman" w:cs="Times New Roman"/>
                <w:sz w:val="24"/>
                <w:szCs w:val="24"/>
              </w:rPr>
              <w:t>2017-2018</w:t>
            </w:r>
          </w:p>
        </w:tc>
        <w:tc>
          <w:tcPr>
            <w:tcW w:w="2126" w:type="dxa"/>
            <w:tcBorders>
              <w:top w:val="single" w:sz="4" w:space="0" w:color="auto"/>
              <w:bottom w:val="single" w:sz="4" w:space="0" w:color="auto"/>
              <w:right w:val="nil"/>
            </w:tcBorders>
          </w:tcPr>
          <w:p w14:paraId="04779CD7" w14:textId="41A468BE" w:rsidR="00DC4C51" w:rsidRPr="00540075" w:rsidRDefault="00DC4C51" w:rsidP="00326B47">
            <w:pPr>
              <w:autoSpaceDE w:val="0"/>
              <w:autoSpaceDN w:val="0"/>
              <w:adjustRightInd w:val="0"/>
              <w:spacing w:after="0"/>
              <w:jc w:val="center"/>
              <w:rPr>
                <w:rFonts w:ascii="Times New Roman" w:hAnsi="Times New Roman" w:cs="Times New Roman"/>
                <w:sz w:val="24"/>
                <w:szCs w:val="24"/>
              </w:rPr>
            </w:pPr>
            <w:r w:rsidRPr="00540075">
              <w:rPr>
                <w:rFonts w:ascii="Times New Roman" w:hAnsi="Times New Roman" w:cs="Times New Roman"/>
                <w:sz w:val="24"/>
                <w:szCs w:val="24"/>
              </w:rPr>
              <w:t>March, 2020</w:t>
            </w:r>
          </w:p>
        </w:tc>
        <w:tc>
          <w:tcPr>
            <w:tcW w:w="2126" w:type="dxa"/>
            <w:tcBorders>
              <w:top w:val="single" w:sz="4" w:space="0" w:color="auto"/>
              <w:bottom w:val="single" w:sz="4" w:space="0" w:color="auto"/>
            </w:tcBorders>
          </w:tcPr>
          <w:p w14:paraId="7BC8A78A" w14:textId="61CBE770" w:rsidR="00DC4C51" w:rsidRPr="00540075" w:rsidRDefault="00DC4C51" w:rsidP="00326B47">
            <w:pPr>
              <w:autoSpaceDE w:val="0"/>
              <w:autoSpaceDN w:val="0"/>
              <w:adjustRightInd w:val="0"/>
              <w:spacing w:after="0"/>
              <w:jc w:val="center"/>
              <w:rPr>
                <w:rFonts w:ascii="Times New Roman" w:hAnsi="Times New Roman" w:cs="Times New Roman"/>
                <w:sz w:val="24"/>
                <w:szCs w:val="24"/>
              </w:rPr>
            </w:pPr>
            <w:r w:rsidRPr="00540075">
              <w:rPr>
                <w:rFonts w:ascii="Times New Roman" w:hAnsi="Times New Roman" w:cs="Times New Roman"/>
                <w:sz w:val="24"/>
                <w:szCs w:val="24"/>
              </w:rPr>
              <w:t>Difference</w:t>
            </w:r>
            <w:r w:rsidRPr="00540075">
              <w:rPr>
                <w:rFonts w:ascii="Times New Roman" w:hAnsi="Times New Roman" w:cs="Times New Roman"/>
                <w:sz w:val="24"/>
                <w:szCs w:val="24"/>
                <w:vertAlign w:val="superscript"/>
              </w:rPr>
              <w:t>a</w:t>
            </w:r>
          </w:p>
        </w:tc>
        <w:tc>
          <w:tcPr>
            <w:tcW w:w="2126" w:type="dxa"/>
            <w:tcBorders>
              <w:top w:val="single" w:sz="4" w:space="0" w:color="auto"/>
              <w:left w:val="nil"/>
              <w:bottom w:val="single" w:sz="4" w:space="0" w:color="auto"/>
            </w:tcBorders>
          </w:tcPr>
          <w:p w14:paraId="77193E8F" w14:textId="5762CDA2" w:rsidR="00DC4C51" w:rsidRPr="00540075" w:rsidRDefault="00DC4C51" w:rsidP="00326B47">
            <w:pPr>
              <w:autoSpaceDE w:val="0"/>
              <w:autoSpaceDN w:val="0"/>
              <w:adjustRightInd w:val="0"/>
              <w:spacing w:after="0"/>
              <w:jc w:val="center"/>
              <w:rPr>
                <w:rFonts w:ascii="Times New Roman" w:hAnsi="Times New Roman" w:cs="Times New Roman"/>
                <w:sz w:val="24"/>
                <w:szCs w:val="24"/>
              </w:rPr>
            </w:pPr>
            <w:r w:rsidRPr="00540075">
              <w:rPr>
                <w:rFonts w:ascii="Times New Roman" w:hAnsi="Times New Roman" w:cs="Times New Roman"/>
                <w:sz w:val="24"/>
                <w:szCs w:val="24"/>
              </w:rPr>
              <w:t>April, 2020</w:t>
            </w:r>
          </w:p>
        </w:tc>
        <w:tc>
          <w:tcPr>
            <w:tcW w:w="2126" w:type="dxa"/>
            <w:tcBorders>
              <w:top w:val="single" w:sz="4" w:space="0" w:color="auto"/>
              <w:left w:val="nil"/>
              <w:bottom w:val="single" w:sz="4" w:space="0" w:color="auto"/>
            </w:tcBorders>
          </w:tcPr>
          <w:p w14:paraId="1E93909F" w14:textId="11EAD5C5" w:rsidR="00DC4C51" w:rsidRPr="00540075" w:rsidRDefault="00DC4C51" w:rsidP="00326B47">
            <w:pPr>
              <w:autoSpaceDE w:val="0"/>
              <w:autoSpaceDN w:val="0"/>
              <w:adjustRightInd w:val="0"/>
              <w:spacing w:after="0"/>
              <w:jc w:val="center"/>
              <w:rPr>
                <w:rFonts w:ascii="Times New Roman" w:hAnsi="Times New Roman" w:cs="Times New Roman"/>
                <w:sz w:val="24"/>
                <w:szCs w:val="24"/>
                <w:vertAlign w:val="superscript"/>
              </w:rPr>
            </w:pPr>
            <w:r w:rsidRPr="00540075">
              <w:rPr>
                <w:rFonts w:ascii="Times New Roman" w:hAnsi="Times New Roman" w:cs="Times New Roman"/>
                <w:sz w:val="24"/>
                <w:szCs w:val="24"/>
              </w:rPr>
              <w:t>Difference</w:t>
            </w:r>
            <w:r w:rsidR="00B40381" w:rsidRPr="00540075">
              <w:rPr>
                <w:rFonts w:ascii="Times New Roman" w:hAnsi="Times New Roman" w:cs="Times New Roman"/>
                <w:sz w:val="24"/>
                <w:szCs w:val="24"/>
                <w:vertAlign w:val="superscript"/>
              </w:rPr>
              <w:t>a</w:t>
            </w:r>
          </w:p>
        </w:tc>
      </w:tr>
      <w:tr w:rsidR="00543CE7" w:rsidRPr="00540075" w14:paraId="4D56366E" w14:textId="07E9986A" w:rsidTr="00E22508">
        <w:tc>
          <w:tcPr>
            <w:tcW w:w="3261" w:type="dxa"/>
            <w:tcBorders>
              <w:top w:val="single" w:sz="4" w:space="0" w:color="auto"/>
              <w:bottom w:val="single" w:sz="4" w:space="0" w:color="auto"/>
            </w:tcBorders>
            <w:shd w:val="clear" w:color="auto" w:fill="auto"/>
          </w:tcPr>
          <w:p w14:paraId="57241351" w14:textId="77777777" w:rsidR="00DC4C51" w:rsidRPr="00540075" w:rsidRDefault="00DC4C51" w:rsidP="00326B47">
            <w:pPr>
              <w:tabs>
                <w:tab w:val="left" w:pos="1503"/>
              </w:tabs>
              <w:autoSpaceDE w:val="0"/>
              <w:autoSpaceDN w:val="0"/>
              <w:adjustRightInd w:val="0"/>
              <w:spacing w:after="0" w:line="360" w:lineRule="auto"/>
              <w:rPr>
                <w:rFonts w:ascii="Times New Roman" w:hAnsi="Times New Roman" w:cs="Times New Roman"/>
                <w:sz w:val="24"/>
                <w:szCs w:val="24"/>
              </w:rPr>
            </w:pPr>
          </w:p>
        </w:tc>
        <w:tc>
          <w:tcPr>
            <w:tcW w:w="1984" w:type="dxa"/>
            <w:tcBorders>
              <w:top w:val="single" w:sz="4" w:space="0" w:color="auto"/>
              <w:bottom w:val="single" w:sz="4" w:space="0" w:color="auto"/>
              <w:right w:val="nil"/>
            </w:tcBorders>
          </w:tcPr>
          <w:p w14:paraId="1E05F93F" w14:textId="77777777" w:rsidR="00DC4C51" w:rsidRPr="00540075" w:rsidRDefault="00DC4C51" w:rsidP="00326B47">
            <w:pPr>
              <w:autoSpaceDE w:val="0"/>
              <w:autoSpaceDN w:val="0"/>
              <w:adjustRightInd w:val="0"/>
              <w:spacing w:after="0" w:line="360" w:lineRule="auto"/>
              <w:jc w:val="center"/>
              <w:rPr>
                <w:rFonts w:ascii="Times New Roman" w:hAnsi="Times New Roman" w:cs="Times New Roman"/>
                <w:sz w:val="24"/>
                <w:szCs w:val="24"/>
              </w:rPr>
            </w:pPr>
            <w:r w:rsidRPr="00540075">
              <w:rPr>
                <w:rFonts w:ascii="Times New Roman" w:hAnsi="Times New Roman" w:cs="Times New Roman"/>
                <w:sz w:val="24"/>
                <w:szCs w:val="24"/>
              </w:rPr>
              <w:t>%</w:t>
            </w:r>
          </w:p>
          <w:p w14:paraId="6637B229" w14:textId="77777777" w:rsidR="00DC4C51" w:rsidRPr="00540075" w:rsidRDefault="00DC4C51" w:rsidP="00326B47">
            <w:pPr>
              <w:autoSpaceDE w:val="0"/>
              <w:autoSpaceDN w:val="0"/>
              <w:adjustRightInd w:val="0"/>
              <w:spacing w:after="0" w:line="360" w:lineRule="auto"/>
              <w:jc w:val="center"/>
              <w:rPr>
                <w:rFonts w:ascii="Times New Roman" w:hAnsi="Times New Roman" w:cs="Times New Roman"/>
                <w:sz w:val="24"/>
                <w:szCs w:val="24"/>
              </w:rPr>
            </w:pPr>
            <w:r w:rsidRPr="00540075">
              <w:rPr>
                <w:rFonts w:ascii="Times New Roman" w:hAnsi="Times New Roman" w:cs="Times New Roman"/>
                <w:sz w:val="24"/>
                <w:szCs w:val="24"/>
              </w:rPr>
              <w:t>[95% CI]</w:t>
            </w:r>
          </w:p>
        </w:tc>
        <w:tc>
          <w:tcPr>
            <w:tcW w:w="2126" w:type="dxa"/>
            <w:tcBorders>
              <w:top w:val="single" w:sz="4" w:space="0" w:color="auto"/>
              <w:bottom w:val="single" w:sz="4" w:space="0" w:color="auto"/>
              <w:right w:val="nil"/>
            </w:tcBorders>
          </w:tcPr>
          <w:p w14:paraId="2F6F81E2" w14:textId="77777777" w:rsidR="00DC4C51" w:rsidRPr="00540075" w:rsidRDefault="00DC4C51" w:rsidP="00326B47">
            <w:pPr>
              <w:autoSpaceDE w:val="0"/>
              <w:autoSpaceDN w:val="0"/>
              <w:adjustRightInd w:val="0"/>
              <w:spacing w:after="0" w:line="360" w:lineRule="auto"/>
              <w:jc w:val="center"/>
              <w:rPr>
                <w:rFonts w:ascii="Times New Roman" w:hAnsi="Times New Roman" w:cs="Times New Roman"/>
                <w:sz w:val="24"/>
                <w:szCs w:val="24"/>
              </w:rPr>
            </w:pPr>
            <w:r w:rsidRPr="00540075">
              <w:rPr>
                <w:rFonts w:ascii="Times New Roman" w:hAnsi="Times New Roman" w:cs="Times New Roman"/>
                <w:sz w:val="24"/>
                <w:szCs w:val="24"/>
              </w:rPr>
              <w:t>%</w:t>
            </w:r>
          </w:p>
          <w:p w14:paraId="6209B138" w14:textId="63D682BB" w:rsidR="00DC4C51" w:rsidRPr="00540075" w:rsidRDefault="00DC4C51" w:rsidP="00326B47">
            <w:pPr>
              <w:autoSpaceDE w:val="0"/>
              <w:autoSpaceDN w:val="0"/>
              <w:adjustRightInd w:val="0"/>
              <w:spacing w:after="0" w:line="360" w:lineRule="auto"/>
              <w:jc w:val="center"/>
              <w:rPr>
                <w:rFonts w:ascii="Times New Roman" w:hAnsi="Times New Roman" w:cs="Times New Roman"/>
                <w:sz w:val="24"/>
                <w:szCs w:val="24"/>
              </w:rPr>
            </w:pPr>
            <w:r w:rsidRPr="00540075">
              <w:rPr>
                <w:rFonts w:ascii="Times New Roman" w:hAnsi="Times New Roman" w:cs="Times New Roman"/>
                <w:sz w:val="24"/>
                <w:szCs w:val="24"/>
              </w:rPr>
              <w:t>[95% CI]</w:t>
            </w:r>
          </w:p>
        </w:tc>
        <w:tc>
          <w:tcPr>
            <w:tcW w:w="2126" w:type="dxa"/>
            <w:tcBorders>
              <w:top w:val="single" w:sz="4" w:space="0" w:color="auto"/>
              <w:bottom w:val="single" w:sz="4" w:space="0" w:color="auto"/>
            </w:tcBorders>
          </w:tcPr>
          <w:p w14:paraId="376232A6" w14:textId="77777777" w:rsidR="00DC4C51" w:rsidRPr="00540075" w:rsidRDefault="00DC4C51" w:rsidP="00326B47">
            <w:pPr>
              <w:autoSpaceDE w:val="0"/>
              <w:autoSpaceDN w:val="0"/>
              <w:adjustRightInd w:val="0"/>
              <w:spacing w:after="0" w:line="360" w:lineRule="auto"/>
              <w:jc w:val="center"/>
              <w:rPr>
                <w:rFonts w:ascii="Times New Roman" w:hAnsi="Times New Roman" w:cs="Times New Roman"/>
                <w:sz w:val="24"/>
                <w:szCs w:val="24"/>
              </w:rPr>
            </w:pPr>
            <w:r w:rsidRPr="00540075">
              <w:rPr>
                <w:rFonts w:ascii="Times New Roman" w:hAnsi="Times New Roman" w:cs="Times New Roman"/>
                <w:sz w:val="24"/>
                <w:szCs w:val="24"/>
              </w:rPr>
              <w:t>%</w:t>
            </w:r>
          </w:p>
          <w:p w14:paraId="28E09E11" w14:textId="4D3DE7AA" w:rsidR="00DC4C51" w:rsidRPr="00540075" w:rsidRDefault="00DC4C51" w:rsidP="00326B47">
            <w:pPr>
              <w:autoSpaceDE w:val="0"/>
              <w:autoSpaceDN w:val="0"/>
              <w:adjustRightInd w:val="0"/>
              <w:spacing w:after="0" w:line="360" w:lineRule="auto"/>
              <w:jc w:val="center"/>
              <w:rPr>
                <w:rFonts w:ascii="Times New Roman" w:hAnsi="Times New Roman" w:cs="Times New Roman"/>
                <w:sz w:val="24"/>
                <w:szCs w:val="24"/>
              </w:rPr>
            </w:pPr>
            <w:r w:rsidRPr="00540075">
              <w:rPr>
                <w:rFonts w:ascii="Times New Roman" w:hAnsi="Times New Roman" w:cs="Times New Roman"/>
                <w:sz w:val="24"/>
                <w:szCs w:val="24"/>
              </w:rPr>
              <w:t>[95% CI]</w:t>
            </w:r>
          </w:p>
        </w:tc>
        <w:tc>
          <w:tcPr>
            <w:tcW w:w="2126" w:type="dxa"/>
            <w:tcBorders>
              <w:top w:val="single" w:sz="4" w:space="0" w:color="auto"/>
              <w:left w:val="nil"/>
              <w:bottom w:val="single" w:sz="4" w:space="0" w:color="auto"/>
            </w:tcBorders>
          </w:tcPr>
          <w:p w14:paraId="01BACBA7" w14:textId="0B4E9DD5" w:rsidR="00DC4C51" w:rsidRPr="00540075" w:rsidRDefault="00DC4C51" w:rsidP="00326B47">
            <w:pPr>
              <w:autoSpaceDE w:val="0"/>
              <w:autoSpaceDN w:val="0"/>
              <w:adjustRightInd w:val="0"/>
              <w:spacing w:after="0" w:line="360" w:lineRule="auto"/>
              <w:jc w:val="center"/>
              <w:rPr>
                <w:rFonts w:ascii="Times New Roman" w:hAnsi="Times New Roman" w:cs="Times New Roman"/>
                <w:sz w:val="24"/>
                <w:szCs w:val="24"/>
              </w:rPr>
            </w:pPr>
            <w:r w:rsidRPr="00540075">
              <w:rPr>
                <w:rFonts w:ascii="Times New Roman" w:hAnsi="Times New Roman" w:cs="Times New Roman"/>
                <w:sz w:val="24"/>
                <w:szCs w:val="24"/>
              </w:rPr>
              <w:t>%</w:t>
            </w:r>
          </w:p>
          <w:p w14:paraId="762389B3" w14:textId="77777777" w:rsidR="00DC4C51" w:rsidRPr="00540075" w:rsidRDefault="00DC4C51" w:rsidP="00326B47">
            <w:pPr>
              <w:autoSpaceDE w:val="0"/>
              <w:autoSpaceDN w:val="0"/>
              <w:adjustRightInd w:val="0"/>
              <w:spacing w:after="0" w:line="360" w:lineRule="auto"/>
              <w:jc w:val="center"/>
              <w:rPr>
                <w:rFonts w:ascii="Times New Roman" w:hAnsi="Times New Roman" w:cs="Times New Roman"/>
                <w:sz w:val="24"/>
                <w:szCs w:val="24"/>
              </w:rPr>
            </w:pPr>
            <w:r w:rsidRPr="00540075">
              <w:rPr>
                <w:rFonts w:ascii="Times New Roman" w:hAnsi="Times New Roman" w:cs="Times New Roman"/>
                <w:sz w:val="24"/>
                <w:szCs w:val="24"/>
              </w:rPr>
              <w:t>[95% CI]</w:t>
            </w:r>
          </w:p>
        </w:tc>
        <w:tc>
          <w:tcPr>
            <w:tcW w:w="2126" w:type="dxa"/>
            <w:tcBorders>
              <w:top w:val="single" w:sz="4" w:space="0" w:color="auto"/>
              <w:left w:val="nil"/>
              <w:bottom w:val="single" w:sz="4" w:space="0" w:color="auto"/>
            </w:tcBorders>
          </w:tcPr>
          <w:p w14:paraId="55AD2355" w14:textId="77777777" w:rsidR="00DC4C51" w:rsidRPr="00540075" w:rsidRDefault="00DC4C51" w:rsidP="00326B47">
            <w:pPr>
              <w:autoSpaceDE w:val="0"/>
              <w:autoSpaceDN w:val="0"/>
              <w:adjustRightInd w:val="0"/>
              <w:spacing w:after="0" w:line="360" w:lineRule="auto"/>
              <w:jc w:val="center"/>
              <w:rPr>
                <w:rFonts w:ascii="Times New Roman" w:hAnsi="Times New Roman" w:cs="Times New Roman"/>
                <w:sz w:val="24"/>
                <w:szCs w:val="24"/>
              </w:rPr>
            </w:pPr>
            <w:r w:rsidRPr="00540075">
              <w:rPr>
                <w:rFonts w:ascii="Times New Roman" w:hAnsi="Times New Roman" w:cs="Times New Roman"/>
                <w:sz w:val="24"/>
                <w:szCs w:val="24"/>
              </w:rPr>
              <w:t>%</w:t>
            </w:r>
          </w:p>
          <w:p w14:paraId="2788CA9D" w14:textId="6E314C4B" w:rsidR="00DC4C51" w:rsidRPr="00540075" w:rsidRDefault="00DC4C51" w:rsidP="00326B47">
            <w:pPr>
              <w:autoSpaceDE w:val="0"/>
              <w:autoSpaceDN w:val="0"/>
              <w:adjustRightInd w:val="0"/>
              <w:spacing w:after="0" w:line="360" w:lineRule="auto"/>
              <w:jc w:val="center"/>
              <w:rPr>
                <w:rFonts w:ascii="Times New Roman" w:hAnsi="Times New Roman" w:cs="Times New Roman"/>
                <w:sz w:val="24"/>
                <w:szCs w:val="24"/>
              </w:rPr>
            </w:pPr>
            <w:r w:rsidRPr="00540075">
              <w:rPr>
                <w:rFonts w:ascii="Times New Roman" w:hAnsi="Times New Roman" w:cs="Times New Roman"/>
                <w:sz w:val="24"/>
                <w:szCs w:val="24"/>
              </w:rPr>
              <w:t>[95% CI]</w:t>
            </w:r>
          </w:p>
        </w:tc>
      </w:tr>
      <w:tr w:rsidR="00543CE7" w:rsidRPr="00540075" w14:paraId="4AD0EA03" w14:textId="54854552" w:rsidTr="00E22508">
        <w:tc>
          <w:tcPr>
            <w:tcW w:w="3261" w:type="dxa"/>
            <w:tcBorders>
              <w:top w:val="nil"/>
            </w:tcBorders>
            <w:shd w:val="clear" w:color="auto" w:fill="auto"/>
          </w:tcPr>
          <w:p w14:paraId="28206280" w14:textId="77777777"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Adults ≥ 18 y</w:t>
            </w:r>
          </w:p>
        </w:tc>
        <w:tc>
          <w:tcPr>
            <w:tcW w:w="1984" w:type="dxa"/>
            <w:tcBorders>
              <w:top w:val="nil"/>
              <w:bottom w:val="nil"/>
              <w:right w:val="nil"/>
            </w:tcBorders>
          </w:tcPr>
          <w:p w14:paraId="7D6F833E" w14:textId="79179FBC"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8.</w:t>
            </w:r>
            <w:r w:rsidR="00174DC5" w:rsidRPr="00540075">
              <w:rPr>
                <w:rFonts w:ascii="Times New Roman" w:hAnsi="Times New Roman" w:cs="Times New Roman"/>
                <w:sz w:val="24"/>
                <w:szCs w:val="24"/>
              </w:rPr>
              <w:t>7</w:t>
            </w:r>
          </w:p>
          <w:p w14:paraId="3A0ACAF3" w14:textId="38330E5A"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[7.</w:t>
            </w:r>
            <w:r w:rsidR="00174DC5" w:rsidRPr="00540075">
              <w:rPr>
                <w:rFonts w:ascii="Times New Roman" w:hAnsi="Times New Roman" w:cs="Times New Roman"/>
                <w:sz w:val="24"/>
                <w:szCs w:val="24"/>
              </w:rPr>
              <w:t>6</w:t>
            </w:r>
            <w:r w:rsidRPr="00540075">
              <w:rPr>
                <w:rFonts w:ascii="Times New Roman" w:hAnsi="Times New Roman" w:cs="Times New Roman"/>
                <w:sz w:val="24"/>
                <w:szCs w:val="24"/>
              </w:rPr>
              <w:t>-</w:t>
            </w:r>
            <w:r w:rsidR="00174DC5" w:rsidRPr="00540075">
              <w:rPr>
                <w:rFonts w:ascii="Times New Roman" w:hAnsi="Times New Roman" w:cs="Times New Roman"/>
                <w:sz w:val="24"/>
                <w:szCs w:val="24"/>
              </w:rPr>
              <w:t>9.8</w:t>
            </w:r>
            <w:r w:rsidRPr="00540075">
              <w:rPr>
                <w:rFonts w:ascii="Times New Roman" w:hAnsi="Times New Roman" w:cs="Times New Roman"/>
                <w:sz w:val="24"/>
                <w:szCs w:val="24"/>
              </w:rPr>
              <w:t>]</w:t>
            </w:r>
          </w:p>
        </w:tc>
        <w:tc>
          <w:tcPr>
            <w:tcW w:w="2126" w:type="dxa"/>
            <w:tcBorders>
              <w:top w:val="nil"/>
              <w:right w:val="nil"/>
            </w:tcBorders>
          </w:tcPr>
          <w:p w14:paraId="3B13BD8C" w14:textId="77777777" w:rsidR="00DC4C51" w:rsidRPr="00540075" w:rsidRDefault="00174DC5"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10.6</w:t>
            </w:r>
          </w:p>
          <w:p w14:paraId="690F2FF0" w14:textId="4AAC3EF1" w:rsidR="00174DC5" w:rsidRPr="00540075" w:rsidRDefault="00174DC5"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[9.6-11.6]</w:t>
            </w:r>
          </w:p>
        </w:tc>
        <w:tc>
          <w:tcPr>
            <w:tcW w:w="2126" w:type="dxa"/>
            <w:tcBorders>
              <w:top w:val="nil"/>
            </w:tcBorders>
          </w:tcPr>
          <w:p w14:paraId="79300012" w14:textId="6A3838E1" w:rsidR="00DC4C51" w:rsidRPr="00540075" w:rsidRDefault="00174DC5"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1.9*</w:t>
            </w:r>
          </w:p>
          <w:p w14:paraId="06AEF6C3" w14:textId="03896DBB" w:rsidR="00174DC5" w:rsidRPr="00540075" w:rsidRDefault="00174DC5"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[0.3-3.5]</w:t>
            </w:r>
          </w:p>
        </w:tc>
        <w:tc>
          <w:tcPr>
            <w:tcW w:w="2126" w:type="dxa"/>
            <w:tcBorders>
              <w:top w:val="nil"/>
              <w:left w:val="nil"/>
            </w:tcBorders>
          </w:tcPr>
          <w:p w14:paraId="4B1895A2" w14:textId="19BA64F8"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14.</w:t>
            </w:r>
            <w:r w:rsidR="00174DC5" w:rsidRPr="00540075">
              <w:rPr>
                <w:rFonts w:ascii="Times New Roman" w:hAnsi="Times New Roman" w:cs="Times New Roman"/>
                <w:sz w:val="24"/>
                <w:szCs w:val="24"/>
              </w:rPr>
              <w:t>4</w:t>
            </w:r>
          </w:p>
          <w:p w14:paraId="09313B07" w14:textId="1EC04281"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[13.</w:t>
            </w:r>
            <w:r w:rsidR="00174DC5" w:rsidRPr="00540075">
              <w:rPr>
                <w:rFonts w:ascii="Times New Roman" w:hAnsi="Times New Roman" w:cs="Times New Roman"/>
                <w:sz w:val="24"/>
                <w:szCs w:val="24"/>
              </w:rPr>
              <w:t>1</w:t>
            </w:r>
            <w:r w:rsidRPr="00540075">
              <w:rPr>
                <w:rFonts w:ascii="Times New Roman" w:hAnsi="Times New Roman" w:cs="Times New Roman"/>
                <w:sz w:val="24"/>
                <w:szCs w:val="24"/>
              </w:rPr>
              <w:t>-15.7]</w:t>
            </w:r>
          </w:p>
        </w:tc>
        <w:tc>
          <w:tcPr>
            <w:tcW w:w="2126" w:type="dxa"/>
            <w:tcBorders>
              <w:top w:val="nil"/>
              <w:left w:val="nil"/>
            </w:tcBorders>
          </w:tcPr>
          <w:p w14:paraId="3AE1B810" w14:textId="50C4227C"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5.</w:t>
            </w:r>
            <w:r w:rsidR="00174DC5" w:rsidRPr="00540075">
              <w:rPr>
                <w:rFonts w:ascii="Times New Roman" w:hAnsi="Times New Roman" w:cs="Times New Roman"/>
                <w:sz w:val="24"/>
                <w:szCs w:val="24"/>
              </w:rPr>
              <w:t>7</w:t>
            </w:r>
            <w:r w:rsidRPr="00540075">
              <w:rPr>
                <w:rFonts w:ascii="Times New Roman" w:hAnsi="Times New Roman" w:cs="Times New Roman"/>
                <w:sz w:val="24"/>
                <w:szCs w:val="24"/>
              </w:rPr>
              <w:t>***</w:t>
            </w:r>
          </w:p>
          <w:p w14:paraId="17C12B6A" w14:textId="335D114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[3.</w:t>
            </w:r>
            <w:r w:rsidR="00174DC5" w:rsidRPr="00540075">
              <w:rPr>
                <w:rFonts w:ascii="Times New Roman" w:hAnsi="Times New Roman" w:cs="Times New Roman"/>
                <w:sz w:val="24"/>
                <w:szCs w:val="24"/>
              </w:rPr>
              <w:t>9</w:t>
            </w:r>
            <w:r w:rsidRPr="00540075">
              <w:rPr>
                <w:rFonts w:ascii="Times New Roman" w:hAnsi="Times New Roman" w:cs="Times New Roman"/>
                <w:sz w:val="24"/>
                <w:szCs w:val="24"/>
              </w:rPr>
              <w:t>-7.</w:t>
            </w:r>
            <w:r w:rsidR="00174DC5" w:rsidRPr="00540075">
              <w:rPr>
                <w:rFonts w:ascii="Times New Roman" w:hAnsi="Times New Roman" w:cs="Times New Roman"/>
                <w:sz w:val="24"/>
                <w:szCs w:val="24"/>
              </w:rPr>
              <w:t>5</w:t>
            </w:r>
            <w:r w:rsidRPr="00540075">
              <w:rPr>
                <w:rFonts w:ascii="Times New Roman" w:hAnsi="Times New Roman" w:cs="Times New Roman"/>
                <w:sz w:val="24"/>
                <w:szCs w:val="24"/>
              </w:rPr>
              <w:t>]</w:t>
            </w:r>
          </w:p>
        </w:tc>
      </w:tr>
      <w:tr w:rsidR="00543CE7" w:rsidRPr="00540075" w14:paraId="12AF88D0" w14:textId="151981CF" w:rsidTr="00E22508">
        <w:trPr>
          <w:trHeight w:val="189"/>
        </w:trPr>
        <w:tc>
          <w:tcPr>
            <w:tcW w:w="3261" w:type="dxa"/>
            <w:shd w:val="clear" w:color="auto" w:fill="auto"/>
          </w:tcPr>
          <w:p w14:paraId="4BAE475C" w14:textId="77777777"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 xml:space="preserve">Age group, y </w:t>
            </w:r>
          </w:p>
        </w:tc>
        <w:tc>
          <w:tcPr>
            <w:tcW w:w="1984" w:type="dxa"/>
            <w:tcBorders>
              <w:top w:val="nil"/>
              <w:bottom w:val="nil"/>
              <w:right w:val="nil"/>
            </w:tcBorders>
          </w:tcPr>
          <w:p w14:paraId="77F47F31" w14:textId="7777777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p>
        </w:tc>
        <w:tc>
          <w:tcPr>
            <w:tcW w:w="2126" w:type="dxa"/>
            <w:tcBorders>
              <w:right w:val="nil"/>
            </w:tcBorders>
          </w:tcPr>
          <w:p w14:paraId="287B2A0A" w14:textId="7777777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p>
        </w:tc>
        <w:tc>
          <w:tcPr>
            <w:tcW w:w="2126" w:type="dxa"/>
          </w:tcPr>
          <w:p w14:paraId="18087A6F" w14:textId="7777777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p>
        </w:tc>
        <w:tc>
          <w:tcPr>
            <w:tcW w:w="2126" w:type="dxa"/>
            <w:tcBorders>
              <w:left w:val="nil"/>
            </w:tcBorders>
          </w:tcPr>
          <w:p w14:paraId="79C074C8" w14:textId="013D51E3"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p>
        </w:tc>
        <w:tc>
          <w:tcPr>
            <w:tcW w:w="2126" w:type="dxa"/>
            <w:tcBorders>
              <w:left w:val="nil"/>
            </w:tcBorders>
          </w:tcPr>
          <w:p w14:paraId="0E9592C2" w14:textId="7777777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p>
        </w:tc>
      </w:tr>
      <w:tr w:rsidR="00543CE7" w:rsidRPr="00540075" w14:paraId="6C0CFE70" w14:textId="74FF1811" w:rsidTr="00E22508">
        <w:tc>
          <w:tcPr>
            <w:tcW w:w="3261" w:type="dxa"/>
            <w:shd w:val="clear" w:color="auto" w:fill="auto"/>
          </w:tcPr>
          <w:p w14:paraId="75FCA98B" w14:textId="77777777"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 xml:space="preserve">   18 – 34   </w:t>
            </w:r>
          </w:p>
          <w:p w14:paraId="732049A8" w14:textId="0F98E3C4"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p>
        </w:tc>
        <w:tc>
          <w:tcPr>
            <w:tcW w:w="1984" w:type="dxa"/>
            <w:tcBorders>
              <w:top w:val="nil"/>
              <w:bottom w:val="nil"/>
              <w:right w:val="nil"/>
            </w:tcBorders>
          </w:tcPr>
          <w:p w14:paraId="74C6487C" w14:textId="146CA64A" w:rsidR="00DC4C51" w:rsidRPr="00540075" w:rsidRDefault="00B80CA6"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7.8</w:t>
            </w:r>
          </w:p>
          <w:p w14:paraId="54B52FF9" w14:textId="160A226A"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w:t>
            </w:r>
            <w:r w:rsidR="00C96813" w:rsidRPr="00540075">
              <w:rPr>
                <w:rFonts w:ascii="Times New Roman" w:hAnsi="Times New Roman" w:cs="Times New Roman"/>
                <w:sz w:val="24"/>
                <w:szCs w:val="24"/>
              </w:rPr>
              <w:t>0-9.7</w:t>
            </w:r>
            <w:r w:rsidRPr="00540075">
              <w:rPr>
                <w:rFonts w:ascii="Times New Roman" w:hAnsi="Times New Roman" w:cs="Times New Roman"/>
                <w:sz w:val="24"/>
                <w:szCs w:val="24"/>
              </w:rPr>
              <w:t>]</w:t>
            </w:r>
          </w:p>
        </w:tc>
        <w:tc>
          <w:tcPr>
            <w:tcW w:w="2126" w:type="dxa"/>
            <w:tcBorders>
              <w:right w:val="nil"/>
            </w:tcBorders>
          </w:tcPr>
          <w:p w14:paraId="4EB2E559" w14:textId="77777777" w:rsidR="00DC4C51"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15.2</w:t>
            </w:r>
          </w:p>
          <w:p w14:paraId="7612C63E" w14:textId="7DF5955B" w:rsidR="00C96813"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[12.7-17.8]</w:t>
            </w:r>
          </w:p>
        </w:tc>
        <w:tc>
          <w:tcPr>
            <w:tcW w:w="2126" w:type="dxa"/>
          </w:tcPr>
          <w:p w14:paraId="13425023" w14:textId="77777777" w:rsidR="00C96813"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7.4***</w:t>
            </w:r>
          </w:p>
          <w:p w14:paraId="494C21C3" w14:textId="53205239" w:rsidR="00C96813"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[4.2-10.6]</w:t>
            </w:r>
          </w:p>
        </w:tc>
        <w:tc>
          <w:tcPr>
            <w:tcW w:w="2126" w:type="dxa"/>
            <w:tcBorders>
              <w:left w:val="nil"/>
            </w:tcBorders>
          </w:tcPr>
          <w:p w14:paraId="072C94CA" w14:textId="1DD6F502"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21.</w:t>
            </w:r>
            <w:r w:rsidR="00C96813" w:rsidRPr="00540075">
              <w:rPr>
                <w:rFonts w:ascii="Times New Roman" w:hAnsi="Times New Roman" w:cs="Times New Roman"/>
                <w:sz w:val="24"/>
                <w:szCs w:val="24"/>
              </w:rPr>
              <w:t>2</w:t>
            </w:r>
          </w:p>
          <w:p w14:paraId="46C72FAB" w14:textId="4835BC68"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[17.</w:t>
            </w:r>
            <w:r w:rsidR="00C96813" w:rsidRPr="00540075">
              <w:rPr>
                <w:rFonts w:ascii="Times New Roman" w:hAnsi="Times New Roman" w:cs="Times New Roman"/>
                <w:sz w:val="24"/>
                <w:szCs w:val="24"/>
              </w:rPr>
              <w:t>8</w:t>
            </w:r>
            <w:r w:rsidRPr="00540075">
              <w:rPr>
                <w:rFonts w:ascii="Times New Roman" w:hAnsi="Times New Roman" w:cs="Times New Roman"/>
                <w:sz w:val="24"/>
                <w:szCs w:val="24"/>
              </w:rPr>
              <w:t>-24.</w:t>
            </w:r>
            <w:r w:rsidR="00C96813" w:rsidRPr="00540075">
              <w:rPr>
                <w:rFonts w:ascii="Times New Roman" w:hAnsi="Times New Roman" w:cs="Times New Roman"/>
                <w:sz w:val="24"/>
                <w:szCs w:val="24"/>
              </w:rPr>
              <w:t>6</w:t>
            </w:r>
            <w:r w:rsidRPr="00540075">
              <w:rPr>
                <w:rFonts w:ascii="Times New Roman" w:hAnsi="Times New Roman" w:cs="Times New Roman"/>
                <w:sz w:val="24"/>
                <w:szCs w:val="24"/>
              </w:rPr>
              <w:t>]</w:t>
            </w:r>
          </w:p>
        </w:tc>
        <w:tc>
          <w:tcPr>
            <w:tcW w:w="2126" w:type="dxa"/>
            <w:tcBorders>
              <w:left w:val="nil"/>
            </w:tcBorders>
          </w:tcPr>
          <w:p w14:paraId="635E67A2" w14:textId="5089C91B"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13.</w:t>
            </w:r>
            <w:r w:rsidR="00B40381" w:rsidRPr="00540075">
              <w:rPr>
                <w:rFonts w:ascii="Times New Roman" w:hAnsi="Times New Roman" w:cs="Times New Roman"/>
                <w:sz w:val="24"/>
                <w:szCs w:val="24"/>
              </w:rPr>
              <w:t>4</w:t>
            </w:r>
            <w:r w:rsidRPr="00540075">
              <w:rPr>
                <w:rFonts w:ascii="Times New Roman" w:hAnsi="Times New Roman" w:cs="Times New Roman"/>
                <w:sz w:val="24"/>
                <w:szCs w:val="24"/>
              </w:rPr>
              <w:t>***</w:t>
            </w:r>
          </w:p>
          <w:p w14:paraId="794B4C9E" w14:textId="61A0B408"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[9.</w:t>
            </w:r>
            <w:r w:rsidR="00B40381" w:rsidRPr="00540075">
              <w:rPr>
                <w:rFonts w:ascii="Times New Roman" w:hAnsi="Times New Roman" w:cs="Times New Roman"/>
                <w:sz w:val="24"/>
                <w:szCs w:val="24"/>
              </w:rPr>
              <w:t>5</w:t>
            </w:r>
            <w:r w:rsidRPr="00540075">
              <w:rPr>
                <w:rFonts w:ascii="Times New Roman" w:hAnsi="Times New Roman" w:cs="Times New Roman"/>
                <w:sz w:val="24"/>
                <w:szCs w:val="24"/>
              </w:rPr>
              <w:t>-17.</w:t>
            </w:r>
            <w:r w:rsidR="00B40381" w:rsidRPr="00540075">
              <w:rPr>
                <w:rFonts w:ascii="Times New Roman" w:hAnsi="Times New Roman" w:cs="Times New Roman"/>
                <w:sz w:val="24"/>
                <w:szCs w:val="24"/>
              </w:rPr>
              <w:t>2</w:t>
            </w:r>
            <w:r w:rsidRPr="00540075">
              <w:rPr>
                <w:rFonts w:ascii="Times New Roman" w:hAnsi="Times New Roman" w:cs="Times New Roman"/>
                <w:sz w:val="24"/>
                <w:szCs w:val="24"/>
              </w:rPr>
              <w:t>]</w:t>
            </w:r>
          </w:p>
        </w:tc>
      </w:tr>
      <w:tr w:rsidR="00543CE7" w:rsidRPr="00540075" w14:paraId="577216AB" w14:textId="4318198F" w:rsidTr="00E22508">
        <w:tc>
          <w:tcPr>
            <w:tcW w:w="3261" w:type="dxa"/>
            <w:shd w:val="clear" w:color="auto" w:fill="auto"/>
          </w:tcPr>
          <w:p w14:paraId="498A0CCB" w14:textId="77777777"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 xml:space="preserve">   35 – 54 </w:t>
            </w:r>
          </w:p>
        </w:tc>
        <w:tc>
          <w:tcPr>
            <w:tcW w:w="1984" w:type="dxa"/>
            <w:tcBorders>
              <w:top w:val="nil"/>
              <w:bottom w:val="nil"/>
              <w:right w:val="nil"/>
            </w:tcBorders>
          </w:tcPr>
          <w:p w14:paraId="6198119A" w14:textId="6D278233"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11.</w:t>
            </w:r>
            <w:r w:rsidR="00C96813" w:rsidRPr="00540075">
              <w:rPr>
                <w:rFonts w:ascii="Times New Roman" w:hAnsi="Times New Roman" w:cs="Times New Roman"/>
                <w:sz w:val="24"/>
                <w:szCs w:val="24"/>
              </w:rPr>
              <w:t>6</w:t>
            </w:r>
          </w:p>
          <w:p w14:paraId="00A3DCD3" w14:textId="1FBAE2EE"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[9.0-14.</w:t>
            </w:r>
            <w:r w:rsidR="00C96813" w:rsidRPr="00540075">
              <w:rPr>
                <w:rFonts w:ascii="Times New Roman" w:hAnsi="Times New Roman" w:cs="Times New Roman"/>
                <w:sz w:val="24"/>
                <w:szCs w:val="24"/>
              </w:rPr>
              <w:t>2</w:t>
            </w:r>
            <w:r w:rsidRPr="00540075">
              <w:rPr>
                <w:rFonts w:ascii="Times New Roman" w:hAnsi="Times New Roman" w:cs="Times New Roman"/>
                <w:sz w:val="24"/>
                <w:szCs w:val="24"/>
              </w:rPr>
              <w:t>]</w:t>
            </w:r>
          </w:p>
        </w:tc>
        <w:tc>
          <w:tcPr>
            <w:tcW w:w="2126" w:type="dxa"/>
            <w:tcBorders>
              <w:right w:val="nil"/>
            </w:tcBorders>
          </w:tcPr>
          <w:p w14:paraId="7439EECA" w14:textId="77777777" w:rsidR="00DC4C51"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11.7</w:t>
            </w:r>
          </w:p>
          <w:p w14:paraId="160AF13C" w14:textId="09977BE8" w:rsidR="00C96813"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[10.0-13.5]</w:t>
            </w:r>
          </w:p>
        </w:tc>
        <w:tc>
          <w:tcPr>
            <w:tcW w:w="2126" w:type="dxa"/>
          </w:tcPr>
          <w:p w14:paraId="7B6F6AFF" w14:textId="77777777" w:rsidR="00DC4C51"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0.01</w:t>
            </w:r>
          </w:p>
          <w:p w14:paraId="3CD53FEC" w14:textId="5F8D3B5E" w:rsidR="00C96813"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[-3.0-3.3]</w:t>
            </w:r>
          </w:p>
        </w:tc>
        <w:tc>
          <w:tcPr>
            <w:tcW w:w="2126" w:type="dxa"/>
            <w:tcBorders>
              <w:left w:val="nil"/>
            </w:tcBorders>
          </w:tcPr>
          <w:p w14:paraId="64133B8D" w14:textId="5FA07670"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w:t>
            </w:r>
            <w:r w:rsidR="00C96813" w:rsidRPr="00540075">
              <w:rPr>
                <w:rFonts w:ascii="Times New Roman" w:hAnsi="Times New Roman" w:cs="Times New Roman"/>
                <w:sz w:val="24"/>
                <w:szCs w:val="24"/>
              </w:rPr>
              <w:t>6.1</w:t>
            </w:r>
          </w:p>
          <w:p w14:paraId="2E3CF4B6" w14:textId="71EEA27F"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[13.</w:t>
            </w:r>
            <w:r w:rsidR="00C96813" w:rsidRPr="00540075">
              <w:rPr>
                <w:rFonts w:ascii="Times New Roman" w:hAnsi="Times New Roman" w:cs="Times New Roman"/>
                <w:sz w:val="24"/>
                <w:szCs w:val="24"/>
              </w:rPr>
              <w:t>8</w:t>
            </w:r>
            <w:r w:rsidRPr="00540075">
              <w:rPr>
                <w:rFonts w:ascii="Times New Roman" w:hAnsi="Times New Roman" w:cs="Times New Roman"/>
                <w:sz w:val="24"/>
                <w:szCs w:val="24"/>
              </w:rPr>
              <w:t>-18.</w:t>
            </w:r>
            <w:r w:rsidR="00C96813" w:rsidRPr="00540075">
              <w:rPr>
                <w:rFonts w:ascii="Times New Roman" w:hAnsi="Times New Roman" w:cs="Times New Roman"/>
                <w:sz w:val="24"/>
                <w:szCs w:val="24"/>
              </w:rPr>
              <w:t>4</w:t>
            </w:r>
            <w:r w:rsidRPr="00540075">
              <w:rPr>
                <w:rFonts w:ascii="Times New Roman" w:hAnsi="Times New Roman" w:cs="Times New Roman"/>
                <w:sz w:val="24"/>
                <w:szCs w:val="24"/>
              </w:rPr>
              <w:t>]</w:t>
            </w:r>
          </w:p>
        </w:tc>
        <w:tc>
          <w:tcPr>
            <w:tcW w:w="2126" w:type="dxa"/>
            <w:tcBorders>
              <w:left w:val="nil"/>
            </w:tcBorders>
          </w:tcPr>
          <w:p w14:paraId="0C6F1F19" w14:textId="6ADCCF3B"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4.</w:t>
            </w:r>
            <w:r w:rsidR="00C96813" w:rsidRPr="00540075">
              <w:rPr>
                <w:rFonts w:ascii="Times New Roman" w:hAnsi="Times New Roman" w:cs="Times New Roman"/>
                <w:sz w:val="24"/>
                <w:szCs w:val="24"/>
              </w:rPr>
              <w:t>5</w:t>
            </w:r>
            <w:r w:rsidRPr="00540075">
              <w:rPr>
                <w:rFonts w:ascii="Times New Roman" w:hAnsi="Times New Roman" w:cs="Times New Roman"/>
                <w:sz w:val="24"/>
                <w:szCs w:val="24"/>
              </w:rPr>
              <w:t>*</w:t>
            </w:r>
          </w:p>
          <w:p w14:paraId="0E996D93" w14:textId="0A220424"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w:t>
            </w:r>
            <w:r w:rsidR="00C96813" w:rsidRPr="00540075">
              <w:rPr>
                <w:rFonts w:ascii="Times New Roman" w:hAnsi="Times New Roman" w:cs="Times New Roman"/>
                <w:sz w:val="24"/>
                <w:szCs w:val="24"/>
              </w:rPr>
              <w:t>1.0</w:t>
            </w:r>
            <w:r w:rsidRPr="00540075">
              <w:rPr>
                <w:rFonts w:ascii="Times New Roman" w:hAnsi="Times New Roman" w:cs="Times New Roman"/>
                <w:sz w:val="24"/>
                <w:szCs w:val="24"/>
              </w:rPr>
              <w:t>-</w:t>
            </w:r>
            <w:r w:rsidR="00C96813" w:rsidRPr="00540075">
              <w:rPr>
                <w:rFonts w:ascii="Times New Roman" w:hAnsi="Times New Roman" w:cs="Times New Roman"/>
                <w:sz w:val="24"/>
                <w:szCs w:val="24"/>
              </w:rPr>
              <w:t>8.0</w:t>
            </w:r>
            <w:r w:rsidRPr="00540075">
              <w:rPr>
                <w:rFonts w:ascii="Times New Roman" w:hAnsi="Times New Roman" w:cs="Times New Roman"/>
                <w:sz w:val="24"/>
                <w:szCs w:val="24"/>
              </w:rPr>
              <w:t>]</w:t>
            </w:r>
          </w:p>
        </w:tc>
      </w:tr>
      <w:tr w:rsidR="00543CE7" w:rsidRPr="00540075" w14:paraId="5AD02591" w14:textId="44EE08F7" w:rsidTr="00E22508">
        <w:tc>
          <w:tcPr>
            <w:tcW w:w="3261" w:type="dxa"/>
            <w:shd w:val="clear" w:color="auto" w:fill="auto"/>
          </w:tcPr>
          <w:p w14:paraId="4EDC9375" w14:textId="77777777"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 xml:space="preserve">   55 – 64  </w:t>
            </w:r>
          </w:p>
        </w:tc>
        <w:tc>
          <w:tcPr>
            <w:tcW w:w="1984" w:type="dxa"/>
            <w:tcBorders>
              <w:top w:val="nil"/>
              <w:bottom w:val="nil"/>
              <w:right w:val="nil"/>
            </w:tcBorders>
          </w:tcPr>
          <w:p w14:paraId="52EAD740" w14:textId="56059B7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w:t>
            </w:r>
            <w:r w:rsidR="00C96813" w:rsidRPr="00540075">
              <w:rPr>
                <w:rFonts w:ascii="Times New Roman" w:hAnsi="Times New Roman" w:cs="Times New Roman"/>
                <w:sz w:val="24"/>
                <w:szCs w:val="24"/>
              </w:rPr>
              <w:t>7</w:t>
            </w:r>
          </w:p>
          <w:p w14:paraId="6AFB28E5" w14:textId="55A30E9B"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w:t>
            </w:r>
            <w:r w:rsidR="00C96813" w:rsidRPr="00540075">
              <w:rPr>
                <w:rFonts w:ascii="Times New Roman" w:hAnsi="Times New Roman" w:cs="Times New Roman"/>
                <w:sz w:val="24"/>
                <w:szCs w:val="24"/>
              </w:rPr>
              <w:t>4.9</w:t>
            </w:r>
            <w:r w:rsidRPr="00540075">
              <w:rPr>
                <w:rFonts w:ascii="Times New Roman" w:hAnsi="Times New Roman" w:cs="Times New Roman"/>
                <w:sz w:val="24"/>
                <w:szCs w:val="24"/>
              </w:rPr>
              <w:t>-8.</w:t>
            </w:r>
            <w:r w:rsidR="00C96813" w:rsidRPr="00540075">
              <w:rPr>
                <w:rFonts w:ascii="Times New Roman" w:hAnsi="Times New Roman" w:cs="Times New Roman"/>
                <w:sz w:val="24"/>
                <w:szCs w:val="24"/>
              </w:rPr>
              <w:t>6</w:t>
            </w:r>
            <w:r w:rsidRPr="00540075">
              <w:rPr>
                <w:rFonts w:ascii="Times New Roman" w:hAnsi="Times New Roman" w:cs="Times New Roman"/>
                <w:sz w:val="24"/>
                <w:szCs w:val="24"/>
              </w:rPr>
              <w:t>]</w:t>
            </w:r>
          </w:p>
        </w:tc>
        <w:tc>
          <w:tcPr>
            <w:tcW w:w="2126" w:type="dxa"/>
            <w:tcBorders>
              <w:right w:val="nil"/>
            </w:tcBorders>
          </w:tcPr>
          <w:p w14:paraId="34C82DF0" w14:textId="77777777" w:rsidR="00DC4C51"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7.7</w:t>
            </w:r>
          </w:p>
          <w:p w14:paraId="5683396E" w14:textId="126DA431" w:rsidR="00C96813"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[5.9-9.6]</w:t>
            </w:r>
          </w:p>
        </w:tc>
        <w:tc>
          <w:tcPr>
            <w:tcW w:w="2126" w:type="dxa"/>
          </w:tcPr>
          <w:p w14:paraId="111CBC0C" w14:textId="77777777" w:rsidR="00DC4C51"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1.0</w:t>
            </w:r>
          </w:p>
          <w:p w14:paraId="033F076F" w14:textId="58C7FBB9" w:rsidR="00C96813"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[-1.6-3.6]</w:t>
            </w:r>
          </w:p>
        </w:tc>
        <w:tc>
          <w:tcPr>
            <w:tcW w:w="2126" w:type="dxa"/>
            <w:tcBorders>
              <w:left w:val="nil"/>
            </w:tcBorders>
          </w:tcPr>
          <w:p w14:paraId="322295F9" w14:textId="5C021241"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10.0</w:t>
            </w:r>
          </w:p>
          <w:p w14:paraId="40EAF908" w14:textId="57F1E28C"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[7.6-12.4]</w:t>
            </w:r>
          </w:p>
        </w:tc>
        <w:tc>
          <w:tcPr>
            <w:tcW w:w="2126" w:type="dxa"/>
            <w:tcBorders>
              <w:left w:val="nil"/>
            </w:tcBorders>
          </w:tcPr>
          <w:p w14:paraId="4DE93F8F" w14:textId="6B7442B9"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3.</w:t>
            </w:r>
            <w:r w:rsidR="00C96813" w:rsidRPr="00540075">
              <w:rPr>
                <w:rFonts w:ascii="Times New Roman" w:hAnsi="Times New Roman" w:cs="Times New Roman"/>
                <w:sz w:val="24"/>
                <w:szCs w:val="24"/>
              </w:rPr>
              <w:t>5</w:t>
            </w:r>
            <w:r w:rsidRPr="00540075">
              <w:rPr>
                <w:rFonts w:ascii="Times New Roman" w:hAnsi="Times New Roman" w:cs="Times New Roman"/>
                <w:sz w:val="24"/>
                <w:szCs w:val="24"/>
              </w:rPr>
              <w:t>*</w:t>
            </w:r>
          </w:p>
          <w:p w14:paraId="7ADAC843" w14:textId="71B95EFF"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[0.</w:t>
            </w:r>
            <w:r w:rsidR="00C96813" w:rsidRPr="00540075">
              <w:rPr>
                <w:rFonts w:ascii="Times New Roman" w:hAnsi="Times New Roman" w:cs="Times New Roman"/>
                <w:sz w:val="24"/>
                <w:szCs w:val="24"/>
              </w:rPr>
              <w:t>4</w:t>
            </w:r>
            <w:r w:rsidRPr="00540075">
              <w:rPr>
                <w:rFonts w:ascii="Times New Roman" w:hAnsi="Times New Roman" w:cs="Times New Roman"/>
                <w:sz w:val="24"/>
                <w:szCs w:val="24"/>
              </w:rPr>
              <w:t>-6.</w:t>
            </w:r>
            <w:r w:rsidR="00C96813" w:rsidRPr="00540075">
              <w:rPr>
                <w:rFonts w:ascii="Times New Roman" w:hAnsi="Times New Roman" w:cs="Times New Roman"/>
                <w:sz w:val="24"/>
                <w:szCs w:val="24"/>
              </w:rPr>
              <w:t>6</w:t>
            </w:r>
            <w:r w:rsidRPr="00540075">
              <w:rPr>
                <w:rFonts w:ascii="Times New Roman" w:hAnsi="Times New Roman" w:cs="Times New Roman"/>
                <w:sz w:val="24"/>
                <w:szCs w:val="24"/>
              </w:rPr>
              <w:t>]</w:t>
            </w:r>
          </w:p>
        </w:tc>
      </w:tr>
      <w:tr w:rsidR="00543CE7" w:rsidRPr="00540075" w14:paraId="4DE52320" w14:textId="4CE42E7E" w:rsidTr="00E22508">
        <w:tc>
          <w:tcPr>
            <w:tcW w:w="3261" w:type="dxa"/>
            <w:shd w:val="clear" w:color="auto" w:fill="auto"/>
          </w:tcPr>
          <w:p w14:paraId="7E3E0D4E" w14:textId="77777777"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 xml:space="preserve">   65+ </w:t>
            </w:r>
          </w:p>
        </w:tc>
        <w:tc>
          <w:tcPr>
            <w:tcW w:w="1984" w:type="dxa"/>
            <w:tcBorders>
              <w:top w:val="nil"/>
              <w:bottom w:val="nil"/>
              <w:right w:val="nil"/>
            </w:tcBorders>
          </w:tcPr>
          <w:p w14:paraId="5349F97B" w14:textId="6F7E4097" w:rsidR="00DC4C51"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7.8</w:t>
            </w:r>
          </w:p>
          <w:p w14:paraId="3CB05A4B" w14:textId="3C52FBB8"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w:t>
            </w:r>
            <w:r w:rsidR="00C96813" w:rsidRPr="00540075">
              <w:rPr>
                <w:rFonts w:ascii="Times New Roman" w:hAnsi="Times New Roman" w:cs="Times New Roman"/>
                <w:sz w:val="24"/>
                <w:szCs w:val="24"/>
              </w:rPr>
              <w:t>5.8</w:t>
            </w:r>
            <w:r w:rsidRPr="00540075">
              <w:rPr>
                <w:rFonts w:ascii="Times New Roman" w:hAnsi="Times New Roman" w:cs="Times New Roman"/>
                <w:sz w:val="24"/>
                <w:szCs w:val="24"/>
              </w:rPr>
              <w:t>-9.</w:t>
            </w:r>
            <w:r w:rsidR="00C96813" w:rsidRPr="00540075">
              <w:rPr>
                <w:rFonts w:ascii="Times New Roman" w:hAnsi="Times New Roman" w:cs="Times New Roman"/>
                <w:sz w:val="24"/>
                <w:szCs w:val="24"/>
              </w:rPr>
              <w:t>7</w:t>
            </w:r>
            <w:r w:rsidRPr="00540075">
              <w:rPr>
                <w:rFonts w:ascii="Times New Roman" w:hAnsi="Times New Roman" w:cs="Times New Roman"/>
                <w:sz w:val="24"/>
                <w:szCs w:val="24"/>
              </w:rPr>
              <w:t>]</w:t>
            </w:r>
          </w:p>
        </w:tc>
        <w:tc>
          <w:tcPr>
            <w:tcW w:w="2126" w:type="dxa"/>
            <w:tcBorders>
              <w:right w:val="nil"/>
            </w:tcBorders>
          </w:tcPr>
          <w:p w14:paraId="657346C5" w14:textId="77777777" w:rsidR="00DC4C51"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5.6</w:t>
            </w:r>
          </w:p>
          <w:p w14:paraId="1ADFC3C2" w14:textId="58A90979" w:rsidR="00C96813"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[4.2-7.0]</w:t>
            </w:r>
          </w:p>
        </w:tc>
        <w:tc>
          <w:tcPr>
            <w:tcW w:w="2126" w:type="dxa"/>
          </w:tcPr>
          <w:p w14:paraId="2B0364A7" w14:textId="77777777" w:rsidR="00DC4C51"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-2.1</w:t>
            </w:r>
          </w:p>
          <w:p w14:paraId="1565977C" w14:textId="291C5B21" w:rsidR="00C96813" w:rsidRPr="00540075" w:rsidRDefault="00C96813"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[-4.6-0.2]</w:t>
            </w:r>
          </w:p>
        </w:tc>
        <w:tc>
          <w:tcPr>
            <w:tcW w:w="2126" w:type="dxa"/>
            <w:tcBorders>
              <w:left w:val="nil"/>
            </w:tcBorders>
          </w:tcPr>
          <w:p w14:paraId="79639F8C" w14:textId="568F9B02"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7.</w:t>
            </w:r>
            <w:r w:rsidR="00334AB5" w:rsidRPr="00540075">
              <w:rPr>
                <w:rFonts w:ascii="Times New Roman" w:hAnsi="Times New Roman" w:cs="Times New Roman"/>
                <w:sz w:val="24"/>
                <w:szCs w:val="24"/>
              </w:rPr>
              <w:t>0</w:t>
            </w:r>
          </w:p>
          <w:p w14:paraId="05933DA0" w14:textId="202A2C32"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[5</w:t>
            </w:r>
            <w:r w:rsidR="00334AB5" w:rsidRPr="00540075">
              <w:rPr>
                <w:rFonts w:ascii="Times New Roman" w:hAnsi="Times New Roman" w:cs="Times New Roman"/>
                <w:sz w:val="24"/>
                <w:szCs w:val="24"/>
              </w:rPr>
              <w:t>.1</w:t>
            </w:r>
            <w:r w:rsidRPr="00540075">
              <w:rPr>
                <w:rFonts w:ascii="Times New Roman" w:hAnsi="Times New Roman" w:cs="Times New Roman"/>
                <w:sz w:val="24"/>
                <w:szCs w:val="24"/>
              </w:rPr>
              <w:t>-</w:t>
            </w:r>
            <w:r w:rsidR="00334AB5" w:rsidRPr="00540075">
              <w:rPr>
                <w:rFonts w:ascii="Times New Roman" w:hAnsi="Times New Roman" w:cs="Times New Roman"/>
                <w:sz w:val="24"/>
                <w:szCs w:val="24"/>
              </w:rPr>
              <w:t>8.9</w:t>
            </w:r>
            <w:r w:rsidRPr="00540075">
              <w:rPr>
                <w:rFonts w:ascii="Times New Roman" w:hAnsi="Times New Roman" w:cs="Times New Roman"/>
                <w:sz w:val="24"/>
                <w:szCs w:val="24"/>
              </w:rPr>
              <w:t>]</w:t>
            </w:r>
          </w:p>
        </w:tc>
        <w:tc>
          <w:tcPr>
            <w:tcW w:w="2126" w:type="dxa"/>
            <w:tcBorders>
              <w:left w:val="nil"/>
            </w:tcBorders>
          </w:tcPr>
          <w:p w14:paraId="064FBB8E" w14:textId="7777777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-0.8</w:t>
            </w:r>
          </w:p>
          <w:p w14:paraId="68D875F5" w14:textId="0CEE3F40"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[-3.</w:t>
            </w:r>
            <w:r w:rsidR="00334AB5" w:rsidRPr="00540075">
              <w:rPr>
                <w:rFonts w:ascii="Times New Roman" w:hAnsi="Times New Roman" w:cs="Times New Roman"/>
                <w:sz w:val="24"/>
                <w:szCs w:val="24"/>
              </w:rPr>
              <w:t>4</w:t>
            </w:r>
            <w:r w:rsidRPr="00540075">
              <w:rPr>
                <w:rFonts w:ascii="Times New Roman" w:hAnsi="Times New Roman" w:cs="Times New Roman"/>
                <w:sz w:val="24"/>
                <w:szCs w:val="24"/>
              </w:rPr>
              <w:t>-1.9]</w:t>
            </w:r>
          </w:p>
        </w:tc>
      </w:tr>
      <w:tr w:rsidR="00543CE7" w:rsidRPr="00540075" w14:paraId="0F4B1876" w14:textId="3ADB476D" w:rsidTr="00E22508">
        <w:tc>
          <w:tcPr>
            <w:tcW w:w="3261" w:type="dxa"/>
            <w:shd w:val="clear" w:color="auto" w:fill="auto"/>
          </w:tcPr>
          <w:p w14:paraId="6A8157AB" w14:textId="77777777"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Male</w:t>
            </w:r>
          </w:p>
        </w:tc>
        <w:tc>
          <w:tcPr>
            <w:tcW w:w="1984" w:type="dxa"/>
            <w:tcBorders>
              <w:top w:val="nil"/>
              <w:bottom w:val="nil"/>
              <w:right w:val="nil"/>
            </w:tcBorders>
          </w:tcPr>
          <w:p w14:paraId="7A72D1CE" w14:textId="7777777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7.7</w:t>
            </w:r>
          </w:p>
          <w:p w14:paraId="34D8884E" w14:textId="5087AAF2"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w:t>
            </w:r>
            <w:r w:rsidR="00B40381" w:rsidRPr="00540075">
              <w:rPr>
                <w:rFonts w:ascii="Times New Roman" w:hAnsi="Times New Roman" w:cs="Times New Roman"/>
                <w:sz w:val="24"/>
                <w:szCs w:val="24"/>
              </w:rPr>
              <w:t>2</w:t>
            </w:r>
            <w:r w:rsidRPr="00540075">
              <w:rPr>
                <w:rFonts w:ascii="Times New Roman" w:hAnsi="Times New Roman" w:cs="Times New Roman"/>
                <w:sz w:val="24"/>
                <w:szCs w:val="24"/>
              </w:rPr>
              <w:t>-9.</w:t>
            </w:r>
            <w:r w:rsidR="00B40381" w:rsidRPr="00540075">
              <w:rPr>
                <w:rFonts w:ascii="Times New Roman" w:hAnsi="Times New Roman" w:cs="Times New Roman"/>
                <w:sz w:val="24"/>
                <w:szCs w:val="24"/>
              </w:rPr>
              <w:t>2</w:t>
            </w:r>
            <w:r w:rsidRPr="00540075">
              <w:rPr>
                <w:rFonts w:ascii="Times New Roman" w:hAnsi="Times New Roman" w:cs="Times New Roman"/>
                <w:sz w:val="24"/>
                <w:szCs w:val="24"/>
              </w:rPr>
              <w:t>]</w:t>
            </w:r>
          </w:p>
        </w:tc>
        <w:tc>
          <w:tcPr>
            <w:tcW w:w="2126" w:type="dxa"/>
            <w:tcBorders>
              <w:right w:val="nil"/>
            </w:tcBorders>
          </w:tcPr>
          <w:p w14:paraId="7C655AB2" w14:textId="77777777" w:rsidR="00DC4C51" w:rsidRPr="00540075" w:rsidRDefault="00B4038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10.1</w:t>
            </w:r>
          </w:p>
          <w:p w14:paraId="1374BA70" w14:textId="2518347A" w:rsidR="00B40381" w:rsidRPr="00540075" w:rsidRDefault="00B4038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[8.5-11.6]</w:t>
            </w:r>
          </w:p>
        </w:tc>
        <w:tc>
          <w:tcPr>
            <w:tcW w:w="2126" w:type="dxa"/>
          </w:tcPr>
          <w:p w14:paraId="3A28BF01" w14:textId="5548AA0B" w:rsidR="00DC4C51" w:rsidRPr="00540075" w:rsidRDefault="00B4038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2.4</w:t>
            </w:r>
            <w:r w:rsidR="001521DB" w:rsidRPr="00540075">
              <w:rPr>
                <w:rFonts w:ascii="Times New Roman" w:hAnsi="Times New Roman" w:cs="Times New Roman"/>
                <w:sz w:val="24"/>
                <w:szCs w:val="24"/>
              </w:rPr>
              <w:t>*</w:t>
            </w:r>
          </w:p>
          <w:p w14:paraId="5FB04847" w14:textId="4CB9EC08" w:rsidR="001521DB"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[0.2-4.6]</w:t>
            </w:r>
          </w:p>
          <w:p w14:paraId="00210D91" w14:textId="353E82B2" w:rsidR="00B40381" w:rsidRPr="00540075" w:rsidRDefault="00B40381" w:rsidP="00326B47">
            <w:pPr>
              <w:autoSpaceDE w:val="0"/>
              <w:autoSpaceDN w:val="0"/>
              <w:adjustRightInd w:val="0"/>
              <w:spacing w:after="0" w:line="360" w:lineRule="auto"/>
              <w:ind w:left="60" w:right="60"/>
              <w:jc w:val="center"/>
              <w:rPr>
                <w:rFonts w:ascii="Times New Roman" w:hAnsi="Times New Roman" w:cs="Times New Roman"/>
                <w:sz w:val="24"/>
                <w:szCs w:val="24"/>
              </w:rPr>
            </w:pPr>
          </w:p>
        </w:tc>
        <w:tc>
          <w:tcPr>
            <w:tcW w:w="2126" w:type="dxa"/>
            <w:tcBorders>
              <w:left w:val="nil"/>
            </w:tcBorders>
          </w:tcPr>
          <w:p w14:paraId="328BFA44" w14:textId="7FB5DF73"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12.</w:t>
            </w:r>
            <w:r w:rsidR="001521DB" w:rsidRPr="00540075">
              <w:rPr>
                <w:rFonts w:ascii="Times New Roman" w:hAnsi="Times New Roman" w:cs="Times New Roman"/>
                <w:sz w:val="24"/>
                <w:szCs w:val="24"/>
              </w:rPr>
              <w:t>8</w:t>
            </w:r>
          </w:p>
          <w:p w14:paraId="6A51B51A" w14:textId="5EB810FF"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[10.</w:t>
            </w:r>
            <w:r w:rsidR="001521DB" w:rsidRPr="00540075">
              <w:rPr>
                <w:rFonts w:ascii="Times New Roman" w:hAnsi="Times New Roman" w:cs="Times New Roman"/>
                <w:sz w:val="24"/>
                <w:szCs w:val="24"/>
              </w:rPr>
              <w:t>9</w:t>
            </w:r>
            <w:r w:rsidRPr="00540075">
              <w:rPr>
                <w:rFonts w:ascii="Times New Roman" w:hAnsi="Times New Roman" w:cs="Times New Roman"/>
                <w:sz w:val="24"/>
                <w:szCs w:val="24"/>
              </w:rPr>
              <w:t>-14.</w:t>
            </w:r>
            <w:r w:rsidR="001521DB" w:rsidRPr="00540075">
              <w:rPr>
                <w:rFonts w:ascii="Times New Roman" w:hAnsi="Times New Roman" w:cs="Times New Roman"/>
                <w:sz w:val="24"/>
                <w:szCs w:val="24"/>
              </w:rPr>
              <w:t>8</w:t>
            </w:r>
            <w:r w:rsidRPr="00540075">
              <w:rPr>
                <w:rFonts w:ascii="Times New Roman" w:hAnsi="Times New Roman" w:cs="Times New Roman"/>
                <w:sz w:val="24"/>
                <w:szCs w:val="24"/>
              </w:rPr>
              <w:t>]</w:t>
            </w:r>
          </w:p>
        </w:tc>
        <w:tc>
          <w:tcPr>
            <w:tcW w:w="2126" w:type="dxa"/>
            <w:tcBorders>
              <w:left w:val="nil"/>
            </w:tcBorders>
          </w:tcPr>
          <w:p w14:paraId="6A6D5FA2" w14:textId="5670E160"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1521DB" w:rsidRPr="00540075">
              <w:rPr>
                <w:rFonts w:ascii="Times New Roman" w:hAnsi="Times New Roman" w:cs="Times New Roman"/>
                <w:sz w:val="24"/>
                <w:szCs w:val="24"/>
              </w:rPr>
              <w:t>5.2</w:t>
            </w:r>
            <w:r w:rsidRPr="00540075">
              <w:rPr>
                <w:rFonts w:ascii="Times New Roman" w:hAnsi="Times New Roman" w:cs="Times New Roman"/>
                <w:sz w:val="24"/>
                <w:szCs w:val="24"/>
              </w:rPr>
              <w:t>***</w:t>
            </w:r>
          </w:p>
          <w:p w14:paraId="09500647" w14:textId="1281D55B"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[2.</w:t>
            </w:r>
            <w:r w:rsidR="001521DB" w:rsidRPr="00540075">
              <w:rPr>
                <w:rFonts w:ascii="Times New Roman" w:hAnsi="Times New Roman" w:cs="Times New Roman"/>
                <w:sz w:val="24"/>
                <w:szCs w:val="24"/>
              </w:rPr>
              <w:t>7</w:t>
            </w:r>
            <w:r w:rsidRPr="00540075">
              <w:rPr>
                <w:rFonts w:ascii="Times New Roman" w:hAnsi="Times New Roman" w:cs="Times New Roman"/>
                <w:sz w:val="24"/>
                <w:szCs w:val="24"/>
              </w:rPr>
              <w:t>-7.</w:t>
            </w:r>
            <w:r w:rsidR="001521DB" w:rsidRPr="00540075">
              <w:rPr>
                <w:rFonts w:ascii="Times New Roman" w:hAnsi="Times New Roman" w:cs="Times New Roman"/>
                <w:sz w:val="24"/>
                <w:szCs w:val="24"/>
              </w:rPr>
              <w:t>7</w:t>
            </w:r>
            <w:r w:rsidRPr="00540075">
              <w:rPr>
                <w:rFonts w:ascii="Times New Roman" w:hAnsi="Times New Roman" w:cs="Times New Roman"/>
                <w:sz w:val="24"/>
                <w:szCs w:val="24"/>
              </w:rPr>
              <w:t>]</w:t>
            </w:r>
          </w:p>
        </w:tc>
      </w:tr>
      <w:tr w:rsidR="00543CE7" w:rsidRPr="00540075" w14:paraId="586B86A0" w14:textId="33CE1FD3" w:rsidTr="00E22508">
        <w:tc>
          <w:tcPr>
            <w:tcW w:w="3261" w:type="dxa"/>
            <w:shd w:val="clear" w:color="auto" w:fill="auto"/>
          </w:tcPr>
          <w:p w14:paraId="4EF6231C" w14:textId="77777777"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lastRenderedPageBreak/>
              <w:t>Female</w:t>
            </w:r>
          </w:p>
        </w:tc>
        <w:tc>
          <w:tcPr>
            <w:tcW w:w="1984" w:type="dxa"/>
            <w:tcBorders>
              <w:top w:val="nil"/>
              <w:bottom w:val="nil"/>
              <w:right w:val="nil"/>
            </w:tcBorders>
          </w:tcPr>
          <w:p w14:paraId="3CAF077E" w14:textId="19E2B06B"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9.</w:t>
            </w:r>
            <w:r w:rsidR="001521DB" w:rsidRPr="00540075">
              <w:rPr>
                <w:rFonts w:ascii="Times New Roman" w:hAnsi="Times New Roman" w:cs="Times New Roman"/>
                <w:sz w:val="24"/>
                <w:szCs w:val="24"/>
              </w:rPr>
              <w:t>6</w:t>
            </w:r>
          </w:p>
          <w:p w14:paraId="4C58992D" w14:textId="3A6C80D4"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[8.</w:t>
            </w:r>
            <w:r w:rsidR="001521DB" w:rsidRPr="00540075">
              <w:rPr>
                <w:rFonts w:ascii="Times New Roman" w:hAnsi="Times New Roman" w:cs="Times New Roman"/>
                <w:sz w:val="24"/>
                <w:szCs w:val="24"/>
              </w:rPr>
              <w:t>0</w:t>
            </w:r>
            <w:r w:rsidRPr="00540075">
              <w:rPr>
                <w:rFonts w:ascii="Times New Roman" w:hAnsi="Times New Roman" w:cs="Times New Roman"/>
                <w:sz w:val="24"/>
                <w:szCs w:val="24"/>
              </w:rPr>
              <w:t>-11.</w:t>
            </w:r>
            <w:r w:rsidR="001521DB" w:rsidRPr="00540075">
              <w:rPr>
                <w:rFonts w:ascii="Times New Roman" w:hAnsi="Times New Roman" w:cs="Times New Roman"/>
                <w:sz w:val="24"/>
                <w:szCs w:val="24"/>
              </w:rPr>
              <w:t>2</w:t>
            </w:r>
            <w:r w:rsidRPr="00540075">
              <w:rPr>
                <w:rFonts w:ascii="Times New Roman" w:hAnsi="Times New Roman" w:cs="Times New Roman"/>
                <w:sz w:val="24"/>
                <w:szCs w:val="24"/>
              </w:rPr>
              <w:t>]</w:t>
            </w:r>
          </w:p>
        </w:tc>
        <w:tc>
          <w:tcPr>
            <w:tcW w:w="2126" w:type="dxa"/>
            <w:tcBorders>
              <w:right w:val="nil"/>
            </w:tcBorders>
          </w:tcPr>
          <w:p w14:paraId="6EFC9567" w14:textId="77777777" w:rsidR="00DC4C51"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11.1</w:t>
            </w:r>
          </w:p>
          <w:p w14:paraId="48605EBA" w14:textId="40F2EA5F" w:rsidR="001521DB"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[9.8-12.4]</w:t>
            </w:r>
          </w:p>
        </w:tc>
        <w:tc>
          <w:tcPr>
            <w:tcW w:w="2126" w:type="dxa"/>
          </w:tcPr>
          <w:p w14:paraId="2C4F7849" w14:textId="77777777" w:rsidR="00DC4C51"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1.5</w:t>
            </w:r>
          </w:p>
          <w:p w14:paraId="341EDF2B" w14:textId="227BB138" w:rsidR="001521DB"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[-0.6-3.6]</w:t>
            </w:r>
          </w:p>
        </w:tc>
        <w:tc>
          <w:tcPr>
            <w:tcW w:w="2126" w:type="dxa"/>
            <w:tcBorders>
              <w:left w:val="nil"/>
            </w:tcBorders>
          </w:tcPr>
          <w:p w14:paraId="102046C2" w14:textId="6F971603"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15.</w:t>
            </w:r>
            <w:r w:rsidR="001521DB" w:rsidRPr="00540075">
              <w:rPr>
                <w:rFonts w:ascii="Times New Roman" w:hAnsi="Times New Roman" w:cs="Times New Roman"/>
                <w:sz w:val="24"/>
                <w:szCs w:val="24"/>
              </w:rPr>
              <w:t>7</w:t>
            </w:r>
          </w:p>
          <w:p w14:paraId="5A5BA6B6" w14:textId="418FF5F4"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w:t>
            </w:r>
            <w:r w:rsidR="001521DB" w:rsidRPr="00540075">
              <w:rPr>
                <w:rFonts w:ascii="Times New Roman" w:hAnsi="Times New Roman" w:cs="Times New Roman"/>
                <w:sz w:val="24"/>
                <w:szCs w:val="24"/>
              </w:rPr>
              <w:t>3.9</w:t>
            </w:r>
            <w:r w:rsidRPr="00540075">
              <w:rPr>
                <w:rFonts w:ascii="Times New Roman" w:hAnsi="Times New Roman" w:cs="Times New Roman"/>
                <w:sz w:val="24"/>
                <w:szCs w:val="24"/>
              </w:rPr>
              <w:t>-17.</w:t>
            </w:r>
            <w:r w:rsidR="001521DB" w:rsidRPr="00540075">
              <w:rPr>
                <w:rFonts w:ascii="Times New Roman" w:hAnsi="Times New Roman" w:cs="Times New Roman"/>
                <w:sz w:val="24"/>
                <w:szCs w:val="24"/>
              </w:rPr>
              <w:t>6</w:t>
            </w:r>
            <w:r w:rsidRPr="00540075">
              <w:rPr>
                <w:rFonts w:ascii="Times New Roman" w:hAnsi="Times New Roman" w:cs="Times New Roman"/>
                <w:sz w:val="24"/>
                <w:szCs w:val="24"/>
              </w:rPr>
              <w:t>]</w:t>
            </w:r>
          </w:p>
        </w:tc>
        <w:tc>
          <w:tcPr>
            <w:tcW w:w="2126" w:type="dxa"/>
            <w:tcBorders>
              <w:left w:val="nil"/>
            </w:tcBorders>
          </w:tcPr>
          <w:p w14:paraId="1EC99A67" w14:textId="4ADB5719"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6.1***</w:t>
            </w:r>
          </w:p>
          <w:p w14:paraId="05A7C071" w14:textId="5BA94288"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[3.</w:t>
            </w:r>
            <w:r w:rsidR="001521DB" w:rsidRPr="00540075">
              <w:rPr>
                <w:rFonts w:ascii="Times New Roman" w:hAnsi="Times New Roman" w:cs="Times New Roman"/>
                <w:sz w:val="24"/>
                <w:szCs w:val="24"/>
              </w:rPr>
              <w:t>7</w:t>
            </w:r>
            <w:r w:rsidRPr="00540075">
              <w:rPr>
                <w:rFonts w:ascii="Times New Roman" w:hAnsi="Times New Roman" w:cs="Times New Roman"/>
                <w:sz w:val="24"/>
                <w:szCs w:val="24"/>
              </w:rPr>
              <w:t>-8.6]</w:t>
            </w:r>
          </w:p>
        </w:tc>
      </w:tr>
      <w:tr w:rsidR="00543CE7" w:rsidRPr="00540075" w14:paraId="3AECCDD5" w14:textId="47750272" w:rsidTr="00E22508">
        <w:tc>
          <w:tcPr>
            <w:tcW w:w="3261" w:type="dxa"/>
            <w:shd w:val="clear" w:color="auto" w:fill="auto"/>
          </w:tcPr>
          <w:p w14:paraId="30189C1E" w14:textId="63B04BEE"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Hispanic</w:t>
            </w:r>
          </w:p>
        </w:tc>
        <w:tc>
          <w:tcPr>
            <w:tcW w:w="1984" w:type="dxa"/>
            <w:tcBorders>
              <w:top w:val="nil"/>
              <w:bottom w:val="nil"/>
              <w:right w:val="nil"/>
            </w:tcBorders>
          </w:tcPr>
          <w:p w14:paraId="1B2C3D79" w14:textId="076A3D31"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7.</w:t>
            </w:r>
            <w:r w:rsidR="001521DB" w:rsidRPr="00540075">
              <w:rPr>
                <w:rFonts w:ascii="Times New Roman" w:hAnsi="Times New Roman" w:cs="Times New Roman"/>
                <w:sz w:val="24"/>
                <w:szCs w:val="24"/>
              </w:rPr>
              <w:t>3</w:t>
            </w:r>
          </w:p>
          <w:p w14:paraId="514D4EA6" w14:textId="2FB0B6C0"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[5.</w:t>
            </w:r>
            <w:r w:rsidR="001521DB" w:rsidRPr="00540075">
              <w:rPr>
                <w:rFonts w:ascii="Times New Roman" w:hAnsi="Times New Roman" w:cs="Times New Roman"/>
                <w:sz w:val="24"/>
                <w:szCs w:val="24"/>
              </w:rPr>
              <w:t>7</w:t>
            </w:r>
            <w:r w:rsidRPr="00540075">
              <w:rPr>
                <w:rFonts w:ascii="Times New Roman" w:hAnsi="Times New Roman" w:cs="Times New Roman"/>
                <w:sz w:val="24"/>
                <w:szCs w:val="24"/>
              </w:rPr>
              <w:t>-</w:t>
            </w:r>
            <w:r w:rsidR="001521DB" w:rsidRPr="00540075">
              <w:rPr>
                <w:rFonts w:ascii="Times New Roman" w:hAnsi="Times New Roman" w:cs="Times New Roman"/>
                <w:sz w:val="24"/>
                <w:szCs w:val="24"/>
              </w:rPr>
              <w:t>8.9</w:t>
            </w:r>
            <w:r w:rsidRPr="00540075">
              <w:rPr>
                <w:rFonts w:ascii="Times New Roman" w:hAnsi="Times New Roman" w:cs="Times New Roman"/>
                <w:sz w:val="24"/>
                <w:szCs w:val="24"/>
              </w:rPr>
              <w:t>]</w:t>
            </w:r>
          </w:p>
        </w:tc>
        <w:tc>
          <w:tcPr>
            <w:tcW w:w="2126" w:type="dxa"/>
            <w:tcBorders>
              <w:right w:val="nil"/>
            </w:tcBorders>
          </w:tcPr>
          <w:p w14:paraId="1C0665DB" w14:textId="77777777" w:rsidR="00DC4C51"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8.6</w:t>
            </w:r>
          </w:p>
          <w:p w14:paraId="62F55B23" w14:textId="2761FAE9" w:rsidR="001521DB"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[6.2-11.0]</w:t>
            </w:r>
          </w:p>
        </w:tc>
        <w:tc>
          <w:tcPr>
            <w:tcW w:w="2126" w:type="dxa"/>
          </w:tcPr>
          <w:p w14:paraId="4826D8FA" w14:textId="77777777" w:rsidR="00DC4C51"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1.3</w:t>
            </w:r>
          </w:p>
          <w:p w14:paraId="79B63676" w14:textId="3D6F3F68" w:rsidR="001521DB"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[-1.6-4.2]</w:t>
            </w:r>
          </w:p>
        </w:tc>
        <w:tc>
          <w:tcPr>
            <w:tcW w:w="2126" w:type="dxa"/>
            <w:tcBorders>
              <w:left w:val="nil"/>
            </w:tcBorders>
          </w:tcPr>
          <w:p w14:paraId="2DB7C162" w14:textId="295FB353"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15.</w:t>
            </w:r>
            <w:r w:rsidR="00756434" w:rsidRPr="00540075">
              <w:rPr>
                <w:rFonts w:ascii="Times New Roman" w:hAnsi="Times New Roman" w:cs="Times New Roman"/>
                <w:sz w:val="24"/>
                <w:szCs w:val="24"/>
              </w:rPr>
              <w:t>6</w:t>
            </w:r>
          </w:p>
          <w:p w14:paraId="2C466622" w14:textId="63F33869"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[11.</w:t>
            </w:r>
            <w:r w:rsidR="00756434" w:rsidRPr="00540075">
              <w:rPr>
                <w:rFonts w:ascii="Times New Roman" w:hAnsi="Times New Roman" w:cs="Times New Roman"/>
                <w:sz w:val="24"/>
                <w:szCs w:val="24"/>
              </w:rPr>
              <w:t>5</w:t>
            </w:r>
            <w:r w:rsidRPr="00540075">
              <w:rPr>
                <w:rFonts w:ascii="Times New Roman" w:hAnsi="Times New Roman" w:cs="Times New Roman"/>
                <w:sz w:val="24"/>
                <w:szCs w:val="24"/>
              </w:rPr>
              <w:t>-19.</w:t>
            </w:r>
            <w:r w:rsidR="00756434" w:rsidRPr="00540075">
              <w:rPr>
                <w:rFonts w:ascii="Times New Roman" w:hAnsi="Times New Roman" w:cs="Times New Roman"/>
                <w:sz w:val="24"/>
                <w:szCs w:val="24"/>
              </w:rPr>
              <w:t>7</w:t>
            </w:r>
            <w:r w:rsidRPr="00540075">
              <w:rPr>
                <w:rFonts w:ascii="Times New Roman" w:hAnsi="Times New Roman" w:cs="Times New Roman"/>
                <w:sz w:val="24"/>
                <w:szCs w:val="24"/>
              </w:rPr>
              <w:t>]</w:t>
            </w:r>
          </w:p>
        </w:tc>
        <w:tc>
          <w:tcPr>
            <w:tcW w:w="2126" w:type="dxa"/>
            <w:tcBorders>
              <w:left w:val="nil"/>
            </w:tcBorders>
          </w:tcPr>
          <w:p w14:paraId="4F8C18C6" w14:textId="04C7FBC6"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8.</w:t>
            </w:r>
            <w:r w:rsidR="00756434" w:rsidRPr="00540075">
              <w:rPr>
                <w:rFonts w:ascii="Times New Roman" w:hAnsi="Times New Roman" w:cs="Times New Roman"/>
                <w:sz w:val="24"/>
                <w:szCs w:val="24"/>
              </w:rPr>
              <w:t>3</w:t>
            </w:r>
            <w:r w:rsidRPr="00540075">
              <w:rPr>
                <w:rFonts w:ascii="Times New Roman" w:hAnsi="Times New Roman" w:cs="Times New Roman"/>
                <w:sz w:val="24"/>
                <w:szCs w:val="24"/>
              </w:rPr>
              <w:t>***</w:t>
            </w:r>
          </w:p>
          <w:p w14:paraId="6EEB98EB" w14:textId="6F218F9D"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[3.</w:t>
            </w:r>
            <w:r w:rsidR="00756434" w:rsidRPr="00540075">
              <w:rPr>
                <w:rFonts w:ascii="Times New Roman" w:hAnsi="Times New Roman" w:cs="Times New Roman"/>
                <w:sz w:val="24"/>
                <w:szCs w:val="24"/>
              </w:rPr>
              <w:t>9</w:t>
            </w:r>
            <w:r w:rsidRPr="00540075">
              <w:rPr>
                <w:rFonts w:ascii="Times New Roman" w:hAnsi="Times New Roman" w:cs="Times New Roman"/>
                <w:sz w:val="24"/>
                <w:szCs w:val="24"/>
              </w:rPr>
              <w:t>-12.</w:t>
            </w:r>
            <w:r w:rsidR="00756434" w:rsidRPr="00540075">
              <w:rPr>
                <w:rFonts w:ascii="Times New Roman" w:hAnsi="Times New Roman" w:cs="Times New Roman"/>
                <w:sz w:val="24"/>
                <w:szCs w:val="24"/>
              </w:rPr>
              <w:t>7</w:t>
            </w:r>
            <w:r w:rsidRPr="00540075">
              <w:rPr>
                <w:rFonts w:ascii="Times New Roman" w:hAnsi="Times New Roman" w:cs="Times New Roman"/>
                <w:sz w:val="24"/>
                <w:szCs w:val="24"/>
              </w:rPr>
              <w:t>]</w:t>
            </w:r>
          </w:p>
        </w:tc>
      </w:tr>
      <w:tr w:rsidR="00543CE7" w:rsidRPr="00540075" w14:paraId="4F2427EF" w14:textId="5A9905AA" w:rsidTr="00E22508">
        <w:tc>
          <w:tcPr>
            <w:tcW w:w="3261" w:type="dxa"/>
            <w:tcBorders>
              <w:bottom w:val="nil"/>
            </w:tcBorders>
            <w:shd w:val="clear" w:color="auto" w:fill="auto"/>
          </w:tcPr>
          <w:p w14:paraId="29A13048" w14:textId="7DBADEC6"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White</w:t>
            </w:r>
          </w:p>
        </w:tc>
        <w:tc>
          <w:tcPr>
            <w:tcW w:w="1984" w:type="dxa"/>
            <w:tcBorders>
              <w:top w:val="nil"/>
              <w:bottom w:val="nil"/>
              <w:right w:val="nil"/>
            </w:tcBorders>
          </w:tcPr>
          <w:p w14:paraId="5D425920" w14:textId="758F66D4"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9.</w:t>
            </w:r>
            <w:r w:rsidR="001521DB" w:rsidRPr="00540075">
              <w:rPr>
                <w:rFonts w:ascii="Times New Roman" w:hAnsi="Times New Roman" w:cs="Times New Roman"/>
                <w:sz w:val="24"/>
                <w:szCs w:val="24"/>
              </w:rPr>
              <w:t>4</w:t>
            </w:r>
          </w:p>
          <w:p w14:paraId="27C61412" w14:textId="64006E29"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[7.</w:t>
            </w:r>
            <w:r w:rsidR="001521DB" w:rsidRPr="00540075">
              <w:rPr>
                <w:rFonts w:ascii="Times New Roman" w:hAnsi="Times New Roman" w:cs="Times New Roman"/>
                <w:sz w:val="24"/>
                <w:szCs w:val="24"/>
              </w:rPr>
              <w:t>7</w:t>
            </w:r>
            <w:r w:rsidRPr="00540075">
              <w:rPr>
                <w:rFonts w:ascii="Times New Roman" w:hAnsi="Times New Roman" w:cs="Times New Roman"/>
                <w:sz w:val="24"/>
                <w:szCs w:val="24"/>
              </w:rPr>
              <w:t>-11.</w:t>
            </w:r>
            <w:r w:rsidR="001521DB" w:rsidRPr="00540075">
              <w:rPr>
                <w:rFonts w:ascii="Times New Roman" w:hAnsi="Times New Roman" w:cs="Times New Roman"/>
                <w:sz w:val="24"/>
                <w:szCs w:val="24"/>
              </w:rPr>
              <w:t>1</w:t>
            </w:r>
            <w:r w:rsidRPr="00540075">
              <w:rPr>
                <w:rFonts w:ascii="Times New Roman" w:hAnsi="Times New Roman" w:cs="Times New Roman"/>
                <w:sz w:val="24"/>
                <w:szCs w:val="24"/>
              </w:rPr>
              <w:t>]</w:t>
            </w:r>
          </w:p>
        </w:tc>
        <w:tc>
          <w:tcPr>
            <w:tcW w:w="2126" w:type="dxa"/>
            <w:tcBorders>
              <w:bottom w:val="nil"/>
              <w:right w:val="nil"/>
            </w:tcBorders>
          </w:tcPr>
          <w:p w14:paraId="1EFEC511" w14:textId="77777777" w:rsidR="00DC4C51"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12.3</w:t>
            </w:r>
          </w:p>
          <w:p w14:paraId="62BBC1AE" w14:textId="7963C27B" w:rsidR="001521DB"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[11.0-13.6]</w:t>
            </w:r>
          </w:p>
        </w:tc>
        <w:tc>
          <w:tcPr>
            <w:tcW w:w="2126" w:type="dxa"/>
            <w:tcBorders>
              <w:bottom w:val="nil"/>
            </w:tcBorders>
          </w:tcPr>
          <w:p w14:paraId="2F65C875" w14:textId="241113EB" w:rsidR="00DC4C51" w:rsidRPr="00540075" w:rsidRDefault="00977AC9"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2.9**</w:t>
            </w:r>
          </w:p>
          <w:p w14:paraId="58022998" w14:textId="03134535" w:rsidR="00977AC9" w:rsidRPr="00540075" w:rsidRDefault="00977AC9"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[0.7-5.0]</w:t>
            </w:r>
          </w:p>
        </w:tc>
        <w:tc>
          <w:tcPr>
            <w:tcW w:w="2126" w:type="dxa"/>
            <w:tcBorders>
              <w:left w:val="nil"/>
              <w:bottom w:val="nil"/>
            </w:tcBorders>
          </w:tcPr>
          <w:p w14:paraId="777EF5D6" w14:textId="7F8F0224"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15.</w:t>
            </w:r>
            <w:r w:rsidR="00756434" w:rsidRPr="00540075">
              <w:rPr>
                <w:rFonts w:ascii="Times New Roman" w:hAnsi="Times New Roman" w:cs="Times New Roman"/>
                <w:sz w:val="24"/>
                <w:szCs w:val="24"/>
              </w:rPr>
              <w:t>8</w:t>
            </w:r>
          </w:p>
          <w:p w14:paraId="74FCCF2D" w14:textId="67418AFC"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w:t>
            </w:r>
            <w:r w:rsidR="00756434" w:rsidRPr="00540075">
              <w:rPr>
                <w:rFonts w:ascii="Times New Roman" w:hAnsi="Times New Roman" w:cs="Times New Roman"/>
                <w:sz w:val="24"/>
                <w:szCs w:val="24"/>
              </w:rPr>
              <w:t>4.2</w:t>
            </w:r>
            <w:r w:rsidRPr="00540075">
              <w:rPr>
                <w:rFonts w:ascii="Times New Roman" w:hAnsi="Times New Roman" w:cs="Times New Roman"/>
                <w:sz w:val="24"/>
                <w:szCs w:val="24"/>
              </w:rPr>
              <w:t>-17.</w:t>
            </w:r>
            <w:r w:rsidR="00756434" w:rsidRPr="00540075">
              <w:rPr>
                <w:rFonts w:ascii="Times New Roman" w:hAnsi="Times New Roman" w:cs="Times New Roman"/>
                <w:sz w:val="24"/>
                <w:szCs w:val="24"/>
              </w:rPr>
              <w:t>4</w:t>
            </w:r>
            <w:r w:rsidRPr="00540075">
              <w:rPr>
                <w:rFonts w:ascii="Times New Roman" w:hAnsi="Times New Roman" w:cs="Times New Roman"/>
                <w:sz w:val="24"/>
                <w:szCs w:val="24"/>
              </w:rPr>
              <w:t>]</w:t>
            </w:r>
          </w:p>
        </w:tc>
        <w:tc>
          <w:tcPr>
            <w:tcW w:w="2126" w:type="dxa"/>
            <w:tcBorders>
              <w:left w:val="nil"/>
              <w:bottom w:val="nil"/>
            </w:tcBorders>
          </w:tcPr>
          <w:p w14:paraId="1EAC41C4" w14:textId="587DD770"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6.</w:t>
            </w:r>
            <w:r w:rsidR="0077783E" w:rsidRPr="00540075">
              <w:rPr>
                <w:rFonts w:ascii="Times New Roman" w:hAnsi="Times New Roman" w:cs="Times New Roman"/>
                <w:sz w:val="24"/>
                <w:szCs w:val="24"/>
              </w:rPr>
              <w:t>4</w:t>
            </w:r>
            <w:r w:rsidRPr="00540075">
              <w:rPr>
                <w:rFonts w:ascii="Times New Roman" w:hAnsi="Times New Roman" w:cs="Times New Roman"/>
                <w:sz w:val="24"/>
                <w:szCs w:val="24"/>
              </w:rPr>
              <w:t>***</w:t>
            </w:r>
          </w:p>
          <w:p w14:paraId="3B7B3D53" w14:textId="2703AF82"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w:t>
            </w:r>
            <w:r w:rsidR="0077783E" w:rsidRPr="00540075">
              <w:rPr>
                <w:rFonts w:ascii="Times New Roman" w:hAnsi="Times New Roman" w:cs="Times New Roman"/>
                <w:sz w:val="24"/>
                <w:szCs w:val="24"/>
              </w:rPr>
              <w:t>4.0</w:t>
            </w:r>
            <w:r w:rsidRPr="00540075">
              <w:rPr>
                <w:rFonts w:ascii="Times New Roman" w:hAnsi="Times New Roman" w:cs="Times New Roman"/>
                <w:sz w:val="24"/>
                <w:szCs w:val="24"/>
              </w:rPr>
              <w:t>-8.</w:t>
            </w:r>
            <w:r w:rsidR="0077783E" w:rsidRPr="00540075">
              <w:rPr>
                <w:rFonts w:ascii="Times New Roman" w:hAnsi="Times New Roman" w:cs="Times New Roman"/>
                <w:sz w:val="24"/>
                <w:szCs w:val="24"/>
              </w:rPr>
              <w:t>7</w:t>
            </w:r>
            <w:r w:rsidRPr="00540075">
              <w:rPr>
                <w:rFonts w:ascii="Times New Roman" w:hAnsi="Times New Roman" w:cs="Times New Roman"/>
                <w:sz w:val="24"/>
                <w:szCs w:val="24"/>
              </w:rPr>
              <w:t>]</w:t>
            </w:r>
          </w:p>
        </w:tc>
      </w:tr>
      <w:tr w:rsidR="00543CE7" w:rsidRPr="00540075" w14:paraId="404E59D8" w14:textId="77777777" w:rsidTr="00E22508">
        <w:tc>
          <w:tcPr>
            <w:tcW w:w="3261" w:type="dxa"/>
            <w:tcBorders>
              <w:top w:val="nil"/>
              <w:bottom w:val="nil"/>
            </w:tcBorders>
            <w:shd w:val="clear" w:color="auto" w:fill="auto"/>
          </w:tcPr>
          <w:p w14:paraId="644F4EC9" w14:textId="45ADF874"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Black</w:t>
            </w:r>
          </w:p>
        </w:tc>
        <w:tc>
          <w:tcPr>
            <w:tcW w:w="1984" w:type="dxa"/>
            <w:tcBorders>
              <w:top w:val="nil"/>
              <w:bottom w:val="nil"/>
              <w:right w:val="nil"/>
            </w:tcBorders>
          </w:tcPr>
          <w:p w14:paraId="26B152C6" w14:textId="5370E1C5"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8.</w:t>
            </w:r>
            <w:r w:rsidR="001521DB" w:rsidRPr="00540075">
              <w:rPr>
                <w:rFonts w:ascii="Times New Roman" w:hAnsi="Times New Roman" w:cs="Times New Roman"/>
                <w:sz w:val="24"/>
                <w:szCs w:val="24"/>
              </w:rPr>
              <w:t>6</w:t>
            </w:r>
          </w:p>
          <w:p w14:paraId="518E6DE1" w14:textId="7F63906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w:t>
            </w:r>
            <w:r w:rsidR="001521DB" w:rsidRPr="00540075">
              <w:rPr>
                <w:rFonts w:ascii="Times New Roman" w:hAnsi="Times New Roman" w:cs="Times New Roman"/>
                <w:sz w:val="24"/>
                <w:szCs w:val="24"/>
              </w:rPr>
              <w:t>6.9</w:t>
            </w:r>
            <w:r w:rsidRPr="00540075">
              <w:rPr>
                <w:rFonts w:ascii="Times New Roman" w:hAnsi="Times New Roman" w:cs="Times New Roman"/>
                <w:sz w:val="24"/>
                <w:szCs w:val="24"/>
              </w:rPr>
              <w:t>-10.</w:t>
            </w:r>
            <w:r w:rsidR="001521DB" w:rsidRPr="00540075">
              <w:rPr>
                <w:rFonts w:ascii="Times New Roman" w:hAnsi="Times New Roman" w:cs="Times New Roman"/>
                <w:sz w:val="24"/>
                <w:szCs w:val="24"/>
              </w:rPr>
              <w:t>4</w:t>
            </w:r>
            <w:r w:rsidRPr="00540075">
              <w:rPr>
                <w:rFonts w:ascii="Times New Roman" w:hAnsi="Times New Roman" w:cs="Times New Roman"/>
                <w:sz w:val="24"/>
                <w:szCs w:val="24"/>
              </w:rPr>
              <w:t>]</w:t>
            </w:r>
          </w:p>
        </w:tc>
        <w:tc>
          <w:tcPr>
            <w:tcW w:w="2126" w:type="dxa"/>
            <w:tcBorders>
              <w:top w:val="nil"/>
              <w:bottom w:val="nil"/>
              <w:right w:val="nil"/>
            </w:tcBorders>
          </w:tcPr>
          <w:p w14:paraId="089DE716" w14:textId="77777777" w:rsidR="00DC4C51"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6.0</w:t>
            </w:r>
          </w:p>
          <w:p w14:paraId="0B592E0E" w14:textId="059DB70B" w:rsidR="001521DB"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[3.8-8.1]</w:t>
            </w:r>
          </w:p>
        </w:tc>
        <w:tc>
          <w:tcPr>
            <w:tcW w:w="2126" w:type="dxa"/>
            <w:tcBorders>
              <w:top w:val="nil"/>
              <w:bottom w:val="nil"/>
            </w:tcBorders>
          </w:tcPr>
          <w:p w14:paraId="31CCD841" w14:textId="77777777" w:rsidR="00DC4C51" w:rsidRPr="00540075" w:rsidRDefault="00977AC9"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-2.6</w:t>
            </w:r>
          </w:p>
          <w:p w14:paraId="77487B37" w14:textId="52873690" w:rsidR="00977AC9" w:rsidRPr="00540075" w:rsidRDefault="00977AC9"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[-5.4-0.1]</w:t>
            </w:r>
          </w:p>
        </w:tc>
        <w:tc>
          <w:tcPr>
            <w:tcW w:w="2126" w:type="dxa"/>
            <w:tcBorders>
              <w:top w:val="nil"/>
              <w:left w:val="nil"/>
              <w:bottom w:val="nil"/>
            </w:tcBorders>
          </w:tcPr>
          <w:p w14:paraId="636CF55F" w14:textId="29A7BAE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5.</w:t>
            </w:r>
            <w:r w:rsidR="00756434" w:rsidRPr="00540075">
              <w:rPr>
                <w:rFonts w:ascii="Times New Roman" w:hAnsi="Times New Roman" w:cs="Times New Roman"/>
                <w:sz w:val="24"/>
                <w:szCs w:val="24"/>
              </w:rPr>
              <w:t>5</w:t>
            </w:r>
          </w:p>
          <w:p w14:paraId="601A2A0D" w14:textId="486D74EE"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[3.</w:t>
            </w:r>
            <w:r w:rsidR="00756434" w:rsidRPr="00540075">
              <w:rPr>
                <w:rFonts w:ascii="Times New Roman" w:hAnsi="Times New Roman" w:cs="Times New Roman"/>
                <w:sz w:val="24"/>
                <w:szCs w:val="24"/>
              </w:rPr>
              <w:t>2-7.8</w:t>
            </w:r>
            <w:r w:rsidRPr="00540075">
              <w:rPr>
                <w:rFonts w:ascii="Times New Roman" w:hAnsi="Times New Roman" w:cs="Times New Roman"/>
                <w:sz w:val="24"/>
                <w:szCs w:val="24"/>
              </w:rPr>
              <w:t>]</w:t>
            </w:r>
          </w:p>
        </w:tc>
        <w:tc>
          <w:tcPr>
            <w:tcW w:w="2126" w:type="dxa"/>
            <w:tcBorders>
              <w:top w:val="nil"/>
              <w:left w:val="nil"/>
              <w:bottom w:val="nil"/>
            </w:tcBorders>
          </w:tcPr>
          <w:p w14:paraId="409327DE" w14:textId="2A2BB843"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-3.</w:t>
            </w:r>
            <w:r w:rsidR="0077783E" w:rsidRPr="00540075">
              <w:rPr>
                <w:rFonts w:ascii="Times New Roman" w:hAnsi="Times New Roman" w:cs="Times New Roman"/>
                <w:sz w:val="24"/>
                <w:szCs w:val="24"/>
              </w:rPr>
              <w:t>1</w:t>
            </w:r>
            <w:r w:rsidRPr="00540075">
              <w:rPr>
                <w:rFonts w:ascii="Times New Roman" w:hAnsi="Times New Roman" w:cs="Times New Roman"/>
                <w:sz w:val="24"/>
                <w:szCs w:val="24"/>
              </w:rPr>
              <w:t>*</w:t>
            </w:r>
          </w:p>
          <w:p w14:paraId="66CC2257" w14:textId="6A48A819"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w:t>
            </w:r>
            <w:r w:rsidR="0077783E" w:rsidRPr="00540075">
              <w:rPr>
                <w:rFonts w:ascii="Times New Roman" w:hAnsi="Times New Roman" w:cs="Times New Roman"/>
                <w:sz w:val="24"/>
                <w:szCs w:val="24"/>
              </w:rPr>
              <w:t>1</w:t>
            </w:r>
            <w:r w:rsidRPr="00540075">
              <w:rPr>
                <w:rFonts w:ascii="Times New Roman" w:hAnsi="Times New Roman" w:cs="Times New Roman"/>
                <w:sz w:val="24"/>
                <w:szCs w:val="24"/>
              </w:rPr>
              <w:t xml:space="preserve"> - -0.2]</w:t>
            </w:r>
          </w:p>
        </w:tc>
      </w:tr>
      <w:tr w:rsidR="00543CE7" w:rsidRPr="00540075" w14:paraId="1BB1D6A7" w14:textId="77777777" w:rsidTr="00E22508">
        <w:tc>
          <w:tcPr>
            <w:tcW w:w="3261" w:type="dxa"/>
            <w:tcBorders>
              <w:top w:val="nil"/>
              <w:bottom w:val="nil"/>
            </w:tcBorders>
            <w:shd w:val="clear" w:color="auto" w:fill="auto"/>
          </w:tcPr>
          <w:p w14:paraId="61B73917" w14:textId="4BF63EEB"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Other</w:t>
            </w:r>
          </w:p>
        </w:tc>
        <w:tc>
          <w:tcPr>
            <w:tcW w:w="1984" w:type="dxa"/>
            <w:tcBorders>
              <w:top w:val="nil"/>
              <w:bottom w:val="nil"/>
              <w:right w:val="nil"/>
            </w:tcBorders>
          </w:tcPr>
          <w:p w14:paraId="00B5CB1E" w14:textId="0065A50C"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8.</w:t>
            </w:r>
            <w:r w:rsidR="001521DB" w:rsidRPr="00540075">
              <w:rPr>
                <w:rFonts w:ascii="Times New Roman" w:hAnsi="Times New Roman" w:cs="Times New Roman"/>
                <w:sz w:val="24"/>
                <w:szCs w:val="24"/>
              </w:rPr>
              <w:t>1</w:t>
            </w:r>
          </w:p>
          <w:p w14:paraId="4D161F81" w14:textId="0AA2E22A"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[5.</w:t>
            </w:r>
            <w:r w:rsidR="001521DB" w:rsidRPr="00540075">
              <w:rPr>
                <w:rFonts w:ascii="Times New Roman" w:hAnsi="Times New Roman" w:cs="Times New Roman"/>
                <w:sz w:val="24"/>
                <w:szCs w:val="24"/>
              </w:rPr>
              <w:t>7</w:t>
            </w:r>
            <w:r w:rsidRPr="00540075">
              <w:rPr>
                <w:rFonts w:ascii="Times New Roman" w:hAnsi="Times New Roman" w:cs="Times New Roman"/>
                <w:sz w:val="24"/>
                <w:szCs w:val="24"/>
              </w:rPr>
              <w:t>-10.</w:t>
            </w:r>
            <w:r w:rsidR="001521DB" w:rsidRPr="00540075">
              <w:rPr>
                <w:rFonts w:ascii="Times New Roman" w:hAnsi="Times New Roman" w:cs="Times New Roman"/>
                <w:sz w:val="24"/>
                <w:szCs w:val="24"/>
              </w:rPr>
              <w:t>4</w:t>
            </w:r>
            <w:r w:rsidRPr="00540075">
              <w:rPr>
                <w:rFonts w:ascii="Times New Roman" w:hAnsi="Times New Roman" w:cs="Times New Roman"/>
                <w:sz w:val="24"/>
                <w:szCs w:val="24"/>
              </w:rPr>
              <w:t>]</w:t>
            </w:r>
          </w:p>
        </w:tc>
        <w:tc>
          <w:tcPr>
            <w:tcW w:w="2126" w:type="dxa"/>
            <w:tcBorders>
              <w:top w:val="nil"/>
              <w:bottom w:val="nil"/>
              <w:right w:val="nil"/>
            </w:tcBorders>
          </w:tcPr>
          <w:p w14:paraId="7B17984D" w14:textId="77777777" w:rsidR="00DC4C51"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10.9</w:t>
            </w:r>
          </w:p>
          <w:p w14:paraId="08A2D6A8" w14:textId="1553191B" w:rsidR="001521DB" w:rsidRPr="00540075" w:rsidRDefault="001521DB"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[6.4-15.4]</w:t>
            </w:r>
          </w:p>
        </w:tc>
        <w:tc>
          <w:tcPr>
            <w:tcW w:w="2126" w:type="dxa"/>
            <w:tcBorders>
              <w:top w:val="nil"/>
              <w:bottom w:val="nil"/>
            </w:tcBorders>
          </w:tcPr>
          <w:p w14:paraId="165C8F4C" w14:textId="77777777" w:rsidR="00DC4C51" w:rsidRPr="00540075" w:rsidRDefault="00977AC9"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2.8</w:t>
            </w:r>
          </w:p>
          <w:p w14:paraId="6A11948A" w14:textId="405E17D1" w:rsidR="00977AC9" w:rsidRPr="00540075" w:rsidRDefault="00977AC9"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[-2.2-8.0]</w:t>
            </w:r>
          </w:p>
        </w:tc>
        <w:tc>
          <w:tcPr>
            <w:tcW w:w="2126" w:type="dxa"/>
            <w:tcBorders>
              <w:top w:val="nil"/>
              <w:left w:val="nil"/>
              <w:bottom w:val="nil"/>
            </w:tcBorders>
          </w:tcPr>
          <w:p w14:paraId="34319599" w14:textId="25CB09C0"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w:t>
            </w:r>
            <w:r w:rsidR="00756434" w:rsidRPr="00540075">
              <w:rPr>
                <w:rFonts w:ascii="Times New Roman" w:hAnsi="Times New Roman" w:cs="Times New Roman"/>
                <w:sz w:val="24"/>
                <w:szCs w:val="24"/>
              </w:rPr>
              <w:t>8.1</w:t>
            </w:r>
          </w:p>
          <w:p w14:paraId="64C3687C" w14:textId="7941CFD5"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[11.</w:t>
            </w:r>
            <w:r w:rsidR="00756434" w:rsidRPr="00540075">
              <w:rPr>
                <w:rFonts w:ascii="Times New Roman" w:hAnsi="Times New Roman" w:cs="Times New Roman"/>
                <w:sz w:val="24"/>
                <w:szCs w:val="24"/>
              </w:rPr>
              <w:t>9</w:t>
            </w:r>
            <w:r w:rsidRPr="00540075">
              <w:rPr>
                <w:rFonts w:ascii="Times New Roman" w:hAnsi="Times New Roman" w:cs="Times New Roman"/>
                <w:sz w:val="24"/>
                <w:szCs w:val="24"/>
              </w:rPr>
              <w:t>-24.2]</w:t>
            </w:r>
          </w:p>
        </w:tc>
        <w:tc>
          <w:tcPr>
            <w:tcW w:w="2126" w:type="dxa"/>
            <w:tcBorders>
              <w:top w:val="nil"/>
              <w:left w:val="nil"/>
              <w:bottom w:val="nil"/>
            </w:tcBorders>
          </w:tcPr>
          <w:p w14:paraId="1490A210" w14:textId="5DCCEECB" w:rsidR="00DC4C51" w:rsidRPr="00540075" w:rsidRDefault="009177CE"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77783E" w:rsidRPr="00540075">
              <w:rPr>
                <w:rFonts w:ascii="Times New Roman" w:hAnsi="Times New Roman" w:cs="Times New Roman"/>
                <w:sz w:val="24"/>
                <w:szCs w:val="24"/>
              </w:rPr>
              <w:t>10.0</w:t>
            </w:r>
            <w:r w:rsidR="00DC4C51" w:rsidRPr="00540075">
              <w:rPr>
                <w:rFonts w:ascii="Times New Roman" w:hAnsi="Times New Roman" w:cs="Times New Roman"/>
                <w:sz w:val="24"/>
                <w:szCs w:val="24"/>
              </w:rPr>
              <w:t>**</w:t>
            </w:r>
          </w:p>
          <w:p w14:paraId="378C47F8" w14:textId="53C9CDCE"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w:t>
            </w:r>
            <w:r w:rsidR="0077783E" w:rsidRPr="00540075">
              <w:rPr>
                <w:rFonts w:ascii="Times New Roman" w:hAnsi="Times New Roman" w:cs="Times New Roman"/>
                <w:sz w:val="24"/>
                <w:szCs w:val="24"/>
              </w:rPr>
              <w:t>3.5</w:t>
            </w:r>
            <w:r w:rsidRPr="00540075">
              <w:rPr>
                <w:rFonts w:ascii="Times New Roman" w:hAnsi="Times New Roman" w:cs="Times New Roman"/>
                <w:sz w:val="24"/>
                <w:szCs w:val="24"/>
              </w:rPr>
              <w:t>-16.</w:t>
            </w:r>
            <w:r w:rsidR="0077783E" w:rsidRPr="00540075">
              <w:rPr>
                <w:rFonts w:ascii="Times New Roman" w:hAnsi="Times New Roman" w:cs="Times New Roman"/>
                <w:sz w:val="24"/>
                <w:szCs w:val="24"/>
              </w:rPr>
              <w:t>6]</w:t>
            </w:r>
          </w:p>
        </w:tc>
      </w:tr>
      <w:tr w:rsidR="00543CE7" w:rsidRPr="00540075" w14:paraId="56648B72" w14:textId="77777777" w:rsidTr="00E22508">
        <w:tc>
          <w:tcPr>
            <w:tcW w:w="3261" w:type="dxa"/>
            <w:tcBorders>
              <w:top w:val="nil"/>
            </w:tcBorders>
            <w:shd w:val="clear" w:color="auto" w:fill="auto"/>
          </w:tcPr>
          <w:p w14:paraId="4263C187" w14:textId="232B8CAC"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No college degree</w:t>
            </w:r>
          </w:p>
        </w:tc>
        <w:tc>
          <w:tcPr>
            <w:tcW w:w="1984" w:type="dxa"/>
            <w:tcBorders>
              <w:top w:val="nil"/>
              <w:bottom w:val="nil"/>
              <w:right w:val="nil"/>
            </w:tcBorders>
          </w:tcPr>
          <w:p w14:paraId="58C067B8" w14:textId="7FE947C6"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9.</w:t>
            </w:r>
            <w:r w:rsidR="001221DD" w:rsidRPr="00540075">
              <w:rPr>
                <w:rFonts w:ascii="Times New Roman" w:hAnsi="Times New Roman" w:cs="Times New Roman"/>
                <w:sz w:val="24"/>
                <w:szCs w:val="24"/>
              </w:rPr>
              <w:t>4</w:t>
            </w:r>
          </w:p>
          <w:p w14:paraId="08042287" w14:textId="71D04C86"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[8.</w:t>
            </w:r>
            <w:r w:rsidR="001221DD" w:rsidRPr="00540075">
              <w:rPr>
                <w:rFonts w:ascii="Times New Roman" w:hAnsi="Times New Roman" w:cs="Times New Roman"/>
                <w:sz w:val="24"/>
                <w:szCs w:val="24"/>
              </w:rPr>
              <w:t>2</w:t>
            </w:r>
            <w:r w:rsidRPr="00540075">
              <w:rPr>
                <w:rFonts w:ascii="Times New Roman" w:hAnsi="Times New Roman" w:cs="Times New Roman"/>
                <w:sz w:val="24"/>
                <w:szCs w:val="24"/>
              </w:rPr>
              <w:t>-1</w:t>
            </w:r>
            <w:r w:rsidR="001221DD" w:rsidRPr="00540075">
              <w:rPr>
                <w:rFonts w:ascii="Times New Roman" w:hAnsi="Times New Roman" w:cs="Times New Roman"/>
                <w:sz w:val="24"/>
                <w:szCs w:val="24"/>
              </w:rPr>
              <w:t>0.6</w:t>
            </w:r>
            <w:r w:rsidRPr="00540075">
              <w:rPr>
                <w:rFonts w:ascii="Times New Roman" w:hAnsi="Times New Roman" w:cs="Times New Roman"/>
                <w:sz w:val="24"/>
                <w:szCs w:val="24"/>
              </w:rPr>
              <w:t>]</w:t>
            </w:r>
          </w:p>
        </w:tc>
        <w:tc>
          <w:tcPr>
            <w:tcW w:w="2126" w:type="dxa"/>
            <w:tcBorders>
              <w:top w:val="nil"/>
              <w:right w:val="nil"/>
            </w:tcBorders>
          </w:tcPr>
          <w:p w14:paraId="51AA5447" w14:textId="77777777" w:rsidR="00DC4C51" w:rsidRPr="00540075" w:rsidRDefault="001221DD"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10.8</w:t>
            </w:r>
          </w:p>
          <w:p w14:paraId="2218F77D" w14:textId="1D4CC9AE" w:rsidR="001221DD" w:rsidRPr="00540075" w:rsidRDefault="001221DD"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[9.6-12.0]</w:t>
            </w:r>
          </w:p>
        </w:tc>
        <w:tc>
          <w:tcPr>
            <w:tcW w:w="2126" w:type="dxa"/>
            <w:tcBorders>
              <w:top w:val="nil"/>
            </w:tcBorders>
          </w:tcPr>
          <w:p w14:paraId="2E3C7D9A" w14:textId="77777777" w:rsidR="00DC4C51" w:rsidRPr="00540075" w:rsidRDefault="001221DD"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1.4</w:t>
            </w:r>
          </w:p>
          <w:p w14:paraId="32DB392C" w14:textId="31387DAF" w:rsidR="001221DD" w:rsidRPr="00540075" w:rsidRDefault="001221DD"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[-0.4-3.2]</w:t>
            </w:r>
          </w:p>
        </w:tc>
        <w:tc>
          <w:tcPr>
            <w:tcW w:w="2126" w:type="dxa"/>
            <w:tcBorders>
              <w:top w:val="nil"/>
              <w:left w:val="nil"/>
            </w:tcBorders>
          </w:tcPr>
          <w:p w14:paraId="0C08B11D" w14:textId="5F14A7AA"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14.</w:t>
            </w:r>
            <w:r w:rsidR="001221DD" w:rsidRPr="00540075">
              <w:rPr>
                <w:rFonts w:ascii="Times New Roman" w:hAnsi="Times New Roman" w:cs="Times New Roman"/>
                <w:sz w:val="24"/>
                <w:szCs w:val="24"/>
              </w:rPr>
              <w:t>0</w:t>
            </w:r>
          </w:p>
          <w:p w14:paraId="21AD374A" w14:textId="2A7367C5"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[12.</w:t>
            </w:r>
            <w:r w:rsidR="001221DD" w:rsidRPr="00540075">
              <w:rPr>
                <w:rFonts w:ascii="Times New Roman" w:hAnsi="Times New Roman" w:cs="Times New Roman"/>
                <w:sz w:val="24"/>
                <w:szCs w:val="24"/>
              </w:rPr>
              <w:t>4</w:t>
            </w:r>
            <w:r w:rsidRPr="00540075">
              <w:rPr>
                <w:rFonts w:ascii="Times New Roman" w:hAnsi="Times New Roman" w:cs="Times New Roman"/>
                <w:sz w:val="24"/>
                <w:szCs w:val="24"/>
              </w:rPr>
              <w:t>-1</w:t>
            </w:r>
            <w:r w:rsidR="001221DD" w:rsidRPr="00540075">
              <w:rPr>
                <w:rFonts w:ascii="Times New Roman" w:hAnsi="Times New Roman" w:cs="Times New Roman"/>
                <w:sz w:val="24"/>
                <w:szCs w:val="24"/>
              </w:rPr>
              <w:t>5.7</w:t>
            </w:r>
            <w:r w:rsidRPr="00540075">
              <w:rPr>
                <w:rFonts w:ascii="Times New Roman" w:hAnsi="Times New Roman" w:cs="Times New Roman"/>
                <w:sz w:val="24"/>
                <w:szCs w:val="24"/>
              </w:rPr>
              <w:t>]</w:t>
            </w:r>
          </w:p>
        </w:tc>
        <w:tc>
          <w:tcPr>
            <w:tcW w:w="2126" w:type="dxa"/>
            <w:tcBorders>
              <w:top w:val="nil"/>
              <w:left w:val="nil"/>
            </w:tcBorders>
          </w:tcPr>
          <w:p w14:paraId="6497D8FC" w14:textId="2860B713" w:rsidR="00DC4C51" w:rsidRPr="00540075" w:rsidRDefault="008E33E2"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9177CE" w:rsidRPr="00540075">
              <w:rPr>
                <w:rFonts w:ascii="Times New Roman" w:hAnsi="Times New Roman" w:cs="Times New Roman"/>
                <w:sz w:val="24"/>
                <w:szCs w:val="24"/>
              </w:rPr>
              <w:t xml:space="preserve"> </w:t>
            </w:r>
            <w:r w:rsidR="00DC4C51" w:rsidRPr="00540075">
              <w:rPr>
                <w:rFonts w:ascii="Times New Roman" w:hAnsi="Times New Roman" w:cs="Times New Roman"/>
                <w:sz w:val="24"/>
                <w:szCs w:val="24"/>
              </w:rPr>
              <w:t>4.</w:t>
            </w:r>
            <w:r w:rsidR="001221DD" w:rsidRPr="00540075">
              <w:rPr>
                <w:rFonts w:ascii="Times New Roman" w:hAnsi="Times New Roman" w:cs="Times New Roman"/>
                <w:sz w:val="24"/>
                <w:szCs w:val="24"/>
              </w:rPr>
              <w:t>6</w:t>
            </w:r>
            <w:r w:rsidR="00DC4C51" w:rsidRPr="00540075">
              <w:rPr>
                <w:rFonts w:ascii="Times New Roman" w:hAnsi="Times New Roman" w:cs="Times New Roman"/>
                <w:sz w:val="24"/>
                <w:szCs w:val="24"/>
              </w:rPr>
              <w:t>***</w:t>
            </w:r>
          </w:p>
          <w:p w14:paraId="0D2EC5BD" w14:textId="215C2AD2"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[2.6-6.</w:t>
            </w:r>
            <w:r w:rsidR="001221DD" w:rsidRPr="00540075">
              <w:rPr>
                <w:rFonts w:ascii="Times New Roman" w:hAnsi="Times New Roman" w:cs="Times New Roman"/>
                <w:sz w:val="24"/>
                <w:szCs w:val="24"/>
              </w:rPr>
              <w:t>7</w:t>
            </w:r>
            <w:r w:rsidRPr="00540075">
              <w:rPr>
                <w:rFonts w:ascii="Times New Roman" w:hAnsi="Times New Roman" w:cs="Times New Roman"/>
                <w:sz w:val="24"/>
                <w:szCs w:val="24"/>
              </w:rPr>
              <w:t>]</w:t>
            </w:r>
          </w:p>
        </w:tc>
      </w:tr>
      <w:tr w:rsidR="00543CE7" w:rsidRPr="00540075" w14:paraId="3875208A" w14:textId="77777777" w:rsidTr="00E22508">
        <w:tc>
          <w:tcPr>
            <w:tcW w:w="3261" w:type="dxa"/>
            <w:shd w:val="clear" w:color="auto" w:fill="auto"/>
          </w:tcPr>
          <w:p w14:paraId="6BE83EFF" w14:textId="1BD75BA8"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College degree</w:t>
            </w:r>
          </w:p>
        </w:tc>
        <w:tc>
          <w:tcPr>
            <w:tcW w:w="1984" w:type="dxa"/>
            <w:tcBorders>
              <w:top w:val="nil"/>
              <w:bottom w:val="nil"/>
              <w:right w:val="nil"/>
            </w:tcBorders>
          </w:tcPr>
          <w:p w14:paraId="2FE40992" w14:textId="67E388BD"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w:t>
            </w:r>
            <w:r w:rsidR="001221DD" w:rsidRPr="00540075">
              <w:rPr>
                <w:rFonts w:ascii="Times New Roman" w:hAnsi="Times New Roman" w:cs="Times New Roman"/>
                <w:sz w:val="24"/>
                <w:szCs w:val="24"/>
              </w:rPr>
              <w:t>7</w:t>
            </w:r>
          </w:p>
          <w:p w14:paraId="47C5B5B8" w14:textId="1BB05868"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[4.</w:t>
            </w:r>
            <w:r w:rsidR="001221DD" w:rsidRPr="00540075">
              <w:rPr>
                <w:rFonts w:ascii="Times New Roman" w:hAnsi="Times New Roman" w:cs="Times New Roman"/>
                <w:sz w:val="24"/>
                <w:szCs w:val="24"/>
              </w:rPr>
              <w:t>2</w:t>
            </w:r>
            <w:r w:rsidRPr="00540075">
              <w:rPr>
                <w:rFonts w:ascii="Times New Roman" w:hAnsi="Times New Roman" w:cs="Times New Roman"/>
                <w:sz w:val="24"/>
                <w:szCs w:val="24"/>
              </w:rPr>
              <w:t>-9.</w:t>
            </w:r>
            <w:r w:rsidR="001221DD" w:rsidRPr="00540075">
              <w:rPr>
                <w:rFonts w:ascii="Times New Roman" w:hAnsi="Times New Roman" w:cs="Times New Roman"/>
                <w:sz w:val="24"/>
                <w:szCs w:val="24"/>
              </w:rPr>
              <w:t>2</w:t>
            </w:r>
            <w:r w:rsidRPr="00540075">
              <w:rPr>
                <w:rFonts w:ascii="Times New Roman" w:hAnsi="Times New Roman" w:cs="Times New Roman"/>
                <w:sz w:val="24"/>
                <w:szCs w:val="24"/>
              </w:rPr>
              <w:t>]</w:t>
            </w:r>
          </w:p>
        </w:tc>
        <w:tc>
          <w:tcPr>
            <w:tcW w:w="2126" w:type="dxa"/>
            <w:tcBorders>
              <w:right w:val="nil"/>
            </w:tcBorders>
          </w:tcPr>
          <w:p w14:paraId="697918A3" w14:textId="77777777" w:rsidR="00DC4C51" w:rsidRPr="00540075" w:rsidRDefault="001221DD"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10.0</w:t>
            </w:r>
          </w:p>
          <w:p w14:paraId="214E68CD" w14:textId="41B26C2B" w:rsidR="001221DD" w:rsidRPr="00540075" w:rsidRDefault="001221DD"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[8.2-11.9]</w:t>
            </w:r>
          </w:p>
        </w:tc>
        <w:tc>
          <w:tcPr>
            <w:tcW w:w="2126" w:type="dxa"/>
          </w:tcPr>
          <w:p w14:paraId="1E8B0A40" w14:textId="77777777" w:rsidR="00DC4C51" w:rsidRPr="00540075" w:rsidRDefault="001221DD"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3.3*</w:t>
            </w:r>
          </w:p>
          <w:p w14:paraId="58174E66" w14:textId="1A6D32C4" w:rsidR="001221DD" w:rsidRPr="00540075" w:rsidRDefault="001221DD"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[0.2-6.4]</w:t>
            </w:r>
          </w:p>
        </w:tc>
        <w:tc>
          <w:tcPr>
            <w:tcW w:w="2126" w:type="dxa"/>
            <w:tcBorders>
              <w:left w:val="nil"/>
            </w:tcBorders>
          </w:tcPr>
          <w:p w14:paraId="4A199C58" w14:textId="573C496C"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w:t>
            </w:r>
            <w:r w:rsidR="001221DD" w:rsidRPr="00540075">
              <w:rPr>
                <w:rFonts w:ascii="Times New Roman" w:hAnsi="Times New Roman" w:cs="Times New Roman"/>
                <w:sz w:val="24"/>
                <w:szCs w:val="24"/>
              </w:rPr>
              <w:t>5.3</w:t>
            </w:r>
          </w:p>
          <w:p w14:paraId="06D94211" w14:textId="3E8A99C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w:t>
            </w:r>
            <w:r w:rsidR="001221DD" w:rsidRPr="00540075">
              <w:rPr>
                <w:rFonts w:ascii="Times New Roman" w:hAnsi="Times New Roman" w:cs="Times New Roman"/>
                <w:sz w:val="24"/>
                <w:szCs w:val="24"/>
              </w:rPr>
              <w:t>2.8</w:t>
            </w:r>
            <w:r w:rsidRPr="00540075">
              <w:rPr>
                <w:rFonts w:ascii="Times New Roman" w:hAnsi="Times New Roman" w:cs="Times New Roman"/>
                <w:sz w:val="24"/>
                <w:szCs w:val="24"/>
              </w:rPr>
              <w:t>-1</w:t>
            </w:r>
            <w:r w:rsidR="001221DD" w:rsidRPr="00540075">
              <w:rPr>
                <w:rFonts w:ascii="Times New Roman" w:hAnsi="Times New Roman" w:cs="Times New Roman"/>
                <w:sz w:val="24"/>
                <w:szCs w:val="24"/>
              </w:rPr>
              <w:t>7.8</w:t>
            </w:r>
            <w:r w:rsidRPr="00540075">
              <w:rPr>
                <w:rFonts w:ascii="Times New Roman" w:hAnsi="Times New Roman" w:cs="Times New Roman"/>
                <w:sz w:val="24"/>
                <w:szCs w:val="24"/>
              </w:rPr>
              <w:t>]</w:t>
            </w:r>
          </w:p>
        </w:tc>
        <w:tc>
          <w:tcPr>
            <w:tcW w:w="2126" w:type="dxa"/>
            <w:tcBorders>
              <w:left w:val="nil"/>
            </w:tcBorders>
          </w:tcPr>
          <w:p w14:paraId="4DBF9B08" w14:textId="663A37FD" w:rsidR="00DC4C51" w:rsidRPr="00540075" w:rsidRDefault="008E33E2"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9177CE" w:rsidRPr="00540075">
              <w:rPr>
                <w:rFonts w:ascii="Times New Roman" w:hAnsi="Times New Roman" w:cs="Times New Roman"/>
                <w:sz w:val="24"/>
                <w:szCs w:val="24"/>
              </w:rPr>
              <w:t xml:space="preserve"> </w:t>
            </w:r>
            <w:r w:rsidR="001221DD" w:rsidRPr="00540075">
              <w:rPr>
                <w:rFonts w:ascii="Times New Roman" w:hAnsi="Times New Roman" w:cs="Times New Roman"/>
                <w:sz w:val="24"/>
                <w:szCs w:val="24"/>
              </w:rPr>
              <w:t>8.6</w:t>
            </w:r>
            <w:r w:rsidR="00DC4C51" w:rsidRPr="00540075">
              <w:rPr>
                <w:rFonts w:ascii="Times New Roman" w:hAnsi="Times New Roman" w:cs="Times New Roman"/>
                <w:sz w:val="24"/>
                <w:szCs w:val="24"/>
              </w:rPr>
              <w:t>***</w:t>
            </w:r>
          </w:p>
          <w:p w14:paraId="57C84111" w14:textId="507753E8"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w:t>
            </w:r>
            <w:r w:rsidR="001221DD" w:rsidRPr="00540075">
              <w:rPr>
                <w:rFonts w:ascii="Times New Roman" w:hAnsi="Times New Roman" w:cs="Times New Roman"/>
                <w:sz w:val="24"/>
                <w:szCs w:val="24"/>
              </w:rPr>
              <w:t>5.0</w:t>
            </w:r>
            <w:r w:rsidRPr="00540075">
              <w:rPr>
                <w:rFonts w:ascii="Times New Roman" w:hAnsi="Times New Roman" w:cs="Times New Roman"/>
                <w:sz w:val="24"/>
                <w:szCs w:val="24"/>
              </w:rPr>
              <w:t>-</w:t>
            </w:r>
            <w:r w:rsidR="001221DD" w:rsidRPr="00540075">
              <w:rPr>
                <w:rFonts w:ascii="Times New Roman" w:hAnsi="Times New Roman" w:cs="Times New Roman"/>
                <w:sz w:val="24"/>
                <w:szCs w:val="24"/>
              </w:rPr>
              <w:t>12.1</w:t>
            </w:r>
            <w:r w:rsidRPr="00540075">
              <w:rPr>
                <w:rFonts w:ascii="Times New Roman" w:hAnsi="Times New Roman" w:cs="Times New Roman"/>
                <w:sz w:val="24"/>
                <w:szCs w:val="24"/>
              </w:rPr>
              <w:t>]</w:t>
            </w:r>
          </w:p>
        </w:tc>
      </w:tr>
      <w:tr w:rsidR="00543CE7" w:rsidRPr="00540075" w14:paraId="7CC9E50C" w14:textId="4AA6DD81" w:rsidTr="00E22508">
        <w:tc>
          <w:tcPr>
            <w:tcW w:w="3261" w:type="dxa"/>
            <w:tcBorders>
              <w:bottom w:val="nil"/>
            </w:tcBorders>
            <w:shd w:val="clear" w:color="auto" w:fill="auto"/>
          </w:tcPr>
          <w:p w14:paraId="391CD1FE" w14:textId="3F02EE28"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Low income</w:t>
            </w:r>
            <w:r w:rsidR="005A18F4" w:rsidRPr="00540075">
              <w:rPr>
                <w:rFonts w:ascii="Times New Roman" w:hAnsi="Times New Roman" w:cs="Times New Roman"/>
                <w:sz w:val="24"/>
                <w:szCs w:val="24"/>
              </w:rPr>
              <w:t xml:space="preserve"> ($25,000)</w:t>
            </w:r>
          </w:p>
        </w:tc>
        <w:tc>
          <w:tcPr>
            <w:tcW w:w="1984" w:type="dxa"/>
            <w:tcBorders>
              <w:top w:val="nil"/>
              <w:bottom w:val="nil"/>
              <w:right w:val="nil"/>
            </w:tcBorders>
          </w:tcPr>
          <w:p w14:paraId="1C337799" w14:textId="7777777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13.3</w:t>
            </w:r>
          </w:p>
          <w:p w14:paraId="17928CB6" w14:textId="0CDAD888"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[11.4-15.</w:t>
            </w:r>
            <w:r w:rsidR="005A18F4" w:rsidRPr="00540075">
              <w:rPr>
                <w:rFonts w:ascii="Times New Roman" w:hAnsi="Times New Roman" w:cs="Times New Roman"/>
                <w:sz w:val="24"/>
                <w:szCs w:val="24"/>
              </w:rPr>
              <w:t>1</w:t>
            </w:r>
            <w:r w:rsidRPr="00540075">
              <w:rPr>
                <w:rFonts w:ascii="Times New Roman" w:hAnsi="Times New Roman" w:cs="Times New Roman"/>
                <w:sz w:val="24"/>
                <w:szCs w:val="24"/>
              </w:rPr>
              <w:t>]</w:t>
            </w:r>
          </w:p>
        </w:tc>
        <w:tc>
          <w:tcPr>
            <w:tcW w:w="2126" w:type="dxa"/>
            <w:tcBorders>
              <w:bottom w:val="nil"/>
              <w:right w:val="nil"/>
            </w:tcBorders>
          </w:tcPr>
          <w:p w14:paraId="2F2018F2" w14:textId="77777777" w:rsidR="00DC4C51" w:rsidRPr="00540075" w:rsidRDefault="005A18F4"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14.8</w:t>
            </w:r>
          </w:p>
          <w:p w14:paraId="31CBC112" w14:textId="1AF580DB" w:rsidR="005A18F4" w:rsidRPr="00540075" w:rsidRDefault="005A18F4"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[13.1-16.5]</w:t>
            </w:r>
          </w:p>
        </w:tc>
        <w:tc>
          <w:tcPr>
            <w:tcW w:w="2126" w:type="dxa"/>
            <w:tcBorders>
              <w:bottom w:val="nil"/>
            </w:tcBorders>
          </w:tcPr>
          <w:p w14:paraId="124CD000" w14:textId="77777777" w:rsidR="00DC4C51" w:rsidRPr="00540075" w:rsidRDefault="005A18F4"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1.5</w:t>
            </w:r>
          </w:p>
          <w:p w14:paraId="70BAAEEC" w14:textId="6378EA4C" w:rsidR="009177CE" w:rsidRPr="00540075" w:rsidRDefault="009177CE"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[-1.0-3.9]</w:t>
            </w:r>
          </w:p>
        </w:tc>
        <w:tc>
          <w:tcPr>
            <w:tcW w:w="2126" w:type="dxa"/>
            <w:tcBorders>
              <w:left w:val="nil"/>
              <w:bottom w:val="nil"/>
            </w:tcBorders>
          </w:tcPr>
          <w:p w14:paraId="6378A3A4" w14:textId="42B18670"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w:t>
            </w:r>
            <w:r w:rsidR="005A18F4" w:rsidRPr="00540075">
              <w:rPr>
                <w:rFonts w:ascii="Times New Roman" w:hAnsi="Times New Roman" w:cs="Times New Roman"/>
                <w:sz w:val="24"/>
                <w:szCs w:val="24"/>
              </w:rPr>
              <w:t>8.1</w:t>
            </w:r>
          </w:p>
          <w:p w14:paraId="104CEB69" w14:textId="433571B9"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w:t>
            </w:r>
            <w:r w:rsidR="005A18F4" w:rsidRPr="00540075">
              <w:rPr>
                <w:rFonts w:ascii="Times New Roman" w:hAnsi="Times New Roman" w:cs="Times New Roman"/>
                <w:sz w:val="24"/>
                <w:szCs w:val="24"/>
              </w:rPr>
              <w:t>6.1</w:t>
            </w:r>
            <w:r w:rsidRPr="00540075">
              <w:rPr>
                <w:rFonts w:ascii="Times New Roman" w:hAnsi="Times New Roman" w:cs="Times New Roman"/>
                <w:sz w:val="24"/>
                <w:szCs w:val="24"/>
              </w:rPr>
              <w:t>-20.</w:t>
            </w:r>
            <w:r w:rsidR="005A18F4" w:rsidRPr="00540075">
              <w:rPr>
                <w:rFonts w:ascii="Times New Roman" w:hAnsi="Times New Roman" w:cs="Times New Roman"/>
                <w:sz w:val="24"/>
                <w:szCs w:val="24"/>
              </w:rPr>
              <w:t>2</w:t>
            </w:r>
            <w:r w:rsidRPr="00540075">
              <w:rPr>
                <w:rFonts w:ascii="Times New Roman" w:hAnsi="Times New Roman" w:cs="Times New Roman"/>
                <w:sz w:val="24"/>
                <w:szCs w:val="24"/>
              </w:rPr>
              <w:t>]</w:t>
            </w:r>
          </w:p>
        </w:tc>
        <w:tc>
          <w:tcPr>
            <w:tcW w:w="2126" w:type="dxa"/>
            <w:tcBorders>
              <w:left w:val="nil"/>
              <w:bottom w:val="nil"/>
            </w:tcBorders>
          </w:tcPr>
          <w:p w14:paraId="585E3A85" w14:textId="6215BCE7" w:rsidR="009177CE" w:rsidRPr="00540075" w:rsidRDefault="009177CE"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 xml:space="preserve">   </w:t>
            </w:r>
            <w:r w:rsidR="005A18F4" w:rsidRPr="00540075">
              <w:rPr>
                <w:rFonts w:ascii="Times New Roman" w:hAnsi="Times New Roman" w:cs="Times New Roman"/>
                <w:sz w:val="24"/>
                <w:szCs w:val="24"/>
              </w:rPr>
              <w:t>4.8</w:t>
            </w:r>
            <w:r w:rsidRPr="00540075">
              <w:rPr>
                <w:rFonts w:ascii="Times New Roman" w:hAnsi="Times New Roman" w:cs="Times New Roman"/>
                <w:sz w:val="24"/>
                <w:szCs w:val="24"/>
              </w:rPr>
              <w:t>**</w:t>
            </w:r>
          </w:p>
          <w:p w14:paraId="7E8C7560" w14:textId="76FCCC72" w:rsidR="00DC4C51" w:rsidRPr="00540075" w:rsidRDefault="009177CE"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[2.0-7.5]</w:t>
            </w:r>
          </w:p>
        </w:tc>
      </w:tr>
      <w:tr w:rsidR="00543CE7" w:rsidRPr="00540075" w14:paraId="1EA21983" w14:textId="3F915BC7" w:rsidTr="00E22508">
        <w:tc>
          <w:tcPr>
            <w:tcW w:w="3261" w:type="dxa"/>
            <w:tcBorders>
              <w:top w:val="nil"/>
              <w:bottom w:val="single" w:sz="4" w:space="0" w:color="auto"/>
            </w:tcBorders>
            <w:shd w:val="clear" w:color="auto" w:fill="auto"/>
          </w:tcPr>
          <w:p w14:paraId="0499F810" w14:textId="392CAF49" w:rsidR="00DC4C51" w:rsidRPr="00540075" w:rsidRDefault="00DC4C51" w:rsidP="00326B47">
            <w:pPr>
              <w:autoSpaceDE w:val="0"/>
              <w:autoSpaceDN w:val="0"/>
              <w:adjustRightInd w:val="0"/>
              <w:spacing w:after="0" w:line="360" w:lineRule="auto"/>
              <w:rPr>
                <w:rFonts w:ascii="Times New Roman" w:hAnsi="Times New Roman" w:cs="Times New Roman"/>
                <w:sz w:val="24"/>
                <w:szCs w:val="24"/>
              </w:rPr>
            </w:pPr>
            <w:r w:rsidRPr="00540075">
              <w:rPr>
                <w:rFonts w:ascii="Times New Roman" w:hAnsi="Times New Roman" w:cs="Times New Roman"/>
                <w:sz w:val="24"/>
                <w:szCs w:val="24"/>
              </w:rPr>
              <w:t xml:space="preserve">High income </w:t>
            </w:r>
            <w:r w:rsidR="005A18F4" w:rsidRPr="00540075">
              <w:rPr>
                <w:rFonts w:ascii="Times New Roman" w:hAnsi="Times New Roman" w:cs="Times New Roman"/>
                <w:sz w:val="24"/>
                <w:szCs w:val="24"/>
              </w:rPr>
              <w:t>($75,000)</w:t>
            </w:r>
          </w:p>
        </w:tc>
        <w:tc>
          <w:tcPr>
            <w:tcW w:w="1984" w:type="dxa"/>
            <w:tcBorders>
              <w:top w:val="nil"/>
              <w:bottom w:val="single" w:sz="4" w:space="0" w:color="auto"/>
              <w:right w:val="nil"/>
            </w:tcBorders>
          </w:tcPr>
          <w:p w14:paraId="3CCA4306" w14:textId="5B3C2C25" w:rsidR="00DC4C51" w:rsidRPr="00540075" w:rsidRDefault="005A18F4"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6.4</w:t>
            </w:r>
          </w:p>
          <w:p w14:paraId="21CE2839" w14:textId="5E2198AA"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w:t>
            </w:r>
            <w:r w:rsidR="005A18F4" w:rsidRPr="00540075">
              <w:rPr>
                <w:rFonts w:ascii="Times New Roman" w:hAnsi="Times New Roman" w:cs="Times New Roman"/>
                <w:sz w:val="24"/>
                <w:szCs w:val="24"/>
              </w:rPr>
              <w:t>5.0</w:t>
            </w:r>
            <w:r w:rsidRPr="00540075">
              <w:rPr>
                <w:rFonts w:ascii="Times New Roman" w:hAnsi="Times New Roman" w:cs="Times New Roman"/>
                <w:sz w:val="24"/>
                <w:szCs w:val="24"/>
              </w:rPr>
              <w:t>-7.</w:t>
            </w:r>
            <w:r w:rsidR="005A18F4" w:rsidRPr="00540075">
              <w:rPr>
                <w:rFonts w:ascii="Times New Roman" w:hAnsi="Times New Roman" w:cs="Times New Roman"/>
                <w:sz w:val="24"/>
                <w:szCs w:val="24"/>
              </w:rPr>
              <w:t>9</w:t>
            </w:r>
            <w:r w:rsidRPr="00540075">
              <w:rPr>
                <w:rFonts w:ascii="Times New Roman" w:hAnsi="Times New Roman" w:cs="Times New Roman"/>
                <w:sz w:val="24"/>
                <w:szCs w:val="24"/>
              </w:rPr>
              <w:t>]</w:t>
            </w:r>
          </w:p>
        </w:tc>
        <w:tc>
          <w:tcPr>
            <w:tcW w:w="2126" w:type="dxa"/>
            <w:tcBorders>
              <w:top w:val="nil"/>
              <w:bottom w:val="single" w:sz="4" w:space="0" w:color="auto"/>
              <w:right w:val="nil"/>
            </w:tcBorders>
          </w:tcPr>
          <w:p w14:paraId="7E846EA9" w14:textId="77777777" w:rsidR="00DC4C51" w:rsidRPr="00540075" w:rsidRDefault="005A18F4"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8.5</w:t>
            </w:r>
          </w:p>
          <w:p w14:paraId="4C29C2F1" w14:textId="48149835" w:rsidR="005A18F4" w:rsidRPr="00540075" w:rsidRDefault="005A18F4"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[7.4-</w:t>
            </w:r>
            <w:r w:rsidR="00CE531E" w:rsidRPr="00540075">
              <w:rPr>
                <w:rFonts w:ascii="Times New Roman" w:hAnsi="Times New Roman" w:cs="Times New Roman"/>
                <w:sz w:val="24"/>
                <w:szCs w:val="24"/>
              </w:rPr>
              <w:t>9.5]</w:t>
            </w:r>
          </w:p>
        </w:tc>
        <w:tc>
          <w:tcPr>
            <w:tcW w:w="2126" w:type="dxa"/>
            <w:tcBorders>
              <w:top w:val="nil"/>
              <w:bottom w:val="single" w:sz="4" w:space="0" w:color="auto"/>
            </w:tcBorders>
          </w:tcPr>
          <w:p w14:paraId="018C265E" w14:textId="2D226508" w:rsidR="00DC4C51" w:rsidRPr="00540075" w:rsidRDefault="008E33E2"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2</w:t>
            </w:r>
            <w:r w:rsidR="009177CE" w:rsidRPr="00540075">
              <w:rPr>
                <w:rFonts w:ascii="Times New Roman" w:hAnsi="Times New Roman" w:cs="Times New Roman"/>
                <w:sz w:val="24"/>
                <w:szCs w:val="24"/>
              </w:rPr>
              <w:t>.0*</w:t>
            </w:r>
          </w:p>
          <w:p w14:paraId="7928817F" w14:textId="7006D2D6" w:rsidR="009177CE" w:rsidRPr="00540075" w:rsidRDefault="009177CE"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[0.2-3.9]</w:t>
            </w:r>
          </w:p>
        </w:tc>
        <w:tc>
          <w:tcPr>
            <w:tcW w:w="2126" w:type="dxa"/>
            <w:tcBorders>
              <w:top w:val="nil"/>
              <w:left w:val="nil"/>
              <w:bottom w:val="single" w:sz="4" w:space="0" w:color="auto"/>
            </w:tcBorders>
          </w:tcPr>
          <w:p w14:paraId="0EE1F76C" w14:textId="49EA9929" w:rsidR="00DC4C51" w:rsidRPr="00540075" w:rsidRDefault="005A18F4"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12.9</w:t>
            </w:r>
          </w:p>
          <w:p w14:paraId="7CE9E533" w14:textId="23FBFB37" w:rsidR="00DC4C51" w:rsidRPr="00540075" w:rsidRDefault="00DC4C51" w:rsidP="00326B47">
            <w:pPr>
              <w:autoSpaceDE w:val="0"/>
              <w:autoSpaceDN w:val="0"/>
              <w:adjustRightInd w:val="0"/>
              <w:spacing w:after="0" w:line="360" w:lineRule="auto"/>
              <w:ind w:left="60" w:right="60"/>
              <w:jc w:val="center"/>
              <w:rPr>
                <w:rFonts w:ascii="Times New Roman" w:hAnsi="Times New Roman" w:cs="Times New Roman"/>
                <w:sz w:val="24"/>
                <w:szCs w:val="24"/>
              </w:rPr>
            </w:pPr>
            <w:r w:rsidRPr="00540075">
              <w:rPr>
                <w:rFonts w:ascii="Times New Roman" w:hAnsi="Times New Roman" w:cs="Times New Roman"/>
                <w:sz w:val="24"/>
                <w:szCs w:val="24"/>
              </w:rPr>
              <w:t>[</w:t>
            </w:r>
            <w:r w:rsidR="005A18F4" w:rsidRPr="00540075">
              <w:rPr>
                <w:rFonts w:ascii="Times New Roman" w:hAnsi="Times New Roman" w:cs="Times New Roman"/>
                <w:sz w:val="24"/>
                <w:szCs w:val="24"/>
              </w:rPr>
              <w:t>11.5-</w:t>
            </w:r>
            <w:r w:rsidRPr="00540075">
              <w:rPr>
                <w:rFonts w:ascii="Times New Roman" w:hAnsi="Times New Roman" w:cs="Times New Roman"/>
                <w:sz w:val="24"/>
                <w:szCs w:val="24"/>
              </w:rPr>
              <w:t>1</w:t>
            </w:r>
            <w:r w:rsidR="005A18F4" w:rsidRPr="00540075">
              <w:rPr>
                <w:rFonts w:ascii="Times New Roman" w:hAnsi="Times New Roman" w:cs="Times New Roman"/>
                <w:sz w:val="24"/>
                <w:szCs w:val="24"/>
              </w:rPr>
              <w:t>4.3</w:t>
            </w:r>
            <w:r w:rsidRPr="00540075">
              <w:rPr>
                <w:rFonts w:ascii="Times New Roman" w:hAnsi="Times New Roman" w:cs="Times New Roman"/>
                <w:sz w:val="24"/>
                <w:szCs w:val="24"/>
              </w:rPr>
              <w:t>]</w:t>
            </w:r>
          </w:p>
        </w:tc>
        <w:tc>
          <w:tcPr>
            <w:tcW w:w="2126" w:type="dxa"/>
            <w:tcBorders>
              <w:top w:val="nil"/>
              <w:left w:val="nil"/>
              <w:bottom w:val="single" w:sz="4" w:space="0" w:color="auto"/>
            </w:tcBorders>
          </w:tcPr>
          <w:p w14:paraId="27C2F48C" w14:textId="1E531B66" w:rsidR="009177CE" w:rsidRPr="00540075" w:rsidRDefault="009177CE" w:rsidP="00326B47">
            <w:pPr>
              <w:autoSpaceDE w:val="0"/>
              <w:autoSpaceDN w:val="0"/>
              <w:adjustRightInd w:val="0"/>
              <w:spacing w:after="0" w:line="360" w:lineRule="auto"/>
              <w:ind w:right="60"/>
              <w:rPr>
                <w:rFonts w:ascii="Times New Roman" w:hAnsi="Times New Roman" w:cs="Times New Roman"/>
                <w:sz w:val="24"/>
                <w:szCs w:val="24"/>
              </w:rPr>
            </w:pPr>
            <w:r w:rsidRPr="00540075">
              <w:rPr>
                <w:rFonts w:ascii="Times New Roman" w:hAnsi="Times New Roman" w:cs="Times New Roman"/>
                <w:sz w:val="24"/>
                <w:szCs w:val="24"/>
              </w:rPr>
              <w:t xml:space="preserve">             </w:t>
            </w:r>
            <w:r w:rsidR="008E33E2" w:rsidRPr="00540075">
              <w:rPr>
                <w:rFonts w:ascii="Times New Roman" w:hAnsi="Times New Roman" w:cs="Times New Roman"/>
                <w:sz w:val="24"/>
                <w:szCs w:val="24"/>
              </w:rPr>
              <w:t>6.</w:t>
            </w:r>
            <w:r w:rsidRPr="00540075">
              <w:rPr>
                <w:rFonts w:ascii="Times New Roman" w:hAnsi="Times New Roman" w:cs="Times New Roman"/>
                <w:sz w:val="24"/>
                <w:szCs w:val="24"/>
              </w:rPr>
              <w:t xml:space="preserve">4***                        </w:t>
            </w:r>
          </w:p>
          <w:p w14:paraId="467AA9F9" w14:textId="754EDBB6" w:rsidR="00DC4C51" w:rsidRPr="00540075" w:rsidRDefault="009177CE" w:rsidP="00326B47">
            <w:pPr>
              <w:autoSpaceDE w:val="0"/>
              <w:autoSpaceDN w:val="0"/>
              <w:adjustRightInd w:val="0"/>
              <w:spacing w:after="0" w:line="360" w:lineRule="auto"/>
              <w:ind w:right="60"/>
              <w:rPr>
                <w:rFonts w:ascii="Times New Roman" w:hAnsi="Times New Roman" w:cs="Times New Roman"/>
                <w:sz w:val="24"/>
                <w:szCs w:val="24"/>
              </w:rPr>
            </w:pPr>
            <w:r w:rsidRPr="00540075">
              <w:rPr>
                <w:rFonts w:ascii="Times New Roman" w:hAnsi="Times New Roman" w:cs="Times New Roman"/>
                <w:sz w:val="24"/>
                <w:szCs w:val="24"/>
              </w:rPr>
              <w:t xml:space="preserve">          [4.4-8.5]</w:t>
            </w:r>
          </w:p>
        </w:tc>
      </w:tr>
    </w:tbl>
    <w:p w14:paraId="3F4E0C46" w14:textId="77777777" w:rsidR="00540075" w:rsidRPr="00540075" w:rsidRDefault="004A69A6" w:rsidP="00326B47">
      <w:pPr>
        <w:spacing w:before="40" w:after="0" w:line="360" w:lineRule="auto"/>
        <w:rPr>
          <w:rFonts w:ascii="Times New Roman" w:hAnsi="Times New Roman" w:cs="Times New Roman"/>
          <w:sz w:val="24"/>
          <w:szCs w:val="24"/>
        </w:rPr>
        <w:sectPr w:rsidR="00540075" w:rsidRPr="00540075" w:rsidSect="00E22508">
          <w:pgSz w:w="16838" w:h="11906" w:orient="landscape"/>
          <w:pgMar w:top="1440" w:right="1440" w:bottom="1440" w:left="1440" w:header="708" w:footer="708" w:gutter="0"/>
          <w:cols w:space="708"/>
          <w:docGrid w:linePitch="360"/>
        </w:sectPr>
      </w:pPr>
      <w:r w:rsidRPr="00540075">
        <w:rPr>
          <w:rFonts w:ascii="Times New Roman" w:hAnsi="Times New Roman" w:cs="Times New Roman"/>
          <w:i/>
          <w:iCs/>
          <w:sz w:val="24"/>
          <w:szCs w:val="24"/>
        </w:rPr>
        <w:t>Note</w:t>
      </w:r>
      <w:r w:rsidRPr="00540075">
        <w:rPr>
          <w:rFonts w:ascii="Times New Roman" w:hAnsi="Times New Roman" w:cs="Times New Roman"/>
          <w:sz w:val="24"/>
          <w:szCs w:val="24"/>
        </w:rPr>
        <w:t xml:space="preserve">: </w:t>
      </w:r>
      <w:r w:rsidR="00693054" w:rsidRPr="00540075">
        <w:rPr>
          <w:rFonts w:ascii="Times New Roman" w:hAnsi="Times New Roman"/>
          <w:sz w:val="24"/>
          <w:szCs w:val="24"/>
        </w:rPr>
        <w:t xml:space="preserve">Estimates are from marginal effects calculated after </w:t>
      </w:r>
      <w:r w:rsidR="00693054" w:rsidRPr="00540075">
        <w:rPr>
          <w:rFonts w:ascii="Times New Roman" w:hAnsi="Times New Roman" w:cs="Times New Roman"/>
          <w:sz w:val="24"/>
          <w:szCs w:val="24"/>
        </w:rPr>
        <w:t>l</w:t>
      </w:r>
      <w:r w:rsidR="00DF1B2B" w:rsidRPr="00540075">
        <w:rPr>
          <w:rFonts w:ascii="Times New Roman" w:hAnsi="Times New Roman" w:cs="Times New Roman"/>
          <w:sz w:val="24"/>
          <w:szCs w:val="24"/>
        </w:rPr>
        <w:t>ogistic regression</w:t>
      </w:r>
      <w:r w:rsidR="00693054" w:rsidRPr="00540075">
        <w:rPr>
          <w:rFonts w:ascii="Times New Roman" w:hAnsi="Times New Roman" w:cs="Times New Roman"/>
          <w:sz w:val="24"/>
          <w:szCs w:val="24"/>
        </w:rPr>
        <w:t xml:space="preserve"> analysis</w:t>
      </w:r>
      <w:r w:rsidR="00243F6B" w:rsidRPr="00540075">
        <w:rPr>
          <w:rFonts w:ascii="Times New Roman" w:hAnsi="Times New Roman" w:cs="Times New Roman"/>
          <w:sz w:val="24"/>
          <w:szCs w:val="24"/>
        </w:rPr>
        <w:t xml:space="preserve"> adjusting for the covariates shown</w:t>
      </w:r>
      <w:r w:rsidR="00FE2D9F" w:rsidRPr="00540075">
        <w:rPr>
          <w:rFonts w:ascii="Times New Roman" w:hAnsi="Times New Roman" w:cs="Times New Roman"/>
          <w:sz w:val="24"/>
          <w:szCs w:val="24"/>
        </w:rPr>
        <w:t xml:space="preserve"> in the table</w:t>
      </w:r>
      <w:r w:rsidR="001368B0" w:rsidRPr="00540075">
        <w:rPr>
          <w:rFonts w:ascii="Times New Roman" w:hAnsi="Times New Roman" w:cs="Times New Roman"/>
          <w:sz w:val="24"/>
          <w:szCs w:val="24"/>
        </w:rPr>
        <w:t xml:space="preserve">. </w:t>
      </w:r>
      <w:r w:rsidR="00CA04DF" w:rsidRPr="00540075">
        <w:rPr>
          <w:rFonts w:ascii="Times New Roman" w:hAnsi="Times New Roman" w:cs="Times New Roman"/>
          <w:sz w:val="24"/>
          <w:szCs w:val="24"/>
        </w:rPr>
        <w:tab/>
      </w:r>
      <w:r w:rsidR="00D07456" w:rsidRPr="00540075">
        <w:rPr>
          <w:rFonts w:ascii="Times New Roman" w:hAnsi="Times New Roman" w:cs="Times New Roman"/>
          <w:sz w:val="24"/>
          <w:szCs w:val="24"/>
        </w:rPr>
        <w:t xml:space="preserve"> </w:t>
      </w:r>
      <w:r w:rsidR="00B40381" w:rsidRPr="00540075">
        <w:rPr>
          <w:rFonts w:ascii="Times New Roman" w:hAnsi="Times New Roman" w:cs="Times New Roman"/>
          <w:sz w:val="24"/>
          <w:szCs w:val="24"/>
          <w:vertAlign w:val="superscript"/>
        </w:rPr>
        <w:t xml:space="preserve"> </w:t>
      </w:r>
      <w:r w:rsidR="00B40381" w:rsidRPr="00540075">
        <w:rPr>
          <w:rFonts w:ascii="Times New Roman" w:hAnsi="Times New Roman" w:cs="Times New Roman"/>
          <w:sz w:val="24"/>
          <w:szCs w:val="24"/>
        </w:rPr>
        <w:t xml:space="preserve">                 </w:t>
      </w:r>
      <w:r w:rsidR="00F608FF" w:rsidRPr="00540075">
        <w:rPr>
          <w:rFonts w:ascii="Times New Roman" w:hAnsi="Times New Roman" w:cs="Times New Roman"/>
          <w:sz w:val="24"/>
          <w:szCs w:val="24"/>
          <w:vertAlign w:val="superscript"/>
        </w:rPr>
        <w:t>a</w:t>
      </w:r>
      <w:r w:rsidR="00F608FF" w:rsidRPr="00540075">
        <w:rPr>
          <w:rFonts w:ascii="Times New Roman" w:hAnsi="Times New Roman" w:cs="Times New Roman"/>
          <w:sz w:val="24"/>
          <w:szCs w:val="24"/>
        </w:rPr>
        <w:t xml:space="preserve"> </w:t>
      </w:r>
      <w:r w:rsidR="00B40381" w:rsidRPr="00540075">
        <w:rPr>
          <w:rFonts w:ascii="Times New Roman" w:hAnsi="Times New Roman" w:cs="Times New Roman"/>
          <w:sz w:val="24"/>
          <w:szCs w:val="24"/>
        </w:rPr>
        <w:t>C</w:t>
      </w:r>
      <w:r w:rsidR="00B608BC" w:rsidRPr="00540075">
        <w:rPr>
          <w:rFonts w:ascii="Times New Roman" w:hAnsi="Times New Roman" w:cs="Times New Roman"/>
          <w:sz w:val="24"/>
          <w:szCs w:val="24"/>
        </w:rPr>
        <w:t xml:space="preserve">olumn displays the magnitude and statistical significance of the difference in depression levels between 2017-2018 and </w:t>
      </w:r>
      <w:r w:rsidR="00DC4C51" w:rsidRPr="00540075">
        <w:rPr>
          <w:rFonts w:ascii="Times New Roman" w:hAnsi="Times New Roman" w:cs="Times New Roman"/>
          <w:sz w:val="24"/>
          <w:szCs w:val="24"/>
        </w:rPr>
        <w:t>March</w:t>
      </w:r>
      <w:r w:rsidR="00B40381" w:rsidRPr="00540075">
        <w:rPr>
          <w:rFonts w:ascii="Times New Roman" w:hAnsi="Times New Roman" w:cs="Times New Roman"/>
          <w:sz w:val="24"/>
          <w:szCs w:val="24"/>
        </w:rPr>
        <w:t>/April</w:t>
      </w:r>
      <w:r w:rsidR="00DC4C51" w:rsidRPr="00540075">
        <w:rPr>
          <w:rFonts w:ascii="Times New Roman" w:hAnsi="Times New Roman" w:cs="Times New Roman"/>
          <w:sz w:val="24"/>
          <w:szCs w:val="24"/>
        </w:rPr>
        <w:t>,</w:t>
      </w:r>
      <w:r w:rsidR="00B608BC" w:rsidRPr="00540075">
        <w:rPr>
          <w:rFonts w:ascii="Times New Roman" w:hAnsi="Times New Roman" w:cs="Times New Roman"/>
          <w:sz w:val="24"/>
          <w:szCs w:val="24"/>
        </w:rPr>
        <w:t xml:space="preserve"> 2020. </w:t>
      </w:r>
      <w:r w:rsidR="00B40381" w:rsidRPr="00540075">
        <w:rPr>
          <w:rFonts w:ascii="Times New Roman" w:hAnsi="Times New Roman" w:cs="Times New Roman"/>
          <w:sz w:val="24"/>
          <w:szCs w:val="24"/>
        </w:rPr>
        <w:t xml:space="preserve">                </w:t>
      </w:r>
      <w:r w:rsidR="001262A1" w:rsidRPr="00540075">
        <w:rPr>
          <w:rFonts w:ascii="Times New Roman" w:hAnsi="Times New Roman" w:cs="Times New Roman"/>
          <w:sz w:val="24"/>
          <w:szCs w:val="24"/>
        </w:rPr>
        <w:t>*</w:t>
      </w:r>
      <w:r w:rsidR="001262A1" w:rsidRPr="00540075">
        <w:rPr>
          <w:rFonts w:ascii="Times New Roman" w:hAnsi="Times New Roman" w:cs="Times New Roman"/>
          <w:i/>
          <w:iCs/>
          <w:sz w:val="24"/>
          <w:szCs w:val="24"/>
        </w:rPr>
        <w:t>p</w:t>
      </w:r>
      <w:r w:rsidR="001262A1" w:rsidRPr="00540075">
        <w:rPr>
          <w:rFonts w:ascii="Times New Roman" w:hAnsi="Times New Roman" w:cs="Times New Roman"/>
          <w:sz w:val="24"/>
          <w:szCs w:val="24"/>
        </w:rPr>
        <w:t xml:space="preserve"> &lt; .05. **</w:t>
      </w:r>
      <w:r w:rsidR="001262A1" w:rsidRPr="00540075">
        <w:rPr>
          <w:rFonts w:ascii="Times New Roman" w:hAnsi="Times New Roman" w:cs="Times New Roman"/>
          <w:i/>
          <w:iCs/>
          <w:sz w:val="24"/>
          <w:szCs w:val="24"/>
        </w:rPr>
        <w:t>p</w:t>
      </w:r>
      <w:r w:rsidR="001262A1" w:rsidRPr="00540075">
        <w:rPr>
          <w:rFonts w:ascii="Times New Roman" w:hAnsi="Times New Roman" w:cs="Times New Roman"/>
          <w:sz w:val="24"/>
          <w:szCs w:val="24"/>
        </w:rPr>
        <w:t xml:space="preserve"> &lt; .01. ***</w:t>
      </w:r>
      <w:r w:rsidR="001262A1" w:rsidRPr="00540075">
        <w:rPr>
          <w:rFonts w:ascii="Times New Roman" w:hAnsi="Times New Roman" w:cs="Times New Roman"/>
          <w:i/>
          <w:iCs/>
          <w:sz w:val="24"/>
          <w:szCs w:val="24"/>
        </w:rPr>
        <w:t>p</w:t>
      </w:r>
      <w:r w:rsidR="001262A1" w:rsidRPr="00540075">
        <w:rPr>
          <w:rFonts w:ascii="Times New Roman" w:hAnsi="Times New Roman" w:cs="Times New Roman"/>
          <w:sz w:val="24"/>
          <w:szCs w:val="24"/>
        </w:rPr>
        <w:t xml:space="preserve"> &lt; .001. </w:t>
      </w:r>
    </w:p>
    <w:p w14:paraId="3BA65B28" w14:textId="49DD0678" w:rsidR="00FE2D9F" w:rsidRPr="00540075" w:rsidRDefault="00FE2D9F" w:rsidP="00326B47">
      <w:pPr>
        <w:spacing w:before="40" w:after="0" w:line="360" w:lineRule="auto"/>
        <w:rPr>
          <w:rFonts w:ascii="Times New Roman" w:hAnsi="Times New Roman" w:cs="Times New Roman"/>
          <w:sz w:val="24"/>
          <w:szCs w:val="24"/>
        </w:rPr>
      </w:pPr>
    </w:p>
    <w:p w14:paraId="11CF72EA" w14:textId="77777777" w:rsidR="00540075" w:rsidRPr="00844F1A" w:rsidRDefault="00540075" w:rsidP="00540075">
      <w:pPr>
        <w:spacing w:line="480" w:lineRule="auto"/>
        <w:rPr>
          <w:rFonts w:ascii="Times New Roman" w:hAnsi="Times New Roman" w:cs="Times New Roman"/>
          <w:bCs/>
          <w:sz w:val="24"/>
          <w:szCs w:val="24"/>
        </w:rPr>
      </w:pPr>
      <w:r w:rsidRPr="00540075">
        <w:rPr>
          <w:rFonts w:ascii="Times New Roman" w:hAnsi="Times New Roman" w:cs="Times New Roman"/>
          <w:bCs/>
          <w:sz w:val="24"/>
          <w:szCs w:val="24"/>
        </w:rPr>
        <w:t>Table</w:t>
      </w:r>
      <w:r w:rsidRPr="00844F1A">
        <w:rPr>
          <w:rFonts w:ascii="Times New Roman" w:hAnsi="Times New Roman" w:cs="Times New Roman"/>
          <w:bCs/>
          <w:sz w:val="24"/>
          <w:szCs w:val="24"/>
        </w:rPr>
        <w:t xml:space="preserve"> </w:t>
      </w:r>
      <w:r>
        <w:rPr>
          <w:rFonts w:ascii="Times New Roman" w:hAnsi="Times New Roman" w:cs="Times New Roman"/>
          <w:bCs/>
          <w:sz w:val="24"/>
          <w:szCs w:val="24"/>
        </w:rPr>
        <w:t>S1</w:t>
      </w:r>
    </w:p>
    <w:p w14:paraId="5E7833F4" w14:textId="77777777" w:rsidR="00540075" w:rsidRDefault="00540075" w:rsidP="00540075">
      <w:pPr>
        <w:spacing w:after="100" w:line="480" w:lineRule="auto"/>
        <w:rPr>
          <w:rFonts w:ascii="Times New Roman" w:hAnsi="Times New Roman"/>
          <w:iCs/>
          <w:color w:val="000000"/>
          <w:sz w:val="24"/>
          <w:szCs w:val="24"/>
        </w:rPr>
      </w:pPr>
      <w:r>
        <w:rPr>
          <w:rFonts w:ascii="Times New Roman" w:hAnsi="Times New Roman" w:cs="Times New Roman"/>
          <w:sz w:val="24"/>
          <w:szCs w:val="24"/>
        </w:rPr>
        <w:t xml:space="preserve">Regression estimates of differences in the changes in mental health problems </w:t>
      </w:r>
      <w:r>
        <w:rPr>
          <w:rFonts w:ascii="Times New Roman" w:hAnsi="Times New Roman"/>
          <w:iCs/>
          <w:color w:val="000000"/>
          <w:sz w:val="24"/>
          <w:szCs w:val="24"/>
        </w:rPr>
        <w:t xml:space="preserve">from 2017-2018 to April, 2020 between population subgroups. </w:t>
      </w:r>
    </w:p>
    <w:tbl>
      <w:tblPr>
        <w:tblW w:w="9639" w:type="dxa"/>
        <w:tblBorders>
          <w:top w:val="single" w:sz="8" w:space="0" w:color="auto"/>
          <w:bottom w:val="single" w:sz="8" w:space="0" w:color="auto"/>
        </w:tblBorders>
        <w:tblLayout w:type="fixed"/>
        <w:tblLook w:val="04A0" w:firstRow="1" w:lastRow="0" w:firstColumn="1" w:lastColumn="0" w:noHBand="0" w:noVBand="1"/>
      </w:tblPr>
      <w:tblGrid>
        <w:gridCol w:w="3686"/>
        <w:gridCol w:w="1984"/>
        <w:gridCol w:w="2268"/>
        <w:gridCol w:w="1701"/>
      </w:tblGrid>
      <w:tr w:rsidR="00540075" w:rsidRPr="00BC42AC" w14:paraId="4E3321F9" w14:textId="77777777" w:rsidTr="00A57056">
        <w:tc>
          <w:tcPr>
            <w:tcW w:w="3686" w:type="dxa"/>
            <w:tcBorders>
              <w:top w:val="single" w:sz="4" w:space="0" w:color="auto"/>
              <w:bottom w:val="single" w:sz="4" w:space="0" w:color="auto"/>
            </w:tcBorders>
            <w:shd w:val="clear" w:color="auto" w:fill="auto"/>
          </w:tcPr>
          <w:p w14:paraId="446DF347" w14:textId="77777777" w:rsidR="00540075" w:rsidRPr="00BC42AC" w:rsidRDefault="00540075" w:rsidP="00A57056">
            <w:pPr>
              <w:tabs>
                <w:tab w:val="left" w:pos="1503"/>
              </w:tabs>
              <w:autoSpaceDE w:val="0"/>
              <w:autoSpaceDN w:val="0"/>
              <w:adjustRightInd w:val="0"/>
              <w:spacing w:after="0" w:line="480" w:lineRule="auto"/>
              <w:rPr>
                <w:rFonts w:ascii="Times New Roman" w:hAnsi="Times New Roman"/>
                <w:color w:val="000000"/>
                <w:sz w:val="24"/>
                <w:szCs w:val="24"/>
              </w:rPr>
            </w:pPr>
            <w:r w:rsidRPr="00BC42AC">
              <w:rPr>
                <w:rFonts w:ascii="Times New Roman" w:hAnsi="Times New Roman"/>
                <w:color w:val="000000"/>
                <w:sz w:val="24"/>
                <w:szCs w:val="24"/>
              </w:rPr>
              <w:t>Variable</w:t>
            </w:r>
            <w:r w:rsidRPr="00BC42AC">
              <w:rPr>
                <w:rFonts w:ascii="Times New Roman" w:hAnsi="Times New Roman"/>
                <w:color w:val="000000"/>
                <w:sz w:val="24"/>
                <w:szCs w:val="24"/>
              </w:rPr>
              <w:tab/>
            </w:r>
          </w:p>
        </w:tc>
        <w:tc>
          <w:tcPr>
            <w:tcW w:w="1984" w:type="dxa"/>
            <w:tcBorders>
              <w:top w:val="single" w:sz="4" w:space="0" w:color="auto"/>
              <w:bottom w:val="single" w:sz="4" w:space="0" w:color="auto"/>
            </w:tcBorders>
            <w:shd w:val="clear" w:color="auto" w:fill="auto"/>
          </w:tcPr>
          <w:p w14:paraId="491ACA40" w14:textId="77777777" w:rsidR="00540075" w:rsidRPr="0086088D" w:rsidRDefault="00540075" w:rsidP="00A57056">
            <w:pPr>
              <w:autoSpaceDE w:val="0"/>
              <w:autoSpaceDN w:val="0"/>
              <w:adjustRightInd w:val="0"/>
              <w:spacing w:after="0" w:line="480" w:lineRule="auto"/>
              <w:jc w:val="center"/>
              <w:rPr>
                <w:rFonts w:ascii="Times New Roman" w:hAnsi="Times New Roman"/>
                <w:color w:val="000000"/>
                <w:sz w:val="24"/>
                <w:szCs w:val="24"/>
                <w:vertAlign w:val="superscript"/>
              </w:rPr>
            </w:pPr>
            <w:r>
              <w:rPr>
                <w:rFonts w:ascii="Times New Roman" w:hAnsi="Times New Roman"/>
                <w:color w:val="000000"/>
                <w:sz w:val="24"/>
                <w:szCs w:val="24"/>
              </w:rPr>
              <w:t>Depression (%)</w:t>
            </w:r>
            <w:r>
              <w:rPr>
                <w:rFonts w:ascii="Times New Roman" w:hAnsi="Times New Roman"/>
                <w:color w:val="000000"/>
                <w:sz w:val="24"/>
                <w:szCs w:val="24"/>
                <w:vertAlign w:val="superscript"/>
              </w:rPr>
              <w:t>a</w:t>
            </w:r>
          </w:p>
        </w:tc>
        <w:tc>
          <w:tcPr>
            <w:tcW w:w="2268" w:type="dxa"/>
            <w:tcBorders>
              <w:top w:val="single" w:sz="4" w:space="0" w:color="auto"/>
              <w:bottom w:val="single" w:sz="4" w:space="0" w:color="auto"/>
            </w:tcBorders>
          </w:tcPr>
          <w:p w14:paraId="23CDE2D3" w14:textId="77777777" w:rsidR="00540075" w:rsidRPr="00BC42AC" w:rsidRDefault="00540075" w:rsidP="00A57056">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95% CI</w:t>
            </w:r>
          </w:p>
        </w:tc>
        <w:tc>
          <w:tcPr>
            <w:tcW w:w="1701" w:type="dxa"/>
            <w:tcBorders>
              <w:top w:val="single" w:sz="4" w:space="0" w:color="auto"/>
              <w:bottom w:val="single" w:sz="4" w:space="0" w:color="auto"/>
            </w:tcBorders>
          </w:tcPr>
          <w:p w14:paraId="2C838FDF" w14:textId="77777777" w:rsidR="00540075" w:rsidRPr="00C13ED4" w:rsidRDefault="00540075" w:rsidP="00A57056">
            <w:pPr>
              <w:autoSpaceDE w:val="0"/>
              <w:autoSpaceDN w:val="0"/>
              <w:adjustRightInd w:val="0"/>
              <w:spacing w:after="0" w:line="480" w:lineRule="auto"/>
              <w:jc w:val="center"/>
              <w:rPr>
                <w:rFonts w:ascii="Times New Roman" w:hAnsi="Times New Roman"/>
                <w:i/>
                <w:iCs/>
                <w:color w:val="000000"/>
                <w:sz w:val="24"/>
                <w:szCs w:val="24"/>
              </w:rPr>
            </w:pPr>
            <w:r w:rsidRPr="00C13ED4">
              <w:rPr>
                <w:rFonts w:ascii="Times New Roman" w:hAnsi="Times New Roman"/>
                <w:i/>
                <w:iCs/>
                <w:color w:val="000000"/>
                <w:sz w:val="24"/>
                <w:szCs w:val="24"/>
              </w:rPr>
              <w:t>p</w:t>
            </w:r>
            <w:r w:rsidRPr="00016C4E">
              <w:rPr>
                <w:rFonts w:ascii="Times New Roman" w:hAnsi="Times New Roman"/>
                <w:color w:val="000000"/>
                <w:sz w:val="24"/>
                <w:szCs w:val="24"/>
              </w:rPr>
              <w:t>-value</w:t>
            </w:r>
          </w:p>
        </w:tc>
      </w:tr>
      <w:tr w:rsidR="00540075" w:rsidRPr="00BC42AC" w14:paraId="1B527126" w14:textId="77777777" w:rsidTr="00A57056">
        <w:tc>
          <w:tcPr>
            <w:tcW w:w="3686" w:type="dxa"/>
            <w:shd w:val="clear" w:color="auto" w:fill="auto"/>
          </w:tcPr>
          <w:p w14:paraId="1AAB1DA2" w14:textId="77777777" w:rsidR="00540075" w:rsidRPr="00E21ED1" w:rsidRDefault="00540075" w:rsidP="00A57056">
            <w:pPr>
              <w:autoSpaceDE w:val="0"/>
              <w:autoSpaceDN w:val="0"/>
              <w:adjustRightInd w:val="0"/>
              <w:spacing w:after="0" w:line="480" w:lineRule="auto"/>
              <w:rPr>
                <w:rFonts w:ascii="Times New Roman" w:hAnsi="Times New Roman"/>
                <w:color w:val="000000"/>
                <w:sz w:val="24"/>
                <w:szCs w:val="24"/>
              </w:rPr>
            </w:pPr>
            <w:r w:rsidRPr="00E21ED1">
              <w:rPr>
                <w:rFonts w:ascii="Times New Roman" w:hAnsi="Times New Roman"/>
                <w:color w:val="000000"/>
                <w:sz w:val="24"/>
                <w:szCs w:val="24"/>
              </w:rPr>
              <w:t xml:space="preserve">Age group                                    (comparison is </w:t>
            </w:r>
            <w:r>
              <w:rPr>
                <w:rFonts w:ascii="Times New Roman" w:hAnsi="Times New Roman"/>
                <w:color w:val="000000"/>
                <w:sz w:val="24"/>
                <w:szCs w:val="24"/>
              </w:rPr>
              <w:t>65+ years group</w:t>
            </w:r>
            <w:r w:rsidRPr="00E21ED1">
              <w:rPr>
                <w:rFonts w:ascii="Times New Roman" w:hAnsi="Times New Roman"/>
                <w:color w:val="000000"/>
                <w:sz w:val="24"/>
                <w:szCs w:val="24"/>
              </w:rPr>
              <w:t xml:space="preserve">) </w:t>
            </w:r>
          </w:p>
        </w:tc>
        <w:tc>
          <w:tcPr>
            <w:tcW w:w="1984" w:type="dxa"/>
            <w:shd w:val="clear" w:color="auto" w:fill="auto"/>
          </w:tcPr>
          <w:p w14:paraId="319C90F7"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p>
        </w:tc>
        <w:tc>
          <w:tcPr>
            <w:tcW w:w="2268" w:type="dxa"/>
          </w:tcPr>
          <w:p w14:paraId="5E7227A6"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p>
        </w:tc>
        <w:tc>
          <w:tcPr>
            <w:tcW w:w="1701" w:type="dxa"/>
          </w:tcPr>
          <w:p w14:paraId="5C67F5ED"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p>
        </w:tc>
      </w:tr>
      <w:tr w:rsidR="00540075" w:rsidRPr="00BC42AC" w14:paraId="56879B75" w14:textId="77777777" w:rsidTr="00A57056">
        <w:tc>
          <w:tcPr>
            <w:tcW w:w="3686" w:type="dxa"/>
            <w:shd w:val="clear" w:color="auto" w:fill="auto"/>
          </w:tcPr>
          <w:p w14:paraId="44CB6F6F" w14:textId="77777777" w:rsidR="00540075" w:rsidRPr="00E21ED1" w:rsidRDefault="00540075" w:rsidP="00A57056">
            <w:pPr>
              <w:autoSpaceDE w:val="0"/>
              <w:autoSpaceDN w:val="0"/>
              <w:adjustRightInd w:val="0"/>
              <w:spacing w:after="0" w:line="480" w:lineRule="auto"/>
              <w:rPr>
                <w:rFonts w:ascii="Times New Roman" w:hAnsi="Times New Roman"/>
                <w:color w:val="000000"/>
                <w:sz w:val="24"/>
                <w:szCs w:val="24"/>
              </w:rPr>
            </w:pPr>
            <w:r w:rsidRPr="00E21ED1">
              <w:rPr>
                <w:rFonts w:ascii="Times New Roman" w:hAnsi="Times New Roman"/>
                <w:color w:val="000000"/>
                <w:sz w:val="24"/>
                <w:szCs w:val="24"/>
              </w:rPr>
              <w:t xml:space="preserve">   18 – 34 y</w:t>
            </w:r>
          </w:p>
        </w:tc>
        <w:tc>
          <w:tcPr>
            <w:tcW w:w="1984" w:type="dxa"/>
            <w:shd w:val="clear" w:color="auto" w:fill="auto"/>
          </w:tcPr>
          <w:p w14:paraId="4B7ECABE"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sidRPr="00E21ED1">
              <w:rPr>
                <w:rFonts w:ascii="Times New Roman" w:hAnsi="Times New Roman"/>
                <w:color w:val="000000"/>
                <w:sz w:val="24"/>
                <w:szCs w:val="24"/>
              </w:rPr>
              <w:t>+</w:t>
            </w:r>
            <w:r>
              <w:rPr>
                <w:rFonts w:ascii="Times New Roman" w:hAnsi="Times New Roman"/>
                <w:color w:val="000000"/>
                <w:sz w:val="24"/>
                <w:szCs w:val="24"/>
              </w:rPr>
              <w:t>14.1</w:t>
            </w:r>
          </w:p>
        </w:tc>
        <w:tc>
          <w:tcPr>
            <w:tcW w:w="2268" w:type="dxa"/>
          </w:tcPr>
          <w:p w14:paraId="5A34B78F"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sidRPr="00E21ED1">
              <w:rPr>
                <w:rFonts w:ascii="Times New Roman" w:hAnsi="Times New Roman"/>
                <w:color w:val="000000"/>
                <w:sz w:val="24"/>
                <w:szCs w:val="24"/>
              </w:rPr>
              <w:t>(</w:t>
            </w:r>
            <w:r>
              <w:rPr>
                <w:rFonts w:ascii="Times New Roman" w:hAnsi="Times New Roman"/>
                <w:color w:val="000000"/>
                <w:sz w:val="24"/>
                <w:szCs w:val="24"/>
              </w:rPr>
              <w:t>9.5,</w:t>
            </w:r>
            <w:r w:rsidRPr="00E21ED1">
              <w:rPr>
                <w:rFonts w:ascii="Times New Roman" w:hAnsi="Times New Roman"/>
                <w:color w:val="000000"/>
                <w:sz w:val="24"/>
                <w:szCs w:val="24"/>
              </w:rPr>
              <w:t xml:space="preserve"> 1</w:t>
            </w:r>
            <w:r>
              <w:rPr>
                <w:rFonts w:ascii="Times New Roman" w:hAnsi="Times New Roman"/>
                <w:color w:val="000000"/>
                <w:sz w:val="24"/>
                <w:szCs w:val="24"/>
              </w:rPr>
              <w:t>8.7)</w:t>
            </w:r>
          </w:p>
        </w:tc>
        <w:tc>
          <w:tcPr>
            <w:tcW w:w="1701" w:type="dxa"/>
          </w:tcPr>
          <w:p w14:paraId="3372CF4D"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w:t>
            </w:r>
            <w:r w:rsidRPr="00E21ED1">
              <w:rPr>
                <w:rFonts w:ascii="Times New Roman" w:hAnsi="Times New Roman"/>
                <w:color w:val="000000"/>
                <w:sz w:val="24"/>
                <w:szCs w:val="24"/>
              </w:rPr>
              <w:t>&lt; .001</w:t>
            </w:r>
          </w:p>
        </w:tc>
      </w:tr>
      <w:tr w:rsidR="00540075" w:rsidRPr="00BC42AC" w14:paraId="65C787C4" w14:textId="77777777" w:rsidTr="00A57056">
        <w:tc>
          <w:tcPr>
            <w:tcW w:w="3686" w:type="dxa"/>
            <w:shd w:val="clear" w:color="auto" w:fill="auto"/>
          </w:tcPr>
          <w:p w14:paraId="2B63B338" w14:textId="77777777" w:rsidR="00540075" w:rsidRPr="00E21ED1" w:rsidRDefault="00540075" w:rsidP="00A57056">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   35 – 49 y</w:t>
            </w:r>
          </w:p>
        </w:tc>
        <w:tc>
          <w:tcPr>
            <w:tcW w:w="1984" w:type="dxa"/>
            <w:shd w:val="clear" w:color="auto" w:fill="auto"/>
          </w:tcPr>
          <w:p w14:paraId="2ADF2B69"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+5.3</w:t>
            </w:r>
          </w:p>
        </w:tc>
        <w:tc>
          <w:tcPr>
            <w:tcW w:w="2268" w:type="dxa"/>
          </w:tcPr>
          <w:p w14:paraId="4E911A3C"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(0.9, 9.6)</w:t>
            </w:r>
          </w:p>
        </w:tc>
        <w:tc>
          <w:tcPr>
            <w:tcW w:w="1701" w:type="dxa"/>
          </w:tcPr>
          <w:p w14:paraId="2FA84764"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.02</w:t>
            </w:r>
          </w:p>
        </w:tc>
      </w:tr>
      <w:tr w:rsidR="00540075" w:rsidRPr="00BC42AC" w14:paraId="48572488" w14:textId="77777777" w:rsidTr="00A57056">
        <w:tc>
          <w:tcPr>
            <w:tcW w:w="3686" w:type="dxa"/>
            <w:shd w:val="clear" w:color="auto" w:fill="auto"/>
          </w:tcPr>
          <w:p w14:paraId="32B04C23" w14:textId="77777777" w:rsidR="00540075" w:rsidRPr="00E21ED1" w:rsidRDefault="00540075" w:rsidP="00A57056">
            <w:pPr>
              <w:autoSpaceDE w:val="0"/>
              <w:autoSpaceDN w:val="0"/>
              <w:adjustRightInd w:val="0"/>
              <w:spacing w:after="0" w:line="480" w:lineRule="auto"/>
              <w:rPr>
                <w:rFonts w:ascii="Times New Roman" w:hAnsi="Times New Roman"/>
                <w:color w:val="000000"/>
                <w:sz w:val="24"/>
                <w:szCs w:val="24"/>
              </w:rPr>
            </w:pPr>
            <w:r w:rsidRPr="00E21ED1">
              <w:rPr>
                <w:rFonts w:ascii="Times New Roman" w:hAnsi="Times New Roman"/>
                <w:color w:val="000000"/>
                <w:sz w:val="24"/>
                <w:szCs w:val="24"/>
              </w:rPr>
              <w:t xml:space="preserve">   </w:t>
            </w:r>
            <w:r>
              <w:rPr>
                <w:rFonts w:ascii="Times New Roman" w:hAnsi="Times New Roman"/>
                <w:color w:val="000000"/>
                <w:sz w:val="24"/>
                <w:szCs w:val="24"/>
              </w:rPr>
              <w:t>50 – 64 y</w:t>
            </w:r>
          </w:p>
        </w:tc>
        <w:tc>
          <w:tcPr>
            <w:tcW w:w="1984" w:type="dxa"/>
            <w:shd w:val="clear" w:color="auto" w:fill="auto"/>
          </w:tcPr>
          <w:p w14:paraId="30659DB4"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+4.2</w:t>
            </w:r>
          </w:p>
        </w:tc>
        <w:tc>
          <w:tcPr>
            <w:tcW w:w="2268" w:type="dxa"/>
          </w:tcPr>
          <w:p w14:paraId="455FC4B4"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(0.2, 8.2)</w:t>
            </w:r>
          </w:p>
        </w:tc>
        <w:tc>
          <w:tcPr>
            <w:tcW w:w="1701" w:type="dxa"/>
          </w:tcPr>
          <w:p w14:paraId="0609FDB8"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.04</w:t>
            </w:r>
          </w:p>
        </w:tc>
      </w:tr>
      <w:tr w:rsidR="00540075" w:rsidRPr="00BC42AC" w14:paraId="1F095965" w14:textId="77777777" w:rsidTr="00A57056">
        <w:tc>
          <w:tcPr>
            <w:tcW w:w="3686" w:type="dxa"/>
            <w:shd w:val="clear" w:color="auto" w:fill="auto"/>
          </w:tcPr>
          <w:p w14:paraId="52214115" w14:textId="77777777" w:rsidR="00540075" w:rsidRPr="00E21ED1" w:rsidRDefault="00540075" w:rsidP="00A57056">
            <w:pPr>
              <w:autoSpaceDE w:val="0"/>
              <w:autoSpaceDN w:val="0"/>
              <w:adjustRightInd w:val="0"/>
              <w:spacing w:after="0" w:line="480" w:lineRule="auto"/>
              <w:rPr>
                <w:rFonts w:ascii="Times New Roman" w:hAnsi="Times New Roman"/>
                <w:color w:val="000000"/>
                <w:sz w:val="24"/>
                <w:szCs w:val="24"/>
              </w:rPr>
            </w:pPr>
            <w:r w:rsidRPr="00E21ED1">
              <w:rPr>
                <w:rFonts w:ascii="Times New Roman" w:hAnsi="Times New Roman"/>
                <w:color w:val="000000"/>
                <w:sz w:val="24"/>
                <w:szCs w:val="24"/>
              </w:rPr>
              <w:t>Female vs. male</w:t>
            </w:r>
          </w:p>
        </w:tc>
        <w:tc>
          <w:tcPr>
            <w:tcW w:w="1984" w:type="dxa"/>
            <w:shd w:val="clear" w:color="auto" w:fill="auto"/>
          </w:tcPr>
          <w:p w14:paraId="60CAAE00"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+1.0</w:t>
            </w:r>
          </w:p>
        </w:tc>
        <w:tc>
          <w:tcPr>
            <w:tcW w:w="2268" w:type="dxa"/>
          </w:tcPr>
          <w:p w14:paraId="5A821B01"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(-2.5, 4.4)</w:t>
            </w:r>
          </w:p>
        </w:tc>
        <w:tc>
          <w:tcPr>
            <w:tcW w:w="1701" w:type="dxa"/>
          </w:tcPr>
          <w:p w14:paraId="4C52C982" w14:textId="77777777" w:rsidR="00540075" w:rsidRPr="00E21ED1"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.59</w:t>
            </w:r>
          </w:p>
        </w:tc>
      </w:tr>
      <w:tr w:rsidR="00540075" w:rsidRPr="00BC42AC" w14:paraId="741E7895" w14:textId="77777777" w:rsidTr="00A57056">
        <w:trPr>
          <w:trHeight w:val="529"/>
        </w:trPr>
        <w:tc>
          <w:tcPr>
            <w:tcW w:w="3686" w:type="dxa"/>
            <w:shd w:val="clear" w:color="auto" w:fill="auto"/>
          </w:tcPr>
          <w:p w14:paraId="44B73103" w14:textId="77777777" w:rsidR="00540075" w:rsidRPr="00BC42AC" w:rsidRDefault="00540075" w:rsidP="00A57056">
            <w:pPr>
              <w:autoSpaceDE w:val="0"/>
              <w:autoSpaceDN w:val="0"/>
              <w:adjustRightInd w:val="0"/>
              <w:spacing w:after="0" w:line="480" w:lineRule="auto"/>
              <w:rPr>
                <w:rFonts w:ascii="Times New Roman" w:hAnsi="Times New Roman"/>
                <w:color w:val="000000"/>
                <w:sz w:val="24"/>
                <w:szCs w:val="24"/>
              </w:rPr>
            </w:pPr>
            <w:r w:rsidRPr="00BC42AC">
              <w:rPr>
                <w:rFonts w:ascii="Times New Roman" w:hAnsi="Times New Roman"/>
                <w:color w:val="000000"/>
                <w:sz w:val="24"/>
                <w:szCs w:val="24"/>
              </w:rPr>
              <w:t>White</w:t>
            </w:r>
            <w:r>
              <w:rPr>
                <w:rFonts w:ascii="Times New Roman" w:hAnsi="Times New Roman"/>
                <w:color w:val="000000"/>
                <w:sz w:val="24"/>
                <w:szCs w:val="24"/>
              </w:rPr>
              <w:t xml:space="preserve"> vs. Hispanic</w:t>
            </w:r>
          </w:p>
        </w:tc>
        <w:tc>
          <w:tcPr>
            <w:tcW w:w="1984" w:type="dxa"/>
            <w:shd w:val="clear" w:color="auto" w:fill="auto"/>
          </w:tcPr>
          <w:p w14:paraId="42E01835"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-2.0</w:t>
            </w:r>
          </w:p>
        </w:tc>
        <w:tc>
          <w:tcPr>
            <w:tcW w:w="2268" w:type="dxa"/>
          </w:tcPr>
          <w:p w14:paraId="2A0D741C"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(-6.9, 2.9)</w:t>
            </w:r>
          </w:p>
        </w:tc>
        <w:tc>
          <w:tcPr>
            <w:tcW w:w="1701" w:type="dxa"/>
          </w:tcPr>
          <w:p w14:paraId="612C1B41"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.43</w:t>
            </w:r>
          </w:p>
        </w:tc>
      </w:tr>
      <w:tr w:rsidR="00540075" w:rsidRPr="00BC42AC" w14:paraId="38413DC1" w14:textId="77777777" w:rsidTr="00A57056">
        <w:trPr>
          <w:trHeight w:val="529"/>
        </w:trPr>
        <w:tc>
          <w:tcPr>
            <w:tcW w:w="3686" w:type="dxa"/>
            <w:shd w:val="clear" w:color="auto" w:fill="auto"/>
          </w:tcPr>
          <w:p w14:paraId="5004E284" w14:textId="77777777" w:rsidR="00540075" w:rsidRPr="00BC42AC" w:rsidRDefault="00540075" w:rsidP="00A57056">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White vs. Black</w:t>
            </w:r>
          </w:p>
        </w:tc>
        <w:tc>
          <w:tcPr>
            <w:tcW w:w="1984" w:type="dxa"/>
            <w:shd w:val="clear" w:color="auto" w:fill="auto"/>
          </w:tcPr>
          <w:p w14:paraId="6672BB7E"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+9.5</w:t>
            </w:r>
          </w:p>
        </w:tc>
        <w:tc>
          <w:tcPr>
            <w:tcW w:w="2268" w:type="dxa"/>
          </w:tcPr>
          <w:p w14:paraId="5A8FACEF"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(5.8, 13.2)</w:t>
            </w:r>
          </w:p>
        </w:tc>
        <w:tc>
          <w:tcPr>
            <w:tcW w:w="1701" w:type="dxa"/>
          </w:tcPr>
          <w:p w14:paraId="54EA36B2"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&lt; .001</w:t>
            </w:r>
          </w:p>
        </w:tc>
      </w:tr>
      <w:tr w:rsidR="00540075" w:rsidRPr="00BC42AC" w14:paraId="27C58FE7" w14:textId="77777777" w:rsidTr="00A57056">
        <w:trPr>
          <w:trHeight w:val="529"/>
        </w:trPr>
        <w:tc>
          <w:tcPr>
            <w:tcW w:w="3686" w:type="dxa"/>
            <w:shd w:val="clear" w:color="auto" w:fill="auto"/>
          </w:tcPr>
          <w:p w14:paraId="39EAEEF4" w14:textId="77777777" w:rsidR="00540075" w:rsidRDefault="00540075" w:rsidP="00A57056">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White vs. other race/ethnicity</w:t>
            </w:r>
          </w:p>
        </w:tc>
        <w:tc>
          <w:tcPr>
            <w:tcW w:w="1984" w:type="dxa"/>
            <w:shd w:val="clear" w:color="auto" w:fill="auto"/>
          </w:tcPr>
          <w:p w14:paraId="04DDD851"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-3.6</w:t>
            </w:r>
          </w:p>
        </w:tc>
        <w:tc>
          <w:tcPr>
            <w:tcW w:w="2268" w:type="dxa"/>
          </w:tcPr>
          <w:p w14:paraId="4DC04E74"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(-10.6, 3.3)</w:t>
            </w:r>
          </w:p>
        </w:tc>
        <w:tc>
          <w:tcPr>
            <w:tcW w:w="1701" w:type="dxa"/>
          </w:tcPr>
          <w:p w14:paraId="658E865D"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.30</w:t>
            </w:r>
          </w:p>
        </w:tc>
      </w:tr>
      <w:tr w:rsidR="00540075" w:rsidRPr="00BC42AC" w14:paraId="4331E1D1" w14:textId="77777777" w:rsidTr="00A57056">
        <w:tc>
          <w:tcPr>
            <w:tcW w:w="3686" w:type="dxa"/>
            <w:tcBorders>
              <w:bottom w:val="nil"/>
            </w:tcBorders>
            <w:shd w:val="clear" w:color="auto" w:fill="auto"/>
          </w:tcPr>
          <w:p w14:paraId="612E5CE5" w14:textId="77777777" w:rsidR="00540075" w:rsidRPr="00BC42AC" w:rsidRDefault="00540075" w:rsidP="00A57056">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College d</w:t>
            </w:r>
            <w:r w:rsidRPr="00BC42AC">
              <w:rPr>
                <w:rFonts w:ascii="Times New Roman" w:hAnsi="Times New Roman"/>
                <w:color w:val="000000"/>
                <w:sz w:val="24"/>
                <w:szCs w:val="24"/>
              </w:rPr>
              <w:t>egree</w:t>
            </w:r>
            <w:r>
              <w:rPr>
                <w:rFonts w:ascii="Times New Roman" w:hAnsi="Times New Roman"/>
                <w:color w:val="000000"/>
                <w:sz w:val="24"/>
                <w:szCs w:val="24"/>
              </w:rPr>
              <w:t xml:space="preserve"> vs. no degree</w:t>
            </w:r>
          </w:p>
        </w:tc>
        <w:tc>
          <w:tcPr>
            <w:tcW w:w="1984" w:type="dxa"/>
            <w:tcBorders>
              <w:bottom w:val="nil"/>
            </w:tcBorders>
            <w:shd w:val="clear" w:color="auto" w:fill="auto"/>
          </w:tcPr>
          <w:p w14:paraId="4AAE9E13" w14:textId="77777777" w:rsidR="00540075" w:rsidRPr="00BC42AC" w:rsidRDefault="00540075" w:rsidP="00A57056">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          +4.0</w:t>
            </w:r>
          </w:p>
        </w:tc>
        <w:tc>
          <w:tcPr>
            <w:tcW w:w="2268" w:type="dxa"/>
            <w:tcBorders>
              <w:bottom w:val="nil"/>
            </w:tcBorders>
          </w:tcPr>
          <w:p w14:paraId="27F3136C"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(-0.1, 8.0)</w:t>
            </w:r>
          </w:p>
        </w:tc>
        <w:tc>
          <w:tcPr>
            <w:tcW w:w="1701" w:type="dxa"/>
            <w:tcBorders>
              <w:bottom w:val="nil"/>
            </w:tcBorders>
          </w:tcPr>
          <w:p w14:paraId="333CEBE1"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.06</w:t>
            </w:r>
          </w:p>
        </w:tc>
      </w:tr>
      <w:tr w:rsidR="00540075" w:rsidRPr="00BC42AC" w14:paraId="212DC153" w14:textId="77777777" w:rsidTr="00A57056">
        <w:tc>
          <w:tcPr>
            <w:tcW w:w="3686" w:type="dxa"/>
            <w:tcBorders>
              <w:top w:val="nil"/>
              <w:bottom w:val="single" w:sz="4" w:space="0" w:color="auto"/>
            </w:tcBorders>
            <w:shd w:val="clear" w:color="auto" w:fill="auto"/>
          </w:tcPr>
          <w:p w14:paraId="6BB0E8EA" w14:textId="77777777" w:rsidR="00540075" w:rsidRPr="00826767" w:rsidRDefault="00540075" w:rsidP="00A57056">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High vs. low income</w:t>
            </w:r>
          </w:p>
        </w:tc>
        <w:tc>
          <w:tcPr>
            <w:tcW w:w="1984" w:type="dxa"/>
            <w:tcBorders>
              <w:top w:val="nil"/>
              <w:bottom w:val="single" w:sz="4" w:space="0" w:color="auto"/>
            </w:tcBorders>
            <w:shd w:val="clear" w:color="auto" w:fill="auto"/>
          </w:tcPr>
          <w:p w14:paraId="7CE4389D"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+1.7</w:t>
            </w:r>
          </w:p>
        </w:tc>
        <w:tc>
          <w:tcPr>
            <w:tcW w:w="2268" w:type="dxa"/>
            <w:tcBorders>
              <w:top w:val="nil"/>
              <w:bottom w:val="single" w:sz="4" w:space="0" w:color="auto"/>
            </w:tcBorders>
          </w:tcPr>
          <w:p w14:paraId="5A5CD68B"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(-1.3, 4.6)</w:t>
            </w:r>
          </w:p>
        </w:tc>
        <w:tc>
          <w:tcPr>
            <w:tcW w:w="1701" w:type="dxa"/>
            <w:tcBorders>
              <w:top w:val="nil"/>
              <w:bottom w:val="single" w:sz="4" w:space="0" w:color="auto"/>
            </w:tcBorders>
          </w:tcPr>
          <w:p w14:paraId="369F87E9"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 xml:space="preserve">    .27</w:t>
            </w:r>
          </w:p>
        </w:tc>
      </w:tr>
    </w:tbl>
    <w:p w14:paraId="735E5229" w14:textId="77777777" w:rsidR="00540075" w:rsidRPr="009A679B" w:rsidRDefault="00540075" w:rsidP="00540075">
      <w:pPr>
        <w:spacing w:before="40" w:after="0" w:line="360" w:lineRule="auto"/>
        <w:rPr>
          <w:rFonts w:ascii="Times New Roman" w:hAnsi="Times New Roman" w:cs="Times New Roman"/>
          <w:sz w:val="24"/>
          <w:szCs w:val="24"/>
        </w:rPr>
      </w:pPr>
      <w:r w:rsidRPr="009A679B">
        <w:rPr>
          <w:rFonts w:ascii="Times New Roman" w:hAnsi="Times New Roman" w:cs="Times New Roman"/>
          <w:i/>
          <w:iCs/>
          <w:sz w:val="24"/>
          <w:szCs w:val="24"/>
        </w:rPr>
        <w:t>Note</w:t>
      </w:r>
      <w:r w:rsidRPr="009A679B">
        <w:rPr>
          <w:rFonts w:ascii="Times New Roman" w:hAnsi="Times New Roman" w:cs="Times New Roman"/>
          <w:sz w:val="24"/>
          <w:szCs w:val="24"/>
        </w:rPr>
        <w:t xml:space="preserve">: </w:t>
      </w:r>
      <w:r w:rsidRPr="009A679B">
        <w:rPr>
          <w:rFonts w:ascii="Times New Roman" w:hAnsi="Times New Roman"/>
          <w:sz w:val="24"/>
          <w:szCs w:val="24"/>
        </w:rPr>
        <w:t xml:space="preserve">Estimates are </w:t>
      </w:r>
      <w:r>
        <w:rPr>
          <w:rFonts w:ascii="Times New Roman" w:hAnsi="Times New Roman"/>
          <w:sz w:val="24"/>
          <w:szCs w:val="24"/>
        </w:rPr>
        <w:t xml:space="preserve">derived </w:t>
      </w:r>
      <w:r w:rsidRPr="009A679B">
        <w:rPr>
          <w:rFonts w:ascii="Times New Roman" w:hAnsi="Times New Roman"/>
          <w:sz w:val="24"/>
          <w:szCs w:val="24"/>
        </w:rPr>
        <w:t xml:space="preserve">from marginal effects calculated after </w:t>
      </w:r>
      <w:r w:rsidRPr="009A679B">
        <w:rPr>
          <w:rFonts w:ascii="Times New Roman" w:hAnsi="Times New Roman" w:cs="Times New Roman"/>
          <w:sz w:val="24"/>
          <w:szCs w:val="24"/>
        </w:rPr>
        <w:t xml:space="preserve">logistic regression analysis and are used to test </w:t>
      </w:r>
      <w:r>
        <w:rPr>
          <w:rFonts w:ascii="Times New Roman" w:hAnsi="Times New Roman" w:cs="Times New Roman"/>
          <w:sz w:val="24"/>
          <w:szCs w:val="24"/>
        </w:rPr>
        <w:t>the magnitude and statistical significance of</w:t>
      </w:r>
      <w:r w:rsidRPr="009A679B">
        <w:rPr>
          <w:rFonts w:ascii="Times New Roman" w:hAnsi="Times New Roman" w:cs="Times New Roman"/>
          <w:sz w:val="24"/>
          <w:szCs w:val="24"/>
        </w:rPr>
        <w:t xml:space="preserve"> </w:t>
      </w:r>
      <w:r>
        <w:rPr>
          <w:rFonts w:ascii="Times New Roman" w:hAnsi="Times New Roman" w:cs="Times New Roman"/>
          <w:sz w:val="24"/>
          <w:szCs w:val="24"/>
        </w:rPr>
        <w:t xml:space="preserve">group differences in changes in </w:t>
      </w:r>
      <w:r w:rsidRPr="009A679B">
        <w:rPr>
          <w:rFonts w:ascii="Times New Roman" w:hAnsi="Times New Roman" w:cs="Times New Roman"/>
          <w:sz w:val="24"/>
          <w:szCs w:val="24"/>
        </w:rPr>
        <w:t xml:space="preserve">depression levels </w:t>
      </w:r>
      <w:r>
        <w:rPr>
          <w:rFonts w:ascii="Times New Roman" w:hAnsi="Times New Roman" w:cs="Times New Roman"/>
          <w:sz w:val="24"/>
          <w:szCs w:val="24"/>
        </w:rPr>
        <w:t>from 2017-2018 to April, 2020</w:t>
      </w:r>
      <w:r w:rsidRPr="009A679B">
        <w:rPr>
          <w:rFonts w:ascii="Times New Roman" w:hAnsi="Times New Roman" w:cs="Times New Roman"/>
          <w:sz w:val="24"/>
          <w:szCs w:val="24"/>
        </w:rPr>
        <w:t xml:space="preserve">. </w:t>
      </w:r>
      <w:r w:rsidRPr="009A679B">
        <w:rPr>
          <w:rFonts w:ascii="Times New Roman" w:hAnsi="Times New Roman" w:cs="Times New Roman"/>
          <w:sz w:val="24"/>
          <w:szCs w:val="24"/>
        </w:rPr>
        <w:tab/>
        <w:t xml:space="preserve">    </w:t>
      </w:r>
    </w:p>
    <w:p w14:paraId="0482D3E7" w14:textId="77777777" w:rsidR="00540075" w:rsidRPr="009A679B" w:rsidRDefault="00540075" w:rsidP="00540075">
      <w:pPr>
        <w:spacing w:before="40" w:after="0" w:line="360" w:lineRule="auto"/>
        <w:rPr>
          <w:rFonts w:ascii="Times New Roman" w:hAnsi="Times New Roman" w:cs="Times New Roman"/>
          <w:sz w:val="24"/>
          <w:szCs w:val="24"/>
        </w:rPr>
      </w:pPr>
      <w:r w:rsidRPr="009A679B">
        <w:rPr>
          <w:rFonts w:ascii="Times New Roman" w:hAnsi="Times New Roman" w:cs="Times New Roman"/>
          <w:sz w:val="24"/>
          <w:szCs w:val="24"/>
        </w:rPr>
        <w:t xml:space="preserve"> *</w:t>
      </w:r>
      <w:r w:rsidRPr="009A679B">
        <w:rPr>
          <w:rFonts w:ascii="Times New Roman" w:hAnsi="Times New Roman" w:cs="Times New Roman"/>
          <w:i/>
          <w:iCs/>
          <w:sz w:val="24"/>
          <w:szCs w:val="24"/>
        </w:rPr>
        <w:t>p</w:t>
      </w:r>
      <w:r w:rsidRPr="009A679B">
        <w:rPr>
          <w:rFonts w:ascii="Times New Roman" w:hAnsi="Times New Roman" w:cs="Times New Roman"/>
          <w:sz w:val="24"/>
          <w:szCs w:val="24"/>
        </w:rPr>
        <w:t xml:space="preserve"> &lt; .05. **</w:t>
      </w:r>
      <w:r w:rsidRPr="009A679B">
        <w:rPr>
          <w:rFonts w:ascii="Times New Roman" w:hAnsi="Times New Roman" w:cs="Times New Roman"/>
          <w:i/>
          <w:iCs/>
          <w:sz w:val="24"/>
          <w:szCs w:val="24"/>
        </w:rPr>
        <w:t>p</w:t>
      </w:r>
      <w:r w:rsidRPr="009A679B">
        <w:rPr>
          <w:rFonts w:ascii="Times New Roman" w:hAnsi="Times New Roman" w:cs="Times New Roman"/>
          <w:sz w:val="24"/>
          <w:szCs w:val="24"/>
        </w:rPr>
        <w:t xml:space="preserve"> &lt; .01. ***</w:t>
      </w:r>
      <w:r w:rsidRPr="009A679B">
        <w:rPr>
          <w:rFonts w:ascii="Times New Roman" w:hAnsi="Times New Roman" w:cs="Times New Roman"/>
          <w:i/>
          <w:iCs/>
          <w:sz w:val="24"/>
          <w:szCs w:val="24"/>
        </w:rPr>
        <w:t>p</w:t>
      </w:r>
      <w:r w:rsidRPr="009A679B">
        <w:rPr>
          <w:rFonts w:ascii="Times New Roman" w:hAnsi="Times New Roman" w:cs="Times New Roman"/>
          <w:sz w:val="24"/>
          <w:szCs w:val="24"/>
        </w:rPr>
        <w:t xml:space="preserve"> &lt; .001. </w:t>
      </w:r>
    </w:p>
    <w:p w14:paraId="2A07F2B3" w14:textId="77777777" w:rsidR="00540075" w:rsidRDefault="00540075" w:rsidP="00540075">
      <w:pPr>
        <w:spacing w:before="40" w:after="0" w:line="360" w:lineRule="auto"/>
        <w:rPr>
          <w:rFonts w:ascii="Times New Roman" w:hAnsi="Times New Roman" w:cs="Times New Roman"/>
        </w:rPr>
      </w:pPr>
    </w:p>
    <w:p w14:paraId="0DF69632" w14:textId="77777777" w:rsidR="00540075" w:rsidRDefault="00540075" w:rsidP="00540075">
      <w:pPr>
        <w:spacing w:before="40" w:after="0" w:line="360" w:lineRule="auto"/>
        <w:rPr>
          <w:rFonts w:ascii="Times New Roman" w:hAnsi="Times New Roman" w:cs="Times New Roman"/>
        </w:rPr>
      </w:pPr>
    </w:p>
    <w:p w14:paraId="47ECB57C" w14:textId="77777777" w:rsidR="00540075" w:rsidRDefault="00540075" w:rsidP="00540075">
      <w:pPr>
        <w:spacing w:before="40" w:after="0" w:line="360" w:lineRule="auto"/>
        <w:rPr>
          <w:rFonts w:ascii="Times New Roman" w:hAnsi="Times New Roman" w:cs="Times New Roman"/>
        </w:rPr>
      </w:pPr>
    </w:p>
    <w:p w14:paraId="5EFB2E29" w14:textId="77777777" w:rsidR="00540075" w:rsidRDefault="00540075" w:rsidP="00540075">
      <w:pPr>
        <w:spacing w:before="40" w:after="0" w:line="360" w:lineRule="auto"/>
        <w:rPr>
          <w:rFonts w:ascii="Times New Roman" w:hAnsi="Times New Roman" w:cs="Times New Roman"/>
        </w:rPr>
      </w:pPr>
    </w:p>
    <w:p w14:paraId="6526CC1C" w14:textId="77777777" w:rsidR="00540075" w:rsidRDefault="00540075" w:rsidP="00540075">
      <w:pPr>
        <w:spacing w:before="40" w:after="0" w:line="360" w:lineRule="auto"/>
        <w:rPr>
          <w:rFonts w:ascii="Times New Roman" w:hAnsi="Times New Roman" w:cs="Times New Roman"/>
        </w:rPr>
      </w:pPr>
    </w:p>
    <w:p w14:paraId="1C71399F" w14:textId="77777777" w:rsidR="00540075" w:rsidRDefault="00540075" w:rsidP="00540075">
      <w:pPr>
        <w:spacing w:before="40" w:after="0" w:line="360" w:lineRule="auto"/>
        <w:rPr>
          <w:rFonts w:ascii="Times New Roman" w:hAnsi="Times New Roman" w:cs="Times New Roman"/>
        </w:rPr>
      </w:pPr>
    </w:p>
    <w:p w14:paraId="3EBC4E5F" w14:textId="77777777" w:rsidR="00540075" w:rsidRDefault="00540075" w:rsidP="00540075">
      <w:pPr>
        <w:spacing w:before="40" w:after="0" w:line="360" w:lineRule="auto"/>
        <w:rPr>
          <w:rFonts w:ascii="Times New Roman" w:hAnsi="Times New Roman" w:cs="Times New Roman"/>
        </w:rPr>
      </w:pPr>
    </w:p>
    <w:p w14:paraId="59176289" w14:textId="77777777" w:rsidR="00540075" w:rsidRDefault="00540075" w:rsidP="00540075">
      <w:pPr>
        <w:spacing w:before="40" w:after="0" w:line="360" w:lineRule="auto"/>
        <w:rPr>
          <w:rFonts w:ascii="Times New Roman" w:hAnsi="Times New Roman" w:cs="Times New Roman"/>
        </w:rPr>
      </w:pPr>
    </w:p>
    <w:p w14:paraId="712BFB4E" w14:textId="77777777" w:rsidR="00540075" w:rsidRPr="00C66231" w:rsidRDefault="00540075" w:rsidP="00540075">
      <w:pPr>
        <w:spacing w:after="0" w:line="480" w:lineRule="auto"/>
        <w:rPr>
          <w:rFonts w:ascii="Times New Roman" w:hAnsi="Times New Roman" w:cs="Times New Roman"/>
          <w:bCs/>
          <w:sz w:val="24"/>
          <w:szCs w:val="24"/>
        </w:rPr>
      </w:pPr>
      <w:bookmarkStart w:id="8" w:name="_Hlk43713717"/>
      <w:r>
        <w:rPr>
          <w:rFonts w:ascii="Times New Roman" w:hAnsi="Times New Roman" w:cs="Times New Roman"/>
          <w:bCs/>
          <w:sz w:val="24"/>
          <w:szCs w:val="24"/>
        </w:rPr>
        <w:t>Table S2</w:t>
      </w:r>
    </w:p>
    <w:p w14:paraId="3F54E1DD" w14:textId="77777777" w:rsidR="00540075" w:rsidRPr="00550CC1" w:rsidRDefault="00540075" w:rsidP="00540075">
      <w:pPr>
        <w:spacing w:after="0" w:line="480" w:lineRule="auto"/>
        <w:rPr>
          <w:rFonts w:ascii="Times New Roman" w:hAnsi="Times New Roman"/>
          <w:iCs/>
          <w:color w:val="000000"/>
          <w:sz w:val="24"/>
          <w:szCs w:val="24"/>
        </w:rPr>
      </w:pPr>
      <w:r>
        <w:rPr>
          <w:rFonts w:ascii="Times New Roman" w:hAnsi="Times New Roman" w:cs="Times New Roman"/>
          <w:sz w:val="24"/>
          <w:szCs w:val="24"/>
        </w:rPr>
        <w:t>Regression estimates of the predicted probability of depression</w:t>
      </w:r>
      <w:r>
        <w:rPr>
          <w:rFonts w:ascii="Times New Roman" w:hAnsi="Times New Roman"/>
          <w:iCs/>
          <w:color w:val="000000"/>
          <w:sz w:val="24"/>
          <w:szCs w:val="24"/>
        </w:rPr>
        <w:t xml:space="preserve"> assessed using the PHQ-2 and PHQ-9</w:t>
      </w:r>
      <w:r w:rsidRPr="00855C25">
        <w:rPr>
          <w:rFonts w:ascii="Times New Roman" w:hAnsi="Times New Roman"/>
          <w:iCs/>
          <w:color w:val="000000"/>
          <w:sz w:val="24"/>
          <w:szCs w:val="24"/>
        </w:rPr>
        <w:t xml:space="preserve"> </w:t>
      </w:r>
      <w:r>
        <w:rPr>
          <w:rFonts w:ascii="Times New Roman" w:hAnsi="Times New Roman"/>
          <w:iCs/>
          <w:color w:val="000000"/>
          <w:sz w:val="24"/>
          <w:szCs w:val="24"/>
        </w:rPr>
        <w:t>from 2007/2008 to 2017/2018.</w:t>
      </w:r>
    </w:p>
    <w:tbl>
      <w:tblPr>
        <w:tblW w:w="9075" w:type="dxa"/>
        <w:tblBorders>
          <w:top w:val="single" w:sz="8" w:space="0" w:color="auto"/>
          <w:bottom w:val="single" w:sz="8" w:space="0" w:color="auto"/>
        </w:tblBorders>
        <w:tblLayout w:type="fixed"/>
        <w:tblLook w:val="04A0" w:firstRow="1" w:lastRow="0" w:firstColumn="1" w:lastColumn="0" w:noHBand="0" w:noVBand="1"/>
      </w:tblPr>
      <w:tblGrid>
        <w:gridCol w:w="1134"/>
        <w:gridCol w:w="142"/>
        <w:gridCol w:w="142"/>
        <w:gridCol w:w="1701"/>
        <w:gridCol w:w="1843"/>
        <w:gridCol w:w="425"/>
        <w:gridCol w:w="568"/>
        <w:gridCol w:w="1133"/>
        <w:gridCol w:w="1987"/>
      </w:tblGrid>
      <w:tr w:rsidR="00540075" w:rsidRPr="00BC42AC" w14:paraId="74E20934" w14:textId="77777777" w:rsidTr="00A57056">
        <w:tc>
          <w:tcPr>
            <w:tcW w:w="1134" w:type="dxa"/>
            <w:tcBorders>
              <w:top w:val="single" w:sz="4" w:space="0" w:color="auto"/>
              <w:bottom w:val="single" w:sz="4" w:space="0" w:color="auto"/>
            </w:tcBorders>
            <w:shd w:val="clear" w:color="auto" w:fill="auto"/>
          </w:tcPr>
          <w:p w14:paraId="36699EF2" w14:textId="77777777" w:rsidR="00540075" w:rsidRPr="00BC42AC" w:rsidRDefault="00540075" w:rsidP="00A57056">
            <w:pPr>
              <w:tabs>
                <w:tab w:val="left" w:pos="1503"/>
              </w:tabs>
              <w:autoSpaceDE w:val="0"/>
              <w:autoSpaceDN w:val="0"/>
              <w:adjustRightInd w:val="0"/>
              <w:spacing w:after="0" w:line="480" w:lineRule="auto"/>
              <w:rPr>
                <w:rFonts w:ascii="Times New Roman" w:hAnsi="Times New Roman"/>
                <w:color w:val="000000"/>
                <w:sz w:val="24"/>
                <w:szCs w:val="24"/>
              </w:rPr>
            </w:pPr>
          </w:p>
        </w:tc>
        <w:tc>
          <w:tcPr>
            <w:tcW w:w="4821" w:type="dxa"/>
            <w:gridSpan w:val="6"/>
            <w:tcBorders>
              <w:top w:val="single" w:sz="4" w:space="0" w:color="auto"/>
              <w:bottom w:val="single" w:sz="4" w:space="0" w:color="auto"/>
            </w:tcBorders>
            <w:shd w:val="clear" w:color="auto" w:fill="auto"/>
          </w:tcPr>
          <w:p w14:paraId="0D038495" w14:textId="77777777" w:rsidR="00540075" w:rsidRPr="001D37FF" w:rsidRDefault="00540075" w:rsidP="00A57056">
            <w:pPr>
              <w:autoSpaceDE w:val="0"/>
              <w:autoSpaceDN w:val="0"/>
              <w:adjustRightInd w:val="0"/>
              <w:spacing w:after="0" w:line="480" w:lineRule="auto"/>
              <w:rPr>
                <w:rFonts w:ascii="Times New Roman" w:hAnsi="Times New Roman"/>
                <w:color w:val="000000"/>
                <w:sz w:val="24"/>
                <w:szCs w:val="24"/>
                <w:vertAlign w:val="superscript"/>
              </w:rPr>
            </w:pPr>
            <w:r>
              <w:rPr>
                <w:rFonts w:ascii="Times New Roman" w:hAnsi="Times New Roman"/>
                <w:color w:val="000000"/>
                <w:sz w:val="24"/>
                <w:szCs w:val="24"/>
              </w:rPr>
              <w:t xml:space="preserve">                       PHQ-2</w:t>
            </w:r>
            <w:r>
              <w:rPr>
                <w:rFonts w:ascii="Times New Roman" w:hAnsi="Times New Roman"/>
                <w:color w:val="000000"/>
                <w:sz w:val="24"/>
                <w:szCs w:val="24"/>
                <w:vertAlign w:val="superscript"/>
              </w:rPr>
              <w:t>a</w:t>
            </w:r>
          </w:p>
        </w:tc>
        <w:tc>
          <w:tcPr>
            <w:tcW w:w="3120" w:type="dxa"/>
            <w:gridSpan w:val="2"/>
            <w:tcBorders>
              <w:top w:val="single" w:sz="4" w:space="0" w:color="auto"/>
              <w:bottom w:val="single" w:sz="4" w:space="0" w:color="auto"/>
            </w:tcBorders>
          </w:tcPr>
          <w:p w14:paraId="5B01F35C" w14:textId="77777777" w:rsidR="00540075" w:rsidRPr="001D37FF" w:rsidRDefault="00540075" w:rsidP="00A57056">
            <w:pPr>
              <w:autoSpaceDE w:val="0"/>
              <w:autoSpaceDN w:val="0"/>
              <w:adjustRightInd w:val="0"/>
              <w:spacing w:after="0" w:line="480" w:lineRule="auto"/>
              <w:rPr>
                <w:rFonts w:ascii="Times New Roman" w:hAnsi="Times New Roman"/>
                <w:color w:val="000000"/>
                <w:sz w:val="24"/>
                <w:szCs w:val="24"/>
                <w:vertAlign w:val="superscript"/>
              </w:rPr>
            </w:pPr>
            <w:r>
              <w:rPr>
                <w:rFonts w:ascii="Times New Roman" w:hAnsi="Times New Roman"/>
                <w:color w:val="000000"/>
                <w:sz w:val="24"/>
                <w:szCs w:val="24"/>
              </w:rPr>
              <w:t xml:space="preserve">             PHQ-9</w:t>
            </w:r>
            <w:r>
              <w:rPr>
                <w:rFonts w:ascii="Times New Roman" w:hAnsi="Times New Roman"/>
                <w:color w:val="000000"/>
                <w:sz w:val="24"/>
                <w:szCs w:val="24"/>
                <w:vertAlign w:val="superscript"/>
              </w:rPr>
              <w:t>b</w:t>
            </w:r>
          </w:p>
        </w:tc>
      </w:tr>
      <w:tr w:rsidR="00540075" w:rsidRPr="00BC42AC" w14:paraId="64F34E0C" w14:textId="77777777" w:rsidTr="00A57056">
        <w:tc>
          <w:tcPr>
            <w:tcW w:w="1276" w:type="dxa"/>
            <w:gridSpan w:val="2"/>
            <w:tcBorders>
              <w:top w:val="single" w:sz="4" w:space="0" w:color="auto"/>
              <w:bottom w:val="single" w:sz="4" w:space="0" w:color="auto"/>
            </w:tcBorders>
            <w:shd w:val="clear" w:color="auto" w:fill="auto"/>
          </w:tcPr>
          <w:p w14:paraId="1E88089A" w14:textId="77777777" w:rsidR="00540075" w:rsidRPr="00BC42AC" w:rsidRDefault="00540075" w:rsidP="00A57056">
            <w:pPr>
              <w:tabs>
                <w:tab w:val="left" w:pos="1503"/>
              </w:tabs>
              <w:autoSpaceDE w:val="0"/>
              <w:autoSpaceDN w:val="0"/>
              <w:adjustRightInd w:val="0"/>
              <w:spacing w:after="0" w:line="480" w:lineRule="auto"/>
              <w:rPr>
                <w:rFonts w:ascii="Times New Roman" w:hAnsi="Times New Roman"/>
                <w:color w:val="000000"/>
                <w:sz w:val="24"/>
                <w:szCs w:val="24"/>
              </w:rPr>
            </w:pPr>
            <w:r w:rsidRPr="00BC42AC">
              <w:rPr>
                <w:rFonts w:ascii="Times New Roman" w:hAnsi="Times New Roman"/>
                <w:color w:val="000000"/>
                <w:sz w:val="24"/>
                <w:szCs w:val="24"/>
              </w:rPr>
              <w:t>Variable</w:t>
            </w:r>
            <w:r w:rsidRPr="00BC42AC">
              <w:rPr>
                <w:rFonts w:ascii="Times New Roman" w:hAnsi="Times New Roman"/>
                <w:color w:val="000000"/>
                <w:sz w:val="24"/>
                <w:szCs w:val="24"/>
              </w:rPr>
              <w:tab/>
            </w:r>
          </w:p>
        </w:tc>
        <w:tc>
          <w:tcPr>
            <w:tcW w:w="1843" w:type="dxa"/>
            <w:gridSpan w:val="2"/>
            <w:tcBorders>
              <w:top w:val="single" w:sz="4" w:space="0" w:color="auto"/>
              <w:bottom w:val="single" w:sz="4" w:space="0" w:color="auto"/>
            </w:tcBorders>
            <w:shd w:val="clear" w:color="auto" w:fill="auto"/>
          </w:tcPr>
          <w:p w14:paraId="63BEC765" w14:textId="77777777" w:rsidR="00540075" w:rsidRPr="0086088D" w:rsidRDefault="00540075" w:rsidP="00A57056">
            <w:pPr>
              <w:autoSpaceDE w:val="0"/>
              <w:autoSpaceDN w:val="0"/>
              <w:adjustRightInd w:val="0"/>
              <w:spacing w:after="0" w:line="480" w:lineRule="auto"/>
              <w:jc w:val="center"/>
              <w:rPr>
                <w:rFonts w:ascii="Times New Roman" w:hAnsi="Times New Roman"/>
                <w:color w:val="000000"/>
                <w:sz w:val="24"/>
                <w:szCs w:val="24"/>
                <w:vertAlign w:val="superscript"/>
              </w:rPr>
            </w:pPr>
            <w:r>
              <w:rPr>
                <w:rFonts w:ascii="Times New Roman" w:hAnsi="Times New Roman"/>
                <w:color w:val="000000"/>
                <w:sz w:val="24"/>
                <w:szCs w:val="24"/>
              </w:rPr>
              <w:t>Probability of depression</w:t>
            </w:r>
          </w:p>
        </w:tc>
        <w:tc>
          <w:tcPr>
            <w:tcW w:w="1843" w:type="dxa"/>
            <w:tcBorders>
              <w:top w:val="single" w:sz="4" w:space="0" w:color="auto"/>
              <w:bottom w:val="single" w:sz="4" w:space="0" w:color="auto"/>
            </w:tcBorders>
          </w:tcPr>
          <w:p w14:paraId="28F46A86" w14:textId="77777777" w:rsidR="00540075" w:rsidRPr="00BC42AC" w:rsidRDefault="00540075" w:rsidP="00A57056">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95% Confidence interval</w:t>
            </w:r>
          </w:p>
        </w:tc>
        <w:tc>
          <w:tcPr>
            <w:tcW w:w="425" w:type="dxa"/>
            <w:tcBorders>
              <w:top w:val="single" w:sz="4" w:space="0" w:color="auto"/>
              <w:bottom w:val="single" w:sz="4" w:space="0" w:color="auto"/>
            </w:tcBorders>
          </w:tcPr>
          <w:p w14:paraId="43A761AF" w14:textId="77777777" w:rsidR="00540075" w:rsidRDefault="00540075" w:rsidP="00A57056">
            <w:pPr>
              <w:autoSpaceDE w:val="0"/>
              <w:autoSpaceDN w:val="0"/>
              <w:adjustRightInd w:val="0"/>
              <w:spacing w:after="0" w:line="480" w:lineRule="auto"/>
              <w:rPr>
                <w:rFonts w:ascii="Times New Roman" w:hAnsi="Times New Roman"/>
                <w:color w:val="000000"/>
                <w:sz w:val="24"/>
                <w:szCs w:val="24"/>
              </w:rPr>
            </w:pPr>
          </w:p>
        </w:tc>
        <w:tc>
          <w:tcPr>
            <w:tcW w:w="1701" w:type="dxa"/>
            <w:gridSpan w:val="2"/>
            <w:tcBorders>
              <w:top w:val="single" w:sz="4" w:space="0" w:color="auto"/>
              <w:bottom w:val="single" w:sz="4" w:space="0" w:color="auto"/>
            </w:tcBorders>
          </w:tcPr>
          <w:p w14:paraId="075B4999" w14:textId="77777777" w:rsidR="00540075" w:rsidRPr="00550CC1" w:rsidRDefault="00540075" w:rsidP="00A57056">
            <w:pPr>
              <w:autoSpaceDE w:val="0"/>
              <w:autoSpaceDN w:val="0"/>
              <w:adjustRightInd w:val="0"/>
              <w:spacing w:after="0" w:line="480" w:lineRule="auto"/>
              <w:jc w:val="center"/>
              <w:rPr>
                <w:rFonts w:ascii="Times New Roman" w:hAnsi="Times New Roman"/>
                <w:color w:val="000000"/>
                <w:sz w:val="24"/>
                <w:szCs w:val="24"/>
                <w:vertAlign w:val="superscript"/>
              </w:rPr>
            </w:pPr>
            <w:r>
              <w:rPr>
                <w:rFonts w:ascii="Times New Roman" w:hAnsi="Times New Roman"/>
                <w:color w:val="000000"/>
                <w:sz w:val="24"/>
                <w:szCs w:val="24"/>
              </w:rPr>
              <w:t>Probability of depression</w:t>
            </w:r>
          </w:p>
        </w:tc>
        <w:tc>
          <w:tcPr>
            <w:tcW w:w="1987" w:type="dxa"/>
            <w:tcBorders>
              <w:top w:val="single" w:sz="4" w:space="0" w:color="auto"/>
              <w:bottom w:val="single" w:sz="4" w:space="0" w:color="auto"/>
            </w:tcBorders>
          </w:tcPr>
          <w:p w14:paraId="54232FF3" w14:textId="77777777" w:rsidR="00540075" w:rsidRDefault="00540075" w:rsidP="00A57056">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95% Confidence interval</w:t>
            </w:r>
          </w:p>
        </w:tc>
      </w:tr>
      <w:tr w:rsidR="00540075" w:rsidRPr="00BC42AC" w14:paraId="1C5FD92C" w14:textId="77777777" w:rsidTr="00A57056">
        <w:tc>
          <w:tcPr>
            <w:tcW w:w="1418" w:type="dxa"/>
            <w:gridSpan w:val="3"/>
            <w:shd w:val="clear" w:color="auto" w:fill="auto"/>
          </w:tcPr>
          <w:p w14:paraId="65061B37" w14:textId="77777777" w:rsidR="00540075" w:rsidRPr="00BC42AC" w:rsidRDefault="00540075" w:rsidP="00A57056">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Wave </w:t>
            </w:r>
          </w:p>
        </w:tc>
        <w:tc>
          <w:tcPr>
            <w:tcW w:w="1701" w:type="dxa"/>
            <w:shd w:val="clear" w:color="auto" w:fill="auto"/>
          </w:tcPr>
          <w:p w14:paraId="364F0CA9"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p>
        </w:tc>
        <w:tc>
          <w:tcPr>
            <w:tcW w:w="1843" w:type="dxa"/>
          </w:tcPr>
          <w:p w14:paraId="11A576A8"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p>
        </w:tc>
        <w:tc>
          <w:tcPr>
            <w:tcW w:w="425" w:type="dxa"/>
          </w:tcPr>
          <w:p w14:paraId="13C5B48B" w14:textId="77777777" w:rsidR="00540075" w:rsidRPr="00CE3F68" w:rsidRDefault="00540075" w:rsidP="00A57056">
            <w:pPr>
              <w:autoSpaceDE w:val="0"/>
              <w:autoSpaceDN w:val="0"/>
              <w:adjustRightInd w:val="0"/>
              <w:spacing w:after="0" w:line="320" w:lineRule="atLeast"/>
              <w:ind w:right="60"/>
              <w:rPr>
                <w:rFonts w:ascii="Times New Roman" w:hAnsi="Times New Roman"/>
                <w:color w:val="000000"/>
                <w:sz w:val="24"/>
                <w:szCs w:val="24"/>
                <w:vertAlign w:val="superscript"/>
              </w:rPr>
            </w:pPr>
          </w:p>
        </w:tc>
        <w:tc>
          <w:tcPr>
            <w:tcW w:w="1701" w:type="dxa"/>
            <w:gridSpan w:val="2"/>
          </w:tcPr>
          <w:p w14:paraId="22AC041A"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p>
        </w:tc>
        <w:tc>
          <w:tcPr>
            <w:tcW w:w="1987" w:type="dxa"/>
          </w:tcPr>
          <w:p w14:paraId="3C26177D"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p>
        </w:tc>
      </w:tr>
      <w:tr w:rsidR="00540075" w:rsidRPr="00BC42AC" w14:paraId="5A169657" w14:textId="77777777" w:rsidTr="00A57056">
        <w:tc>
          <w:tcPr>
            <w:tcW w:w="1418" w:type="dxa"/>
            <w:gridSpan w:val="3"/>
            <w:shd w:val="clear" w:color="auto" w:fill="auto"/>
          </w:tcPr>
          <w:p w14:paraId="241B40C2" w14:textId="77777777" w:rsidR="00540075" w:rsidRPr="00843BB1" w:rsidRDefault="00540075" w:rsidP="00A57056">
            <w:pPr>
              <w:autoSpaceDE w:val="0"/>
              <w:autoSpaceDN w:val="0"/>
              <w:adjustRightInd w:val="0"/>
              <w:spacing w:after="0" w:line="480" w:lineRule="auto"/>
              <w:rPr>
                <w:rFonts w:ascii="Times New Roman" w:hAnsi="Times New Roman"/>
                <w:color w:val="000000"/>
                <w:sz w:val="24"/>
                <w:szCs w:val="24"/>
                <w:vertAlign w:val="superscript"/>
              </w:rPr>
            </w:pPr>
            <w:r>
              <w:rPr>
                <w:rFonts w:ascii="Times New Roman" w:hAnsi="Times New Roman"/>
                <w:color w:val="000000"/>
                <w:sz w:val="24"/>
                <w:szCs w:val="24"/>
              </w:rPr>
              <w:t>2007/2008</w:t>
            </w:r>
            <w:r>
              <w:rPr>
                <w:rFonts w:ascii="Times New Roman" w:hAnsi="Times New Roman"/>
                <w:color w:val="000000"/>
                <w:sz w:val="24"/>
                <w:szCs w:val="24"/>
                <w:vertAlign w:val="superscript"/>
              </w:rPr>
              <w:t>c</w:t>
            </w:r>
          </w:p>
        </w:tc>
        <w:tc>
          <w:tcPr>
            <w:tcW w:w="1701" w:type="dxa"/>
            <w:shd w:val="clear" w:color="auto" w:fill="auto"/>
          </w:tcPr>
          <w:p w14:paraId="449008CD"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.076</w:t>
            </w:r>
          </w:p>
        </w:tc>
        <w:tc>
          <w:tcPr>
            <w:tcW w:w="1843" w:type="dxa"/>
          </w:tcPr>
          <w:p w14:paraId="64AE6E65"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(.062, .090)</w:t>
            </w:r>
          </w:p>
        </w:tc>
        <w:tc>
          <w:tcPr>
            <w:tcW w:w="425" w:type="dxa"/>
          </w:tcPr>
          <w:p w14:paraId="12CE154D" w14:textId="77777777" w:rsidR="00540075" w:rsidRDefault="00540075" w:rsidP="00A57056">
            <w:pPr>
              <w:autoSpaceDE w:val="0"/>
              <w:autoSpaceDN w:val="0"/>
              <w:adjustRightInd w:val="0"/>
              <w:spacing w:after="0" w:line="320" w:lineRule="atLeast"/>
              <w:ind w:left="60" w:right="60"/>
              <w:rPr>
                <w:rFonts w:ascii="Times New Roman" w:hAnsi="Times New Roman"/>
                <w:color w:val="000000"/>
                <w:sz w:val="24"/>
                <w:szCs w:val="24"/>
              </w:rPr>
            </w:pPr>
          </w:p>
        </w:tc>
        <w:tc>
          <w:tcPr>
            <w:tcW w:w="1701" w:type="dxa"/>
            <w:gridSpan w:val="2"/>
          </w:tcPr>
          <w:p w14:paraId="0713E113"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.081</w:t>
            </w:r>
          </w:p>
        </w:tc>
        <w:tc>
          <w:tcPr>
            <w:tcW w:w="1987" w:type="dxa"/>
          </w:tcPr>
          <w:p w14:paraId="20AE4EED"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(.065, .097)</w:t>
            </w:r>
          </w:p>
        </w:tc>
      </w:tr>
      <w:tr w:rsidR="00540075" w:rsidRPr="00BC42AC" w14:paraId="56242F9E" w14:textId="77777777" w:rsidTr="00A57056">
        <w:tc>
          <w:tcPr>
            <w:tcW w:w="1418" w:type="dxa"/>
            <w:gridSpan w:val="3"/>
            <w:shd w:val="clear" w:color="auto" w:fill="auto"/>
          </w:tcPr>
          <w:p w14:paraId="2F9262F2" w14:textId="77777777" w:rsidR="00540075" w:rsidRDefault="00540075" w:rsidP="00A57056">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2009/2010 </w:t>
            </w:r>
          </w:p>
        </w:tc>
        <w:tc>
          <w:tcPr>
            <w:tcW w:w="1701" w:type="dxa"/>
            <w:shd w:val="clear" w:color="auto" w:fill="auto"/>
          </w:tcPr>
          <w:p w14:paraId="1DEAA180"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.078</w:t>
            </w:r>
          </w:p>
        </w:tc>
        <w:tc>
          <w:tcPr>
            <w:tcW w:w="1843" w:type="dxa"/>
          </w:tcPr>
          <w:p w14:paraId="4D427F32"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(.069, .086)</w:t>
            </w:r>
          </w:p>
        </w:tc>
        <w:tc>
          <w:tcPr>
            <w:tcW w:w="425" w:type="dxa"/>
          </w:tcPr>
          <w:p w14:paraId="0B1676E3"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p>
        </w:tc>
        <w:tc>
          <w:tcPr>
            <w:tcW w:w="1701" w:type="dxa"/>
            <w:gridSpan w:val="2"/>
          </w:tcPr>
          <w:p w14:paraId="77DB8E25"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.077</w:t>
            </w:r>
          </w:p>
        </w:tc>
        <w:tc>
          <w:tcPr>
            <w:tcW w:w="1987" w:type="dxa"/>
          </w:tcPr>
          <w:p w14:paraId="3CE91DAC"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(.068, .086)</w:t>
            </w:r>
          </w:p>
        </w:tc>
      </w:tr>
      <w:tr w:rsidR="00540075" w:rsidRPr="00BC42AC" w14:paraId="294CEBC2" w14:textId="77777777" w:rsidTr="00A57056">
        <w:tc>
          <w:tcPr>
            <w:tcW w:w="1418" w:type="dxa"/>
            <w:gridSpan w:val="3"/>
            <w:shd w:val="clear" w:color="auto" w:fill="auto"/>
          </w:tcPr>
          <w:p w14:paraId="45439BF6" w14:textId="77777777" w:rsidR="00540075" w:rsidRDefault="00540075" w:rsidP="00A57056">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2011/2012 </w:t>
            </w:r>
          </w:p>
        </w:tc>
        <w:tc>
          <w:tcPr>
            <w:tcW w:w="1701" w:type="dxa"/>
            <w:shd w:val="clear" w:color="auto" w:fill="auto"/>
          </w:tcPr>
          <w:p w14:paraId="4DC304DB"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.077</w:t>
            </w:r>
          </w:p>
        </w:tc>
        <w:tc>
          <w:tcPr>
            <w:tcW w:w="1843" w:type="dxa"/>
          </w:tcPr>
          <w:p w14:paraId="4D9E3341"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(.063 .092)</w:t>
            </w:r>
          </w:p>
        </w:tc>
        <w:tc>
          <w:tcPr>
            <w:tcW w:w="425" w:type="dxa"/>
          </w:tcPr>
          <w:p w14:paraId="49211B74" w14:textId="77777777" w:rsidR="00540075" w:rsidRDefault="00540075" w:rsidP="00A57056">
            <w:pPr>
              <w:autoSpaceDE w:val="0"/>
              <w:autoSpaceDN w:val="0"/>
              <w:adjustRightInd w:val="0"/>
              <w:spacing w:after="0" w:line="320" w:lineRule="atLeast"/>
              <w:ind w:left="60" w:right="60"/>
              <w:rPr>
                <w:rFonts w:ascii="Times New Roman" w:hAnsi="Times New Roman"/>
                <w:color w:val="000000"/>
                <w:sz w:val="24"/>
                <w:szCs w:val="24"/>
              </w:rPr>
            </w:pPr>
          </w:p>
        </w:tc>
        <w:tc>
          <w:tcPr>
            <w:tcW w:w="1701" w:type="dxa"/>
            <w:gridSpan w:val="2"/>
          </w:tcPr>
          <w:p w14:paraId="16271EFD"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.079</w:t>
            </w:r>
          </w:p>
        </w:tc>
        <w:tc>
          <w:tcPr>
            <w:tcW w:w="1987" w:type="dxa"/>
          </w:tcPr>
          <w:p w14:paraId="75DC8E53"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(.063 .094)</w:t>
            </w:r>
          </w:p>
        </w:tc>
      </w:tr>
      <w:tr w:rsidR="00540075" w:rsidRPr="00BC42AC" w14:paraId="2BFAFC2C" w14:textId="77777777" w:rsidTr="00A57056">
        <w:tc>
          <w:tcPr>
            <w:tcW w:w="1418" w:type="dxa"/>
            <w:gridSpan w:val="3"/>
            <w:shd w:val="clear" w:color="auto" w:fill="auto"/>
          </w:tcPr>
          <w:p w14:paraId="06FD30A5" w14:textId="77777777" w:rsidR="00540075" w:rsidRDefault="00540075" w:rsidP="00A57056">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2013/2014</w:t>
            </w:r>
          </w:p>
        </w:tc>
        <w:tc>
          <w:tcPr>
            <w:tcW w:w="1701" w:type="dxa"/>
            <w:shd w:val="clear" w:color="auto" w:fill="auto"/>
          </w:tcPr>
          <w:p w14:paraId="3A3FE223"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.091</w:t>
            </w:r>
          </w:p>
        </w:tc>
        <w:tc>
          <w:tcPr>
            <w:tcW w:w="1843" w:type="dxa"/>
          </w:tcPr>
          <w:p w14:paraId="3FD33B65"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(.078, .104)</w:t>
            </w:r>
          </w:p>
        </w:tc>
        <w:tc>
          <w:tcPr>
            <w:tcW w:w="425" w:type="dxa"/>
          </w:tcPr>
          <w:p w14:paraId="259A7400" w14:textId="77777777" w:rsidR="00540075" w:rsidRDefault="00540075" w:rsidP="00A57056">
            <w:pPr>
              <w:autoSpaceDE w:val="0"/>
              <w:autoSpaceDN w:val="0"/>
              <w:adjustRightInd w:val="0"/>
              <w:spacing w:after="0" w:line="320" w:lineRule="atLeast"/>
              <w:ind w:left="60" w:right="60"/>
              <w:rPr>
                <w:rFonts w:ascii="Times New Roman" w:hAnsi="Times New Roman"/>
                <w:color w:val="000000"/>
                <w:sz w:val="24"/>
                <w:szCs w:val="24"/>
              </w:rPr>
            </w:pPr>
          </w:p>
        </w:tc>
        <w:tc>
          <w:tcPr>
            <w:tcW w:w="1701" w:type="dxa"/>
            <w:gridSpan w:val="2"/>
          </w:tcPr>
          <w:p w14:paraId="3160E377"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.086</w:t>
            </w:r>
          </w:p>
        </w:tc>
        <w:tc>
          <w:tcPr>
            <w:tcW w:w="1987" w:type="dxa"/>
          </w:tcPr>
          <w:p w14:paraId="6D03204C"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(.076, .097)</w:t>
            </w:r>
          </w:p>
        </w:tc>
      </w:tr>
      <w:tr w:rsidR="00540075" w:rsidRPr="00BC42AC" w14:paraId="368A8778" w14:textId="77777777" w:rsidTr="00A57056">
        <w:tc>
          <w:tcPr>
            <w:tcW w:w="1418" w:type="dxa"/>
            <w:gridSpan w:val="3"/>
            <w:tcBorders>
              <w:bottom w:val="nil"/>
            </w:tcBorders>
            <w:shd w:val="clear" w:color="auto" w:fill="auto"/>
          </w:tcPr>
          <w:p w14:paraId="56A8E180" w14:textId="77777777" w:rsidR="00540075" w:rsidRPr="00BC42AC" w:rsidRDefault="00540075" w:rsidP="00A57056">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2015/2016</w:t>
            </w:r>
          </w:p>
        </w:tc>
        <w:tc>
          <w:tcPr>
            <w:tcW w:w="1701" w:type="dxa"/>
            <w:tcBorders>
              <w:bottom w:val="nil"/>
            </w:tcBorders>
            <w:shd w:val="clear" w:color="auto" w:fill="auto"/>
          </w:tcPr>
          <w:p w14:paraId="27DFCA36"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.083</w:t>
            </w:r>
          </w:p>
        </w:tc>
        <w:tc>
          <w:tcPr>
            <w:tcW w:w="1843" w:type="dxa"/>
            <w:tcBorders>
              <w:bottom w:val="nil"/>
            </w:tcBorders>
          </w:tcPr>
          <w:p w14:paraId="4F5D43DF"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(.071, .094)</w:t>
            </w:r>
          </w:p>
        </w:tc>
        <w:tc>
          <w:tcPr>
            <w:tcW w:w="425" w:type="dxa"/>
            <w:tcBorders>
              <w:bottom w:val="nil"/>
            </w:tcBorders>
          </w:tcPr>
          <w:p w14:paraId="48019C13" w14:textId="77777777" w:rsidR="00540075" w:rsidRDefault="00540075" w:rsidP="00A57056">
            <w:pPr>
              <w:autoSpaceDE w:val="0"/>
              <w:autoSpaceDN w:val="0"/>
              <w:adjustRightInd w:val="0"/>
              <w:spacing w:after="0" w:line="320" w:lineRule="atLeast"/>
              <w:ind w:left="60" w:right="60"/>
              <w:rPr>
                <w:rFonts w:ascii="Times New Roman" w:hAnsi="Times New Roman"/>
                <w:color w:val="000000"/>
                <w:sz w:val="24"/>
                <w:szCs w:val="24"/>
              </w:rPr>
            </w:pPr>
          </w:p>
        </w:tc>
        <w:tc>
          <w:tcPr>
            <w:tcW w:w="1701" w:type="dxa"/>
            <w:gridSpan w:val="2"/>
            <w:tcBorders>
              <w:bottom w:val="nil"/>
            </w:tcBorders>
          </w:tcPr>
          <w:p w14:paraId="00CD6B7C"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.074</w:t>
            </w:r>
          </w:p>
        </w:tc>
        <w:tc>
          <w:tcPr>
            <w:tcW w:w="1987" w:type="dxa"/>
            <w:tcBorders>
              <w:bottom w:val="nil"/>
            </w:tcBorders>
          </w:tcPr>
          <w:p w14:paraId="63A11AB5"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(.065, .083)</w:t>
            </w:r>
          </w:p>
        </w:tc>
      </w:tr>
      <w:tr w:rsidR="00540075" w:rsidRPr="00BC42AC" w14:paraId="5DF19682" w14:textId="77777777" w:rsidTr="00A57056">
        <w:tc>
          <w:tcPr>
            <w:tcW w:w="1418" w:type="dxa"/>
            <w:gridSpan w:val="3"/>
            <w:tcBorders>
              <w:top w:val="nil"/>
              <w:bottom w:val="single" w:sz="4" w:space="0" w:color="auto"/>
            </w:tcBorders>
            <w:shd w:val="clear" w:color="auto" w:fill="auto"/>
          </w:tcPr>
          <w:p w14:paraId="7B7BD33E" w14:textId="77777777" w:rsidR="00540075" w:rsidRPr="00BC42AC" w:rsidRDefault="00540075" w:rsidP="00A57056">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2017/2018</w:t>
            </w:r>
          </w:p>
        </w:tc>
        <w:tc>
          <w:tcPr>
            <w:tcW w:w="1701" w:type="dxa"/>
            <w:tcBorders>
              <w:top w:val="nil"/>
              <w:bottom w:val="single" w:sz="4" w:space="0" w:color="auto"/>
            </w:tcBorders>
            <w:shd w:val="clear" w:color="auto" w:fill="auto"/>
          </w:tcPr>
          <w:p w14:paraId="5863EAC2"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.090</w:t>
            </w:r>
          </w:p>
        </w:tc>
        <w:tc>
          <w:tcPr>
            <w:tcW w:w="1843" w:type="dxa"/>
            <w:tcBorders>
              <w:top w:val="nil"/>
              <w:bottom w:val="single" w:sz="4" w:space="0" w:color="auto"/>
            </w:tcBorders>
          </w:tcPr>
          <w:p w14:paraId="0C31EA6C" w14:textId="77777777" w:rsidR="00540075" w:rsidRPr="00BC42AC"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(.082, .098)</w:t>
            </w:r>
          </w:p>
        </w:tc>
        <w:tc>
          <w:tcPr>
            <w:tcW w:w="425" w:type="dxa"/>
            <w:tcBorders>
              <w:top w:val="nil"/>
              <w:bottom w:val="single" w:sz="4" w:space="0" w:color="auto"/>
            </w:tcBorders>
          </w:tcPr>
          <w:p w14:paraId="71FAF1D2" w14:textId="77777777" w:rsidR="00540075" w:rsidRDefault="00540075" w:rsidP="00A57056">
            <w:pPr>
              <w:autoSpaceDE w:val="0"/>
              <w:autoSpaceDN w:val="0"/>
              <w:adjustRightInd w:val="0"/>
              <w:spacing w:after="0" w:line="320" w:lineRule="atLeast"/>
              <w:ind w:left="60" w:right="60"/>
              <w:rPr>
                <w:rFonts w:ascii="Times New Roman" w:hAnsi="Times New Roman"/>
                <w:color w:val="000000"/>
                <w:sz w:val="24"/>
                <w:szCs w:val="24"/>
              </w:rPr>
            </w:pPr>
          </w:p>
        </w:tc>
        <w:tc>
          <w:tcPr>
            <w:tcW w:w="1701" w:type="dxa"/>
            <w:gridSpan w:val="2"/>
            <w:tcBorders>
              <w:top w:val="nil"/>
              <w:bottom w:val="single" w:sz="4" w:space="0" w:color="auto"/>
            </w:tcBorders>
          </w:tcPr>
          <w:p w14:paraId="431BF528"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.086</w:t>
            </w:r>
          </w:p>
        </w:tc>
        <w:tc>
          <w:tcPr>
            <w:tcW w:w="1987" w:type="dxa"/>
            <w:tcBorders>
              <w:top w:val="nil"/>
              <w:bottom w:val="single" w:sz="4" w:space="0" w:color="auto"/>
            </w:tcBorders>
          </w:tcPr>
          <w:p w14:paraId="2298E0B7" w14:textId="77777777" w:rsidR="00540075" w:rsidRDefault="00540075" w:rsidP="00A57056">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(.075, .096)</w:t>
            </w:r>
          </w:p>
        </w:tc>
      </w:tr>
    </w:tbl>
    <w:p w14:paraId="1827E4C0" w14:textId="77777777" w:rsidR="00540075" w:rsidRDefault="00540075" w:rsidP="00540075">
      <w:pPr>
        <w:spacing w:after="0" w:line="360" w:lineRule="auto"/>
        <w:rPr>
          <w:rFonts w:ascii="Times New Roman" w:hAnsi="Times New Roman"/>
          <w:sz w:val="24"/>
          <w:szCs w:val="24"/>
        </w:rPr>
      </w:pPr>
      <w:r w:rsidRPr="00E64C0E">
        <w:rPr>
          <w:rFonts w:ascii="Times New Roman" w:hAnsi="Times New Roman"/>
          <w:i/>
          <w:iCs/>
          <w:sz w:val="24"/>
          <w:szCs w:val="24"/>
        </w:rPr>
        <w:t>Note.</w:t>
      </w:r>
      <w:r>
        <w:rPr>
          <w:rFonts w:ascii="Times New Roman" w:hAnsi="Times New Roman"/>
          <w:sz w:val="24"/>
          <w:szCs w:val="24"/>
        </w:rPr>
        <w:t xml:space="preserve"> </w:t>
      </w:r>
      <w:r>
        <w:rPr>
          <w:rFonts w:ascii="Times New Roman" w:hAnsi="Times New Roman"/>
          <w:iCs/>
          <w:color w:val="000000"/>
          <w:sz w:val="24"/>
          <w:szCs w:val="24"/>
        </w:rPr>
        <w:t xml:space="preserve">Sample for wave-to-wave analysis of NHANES samples: </w:t>
      </w:r>
      <w:r>
        <w:rPr>
          <w:rFonts w:ascii="Times New Roman" w:hAnsi="Times New Roman" w:cs="Times New Roman"/>
          <w:sz w:val="24"/>
          <w:szCs w:val="24"/>
        </w:rPr>
        <w:t xml:space="preserve">N = 31,551. </w:t>
      </w:r>
      <w:r>
        <w:rPr>
          <w:rFonts w:ascii="Times New Roman" w:hAnsi="Times New Roman"/>
          <w:sz w:val="24"/>
          <w:szCs w:val="24"/>
        </w:rPr>
        <w:t xml:space="preserve">Estimates are from </w:t>
      </w:r>
      <w:r w:rsidRPr="0001307A">
        <w:rPr>
          <w:rFonts w:ascii="Times New Roman" w:hAnsi="Times New Roman"/>
          <w:sz w:val="24"/>
          <w:szCs w:val="24"/>
        </w:rPr>
        <w:t>marginal effects calculated after</w:t>
      </w:r>
      <w:r>
        <w:rPr>
          <w:rFonts w:ascii="Times New Roman" w:hAnsi="Times New Roman"/>
          <w:sz w:val="24"/>
          <w:szCs w:val="24"/>
        </w:rPr>
        <w:t xml:space="preserve"> a </w:t>
      </w:r>
      <w:r w:rsidRPr="0001307A">
        <w:rPr>
          <w:rFonts w:ascii="Times New Roman" w:hAnsi="Times New Roman"/>
          <w:sz w:val="24"/>
          <w:szCs w:val="24"/>
        </w:rPr>
        <w:t>logi</w:t>
      </w:r>
      <w:r>
        <w:rPr>
          <w:rFonts w:ascii="Times New Roman" w:hAnsi="Times New Roman"/>
          <w:sz w:val="24"/>
          <w:szCs w:val="24"/>
        </w:rPr>
        <w:t>stic</w:t>
      </w:r>
      <w:r w:rsidRPr="0001307A">
        <w:rPr>
          <w:rFonts w:ascii="Times New Roman" w:hAnsi="Times New Roman"/>
          <w:sz w:val="24"/>
          <w:szCs w:val="24"/>
        </w:rPr>
        <w:t xml:space="preserve"> regression</w:t>
      </w:r>
      <w:r>
        <w:rPr>
          <w:rFonts w:ascii="Times New Roman" w:hAnsi="Times New Roman"/>
          <w:sz w:val="24"/>
          <w:szCs w:val="24"/>
        </w:rPr>
        <w:t xml:space="preserve"> model.</w:t>
      </w:r>
    </w:p>
    <w:p w14:paraId="4D7F6654" w14:textId="77777777" w:rsidR="00540075" w:rsidRDefault="00540075" w:rsidP="00540075">
      <w:pPr>
        <w:spacing w:after="0" w:line="360" w:lineRule="auto"/>
        <w:rPr>
          <w:rFonts w:ascii="Times New Roman" w:hAnsi="Times New Roman"/>
          <w:sz w:val="24"/>
          <w:szCs w:val="24"/>
        </w:rPr>
      </w:pPr>
      <w:r>
        <w:rPr>
          <w:rFonts w:ascii="Times New Roman" w:hAnsi="Times New Roman"/>
          <w:sz w:val="24"/>
          <w:szCs w:val="24"/>
          <w:vertAlign w:val="superscript"/>
        </w:rPr>
        <w:t xml:space="preserve">a </w:t>
      </w:r>
      <w:r>
        <w:rPr>
          <w:rFonts w:ascii="Times New Roman" w:hAnsi="Times New Roman"/>
          <w:sz w:val="24"/>
          <w:szCs w:val="24"/>
        </w:rPr>
        <w:t xml:space="preserve">Those with a PHQ-2 score </w:t>
      </w:r>
      <w:r>
        <w:rPr>
          <w:rFonts w:ascii="Times New Roman" w:hAnsi="Times New Roman" w:cs="Times New Roman"/>
          <w:sz w:val="24"/>
          <w:szCs w:val="24"/>
        </w:rPr>
        <w:t>≥</w:t>
      </w:r>
      <w:r>
        <w:rPr>
          <w:rFonts w:ascii="Times New Roman" w:hAnsi="Times New Roman"/>
          <w:sz w:val="24"/>
          <w:szCs w:val="24"/>
        </w:rPr>
        <w:t xml:space="preserve"> 3 were classified as experiencing depression.</w:t>
      </w:r>
    </w:p>
    <w:p w14:paraId="2B85706B" w14:textId="77777777" w:rsidR="00540075" w:rsidRPr="001D37FF" w:rsidRDefault="00540075" w:rsidP="00540075">
      <w:pPr>
        <w:spacing w:after="0" w:line="360" w:lineRule="auto"/>
        <w:rPr>
          <w:rFonts w:ascii="Times New Roman" w:hAnsi="Times New Roman"/>
          <w:sz w:val="24"/>
          <w:szCs w:val="24"/>
        </w:rPr>
      </w:pPr>
      <w:r>
        <w:rPr>
          <w:rFonts w:ascii="Times New Roman" w:hAnsi="Times New Roman"/>
          <w:sz w:val="24"/>
          <w:szCs w:val="24"/>
          <w:vertAlign w:val="superscript"/>
        </w:rPr>
        <w:t xml:space="preserve">a </w:t>
      </w:r>
      <w:r>
        <w:rPr>
          <w:rFonts w:ascii="Times New Roman" w:hAnsi="Times New Roman"/>
          <w:sz w:val="24"/>
          <w:szCs w:val="24"/>
        </w:rPr>
        <w:t xml:space="preserve">Those with a PHQ-9 score </w:t>
      </w:r>
      <w:r>
        <w:rPr>
          <w:rFonts w:ascii="Times New Roman" w:hAnsi="Times New Roman" w:cs="Times New Roman"/>
          <w:sz w:val="24"/>
          <w:szCs w:val="24"/>
        </w:rPr>
        <w:t>≥</w:t>
      </w:r>
      <w:r>
        <w:rPr>
          <w:rFonts w:ascii="Times New Roman" w:hAnsi="Times New Roman"/>
          <w:sz w:val="24"/>
          <w:szCs w:val="24"/>
        </w:rPr>
        <w:t xml:space="preserve"> 10 were classified as experiencing depression.</w:t>
      </w:r>
    </w:p>
    <w:p w14:paraId="393692C9" w14:textId="77777777" w:rsidR="00540075" w:rsidRPr="00843BB1" w:rsidRDefault="00540075" w:rsidP="00540075">
      <w:pPr>
        <w:spacing w:after="0" w:line="360" w:lineRule="auto"/>
        <w:rPr>
          <w:rFonts w:ascii="Times New Roman" w:hAnsi="Times New Roman"/>
          <w:sz w:val="24"/>
          <w:szCs w:val="24"/>
        </w:rPr>
      </w:pPr>
      <w:r>
        <w:rPr>
          <w:rFonts w:ascii="Times New Roman" w:hAnsi="Times New Roman"/>
          <w:sz w:val="24"/>
          <w:szCs w:val="24"/>
          <w:vertAlign w:val="superscript"/>
        </w:rPr>
        <w:t xml:space="preserve">c </w:t>
      </w:r>
      <w:r>
        <w:rPr>
          <w:rFonts w:ascii="Times New Roman" w:hAnsi="Times New Roman"/>
          <w:sz w:val="24"/>
          <w:szCs w:val="24"/>
        </w:rPr>
        <w:t>Model tests for differences in depression levels between 2007/2008 and subsequent study waves.</w:t>
      </w:r>
    </w:p>
    <w:bookmarkEnd w:id="8"/>
    <w:p w14:paraId="7DAA01A8" w14:textId="77777777" w:rsidR="00540075" w:rsidRPr="001262A1" w:rsidRDefault="00540075" w:rsidP="00540075">
      <w:pPr>
        <w:spacing w:after="0" w:line="360" w:lineRule="auto"/>
        <w:rPr>
          <w:rFonts w:ascii="Times New Roman" w:hAnsi="Times New Roman" w:cs="Times New Roman"/>
        </w:rPr>
      </w:pPr>
      <w:r w:rsidRPr="009A679B">
        <w:rPr>
          <w:rFonts w:ascii="Times New Roman" w:hAnsi="Times New Roman" w:cs="Times New Roman"/>
          <w:sz w:val="24"/>
          <w:szCs w:val="24"/>
        </w:rPr>
        <w:t>*</w:t>
      </w:r>
      <w:r w:rsidRPr="009A679B">
        <w:rPr>
          <w:rFonts w:ascii="Times New Roman" w:hAnsi="Times New Roman" w:cs="Times New Roman"/>
          <w:i/>
          <w:iCs/>
          <w:sz w:val="24"/>
          <w:szCs w:val="24"/>
        </w:rPr>
        <w:t>p</w:t>
      </w:r>
      <w:r w:rsidRPr="009A679B">
        <w:rPr>
          <w:rFonts w:ascii="Times New Roman" w:hAnsi="Times New Roman" w:cs="Times New Roman"/>
          <w:sz w:val="24"/>
          <w:szCs w:val="24"/>
        </w:rPr>
        <w:t xml:space="preserve"> &lt; .05. **</w:t>
      </w:r>
      <w:r w:rsidRPr="009A679B">
        <w:rPr>
          <w:rFonts w:ascii="Times New Roman" w:hAnsi="Times New Roman" w:cs="Times New Roman"/>
          <w:i/>
          <w:iCs/>
          <w:sz w:val="24"/>
          <w:szCs w:val="24"/>
        </w:rPr>
        <w:t>p</w:t>
      </w:r>
      <w:r w:rsidRPr="009A679B">
        <w:rPr>
          <w:rFonts w:ascii="Times New Roman" w:hAnsi="Times New Roman" w:cs="Times New Roman"/>
          <w:sz w:val="24"/>
          <w:szCs w:val="24"/>
        </w:rPr>
        <w:t xml:space="preserve"> &lt; .01. ***</w:t>
      </w:r>
      <w:r w:rsidRPr="009A679B">
        <w:rPr>
          <w:rFonts w:ascii="Times New Roman" w:hAnsi="Times New Roman" w:cs="Times New Roman"/>
          <w:i/>
          <w:iCs/>
          <w:sz w:val="24"/>
          <w:szCs w:val="24"/>
        </w:rPr>
        <w:t>p</w:t>
      </w:r>
      <w:r w:rsidRPr="009A679B">
        <w:rPr>
          <w:rFonts w:ascii="Times New Roman" w:hAnsi="Times New Roman" w:cs="Times New Roman"/>
          <w:sz w:val="24"/>
          <w:szCs w:val="24"/>
        </w:rPr>
        <w:t xml:space="preserve"> &lt; .001.</w:t>
      </w:r>
    </w:p>
    <w:p w14:paraId="0B41736C" w14:textId="77777777" w:rsidR="00326B47" w:rsidRPr="00543CE7" w:rsidRDefault="00326B47" w:rsidP="00326B47">
      <w:pPr>
        <w:spacing w:before="40" w:after="0" w:line="360" w:lineRule="auto"/>
        <w:rPr>
          <w:rFonts w:ascii="Times New Roman" w:hAnsi="Times New Roman" w:cs="Times New Roman"/>
        </w:rPr>
      </w:pPr>
    </w:p>
    <w:sectPr w:rsidR="00326B47" w:rsidRPr="00543CE7" w:rsidSect="005400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CB78" w14:textId="77777777" w:rsidR="00FB7885" w:rsidRDefault="00FB7885" w:rsidP="001F3F54">
      <w:pPr>
        <w:spacing w:after="0"/>
      </w:pPr>
      <w:r>
        <w:separator/>
      </w:r>
    </w:p>
  </w:endnote>
  <w:endnote w:type="continuationSeparator" w:id="0">
    <w:p w14:paraId="258849C6" w14:textId="77777777" w:rsidR="00FB7885" w:rsidRDefault="00FB7885" w:rsidP="001F3F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67268"/>
      <w:docPartObj>
        <w:docPartGallery w:val="Page Numbers (Bottom of Page)"/>
        <w:docPartUnique/>
      </w:docPartObj>
    </w:sdtPr>
    <w:sdtEndPr>
      <w:rPr>
        <w:rFonts w:ascii="Times New Roman" w:hAnsi="Times New Roman" w:cs="Times New Roman"/>
        <w:noProof/>
        <w:sz w:val="24"/>
        <w:szCs w:val="24"/>
      </w:rPr>
    </w:sdtEndPr>
    <w:sdtContent>
      <w:p w14:paraId="1BE6085A" w14:textId="25C998DA" w:rsidR="00747BCB" w:rsidRPr="001F3F54" w:rsidRDefault="00747BCB">
        <w:pPr>
          <w:pStyle w:val="Footer"/>
          <w:jc w:val="right"/>
          <w:rPr>
            <w:rFonts w:ascii="Times New Roman" w:hAnsi="Times New Roman" w:cs="Times New Roman"/>
            <w:sz w:val="24"/>
            <w:szCs w:val="24"/>
          </w:rPr>
        </w:pPr>
        <w:r w:rsidRPr="001F3F54">
          <w:rPr>
            <w:rFonts w:ascii="Times New Roman" w:hAnsi="Times New Roman" w:cs="Times New Roman"/>
            <w:sz w:val="24"/>
            <w:szCs w:val="24"/>
          </w:rPr>
          <w:fldChar w:fldCharType="begin"/>
        </w:r>
        <w:r w:rsidRPr="001F3F54">
          <w:rPr>
            <w:rFonts w:ascii="Times New Roman" w:hAnsi="Times New Roman" w:cs="Times New Roman"/>
            <w:sz w:val="24"/>
            <w:szCs w:val="24"/>
          </w:rPr>
          <w:instrText xml:space="preserve"> PAGE   \* MERGEFORMAT </w:instrText>
        </w:r>
        <w:r w:rsidRPr="001F3F54">
          <w:rPr>
            <w:rFonts w:ascii="Times New Roman" w:hAnsi="Times New Roman" w:cs="Times New Roman"/>
            <w:sz w:val="24"/>
            <w:szCs w:val="24"/>
          </w:rPr>
          <w:fldChar w:fldCharType="separate"/>
        </w:r>
        <w:r w:rsidR="000648EB">
          <w:rPr>
            <w:rFonts w:ascii="Times New Roman" w:hAnsi="Times New Roman" w:cs="Times New Roman"/>
            <w:noProof/>
            <w:sz w:val="24"/>
            <w:szCs w:val="24"/>
          </w:rPr>
          <w:t>4</w:t>
        </w:r>
        <w:r w:rsidRPr="001F3F54">
          <w:rPr>
            <w:rFonts w:ascii="Times New Roman" w:hAnsi="Times New Roman" w:cs="Times New Roman"/>
            <w:noProof/>
            <w:sz w:val="24"/>
            <w:szCs w:val="24"/>
          </w:rPr>
          <w:fldChar w:fldCharType="end"/>
        </w:r>
      </w:p>
    </w:sdtContent>
  </w:sdt>
  <w:p w14:paraId="0C0D1758" w14:textId="77777777" w:rsidR="00747BCB" w:rsidRDefault="0074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3B50" w14:textId="77777777" w:rsidR="00FB7885" w:rsidRDefault="00FB7885" w:rsidP="001F3F54">
      <w:pPr>
        <w:spacing w:after="0"/>
      </w:pPr>
      <w:r>
        <w:separator/>
      </w:r>
    </w:p>
  </w:footnote>
  <w:footnote w:type="continuationSeparator" w:id="0">
    <w:p w14:paraId="12C22FC8" w14:textId="77777777" w:rsidR="00FB7885" w:rsidRDefault="00FB7885" w:rsidP="001F3F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D3BF0"/>
    <w:multiLevelType w:val="multilevel"/>
    <w:tmpl w:val="6D14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04"/>
    <w:rsid w:val="0000071D"/>
    <w:rsid w:val="00002683"/>
    <w:rsid w:val="00014C5D"/>
    <w:rsid w:val="00016C4E"/>
    <w:rsid w:val="0001736D"/>
    <w:rsid w:val="00021629"/>
    <w:rsid w:val="00024BEE"/>
    <w:rsid w:val="000304BE"/>
    <w:rsid w:val="0003115A"/>
    <w:rsid w:val="00032CB8"/>
    <w:rsid w:val="00034EC7"/>
    <w:rsid w:val="00037ADD"/>
    <w:rsid w:val="00040C30"/>
    <w:rsid w:val="00042F50"/>
    <w:rsid w:val="00045FA0"/>
    <w:rsid w:val="00046085"/>
    <w:rsid w:val="00050060"/>
    <w:rsid w:val="00051BF6"/>
    <w:rsid w:val="00052AF1"/>
    <w:rsid w:val="00054817"/>
    <w:rsid w:val="00054922"/>
    <w:rsid w:val="00061CB1"/>
    <w:rsid w:val="00062F8F"/>
    <w:rsid w:val="000648EB"/>
    <w:rsid w:val="0007070A"/>
    <w:rsid w:val="00071D87"/>
    <w:rsid w:val="00071EC1"/>
    <w:rsid w:val="000726F1"/>
    <w:rsid w:val="000728B7"/>
    <w:rsid w:val="00072BF4"/>
    <w:rsid w:val="00074264"/>
    <w:rsid w:val="0007435E"/>
    <w:rsid w:val="00074409"/>
    <w:rsid w:val="00074F46"/>
    <w:rsid w:val="000751DB"/>
    <w:rsid w:val="000760DB"/>
    <w:rsid w:val="00083464"/>
    <w:rsid w:val="00084481"/>
    <w:rsid w:val="000850C2"/>
    <w:rsid w:val="00087D22"/>
    <w:rsid w:val="000946AA"/>
    <w:rsid w:val="00094E60"/>
    <w:rsid w:val="00095D44"/>
    <w:rsid w:val="00096502"/>
    <w:rsid w:val="00097C56"/>
    <w:rsid w:val="000A0AE5"/>
    <w:rsid w:val="000A2A73"/>
    <w:rsid w:val="000A3477"/>
    <w:rsid w:val="000B162A"/>
    <w:rsid w:val="000B2679"/>
    <w:rsid w:val="000B5075"/>
    <w:rsid w:val="000B7F8C"/>
    <w:rsid w:val="000C1E4C"/>
    <w:rsid w:val="000C302F"/>
    <w:rsid w:val="000C5C0A"/>
    <w:rsid w:val="000E0523"/>
    <w:rsid w:val="000E7E0A"/>
    <w:rsid w:val="000E7E21"/>
    <w:rsid w:val="000F0B8C"/>
    <w:rsid w:val="000F3E42"/>
    <w:rsid w:val="000F3FBE"/>
    <w:rsid w:val="000F75FE"/>
    <w:rsid w:val="00105340"/>
    <w:rsid w:val="0010684C"/>
    <w:rsid w:val="0011083D"/>
    <w:rsid w:val="001129AE"/>
    <w:rsid w:val="0011611A"/>
    <w:rsid w:val="001221DD"/>
    <w:rsid w:val="001229CD"/>
    <w:rsid w:val="001262A1"/>
    <w:rsid w:val="001277AD"/>
    <w:rsid w:val="00130CD5"/>
    <w:rsid w:val="001310AF"/>
    <w:rsid w:val="0013660E"/>
    <w:rsid w:val="001368B0"/>
    <w:rsid w:val="0014460B"/>
    <w:rsid w:val="00147E9F"/>
    <w:rsid w:val="001521DB"/>
    <w:rsid w:val="0015635D"/>
    <w:rsid w:val="0015644D"/>
    <w:rsid w:val="00156FF8"/>
    <w:rsid w:val="00161193"/>
    <w:rsid w:val="00161BF8"/>
    <w:rsid w:val="00163B22"/>
    <w:rsid w:val="00164004"/>
    <w:rsid w:val="0016465B"/>
    <w:rsid w:val="0016758C"/>
    <w:rsid w:val="00170F4D"/>
    <w:rsid w:val="00171D6A"/>
    <w:rsid w:val="001744D8"/>
    <w:rsid w:val="00174750"/>
    <w:rsid w:val="00174DC5"/>
    <w:rsid w:val="00175B11"/>
    <w:rsid w:val="0017627B"/>
    <w:rsid w:val="001835A7"/>
    <w:rsid w:val="00183A85"/>
    <w:rsid w:val="00183B64"/>
    <w:rsid w:val="00193741"/>
    <w:rsid w:val="001970B3"/>
    <w:rsid w:val="001A2C33"/>
    <w:rsid w:val="001A7F78"/>
    <w:rsid w:val="001B123F"/>
    <w:rsid w:val="001B275B"/>
    <w:rsid w:val="001B671B"/>
    <w:rsid w:val="001B6A5E"/>
    <w:rsid w:val="001C0E38"/>
    <w:rsid w:val="001C2C4E"/>
    <w:rsid w:val="001C2DFE"/>
    <w:rsid w:val="001D1599"/>
    <w:rsid w:val="001D385F"/>
    <w:rsid w:val="001D4FC4"/>
    <w:rsid w:val="001D582E"/>
    <w:rsid w:val="001D7987"/>
    <w:rsid w:val="001E29C5"/>
    <w:rsid w:val="001E32F5"/>
    <w:rsid w:val="001E4208"/>
    <w:rsid w:val="001E58B5"/>
    <w:rsid w:val="001E5A4B"/>
    <w:rsid w:val="001E5A5C"/>
    <w:rsid w:val="001E6CF8"/>
    <w:rsid w:val="001F01D7"/>
    <w:rsid w:val="001F1FBC"/>
    <w:rsid w:val="001F3F54"/>
    <w:rsid w:val="001F4BBA"/>
    <w:rsid w:val="001F5274"/>
    <w:rsid w:val="00202AAA"/>
    <w:rsid w:val="00203C0B"/>
    <w:rsid w:val="00204603"/>
    <w:rsid w:val="00204747"/>
    <w:rsid w:val="00205254"/>
    <w:rsid w:val="00211668"/>
    <w:rsid w:val="00211D00"/>
    <w:rsid w:val="00214E0C"/>
    <w:rsid w:val="00216C0C"/>
    <w:rsid w:val="00224F5C"/>
    <w:rsid w:val="00227144"/>
    <w:rsid w:val="00230061"/>
    <w:rsid w:val="002304EE"/>
    <w:rsid w:val="00233217"/>
    <w:rsid w:val="002337A8"/>
    <w:rsid w:val="002407B8"/>
    <w:rsid w:val="00242325"/>
    <w:rsid w:val="00242B14"/>
    <w:rsid w:val="0024314F"/>
    <w:rsid w:val="0024325C"/>
    <w:rsid w:val="00243F6B"/>
    <w:rsid w:val="0024402B"/>
    <w:rsid w:val="002452AF"/>
    <w:rsid w:val="002454E8"/>
    <w:rsid w:val="00245849"/>
    <w:rsid w:val="00246ED7"/>
    <w:rsid w:val="00246FF1"/>
    <w:rsid w:val="00250D36"/>
    <w:rsid w:val="00253A60"/>
    <w:rsid w:val="0026164B"/>
    <w:rsid w:val="00262D35"/>
    <w:rsid w:val="0026366B"/>
    <w:rsid w:val="00263956"/>
    <w:rsid w:val="0026589A"/>
    <w:rsid w:val="002710D0"/>
    <w:rsid w:val="00272A5B"/>
    <w:rsid w:val="00274560"/>
    <w:rsid w:val="00276625"/>
    <w:rsid w:val="00276D42"/>
    <w:rsid w:val="0028069A"/>
    <w:rsid w:val="002808F6"/>
    <w:rsid w:val="00280C3E"/>
    <w:rsid w:val="00281707"/>
    <w:rsid w:val="00282D0A"/>
    <w:rsid w:val="00283986"/>
    <w:rsid w:val="002846E5"/>
    <w:rsid w:val="00285297"/>
    <w:rsid w:val="00290F7A"/>
    <w:rsid w:val="002917A6"/>
    <w:rsid w:val="0029255B"/>
    <w:rsid w:val="00292CA6"/>
    <w:rsid w:val="00292D1A"/>
    <w:rsid w:val="002A3B74"/>
    <w:rsid w:val="002A3E34"/>
    <w:rsid w:val="002A4B50"/>
    <w:rsid w:val="002A707B"/>
    <w:rsid w:val="002B3D28"/>
    <w:rsid w:val="002B426C"/>
    <w:rsid w:val="002B42A6"/>
    <w:rsid w:val="002B6B1A"/>
    <w:rsid w:val="002B7C20"/>
    <w:rsid w:val="002D06F7"/>
    <w:rsid w:val="002D1F2C"/>
    <w:rsid w:val="002D3A78"/>
    <w:rsid w:val="002D426A"/>
    <w:rsid w:val="002D449E"/>
    <w:rsid w:val="002E095C"/>
    <w:rsid w:val="002E3C9D"/>
    <w:rsid w:val="002E669E"/>
    <w:rsid w:val="002E6DFB"/>
    <w:rsid w:val="002F13BB"/>
    <w:rsid w:val="002F2742"/>
    <w:rsid w:val="002F275D"/>
    <w:rsid w:val="002F57CF"/>
    <w:rsid w:val="00300F67"/>
    <w:rsid w:val="00302B01"/>
    <w:rsid w:val="00305607"/>
    <w:rsid w:val="00320F7C"/>
    <w:rsid w:val="00321722"/>
    <w:rsid w:val="00325055"/>
    <w:rsid w:val="003266A5"/>
    <w:rsid w:val="00326B47"/>
    <w:rsid w:val="00331445"/>
    <w:rsid w:val="00333B5F"/>
    <w:rsid w:val="00334AB5"/>
    <w:rsid w:val="00336718"/>
    <w:rsid w:val="00336FC2"/>
    <w:rsid w:val="00337232"/>
    <w:rsid w:val="003378F4"/>
    <w:rsid w:val="003379A3"/>
    <w:rsid w:val="00337DFC"/>
    <w:rsid w:val="00341063"/>
    <w:rsid w:val="00342AD6"/>
    <w:rsid w:val="00344462"/>
    <w:rsid w:val="003507CF"/>
    <w:rsid w:val="00351BA1"/>
    <w:rsid w:val="00353BC9"/>
    <w:rsid w:val="0035632F"/>
    <w:rsid w:val="0036027F"/>
    <w:rsid w:val="00361C21"/>
    <w:rsid w:val="00363D6E"/>
    <w:rsid w:val="00365F53"/>
    <w:rsid w:val="003661CB"/>
    <w:rsid w:val="00366314"/>
    <w:rsid w:val="00370300"/>
    <w:rsid w:val="0037105A"/>
    <w:rsid w:val="003738A4"/>
    <w:rsid w:val="00383DB7"/>
    <w:rsid w:val="0038504B"/>
    <w:rsid w:val="00385184"/>
    <w:rsid w:val="00395808"/>
    <w:rsid w:val="003960EF"/>
    <w:rsid w:val="0039649D"/>
    <w:rsid w:val="00396E04"/>
    <w:rsid w:val="00396E1A"/>
    <w:rsid w:val="003A09EE"/>
    <w:rsid w:val="003A1D30"/>
    <w:rsid w:val="003A253B"/>
    <w:rsid w:val="003A6063"/>
    <w:rsid w:val="003B3EAD"/>
    <w:rsid w:val="003B4130"/>
    <w:rsid w:val="003B4138"/>
    <w:rsid w:val="003B6F5F"/>
    <w:rsid w:val="003C1BCA"/>
    <w:rsid w:val="003C43EB"/>
    <w:rsid w:val="003C7004"/>
    <w:rsid w:val="003D0AD8"/>
    <w:rsid w:val="003D0B80"/>
    <w:rsid w:val="003D0E67"/>
    <w:rsid w:val="003D47DC"/>
    <w:rsid w:val="003D5C94"/>
    <w:rsid w:val="003D6CA1"/>
    <w:rsid w:val="003E0714"/>
    <w:rsid w:val="003E0C1F"/>
    <w:rsid w:val="003E72C2"/>
    <w:rsid w:val="003E7FEA"/>
    <w:rsid w:val="003F0079"/>
    <w:rsid w:val="003F06BA"/>
    <w:rsid w:val="003F0A3B"/>
    <w:rsid w:val="003F0F2E"/>
    <w:rsid w:val="003F3D6B"/>
    <w:rsid w:val="003F4CA7"/>
    <w:rsid w:val="003F502C"/>
    <w:rsid w:val="003F545B"/>
    <w:rsid w:val="003F6332"/>
    <w:rsid w:val="003F7A05"/>
    <w:rsid w:val="004000E0"/>
    <w:rsid w:val="00400DE7"/>
    <w:rsid w:val="00401406"/>
    <w:rsid w:val="0040172A"/>
    <w:rsid w:val="00404CBF"/>
    <w:rsid w:val="00405127"/>
    <w:rsid w:val="00405145"/>
    <w:rsid w:val="00406C14"/>
    <w:rsid w:val="00410CA2"/>
    <w:rsid w:val="00411E2C"/>
    <w:rsid w:val="0041424F"/>
    <w:rsid w:val="00416CAC"/>
    <w:rsid w:val="004205B5"/>
    <w:rsid w:val="00422725"/>
    <w:rsid w:val="00422CE5"/>
    <w:rsid w:val="0042375D"/>
    <w:rsid w:val="00424254"/>
    <w:rsid w:val="004246E2"/>
    <w:rsid w:val="00424DE4"/>
    <w:rsid w:val="00425588"/>
    <w:rsid w:val="0042673B"/>
    <w:rsid w:val="004270D2"/>
    <w:rsid w:val="004372D6"/>
    <w:rsid w:val="00440F7E"/>
    <w:rsid w:val="0044540E"/>
    <w:rsid w:val="00450480"/>
    <w:rsid w:val="00450F32"/>
    <w:rsid w:val="00451FBF"/>
    <w:rsid w:val="00453C99"/>
    <w:rsid w:val="00456361"/>
    <w:rsid w:val="00460961"/>
    <w:rsid w:val="00461573"/>
    <w:rsid w:val="00462904"/>
    <w:rsid w:val="00463A4F"/>
    <w:rsid w:val="00464172"/>
    <w:rsid w:val="00465202"/>
    <w:rsid w:val="00466594"/>
    <w:rsid w:val="004669C6"/>
    <w:rsid w:val="0046704B"/>
    <w:rsid w:val="00467F5B"/>
    <w:rsid w:val="0047093A"/>
    <w:rsid w:val="00472787"/>
    <w:rsid w:val="00474846"/>
    <w:rsid w:val="00483A49"/>
    <w:rsid w:val="00486509"/>
    <w:rsid w:val="00490C39"/>
    <w:rsid w:val="00493848"/>
    <w:rsid w:val="00493973"/>
    <w:rsid w:val="004A2082"/>
    <w:rsid w:val="004A359D"/>
    <w:rsid w:val="004A4065"/>
    <w:rsid w:val="004A40E0"/>
    <w:rsid w:val="004A522C"/>
    <w:rsid w:val="004A69A6"/>
    <w:rsid w:val="004A7CFF"/>
    <w:rsid w:val="004B2CF6"/>
    <w:rsid w:val="004B3EC1"/>
    <w:rsid w:val="004B4AD5"/>
    <w:rsid w:val="004C04DB"/>
    <w:rsid w:val="004C0C05"/>
    <w:rsid w:val="004C168D"/>
    <w:rsid w:val="004C279E"/>
    <w:rsid w:val="004C31BC"/>
    <w:rsid w:val="004C37D3"/>
    <w:rsid w:val="004C504E"/>
    <w:rsid w:val="004C56F0"/>
    <w:rsid w:val="004C61C6"/>
    <w:rsid w:val="004C6444"/>
    <w:rsid w:val="004C6D86"/>
    <w:rsid w:val="004C7775"/>
    <w:rsid w:val="004C7BAE"/>
    <w:rsid w:val="004D3D79"/>
    <w:rsid w:val="004E42F8"/>
    <w:rsid w:val="004E5A8A"/>
    <w:rsid w:val="004E74A9"/>
    <w:rsid w:val="004F28EB"/>
    <w:rsid w:val="004F48DC"/>
    <w:rsid w:val="004F6C84"/>
    <w:rsid w:val="00500258"/>
    <w:rsid w:val="0050467F"/>
    <w:rsid w:val="00505E6A"/>
    <w:rsid w:val="00507519"/>
    <w:rsid w:val="005110C2"/>
    <w:rsid w:val="0051181E"/>
    <w:rsid w:val="00512B9E"/>
    <w:rsid w:val="00515135"/>
    <w:rsid w:val="005177C3"/>
    <w:rsid w:val="005220ED"/>
    <w:rsid w:val="00525111"/>
    <w:rsid w:val="0052539A"/>
    <w:rsid w:val="00526649"/>
    <w:rsid w:val="00532457"/>
    <w:rsid w:val="00532828"/>
    <w:rsid w:val="00532BF0"/>
    <w:rsid w:val="00534FE8"/>
    <w:rsid w:val="00540075"/>
    <w:rsid w:val="00541287"/>
    <w:rsid w:val="005420E0"/>
    <w:rsid w:val="00543CE7"/>
    <w:rsid w:val="00543E03"/>
    <w:rsid w:val="00543E0A"/>
    <w:rsid w:val="00544A15"/>
    <w:rsid w:val="0055051D"/>
    <w:rsid w:val="00551FCD"/>
    <w:rsid w:val="00557E31"/>
    <w:rsid w:val="00563B98"/>
    <w:rsid w:val="00566F40"/>
    <w:rsid w:val="00575140"/>
    <w:rsid w:val="00585670"/>
    <w:rsid w:val="00585FA8"/>
    <w:rsid w:val="00592F13"/>
    <w:rsid w:val="00594C33"/>
    <w:rsid w:val="005950BC"/>
    <w:rsid w:val="005A18F4"/>
    <w:rsid w:val="005A3282"/>
    <w:rsid w:val="005A4736"/>
    <w:rsid w:val="005A67D5"/>
    <w:rsid w:val="005A77E0"/>
    <w:rsid w:val="005B0B9C"/>
    <w:rsid w:val="005B0DB3"/>
    <w:rsid w:val="005B1387"/>
    <w:rsid w:val="005B5492"/>
    <w:rsid w:val="005B67E5"/>
    <w:rsid w:val="005C046F"/>
    <w:rsid w:val="005C09E0"/>
    <w:rsid w:val="005C183C"/>
    <w:rsid w:val="005C21FC"/>
    <w:rsid w:val="005C3DC6"/>
    <w:rsid w:val="005C4EDC"/>
    <w:rsid w:val="005C6655"/>
    <w:rsid w:val="005D025D"/>
    <w:rsid w:val="005D27EC"/>
    <w:rsid w:val="005D31D9"/>
    <w:rsid w:val="005D4328"/>
    <w:rsid w:val="005E6832"/>
    <w:rsid w:val="005E7791"/>
    <w:rsid w:val="005F1D08"/>
    <w:rsid w:val="005F2C2B"/>
    <w:rsid w:val="005F3C26"/>
    <w:rsid w:val="005F4971"/>
    <w:rsid w:val="005F4EE9"/>
    <w:rsid w:val="005F4FBF"/>
    <w:rsid w:val="005F5563"/>
    <w:rsid w:val="005F7620"/>
    <w:rsid w:val="00607F25"/>
    <w:rsid w:val="0061058A"/>
    <w:rsid w:val="00611595"/>
    <w:rsid w:val="0061258E"/>
    <w:rsid w:val="00612EA3"/>
    <w:rsid w:val="00614343"/>
    <w:rsid w:val="00614693"/>
    <w:rsid w:val="0061631D"/>
    <w:rsid w:val="0061758C"/>
    <w:rsid w:val="00621EF6"/>
    <w:rsid w:val="00622C59"/>
    <w:rsid w:val="0062445F"/>
    <w:rsid w:val="00624B5E"/>
    <w:rsid w:val="00624CE2"/>
    <w:rsid w:val="00624FE2"/>
    <w:rsid w:val="0062533A"/>
    <w:rsid w:val="006312CF"/>
    <w:rsid w:val="00632DD0"/>
    <w:rsid w:val="00634663"/>
    <w:rsid w:val="00641F84"/>
    <w:rsid w:val="006422D4"/>
    <w:rsid w:val="0064243D"/>
    <w:rsid w:val="006446EB"/>
    <w:rsid w:val="006462F0"/>
    <w:rsid w:val="006467F6"/>
    <w:rsid w:val="00650F25"/>
    <w:rsid w:val="006532C8"/>
    <w:rsid w:val="006538BC"/>
    <w:rsid w:val="0065530E"/>
    <w:rsid w:val="00656F61"/>
    <w:rsid w:val="00657133"/>
    <w:rsid w:val="00661A24"/>
    <w:rsid w:val="00662048"/>
    <w:rsid w:val="0066379C"/>
    <w:rsid w:val="00665961"/>
    <w:rsid w:val="006723D0"/>
    <w:rsid w:val="00673CB5"/>
    <w:rsid w:val="0067528C"/>
    <w:rsid w:val="006805C1"/>
    <w:rsid w:val="006821DC"/>
    <w:rsid w:val="00685249"/>
    <w:rsid w:val="00686237"/>
    <w:rsid w:val="00687C6E"/>
    <w:rsid w:val="00690E49"/>
    <w:rsid w:val="006921DA"/>
    <w:rsid w:val="00692F7C"/>
    <w:rsid w:val="00693054"/>
    <w:rsid w:val="00693886"/>
    <w:rsid w:val="00694488"/>
    <w:rsid w:val="00695CD8"/>
    <w:rsid w:val="006A10CA"/>
    <w:rsid w:val="006A562D"/>
    <w:rsid w:val="006A7556"/>
    <w:rsid w:val="006B1EE9"/>
    <w:rsid w:val="006B2DF8"/>
    <w:rsid w:val="006B7AFD"/>
    <w:rsid w:val="006C4081"/>
    <w:rsid w:val="006C49C9"/>
    <w:rsid w:val="006C756E"/>
    <w:rsid w:val="006C7F9F"/>
    <w:rsid w:val="006D2195"/>
    <w:rsid w:val="006D324A"/>
    <w:rsid w:val="006D4560"/>
    <w:rsid w:val="006D4D6E"/>
    <w:rsid w:val="006D78B4"/>
    <w:rsid w:val="006E37A8"/>
    <w:rsid w:val="006E4EC2"/>
    <w:rsid w:val="006E6609"/>
    <w:rsid w:val="006E7368"/>
    <w:rsid w:val="006E7E57"/>
    <w:rsid w:val="006F525A"/>
    <w:rsid w:val="006F73C3"/>
    <w:rsid w:val="007020E8"/>
    <w:rsid w:val="00705CD1"/>
    <w:rsid w:val="0070718E"/>
    <w:rsid w:val="0071230F"/>
    <w:rsid w:val="00714E87"/>
    <w:rsid w:val="007214FF"/>
    <w:rsid w:val="00722A4E"/>
    <w:rsid w:val="0072517A"/>
    <w:rsid w:val="007325D1"/>
    <w:rsid w:val="00741757"/>
    <w:rsid w:val="0074565E"/>
    <w:rsid w:val="00745B08"/>
    <w:rsid w:val="007473E4"/>
    <w:rsid w:val="00747B04"/>
    <w:rsid w:val="00747BCB"/>
    <w:rsid w:val="00750D5A"/>
    <w:rsid w:val="00753D3C"/>
    <w:rsid w:val="00755C5D"/>
    <w:rsid w:val="00755EB5"/>
    <w:rsid w:val="00756434"/>
    <w:rsid w:val="00760506"/>
    <w:rsid w:val="0076233F"/>
    <w:rsid w:val="007631C2"/>
    <w:rsid w:val="0076333F"/>
    <w:rsid w:val="007636F0"/>
    <w:rsid w:val="00763972"/>
    <w:rsid w:val="007649D9"/>
    <w:rsid w:val="00771CD9"/>
    <w:rsid w:val="007730E7"/>
    <w:rsid w:val="0077783E"/>
    <w:rsid w:val="007914A3"/>
    <w:rsid w:val="00791939"/>
    <w:rsid w:val="00793207"/>
    <w:rsid w:val="00793740"/>
    <w:rsid w:val="00794229"/>
    <w:rsid w:val="00794D6B"/>
    <w:rsid w:val="0079718E"/>
    <w:rsid w:val="007A4986"/>
    <w:rsid w:val="007A5BE9"/>
    <w:rsid w:val="007B011A"/>
    <w:rsid w:val="007B039E"/>
    <w:rsid w:val="007B141F"/>
    <w:rsid w:val="007B3AA8"/>
    <w:rsid w:val="007C1049"/>
    <w:rsid w:val="007C463E"/>
    <w:rsid w:val="007C52C8"/>
    <w:rsid w:val="007C6B7F"/>
    <w:rsid w:val="007D08DF"/>
    <w:rsid w:val="007D1AB1"/>
    <w:rsid w:val="007D7FDA"/>
    <w:rsid w:val="007E4AB7"/>
    <w:rsid w:val="007E53CB"/>
    <w:rsid w:val="007E7F23"/>
    <w:rsid w:val="007F18E9"/>
    <w:rsid w:val="007F1952"/>
    <w:rsid w:val="007F359F"/>
    <w:rsid w:val="007F48B3"/>
    <w:rsid w:val="008028D1"/>
    <w:rsid w:val="0080328D"/>
    <w:rsid w:val="00807140"/>
    <w:rsid w:val="00807C3F"/>
    <w:rsid w:val="00810F5D"/>
    <w:rsid w:val="00811A21"/>
    <w:rsid w:val="0081521E"/>
    <w:rsid w:val="008169CA"/>
    <w:rsid w:val="00817586"/>
    <w:rsid w:val="0082643B"/>
    <w:rsid w:val="00826940"/>
    <w:rsid w:val="00827808"/>
    <w:rsid w:val="008321E4"/>
    <w:rsid w:val="008331B3"/>
    <w:rsid w:val="008340F8"/>
    <w:rsid w:val="008341D2"/>
    <w:rsid w:val="00841B10"/>
    <w:rsid w:val="00842725"/>
    <w:rsid w:val="00843661"/>
    <w:rsid w:val="00843BB1"/>
    <w:rsid w:val="00843E5A"/>
    <w:rsid w:val="00844F1A"/>
    <w:rsid w:val="008500D9"/>
    <w:rsid w:val="008523C1"/>
    <w:rsid w:val="00853482"/>
    <w:rsid w:val="00853734"/>
    <w:rsid w:val="00855C25"/>
    <w:rsid w:val="00855CE8"/>
    <w:rsid w:val="008562A3"/>
    <w:rsid w:val="00856D06"/>
    <w:rsid w:val="00857E41"/>
    <w:rsid w:val="00863E84"/>
    <w:rsid w:val="00871CEC"/>
    <w:rsid w:val="0087780C"/>
    <w:rsid w:val="00881446"/>
    <w:rsid w:val="00881D9C"/>
    <w:rsid w:val="00881DD5"/>
    <w:rsid w:val="00885B30"/>
    <w:rsid w:val="00885CD6"/>
    <w:rsid w:val="00887042"/>
    <w:rsid w:val="008901DE"/>
    <w:rsid w:val="00892287"/>
    <w:rsid w:val="0089537F"/>
    <w:rsid w:val="008A171C"/>
    <w:rsid w:val="008A2E43"/>
    <w:rsid w:val="008A6E10"/>
    <w:rsid w:val="008B0A4F"/>
    <w:rsid w:val="008B1A35"/>
    <w:rsid w:val="008B2B26"/>
    <w:rsid w:val="008B39C3"/>
    <w:rsid w:val="008B5D2E"/>
    <w:rsid w:val="008B6FAC"/>
    <w:rsid w:val="008B720F"/>
    <w:rsid w:val="008C053F"/>
    <w:rsid w:val="008C091D"/>
    <w:rsid w:val="008C3015"/>
    <w:rsid w:val="008C3C78"/>
    <w:rsid w:val="008C3E68"/>
    <w:rsid w:val="008C4C78"/>
    <w:rsid w:val="008C5837"/>
    <w:rsid w:val="008C62D1"/>
    <w:rsid w:val="008C7FD4"/>
    <w:rsid w:val="008D1081"/>
    <w:rsid w:val="008D2302"/>
    <w:rsid w:val="008D396D"/>
    <w:rsid w:val="008D4D9C"/>
    <w:rsid w:val="008D6E89"/>
    <w:rsid w:val="008E33E2"/>
    <w:rsid w:val="008E7345"/>
    <w:rsid w:val="008E7ABC"/>
    <w:rsid w:val="008F0F1E"/>
    <w:rsid w:val="008F2110"/>
    <w:rsid w:val="008F4A4E"/>
    <w:rsid w:val="008F5D0E"/>
    <w:rsid w:val="008F69A4"/>
    <w:rsid w:val="008F7951"/>
    <w:rsid w:val="0090163A"/>
    <w:rsid w:val="00902687"/>
    <w:rsid w:val="00902BB6"/>
    <w:rsid w:val="0090368D"/>
    <w:rsid w:val="009043D8"/>
    <w:rsid w:val="0090471C"/>
    <w:rsid w:val="009101A0"/>
    <w:rsid w:val="0091039F"/>
    <w:rsid w:val="00910F04"/>
    <w:rsid w:val="009122AF"/>
    <w:rsid w:val="0091764E"/>
    <w:rsid w:val="009177CE"/>
    <w:rsid w:val="00920EA3"/>
    <w:rsid w:val="00931E4F"/>
    <w:rsid w:val="00932D4D"/>
    <w:rsid w:val="009359ED"/>
    <w:rsid w:val="00935B64"/>
    <w:rsid w:val="00937030"/>
    <w:rsid w:val="00941A50"/>
    <w:rsid w:val="00947BF7"/>
    <w:rsid w:val="00947ED1"/>
    <w:rsid w:val="00957670"/>
    <w:rsid w:val="00957ECD"/>
    <w:rsid w:val="00966913"/>
    <w:rsid w:val="00966F64"/>
    <w:rsid w:val="00967E11"/>
    <w:rsid w:val="009728D7"/>
    <w:rsid w:val="00973888"/>
    <w:rsid w:val="00974559"/>
    <w:rsid w:val="00974592"/>
    <w:rsid w:val="00976F0D"/>
    <w:rsid w:val="009777DD"/>
    <w:rsid w:val="00977AC9"/>
    <w:rsid w:val="0098594C"/>
    <w:rsid w:val="00987B20"/>
    <w:rsid w:val="00991AFD"/>
    <w:rsid w:val="0099372A"/>
    <w:rsid w:val="00995A27"/>
    <w:rsid w:val="00996261"/>
    <w:rsid w:val="009A168C"/>
    <w:rsid w:val="009A29D8"/>
    <w:rsid w:val="009A3840"/>
    <w:rsid w:val="009A4557"/>
    <w:rsid w:val="009A679B"/>
    <w:rsid w:val="009B1209"/>
    <w:rsid w:val="009B5B1D"/>
    <w:rsid w:val="009B6917"/>
    <w:rsid w:val="009C108A"/>
    <w:rsid w:val="009C3D2B"/>
    <w:rsid w:val="009C425A"/>
    <w:rsid w:val="009C4921"/>
    <w:rsid w:val="009C58A0"/>
    <w:rsid w:val="009D3F7C"/>
    <w:rsid w:val="009D54F5"/>
    <w:rsid w:val="009D5565"/>
    <w:rsid w:val="009D7D61"/>
    <w:rsid w:val="009E06D9"/>
    <w:rsid w:val="009E0E0E"/>
    <w:rsid w:val="009E15F6"/>
    <w:rsid w:val="009E1FA3"/>
    <w:rsid w:val="009E31ED"/>
    <w:rsid w:val="009F283B"/>
    <w:rsid w:val="009F4BA7"/>
    <w:rsid w:val="009F5574"/>
    <w:rsid w:val="009F7F95"/>
    <w:rsid w:val="00A110DE"/>
    <w:rsid w:val="00A148A8"/>
    <w:rsid w:val="00A173A9"/>
    <w:rsid w:val="00A17733"/>
    <w:rsid w:val="00A20A99"/>
    <w:rsid w:val="00A2170A"/>
    <w:rsid w:val="00A22395"/>
    <w:rsid w:val="00A255DF"/>
    <w:rsid w:val="00A325AA"/>
    <w:rsid w:val="00A34B67"/>
    <w:rsid w:val="00A36854"/>
    <w:rsid w:val="00A36C75"/>
    <w:rsid w:val="00A4434E"/>
    <w:rsid w:val="00A456CE"/>
    <w:rsid w:val="00A513D8"/>
    <w:rsid w:val="00A52384"/>
    <w:rsid w:val="00A535CF"/>
    <w:rsid w:val="00A56701"/>
    <w:rsid w:val="00A5789D"/>
    <w:rsid w:val="00A57D5D"/>
    <w:rsid w:val="00A57E50"/>
    <w:rsid w:val="00A57F37"/>
    <w:rsid w:val="00A601DA"/>
    <w:rsid w:val="00A60482"/>
    <w:rsid w:val="00A6179D"/>
    <w:rsid w:val="00A62366"/>
    <w:rsid w:val="00A6256F"/>
    <w:rsid w:val="00A62825"/>
    <w:rsid w:val="00A664BC"/>
    <w:rsid w:val="00A722C5"/>
    <w:rsid w:val="00A7374F"/>
    <w:rsid w:val="00A7530F"/>
    <w:rsid w:val="00A8119E"/>
    <w:rsid w:val="00A81A34"/>
    <w:rsid w:val="00A85ABA"/>
    <w:rsid w:val="00A90B0A"/>
    <w:rsid w:val="00A95673"/>
    <w:rsid w:val="00A972A5"/>
    <w:rsid w:val="00AA14FB"/>
    <w:rsid w:val="00AA3422"/>
    <w:rsid w:val="00AA3569"/>
    <w:rsid w:val="00AA4FD3"/>
    <w:rsid w:val="00AA60AE"/>
    <w:rsid w:val="00AA67BF"/>
    <w:rsid w:val="00AA7A65"/>
    <w:rsid w:val="00AB129F"/>
    <w:rsid w:val="00AB1F93"/>
    <w:rsid w:val="00AB1FFA"/>
    <w:rsid w:val="00AB75A2"/>
    <w:rsid w:val="00AB7B7F"/>
    <w:rsid w:val="00AC0C80"/>
    <w:rsid w:val="00AC0FA2"/>
    <w:rsid w:val="00AC799B"/>
    <w:rsid w:val="00AD1002"/>
    <w:rsid w:val="00AD36AE"/>
    <w:rsid w:val="00AD422C"/>
    <w:rsid w:val="00AE077C"/>
    <w:rsid w:val="00AF0F1E"/>
    <w:rsid w:val="00AF302D"/>
    <w:rsid w:val="00AF39A0"/>
    <w:rsid w:val="00AF51EA"/>
    <w:rsid w:val="00B021F4"/>
    <w:rsid w:val="00B04A60"/>
    <w:rsid w:val="00B061B8"/>
    <w:rsid w:val="00B07F27"/>
    <w:rsid w:val="00B102A1"/>
    <w:rsid w:val="00B10E72"/>
    <w:rsid w:val="00B14016"/>
    <w:rsid w:val="00B2122D"/>
    <w:rsid w:val="00B21D4B"/>
    <w:rsid w:val="00B22AA7"/>
    <w:rsid w:val="00B33717"/>
    <w:rsid w:val="00B34F65"/>
    <w:rsid w:val="00B40381"/>
    <w:rsid w:val="00B410E9"/>
    <w:rsid w:val="00B41261"/>
    <w:rsid w:val="00B42A71"/>
    <w:rsid w:val="00B43393"/>
    <w:rsid w:val="00B43A95"/>
    <w:rsid w:val="00B5164C"/>
    <w:rsid w:val="00B517B6"/>
    <w:rsid w:val="00B5515A"/>
    <w:rsid w:val="00B55BF0"/>
    <w:rsid w:val="00B575B4"/>
    <w:rsid w:val="00B60011"/>
    <w:rsid w:val="00B608BC"/>
    <w:rsid w:val="00B61CE7"/>
    <w:rsid w:val="00B65A23"/>
    <w:rsid w:val="00B706C2"/>
    <w:rsid w:val="00B76727"/>
    <w:rsid w:val="00B80CA6"/>
    <w:rsid w:val="00B8456C"/>
    <w:rsid w:val="00B84724"/>
    <w:rsid w:val="00B84AF2"/>
    <w:rsid w:val="00B84C3B"/>
    <w:rsid w:val="00B87E41"/>
    <w:rsid w:val="00B90B97"/>
    <w:rsid w:val="00B91DA7"/>
    <w:rsid w:val="00B948A8"/>
    <w:rsid w:val="00BA2112"/>
    <w:rsid w:val="00BA7C2A"/>
    <w:rsid w:val="00BB0BB0"/>
    <w:rsid w:val="00BB2EC1"/>
    <w:rsid w:val="00BB43F3"/>
    <w:rsid w:val="00BB4E8E"/>
    <w:rsid w:val="00BB679D"/>
    <w:rsid w:val="00BC6412"/>
    <w:rsid w:val="00BC7CEA"/>
    <w:rsid w:val="00BD1DBB"/>
    <w:rsid w:val="00BD5429"/>
    <w:rsid w:val="00BE3862"/>
    <w:rsid w:val="00BE38F3"/>
    <w:rsid w:val="00BE4411"/>
    <w:rsid w:val="00BE61D5"/>
    <w:rsid w:val="00BE737C"/>
    <w:rsid w:val="00BF2698"/>
    <w:rsid w:val="00BF5F3C"/>
    <w:rsid w:val="00C00707"/>
    <w:rsid w:val="00C04195"/>
    <w:rsid w:val="00C04554"/>
    <w:rsid w:val="00C05932"/>
    <w:rsid w:val="00C05E92"/>
    <w:rsid w:val="00C075F3"/>
    <w:rsid w:val="00C13CBC"/>
    <w:rsid w:val="00C163B4"/>
    <w:rsid w:val="00C25234"/>
    <w:rsid w:val="00C269D8"/>
    <w:rsid w:val="00C26E26"/>
    <w:rsid w:val="00C327AF"/>
    <w:rsid w:val="00C44E8E"/>
    <w:rsid w:val="00C51419"/>
    <w:rsid w:val="00C51BD9"/>
    <w:rsid w:val="00C52A06"/>
    <w:rsid w:val="00C52DB4"/>
    <w:rsid w:val="00C54A85"/>
    <w:rsid w:val="00C54CE8"/>
    <w:rsid w:val="00C556E0"/>
    <w:rsid w:val="00C57522"/>
    <w:rsid w:val="00C601E5"/>
    <w:rsid w:val="00C61AE2"/>
    <w:rsid w:val="00C627A0"/>
    <w:rsid w:val="00C62968"/>
    <w:rsid w:val="00C63ED4"/>
    <w:rsid w:val="00C65569"/>
    <w:rsid w:val="00C66231"/>
    <w:rsid w:val="00C67356"/>
    <w:rsid w:val="00C76E16"/>
    <w:rsid w:val="00C77741"/>
    <w:rsid w:val="00C839E1"/>
    <w:rsid w:val="00C83DA4"/>
    <w:rsid w:val="00C84D43"/>
    <w:rsid w:val="00C85F02"/>
    <w:rsid w:val="00C86CCC"/>
    <w:rsid w:val="00C9345E"/>
    <w:rsid w:val="00C940FA"/>
    <w:rsid w:val="00C94A4B"/>
    <w:rsid w:val="00C95757"/>
    <w:rsid w:val="00C96813"/>
    <w:rsid w:val="00C97579"/>
    <w:rsid w:val="00CA04DF"/>
    <w:rsid w:val="00CA3F02"/>
    <w:rsid w:val="00CA43B3"/>
    <w:rsid w:val="00CA54F9"/>
    <w:rsid w:val="00CA62CF"/>
    <w:rsid w:val="00CA7683"/>
    <w:rsid w:val="00CA7D7C"/>
    <w:rsid w:val="00CB1746"/>
    <w:rsid w:val="00CB343C"/>
    <w:rsid w:val="00CB4018"/>
    <w:rsid w:val="00CB7BB5"/>
    <w:rsid w:val="00CC0135"/>
    <w:rsid w:val="00CC09DD"/>
    <w:rsid w:val="00CC25FB"/>
    <w:rsid w:val="00CC26E9"/>
    <w:rsid w:val="00CC2C84"/>
    <w:rsid w:val="00CC38C9"/>
    <w:rsid w:val="00CC6B40"/>
    <w:rsid w:val="00CD29EA"/>
    <w:rsid w:val="00CD2C2E"/>
    <w:rsid w:val="00CD6085"/>
    <w:rsid w:val="00CE1B0A"/>
    <w:rsid w:val="00CE2E09"/>
    <w:rsid w:val="00CE4883"/>
    <w:rsid w:val="00CE531E"/>
    <w:rsid w:val="00CE7F7D"/>
    <w:rsid w:val="00CF0082"/>
    <w:rsid w:val="00CF336C"/>
    <w:rsid w:val="00CF719B"/>
    <w:rsid w:val="00D010A0"/>
    <w:rsid w:val="00D03169"/>
    <w:rsid w:val="00D03B8C"/>
    <w:rsid w:val="00D04CC7"/>
    <w:rsid w:val="00D07456"/>
    <w:rsid w:val="00D07A0D"/>
    <w:rsid w:val="00D07C96"/>
    <w:rsid w:val="00D10299"/>
    <w:rsid w:val="00D120F1"/>
    <w:rsid w:val="00D135CC"/>
    <w:rsid w:val="00D14CC9"/>
    <w:rsid w:val="00D14E52"/>
    <w:rsid w:val="00D202C6"/>
    <w:rsid w:val="00D202FC"/>
    <w:rsid w:val="00D21EA5"/>
    <w:rsid w:val="00D21ECE"/>
    <w:rsid w:val="00D228B8"/>
    <w:rsid w:val="00D247CE"/>
    <w:rsid w:val="00D27DA9"/>
    <w:rsid w:val="00D319AC"/>
    <w:rsid w:val="00D339B5"/>
    <w:rsid w:val="00D343B6"/>
    <w:rsid w:val="00D34D39"/>
    <w:rsid w:val="00D36614"/>
    <w:rsid w:val="00D43D4A"/>
    <w:rsid w:val="00D44604"/>
    <w:rsid w:val="00D462CF"/>
    <w:rsid w:val="00D47E70"/>
    <w:rsid w:val="00D52047"/>
    <w:rsid w:val="00D52C11"/>
    <w:rsid w:val="00D53762"/>
    <w:rsid w:val="00D53EBE"/>
    <w:rsid w:val="00D67176"/>
    <w:rsid w:val="00D67835"/>
    <w:rsid w:val="00D7034F"/>
    <w:rsid w:val="00D71798"/>
    <w:rsid w:val="00D71A32"/>
    <w:rsid w:val="00D72D1D"/>
    <w:rsid w:val="00D73523"/>
    <w:rsid w:val="00D7358C"/>
    <w:rsid w:val="00D77FD6"/>
    <w:rsid w:val="00D90656"/>
    <w:rsid w:val="00D90827"/>
    <w:rsid w:val="00D92C6F"/>
    <w:rsid w:val="00D92DBE"/>
    <w:rsid w:val="00D93D24"/>
    <w:rsid w:val="00DA1826"/>
    <w:rsid w:val="00DA74A4"/>
    <w:rsid w:val="00DA7D0C"/>
    <w:rsid w:val="00DB1C90"/>
    <w:rsid w:val="00DB2281"/>
    <w:rsid w:val="00DB3AAE"/>
    <w:rsid w:val="00DB648A"/>
    <w:rsid w:val="00DC4645"/>
    <w:rsid w:val="00DC4C51"/>
    <w:rsid w:val="00DC5536"/>
    <w:rsid w:val="00DC5827"/>
    <w:rsid w:val="00DC6370"/>
    <w:rsid w:val="00DC6B90"/>
    <w:rsid w:val="00DD0A4F"/>
    <w:rsid w:val="00DD13AB"/>
    <w:rsid w:val="00DD5501"/>
    <w:rsid w:val="00DD6DA7"/>
    <w:rsid w:val="00DE10F5"/>
    <w:rsid w:val="00DE1EDC"/>
    <w:rsid w:val="00DE4C13"/>
    <w:rsid w:val="00DF1049"/>
    <w:rsid w:val="00DF1993"/>
    <w:rsid w:val="00DF1B2B"/>
    <w:rsid w:val="00DF27C9"/>
    <w:rsid w:val="00DF2E49"/>
    <w:rsid w:val="00DF428F"/>
    <w:rsid w:val="00DF5F1B"/>
    <w:rsid w:val="00E0308B"/>
    <w:rsid w:val="00E036F2"/>
    <w:rsid w:val="00E06847"/>
    <w:rsid w:val="00E12079"/>
    <w:rsid w:val="00E125E2"/>
    <w:rsid w:val="00E12AEE"/>
    <w:rsid w:val="00E13C06"/>
    <w:rsid w:val="00E15DD1"/>
    <w:rsid w:val="00E15E4F"/>
    <w:rsid w:val="00E20CAC"/>
    <w:rsid w:val="00E22508"/>
    <w:rsid w:val="00E258C5"/>
    <w:rsid w:val="00E259D0"/>
    <w:rsid w:val="00E2679B"/>
    <w:rsid w:val="00E35FA9"/>
    <w:rsid w:val="00E35FD6"/>
    <w:rsid w:val="00E36253"/>
    <w:rsid w:val="00E41A6D"/>
    <w:rsid w:val="00E42843"/>
    <w:rsid w:val="00E43832"/>
    <w:rsid w:val="00E44C7D"/>
    <w:rsid w:val="00E51901"/>
    <w:rsid w:val="00E5429F"/>
    <w:rsid w:val="00E5694F"/>
    <w:rsid w:val="00E60C93"/>
    <w:rsid w:val="00E625BE"/>
    <w:rsid w:val="00E64C0E"/>
    <w:rsid w:val="00E664B8"/>
    <w:rsid w:val="00E673A0"/>
    <w:rsid w:val="00E677C3"/>
    <w:rsid w:val="00E70C99"/>
    <w:rsid w:val="00E71104"/>
    <w:rsid w:val="00E71121"/>
    <w:rsid w:val="00E73283"/>
    <w:rsid w:val="00E76B18"/>
    <w:rsid w:val="00E81B4C"/>
    <w:rsid w:val="00E82F0F"/>
    <w:rsid w:val="00E852AB"/>
    <w:rsid w:val="00E86DDD"/>
    <w:rsid w:val="00E900FA"/>
    <w:rsid w:val="00E92B50"/>
    <w:rsid w:val="00E955EC"/>
    <w:rsid w:val="00E95743"/>
    <w:rsid w:val="00E96B63"/>
    <w:rsid w:val="00EA05EB"/>
    <w:rsid w:val="00EA5303"/>
    <w:rsid w:val="00EA7178"/>
    <w:rsid w:val="00EB2F87"/>
    <w:rsid w:val="00EB439F"/>
    <w:rsid w:val="00EC501E"/>
    <w:rsid w:val="00EC5275"/>
    <w:rsid w:val="00EC5BF5"/>
    <w:rsid w:val="00EC62F4"/>
    <w:rsid w:val="00ED0BA4"/>
    <w:rsid w:val="00ED1EA4"/>
    <w:rsid w:val="00ED2F44"/>
    <w:rsid w:val="00ED37A7"/>
    <w:rsid w:val="00ED3BEA"/>
    <w:rsid w:val="00ED4211"/>
    <w:rsid w:val="00ED63A1"/>
    <w:rsid w:val="00EE2ADA"/>
    <w:rsid w:val="00EE3C21"/>
    <w:rsid w:val="00EF4C8F"/>
    <w:rsid w:val="00EF5BBC"/>
    <w:rsid w:val="00EF612A"/>
    <w:rsid w:val="00F02F61"/>
    <w:rsid w:val="00F1061B"/>
    <w:rsid w:val="00F10752"/>
    <w:rsid w:val="00F10FF1"/>
    <w:rsid w:val="00F12334"/>
    <w:rsid w:val="00F1262B"/>
    <w:rsid w:val="00F12A31"/>
    <w:rsid w:val="00F13E52"/>
    <w:rsid w:val="00F142AD"/>
    <w:rsid w:val="00F20BF6"/>
    <w:rsid w:val="00F23635"/>
    <w:rsid w:val="00F2775C"/>
    <w:rsid w:val="00F32835"/>
    <w:rsid w:val="00F32D11"/>
    <w:rsid w:val="00F33A4B"/>
    <w:rsid w:val="00F34F6F"/>
    <w:rsid w:val="00F434C6"/>
    <w:rsid w:val="00F443EA"/>
    <w:rsid w:val="00F47B16"/>
    <w:rsid w:val="00F53032"/>
    <w:rsid w:val="00F54128"/>
    <w:rsid w:val="00F608FF"/>
    <w:rsid w:val="00F61F75"/>
    <w:rsid w:val="00F63D9A"/>
    <w:rsid w:val="00F6459A"/>
    <w:rsid w:val="00F70C2C"/>
    <w:rsid w:val="00F72D98"/>
    <w:rsid w:val="00F7682E"/>
    <w:rsid w:val="00F83466"/>
    <w:rsid w:val="00F87DB5"/>
    <w:rsid w:val="00F90B29"/>
    <w:rsid w:val="00F9292F"/>
    <w:rsid w:val="00F93144"/>
    <w:rsid w:val="00F94B34"/>
    <w:rsid w:val="00F94E8A"/>
    <w:rsid w:val="00FA38CA"/>
    <w:rsid w:val="00FA448E"/>
    <w:rsid w:val="00FA62D1"/>
    <w:rsid w:val="00FA630D"/>
    <w:rsid w:val="00FA69D7"/>
    <w:rsid w:val="00FA6E01"/>
    <w:rsid w:val="00FB5943"/>
    <w:rsid w:val="00FB68FA"/>
    <w:rsid w:val="00FB6E73"/>
    <w:rsid w:val="00FB7885"/>
    <w:rsid w:val="00FC0187"/>
    <w:rsid w:val="00FC0C69"/>
    <w:rsid w:val="00FC387E"/>
    <w:rsid w:val="00FD0597"/>
    <w:rsid w:val="00FD0876"/>
    <w:rsid w:val="00FD18AD"/>
    <w:rsid w:val="00FD3791"/>
    <w:rsid w:val="00FD4A17"/>
    <w:rsid w:val="00FD5D05"/>
    <w:rsid w:val="00FD60D2"/>
    <w:rsid w:val="00FD67FF"/>
    <w:rsid w:val="00FE0F50"/>
    <w:rsid w:val="00FE2D9F"/>
    <w:rsid w:val="00FE40F9"/>
    <w:rsid w:val="00FE4940"/>
    <w:rsid w:val="00FE4ED6"/>
    <w:rsid w:val="00FE6747"/>
    <w:rsid w:val="00FE7211"/>
    <w:rsid w:val="00FF2A1E"/>
    <w:rsid w:val="00FF52B6"/>
    <w:rsid w:val="00FF7985"/>
    <w:rsid w:val="050698D0"/>
    <w:rsid w:val="090C0F92"/>
    <w:rsid w:val="0BB2E676"/>
    <w:rsid w:val="0C442DF6"/>
    <w:rsid w:val="1945D01D"/>
    <w:rsid w:val="19BC8515"/>
    <w:rsid w:val="1A3925FD"/>
    <w:rsid w:val="338211E6"/>
    <w:rsid w:val="3FAFB55C"/>
    <w:rsid w:val="4A4DCC8F"/>
    <w:rsid w:val="4F2F4040"/>
    <w:rsid w:val="4F7B1FB4"/>
    <w:rsid w:val="595A240E"/>
    <w:rsid w:val="5B434F80"/>
    <w:rsid w:val="5CADDAB3"/>
    <w:rsid w:val="64205D11"/>
    <w:rsid w:val="6A2EB103"/>
    <w:rsid w:val="6DBF77EF"/>
    <w:rsid w:val="70D6E375"/>
    <w:rsid w:val="73874AD6"/>
    <w:rsid w:val="79E59B1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3141E"/>
  <w15:docId w15:val="{57FC5539-BEAB-4166-94B1-EC0EF941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F04"/>
    <w:pPr>
      <w:spacing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F04"/>
    <w:rPr>
      <w:color w:val="0563C1" w:themeColor="hyperlink"/>
      <w:u w:val="single"/>
    </w:rPr>
  </w:style>
  <w:style w:type="character" w:customStyle="1" w:styleId="UnresolvedMention1">
    <w:name w:val="Unresolved Mention1"/>
    <w:basedOn w:val="DefaultParagraphFont"/>
    <w:uiPriority w:val="99"/>
    <w:semiHidden/>
    <w:unhideWhenUsed/>
    <w:rsid w:val="00910F04"/>
    <w:rPr>
      <w:color w:val="605E5C"/>
      <w:shd w:val="clear" w:color="auto" w:fill="E1DFDD"/>
    </w:rPr>
  </w:style>
  <w:style w:type="character" w:styleId="CommentReference">
    <w:name w:val="annotation reference"/>
    <w:basedOn w:val="DefaultParagraphFont"/>
    <w:uiPriority w:val="99"/>
    <w:semiHidden/>
    <w:unhideWhenUsed/>
    <w:rsid w:val="00910F04"/>
    <w:rPr>
      <w:sz w:val="16"/>
      <w:szCs w:val="16"/>
    </w:rPr>
  </w:style>
  <w:style w:type="paragraph" w:styleId="CommentText">
    <w:name w:val="annotation text"/>
    <w:basedOn w:val="Normal"/>
    <w:link w:val="CommentTextChar"/>
    <w:uiPriority w:val="99"/>
    <w:semiHidden/>
    <w:unhideWhenUsed/>
    <w:rsid w:val="00910F04"/>
    <w:rPr>
      <w:sz w:val="20"/>
      <w:szCs w:val="20"/>
    </w:rPr>
  </w:style>
  <w:style w:type="character" w:customStyle="1" w:styleId="CommentTextChar">
    <w:name w:val="Comment Text Char"/>
    <w:basedOn w:val="DefaultParagraphFont"/>
    <w:link w:val="CommentText"/>
    <w:uiPriority w:val="99"/>
    <w:semiHidden/>
    <w:rsid w:val="00910F04"/>
    <w:rPr>
      <w:sz w:val="20"/>
      <w:szCs w:val="20"/>
      <w:lang w:val="en-US"/>
    </w:rPr>
  </w:style>
  <w:style w:type="paragraph" w:styleId="CommentSubject">
    <w:name w:val="annotation subject"/>
    <w:basedOn w:val="CommentText"/>
    <w:next w:val="CommentText"/>
    <w:link w:val="CommentSubjectChar"/>
    <w:uiPriority w:val="99"/>
    <w:semiHidden/>
    <w:unhideWhenUsed/>
    <w:rsid w:val="00910F04"/>
    <w:rPr>
      <w:b/>
      <w:bCs/>
    </w:rPr>
  </w:style>
  <w:style w:type="character" w:customStyle="1" w:styleId="CommentSubjectChar">
    <w:name w:val="Comment Subject Char"/>
    <w:basedOn w:val="CommentTextChar"/>
    <w:link w:val="CommentSubject"/>
    <w:uiPriority w:val="99"/>
    <w:semiHidden/>
    <w:rsid w:val="00910F04"/>
    <w:rPr>
      <w:b/>
      <w:bCs/>
      <w:sz w:val="20"/>
      <w:szCs w:val="20"/>
      <w:lang w:val="en-US"/>
    </w:rPr>
  </w:style>
  <w:style w:type="paragraph" w:styleId="BalloonText">
    <w:name w:val="Balloon Text"/>
    <w:basedOn w:val="Normal"/>
    <w:link w:val="BalloonTextChar"/>
    <w:uiPriority w:val="99"/>
    <w:semiHidden/>
    <w:unhideWhenUsed/>
    <w:rsid w:val="00910F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04"/>
    <w:rPr>
      <w:rFonts w:ascii="Segoe UI" w:hAnsi="Segoe UI" w:cs="Segoe UI"/>
      <w:sz w:val="18"/>
      <w:szCs w:val="18"/>
      <w:lang w:val="en-US"/>
    </w:rPr>
  </w:style>
  <w:style w:type="paragraph" w:customStyle="1" w:styleId="para">
    <w:name w:val="para"/>
    <w:basedOn w:val="Normal"/>
    <w:rsid w:val="00A62366"/>
    <w:pPr>
      <w:spacing w:before="100" w:beforeAutospacing="1" w:after="100" w:afterAutospacing="1"/>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rsid w:val="001F3F54"/>
    <w:pPr>
      <w:tabs>
        <w:tab w:val="center" w:pos="4513"/>
        <w:tab w:val="right" w:pos="9026"/>
      </w:tabs>
      <w:spacing w:after="0"/>
    </w:pPr>
  </w:style>
  <w:style w:type="character" w:customStyle="1" w:styleId="HeaderChar">
    <w:name w:val="Header Char"/>
    <w:basedOn w:val="DefaultParagraphFont"/>
    <w:link w:val="Header"/>
    <w:uiPriority w:val="99"/>
    <w:rsid w:val="001F3F54"/>
    <w:rPr>
      <w:lang w:val="en-US"/>
    </w:rPr>
  </w:style>
  <w:style w:type="paragraph" w:styleId="Footer">
    <w:name w:val="footer"/>
    <w:basedOn w:val="Normal"/>
    <w:link w:val="FooterChar"/>
    <w:uiPriority w:val="99"/>
    <w:unhideWhenUsed/>
    <w:rsid w:val="001F3F54"/>
    <w:pPr>
      <w:tabs>
        <w:tab w:val="center" w:pos="4513"/>
        <w:tab w:val="right" w:pos="9026"/>
      </w:tabs>
      <w:spacing w:after="0"/>
    </w:pPr>
  </w:style>
  <w:style w:type="character" w:customStyle="1" w:styleId="FooterChar">
    <w:name w:val="Footer Char"/>
    <w:basedOn w:val="DefaultParagraphFont"/>
    <w:link w:val="Footer"/>
    <w:uiPriority w:val="99"/>
    <w:rsid w:val="001F3F54"/>
    <w:rPr>
      <w:lang w:val="en-US"/>
    </w:rPr>
  </w:style>
  <w:style w:type="paragraph" w:customStyle="1" w:styleId="EndNoteBibliography">
    <w:name w:val="EndNote Bibliography"/>
    <w:basedOn w:val="Normal"/>
    <w:link w:val="EndNoteBibliographyChar"/>
    <w:rsid w:val="00D07C96"/>
    <w:pPr>
      <w:spacing w:after="160"/>
    </w:pPr>
    <w:rPr>
      <w:rFonts w:ascii="Calibri" w:hAnsi="Calibri" w:cs="Calibri"/>
      <w:noProof/>
    </w:rPr>
  </w:style>
  <w:style w:type="character" w:customStyle="1" w:styleId="EndNoteBibliographyChar">
    <w:name w:val="EndNote Bibliography Char"/>
    <w:basedOn w:val="DefaultParagraphFont"/>
    <w:link w:val="EndNoteBibliography"/>
    <w:rsid w:val="00D07C96"/>
    <w:rPr>
      <w:rFonts w:ascii="Calibri" w:hAnsi="Calibri" w:cs="Calibri"/>
      <w:noProof/>
      <w:lang w:val="en-US"/>
    </w:rPr>
  </w:style>
  <w:style w:type="paragraph" w:styleId="ListParagraph">
    <w:name w:val="List Paragraph"/>
    <w:basedOn w:val="Normal"/>
    <w:uiPriority w:val="34"/>
    <w:qFormat/>
    <w:rsid w:val="001262A1"/>
    <w:pPr>
      <w:ind w:left="720"/>
      <w:contextualSpacing/>
    </w:pPr>
  </w:style>
  <w:style w:type="character" w:customStyle="1" w:styleId="bold">
    <w:name w:val="bold"/>
    <w:basedOn w:val="DefaultParagraphFont"/>
    <w:rsid w:val="00AB75A2"/>
  </w:style>
  <w:style w:type="paragraph" w:styleId="NormalWeb">
    <w:name w:val="Normal (Web)"/>
    <w:basedOn w:val="Normal"/>
    <w:uiPriority w:val="99"/>
    <w:semiHidden/>
    <w:unhideWhenUsed/>
    <w:rsid w:val="00AB75A2"/>
    <w:pPr>
      <w:spacing w:before="100" w:beforeAutospacing="1" w:after="100" w:afterAutospacing="1"/>
    </w:pPr>
    <w:rPr>
      <w:rFonts w:ascii="Times New Roman" w:eastAsia="Times New Roman" w:hAnsi="Times New Roman" w:cs="Times New Roman"/>
      <w:sz w:val="24"/>
      <w:szCs w:val="24"/>
      <w:lang w:val="en-IE" w:eastAsia="en-IE"/>
    </w:rPr>
  </w:style>
  <w:style w:type="character" w:styleId="Emphasis">
    <w:name w:val="Emphasis"/>
    <w:basedOn w:val="DefaultParagraphFont"/>
    <w:uiPriority w:val="20"/>
    <w:qFormat/>
    <w:rsid w:val="000F0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9033">
      <w:bodyDiv w:val="1"/>
      <w:marLeft w:val="0"/>
      <w:marRight w:val="0"/>
      <w:marTop w:val="0"/>
      <w:marBottom w:val="0"/>
      <w:divBdr>
        <w:top w:val="none" w:sz="0" w:space="0" w:color="auto"/>
        <w:left w:val="none" w:sz="0" w:space="0" w:color="auto"/>
        <w:bottom w:val="none" w:sz="0" w:space="0" w:color="auto"/>
        <w:right w:val="none" w:sz="0" w:space="0" w:color="auto"/>
      </w:divBdr>
    </w:div>
    <w:div w:id="32001951">
      <w:bodyDiv w:val="1"/>
      <w:marLeft w:val="0"/>
      <w:marRight w:val="0"/>
      <w:marTop w:val="0"/>
      <w:marBottom w:val="0"/>
      <w:divBdr>
        <w:top w:val="none" w:sz="0" w:space="0" w:color="auto"/>
        <w:left w:val="none" w:sz="0" w:space="0" w:color="auto"/>
        <w:bottom w:val="none" w:sz="0" w:space="0" w:color="auto"/>
        <w:right w:val="none" w:sz="0" w:space="0" w:color="auto"/>
      </w:divBdr>
      <w:divsChild>
        <w:div w:id="2119323974">
          <w:marLeft w:val="0"/>
          <w:marRight w:val="0"/>
          <w:marTop w:val="0"/>
          <w:marBottom w:val="0"/>
          <w:divBdr>
            <w:top w:val="none" w:sz="0" w:space="0" w:color="auto"/>
            <w:left w:val="none" w:sz="0" w:space="0" w:color="auto"/>
            <w:bottom w:val="none" w:sz="0" w:space="0" w:color="auto"/>
            <w:right w:val="none" w:sz="0" w:space="0" w:color="auto"/>
          </w:divBdr>
        </w:div>
        <w:div w:id="479611738">
          <w:marLeft w:val="0"/>
          <w:marRight w:val="0"/>
          <w:marTop w:val="0"/>
          <w:marBottom w:val="0"/>
          <w:divBdr>
            <w:top w:val="none" w:sz="0" w:space="0" w:color="auto"/>
            <w:left w:val="none" w:sz="0" w:space="0" w:color="auto"/>
            <w:bottom w:val="none" w:sz="0" w:space="0" w:color="auto"/>
            <w:right w:val="none" w:sz="0" w:space="0" w:color="auto"/>
          </w:divBdr>
        </w:div>
        <w:div w:id="1557815748">
          <w:marLeft w:val="0"/>
          <w:marRight w:val="0"/>
          <w:marTop w:val="0"/>
          <w:marBottom w:val="0"/>
          <w:divBdr>
            <w:top w:val="none" w:sz="0" w:space="0" w:color="auto"/>
            <w:left w:val="none" w:sz="0" w:space="0" w:color="auto"/>
            <w:bottom w:val="none" w:sz="0" w:space="0" w:color="auto"/>
            <w:right w:val="none" w:sz="0" w:space="0" w:color="auto"/>
          </w:divBdr>
        </w:div>
        <w:div w:id="1405879036">
          <w:marLeft w:val="0"/>
          <w:marRight w:val="0"/>
          <w:marTop w:val="0"/>
          <w:marBottom w:val="0"/>
          <w:divBdr>
            <w:top w:val="none" w:sz="0" w:space="0" w:color="auto"/>
            <w:left w:val="none" w:sz="0" w:space="0" w:color="auto"/>
            <w:bottom w:val="none" w:sz="0" w:space="0" w:color="auto"/>
            <w:right w:val="none" w:sz="0" w:space="0" w:color="auto"/>
          </w:divBdr>
        </w:div>
      </w:divsChild>
    </w:div>
    <w:div w:id="494997529">
      <w:bodyDiv w:val="1"/>
      <w:marLeft w:val="0"/>
      <w:marRight w:val="0"/>
      <w:marTop w:val="0"/>
      <w:marBottom w:val="0"/>
      <w:divBdr>
        <w:top w:val="none" w:sz="0" w:space="0" w:color="auto"/>
        <w:left w:val="none" w:sz="0" w:space="0" w:color="auto"/>
        <w:bottom w:val="none" w:sz="0" w:space="0" w:color="auto"/>
        <w:right w:val="none" w:sz="0" w:space="0" w:color="auto"/>
      </w:divBdr>
      <w:divsChild>
        <w:div w:id="1154180172">
          <w:marLeft w:val="0"/>
          <w:marRight w:val="0"/>
          <w:marTop w:val="0"/>
          <w:marBottom w:val="0"/>
          <w:divBdr>
            <w:top w:val="none" w:sz="0" w:space="0" w:color="auto"/>
            <w:left w:val="none" w:sz="0" w:space="0" w:color="auto"/>
            <w:bottom w:val="none" w:sz="0" w:space="0" w:color="auto"/>
            <w:right w:val="none" w:sz="0" w:space="0" w:color="auto"/>
          </w:divBdr>
        </w:div>
        <w:div w:id="1539849892">
          <w:marLeft w:val="0"/>
          <w:marRight w:val="0"/>
          <w:marTop w:val="0"/>
          <w:marBottom w:val="0"/>
          <w:divBdr>
            <w:top w:val="none" w:sz="0" w:space="0" w:color="auto"/>
            <w:left w:val="none" w:sz="0" w:space="0" w:color="auto"/>
            <w:bottom w:val="none" w:sz="0" w:space="0" w:color="auto"/>
            <w:right w:val="none" w:sz="0" w:space="0" w:color="auto"/>
          </w:divBdr>
        </w:div>
        <w:div w:id="1064448391">
          <w:marLeft w:val="0"/>
          <w:marRight w:val="0"/>
          <w:marTop w:val="0"/>
          <w:marBottom w:val="0"/>
          <w:divBdr>
            <w:top w:val="none" w:sz="0" w:space="0" w:color="auto"/>
            <w:left w:val="none" w:sz="0" w:space="0" w:color="auto"/>
            <w:bottom w:val="none" w:sz="0" w:space="0" w:color="auto"/>
            <w:right w:val="none" w:sz="0" w:space="0" w:color="auto"/>
          </w:divBdr>
        </w:div>
      </w:divsChild>
    </w:div>
    <w:div w:id="530072238">
      <w:bodyDiv w:val="1"/>
      <w:marLeft w:val="0"/>
      <w:marRight w:val="0"/>
      <w:marTop w:val="0"/>
      <w:marBottom w:val="0"/>
      <w:divBdr>
        <w:top w:val="none" w:sz="0" w:space="0" w:color="auto"/>
        <w:left w:val="none" w:sz="0" w:space="0" w:color="auto"/>
        <w:bottom w:val="none" w:sz="0" w:space="0" w:color="auto"/>
        <w:right w:val="none" w:sz="0" w:space="0" w:color="auto"/>
      </w:divBdr>
    </w:div>
    <w:div w:id="618682060">
      <w:bodyDiv w:val="1"/>
      <w:marLeft w:val="0"/>
      <w:marRight w:val="0"/>
      <w:marTop w:val="0"/>
      <w:marBottom w:val="0"/>
      <w:divBdr>
        <w:top w:val="none" w:sz="0" w:space="0" w:color="auto"/>
        <w:left w:val="none" w:sz="0" w:space="0" w:color="auto"/>
        <w:bottom w:val="none" w:sz="0" w:space="0" w:color="auto"/>
        <w:right w:val="none" w:sz="0" w:space="0" w:color="auto"/>
      </w:divBdr>
    </w:div>
    <w:div w:id="1541895857">
      <w:bodyDiv w:val="1"/>
      <w:marLeft w:val="0"/>
      <w:marRight w:val="0"/>
      <w:marTop w:val="0"/>
      <w:marBottom w:val="0"/>
      <w:divBdr>
        <w:top w:val="none" w:sz="0" w:space="0" w:color="auto"/>
        <w:left w:val="none" w:sz="0" w:space="0" w:color="auto"/>
        <w:bottom w:val="none" w:sz="0" w:space="0" w:color="auto"/>
        <w:right w:val="none" w:sz="0" w:space="0" w:color="auto"/>
      </w:divBdr>
    </w:div>
    <w:div w:id="21438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Daly@mu.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9AC1-1A49-4FA9-B10D-081BEF87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Daly</dc:creator>
  <cp:keywords/>
  <dc:description/>
  <cp:lastModifiedBy>Robinson, Eric</cp:lastModifiedBy>
  <cp:revision>2</cp:revision>
  <dcterms:created xsi:type="dcterms:W3CDTF">2020-12-04T10:50:00Z</dcterms:created>
  <dcterms:modified xsi:type="dcterms:W3CDTF">2020-12-04T10:50:00Z</dcterms:modified>
</cp:coreProperties>
</file>