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878C8" w14:textId="621CBBEF" w:rsidR="005D2C00" w:rsidRDefault="005D2C00" w:rsidP="00D13166">
      <w:pPr>
        <w:spacing w:line="480" w:lineRule="auto"/>
        <w:jc w:val="center"/>
        <w:rPr>
          <w:rFonts w:ascii="Times New Roman" w:hAnsi="Times New Roman" w:cs="Times New Roman"/>
          <w:color w:val="000000"/>
          <w:lang w:val="en-IE"/>
        </w:rPr>
      </w:pPr>
    </w:p>
    <w:p w14:paraId="1F5806CB" w14:textId="3861CAE3" w:rsidR="00F411E2" w:rsidRDefault="00F411E2" w:rsidP="00F411E2">
      <w:pPr>
        <w:spacing w:line="480" w:lineRule="auto"/>
        <w:jc w:val="center"/>
        <w:rPr>
          <w:rFonts w:ascii="Times New Roman" w:hAnsi="Times New Roman" w:cs="Times New Roman"/>
          <w:sz w:val="27"/>
          <w:szCs w:val="27"/>
        </w:rPr>
      </w:pPr>
      <w:r w:rsidRPr="006428BB">
        <w:rPr>
          <w:rFonts w:ascii="Times New Roman" w:hAnsi="Times New Roman" w:cs="Times New Roman"/>
          <w:sz w:val="27"/>
          <w:szCs w:val="27"/>
        </w:rPr>
        <w:t xml:space="preserve">Psychological distress and adaptation to the COVID-19 crisis in the United States </w:t>
      </w:r>
    </w:p>
    <w:p w14:paraId="0F0951A5" w14:textId="035286C4" w:rsidR="00F411E2" w:rsidRDefault="00F411E2" w:rsidP="00F16141">
      <w:pPr>
        <w:spacing w:line="480" w:lineRule="auto"/>
        <w:rPr>
          <w:rFonts w:ascii="Times New Roman" w:hAnsi="Times New Roman" w:cs="Times New Roman"/>
          <w:sz w:val="24"/>
          <w:szCs w:val="24"/>
        </w:rPr>
      </w:pPr>
    </w:p>
    <w:p w14:paraId="1008B631" w14:textId="77777777" w:rsidR="00A86BDE" w:rsidRPr="00D13166" w:rsidRDefault="00A86BDE" w:rsidP="00F16141">
      <w:pPr>
        <w:spacing w:line="480" w:lineRule="auto"/>
        <w:rPr>
          <w:rFonts w:ascii="Times New Roman" w:hAnsi="Times New Roman" w:cs="Times New Roman"/>
        </w:rPr>
      </w:pPr>
    </w:p>
    <w:p w14:paraId="738DEDBF" w14:textId="77777777" w:rsidR="00F411E2" w:rsidRPr="009C4C7A" w:rsidRDefault="00F411E2" w:rsidP="00F411E2">
      <w:pPr>
        <w:spacing w:line="480" w:lineRule="auto"/>
        <w:jc w:val="center"/>
        <w:rPr>
          <w:rFonts w:ascii="TimesNewRoman" w:eastAsia="TimesNewRoman" w:hAnsi="TimesNewRoman" w:cs="TimesNewRoman"/>
          <w:sz w:val="24"/>
          <w:szCs w:val="24"/>
          <w:vertAlign w:val="superscript"/>
        </w:rPr>
      </w:pPr>
      <w:r w:rsidRPr="19BC8515">
        <w:rPr>
          <w:rFonts w:ascii="TimesNewRoman" w:eastAsia="TimesNewRoman" w:hAnsi="TimesNewRoman" w:cs="TimesNewRoman"/>
          <w:sz w:val="24"/>
          <w:szCs w:val="24"/>
        </w:rPr>
        <w:t>Michael Daly PhD*</w:t>
      </w:r>
      <w:proofErr w:type="gramStart"/>
      <w:r>
        <w:rPr>
          <w:rFonts w:ascii="TimesNewRoman" w:eastAsia="TimesNewRoman" w:hAnsi="TimesNewRoman" w:cs="TimesNewRoman"/>
          <w:sz w:val="24"/>
          <w:szCs w:val="24"/>
          <w:vertAlign w:val="superscript"/>
        </w:rPr>
        <w:t xml:space="preserve">1 </w:t>
      </w:r>
      <w:r>
        <w:rPr>
          <w:rFonts w:ascii="TimesNewRoman" w:eastAsia="TimesNewRoman" w:hAnsi="TimesNewRoman" w:cs="TimesNewRoman"/>
          <w:sz w:val="24"/>
          <w:szCs w:val="24"/>
        </w:rPr>
        <w:t xml:space="preserve"> &amp;</w:t>
      </w:r>
      <w:proofErr w:type="gramEnd"/>
      <w:r>
        <w:rPr>
          <w:rFonts w:ascii="TimesNewRoman" w:eastAsia="TimesNewRoman" w:hAnsi="TimesNewRoman" w:cs="TimesNewRoman"/>
          <w:sz w:val="24"/>
          <w:szCs w:val="24"/>
        </w:rPr>
        <w:t xml:space="preserve"> </w:t>
      </w:r>
      <w:r w:rsidRPr="19BC8515">
        <w:rPr>
          <w:rFonts w:ascii="TimesNewRoman" w:eastAsia="TimesNewRoman" w:hAnsi="TimesNewRoman" w:cs="TimesNewRoman"/>
          <w:sz w:val="24"/>
          <w:szCs w:val="24"/>
        </w:rPr>
        <w:t>Eric Robinson PhD</w:t>
      </w:r>
      <w:r>
        <w:rPr>
          <w:rFonts w:ascii="TimesNewRoman" w:eastAsia="TimesNewRoman" w:hAnsi="TimesNewRoman" w:cs="TimesNewRoman"/>
          <w:sz w:val="24"/>
          <w:szCs w:val="24"/>
          <w:vertAlign w:val="superscript"/>
        </w:rPr>
        <w:t>2</w:t>
      </w:r>
    </w:p>
    <w:p w14:paraId="26E6AB2E" w14:textId="77777777" w:rsidR="00F411E2" w:rsidRDefault="00F411E2" w:rsidP="00F411E2">
      <w:pPr>
        <w:spacing w:line="480" w:lineRule="auto"/>
        <w:jc w:val="center"/>
        <w:rPr>
          <w:rFonts w:ascii="TimesNewRoman" w:eastAsia="TimesNewRoman" w:hAnsi="TimesNewRoman" w:cs="TimesNewRoman"/>
          <w:sz w:val="24"/>
          <w:szCs w:val="24"/>
        </w:rPr>
      </w:pPr>
      <w:r w:rsidRPr="19BC8515">
        <w:rPr>
          <w:rFonts w:ascii="TimesNewRoman" w:eastAsia="TimesNewRoman" w:hAnsi="TimesNewRoman" w:cs="TimesNewRoman"/>
          <w:sz w:val="24"/>
          <w:szCs w:val="24"/>
          <w:vertAlign w:val="superscript"/>
        </w:rPr>
        <w:t>1</w:t>
      </w:r>
      <w:r w:rsidRPr="19BC8515">
        <w:rPr>
          <w:rFonts w:ascii="TimesNewRoman" w:eastAsia="TimesNewRoman" w:hAnsi="TimesNewRoman" w:cs="TimesNewRoman"/>
          <w:sz w:val="24"/>
          <w:szCs w:val="24"/>
        </w:rPr>
        <w:t>Department of Psychology, Maynooth University, Co. Kildare, Ireland</w:t>
      </w:r>
    </w:p>
    <w:p w14:paraId="7A41C1AC" w14:textId="77777777" w:rsidR="00F411E2" w:rsidRDefault="00F411E2" w:rsidP="00F411E2">
      <w:pPr>
        <w:spacing w:line="480" w:lineRule="auto"/>
        <w:jc w:val="center"/>
        <w:rPr>
          <w:rFonts w:ascii="TimesNewRoman" w:eastAsia="TimesNewRoman" w:hAnsi="TimesNewRoman" w:cs="TimesNewRoman"/>
          <w:sz w:val="24"/>
          <w:szCs w:val="24"/>
          <w:lang w:val="en-IE"/>
        </w:rPr>
      </w:pPr>
      <w:r>
        <w:rPr>
          <w:rFonts w:ascii="TimesNewRoman" w:eastAsia="TimesNewRoman" w:hAnsi="TimesNewRoman" w:cs="TimesNewRoman"/>
          <w:sz w:val="24"/>
          <w:szCs w:val="24"/>
          <w:vertAlign w:val="superscript"/>
          <w:lang w:val="en-IE"/>
        </w:rPr>
        <w:t>2</w:t>
      </w:r>
      <w:r w:rsidRPr="19BC8515">
        <w:rPr>
          <w:rFonts w:ascii="TimesNewRoman" w:eastAsia="TimesNewRoman" w:hAnsi="TimesNewRoman" w:cs="TimesNewRoman"/>
          <w:sz w:val="24"/>
          <w:szCs w:val="24"/>
          <w:lang w:val="en-IE"/>
        </w:rPr>
        <w:t xml:space="preserve"> Institute of Population Health Sciences, University of Liverpool, Liverpool, United Kingdom</w:t>
      </w:r>
    </w:p>
    <w:p w14:paraId="47AFEC01" w14:textId="77777777" w:rsidR="00F411E2" w:rsidRPr="009C4C7A" w:rsidRDefault="00F411E2" w:rsidP="00F411E2">
      <w:pPr>
        <w:rPr>
          <w:rFonts w:ascii="Times New Roman" w:hAnsi="Times New Roman"/>
          <w:sz w:val="24"/>
          <w:szCs w:val="24"/>
        </w:rPr>
      </w:pPr>
    </w:p>
    <w:p w14:paraId="42FDBA67" w14:textId="77777777" w:rsidR="00F411E2" w:rsidRPr="00184CAD" w:rsidRDefault="00F411E2" w:rsidP="00F411E2">
      <w:pPr>
        <w:spacing w:line="480" w:lineRule="auto"/>
        <w:rPr>
          <w:rFonts w:ascii="Times New Roman" w:hAnsi="Times New Roman" w:cs="Times New Roman"/>
          <w:sz w:val="24"/>
          <w:szCs w:val="24"/>
        </w:rPr>
      </w:pPr>
      <w:r w:rsidRPr="00184CAD">
        <w:rPr>
          <w:rFonts w:ascii="Times New Roman" w:hAnsi="Times New Roman" w:cs="Times New Roman"/>
          <w:sz w:val="24"/>
          <w:szCs w:val="24"/>
        </w:rPr>
        <w:t>* Corresponding author: Michael Daly</w:t>
      </w:r>
    </w:p>
    <w:p w14:paraId="1AE4EBAB" w14:textId="77777777" w:rsidR="00F411E2" w:rsidRPr="00B61951" w:rsidRDefault="00F411E2" w:rsidP="00F411E2">
      <w:pPr>
        <w:rPr>
          <w:rFonts w:ascii="Times New Roman" w:hAnsi="Times New Roman"/>
          <w:sz w:val="24"/>
          <w:szCs w:val="24"/>
        </w:rPr>
      </w:pPr>
      <w:r w:rsidRPr="00B61951">
        <w:rPr>
          <w:rFonts w:ascii="Times New Roman" w:hAnsi="Times New Roman"/>
          <w:sz w:val="24"/>
          <w:szCs w:val="24"/>
        </w:rPr>
        <w:t>Address correspondence to:</w:t>
      </w:r>
    </w:p>
    <w:p w14:paraId="5B31C853" w14:textId="77777777" w:rsidR="00F411E2" w:rsidRPr="00B61951" w:rsidRDefault="00F411E2" w:rsidP="00F411E2">
      <w:pPr>
        <w:rPr>
          <w:rFonts w:ascii="Times New Roman" w:hAnsi="Times New Roman"/>
          <w:sz w:val="24"/>
          <w:szCs w:val="24"/>
        </w:rPr>
      </w:pPr>
      <w:r w:rsidRPr="00B61951">
        <w:rPr>
          <w:rFonts w:ascii="Times New Roman" w:hAnsi="Times New Roman"/>
          <w:sz w:val="24"/>
          <w:szCs w:val="24"/>
        </w:rPr>
        <w:t>Michael Daly Ph.D.</w:t>
      </w:r>
    </w:p>
    <w:p w14:paraId="1FDF03C0" w14:textId="77777777" w:rsidR="00F411E2" w:rsidRPr="00B61951" w:rsidRDefault="00F411E2" w:rsidP="00F411E2">
      <w:pPr>
        <w:rPr>
          <w:rFonts w:ascii="Times New Roman" w:hAnsi="Times New Roman"/>
          <w:sz w:val="24"/>
          <w:szCs w:val="24"/>
        </w:rPr>
      </w:pPr>
      <w:r w:rsidRPr="00B61951">
        <w:rPr>
          <w:rFonts w:ascii="Times New Roman" w:hAnsi="Times New Roman"/>
          <w:sz w:val="24"/>
          <w:szCs w:val="24"/>
        </w:rPr>
        <w:t xml:space="preserve">Department of Psychology </w:t>
      </w:r>
    </w:p>
    <w:p w14:paraId="499FB04B" w14:textId="77777777" w:rsidR="00F411E2" w:rsidRDefault="00F411E2" w:rsidP="00F411E2">
      <w:pPr>
        <w:rPr>
          <w:rFonts w:ascii="Times New Roman" w:hAnsi="Times New Roman"/>
          <w:sz w:val="24"/>
          <w:szCs w:val="24"/>
        </w:rPr>
      </w:pPr>
      <w:r w:rsidRPr="00B61951">
        <w:rPr>
          <w:rFonts w:ascii="Times New Roman" w:hAnsi="Times New Roman"/>
          <w:sz w:val="24"/>
          <w:szCs w:val="24"/>
        </w:rPr>
        <w:t>1.1.7 Education House</w:t>
      </w:r>
    </w:p>
    <w:p w14:paraId="0E3B1B65" w14:textId="77777777" w:rsidR="00F411E2" w:rsidRDefault="00F411E2" w:rsidP="00F411E2">
      <w:pPr>
        <w:rPr>
          <w:rFonts w:ascii="Times New Roman" w:hAnsi="Times New Roman"/>
          <w:sz w:val="24"/>
          <w:szCs w:val="24"/>
        </w:rPr>
      </w:pPr>
      <w:r>
        <w:rPr>
          <w:rFonts w:ascii="Times New Roman" w:hAnsi="Times New Roman"/>
          <w:sz w:val="24"/>
          <w:szCs w:val="24"/>
        </w:rPr>
        <w:t>Maynooth University</w:t>
      </w:r>
    </w:p>
    <w:p w14:paraId="0C96A59F" w14:textId="77777777" w:rsidR="00F411E2" w:rsidRDefault="00F411E2" w:rsidP="00F411E2">
      <w:pPr>
        <w:rPr>
          <w:rFonts w:ascii="Times New Roman" w:hAnsi="Times New Roman"/>
          <w:sz w:val="24"/>
          <w:szCs w:val="24"/>
        </w:rPr>
      </w:pPr>
      <w:r>
        <w:rPr>
          <w:rFonts w:ascii="Times New Roman" w:hAnsi="Times New Roman"/>
          <w:sz w:val="24"/>
          <w:szCs w:val="24"/>
        </w:rPr>
        <w:t>Maynooth</w:t>
      </w:r>
    </w:p>
    <w:p w14:paraId="0A5C7385" w14:textId="77777777" w:rsidR="00F411E2" w:rsidRPr="00B61951" w:rsidRDefault="00F411E2" w:rsidP="00F411E2">
      <w:pPr>
        <w:rPr>
          <w:rFonts w:ascii="Times New Roman" w:hAnsi="Times New Roman"/>
          <w:sz w:val="24"/>
          <w:szCs w:val="24"/>
        </w:rPr>
      </w:pPr>
      <w:r>
        <w:rPr>
          <w:rFonts w:ascii="Times New Roman" w:hAnsi="Times New Roman"/>
          <w:sz w:val="24"/>
          <w:szCs w:val="24"/>
        </w:rPr>
        <w:t>Ireland</w:t>
      </w:r>
    </w:p>
    <w:p w14:paraId="17C875FB" w14:textId="77777777" w:rsidR="00F411E2" w:rsidRPr="00B61951" w:rsidRDefault="00F411E2" w:rsidP="00F411E2">
      <w:pPr>
        <w:rPr>
          <w:rFonts w:ascii="Times New Roman" w:hAnsi="Times New Roman"/>
          <w:sz w:val="24"/>
          <w:szCs w:val="24"/>
        </w:rPr>
      </w:pPr>
      <w:r w:rsidRPr="00B61951">
        <w:rPr>
          <w:rFonts w:ascii="Times New Roman" w:hAnsi="Times New Roman"/>
          <w:sz w:val="24"/>
          <w:szCs w:val="24"/>
        </w:rPr>
        <w:t>Tel: (01) 474 7742</w:t>
      </w:r>
    </w:p>
    <w:p w14:paraId="0062EEA9" w14:textId="77777777" w:rsidR="00F411E2" w:rsidRPr="00BC7CEA" w:rsidRDefault="00F411E2" w:rsidP="00F411E2">
      <w:pPr>
        <w:rPr>
          <w:rFonts w:ascii="Times New Roman" w:eastAsia="Calibri" w:hAnsi="Times New Roman" w:cs="Calibri"/>
          <w:sz w:val="24"/>
          <w:szCs w:val="24"/>
          <w:lang w:eastAsia="ar-SA"/>
        </w:rPr>
      </w:pPr>
      <w:r w:rsidRPr="00B61951">
        <w:rPr>
          <w:rFonts w:ascii="Times New Roman" w:hAnsi="Times New Roman"/>
          <w:sz w:val="24"/>
          <w:szCs w:val="24"/>
        </w:rPr>
        <w:t xml:space="preserve">Email: </w:t>
      </w:r>
      <w:hyperlink r:id="rId11" w:history="1">
        <w:r w:rsidRPr="00B61951">
          <w:rPr>
            <w:rStyle w:val="Hyperlink"/>
            <w:rFonts w:ascii="Times New Roman" w:hAnsi="Times New Roman"/>
            <w:color w:val="auto"/>
            <w:sz w:val="24"/>
            <w:szCs w:val="24"/>
          </w:rPr>
          <w:t>Michael.A.Daly@mu.ie</w:t>
        </w:r>
      </w:hyperlink>
    </w:p>
    <w:p w14:paraId="6E6A8004" w14:textId="77777777" w:rsidR="00F411E2" w:rsidRDefault="00F411E2" w:rsidP="00F411E2">
      <w:pPr>
        <w:spacing w:line="480" w:lineRule="auto"/>
        <w:rPr>
          <w:rFonts w:ascii="Times New Roman" w:hAnsi="Times New Roman" w:cs="Times New Roman"/>
          <w:b/>
          <w:bCs/>
          <w:sz w:val="24"/>
          <w:szCs w:val="24"/>
        </w:rPr>
      </w:pPr>
    </w:p>
    <w:p w14:paraId="428FA8C2" w14:textId="77777777" w:rsidR="00F411E2" w:rsidRPr="00D2250D" w:rsidRDefault="00F411E2" w:rsidP="00F411E2">
      <w:pPr>
        <w:spacing w:line="480" w:lineRule="auto"/>
        <w:rPr>
          <w:rFonts w:ascii="Times New Roman" w:hAnsi="Times New Roman" w:cs="Times New Roman"/>
          <w:sz w:val="24"/>
          <w:szCs w:val="24"/>
        </w:rPr>
      </w:pPr>
      <w:r w:rsidRPr="00D2250D">
        <w:rPr>
          <w:rFonts w:ascii="Times New Roman" w:hAnsi="Times New Roman" w:cs="Times New Roman"/>
          <w:b/>
          <w:bCs/>
          <w:sz w:val="24"/>
          <w:szCs w:val="24"/>
        </w:rPr>
        <w:t xml:space="preserve">Key words: </w:t>
      </w:r>
      <w:r w:rsidRPr="00D2250D">
        <w:rPr>
          <w:rFonts w:ascii="Times New Roman" w:hAnsi="Times New Roman" w:cs="Times New Roman"/>
          <w:sz w:val="24"/>
          <w:szCs w:val="24"/>
        </w:rPr>
        <w:t>COVID-19; psychological distress; psychological adjustment; longitudinal research; general populatio</w:t>
      </w:r>
      <w:r>
        <w:rPr>
          <w:rFonts w:ascii="Times New Roman" w:hAnsi="Times New Roman" w:cs="Times New Roman"/>
          <w:sz w:val="24"/>
          <w:szCs w:val="24"/>
        </w:rPr>
        <w:t>n</w:t>
      </w:r>
    </w:p>
    <w:p w14:paraId="5AC163BF" w14:textId="77777777" w:rsidR="009B30C8" w:rsidRDefault="009B30C8" w:rsidP="00F16141">
      <w:pPr>
        <w:spacing w:line="480" w:lineRule="auto"/>
        <w:rPr>
          <w:rFonts w:ascii="TimesNewRoman" w:eastAsia="TimesNewRoman" w:hAnsi="TimesNewRoman" w:cs="TimesNewRoman"/>
          <w:sz w:val="24"/>
          <w:szCs w:val="24"/>
        </w:rPr>
      </w:pPr>
    </w:p>
    <w:p w14:paraId="0F99C525" w14:textId="5B655D83" w:rsidR="009A4880" w:rsidRDefault="009A4880" w:rsidP="009A488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Abstract </w:t>
      </w:r>
    </w:p>
    <w:p w14:paraId="17DFA61B" w14:textId="14B78DA8" w:rsidR="008F330F" w:rsidRPr="008B27A3" w:rsidRDefault="009A4880" w:rsidP="008B27A3">
      <w:pPr>
        <w:spacing w:line="480" w:lineRule="auto"/>
        <w:rPr>
          <w:rFonts w:ascii="Times New Roman" w:hAnsi="Times New Roman" w:cs="Times New Roman"/>
          <w:sz w:val="24"/>
          <w:szCs w:val="24"/>
        </w:rPr>
      </w:pPr>
      <w:r w:rsidRPr="008B27A3">
        <w:rPr>
          <w:rFonts w:ascii="Times New Roman" w:hAnsi="Times New Roman" w:cs="Times New Roman"/>
          <w:sz w:val="24"/>
          <w:szCs w:val="24"/>
        </w:rPr>
        <w:t>There is growing concern that the COVID-19 crisis may have long-standing mental health effects across society particularly amongst those with pre-existing mental health conditions. In this observational population-based study, we examined how psychological distress changed following the emergence of the COVID-19 crisis in the United States and tested whether certain population subgroups were vulnerable to persistent distress during the crisis.</w:t>
      </w:r>
      <w:r w:rsidR="008B27A3" w:rsidRPr="008B27A3">
        <w:rPr>
          <w:rFonts w:ascii="Times New Roman" w:hAnsi="Times New Roman" w:cs="Times New Roman"/>
          <w:sz w:val="24"/>
          <w:szCs w:val="24"/>
        </w:rPr>
        <w:t xml:space="preserve"> </w:t>
      </w:r>
      <w:r w:rsidR="00783E6A" w:rsidRPr="008B27A3">
        <w:rPr>
          <w:rFonts w:ascii="Times New Roman" w:hAnsi="Times New Roman" w:cs="Times New Roman"/>
          <w:sz w:val="24"/>
          <w:szCs w:val="24"/>
        </w:rPr>
        <w:t xml:space="preserve">We analyzed </w:t>
      </w:r>
      <w:r w:rsidRPr="008B27A3">
        <w:rPr>
          <w:rFonts w:ascii="Times New Roman" w:hAnsi="Times New Roman" w:cs="Times New Roman"/>
          <w:sz w:val="24"/>
          <w:szCs w:val="24"/>
        </w:rPr>
        <w:t xml:space="preserve">longitudinal nationally representative data from </w:t>
      </w:r>
      <w:r w:rsidR="00806346" w:rsidRPr="008B27A3">
        <w:rPr>
          <w:rFonts w:ascii="Times New Roman" w:hAnsi="Times New Roman" w:cs="Times New Roman"/>
          <w:sz w:val="24"/>
          <w:szCs w:val="24"/>
        </w:rPr>
        <w:t>eight</w:t>
      </w:r>
      <w:r w:rsidRPr="008B27A3">
        <w:rPr>
          <w:rFonts w:ascii="Times New Roman" w:hAnsi="Times New Roman" w:cs="Times New Roman"/>
          <w:sz w:val="24"/>
          <w:szCs w:val="24"/>
        </w:rPr>
        <w:t xml:space="preserve"> waves of the Understanding America Study (UAS) collected between March 10</w:t>
      </w:r>
      <w:r w:rsidRPr="008B27A3">
        <w:rPr>
          <w:rFonts w:ascii="Times New Roman" w:hAnsi="Times New Roman" w:cs="Times New Roman"/>
          <w:sz w:val="24"/>
          <w:szCs w:val="24"/>
          <w:vertAlign w:val="superscript"/>
        </w:rPr>
        <w:t>th</w:t>
      </w:r>
      <w:r w:rsidRPr="008B27A3">
        <w:rPr>
          <w:rFonts w:ascii="Times New Roman" w:hAnsi="Times New Roman" w:cs="Times New Roman"/>
          <w:sz w:val="24"/>
          <w:szCs w:val="24"/>
        </w:rPr>
        <w:t xml:space="preserve"> and </w:t>
      </w:r>
      <w:r w:rsidR="00512185" w:rsidRPr="008B27A3">
        <w:rPr>
          <w:rFonts w:ascii="Times New Roman" w:hAnsi="Times New Roman" w:cs="Times New Roman"/>
          <w:sz w:val="24"/>
          <w:szCs w:val="24"/>
        </w:rPr>
        <w:t>July 20</w:t>
      </w:r>
      <w:r w:rsidR="00512185" w:rsidRPr="008B27A3">
        <w:rPr>
          <w:rFonts w:ascii="Times New Roman" w:hAnsi="Times New Roman" w:cs="Times New Roman"/>
          <w:sz w:val="24"/>
          <w:szCs w:val="24"/>
          <w:vertAlign w:val="superscript"/>
        </w:rPr>
        <w:t>th</w:t>
      </w:r>
      <w:r w:rsidRPr="008B27A3">
        <w:rPr>
          <w:rFonts w:ascii="Times New Roman" w:hAnsi="Times New Roman" w:cs="Times New Roman"/>
          <w:sz w:val="24"/>
          <w:szCs w:val="24"/>
        </w:rPr>
        <w:t>, 2020 (N</w:t>
      </w:r>
      <w:r w:rsidR="00E42CF6" w:rsidRPr="008B27A3">
        <w:rPr>
          <w:rFonts w:ascii="Times New Roman" w:hAnsi="Times New Roman" w:cs="Times New Roman"/>
          <w:sz w:val="24"/>
          <w:szCs w:val="24"/>
        </w:rPr>
        <w:t xml:space="preserve"> </w:t>
      </w:r>
      <w:r w:rsidRPr="008B27A3">
        <w:rPr>
          <w:rFonts w:ascii="Times New Roman" w:hAnsi="Times New Roman" w:cs="Times New Roman"/>
          <w:sz w:val="24"/>
          <w:szCs w:val="24"/>
        </w:rPr>
        <w:t>=</w:t>
      </w:r>
      <w:r w:rsidR="00E42CF6" w:rsidRPr="008B27A3">
        <w:rPr>
          <w:rFonts w:ascii="Times New Roman" w:hAnsi="Times New Roman" w:cs="Times New Roman"/>
          <w:sz w:val="24"/>
          <w:szCs w:val="24"/>
        </w:rPr>
        <w:t xml:space="preserve"> </w:t>
      </w:r>
      <w:r w:rsidRPr="008B27A3">
        <w:rPr>
          <w:rFonts w:ascii="Times New Roman" w:hAnsi="Times New Roman" w:cs="Times New Roman"/>
          <w:sz w:val="24"/>
          <w:szCs w:val="24"/>
        </w:rPr>
        <w:t>7</w:t>
      </w:r>
      <w:r w:rsidR="00512185" w:rsidRPr="008B27A3">
        <w:rPr>
          <w:rFonts w:ascii="Times New Roman" w:hAnsi="Times New Roman" w:cs="Times New Roman"/>
          <w:sz w:val="24"/>
          <w:szCs w:val="24"/>
        </w:rPr>
        <w:t>31</w:t>
      </w:r>
      <w:r w:rsidR="00006640" w:rsidRPr="008B27A3">
        <w:rPr>
          <w:rFonts w:ascii="Times New Roman" w:hAnsi="Times New Roman" w:cs="Times New Roman"/>
          <w:sz w:val="24"/>
          <w:szCs w:val="24"/>
        </w:rPr>
        <w:t>9</w:t>
      </w:r>
      <w:r w:rsidRPr="008B27A3">
        <w:rPr>
          <w:rFonts w:ascii="Times New Roman" w:hAnsi="Times New Roman" w:cs="Times New Roman"/>
          <w:sz w:val="24"/>
          <w:szCs w:val="24"/>
        </w:rPr>
        <w:t xml:space="preserve"> Obs</w:t>
      </w:r>
      <w:r w:rsidR="00E42CF6" w:rsidRPr="008B27A3">
        <w:rPr>
          <w:rFonts w:ascii="Times New Roman" w:hAnsi="Times New Roman" w:cs="Times New Roman"/>
          <w:sz w:val="24"/>
          <w:szCs w:val="24"/>
        </w:rPr>
        <w:t xml:space="preserve">ervations </w:t>
      </w:r>
      <w:r w:rsidRPr="008B27A3">
        <w:rPr>
          <w:rFonts w:ascii="Times New Roman" w:hAnsi="Times New Roman" w:cs="Times New Roman"/>
          <w:sz w:val="24"/>
          <w:szCs w:val="24"/>
        </w:rPr>
        <w:t>=</w:t>
      </w:r>
      <w:r w:rsidR="004763B3" w:rsidRPr="008B27A3">
        <w:rPr>
          <w:rFonts w:ascii="Times New Roman" w:hAnsi="Times New Roman" w:cs="Times New Roman"/>
          <w:sz w:val="24"/>
          <w:szCs w:val="24"/>
        </w:rPr>
        <w:t xml:space="preserve"> 4</w:t>
      </w:r>
      <w:r w:rsidR="00006640" w:rsidRPr="008B27A3">
        <w:rPr>
          <w:rFonts w:ascii="Times New Roman" w:hAnsi="Times New Roman" w:cs="Times New Roman"/>
          <w:sz w:val="24"/>
          <w:szCs w:val="24"/>
        </w:rPr>
        <w:t>6145</w:t>
      </w:r>
      <w:r w:rsidRPr="008B27A3">
        <w:rPr>
          <w:rFonts w:ascii="Times New Roman" w:hAnsi="Times New Roman" w:cs="Times New Roman"/>
          <w:sz w:val="24"/>
          <w:szCs w:val="24"/>
        </w:rPr>
        <w:t xml:space="preserve">). Differences in distress trends were examined by age, sex, race/ethnicity, and household income and by the presence of a pre-existing mental health diagnosis. </w:t>
      </w:r>
      <w:r w:rsidRPr="008B27A3">
        <w:rPr>
          <w:rStyle w:val="Strong"/>
          <w:rFonts w:ascii="Times New Roman" w:hAnsi="Times New Roman" w:cs="Times New Roman"/>
          <w:b w:val="0"/>
          <w:bCs w:val="0"/>
          <w:sz w:val="24"/>
          <w:szCs w:val="24"/>
        </w:rPr>
        <w:t xml:space="preserve">Psychological distress was assessed using the standardized total score on the </w:t>
      </w:r>
      <w:r w:rsidRPr="008B27A3">
        <w:rPr>
          <w:rFonts w:ascii="Times New Roman" w:hAnsi="Times New Roman" w:cs="Times New Roman"/>
          <w:sz w:val="24"/>
          <w:szCs w:val="24"/>
        </w:rPr>
        <w:t>Patient Health Questionnaire-4 (PHQ-4). On average psychological distress increased significantly by 0.2</w:t>
      </w:r>
      <w:r w:rsidR="004763B3" w:rsidRPr="008B27A3">
        <w:rPr>
          <w:rFonts w:ascii="Times New Roman" w:hAnsi="Times New Roman" w:cs="Times New Roman"/>
          <w:sz w:val="24"/>
          <w:szCs w:val="24"/>
        </w:rPr>
        <w:t>7</w:t>
      </w:r>
      <w:r w:rsidRPr="008B27A3">
        <w:rPr>
          <w:rFonts w:ascii="Times New Roman" w:hAnsi="Times New Roman" w:cs="Times New Roman"/>
          <w:sz w:val="24"/>
          <w:szCs w:val="24"/>
        </w:rPr>
        <w:t xml:space="preserve"> standard deviations (95% </w:t>
      </w:r>
      <w:proofErr w:type="gramStart"/>
      <w:r w:rsidRPr="008B27A3">
        <w:rPr>
          <w:rFonts w:ascii="Times New Roman" w:hAnsi="Times New Roman" w:cs="Times New Roman"/>
          <w:sz w:val="24"/>
          <w:szCs w:val="24"/>
        </w:rPr>
        <w:t>CI  [</w:t>
      </w:r>
      <w:proofErr w:type="gramEnd"/>
      <w:r w:rsidRPr="008B27A3">
        <w:rPr>
          <w:rFonts w:ascii="Times New Roman" w:hAnsi="Times New Roman" w:cs="Times New Roman"/>
          <w:sz w:val="24"/>
          <w:szCs w:val="24"/>
        </w:rPr>
        <w:t>0.2</w:t>
      </w:r>
      <w:r w:rsidR="004763B3" w:rsidRPr="008B27A3">
        <w:rPr>
          <w:rFonts w:ascii="Times New Roman" w:hAnsi="Times New Roman" w:cs="Times New Roman"/>
          <w:sz w:val="24"/>
          <w:szCs w:val="24"/>
        </w:rPr>
        <w:t>3</w:t>
      </w:r>
      <w:r w:rsidRPr="008B27A3">
        <w:rPr>
          <w:rFonts w:ascii="Times New Roman" w:hAnsi="Times New Roman" w:cs="Times New Roman"/>
          <w:sz w:val="24"/>
          <w:szCs w:val="24"/>
        </w:rPr>
        <w:t>,0.3</w:t>
      </w:r>
      <w:r w:rsidR="004763B3" w:rsidRPr="008B27A3">
        <w:rPr>
          <w:rFonts w:ascii="Times New Roman" w:hAnsi="Times New Roman" w:cs="Times New Roman"/>
          <w:sz w:val="24"/>
          <w:szCs w:val="24"/>
        </w:rPr>
        <w:t>1</w:t>
      </w:r>
      <w:r w:rsidRPr="008B27A3">
        <w:rPr>
          <w:rFonts w:ascii="Times New Roman" w:hAnsi="Times New Roman" w:cs="Times New Roman"/>
          <w:sz w:val="24"/>
          <w:szCs w:val="24"/>
        </w:rPr>
        <w:t xml:space="preserve">], p&lt;.001) from March 10-18 to April 1-14, 2020 as the COVID-19 </w:t>
      </w:r>
      <w:r w:rsidR="00783E6A" w:rsidRPr="008B27A3">
        <w:rPr>
          <w:rFonts w:ascii="Times New Roman" w:hAnsi="Times New Roman" w:cs="Times New Roman"/>
          <w:sz w:val="24"/>
          <w:szCs w:val="24"/>
        </w:rPr>
        <w:t>crisis emerged</w:t>
      </w:r>
      <w:r w:rsidRPr="008B27A3">
        <w:rPr>
          <w:rFonts w:ascii="Times New Roman" w:hAnsi="Times New Roman" w:cs="Times New Roman"/>
          <w:sz w:val="24"/>
          <w:szCs w:val="24"/>
        </w:rPr>
        <w:t xml:space="preserve"> and lockdown restrictions began in the US. Distress levels </w:t>
      </w:r>
      <w:r w:rsidR="004763B3" w:rsidRPr="008B27A3">
        <w:rPr>
          <w:rFonts w:ascii="Times New Roman" w:hAnsi="Times New Roman" w:cs="Times New Roman"/>
          <w:sz w:val="24"/>
          <w:szCs w:val="24"/>
        </w:rPr>
        <w:t xml:space="preserve">subsequently declined </w:t>
      </w:r>
      <w:r w:rsidR="007937D6" w:rsidRPr="008B27A3">
        <w:rPr>
          <w:rFonts w:ascii="Times New Roman" w:hAnsi="Times New Roman" w:cs="Times New Roman"/>
          <w:sz w:val="24"/>
          <w:szCs w:val="24"/>
        </w:rPr>
        <w:t xml:space="preserve">to mid-March </w:t>
      </w:r>
      <w:r w:rsidR="004763B3" w:rsidRPr="008B27A3">
        <w:rPr>
          <w:rFonts w:ascii="Times New Roman" w:hAnsi="Times New Roman" w:cs="Times New Roman"/>
          <w:sz w:val="24"/>
          <w:szCs w:val="24"/>
        </w:rPr>
        <w:t>levels</w:t>
      </w:r>
      <w:r w:rsidRPr="008B27A3">
        <w:rPr>
          <w:rFonts w:ascii="Times New Roman" w:hAnsi="Times New Roman" w:cs="Times New Roman"/>
          <w:sz w:val="24"/>
          <w:szCs w:val="24"/>
        </w:rPr>
        <w:t xml:space="preserve"> by June</w:t>
      </w:r>
      <w:r w:rsidR="00006640" w:rsidRPr="008B27A3">
        <w:rPr>
          <w:rFonts w:ascii="Times New Roman" w:hAnsi="Times New Roman" w:cs="Times New Roman"/>
          <w:sz w:val="24"/>
          <w:szCs w:val="24"/>
        </w:rPr>
        <w:t>, 2020</w:t>
      </w:r>
      <w:r w:rsidRPr="008B27A3">
        <w:rPr>
          <w:rFonts w:ascii="Times New Roman" w:hAnsi="Times New Roman" w:cs="Times New Roman"/>
          <w:sz w:val="24"/>
          <w:szCs w:val="24"/>
        </w:rPr>
        <w:t xml:space="preserve"> (d =-.</w:t>
      </w:r>
      <w:r w:rsidR="004763B3" w:rsidRPr="008B27A3">
        <w:rPr>
          <w:rFonts w:ascii="Times New Roman" w:hAnsi="Times New Roman" w:cs="Times New Roman"/>
          <w:sz w:val="24"/>
          <w:szCs w:val="24"/>
        </w:rPr>
        <w:t>31</w:t>
      </w:r>
      <w:r w:rsidRPr="008B27A3">
        <w:rPr>
          <w:rFonts w:ascii="Times New Roman" w:hAnsi="Times New Roman" w:cs="Times New Roman"/>
          <w:sz w:val="24"/>
          <w:szCs w:val="24"/>
        </w:rPr>
        <w:t>, 95% CI [-0.</w:t>
      </w:r>
      <w:proofErr w:type="gramStart"/>
      <w:r w:rsidRPr="008B27A3">
        <w:rPr>
          <w:rFonts w:ascii="Times New Roman" w:hAnsi="Times New Roman" w:cs="Times New Roman"/>
          <w:sz w:val="24"/>
          <w:szCs w:val="24"/>
        </w:rPr>
        <w:t>3</w:t>
      </w:r>
      <w:r w:rsidR="00E42CF6" w:rsidRPr="008B27A3">
        <w:rPr>
          <w:rFonts w:ascii="Times New Roman" w:hAnsi="Times New Roman" w:cs="Times New Roman"/>
          <w:sz w:val="24"/>
          <w:szCs w:val="24"/>
        </w:rPr>
        <w:t>4</w:t>
      </w:r>
      <w:r w:rsidRPr="008B27A3">
        <w:rPr>
          <w:rFonts w:ascii="Times New Roman" w:hAnsi="Times New Roman" w:cs="Times New Roman"/>
          <w:sz w:val="24"/>
          <w:szCs w:val="24"/>
        </w:rPr>
        <w:t>,-</w:t>
      </w:r>
      <w:proofErr w:type="gramEnd"/>
      <w:r w:rsidRPr="008B27A3">
        <w:rPr>
          <w:rFonts w:ascii="Times New Roman" w:hAnsi="Times New Roman" w:cs="Times New Roman"/>
          <w:sz w:val="24"/>
          <w:szCs w:val="24"/>
        </w:rPr>
        <w:t>0.2</w:t>
      </w:r>
      <w:r w:rsidR="003B3B57" w:rsidRPr="008B27A3">
        <w:rPr>
          <w:rFonts w:ascii="Times New Roman" w:hAnsi="Times New Roman" w:cs="Times New Roman"/>
          <w:sz w:val="24"/>
          <w:szCs w:val="24"/>
        </w:rPr>
        <w:t>7</w:t>
      </w:r>
      <w:r w:rsidRPr="008B27A3">
        <w:rPr>
          <w:rFonts w:ascii="Times New Roman" w:hAnsi="Times New Roman" w:cs="Times New Roman"/>
          <w:sz w:val="24"/>
          <w:szCs w:val="24"/>
        </w:rPr>
        <w:t xml:space="preserve">], p&lt;.001). Across </w:t>
      </w:r>
      <w:r w:rsidR="00434FC1" w:rsidRPr="008B27A3">
        <w:rPr>
          <w:rFonts w:ascii="Times New Roman" w:hAnsi="Times New Roman" w:cs="Times New Roman"/>
          <w:sz w:val="24"/>
          <w:szCs w:val="24"/>
        </w:rPr>
        <w:t>the</w:t>
      </w:r>
      <w:r w:rsidRPr="008B27A3">
        <w:rPr>
          <w:rFonts w:ascii="Times New Roman" w:hAnsi="Times New Roman" w:cs="Times New Roman"/>
          <w:sz w:val="24"/>
          <w:szCs w:val="24"/>
        </w:rPr>
        <w:t xml:space="preserve"> sociodemographic groups </w:t>
      </w:r>
      <w:r w:rsidR="00783E6A" w:rsidRPr="008B27A3">
        <w:rPr>
          <w:rFonts w:ascii="Times New Roman" w:hAnsi="Times New Roman" w:cs="Times New Roman"/>
          <w:sz w:val="24"/>
          <w:szCs w:val="24"/>
        </w:rPr>
        <w:t xml:space="preserve">examined </w:t>
      </w:r>
      <w:r w:rsidRPr="008B27A3">
        <w:rPr>
          <w:rFonts w:ascii="Times New Roman" w:hAnsi="Times New Roman" w:cs="Times New Roman"/>
          <w:sz w:val="24"/>
          <w:szCs w:val="24"/>
        </w:rPr>
        <w:t xml:space="preserve">and those with pre-existing mental health conditions we observed a sharp rise in distress followed by </w:t>
      </w:r>
      <w:r w:rsidR="00656ABF" w:rsidRPr="008B27A3">
        <w:rPr>
          <w:rFonts w:ascii="Times New Roman" w:hAnsi="Times New Roman" w:cs="Times New Roman"/>
          <w:sz w:val="24"/>
          <w:szCs w:val="24"/>
        </w:rPr>
        <w:t xml:space="preserve">a </w:t>
      </w:r>
      <w:r w:rsidRPr="008B27A3">
        <w:rPr>
          <w:rFonts w:ascii="Times New Roman" w:hAnsi="Times New Roman" w:cs="Times New Roman"/>
          <w:sz w:val="24"/>
          <w:szCs w:val="24"/>
        </w:rPr>
        <w:t xml:space="preserve">recovery to baseline distress levels. </w:t>
      </w:r>
      <w:r w:rsidRPr="008B27A3">
        <w:rPr>
          <w:rFonts w:ascii="Times New Roman" w:hAnsi="Times New Roman" w:cs="Times New Roman"/>
          <w:color w:val="333333"/>
          <w:sz w:val="24"/>
          <w:szCs w:val="24"/>
        </w:rPr>
        <w:t>This study identified substantial increases in distress in the US during the emergence of the COVID-19 crisis that largely diminished in the weeks that followed</w:t>
      </w:r>
      <w:r w:rsidR="00D06CAE" w:rsidRPr="008B27A3">
        <w:rPr>
          <w:rFonts w:ascii="Times New Roman" w:hAnsi="Times New Roman" w:cs="Times New Roman"/>
          <w:color w:val="333333"/>
          <w:sz w:val="24"/>
          <w:szCs w:val="24"/>
        </w:rPr>
        <w:t xml:space="preserve"> and </w:t>
      </w:r>
      <w:r w:rsidRPr="008B27A3">
        <w:rPr>
          <w:rFonts w:ascii="Times New Roman" w:hAnsi="Times New Roman" w:cs="Times New Roman"/>
          <w:color w:val="333333"/>
          <w:sz w:val="24"/>
          <w:szCs w:val="24"/>
        </w:rPr>
        <w:t>suggests that population level resilience in mental health may be occurring in response to the pandemic.</w:t>
      </w:r>
    </w:p>
    <w:p w14:paraId="56996483" w14:textId="2F015E62" w:rsidR="00F42B32" w:rsidRDefault="00F42B32" w:rsidP="009A4880">
      <w:pPr>
        <w:pStyle w:val="NormalWeb"/>
        <w:spacing w:before="0" w:beforeAutospacing="0" w:after="300" w:afterAutospacing="0" w:line="480" w:lineRule="auto"/>
        <w:rPr>
          <w:color w:val="333333"/>
        </w:rPr>
      </w:pPr>
    </w:p>
    <w:p w14:paraId="7B5FB2D1" w14:textId="77777777" w:rsidR="00F42B32" w:rsidRDefault="00F42B32" w:rsidP="00090F40">
      <w:pPr>
        <w:pStyle w:val="NormalWeb"/>
        <w:spacing w:before="0" w:beforeAutospacing="0" w:after="300" w:afterAutospacing="0" w:line="480" w:lineRule="auto"/>
        <w:rPr>
          <w:color w:val="333333"/>
        </w:rPr>
      </w:pPr>
    </w:p>
    <w:p w14:paraId="30EB71EA" w14:textId="0F5C6551" w:rsidR="00A00D36" w:rsidRPr="00A00D36" w:rsidRDefault="00A00D36" w:rsidP="00C71E2B">
      <w:pPr>
        <w:spacing w:line="480" w:lineRule="auto"/>
        <w:jc w:val="center"/>
        <w:rPr>
          <w:rFonts w:ascii="Times New Roman" w:hAnsi="Times New Roman" w:cs="Times New Roman"/>
          <w:b/>
          <w:bCs/>
          <w:sz w:val="24"/>
          <w:szCs w:val="24"/>
        </w:rPr>
      </w:pPr>
      <w:r w:rsidRPr="00A00D36">
        <w:rPr>
          <w:rFonts w:ascii="Times New Roman" w:hAnsi="Times New Roman" w:cs="Times New Roman"/>
          <w:b/>
          <w:bCs/>
          <w:sz w:val="24"/>
          <w:szCs w:val="24"/>
        </w:rPr>
        <w:lastRenderedPageBreak/>
        <w:t>Introduction</w:t>
      </w:r>
    </w:p>
    <w:p w14:paraId="339433C4" w14:textId="1C23DE82" w:rsidR="009A4880" w:rsidRDefault="009A4880" w:rsidP="009A4880">
      <w:pPr>
        <w:spacing w:after="0" w:line="480" w:lineRule="auto"/>
        <w:rPr>
          <w:rFonts w:ascii="Times New Roman" w:hAnsi="Times New Roman" w:cs="Times New Roman"/>
          <w:bCs/>
          <w:sz w:val="24"/>
          <w:szCs w:val="24"/>
        </w:rPr>
      </w:pPr>
      <w:r w:rsidRPr="001852F5">
        <w:rPr>
          <w:rFonts w:ascii="Times New Roman" w:hAnsi="Times New Roman" w:cs="Times New Roman"/>
          <w:bCs/>
          <w:sz w:val="24"/>
          <w:szCs w:val="24"/>
        </w:rPr>
        <w:t xml:space="preserve">The </w:t>
      </w:r>
      <w:r>
        <w:rPr>
          <w:rFonts w:ascii="Times New Roman" w:hAnsi="Times New Roman" w:cs="Times New Roman"/>
          <w:bCs/>
          <w:sz w:val="24"/>
          <w:szCs w:val="24"/>
        </w:rPr>
        <w:t xml:space="preserve">COVID-19 pandemic has been responsible for </w:t>
      </w:r>
      <w:proofErr w:type="gramStart"/>
      <w:r>
        <w:rPr>
          <w:rFonts w:ascii="Times New Roman" w:hAnsi="Times New Roman" w:cs="Times New Roman"/>
          <w:bCs/>
          <w:sz w:val="24"/>
          <w:szCs w:val="24"/>
        </w:rPr>
        <w:t>a large number of</w:t>
      </w:r>
      <w:proofErr w:type="gramEnd"/>
      <w:r>
        <w:rPr>
          <w:rFonts w:ascii="Times New Roman" w:hAnsi="Times New Roman" w:cs="Times New Roman"/>
          <w:bCs/>
          <w:sz w:val="24"/>
          <w:szCs w:val="24"/>
        </w:rPr>
        <w:t xml:space="preserve"> deaths worldwide. By the end of J</w:t>
      </w:r>
      <w:r w:rsidR="001126B2">
        <w:rPr>
          <w:rFonts w:ascii="Times New Roman" w:hAnsi="Times New Roman" w:cs="Times New Roman"/>
          <w:bCs/>
          <w:sz w:val="24"/>
          <w:szCs w:val="24"/>
        </w:rPr>
        <w:t>u</w:t>
      </w:r>
      <w:r w:rsidR="000D7522">
        <w:rPr>
          <w:rFonts w:ascii="Times New Roman" w:hAnsi="Times New Roman" w:cs="Times New Roman"/>
          <w:bCs/>
          <w:sz w:val="24"/>
          <w:szCs w:val="24"/>
        </w:rPr>
        <w:t>ly</w:t>
      </w:r>
      <w:r>
        <w:rPr>
          <w:rFonts w:ascii="Times New Roman" w:hAnsi="Times New Roman" w:cs="Times New Roman"/>
          <w:bCs/>
          <w:sz w:val="24"/>
          <w:szCs w:val="24"/>
        </w:rPr>
        <w:t xml:space="preserve"> 2020, there had been more than </w:t>
      </w:r>
      <w:r w:rsidR="00136DBA">
        <w:rPr>
          <w:rFonts w:ascii="Times New Roman" w:hAnsi="Times New Roman" w:cs="Times New Roman"/>
          <w:bCs/>
          <w:sz w:val="24"/>
          <w:szCs w:val="24"/>
        </w:rPr>
        <w:t>4</w:t>
      </w:r>
      <w:r>
        <w:rPr>
          <w:rFonts w:ascii="Times New Roman" w:hAnsi="Times New Roman" w:cs="Times New Roman"/>
          <w:bCs/>
          <w:sz w:val="24"/>
          <w:szCs w:val="24"/>
        </w:rPr>
        <w:t xml:space="preserve"> million cases and 1</w:t>
      </w:r>
      <w:r w:rsidR="00136DBA">
        <w:rPr>
          <w:rFonts w:ascii="Times New Roman" w:hAnsi="Times New Roman" w:cs="Times New Roman"/>
          <w:bCs/>
          <w:sz w:val="24"/>
          <w:szCs w:val="24"/>
        </w:rPr>
        <w:t>4</w:t>
      </w:r>
      <w:r>
        <w:rPr>
          <w:rFonts w:ascii="Times New Roman" w:hAnsi="Times New Roman" w:cs="Times New Roman"/>
          <w:bCs/>
          <w:sz w:val="24"/>
          <w:szCs w:val="24"/>
        </w:rPr>
        <w:t>0,000 deaths attributed to COVID-19 in the US</w:t>
      </w:r>
      <w:r w:rsidR="000169CF">
        <w:rPr>
          <w:rFonts w:ascii="Times New Roman" w:hAnsi="Times New Roman" w:cs="Times New Roman"/>
          <w:bCs/>
          <w:sz w:val="24"/>
          <w:szCs w:val="24"/>
        </w:rPr>
        <w:t>A (WHO, 2020)</w:t>
      </w:r>
      <w:r>
        <w:rPr>
          <w:rFonts w:ascii="Times New Roman" w:hAnsi="Times New Roman" w:cs="Times New Roman"/>
          <w:bCs/>
          <w:sz w:val="24"/>
          <w:szCs w:val="24"/>
        </w:rPr>
        <w:t xml:space="preserve">. Alongside the physical disease burden that COVID-19 has caused, there are major concerns that the insecurity and isolation caused by the COVID-19 crisis </w:t>
      </w:r>
      <w:r w:rsidR="00602256">
        <w:rPr>
          <w:rFonts w:ascii="Times New Roman" w:hAnsi="Times New Roman" w:cs="Times New Roman"/>
          <w:bCs/>
          <w:sz w:val="24"/>
          <w:szCs w:val="24"/>
        </w:rPr>
        <w:t xml:space="preserve">and measures to </w:t>
      </w:r>
      <w:r w:rsidR="00E031AA">
        <w:rPr>
          <w:rFonts w:ascii="Times New Roman" w:hAnsi="Times New Roman" w:cs="Times New Roman"/>
          <w:bCs/>
          <w:sz w:val="24"/>
          <w:szCs w:val="24"/>
        </w:rPr>
        <w:t>mitigate</w:t>
      </w:r>
      <w:r w:rsidR="00602256">
        <w:rPr>
          <w:rFonts w:ascii="Times New Roman" w:hAnsi="Times New Roman" w:cs="Times New Roman"/>
          <w:bCs/>
          <w:sz w:val="24"/>
          <w:szCs w:val="24"/>
        </w:rPr>
        <w:t xml:space="preserve"> the virus transmission </w:t>
      </w:r>
      <w:r>
        <w:rPr>
          <w:rFonts w:ascii="Times New Roman" w:hAnsi="Times New Roman" w:cs="Times New Roman"/>
          <w:bCs/>
          <w:sz w:val="24"/>
          <w:szCs w:val="24"/>
        </w:rPr>
        <w:t xml:space="preserve">may have substantial and potentially long-lasting </w:t>
      </w:r>
      <w:r w:rsidR="00485CF0">
        <w:rPr>
          <w:rFonts w:ascii="Times New Roman" w:hAnsi="Times New Roman" w:cs="Times New Roman"/>
          <w:bCs/>
          <w:sz w:val="24"/>
          <w:szCs w:val="24"/>
        </w:rPr>
        <w:t xml:space="preserve">population </w:t>
      </w:r>
      <w:r>
        <w:rPr>
          <w:rFonts w:ascii="Times New Roman" w:hAnsi="Times New Roman" w:cs="Times New Roman"/>
          <w:bCs/>
          <w:sz w:val="24"/>
          <w:szCs w:val="24"/>
        </w:rPr>
        <w:t>mental health</w:t>
      </w:r>
      <w:r w:rsidR="00485CF0">
        <w:rPr>
          <w:rFonts w:ascii="Times New Roman" w:hAnsi="Times New Roman" w:cs="Times New Roman"/>
          <w:bCs/>
          <w:sz w:val="24"/>
          <w:szCs w:val="24"/>
        </w:rPr>
        <w:t xml:space="preserve"> effects</w:t>
      </w:r>
      <w:r w:rsidR="00F160EE">
        <w:rPr>
          <w:rFonts w:ascii="Times New Roman" w:hAnsi="Times New Roman" w:cs="Times New Roman"/>
          <w:bCs/>
          <w:noProof/>
          <w:sz w:val="24"/>
          <w:szCs w:val="24"/>
          <w:vertAlign w:val="superscript"/>
        </w:rPr>
        <w:t xml:space="preserve"> </w:t>
      </w:r>
      <w:r w:rsidR="00F160EE">
        <w:rPr>
          <w:rFonts w:ascii="Times New Roman" w:hAnsi="Times New Roman" w:cs="Times New Roman"/>
          <w:bCs/>
          <w:sz w:val="24"/>
          <w:szCs w:val="24"/>
        </w:rPr>
        <w:t>(</w:t>
      </w:r>
      <w:r w:rsidR="00DD2ABF" w:rsidRPr="00DD2ABF">
        <w:rPr>
          <w:rFonts w:ascii="Times New Roman" w:hAnsi="Times New Roman" w:cs="Times New Roman"/>
          <w:bCs/>
          <w:sz w:val="24"/>
          <w:szCs w:val="24"/>
        </w:rPr>
        <w:t>Campion</w:t>
      </w:r>
      <w:r w:rsidR="00DD2ABF">
        <w:rPr>
          <w:rFonts w:ascii="Times New Roman" w:hAnsi="Times New Roman" w:cs="Times New Roman"/>
          <w:bCs/>
          <w:sz w:val="24"/>
          <w:szCs w:val="24"/>
        </w:rPr>
        <w:t>,</w:t>
      </w:r>
      <w:r w:rsidR="00DD2ABF" w:rsidRPr="00DD2ABF">
        <w:rPr>
          <w:rFonts w:ascii="Times New Roman" w:hAnsi="Times New Roman" w:cs="Times New Roman"/>
          <w:bCs/>
          <w:sz w:val="24"/>
          <w:szCs w:val="24"/>
        </w:rPr>
        <w:t xml:space="preserve"> </w:t>
      </w:r>
      <w:proofErr w:type="spellStart"/>
      <w:r w:rsidR="00DD2ABF" w:rsidRPr="00DD2ABF">
        <w:rPr>
          <w:rFonts w:ascii="Times New Roman" w:hAnsi="Times New Roman" w:cs="Times New Roman"/>
          <w:bCs/>
          <w:sz w:val="24"/>
          <w:szCs w:val="24"/>
        </w:rPr>
        <w:t>Javed</w:t>
      </w:r>
      <w:proofErr w:type="spellEnd"/>
      <w:r w:rsidR="00DD2ABF" w:rsidRPr="00DD2ABF">
        <w:rPr>
          <w:rFonts w:ascii="Times New Roman" w:hAnsi="Times New Roman" w:cs="Times New Roman"/>
          <w:bCs/>
          <w:sz w:val="24"/>
          <w:szCs w:val="24"/>
        </w:rPr>
        <w:t>, Sartorius</w:t>
      </w:r>
      <w:r w:rsidR="00DD2ABF">
        <w:rPr>
          <w:rFonts w:ascii="Times New Roman" w:hAnsi="Times New Roman" w:cs="Times New Roman"/>
          <w:bCs/>
          <w:sz w:val="24"/>
          <w:szCs w:val="24"/>
        </w:rPr>
        <w:t xml:space="preserve">, &amp; </w:t>
      </w:r>
      <w:r w:rsidR="00DD2ABF" w:rsidRPr="00DD2ABF">
        <w:rPr>
          <w:rFonts w:ascii="Times New Roman" w:hAnsi="Times New Roman" w:cs="Times New Roman"/>
          <w:bCs/>
          <w:sz w:val="24"/>
          <w:szCs w:val="24"/>
        </w:rPr>
        <w:t>Marmot</w:t>
      </w:r>
      <w:r w:rsidR="00DD2ABF">
        <w:rPr>
          <w:rFonts w:ascii="Times New Roman" w:hAnsi="Times New Roman" w:cs="Times New Roman"/>
          <w:bCs/>
          <w:sz w:val="24"/>
          <w:szCs w:val="24"/>
        </w:rPr>
        <w:t xml:space="preserve">, 2020; </w:t>
      </w:r>
      <w:r w:rsidR="00F160EE">
        <w:rPr>
          <w:rFonts w:ascii="Times New Roman" w:hAnsi="Times New Roman" w:cs="Times New Roman"/>
          <w:bCs/>
          <w:sz w:val="24"/>
          <w:szCs w:val="24"/>
        </w:rPr>
        <w:t xml:space="preserve">Holmes </w:t>
      </w:r>
      <w:r w:rsidR="005F5869">
        <w:rPr>
          <w:rFonts w:ascii="Times New Roman" w:hAnsi="Times New Roman" w:cs="Times New Roman"/>
          <w:bCs/>
          <w:sz w:val="24"/>
          <w:szCs w:val="24"/>
        </w:rPr>
        <w:t xml:space="preserve">et al., 2020; </w:t>
      </w:r>
      <w:proofErr w:type="spellStart"/>
      <w:r w:rsidR="00E936F4" w:rsidRPr="00E936F4">
        <w:rPr>
          <w:rFonts w:ascii="Times New Roman" w:hAnsi="Times New Roman" w:cs="Times New Roman"/>
          <w:bCs/>
          <w:sz w:val="24"/>
          <w:szCs w:val="24"/>
        </w:rPr>
        <w:t>Pfefferbaum</w:t>
      </w:r>
      <w:proofErr w:type="spellEnd"/>
      <w:r w:rsidR="00E936F4" w:rsidRPr="00E936F4">
        <w:rPr>
          <w:rFonts w:ascii="Times New Roman" w:hAnsi="Times New Roman" w:cs="Times New Roman"/>
          <w:bCs/>
          <w:sz w:val="24"/>
          <w:szCs w:val="24"/>
        </w:rPr>
        <w:t xml:space="preserve"> </w:t>
      </w:r>
      <w:r w:rsidR="00E936F4">
        <w:rPr>
          <w:rFonts w:ascii="Times New Roman" w:hAnsi="Times New Roman" w:cs="Times New Roman"/>
          <w:bCs/>
          <w:sz w:val="24"/>
          <w:szCs w:val="24"/>
        </w:rPr>
        <w:t xml:space="preserve">&amp; </w:t>
      </w:r>
      <w:r w:rsidR="00E936F4" w:rsidRPr="00E936F4">
        <w:rPr>
          <w:rFonts w:ascii="Times New Roman" w:hAnsi="Times New Roman" w:cs="Times New Roman"/>
          <w:bCs/>
          <w:sz w:val="24"/>
          <w:szCs w:val="24"/>
        </w:rPr>
        <w:t>North</w:t>
      </w:r>
      <w:r w:rsidR="00E936F4">
        <w:rPr>
          <w:rFonts w:ascii="Times New Roman" w:hAnsi="Times New Roman" w:cs="Times New Roman"/>
          <w:bCs/>
          <w:sz w:val="24"/>
          <w:szCs w:val="24"/>
        </w:rPr>
        <w:t>, 2020)</w:t>
      </w:r>
      <w:r>
        <w:rPr>
          <w:rFonts w:ascii="Times New Roman" w:hAnsi="Times New Roman" w:cs="Times New Roman"/>
          <w:bCs/>
          <w:sz w:val="24"/>
          <w:szCs w:val="24"/>
        </w:rPr>
        <w:t>. There are a constellation of factors that may contribute to worsening of mental health and increased distress during the pandemic, including personal worries over risk of infection and concerns about the health of others, financial uncertainty, work and school closures, and reduced social contac</w:t>
      </w:r>
      <w:r w:rsidR="00357730">
        <w:rPr>
          <w:rFonts w:ascii="Times New Roman" w:hAnsi="Times New Roman" w:cs="Times New Roman"/>
          <w:bCs/>
          <w:sz w:val="24"/>
          <w:szCs w:val="24"/>
        </w:rPr>
        <w:t>t (</w:t>
      </w:r>
      <w:r w:rsidR="00340B89">
        <w:rPr>
          <w:rFonts w:ascii="Times New Roman" w:hAnsi="Times New Roman" w:cs="Times New Roman"/>
          <w:bCs/>
          <w:sz w:val="24"/>
          <w:szCs w:val="24"/>
        </w:rPr>
        <w:t xml:space="preserve">Brooks et al., 2020; </w:t>
      </w:r>
      <w:r w:rsidR="00357730">
        <w:rPr>
          <w:rFonts w:ascii="Times New Roman" w:hAnsi="Times New Roman" w:cs="Times New Roman"/>
          <w:bCs/>
          <w:sz w:val="24"/>
          <w:szCs w:val="24"/>
        </w:rPr>
        <w:t xml:space="preserve">Holmes et al., 2020; </w:t>
      </w:r>
      <w:r w:rsidR="00340B89">
        <w:rPr>
          <w:rFonts w:ascii="Times New Roman" w:hAnsi="Times New Roman" w:cs="Times New Roman"/>
          <w:bCs/>
          <w:sz w:val="24"/>
          <w:szCs w:val="24"/>
        </w:rPr>
        <w:t>Shevlin et al., 2020)</w:t>
      </w:r>
      <w:r>
        <w:rPr>
          <w:rFonts w:ascii="Times New Roman" w:hAnsi="Times New Roman" w:cs="Times New Roman"/>
          <w:bCs/>
          <w:sz w:val="24"/>
          <w:szCs w:val="24"/>
        </w:rPr>
        <w:t>. The COVID-19 crisis has also made it more difficult for mental health services to operate and this is particularly concerning because those with underlying mental health difficulties may be particularly vulnerabl</w:t>
      </w:r>
      <w:r w:rsidR="00C607B0">
        <w:rPr>
          <w:rFonts w:ascii="Times New Roman" w:hAnsi="Times New Roman" w:cs="Times New Roman"/>
          <w:bCs/>
          <w:sz w:val="24"/>
          <w:szCs w:val="24"/>
        </w:rPr>
        <w:t xml:space="preserve">e (Campion et al., 2020; </w:t>
      </w:r>
      <w:proofErr w:type="spellStart"/>
      <w:r w:rsidR="00F30FF4" w:rsidRPr="0099730F">
        <w:rPr>
          <w:rFonts w:ascii="Times New Roman" w:hAnsi="Times New Roman" w:cs="Times New Roman"/>
          <w:sz w:val="24"/>
          <w:szCs w:val="24"/>
        </w:rPr>
        <w:t>Corruble</w:t>
      </w:r>
      <w:proofErr w:type="spellEnd"/>
      <w:r w:rsidR="00F30FF4">
        <w:rPr>
          <w:rFonts w:ascii="Times New Roman" w:hAnsi="Times New Roman" w:cs="Times New Roman"/>
          <w:sz w:val="24"/>
          <w:szCs w:val="24"/>
        </w:rPr>
        <w:t xml:space="preserve">, 2020; </w:t>
      </w:r>
      <w:proofErr w:type="spellStart"/>
      <w:r w:rsidR="00C607B0" w:rsidRPr="00E936F4">
        <w:rPr>
          <w:rFonts w:ascii="Times New Roman" w:hAnsi="Times New Roman" w:cs="Times New Roman"/>
          <w:bCs/>
          <w:sz w:val="24"/>
          <w:szCs w:val="24"/>
        </w:rPr>
        <w:t>Pfefferbaum</w:t>
      </w:r>
      <w:proofErr w:type="spellEnd"/>
      <w:r w:rsidR="00C607B0" w:rsidRPr="00E936F4">
        <w:rPr>
          <w:rFonts w:ascii="Times New Roman" w:hAnsi="Times New Roman" w:cs="Times New Roman"/>
          <w:bCs/>
          <w:sz w:val="24"/>
          <w:szCs w:val="24"/>
        </w:rPr>
        <w:t xml:space="preserve"> </w:t>
      </w:r>
      <w:r w:rsidR="00C607B0">
        <w:rPr>
          <w:rFonts w:ascii="Times New Roman" w:hAnsi="Times New Roman" w:cs="Times New Roman"/>
          <w:bCs/>
          <w:sz w:val="24"/>
          <w:szCs w:val="24"/>
        </w:rPr>
        <w:t xml:space="preserve">&amp; </w:t>
      </w:r>
      <w:r w:rsidR="00C607B0" w:rsidRPr="00E936F4">
        <w:rPr>
          <w:rFonts w:ascii="Times New Roman" w:hAnsi="Times New Roman" w:cs="Times New Roman"/>
          <w:bCs/>
          <w:sz w:val="24"/>
          <w:szCs w:val="24"/>
        </w:rPr>
        <w:t>North</w:t>
      </w:r>
      <w:r w:rsidR="00C607B0">
        <w:rPr>
          <w:rFonts w:ascii="Times New Roman" w:hAnsi="Times New Roman" w:cs="Times New Roman"/>
          <w:bCs/>
          <w:sz w:val="24"/>
          <w:szCs w:val="24"/>
        </w:rPr>
        <w:t xml:space="preserve">, 2020; </w:t>
      </w:r>
      <w:r>
        <w:rPr>
          <w:rFonts w:ascii="Times New Roman" w:hAnsi="Times New Roman" w:cs="Times New Roman"/>
          <w:bCs/>
          <w:sz w:val="24"/>
          <w:szCs w:val="24"/>
        </w:rPr>
        <w:t>. Furthermore, early diagnosis and treatment of mental health problems is key, but the COVID-19 crisis may reduce the likelihood that those experiencing mental health problems for the first time seek hel</w:t>
      </w:r>
      <w:r w:rsidR="00F30FF4">
        <w:rPr>
          <w:rFonts w:ascii="Times New Roman" w:hAnsi="Times New Roman" w:cs="Times New Roman"/>
          <w:bCs/>
          <w:sz w:val="24"/>
          <w:szCs w:val="24"/>
        </w:rPr>
        <w:t>p (</w:t>
      </w:r>
      <w:r w:rsidR="00363AAC">
        <w:rPr>
          <w:rFonts w:ascii="Times New Roman" w:hAnsi="Times New Roman" w:cs="Times New Roman"/>
          <w:bCs/>
          <w:sz w:val="24"/>
          <w:szCs w:val="24"/>
        </w:rPr>
        <w:t xml:space="preserve">Campion et al., 2020; </w:t>
      </w:r>
      <w:r w:rsidR="008A1A6E" w:rsidRPr="008A1A6E">
        <w:rPr>
          <w:rFonts w:ascii="Times New Roman" w:hAnsi="Times New Roman" w:cs="Times New Roman"/>
          <w:bCs/>
          <w:sz w:val="24"/>
          <w:szCs w:val="24"/>
        </w:rPr>
        <w:t>Yao</w:t>
      </w:r>
      <w:r w:rsidR="008A1A6E">
        <w:rPr>
          <w:rFonts w:ascii="Times New Roman" w:hAnsi="Times New Roman" w:cs="Times New Roman"/>
          <w:bCs/>
          <w:sz w:val="24"/>
          <w:szCs w:val="24"/>
        </w:rPr>
        <w:t>,</w:t>
      </w:r>
      <w:r w:rsidR="008A1A6E" w:rsidRPr="008A1A6E">
        <w:rPr>
          <w:rFonts w:ascii="Times New Roman" w:hAnsi="Times New Roman" w:cs="Times New Roman"/>
          <w:bCs/>
          <w:sz w:val="24"/>
          <w:szCs w:val="24"/>
        </w:rPr>
        <w:t xml:space="preserve"> Chen</w:t>
      </w:r>
      <w:r w:rsidR="008A1A6E">
        <w:rPr>
          <w:rFonts w:ascii="Times New Roman" w:hAnsi="Times New Roman" w:cs="Times New Roman"/>
          <w:bCs/>
          <w:sz w:val="24"/>
          <w:szCs w:val="24"/>
        </w:rPr>
        <w:t>, &amp;</w:t>
      </w:r>
      <w:r w:rsidR="008A1A6E" w:rsidRPr="008A1A6E">
        <w:rPr>
          <w:rFonts w:ascii="Times New Roman" w:hAnsi="Times New Roman" w:cs="Times New Roman"/>
          <w:bCs/>
          <w:sz w:val="24"/>
          <w:szCs w:val="24"/>
        </w:rPr>
        <w:t xml:space="preserve"> Xu</w:t>
      </w:r>
      <w:r w:rsidR="008A1A6E">
        <w:rPr>
          <w:rFonts w:ascii="Times New Roman" w:hAnsi="Times New Roman" w:cs="Times New Roman"/>
          <w:bCs/>
          <w:sz w:val="24"/>
          <w:szCs w:val="24"/>
        </w:rPr>
        <w:t>, 2020)</w:t>
      </w:r>
      <w:r>
        <w:rPr>
          <w:rFonts w:ascii="Times New Roman" w:hAnsi="Times New Roman" w:cs="Times New Roman"/>
          <w:bCs/>
          <w:sz w:val="24"/>
          <w:szCs w:val="24"/>
        </w:rPr>
        <w:t>.</w:t>
      </w:r>
    </w:p>
    <w:p w14:paraId="62902301" w14:textId="627A8D65" w:rsidR="00C71E2B" w:rsidRDefault="00A00D36" w:rsidP="00961BE0">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Initial </w:t>
      </w:r>
      <w:r w:rsidR="007F1E4C">
        <w:rPr>
          <w:rFonts w:ascii="Times New Roman" w:hAnsi="Times New Roman" w:cs="Times New Roman"/>
          <w:bCs/>
          <w:sz w:val="24"/>
          <w:szCs w:val="24"/>
        </w:rPr>
        <w:t>findings from</w:t>
      </w:r>
      <w:r>
        <w:rPr>
          <w:rFonts w:ascii="Times New Roman" w:hAnsi="Times New Roman" w:cs="Times New Roman"/>
          <w:bCs/>
          <w:sz w:val="24"/>
          <w:szCs w:val="24"/>
        </w:rPr>
        <w:t xml:space="preserve"> the early period of the COVID-19 pandemic suggest that mental health did worsen. </w:t>
      </w:r>
      <w:r w:rsidR="00CB2B94">
        <w:rPr>
          <w:rFonts w:ascii="Times New Roman" w:hAnsi="Times New Roman" w:cs="Times New Roman"/>
          <w:bCs/>
          <w:sz w:val="24"/>
          <w:szCs w:val="24"/>
        </w:rPr>
        <w:t>C</w:t>
      </w:r>
      <w:r>
        <w:rPr>
          <w:rFonts w:ascii="Times New Roman" w:hAnsi="Times New Roman" w:cs="Times New Roman"/>
          <w:bCs/>
          <w:sz w:val="24"/>
          <w:szCs w:val="24"/>
        </w:rPr>
        <w:t>ompared to data collected as part of a nationally representative study in 201</w:t>
      </w:r>
      <w:r w:rsidR="00C71E2B">
        <w:rPr>
          <w:rFonts w:ascii="Times New Roman" w:hAnsi="Times New Roman" w:cs="Times New Roman"/>
          <w:bCs/>
          <w:sz w:val="24"/>
          <w:szCs w:val="24"/>
        </w:rPr>
        <w:t>9</w:t>
      </w:r>
      <w:r>
        <w:rPr>
          <w:rFonts w:ascii="Times New Roman" w:hAnsi="Times New Roman" w:cs="Times New Roman"/>
          <w:bCs/>
          <w:sz w:val="24"/>
          <w:szCs w:val="24"/>
        </w:rPr>
        <w:t xml:space="preserve">, </w:t>
      </w:r>
      <w:r w:rsidR="00C71E2B">
        <w:rPr>
          <w:rFonts w:ascii="Times New Roman" w:hAnsi="Times New Roman" w:cs="Times New Roman"/>
          <w:bCs/>
          <w:sz w:val="24"/>
          <w:szCs w:val="24"/>
        </w:rPr>
        <w:t>the Office of National Statistics in the UK reported an increase in those reporting high levels of anxiety from 21% to 37% by April-early May, 2020</w:t>
      </w:r>
      <w:r w:rsidR="008A1A6E">
        <w:rPr>
          <w:rFonts w:ascii="Times New Roman" w:hAnsi="Times New Roman" w:cs="Times New Roman"/>
          <w:bCs/>
          <w:sz w:val="24"/>
          <w:szCs w:val="24"/>
          <w:vertAlign w:val="superscript"/>
        </w:rPr>
        <w:t xml:space="preserve"> </w:t>
      </w:r>
      <w:r w:rsidR="008A1A6E">
        <w:rPr>
          <w:rFonts w:ascii="Times New Roman" w:hAnsi="Times New Roman" w:cs="Times New Roman"/>
          <w:bCs/>
          <w:sz w:val="24"/>
          <w:szCs w:val="24"/>
        </w:rPr>
        <w:t>(ONS, 2020)</w:t>
      </w:r>
      <w:r w:rsidR="00C71E2B">
        <w:rPr>
          <w:rFonts w:ascii="Times New Roman" w:hAnsi="Times New Roman" w:cs="Times New Roman"/>
          <w:bCs/>
          <w:sz w:val="24"/>
          <w:szCs w:val="24"/>
        </w:rPr>
        <w:t xml:space="preserve">. </w:t>
      </w:r>
      <w:r>
        <w:rPr>
          <w:rFonts w:ascii="Times New Roman" w:hAnsi="Times New Roman" w:cs="Times New Roman"/>
          <w:bCs/>
          <w:sz w:val="24"/>
          <w:szCs w:val="24"/>
        </w:rPr>
        <w:t>Likewise, adopting a similar approach by comparing different samples of US adults, a study by McGinty et al.</w:t>
      </w:r>
      <w:r w:rsidR="00961BE0">
        <w:rPr>
          <w:rFonts w:ascii="Times New Roman" w:hAnsi="Times New Roman" w:cs="Times New Roman"/>
          <w:bCs/>
          <w:noProof/>
          <w:sz w:val="24"/>
          <w:szCs w:val="24"/>
          <w:vertAlign w:val="superscript"/>
        </w:rPr>
        <w:t xml:space="preserve"> </w:t>
      </w:r>
      <w:r w:rsidR="00961BE0">
        <w:rPr>
          <w:rFonts w:ascii="Times New Roman" w:hAnsi="Times New Roman" w:cs="Times New Roman"/>
          <w:bCs/>
          <w:sz w:val="24"/>
          <w:szCs w:val="24"/>
        </w:rPr>
        <w:t xml:space="preserve">(2020) </w:t>
      </w:r>
      <w:r w:rsidR="007E3BE8">
        <w:rPr>
          <w:rFonts w:ascii="Times New Roman" w:hAnsi="Times New Roman" w:cs="Times New Roman"/>
          <w:bCs/>
          <w:sz w:val="24"/>
          <w:szCs w:val="24"/>
        </w:rPr>
        <w:t>found</w:t>
      </w:r>
      <w:r>
        <w:rPr>
          <w:rFonts w:ascii="Times New Roman" w:hAnsi="Times New Roman" w:cs="Times New Roman"/>
          <w:bCs/>
          <w:sz w:val="24"/>
          <w:szCs w:val="24"/>
        </w:rPr>
        <w:t xml:space="preserve"> that both psychological distress and loneliness were higher in April 2020 compared to 2018</w:t>
      </w:r>
      <w:r w:rsidR="00DB3673">
        <w:rPr>
          <w:rFonts w:ascii="Times New Roman" w:hAnsi="Times New Roman" w:cs="Times New Roman"/>
          <w:bCs/>
          <w:sz w:val="24"/>
          <w:szCs w:val="24"/>
        </w:rPr>
        <w:t xml:space="preserve">. </w:t>
      </w:r>
      <w:r w:rsidR="00D40E0E">
        <w:rPr>
          <w:rFonts w:ascii="Times New Roman" w:hAnsi="Times New Roman" w:cs="Times New Roman"/>
          <w:bCs/>
          <w:sz w:val="24"/>
          <w:szCs w:val="24"/>
        </w:rPr>
        <w:t>However, t</w:t>
      </w:r>
      <w:r>
        <w:rPr>
          <w:rFonts w:ascii="Times New Roman" w:hAnsi="Times New Roman" w:cs="Times New Roman"/>
          <w:bCs/>
          <w:sz w:val="24"/>
          <w:szCs w:val="24"/>
        </w:rPr>
        <w:t xml:space="preserve">here is a lack of longitudinal research that has </w:t>
      </w:r>
      <w:r>
        <w:rPr>
          <w:rFonts w:ascii="Times New Roman" w:hAnsi="Times New Roman" w:cs="Times New Roman"/>
          <w:bCs/>
          <w:sz w:val="24"/>
          <w:szCs w:val="24"/>
        </w:rPr>
        <w:lastRenderedPageBreak/>
        <w:t>examin</w:t>
      </w:r>
      <w:r w:rsidR="00CD1659">
        <w:rPr>
          <w:rFonts w:ascii="Times New Roman" w:hAnsi="Times New Roman" w:cs="Times New Roman"/>
          <w:bCs/>
          <w:sz w:val="24"/>
          <w:szCs w:val="24"/>
        </w:rPr>
        <w:t xml:space="preserve">ed how mental health has changed throughout </w:t>
      </w:r>
      <w:r>
        <w:rPr>
          <w:rFonts w:ascii="Times New Roman" w:hAnsi="Times New Roman" w:cs="Times New Roman"/>
          <w:bCs/>
          <w:sz w:val="24"/>
          <w:szCs w:val="24"/>
        </w:rPr>
        <w:t xml:space="preserve">the pandemic </w:t>
      </w:r>
      <w:r w:rsidR="00CD1659">
        <w:rPr>
          <w:rFonts w:ascii="Times New Roman" w:hAnsi="Times New Roman" w:cs="Times New Roman"/>
          <w:bCs/>
          <w:sz w:val="24"/>
          <w:szCs w:val="24"/>
        </w:rPr>
        <w:t>within</w:t>
      </w:r>
      <w:r>
        <w:rPr>
          <w:rFonts w:ascii="Times New Roman" w:hAnsi="Times New Roman" w:cs="Times New Roman"/>
          <w:bCs/>
          <w:sz w:val="24"/>
          <w:szCs w:val="24"/>
        </w:rPr>
        <w:t xml:space="preserve"> the same sample of participants</w:t>
      </w:r>
      <w:r w:rsidR="00D40E0E">
        <w:rPr>
          <w:rFonts w:ascii="Times New Roman" w:hAnsi="Times New Roman" w:cs="Times New Roman"/>
          <w:bCs/>
          <w:sz w:val="24"/>
          <w:szCs w:val="24"/>
        </w:rPr>
        <w:t>.</w:t>
      </w:r>
      <w:r w:rsidR="00741CE8">
        <w:rPr>
          <w:rFonts w:ascii="Times New Roman" w:hAnsi="Times New Roman" w:cs="Times New Roman"/>
          <w:bCs/>
          <w:sz w:val="24"/>
          <w:szCs w:val="24"/>
        </w:rPr>
        <w:t xml:space="preserve"> </w:t>
      </w:r>
      <w:r w:rsidR="00D40E0E">
        <w:rPr>
          <w:rFonts w:ascii="Times New Roman" w:hAnsi="Times New Roman" w:cs="Times New Roman"/>
          <w:bCs/>
          <w:sz w:val="24"/>
          <w:szCs w:val="24"/>
        </w:rPr>
        <w:t>O</w:t>
      </w:r>
      <w:r>
        <w:rPr>
          <w:rFonts w:ascii="Times New Roman" w:hAnsi="Times New Roman" w:cs="Times New Roman"/>
          <w:bCs/>
          <w:sz w:val="24"/>
          <w:szCs w:val="24"/>
        </w:rPr>
        <w:t xml:space="preserve">ne such </w:t>
      </w:r>
      <w:r w:rsidR="00DA322E">
        <w:rPr>
          <w:rFonts w:ascii="Times New Roman" w:hAnsi="Times New Roman" w:cs="Times New Roman"/>
          <w:bCs/>
          <w:sz w:val="24"/>
          <w:szCs w:val="24"/>
        </w:rPr>
        <w:t xml:space="preserve">large-scale </w:t>
      </w:r>
      <w:r>
        <w:rPr>
          <w:rFonts w:ascii="Times New Roman" w:hAnsi="Times New Roman" w:cs="Times New Roman"/>
          <w:bCs/>
          <w:sz w:val="24"/>
          <w:szCs w:val="24"/>
        </w:rPr>
        <w:t xml:space="preserve">study of UK adults found that </w:t>
      </w:r>
      <w:r w:rsidR="00CD1659">
        <w:rPr>
          <w:rFonts w:ascii="Times New Roman" w:hAnsi="Times New Roman" w:cs="Times New Roman"/>
          <w:bCs/>
          <w:sz w:val="24"/>
          <w:szCs w:val="24"/>
        </w:rPr>
        <w:t xml:space="preserve">the </w:t>
      </w:r>
      <w:r>
        <w:rPr>
          <w:rFonts w:ascii="Times New Roman" w:hAnsi="Times New Roman" w:cs="Times New Roman"/>
          <w:bCs/>
          <w:sz w:val="24"/>
          <w:szCs w:val="24"/>
        </w:rPr>
        <w:t xml:space="preserve">prevalence of likely mental health problems increased </w:t>
      </w:r>
      <w:r w:rsidRPr="00370862">
        <w:rPr>
          <w:rFonts w:ascii="Times New Roman" w:hAnsi="Times New Roman" w:cs="Times New Roman"/>
          <w:bCs/>
          <w:sz w:val="24"/>
          <w:szCs w:val="24"/>
        </w:rPr>
        <w:t>from 2</w:t>
      </w:r>
      <w:r w:rsidR="00B42CAD">
        <w:rPr>
          <w:rFonts w:ascii="Times New Roman" w:hAnsi="Times New Roman" w:cs="Times New Roman"/>
          <w:bCs/>
          <w:sz w:val="24"/>
          <w:szCs w:val="24"/>
        </w:rPr>
        <w:t>4.3</w:t>
      </w:r>
      <w:r w:rsidRPr="00370862">
        <w:rPr>
          <w:rFonts w:ascii="Times New Roman" w:hAnsi="Times New Roman" w:cs="Times New Roman"/>
          <w:bCs/>
          <w:sz w:val="24"/>
          <w:szCs w:val="24"/>
        </w:rPr>
        <w:t xml:space="preserve">% </w:t>
      </w:r>
      <w:r>
        <w:rPr>
          <w:rFonts w:ascii="Times New Roman" w:hAnsi="Times New Roman" w:cs="Times New Roman"/>
          <w:bCs/>
          <w:sz w:val="24"/>
          <w:szCs w:val="24"/>
        </w:rPr>
        <w:t xml:space="preserve">(measured </w:t>
      </w:r>
      <w:r w:rsidRPr="00370862">
        <w:rPr>
          <w:rFonts w:ascii="Times New Roman" w:hAnsi="Times New Roman" w:cs="Times New Roman"/>
          <w:bCs/>
          <w:sz w:val="24"/>
          <w:szCs w:val="24"/>
        </w:rPr>
        <w:t>2017–2019</w:t>
      </w:r>
      <w:r>
        <w:rPr>
          <w:rFonts w:ascii="Times New Roman" w:hAnsi="Times New Roman" w:cs="Times New Roman"/>
          <w:bCs/>
          <w:sz w:val="24"/>
          <w:szCs w:val="24"/>
        </w:rPr>
        <w:t>)</w:t>
      </w:r>
      <w:r w:rsidRPr="00370862">
        <w:rPr>
          <w:rFonts w:ascii="Times New Roman" w:hAnsi="Times New Roman" w:cs="Times New Roman"/>
          <w:bCs/>
          <w:sz w:val="24"/>
          <w:szCs w:val="24"/>
        </w:rPr>
        <w:t xml:space="preserve"> to 37.</w:t>
      </w:r>
      <w:r w:rsidR="00B42CAD">
        <w:rPr>
          <w:rFonts w:ascii="Times New Roman" w:hAnsi="Times New Roman" w:cs="Times New Roman"/>
          <w:bCs/>
          <w:sz w:val="24"/>
          <w:szCs w:val="24"/>
        </w:rPr>
        <w:t>8</w:t>
      </w:r>
      <w:r w:rsidRPr="00370862">
        <w:rPr>
          <w:rFonts w:ascii="Times New Roman" w:hAnsi="Times New Roman" w:cs="Times New Roman"/>
          <w:bCs/>
          <w:sz w:val="24"/>
          <w:szCs w:val="24"/>
        </w:rPr>
        <w:t xml:space="preserve">% in </w:t>
      </w:r>
      <w:proofErr w:type="gramStart"/>
      <w:r w:rsidRPr="00370862">
        <w:rPr>
          <w:rFonts w:ascii="Times New Roman" w:hAnsi="Times New Roman" w:cs="Times New Roman"/>
          <w:bCs/>
          <w:sz w:val="24"/>
          <w:szCs w:val="24"/>
        </w:rPr>
        <w:t>April,</w:t>
      </w:r>
      <w:proofErr w:type="gramEnd"/>
      <w:r>
        <w:rPr>
          <w:rFonts w:ascii="Times New Roman" w:hAnsi="Times New Roman" w:cs="Times New Roman"/>
          <w:bCs/>
          <w:sz w:val="24"/>
          <w:szCs w:val="24"/>
        </w:rPr>
        <w:t xml:space="preserve"> </w:t>
      </w:r>
      <w:r w:rsidRPr="00370862">
        <w:rPr>
          <w:rFonts w:ascii="Times New Roman" w:hAnsi="Times New Roman" w:cs="Times New Roman"/>
          <w:bCs/>
          <w:sz w:val="24"/>
          <w:szCs w:val="24"/>
        </w:rPr>
        <w:t>202</w:t>
      </w:r>
      <w:r w:rsidR="00961BE0">
        <w:rPr>
          <w:rFonts w:ascii="Times New Roman" w:hAnsi="Times New Roman" w:cs="Times New Roman"/>
          <w:bCs/>
          <w:sz w:val="24"/>
          <w:szCs w:val="24"/>
        </w:rPr>
        <w:t xml:space="preserve">0 (Daly, </w:t>
      </w:r>
      <w:proofErr w:type="spellStart"/>
      <w:r w:rsidR="00961BE0">
        <w:rPr>
          <w:rFonts w:ascii="Times New Roman" w:hAnsi="Times New Roman" w:cs="Times New Roman"/>
          <w:bCs/>
          <w:sz w:val="24"/>
          <w:szCs w:val="24"/>
        </w:rPr>
        <w:t>Sutin</w:t>
      </w:r>
      <w:proofErr w:type="spellEnd"/>
      <w:r w:rsidR="00961BE0">
        <w:rPr>
          <w:rFonts w:ascii="Times New Roman" w:hAnsi="Times New Roman" w:cs="Times New Roman"/>
          <w:bCs/>
          <w:sz w:val="24"/>
          <w:szCs w:val="24"/>
        </w:rPr>
        <w:t>, &amp; Robinson, 2020)</w:t>
      </w:r>
      <w:r w:rsidRPr="00370862">
        <w:rPr>
          <w:rFonts w:ascii="Times New Roman" w:hAnsi="Times New Roman" w:cs="Times New Roman"/>
          <w:bCs/>
          <w:sz w:val="24"/>
          <w:szCs w:val="24"/>
        </w:rPr>
        <w:t>.</w:t>
      </w:r>
      <w:r w:rsidR="00DB3673">
        <w:rPr>
          <w:rFonts w:ascii="Times New Roman" w:hAnsi="Times New Roman" w:cs="Times New Roman"/>
          <w:bCs/>
          <w:sz w:val="24"/>
          <w:szCs w:val="24"/>
        </w:rPr>
        <w:t xml:space="preserve"> </w:t>
      </w:r>
    </w:p>
    <w:p w14:paraId="2FEA1A2A" w14:textId="55B8FD59" w:rsidR="00904AAD" w:rsidRDefault="00CA32AD" w:rsidP="00C71E2B">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w:t>
      </w:r>
      <w:r w:rsidR="00A00D36">
        <w:rPr>
          <w:rFonts w:ascii="Times New Roman" w:hAnsi="Times New Roman" w:cs="Times New Roman"/>
          <w:bCs/>
          <w:sz w:val="24"/>
          <w:szCs w:val="24"/>
        </w:rPr>
        <w:t>he longer-term effects of the COVID-19 crisis on mental health are currently unknown. There is evidence that large</w:t>
      </w:r>
      <w:r w:rsidR="005303C9">
        <w:rPr>
          <w:rFonts w:ascii="Times New Roman" w:hAnsi="Times New Roman" w:cs="Times New Roman"/>
          <w:bCs/>
          <w:sz w:val="24"/>
          <w:szCs w:val="24"/>
        </w:rPr>
        <w:t>-</w:t>
      </w:r>
      <w:r w:rsidR="00A00D36">
        <w:rPr>
          <w:rFonts w:ascii="Times New Roman" w:hAnsi="Times New Roman" w:cs="Times New Roman"/>
          <w:bCs/>
          <w:sz w:val="24"/>
          <w:szCs w:val="24"/>
        </w:rPr>
        <w:t xml:space="preserve">scale stressful events, such as natural disasters, </w:t>
      </w:r>
      <w:r w:rsidR="007E3BE8">
        <w:rPr>
          <w:rFonts w:ascii="Times New Roman" w:hAnsi="Times New Roman" w:cs="Times New Roman"/>
          <w:bCs/>
          <w:sz w:val="24"/>
          <w:szCs w:val="24"/>
        </w:rPr>
        <w:t xml:space="preserve">can </w:t>
      </w:r>
      <w:r w:rsidR="00A00D36">
        <w:rPr>
          <w:rFonts w:ascii="Times New Roman" w:hAnsi="Times New Roman" w:cs="Times New Roman"/>
          <w:bCs/>
          <w:sz w:val="24"/>
          <w:szCs w:val="24"/>
        </w:rPr>
        <w:t>have enduring effects on mental healt</w:t>
      </w:r>
      <w:r w:rsidR="00C53690">
        <w:rPr>
          <w:rFonts w:ascii="Times New Roman" w:hAnsi="Times New Roman" w:cs="Times New Roman"/>
          <w:bCs/>
          <w:sz w:val="24"/>
          <w:szCs w:val="24"/>
        </w:rPr>
        <w:t xml:space="preserve">h particularly following </w:t>
      </w:r>
      <w:r w:rsidR="005303C9">
        <w:rPr>
          <w:rFonts w:ascii="Times New Roman" w:hAnsi="Times New Roman" w:cs="Times New Roman"/>
          <w:bCs/>
          <w:sz w:val="24"/>
          <w:szCs w:val="24"/>
        </w:rPr>
        <w:t xml:space="preserve">direct </w:t>
      </w:r>
      <w:r w:rsidR="00992C2A">
        <w:rPr>
          <w:rFonts w:ascii="Times New Roman" w:hAnsi="Times New Roman" w:cs="Times New Roman"/>
          <w:bCs/>
          <w:sz w:val="24"/>
          <w:szCs w:val="24"/>
        </w:rPr>
        <w:t>exposure to</w:t>
      </w:r>
      <w:r w:rsidR="00C53690">
        <w:rPr>
          <w:rFonts w:ascii="Times New Roman" w:hAnsi="Times New Roman" w:cs="Times New Roman"/>
          <w:bCs/>
          <w:sz w:val="24"/>
          <w:szCs w:val="24"/>
        </w:rPr>
        <w:t xml:space="preserve"> trauma</w:t>
      </w:r>
      <w:r w:rsidR="0052201F" w:rsidRPr="0052201F">
        <w:t xml:space="preserve"> </w:t>
      </w:r>
      <w:r w:rsidR="0052201F">
        <w:rPr>
          <w:rFonts w:ascii="Times New Roman" w:hAnsi="Times New Roman" w:cs="Times New Roman"/>
          <w:bCs/>
          <w:sz w:val="24"/>
          <w:szCs w:val="24"/>
        </w:rPr>
        <w:t>(</w:t>
      </w:r>
      <w:proofErr w:type="spellStart"/>
      <w:r w:rsidR="0052201F">
        <w:rPr>
          <w:rFonts w:ascii="Times New Roman" w:hAnsi="Times New Roman" w:cs="Times New Roman"/>
          <w:bCs/>
          <w:sz w:val="24"/>
          <w:szCs w:val="24"/>
        </w:rPr>
        <w:t>K</w:t>
      </w:r>
      <w:r w:rsidR="0052201F" w:rsidRPr="0052201F">
        <w:rPr>
          <w:rFonts w:ascii="Times New Roman" w:hAnsi="Times New Roman" w:cs="Times New Roman"/>
          <w:bCs/>
          <w:sz w:val="24"/>
          <w:szCs w:val="24"/>
        </w:rPr>
        <w:t>ukihara</w:t>
      </w:r>
      <w:proofErr w:type="spellEnd"/>
      <w:r w:rsidR="0052201F" w:rsidRPr="0052201F">
        <w:rPr>
          <w:rFonts w:ascii="Times New Roman" w:hAnsi="Times New Roman" w:cs="Times New Roman"/>
          <w:bCs/>
          <w:sz w:val="24"/>
          <w:szCs w:val="24"/>
        </w:rPr>
        <w:t xml:space="preserve">, </w:t>
      </w:r>
      <w:proofErr w:type="spellStart"/>
      <w:r w:rsidR="0052201F" w:rsidRPr="0052201F">
        <w:rPr>
          <w:rFonts w:ascii="Times New Roman" w:hAnsi="Times New Roman" w:cs="Times New Roman"/>
          <w:bCs/>
          <w:sz w:val="24"/>
          <w:szCs w:val="24"/>
        </w:rPr>
        <w:t>Yamawaki</w:t>
      </w:r>
      <w:proofErr w:type="spellEnd"/>
      <w:r w:rsidR="0052201F" w:rsidRPr="0052201F">
        <w:rPr>
          <w:rFonts w:ascii="Times New Roman" w:hAnsi="Times New Roman" w:cs="Times New Roman"/>
          <w:bCs/>
          <w:sz w:val="24"/>
          <w:szCs w:val="24"/>
        </w:rPr>
        <w:t xml:space="preserve">, Uchiyama, Arai, </w:t>
      </w:r>
      <w:r w:rsidR="00CD61CF">
        <w:rPr>
          <w:rFonts w:ascii="Times New Roman" w:hAnsi="Times New Roman" w:cs="Times New Roman"/>
          <w:bCs/>
          <w:sz w:val="24"/>
          <w:szCs w:val="24"/>
        </w:rPr>
        <w:t>&amp;</w:t>
      </w:r>
      <w:r w:rsidR="0052201F" w:rsidRPr="0052201F">
        <w:rPr>
          <w:rFonts w:ascii="Times New Roman" w:hAnsi="Times New Roman" w:cs="Times New Roman"/>
          <w:bCs/>
          <w:sz w:val="24"/>
          <w:szCs w:val="24"/>
        </w:rPr>
        <w:t xml:space="preserve"> Horikawa</w:t>
      </w:r>
      <w:r w:rsidR="00CD61CF">
        <w:rPr>
          <w:rFonts w:ascii="Times New Roman" w:hAnsi="Times New Roman" w:cs="Times New Roman"/>
          <w:bCs/>
          <w:sz w:val="24"/>
          <w:szCs w:val="24"/>
        </w:rPr>
        <w:t>,</w:t>
      </w:r>
      <w:r w:rsidR="00A80F60">
        <w:rPr>
          <w:rFonts w:ascii="Times New Roman" w:hAnsi="Times New Roman" w:cs="Times New Roman"/>
          <w:bCs/>
          <w:sz w:val="24"/>
          <w:szCs w:val="24"/>
        </w:rPr>
        <w:t xml:space="preserve"> 20</w:t>
      </w:r>
      <w:r w:rsidR="002F045C">
        <w:rPr>
          <w:rFonts w:ascii="Times New Roman" w:hAnsi="Times New Roman" w:cs="Times New Roman"/>
          <w:bCs/>
          <w:sz w:val="24"/>
          <w:szCs w:val="24"/>
        </w:rPr>
        <w:t xml:space="preserve">14; </w:t>
      </w:r>
      <w:proofErr w:type="spellStart"/>
      <w:r w:rsidR="002F045C" w:rsidRPr="002F045C">
        <w:rPr>
          <w:rFonts w:ascii="Times New Roman" w:hAnsi="Times New Roman" w:cs="Times New Roman"/>
          <w:bCs/>
          <w:sz w:val="24"/>
          <w:szCs w:val="24"/>
        </w:rPr>
        <w:t>Neria</w:t>
      </w:r>
      <w:proofErr w:type="spellEnd"/>
      <w:r w:rsidR="002F045C">
        <w:rPr>
          <w:rFonts w:ascii="Times New Roman" w:hAnsi="Times New Roman" w:cs="Times New Roman"/>
          <w:bCs/>
          <w:sz w:val="24"/>
          <w:szCs w:val="24"/>
        </w:rPr>
        <w:t>,</w:t>
      </w:r>
      <w:r w:rsidR="002F045C" w:rsidRPr="002F045C">
        <w:rPr>
          <w:rFonts w:ascii="Times New Roman" w:hAnsi="Times New Roman" w:cs="Times New Roman"/>
          <w:bCs/>
          <w:sz w:val="24"/>
          <w:szCs w:val="24"/>
        </w:rPr>
        <w:t xml:space="preserve"> Nandi, </w:t>
      </w:r>
      <w:r w:rsidR="002F045C">
        <w:rPr>
          <w:rFonts w:ascii="Times New Roman" w:hAnsi="Times New Roman" w:cs="Times New Roman"/>
          <w:bCs/>
          <w:sz w:val="24"/>
          <w:szCs w:val="24"/>
        </w:rPr>
        <w:t xml:space="preserve">&amp; </w:t>
      </w:r>
      <w:r w:rsidR="002F045C" w:rsidRPr="002F045C">
        <w:rPr>
          <w:rFonts w:ascii="Times New Roman" w:hAnsi="Times New Roman" w:cs="Times New Roman"/>
          <w:bCs/>
          <w:sz w:val="24"/>
          <w:szCs w:val="24"/>
        </w:rPr>
        <w:t>Galea</w:t>
      </w:r>
      <w:r w:rsidR="002F045C">
        <w:rPr>
          <w:rFonts w:ascii="Times New Roman" w:hAnsi="Times New Roman" w:cs="Times New Roman"/>
          <w:bCs/>
          <w:sz w:val="24"/>
          <w:szCs w:val="24"/>
        </w:rPr>
        <w:t>, 2008).</w:t>
      </w:r>
      <w:r w:rsidR="00A00D36">
        <w:rPr>
          <w:rFonts w:ascii="Times New Roman" w:hAnsi="Times New Roman" w:cs="Times New Roman"/>
          <w:bCs/>
          <w:sz w:val="24"/>
          <w:szCs w:val="24"/>
        </w:rPr>
        <w:t xml:space="preserve"> </w:t>
      </w:r>
      <w:r w:rsidR="00992C2A">
        <w:rPr>
          <w:rFonts w:ascii="Times New Roman" w:hAnsi="Times New Roman" w:cs="Times New Roman"/>
          <w:bCs/>
          <w:sz w:val="24"/>
          <w:szCs w:val="24"/>
        </w:rPr>
        <w:t>However, a</w:t>
      </w:r>
      <w:r w:rsidR="005303C9">
        <w:rPr>
          <w:rFonts w:ascii="Times New Roman" w:hAnsi="Times New Roman" w:cs="Times New Roman"/>
          <w:bCs/>
          <w:sz w:val="24"/>
          <w:szCs w:val="24"/>
        </w:rPr>
        <w:t>nother</w:t>
      </w:r>
      <w:r w:rsidR="00992C2A">
        <w:rPr>
          <w:rFonts w:ascii="Times New Roman" w:hAnsi="Times New Roman" w:cs="Times New Roman"/>
          <w:bCs/>
          <w:sz w:val="24"/>
          <w:szCs w:val="24"/>
        </w:rPr>
        <w:t xml:space="preserve"> </w:t>
      </w:r>
      <w:r w:rsidR="00A00D36">
        <w:rPr>
          <w:rFonts w:ascii="Times New Roman" w:hAnsi="Times New Roman" w:cs="Times New Roman"/>
          <w:bCs/>
          <w:sz w:val="24"/>
          <w:szCs w:val="24"/>
        </w:rPr>
        <w:t xml:space="preserve">body of evidence </w:t>
      </w:r>
      <w:r w:rsidR="00992C2A">
        <w:rPr>
          <w:rFonts w:ascii="Times New Roman" w:hAnsi="Times New Roman" w:cs="Times New Roman"/>
          <w:bCs/>
          <w:sz w:val="24"/>
          <w:szCs w:val="24"/>
        </w:rPr>
        <w:t>suggests</w:t>
      </w:r>
      <w:r w:rsidR="00E53A3E">
        <w:rPr>
          <w:rFonts w:ascii="Times New Roman" w:hAnsi="Times New Roman" w:cs="Times New Roman"/>
          <w:bCs/>
          <w:sz w:val="24"/>
          <w:szCs w:val="24"/>
        </w:rPr>
        <w:t xml:space="preserve"> </w:t>
      </w:r>
      <w:r w:rsidR="000641A2">
        <w:rPr>
          <w:rFonts w:ascii="Times New Roman" w:hAnsi="Times New Roman" w:cs="Times New Roman"/>
          <w:bCs/>
          <w:sz w:val="24"/>
          <w:szCs w:val="24"/>
        </w:rPr>
        <w:t>that</w:t>
      </w:r>
      <w:r w:rsidR="00A00D36">
        <w:rPr>
          <w:rFonts w:ascii="Times New Roman" w:hAnsi="Times New Roman" w:cs="Times New Roman"/>
          <w:bCs/>
          <w:sz w:val="24"/>
          <w:szCs w:val="24"/>
        </w:rPr>
        <w:t xml:space="preserve"> although mental health </w:t>
      </w:r>
      <w:r w:rsidR="00DE079C">
        <w:rPr>
          <w:rFonts w:ascii="Times New Roman" w:hAnsi="Times New Roman" w:cs="Times New Roman"/>
          <w:bCs/>
          <w:sz w:val="24"/>
          <w:szCs w:val="24"/>
        </w:rPr>
        <w:t>has</w:t>
      </w:r>
      <w:r w:rsidR="00A00D36">
        <w:rPr>
          <w:rFonts w:ascii="Times New Roman" w:hAnsi="Times New Roman" w:cs="Times New Roman"/>
          <w:bCs/>
          <w:sz w:val="24"/>
          <w:szCs w:val="24"/>
        </w:rPr>
        <w:t xml:space="preserve"> suffered</w:t>
      </w:r>
      <w:r w:rsidR="00992C2A">
        <w:rPr>
          <w:rFonts w:ascii="Times New Roman" w:hAnsi="Times New Roman" w:cs="Times New Roman"/>
          <w:bCs/>
          <w:sz w:val="24"/>
          <w:szCs w:val="24"/>
        </w:rPr>
        <w:t xml:space="preserve"> </w:t>
      </w:r>
      <w:r w:rsidR="000641A2">
        <w:rPr>
          <w:rFonts w:ascii="Times New Roman" w:hAnsi="Times New Roman" w:cs="Times New Roman"/>
          <w:bCs/>
          <w:sz w:val="24"/>
          <w:szCs w:val="24"/>
        </w:rPr>
        <w:t xml:space="preserve">following </w:t>
      </w:r>
      <w:r w:rsidR="00992C2A">
        <w:rPr>
          <w:rFonts w:ascii="Times New Roman" w:hAnsi="Times New Roman" w:cs="Times New Roman"/>
          <w:bCs/>
          <w:sz w:val="24"/>
          <w:szCs w:val="24"/>
        </w:rPr>
        <w:t xml:space="preserve">the </w:t>
      </w:r>
      <w:r w:rsidR="000641A2">
        <w:rPr>
          <w:rFonts w:ascii="Times New Roman" w:hAnsi="Times New Roman" w:cs="Times New Roman"/>
          <w:bCs/>
          <w:sz w:val="24"/>
          <w:szCs w:val="24"/>
        </w:rPr>
        <w:t xml:space="preserve">emergence of the </w:t>
      </w:r>
      <w:r w:rsidR="00992C2A">
        <w:rPr>
          <w:rFonts w:ascii="Times New Roman" w:hAnsi="Times New Roman" w:cs="Times New Roman"/>
          <w:bCs/>
          <w:sz w:val="24"/>
          <w:szCs w:val="24"/>
        </w:rPr>
        <w:t>COVID-19 crisis</w:t>
      </w:r>
      <w:r w:rsidR="00A00D36">
        <w:rPr>
          <w:rFonts w:ascii="Times New Roman" w:hAnsi="Times New Roman" w:cs="Times New Roman"/>
          <w:bCs/>
          <w:sz w:val="24"/>
          <w:szCs w:val="24"/>
        </w:rPr>
        <w:t>, in the longer-term people’s mental health may be largely resilient</w:t>
      </w:r>
      <w:r w:rsidR="00A45C94" w:rsidRPr="00A45C94">
        <w:rPr>
          <w:rFonts w:ascii="Times New Roman" w:hAnsi="Times New Roman" w:cs="Times New Roman"/>
          <w:sz w:val="24"/>
          <w:szCs w:val="24"/>
        </w:rPr>
        <w:t xml:space="preserve"> </w:t>
      </w:r>
      <w:r w:rsidR="00A45C94">
        <w:rPr>
          <w:rFonts w:ascii="Times New Roman" w:hAnsi="Times New Roman" w:cs="Times New Roman"/>
          <w:sz w:val="24"/>
          <w:szCs w:val="24"/>
        </w:rPr>
        <w:t>(</w:t>
      </w:r>
      <w:proofErr w:type="spellStart"/>
      <w:r w:rsidR="00A45C94" w:rsidRPr="0099730F">
        <w:rPr>
          <w:rFonts w:ascii="Times New Roman" w:hAnsi="Times New Roman" w:cs="Times New Roman"/>
          <w:sz w:val="24"/>
          <w:szCs w:val="24"/>
        </w:rPr>
        <w:t>Galatzer</w:t>
      </w:r>
      <w:proofErr w:type="spellEnd"/>
      <w:r w:rsidR="00A45C94" w:rsidRPr="0099730F">
        <w:rPr>
          <w:rFonts w:ascii="Times New Roman" w:hAnsi="Times New Roman" w:cs="Times New Roman"/>
          <w:sz w:val="24"/>
          <w:szCs w:val="24"/>
        </w:rPr>
        <w:t xml:space="preserve">-Levy, Huang, </w:t>
      </w:r>
      <w:r w:rsidR="00A45C94">
        <w:rPr>
          <w:rFonts w:ascii="Times New Roman" w:hAnsi="Times New Roman" w:cs="Times New Roman"/>
          <w:sz w:val="24"/>
          <w:szCs w:val="24"/>
        </w:rPr>
        <w:t xml:space="preserve">&amp; </w:t>
      </w:r>
      <w:proofErr w:type="spellStart"/>
      <w:r w:rsidR="00A45C94" w:rsidRPr="0099730F">
        <w:rPr>
          <w:rFonts w:ascii="Times New Roman" w:hAnsi="Times New Roman" w:cs="Times New Roman"/>
          <w:sz w:val="24"/>
          <w:szCs w:val="24"/>
        </w:rPr>
        <w:t>Bonanno</w:t>
      </w:r>
      <w:proofErr w:type="spellEnd"/>
      <w:r w:rsidR="00A45C94">
        <w:rPr>
          <w:rFonts w:ascii="Times New Roman" w:hAnsi="Times New Roman" w:cs="Times New Roman"/>
          <w:sz w:val="24"/>
          <w:szCs w:val="24"/>
        </w:rPr>
        <w:t>, 2018)</w:t>
      </w:r>
      <w:r w:rsidR="00A00D36">
        <w:rPr>
          <w:rFonts w:ascii="Times New Roman" w:hAnsi="Times New Roman" w:cs="Times New Roman"/>
          <w:bCs/>
          <w:sz w:val="24"/>
          <w:szCs w:val="24"/>
        </w:rPr>
        <w:t xml:space="preserve">. </w:t>
      </w:r>
      <w:r w:rsidR="00F465CB">
        <w:rPr>
          <w:rFonts w:ascii="Times New Roman" w:hAnsi="Times New Roman" w:cs="Times New Roman"/>
          <w:bCs/>
          <w:sz w:val="24"/>
          <w:szCs w:val="24"/>
        </w:rPr>
        <w:t>For example, i</w:t>
      </w:r>
      <w:r w:rsidR="00A00D36">
        <w:rPr>
          <w:rFonts w:ascii="Times New Roman" w:hAnsi="Times New Roman" w:cs="Times New Roman"/>
          <w:bCs/>
          <w:sz w:val="24"/>
          <w:szCs w:val="24"/>
        </w:rPr>
        <w:t xml:space="preserve">n response to the 2003 SARS outbreak, healthcare workers who </w:t>
      </w:r>
      <w:r w:rsidR="005303C9">
        <w:rPr>
          <w:rFonts w:ascii="Times New Roman" w:hAnsi="Times New Roman" w:cs="Times New Roman"/>
          <w:bCs/>
          <w:sz w:val="24"/>
          <w:szCs w:val="24"/>
        </w:rPr>
        <w:t>were at high</w:t>
      </w:r>
      <w:r w:rsidR="00A00D36">
        <w:rPr>
          <w:rFonts w:ascii="Times New Roman" w:hAnsi="Times New Roman" w:cs="Times New Roman"/>
          <w:bCs/>
          <w:sz w:val="24"/>
          <w:szCs w:val="24"/>
        </w:rPr>
        <w:t xml:space="preserve"> risk of infection and working under stressful conditions, </w:t>
      </w:r>
      <w:r w:rsidR="00904AAD">
        <w:rPr>
          <w:rFonts w:ascii="Times New Roman" w:hAnsi="Times New Roman" w:cs="Times New Roman"/>
          <w:bCs/>
          <w:sz w:val="24"/>
          <w:szCs w:val="24"/>
        </w:rPr>
        <w:t>showed</w:t>
      </w:r>
      <w:r w:rsidR="00A00D36">
        <w:rPr>
          <w:rFonts w:ascii="Times New Roman" w:hAnsi="Times New Roman" w:cs="Times New Roman"/>
          <w:bCs/>
          <w:sz w:val="24"/>
          <w:szCs w:val="24"/>
        </w:rPr>
        <w:t xml:space="preserve"> little evidence of elevated mental health problem</w:t>
      </w:r>
      <w:r w:rsidR="00B7061E">
        <w:rPr>
          <w:rFonts w:ascii="Times New Roman" w:hAnsi="Times New Roman" w:cs="Times New Roman"/>
          <w:bCs/>
          <w:sz w:val="24"/>
          <w:szCs w:val="24"/>
        </w:rPr>
        <w:t>s (</w:t>
      </w:r>
      <w:proofErr w:type="spellStart"/>
      <w:r w:rsidR="00D11EEF" w:rsidRPr="00D11EEF">
        <w:rPr>
          <w:rFonts w:ascii="Times New Roman" w:hAnsi="Times New Roman" w:cs="Times New Roman"/>
          <w:bCs/>
          <w:sz w:val="24"/>
          <w:szCs w:val="24"/>
        </w:rPr>
        <w:t>Lance</w:t>
      </w:r>
      <w:r w:rsidR="00D11EEF">
        <w:rPr>
          <w:rFonts w:ascii="Times New Roman" w:hAnsi="Times New Roman" w:cs="Times New Roman"/>
          <w:bCs/>
          <w:sz w:val="24"/>
          <w:szCs w:val="24"/>
        </w:rPr>
        <w:t>e</w:t>
      </w:r>
      <w:proofErr w:type="spellEnd"/>
      <w:r w:rsidR="00D11EEF" w:rsidRPr="00D11EEF">
        <w:rPr>
          <w:rFonts w:ascii="Times New Roman" w:hAnsi="Times New Roman" w:cs="Times New Roman"/>
          <w:bCs/>
          <w:sz w:val="24"/>
          <w:szCs w:val="24"/>
        </w:rPr>
        <w:t xml:space="preserve">, Maunder, </w:t>
      </w:r>
      <w:r w:rsidR="00D11EEF">
        <w:rPr>
          <w:rFonts w:ascii="Times New Roman" w:hAnsi="Times New Roman" w:cs="Times New Roman"/>
          <w:bCs/>
          <w:sz w:val="24"/>
          <w:szCs w:val="24"/>
        </w:rPr>
        <w:t xml:space="preserve">&amp; </w:t>
      </w:r>
      <w:proofErr w:type="spellStart"/>
      <w:r w:rsidR="00D11EEF" w:rsidRPr="00D11EEF">
        <w:rPr>
          <w:rFonts w:ascii="Times New Roman" w:hAnsi="Times New Roman" w:cs="Times New Roman"/>
          <w:bCs/>
          <w:sz w:val="24"/>
          <w:szCs w:val="24"/>
        </w:rPr>
        <w:t>Goldbloom</w:t>
      </w:r>
      <w:proofErr w:type="spellEnd"/>
      <w:r w:rsidR="00D11EEF">
        <w:rPr>
          <w:rFonts w:ascii="Times New Roman" w:hAnsi="Times New Roman" w:cs="Times New Roman"/>
          <w:bCs/>
          <w:sz w:val="24"/>
          <w:szCs w:val="24"/>
        </w:rPr>
        <w:t xml:space="preserve">, </w:t>
      </w:r>
      <w:r w:rsidR="00106030">
        <w:rPr>
          <w:rFonts w:ascii="Times New Roman" w:hAnsi="Times New Roman" w:cs="Times New Roman"/>
          <w:bCs/>
          <w:sz w:val="24"/>
          <w:szCs w:val="24"/>
        </w:rPr>
        <w:t>2008;</w:t>
      </w:r>
      <w:r w:rsidR="00D11EEF" w:rsidRPr="00D11EEF">
        <w:rPr>
          <w:rFonts w:ascii="Times New Roman" w:hAnsi="Times New Roman" w:cs="Times New Roman"/>
          <w:bCs/>
          <w:sz w:val="24"/>
          <w:szCs w:val="24"/>
        </w:rPr>
        <w:t xml:space="preserve"> </w:t>
      </w:r>
      <w:r w:rsidR="00B7061E" w:rsidRPr="00B7061E">
        <w:rPr>
          <w:rFonts w:ascii="Times New Roman" w:hAnsi="Times New Roman" w:cs="Times New Roman"/>
          <w:bCs/>
          <w:sz w:val="24"/>
          <w:szCs w:val="24"/>
        </w:rPr>
        <w:t>Maunder et al.</w:t>
      </w:r>
      <w:r w:rsidR="00B7061E">
        <w:rPr>
          <w:rFonts w:ascii="Times New Roman" w:hAnsi="Times New Roman" w:cs="Times New Roman"/>
          <w:bCs/>
          <w:sz w:val="24"/>
          <w:szCs w:val="24"/>
        </w:rPr>
        <w:t>, 2008</w:t>
      </w:r>
      <w:r w:rsidR="00D11EEF">
        <w:rPr>
          <w:rFonts w:ascii="Times New Roman" w:hAnsi="Times New Roman" w:cs="Times New Roman"/>
          <w:bCs/>
          <w:sz w:val="24"/>
          <w:szCs w:val="24"/>
        </w:rPr>
        <w:t>).</w:t>
      </w:r>
    </w:p>
    <w:p w14:paraId="490A02CF" w14:textId="2A53FD15" w:rsidR="009A4880" w:rsidRDefault="003473A4" w:rsidP="00E031AA">
      <w:pPr>
        <w:spacing w:after="0" w:line="480" w:lineRule="auto"/>
        <w:ind w:firstLine="720"/>
        <w:rPr>
          <w:rFonts w:ascii="Times New Roman" w:hAnsi="Times New Roman" w:cs="Times New Roman"/>
          <w:bCs/>
          <w:sz w:val="24"/>
          <w:szCs w:val="24"/>
        </w:rPr>
      </w:pPr>
      <w:bookmarkStart w:id="0" w:name="_Hlk45093192"/>
      <w:r>
        <w:rPr>
          <w:rFonts w:ascii="Times New Roman" w:hAnsi="Times New Roman" w:cs="Times New Roman"/>
          <w:bCs/>
          <w:sz w:val="24"/>
          <w:szCs w:val="24"/>
        </w:rPr>
        <w:t>R</w:t>
      </w:r>
      <w:r w:rsidR="00E031AA">
        <w:rPr>
          <w:rFonts w:ascii="Times New Roman" w:hAnsi="Times New Roman" w:cs="Times New Roman"/>
          <w:bCs/>
          <w:sz w:val="24"/>
          <w:szCs w:val="24"/>
        </w:rPr>
        <w:t xml:space="preserve">esilience has been defined broadly as the ability to </w:t>
      </w:r>
      <w:r>
        <w:rPr>
          <w:rFonts w:ascii="Times New Roman" w:hAnsi="Times New Roman" w:cs="Times New Roman"/>
          <w:bCs/>
          <w:sz w:val="24"/>
          <w:szCs w:val="24"/>
        </w:rPr>
        <w:t>recover</w:t>
      </w:r>
      <w:r w:rsidR="00E031AA">
        <w:rPr>
          <w:rFonts w:ascii="Times New Roman" w:hAnsi="Times New Roman" w:cs="Times New Roman"/>
          <w:bCs/>
          <w:sz w:val="24"/>
          <w:szCs w:val="24"/>
        </w:rPr>
        <w:t xml:space="preserve"> from negative emotional experiences by </w:t>
      </w:r>
      <w:r>
        <w:rPr>
          <w:rFonts w:ascii="Times New Roman" w:hAnsi="Times New Roman" w:cs="Times New Roman"/>
          <w:bCs/>
          <w:sz w:val="24"/>
          <w:szCs w:val="24"/>
        </w:rPr>
        <w:t xml:space="preserve">flexibly </w:t>
      </w:r>
      <w:r w:rsidR="00E031AA">
        <w:rPr>
          <w:rFonts w:ascii="Times New Roman" w:hAnsi="Times New Roman" w:cs="Times New Roman"/>
          <w:bCs/>
          <w:sz w:val="24"/>
          <w:szCs w:val="24"/>
        </w:rPr>
        <w:t xml:space="preserve">adapting to </w:t>
      </w:r>
      <w:r>
        <w:rPr>
          <w:rFonts w:ascii="Times New Roman" w:hAnsi="Times New Roman" w:cs="Times New Roman"/>
          <w:bCs/>
          <w:sz w:val="24"/>
          <w:szCs w:val="24"/>
        </w:rPr>
        <w:t>stressful circumstance</w:t>
      </w:r>
      <w:r w:rsidR="003208D2">
        <w:rPr>
          <w:rFonts w:ascii="Times New Roman" w:hAnsi="Times New Roman" w:cs="Times New Roman"/>
          <w:bCs/>
          <w:sz w:val="24"/>
          <w:szCs w:val="24"/>
        </w:rPr>
        <w:t>s (</w:t>
      </w:r>
      <w:proofErr w:type="spellStart"/>
      <w:r w:rsidR="003208D2" w:rsidRPr="003208D2">
        <w:rPr>
          <w:rFonts w:ascii="Times New Roman" w:hAnsi="Times New Roman" w:cs="Times New Roman"/>
          <w:bCs/>
          <w:sz w:val="24"/>
          <w:szCs w:val="24"/>
        </w:rPr>
        <w:t>Tugade</w:t>
      </w:r>
      <w:proofErr w:type="spellEnd"/>
      <w:r w:rsidR="003208D2" w:rsidRPr="003208D2">
        <w:rPr>
          <w:rFonts w:ascii="Times New Roman" w:hAnsi="Times New Roman" w:cs="Times New Roman"/>
          <w:bCs/>
          <w:sz w:val="24"/>
          <w:szCs w:val="24"/>
        </w:rPr>
        <w:t xml:space="preserve"> </w:t>
      </w:r>
      <w:r w:rsidR="003208D2">
        <w:rPr>
          <w:rFonts w:ascii="Times New Roman" w:hAnsi="Times New Roman" w:cs="Times New Roman"/>
          <w:bCs/>
          <w:sz w:val="24"/>
          <w:szCs w:val="24"/>
        </w:rPr>
        <w:t>&amp;</w:t>
      </w:r>
      <w:r w:rsidR="003208D2" w:rsidRPr="003208D2">
        <w:rPr>
          <w:rFonts w:ascii="Times New Roman" w:hAnsi="Times New Roman" w:cs="Times New Roman"/>
          <w:bCs/>
          <w:sz w:val="24"/>
          <w:szCs w:val="24"/>
        </w:rPr>
        <w:t xml:space="preserve"> Fredrickson</w:t>
      </w:r>
      <w:r w:rsidR="003208D2">
        <w:rPr>
          <w:rFonts w:ascii="Times New Roman" w:hAnsi="Times New Roman" w:cs="Times New Roman"/>
          <w:bCs/>
          <w:sz w:val="24"/>
          <w:szCs w:val="24"/>
        </w:rPr>
        <w:t>, 20</w:t>
      </w:r>
      <w:r w:rsidR="00A95566">
        <w:rPr>
          <w:rFonts w:ascii="Times New Roman" w:hAnsi="Times New Roman" w:cs="Times New Roman"/>
          <w:bCs/>
          <w:sz w:val="24"/>
          <w:szCs w:val="24"/>
        </w:rPr>
        <w:t xml:space="preserve">04; </w:t>
      </w:r>
      <w:proofErr w:type="spellStart"/>
      <w:r w:rsidR="00A95566" w:rsidRPr="00A95566">
        <w:rPr>
          <w:rFonts w:ascii="Times New Roman" w:hAnsi="Times New Roman" w:cs="Times New Roman"/>
          <w:bCs/>
          <w:sz w:val="24"/>
          <w:szCs w:val="24"/>
        </w:rPr>
        <w:t>Habersaat</w:t>
      </w:r>
      <w:proofErr w:type="spellEnd"/>
      <w:r w:rsidR="00A95566" w:rsidRPr="00A95566">
        <w:rPr>
          <w:rFonts w:ascii="Times New Roman" w:hAnsi="Times New Roman" w:cs="Times New Roman"/>
          <w:bCs/>
          <w:sz w:val="24"/>
          <w:szCs w:val="24"/>
        </w:rPr>
        <w:t xml:space="preserve"> </w:t>
      </w:r>
      <w:r w:rsidR="00A95566">
        <w:rPr>
          <w:rFonts w:ascii="Times New Roman" w:hAnsi="Times New Roman" w:cs="Times New Roman"/>
          <w:bCs/>
          <w:sz w:val="24"/>
          <w:szCs w:val="24"/>
        </w:rPr>
        <w:t xml:space="preserve">et al., 2020). </w:t>
      </w:r>
      <w:r>
        <w:rPr>
          <w:rFonts w:ascii="Times New Roman" w:hAnsi="Times New Roman" w:cs="Times New Roman"/>
          <w:bCs/>
          <w:sz w:val="24"/>
          <w:szCs w:val="24"/>
        </w:rPr>
        <w:t xml:space="preserve">Extensive evidence has </w:t>
      </w:r>
      <w:r w:rsidR="003E54BE">
        <w:rPr>
          <w:rFonts w:ascii="Times New Roman" w:hAnsi="Times New Roman" w:cs="Times New Roman"/>
          <w:bCs/>
          <w:sz w:val="24"/>
          <w:szCs w:val="24"/>
        </w:rPr>
        <w:t>documented</w:t>
      </w:r>
      <w:r>
        <w:rPr>
          <w:rFonts w:ascii="Times New Roman" w:hAnsi="Times New Roman" w:cs="Times New Roman"/>
          <w:bCs/>
          <w:sz w:val="24"/>
          <w:szCs w:val="24"/>
        </w:rPr>
        <w:t xml:space="preserve"> how people</w:t>
      </w:r>
      <w:r w:rsidR="009A4880">
        <w:rPr>
          <w:rFonts w:ascii="Times New Roman" w:hAnsi="Times New Roman" w:cs="Times New Roman"/>
          <w:bCs/>
          <w:sz w:val="24"/>
          <w:szCs w:val="24"/>
        </w:rPr>
        <w:t xml:space="preserve"> adapt to major negative life events (e.g. military deployment, bereavement, onset of disability or chronic illness) </w:t>
      </w:r>
      <w:r>
        <w:rPr>
          <w:rFonts w:ascii="Times New Roman" w:hAnsi="Times New Roman" w:cs="Times New Roman"/>
          <w:bCs/>
          <w:sz w:val="24"/>
          <w:szCs w:val="24"/>
        </w:rPr>
        <w:t xml:space="preserve">and </w:t>
      </w:r>
      <w:r w:rsidR="003E54BE">
        <w:rPr>
          <w:rFonts w:ascii="Times New Roman" w:hAnsi="Times New Roman" w:cs="Times New Roman"/>
          <w:bCs/>
          <w:sz w:val="24"/>
          <w:szCs w:val="24"/>
        </w:rPr>
        <w:t xml:space="preserve">the most common responses to such events are </w:t>
      </w:r>
      <w:r w:rsidR="00CA6A4E">
        <w:rPr>
          <w:rFonts w:ascii="Times New Roman" w:hAnsi="Times New Roman" w:cs="Times New Roman"/>
          <w:bCs/>
          <w:sz w:val="24"/>
          <w:szCs w:val="24"/>
        </w:rPr>
        <w:t>classified</w:t>
      </w:r>
      <w:r w:rsidR="003E54BE">
        <w:rPr>
          <w:rFonts w:ascii="Times New Roman" w:hAnsi="Times New Roman" w:cs="Times New Roman"/>
          <w:bCs/>
          <w:sz w:val="24"/>
          <w:szCs w:val="24"/>
        </w:rPr>
        <w:t xml:space="preserve"> as ‘</w:t>
      </w:r>
      <w:r w:rsidR="009A4880">
        <w:rPr>
          <w:rFonts w:ascii="Times New Roman" w:hAnsi="Times New Roman" w:cs="Times New Roman"/>
          <w:bCs/>
          <w:sz w:val="24"/>
          <w:szCs w:val="24"/>
        </w:rPr>
        <w:t>resilience</w:t>
      </w:r>
      <w:r w:rsidR="003E54BE">
        <w:rPr>
          <w:rFonts w:ascii="Times New Roman" w:hAnsi="Times New Roman" w:cs="Times New Roman"/>
          <w:bCs/>
          <w:sz w:val="24"/>
          <w:szCs w:val="24"/>
        </w:rPr>
        <w:t>’</w:t>
      </w:r>
      <w:r w:rsidR="009A4880">
        <w:rPr>
          <w:rFonts w:ascii="Times New Roman" w:hAnsi="Times New Roman" w:cs="Times New Roman"/>
          <w:bCs/>
          <w:sz w:val="24"/>
          <w:szCs w:val="24"/>
        </w:rPr>
        <w:t xml:space="preserve"> </w:t>
      </w:r>
      <w:r w:rsidR="003E54BE">
        <w:rPr>
          <w:rFonts w:ascii="Times New Roman" w:hAnsi="Times New Roman" w:cs="Times New Roman"/>
          <w:bCs/>
          <w:sz w:val="24"/>
          <w:szCs w:val="24"/>
        </w:rPr>
        <w:t>(i.e. minimal</w:t>
      </w:r>
      <w:r w:rsidR="009A4880">
        <w:rPr>
          <w:rFonts w:ascii="Times New Roman" w:hAnsi="Times New Roman" w:cs="Times New Roman"/>
          <w:bCs/>
          <w:sz w:val="24"/>
          <w:szCs w:val="24"/>
        </w:rPr>
        <w:t xml:space="preserve"> impact on mental health</w:t>
      </w:r>
      <w:r w:rsidR="003E54BE">
        <w:rPr>
          <w:rFonts w:ascii="Times New Roman" w:hAnsi="Times New Roman" w:cs="Times New Roman"/>
          <w:bCs/>
          <w:sz w:val="24"/>
          <w:szCs w:val="24"/>
        </w:rPr>
        <w:t>)</w:t>
      </w:r>
      <w:r w:rsidR="009A4880">
        <w:rPr>
          <w:rFonts w:ascii="Times New Roman" w:hAnsi="Times New Roman" w:cs="Times New Roman"/>
          <w:bCs/>
          <w:sz w:val="24"/>
          <w:szCs w:val="24"/>
        </w:rPr>
        <w:t xml:space="preserve"> </w:t>
      </w:r>
      <w:r w:rsidR="00CA6A4E">
        <w:rPr>
          <w:rFonts w:ascii="Times New Roman" w:hAnsi="Times New Roman" w:cs="Times New Roman"/>
          <w:bCs/>
          <w:sz w:val="24"/>
          <w:szCs w:val="24"/>
        </w:rPr>
        <w:t>or</w:t>
      </w:r>
      <w:r w:rsidR="003E54BE">
        <w:rPr>
          <w:rFonts w:ascii="Times New Roman" w:hAnsi="Times New Roman" w:cs="Times New Roman"/>
          <w:bCs/>
          <w:sz w:val="24"/>
          <w:szCs w:val="24"/>
        </w:rPr>
        <w:t xml:space="preserve"> ‘</w:t>
      </w:r>
      <w:r w:rsidR="009A4880">
        <w:rPr>
          <w:rFonts w:ascii="Times New Roman" w:hAnsi="Times New Roman" w:cs="Times New Roman"/>
          <w:bCs/>
          <w:sz w:val="24"/>
          <w:szCs w:val="24"/>
        </w:rPr>
        <w:t>recovery</w:t>
      </w:r>
      <w:r w:rsidR="003E54BE">
        <w:rPr>
          <w:rFonts w:ascii="Times New Roman" w:hAnsi="Times New Roman" w:cs="Times New Roman"/>
          <w:bCs/>
          <w:sz w:val="24"/>
          <w:szCs w:val="24"/>
        </w:rPr>
        <w:t>’</w:t>
      </w:r>
      <w:r>
        <w:rPr>
          <w:rFonts w:ascii="Times New Roman" w:hAnsi="Times New Roman" w:cs="Times New Roman"/>
          <w:bCs/>
          <w:sz w:val="24"/>
          <w:szCs w:val="24"/>
        </w:rPr>
        <w:t xml:space="preserve"> </w:t>
      </w:r>
      <w:r w:rsidR="003E54BE">
        <w:rPr>
          <w:rFonts w:ascii="Times New Roman" w:hAnsi="Times New Roman" w:cs="Times New Roman"/>
          <w:bCs/>
          <w:sz w:val="24"/>
          <w:szCs w:val="24"/>
        </w:rPr>
        <w:t>(i.e. an</w:t>
      </w:r>
      <w:r w:rsidR="009A4880">
        <w:rPr>
          <w:rFonts w:ascii="Times New Roman" w:hAnsi="Times New Roman" w:cs="Times New Roman"/>
          <w:bCs/>
          <w:sz w:val="24"/>
          <w:szCs w:val="24"/>
        </w:rPr>
        <w:t xml:space="preserve"> initial </w:t>
      </w:r>
      <w:r w:rsidR="003E54BE">
        <w:rPr>
          <w:rFonts w:ascii="Times New Roman" w:hAnsi="Times New Roman" w:cs="Times New Roman"/>
          <w:bCs/>
          <w:sz w:val="24"/>
          <w:szCs w:val="24"/>
        </w:rPr>
        <w:t xml:space="preserve">increase in distress </w:t>
      </w:r>
      <w:r w:rsidR="009A4880">
        <w:rPr>
          <w:rFonts w:ascii="Times New Roman" w:hAnsi="Times New Roman" w:cs="Times New Roman"/>
          <w:bCs/>
          <w:sz w:val="24"/>
          <w:szCs w:val="24"/>
        </w:rPr>
        <w:t>followed by recovery</w:t>
      </w:r>
      <w:r w:rsidR="0058557F">
        <w:rPr>
          <w:rFonts w:ascii="Times New Roman" w:hAnsi="Times New Roman" w:cs="Times New Roman"/>
          <w:bCs/>
          <w:sz w:val="24"/>
          <w:szCs w:val="24"/>
        </w:rPr>
        <w:t>) (</w:t>
      </w:r>
      <w:proofErr w:type="spellStart"/>
      <w:r w:rsidR="00946886" w:rsidRPr="0099730F">
        <w:rPr>
          <w:rFonts w:ascii="Times New Roman" w:hAnsi="Times New Roman" w:cs="Times New Roman"/>
          <w:sz w:val="24"/>
          <w:szCs w:val="24"/>
        </w:rPr>
        <w:t>Bonanno</w:t>
      </w:r>
      <w:proofErr w:type="spellEnd"/>
      <w:r w:rsidR="00946886">
        <w:rPr>
          <w:rFonts w:ascii="Times New Roman" w:hAnsi="Times New Roman" w:cs="Times New Roman"/>
          <w:bCs/>
          <w:sz w:val="24"/>
          <w:szCs w:val="24"/>
        </w:rPr>
        <w:t xml:space="preserve">, 2004; </w:t>
      </w:r>
      <w:proofErr w:type="spellStart"/>
      <w:r w:rsidR="0058557F" w:rsidRPr="0058557F">
        <w:rPr>
          <w:rFonts w:ascii="Times New Roman" w:hAnsi="Times New Roman" w:cs="Times New Roman"/>
          <w:bCs/>
          <w:sz w:val="24"/>
          <w:szCs w:val="24"/>
        </w:rPr>
        <w:t>Infurna</w:t>
      </w:r>
      <w:proofErr w:type="spellEnd"/>
      <w:r w:rsidR="0058557F">
        <w:rPr>
          <w:rFonts w:ascii="Times New Roman" w:hAnsi="Times New Roman" w:cs="Times New Roman"/>
          <w:bCs/>
          <w:sz w:val="24"/>
          <w:szCs w:val="24"/>
        </w:rPr>
        <w:t xml:space="preserve"> &amp; </w:t>
      </w:r>
      <w:proofErr w:type="spellStart"/>
      <w:r w:rsidR="0058557F" w:rsidRPr="0058557F">
        <w:rPr>
          <w:rFonts w:ascii="Times New Roman" w:hAnsi="Times New Roman" w:cs="Times New Roman"/>
          <w:bCs/>
          <w:sz w:val="24"/>
          <w:szCs w:val="24"/>
        </w:rPr>
        <w:t>Luthar</w:t>
      </w:r>
      <w:proofErr w:type="spellEnd"/>
      <w:r w:rsidR="006A3ADA">
        <w:rPr>
          <w:rFonts w:ascii="Times New Roman" w:hAnsi="Times New Roman" w:cs="Times New Roman"/>
          <w:bCs/>
          <w:sz w:val="24"/>
          <w:szCs w:val="24"/>
        </w:rPr>
        <w:t>, 2018</w:t>
      </w:r>
      <w:r w:rsidR="00946886">
        <w:rPr>
          <w:rFonts w:ascii="Times New Roman" w:hAnsi="Times New Roman" w:cs="Times New Roman"/>
          <w:bCs/>
          <w:sz w:val="24"/>
          <w:szCs w:val="24"/>
        </w:rPr>
        <w:t>).</w:t>
      </w:r>
      <w:r w:rsidR="006A3ADA">
        <w:rPr>
          <w:rFonts w:ascii="Times New Roman" w:hAnsi="Times New Roman" w:cs="Times New Roman"/>
          <w:bCs/>
          <w:sz w:val="24"/>
          <w:szCs w:val="24"/>
        </w:rPr>
        <w:t xml:space="preserve"> </w:t>
      </w:r>
      <w:r>
        <w:rPr>
          <w:rFonts w:ascii="Times New Roman" w:hAnsi="Times New Roman" w:cs="Times New Roman"/>
          <w:bCs/>
          <w:sz w:val="24"/>
          <w:szCs w:val="24"/>
        </w:rPr>
        <w:t xml:space="preserve"> These findings are</w:t>
      </w:r>
      <w:r w:rsidR="009A4880">
        <w:rPr>
          <w:rFonts w:ascii="Times New Roman" w:hAnsi="Times New Roman" w:cs="Times New Roman"/>
          <w:bCs/>
          <w:sz w:val="24"/>
          <w:szCs w:val="24"/>
        </w:rPr>
        <w:t xml:space="preserve"> consistent with the observation that</w:t>
      </w:r>
      <w:r w:rsidR="00FF1163">
        <w:rPr>
          <w:rFonts w:ascii="Times New Roman" w:hAnsi="Times New Roman" w:cs="Times New Roman"/>
          <w:bCs/>
          <w:sz w:val="24"/>
          <w:szCs w:val="24"/>
        </w:rPr>
        <w:t xml:space="preserve"> although common life </w:t>
      </w:r>
      <w:r w:rsidR="008E2979">
        <w:rPr>
          <w:rFonts w:ascii="Times New Roman" w:hAnsi="Times New Roman" w:cs="Times New Roman"/>
          <w:bCs/>
          <w:sz w:val="24"/>
          <w:szCs w:val="24"/>
        </w:rPr>
        <w:t xml:space="preserve">experiences </w:t>
      </w:r>
      <w:r w:rsidR="009A4880">
        <w:rPr>
          <w:rFonts w:ascii="Times New Roman" w:hAnsi="Times New Roman" w:cs="Times New Roman"/>
          <w:bCs/>
          <w:sz w:val="24"/>
          <w:szCs w:val="24"/>
        </w:rPr>
        <w:t xml:space="preserve">(e.g. marriage, divorce) </w:t>
      </w:r>
      <w:r w:rsidR="00C71E2B">
        <w:rPr>
          <w:rFonts w:ascii="Times New Roman" w:hAnsi="Times New Roman" w:cs="Times New Roman"/>
          <w:bCs/>
          <w:sz w:val="24"/>
          <w:szCs w:val="24"/>
        </w:rPr>
        <w:t xml:space="preserve">tend to </w:t>
      </w:r>
      <w:r w:rsidR="008E2979">
        <w:rPr>
          <w:rFonts w:ascii="Times New Roman" w:hAnsi="Times New Roman" w:cs="Times New Roman"/>
          <w:bCs/>
          <w:sz w:val="24"/>
          <w:szCs w:val="24"/>
        </w:rPr>
        <w:t>have immediate well-being effects</w:t>
      </w:r>
      <w:r w:rsidR="009A4880">
        <w:rPr>
          <w:rFonts w:ascii="Times New Roman" w:hAnsi="Times New Roman" w:cs="Times New Roman"/>
          <w:bCs/>
          <w:sz w:val="24"/>
          <w:szCs w:val="24"/>
        </w:rPr>
        <w:t xml:space="preserve"> (e.g. a sharp increase or decrease), a process of </w:t>
      </w:r>
      <w:r w:rsidR="00FF1163">
        <w:rPr>
          <w:rFonts w:ascii="Times New Roman" w:hAnsi="Times New Roman" w:cs="Times New Roman"/>
          <w:bCs/>
          <w:sz w:val="24"/>
          <w:szCs w:val="24"/>
        </w:rPr>
        <w:t>adaptation</w:t>
      </w:r>
      <w:r w:rsidR="009A4880">
        <w:rPr>
          <w:rFonts w:ascii="Times New Roman" w:hAnsi="Times New Roman" w:cs="Times New Roman"/>
          <w:bCs/>
          <w:sz w:val="24"/>
          <w:szCs w:val="24"/>
        </w:rPr>
        <w:t xml:space="preserve"> </w:t>
      </w:r>
      <w:r w:rsidR="00FF1163">
        <w:rPr>
          <w:rFonts w:ascii="Times New Roman" w:hAnsi="Times New Roman" w:cs="Times New Roman"/>
          <w:bCs/>
          <w:sz w:val="24"/>
          <w:szCs w:val="24"/>
        </w:rPr>
        <w:t xml:space="preserve">typically occurs and well-being </w:t>
      </w:r>
      <w:r w:rsidR="00C71E2B">
        <w:rPr>
          <w:rFonts w:ascii="Times New Roman" w:hAnsi="Times New Roman" w:cs="Times New Roman"/>
          <w:bCs/>
          <w:sz w:val="24"/>
          <w:szCs w:val="24"/>
        </w:rPr>
        <w:t>reverts</w:t>
      </w:r>
      <w:r>
        <w:rPr>
          <w:rFonts w:ascii="Times New Roman" w:hAnsi="Times New Roman" w:cs="Times New Roman"/>
          <w:bCs/>
          <w:sz w:val="24"/>
          <w:szCs w:val="24"/>
        </w:rPr>
        <w:t xml:space="preserve"> back</w:t>
      </w:r>
      <w:r w:rsidR="008E2979">
        <w:rPr>
          <w:rFonts w:ascii="Times New Roman" w:hAnsi="Times New Roman" w:cs="Times New Roman"/>
          <w:bCs/>
          <w:sz w:val="24"/>
          <w:szCs w:val="24"/>
        </w:rPr>
        <w:t xml:space="preserve"> </w:t>
      </w:r>
      <w:r w:rsidR="009A4880">
        <w:rPr>
          <w:rFonts w:ascii="Times New Roman" w:hAnsi="Times New Roman" w:cs="Times New Roman"/>
          <w:bCs/>
          <w:sz w:val="24"/>
          <w:szCs w:val="24"/>
        </w:rPr>
        <w:t>towards pre-event level</w:t>
      </w:r>
      <w:r w:rsidR="00F1374C">
        <w:rPr>
          <w:rFonts w:ascii="Times New Roman" w:hAnsi="Times New Roman" w:cs="Times New Roman"/>
          <w:bCs/>
          <w:sz w:val="24"/>
          <w:szCs w:val="24"/>
        </w:rPr>
        <w:t>s (</w:t>
      </w:r>
      <w:r w:rsidR="00F1374C" w:rsidRPr="00F1374C">
        <w:rPr>
          <w:rFonts w:ascii="Times New Roman" w:hAnsi="Times New Roman" w:cs="Times New Roman"/>
          <w:bCs/>
          <w:sz w:val="24"/>
          <w:szCs w:val="24"/>
        </w:rPr>
        <w:t xml:space="preserve">Clark </w:t>
      </w:r>
      <w:r w:rsidR="00F1374C">
        <w:rPr>
          <w:rFonts w:ascii="Times New Roman" w:hAnsi="Times New Roman" w:cs="Times New Roman"/>
          <w:bCs/>
          <w:sz w:val="24"/>
          <w:szCs w:val="24"/>
        </w:rPr>
        <w:t>&amp;</w:t>
      </w:r>
      <w:r w:rsidR="00F1374C" w:rsidRPr="00F1374C">
        <w:rPr>
          <w:rFonts w:ascii="Times New Roman" w:hAnsi="Times New Roman" w:cs="Times New Roman"/>
          <w:bCs/>
          <w:sz w:val="24"/>
          <w:szCs w:val="24"/>
        </w:rPr>
        <w:t xml:space="preserve"> </w:t>
      </w:r>
      <w:proofErr w:type="spellStart"/>
      <w:r w:rsidR="00F1374C" w:rsidRPr="00F1374C">
        <w:rPr>
          <w:rFonts w:ascii="Times New Roman" w:hAnsi="Times New Roman" w:cs="Times New Roman"/>
          <w:bCs/>
          <w:sz w:val="24"/>
          <w:szCs w:val="24"/>
        </w:rPr>
        <w:t>Georgellis</w:t>
      </w:r>
      <w:proofErr w:type="spellEnd"/>
      <w:r w:rsidR="00F1374C">
        <w:rPr>
          <w:rFonts w:ascii="Times New Roman" w:hAnsi="Times New Roman" w:cs="Times New Roman"/>
          <w:bCs/>
          <w:sz w:val="24"/>
          <w:szCs w:val="24"/>
        </w:rPr>
        <w:t>, 20</w:t>
      </w:r>
      <w:r w:rsidR="00E1261A">
        <w:rPr>
          <w:rFonts w:ascii="Times New Roman" w:hAnsi="Times New Roman" w:cs="Times New Roman"/>
          <w:bCs/>
          <w:sz w:val="24"/>
          <w:szCs w:val="24"/>
        </w:rPr>
        <w:t>13</w:t>
      </w:r>
      <w:r w:rsidR="00F1374C">
        <w:rPr>
          <w:rFonts w:ascii="Times New Roman" w:hAnsi="Times New Roman" w:cs="Times New Roman"/>
          <w:bCs/>
          <w:sz w:val="24"/>
          <w:szCs w:val="24"/>
        </w:rPr>
        <w:t xml:space="preserve">; </w:t>
      </w:r>
      <w:r w:rsidR="00E1261A" w:rsidRPr="00E1261A">
        <w:rPr>
          <w:rFonts w:ascii="Times New Roman" w:hAnsi="Times New Roman" w:cs="Times New Roman"/>
          <w:bCs/>
          <w:sz w:val="24"/>
          <w:szCs w:val="24"/>
        </w:rPr>
        <w:t xml:space="preserve">Diener, Lucas, </w:t>
      </w:r>
      <w:r w:rsidR="00E1261A">
        <w:rPr>
          <w:rFonts w:ascii="Times New Roman" w:hAnsi="Times New Roman" w:cs="Times New Roman"/>
          <w:bCs/>
          <w:sz w:val="24"/>
          <w:szCs w:val="24"/>
        </w:rPr>
        <w:t xml:space="preserve">&amp; </w:t>
      </w:r>
      <w:proofErr w:type="spellStart"/>
      <w:r w:rsidR="00E1261A" w:rsidRPr="00E1261A">
        <w:rPr>
          <w:rFonts w:ascii="Times New Roman" w:hAnsi="Times New Roman" w:cs="Times New Roman"/>
          <w:bCs/>
          <w:sz w:val="24"/>
          <w:szCs w:val="24"/>
        </w:rPr>
        <w:t>Scollon</w:t>
      </w:r>
      <w:proofErr w:type="spellEnd"/>
      <w:r w:rsidR="00E1261A">
        <w:rPr>
          <w:rFonts w:ascii="Times New Roman" w:hAnsi="Times New Roman" w:cs="Times New Roman"/>
          <w:bCs/>
          <w:sz w:val="24"/>
          <w:szCs w:val="24"/>
        </w:rPr>
        <w:t>, 2006).</w:t>
      </w:r>
      <w:r w:rsidR="009A4880">
        <w:rPr>
          <w:rFonts w:ascii="Times New Roman" w:hAnsi="Times New Roman" w:cs="Times New Roman"/>
          <w:bCs/>
          <w:sz w:val="24"/>
          <w:szCs w:val="24"/>
        </w:rPr>
        <w:t xml:space="preserve"> However, the COVID-19 crisis is unique in both its </w:t>
      </w:r>
      <w:r w:rsidR="009A4880">
        <w:rPr>
          <w:rFonts w:ascii="Times New Roman" w:hAnsi="Times New Roman" w:cs="Times New Roman"/>
          <w:bCs/>
          <w:sz w:val="24"/>
          <w:szCs w:val="24"/>
        </w:rPr>
        <w:lastRenderedPageBreak/>
        <w:t>scale and wide ranging social and economic consequences, so understanding how distress levels have responded to the pandemic is of importance.</w:t>
      </w:r>
    </w:p>
    <w:p w14:paraId="71FF49A8" w14:textId="2CEF27E9" w:rsidR="00E3122E" w:rsidRPr="003E54BE" w:rsidRDefault="00A00D36" w:rsidP="003E54BE">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The objective of the present was to examine how psychological distress has changed during the</w:t>
      </w:r>
      <w:r w:rsidR="00974754">
        <w:rPr>
          <w:rFonts w:ascii="Times New Roman" w:hAnsi="Times New Roman" w:cs="Times New Roman"/>
          <w:bCs/>
          <w:sz w:val="24"/>
          <w:szCs w:val="24"/>
        </w:rPr>
        <w:t xml:space="preserve"> initial stages of the</w:t>
      </w:r>
      <w:r>
        <w:rPr>
          <w:rFonts w:ascii="Times New Roman" w:hAnsi="Times New Roman" w:cs="Times New Roman"/>
          <w:bCs/>
          <w:sz w:val="24"/>
          <w:szCs w:val="24"/>
        </w:rPr>
        <w:t xml:space="preserve"> COVID-19 pandemic </w:t>
      </w:r>
      <w:r w:rsidR="00974754">
        <w:rPr>
          <w:rFonts w:ascii="Times New Roman" w:hAnsi="Times New Roman" w:cs="Times New Roman"/>
          <w:bCs/>
          <w:sz w:val="24"/>
          <w:szCs w:val="24"/>
        </w:rPr>
        <w:t xml:space="preserve">in the United States </w:t>
      </w:r>
      <w:r>
        <w:rPr>
          <w:rFonts w:ascii="Times New Roman" w:hAnsi="Times New Roman" w:cs="Times New Roman"/>
          <w:bCs/>
          <w:sz w:val="24"/>
          <w:szCs w:val="24"/>
        </w:rPr>
        <w:t xml:space="preserve">and to </w:t>
      </w:r>
      <w:r w:rsidR="00046DFC">
        <w:rPr>
          <w:rFonts w:ascii="Times New Roman" w:hAnsi="Times New Roman" w:cs="Times New Roman"/>
          <w:bCs/>
          <w:sz w:val="24"/>
          <w:szCs w:val="24"/>
        </w:rPr>
        <w:t xml:space="preserve">examine </w:t>
      </w:r>
      <w:r>
        <w:rPr>
          <w:rFonts w:ascii="Times New Roman" w:hAnsi="Times New Roman" w:cs="Times New Roman"/>
          <w:bCs/>
          <w:sz w:val="24"/>
          <w:szCs w:val="24"/>
        </w:rPr>
        <w:t xml:space="preserve">whether there are population sub-groups who </w:t>
      </w:r>
      <w:r w:rsidR="00904AAD">
        <w:rPr>
          <w:rFonts w:ascii="Times New Roman" w:hAnsi="Times New Roman" w:cs="Times New Roman"/>
          <w:bCs/>
          <w:sz w:val="24"/>
          <w:szCs w:val="24"/>
        </w:rPr>
        <w:t>are particularly vulnerable</w:t>
      </w:r>
      <w:r>
        <w:rPr>
          <w:rFonts w:ascii="Times New Roman" w:hAnsi="Times New Roman" w:cs="Times New Roman"/>
          <w:bCs/>
          <w:sz w:val="24"/>
          <w:szCs w:val="24"/>
        </w:rPr>
        <w:t xml:space="preserve"> to </w:t>
      </w:r>
      <w:r w:rsidRPr="00A4462D">
        <w:rPr>
          <w:rFonts w:ascii="Times New Roman" w:hAnsi="Times New Roman" w:cs="Times New Roman"/>
          <w:bCs/>
          <w:sz w:val="24"/>
          <w:szCs w:val="24"/>
        </w:rPr>
        <w:t>persistent distress during the crisis</w:t>
      </w:r>
      <w:bookmarkEnd w:id="0"/>
      <w:r w:rsidR="00E53A3E">
        <w:rPr>
          <w:rFonts w:ascii="Times New Roman" w:hAnsi="Times New Roman" w:cs="Times New Roman"/>
          <w:bCs/>
          <w:sz w:val="24"/>
          <w:szCs w:val="24"/>
        </w:rPr>
        <w:t xml:space="preserve">, including </w:t>
      </w:r>
      <w:r w:rsidR="00046DFC">
        <w:rPr>
          <w:rFonts w:ascii="Times New Roman" w:hAnsi="Times New Roman" w:cs="Times New Roman"/>
          <w:bCs/>
          <w:sz w:val="24"/>
          <w:szCs w:val="24"/>
        </w:rPr>
        <w:t>those</w:t>
      </w:r>
      <w:r w:rsidR="00E53A3E">
        <w:rPr>
          <w:rFonts w:ascii="Times New Roman" w:hAnsi="Times New Roman" w:cs="Times New Roman"/>
          <w:bCs/>
          <w:sz w:val="24"/>
          <w:szCs w:val="24"/>
        </w:rPr>
        <w:t xml:space="preserve"> with pre-existing mental health diagnoses</w:t>
      </w:r>
      <w:r w:rsidRPr="00A4462D">
        <w:rPr>
          <w:rFonts w:ascii="Times New Roman" w:hAnsi="Times New Roman" w:cs="Times New Roman"/>
          <w:bCs/>
          <w:sz w:val="24"/>
          <w:szCs w:val="24"/>
        </w:rPr>
        <w:t>.</w:t>
      </w:r>
    </w:p>
    <w:p w14:paraId="0FB05649" w14:textId="77777777" w:rsidR="00E3122E" w:rsidRDefault="00E3122E" w:rsidP="00974754">
      <w:pPr>
        <w:spacing w:after="0" w:line="480" w:lineRule="auto"/>
        <w:rPr>
          <w:rFonts w:ascii="Times New Roman" w:hAnsi="Times New Roman" w:cs="Times New Roman"/>
          <w:b/>
          <w:bCs/>
          <w:sz w:val="24"/>
          <w:szCs w:val="24"/>
        </w:rPr>
      </w:pPr>
    </w:p>
    <w:p w14:paraId="1CBA417F" w14:textId="3D0497D3" w:rsidR="00D861E7" w:rsidRPr="00153095" w:rsidRDefault="00D861E7" w:rsidP="00D861E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Methods</w:t>
      </w:r>
    </w:p>
    <w:p w14:paraId="306F588A" w14:textId="05DC1ED5" w:rsidR="00D861E7" w:rsidRDefault="00D861E7" w:rsidP="00D861E7">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Participants</w:t>
      </w:r>
    </w:p>
    <w:p w14:paraId="38E2138B" w14:textId="7092455F" w:rsidR="006A3A82" w:rsidRDefault="00D861E7" w:rsidP="009C3E73">
      <w:pPr>
        <w:spacing w:after="0" w:line="480" w:lineRule="auto"/>
        <w:rPr>
          <w:rFonts w:ascii="Times New Roman" w:hAnsi="Times New Roman" w:cs="Times New Roman"/>
          <w:sz w:val="24"/>
          <w:szCs w:val="24"/>
        </w:rPr>
      </w:pPr>
      <w:r>
        <w:rPr>
          <w:rFonts w:ascii="Times New Roman" w:hAnsi="Times New Roman" w:cs="Times New Roman"/>
          <w:sz w:val="24"/>
          <w:szCs w:val="24"/>
        </w:rPr>
        <w:t>This study drew on data from the Understanding America Study, a nationally representative probability-based longitudinal study of 9063 individuals that began in 201</w:t>
      </w:r>
      <w:r w:rsidR="00182666">
        <w:rPr>
          <w:rFonts w:ascii="Times New Roman" w:hAnsi="Times New Roman" w:cs="Times New Roman"/>
          <w:sz w:val="24"/>
          <w:szCs w:val="24"/>
        </w:rPr>
        <w:t>4 (</w:t>
      </w:r>
      <w:proofErr w:type="spellStart"/>
      <w:r w:rsidR="00182666" w:rsidRPr="00182666">
        <w:rPr>
          <w:rFonts w:ascii="Times New Roman" w:hAnsi="Times New Roman" w:cs="Times New Roman"/>
          <w:sz w:val="24"/>
          <w:szCs w:val="24"/>
        </w:rPr>
        <w:t>Alattar</w:t>
      </w:r>
      <w:proofErr w:type="spellEnd"/>
      <w:r w:rsidR="00182666" w:rsidRPr="00182666">
        <w:rPr>
          <w:rFonts w:ascii="Times New Roman" w:hAnsi="Times New Roman" w:cs="Times New Roman"/>
          <w:sz w:val="24"/>
          <w:szCs w:val="24"/>
        </w:rPr>
        <w:t xml:space="preserve">, Messel, </w:t>
      </w:r>
      <w:r w:rsidR="00182666">
        <w:rPr>
          <w:rFonts w:ascii="Times New Roman" w:hAnsi="Times New Roman" w:cs="Times New Roman"/>
          <w:sz w:val="24"/>
          <w:szCs w:val="24"/>
        </w:rPr>
        <w:t xml:space="preserve">&amp; </w:t>
      </w:r>
      <w:proofErr w:type="spellStart"/>
      <w:r w:rsidR="00182666" w:rsidRPr="00182666">
        <w:rPr>
          <w:rFonts w:ascii="Times New Roman" w:hAnsi="Times New Roman" w:cs="Times New Roman"/>
          <w:sz w:val="24"/>
          <w:szCs w:val="24"/>
        </w:rPr>
        <w:t>Rogofsky</w:t>
      </w:r>
      <w:proofErr w:type="spellEnd"/>
      <w:r w:rsidR="00182666">
        <w:rPr>
          <w:rFonts w:ascii="Times New Roman" w:hAnsi="Times New Roman" w:cs="Times New Roman"/>
          <w:sz w:val="24"/>
          <w:szCs w:val="24"/>
        </w:rPr>
        <w:t xml:space="preserve">, 2018; </w:t>
      </w:r>
      <w:proofErr w:type="spellStart"/>
      <w:r w:rsidR="00BD73E1">
        <w:rPr>
          <w:rFonts w:ascii="Times New Roman" w:hAnsi="Times New Roman" w:cs="Times New Roman"/>
          <w:sz w:val="24"/>
          <w:szCs w:val="24"/>
        </w:rPr>
        <w:t>Kapetyn</w:t>
      </w:r>
      <w:proofErr w:type="spellEnd"/>
      <w:r w:rsidR="00BD73E1">
        <w:rPr>
          <w:rFonts w:ascii="Times New Roman" w:hAnsi="Times New Roman" w:cs="Times New Roman"/>
          <w:sz w:val="24"/>
          <w:szCs w:val="24"/>
        </w:rPr>
        <w:t xml:space="preserve"> et al., 2020)</w:t>
      </w:r>
      <w:r>
        <w:rPr>
          <w:rFonts w:ascii="Times New Roman" w:hAnsi="Times New Roman" w:cs="Times New Roman"/>
          <w:sz w:val="24"/>
          <w:szCs w:val="24"/>
        </w:rPr>
        <w:t xml:space="preserve">. </w:t>
      </w:r>
      <w:r w:rsidR="00D233B0">
        <w:rPr>
          <w:rFonts w:ascii="Times New Roman" w:hAnsi="Times New Roman" w:cs="Times New Roman"/>
          <w:sz w:val="24"/>
          <w:szCs w:val="24"/>
        </w:rPr>
        <w:t xml:space="preserve">Participants were recruited via address-based sampling from </w:t>
      </w:r>
      <w:r w:rsidR="00D233B0" w:rsidRPr="00153095">
        <w:rPr>
          <w:rFonts w:ascii="Times New Roman" w:hAnsi="Times New Roman" w:cs="Times New Roman"/>
          <w:sz w:val="24"/>
          <w:szCs w:val="24"/>
        </w:rPr>
        <w:t>the US Postal Service Computerized Delivery Sequence file covering almost</w:t>
      </w:r>
      <w:r w:rsidR="00D233B0">
        <w:rPr>
          <w:rFonts w:ascii="Times New Roman" w:hAnsi="Times New Roman" w:cs="Times New Roman"/>
          <w:sz w:val="24"/>
          <w:szCs w:val="24"/>
        </w:rPr>
        <w:t xml:space="preserve"> </w:t>
      </w:r>
      <w:r w:rsidR="00D233B0" w:rsidRPr="00153095">
        <w:rPr>
          <w:rFonts w:ascii="Times New Roman" w:hAnsi="Times New Roman" w:cs="Times New Roman"/>
          <w:sz w:val="24"/>
          <w:szCs w:val="24"/>
        </w:rPr>
        <w:t>100% of US households</w:t>
      </w:r>
      <w:r w:rsidR="00D233B0">
        <w:rPr>
          <w:rFonts w:ascii="Times New Roman" w:hAnsi="Times New Roman" w:cs="Times New Roman"/>
          <w:sz w:val="24"/>
          <w:szCs w:val="24"/>
        </w:rPr>
        <w:t xml:space="preserve">. </w:t>
      </w:r>
      <w:r>
        <w:rPr>
          <w:rFonts w:ascii="Times New Roman" w:hAnsi="Times New Roman" w:cs="Times New Roman"/>
          <w:sz w:val="24"/>
          <w:szCs w:val="24"/>
        </w:rPr>
        <w:t>Participants in the UAS complete surveys online</w:t>
      </w:r>
      <w:r w:rsidR="00933622">
        <w:rPr>
          <w:rFonts w:ascii="Times New Roman" w:hAnsi="Times New Roman" w:cs="Times New Roman"/>
          <w:sz w:val="24"/>
          <w:szCs w:val="24"/>
        </w:rPr>
        <w:t xml:space="preserve"> </w:t>
      </w:r>
      <w:r>
        <w:rPr>
          <w:rFonts w:ascii="Times New Roman" w:hAnsi="Times New Roman" w:cs="Times New Roman"/>
          <w:sz w:val="24"/>
          <w:szCs w:val="24"/>
        </w:rPr>
        <w:t xml:space="preserve">and those without internet access </w:t>
      </w:r>
      <w:r w:rsidR="00D233B0">
        <w:rPr>
          <w:rFonts w:ascii="Times New Roman" w:hAnsi="Times New Roman" w:cs="Times New Roman"/>
          <w:sz w:val="24"/>
          <w:szCs w:val="24"/>
        </w:rPr>
        <w:t>are</w:t>
      </w:r>
      <w:r>
        <w:rPr>
          <w:rFonts w:ascii="Times New Roman" w:hAnsi="Times New Roman" w:cs="Times New Roman"/>
          <w:sz w:val="24"/>
          <w:szCs w:val="24"/>
        </w:rPr>
        <w:t xml:space="preserve"> provided with tablet computers and internet </w:t>
      </w:r>
      <w:r w:rsidR="00D233B0">
        <w:rPr>
          <w:rFonts w:ascii="Times New Roman" w:hAnsi="Times New Roman" w:cs="Times New Roman"/>
          <w:sz w:val="24"/>
          <w:szCs w:val="24"/>
        </w:rPr>
        <w:t>access</w:t>
      </w:r>
      <w:r w:rsidR="00536ECF">
        <w:rPr>
          <w:rFonts w:ascii="Times New Roman" w:hAnsi="Times New Roman" w:cs="Times New Roman"/>
          <w:sz w:val="24"/>
          <w:szCs w:val="24"/>
        </w:rPr>
        <w:t xml:space="preserve">. </w:t>
      </w:r>
      <w:r w:rsidR="00933622">
        <w:rPr>
          <w:rFonts w:ascii="Times New Roman" w:hAnsi="Times New Roman" w:cs="Times New Roman"/>
          <w:sz w:val="24"/>
          <w:szCs w:val="24"/>
        </w:rPr>
        <w:t>In this study we utilize data</w:t>
      </w:r>
      <w:r w:rsidR="00855BA5">
        <w:rPr>
          <w:rFonts w:ascii="Times New Roman" w:hAnsi="Times New Roman" w:cs="Times New Roman"/>
          <w:sz w:val="24"/>
          <w:szCs w:val="24"/>
        </w:rPr>
        <w:t xml:space="preserve"> </w:t>
      </w:r>
      <w:r w:rsidR="00163E8D">
        <w:rPr>
          <w:rFonts w:ascii="Times New Roman" w:hAnsi="Times New Roman" w:cs="Times New Roman"/>
          <w:sz w:val="24"/>
          <w:szCs w:val="24"/>
        </w:rPr>
        <w:t xml:space="preserve">from </w:t>
      </w:r>
      <w:r w:rsidR="00806346">
        <w:rPr>
          <w:rFonts w:ascii="Times New Roman" w:hAnsi="Times New Roman" w:cs="Times New Roman"/>
          <w:sz w:val="24"/>
          <w:szCs w:val="24"/>
        </w:rPr>
        <w:t>eight</w:t>
      </w:r>
      <w:r w:rsidR="00163E8D">
        <w:rPr>
          <w:rFonts w:ascii="Times New Roman" w:hAnsi="Times New Roman" w:cs="Times New Roman"/>
          <w:sz w:val="24"/>
          <w:szCs w:val="24"/>
        </w:rPr>
        <w:t xml:space="preserve"> waves of data collection conducted</w:t>
      </w:r>
      <w:r w:rsidR="00855BA5">
        <w:rPr>
          <w:rFonts w:ascii="Times New Roman" w:hAnsi="Times New Roman" w:cs="Times New Roman"/>
          <w:sz w:val="24"/>
          <w:szCs w:val="24"/>
        </w:rPr>
        <w:t xml:space="preserve"> between March 10</w:t>
      </w:r>
      <w:r w:rsidR="00855BA5" w:rsidRPr="00855BA5">
        <w:rPr>
          <w:rFonts w:ascii="Times New Roman" w:hAnsi="Times New Roman" w:cs="Times New Roman"/>
          <w:sz w:val="24"/>
          <w:szCs w:val="24"/>
          <w:vertAlign w:val="superscript"/>
        </w:rPr>
        <w:t>th</w:t>
      </w:r>
      <w:r w:rsidR="00855BA5">
        <w:rPr>
          <w:rFonts w:ascii="Times New Roman" w:hAnsi="Times New Roman" w:cs="Times New Roman"/>
          <w:sz w:val="24"/>
          <w:szCs w:val="24"/>
        </w:rPr>
        <w:t xml:space="preserve"> and June</w:t>
      </w:r>
      <w:r w:rsidR="003B3B57">
        <w:rPr>
          <w:rFonts w:ascii="Times New Roman" w:hAnsi="Times New Roman" w:cs="Times New Roman"/>
          <w:sz w:val="24"/>
          <w:szCs w:val="24"/>
        </w:rPr>
        <w:t xml:space="preserve"> 23</w:t>
      </w:r>
      <w:r w:rsidR="003B3B57">
        <w:rPr>
          <w:rFonts w:ascii="Times New Roman" w:hAnsi="Times New Roman" w:cs="Times New Roman"/>
          <w:sz w:val="24"/>
          <w:szCs w:val="24"/>
          <w:vertAlign w:val="superscript"/>
        </w:rPr>
        <w:t>rd</w:t>
      </w:r>
      <w:r w:rsidR="009C599E">
        <w:rPr>
          <w:rFonts w:ascii="Times New Roman" w:hAnsi="Times New Roman" w:cs="Times New Roman"/>
          <w:sz w:val="24"/>
          <w:szCs w:val="24"/>
        </w:rPr>
        <w:t>,</w:t>
      </w:r>
      <w:r w:rsidR="00855BA5">
        <w:rPr>
          <w:rFonts w:ascii="Times New Roman" w:hAnsi="Times New Roman" w:cs="Times New Roman"/>
          <w:sz w:val="24"/>
          <w:szCs w:val="24"/>
        </w:rPr>
        <w:t xml:space="preserve"> 2020</w:t>
      </w:r>
      <w:r w:rsidR="00933622">
        <w:rPr>
          <w:rFonts w:ascii="Times New Roman" w:hAnsi="Times New Roman" w:cs="Times New Roman"/>
          <w:sz w:val="24"/>
          <w:szCs w:val="24"/>
        </w:rPr>
        <w:t>. Of 8547</w:t>
      </w:r>
      <w:r w:rsidR="00855BA5">
        <w:rPr>
          <w:rFonts w:ascii="Times New Roman" w:hAnsi="Times New Roman" w:cs="Times New Roman"/>
          <w:sz w:val="24"/>
          <w:szCs w:val="24"/>
        </w:rPr>
        <w:t xml:space="preserve"> UAS</w:t>
      </w:r>
      <w:r w:rsidR="00933622">
        <w:rPr>
          <w:rFonts w:ascii="Times New Roman" w:hAnsi="Times New Roman" w:cs="Times New Roman"/>
          <w:sz w:val="24"/>
          <w:szCs w:val="24"/>
        </w:rPr>
        <w:t xml:space="preserve"> participant</w:t>
      </w:r>
      <w:r w:rsidR="005F5E8D">
        <w:rPr>
          <w:rFonts w:ascii="Times New Roman" w:hAnsi="Times New Roman" w:cs="Times New Roman"/>
          <w:sz w:val="24"/>
          <w:szCs w:val="24"/>
        </w:rPr>
        <w:t>s</w:t>
      </w:r>
      <w:r w:rsidR="00933622">
        <w:rPr>
          <w:rFonts w:ascii="Times New Roman" w:hAnsi="Times New Roman" w:cs="Times New Roman"/>
          <w:sz w:val="24"/>
          <w:szCs w:val="24"/>
        </w:rPr>
        <w:t xml:space="preserve"> eligible to be included in the </w:t>
      </w:r>
      <w:r w:rsidR="005F5E8D">
        <w:rPr>
          <w:rFonts w:ascii="Times New Roman" w:hAnsi="Times New Roman" w:cs="Times New Roman"/>
          <w:sz w:val="24"/>
          <w:szCs w:val="24"/>
        </w:rPr>
        <w:t>study</w:t>
      </w:r>
      <w:r w:rsidR="000C1AB5">
        <w:rPr>
          <w:rFonts w:ascii="Times New Roman" w:hAnsi="Times New Roman" w:cs="Times New Roman"/>
          <w:sz w:val="24"/>
          <w:szCs w:val="24"/>
        </w:rPr>
        <w:t>,</w:t>
      </w:r>
      <w:r w:rsidR="00A564B2">
        <w:rPr>
          <w:rFonts w:ascii="Times New Roman" w:hAnsi="Times New Roman" w:cs="Times New Roman"/>
          <w:sz w:val="24"/>
          <w:szCs w:val="24"/>
        </w:rPr>
        <w:t xml:space="preserve"> 7</w:t>
      </w:r>
      <w:r w:rsidR="00F9644E">
        <w:rPr>
          <w:rFonts w:ascii="Times New Roman" w:hAnsi="Times New Roman" w:cs="Times New Roman"/>
          <w:sz w:val="24"/>
          <w:szCs w:val="24"/>
        </w:rPr>
        <w:t>319</w:t>
      </w:r>
      <w:r w:rsidR="009C3E73">
        <w:rPr>
          <w:rFonts w:ascii="Times New Roman" w:hAnsi="Times New Roman" w:cs="Times New Roman"/>
          <w:sz w:val="24"/>
          <w:szCs w:val="24"/>
        </w:rPr>
        <w:t xml:space="preserve"> </w:t>
      </w:r>
      <w:r w:rsidR="00855BA5">
        <w:rPr>
          <w:rFonts w:ascii="Times New Roman" w:hAnsi="Times New Roman" w:cs="Times New Roman"/>
          <w:sz w:val="24"/>
          <w:szCs w:val="24"/>
        </w:rPr>
        <w:t xml:space="preserve">participated in the COVID-19 </w:t>
      </w:r>
      <w:r w:rsidR="00163E8D">
        <w:rPr>
          <w:rFonts w:ascii="Times New Roman" w:hAnsi="Times New Roman" w:cs="Times New Roman"/>
          <w:sz w:val="24"/>
          <w:szCs w:val="24"/>
        </w:rPr>
        <w:t xml:space="preserve">surveys and had available distress and demographic data. On average </w:t>
      </w:r>
      <w:r w:rsidR="00855BA5">
        <w:rPr>
          <w:rFonts w:ascii="Times New Roman" w:hAnsi="Times New Roman" w:cs="Times New Roman"/>
          <w:sz w:val="24"/>
          <w:szCs w:val="24"/>
        </w:rPr>
        <w:t xml:space="preserve">participants completing </w:t>
      </w:r>
      <w:r w:rsidR="00937985">
        <w:rPr>
          <w:rFonts w:ascii="Times New Roman" w:hAnsi="Times New Roman" w:cs="Times New Roman"/>
          <w:sz w:val="24"/>
          <w:szCs w:val="24"/>
        </w:rPr>
        <w:t>6.3</w:t>
      </w:r>
      <w:r w:rsidR="00855BA5">
        <w:rPr>
          <w:rFonts w:ascii="Times New Roman" w:hAnsi="Times New Roman" w:cs="Times New Roman"/>
          <w:sz w:val="24"/>
          <w:szCs w:val="24"/>
        </w:rPr>
        <w:t xml:space="preserve"> of the </w:t>
      </w:r>
      <w:r w:rsidR="00937985">
        <w:rPr>
          <w:rFonts w:ascii="Times New Roman" w:hAnsi="Times New Roman" w:cs="Times New Roman"/>
          <w:sz w:val="24"/>
          <w:szCs w:val="24"/>
        </w:rPr>
        <w:t xml:space="preserve">8 </w:t>
      </w:r>
      <w:r w:rsidR="00855BA5">
        <w:rPr>
          <w:rFonts w:ascii="Times New Roman" w:hAnsi="Times New Roman" w:cs="Times New Roman"/>
          <w:sz w:val="24"/>
          <w:szCs w:val="24"/>
        </w:rPr>
        <w:t>surveys (</w:t>
      </w:r>
      <w:r w:rsidR="00DE079C">
        <w:rPr>
          <w:rFonts w:ascii="Times New Roman" w:hAnsi="Times New Roman" w:cs="Times New Roman"/>
          <w:sz w:val="24"/>
          <w:szCs w:val="24"/>
        </w:rPr>
        <w:t>t</w:t>
      </w:r>
      <w:r w:rsidR="00855BA5">
        <w:rPr>
          <w:rFonts w:ascii="Times New Roman" w:hAnsi="Times New Roman" w:cs="Times New Roman"/>
          <w:sz w:val="24"/>
          <w:szCs w:val="24"/>
        </w:rPr>
        <w:t>otal observations =</w:t>
      </w:r>
      <w:r w:rsidR="000B6BEC">
        <w:rPr>
          <w:rFonts w:ascii="Times New Roman" w:hAnsi="Times New Roman" w:cs="Times New Roman"/>
          <w:sz w:val="24"/>
          <w:szCs w:val="24"/>
        </w:rPr>
        <w:t xml:space="preserve"> </w:t>
      </w:r>
      <w:r w:rsidR="003B3B57">
        <w:rPr>
          <w:rFonts w:ascii="Times New Roman" w:hAnsi="Times New Roman" w:cs="Times New Roman"/>
          <w:sz w:val="24"/>
          <w:szCs w:val="24"/>
        </w:rPr>
        <w:t>4</w:t>
      </w:r>
      <w:r w:rsidR="00937985">
        <w:rPr>
          <w:rFonts w:ascii="Times New Roman" w:hAnsi="Times New Roman" w:cs="Times New Roman"/>
          <w:sz w:val="24"/>
          <w:szCs w:val="24"/>
        </w:rPr>
        <w:t>6145</w:t>
      </w:r>
      <w:r w:rsidR="00855BA5">
        <w:rPr>
          <w:rFonts w:ascii="Times New Roman" w:hAnsi="Times New Roman" w:cs="Times New Roman"/>
          <w:sz w:val="24"/>
          <w:szCs w:val="24"/>
        </w:rPr>
        <w:t>).</w:t>
      </w:r>
      <w:r w:rsidR="006A3A82">
        <w:rPr>
          <w:rFonts w:ascii="Times New Roman" w:hAnsi="Times New Roman" w:cs="Times New Roman"/>
          <w:sz w:val="24"/>
          <w:szCs w:val="24"/>
        </w:rPr>
        <w:t xml:space="preserve"> </w:t>
      </w:r>
    </w:p>
    <w:p w14:paraId="00EB8E36" w14:textId="43FFAE8C" w:rsidR="00FB6FFD" w:rsidRDefault="005C5B4E" w:rsidP="00FB6FFD">
      <w:pPr>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In this study</w:t>
      </w:r>
      <w:r w:rsidR="009C3E73">
        <w:rPr>
          <w:rFonts w:ascii="Times New Roman" w:hAnsi="Times New Roman" w:cs="Times New Roman"/>
          <w:sz w:val="24"/>
          <w:szCs w:val="24"/>
        </w:rPr>
        <w:t>,</w:t>
      </w:r>
      <w:r>
        <w:rPr>
          <w:rFonts w:ascii="Times New Roman" w:hAnsi="Times New Roman" w:cs="Times New Roman"/>
          <w:sz w:val="24"/>
          <w:szCs w:val="24"/>
        </w:rPr>
        <w:t xml:space="preserve"> </w:t>
      </w:r>
      <w:r w:rsidR="00FB6FFD">
        <w:rPr>
          <w:rFonts w:ascii="Times New Roman" w:hAnsi="Times New Roman" w:cs="Times New Roman"/>
          <w:sz w:val="24"/>
          <w:szCs w:val="24"/>
        </w:rPr>
        <w:t xml:space="preserve">our baseline is comprised of </w:t>
      </w:r>
      <w:r>
        <w:rPr>
          <w:rFonts w:ascii="Times New Roman" w:hAnsi="Times New Roman" w:cs="Times New Roman"/>
          <w:sz w:val="24"/>
          <w:szCs w:val="24"/>
        </w:rPr>
        <w:t>responses to t</w:t>
      </w:r>
      <w:r w:rsidR="00855BA5">
        <w:rPr>
          <w:rFonts w:ascii="Times New Roman" w:hAnsi="Times New Roman" w:cs="Times New Roman"/>
          <w:sz w:val="24"/>
          <w:szCs w:val="24"/>
        </w:rPr>
        <w:t>he first wave of th</w:t>
      </w:r>
      <w:r w:rsidR="009C3E73">
        <w:rPr>
          <w:rFonts w:ascii="Times New Roman" w:hAnsi="Times New Roman" w:cs="Times New Roman"/>
          <w:sz w:val="24"/>
          <w:szCs w:val="24"/>
        </w:rPr>
        <w:t xml:space="preserve">e survey </w:t>
      </w:r>
      <w:r w:rsidR="00381B92">
        <w:rPr>
          <w:rFonts w:ascii="Times New Roman" w:hAnsi="Times New Roman" w:cs="Times New Roman"/>
          <w:sz w:val="24"/>
          <w:szCs w:val="24"/>
        </w:rPr>
        <w:t>completed</w:t>
      </w:r>
      <w:r>
        <w:rPr>
          <w:rFonts w:ascii="Times New Roman" w:hAnsi="Times New Roman" w:cs="Times New Roman"/>
          <w:sz w:val="24"/>
          <w:szCs w:val="24"/>
        </w:rPr>
        <w:t xml:space="preserve"> between</w:t>
      </w:r>
      <w:r w:rsidR="00855BA5">
        <w:rPr>
          <w:rFonts w:ascii="Times New Roman" w:hAnsi="Times New Roman" w:cs="Times New Roman"/>
          <w:sz w:val="24"/>
          <w:szCs w:val="24"/>
        </w:rPr>
        <w:t xml:space="preserve"> March 10</w:t>
      </w:r>
      <w:r w:rsidR="00855BA5" w:rsidRPr="004C6C8B">
        <w:rPr>
          <w:rFonts w:ascii="Times New Roman" w:hAnsi="Times New Roman" w:cs="Times New Roman"/>
          <w:sz w:val="24"/>
          <w:szCs w:val="24"/>
          <w:vertAlign w:val="superscript"/>
        </w:rPr>
        <w:t>th</w:t>
      </w:r>
      <w:r w:rsidR="00855BA5">
        <w:rPr>
          <w:rFonts w:ascii="Times New Roman" w:hAnsi="Times New Roman" w:cs="Times New Roman"/>
          <w:sz w:val="24"/>
          <w:szCs w:val="24"/>
        </w:rPr>
        <w:t xml:space="preserve"> to </w:t>
      </w:r>
      <w:r>
        <w:rPr>
          <w:rFonts w:ascii="Times New Roman" w:hAnsi="Times New Roman" w:cs="Times New Roman"/>
          <w:sz w:val="24"/>
          <w:szCs w:val="24"/>
        </w:rPr>
        <w:t>18</w:t>
      </w:r>
      <w:r w:rsidRPr="005C5B4E">
        <w:rPr>
          <w:rFonts w:ascii="Times New Roman" w:hAnsi="Times New Roman" w:cs="Times New Roman"/>
          <w:sz w:val="24"/>
          <w:szCs w:val="24"/>
          <w:vertAlign w:val="superscript"/>
        </w:rPr>
        <w:t>th</w:t>
      </w:r>
      <w:r>
        <w:rPr>
          <w:rFonts w:ascii="Times New Roman" w:hAnsi="Times New Roman" w:cs="Times New Roman"/>
          <w:sz w:val="24"/>
          <w:szCs w:val="24"/>
        </w:rPr>
        <w:t xml:space="preserve"> (N</w:t>
      </w:r>
      <w:r w:rsidR="009A4880">
        <w:rPr>
          <w:rFonts w:ascii="Times New Roman" w:hAnsi="Times New Roman" w:cs="Times New Roman"/>
          <w:sz w:val="24"/>
          <w:szCs w:val="24"/>
        </w:rPr>
        <w:t xml:space="preserve"> </w:t>
      </w:r>
      <w:r>
        <w:rPr>
          <w:rFonts w:ascii="Times New Roman" w:hAnsi="Times New Roman" w:cs="Times New Roman"/>
          <w:sz w:val="24"/>
          <w:szCs w:val="24"/>
        </w:rPr>
        <w:t>=</w:t>
      </w:r>
      <w:r w:rsidR="000B6BEC">
        <w:rPr>
          <w:rFonts w:ascii="Times New Roman" w:hAnsi="Times New Roman" w:cs="Times New Roman"/>
          <w:sz w:val="24"/>
          <w:szCs w:val="24"/>
        </w:rPr>
        <w:t xml:space="preserve"> </w:t>
      </w:r>
      <w:r w:rsidR="0092522E">
        <w:rPr>
          <w:rFonts w:ascii="Times New Roman" w:hAnsi="Times New Roman" w:cs="Times New Roman"/>
          <w:sz w:val="24"/>
          <w:szCs w:val="24"/>
        </w:rPr>
        <w:t>5664</w:t>
      </w:r>
      <w:r>
        <w:rPr>
          <w:rFonts w:ascii="Times New Roman" w:hAnsi="Times New Roman" w:cs="Times New Roman"/>
          <w:sz w:val="24"/>
          <w:szCs w:val="24"/>
        </w:rPr>
        <w:t>)</w:t>
      </w:r>
      <w:r w:rsidR="00FB6FFD">
        <w:rPr>
          <w:rFonts w:ascii="Times New Roman" w:hAnsi="Times New Roman" w:cs="Times New Roman"/>
          <w:sz w:val="24"/>
          <w:szCs w:val="24"/>
        </w:rPr>
        <w:t xml:space="preserve">. </w:t>
      </w:r>
      <w:r w:rsidR="00A564B2">
        <w:rPr>
          <w:rFonts w:ascii="Times New Roman" w:hAnsi="Times New Roman" w:cs="Times New Roman"/>
          <w:sz w:val="24"/>
          <w:szCs w:val="24"/>
        </w:rPr>
        <w:t>We</w:t>
      </w:r>
      <w:r w:rsidR="00FB6FFD">
        <w:rPr>
          <w:rFonts w:ascii="Times New Roman" w:hAnsi="Times New Roman" w:cs="Times New Roman"/>
          <w:sz w:val="24"/>
          <w:szCs w:val="24"/>
        </w:rPr>
        <w:t xml:space="preserve"> exclude</w:t>
      </w:r>
      <w:r w:rsidR="00702387">
        <w:rPr>
          <w:rFonts w:ascii="Times New Roman" w:hAnsi="Times New Roman" w:cs="Times New Roman"/>
          <w:sz w:val="24"/>
          <w:szCs w:val="24"/>
        </w:rPr>
        <w:t>d</w:t>
      </w:r>
      <w:r w:rsidR="00FB6FFD">
        <w:rPr>
          <w:rFonts w:ascii="Times New Roman" w:hAnsi="Times New Roman" w:cs="Times New Roman"/>
          <w:sz w:val="24"/>
          <w:szCs w:val="24"/>
        </w:rPr>
        <w:t xml:space="preserve"> </w:t>
      </w:r>
      <w:r w:rsidR="00A564B2">
        <w:rPr>
          <w:rFonts w:ascii="Times New Roman" w:hAnsi="Times New Roman" w:cs="Times New Roman"/>
          <w:sz w:val="24"/>
          <w:szCs w:val="24"/>
        </w:rPr>
        <w:t>1135</w:t>
      </w:r>
      <w:r w:rsidR="00FB6FFD">
        <w:rPr>
          <w:rFonts w:ascii="Times New Roman" w:hAnsi="Times New Roman" w:cs="Times New Roman"/>
          <w:sz w:val="24"/>
          <w:szCs w:val="24"/>
        </w:rPr>
        <w:t xml:space="preserve"> responses made between March </w:t>
      </w:r>
      <w:r w:rsidR="00E238A7">
        <w:rPr>
          <w:rFonts w:ascii="Times New Roman" w:hAnsi="Times New Roman" w:cs="Times New Roman"/>
          <w:sz w:val="24"/>
          <w:szCs w:val="24"/>
        </w:rPr>
        <w:t>19-31</w:t>
      </w:r>
      <w:r w:rsidR="00FB6FFD">
        <w:rPr>
          <w:rFonts w:ascii="Times New Roman" w:hAnsi="Times New Roman" w:cs="Times New Roman"/>
          <w:sz w:val="24"/>
          <w:szCs w:val="24"/>
        </w:rPr>
        <w:t xml:space="preserve"> because this </w:t>
      </w:r>
      <w:r w:rsidR="00A564B2">
        <w:rPr>
          <w:rFonts w:ascii="Times New Roman" w:hAnsi="Times New Roman" w:cs="Times New Roman"/>
          <w:sz w:val="24"/>
          <w:szCs w:val="24"/>
        </w:rPr>
        <w:t xml:space="preserve">period </w:t>
      </w:r>
      <w:r w:rsidR="00FB6FFD">
        <w:rPr>
          <w:rFonts w:ascii="Times New Roman" w:hAnsi="Times New Roman" w:cs="Times New Roman"/>
          <w:sz w:val="24"/>
          <w:szCs w:val="24"/>
        </w:rPr>
        <w:t xml:space="preserve">was when statewide </w:t>
      </w:r>
      <w:r w:rsidR="009C3E73" w:rsidRPr="009C3E73">
        <w:rPr>
          <w:rFonts w:ascii="Times New Roman" w:hAnsi="Times New Roman" w:cs="Times New Roman"/>
          <w:sz w:val="24"/>
          <w:szCs w:val="24"/>
        </w:rPr>
        <w:t>stay-at-home order</w:t>
      </w:r>
      <w:r w:rsidR="00FB6FFD">
        <w:rPr>
          <w:rFonts w:ascii="Times New Roman" w:hAnsi="Times New Roman" w:cs="Times New Roman"/>
          <w:sz w:val="24"/>
          <w:szCs w:val="24"/>
        </w:rPr>
        <w:t xml:space="preserve">s </w:t>
      </w:r>
      <w:r w:rsidR="00A564B2">
        <w:rPr>
          <w:rFonts w:ascii="Times New Roman" w:hAnsi="Times New Roman" w:cs="Times New Roman"/>
          <w:sz w:val="24"/>
          <w:szCs w:val="24"/>
        </w:rPr>
        <w:t>began to be</w:t>
      </w:r>
      <w:r w:rsidR="00FB6FFD">
        <w:rPr>
          <w:rFonts w:ascii="Times New Roman" w:hAnsi="Times New Roman" w:cs="Times New Roman"/>
          <w:sz w:val="24"/>
          <w:szCs w:val="24"/>
        </w:rPr>
        <w:t xml:space="preserve"> issued (beginning with California) </w:t>
      </w:r>
      <w:r w:rsidR="00A564B2">
        <w:rPr>
          <w:rFonts w:ascii="Times New Roman" w:hAnsi="Times New Roman" w:cs="Times New Roman"/>
          <w:sz w:val="24"/>
          <w:szCs w:val="24"/>
        </w:rPr>
        <w:t>alongside a</w:t>
      </w:r>
      <w:r w:rsidR="00FB6FFD">
        <w:rPr>
          <w:rFonts w:ascii="Times New Roman" w:hAnsi="Times New Roman" w:cs="Times New Roman"/>
          <w:bCs/>
          <w:sz w:val="24"/>
          <w:szCs w:val="24"/>
        </w:rPr>
        <w:t xml:space="preserve"> </w:t>
      </w:r>
      <w:r>
        <w:rPr>
          <w:rFonts w:ascii="Times New Roman" w:hAnsi="Times New Roman" w:cs="Times New Roman"/>
          <w:bCs/>
          <w:sz w:val="24"/>
          <w:szCs w:val="24"/>
        </w:rPr>
        <w:t xml:space="preserve">rapid increase in COVID-19 cases when the number of cases per day increased from approximately 5000 to over </w:t>
      </w:r>
      <w:r w:rsidRPr="000B6BEC">
        <w:rPr>
          <w:rFonts w:ascii="Times New Roman" w:hAnsi="Times New Roman" w:cs="Times New Roman"/>
          <w:bCs/>
          <w:sz w:val="24"/>
          <w:szCs w:val="24"/>
        </w:rPr>
        <w:t>25</w:t>
      </w:r>
      <w:r w:rsidR="00E67FF3" w:rsidRPr="000B6BEC">
        <w:rPr>
          <w:rFonts w:ascii="Times New Roman" w:hAnsi="Times New Roman" w:cs="Times New Roman"/>
          <w:bCs/>
          <w:sz w:val="24"/>
          <w:szCs w:val="24"/>
        </w:rPr>
        <w:t>000</w:t>
      </w:r>
      <w:r w:rsidR="000B6BEC" w:rsidRPr="000B6BEC">
        <w:rPr>
          <w:rFonts w:ascii="Times New Roman" w:hAnsi="Times New Roman" w:cs="Times New Roman"/>
          <w:bCs/>
          <w:noProof/>
          <w:sz w:val="24"/>
          <w:szCs w:val="24"/>
        </w:rPr>
        <w:t xml:space="preserve"> (Schuchat, 2020)</w:t>
      </w:r>
      <w:r w:rsidRPr="000B6BEC">
        <w:rPr>
          <w:rFonts w:ascii="Times New Roman" w:hAnsi="Times New Roman" w:cs="Times New Roman"/>
          <w:bCs/>
          <w:sz w:val="24"/>
          <w:szCs w:val="24"/>
        </w:rPr>
        <w:t>.</w:t>
      </w:r>
      <w:r w:rsidR="009C3E73">
        <w:rPr>
          <w:rFonts w:ascii="Times New Roman" w:hAnsi="Times New Roman" w:cs="Times New Roman"/>
          <w:bCs/>
          <w:sz w:val="24"/>
          <w:szCs w:val="24"/>
        </w:rPr>
        <w:t xml:space="preserve"> </w:t>
      </w:r>
      <w:r w:rsidR="00A564B2">
        <w:rPr>
          <w:rFonts w:ascii="Times New Roman" w:hAnsi="Times New Roman" w:cs="Times New Roman"/>
          <w:bCs/>
          <w:sz w:val="24"/>
          <w:szCs w:val="24"/>
        </w:rPr>
        <w:t xml:space="preserve">However, </w:t>
      </w:r>
      <w:r w:rsidR="00A564B2">
        <w:rPr>
          <w:rFonts w:ascii="Times New Roman" w:hAnsi="Times New Roman" w:cs="Times New Roman"/>
          <w:sz w:val="24"/>
          <w:szCs w:val="24"/>
        </w:rPr>
        <w:t xml:space="preserve">we found that the demographic and mental health characteristics of our </w:t>
      </w:r>
      <w:r w:rsidR="00A564B2">
        <w:rPr>
          <w:rFonts w:ascii="Times New Roman" w:hAnsi="Times New Roman" w:cs="Times New Roman"/>
          <w:sz w:val="24"/>
          <w:szCs w:val="24"/>
        </w:rPr>
        <w:lastRenderedPageBreak/>
        <w:t>baseline/Wave 1 sample did not differ</w:t>
      </w:r>
      <w:r w:rsidR="00E67FF3">
        <w:rPr>
          <w:rFonts w:ascii="Times New Roman" w:hAnsi="Times New Roman" w:cs="Times New Roman"/>
          <w:sz w:val="24"/>
          <w:szCs w:val="24"/>
        </w:rPr>
        <w:t xml:space="preserve"> </w:t>
      </w:r>
      <w:r w:rsidR="00A564B2">
        <w:rPr>
          <w:rFonts w:ascii="Times New Roman" w:hAnsi="Times New Roman" w:cs="Times New Roman"/>
          <w:sz w:val="24"/>
          <w:szCs w:val="24"/>
        </w:rPr>
        <w:t xml:space="preserve">from the composition of subsequent waves (see Tables S1 and S2) suggesting that these exclusions </w:t>
      </w:r>
      <w:r w:rsidR="00E67FF3">
        <w:rPr>
          <w:rFonts w:ascii="Times New Roman" w:hAnsi="Times New Roman" w:cs="Times New Roman"/>
          <w:sz w:val="24"/>
          <w:szCs w:val="24"/>
        </w:rPr>
        <w:t>did significantly impact</w:t>
      </w:r>
      <w:r w:rsidR="00A564B2">
        <w:rPr>
          <w:rFonts w:ascii="Times New Roman" w:hAnsi="Times New Roman" w:cs="Times New Roman"/>
          <w:sz w:val="24"/>
          <w:szCs w:val="24"/>
        </w:rPr>
        <w:t xml:space="preserve"> the representativeness of the Wave 1 sample.</w:t>
      </w:r>
    </w:p>
    <w:p w14:paraId="1678EA4D" w14:textId="7B5CA472" w:rsidR="00381B92" w:rsidRDefault="009C3E73" w:rsidP="00A066A3">
      <w:pPr>
        <w:spacing w:after="0" w:line="480" w:lineRule="auto"/>
        <w:ind w:firstLine="720"/>
        <w:rPr>
          <w:rFonts w:ascii="Times New Roman" w:hAnsi="Times New Roman" w:cs="Times New Roman"/>
          <w:sz w:val="24"/>
          <w:szCs w:val="24"/>
          <w:lang w:val="en-IE" w:eastAsia="en-IE"/>
        </w:rPr>
      </w:pPr>
      <w:r>
        <w:rPr>
          <w:rFonts w:ascii="Times New Roman" w:hAnsi="Times New Roman" w:cs="Times New Roman"/>
          <w:bCs/>
          <w:sz w:val="24"/>
          <w:szCs w:val="24"/>
        </w:rPr>
        <w:t xml:space="preserve">From </w:t>
      </w:r>
      <w:r w:rsidR="00454014">
        <w:rPr>
          <w:rFonts w:ascii="Times New Roman" w:hAnsi="Times New Roman" w:cs="Times New Roman"/>
          <w:bCs/>
          <w:sz w:val="24"/>
          <w:szCs w:val="24"/>
        </w:rPr>
        <w:t>W</w:t>
      </w:r>
      <w:r>
        <w:rPr>
          <w:rFonts w:ascii="Times New Roman" w:hAnsi="Times New Roman" w:cs="Times New Roman"/>
          <w:bCs/>
          <w:sz w:val="24"/>
          <w:szCs w:val="24"/>
        </w:rPr>
        <w:t>ave 2 (beginning April 1</w:t>
      </w:r>
      <w:r>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participants were assigned </w:t>
      </w:r>
      <w:r w:rsidR="00FB6FFD">
        <w:rPr>
          <w:rFonts w:ascii="Times New Roman" w:hAnsi="Times New Roman" w:cs="Times New Roman"/>
          <w:bCs/>
          <w:sz w:val="24"/>
          <w:szCs w:val="24"/>
        </w:rPr>
        <w:t>a specific day</w:t>
      </w:r>
      <w:r w:rsidR="009D08CD">
        <w:rPr>
          <w:rFonts w:ascii="Times New Roman" w:hAnsi="Times New Roman" w:cs="Times New Roman"/>
          <w:bCs/>
          <w:sz w:val="24"/>
          <w:szCs w:val="24"/>
        </w:rPr>
        <w:t xml:space="preserve"> every two weeks</w:t>
      </w:r>
      <w:r w:rsidR="00FB6FFD">
        <w:rPr>
          <w:rFonts w:ascii="Times New Roman" w:hAnsi="Times New Roman" w:cs="Times New Roman"/>
          <w:bCs/>
          <w:sz w:val="24"/>
          <w:szCs w:val="24"/>
        </w:rPr>
        <w:t xml:space="preserve"> </w:t>
      </w:r>
      <w:r>
        <w:rPr>
          <w:rFonts w:ascii="Times New Roman" w:hAnsi="Times New Roman" w:cs="Times New Roman"/>
          <w:bCs/>
          <w:sz w:val="24"/>
          <w:szCs w:val="24"/>
        </w:rPr>
        <w:t>to complete the survey and over 80% of responses were made on the assigned da</w:t>
      </w:r>
      <w:r w:rsidR="000E36ED">
        <w:rPr>
          <w:rFonts w:ascii="Times New Roman" w:hAnsi="Times New Roman" w:cs="Times New Roman"/>
          <w:bCs/>
          <w:sz w:val="24"/>
          <w:szCs w:val="24"/>
        </w:rPr>
        <w:t>y (</w:t>
      </w:r>
      <w:proofErr w:type="spellStart"/>
      <w:r w:rsidR="000E36ED">
        <w:rPr>
          <w:rFonts w:ascii="Times New Roman" w:hAnsi="Times New Roman" w:cs="Times New Roman"/>
          <w:bCs/>
          <w:sz w:val="24"/>
          <w:szCs w:val="24"/>
        </w:rPr>
        <w:t>Kapetyn</w:t>
      </w:r>
      <w:proofErr w:type="spellEnd"/>
      <w:r w:rsidR="000E36ED">
        <w:rPr>
          <w:rFonts w:ascii="Times New Roman" w:hAnsi="Times New Roman" w:cs="Times New Roman"/>
          <w:bCs/>
          <w:sz w:val="24"/>
          <w:szCs w:val="24"/>
        </w:rPr>
        <w:t xml:space="preserve"> et al., 2020)</w:t>
      </w:r>
      <w:r>
        <w:rPr>
          <w:rFonts w:ascii="Times New Roman" w:hAnsi="Times New Roman" w:cs="Times New Roman"/>
          <w:bCs/>
          <w:sz w:val="24"/>
          <w:szCs w:val="24"/>
        </w:rPr>
        <w:t xml:space="preserve">. </w:t>
      </w:r>
      <w:r w:rsidR="00381B92">
        <w:rPr>
          <w:rFonts w:ascii="Times New Roman" w:hAnsi="Times New Roman" w:cs="Times New Roman"/>
          <w:sz w:val="24"/>
          <w:szCs w:val="24"/>
          <w:lang w:val="en-IE" w:eastAsia="en-IE"/>
        </w:rPr>
        <w:t>We</w:t>
      </w:r>
      <w:r>
        <w:rPr>
          <w:rFonts w:ascii="Times New Roman" w:hAnsi="Times New Roman" w:cs="Times New Roman"/>
          <w:sz w:val="24"/>
          <w:szCs w:val="24"/>
          <w:lang w:val="en-IE" w:eastAsia="en-IE"/>
        </w:rPr>
        <w:t xml:space="preserve"> examine responses made within the</w:t>
      </w:r>
      <w:r w:rsidR="009D08CD">
        <w:rPr>
          <w:rFonts w:ascii="Times New Roman" w:hAnsi="Times New Roman" w:cs="Times New Roman"/>
          <w:sz w:val="24"/>
          <w:szCs w:val="24"/>
          <w:lang w:val="en-IE" w:eastAsia="en-IE"/>
        </w:rPr>
        <w:t xml:space="preserve"> </w:t>
      </w:r>
      <w:r w:rsidR="00405606">
        <w:rPr>
          <w:rFonts w:ascii="Times New Roman" w:hAnsi="Times New Roman" w:cs="Times New Roman"/>
          <w:sz w:val="24"/>
          <w:szCs w:val="24"/>
          <w:lang w:val="en-IE" w:eastAsia="en-IE"/>
        </w:rPr>
        <w:t xml:space="preserve">14-day </w:t>
      </w:r>
      <w:r>
        <w:rPr>
          <w:rFonts w:ascii="Times New Roman" w:hAnsi="Times New Roman" w:cs="Times New Roman"/>
          <w:sz w:val="24"/>
          <w:szCs w:val="24"/>
          <w:lang w:val="en-IE" w:eastAsia="en-IE"/>
        </w:rPr>
        <w:t>periods of: April 1-14 (Wave 2: N</w:t>
      </w:r>
      <w:r w:rsidR="009A4880">
        <w:rPr>
          <w:rFonts w:ascii="Times New Roman" w:hAnsi="Times New Roman" w:cs="Times New Roman"/>
          <w:sz w:val="24"/>
          <w:szCs w:val="24"/>
          <w:lang w:val="en-IE" w:eastAsia="en-IE"/>
        </w:rPr>
        <w:t xml:space="preserve"> </w:t>
      </w:r>
      <w:r>
        <w:rPr>
          <w:rFonts w:ascii="Times New Roman" w:hAnsi="Times New Roman" w:cs="Times New Roman"/>
          <w:sz w:val="24"/>
          <w:szCs w:val="24"/>
          <w:lang w:val="en-IE" w:eastAsia="en-IE"/>
        </w:rPr>
        <w:t>=</w:t>
      </w:r>
      <w:r w:rsidR="000E36ED">
        <w:rPr>
          <w:rFonts w:ascii="Times New Roman" w:hAnsi="Times New Roman" w:cs="Times New Roman"/>
          <w:sz w:val="24"/>
          <w:szCs w:val="24"/>
          <w:lang w:val="en-IE" w:eastAsia="en-IE"/>
        </w:rPr>
        <w:t xml:space="preserve"> </w:t>
      </w:r>
      <w:r w:rsidR="00A564B2">
        <w:rPr>
          <w:rFonts w:ascii="Times New Roman" w:hAnsi="Times New Roman" w:cs="Times New Roman"/>
          <w:sz w:val="24"/>
          <w:szCs w:val="24"/>
          <w:lang w:val="en-IE" w:eastAsia="en-IE"/>
        </w:rPr>
        <w:t>51</w:t>
      </w:r>
      <w:r w:rsidR="0092522E">
        <w:rPr>
          <w:rFonts w:ascii="Times New Roman" w:hAnsi="Times New Roman" w:cs="Times New Roman"/>
          <w:sz w:val="24"/>
          <w:szCs w:val="24"/>
          <w:lang w:val="en-IE" w:eastAsia="en-IE"/>
        </w:rPr>
        <w:t>66</w:t>
      </w:r>
      <w:r>
        <w:rPr>
          <w:rFonts w:ascii="Times New Roman" w:hAnsi="Times New Roman" w:cs="Times New Roman"/>
          <w:sz w:val="24"/>
          <w:szCs w:val="24"/>
          <w:lang w:val="en-IE" w:eastAsia="en-IE"/>
        </w:rPr>
        <w:t>), April 15-28 (Wave 3: N =</w:t>
      </w:r>
      <w:r w:rsidR="000E36ED">
        <w:rPr>
          <w:rFonts w:ascii="Times New Roman" w:hAnsi="Times New Roman" w:cs="Times New Roman"/>
          <w:sz w:val="24"/>
          <w:szCs w:val="24"/>
          <w:lang w:val="en-IE" w:eastAsia="en-IE"/>
        </w:rPr>
        <w:t xml:space="preserve"> </w:t>
      </w:r>
      <w:r w:rsidR="00A564B2">
        <w:rPr>
          <w:rFonts w:ascii="Times New Roman" w:hAnsi="Times New Roman" w:cs="Times New Roman"/>
          <w:sz w:val="24"/>
          <w:szCs w:val="24"/>
          <w:lang w:val="en-IE" w:eastAsia="en-IE"/>
        </w:rPr>
        <w:t>59</w:t>
      </w:r>
      <w:r w:rsidR="0092522E">
        <w:rPr>
          <w:rFonts w:ascii="Times New Roman" w:hAnsi="Times New Roman" w:cs="Times New Roman"/>
          <w:sz w:val="24"/>
          <w:szCs w:val="24"/>
          <w:lang w:val="en-IE" w:eastAsia="en-IE"/>
        </w:rPr>
        <w:t>58</w:t>
      </w:r>
      <w:r>
        <w:rPr>
          <w:rFonts w:ascii="Times New Roman" w:hAnsi="Times New Roman" w:cs="Times New Roman"/>
          <w:sz w:val="24"/>
          <w:szCs w:val="24"/>
          <w:lang w:val="en-IE" w:eastAsia="en-IE"/>
        </w:rPr>
        <w:t>), April 29</w:t>
      </w:r>
      <w:r w:rsidR="009426E2">
        <w:rPr>
          <w:rFonts w:ascii="Times New Roman" w:hAnsi="Times New Roman" w:cs="Times New Roman"/>
          <w:sz w:val="24"/>
          <w:szCs w:val="24"/>
          <w:lang w:val="en-IE" w:eastAsia="en-IE"/>
        </w:rPr>
        <w:t>-</w:t>
      </w:r>
      <w:r>
        <w:rPr>
          <w:rFonts w:ascii="Times New Roman" w:hAnsi="Times New Roman" w:cs="Times New Roman"/>
          <w:sz w:val="24"/>
          <w:szCs w:val="24"/>
          <w:lang w:val="en-IE" w:eastAsia="en-IE"/>
        </w:rPr>
        <w:t>May 12 (Wave 4: N</w:t>
      </w:r>
      <w:r w:rsidR="009A4880">
        <w:rPr>
          <w:rFonts w:ascii="Times New Roman" w:hAnsi="Times New Roman" w:cs="Times New Roman"/>
          <w:sz w:val="24"/>
          <w:szCs w:val="24"/>
          <w:lang w:val="en-IE" w:eastAsia="en-IE"/>
        </w:rPr>
        <w:t xml:space="preserve"> </w:t>
      </w:r>
      <w:r>
        <w:rPr>
          <w:rFonts w:ascii="Times New Roman" w:hAnsi="Times New Roman" w:cs="Times New Roman"/>
          <w:sz w:val="24"/>
          <w:szCs w:val="24"/>
          <w:lang w:val="en-IE" w:eastAsia="en-IE"/>
        </w:rPr>
        <w:t>=</w:t>
      </w:r>
      <w:r w:rsidR="000E36ED">
        <w:rPr>
          <w:rFonts w:ascii="Times New Roman" w:hAnsi="Times New Roman" w:cs="Times New Roman"/>
          <w:sz w:val="24"/>
          <w:szCs w:val="24"/>
          <w:lang w:val="en-IE" w:eastAsia="en-IE"/>
        </w:rPr>
        <w:t xml:space="preserve"> </w:t>
      </w:r>
      <w:r w:rsidR="00A564B2">
        <w:rPr>
          <w:rFonts w:ascii="Times New Roman" w:hAnsi="Times New Roman" w:cs="Times New Roman"/>
          <w:sz w:val="24"/>
          <w:szCs w:val="24"/>
          <w:lang w:val="en-IE" w:eastAsia="en-IE"/>
        </w:rPr>
        <w:t>59</w:t>
      </w:r>
      <w:r w:rsidR="0092522E">
        <w:rPr>
          <w:rFonts w:ascii="Times New Roman" w:hAnsi="Times New Roman" w:cs="Times New Roman"/>
          <w:sz w:val="24"/>
          <w:szCs w:val="24"/>
          <w:lang w:val="en-IE" w:eastAsia="en-IE"/>
        </w:rPr>
        <w:t>38</w:t>
      </w:r>
      <w:r>
        <w:rPr>
          <w:rFonts w:ascii="Times New Roman" w:hAnsi="Times New Roman" w:cs="Times New Roman"/>
          <w:sz w:val="24"/>
          <w:szCs w:val="24"/>
          <w:lang w:val="en-IE" w:eastAsia="en-IE"/>
        </w:rPr>
        <w:t>), May 13-26 (Wave 5: N</w:t>
      </w:r>
      <w:r w:rsidR="009A4880">
        <w:rPr>
          <w:rFonts w:ascii="Times New Roman" w:hAnsi="Times New Roman" w:cs="Times New Roman"/>
          <w:sz w:val="24"/>
          <w:szCs w:val="24"/>
          <w:lang w:val="en-IE" w:eastAsia="en-IE"/>
        </w:rPr>
        <w:t xml:space="preserve"> </w:t>
      </w:r>
      <w:r>
        <w:rPr>
          <w:rFonts w:ascii="Times New Roman" w:hAnsi="Times New Roman" w:cs="Times New Roman"/>
          <w:sz w:val="24"/>
          <w:szCs w:val="24"/>
          <w:lang w:val="en-IE" w:eastAsia="en-IE"/>
        </w:rPr>
        <w:t>=</w:t>
      </w:r>
      <w:r w:rsidR="000E36ED">
        <w:rPr>
          <w:rFonts w:ascii="Times New Roman" w:hAnsi="Times New Roman" w:cs="Times New Roman"/>
          <w:sz w:val="24"/>
          <w:szCs w:val="24"/>
          <w:lang w:val="en-IE" w:eastAsia="en-IE"/>
        </w:rPr>
        <w:t xml:space="preserve"> </w:t>
      </w:r>
      <w:r w:rsidR="00A564B2">
        <w:rPr>
          <w:rFonts w:ascii="Times New Roman" w:hAnsi="Times New Roman" w:cs="Times New Roman"/>
          <w:sz w:val="24"/>
          <w:szCs w:val="24"/>
          <w:lang w:val="en-IE" w:eastAsia="en-IE"/>
        </w:rPr>
        <w:t>5</w:t>
      </w:r>
      <w:r w:rsidR="0092522E">
        <w:rPr>
          <w:rFonts w:ascii="Times New Roman" w:hAnsi="Times New Roman" w:cs="Times New Roman"/>
          <w:sz w:val="24"/>
          <w:szCs w:val="24"/>
          <w:lang w:val="en-IE" w:eastAsia="en-IE"/>
        </w:rPr>
        <w:t>823</w:t>
      </w:r>
      <w:r>
        <w:rPr>
          <w:rFonts w:ascii="Times New Roman" w:hAnsi="Times New Roman" w:cs="Times New Roman"/>
          <w:sz w:val="24"/>
          <w:szCs w:val="24"/>
          <w:lang w:val="en-IE" w:eastAsia="en-IE"/>
        </w:rPr>
        <w:t>), May 27</w:t>
      </w:r>
      <w:r w:rsidR="00381B92">
        <w:rPr>
          <w:rFonts w:ascii="Times New Roman" w:hAnsi="Times New Roman" w:cs="Times New Roman"/>
          <w:sz w:val="24"/>
          <w:szCs w:val="24"/>
          <w:lang w:val="en-IE" w:eastAsia="en-IE"/>
        </w:rPr>
        <w:t>-</w:t>
      </w:r>
      <w:r>
        <w:rPr>
          <w:rFonts w:ascii="Times New Roman" w:hAnsi="Times New Roman" w:cs="Times New Roman"/>
          <w:sz w:val="24"/>
          <w:szCs w:val="24"/>
          <w:lang w:val="en-IE" w:eastAsia="en-IE"/>
        </w:rPr>
        <w:t>June 9 (Wave 6: N</w:t>
      </w:r>
      <w:r w:rsidR="009A4880">
        <w:rPr>
          <w:rFonts w:ascii="Times New Roman" w:hAnsi="Times New Roman" w:cs="Times New Roman"/>
          <w:sz w:val="24"/>
          <w:szCs w:val="24"/>
          <w:lang w:val="en-IE" w:eastAsia="en-IE"/>
        </w:rPr>
        <w:t xml:space="preserve"> </w:t>
      </w:r>
      <w:r>
        <w:rPr>
          <w:rFonts w:ascii="Times New Roman" w:hAnsi="Times New Roman" w:cs="Times New Roman"/>
          <w:sz w:val="24"/>
          <w:szCs w:val="24"/>
          <w:lang w:val="en-IE" w:eastAsia="en-IE"/>
        </w:rPr>
        <w:t>=</w:t>
      </w:r>
      <w:r w:rsidR="000E36ED">
        <w:rPr>
          <w:rFonts w:ascii="Times New Roman" w:hAnsi="Times New Roman" w:cs="Times New Roman"/>
          <w:sz w:val="24"/>
          <w:szCs w:val="24"/>
          <w:lang w:val="en-IE" w:eastAsia="en-IE"/>
        </w:rPr>
        <w:t xml:space="preserve"> </w:t>
      </w:r>
      <w:r w:rsidR="0092522E">
        <w:rPr>
          <w:rFonts w:ascii="Times New Roman" w:hAnsi="Times New Roman" w:cs="Times New Roman"/>
          <w:sz w:val="24"/>
          <w:szCs w:val="24"/>
          <w:lang w:val="en-IE" w:eastAsia="en-IE"/>
        </w:rPr>
        <w:t>5810</w:t>
      </w:r>
      <w:r>
        <w:rPr>
          <w:rFonts w:ascii="Times New Roman" w:hAnsi="Times New Roman" w:cs="Times New Roman"/>
          <w:sz w:val="24"/>
          <w:szCs w:val="24"/>
          <w:lang w:val="en-IE" w:eastAsia="en-IE"/>
        </w:rPr>
        <w:t>)</w:t>
      </w:r>
      <w:r w:rsidR="0092522E">
        <w:rPr>
          <w:rFonts w:ascii="Times New Roman" w:hAnsi="Times New Roman" w:cs="Times New Roman"/>
          <w:sz w:val="24"/>
          <w:szCs w:val="24"/>
          <w:lang w:val="en-IE" w:eastAsia="en-IE"/>
        </w:rPr>
        <w:t>, June 10-</w:t>
      </w:r>
      <w:r w:rsidR="005966C3">
        <w:rPr>
          <w:rFonts w:ascii="Times New Roman" w:hAnsi="Times New Roman" w:cs="Times New Roman"/>
          <w:sz w:val="24"/>
          <w:szCs w:val="24"/>
          <w:lang w:val="en-IE" w:eastAsia="en-IE"/>
        </w:rPr>
        <w:t>2</w:t>
      </w:r>
      <w:r w:rsidR="0092522E">
        <w:rPr>
          <w:rFonts w:ascii="Times New Roman" w:hAnsi="Times New Roman" w:cs="Times New Roman"/>
          <w:sz w:val="24"/>
          <w:szCs w:val="24"/>
          <w:lang w:val="en-IE" w:eastAsia="en-IE"/>
        </w:rPr>
        <w:t>3 (Wave 7: N =</w:t>
      </w:r>
      <w:r w:rsidR="000E36ED">
        <w:rPr>
          <w:rFonts w:ascii="Times New Roman" w:hAnsi="Times New Roman" w:cs="Times New Roman"/>
          <w:sz w:val="24"/>
          <w:szCs w:val="24"/>
          <w:lang w:val="en-IE" w:eastAsia="en-IE"/>
        </w:rPr>
        <w:t xml:space="preserve"> </w:t>
      </w:r>
      <w:r w:rsidR="0092522E">
        <w:rPr>
          <w:rFonts w:ascii="Times New Roman" w:hAnsi="Times New Roman" w:cs="Times New Roman"/>
          <w:sz w:val="24"/>
          <w:szCs w:val="24"/>
          <w:lang w:val="en-IE" w:eastAsia="en-IE"/>
        </w:rPr>
        <w:t>5840).</w:t>
      </w:r>
      <w:r w:rsidR="00FB6FFD">
        <w:rPr>
          <w:rFonts w:ascii="Times New Roman" w:hAnsi="Times New Roman" w:cs="Times New Roman"/>
          <w:sz w:val="24"/>
          <w:szCs w:val="24"/>
          <w:lang w:val="en-IE" w:eastAsia="en-IE"/>
        </w:rPr>
        <w:t xml:space="preserve"> </w:t>
      </w:r>
      <w:r w:rsidR="00381B92">
        <w:rPr>
          <w:rFonts w:ascii="Times New Roman" w:hAnsi="Times New Roman" w:cs="Times New Roman"/>
          <w:sz w:val="24"/>
          <w:szCs w:val="24"/>
          <w:lang w:val="en-IE" w:eastAsia="en-IE"/>
        </w:rPr>
        <w:t>A small portion (</w:t>
      </w:r>
      <w:r w:rsidR="00405606">
        <w:rPr>
          <w:rFonts w:ascii="Times New Roman" w:hAnsi="Times New Roman" w:cs="Times New Roman"/>
          <w:sz w:val="24"/>
          <w:szCs w:val="24"/>
          <w:lang w:val="en-IE" w:eastAsia="en-IE"/>
        </w:rPr>
        <w:t>&lt;5%</w:t>
      </w:r>
      <w:r w:rsidR="00381B92">
        <w:rPr>
          <w:rFonts w:ascii="Times New Roman" w:hAnsi="Times New Roman" w:cs="Times New Roman"/>
          <w:sz w:val="24"/>
          <w:szCs w:val="24"/>
          <w:lang w:val="en-IE" w:eastAsia="en-IE"/>
        </w:rPr>
        <w:t>) of responses that were made outside of the dedicated two-week survey period</w:t>
      </w:r>
      <w:r w:rsidR="00454014">
        <w:rPr>
          <w:rFonts w:ascii="Times New Roman" w:hAnsi="Times New Roman" w:cs="Times New Roman"/>
          <w:sz w:val="24"/>
          <w:szCs w:val="24"/>
          <w:lang w:val="en-IE" w:eastAsia="en-IE"/>
        </w:rPr>
        <w:t>s</w:t>
      </w:r>
      <w:r w:rsidR="00381B92">
        <w:rPr>
          <w:rFonts w:ascii="Times New Roman" w:hAnsi="Times New Roman" w:cs="Times New Roman"/>
          <w:sz w:val="24"/>
          <w:szCs w:val="24"/>
          <w:lang w:val="en-IE" w:eastAsia="en-IE"/>
        </w:rPr>
        <w:t xml:space="preserve"> were excluded from our sample to ensure survey periods did not overlap. </w:t>
      </w:r>
      <w:r w:rsidR="0094412B">
        <w:rPr>
          <w:rFonts w:ascii="Times New Roman" w:hAnsi="Times New Roman" w:cs="Times New Roman"/>
          <w:sz w:val="24"/>
          <w:szCs w:val="24"/>
          <w:lang w:val="en-IE" w:eastAsia="en-IE"/>
        </w:rPr>
        <w:t xml:space="preserve">In addition, we examine responses </w:t>
      </w:r>
      <w:r w:rsidR="00C850B8">
        <w:rPr>
          <w:rFonts w:ascii="Times New Roman" w:hAnsi="Times New Roman" w:cs="Times New Roman"/>
          <w:sz w:val="24"/>
          <w:szCs w:val="24"/>
          <w:lang w:val="en-IE" w:eastAsia="en-IE"/>
        </w:rPr>
        <w:t xml:space="preserve">submitted as part of the most recent wave of the UAS completed by participants between June </w:t>
      </w:r>
      <w:r w:rsidR="005966C3">
        <w:rPr>
          <w:rFonts w:ascii="Times New Roman" w:hAnsi="Times New Roman" w:cs="Times New Roman"/>
          <w:sz w:val="24"/>
          <w:szCs w:val="24"/>
          <w:lang w:val="en-IE" w:eastAsia="en-IE"/>
        </w:rPr>
        <w:t>2</w:t>
      </w:r>
      <w:r w:rsidR="00C850B8">
        <w:rPr>
          <w:rFonts w:ascii="Times New Roman" w:hAnsi="Times New Roman" w:cs="Times New Roman"/>
          <w:sz w:val="24"/>
          <w:szCs w:val="24"/>
          <w:lang w:val="en-IE" w:eastAsia="en-IE"/>
        </w:rPr>
        <w:t>4</w:t>
      </w:r>
      <w:r w:rsidR="00C850B8" w:rsidRPr="00C850B8">
        <w:rPr>
          <w:rFonts w:ascii="Times New Roman" w:hAnsi="Times New Roman" w:cs="Times New Roman"/>
          <w:sz w:val="24"/>
          <w:szCs w:val="24"/>
          <w:vertAlign w:val="superscript"/>
          <w:lang w:val="en-IE" w:eastAsia="en-IE"/>
        </w:rPr>
        <w:t>th</w:t>
      </w:r>
      <w:r w:rsidR="00C850B8">
        <w:rPr>
          <w:rFonts w:ascii="Times New Roman" w:hAnsi="Times New Roman" w:cs="Times New Roman"/>
          <w:sz w:val="24"/>
          <w:szCs w:val="24"/>
          <w:lang w:val="en-IE" w:eastAsia="en-IE"/>
        </w:rPr>
        <w:t xml:space="preserve"> and </w:t>
      </w:r>
      <w:r w:rsidR="005966C3">
        <w:rPr>
          <w:rFonts w:ascii="Times New Roman" w:hAnsi="Times New Roman" w:cs="Times New Roman"/>
          <w:sz w:val="24"/>
          <w:szCs w:val="24"/>
          <w:lang w:val="en-IE" w:eastAsia="en-IE"/>
        </w:rPr>
        <w:t>July 20</w:t>
      </w:r>
      <w:r w:rsidR="005966C3" w:rsidRPr="005966C3">
        <w:rPr>
          <w:rFonts w:ascii="Times New Roman" w:hAnsi="Times New Roman" w:cs="Times New Roman"/>
          <w:sz w:val="24"/>
          <w:szCs w:val="24"/>
          <w:vertAlign w:val="superscript"/>
          <w:lang w:val="en-IE" w:eastAsia="en-IE"/>
        </w:rPr>
        <w:t>th</w:t>
      </w:r>
      <w:r w:rsidR="00EC5E83">
        <w:rPr>
          <w:rFonts w:ascii="Times New Roman" w:hAnsi="Times New Roman" w:cs="Times New Roman"/>
          <w:sz w:val="24"/>
          <w:szCs w:val="24"/>
          <w:lang w:val="en-IE" w:eastAsia="en-IE"/>
        </w:rPr>
        <w:t xml:space="preserve">, 2020 </w:t>
      </w:r>
      <w:r w:rsidR="005966C3">
        <w:rPr>
          <w:rFonts w:ascii="Times New Roman" w:hAnsi="Times New Roman" w:cs="Times New Roman"/>
          <w:sz w:val="24"/>
          <w:szCs w:val="24"/>
          <w:lang w:val="en-IE" w:eastAsia="en-IE"/>
        </w:rPr>
        <w:t>(Wave 8: N =</w:t>
      </w:r>
      <w:r w:rsidR="000E36ED">
        <w:rPr>
          <w:rFonts w:ascii="Times New Roman" w:hAnsi="Times New Roman" w:cs="Times New Roman"/>
          <w:sz w:val="24"/>
          <w:szCs w:val="24"/>
          <w:lang w:val="en-IE" w:eastAsia="en-IE"/>
        </w:rPr>
        <w:t xml:space="preserve"> </w:t>
      </w:r>
      <w:r w:rsidR="00EC5E83">
        <w:rPr>
          <w:rFonts w:ascii="Times New Roman" w:hAnsi="Times New Roman" w:cs="Times New Roman"/>
          <w:sz w:val="24"/>
          <w:szCs w:val="24"/>
          <w:lang w:val="en-IE" w:eastAsia="en-IE"/>
        </w:rPr>
        <w:t xml:space="preserve">5946). </w:t>
      </w:r>
      <w:r w:rsidR="00FB6FFD">
        <w:rPr>
          <w:rFonts w:ascii="Times New Roman" w:hAnsi="Times New Roman" w:cs="Times New Roman"/>
          <w:sz w:val="24"/>
          <w:szCs w:val="24"/>
          <w:lang w:val="en-IE" w:eastAsia="en-IE"/>
        </w:rPr>
        <w:t xml:space="preserve">Sample characteristics </w:t>
      </w:r>
      <w:r w:rsidR="00454014">
        <w:rPr>
          <w:rFonts w:ascii="Times New Roman" w:hAnsi="Times New Roman" w:cs="Times New Roman"/>
          <w:sz w:val="24"/>
          <w:szCs w:val="24"/>
          <w:lang w:val="en-IE" w:eastAsia="en-IE"/>
        </w:rPr>
        <w:t>were stable across</w:t>
      </w:r>
      <w:r w:rsidR="00FB6FFD">
        <w:rPr>
          <w:rFonts w:ascii="Times New Roman" w:hAnsi="Times New Roman" w:cs="Times New Roman"/>
          <w:sz w:val="24"/>
          <w:szCs w:val="24"/>
          <w:lang w:val="en-IE" w:eastAsia="en-IE"/>
        </w:rPr>
        <w:t xml:space="preserve"> survey wave</w:t>
      </w:r>
      <w:r w:rsidR="00454014">
        <w:rPr>
          <w:rFonts w:ascii="Times New Roman" w:hAnsi="Times New Roman" w:cs="Times New Roman"/>
          <w:sz w:val="24"/>
          <w:szCs w:val="24"/>
          <w:lang w:val="en-IE" w:eastAsia="en-IE"/>
        </w:rPr>
        <w:t>s, as shown</w:t>
      </w:r>
      <w:r w:rsidR="00FB6FFD">
        <w:rPr>
          <w:rFonts w:ascii="Times New Roman" w:hAnsi="Times New Roman" w:cs="Times New Roman"/>
          <w:sz w:val="24"/>
          <w:szCs w:val="24"/>
          <w:lang w:val="en-IE" w:eastAsia="en-IE"/>
        </w:rPr>
        <w:t xml:space="preserve"> in Table S1. </w:t>
      </w:r>
    </w:p>
    <w:p w14:paraId="48D40772" w14:textId="4A95319F" w:rsidR="00D861E7" w:rsidRDefault="00D861E7" w:rsidP="00FF3E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Sampling weights were applied in all analyses </w:t>
      </w:r>
      <w:r w:rsidR="00F35D2E">
        <w:rPr>
          <w:rFonts w:ascii="Times New Roman" w:hAnsi="Times New Roman" w:cs="Times New Roman"/>
          <w:sz w:val="24"/>
          <w:szCs w:val="24"/>
        </w:rPr>
        <w:t xml:space="preserve">to </w:t>
      </w:r>
      <w:r>
        <w:rPr>
          <w:rFonts w:ascii="Times New Roman" w:hAnsi="Times New Roman" w:cs="Times New Roman"/>
          <w:sz w:val="24"/>
          <w:szCs w:val="24"/>
        </w:rPr>
        <w:t xml:space="preserve">generate representative estimates. In the UAS sampling weights are </w:t>
      </w:r>
      <w:r w:rsidR="00F35D2E">
        <w:rPr>
          <w:rFonts w:ascii="Times New Roman" w:hAnsi="Times New Roman" w:cs="Times New Roman"/>
          <w:sz w:val="24"/>
          <w:szCs w:val="24"/>
        </w:rPr>
        <w:t xml:space="preserve">produced by first generating a base weight that adjusts for unequal </w:t>
      </w:r>
      <w:r w:rsidR="000B1FD6">
        <w:rPr>
          <w:rFonts w:ascii="Times New Roman" w:hAnsi="Times New Roman" w:cs="Times New Roman"/>
          <w:sz w:val="24"/>
          <w:szCs w:val="24"/>
        </w:rPr>
        <w:t>selection</w:t>
      </w:r>
      <w:r w:rsidR="00F35D2E">
        <w:rPr>
          <w:rFonts w:ascii="Times New Roman" w:hAnsi="Times New Roman" w:cs="Times New Roman"/>
          <w:sz w:val="24"/>
          <w:szCs w:val="24"/>
        </w:rPr>
        <w:t xml:space="preserve"> probabilities </w:t>
      </w:r>
      <w:r w:rsidR="00F91BE1">
        <w:rPr>
          <w:rFonts w:ascii="Times New Roman" w:hAnsi="Times New Roman" w:cs="Times New Roman"/>
          <w:sz w:val="24"/>
          <w:szCs w:val="24"/>
        </w:rPr>
        <w:t xml:space="preserve">of </w:t>
      </w:r>
      <w:r w:rsidR="000B1FD6">
        <w:rPr>
          <w:rFonts w:ascii="Times New Roman" w:hAnsi="Times New Roman" w:cs="Times New Roman"/>
          <w:sz w:val="24"/>
          <w:szCs w:val="24"/>
        </w:rPr>
        <w:t>UAS participants</w:t>
      </w:r>
      <w:r w:rsidR="00F35D2E">
        <w:rPr>
          <w:rFonts w:ascii="Times New Roman" w:hAnsi="Times New Roman" w:cs="Times New Roman"/>
          <w:sz w:val="24"/>
          <w:szCs w:val="24"/>
        </w:rPr>
        <w:t xml:space="preserve">. This weight </w:t>
      </w:r>
      <w:r w:rsidR="00427BE5">
        <w:rPr>
          <w:rFonts w:ascii="Times New Roman" w:hAnsi="Times New Roman" w:cs="Times New Roman"/>
          <w:sz w:val="24"/>
          <w:szCs w:val="24"/>
        </w:rPr>
        <w:t xml:space="preserve">is incorporated into a second step where </w:t>
      </w:r>
      <w:r w:rsidR="00F35D2E">
        <w:rPr>
          <w:rFonts w:ascii="Times New Roman" w:hAnsi="Times New Roman" w:cs="Times New Roman"/>
          <w:sz w:val="24"/>
          <w:szCs w:val="24"/>
        </w:rPr>
        <w:t>post-stratification weight</w:t>
      </w:r>
      <w:r w:rsidR="00427BE5">
        <w:rPr>
          <w:rFonts w:ascii="Times New Roman" w:hAnsi="Times New Roman" w:cs="Times New Roman"/>
          <w:sz w:val="24"/>
          <w:szCs w:val="24"/>
        </w:rPr>
        <w:t>s are generated</w:t>
      </w:r>
      <w:r w:rsidR="00F35D2E">
        <w:rPr>
          <w:rFonts w:ascii="Times New Roman" w:hAnsi="Times New Roman" w:cs="Times New Roman"/>
          <w:sz w:val="24"/>
          <w:szCs w:val="24"/>
        </w:rPr>
        <w:t xml:space="preserve"> </w:t>
      </w:r>
      <w:r w:rsidR="00427BE5">
        <w:rPr>
          <w:rFonts w:ascii="Times New Roman" w:hAnsi="Times New Roman" w:cs="Times New Roman"/>
          <w:sz w:val="24"/>
          <w:szCs w:val="24"/>
        </w:rPr>
        <w:t>t</w:t>
      </w:r>
      <w:r w:rsidR="009D08CD">
        <w:rPr>
          <w:rFonts w:ascii="Times New Roman" w:hAnsi="Times New Roman" w:cs="Times New Roman"/>
          <w:sz w:val="24"/>
          <w:szCs w:val="24"/>
        </w:rPr>
        <w:t>o</w:t>
      </w:r>
      <w:r>
        <w:rPr>
          <w:rFonts w:ascii="Times New Roman" w:hAnsi="Times New Roman" w:cs="Times New Roman"/>
          <w:sz w:val="24"/>
          <w:szCs w:val="24"/>
        </w:rPr>
        <w:t xml:space="preserve"> align</w:t>
      </w:r>
      <w:r w:rsidR="00F91BE1">
        <w:rPr>
          <w:rFonts w:ascii="Times New Roman" w:hAnsi="Times New Roman" w:cs="Times New Roman"/>
          <w:sz w:val="24"/>
          <w:szCs w:val="24"/>
        </w:rPr>
        <w:t xml:space="preserve"> </w:t>
      </w:r>
      <w:r w:rsidR="00F35D2E">
        <w:rPr>
          <w:rFonts w:ascii="Times New Roman" w:hAnsi="Times New Roman" w:cs="Times New Roman"/>
          <w:sz w:val="24"/>
          <w:szCs w:val="24"/>
        </w:rPr>
        <w:t xml:space="preserve">each </w:t>
      </w:r>
      <w:r w:rsidR="00427BE5">
        <w:rPr>
          <w:rFonts w:ascii="Times New Roman" w:hAnsi="Times New Roman" w:cs="Times New Roman"/>
          <w:sz w:val="24"/>
          <w:szCs w:val="24"/>
        </w:rPr>
        <w:t>survey</w:t>
      </w:r>
      <w:r>
        <w:rPr>
          <w:rFonts w:ascii="Times New Roman" w:hAnsi="Times New Roman" w:cs="Times New Roman"/>
          <w:sz w:val="24"/>
          <w:szCs w:val="24"/>
        </w:rPr>
        <w:t xml:space="preserve"> </w:t>
      </w:r>
      <w:r w:rsidR="009D08CD">
        <w:rPr>
          <w:rFonts w:ascii="Times New Roman" w:hAnsi="Times New Roman" w:cs="Times New Roman"/>
          <w:sz w:val="24"/>
          <w:szCs w:val="24"/>
        </w:rPr>
        <w:t xml:space="preserve">wave </w:t>
      </w:r>
      <w:r w:rsidRPr="00CE0983">
        <w:rPr>
          <w:rFonts w:ascii="Times New Roman" w:hAnsi="Times New Roman" w:cs="Times New Roman"/>
          <w:sz w:val="24"/>
          <w:szCs w:val="24"/>
        </w:rPr>
        <w:t xml:space="preserve">with the distribution of </w:t>
      </w:r>
      <w:r>
        <w:rPr>
          <w:rFonts w:ascii="Times New Roman" w:hAnsi="Times New Roman" w:cs="Times New Roman"/>
          <w:sz w:val="24"/>
          <w:szCs w:val="24"/>
        </w:rPr>
        <w:t>socio</w:t>
      </w:r>
      <w:r w:rsidRPr="00CE0983">
        <w:rPr>
          <w:rFonts w:ascii="Times New Roman" w:hAnsi="Times New Roman" w:cs="Times New Roman"/>
          <w:sz w:val="24"/>
          <w:szCs w:val="24"/>
        </w:rPr>
        <w:t>demographic characteristics</w:t>
      </w:r>
      <w:r>
        <w:rPr>
          <w:rFonts w:ascii="Times New Roman" w:hAnsi="Times New Roman" w:cs="Times New Roman"/>
          <w:sz w:val="24"/>
          <w:szCs w:val="24"/>
        </w:rPr>
        <w:t xml:space="preserve"> of the US populatio</w:t>
      </w:r>
      <w:r w:rsidR="002B4A83">
        <w:rPr>
          <w:rFonts w:ascii="Times New Roman" w:hAnsi="Times New Roman" w:cs="Times New Roman"/>
          <w:sz w:val="24"/>
          <w:szCs w:val="24"/>
        </w:rPr>
        <w:t xml:space="preserve">n (for further details </w:t>
      </w:r>
      <w:r w:rsidR="000E079F">
        <w:rPr>
          <w:rFonts w:ascii="Times New Roman" w:hAnsi="Times New Roman" w:cs="Times New Roman"/>
          <w:sz w:val="24"/>
          <w:szCs w:val="24"/>
        </w:rPr>
        <w:t xml:space="preserve">on the weighting methodology </w:t>
      </w:r>
      <w:r w:rsidR="002B4A83">
        <w:rPr>
          <w:rFonts w:ascii="Times New Roman" w:hAnsi="Times New Roman" w:cs="Times New Roman"/>
          <w:sz w:val="24"/>
          <w:szCs w:val="24"/>
        </w:rPr>
        <w:t>see</w:t>
      </w:r>
      <w:r w:rsidR="000B1FD6">
        <w:rPr>
          <w:rFonts w:ascii="Times New Roman" w:hAnsi="Times New Roman" w:cs="Times New Roman"/>
          <w:sz w:val="24"/>
          <w:szCs w:val="24"/>
        </w:rPr>
        <w:t xml:space="preserve"> </w:t>
      </w:r>
      <w:proofErr w:type="spellStart"/>
      <w:r w:rsidR="000B1FD6" w:rsidRPr="00CA54F9">
        <w:rPr>
          <w:rFonts w:ascii="Times New Roman" w:hAnsi="Times New Roman" w:cs="Times New Roman"/>
          <w:sz w:val="24"/>
          <w:szCs w:val="24"/>
        </w:rPr>
        <w:t>Angrisani</w:t>
      </w:r>
      <w:proofErr w:type="spellEnd"/>
      <w:r w:rsidR="000B1FD6" w:rsidRPr="00CA54F9">
        <w:rPr>
          <w:rFonts w:ascii="Times New Roman" w:hAnsi="Times New Roman" w:cs="Times New Roman"/>
          <w:sz w:val="24"/>
          <w:szCs w:val="24"/>
        </w:rPr>
        <w:t>, Kapteyn, Meijer,</w:t>
      </w:r>
      <w:r w:rsidR="000B1FD6">
        <w:rPr>
          <w:rFonts w:ascii="Times New Roman" w:hAnsi="Times New Roman" w:cs="Times New Roman"/>
          <w:sz w:val="24"/>
          <w:szCs w:val="24"/>
        </w:rPr>
        <w:t xml:space="preserve"> and </w:t>
      </w:r>
      <w:r w:rsidR="000B1FD6" w:rsidRPr="00CA54F9">
        <w:rPr>
          <w:rFonts w:ascii="Times New Roman" w:hAnsi="Times New Roman" w:cs="Times New Roman"/>
          <w:sz w:val="24"/>
          <w:szCs w:val="24"/>
        </w:rPr>
        <w:t>Saw</w:t>
      </w:r>
      <w:r w:rsidR="000B1FD6">
        <w:rPr>
          <w:rFonts w:ascii="Times New Roman" w:hAnsi="Times New Roman" w:cs="Times New Roman"/>
          <w:sz w:val="24"/>
          <w:szCs w:val="24"/>
        </w:rPr>
        <w:t>, 2019)</w:t>
      </w:r>
      <w:r w:rsidR="00EC5E83">
        <w:rPr>
          <w:rFonts w:ascii="Times New Roman" w:hAnsi="Times New Roman" w:cs="Times New Roman"/>
          <w:sz w:val="24"/>
          <w:szCs w:val="24"/>
        </w:rPr>
        <w:t xml:space="preserve"> </w:t>
      </w:r>
    </w:p>
    <w:p w14:paraId="2C5E38A7" w14:textId="38A97653" w:rsidR="001C1613" w:rsidRPr="006D6591" w:rsidRDefault="001C1613" w:rsidP="001C1613">
      <w:pPr>
        <w:spacing w:line="480" w:lineRule="auto"/>
        <w:ind w:firstLine="720"/>
        <w:rPr>
          <w:rFonts w:ascii="Times New Roman" w:hAnsi="Times New Roman" w:cs="Times New Roman"/>
          <w:sz w:val="24"/>
          <w:szCs w:val="24"/>
        </w:rPr>
      </w:pPr>
      <w:r w:rsidRPr="006D6591">
        <w:rPr>
          <w:rFonts w:ascii="Times New Roman" w:hAnsi="Times New Roman" w:cs="Times New Roman"/>
          <w:sz w:val="24"/>
          <w:szCs w:val="24"/>
        </w:rPr>
        <w:t xml:space="preserve">The authors assert that all procedures contributing to this work comply with the ethical standards of the relevant national and institutional committees on human experimentation and with the Helsinki Declaration of 1975, as revised in 2008. All procedures involving human subjects/patients were approved by </w:t>
      </w:r>
      <w:r>
        <w:rPr>
          <w:rFonts w:ascii="Times New Roman" w:hAnsi="Times New Roman" w:cs="Times New Roman"/>
          <w:sz w:val="24"/>
          <w:szCs w:val="24"/>
        </w:rPr>
        <w:t>the University of Southern California human subjects committee internal review board (IRB) and i</w:t>
      </w:r>
      <w:r w:rsidRPr="00C51BE2">
        <w:rPr>
          <w:rFonts w:ascii="Times New Roman" w:hAnsi="Times New Roman" w:cs="Times New Roman"/>
          <w:sz w:val="24"/>
          <w:szCs w:val="24"/>
        </w:rPr>
        <w:t xml:space="preserve">nformed consent was obtained from all </w:t>
      </w:r>
      <w:r>
        <w:rPr>
          <w:rFonts w:ascii="Times New Roman" w:hAnsi="Times New Roman" w:cs="Times New Roman"/>
          <w:sz w:val="24"/>
          <w:szCs w:val="24"/>
        </w:rPr>
        <w:t>subjects (via computer link).</w:t>
      </w:r>
    </w:p>
    <w:p w14:paraId="68FA22E0" w14:textId="64DED63A" w:rsidR="00F35D2E" w:rsidRDefault="00D861E7" w:rsidP="00AF6186">
      <w:pPr>
        <w:spacing w:after="0" w:line="480" w:lineRule="auto"/>
        <w:rPr>
          <w:rFonts w:ascii="Times New Roman" w:hAnsi="Times New Roman" w:cs="Times New Roman"/>
          <w:b/>
          <w:bCs/>
          <w:sz w:val="24"/>
          <w:szCs w:val="24"/>
        </w:rPr>
      </w:pPr>
      <w:r w:rsidRPr="00A602C3">
        <w:rPr>
          <w:rFonts w:ascii="Times New Roman" w:hAnsi="Times New Roman" w:cs="Times New Roman"/>
          <w:b/>
          <w:bCs/>
          <w:sz w:val="24"/>
          <w:szCs w:val="24"/>
        </w:rPr>
        <w:lastRenderedPageBreak/>
        <w:t>Measures</w:t>
      </w:r>
    </w:p>
    <w:p w14:paraId="39D26307" w14:textId="00D1FF85" w:rsidR="00F35D2E" w:rsidRDefault="00F35D2E" w:rsidP="00FF3E9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Psychological distress</w:t>
      </w:r>
    </w:p>
    <w:p w14:paraId="3B8878DC" w14:textId="3BB60F5D" w:rsidR="00695871" w:rsidRDefault="001850B4" w:rsidP="004E09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Psychological distress was assessed</w:t>
      </w:r>
      <w:r w:rsidR="006817BF">
        <w:rPr>
          <w:rFonts w:ascii="Times New Roman" w:hAnsi="Times New Roman" w:cs="Times New Roman"/>
          <w:sz w:val="24"/>
          <w:szCs w:val="24"/>
        </w:rPr>
        <w:t xml:space="preserve"> using the </w:t>
      </w:r>
      <w:r w:rsidR="0076089E">
        <w:rPr>
          <w:rFonts w:ascii="Times New Roman" w:hAnsi="Times New Roman" w:cs="Times New Roman"/>
          <w:sz w:val="24"/>
          <w:szCs w:val="24"/>
        </w:rPr>
        <w:t xml:space="preserve">widely used and well-validated </w:t>
      </w:r>
      <w:r>
        <w:rPr>
          <w:rFonts w:ascii="Times New Roman" w:hAnsi="Times New Roman" w:cs="Times New Roman"/>
          <w:sz w:val="24"/>
          <w:szCs w:val="24"/>
        </w:rPr>
        <w:t xml:space="preserve">four-item </w:t>
      </w:r>
      <w:r w:rsidR="006817BF">
        <w:rPr>
          <w:rFonts w:ascii="Times New Roman" w:hAnsi="Times New Roman" w:cs="Times New Roman"/>
          <w:sz w:val="24"/>
          <w:szCs w:val="24"/>
        </w:rPr>
        <w:t>Patient Health Questionnaire</w:t>
      </w:r>
      <w:r>
        <w:rPr>
          <w:rFonts w:ascii="Times New Roman" w:hAnsi="Times New Roman" w:cs="Times New Roman"/>
          <w:sz w:val="24"/>
          <w:szCs w:val="24"/>
        </w:rPr>
        <w:t xml:space="preserve"> (PHQ-4</w:t>
      </w:r>
      <w:r w:rsidR="00CE1EB2">
        <w:rPr>
          <w:rFonts w:ascii="Times New Roman" w:hAnsi="Times New Roman" w:cs="Times New Roman"/>
          <w:sz w:val="24"/>
          <w:szCs w:val="24"/>
        </w:rPr>
        <w:t>) (</w:t>
      </w:r>
      <w:r w:rsidR="00DC19F8" w:rsidRPr="00DC19F8">
        <w:rPr>
          <w:rFonts w:ascii="Times New Roman" w:hAnsi="Times New Roman" w:cs="Times New Roman"/>
          <w:sz w:val="24"/>
          <w:szCs w:val="24"/>
        </w:rPr>
        <w:t>Kroenke</w:t>
      </w:r>
      <w:r w:rsidR="00DC19F8">
        <w:rPr>
          <w:rFonts w:ascii="Times New Roman" w:hAnsi="Times New Roman" w:cs="Times New Roman"/>
          <w:sz w:val="24"/>
          <w:szCs w:val="24"/>
        </w:rPr>
        <w:t xml:space="preserve">, </w:t>
      </w:r>
      <w:r w:rsidR="00DC19F8" w:rsidRPr="00DC19F8">
        <w:rPr>
          <w:rFonts w:ascii="Times New Roman" w:hAnsi="Times New Roman" w:cs="Times New Roman"/>
          <w:sz w:val="24"/>
          <w:szCs w:val="24"/>
        </w:rPr>
        <w:t xml:space="preserve">Spitzer, Williams, </w:t>
      </w:r>
      <w:r w:rsidR="00DC19F8">
        <w:rPr>
          <w:rFonts w:ascii="Times New Roman" w:hAnsi="Times New Roman" w:cs="Times New Roman"/>
          <w:sz w:val="24"/>
          <w:szCs w:val="24"/>
        </w:rPr>
        <w:t xml:space="preserve">&amp; </w:t>
      </w:r>
      <w:proofErr w:type="spellStart"/>
      <w:r w:rsidR="00DC19F8" w:rsidRPr="00DC19F8">
        <w:rPr>
          <w:rFonts w:ascii="Times New Roman" w:hAnsi="Times New Roman" w:cs="Times New Roman"/>
          <w:sz w:val="24"/>
          <w:szCs w:val="24"/>
        </w:rPr>
        <w:t>Löwe</w:t>
      </w:r>
      <w:proofErr w:type="spellEnd"/>
      <w:r w:rsidR="00DC19F8">
        <w:rPr>
          <w:rFonts w:ascii="Times New Roman" w:hAnsi="Times New Roman" w:cs="Times New Roman"/>
          <w:sz w:val="24"/>
          <w:szCs w:val="24"/>
        </w:rPr>
        <w:t>, 2</w:t>
      </w:r>
      <w:r w:rsidR="000529A5">
        <w:rPr>
          <w:rFonts w:ascii="Times New Roman" w:hAnsi="Times New Roman" w:cs="Times New Roman"/>
          <w:sz w:val="24"/>
          <w:szCs w:val="24"/>
        </w:rPr>
        <w:t>009</w:t>
      </w:r>
      <w:r w:rsidR="00F31EE9">
        <w:rPr>
          <w:rFonts w:ascii="Times New Roman" w:hAnsi="Times New Roman" w:cs="Times New Roman"/>
          <w:sz w:val="24"/>
          <w:szCs w:val="24"/>
        </w:rPr>
        <w:t xml:space="preserve">; </w:t>
      </w:r>
      <w:proofErr w:type="spellStart"/>
      <w:r w:rsidR="00F31EE9" w:rsidRPr="00DC19F8">
        <w:rPr>
          <w:rFonts w:ascii="Times New Roman" w:hAnsi="Times New Roman" w:cs="Times New Roman"/>
          <w:sz w:val="24"/>
          <w:szCs w:val="24"/>
        </w:rPr>
        <w:t>Löwe</w:t>
      </w:r>
      <w:proofErr w:type="spellEnd"/>
      <w:r w:rsidR="00F31EE9">
        <w:rPr>
          <w:rFonts w:ascii="Times New Roman" w:hAnsi="Times New Roman" w:cs="Times New Roman"/>
          <w:sz w:val="24"/>
          <w:szCs w:val="24"/>
        </w:rPr>
        <w:t xml:space="preserve"> et al., 2010</w:t>
      </w:r>
      <w:r w:rsidR="000529A5">
        <w:rPr>
          <w:rFonts w:ascii="Times New Roman" w:hAnsi="Times New Roman" w:cs="Times New Roman"/>
          <w:sz w:val="24"/>
          <w:szCs w:val="24"/>
        </w:rPr>
        <w:t>)</w:t>
      </w:r>
      <w:r>
        <w:rPr>
          <w:rFonts w:ascii="Times New Roman" w:hAnsi="Times New Roman" w:cs="Times New Roman"/>
          <w:sz w:val="24"/>
          <w:szCs w:val="24"/>
        </w:rPr>
        <w:t>. The scale</w:t>
      </w:r>
      <w:r w:rsidR="00695871">
        <w:rPr>
          <w:rFonts w:ascii="Times New Roman" w:hAnsi="Times New Roman" w:cs="Times New Roman"/>
          <w:sz w:val="24"/>
          <w:szCs w:val="24"/>
        </w:rPr>
        <w:t xml:space="preserve"> consists of the first two items from the PHQ-9 and the</w:t>
      </w:r>
      <w:r w:rsidR="009D08CD">
        <w:rPr>
          <w:rFonts w:ascii="Times New Roman" w:hAnsi="Times New Roman" w:cs="Times New Roman"/>
          <w:sz w:val="24"/>
          <w:szCs w:val="24"/>
        </w:rPr>
        <w:t xml:space="preserve"> Generalized Anxiety Disorder</w:t>
      </w:r>
      <w:r w:rsidR="00867513">
        <w:rPr>
          <w:rFonts w:ascii="Times New Roman" w:hAnsi="Times New Roman" w:cs="Times New Roman"/>
          <w:sz w:val="24"/>
          <w:szCs w:val="24"/>
        </w:rPr>
        <w:t>-</w:t>
      </w:r>
      <w:r w:rsidR="009D08CD">
        <w:rPr>
          <w:rFonts w:ascii="Times New Roman" w:hAnsi="Times New Roman" w:cs="Times New Roman"/>
          <w:sz w:val="24"/>
          <w:szCs w:val="24"/>
        </w:rPr>
        <w:t>7 (</w:t>
      </w:r>
      <w:r w:rsidR="00695871">
        <w:rPr>
          <w:rFonts w:ascii="Times New Roman" w:hAnsi="Times New Roman" w:cs="Times New Roman"/>
          <w:sz w:val="24"/>
          <w:szCs w:val="24"/>
        </w:rPr>
        <w:t>GAD-7</w:t>
      </w:r>
      <w:r w:rsidR="009D08CD">
        <w:rPr>
          <w:rFonts w:ascii="Times New Roman" w:hAnsi="Times New Roman" w:cs="Times New Roman"/>
          <w:sz w:val="24"/>
          <w:szCs w:val="24"/>
        </w:rPr>
        <w:t xml:space="preserve">) </w:t>
      </w:r>
      <w:r w:rsidR="00695871">
        <w:rPr>
          <w:rFonts w:ascii="Times New Roman" w:hAnsi="Times New Roman" w:cs="Times New Roman"/>
          <w:sz w:val="24"/>
          <w:szCs w:val="24"/>
        </w:rPr>
        <w:t>which assess core criteria for depressive (e.g. “</w:t>
      </w:r>
      <w:r w:rsidR="00695871" w:rsidRPr="00695871">
        <w:rPr>
          <w:rFonts w:ascii="Times New Roman" w:hAnsi="Times New Roman" w:cs="Times New Roman"/>
          <w:sz w:val="24"/>
          <w:szCs w:val="24"/>
        </w:rPr>
        <w:t>Little interest or pleasure in doing things</w:t>
      </w:r>
      <w:r w:rsidR="00695871">
        <w:rPr>
          <w:rFonts w:ascii="Times New Roman" w:hAnsi="Times New Roman" w:cs="Times New Roman"/>
          <w:sz w:val="24"/>
          <w:szCs w:val="24"/>
        </w:rPr>
        <w:t>”) and anxiety disorders (e.g. “</w:t>
      </w:r>
      <w:r w:rsidR="00695871" w:rsidRPr="00695871">
        <w:rPr>
          <w:rFonts w:ascii="Times New Roman" w:hAnsi="Times New Roman" w:cs="Times New Roman"/>
          <w:sz w:val="24"/>
          <w:szCs w:val="24"/>
        </w:rPr>
        <w:t>Feeling nervous, anxious or on edge</w:t>
      </w:r>
      <w:r w:rsidR="00695871">
        <w:rPr>
          <w:rFonts w:ascii="Times New Roman" w:hAnsi="Times New Roman" w:cs="Times New Roman"/>
          <w:sz w:val="24"/>
          <w:szCs w:val="24"/>
        </w:rPr>
        <w:t xml:space="preserve">”) respectively. Participants indicate how often they have been bothered by these problems over the last 2 weeks on a four-point scale </w:t>
      </w:r>
      <w:r w:rsidR="004E09B9">
        <w:rPr>
          <w:rFonts w:ascii="Times New Roman" w:hAnsi="Times New Roman" w:cs="Times New Roman"/>
          <w:sz w:val="24"/>
          <w:szCs w:val="24"/>
        </w:rPr>
        <w:t xml:space="preserve">scored as </w:t>
      </w:r>
      <w:r w:rsidR="004E09B9" w:rsidRPr="004E09B9">
        <w:rPr>
          <w:rFonts w:ascii="Times New Roman" w:hAnsi="Times New Roman" w:cs="Times New Roman"/>
          <w:sz w:val="24"/>
          <w:szCs w:val="24"/>
        </w:rPr>
        <w:t>0 (“not at all”), 1 (“several days”), 2 (“more</w:t>
      </w:r>
      <w:r w:rsidR="004E09B9">
        <w:rPr>
          <w:rFonts w:ascii="Times New Roman" w:hAnsi="Times New Roman" w:cs="Times New Roman"/>
          <w:sz w:val="24"/>
          <w:szCs w:val="24"/>
        </w:rPr>
        <w:t xml:space="preserve"> </w:t>
      </w:r>
      <w:r w:rsidR="004E09B9" w:rsidRPr="004E09B9">
        <w:rPr>
          <w:rFonts w:ascii="Times New Roman" w:hAnsi="Times New Roman" w:cs="Times New Roman"/>
          <w:sz w:val="24"/>
          <w:szCs w:val="24"/>
        </w:rPr>
        <w:t xml:space="preserve">than half the days”), </w:t>
      </w:r>
      <w:r w:rsidR="004E09B9">
        <w:rPr>
          <w:rFonts w:ascii="Times New Roman" w:hAnsi="Times New Roman" w:cs="Times New Roman"/>
          <w:sz w:val="24"/>
          <w:szCs w:val="24"/>
        </w:rPr>
        <w:t>or</w:t>
      </w:r>
      <w:r w:rsidR="004E09B9" w:rsidRPr="004E09B9">
        <w:rPr>
          <w:rFonts w:ascii="Times New Roman" w:hAnsi="Times New Roman" w:cs="Times New Roman"/>
          <w:sz w:val="24"/>
          <w:szCs w:val="24"/>
        </w:rPr>
        <w:t xml:space="preserve"> 3 (“nearly every day”)</w:t>
      </w:r>
      <w:r w:rsidR="00695871">
        <w:rPr>
          <w:rFonts w:ascii="Times New Roman" w:hAnsi="Times New Roman" w:cs="Times New Roman"/>
          <w:sz w:val="24"/>
          <w:szCs w:val="24"/>
        </w:rPr>
        <w:t>. Scores on the scale range from 0</w:t>
      </w:r>
      <w:r w:rsidR="00E67FF3">
        <w:rPr>
          <w:rFonts w:ascii="Times New Roman" w:hAnsi="Times New Roman" w:cs="Times New Roman"/>
          <w:sz w:val="24"/>
          <w:szCs w:val="24"/>
        </w:rPr>
        <w:t>-</w:t>
      </w:r>
      <w:r w:rsidR="00695871">
        <w:rPr>
          <w:rFonts w:ascii="Times New Roman" w:hAnsi="Times New Roman" w:cs="Times New Roman"/>
          <w:sz w:val="24"/>
          <w:szCs w:val="24"/>
        </w:rPr>
        <w:t xml:space="preserve">12 with higher scores indicating greater distress. </w:t>
      </w:r>
    </w:p>
    <w:p w14:paraId="34B397E7" w14:textId="5F25643B" w:rsidR="00695871" w:rsidRDefault="004E09B9" w:rsidP="003B49E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PHQ-4 has been validated in the US</w:t>
      </w:r>
      <w:r w:rsidR="00087F61">
        <w:rPr>
          <w:rFonts w:ascii="Times New Roman" w:hAnsi="Times New Roman" w:cs="Times New Roman"/>
          <w:noProof/>
          <w:sz w:val="24"/>
          <w:szCs w:val="24"/>
          <w:vertAlign w:val="superscript"/>
        </w:rPr>
        <w:t xml:space="preserve"> </w:t>
      </w:r>
      <w:r w:rsidR="00087F61">
        <w:rPr>
          <w:rFonts w:ascii="Times New Roman" w:hAnsi="Times New Roman" w:cs="Times New Roman"/>
          <w:sz w:val="24"/>
          <w:szCs w:val="24"/>
        </w:rPr>
        <w:t>(</w:t>
      </w:r>
      <w:r w:rsidR="00087F61" w:rsidRPr="0099730F">
        <w:rPr>
          <w:rFonts w:ascii="Times New Roman" w:hAnsi="Times New Roman" w:cs="Times New Roman"/>
          <w:sz w:val="24"/>
          <w:szCs w:val="24"/>
        </w:rPr>
        <w:t>Kroenke</w:t>
      </w:r>
      <w:r w:rsidR="00087F61">
        <w:rPr>
          <w:rFonts w:ascii="Times New Roman" w:hAnsi="Times New Roman" w:cs="Times New Roman"/>
          <w:sz w:val="24"/>
          <w:szCs w:val="24"/>
        </w:rPr>
        <w:t xml:space="preserve"> et al., 2009)</w:t>
      </w:r>
      <w:r>
        <w:rPr>
          <w:rFonts w:ascii="Times New Roman" w:hAnsi="Times New Roman" w:cs="Times New Roman"/>
          <w:sz w:val="24"/>
          <w:szCs w:val="24"/>
        </w:rPr>
        <w:t xml:space="preserve"> and has shown high levels of agreement with longer scales and similar correlations </w:t>
      </w:r>
      <w:r w:rsidRPr="009733E6">
        <w:rPr>
          <w:rFonts w:ascii="Times New Roman" w:hAnsi="Times New Roman" w:cs="Times New Roman"/>
          <w:sz w:val="24"/>
          <w:szCs w:val="24"/>
        </w:rPr>
        <w:t>with measures of functional status</w:t>
      </w:r>
      <w:r w:rsidR="00087F61" w:rsidRPr="009733E6">
        <w:rPr>
          <w:rFonts w:ascii="Times New Roman" w:hAnsi="Times New Roman" w:cs="Times New Roman"/>
          <w:noProof/>
          <w:sz w:val="24"/>
          <w:szCs w:val="24"/>
        </w:rPr>
        <w:t xml:space="preserve"> (Lowe et al., 2010)</w:t>
      </w:r>
      <w:r w:rsidR="00415BA8" w:rsidRPr="009733E6">
        <w:rPr>
          <w:rFonts w:ascii="Times New Roman" w:hAnsi="Times New Roman" w:cs="Times New Roman"/>
          <w:noProof/>
          <w:sz w:val="24"/>
          <w:szCs w:val="24"/>
        </w:rPr>
        <w:t xml:space="preserve"> and is sensitive to changes in mental health</w:t>
      </w:r>
      <w:r w:rsidR="009733E6" w:rsidRPr="009733E6">
        <w:rPr>
          <w:rFonts w:ascii="Times New Roman" w:hAnsi="Times New Roman" w:cs="Times New Roman"/>
          <w:noProof/>
          <w:sz w:val="24"/>
          <w:szCs w:val="24"/>
        </w:rPr>
        <w:t xml:space="preserve"> (Kroenke, Baye, </w:t>
      </w:r>
      <w:r w:rsidR="009733E6">
        <w:rPr>
          <w:rFonts w:ascii="Times New Roman" w:hAnsi="Times New Roman" w:cs="Times New Roman"/>
          <w:noProof/>
          <w:sz w:val="24"/>
          <w:szCs w:val="24"/>
        </w:rPr>
        <w:t xml:space="preserve">&amp; </w:t>
      </w:r>
      <w:r w:rsidR="009733E6" w:rsidRPr="009733E6">
        <w:rPr>
          <w:rFonts w:ascii="Times New Roman" w:hAnsi="Times New Roman" w:cs="Times New Roman"/>
          <w:noProof/>
          <w:sz w:val="24"/>
          <w:szCs w:val="24"/>
        </w:rPr>
        <w:t>Lourens, 201</w:t>
      </w:r>
      <w:r w:rsidR="00F3640E">
        <w:rPr>
          <w:rFonts w:ascii="Times New Roman" w:hAnsi="Times New Roman" w:cs="Times New Roman"/>
          <w:noProof/>
          <w:sz w:val="24"/>
          <w:szCs w:val="24"/>
        </w:rPr>
        <w:t>9</w:t>
      </w:r>
      <w:r w:rsidR="009733E6" w:rsidRPr="009733E6">
        <w:rPr>
          <w:rFonts w:ascii="Times New Roman" w:hAnsi="Times New Roman" w:cs="Times New Roman"/>
          <w:noProof/>
          <w:sz w:val="24"/>
          <w:szCs w:val="24"/>
        </w:rPr>
        <w:t>).</w:t>
      </w:r>
      <w:r>
        <w:rPr>
          <w:rFonts w:ascii="Times New Roman" w:hAnsi="Times New Roman" w:cs="Times New Roman"/>
          <w:sz w:val="24"/>
          <w:szCs w:val="24"/>
        </w:rPr>
        <w:t xml:space="preserve"> The construct validity of the PHQ-4 has been tested in the general population where the PHQ-4 has been shown to correlate with relevant self-report scales and known demographic risk factors for depression and anxiet</w:t>
      </w:r>
      <w:r w:rsidR="00F3640E">
        <w:rPr>
          <w:rFonts w:ascii="Times New Roman" w:hAnsi="Times New Roman" w:cs="Times New Roman"/>
          <w:sz w:val="24"/>
          <w:szCs w:val="24"/>
        </w:rPr>
        <w:t>y (</w:t>
      </w:r>
      <w:r w:rsidR="00DD4020" w:rsidRPr="00DC19F8">
        <w:rPr>
          <w:rFonts w:ascii="Times New Roman" w:hAnsi="Times New Roman" w:cs="Times New Roman"/>
          <w:sz w:val="24"/>
          <w:szCs w:val="24"/>
        </w:rPr>
        <w:t>Kroenke</w:t>
      </w:r>
      <w:r w:rsidR="00DD4020">
        <w:rPr>
          <w:rFonts w:ascii="Times New Roman" w:hAnsi="Times New Roman" w:cs="Times New Roman"/>
          <w:sz w:val="24"/>
          <w:szCs w:val="24"/>
        </w:rPr>
        <w:t xml:space="preserve"> et al., 2009)</w:t>
      </w:r>
      <w:r>
        <w:rPr>
          <w:rFonts w:ascii="Times New Roman" w:hAnsi="Times New Roman" w:cs="Times New Roman"/>
          <w:sz w:val="24"/>
          <w:szCs w:val="24"/>
        </w:rPr>
        <w:t xml:space="preserve">. </w:t>
      </w:r>
      <w:r w:rsidR="00DA48C3">
        <w:rPr>
          <w:rFonts w:ascii="Times New Roman" w:hAnsi="Times New Roman" w:cs="Times New Roman"/>
          <w:sz w:val="24"/>
          <w:szCs w:val="24"/>
        </w:rPr>
        <w:t>In the current study the reliability of the PHQ-4 ranged from 0.88</w:t>
      </w:r>
      <w:r w:rsidR="00E67FF3">
        <w:rPr>
          <w:rFonts w:ascii="Times New Roman" w:hAnsi="Times New Roman" w:cs="Times New Roman"/>
          <w:sz w:val="24"/>
          <w:szCs w:val="24"/>
        </w:rPr>
        <w:t>-</w:t>
      </w:r>
      <w:r w:rsidR="00DA48C3">
        <w:rPr>
          <w:rFonts w:ascii="Times New Roman" w:hAnsi="Times New Roman" w:cs="Times New Roman"/>
          <w:sz w:val="24"/>
          <w:szCs w:val="24"/>
        </w:rPr>
        <w:t xml:space="preserve">0.91 across the </w:t>
      </w:r>
      <w:r w:rsidR="00806346">
        <w:rPr>
          <w:rFonts w:ascii="Times New Roman" w:hAnsi="Times New Roman" w:cs="Times New Roman"/>
          <w:sz w:val="24"/>
          <w:szCs w:val="24"/>
        </w:rPr>
        <w:t>eight</w:t>
      </w:r>
      <w:r w:rsidR="00DA48C3">
        <w:rPr>
          <w:rFonts w:ascii="Times New Roman" w:hAnsi="Times New Roman" w:cs="Times New Roman"/>
          <w:sz w:val="24"/>
          <w:szCs w:val="24"/>
        </w:rPr>
        <w:t xml:space="preserve"> study waves. </w:t>
      </w:r>
      <w:r w:rsidR="00A066A3">
        <w:rPr>
          <w:rFonts w:ascii="Times New Roman" w:hAnsi="Times New Roman" w:cs="Times New Roman"/>
          <w:sz w:val="24"/>
          <w:szCs w:val="24"/>
        </w:rPr>
        <w:t>Total PHQ-4 scores were</w:t>
      </w:r>
      <w:r w:rsidR="0076089E">
        <w:rPr>
          <w:rFonts w:ascii="Times New Roman" w:hAnsi="Times New Roman" w:cs="Times New Roman"/>
          <w:sz w:val="24"/>
          <w:szCs w:val="24"/>
        </w:rPr>
        <w:t xml:space="preserve"> </w:t>
      </w:r>
      <w:r w:rsidR="005F5128">
        <w:rPr>
          <w:rFonts w:ascii="Times New Roman" w:hAnsi="Times New Roman" w:cs="Times New Roman"/>
          <w:sz w:val="24"/>
          <w:szCs w:val="24"/>
        </w:rPr>
        <w:t xml:space="preserve">standardized </w:t>
      </w:r>
      <w:r w:rsidR="00A066A3">
        <w:rPr>
          <w:rFonts w:ascii="Times New Roman" w:hAnsi="Times New Roman" w:cs="Times New Roman"/>
          <w:sz w:val="24"/>
          <w:szCs w:val="24"/>
        </w:rPr>
        <w:t xml:space="preserve">to have a mean of zero and standard deviation of one. </w:t>
      </w:r>
    </w:p>
    <w:p w14:paraId="6278D1C9" w14:textId="6777AC4D" w:rsidR="00A066A3" w:rsidRDefault="00A066A3" w:rsidP="007B5EA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Pre-existing mental health diagnoses</w:t>
      </w:r>
    </w:p>
    <w:p w14:paraId="6C7D1428" w14:textId="1C51CE39" w:rsidR="00160145" w:rsidRDefault="00A066A3" w:rsidP="003B49E6">
      <w:pPr>
        <w:spacing w:line="480" w:lineRule="auto"/>
        <w:rPr>
          <w:rFonts w:ascii="Times New Roman" w:hAnsi="Times New Roman" w:cs="Times New Roman"/>
          <w:sz w:val="24"/>
          <w:szCs w:val="24"/>
        </w:rPr>
      </w:pPr>
      <w:r>
        <w:rPr>
          <w:rFonts w:ascii="Times New Roman" w:hAnsi="Times New Roman" w:cs="Times New Roman"/>
          <w:sz w:val="24"/>
          <w:szCs w:val="24"/>
        </w:rPr>
        <w:t>Participants indicated whether they ha</w:t>
      </w:r>
      <w:r w:rsidR="004F421D">
        <w:rPr>
          <w:rFonts w:ascii="Times New Roman" w:hAnsi="Times New Roman" w:cs="Times New Roman"/>
          <w:sz w:val="24"/>
          <w:szCs w:val="24"/>
        </w:rPr>
        <w:t>d</w:t>
      </w:r>
      <w:r>
        <w:rPr>
          <w:rFonts w:ascii="Times New Roman" w:hAnsi="Times New Roman" w:cs="Times New Roman"/>
          <w:sz w:val="24"/>
          <w:szCs w:val="24"/>
        </w:rPr>
        <w:t xml:space="preserve"> been </w:t>
      </w:r>
      <w:r w:rsidR="009D08CD">
        <w:rPr>
          <w:rFonts w:ascii="Times New Roman" w:hAnsi="Times New Roman" w:cs="Times New Roman"/>
          <w:sz w:val="24"/>
          <w:szCs w:val="24"/>
        </w:rPr>
        <w:t>diagnosed by a</w:t>
      </w:r>
      <w:r>
        <w:rPr>
          <w:rFonts w:ascii="Times New Roman" w:hAnsi="Times New Roman" w:cs="Times New Roman"/>
          <w:sz w:val="24"/>
          <w:szCs w:val="24"/>
        </w:rPr>
        <w:t xml:space="preserve"> doctor</w:t>
      </w:r>
      <w:r w:rsidR="009D08CD">
        <w:rPr>
          <w:rFonts w:ascii="Times New Roman" w:hAnsi="Times New Roman" w:cs="Times New Roman"/>
          <w:sz w:val="24"/>
          <w:szCs w:val="24"/>
        </w:rPr>
        <w:t xml:space="preserve"> or another </w:t>
      </w:r>
      <w:r>
        <w:rPr>
          <w:rFonts w:ascii="Times New Roman" w:hAnsi="Times New Roman" w:cs="Times New Roman"/>
          <w:sz w:val="24"/>
          <w:szCs w:val="24"/>
        </w:rPr>
        <w:t>health</w:t>
      </w:r>
      <w:r w:rsidR="009D08CD">
        <w:rPr>
          <w:rFonts w:ascii="Times New Roman" w:hAnsi="Times New Roman" w:cs="Times New Roman"/>
          <w:sz w:val="24"/>
          <w:szCs w:val="24"/>
        </w:rPr>
        <w:t>care</w:t>
      </w:r>
      <w:r>
        <w:rPr>
          <w:rFonts w:ascii="Times New Roman" w:hAnsi="Times New Roman" w:cs="Times New Roman"/>
          <w:sz w:val="24"/>
          <w:szCs w:val="24"/>
        </w:rPr>
        <w:t xml:space="preserve"> professional </w:t>
      </w:r>
      <w:r w:rsidR="009D08CD">
        <w:rPr>
          <w:rFonts w:ascii="Times New Roman" w:hAnsi="Times New Roman" w:cs="Times New Roman"/>
          <w:sz w:val="24"/>
          <w:szCs w:val="24"/>
        </w:rPr>
        <w:t>with</w:t>
      </w:r>
      <w:r>
        <w:rPr>
          <w:rFonts w:ascii="Times New Roman" w:hAnsi="Times New Roman" w:cs="Times New Roman"/>
          <w:sz w:val="24"/>
          <w:szCs w:val="24"/>
        </w:rPr>
        <w:t xml:space="preserve">: </w:t>
      </w:r>
      <w:r w:rsidRPr="00A066A3">
        <w:rPr>
          <w:rFonts w:ascii="Times New Roman" w:hAnsi="Times New Roman" w:cs="Times New Roman"/>
          <w:sz w:val="24"/>
          <w:szCs w:val="24"/>
        </w:rPr>
        <w:t xml:space="preserve">anxiety disorder, </w:t>
      </w:r>
      <w:r>
        <w:rPr>
          <w:rFonts w:ascii="Times New Roman" w:hAnsi="Times New Roman" w:cs="Times New Roman"/>
          <w:sz w:val="24"/>
          <w:szCs w:val="24"/>
        </w:rPr>
        <w:t>attention-deficit hyperactivity disorder (ADHD)</w:t>
      </w:r>
      <w:r w:rsidRPr="00A066A3">
        <w:rPr>
          <w:rFonts w:ascii="Times New Roman" w:hAnsi="Times New Roman" w:cs="Times New Roman"/>
          <w:sz w:val="24"/>
          <w:szCs w:val="24"/>
        </w:rPr>
        <w:t>, bipolar disorder, eating disorders, depressive disorders, obsessive compulsive disorder</w:t>
      </w:r>
      <w:r>
        <w:rPr>
          <w:rFonts w:ascii="Times New Roman" w:hAnsi="Times New Roman" w:cs="Times New Roman"/>
          <w:sz w:val="24"/>
          <w:szCs w:val="24"/>
        </w:rPr>
        <w:t xml:space="preserve"> (OCD)</w:t>
      </w:r>
      <w:r w:rsidRPr="00A066A3">
        <w:rPr>
          <w:rFonts w:ascii="Times New Roman" w:hAnsi="Times New Roman" w:cs="Times New Roman"/>
          <w:sz w:val="24"/>
          <w:szCs w:val="24"/>
        </w:rPr>
        <w:t>, post-traumatic stress disorder</w:t>
      </w:r>
      <w:r>
        <w:rPr>
          <w:rFonts w:ascii="Times New Roman" w:hAnsi="Times New Roman" w:cs="Times New Roman"/>
          <w:sz w:val="24"/>
          <w:szCs w:val="24"/>
        </w:rPr>
        <w:t xml:space="preserve"> (PTSD)</w:t>
      </w:r>
      <w:r w:rsidRPr="00A066A3">
        <w:rPr>
          <w:rFonts w:ascii="Times New Roman" w:hAnsi="Times New Roman" w:cs="Times New Roman"/>
          <w:sz w:val="24"/>
          <w:szCs w:val="24"/>
        </w:rPr>
        <w:t xml:space="preserve">, </w:t>
      </w:r>
      <w:r>
        <w:rPr>
          <w:rFonts w:ascii="Times New Roman" w:hAnsi="Times New Roman" w:cs="Times New Roman"/>
          <w:sz w:val="24"/>
          <w:szCs w:val="24"/>
        </w:rPr>
        <w:t>or</w:t>
      </w:r>
      <w:r w:rsidRPr="00A066A3">
        <w:rPr>
          <w:rFonts w:ascii="Times New Roman" w:hAnsi="Times New Roman" w:cs="Times New Roman"/>
          <w:sz w:val="24"/>
          <w:szCs w:val="24"/>
        </w:rPr>
        <w:t xml:space="preserve"> schizophrenia/psychotic disorder</w:t>
      </w:r>
      <w:r>
        <w:rPr>
          <w:rFonts w:ascii="Times New Roman" w:hAnsi="Times New Roman" w:cs="Times New Roman"/>
          <w:sz w:val="24"/>
          <w:szCs w:val="24"/>
        </w:rPr>
        <w:t xml:space="preserve">. </w:t>
      </w:r>
      <w:r w:rsidR="006906AA">
        <w:rPr>
          <w:rFonts w:ascii="Times New Roman" w:hAnsi="Times New Roman" w:cs="Times New Roman"/>
          <w:sz w:val="24"/>
          <w:szCs w:val="24"/>
        </w:rPr>
        <w:t xml:space="preserve">Where a condition was reported participants were asked to clarify whether the condition was diagnosed prior to </w:t>
      </w:r>
      <w:r w:rsidR="006906AA">
        <w:rPr>
          <w:rFonts w:ascii="Times New Roman" w:hAnsi="Times New Roman" w:cs="Times New Roman"/>
          <w:sz w:val="24"/>
          <w:szCs w:val="24"/>
        </w:rPr>
        <w:lastRenderedPageBreak/>
        <w:t>March 10</w:t>
      </w:r>
      <w:r w:rsidR="006906AA" w:rsidRPr="006906AA">
        <w:rPr>
          <w:rFonts w:ascii="Times New Roman" w:hAnsi="Times New Roman" w:cs="Times New Roman"/>
          <w:sz w:val="24"/>
          <w:szCs w:val="24"/>
          <w:vertAlign w:val="superscript"/>
        </w:rPr>
        <w:t>th</w:t>
      </w:r>
      <w:r w:rsidR="005715E1">
        <w:rPr>
          <w:rFonts w:ascii="Times New Roman" w:hAnsi="Times New Roman" w:cs="Times New Roman"/>
          <w:sz w:val="24"/>
          <w:szCs w:val="24"/>
        </w:rPr>
        <w:t xml:space="preserve">, 2020 </w:t>
      </w:r>
      <w:r w:rsidR="006906AA">
        <w:rPr>
          <w:rFonts w:ascii="Times New Roman" w:hAnsi="Times New Roman" w:cs="Times New Roman"/>
          <w:sz w:val="24"/>
          <w:szCs w:val="24"/>
        </w:rPr>
        <w:t>(the start of the UAS survey</w:t>
      </w:r>
      <w:r w:rsidR="00E67FF3">
        <w:rPr>
          <w:rFonts w:ascii="Times New Roman" w:hAnsi="Times New Roman" w:cs="Times New Roman"/>
          <w:sz w:val="24"/>
          <w:szCs w:val="24"/>
        </w:rPr>
        <w:t>s</w:t>
      </w:r>
      <w:r w:rsidR="006906AA">
        <w:rPr>
          <w:rFonts w:ascii="Times New Roman" w:hAnsi="Times New Roman" w:cs="Times New Roman"/>
          <w:sz w:val="24"/>
          <w:szCs w:val="24"/>
        </w:rPr>
        <w:t xml:space="preserve">). </w:t>
      </w:r>
      <w:r w:rsidR="00405606">
        <w:rPr>
          <w:rFonts w:ascii="Times New Roman" w:hAnsi="Times New Roman" w:cs="Times New Roman"/>
          <w:sz w:val="24"/>
          <w:szCs w:val="24"/>
        </w:rPr>
        <w:t>M</w:t>
      </w:r>
      <w:r w:rsidR="00271CFF">
        <w:rPr>
          <w:rFonts w:ascii="Times New Roman" w:hAnsi="Times New Roman" w:cs="Times New Roman"/>
          <w:sz w:val="24"/>
          <w:szCs w:val="24"/>
        </w:rPr>
        <w:t xml:space="preserve">ental health condition data was missing </w:t>
      </w:r>
      <w:r w:rsidR="00405606">
        <w:rPr>
          <w:rFonts w:ascii="Times New Roman" w:hAnsi="Times New Roman" w:cs="Times New Roman"/>
          <w:sz w:val="24"/>
          <w:szCs w:val="24"/>
        </w:rPr>
        <w:t xml:space="preserve">in </w:t>
      </w:r>
      <w:r w:rsidR="0092522E">
        <w:rPr>
          <w:rFonts w:ascii="Times New Roman" w:hAnsi="Times New Roman" w:cs="Times New Roman"/>
          <w:sz w:val="24"/>
          <w:szCs w:val="24"/>
        </w:rPr>
        <w:t xml:space="preserve">a small portion </w:t>
      </w:r>
      <w:r w:rsidR="00271CFF">
        <w:rPr>
          <w:rFonts w:ascii="Times New Roman" w:hAnsi="Times New Roman" w:cs="Times New Roman"/>
          <w:sz w:val="24"/>
          <w:szCs w:val="24"/>
        </w:rPr>
        <w:t xml:space="preserve">of </w:t>
      </w:r>
      <w:r w:rsidR="00405606">
        <w:rPr>
          <w:rFonts w:ascii="Times New Roman" w:hAnsi="Times New Roman" w:cs="Times New Roman"/>
          <w:sz w:val="24"/>
          <w:szCs w:val="24"/>
        </w:rPr>
        <w:t>cases</w:t>
      </w:r>
      <w:r w:rsidR="0092522E">
        <w:rPr>
          <w:rFonts w:ascii="Times New Roman" w:hAnsi="Times New Roman" w:cs="Times New Roman"/>
          <w:sz w:val="24"/>
          <w:szCs w:val="24"/>
        </w:rPr>
        <w:t xml:space="preserve"> (</w:t>
      </w:r>
      <w:r w:rsidR="00E3122E">
        <w:rPr>
          <w:rFonts w:ascii="Times New Roman" w:hAnsi="Times New Roman" w:cs="Times New Roman"/>
          <w:sz w:val="24"/>
          <w:szCs w:val="24"/>
        </w:rPr>
        <w:t>≈</w:t>
      </w:r>
      <w:r w:rsidR="0092522E">
        <w:rPr>
          <w:rFonts w:ascii="Times New Roman" w:hAnsi="Times New Roman" w:cs="Times New Roman"/>
          <w:sz w:val="24"/>
          <w:szCs w:val="24"/>
        </w:rPr>
        <w:t>2%)</w:t>
      </w:r>
      <w:r w:rsidR="00405606">
        <w:rPr>
          <w:rFonts w:ascii="Times New Roman" w:hAnsi="Times New Roman" w:cs="Times New Roman"/>
          <w:sz w:val="24"/>
          <w:szCs w:val="24"/>
        </w:rPr>
        <w:t xml:space="preserve"> and</w:t>
      </w:r>
      <w:r w:rsidR="00271CFF">
        <w:rPr>
          <w:rFonts w:ascii="Times New Roman" w:hAnsi="Times New Roman" w:cs="Times New Roman"/>
          <w:sz w:val="24"/>
          <w:szCs w:val="24"/>
        </w:rPr>
        <w:t xml:space="preserve"> we included a missing data dummy </w:t>
      </w:r>
      <w:r w:rsidR="00381B92">
        <w:rPr>
          <w:rFonts w:ascii="Times New Roman" w:hAnsi="Times New Roman" w:cs="Times New Roman"/>
          <w:sz w:val="24"/>
          <w:szCs w:val="24"/>
        </w:rPr>
        <w:t>to retain these observations and maximize the sample size</w:t>
      </w:r>
      <w:r w:rsidR="00271CFF">
        <w:rPr>
          <w:rFonts w:ascii="Times New Roman" w:hAnsi="Times New Roman" w:cs="Times New Roman"/>
          <w:sz w:val="24"/>
          <w:szCs w:val="24"/>
        </w:rPr>
        <w:t xml:space="preserve">. </w:t>
      </w:r>
      <w:r w:rsidR="00FF3E9F">
        <w:rPr>
          <w:rFonts w:ascii="Times New Roman" w:hAnsi="Times New Roman" w:cs="Times New Roman"/>
          <w:sz w:val="24"/>
          <w:szCs w:val="24"/>
        </w:rPr>
        <w:t>We examined distress levels during the COVID-19 crisis for those reporting any pre-existing mental health diagnosis and for specific mental health conditions.</w:t>
      </w:r>
    </w:p>
    <w:p w14:paraId="43B08834" w14:textId="51B0669D" w:rsidR="00F35D2E" w:rsidRPr="00DA48C3" w:rsidRDefault="00DA48C3" w:rsidP="00DA48C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Covariates</w:t>
      </w:r>
    </w:p>
    <w:p w14:paraId="785980E2" w14:textId="08D1D1EF" w:rsidR="00AF6186" w:rsidRPr="00DD4020" w:rsidRDefault="00BF664E" w:rsidP="00DD4020">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DA48C3">
        <w:rPr>
          <w:rFonts w:ascii="Times New Roman" w:hAnsi="Times New Roman" w:cs="Times New Roman"/>
          <w:sz w:val="24"/>
          <w:szCs w:val="24"/>
        </w:rPr>
        <w:t>articipants</w:t>
      </w:r>
      <w:r w:rsidR="00D861E7">
        <w:rPr>
          <w:rFonts w:ascii="Times New Roman" w:hAnsi="Times New Roman" w:cs="Times New Roman"/>
          <w:sz w:val="24"/>
          <w:szCs w:val="24"/>
        </w:rPr>
        <w:t xml:space="preserve"> reported their age, sex</w:t>
      </w:r>
      <w:r w:rsidR="00A80716">
        <w:rPr>
          <w:rFonts w:ascii="Times New Roman" w:hAnsi="Times New Roman" w:cs="Times New Roman"/>
          <w:sz w:val="24"/>
          <w:szCs w:val="24"/>
        </w:rPr>
        <w:t xml:space="preserve"> (male, female)</w:t>
      </w:r>
      <w:r w:rsidR="00D861E7">
        <w:rPr>
          <w:rFonts w:ascii="Times New Roman" w:hAnsi="Times New Roman" w:cs="Times New Roman"/>
          <w:sz w:val="24"/>
          <w:szCs w:val="24"/>
        </w:rPr>
        <w:t xml:space="preserve">, </w:t>
      </w:r>
      <w:r w:rsidR="00381B92">
        <w:rPr>
          <w:rFonts w:ascii="Times New Roman" w:hAnsi="Times New Roman" w:cs="Times New Roman"/>
          <w:sz w:val="24"/>
          <w:szCs w:val="24"/>
        </w:rPr>
        <w:t>race/</w:t>
      </w:r>
      <w:r w:rsidR="00D861E7">
        <w:rPr>
          <w:rFonts w:ascii="Times New Roman" w:hAnsi="Times New Roman" w:cs="Times New Roman"/>
          <w:sz w:val="24"/>
          <w:szCs w:val="24"/>
        </w:rPr>
        <w:t>ethnicity (</w:t>
      </w:r>
      <w:r w:rsidR="00DA48C3">
        <w:rPr>
          <w:rFonts w:ascii="Times New Roman" w:hAnsi="Times New Roman" w:cs="Times New Roman"/>
          <w:sz w:val="24"/>
          <w:szCs w:val="24"/>
        </w:rPr>
        <w:t>White, Hispanic, Black, Other race/ethnicity</w:t>
      </w:r>
      <w:r w:rsidR="00D861E7">
        <w:rPr>
          <w:rFonts w:ascii="Times New Roman" w:hAnsi="Times New Roman" w:cs="Times New Roman"/>
          <w:sz w:val="24"/>
          <w:szCs w:val="24"/>
        </w:rPr>
        <w:t xml:space="preserve">), and </w:t>
      </w:r>
      <w:r>
        <w:rPr>
          <w:rFonts w:ascii="Times New Roman" w:hAnsi="Times New Roman" w:cs="Times New Roman"/>
          <w:sz w:val="24"/>
          <w:szCs w:val="24"/>
        </w:rPr>
        <w:t xml:space="preserve">annual </w:t>
      </w:r>
      <w:r w:rsidR="00D861E7">
        <w:rPr>
          <w:rFonts w:ascii="Times New Roman" w:hAnsi="Times New Roman" w:cs="Times New Roman"/>
          <w:sz w:val="24"/>
          <w:szCs w:val="24"/>
        </w:rPr>
        <w:t>household income levels. Participants were grouped into four approximately even sized age groups (18-34, 35-49, 50-64, 65+</w:t>
      </w:r>
      <w:r w:rsidR="00DA48C3">
        <w:rPr>
          <w:rFonts w:ascii="Times New Roman" w:hAnsi="Times New Roman" w:cs="Times New Roman"/>
          <w:sz w:val="24"/>
          <w:szCs w:val="24"/>
        </w:rPr>
        <w:t xml:space="preserve"> years</w:t>
      </w:r>
      <w:r w:rsidR="00D861E7">
        <w:rPr>
          <w:rFonts w:ascii="Times New Roman" w:hAnsi="Times New Roman" w:cs="Times New Roman"/>
          <w:sz w:val="24"/>
          <w:szCs w:val="24"/>
        </w:rPr>
        <w:t>) and three household income groups (</w:t>
      </w:r>
      <w:r w:rsidR="00D861E7" w:rsidRPr="00E97572">
        <w:rPr>
          <w:rFonts w:ascii="Times New Roman" w:hAnsi="Times New Roman" w:cs="Times New Roman"/>
          <w:sz w:val="24"/>
          <w:szCs w:val="24"/>
        </w:rPr>
        <w:t>≤</w:t>
      </w:r>
      <w:r w:rsidR="00D861E7">
        <w:rPr>
          <w:rFonts w:ascii="Times New Roman" w:hAnsi="Times New Roman" w:cs="Times New Roman"/>
          <w:sz w:val="24"/>
          <w:szCs w:val="24"/>
        </w:rPr>
        <w:t>$40,00</w:t>
      </w:r>
      <w:r w:rsidR="00D861E7" w:rsidRPr="00E97572">
        <w:rPr>
          <w:rFonts w:ascii="Times New Roman" w:hAnsi="Times New Roman" w:cs="Times New Roman"/>
          <w:sz w:val="24"/>
          <w:szCs w:val="24"/>
        </w:rPr>
        <w:t xml:space="preserve">, </w:t>
      </w:r>
      <w:r w:rsidR="00D861E7">
        <w:rPr>
          <w:rFonts w:ascii="Times New Roman" w:hAnsi="Times New Roman" w:cs="Times New Roman"/>
          <w:sz w:val="24"/>
          <w:szCs w:val="24"/>
        </w:rPr>
        <w:t>$40,000</w:t>
      </w:r>
      <w:r w:rsidR="00D861E7" w:rsidRPr="00E97572">
        <w:rPr>
          <w:rFonts w:ascii="Times New Roman" w:hAnsi="Times New Roman" w:cs="Times New Roman"/>
          <w:sz w:val="24"/>
          <w:szCs w:val="24"/>
        </w:rPr>
        <w:t>–</w:t>
      </w:r>
      <w:r w:rsidR="00D861E7">
        <w:rPr>
          <w:rFonts w:ascii="Times New Roman" w:hAnsi="Times New Roman" w:cs="Times New Roman"/>
          <w:sz w:val="24"/>
          <w:szCs w:val="24"/>
        </w:rPr>
        <w:t>$100,000</w:t>
      </w:r>
      <w:r w:rsidR="00D861E7" w:rsidRPr="00E97572">
        <w:rPr>
          <w:rFonts w:ascii="Times New Roman" w:hAnsi="Times New Roman" w:cs="Times New Roman"/>
          <w:sz w:val="24"/>
          <w:szCs w:val="24"/>
        </w:rPr>
        <w:t xml:space="preserve"> ≥</w:t>
      </w:r>
      <w:r w:rsidR="00D861E7">
        <w:rPr>
          <w:rFonts w:ascii="Times New Roman" w:hAnsi="Times New Roman" w:cs="Times New Roman"/>
          <w:sz w:val="24"/>
          <w:szCs w:val="24"/>
        </w:rPr>
        <w:t>$100,000 gross per annum</w:t>
      </w:r>
      <w:r w:rsidR="00DA48C3">
        <w:rPr>
          <w:rFonts w:ascii="Times New Roman" w:hAnsi="Times New Roman" w:cs="Times New Roman"/>
          <w:sz w:val="24"/>
          <w:szCs w:val="24"/>
        </w:rPr>
        <w:t xml:space="preserve">). </w:t>
      </w:r>
    </w:p>
    <w:p w14:paraId="510E9340" w14:textId="04E24ABA" w:rsidR="00D861E7" w:rsidRDefault="00D861E7" w:rsidP="00D861E7">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Statistical</w:t>
      </w:r>
      <w:r w:rsidRPr="00165C50">
        <w:rPr>
          <w:rFonts w:ascii="Times New Roman" w:hAnsi="Times New Roman" w:cs="Times New Roman"/>
          <w:b/>
          <w:bCs/>
          <w:sz w:val="24"/>
          <w:szCs w:val="24"/>
        </w:rPr>
        <w:t xml:space="preserve"> analysis</w:t>
      </w:r>
    </w:p>
    <w:p w14:paraId="62441581" w14:textId="2AB7AF30" w:rsidR="00786449" w:rsidRDefault="00DA48C3" w:rsidP="001B23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0716">
        <w:rPr>
          <w:rFonts w:ascii="Times New Roman" w:hAnsi="Times New Roman" w:cs="Times New Roman"/>
          <w:sz w:val="24"/>
          <w:szCs w:val="24"/>
        </w:rPr>
        <w:t xml:space="preserve">All analyses incorporated the UAS survey sampling weights to generate nationally representative estimates. </w:t>
      </w:r>
      <w:r w:rsidR="002A0F49">
        <w:rPr>
          <w:rFonts w:ascii="Times New Roman" w:hAnsi="Times New Roman" w:cs="Times New Roman"/>
          <w:sz w:val="24"/>
          <w:szCs w:val="24"/>
        </w:rPr>
        <w:t xml:space="preserve">First, </w:t>
      </w:r>
      <w:r w:rsidR="00EC5D72">
        <w:rPr>
          <w:rFonts w:ascii="Times New Roman" w:hAnsi="Times New Roman" w:cs="Times New Roman"/>
          <w:sz w:val="24"/>
          <w:szCs w:val="24"/>
        </w:rPr>
        <w:t>we examined</w:t>
      </w:r>
      <w:r w:rsidR="002A0F49">
        <w:rPr>
          <w:rFonts w:ascii="Times New Roman" w:hAnsi="Times New Roman" w:cs="Times New Roman"/>
          <w:sz w:val="24"/>
          <w:szCs w:val="24"/>
        </w:rPr>
        <w:t xml:space="preserve"> how psychological distress changed </w:t>
      </w:r>
      <w:r w:rsidR="004F421D">
        <w:rPr>
          <w:rFonts w:ascii="Times New Roman" w:hAnsi="Times New Roman" w:cs="Times New Roman"/>
          <w:sz w:val="24"/>
          <w:szCs w:val="24"/>
        </w:rPr>
        <w:t xml:space="preserve">throughout the </w:t>
      </w:r>
      <w:r w:rsidR="00806346">
        <w:rPr>
          <w:rFonts w:ascii="Times New Roman" w:hAnsi="Times New Roman" w:cs="Times New Roman"/>
          <w:sz w:val="24"/>
          <w:szCs w:val="24"/>
        </w:rPr>
        <w:t xml:space="preserve">eight </w:t>
      </w:r>
      <w:r w:rsidR="004F421D">
        <w:rPr>
          <w:rFonts w:ascii="Times New Roman" w:hAnsi="Times New Roman" w:cs="Times New Roman"/>
          <w:sz w:val="24"/>
          <w:szCs w:val="24"/>
        </w:rPr>
        <w:t>assessments conducted from March 10</w:t>
      </w:r>
      <w:r w:rsidR="004F421D" w:rsidRPr="004F421D">
        <w:rPr>
          <w:rFonts w:ascii="Times New Roman" w:hAnsi="Times New Roman" w:cs="Times New Roman"/>
          <w:sz w:val="24"/>
          <w:szCs w:val="24"/>
          <w:vertAlign w:val="superscript"/>
        </w:rPr>
        <w:t>th</w:t>
      </w:r>
      <w:r w:rsidR="004F421D">
        <w:rPr>
          <w:rFonts w:ascii="Times New Roman" w:hAnsi="Times New Roman" w:cs="Times New Roman"/>
          <w:sz w:val="24"/>
          <w:szCs w:val="24"/>
        </w:rPr>
        <w:t xml:space="preserve"> to </w:t>
      </w:r>
      <w:r w:rsidR="00941247">
        <w:rPr>
          <w:rFonts w:ascii="Times New Roman" w:hAnsi="Times New Roman" w:cs="Times New Roman"/>
          <w:sz w:val="24"/>
          <w:szCs w:val="24"/>
        </w:rPr>
        <w:t>July 20</w:t>
      </w:r>
      <w:r w:rsidR="00941247" w:rsidRPr="00941247">
        <w:rPr>
          <w:rFonts w:ascii="Times New Roman" w:hAnsi="Times New Roman" w:cs="Times New Roman"/>
          <w:sz w:val="24"/>
          <w:szCs w:val="24"/>
          <w:vertAlign w:val="superscript"/>
        </w:rPr>
        <w:t>th</w:t>
      </w:r>
      <w:r w:rsidR="004F421D">
        <w:rPr>
          <w:rFonts w:ascii="Times New Roman" w:hAnsi="Times New Roman" w:cs="Times New Roman"/>
          <w:sz w:val="24"/>
          <w:szCs w:val="24"/>
        </w:rPr>
        <w:t>, 2020</w:t>
      </w:r>
      <w:r w:rsidR="002A0F49">
        <w:rPr>
          <w:rFonts w:ascii="Times New Roman" w:hAnsi="Times New Roman" w:cs="Times New Roman"/>
          <w:sz w:val="24"/>
          <w:szCs w:val="24"/>
        </w:rPr>
        <w:t xml:space="preserve">. </w:t>
      </w:r>
      <w:r w:rsidR="00EC5D72">
        <w:rPr>
          <w:rFonts w:ascii="Times New Roman" w:hAnsi="Times New Roman" w:cs="Times New Roman"/>
          <w:sz w:val="24"/>
          <w:szCs w:val="24"/>
        </w:rPr>
        <w:t xml:space="preserve">To do this, we </w:t>
      </w:r>
      <w:r w:rsidR="003C0C66">
        <w:rPr>
          <w:rFonts w:ascii="Times New Roman" w:hAnsi="Times New Roman" w:cs="Times New Roman"/>
          <w:sz w:val="24"/>
          <w:szCs w:val="24"/>
        </w:rPr>
        <w:t>first examined the</w:t>
      </w:r>
      <w:r w:rsidR="006070D3">
        <w:rPr>
          <w:rFonts w:ascii="Times New Roman" w:hAnsi="Times New Roman" w:cs="Times New Roman"/>
          <w:sz w:val="24"/>
          <w:szCs w:val="24"/>
        </w:rPr>
        <w:t xml:space="preserve"> relationship between </w:t>
      </w:r>
      <w:r w:rsidR="00420CA5">
        <w:rPr>
          <w:rFonts w:ascii="Times New Roman" w:hAnsi="Times New Roman" w:cs="Times New Roman"/>
          <w:sz w:val="24"/>
          <w:szCs w:val="24"/>
        </w:rPr>
        <w:t xml:space="preserve">each survey </w:t>
      </w:r>
      <w:r w:rsidR="004F421D">
        <w:rPr>
          <w:rFonts w:ascii="Times New Roman" w:hAnsi="Times New Roman" w:cs="Times New Roman"/>
          <w:sz w:val="24"/>
          <w:szCs w:val="24"/>
        </w:rPr>
        <w:t xml:space="preserve">wave </w:t>
      </w:r>
      <w:r w:rsidR="006070D3">
        <w:rPr>
          <w:rFonts w:ascii="Times New Roman" w:hAnsi="Times New Roman" w:cs="Times New Roman"/>
          <w:sz w:val="24"/>
          <w:szCs w:val="24"/>
        </w:rPr>
        <w:t xml:space="preserve">and standardized psychological distress levels </w:t>
      </w:r>
      <w:r w:rsidR="003C0C66">
        <w:rPr>
          <w:rFonts w:ascii="Times New Roman" w:hAnsi="Times New Roman" w:cs="Times New Roman"/>
          <w:sz w:val="24"/>
          <w:szCs w:val="24"/>
        </w:rPr>
        <w:t>using a</w:t>
      </w:r>
      <w:r w:rsidR="006070D3">
        <w:rPr>
          <w:rFonts w:ascii="Times New Roman" w:hAnsi="Times New Roman" w:cs="Times New Roman"/>
          <w:sz w:val="24"/>
          <w:szCs w:val="24"/>
        </w:rPr>
        <w:t xml:space="preserve"> </w:t>
      </w:r>
      <w:r w:rsidR="003C0C66">
        <w:rPr>
          <w:rFonts w:ascii="Times New Roman" w:hAnsi="Times New Roman" w:cs="Times New Roman"/>
          <w:sz w:val="24"/>
          <w:szCs w:val="24"/>
        </w:rPr>
        <w:t>linear (OLS) regression</w:t>
      </w:r>
      <w:r w:rsidR="006070D3">
        <w:rPr>
          <w:rFonts w:ascii="Times New Roman" w:hAnsi="Times New Roman" w:cs="Times New Roman"/>
          <w:sz w:val="24"/>
          <w:szCs w:val="24"/>
        </w:rPr>
        <w:t xml:space="preserve"> model that adjusted for </w:t>
      </w:r>
      <w:r w:rsidR="004F421D">
        <w:rPr>
          <w:rFonts w:ascii="Times New Roman" w:hAnsi="Times New Roman" w:cs="Times New Roman"/>
          <w:sz w:val="24"/>
          <w:szCs w:val="24"/>
        </w:rPr>
        <w:t xml:space="preserve">sociodemographic </w:t>
      </w:r>
      <w:r w:rsidR="00CA6A4E">
        <w:rPr>
          <w:rFonts w:ascii="Times New Roman" w:hAnsi="Times New Roman" w:cs="Times New Roman"/>
          <w:sz w:val="24"/>
          <w:szCs w:val="24"/>
        </w:rPr>
        <w:t xml:space="preserve">background </w:t>
      </w:r>
      <w:r w:rsidR="00786449">
        <w:rPr>
          <w:rFonts w:ascii="Times New Roman" w:hAnsi="Times New Roman" w:cs="Times New Roman"/>
          <w:sz w:val="24"/>
          <w:szCs w:val="24"/>
        </w:rPr>
        <w:t xml:space="preserve">characteristics </w:t>
      </w:r>
      <w:r w:rsidR="003B49E6">
        <w:rPr>
          <w:rFonts w:ascii="Times New Roman" w:hAnsi="Times New Roman" w:cs="Times New Roman"/>
          <w:sz w:val="24"/>
          <w:szCs w:val="24"/>
        </w:rPr>
        <w:t>and</w:t>
      </w:r>
      <w:r w:rsidR="00786449">
        <w:rPr>
          <w:rFonts w:ascii="Times New Roman" w:hAnsi="Times New Roman" w:cs="Times New Roman"/>
          <w:sz w:val="24"/>
          <w:szCs w:val="24"/>
        </w:rPr>
        <w:t xml:space="preserve"> the presence of</w:t>
      </w:r>
      <w:r w:rsidR="004F421D">
        <w:rPr>
          <w:rFonts w:ascii="Times New Roman" w:hAnsi="Times New Roman" w:cs="Times New Roman"/>
          <w:sz w:val="24"/>
          <w:szCs w:val="24"/>
        </w:rPr>
        <w:t xml:space="preserve"> </w:t>
      </w:r>
      <w:r w:rsidR="00AF6186">
        <w:rPr>
          <w:rFonts w:ascii="Times New Roman" w:hAnsi="Times New Roman" w:cs="Times New Roman"/>
          <w:sz w:val="24"/>
          <w:szCs w:val="24"/>
        </w:rPr>
        <w:t xml:space="preserve">pre-existing </w:t>
      </w:r>
      <w:r w:rsidR="004F421D">
        <w:rPr>
          <w:rFonts w:ascii="Times New Roman" w:hAnsi="Times New Roman" w:cs="Times New Roman"/>
          <w:sz w:val="24"/>
          <w:szCs w:val="24"/>
        </w:rPr>
        <w:t>mental health conditions</w:t>
      </w:r>
      <w:r w:rsidR="006070D3">
        <w:rPr>
          <w:rFonts w:ascii="Times New Roman" w:hAnsi="Times New Roman" w:cs="Times New Roman"/>
          <w:sz w:val="24"/>
          <w:szCs w:val="24"/>
        </w:rPr>
        <w:t xml:space="preserve">. </w:t>
      </w:r>
      <w:r w:rsidR="00420CA5">
        <w:rPr>
          <w:rFonts w:ascii="Times New Roman" w:hAnsi="Times New Roman" w:cs="Times New Roman"/>
          <w:sz w:val="24"/>
          <w:szCs w:val="24"/>
        </w:rPr>
        <w:t>Our OLS models included robust s</w:t>
      </w:r>
      <w:r w:rsidR="003C0C66" w:rsidRPr="009111B7">
        <w:rPr>
          <w:rFonts w:ascii="Times New Roman" w:hAnsi="Times New Roman" w:cs="Times New Roman"/>
          <w:sz w:val="24"/>
          <w:szCs w:val="24"/>
        </w:rPr>
        <w:t xml:space="preserve">tandard errors clustered by </w:t>
      </w:r>
      <w:r w:rsidR="003C0C66">
        <w:rPr>
          <w:rFonts w:ascii="Times New Roman" w:hAnsi="Times New Roman" w:cs="Times New Roman"/>
          <w:sz w:val="24"/>
          <w:szCs w:val="24"/>
        </w:rPr>
        <w:t xml:space="preserve">the </w:t>
      </w:r>
      <w:r w:rsidR="003C0C66" w:rsidRPr="009111B7">
        <w:rPr>
          <w:rFonts w:ascii="Times New Roman" w:hAnsi="Times New Roman" w:cs="Times New Roman"/>
          <w:sz w:val="24"/>
          <w:szCs w:val="24"/>
        </w:rPr>
        <w:t>individual</w:t>
      </w:r>
      <w:r w:rsidR="003C0C66">
        <w:rPr>
          <w:rFonts w:ascii="Times New Roman" w:hAnsi="Times New Roman" w:cs="Times New Roman"/>
          <w:sz w:val="24"/>
          <w:szCs w:val="24"/>
        </w:rPr>
        <w:t xml:space="preserve"> participant identifier</w:t>
      </w:r>
      <w:r w:rsidR="003C0C66" w:rsidRPr="009111B7">
        <w:rPr>
          <w:rFonts w:ascii="Times New Roman" w:hAnsi="Times New Roman" w:cs="Times New Roman"/>
          <w:sz w:val="24"/>
          <w:szCs w:val="24"/>
        </w:rPr>
        <w:t xml:space="preserve"> to account for repeated observations across waves.</w:t>
      </w:r>
      <w:r w:rsidR="003C0C66">
        <w:rPr>
          <w:rFonts w:ascii="Times New Roman" w:hAnsi="Times New Roman" w:cs="Times New Roman"/>
          <w:sz w:val="24"/>
          <w:szCs w:val="24"/>
        </w:rPr>
        <w:t xml:space="preserve"> </w:t>
      </w:r>
      <w:r w:rsidR="00786449">
        <w:rPr>
          <w:rFonts w:ascii="Times New Roman" w:hAnsi="Times New Roman" w:cs="Times New Roman"/>
          <w:sz w:val="24"/>
          <w:szCs w:val="24"/>
        </w:rPr>
        <w:t xml:space="preserve">We also conducted </w:t>
      </w:r>
      <w:r w:rsidR="00454014">
        <w:rPr>
          <w:rFonts w:ascii="Times New Roman" w:hAnsi="Times New Roman" w:cs="Times New Roman"/>
          <w:sz w:val="24"/>
          <w:szCs w:val="24"/>
        </w:rPr>
        <w:t xml:space="preserve">a </w:t>
      </w:r>
      <w:r w:rsidR="00786449">
        <w:rPr>
          <w:rFonts w:ascii="Times New Roman" w:hAnsi="Times New Roman" w:cs="Times New Roman"/>
          <w:sz w:val="24"/>
          <w:szCs w:val="24"/>
        </w:rPr>
        <w:t>sensitivity test</w:t>
      </w:r>
      <w:r w:rsidR="00454014">
        <w:rPr>
          <w:rFonts w:ascii="Times New Roman" w:hAnsi="Times New Roman" w:cs="Times New Roman"/>
          <w:sz w:val="24"/>
          <w:szCs w:val="24"/>
        </w:rPr>
        <w:t xml:space="preserve"> where we examined</w:t>
      </w:r>
      <w:r w:rsidR="00786449">
        <w:rPr>
          <w:rFonts w:ascii="Times New Roman" w:hAnsi="Times New Roman" w:cs="Times New Roman"/>
          <w:sz w:val="24"/>
          <w:szCs w:val="24"/>
        </w:rPr>
        <w:t xml:space="preserve"> changes in distress in a balanced panel including only participants with complete data on all </w:t>
      </w:r>
      <w:r w:rsidR="00806346">
        <w:rPr>
          <w:rFonts w:ascii="Times New Roman" w:hAnsi="Times New Roman" w:cs="Times New Roman"/>
          <w:sz w:val="24"/>
          <w:szCs w:val="24"/>
        </w:rPr>
        <w:t>eight</w:t>
      </w:r>
      <w:r w:rsidR="00AF6186">
        <w:rPr>
          <w:rFonts w:ascii="Times New Roman" w:hAnsi="Times New Roman" w:cs="Times New Roman"/>
          <w:sz w:val="24"/>
          <w:szCs w:val="24"/>
        </w:rPr>
        <w:t xml:space="preserve"> </w:t>
      </w:r>
      <w:r w:rsidR="00786449">
        <w:rPr>
          <w:rFonts w:ascii="Times New Roman" w:hAnsi="Times New Roman" w:cs="Times New Roman"/>
          <w:sz w:val="24"/>
          <w:szCs w:val="24"/>
        </w:rPr>
        <w:t xml:space="preserve">survey waves. </w:t>
      </w:r>
      <w:r w:rsidR="00405606">
        <w:rPr>
          <w:rFonts w:ascii="Times New Roman" w:hAnsi="Times New Roman" w:cs="Times New Roman"/>
          <w:sz w:val="24"/>
          <w:szCs w:val="24"/>
        </w:rPr>
        <w:t xml:space="preserve">Taken together, these analyses demonstrated a robust pattern whereby distress increased from March 10-18 to April 1-14 and declined subsequently. </w:t>
      </w:r>
    </w:p>
    <w:p w14:paraId="39D17982" w14:textId="69AAE902" w:rsidR="00F14476" w:rsidRDefault="00405606" w:rsidP="00984902">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incorporated this insight into our examination of</w:t>
      </w:r>
      <w:r w:rsidR="00383395">
        <w:rPr>
          <w:rFonts w:ascii="Times New Roman" w:hAnsi="Times New Roman" w:cs="Times New Roman"/>
          <w:sz w:val="24"/>
          <w:szCs w:val="24"/>
        </w:rPr>
        <w:t xml:space="preserve"> </w:t>
      </w:r>
      <w:r w:rsidR="00921C2E">
        <w:rPr>
          <w:rFonts w:ascii="Times New Roman" w:hAnsi="Times New Roman" w:cs="Times New Roman"/>
          <w:sz w:val="24"/>
          <w:szCs w:val="24"/>
        </w:rPr>
        <w:t>patterns of change in distress levels</w:t>
      </w:r>
      <w:r w:rsidR="004F421D">
        <w:rPr>
          <w:rFonts w:ascii="Times New Roman" w:hAnsi="Times New Roman" w:cs="Times New Roman"/>
          <w:sz w:val="24"/>
          <w:szCs w:val="24"/>
        </w:rPr>
        <w:t xml:space="preserve"> over time</w:t>
      </w:r>
      <w:r w:rsidR="00921C2E">
        <w:rPr>
          <w:rFonts w:ascii="Times New Roman" w:hAnsi="Times New Roman" w:cs="Times New Roman"/>
          <w:sz w:val="24"/>
          <w:szCs w:val="24"/>
        </w:rPr>
        <w:t xml:space="preserve"> </w:t>
      </w:r>
      <w:r w:rsidR="00383395">
        <w:rPr>
          <w:rFonts w:ascii="Times New Roman" w:hAnsi="Times New Roman" w:cs="Times New Roman"/>
          <w:sz w:val="24"/>
          <w:szCs w:val="24"/>
        </w:rPr>
        <w:t>for each</w:t>
      </w:r>
      <w:r w:rsidR="004F421D">
        <w:rPr>
          <w:rFonts w:ascii="Times New Roman" w:hAnsi="Times New Roman" w:cs="Times New Roman"/>
          <w:sz w:val="24"/>
          <w:szCs w:val="24"/>
        </w:rPr>
        <w:t xml:space="preserve"> demographic group </w:t>
      </w:r>
      <w:r w:rsidR="00383395">
        <w:rPr>
          <w:rFonts w:ascii="Times New Roman" w:hAnsi="Times New Roman" w:cs="Times New Roman"/>
          <w:sz w:val="24"/>
          <w:szCs w:val="24"/>
        </w:rPr>
        <w:t xml:space="preserve">and </w:t>
      </w:r>
      <w:r w:rsidR="00786449">
        <w:rPr>
          <w:rFonts w:ascii="Times New Roman" w:hAnsi="Times New Roman" w:cs="Times New Roman"/>
          <w:sz w:val="24"/>
          <w:szCs w:val="24"/>
        </w:rPr>
        <w:t>those previously diagnosed with a</w:t>
      </w:r>
      <w:r w:rsidR="00E5348A">
        <w:rPr>
          <w:rFonts w:ascii="Times New Roman" w:hAnsi="Times New Roman" w:cs="Times New Roman"/>
          <w:sz w:val="24"/>
          <w:szCs w:val="24"/>
        </w:rPr>
        <w:t xml:space="preserve"> </w:t>
      </w:r>
      <w:r w:rsidR="004F421D">
        <w:rPr>
          <w:rFonts w:ascii="Times New Roman" w:hAnsi="Times New Roman" w:cs="Times New Roman"/>
          <w:sz w:val="24"/>
          <w:szCs w:val="24"/>
        </w:rPr>
        <w:t>mental health condition</w:t>
      </w:r>
      <w:r w:rsidR="00E5348A">
        <w:rPr>
          <w:rFonts w:ascii="Times New Roman" w:hAnsi="Times New Roman" w:cs="Times New Roman"/>
          <w:sz w:val="24"/>
          <w:szCs w:val="24"/>
        </w:rPr>
        <w:t>.</w:t>
      </w:r>
      <w:r w:rsidR="00921C2E">
        <w:rPr>
          <w:rFonts w:ascii="Times New Roman" w:hAnsi="Times New Roman" w:cs="Times New Roman"/>
          <w:sz w:val="24"/>
          <w:szCs w:val="24"/>
        </w:rPr>
        <w:t xml:space="preserve"> </w:t>
      </w:r>
      <w:r w:rsidR="00383395">
        <w:rPr>
          <w:rFonts w:ascii="Times New Roman" w:hAnsi="Times New Roman" w:cs="Times New Roman"/>
          <w:sz w:val="24"/>
          <w:szCs w:val="24"/>
        </w:rPr>
        <w:t xml:space="preserve">Specifically, we estimated the increase in distress between March 10-18 and </w:t>
      </w:r>
      <w:r w:rsidR="00383395">
        <w:rPr>
          <w:rFonts w:ascii="Times New Roman" w:hAnsi="Times New Roman" w:cs="Times New Roman"/>
          <w:sz w:val="24"/>
          <w:szCs w:val="24"/>
        </w:rPr>
        <w:lastRenderedPageBreak/>
        <w:t>April 1-14 and the decrease in distress from this point to</w:t>
      </w:r>
      <w:r w:rsidR="00E93546">
        <w:rPr>
          <w:rFonts w:ascii="Times New Roman" w:hAnsi="Times New Roman" w:cs="Times New Roman"/>
          <w:sz w:val="24"/>
          <w:szCs w:val="24"/>
        </w:rPr>
        <w:t xml:space="preserve"> the</w:t>
      </w:r>
      <w:r w:rsidR="00383395">
        <w:rPr>
          <w:rFonts w:ascii="Times New Roman" w:hAnsi="Times New Roman" w:cs="Times New Roman"/>
          <w:sz w:val="24"/>
          <w:szCs w:val="24"/>
        </w:rPr>
        <w:t xml:space="preserve"> </w:t>
      </w:r>
      <w:r w:rsidR="00E93546">
        <w:rPr>
          <w:rFonts w:ascii="Times New Roman" w:hAnsi="Times New Roman" w:cs="Times New Roman"/>
          <w:sz w:val="24"/>
          <w:szCs w:val="24"/>
        </w:rPr>
        <w:t>June 24-July 20 wave</w:t>
      </w:r>
      <w:r w:rsidR="00AF6186">
        <w:rPr>
          <w:rFonts w:ascii="Times New Roman" w:hAnsi="Times New Roman" w:cs="Times New Roman"/>
          <w:sz w:val="24"/>
          <w:szCs w:val="24"/>
        </w:rPr>
        <w:t xml:space="preserve"> </w:t>
      </w:r>
      <w:r w:rsidR="00454014">
        <w:rPr>
          <w:rFonts w:ascii="Times New Roman" w:hAnsi="Times New Roman" w:cs="Times New Roman"/>
          <w:sz w:val="24"/>
          <w:szCs w:val="24"/>
        </w:rPr>
        <w:t>for each subgroup</w:t>
      </w:r>
      <w:r w:rsidR="00383395">
        <w:rPr>
          <w:rFonts w:ascii="Times New Roman" w:hAnsi="Times New Roman" w:cs="Times New Roman"/>
          <w:sz w:val="24"/>
          <w:szCs w:val="24"/>
        </w:rPr>
        <w:t xml:space="preserve">. </w:t>
      </w:r>
      <w:r w:rsidR="00786449">
        <w:rPr>
          <w:rFonts w:ascii="Times New Roman" w:hAnsi="Times New Roman" w:cs="Times New Roman"/>
          <w:sz w:val="24"/>
          <w:szCs w:val="24"/>
        </w:rPr>
        <w:t xml:space="preserve">We </w:t>
      </w:r>
      <w:r w:rsidR="005C6008">
        <w:rPr>
          <w:rFonts w:ascii="Times New Roman" w:hAnsi="Times New Roman" w:cs="Times New Roman"/>
          <w:sz w:val="24"/>
          <w:szCs w:val="24"/>
        </w:rPr>
        <w:t xml:space="preserve">used the Stata margins and </w:t>
      </w:r>
      <w:proofErr w:type="spellStart"/>
      <w:r w:rsidR="005C6008">
        <w:rPr>
          <w:rFonts w:ascii="Times New Roman" w:hAnsi="Times New Roman" w:cs="Times New Roman"/>
          <w:sz w:val="24"/>
          <w:szCs w:val="24"/>
        </w:rPr>
        <w:t>lincom</w:t>
      </w:r>
      <w:proofErr w:type="spellEnd"/>
      <w:r w:rsidR="005C6008">
        <w:rPr>
          <w:rFonts w:ascii="Times New Roman" w:hAnsi="Times New Roman" w:cs="Times New Roman"/>
          <w:sz w:val="24"/>
          <w:szCs w:val="24"/>
        </w:rPr>
        <w:t xml:space="preserve"> postestimation commands to test whether</w:t>
      </w:r>
      <w:r w:rsidR="002C70EE">
        <w:rPr>
          <w:rFonts w:ascii="Times New Roman" w:hAnsi="Times New Roman" w:cs="Times New Roman"/>
          <w:sz w:val="24"/>
          <w:szCs w:val="24"/>
        </w:rPr>
        <w:t xml:space="preserve"> distress levels recovered</w:t>
      </w:r>
      <w:r w:rsidR="00C06CB4">
        <w:rPr>
          <w:rFonts w:ascii="Times New Roman" w:hAnsi="Times New Roman" w:cs="Times New Roman"/>
          <w:sz w:val="24"/>
          <w:szCs w:val="24"/>
        </w:rPr>
        <w:t xml:space="preserve">. To do this, we </w:t>
      </w:r>
      <w:r w:rsidR="00DF4802">
        <w:rPr>
          <w:rFonts w:ascii="Times New Roman" w:hAnsi="Times New Roman" w:cs="Times New Roman"/>
          <w:sz w:val="24"/>
          <w:szCs w:val="24"/>
        </w:rPr>
        <w:t>tested whether</w:t>
      </w:r>
      <w:r w:rsidR="00C06CB4">
        <w:rPr>
          <w:rFonts w:ascii="Times New Roman" w:hAnsi="Times New Roman" w:cs="Times New Roman"/>
          <w:sz w:val="24"/>
          <w:szCs w:val="24"/>
        </w:rPr>
        <w:t xml:space="preserve"> the difference in the increase and decrease in distress levels during the survey period</w:t>
      </w:r>
      <w:r w:rsidR="00DF4802">
        <w:rPr>
          <w:rFonts w:ascii="Times New Roman" w:hAnsi="Times New Roman" w:cs="Times New Roman"/>
          <w:sz w:val="24"/>
          <w:szCs w:val="24"/>
        </w:rPr>
        <w:t xml:space="preserve"> was </w:t>
      </w:r>
      <w:r w:rsidR="00454014">
        <w:rPr>
          <w:rFonts w:ascii="Times New Roman" w:hAnsi="Times New Roman" w:cs="Times New Roman"/>
          <w:sz w:val="24"/>
          <w:szCs w:val="24"/>
        </w:rPr>
        <w:t xml:space="preserve">significantly </w:t>
      </w:r>
      <w:r w:rsidR="00DF4802">
        <w:rPr>
          <w:rFonts w:ascii="Times New Roman" w:hAnsi="Times New Roman" w:cs="Times New Roman"/>
          <w:sz w:val="24"/>
          <w:szCs w:val="24"/>
        </w:rPr>
        <w:t>different from zero for each subgroup</w:t>
      </w:r>
      <w:r w:rsidR="002C70EE">
        <w:rPr>
          <w:rFonts w:ascii="Times New Roman" w:hAnsi="Times New Roman" w:cs="Times New Roman"/>
          <w:sz w:val="24"/>
          <w:szCs w:val="24"/>
        </w:rPr>
        <w:t xml:space="preserve">. </w:t>
      </w:r>
    </w:p>
    <w:p w14:paraId="48C76DD5" w14:textId="286846DC" w:rsidR="00F676FF" w:rsidRDefault="00615896" w:rsidP="00151A36">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because our baseline (March 10-18</w:t>
      </w:r>
      <w:r w:rsidR="00AF6186">
        <w:rPr>
          <w:rFonts w:ascii="Times New Roman" w:hAnsi="Times New Roman" w:cs="Times New Roman"/>
          <w:sz w:val="24"/>
          <w:szCs w:val="24"/>
        </w:rPr>
        <w:t>, 2020</w:t>
      </w:r>
      <w:r>
        <w:rPr>
          <w:rFonts w:ascii="Times New Roman" w:hAnsi="Times New Roman" w:cs="Times New Roman"/>
          <w:sz w:val="24"/>
          <w:szCs w:val="24"/>
        </w:rPr>
        <w:t xml:space="preserve">) distress assessment was carried out immediately before the introduction of stay-at-home orders in the US it is possible that distress may have already been elevated at this point. To empirically evaluate this possibility we examined 2017 and 2018 </w:t>
      </w:r>
      <w:r w:rsidR="00AF6186">
        <w:rPr>
          <w:rFonts w:ascii="Times New Roman" w:hAnsi="Times New Roman" w:cs="Times New Roman"/>
          <w:sz w:val="24"/>
          <w:szCs w:val="24"/>
        </w:rPr>
        <w:t>data from</w:t>
      </w:r>
      <w:r>
        <w:rPr>
          <w:rFonts w:ascii="Times New Roman" w:hAnsi="Times New Roman" w:cs="Times New Roman"/>
          <w:sz w:val="24"/>
          <w:szCs w:val="24"/>
        </w:rPr>
        <w:t xml:space="preserve"> the </w:t>
      </w:r>
      <w:r w:rsidRPr="00615896">
        <w:rPr>
          <w:rFonts w:ascii="Times New Roman" w:hAnsi="Times New Roman" w:cs="Times New Roman"/>
          <w:sz w:val="24"/>
          <w:szCs w:val="24"/>
        </w:rPr>
        <w:t>Health Information National Trends Survey</w:t>
      </w:r>
      <w:r>
        <w:rPr>
          <w:rFonts w:ascii="Times New Roman" w:hAnsi="Times New Roman" w:cs="Times New Roman"/>
          <w:sz w:val="24"/>
          <w:szCs w:val="24"/>
        </w:rPr>
        <w:t xml:space="preserve"> (HINTS), a second nationally representative probability-based study of the US population that included the PHQ-4 distress measur</w:t>
      </w:r>
      <w:r w:rsidR="00567AB9">
        <w:rPr>
          <w:rFonts w:ascii="Times New Roman" w:hAnsi="Times New Roman" w:cs="Times New Roman"/>
          <w:sz w:val="24"/>
          <w:szCs w:val="24"/>
        </w:rPr>
        <w:t>e (</w:t>
      </w:r>
      <w:proofErr w:type="spellStart"/>
      <w:r w:rsidR="00567AB9">
        <w:rPr>
          <w:rFonts w:ascii="Times New Roman" w:hAnsi="Times New Roman" w:cs="Times New Roman"/>
          <w:sz w:val="24"/>
          <w:szCs w:val="24"/>
        </w:rPr>
        <w:t>Westat</w:t>
      </w:r>
      <w:proofErr w:type="spellEnd"/>
      <w:r w:rsidR="00567AB9">
        <w:rPr>
          <w:rFonts w:ascii="Times New Roman" w:hAnsi="Times New Roman" w:cs="Times New Roman"/>
          <w:sz w:val="24"/>
          <w:szCs w:val="24"/>
        </w:rPr>
        <w:t>, 2020)</w:t>
      </w:r>
      <w:r>
        <w:rPr>
          <w:rFonts w:ascii="Times New Roman" w:hAnsi="Times New Roman" w:cs="Times New Roman"/>
          <w:sz w:val="24"/>
          <w:szCs w:val="24"/>
        </w:rPr>
        <w:t xml:space="preserve">. </w:t>
      </w:r>
      <w:r w:rsidR="004210C8">
        <w:rPr>
          <w:rFonts w:ascii="Times New Roman" w:hAnsi="Times New Roman" w:cs="Times New Roman"/>
          <w:sz w:val="24"/>
          <w:szCs w:val="24"/>
        </w:rPr>
        <w:t xml:space="preserve">The HINTS survey included sufficient responses in March </w:t>
      </w:r>
      <w:r w:rsidR="000B1B43">
        <w:rPr>
          <w:rFonts w:ascii="Times New Roman" w:hAnsi="Times New Roman" w:cs="Times New Roman"/>
          <w:sz w:val="24"/>
          <w:szCs w:val="24"/>
        </w:rPr>
        <w:t>2017</w:t>
      </w:r>
      <w:r w:rsidR="00AF6186">
        <w:rPr>
          <w:rFonts w:ascii="Times New Roman" w:hAnsi="Times New Roman" w:cs="Times New Roman"/>
          <w:sz w:val="24"/>
          <w:szCs w:val="24"/>
        </w:rPr>
        <w:t>/</w:t>
      </w:r>
      <w:r w:rsidR="000B1B43">
        <w:rPr>
          <w:rFonts w:ascii="Times New Roman" w:hAnsi="Times New Roman" w:cs="Times New Roman"/>
          <w:sz w:val="24"/>
          <w:szCs w:val="24"/>
        </w:rPr>
        <w:t xml:space="preserve">2018 </w:t>
      </w:r>
      <w:r w:rsidR="004210C8">
        <w:rPr>
          <w:rFonts w:ascii="Times New Roman" w:hAnsi="Times New Roman" w:cs="Times New Roman"/>
          <w:sz w:val="24"/>
          <w:szCs w:val="24"/>
        </w:rPr>
        <w:t>(N =1629) to provide a direct comparison with</w:t>
      </w:r>
      <w:r>
        <w:rPr>
          <w:rFonts w:ascii="Times New Roman" w:hAnsi="Times New Roman" w:cs="Times New Roman"/>
          <w:sz w:val="24"/>
          <w:szCs w:val="24"/>
        </w:rPr>
        <w:t xml:space="preserve"> PHQ-4 levels observed in the </w:t>
      </w:r>
      <w:proofErr w:type="gramStart"/>
      <w:r w:rsidR="00E3122E">
        <w:rPr>
          <w:rFonts w:ascii="Times New Roman" w:hAnsi="Times New Roman" w:cs="Times New Roman"/>
          <w:sz w:val="24"/>
          <w:szCs w:val="24"/>
        </w:rPr>
        <w:t>March,</w:t>
      </w:r>
      <w:proofErr w:type="gramEnd"/>
      <w:r w:rsidR="00E3122E">
        <w:rPr>
          <w:rFonts w:ascii="Times New Roman" w:hAnsi="Times New Roman" w:cs="Times New Roman"/>
          <w:sz w:val="24"/>
          <w:szCs w:val="24"/>
        </w:rPr>
        <w:t xml:space="preserve"> 2020</w:t>
      </w:r>
      <w:r w:rsidR="00AF6186">
        <w:rPr>
          <w:rFonts w:ascii="Times New Roman" w:hAnsi="Times New Roman" w:cs="Times New Roman"/>
          <w:sz w:val="24"/>
          <w:szCs w:val="24"/>
        </w:rPr>
        <w:t xml:space="preserve"> assessment. </w:t>
      </w:r>
    </w:p>
    <w:p w14:paraId="43733E1D" w14:textId="77777777" w:rsidR="00151A36" w:rsidRDefault="00151A36" w:rsidP="00151A36">
      <w:pPr>
        <w:spacing w:line="480" w:lineRule="auto"/>
        <w:ind w:firstLine="720"/>
        <w:rPr>
          <w:rFonts w:ascii="Times New Roman" w:hAnsi="Times New Roman" w:cs="Times New Roman"/>
          <w:sz w:val="24"/>
          <w:szCs w:val="24"/>
        </w:rPr>
      </w:pPr>
    </w:p>
    <w:p w14:paraId="4FEEE342" w14:textId="77777777" w:rsidR="00D61156" w:rsidRPr="002A0BD1" w:rsidRDefault="00D61156" w:rsidP="00D61156">
      <w:pPr>
        <w:spacing w:line="480" w:lineRule="auto"/>
        <w:jc w:val="center"/>
        <w:rPr>
          <w:rFonts w:ascii="Times New Roman" w:hAnsi="Times New Roman" w:cs="Times New Roman"/>
          <w:b/>
          <w:bCs/>
          <w:sz w:val="24"/>
          <w:szCs w:val="24"/>
        </w:rPr>
      </w:pPr>
      <w:r w:rsidRPr="002A0BD1">
        <w:rPr>
          <w:rFonts w:ascii="Times New Roman" w:hAnsi="Times New Roman" w:cs="Times New Roman"/>
          <w:b/>
          <w:bCs/>
          <w:sz w:val="24"/>
          <w:szCs w:val="24"/>
        </w:rPr>
        <w:t>Results</w:t>
      </w:r>
    </w:p>
    <w:p w14:paraId="244FD604" w14:textId="798FFA07" w:rsidR="00BA5E84" w:rsidRDefault="00D61156" w:rsidP="00D61156">
      <w:pPr>
        <w:spacing w:line="480" w:lineRule="auto"/>
        <w:rPr>
          <w:rFonts w:ascii="Times New Roman" w:hAnsi="Times New Roman" w:cs="Times New Roman"/>
          <w:sz w:val="24"/>
          <w:szCs w:val="24"/>
        </w:rPr>
      </w:pPr>
      <w:r>
        <w:rPr>
          <w:rFonts w:ascii="Times New Roman" w:hAnsi="Times New Roman" w:cs="Times New Roman"/>
          <w:sz w:val="24"/>
          <w:szCs w:val="24"/>
        </w:rPr>
        <w:t>Participants were aged 4</w:t>
      </w:r>
      <w:r w:rsidR="00880A24">
        <w:rPr>
          <w:rFonts w:ascii="Times New Roman" w:hAnsi="Times New Roman" w:cs="Times New Roman"/>
          <w:sz w:val="24"/>
          <w:szCs w:val="24"/>
        </w:rPr>
        <w:t>8.9</w:t>
      </w:r>
      <w:r>
        <w:rPr>
          <w:rFonts w:ascii="Times New Roman" w:hAnsi="Times New Roman" w:cs="Times New Roman"/>
          <w:sz w:val="24"/>
          <w:szCs w:val="24"/>
        </w:rPr>
        <w:t xml:space="preserve"> years (SD</w:t>
      </w:r>
      <w:r w:rsidR="000F7E97">
        <w:rPr>
          <w:rFonts w:ascii="Times New Roman" w:hAnsi="Times New Roman" w:cs="Times New Roman"/>
          <w:sz w:val="24"/>
          <w:szCs w:val="24"/>
        </w:rPr>
        <w:t xml:space="preserve"> </w:t>
      </w:r>
      <w:r>
        <w:rPr>
          <w:rFonts w:ascii="Times New Roman" w:hAnsi="Times New Roman" w:cs="Times New Roman"/>
          <w:sz w:val="24"/>
          <w:szCs w:val="24"/>
        </w:rPr>
        <w:t>=16.5) on average, 51.</w:t>
      </w:r>
      <w:r w:rsidR="00E93546">
        <w:rPr>
          <w:rFonts w:ascii="Times New Roman" w:hAnsi="Times New Roman" w:cs="Times New Roman"/>
          <w:sz w:val="24"/>
          <w:szCs w:val="24"/>
        </w:rPr>
        <w:t>3</w:t>
      </w:r>
      <w:r>
        <w:rPr>
          <w:rFonts w:ascii="Times New Roman" w:hAnsi="Times New Roman" w:cs="Times New Roman"/>
          <w:sz w:val="24"/>
          <w:szCs w:val="24"/>
        </w:rPr>
        <w:t>% were female, 6</w:t>
      </w:r>
      <w:r w:rsidR="00880A24">
        <w:rPr>
          <w:rFonts w:ascii="Times New Roman" w:hAnsi="Times New Roman" w:cs="Times New Roman"/>
          <w:sz w:val="24"/>
          <w:szCs w:val="24"/>
        </w:rPr>
        <w:t>6.</w:t>
      </w:r>
      <w:r w:rsidR="00E93546">
        <w:rPr>
          <w:rFonts w:ascii="Times New Roman" w:hAnsi="Times New Roman" w:cs="Times New Roman"/>
          <w:sz w:val="24"/>
          <w:szCs w:val="24"/>
        </w:rPr>
        <w:t>7</w:t>
      </w:r>
      <w:r>
        <w:rPr>
          <w:rFonts w:ascii="Times New Roman" w:hAnsi="Times New Roman" w:cs="Times New Roman"/>
          <w:sz w:val="24"/>
          <w:szCs w:val="24"/>
        </w:rPr>
        <w:t>% were White, 15.</w:t>
      </w:r>
      <w:r w:rsidR="00880A24">
        <w:rPr>
          <w:rFonts w:ascii="Times New Roman" w:hAnsi="Times New Roman" w:cs="Times New Roman"/>
          <w:sz w:val="24"/>
          <w:szCs w:val="24"/>
        </w:rPr>
        <w:t>7</w:t>
      </w:r>
      <w:r>
        <w:rPr>
          <w:rFonts w:ascii="Times New Roman" w:hAnsi="Times New Roman" w:cs="Times New Roman"/>
          <w:sz w:val="24"/>
          <w:szCs w:val="24"/>
        </w:rPr>
        <w:t>% Hispanic, 11.</w:t>
      </w:r>
      <w:r w:rsidR="00880A24">
        <w:rPr>
          <w:rFonts w:ascii="Times New Roman" w:hAnsi="Times New Roman" w:cs="Times New Roman"/>
          <w:sz w:val="24"/>
          <w:szCs w:val="24"/>
        </w:rPr>
        <w:t>6</w:t>
      </w:r>
      <w:r>
        <w:rPr>
          <w:rFonts w:ascii="Times New Roman" w:hAnsi="Times New Roman" w:cs="Times New Roman"/>
          <w:sz w:val="24"/>
          <w:szCs w:val="24"/>
        </w:rPr>
        <w:t>% Black, and 6% other race/ethnicity (see Table 1). 27.</w:t>
      </w:r>
      <w:r w:rsidR="00E93546">
        <w:rPr>
          <w:rFonts w:ascii="Times New Roman" w:hAnsi="Times New Roman" w:cs="Times New Roman"/>
          <w:sz w:val="24"/>
          <w:szCs w:val="24"/>
        </w:rPr>
        <w:t>5</w:t>
      </w:r>
      <w:r>
        <w:rPr>
          <w:rFonts w:ascii="Times New Roman" w:hAnsi="Times New Roman" w:cs="Times New Roman"/>
          <w:sz w:val="24"/>
          <w:szCs w:val="24"/>
        </w:rPr>
        <w:t>% of the sample reported being diagnosed with a mental health condition prior to the COVID-19 crisis. On average, psychological distress levels were highest for those diagnosed with mental health conditions (M</w:t>
      </w:r>
      <w:r w:rsidR="009A4880">
        <w:rPr>
          <w:rFonts w:ascii="Times New Roman" w:hAnsi="Times New Roman" w:cs="Times New Roman"/>
          <w:sz w:val="24"/>
          <w:szCs w:val="24"/>
        </w:rPr>
        <w:t xml:space="preserve"> </w:t>
      </w:r>
      <w:r>
        <w:rPr>
          <w:rFonts w:ascii="Times New Roman" w:hAnsi="Times New Roman" w:cs="Times New Roman"/>
          <w:sz w:val="24"/>
          <w:szCs w:val="24"/>
        </w:rPr>
        <w:t>=</w:t>
      </w:r>
      <w:r w:rsidR="00B13360">
        <w:rPr>
          <w:rFonts w:ascii="Times New Roman" w:hAnsi="Times New Roman" w:cs="Times New Roman"/>
          <w:sz w:val="24"/>
          <w:szCs w:val="24"/>
        </w:rPr>
        <w:t xml:space="preserve"> </w:t>
      </w:r>
      <w:r>
        <w:rPr>
          <w:rFonts w:ascii="Times New Roman" w:hAnsi="Times New Roman" w:cs="Times New Roman"/>
          <w:sz w:val="24"/>
          <w:szCs w:val="24"/>
        </w:rPr>
        <w:t>3.</w:t>
      </w:r>
      <w:r w:rsidR="003011D1">
        <w:rPr>
          <w:rFonts w:ascii="Times New Roman" w:hAnsi="Times New Roman" w:cs="Times New Roman"/>
          <w:sz w:val="24"/>
          <w:szCs w:val="24"/>
        </w:rPr>
        <w:t>5</w:t>
      </w:r>
      <w:r w:rsidR="00E93546">
        <w:rPr>
          <w:rFonts w:ascii="Times New Roman" w:hAnsi="Times New Roman" w:cs="Times New Roman"/>
          <w:sz w:val="24"/>
          <w:szCs w:val="24"/>
        </w:rPr>
        <w:t>5</w:t>
      </w:r>
      <w:r>
        <w:rPr>
          <w:rFonts w:ascii="Times New Roman" w:hAnsi="Times New Roman" w:cs="Times New Roman"/>
          <w:sz w:val="24"/>
          <w:szCs w:val="24"/>
        </w:rPr>
        <w:t>, SD</w:t>
      </w:r>
      <w:r w:rsidR="000F7E97">
        <w:rPr>
          <w:rFonts w:ascii="Times New Roman" w:hAnsi="Times New Roman" w:cs="Times New Roman"/>
          <w:sz w:val="24"/>
          <w:szCs w:val="24"/>
        </w:rPr>
        <w:t xml:space="preserve"> </w:t>
      </w:r>
      <w:r>
        <w:rPr>
          <w:rFonts w:ascii="Times New Roman" w:hAnsi="Times New Roman" w:cs="Times New Roman"/>
          <w:sz w:val="24"/>
          <w:szCs w:val="24"/>
        </w:rPr>
        <w:t>=</w:t>
      </w:r>
      <w:r w:rsidR="00B13360">
        <w:rPr>
          <w:rFonts w:ascii="Times New Roman" w:hAnsi="Times New Roman" w:cs="Times New Roman"/>
          <w:sz w:val="24"/>
          <w:szCs w:val="24"/>
        </w:rPr>
        <w:t xml:space="preserve"> </w:t>
      </w:r>
      <w:r>
        <w:rPr>
          <w:rFonts w:ascii="Times New Roman" w:hAnsi="Times New Roman" w:cs="Times New Roman"/>
          <w:sz w:val="24"/>
          <w:szCs w:val="24"/>
        </w:rPr>
        <w:t>3.</w:t>
      </w:r>
      <w:r w:rsidR="003011D1">
        <w:rPr>
          <w:rFonts w:ascii="Times New Roman" w:hAnsi="Times New Roman" w:cs="Times New Roman"/>
          <w:sz w:val="24"/>
          <w:szCs w:val="24"/>
        </w:rPr>
        <w:t>4</w:t>
      </w:r>
      <w:r w:rsidR="00E93546">
        <w:rPr>
          <w:rFonts w:ascii="Times New Roman" w:hAnsi="Times New Roman" w:cs="Times New Roman"/>
          <w:sz w:val="24"/>
          <w:szCs w:val="24"/>
        </w:rPr>
        <w:t>1</w:t>
      </w:r>
      <w:r>
        <w:rPr>
          <w:rFonts w:ascii="Times New Roman" w:hAnsi="Times New Roman" w:cs="Times New Roman"/>
          <w:sz w:val="24"/>
          <w:szCs w:val="24"/>
        </w:rPr>
        <w:t>), followed by those aged 18-35 (M</w:t>
      </w:r>
      <w:r w:rsidR="009A4880">
        <w:rPr>
          <w:rFonts w:ascii="Times New Roman" w:hAnsi="Times New Roman" w:cs="Times New Roman"/>
          <w:sz w:val="24"/>
          <w:szCs w:val="24"/>
        </w:rPr>
        <w:t xml:space="preserve"> </w:t>
      </w:r>
      <w:r>
        <w:rPr>
          <w:rFonts w:ascii="Times New Roman" w:hAnsi="Times New Roman" w:cs="Times New Roman"/>
          <w:sz w:val="24"/>
          <w:szCs w:val="24"/>
        </w:rPr>
        <w:t>=</w:t>
      </w:r>
      <w:r w:rsidR="00B13360">
        <w:rPr>
          <w:rFonts w:ascii="Times New Roman" w:hAnsi="Times New Roman" w:cs="Times New Roman"/>
          <w:sz w:val="24"/>
          <w:szCs w:val="24"/>
        </w:rPr>
        <w:t xml:space="preserve"> </w:t>
      </w:r>
      <w:r>
        <w:rPr>
          <w:rFonts w:ascii="Times New Roman" w:hAnsi="Times New Roman" w:cs="Times New Roman"/>
          <w:sz w:val="24"/>
          <w:szCs w:val="24"/>
        </w:rPr>
        <w:t>2.</w:t>
      </w:r>
      <w:r w:rsidR="00E93546">
        <w:rPr>
          <w:rFonts w:ascii="Times New Roman" w:hAnsi="Times New Roman" w:cs="Times New Roman"/>
          <w:sz w:val="24"/>
          <w:szCs w:val="24"/>
        </w:rPr>
        <w:t>68</w:t>
      </w:r>
      <w:r>
        <w:rPr>
          <w:rFonts w:ascii="Times New Roman" w:hAnsi="Times New Roman" w:cs="Times New Roman"/>
          <w:sz w:val="24"/>
          <w:szCs w:val="24"/>
        </w:rPr>
        <w:t>, SD</w:t>
      </w:r>
      <w:r w:rsidR="009A4880">
        <w:rPr>
          <w:rFonts w:ascii="Times New Roman" w:hAnsi="Times New Roman" w:cs="Times New Roman"/>
          <w:sz w:val="24"/>
          <w:szCs w:val="24"/>
        </w:rPr>
        <w:t xml:space="preserve"> </w:t>
      </w:r>
      <w:r>
        <w:rPr>
          <w:rFonts w:ascii="Times New Roman" w:hAnsi="Times New Roman" w:cs="Times New Roman"/>
          <w:sz w:val="24"/>
          <w:szCs w:val="24"/>
        </w:rPr>
        <w:t>=</w:t>
      </w:r>
      <w:r w:rsidR="00B13360">
        <w:rPr>
          <w:rFonts w:ascii="Times New Roman" w:hAnsi="Times New Roman" w:cs="Times New Roman"/>
          <w:sz w:val="24"/>
          <w:szCs w:val="24"/>
        </w:rPr>
        <w:t xml:space="preserve"> </w:t>
      </w:r>
      <w:r>
        <w:rPr>
          <w:rFonts w:ascii="Times New Roman" w:hAnsi="Times New Roman" w:cs="Times New Roman"/>
          <w:sz w:val="24"/>
          <w:szCs w:val="24"/>
        </w:rPr>
        <w:t>3.2</w:t>
      </w:r>
      <w:r w:rsidR="00E93546">
        <w:rPr>
          <w:rFonts w:ascii="Times New Roman" w:hAnsi="Times New Roman" w:cs="Times New Roman"/>
          <w:sz w:val="24"/>
          <w:szCs w:val="24"/>
        </w:rPr>
        <w:t>6</w:t>
      </w:r>
      <w:r>
        <w:rPr>
          <w:rFonts w:ascii="Times New Roman" w:hAnsi="Times New Roman" w:cs="Times New Roman"/>
          <w:sz w:val="24"/>
          <w:szCs w:val="24"/>
        </w:rPr>
        <w:t>), those on low incomes (M</w:t>
      </w:r>
      <w:r w:rsidR="009A4880">
        <w:rPr>
          <w:rFonts w:ascii="Times New Roman" w:hAnsi="Times New Roman" w:cs="Times New Roman"/>
          <w:sz w:val="24"/>
          <w:szCs w:val="24"/>
        </w:rPr>
        <w:t xml:space="preserve"> </w:t>
      </w:r>
      <w:r>
        <w:rPr>
          <w:rFonts w:ascii="Times New Roman" w:hAnsi="Times New Roman" w:cs="Times New Roman"/>
          <w:sz w:val="24"/>
          <w:szCs w:val="24"/>
        </w:rPr>
        <w:t>=</w:t>
      </w:r>
      <w:r w:rsidR="00B13360">
        <w:rPr>
          <w:rFonts w:ascii="Times New Roman" w:hAnsi="Times New Roman" w:cs="Times New Roman"/>
          <w:sz w:val="24"/>
          <w:szCs w:val="24"/>
        </w:rPr>
        <w:t xml:space="preserve"> </w:t>
      </w:r>
      <w:r>
        <w:rPr>
          <w:rFonts w:ascii="Times New Roman" w:hAnsi="Times New Roman" w:cs="Times New Roman"/>
          <w:sz w:val="24"/>
          <w:szCs w:val="24"/>
        </w:rPr>
        <w:t>2.</w:t>
      </w:r>
      <w:r w:rsidR="00E93546">
        <w:rPr>
          <w:rFonts w:ascii="Times New Roman" w:hAnsi="Times New Roman" w:cs="Times New Roman"/>
          <w:sz w:val="24"/>
          <w:szCs w:val="24"/>
        </w:rPr>
        <w:t>38,</w:t>
      </w:r>
      <w:r>
        <w:rPr>
          <w:rFonts w:ascii="Times New Roman" w:hAnsi="Times New Roman" w:cs="Times New Roman"/>
          <w:sz w:val="24"/>
          <w:szCs w:val="24"/>
        </w:rPr>
        <w:t xml:space="preserve"> SD</w:t>
      </w:r>
      <w:r w:rsidR="009A4880">
        <w:rPr>
          <w:rFonts w:ascii="Times New Roman" w:hAnsi="Times New Roman" w:cs="Times New Roman"/>
          <w:sz w:val="24"/>
          <w:szCs w:val="24"/>
        </w:rPr>
        <w:t xml:space="preserve"> </w:t>
      </w:r>
      <w:r>
        <w:rPr>
          <w:rFonts w:ascii="Times New Roman" w:hAnsi="Times New Roman" w:cs="Times New Roman"/>
          <w:sz w:val="24"/>
          <w:szCs w:val="24"/>
        </w:rPr>
        <w:t>=</w:t>
      </w:r>
      <w:r w:rsidR="00B13360">
        <w:rPr>
          <w:rFonts w:ascii="Times New Roman" w:hAnsi="Times New Roman" w:cs="Times New Roman"/>
          <w:sz w:val="24"/>
          <w:szCs w:val="24"/>
        </w:rPr>
        <w:t xml:space="preserve"> </w:t>
      </w:r>
      <w:r>
        <w:rPr>
          <w:rFonts w:ascii="Times New Roman" w:hAnsi="Times New Roman" w:cs="Times New Roman"/>
          <w:sz w:val="24"/>
          <w:szCs w:val="24"/>
        </w:rPr>
        <w:t>3</w:t>
      </w:r>
      <w:r w:rsidR="003011D1">
        <w:rPr>
          <w:rFonts w:ascii="Times New Roman" w:hAnsi="Times New Roman" w:cs="Times New Roman"/>
          <w:sz w:val="24"/>
          <w:szCs w:val="24"/>
        </w:rPr>
        <w:t>.1</w:t>
      </w:r>
      <w:r w:rsidR="00E93546">
        <w:rPr>
          <w:rFonts w:ascii="Times New Roman" w:hAnsi="Times New Roman" w:cs="Times New Roman"/>
          <w:sz w:val="24"/>
          <w:szCs w:val="24"/>
        </w:rPr>
        <w:t>8</w:t>
      </w:r>
      <w:r>
        <w:rPr>
          <w:rFonts w:ascii="Times New Roman" w:hAnsi="Times New Roman" w:cs="Times New Roman"/>
          <w:sz w:val="24"/>
          <w:szCs w:val="24"/>
        </w:rPr>
        <w:t>), and females (M</w:t>
      </w:r>
      <w:r w:rsidR="009A4880">
        <w:rPr>
          <w:rFonts w:ascii="Times New Roman" w:hAnsi="Times New Roman" w:cs="Times New Roman"/>
          <w:sz w:val="24"/>
          <w:szCs w:val="24"/>
        </w:rPr>
        <w:t xml:space="preserve"> </w:t>
      </w:r>
      <w:r>
        <w:rPr>
          <w:rFonts w:ascii="Times New Roman" w:hAnsi="Times New Roman" w:cs="Times New Roman"/>
          <w:sz w:val="24"/>
          <w:szCs w:val="24"/>
        </w:rPr>
        <w:t>=</w:t>
      </w:r>
      <w:r w:rsidR="00B13360">
        <w:rPr>
          <w:rFonts w:ascii="Times New Roman" w:hAnsi="Times New Roman" w:cs="Times New Roman"/>
          <w:sz w:val="24"/>
          <w:szCs w:val="24"/>
        </w:rPr>
        <w:t xml:space="preserve"> </w:t>
      </w:r>
      <w:r>
        <w:rPr>
          <w:rFonts w:ascii="Times New Roman" w:hAnsi="Times New Roman" w:cs="Times New Roman"/>
          <w:sz w:val="24"/>
          <w:szCs w:val="24"/>
        </w:rPr>
        <w:t>2.</w:t>
      </w:r>
      <w:r w:rsidR="003011D1">
        <w:rPr>
          <w:rFonts w:ascii="Times New Roman" w:hAnsi="Times New Roman" w:cs="Times New Roman"/>
          <w:sz w:val="24"/>
          <w:szCs w:val="24"/>
        </w:rPr>
        <w:t>3</w:t>
      </w:r>
      <w:r w:rsidR="00E93546">
        <w:rPr>
          <w:rFonts w:ascii="Times New Roman" w:hAnsi="Times New Roman" w:cs="Times New Roman"/>
          <w:sz w:val="24"/>
          <w:szCs w:val="24"/>
        </w:rPr>
        <w:t>5</w:t>
      </w:r>
      <w:r>
        <w:rPr>
          <w:rFonts w:ascii="Times New Roman" w:hAnsi="Times New Roman" w:cs="Times New Roman"/>
          <w:sz w:val="24"/>
          <w:szCs w:val="24"/>
        </w:rPr>
        <w:t>, SD</w:t>
      </w:r>
      <w:r w:rsidR="009A4880">
        <w:rPr>
          <w:rFonts w:ascii="Times New Roman" w:hAnsi="Times New Roman" w:cs="Times New Roman"/>
          <w:sz w:val="24"/>
          <w:szCs w:val="24"/>
        </w:rPr>
        <w:t xml:space="preserve"> </w:t>
      </w:r>
      <w:r>
        <w:rPr>
          <w:rFonts w:ascii="Times New Roman" w:hAnsi="Times New Roman" w:cs="Times New Roman"/>
          <w:sz w:val="24"/>
          <w:szCs w:val="24"/>
        </w:rPr>
        <w:t>=</w:t>
      </w:r>
      <w:r w:rsidR="00B13360">
        <w:rPr>
          <w:rFonts w:ascii="Times New Roman" w:hAnsi="Times New Roman" w:cs="Times New Roman"/>
          <w:sz w:val="24"/>
          <w:szCs w:val="24"/>
        </w:rPr>
        <w:t xml:space="preserve"> </w:t>
      </w:r>
      <w:r>
        <w:rPr>
          <w:rFonts w:ascii="Times New Roman" w:hAnsi="Times New Roman" w:cs="Times New Roman"/>
          <w:sz w:val="24"/>
          <w:szCs w:val="24"/>
        </w:rPr>
        <w:t>3.0</w:t>
      </w:r>
      <w:r w:rsidR="00E93546">
        <w:rPr>
          <w:rFonts w:ascii="Times New Roman" w:hAnsi="Times New Roman" w:cs="Times New Roman"/>
          <w:sz w:val="24"/>
          <w:szCs w:val="24"/>
        </w:rPr>
        <w:t>4</w:t>
      </w:r>
      <w:r>
        <w:rPr>
          <w:rFonts w:ascii="Times New Roman" w:hAnsi="Times New Roman" w:cs="Times New Roman"/>
          <w:sz w:val="24"/>
          <w:szCs w:val="24"/>
        </w:rPr>
        <w:t>). Those aged 65</w:t>
      </w:r>
      <w:r w:rsidR="00454014">
        <w:rPr>
          <w:rFonts w:ascii="Times New Roman" w:hAnsi="Times New Roman" w:cs="Times New Roman"/>
          <w:sz w:val="24"/>
          <w:szCs w:val="24"/>
        </w:rPr>
        <w:t>+</w:t>
      </w:r>
      <w:r>
        <w:rPr>
          <w:rFonts w:ascii="Times New Roman" w:hAnsi="Times New Roman" w:cs="Times New Roman"/>
          <w:sz w:val="24"/>
          <w:szCs w:val="24"/>
        </w:rPr>
        <w:t xml:space="preserve"> (M</w:t>
      </w:r>
      <w:r w:rsidR="009A4880">
        <w:rPr>
          <w:rFonts w:ascii="Times New Roman" w:hAnsi="Times New Roman" w:cs="Times New Roman"/>
          <w:sz w:val="24"/>
          <w:szCs w:val="24"/>
        </w:rPr>
        <w:t xml:space="preserve"> </w:t>
      </w:r>
      <w:r>
        <w:rPr>
          <w:rFonts w:ascii="Times New Roman" w:hAnsi="Times New Roman" w:cs="Times New Roman"/>
          <w:sz w:val="24"/>
          <w:szCs w:val="24"/>
        </w:rPr>
        <w:t>=</w:t>
      </w:r>
      <w:r w:rsidR="00B13360">
        <w:rPr>
          <w:rFonts w:ascii="Times New Roman" w:hAnsi="Times New Roman" w:cs="Times New Roman"/>
          <w:sz w:val="24"/>
          <w:szCs w:val="24"/>
        </w:rPr>
        <w:t xml:space="preserve"> </w:t>
      </w:r>
      <w:r>
        <w:rPr>
          <w:rFonts w:ascii="Times New Roman" w:hAnsi="Times New Roman" w:cs="Times New Roman"/>
          <w:sz w:val="24"/>
          <w:szCs w:val="24"/>
        </w:rPr>
        <w:t>1.</w:t>
      </w:r>
      <w:r w:rsidR="003011D1">
        <w:rPr>
          <w:rFonts w:ascii="Times New Roman" w:hAnsi="Times New Roman" w:cs="Times New Roman"/>
          <w:sz w:val="24"/>
          <w:szCs w:val="24"/>
        </w:rPr>
        <w:t>2</w:t>
      </w:r>
      <w:r w:rsidR="00E93546">
        <w:rPr>
          <w:rFonts w:ascii="Times New Roman" w:hAnsi="Times New Roman" w:cs="Times New Roman"/>
          <w:sz w:val="24"/>
          <w:szCs w:val="24"/>
        </w:rPr>
        <w:t>5</w:t>
      </w:r>
      <w:r w:rsidR="003011D1">
        <w:rPr>
          <w:rFonts w:ascii="Times New Roman" w:hAnsi="Times New Roman" w:cs="Times New Roman"/>
          <w:sz w:val="24"/>
          <w:szCs w:val="24"/>
        </w:rPr>
        <w:t>,</w:t>
      </w:r>
      <w:r>
        <w:rPr>
          <w:rFonts w:ascii="Times New Roman" w:hAnsi="Times New Roman" w:cs="Times New Roman"/>
          <w:sz w:val="24"/>
          <w:szCs w:val="24"/>
        </w:rPr>
        <w:t xml:space="preserve"> SD</w:t>
      </w:r>
      <w:r w:rsidR="009A4880">
        <w:rPr>
          <w:rFonts w:ascii="Times New Roman" w:hAnsi="Times New Roman" w:cs="Times New Roman"/>
          <w:sz w:val="24"/>
          <w:szCs w:val="24"/>
        </w:rPr>
        <w:t xml:space="preserve"> </w:t>
      </w:r>
      <w:r>
        <w:rPr>
          <w:rFonts w:ascii="Times New Roman" w:hAnsi="Times New Roman" w:cs="Times New Roman"/>
          <w:sz w:val="24"/>
          <w:szCs w:val="24"/>
        </w:rPr>
        <w:t>=</w:t>
      </w:r>
      <w:r w:rsidR="00B13360">
        <w:rPr>
          <w:rFonts w:ascii="Times New Roman" w:hAnsi="Times New Roman" w:cs="Times New Roman"/>
          <w:sz w:val="24"/>
          <w:szCs w:val="24"/>
        </w:rPr>
        <w:t xml:space="preserve"> </w:t>
      </w:r>
      <w:r>
        <w:rPr>
          <w:rFonts w:ascii="Times New Roman" w:hAnsi="Times New Roman" w:cs="Times New Roman"/>
          <w:sz w:val="24"/>
          <w:szCs w:val="24"/>
        </w:rPr>
        <w:t>2.</w:t>
      </w:r>
      <w:r w:rsidR="00E93546">
        <w:rPr>
          <w:rFonts w:ascii="Times New Roman" w:hAnsi="Times New Roman" w:cs="Times New Roman"/>
          <w:sz w:val="24"/>
          <w:szCs w:val="24"/>
        </w:rPr>
        <w:t>09</w:t>
      </w:r>
      <w:r>
        <w:rPr>
          <w:rFonts w:ascii="Times New Roman" w:hAnsi="Times New Roman" w:cs="Times New Roman"/>
          <w:sz w:val="24"/>
          <w:szCs w:val="24"/>
        </w:rPr>
        <w:t>), and Black participants (M</w:t>
      </w:r>
      <w:r w:rsidR="009A4880">
        <w:rPr>
          <w:rFonts w:ascii="Times New Roman" w:hAnsi="Times New Roman" w:cs="Times New Roman"/>
          <w:sz w:val="24"/>
          <w:szCs w:val="24"/>
        </w:rPr>
        <w:t xml:space="preserve"> </w:t>
      </w:r>
      <w:r>
        <w:rPr>
          <w:rFonts w:ascii="Times New Roman" w:hAnsi="Times New Roman" w:cs="Times New Roman"/>
          <w:sz w:val="24"/>
          <w:szCs w:val="24"/>
        </w:rPr>
        <w:t>=</w:t>
      </w:r>
      <w:r w:rsidR="00B13360">
        <w:rPr>
          <w:rFonts w:ascii="Times New Roman" w:hAnsi="Times New Roman" w:cs="Times New Roman"/>
          <w:sz w:val="24"/>
          <w:szCs w:val="24"/>
        </w:rPr>
        <w:t xml:space="preserve"> </w:t>
      </w:r>
      <w:r>
        <w:rPr>
          <w:rFonts w:ascii="Times New Roman" w:hAnsi="Times New Roman" w:cs="Times New Roman"/>
          <w:sz w:val="24"/>
          <w:szCs w:val="24"/>
        </w:rPr>
        <w:t>1.</w:t>
      </w:r>
      <w:r w:rsidR="003011D1">
        <w:rPr>
          <w:rFonts w:ascii="Times New Roman" w:hAnsi="Times New Roman" w:cs="Times New Roman"/>
          <w:sz w:val="24"/>
          <w:szCs w:val="24"/>
        </w:rPr>
        <w:t>49</w:t>
      </w:r>
      <w:r>
        <w:rPr>
          <w:rFonts w:ascii="Times New Roman" w:hAnsi="Times New Roman" w:cs="Times New Roman"/>
          <w:sz w:val="24"/>
          <w:szCs w:val="24"/>
        </w:rPr>
        <w:t>, SD</w:t>
      </w:r>
      <w:r w:rsidR="009A4880">
        <w:rPr>
          <w:rFonts w:ascii="Times New Roman" w:hAnsi="Times New Roman" w:cs="Times New Roman"/>
          <w:sz w:val="24"/>
          <w:szCs w:val="24"/>
        </w:rPr>
        <w:t xml:space="preserve"> </w:t>
      </w:r>
      <w:r>
        <w:rPr>
          <w:rFonts w:ascii="Times New Roman" w:hAnsi="Times New Roman" w:cs="Times New Roman"/>
          <w:sz w:val="24"/>
          <w:szCs w:val="24"/>
        </w:rPr>
        <w:t>=</w:t>
      </w:r>
      <w:r w:rsidR="00B13360">
        <w:rPr>
          <w:rFonts w:ascii="Times New Roman" w:hAnsi="Times New Roman" w:cs="Times New Roman"/>
          <w:sz w:val="24"/>
          <w:szCs w:val="24"/>
        </w:rPr>
        <w:t xml:space="preserve"> </w:t>
      </w:r>
      <w:r>
        <w:rPr>
          <w:rFonts w:ascii="Times New Roman" w:hAnsi="Times New Roman" w:cs="Times New Roman"/>
          <w:sz w:val="24"/>
          <w:szCs w:val="24"/>
        </w:rPr>
        <w:t>2.</w:t>
      </w:r>
      <w:r w:rsidR="003011D1">
        <w:rPr>
          <w:rFonts w:ascii="Times New Roman" w:hAnsi="Times New Roman" w:cs="Times New Roman"/>
          <w:sz w:val="24"/>
          <w:szCs w:val="24"/>
        </w:rPr>
        <w:t>4</w:t>
      </w:r>
      <w:r w:rsidR="00E93546">
        <w:rPr>
          <w:rFonts w:ascii="Times New Roman" w:hAnsi="Times New Roman" w:cs="Times New Roman"/>
          <w:sz w:val="24"/>
          <w:szCs w:val="24"/>
        </w:rPr>
        <w:t>4</w:t>
      </w:r>
      <w:r>
        <w:rPr>
          <w:rFonts w:ascii="Times New Roman" w:hAnsi="Times New Roman" w:cs="Times New Roman"/>
          <w:sz w:val="24"/>
          <w:szCs w:val="24"/>
        </w:rPr>
        <w:t xml:space="preserve">) reported the lowest levels of psychological distress, as shown in Table 1. </w:t>
      </w:r>
    </w:p>
    <w:p w14:paraId="4F8748E4" w14:textId="77777777" w:rsidR="00D61156" w:rsidRPr="00630128" w:rsidRDefault="00D61156" w:rsidP="00D61156">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Trends in psychological distress</w:t>
      </w:r>
    </w:p>
    <w:p w14:paraId="0C7CC095" w14:textId="424ADCB6" w:rsidR="009A4880" w:rsidRDefault="009A4880" w:rsidP="009A4880">
      <w:pPr>
        <w:spacing w:after="0" w:line="480" w:lineRule="auto"/>
        <w:rPr>
          <w:rFonts w:ascii="Times New Roman" w:hAnsi="Times New Roman" w:cs="Times New Roman"/>
          <w:sz w:val="24"/>
          <w:szCs w:val="24"/>
          <w:lang w:val="en-IE" w:eastAsia="en-IE"/>
        </w:rPr>
      </w:pPr>
      <w:r>
        <w:rPr>
          <w:rFonts w:ascii="Times New Roman" w:hAnsi="Times New Roman" w:cs="Times New Roman"/>
          <w:bCs/>
          <w:sz w:val="24"/>
          <w:szCs w:val="24"/>
        </w:rPr>
        <w:t>An examination of the descriptive statistics for distress levels showed that distress was lowest at baseline (March 10-18: M =</w:t>
      </w:r>
      <w:r w:rsidR="00B13360">
        <w:rPr>
          <w:rFonts w:ascii="Times New Roman" w:hAnsi="Times New Roman" w:cs="Times New Roman"/>
          <w:bCs/>
          <w:sz w:val="24"/>
          <w:szCs w:val="24"/>
        </w:rPr>
        <w:t xml:space="preserve"> </w:t>
      </w:r>
      <w:r>
        <w:rPr>
          <w:rFonts w:ascii="Times New Roman" w:hAnsi="Times New Roman" w:cs="Times New Roman"/>
          <w:bCs/>
          <w:sz w:val="24"/>
          <w:szCs w:val="24"/>
        </w:rPr>
        <w:t>1.8</w:t>
      </w:r>
      <w:r w:rsidR="003011D1">
        <w:rPr>
          <w:rFonts w:ascii="Times New Roman" w:hAnsi="Times New Roman" w:cs="Times New Roman"/>
          <w:bCs/>
          <w:sz w:val="24"/>
          <w:szCs w:val="24"/>
        </w:rPr>
        <w:t>5</w:t>
      </w:r>
      <w:r>
        <w:rPr>
          <w:rFonts w:ascii="Times New Roman" w:hAnsi="Times New Roman" w:cs="Times New Roman"/>
          <w:bCs/>
          <w:sz w:val="24"/>
          <w:szCs w:val="24"/>
        </w:rPr>
        <w:t>, SD =</w:t>
      </w:r>
      <w:r w:rsidR="00B13360">
        <w:rPr>
          <w:rFonts w:ascii="Times New Roman" w:hAnsi="Times New Roman" w:cs="Times New Roman"/>
          <w:bCs/>
          <w:sz w:val="24"/>
          <w:szCs w:val="24"/>
        </w:rPr>
        <w:t xml:space="preserve"> </w:t>
      </w:r>
      <w:r>
        <w:rPr>
          <w:rFonts w:ascii="Times New Roman" w:hAnsi="Times New Roman" w:cs="Times New Roman"/>
          <w:bCs/>
          <w:sz w:val="24"/>
          <w:szCs w:val="24"/>
        </w:rPr>
        <w:t>2.</w:t>
      </w:r>
      <w:r w:rsidR="003011D1">
        <w:rPr>
          <w:rFonts w:ascii="Times New Roman" w:hAnsi="Times New Roman" w:cs="Times New Roman"/>
          <w:bCs/>
          <w:sz w:val="24"/>
          <w:szCs w:val="24"/>
        </w:rPr>
        <w:t>81</w:t>
      </w:r>
      <w:r>
        <w:rPr>
          <w:rFonts w:ascii="Times New Roman" w:hAnsi="Times New Roman" w:cs="Times New Roman"/>
          <w:bCs/>
          <w:sz w:val="24"/>
          <w:szCs w:val="24"/>
        </w:rPr>
        <w:t>) and then increased by 0.</w:t>
      </w:r>
      <w:r w:rsidR="003011D1">
        <w:rPr>
          <w:rFonts w:ascii="Times New Roman" w:hAnsi="Times New Roman" w:cs="Times New Roman"/>
          <w:bCs/>
          <w:sz w:val="24"/>
          <w:szCs w:val="24"/>
        </w:rPr>
        <w:t>76</w:t>
      </w:r>
      <w:r>
        <w:rPr>
          <w:rFonts w:ascii="Times New Roman" w:hAnsi="Times New Roman" w:cs="Times New Roman"/>
          <w:bCs/>
          <w:sz w:val="24"/>
          <w:szCs w:val="24"/>
        </w:rPr>
        <w:t xml:space="preserve"> points in the second survey wave (April 1-14: M =</w:t>
      </w:r>
      <w:r w:rsidR="00B13360">
        <w:rPr>
          <w:rFonts w:ascii="Times New Roman" w:hAnsi="Times New Roman" w:cs="Times New Roman"/>
          <w:bCs/>
          <w:sz w:val="24"/>
          <w:szCs w:val="24"/>
        </w:rPr>
        <w:t xml:space="preserve"> </w:t>
      </w:r>
      <w:r>
        <w:rPr>
          <w:rFonts w:ascii="Times New Roman" w:hAnsi="Times New Roman" w:cs="Times New Roman"/>
          <w:bCs/>
          <w:sz w:val="24"/>
          <w:szCs w:val="24"/>
        </w:rPr>
        <w:t>2.6</w:t>
      </w:r>
      <w:r w:rsidR="003011D1">
        <w:rPr>
          <w:rFonts w:ascii="Times New Roman" w:hAnsi="Times New Roman" w:cs="Times New Roman"/>
          <w:bCs/>
          <w:sz w:val="24"/>
          <w:szCs w:val="24"/>
        </w:rPr>
        <w:t>1,</w:t>
      </w:r>
      <w:r>
        <w:rPr>
          <w:rFonts w:ascii="Times New Roman" w:hAnsi="Times New Roman" w:cs="Times New Roman"/>
          <w:bCs/>
          <w:sz w:val="24"/>
          <w:szCs w:val="24"/>
        </w:rPr>
        <w:t xml:space="preserve"> SD =</w:t>
      </w:r>
      <w:r w:rsidR="00B13360">
        <w:rPr>
          <w:rFonts w:ascii="Times New Roman" w:hAnsi="Times New Roman" w:cs="Times New Roman"/>
          <w:bCs/>
          <w:sz w:val="24"/>
          <w:szCs w:val="24"/>
        </w:rPr>
        <w:t xml:space="preserve"> </w:t>
      </w:r>
      <w:r>
        <w:rPr>
          <w:rFonts w:ascii="Times New Roman" w:hAnsi="Times New Roman" w:cs="Times New Roman"/>
          <w:bCs/>
          <w:sz w:val="24"/>
          <w:szCs w:val="24"/>
        </w:rPr>
        <w:t xml:space="preserve">3.09) and subsequently declined </w:t>
      </w:r>
      <w:r w:rsidR="00E93546">
        <w:rPr>
          <w:rFonts w:ascii="Times New Roman" w:hAnsi="Times New Roman" w:cs="Times New Roman"/>
          <w:bCs/>
          <w:sz w:val="24"/>
          <w:szCs w:val="24"/>
        </w:rPr>
        <w:t>until June</w:t>
      </w:r>
      <w:r>
        <w:rPr>
          <w:rFonts w:ascii="Times New Roman" w:hAnsi="Times New Roman" w:cs="Times New Roman"/>
          <w:bCs/>
          <w:sz w:val="24"/>
          <w:szCs w:val="24"/>
        </w:rPr>
        <w:t xml:space="preserve"> (</w:t>
      </w:r>
      <w:r>
        <w:rPr>
          <w:rFonts w:ascii="Times New Roman" w:hAnsi="Times New Roman" w:cs="Times New Roman"/>
          <w:sz w:val="24"/>
          <w:szCs w:val="24"/>
          <w:lang w:val="en-IE" w:eastAsia="en-IE"/>
        </w:rPr>
        <w:t>April 15-28: M =</w:t>
      </w:r>
      <w:r w:rsidR="00B13360">
        <w:rPr>
          <w:rFonts w:ascii="Times New Roman" w:hAnsi="Times New Roman" w:cs="Times New Roman"/>
          <w:sz w:val="24"/>
          <w:szCs w:val="24"/>
          <w:lang w:val="en-IE" w:eastAsia="en-IE"/>
        </w:rPr>
        <w:t xml:space="preserve"> </w:t>
      </w:r>
      <w:r>
        <w:rPr>
          <w:rFonts w:ascii="Times New Roman" w:hAnsi="Times New Roman" w:cs="Times New Roman"/>
          <w:sz w:val="24"/>
          <w:szCs w:val="24"/>
          <w:lang w:val="en-IE" w:eastAsia="en-IE"/>
        </w:rPr>
        <w:t>2.28, SD =</w:t>
      </w:r>
      <w:r w:rsidR="00B13360">
        <w:rPr>
          <w:rFonts w:ascii="Times New Roman" w:hAnsi="Times New Roman" w:cs="Times New Roman"/>
          <w:sz w:val="24"/>
          <w:szCs w:val="24"/>
          <w:lang w:val="en-IE" w:eastAsia="en-IE"/>
        </w:rPr>
        <w:t xml:space="preserve"> </w:t>
      </w:r>
      <w:r>
        <w:rPr>
          <w:rFonts w:ascii="Times New Roman" w:hAnsi="Times New Roman" w:cs="Times New Roman"/>
          <w:sz w:val="24"/>
          <w:szCs w:val="24"/>
          <w:lang w:val="en-IE" w:eastAsia="en-IE"/>
        </w:rPr>
        <w:t>3.0</w:t>
      </w:r>
      <w:r w:rsidR="003011D1">
        <w:rPr>
          <w:rFonts w:ascii="Times New Roman" w:hAnsi="Times New Roman" w:cs="Times New Roman"/>
          <w:sz w:val="24"/>
          <w:szCs w:val="24"/>
          <w:lang w:val="en-IE" w:eastAsia="en-IE"/>
        </w:rPr>
        <w:t>1</w:t>
      </w:r>
      <w:r>
        <w:rPr>
          <w:rFonts w:ascii="Times New Roman" w:hAnsi="Times New Roman" w:cs="Times New Roman"/>
          <w:sz w:val="24"/>
          <w:szCs w:val="24"/>
          <w:lang w:val="en-IE" w:eastAsia="en-IE"/>
        </w:rPr>
        <w:t>; April 29-May 12: M = 2.0</w:t>
      </w:r>
      <w:r w:rsidR="003011D1">
        <w:rPr>
          <w:rFonts w:ascii="Times New Roman" w:hAnsi="Times New Roman" w:cs="Times New Roman"/>
          <w:sz w:val="24"/>
          <w:szCs w:val="24"/>
          <w:lang w:val="en-IE" w:eastAsia="en-IE"/>
        </w:rPr>
        <w:t>3</w:t>
      </w:r>
      <w:r>
        <w:rPr>
          <w:rFonts w:ascii="Times New Roman" w:hAnsi="Times New Roman" w:cs="Times New Roman"/>
          <w:sz w:val="24"/>
          <w:szCs w:val="24"/>
          <w:lang w:val="en-IE" w:eastAsia="en-IE"/>
        </w:rPr>
        <w:t>, SD =</w:t>
      </w:r>
      <w:r w:rsidR="00B13360">
        <w:rPr>
          <w:rFonts w:ascii="Times New Roman" w:hAnsi="Times New Roman" w:cs="Times New Roman"/>
          <w:sz w:val="24"/>
          <w:szCs w:val="24"/>
          <w:lang w:val="en-IE" w:eastAsia="en-IE"/>
        </w:rPr>
        <w:t xml:space="preserve"> </w:t>
      </w:r>
      <w:r>
        <w:rPr>
          <w:rFonts w:ascii="Times New Roman" w:hAnsi="Times New Roman" w:cs="Times New Roman"/>
          <w:sz w:val="24"/>
          <w:szCs w:val="24"/>
          <w:lang w:val="en-IE" w:eastAsia="en-IE"/>
        </w:rPr>
        <w:t>2.78; May 13-26: M =</w:t>
      </w:r>
      <w:r w:rsidR="00B13360">
        <w:rPr>
          <w:rFonts w:ascii="Times New Roman" w:hAnsi="Times New Roman" w:cs="Times New Roman"/>
          <w:sz w:val="24"/>
          <w:szCs w:val="24"/>
          <w:lang w:val="en-IE" w:eastAsia="en-IE"/>
        </w:rPr>
        <w:t xml:space="preserve"> </w:t>
      </w:r>
      <w:r>
        <w:rPr>
          <w:rFonts w:ascii="Times New Roman" w:hAnsi="Times New Roman" w:cs="Times New Roman"/>
          <w:sz w:val="24"/>
          <w:szCs w:val="24"/>
          <w:lang w:val="en-IE" w:eastAsia="en-IE"/>
        </w:rPr>
        <w:t>1.86, SD = 2.75</w:t>
      </w:r>
      <w:r w:rsidR="00AF6186">
        <w:rPr>
          <w:rFonts w:ascii="Times New Roman" w:hAnsi="Times New Roman" w:cs="Times New Roman"/>
          <w:sz w:val="24"/>
          <w:szCs w:val="24"/>
          <w:lang w:val="en-IE" w:eastAsia="en-IE"/>
        </w:rPr>
        <w:t>; May 27</w:t>
      </w:r>
      <w:r w:rsidR="000F7E97">
        <w:rPr>
          <w:rFonts w:ascii="Times New Roman" w:hAnsi="Times New Roman" w:cs="Times New Roman"/>
          <w:sz w:val="24"/>
          <w:szCs w:val="24"/>
          <w:lang w:val="en-IE" w:eastAsia="en-IE"/>
        </w:rPr>
        <w:t>-</w:t>
      </w:r>
      <w:r w:rsidR="00AF6186">
        <w:rPr>
          <w:rFonts w:ascii="Times New Roman" w:hAnsi="Times New Roman" w:cs="Times New Roman"/>
          <w:sz w:val="24"/>
          <w:szCs w:val="24"/>
          <w:lang w:val="en-IE" w:eastAsia="en-IE"/>
        </w:rPr>
        <w:t xml:space="preserve">June 9: </w:t>
      </w:r>
      <w:r>
        <w:rPr>
          <w:rFonts w:ascii="Times New Roman" w:hAnsi="Times New Roman" w:cs="Times New Roman"/>
          <w:sz w:val="24"/>
          <w:szCs w:val="24"/>
          <w:lang w:val="en-IE" w:eastAsia="en-IE"/>
        </w:rPr>
        <w:t>M =</w:t>
      </w:r>
      <w:r w:rsidR="00B13360">
        <w:rPr>
          <w:rFonts w:ascii="Times New Roman" w:hAnsi="Times New Roman" w:cs="Times New Roman"/>
          <w:sz w:val="24"/>
          <w:szCs w:val="24"/>
          <w:lang w:val="en-IE" w:eastAsia="en-IE"/>
        </w:rPr>
        <w:t xml:space="preserve"> </w:t>
      </w:r>
      <w:r>
        <w:rPr>
          <w:rFonts w:ascii="Times New Roman" w:hAnsi="Times New Roman" w:cs="Times New Roman"/>
          <w:sz w:val="24"/>
          <w:szCs w:val="24"/>
          <w:lang w:val="en-IE" w:eastAsia="en-IE"/>
        </w:rPr>
        <w:t>1.</w:t>
      </w:r>
      <w:r w:rsidR="003011D1">
        <w:rPr>
          <w:rFonts w:ascii="Times New Roman" w:hAnsi="Times New Roman" w:cs="Times New Roman"/>
          <w:sz w:val="24"/>
          <w:szCs w:val="24"/>
          <w:lang w:val="en-IE" w:eastAsia="en-IE"/>
        </w:rPr>
        <w:t>80</w:t>
      </w:r>
      <w:r>
        <w:rPr>
          <w:rFonts w:ascii="Times New Roman" w:hAnsi="Times New Roman" w:cs="Times New Roman"/>
          <w:sz w:val="24"/>
          <w:szCs w:val="24"/>
          <w:lang w:val="en-IE" w:eastAsia="en-IE"/>
        </w:rPr>
        <w:t>, SD =</w:t>
      </w:r>
      <w:r w:rsidR="00B13360">
        <w:rPr>
          <w:rFonts w:ascii="Times New Roman" w:hAnsi="Times New Roman" w:cs="Times New Roman"/>
          <w:sz w:val="24"/>
          <w:szCs w:val="24"/>
          <w:lang w:val="en-IE" w:eastAsia="en-IE"/>
        </w:rPr>
        <w:t xml:space="preserve"> </w:t>
      </w:r>
      <w:r>
        <w:rPr>
          <w:rFonts w:ascii="Times New Roman" w:hAnsi="Times New Roman" w:cs="Times New Roman"/>
          <w:sz w:val="24"/>
          <w:szCs w:val="24"/>
          <w:lang w:val="en-IE" w:eastAsia="en-IE"/>
        </w:rPr>
        <w:t>2.73</w:t>
      </w:r>
      <w:r w:rsidR="00AF6186">
        <w:rPr>
          <w:rFonts w:ascii="Times New Roman" w:hAnsi="Times New Roman" w:cs="Times New Roman"/>
          <w:sz w:val="24"/>
          <w:szCs w:val="24"/>
          <w:lang w:val="en-IE" w:eastAsia="en-IE"/>
        </w:rPr>
        <w:t xml:space="preserve">; </w:t>
      </w:r>
      <w:r w:rsidR="003011D1">
        <w:rPr>
          <w:rFonts w:ascii="Times New Roman" w:hAnsi="Times New Roman" w:cs="Times New Roman"/>
          <w:sz w:val="24"/>
          <w:szCs w:val="24"/>
          <w:lang w:val="en-IE" w:eastAsia="en-IE"/>
        </w:rPr>
        <w:t xml:space="preserve"> June 10-23</w:t>
      </w:r>
      <w:r w:rsidR="00AF6186">
        <w:rPr>
          <w:rFonts w:ascii="Times New Roman" w:hAnsi="Times New Roman" w:cs="Times New Roman"/>
          <w:sz w:val="24"/>
          <w:szCs w:val="24"/>
          <w:lang w:val="en-IE" w:eastAsia="en-IE"/>
        </w:rPr>
        <w:t xml:space="preserve">: </w:t>
      </w:r>
      <w:r w:rsidR="003011D1">
        <w:rPr>
          <w:rFonts w:ascii="Times New Roman" w:hAnsi="Times New Roman" w:cs="Times New Roman"/>
          <w:sz w:val="24"/>
          <w:szCs w:val="24"/>
          <w:lang w:val="en-IE" w:eastAsia="en-IE"/>
        </w:rPr>
        <w:t>M =</w:t>
      </w:r>
      <w:r w:rsidR="00B13360">
        <w:rPr>
          <w:rFonts w:ascii="Times New Roman" w:hAnsi="Times New Roman" w:cs="Times New Roman"/>
          <w:sz w:val="24"/>
          <w:szCs w:val="24"/>
          <w:lang w:val="en-IE" w:eastAsia="en-IE"/>
        </w:rPr>
        <w:t xml:space="preserve"> </w:t>
      </w:r>
      <w:r w:rsidR="003011D1">
        <w:rPr>
          <w:rFonts w:ascii="Times New Roman" w:hAnsi="Times New Roman" w:cs="Times New Roman"/>
          <w:sz w:val="24"/>
          <w:szCs w:val="24"/>
          <w:lang w:val="en-IE" w:eastAsia="en-IE"/>
        </w:rPr>
        <w:t>1.73, SD =</w:t>
      </w:r>
      <w:r w:rsidR="00B13360">
        <w:rPr>
          <w:rFonts w:ascii="Times New Roman" w:hAnsi="Times New Roman" w:cs="Times New Roman"/>
          <w:sz w:val="24"/>
          <w:szCs w:val="24"/>
          <w:lang w:val="en-IE" w:eastAsia="en-IE"/>
        </w:rPr>
        <w:t xml:space="preserve"> </w:t>
      </w:r>
      <w:r w:rsidR="003011D1">
        <w:rPr>
          <w:rFonts w:ascii="Times New Roman" w:hAnsi="Times New Roman" w:cs="Times New Roman"/>
          <w:sz w:val="24"/>
          <w:szCs w:val="24"/>
          <w:lang w:val="en-IE" w:eastAsia="en-IE"/>
        </w:rPr>
        <w:t>2.74)</w:t>
      </w:r>
      <w:r w:rsidR="00E93546">
        <w:rPr>
          <w:rFonts w:ascii="Times New Roman" w:hAnsi="Times New Roman" w:cs="Times New Roman"/>
          <w:sz w:val="24"/>
          <w:szCs w:val="24"/>
          <w:lang w:val="en-IE" w:eastAsia="en-IE"/>
        </w:rPr>
        <w:t xml:space="preserve"> at which point distress remained stable (June 24</w:t>
      </w:r>
      <w:r w:rsidR="009A5218">
        <w:rPr>
          <w:rFonts w:ascii="Times New Roman" w:hAnsi="Times New Roman" w:cs="Times New Roman"/>
          <w:sz w:val="24"/>
          <w:szCs w:val="24"/>
          <w:lang w:val="en-IE" w:eastAsia="en-IE"/>
        </w:rPr>
        <w:t>-</w:t>
      </w:r>
      <w:r w:rsidR="00E93546">
        <w:rPr>
          <w:rFonts w:ascii="Times New Roman" w:hAnsi="Times New Roman" w:cs="Times New Roman"/>
          <w:sz w:val="24"/>
          <w:szCs w:val="24"/>
          <w:lang w:val="en-IE" w:eastAsia="en-IE"/>
        </w:rPr>
        <w:t>July 20: M =</w:t>
      </w:r>
      <w:r w:rsidR="00B13360">
        <w:rPr>
          <w:rFonts w:ascii="Times New Roman" w:hAnsi="Times New Roman" w:cs="Times New Roman"/>
          <w:sz w:val="24"/>
          <w:szCs w:val="24"/>
          <w:lang w:val="en-IE" w:eastAsia="en-IE"/>
        </w:rPr>
        <w:t xml:space="preserve"> </w:t>
      </w:r>
      <w:r w:rsidR="00E93546">
        <w:rPr>
          <w:rFonts w:ascii="Times New Roman" w:hAnsi="Times New Roman" w:cs="Times New Roman"/>
          <w:sz w:val="24"/>
          <w:szCs w:val="24"/>
          <w:lang w:val="en-IE" w:eastAsia="en-IE"/>
        </w:rPr>
        <w:t>1.75, SD =</w:t>
      </w:r>
      <w:r w:rsidR="00B13360">
        <w:rPr>
          <w:rFonts w:ascii="Times New Roman" w:hAnsi="Times New Roman" w:cs="Times New Roman"/>
          <w:sz w:val="24"/>
          <w:szCs w:val="24"/>
          <w:lang w:val="en-IE" w:eastAsia="en-IE"/>
        </w:rPr>
        <w:t xml:space="preserve"> </w:t>
      </w:r>
      <w:r w:rsidR="00E93546">
        <w:rPr>
          <w:rFonts w:ascii="Times New Roman" w:hAnsi="Times New Roman" w:cs="Times New Roman"/>
          <w:sz w:val="24"/>
          <w:szCs w:val="24"/>
          <w:lang w:val="en-IE" w:eastAsia="en-IE"/>
        </w:rPr>
        <w:t>2.79)</w:t>
      </w:r>
      <w:r>
        <w:rPr>
          <w:rFonts w:ascii="Times New Roman" w:hAnsi="Times New Roman" w:cs="Times New Roman"/>
          <w:sz w:val="24"/>
          <w:szCs w:val="24"/>
          <w:lang w:val="en-IE" w:eastAsia="en-IE"/>
        </w:rPr>
        <w:t xml:space="preserve">. </w:t>
      </w:r>
    </w:p>
    <w:p w14:paraId="670C666E" w14:textId="42228F82" w:rsidR="00F76BDF" w:rsidRPr="00861E2B" w:rsidRDefault="009A4880" w:rsidP="00B13360">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IE" w:eastAsia="en-IE"/>
        </w:rPr>
        <w:t>Our OLS regression models confirmed this trend. After adjustment for demographic characteristics and the presence of mental health conditions there was evidence for a sharp statistically significant 0</w:t>
      </w:r>
      <w:r>
        <w:rPr>
          <w:rFonts w:ascii="Times New Roman" w:hAnsi="Times New Roman" w:cs="Times New Roman"/>
          <w:sz w:val="24"/>
          <w:szCs w:val="24"/>
        </w:rPr>
        <w:t>.2</w:t>
      </w:r>
      <w:r w:rsidR="003011D1">
        <w:rPr>
          <w:rFonts w:ascii="Times New Roman" w:hAnsi="Times New Roman" w:cs="Times New Roman"/>
          <w:sz w:val="24"/>
          <w:szCs w:val="24"/>
        </w:rPr>
        <w:t>7</w:t>
      </w:r>
      <w:r>
        <w:rPr>
          <w:rFonts w:ascii="Times New Roman" w:hAnsi="Times New Roman" w:cs="Times New Roman"/>
          <w:sz w:val="24"/>
          <w:szCs w:val="24"/>
        </w:rPr>
        <w:t xml:space="preserve"> standard deviation (SD) (95% CI  [.23,.3</w:t>
      </w:r>
      <w:r w:rsidR="000D06B9">
        <w:rPr>
          <w:rFonts w:ascii="Times New Roman" w:hAnsi="Times New Roman" w:cs="Times New Roman"/>
          <w:sz w:val="24"/>
          <w:szCs w:val="24"/>
        </w:rPr>
        <w:t>1</w:t>
      </w:r>
      <w:r>
        <w:rPr>
          <w:rFonts w:ascii="Times New Roman" w:hAnsi="Times New Roman" w:cs="Times New Roman"/>
          <w:sz w:val="24"/>
          <w:szCs w:val="24"/>
        </w:rPr>
        <w:t xml:space="preserve">], </w:t>
      </w:r>
      <w:r w:rsidR="006D52FB" w:rsidRPr="006D52FB">
        <w:rPr>
          <w:rFonts w:ascii="Times New Roman" w:hAnsi="Times New Roman" w:cs="Times New Roman"/>
          <w:i/>
          <w:iCs/>
          <w:sz w:val="24"/>
          <w:szCs w:val="24"/>
        </w:rPr>
        <w:t>P</w:t>
      </w:r>
      <w:r>
        <w:rPr>
          <w:rFonts w:ascii="Times New Roman" w:hAnsi="Times New Roman" w:cs="Times New Roman"/>
          <w:sz w:val="24"/>
          <w:szCs w:val="24"/>
        </w:rPr>
        <w:t xml:space="preserve"> &lt;.001) increase in distress </w:t>
      </w:r>
      <w:r w:rsidR="00AF6186">
        <w:rPr>
          <w:rFonts w:ascii="Times New Roman" w:hAnsi="Times New Roman" w:cs="Times New Roman"/>
          <w:sz w:val="24"/>
          <w:szCs w:val="24"/>
        </w:rPr>
        <w:t>from</w:t>
      </w:r>
      <w:r>
        <w:rPr>
          <w:rFonts w:ascii="Times New Roman" w:hAnsi="Times New Roman" w:cs="Times New Roman"/>
          <w:sz w:val="24"/>
          <w:szCs w:val="24"/>
        </w:rPr>
        <w:t xml:space="preserve"> March 10-18 </w:t>
      </w:r>
      <w:r w:rsidR="00AF6186">
        <w:rPr>
          <w:rFonts w:ascii="Times New Roman" w:hAnsi="Times New Roman" w:cs="Times New Roman"/>
          <w:sz w:val="24"/>
          <w:szCs w:val="24"/>
        </w:rPr>
        <w:t xml:space="preserve">to </w:t>
      </w:r>
      <w:r>
        <w:rPr>
          <w:rFonts w:ascii="Times New Roman" w:hAnsi="Times New Roman" w:cs="Times New Roman"/>
          <w:sz w:val="24"/>
          <w:szCs w:val="24"/>
        </w:rPr>
        <w:t>April 1-14, 2020 as the COVID-19 crisis emerged and lockdown restrictions began in the US. This trend is outlined in Table 2 and illustrated in Figure 1. Psychological distress levels declined by -0.12 SD (95% CI [-.15, -.0</w:t>
      </w:r>
      <w:r w:rsidR="000D06B9">
        <w:rPr>
          <w:rFonts w:ascii="Times New Roman" w:hAnsi="Times New Roman" w:cs="Times New Roman"/>
          <w:sz w:val="24"/>
          <w:szCs w:val="24"/>
        </w:rPr>
        <w:t>8</w:t>
      </w:r>
      <w:r>
        <w:rPr>
          <w:rFonts w:ascii="Times New Roman" w:hAnsi="Times New Roman" w:cs="Times New Roman"/>
          <w:sz w:val="24"/>
          <w:szCs w:val="24"/>
        </w:rPr>
        <w:t xml:space="preserve">], </w:t>
      </w:r>
      <w:r w:rsidR="00746160">
        <w:rPr>
          <w:rFonts w:ascii="Times New Roman" w:hAnsi="Times New Roman" w:cs="Times New Roman"/>
          <w:i/>
          <w:iCs/>
          <w:sz w:val="24"/>
          <w:szCs w:val="24"/>
        </w:rPr>
        <w:t>p</w:t>
      </w:r>
      <w:r>
        <w:rPr>
          <w:rFonts w:ascii="Times New Roman" w:hAnsi="Times New Roman" w:cs="Times New Roman"/>
          <w:sz w:val="24"/>
          <w:szCs w:val="24"/>
        </w:rPr>
        <w:t xml:space="preserve"> &lt;.001) from the April 1-14 peak in the latter half of April. Distress levels then </w:t>
      </w:r>
      <w:r w:rsidR="000D06B9">
        <w:rPr>
          <w:rFonts w:ascii="Times New Roman" w:hAnsi="Times New Roman" w:cs="Times New Roman"/>
          <w:sz w:val="24"/>
          <w:szCs w:val="24"/>
        </w:rPr>
        <w:t>decreased</w:t>
      </w:r>
      <w:r>
        <w:rPr>
          <w:rFonts w:ascii="Times New Roman" w:hAnsi="Times New Roman" w:cs="Times New Roman"/>
          <w:sz w:val="24"/>
          <w:szCs w:val="24"/>
        </w:rPr>
        <w:t xml:space="preserve"> by another    -0.08 SD (95% CI [-.11,-.05], </w:t>
      </w:r>
      <w:r w:rsidR="00746160">
        <w:rPr>
          <w:rFonts w:ascii="Times New Roman" w:hAnsi="Times New Roman" w:cs="Times New Roman"/>
          <w:i/>
          <w:iCs/>
          <w:sz w:val="24"/>
          <w:szCs w:val="24"/>
        </w:rPr>
        <w:t>p</w:t>
      </w:r>
      <w:r>
        <w:rPr>
          <w:rFonts w:ascii="Times New Roman" w:hAnsi="Times New Roman" w:cs="Times New Roman"/>
          <w:sz w:val="24"/>
          <w:szCs w:val="24"/>
        </w:rPr>
        <w:t xml:space="preserve"> &lt;.001) in early May and </w:t>
      </w:r>
      <w:r w:rsidR="000D06B9">
        <w:rPr>
          <w:rFonts w:ascii="Times New Roman" w:hAnsi="Times New Roman" w:cs="Times New Roman"/>
          <w:sz w:val="24"/>
          <w:szCs w:val="24"/>
        </w:rPr>
        <w:t xml:space="preserve">declined </w:t>
      </w:r>
      <w:r w:rsidR="00AF6186">
        <w:rPr>
          <w:rFonts w:ascii="Times New Roman" w:hAnsi="Times New Roman" w:cs="Times New Roman"/>
          <w:sz w:val="24"/>
          <w:szCs w:val="24"/>
        </w:rPr>
        <w:t xml:space="preserve">fully </w:t>
      </w:r>
      <w:r w:rsidR="000D06B9">
        <w:rPr>
          <w:rFonts w:ascii="Times New Roman" w:hAnsi="Times New Roman" w:cs="Times New Roman"/>
          <w:sz w:val="24"/>
          <w:szCs w:val="24"/>
        </w:rPr>
        <w:t>to baseline levels by</w:t>
      </w:r>
      <w:r>
        <w:rPr>
          <w:rFonts w:ascii="Times New Roman" w:hAnsi="Times New Roman" w:cs="Times New Roman"/>
          <w:sz w:val="24"/>
          <w:szCs w:val="24"/>
        </w:rPr>
        <w:t xml:space="preserve"> the </w:t>
      </w:r>
      <w:r w:rsidR="001A283C">
        <w:rPr>
          <w:rFonts w:ascii="Times New Roman" w:hAnsi="Times New Roman" w:cs="Times New Roman"/>
          <w:sz w:val="24"/>
          <w:szCs w:val="24"/>
        </w:rPr>
        <w:t xml:space="preserve">end </w:t>
      </w:r>
      <w:r>
        <w:rPr>
          <w:rFonts w:ascii="Times New Roman" w:hAnsi="Times New Roman" w:cs="Times New Roman"/>
          <w:sz w:val="24"/>
          <w:szCs w:val="24"/>
        </w:rPr>
        <w:t>of June, 2020 (d = -.</w:t>
      </w:r>
      <w:r w:rsidR="000D06B9">
        <w:rPr>
          <w:rFonts w:ascii="Times New Roman" w:hAnsi="Times New Roman" w:cs="Times New Roman"/>
          <w:sz w:val="24"/>
          <w:szCs w:val="24"/>
        </w:rPr>
        <w:t>31</w:t>
      </w:r>
      <w:r>
        <w:rPr>
          <w:rFonts w:ascii="Times New Roman" w:hAnsi="Times New Roman" w:cs="Times New Roman"/>
          <w:sz w:val="24"/>
          <w:szCs w:val="24"/>
        </w:rPr>
        <w:t>, 95% CI [-.3</w:t>
      </w:r>
      <w:r w:rsidR="000D06B9">
        <w:rPr>
          <w:rFonts w:ascii="Times New Roman" w:hAnsi="Times New Roman" w:cs="Times New Roman"/>
          <w:sz w:val="24"/>
          <w:szCs w:val="24"/>
        </w:rPr>
        <w:t>5</w:t>
      </w:r>
      <w:r>
        <w:rPr>
          <w:rFonts w:ascii="Times New Roman" w:hAnsi="Times New Roman" w:cs="Times New Roman"/>
          <w:sz w:val="24"/>
          <w:szCs w:val="24"/>
        </w:rPr>
        <w:t>,-.2</w:t>
      </w:r>
      <w:r w:rsidR="000D06B9">
        <w:rPr>
          <w:rFonts w:ascii="Times New Roman" w:hAnsi="Times New Roman" w:cs="Times New Roman"/>
          <w:sz w:val="24"/>
          <w:szCs w:val="24"/>
        </w:rPr>
        <w:t>7</w:t>
      </w:r>
      <w:r>
        <w:rPr>
          <w:rFonts w:ascii="Times New Roman" w:hAnsi="Times New Roman" w:cs="Times New Roman"/>
          <w:sz w:val="24"/>
          <w:szCs w:val="24"/>
        </w:rPr>
        <w:t xml:space="preserve">], </w:t>
      </w:r>
      <w:r w:rsidR="00746160">
        <w:rPr>
          <w:rFonts w:ascii="Times New Roman" w:hAnsi="Times New Roman" w:cs="Times New Roman"/>
          <w:i/>
          <w:iCs/>
          <w:sz w:val="24"/>
          <w:szCs w:val="24"/>
        </w:rPr>
        <w:t>p</w:t>
      </w:r>
      <w:r>
        <w:rPr>
          <w:rFonts w:ascii="Times New Roman" w:hAnsi="Times New Roman" w:cs="Times New Roman"/>
          <w:sz w:val="24"/>
          <w:szCs w:val="24"/>
        </w:rPr>
        <w:t xml:space="preserve"> &lt;.001), as shown in Table 2. </w:t>
      </w:r>
      <w:bookmarkStart w:id="1" w:name="_Hlk45269428"/>
      <w:r w:rsidR="00E93546">
        <w:rPr>
          <w:rFonts w:ascii="Times New Roman" w:hAnsi="Times New Roman" w:cs="Times New Roman"/>
          <w:sz w:val="24"/>
          <w:szCs w:val="24"/>
        </w:rPr>
        <w:t>A similar</w:t>
      </w:r>
      <w:r>
        <w:rPr>
          <w:rFonts w:ascii="Times New Roman" w:hAnsi="Times New Roman" w:cs="Times New Roman"/>
          <w:sz w:val="24"/>
          <w:szCs w:val="24"/>
        </w:rPr>
        <w:t xml:space="preserve"> pattern of results was found in our </w:t>
      </w:r>
      <w:r w:rsidR="00ED6DD8">
        <w:rPr>
          <w:rFonts w:ascii="Times New Roman" w:hAnsi="Times New Roman" w:cs="Times New Roman"/>
          <w:sz w:val="24"/>
          <w:szCs w:val="24"/>
        </w:rPr>
        <w:t xml:space="preserve">complete case </w:t>
      </w:r>
      <w:r>
        <w:rPr>
          <w:rFonts w:ascii="Times New Roman" w:hAnsi="Times New Roman" w:cs="Times New Roman"/>
          <w:sz w:val="24"/>
          <w:szCs w:val="24"/>
        </w:rPr>
        <w:t xml:space="preserve">sensitivity test where only those with data </w:t>
      </w:r>
      <w:r w:rsidR="00ED6DD8">
        <w:rPr>
          <w:rFonts w:ascii="Times New Roman" w:hAnsi="Times New Roman" w:cs="Times New Roman"/>
          <w:sz w:val="24"/>
          <w:szCs w:val="24"/>
        </w:rPr>
        <w:t xml:space="preserve">from all </w:t>
      </w:r>
      <w:r w:rsidR="00806346">
        <w:rPr>
          <w:rFonts w:ascii="Times New Roman" w:hAnsi="Times New Roman" w:cs="Times New Roman"/>
          <w:sz w:val="24"/>
          <w:szCs w:val="24"/>
        </w:rPr>
        <w:t>eight</w:t>
      </w:r>
      <w:r w:rsidR="00ED6DD8">
        <w:rPr>
          <w:rFonts w:ascii="Times New Roman" w:hAnsi="Times New Roman" w:cs="Times New Roman"/>
          <w:sz w:val="24"/>
          <w:szCs w:val="24"/>
        </w:rPr>
        <w:t xml:space="preserve"> assessments </w:t>
      </w:r>
      <w:r>
        <w:rPr>
          <w:rFonts w:ascii="Times New Roman" w:hAnsi="Times New Roman" w:cs="Times New Roman"/>
          <w:sz w:val="24"/>
          <w:szCs w:val="24"/>
        </w:rPr>
        <w:t>were included (N =</w:t>
      </w:r>
      <w:r w:rsidR="00746160">
        <w:rPr>
          <w:rFonts w:ascii="Times New Roman" w:hAnsi="Times New Roman" w:cs="Times New Roman"/>
          <w:sz w:val="24"/>
          <w:szCs w:val="24"/>
        </w:rPr>
        <w:t xml:space="preserve"> </w:t>
      </w:r>
      <w:r>
        <w:rPr>
          <w:rFonts w:ascii="Times New Roman" w:hAnsi="Times New Roman" w:cs="Times New Roman"/>
          <w:sz w:val="24"/>
          <w:szCs w:val="24"/>
        </w:rPr>
        <w:t>3</w:t>
      </w:r>
      <w:r w:rsidR="00E93546">
        <w:rPr>
          <w:rFonts w:ascii="Times New Roman" w:hAnsi="Times New Roman" w:cs="Times New Roman"/>
          <w:sz w:val="24"/>
          <w:szCs w:val="24"/>
        </w:rPr>
        <w:t>532</w:t>
      </w:r>
      <w:r w:rsidR="000D06B9">
        <w:rPr>
          <w:rFonts w:ascii="Times New Roman" w:hAnsi="Times New Roman" w:cs="Times New Roman"/>
          <w:sz w:val="24"/>
          <w:szCs w:val="24"/>
        </w:rPr>
        <w:t>, Obs. =</w:t>
      </w:r>
      <w:r w:rsidR="00746160">
        <w:rPr>
          <w:rFonts w:ascii="Times New Roman" w:hAnsi="Times New Roman" w:cs="Times New Roman"/>
          <w:sz w:val="24"/>
          <w:szCs w:val="24"/>
        </w:rPr>
        <w:t xml:space="preserve"> </w:t>
      </w:r>
      <w:r w:rsidR="000D06B9">
        <w:rPr>
          <w:rFonts w:ascii="Times New Roman" w:hAnsi="Times New Roman" w:cs="Times New Roman"/>
          <w:sz w:val="24"/>
          <w:szCs w:val="24"/>
        </w:rPr>
        <w:t>2</w:t>
      </w:r>
      <w:r w:rsidR="00E93546">
        <w:rPr>
          <w:rFonts w:ascii="Times New Roman" w:hAnsi="Times New Roman" w:cs="Times New Roman"/>
          <w:sz w:val="24"/>
          <w:szCs w:val="24"/>
        </w:rPr>
        <w:t>8256</w:t>
      </w:r>
      <w:r>
        <w:rPr>
          <w:rFonts w:ascii="Times New Roman" w:hAnsi="Times New Roman" w:cs="Times New Roman"/>
          <w:sz w:val="24"/>
          <w:szCs w:val="24"/>
        </w:rPr>
        <w:t>)</w:t>
      </w:r>
      <w:r w:rsidR="00ED6DD8">
        <w:rPr>
          <w:rFonts w:ascii="Times New Roman" w:hAnsi="Times New Roman" w:cs="Times New Roman"/>
          <w:sz w:val="24"/>
          <w:szCs w:val="24"/>
        </w:rPr>
        <w:t>. Amongst this group d</w:t>
      </w:r>
      <w:r>
        <w:rPr>
          <w:rFonts w:ascii="Times New Roman" w:hAnsi="Times New Roman" w:cs="Times New Roman"/>
          <w:sz w:val="24"/>
          <w:szCs w:val="24"/>
        </w:rPr>
        <w:t>istress increasing by 0.2</w:t>
      </w:r>
      <w:r w:rsidR="00F16141">
        <w:rPr>
          <w:rFonts w:ascii="Times New Roman" w:hAnsi="Times New Roman" w:cs="Times New Roman"/>
          <w:sz w:val="24"/>
          <w:szCs w:val="24"/>
        </w:rPr>
        <w:t>8</w:t>
      </w:r>
      <w:r>
        <w:rPr>
          <w:rFonts w:ascii="Times New Roman" w:hAnsi="Times New Roman" w:cs="Times New Roman"/>
          <w:sz w:val="24"/>
          <w:szCs w:val="24"/>
        </w:rPr>
        <w:t xml:space="preserve"> SD (95% </w:t>
      </w:r>
      <w:proofErr w:type="gramStart"/>
      <w:r>
        <w:rPr>
          <w:rFonts w:ascii="Times New Roman" w:hAnsi="Times New Roman" w:cs="Times New Roman"/>
          <w:sz w:val="24"/>
          <w:szCs w:val="24"/>
        </w:rPr>
        <w:t>CI  [</w:t>
      </w:r>
      <w:proofErr w:type="gramEnd"/>
      <w:r>
        <w:rPr>
          <w:rFonts w:ascii="Times New Roman" w:hAnsi="Times New Roman" w:cs="Times New Roman"/>
          <w:sz w:val="24"/>
          <w:szCs w:val="24"/>
        </w:rPr>
        <w:t>.2</w:t>
      </w:r>
      <w:r w:rsidR="00E93546">
        <w:rPr>
          <w:rFonts w:ascii="Times New Roman" w:hAnsi="Times New Roman" w:cs="Times New Roman"/>
          <w:sz w:val="24"/>
          <w:szCs w:val="24"/>
        </w:rPr>
        <w:t>4</w:t>
      </w:r>
      <w:r>
        <w:rPr>
          <w:rFonts w:ascii="Times New Roman" w:hAnsi="Times New Roman" w:cs="Times New Roman"/>
          <w:sz w:val="24"/>
          <w:szCs w:val="24"/>
        </w:rPr>
        <w:t>, .3</w:t>
      </w:r>
      <w:r w:rsidR="00E93546">
        <w:rPr>
          <w:rFonts w:ascii="Times New Roman" w:hAnsi="Times New Roman" w:cs="Times New Roman"/>
          <w:sz w:val="24"/>
          <w:szCs w:val="24"/>
        </w:rPr>
        <w:t>2</w:t>
      </w:r>
      <w:r>
        <w:rPr>
          <w:rFonts w:ascii="Times New Roman" w:hAnsi="Times New Roman" w:cs="Times New Roman"/>
          <w:sz w:val="24"/>
          <w:szCs w:val="24"/>
        </w:rPr>
        <w:t xml:space="preserve">], </w:t>
      </w:r>
      <w:r w:rsidR="00746160">
        <w:rPr>
          <w:rFonts w:ascii="Times New Roman" w:hAnsi="Times New Roman" w:cs="Times New Roman"/>
          <w:i/>
          <w:iCs/>
          <w:sz w:val="24"/>
          <w:szCs w:val="24"/>
        </w:rPr>
        <w:t>p</w:t>
      </w:r>
      <w:r>
        <w:rPr>
          <w:rFonts w:ascii="Times New Roman" w:hAnsi="Times New Roman" w:cs="Times New Roman"/>
          <w:sz w:val="24"/>
          <w:szCs w:val="24"/>
        </w:rPr>
        <w:t xml:space="preserve"> &lt;.001) and subsequently decreasing by </w:t>
      </w:r>
      <w:r w:rsidR="00E93546">
        <w:rPr>
          <w:rFonts w:ascii="Times New Roman" w:hAnsi="Times New Roman" w:cs="Times New Roman"/>
          <w:sz w:val="24"/>
          <w:szCs w:val="24"/>
        </w:rPr>
        <w:t xml:space="preserve">  </w:t>
      </w:r>
      <w:r w:rsidR="00143773">
        <w:rPr>
          <w:rFonts w:ascii="Times New Roman" w:hAnsi="Times New Roman" w:cs="Times New Roman"/>
          <w:sz w:val="24"/>
          <w:szCs w:val="24"/>
        </w:rPr>
        <w:t>-</w:t>
      </w:r>
      <w:r>
        <w:rPr>
          <w:rFonts w:ascii="Times New Roman" w:hAnsi="Times New Roman" w:cs="Times New Roman"/>
          <w:sz w:val="24"/>
          <w:szCs w:val="24"/>
        </w:rPr>
        <w:t>0.</w:t>
      </w:r>
      <w:r w:rsidR="00E93546">
        <w:rPr>
          <w:rFonts w:ascii="Times New Roman" w:hAnsi="Times New Roman" w:cs="Times New Roman"/>
          <w:sz w:val="24"/>
          <w:szCs w:val="24"/>
        </w:rPr>
        <w:t>29</w:t>
      </w:r>
      <w:r w:rsidR="000D06B9">
        <w:rPr>
          <w:rFonts w:ascii="Times New Roman" w:hAnsi="Times New Roman" w:cs="Times New Roman"/>
          <w:sz w:val="24"/>
          <w:szCs w:val="24"/>
        </w:rPr>
        <w:t xml:space="preserve"> </w:t>
      </w:r>
      <w:r>
        <w:rPr>
          <w:rFonts w:ascii="Times New Roman" w:hAnsi="Times New Roman" w:cs="Times New Roman"/>
          <w:sz w:val="24"/>
          <w:szCs w:val="24"/>
        </w:rPr>
        <w:t>SD (95% CI  [</w:t>
      </w:r>
      <w:r w:rsidR="00143773">
        <w:rPr>
          <w:rFonts w:ascii="Times New Roman" w:hAnsi="Times New Roman" w:cs="Times New Roman"/>
          <w:sz w:val="24"/>
          <w:szCs w:val="24"/>
        </w:rPr>
        <w:t>-.3</w:t>
      </w:r>
      <w:r w:rsidR="00E93546">
        <w:rPr>
          <w:rFonts w:ascii="Times New Roman" w:hAnsi="Times New Roman" w:cs="Times New Roman"/>
          <w:sz w:val="24"/>
          <w:szCs w:val="24"/>
        </w:rPr>
        <w:t>3</w:t>
      </w:r>
      <w:r w:rsidR="00143773">
        <w:rPr>
          <w:rFonts w:ascii="Times New Roman" w:hAnsi="Times New Roman" w:cs="Times New Roman"/>
          <w:sz w:val="24"/>
          <w:szCs w:val="24"/>
        </w:rPr>
        <w:t>, -</w:t>
      </w:r>
      <w:r>
        <w:rPr>
          <w:rFonts w:ascii="Times New Roman" w:hAnsi="Times New Roman" w:cs="Times New Roman"/>
          <w:sz w:val="24"/>
          <w:szCs w:val="24"/>
        </w:rPr>
        <w:t>.2</w:t>
      </w:r>
      <w:r w:rsidR="00E93546">
        <w:rPr>
          <w:rFonts w:ascii="Times New Roman" w:hAnsi="Times New Roman" w:cs="Times New Roman"/>
          <w:sz w:val="24"/>
          <w:szCs w:val="24"/>
        </w:rPr>
        <w:t>4</w:t>
      </w:r>
      <w:r>
        <w:rPr>
          <w:rFonts w:ascii="Times New Roman" w:hAnsi="Times New Roman" w:cs="Times New Roman"/>
          <w:sz w:val="24"/>
          <w:szCs w:val="24"/>
        </w:rPr>
        <w:t xml:space="preserve">], </w:t>
      </w:r>
      <w:r w:rsidR="00746160">
        <w:rPr>
          <w:rFonts w:ascii="Times New Roman" w:hAnsi="Times New Roman" w:cs="Times New Roman"/>
          <w:i/>
          <w:iCs/>
          <w:sz w:val="24"/>
          <w:szCs w:val="24"/>
        </w:rPr>
        <w:t>p</w:t>
      </w:r>
      <w:r>
        <w:rPr>
          <w:rFonts w:ascii="Times New Roman" w:hAnsi="Times New Roman" w:cs="Times New Roman"/>
          <w:sz w:val="24"/>
          <w:szCs w:val="24"/>
        </w:rPr>
        <w:t xml:space="preserve"> &lt;.001)</w:t>
      </w:r>
      <w:r w:rsidR="001A283C">
        <w:rPr>
          <w:rFonts w:ascii="Times New Roman" w:hAnsi="Times New Roman" w:cs="Times New Roman"/>
          <w:sz w:val="24"/>
          <w:szCs w:val="24"/>
        </w:rPr>
        <w:t xml:space="preserve"> (see Table S3)</w:t>
      </w:r>
      <w:r>
        <w:rPr>
          <w:rFonts w:ascii="Times New Roman" w:hAnsi="Times New Roman" w:cs="Times New Roman"/>
          <w:sz w:val="24"/>
          <w:szCs w:val="24"/>
        </w:rPr>
        <w:t xml:space="preserve">. </w:t>
      </w:r>
      <w:bookmarkEnd w:id="1"/>
    </w:p>
    <w:p w14:paraId="3BA2B981" w14:textId="12F87EEE" w:rsidR="00D61156" w:rsidRDefault="00D61156" w:rsidP="00D61156">
      <w:pPr>
        <w:spacing w:after="0" w:line="480" w:lineRule="auto"/>
        <w:rPr>
          <w:rFonts w:ascii="Times New Roman" w:hAnsi="Times New Roman" w:cs="Times New Roman"/>
          <w:b/>
          <w:sz w:val="24"/>
          <w:szCs w:val="24"/>
        </w:rPr>
      </w:pPr>
      <w:r>
        <w:rPr>
          <w:rFonts w:ascii="Times New Roman" w:hAnsi="Times New Roman" w:cs="Times New Roman"/>
          <w:b/>
          <w:sz w:val="24"/>
          <w:szCs w:val="24"/>
        </w:rPr>
        <w:t>Trends in psychological distress by sociodemographic characteristics</w:t>
      </w:r>
    </w:p>
    <w:p w14:paraId="6CB35EFB" w14:textId="2F146190" w:rsidR="00D61156" w:rsidRDefault="00D61156" w:rsidP="00D61156">
      <w:pPr>
        <w:spacing w:after="0" w:line="480" w:lineRule="auto"/>
        <w:rPr>
          <w:rFonts w:ascii="Times New Roman" w:hAnsi="Times New Roman" w:cs="Times New Roman"/>
          <w:bCs/>
          <w:sz w:val="24"/>
          <w:szCs w:val="24"/>
        </w:rPr>
      </w:pPr>
      <w:r w:rsidRPr="00D226E9">
        <w:rPr>
          <w:rFonts w:ascii="Times New Roman" w:hAnsi="Times New Roman" w:cs="Times New Roman"/>
          <w:bCs/>
          <w:sz w:val="24"/>
          <w:szCs w:val="24"/>
        </w:rPr>
        <w:t xml:space="preserve">The increase in </w:t>
      </w:r>
      <w:r>
        <w:rPr>
          <w:rFonts w:ascii="Times New Roman" w:hAnsi="Times New Roman" w:cs="Times New Roman"/>
          <w:bCs/>
          <w:sz w:val="24"/>
          <w:szCs w:val="24"/>
        </w:rPr>
        <w:t>psychological distress from March 10-18 to Apr</w:t>
      </w:r>
      <w:r w:rsidR="00974DFB">
        <w:rPr>
          <w:rFonts w:ascii="Times New Roman" w:hAnsi="Times New Roman" w:cs="Times New Roman"/>
          <w:bCs/>
          <w:sz w:val="24"/>
          <w:szCs w:val="24"/>
        </w:rPr>
        <w:t xml:space="preserve">il </w:t>
      </w:r>
      <w:r>
        <w:rPr>
          <w:rFonts w:ascii="Times New Roman" w:hAnsi="Times New Roman" w:cs="Times New Roman"/>
          <w:bCs/>
          <w:sz w:val="24"/>
          <w:szCs w:val="24"/>
        </w:rPr>
        <w:t>l-14</w:t>
      </w:r>
      <w:r w:rsidRPr="00D226E9">
        <w:rPr>
          <w:rFonts w:ascii="Times New Roman" w:hAnsi="Times New Roman" w:cs="Times New Roman"/>
          <w:bCs/>
          <w:sz w:val="24"/>
          <w:szCs w:val="24"/>
        </w:rPr>
        <w:t xml:space="preserve"> </w:t>
      </w:r>
      <w:r>
        <w:rPr>
          <w:rFonts w:ascii="Times New Roman" w:hAnsi="Times New Roman" w:cs="Times New Roman"/>
          <w:bCs/>
          <w:sz w:val="24"/>
          <w:szCs w:val="24"/>
        </w:rPr>
        <w:t>was</w:t>
      </w:r>
      <w:r w:rsidRPr="00D226E9">
        <w:rPr>
          <w:rFonts w:ascii="Times New Roman" w:hAnsi="Times New Roman" w:cs="Times New Roman"/>
          <w:bCs/>
          <w:sz w:val="24"/>
          <w:szCs w:val="24"/>
        </w:rPr>
        <w:t xml:space="preserve"> statistically significant at the </w:t>
      </w:r>
      <w:r w:rsidR="00746160">
        <w:rPr>
          <w:rFonts w:ascii="Times New Roman" w:hAnsi="Times New Roman" w:cs="Times New Roman"/>
          <w:bCs/>
          <w:i/>
          <w:iCs/>
          <w:sz w:val="24"/>
          <w:szCs w:val="24"/>
        </w:rPr>
        <w:t>p</w:t>
      </w:r>
      <w:r w:rsidR="00806F72">
        <w:rPr>
          <w:rFonts w:ascii="Times New Roman" w:hAnsi="Times New Roman" w:cs="Times New Roman"/>
          <w:bCs/>
          <w:sz w:val="24"/>
          <w:szCs w:val="24"/>
        </w:rPr>
        <w:t xml:space="preserve"> &lt;</w:t>
      </w:r>
      <w:r w:rsidRPr="00D226E9">
        <w:rPr>
          <w:rFonts w:ascii="Times New Roman" w:hAnsi="Times New Roman" w:cs="Times New Roman"/>
          <w:bCs/>
          <w:sz w:val="24"/>
          <w:szCs w:val="24"/>
        </w:rPr>
        <w:t xml:space="preserve">.001 level for all population subgroups examined (see Table </w:t>
      </w:r>
      <w:r>
        <w:rPr>
          <w:rFonts w:ascii="Times New Roman" w:hAnsi="Times New Roman" w:cs="Times New Roman"/>
          <w:bCs/>
          <w:sz w:val="24"/>
          <w:szCs w:val="24"/>
        </w:rPr>
        <w:t>3</w:t>
      </w:r>
      <w:r w:rsidRPr="00D226E9">
        <w:rPr>
          <w:rFonts w:ascii="Times New Roman" w:hAnsi="Times New Roman" w:cs="Times New Roman"/>
          <w:bCs/>
          <w:sz w:val="24"/>
          <w:szCs w:val="24"/>
        </w:rPr>
        <w:t xml:space="preserve">) with the exception of </w:t>
      </w:r>
      <w:r>
        <w:rPr>
          <w:rFonts w:ascii="Times New Roman" w:hAnsi="Times New Roman" w:cs="Times New Roman"/>
          <w:bCs/>
          <w:sz w:val="24"/>
          <w:szCs w:val="24"/>
        </w:rPr>
        <w:t>Black participants (d =0.1</w:t>
      </w:r>
      <w:r w:rsidR="001A283C">
        <w:rPr>
          <w:rFonts w:ascii="Times New Roman" w:hAnsi="Times New Roman" w:cs="Times New Roman"/>
          <w:bCs/>
          <w:sz w:val="24"/>
          <w:szCs w:val="24"/>
        </w:rPr>
        <w:t>4</w:t>
      </w:r>
      <w:r>
        <w:rPr>
          <w:rFonts w:ascii="Times New Roman" w:hAnsi="Times New Roman" w:cs="Times New Roman"/>
          <w:bCs/>
          <w:sz w:val="24"/>
          <w:szCs w:val="24"/>
        </w:rPr>
        <w:t>, 95% CI</w:t>
      </w:r>
      <w:r w:rsidR="00A06C91">
        <w:rPr>
          <w:rFonts w:ascii="Times New Roman" w:hAnsi="Times New Roman" w:cs="Times New Roman"/>
          <w:bCs/>
          <w:sz w:val="24"/>
          <w:szCs w:val="24"/>
        </w:rPr>
        <w:t xml:space="preserve"> </w:t>
      </w:r>
      <w:r>
        <w:rPr>
          <w:rFonts w:ascii="Times New Roman" w:hAnsi="Times New Roman" w:cs="Times New Roman"/>
          <w:bCs/>
          <w:sz w:val="24"/>
          <w:szCs w:val="24"/>
        </w:rPr>
        <w:t>[0.0</w:t>
      </w:r>
      <w:r w:rsidR="001A283C">
        <w:rPr>
          <w:rFonts w:ascii="Times New Roman" w:hAnsi="Times New Roman" w:cs="Times New Roman"/>
          <w:bCs/>
          <w:sz w:val="24"/>
          <w:szCs w:val="24"/>
        </w:rPr>
        <w:t>1</w:t>
      </w:r>
      <w:r>
        <w:rPr>
          <w:rFonts w:ascii="Times New Roman" w:hAnsi="Times New Roman" w:cs="Times New Roman"/>
          <w:bCs/>
          <w:sz w:val="24"/>
          <w:szCs w:val="24"/>
        </w:rPr>
        <w:t>, 0.</w:t>
      </w:r>
      <w:r w:rsidR="001A283C">
        <w:rPr>
          <w:rFonts w:ascii="Times New Roman" w:hAnsi="Times New Roman" w:cs="Times New Roman"/>
          <w:bCs/>
          <w:sz w:val="24"/>
          <w:szCs w:val="24"/>
        </w:rPr>
        <w:t>2</w:t>
      </w:r>
      <w:r w:rsidR="00244EC7">
        <w:rPr>
          <w:rFonts w:ascii="Times New Roman" w:hAnsi="Times New Roman" w:cs="Times New Roman"/>
          <w:bCs/>
          <w:sz w:val="24"/>
          <w:szCs w:val="24"/>
        </w:rPr>
        <w:t>7</w:t>
      </w:r>
      <w:r>
        <w:rPr>
          <w:rFonts w:ascii="Times New Roman" w:hAnsi="Times New Roman" w:cs="Times New Roman"/>
          <w:bCs/>
          <w:sz w:val="24"/>
          <w:szCs w:val="24"/>
        </w:rPr>
        <w:t xml:space="preserve">], </w:t>
      </w:r>
      <w:r w:rsidR="00746160">
        <w:rPr>
          <w:rFonts w:ascii="Times New Roman" w:hAnsi="Times New Roman" w:cs="Times New Roman"/>
          <w:bCs/>
          <w:i/>
          <w:iCs/>
          <w:sz w:val="24"/>
          <w:szCs w:val="24"/>
        </w:rPr>
        <w:t>p</w:t>
      </w:r>
      <w:r w:rsidR="00046DFC">
        <w:rPr>
          <w:rFonts w:ascii="Times New Roman" w:hAnsi="Times New Roman" w:cs="Times New Roman"/>
          <w:bCs/>
          <w:sz w:val="24"/>
          <w:szCs w:val="24"/>
        </w:rPr>
        <w:t xml:space="preserve"> </w:t>
      </w:r>
      <w:r w:rsidR="00806F72">
        <w:rPr>
          <w:rFonts w:ascii="Times New Roman" w:hAnsi="Times New Roman" w:cs="Times New Roman"/>
          <w:bCs/>
          <w:sz w:val="24"/>
          <w:szCs w:val="24"/>
        </w:rPr>
        <w:t>&lt;</w:t>
      </w:r>
      <w:r>
        <w:rPr>
          <w:rFonts w:ascii="Times New Roman" w:hAnsi="Times New Roman" w:cs="Times New Roman"/>
          <w:bCs/>
          <w:sz w:val="24"/>
          <w:szCs w:val="24"/>
        </w:rPr>
        <w:t>.05)</w:t>
      </w:r>
      <w:r w:rsidRPr="00D226E9">
        <w:rPr>
          <w:rFonts w:ascii="Times New Roman" w:hAnsi="Times New Roman" w:cs="Times New Roman"/>
          <w:bCs/>
          <w:sz w:val="24"/>
          <w:szCs w:val="24"/>
        </w:rPr>
        <w:t>.</w:t>
      </w:r>
      <w:r>
        <w:rPr>
          <w:rFonts w:ascii="Times New Roman" w:hAnsi="Times New Roman" w:cs="Times New Roman"/>
          <w:bCs/>
          <w:sz w:val="24"/>
          <w:szCs w:val="24"/>
        </w:rPr>
        <w:t xml:space="preserve"> The magnitude of the </w:t>
      </w:r>
      <w:r>
        <w:rPr>
          <w:rFonts w:ascii="Times New Roman" w:hAnsi="Times New Roman" w:cs="Times New Roman"/>
          <w:bCs/>
          <w:sz w:val="24"/>
          <w:szCs w:val="24"/>
        </w:rPr>
        <w:lastRenderedPageBreak/>
        <w:t>increase in distress amongst other groups ranged from a 0.2</w:t>
      </w:r>
      <w:r w:rsidR="001A283C">
        <w:rPr>
          <w:rFonts w:ascii="Times New Roman" w:hAnsi="Times New Roman" w:cs="Times New Roman"/>
          <w:bCs/>
          <w:sz w:val="24"/>
          <w:szCs w:val="24"/>
        </w:rPr>
        <w:t>1</w:t>
      </w:r>
      <w:r>
        <w:rPr>
          <w:rFonts w:ascii="Times New Roman" w:hAnsi="Times New Roman" w:cs="Times New Roman"/>
          <w:bCs/>
          <w:sz w:val="24"/>
          <w:szCs w:val="24"/>
        </w:rPr>
        <w:t xml:space="preserve"> SD rise in the low-income group to a 0.3</w:t>
      </w:r>
      <w:r w:rsidR="001A283C">
        <w:rPr>
          <w:rFonts w:ascii="Times New Roman" w:hAnsi="Times New Roman" w:cs="Times New Roman"/>
          <w:bCs/>
          <w:sz w:val="24"/>
          <w:szCs w:val="24"/>
        </w:rPr>
        <w:t>6</w:t>
      </w:r>
      <w:r>
        <w:rPr>
          <w:rFonts w:ascii="Times New Roman" w:hAnsi="Times New Roman" w:cs="Times New Roman"/>
          <w:bCs/>
          <w:sz w:val="24"/>
          <w:szCs w:val="24"/>
        </w:rPr>
        <w:t xml:space="preserve"> SD </w:t>
      </w:r>
      <w:r w:rsidR="00D067E6">
        <w:rPr>
          <w:rFonts w:ascii="Times New Roman" w:hAnsi="Times New Roman" w:cs="Times New Roman"/>
          <w:bCs/>
          <w:sz w:val="24"/>
          <w:szCs w:val="24"/>
        </w:rPr>
        <w:t>rise</w:t>
      </w:r>
      <w:r>
        <w:rPr>
          <w:rFonts w:ascii="Times New Roman" w:hAnsi="Times New Roman" w:cs="Times New Roman"/>
          <w:bCs/>
          <w:sz w:val="24"/>
          <w:szCs w:val="24"/>
        </w:rPr>
        <w:t xml:space="preserve"> in the other race/ethnicity group. </w:t>
      </w:r>
    </w:p>
    <w:p w14:paraId="4E238CA3" w14:textId="1B9FE167" w:rsidR="000F7E97" w:rsidRDefault="00D61156" w:rsidP="00861E2B">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All subgroups showed a decline in distress levels between the start of April and </w:t>
      </w:r>
      <w:r w:rsidR="006835A0">
        <w:rPr>
          <w:rFonts w:ascii="Times New Roman" w:hAnsi="Times New Roman" w:cs="Times New Roman"/>
          <w:bCs/>
          <w:sz w:val="24"/>
          <w:szCs w:val="24"/>
        </w:rPr>
        <w:t>June 24-July 20</w:t>
      </w:r>
      <w:r>
        <w:rPr>
          <w:rFonts w:ascii="Times New Roman" w:hAnsi="Times New Roman" w:cs="Times New Roman"/>
          <w:bCs/>
          <w:sz w:val="24"/>
          <w:szCs w:val="24"/>
        </w:rPr>
        <w:t xml:space="preserve"> that was significant at the </w:t>
      </w:r>
      <w:r w:rsidR="000F5163">
        <w:rPr>
          <w:rFonts w:ascii="Times New Roman" w:hAnsi="Times New Roman" w:cs="Times New Roman"/>
          <w:bCs/>
          <w:i/>
          <w:iCs/>
          <w:sz w:val="24"/>
          <w:szCs w:val="24"/>
        </w:rPr>
        <w:t>p</w:t>
      </w:r>
      <w:r w:rsidR="00806F72">
        <w:rPr>
          <w:rFonts w:ascii="Times New Roman" w:hAnsi="Times New Roman" w:cs="Times New Roman"/>
          <w:bCs/>
          <w:sz w:val="24"/>
          <w:szCs w:val="24"/>
        </w:rPr>
        <w:t xml:space="preserve"> &lt;</w:t>
      </w:r>
      <w:r>
        <w:rPr>
          <w:rFonts w:ascii="Times New Roman" w:hAnsi="Times New Roman" w:cs="Times New Roman"/>
          <w:bCs/>
          <w:sz w:val="24"/>
          <w:szCs w:val="24"/>
        </w:rPr>
        <w:t xml:space="preserve">.001 level, </w:t>
      </w:r>
      <w:r w:rsidR="00E67FF3">
        <w:rPr>
          <w:rFonts w:ascii="Times New Roman" w:hAnsi="Times New Roman" w:cs="Times New Roman"/>
          <w:bCs/>
          <w:sz w:val="24"/>
          <w:szCs w:val="24"/>
        </w:rPr>
        <w:t>except</w:t>
      </w:r>
      <w:r>
        <w:rPr>
          <w:rFonts w:ascii="Times New Roman" w:hAnsi="Times New Roman" w:cs="Times New Roman"/>
          <w:bCs/>
          <w:sz w:val="24"/>
          <w:szCs w:val="24"/>
        </w:rPr>
        <w:t xml:space="preserve"> Black (magnitude of decline: d =0.</w:t>
      </w:r>
      <w:r w:rsidR="001A283C">
        <w:rPr>
          <w:rFonts w:ascii="Times New Roman" w:hAnsi="Times New Roman" w:cs="Times New Roman"/>
          <w:bCs/>
          <w:sz w:val="24"/>
          <w:szCs w:val="24"/>
        </w:rPr>
        <w:t>25</w:t>
      </w:r>
      <w:r>
        <w:rPr>
          <w:rFonts w:ascii="Times New Roman" w:hAnsi="Times New Roman" w:cs="Times New Roman"/>
          <w:bCs/>
          <w:sz w:val="24"/>
          <w:szCs w:val="24"/>
        </w:rPr>
        <w:t>, 95% CI</w:t>
      </w:r>
      <w:r w:rsidR="00A06C91">
        <w:rPr>
          <w:rFonts w:ascii="Times New Roman" w:hAnsi="Times New Roman" w:cs="Times New Roman"/>
          <w:bCs/>
          <w:sz w:val="24"/>
          <w:szCs w:val="24"/>
        </w:rPr>
        <w:t xml:space="preserve"> </w:t>
      </w:r>
      <w:r>
        <w:rPr>
          <w:rFonts w:ascii="Times New Roman" w:hAnsi="Times New Roman" w:cs="Times New Roman"/>
          <w:bCs/>
          <w:sz w:val="24"/>
          <w:szCs w:val="24"/>
        </w:rPr>
        <w:t>[0.</w:t>
      </w:r>
      <w:r w:rsidR="001A283C">
        <w:rPr>
          <w:rFonts w:ascii="Times New Roman" w:hAnsi="Times New Roman" w:cs="Times New Roman"/>
          <w:bCs/>
          <w:sz w:val="24"/>
          <w:szCs w:val="24"/>
        </w:rPr>
        <w:t>1</w:t>
      </w:r>
      <w:r w:rsidR="00E93546">
        <w:rPr>
          <w:rFonts w:ascii="Times New Roman" w:hAnsi="Times New Roman" w:cs="Times New Roman"/>
          <w:bCs/>
          <w:sz w:val="24"/>
          <w:szCs w:val="24"/>
        </w:rPr>
        <w:t>2</w:t>
      </w:r>
      <w:r>
        <w:rPr>
          <w:rFonts w:ascii="Times New Roman" w:hAnsi="Times New Roman" w:cs="Times New Roman"/>
          <w:bCs/>
          <w:sz w:val="24"/>
          <w:szCs w:val="24"/>
        </w:rPr>
        <w:t>, 0.</w:t>
      </w:r>
      <w:r w:rsidR="001A283C">
        <w:rPr>
          <w:rFonts w:ascii="Times New Roman" w:hAnsi="Times New Roman" w:cs="Times New Roman"/>
          <w:bCs/>
          <w:sz w:val="24"/>
          <w:szCs w:val="24"/>
        </w:rPr>
        <w:t>3</w:t>
      </w:r>
      <w:r w:rsidR="00E93546">
        <w:rPr>
          <w:rFonts w:ascii="Times New Roman" w:hAnsi="Times New Roman" w:cs="Times New Roman"/>
          <w:bCs/>
          <w:sz w:val="24"/>
          <w:szCs w:val="24"/>
        </w:rPr>
        <w:t>7</w:t>
      </w:r>
      <w:r>
        <w:rPr>
          <w:rFonts w:ascii="Times New Roman" w:hAnsi="Times New Roman" w:cs="Times New Roman"/>
          <w:bCs/>
          <w:sz w:val="24"/>
          <w:szCs w:val="24"/>
        </w:rPr>
        <w:t xml:space="preserve">], </w:t>
      </w:r>
      <w:r w:rsidR="00746160">
        <w:rPr>
          <w:rFonts w:ascii="Times New Roman" w:hAnsi="Times New Roman" w:cs="Times New Roman"/>
          <w:bCs/>
          <w:i/>
          <w:iCs/>
          <w:sz w:val="24"/>
          <w:szCs w:val="24"/>
        </w:rPr>
        <w:t>p</w:t>
      </w:r>
      <w:r w:rsidR="00046DFC">
        <w:rPr>
          <w:rFonts w:ascii="Times New Roman" w:hAnsi="Times New Roman" w:cs="Times New Roman"/>
          <w:bCs/>
          <w:sz w:val="24"/>
          <w:szCs w:val="24"/>
        </w:rPr>
        <w:t xml:space="preserve"> </w:t>
      </w:r>
      <w:r w:rsidR="00806F72">
        <w:rPr>
          <w:rFonts w:ascii="Times New Roman" w:hAnsi="Times New Roman" w:cs="Times New Roman"/>
          <w:bCs/>
          <w:sz w:val="24"/>
          <w:szCs w:val="24"/>
        </w:rPr>
        <w:t>&lt;</w:t>
      </w:r>
      <w:r>
        <w:rPr>
          <w:rFonts w:ascii="Times New Roman" w:hAnsi="Times New Roman" w:cs="Times New Roman"/>
          <w:bCs/>
          <w:sz w:val="24"/>
          <w:szCs w:val="24"/>
        </w:rPr>
        <w:t>.01) and other race/ethnicity participants (d =0</w:t>
      </w:r>
      <w:r w:rsidR="001A283C">
        <w:rPr>
          <w:rFonts w:ascii="Times New Roman" w:hAnsi="Times New Roman" w:cs="Times New Roman"/>
          <w:bCs/>
          <w:sz w:val="24"/>
          <w:szCs w:val="24"/>
        </w:rPr>
        <w:t>.</w:t>
      </w:r>
      <w:r w:rsidR="00E93546">
        <w:rPr>
          <w:rFonts w:ascii="Times New Roman" w:hAnsi="Times New Roman" w:cs="Times New Roman"/>
          <w:bCs/>
          <w:sz w:val="24"/>
          <w:szCs w:val="24"/>
        </w:rPr>
        <w:t>17</w:t>
      </w:r>
      <w:r>
        <w:rPr>
          <w:rFonts w:ascii="Times New Roman" w:hAnsi="Times New Roman" w:cs="Times New Roman"/>
          <w:bCs/>
          <w:sz w:val="24"/>
          <w:szCs w:val="24"/>
        </w:rPr>
        <w:t>, 95% CI</w:t>
      </w:r>
      <w:r w:rsidR="00086E12">
        <w:rPr>
          <w:rFonts w:ascii="Times New Roman" w:hAnsi="Times New Roman" w:cs="Times New Roman"/>
          <w:bCs/>
          <w:sz w:val="24"/>
          <w:szCs w:val="24"/>
        </w:rPr>
        <w:t xml:space="preserve"> </w:t>
      </w:r>
      <w:r>
        <w:rPr>
          <w:rFonts w:ascii="Times New Roman" w:hAnsi="Times New Roman" w:cs="Times New Roman"/>
          <w:bCs/>
          <w:sz w:val="24"/>
          <w:szCs w:val="24"/>
        </w:rPr>
        <w:t>[0.0</w:t>
      </w:r>
      <w:r w:rsidR="00E93546">
        <w:rPr>
          <w:rFonts w:ascii="Times New Roman" w:hAnsi="Times New Roman" w:cs="Times New Roman"/>
          <w:bCs/>
          <w:sz w:val="24"/>
          <w:szCs w:val="24"/>
        </w:rPr>
        <w:t>1</w:t>
      </w:r>
      <w:r>
        <w:rPr>
          <w:rFonts w:ascii="Times New Roman" w:hAnsi="Times New Roman" w:cs="Times New Roman"/>
          <w:bCs/>
          <w:sz w:val="24"/>
          <w:szCs w:val="24"/>
        </w:rPr>
        <w:t>, 0.3</w:t>
      </w:r>
      <w:r w:rsidR="00E93546">
        <w:rPr>
          <w:rFonts w:ascii="Times New Roman" w:hAnsi="Times New Roman" w:cs="Times New Roman"/>
          <w:bCs/>
          <w:sz w:val="24"/>
          <w:szCs w:val="24"/>
        </w:rPr>
        <w:t>5</w:t>
      </w:r>
      <w:r>
        <w:rPr>
          <w:rFonts w:ascii="Times New Roman" w:hAnsi="Times New Roman" w:cs="Times New Roman"/>
          <w:bCs/>
          <w:sz w:val="24"/>
          <w:szCs w:val="24"/>
        </w:rPr>
        <w:t xml:space="preserve">], </w:t>
      </w:r>
      <w:r w:rsidR="00746160">
        <w:rPr>
          <w:rFonts w:ascii="Times New Roman" w:hAnsi="Times New Roman" w:cs="Times New Roman"/>
          <w:bCs/>
          <w:i/>
          <w:iCs/>
          <w:sz w:val="24"/>
          <w:szCs w:val="24"/>
        </w:rPr>
        <w:t>p</w:t>
      </w:r>
      <w:r w:rsidR="00046DFC">
        <w:rPr>
          <w:rFonts w:ascii="Times New Roman" w:hAnsi="Times New Roman" w:cs="Times New Roman"/>
          <w:bCs/>
          <w:sz w:val="24"/>
          <w:szCs w:val="24"/>
        </w:rPr>
        <w:t xml:space="preserve"> </w:t>
      </w:r>
      <w:r w:rsidR="001A283C">
        <w:rPr>
          <w:rFonts w:ascii="Times New Roman" w:hAnsi="Times New Roman" w:cs="Times New Roman"/>
          <w:bCs/>
          <w:sz w:val="24"/>
          <w:szCs w:val="24"/>
        </w:rPr>
        <w:t>&lt;</w:t>
      </w:r>
      <w:r>
        <w:rPr>
          <w:rFonts w:ascii="Times New Roman" w:hAnsi="Times New Roman" w:cs="Times New Roman"/>
          <w:bCs/>
          <w:sz w:val="24"/>
          <w:szCs w:val="24"/>
        </w:rPr>
        <w:t>.05), as shown in Table 3</w:t>
      </w:r>
      <w:r w:rsidRPr="00D226E9">
        <w:rPr>
          <w:rFonts w:ascii="Times New Roman" w:hAnsi="Times New Roman" w:cs="Times New Roman"/>
          <w:bCs/>
          <w:sz w:val="24"/>
          <w:szCs w:val="24"/>
        </w:rPr>
        <w:t>.</w:t>
      </w:r>
      <w:r>
        <w:rPr>
          <w:rFonts w:ascii="Times New Roman" w:hAnsi="Times New Roman" w:cs="Times New Roman"/>
          <w:bCs/>
          <w:sz w:val="24"/>
          <w:szCs w:val="24"/>
        </w:rPr>
        <w:t xml:space="preserve"> Our test of whether distress levels had recovered completely showed </w:t>
      </w:r>
      <w:r w:rsidR="00FC5AAF">
        <w:rPr>
          <w:rFonts w:ascii="Times New Roman" w:hAnsi="Times New Roman" w:cs="Times New Roman"/>
          <w:bCs/>
          <w:sz w:val="24"/>
          <w:szCs w:val="24"/>
        </w:rPr>
        <w:t xml:space="preserve">that distress levels in </w:t>
      </w:r>
      <w:r w:rsidR="00E93546">
        <w:rPr>
          <w:rFonts w:ascii="Times New Roman" w:hAnsi="Times New Roman" w:cs="Times New Roman"/>
          <w:bCs/>
          <w:sz w:val="24"/>
          <w:szCs w:val="24"/>
        </w:rPr>
        <w:t>June 24</w:t>
      </w:r>
      <w:r w:rsidR="009A5218">
        <w:rPr>
          <w:rFonts w:ascii="Times New Roman" w:hAnsi="Times New Roman" w:cs="Times New Roman"/>
          <w:bCs/>
          <w:sz w:val="24"/>
          <w:szCs w:val="24"/>
        </w:rPr>
        <w:t>-</w:t>
      </w:r>
      <w:r w:rsidR="00E93546">
        <w:rPr>
          <w:rFonts w:ascii="Times New Roman" w:hAnsi="Times New Roman" w:cs="Times New Roman"/>
          <w:bCs/>
          <w:sz w:val="24"/>
          <w:szCs w:val="24"/>
        </w:rPr>
        <w:t>July 20</w:t>
      </w:r>
      <w:r w:rsidR="001A283C">
        <w:rPr>
          <w:rFonts w:ascii="Times New Roman" w:hAnsi="Times New Roman" w:cs="Times New Roman"/>
          <w:bCs/>
          <w:sz w:val="24"/>
          <w:szCs w:val="24"/>
        </w:rPr>
        <w:t xml:space="preserve"> </w:t>
      </w:r>
      <w:r w:rsidR="00FC5AAF">
        <w:rPr>
          <w:rFonts w:ascii="Times New Roman" w:hAnsi="Times New Roman" w:cs="Times New Roman"/>
          <w:bCs/>
          <w:sz w:val="24"/>
          <w:szCs w:val="24"/>
        </w:rPr>
        <w:t xml:space="preserve">were </w:t>
      </w:r>
      <w:r w:rsidR="000F7E97">
        <w:rPr>
          <w:rFonts w:ascii="Times New Roman" w:hAnsi="Times New Roman" w:cs="Times New Roman"/>
          <w:bCs/>
          <w:sz w:val="24"/>
          <w:szCs w:val="24"/>
        </w:rPr>
        <w:t xml:space="preserve">either </w:t>
      </w:r>
      <w:r w:rsidR="00FC5AAF">
        <w:rPr>
          <w:rFonts w:ascii="Times New Roman" w:hAnsi="Times New Roman" w:cs="Times New Roman"/>
          <w:bCs/>
          <w:sz w:val="24"/>
          <w:szCs w:val="24"/>
        </w:rPr>
        <w:t xml:space="preserve">not significantly different to or </w:t>
      </w:r>
      <w:r w:rsidR="000F7E97">
        <w:rPr>
          <w:rFonts w:ascii="Times New Roman" w:hAnsi="Times New Roman" w:cs="Times New Roman"/>
          <w:bCs/>
          <w:sz w:val="24"/>
          <w:szCs w:val="24"/>
        </w:rPr>
        <w:t xml:space="preserve">significantly </w:t>
      </w:r>
      <w:r w:rsidR="00FC5AAF">
        <w:rPr>
          <w:rFonts w:ascii="Times New Roman" w:hAnsi="Times New Roman" w:cs="Times New Roman"/>
          <w:bCs/>
          <w:sz w:val="24"/>
          <w:szCs w:val="24"/>
        </w:rPr>
        <w:t>below March 10-18</w:t>
      </w:r>
      <w:r w:rsidR="00FC5AAF">
        <w:rPr>
          <w:rFonts w:ascii="Times New Roman" w:hAnsi="Times New Roman" w:cs="Times New Roman"/>
          <w:bCs/>
          <w:sz w:val="24"/>
          <w:szCs w:val="24"/>
          <w:vertAlign w:val="superscript"/>
        </w:rPr>
        <w:t xml:space="preserve"> </w:t>
      </w:r>
      <w:r w:rsidR="00FC5AAF">
        <w:rPr>
          <w:rFonts w:ascii="Times New Roman" w:hAnsi="Times New Roman" w:cs="Times New Roman"/>
          <w:bCs/>
          <w:sz w:val="24"/>
          <w:szCs w:val="24"/>
        </w:rPr>
        <w:t xml:space="preserve">distress levels in all instances with the exception of other race/ethnicity participants </w:t>
      </w:r>
      <w:r w:rsidR="000F7E97">
        <w:rPr>
          <w:rFonts w:ascii="Times New Roman" w:hAnsi="Times New Roman" w:cs="Times New Roman"/>
          <w:bCs/>
          <w:sz w:val="24"/>
          <w:szCs w:val="24"/>
        </w:rPr>
        <w:t xml:space="preserve">(significantly above March levels at the </w:t>
      </w:r>
      <w:r w:rsidR="00746160">
        <w:rPr>
          <w:rFonts w:ascii="Times New Roman" w:hAnsi="Times New Roman" w:cs="Times New Roman"/>
          <w:bCs/>
          <w:i/>
          <w:iCs/>
          <w:sz w:val="24"/>
          <w:szCs w:val="24"/>
        </w:rPr>
        <w:t>p</w:t>
      </w:r>
      <w:r w:rsidR="000F7E97">
        <w:rPr>
          <w:rFonts w:ascii="Times New Roman" w:hAnsi="Times New Roman" w:cs="Times New Roman"/>
          <w:bCs/>
          <w:sz w:val="24"/>
          <w:szCs w:val="24"/>
        </w:rPr>
        <w:t xml:space="preserve"> &lt;.05 level)</w:t>
      </w:r>
      <w:r w:rsidR="00FC5AAF">
        <w:rPr>
          <w:rFonts w:ascii="Times New Roman" w:hAnsi="Times New Roman" w:cs="Times New Roman"/>
          <w:bCs/>
          <w:sz w:val="24"/>
          <w:szCs w:val="24"/>
        </w:rPr>
        <w:t xml:space="preserve">. </w:t>
      </w:r>
    </w:p>
    <w:p w14:paraId="0D7F7537" w14:textId="77777777" w:rsidR="000F7E97" w:rsidRPr="0070587F" w:rsidRDefault="000F7E97" w:rsidP="00861E2B">
      <w:pPr>
        <w:spacing w:after="0" w:line="480" w:lineRule="auto"/>
        <w:rPr>
          <w:rFonts w:ascii="Times New Roman" w:hAnsi="Times New Roman" w:cs="Times New Roman"/>
          <w:bCs/>
          <w:sz w:val="24"/>
          <w:szCs w:val="24"/>
        </w:rPr>
      </w:pPr>
    </w:p>
    <w:p w14:paraId="6929F136" w14:textId="77777777" w:rsidR="00D61156" w:rsidRPr="00630128" w:rsidRDefault="00D61156" w:rsidP="00D61156">
      <w:pPr>
        <w:spacing w:after="0" w:line="480" w:lineRule="auto"/>
        <w:rPr>
          <w:rFonts w:ascii="Times New Roman" w:hAnsi="Times New Roman" w:cs="Times New Roman"/>
          <w:sz w:val="24"/>
          <w:szCs w:val="24"/>
        </w:rPr>
      </w:pPr>
      <w:r>
        <w:rPr>
          <w:rFonts w:ascii="Times New Roman" w:hAnsi="Times New Roman" w:cs="Times New Roman"/>
          <w:b/>
          <w:sz w:val="24"/>
          <w:szCs w:val="24"/>
        </w:rPr>
        <w:t>Trends in psychological distress by mental health condition diagnosis</w:t>
      </w:r>
    </w:p>
    <w:p w14:paraId="09178A4C" w14:textId="101385BB" w:rsidR="00D61156" w:rsidRDefault="00D61156" w:rsidP="00D61156">
      <w:pPr>
        <w:spacing w:after="0" w:line="480" w:lineRule="auto"/>
        <w:rPr>
          <w:rFonts w:ascii="Times New Roman" w:hAnsi="Times New Roman" w:cs="Times New Roman"/>
          <w:bCs/>
          <w:sz w:val="24"/>
          <w:szCs w:val="24"/>
        </w:rPr>
      </w:pPr>
      <w:r>
        <w:rPr>
          <w:rFonts w:ascii="Times New Roman" w:hAnsi="Times New Roman" w:cs="Times New Roman"/>
          <w:bCs/>
          <w:sz w:val="24"/>
          <w:szCs w:val="24"/>
        </w:rPr>
        <w:t>On average those with pre-existing diagnosed mental health conditions reported baseline (March 10-18) distress levels 0.7</w:t>
      </w:r>
      <w:r w:rsidR="00ED6DD8">
        <w:rPr>
          <w:rFonts w:ascii="Times New Roman" w:hAnsi="Times New Roman" w:cs="Times New Roman"/>
          <w:bCs/>
          <w:sz w:val="24"/>
          <w:szCs w:val="24"/>
        </w:rPr>
        <w:t>7</w:t>
      </w:r>
      <w:r>
        <w:rPr>
          <w:rFonts w:ascii="Times New Roman" w:hAnsi="Times New Roman" w:cs="Times New Roman"/>
          <w:bCs/>
          <w:sz w:val="24"/>
          <w:szCs w:val="24"/>
        </w:rPr>
        <w:t xml:space="preserve"> SD (95% CI [0.</w:t>
      </w:r>
      <w:r w:rsidR="00ED6DD8">
        <w:rPr>
          <w:rFonts w:ascii="Times New Roman" w:hAnsi="Times New Roman" w:cs="Times New Roman"/>
          <w:bCs/>
          <w:sz w:val="24"/>
          <w:szCs w:val="24"/>
        </w:rPr>
        <w:t>73</w:t>
      </w:r>
      <w:r>
        <w:rPr>
          <w:rFonts w:ascii="Times New Roman" w:hAnsi="Times New Roman" w:cs="Times New Roman"/>
          <w:bCs/>
          <w:sz w:val="24"/>
          <w:szCs w:val="24"/>
        </w:rPr>
        <w:t>,0.8</w:t>
      </w:r>
      <w:r w:rsidR="00ED6DD8">
        <w:rPr>
          <w:rFonts w:ascii="Times New Roman" w:hAnsi="Times New Roman" w:cs="Times New Roman"/>
          <w:bCs/>
          <w:sz w:val="24"/>
          <w:szCs w:val="24"/>
        </w:rPr>
        <w:t>0</w:t>
      </w:r>
      <w:r>
        <w:rPr>
          <w:rFonts w:ascii="Times New Roman" w:hAnsi="Times New Roman" w:cs="Times New Roman"/>
          <w:bCs/>
          <w:sz w:val="24"/>
          <w:szCs w:val="24"/>
        </w:rPr>
        <w:t>]</w:t>
      </w:r>
      <w:r w:rsidR="00E67FF3">
        <w:rPr>
          <w:rFonts w:ascii="Times New Roman" w:hAnsi="Times New Roman" w:cs="Times New Roman"/>
          <w:bCs/>
          <w:sz w:val="24"/>
          <w:szCs w:val="24"/>
        </w:rPr>
        <w:t xml:space="preserve">, </w:t>
      </w:r>
      <w:r w:rsidR="00746160">
        <w:rPr>
          <w:rFonts w:ascii="Times New Roman" w:hAnsi="Times New Roman" w:cs="Times New Roman"/>
          <w:bCs/>
          <w:i/>
          <w:iCs/>
          <w:sz w:val="24"/>
          <w:szCs w:val="24"/>
        </w:rPr>
        <w:t>p</w:t>
      </w:r>
      <w:r w:rsidR="00046DFC">
        <w:rPr>
          <w:rFonts w:ascii="Times New Roman" w:hAnsi="Times New Roman" w:cs="Times New Roman"/>
          <w:bCs/>
          <w:sz w:val="24"/>
          <w:szCs w:val="24"/>
        </w:rPr>
        <w:t xml:space="preserve"> </w:t>
      </w:r>
      <w:r w:rsidR="00806F72">
        <w:rPr>
          <w:rFonts w:ascii="Times New Roman" w:hAnsi="Times New Roman" w:cs="Times New Roman"/>
          <w:bCs/>
          <w:sz w:val="24"/>
          <w:szCs w:val="24"/>
        </w:rPr>
        <w:t>&lt;</w:t>
      </w:r>
      <w:r w:rsidR="00E67FF3">
        <w:rPr>
          <w:rFonts w:ascii="Times New Roman" w:hAnsi="Times New Roman" w:cs="Times New Roman"/>
          <w:bCs/>
          <w:sz w:val="24"/>
          <w:szCs w:val="24"/>
        </w:rPr>
        <w:t>.001</w:t>
      </w:r>
      <w:r>
        <w:rPr>
          <w:rFonts w:ascii="Times New Roman" w:hAnsi="Times New Roman" w:cs="Times New Roman"/>
          <w:bCs/>
          <w:sz w:val="24"/>
          <w:szCs w:val="24"/>
        </w:rPr>
        <w:t>) above those not reporting mental health conditions. However, we found little evidence that patterns of change in distress</w:t>
      </w:r>
      <w:r w:rsidR="00792583">
        <w:rPr>
          <w:rFonts w:ascii="Times New Roman" w:hAnsi="Times New Roman" w:cs="Times New Roman"/>
          <w:bCs/>
          <w:sz w:val="24"/>
          <w:szCs w:val="24"/>
        </w:rPr>
        <w:t xml:space="preserve"> during the COVID-19 cris</w:t>
      </w:r>
      <w:r w:rsidR="00746160">
        <w:rPr>
          <w:rFonts w:ascii="Times New Roman" w:hAnsi="Times New Roman" w:cs="Times New Roman"/>
          <w:bCs/>
          <w:sz w:val="24"/>
          <w:szCs w:val="24"/>
        </w:rPr>
        <w:t>is</w:t>
      </w:r>
      <w:r>
        <w:rPr>
          <w:rFonts w:ascii="Times New Roman" w:hAnsi="Times New Roman" w:cs="Times New Roman"/>
          <w:bCs/>
          <w:sz w:val="24"/>
          <w:szCs w:val="24"/>
        </w:rPr>
        <w:t xml:space="preserve"> differed between these two groups. Those diagnosed with mental health conditions experienced a statistically significant increase in distress from March 10-18 to April 1-14 that </w:t>
      </w:r>
      <w:r w:rsidR="00086E12">
        <w:rPr>
          <w:rFonts w:ascii="Times New Roman" w:hAnsi="Times New Roman" w:cs="Times New Roman"/>
          <w:bCs/>
          <w:sz w:val="24"/>
          <w:szCs w:val="24"/>
        </w:rPr>
        <w:t>was of the same</w:t>
      </w:r>
      <w:r>
        <w:rPr>
          <w:rFonts w:ascii="Times New Roman" w:hAnsi="Times New Roman" w:cs="Times New Roman"/>
          <w:bCs/>
          <w:sz w:val="24"/>
          <w:szCs w:val="24"/>
        </w:rPr>
        <w:t xml:space="preserve"> magnitude to other participants (d =</w:t>
      </w:r>
      <w:r w:rsidR="00746160">
        <w:rPr>
          <w:rFonts w:ascii="Times New Roman" w:hAnsi="Times New Roman" w:cs="Times New Roman"/>
          <w:bCs/>
          <w:sz w:val="24"/>
          <w:szCs w:val="24"/>
        </w:rPr>
        <w:t xml:space="preserve"> </w:t>
      </w:r>
      <w:r>
        <w:rPr>
          <w:rFonts w:ascii="Times New Roman" w:hAnsi="Times New Roman" w:cs="Times New Roman"/>
          <w:bCs/>
          <w:sz w:val="24"/>
          <w:szCs w:val="24"/>
        </w:rPr>
        <w:t>0.</w:t>
      </w:r>
      <w:r w:rsidR="00086E12">
        <w:rPr>
          <w:rFonts w:ascii="Times New Roman" w:hAnsi="Times New Roman" w:cs="Times New Roman"/>
          <w:bCs/>
          <w:sz w:val="24"/>
          <w:szCs w:val="24"/>
        </w:rPr>
        <w:t>27, 95% CI [0.18, 0.36]</w:t>
      </w:r>
      <w:r>
        <w:rPr>
          <w:rFonts w:ascii="Times New Roman" w:hAnsi="Times New Roman" w:cs="Times New Roman"/>
          <w:bCs/>
          <w:sz w:val="24"/>
          <w:szCs w:val="24"/>
        </w:rPr>
        <w:t>)</w:t>
      </w:r>
      <w:r w:rsidR="00086E12">
        <w:rPr>
          <w:rFonts w:ascii="Times New Roman" w:hAnsi="Times New Roman" w:cs="Times New Roman"/>
          <w:bCs/>
          <w:sz w:val="24"/>
          <w:szCs w:val="24"/>
        </w:rPr>
        <w:t xml:space="preserve"> and showed a similar </w:t>
      </w:r>
      <w:r>
        <w:rPr>
          <w:rFonts w:ascii="Times New Roman" w:hAnsi="Times New Roman" w:cs="Times New Roman"/>
          <w:bCs/>
          <w:sz w:val="24"/>
          <w:szCs w:val="24"/>
        </w:rPr>
        <w:t xml:space="preserve">recovery in their distress levels by </w:t>
      </w:r>
      <w:r w:rsidR="00FC5AAF">
        <w:rPr>
          <w:rFonts w:ascii="Times New Roman" w:hAnsi="Times New Roman" w:cs="Times New Roman"/>
          <w:bCs/>
          <w:sz w:val="24"/>
          <w:szCs w:val="24"/>
        </w:rPr>
        <w:t>June 24</w:t>
      </w:r>
      <w:r w:rsidR="009A5218">
        <w:rPr>
          <w:rFonts w:ascii="Times New Roman" w:hAnsi="Times New Roman" w:cs="Times New Roman"/>
          <w:bCs/>
          <w:sz w:val="24"/>
          <w:szCs w:val="24"/>
        </w:rPr>
        <w:t>-</w:t>
      </w:r>
      <w:r w:rsidR="00FC5AAF">
        <w:rPr>
          <w:rFonts w:ascii="Times New Roman" w:hAnsi="Times New Roman" w:cs="Times New Roman"/>
          <w:bCs/>
          <w:sz w:val="24"/>
          <w:szCs w:val="24"/>
        </w:rPr>
        <w:t>July 20</w:t>
      </w:r>
      <w:r w:rsidR="00086E12">
        <w:rPr>
          <w:rFonts w:ascii="Times New Roman" w:hAnsi="Times New Roman" w:cs="Times New Roman"/>
          <w:bCs/>
          <w:sz w:val="24"/>
          <w:szCs w:val="24"/>
        </w:rPr>
        <w:t xml:space="preserve"> </w:t>
      </w:r>
      <w:r>
        <w:rPr>
          <w:rFonts w:ascii="Times New Roman" w:hAnsi="Times New Roman" w:cs="Times New Roman"/>
          <w:bCs/>
          <w:sz w:val="24"/>
          <w:szCs w:val="24"/>
        </w:rPr>
        <w:t>(d =</w:t>
      </w:r>
      <w:r w:rsidR="00031878">
        <w:rPr>
          <w:rFonts w:ascii="Times New Roman" w:hAnsi="Times New Roman" w:cs="Times New Roman"/>
          <w:bCs/>
          <w:sz w:val="24"/>
          <w:szCs w:val="24"/>
        </w:rPr>
        <w:t xml:space="preserve"> </w:t>
      </w:r>
      <w:r>
        <w:rPr>
          <w:rFonts w:ascii="Times New Roman" w:hAnsi="Times New Roman" w:cs="Times New Roman"/>
          <w:bCs/>
          <w:sz w:val="24"/>
          <w:szCs w:val="24"/>
        </w:rPr>
        <w:t>0.2</w:t>
      </w:r>
      <w:r w:rsidR="00FC5AAF">
        <w:rPr>
          <w:rFonts w:ascii="Times New Roman" w:hAnsi="Times New Roman" w:cs="Times New Roman"/>
          <w:bCs/>
          <w:sz w:val="24"/>
          <w:szCs w:val="24"/>
        </w:rPr>
        <w:t>7</w:t>
      </w:r>
      <w:r>
        <w:rPr>
          <w:rFonts w:ascii="Times New Roman" w:hAnsi="Times New Roman" w:cs="Times New Roman"/>
          <w:bCs/>
          <w:sz w:val="24"/>
          <w:szCs w:val="24"/>
        </w:rPr>
        <w:t>, 95% CI [0.</w:t>
      </w:r>
      <w:r w:rsidR="00086E12">
        <w:rPr>
          <w:rFonts w:ascii="Times New Roman" w:hAnsi="Times New Roman" w:cs="Times New Roman"/>
          <w:bCs/>
          <w:sz w:val="24"/>
          <w:szCs w:val="24"/>
        </w:rPr>
        <w:t>2</w:t>
      </w:r>
      <w:r w:rsidR="00FC5AAF">
        <w:rPr>
          <w:rFonts w:ascii="Times New Roman" w:hAnsi="Times New Roman" w:cs="Times New Roman"/>
          <w:bCs/>
          <w:sz w:val="24"/>
          <w:szCs w:val="24"/>
        </w:rPr>
        <w:t>1</w:t>
      </w:r>
      <w:r>
        <w:rPr>
          <w:rFonts w:ascii="Times New Roman" w:hAnsi="Times New Roman" w:cs="Times New Roman"/>
          <w:bCs/>
          <w:sz w:val="24"/>
          <w:szCs w:val="24"/>
        </w:rPr>
        <w:t>, 0.3</w:t>
      </w:r>
      <w:r w:rsidR="00086E12">
        <w:rPr>
          <w:rFonts w:ascii="Times New Roman" w:hAnsi="Times New Roman" w:cs="Times New Roman"/>
          <w:bCs/>
          <w:sz w:val="24"/>
          <w:szCs w:val="24"/>
        </w:rPr>
        <w:t>7</w:t>
      </w:r>
      <w:r>
        <w:rPr>
          <w:rFonts w:ascii="Times New Roman" w:hAnsi="Times New Roman" w:cs="Times New Roman"/>
          <w:bCs/>
          <w:sz w:val="24"/>
          <w:szCs w:val="24"/>
        </w:rPr>
        <w:t>]</w:t>
      </w:r>
      <w:r w:rsidR="00E67FF3">
        <w:rPr>
          <w:rFonts w:ascii="Times New Roman" w:hAnsi="Times New Roman" w:cs="Times New Roman"/>
          <w:bCs/>
          <w:sz w:val="24"/>
          <w:szCs w:val="24"/>
        </w:rPr>
        <w:t xml:space="preserve">, </w:t>
      </w:r>
      <w:r w:rsidR="00046DFC">
        <w:rPr>
          <w:rFonts w:ascii="Times New Roman" w:hAnsi="Times New Roman" w:cs="Times New Roman"/>
          <w:bCs/>
          <w:sz w:val="24"/>
          <w:szCs w:val="24"/>
        </w:rPr>
        <w:t xml:space="preserve"> </w:t>
      </w:r>
      <w:r w:rsidR="000F5163">
        <w:rPr>
          <w:rFonts w:ascii="Times New Roman" w:hAnsi="Times New Roman" w:cs="Times New Roman"/>
          <w:bCs/>
          <w:i/>
          <w:iCs/>
          <w:sz w:val="24"/>
          <w:szCs w:val="24"/>
        </w:rPr>
        <w:t xml:space="preserve">p </w:t>
      </w:r>
      <w:r w:rsidR="00806F72">
        <w:rPr>
          <w:rFonts w:ascii="Times New Roman" w:hAnsi="Times New Roman" w:cs="Times New Roman"/>
          <w:bCs/>
          <w:sz w:val="24"/>
          <w:szCs w:val="24"/>
        </w:rPr>
        <w:t>&lt;</w:t>
      </w:r>
      <w:r w:rsidR="00E67FF3">
        <w:rPr>
          <w:rFonts w:ascii="Times New Roman" w:hAnsi="Times New Roman" w:cs="Times New Roman"/>
          <w:bCs/>
          <w:sz w:val="24"/>
          <w:szCs w:val="24"/>
        </w:rPr>
        <w:t>.001</w:t>
      </w:r>
      <w:r>
        <w:rPr>
          <w:rFonts w:ascii="Times New Roman" w:hAnsi="Times New Roman" w:cs="Times New Roman"/>
          <w:bCs/>
          <w:sz w:val="24"/>
          <w:szCs w:val="24"/>
        </w:rPr>
        <w:t>)</w:t>
      </w:r>
      <w:r w:rsidR="00086E12">
        <w:rPr>
          <w:rFonts w:ascii="Times New Roman" w:hAnsi="Times New Roman" w:cs="Times New Roman"/>
          <w:bCs/>
          <w:sz w:val="24"/>
          <w:szCs w:val="24"/>
        </w:rPr>
        <w:t xml:space="preserve">. </w:t>
      </w:r>
    </w:p>
    <w:p w14:paraId="3C2E57B8" w14:textId="77B3D634" w:rsidR="00630128" w:rsidRDefault="00D61156" w:rsidP="00ED6DD8">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w:t>
      </w:r>
      <w:proofErr w:type="gramStart"/>
      <w:r>
        <w:rPr>
          <w:rFonts w:ascii="Times New Roman" w:hAnsi="Times New Roman" w:cs="Times New Roman"/>
          <w:bCs/>
          <w:sz w:val="24"/>
          <w:szCs w:val="24"/>
        </w:rPr>
        <w:t>most commonly diagnosed</w:t>
      </w:r>
      <w:proofErr w:type="gramEnd"/>
      <w:r>
        <w:rPr>
          <w:rFonts w:ascii="Times New Roman" w:hAnsi="Times New Roman" w:cs="Times New Roman"/>
          <w:bCs/>
          <w:sz w:val="24"/>
          <w:szCs w:val="24"/>
        </w:rPr>
        <w:t xml:space="preserve"> conditions were depressive (19</w:t>
      </w:r>
      <w:r w:rsidR="00086E12">
        <w:rPr>
          <w:rFonts w:ascii="Times New Roman" w:hAnsi="Times New Roman" w:cs="Times New Roman"/>
          <w:bCs/>
          <w:sz w:val="24"/>
          <w:szCs w:val="24"/>
        </w:rPr>
        <w:t>.1</w:t>
      </w:r>
      <w:r>
        <w:rPr>
          <w:rFonts w:ascii="Times New Roman" w:hAnsi="Times New Roman" w:cs="Times New Roman"/>
          <w:bCs/>
          <w:sz w:val="24"/>
          <w:szCs w:val="24"/>
        </w:rPr>
        <w:t>%) and anxiety disorders (16.2%) and 6.</w:t>
      </w:r>
      <w:r w:rsidR="00086E12">
        <w:rPr>
          <w:rFonts w:ascii="Times New Roman" w:hAnsi="Times New Roman" w:cs="Times New Roman"/>
          <w:bCs/>
          <w:sz w:val="24"/>
          <w:szCs w:val="24"/>
        </w:rPr>
        <w:t>4</w:t>
      </w:r>
      <w:r>
        <w:rPr>
          <w:rFonts w:ascii="Times New Roman" w:hAnsi="Times New Roman" w:cs="Times New Roman"/>
          <w:bCs/>
          <w:sz w:val="24"/>
          <w:szCs w:val="24"/>
        </w:rPr>
        <w:t>% of the sample reported being</w:t>
      </w:r>
      <w:r w:rsidR="00F42B32">
        <w:rPr>
          <w:rFonts w:ascii="Times New Roman" w:hAnsi="Times New Roman" w:cs="Times New Roman"/>
          <w:bCs/>
          <w:sz w:val="24"/>
          <w:szCs w:val="24"/>
        </w:rPr>
        <w:t xml:space="preserve"> previously</w:t>
      </w:r>
      <w:r>
        <w:rPr>
          <w:rFonts w:ascii="Times New Roman" w:hAnsi="Times New Roman" w:cs="Times New Roman"/>
          <w:bCs/>
          <w:sz w:val="24"/>
          <w:szCs w:val="24"/>
        </w:rPr>
        <w:t xml:space="preserve"> diagnosed with PTSD and 4.2% ADHD. As displayed in Table 4, across diagnosed conditions distress tended to increase from March to </w:t>
      </w:r>
      <w:r w:rsidR="00410833">
        <w:rPr>
          <w:rFonts w:ascii="Times New Roman" w:hAnsi="Times New Roman" w:cs="Times New Roman"/>
          <w:bCs/>
          <w:sz w:val="24"/>
          <w:szCs w:val="24"/>
        </w:rPr>
        <w:t xml:space="preserve">early </w:t>
      </w:r>
      <w:r>
        <w:rPr>
          <w:rFonts w:ascii="Times New Roman" w:hAnsi="Times New Roman" w:cs="Times New Roman"/>
          <w:bCs/>
          <w:sz w:val="24"/>
          <w:szCs w:val="24"/>
        </w:rPr>
        <w:t xml:space="preserve">April, </w:t>
      </w:r>
      <w:r w:rsidR="00ED6DD8">
        <w:rPr>
          <w:rFonts w:ascii="Times New Roman" w:hAnsi="Times New Roman" w:cs="Times New Roman"/>
          <w:bCs/>
          <w:sz w:val="24"/>
          <w:szCs w:val="24"/>
        </w:rPr>
        <w:t xml:space="preserve">and significant declines in distress were subsequently observed among those diagnosed with anxiety disorder, ADHD, depression, OCD, </w:t>
      </w:r>
      <w:r w:rsidR="00FC5AAF">
        <w:rPr>
          <w:rFonts w:ascii="Times New Roman" w:hAnsi="Times New Roman" w:cs="Times New Roman"/>
          <w:bCs/>
          <w:sz w:val="24"/>
          <w:szCs w:val="24"/>
        </w:rPr>
        <w:t xml:space="preserve">and other </w:t>
      </w:r>
      <w:r w:rsidR="00FC5AAF">
        <w:rPr>
          <w:rFonts w:ascii="Times New Roman" w:hAnsi="Times New Roman" w:cs="Times New Roman"/>
          <w:bCs/>
          <w:sz w:val="24"/>
          <w:szCs w:val="24"/>
        </w:rPr>
        <w:lastRenderedPageBreak/>
        <w:t>mental health conditions</w:t>
      </w:r>
      <w:r w:rsidR="00ED6DD8">
        <w:rPr>
          <w:rFonts w:ascii="Times New Roman" w:hAnsi="Times New Roman" w:cs="Times New Roman"/>
          <w:bCs/>
          <w:sz w:val="24"/>
          <w:szCs w:val="24"/>
        </w:rPr>
        <w:t>. By J</w:t>
      </w:r>
      <w:r w:rsidR="00FC5AAF">
        <w:rPr>
          <w:rFonts w:ascii="Times New Roman" w:hAnsi="Times New Roman" w:cs="Times New Roman"/>
          <w:bCs/>
          <w:sz w:val="24"/>
          <w:szCs w:val="24"/>
        </w:rPr>
        <w:t>une 24</w:t>
      </w:r>
      <w:r w:rsidR="009A5218">
        <w:rPr>
          <w:rFonts w:ascii="Times New Roman" w:hAnsi="Times New Roman" w:cs="Times New Roman"/>
          <w:bCs/>
          <w:sz w:val="24"/>
          <w:szCs w:val="24"/>
        </w:rPr>
        <w:t>-</w:t>
      </w:r>
      <w:r w:rsidR="00FC5AAF">
        <w:rPr>
          <w:rFonts w:ascii="Times New Roman" w:hAnsi="Times New Roman" w:cs="Times New Roman"/>
          <w:bCs/>
          <w:sz w:val="24"/>
          <w:szCs w:val="24"/>
        </w:rPr>
        <w:t>July 20</w:t>
      </w:r>
      <w:r w:rsidR="00ED6DD8">
        <w:rPr>
          <w:rFonts w:ascii="Times New Roman" w:hAnsi="Times New Roman" w:cs="Times New Roman"/>
          <w:bCs/>
          <w:sz w:val="24"/>
          <w:szCs w:val="24"/>
        </w:rPr>
        <w:t xml:space="preserve">, </w:t>
      </w:r>
      <w:r>
        <w:rPr>
          <w:rFonts w:ascii="Times New Roman" w:hAnsi="Times New Roman" w:cs="Times New Roman"/>
          <w:bCs/>
          <w:sz w:val="24"/>
          <w:szCs w:val="24"/>
        </w:rPr>
        <w:t>distress</w:t>
      </w:r>
      <w:r w:rsidR="00554F57">
        <w:rPr>
          <w:rFonts w:ascii="Times New Roman" w:hAnsi="Times New Roman" w:cs="Times New Roman"/>
          <w:bCs/>
          <w:sz w:val="24"/>
          <w:szCs w:val="24"/>
        </w:rPr>
        <w:t xml:space="preserve"> levels were</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similar to</w:t>
      </w:r>
      <w:proofErr w:type="gramEnd"/>
      <w:r>
        <w:rPr>
          <w:rFonts w:ascii="Times New Roman" w:hAnsi="Times New Roman" w:cs="Times New Roman"/>
          <w:bCs/>
          <w:sz w:val="24"/>
          <w:szCs w:val="24"/>
        </w:rPr>
        <w:t xml:space="preserve"> baseline levels (on average) across mental health conditions.</w:t>
      </w:r>
    </w:p>
    <w:p w14:paraId="0E1715F7" w14:textId="26B26F10" w:rsidR="00F14476" w:rsidRDefault="00F14476" w:rsidP="00F14476">
      <w:pPr>
        <w:spacing w:after="0" w:line="480" w:lineRule="auto"/>
        <w:rPr>
          <w:rFonts w:ascii="Times New Roman" w:hAnsi="Times New Roman" w:cs="Times New Roman"/>
          <w:bCs/>
          <w:sz w:val="24"/>
          <w:szCs w:val="24"/>
        </w:rPr>
      </w:pPr>
    </w:p>
    <w:p w14:paraId="265B737C" w14:textId="3B12D159" w:rsidR="00F14476" w:rsidRDefault="00F14476" w:rsidP="00F1447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PHQ-4 </w:t>
      </w:r>
      <w:r w:rsidR="00EA5957">
        <w:rPr>
          <w:rFonts w:ascii="Times New Roman" w:hAnsi="Times New Roman" w:cs="Times New Roman"/>
          <w:b/>
          <w:sz w:val="24"/>
          <w:szCs w:val="24"/>
        </w:rPr>
        <w:t>levels in</w:t>
      </w:r>
      <w:r w:rsidR="00ED6DD8">
        <w:rPr>
          <w:rFonts w:ascii="Times New Roman" w:hAnsi="Times New Roman" w:cs="Times New Roman"/>
          <w:b/>
          <w:sz w:val="24"/>
          <w:szCs w:val="24"/>
        </w:rPr>
        <w:t xml:space="preserve"> March</w:t>
      </w:r>
      <w:r w:rsidR="00EA5957">
        <w:rPr>
          <w:rFonts w:ascii="Times New Roman" w:hAnsi="Times New Roman" w:cs="Times New Roman"/>
          <w:b/>
          <w:sz w:val="24"/>
          <w:szCs w:val="24"/>
        </w:rPr>
        <w:t xml:space="preserve"> 2017/2018 and 2020</w:t>
      </w:r>
    </w:p>
    <w:p w14:paraId="6E91DFD9" w14:textId="3CA54E60" w:rsidR="004210C8" w:rsidRDefault="00615896" w:rsidP="00102A25">
      <w:pPr>
        <w:spacing w:after="0" w:line="480" w:lineRule="auto"/>
        <w:rPr>
          <w:rFonts w:ascii="Times New Roman" w:hAnsi="Times New Roman" w:cs="Times New Roman"/>
          <w:sz w:val="24"/>
          <w:szCs w:val="24"/>
        </w:rPr>
      </w:pPr>
      <w:r>
        <w:rPr>
          <w:rFonts w:ascii="Times New Roman" w:hAnsi="Times New Roman" w:cs="Times New Roman"/>
          <w:bCs/>
          <w:sz w:val="24"/>
          <w:szCs w:val="24"/>
        </w:rPr>
        <w:t>T</w:t>
      </w:r>
      <w:r w:rsidR="00102A25">
        <w:rPr>
          <w:rFonts w:ascii="Times New Roman" w:hAnsi="Times New Roman" w:cs="Times New Roman"/>
          <w:bCs/>
          <w:sz w:val="24"/>
          <w:szCs w:val="24"/>
        </w:rPr>
        <w:t xml:space="preserve">he </w:t>
      </w:r>
      <w:r w:rsidR="00EA5957">
        <w:rPr>
          <w:rFonts w:ascii="Times New Roman" w:hAnsi="Times New Roman" w:cs="Times New Roman"/>
          <w:bCs/>
          <w:sz w:val="24"/>
          <w:szCs w:val="24"/>
        </w:rPr>
        <w:t xml:space="preserve">UAS </w:t>
      </w:r>
      <w:r w:rsidR="008224BF">
        <w:rPr>
          <w:rFonts w:ascii="Times New Roman" w:hAnsi="Times New Roman" w:cs="Times New Roman"/>
          <w:bCs/>
          <w:sz w:val="24"/>
          <w:szCs w:val="24"/>
        </w:rPr>
        <w:t>total</w:t>
      </w:r>
      <w:r w:rsidR="00F14476">
        <w:rPr>
          <w:rFonts w:ascii="Times New Roman" w:hAnsi="Times New Roman" w:cs="Times New Roman"/>
          <w:bCs/>
          <w:sz w:val="24"/>
          <w:szCs w:val="24"/>
        </w:rPr>
        <w:t xml:space="preserve"> </w:t>
      </w:r>
      <w:r w:rsidR="000C5951">
        <w:rPr>
          <w:rFonts w:ascii="Times New Roman" w:hAnsi="Times New Roman" w:cs="Times New Roman"/>
          <w:bCs/>
          <w:sz w:val="24"/>
          <w:szCs w:val="24"/>
        </w:rPr>
        <w:t>score on</w:t>
      </w:r>
      <w:r w:rsidR="00F14476">
        <w:rPr>
          <w:rFonts w:ascii="Times New Roman" w:hAnsi="Times New Roman" w:cs="Times New Roman"/>
          <w:bCs/>
          <w:sz w:val="24"/>
          <w:szCs w:val="24"/>
        </w:rPr>
        <w:t xml:space="preserve"> the </w:t>
      </w:r>
      <w:r>
        <w:rPr>
          <w:rFonts w:ascii="Times New Roman" w:hAnsi="Times New Roman" w:cs="Times New Roman"/>
          <w:bCs/>
          <w:sz w:val="24"/>
          <w:szCs w:val="24"/>
        </w:rPr>
        <w:t>PHQ-4</w:t>
      </w:r>
      <w:r w:rsidR="00F14476">
        <w:rPr>
          <w:rFonts w:ascii="Times New Roman" w:hAnsi="Times New Roman" w:cs="Times New Roman"/>
          <w:sz w:val="24"/>
          <w:szCs w:val="24"/>
        </w:rPr>
        <w:t xml:space="preserve"> </w:t>
      </w:r>
      <w:r w:rsidR="004210C8">
        <w:rPr>
          <w:rFonts w:ascii="Times New Roman" w:hAnsi="Times New Roman" w:cs="Times New Roman"/>
          <w:sz w:val="24"/>
          <w:szCs w:val="24"/>
        </w:rPr>
        <w:t>of</w:t>
      </w:r>
      <w:r w:rsidR="00F14476">
        <w:rPr>
          <w:rFonts w:ascii="Times New Roman" w:hAnsi="Times New Roman" w:cs="Times New Roman"/>
          <w:sz w:val="24"/>
          <w:szCs w:val="24"/>
        </w:rPr>
        <w:t xml:space="preserve"> </w:t>
      </w:r>
      <w:r>
        <w:rPr>
          <w:rFonts w:ascii="Times New Roman" w:hAnsi="Times New Roman" w:cs="Times New Roman"/>
          <w:sz w:val="24"/>
          <w:szCs w:val="24"/>
        </w:rPr>
        <w:t>1.8</w:t>
      </w:r>
      <w:r w:rsidR="00554F57">
        <w:rPr>
          <w:rFonts w:ascii="Times New Roman" w:hAnsi="Times New Roman" w:cs="Times New Roman"/>
          <w:sz w:val="24"/>
          <w:szCs w:val="24"/>
        </w:rPr>
        <w:t>5</w:t>
      </w:r>
      <w:r w:rsidR="00F14476">
        <w:rPr>
          <w:rFonts w:ascii="Times New Roman" w:hAnsi="Times New Roman" w:cs="Times New Roman"/>
          <w:sz w:val="24"/>
          <w:szCs w:val="24"/>
        </w:rPr>
        <w:t xml:space="preserve"> (SD =</w:t>
      </w:r>
      <w:r w:rsidR="00031878">
        <w:rPr>
          <w:rFonts w:ascii="Times New Roman" w:hAnsi="Times New Roman" w:cs="Times New Roman"/>
          <w:sz w:val="24"/>
          <w:szCs w:val="24"/>
        </w:rPr>
        <w:t xml:space="preserve"> </w:t>
      </w:r>
      <w:r>
        <w:rPr>
          <w:rFonts w:ascii="Times New Roman" w:hAnsi="Times New Roman" w:cs="Times New Roman"/>
          <w:sz w:val="24"/>
          <w:szCs w:val="24"/>
        </w:rPr>
        <w:t>2.</w:t>
      </w:r>
      <w:r w:rsidR="00554F57">
        <w:rPr>
          <w:rFonts w:ascii="Times New Roman" w:hAnsi="Times New Roman" w:cs="Times New Roman"/>
          <w:sz w:val="24"/>
          <w:szCs w:val="24"/>
        </w:rPr>
        <w:t>81</w:t>
      </w:r>
      <w:r w:rsidR="00F1447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in March 10-18, 2020 </w:t>
      </w:r>
      <w:r w:rsidR="004210C8">
        <w:rPr>
          <w:rFonts w:ascii="Times New Roman" w:hAnsi="Times New Roman" w:cs="Times New Roman"/>
          <w:sz w:val="24"/>
          <w:szCs w:val="24"/>
        </w:rPr>
        <w:t xml:space="preserve">did not differ </w:t>
      </w:r>
      <w:r w:rsidR="005209F7">
        <w:rPr>
          <w:rFonts w:ascii="Times New Roman" w:hAnsi="Times New Roman" w:cs="Times New Roman"/>
          <w:sz w:val="24"/>
          <w:szCs w:val="24"/>
        </w:rPr>
        <w:t xml:space="preserve">significantly </w:t>
      </w:r>
      <w:r w:rsidR="004210C8">
        <w:rPr>
          <w:rFonts w:ascii="Times New Roman" w:hAnsi="Times New Roman" w:cs="Times New Roman"/>
          <w:sz w:val="24"/>
          <w:szCs w:val="24"/>
        </w:rPr>
        <w:t xml:space="preserve">from distress </w:t>
      </w:r>
      <w:r w:rsidR="008224BF">
        <w:rPr>
          <w:rFonts w:ascii="Times New Roman" w:hAnsi="Times New Roman" w:cs="Times New Roman"/>
          <w:sz w:val="24"/>
          <w:szCs w:val="24"/>
        </w:rPr>
        <w:t>levels from surveys</w:t>
      </w:r>
      <w:r w:rsidR="004210C8">
        <w:rPr>
          <w:rFonts w:ascii="Times New Roman" w:hAnsi="Times New Roman" w:cs="Times New Roman"/>
          <w:sz w:val="24"/>
          <w:szCs w:val="24"/>
        </w:rPr>
        <w:t xml:space="preserve"> returned in March 2017/2018 as part of the nationally representative HINTS s</w:t>
      </w:r>
      <w:r w:rsidR="00FA5FD0">
        <w:rPr>
          <w:rFonts w:ascii="Times New Roman" w:hAnsi="Times New Roman" w:cs="Times New Roman"/>
          <w:sz w:val="24"/>
          <w:szCs w:val="24"/>
        </w:rPr>
        <w:t xml:space="preserve">tudy </w:t>
      </w:r>
      <w:r w:rsidR="004210C8">
        <w:rPr>
          <w:rFonts w:ascii="Times New Roman" w:hAnsi="Times New Roman" w:cs="Times New Roman"/>
          <w:sz w:val="24"/>
          <w:szCs w:val="24"/>
        </w:rPr>
        <w:t>(M =</w:t>
      </w:r>
      <w:r w:rsidR="00031878">
        <w:rPr>
          <w:rFonts w:ascii="Times New Roman" w:hAnsi="Times New Roman" w:cs="Times New Roman"/>
          <w:sz w:val="24"/>
          <w:szCs w:val="24"/>
        </w:rPr>
        <w:t xml:space="preserve"> </w:t>
      </w:r>
      <w:r w:rsidR="004210C8">
        <w:rPr>
          <w:rFonts w:ascii="Times New Roman" w:hAnsi="Times New Roman" w:cs="Times New Roman"/>
          <w:sz w:val="24"/>
          <w:szCs w:val="24"/>
        </w:rPr>
        <w:t>1.97, SD =</w:t>
      </w:r>
      <w:r w:rsidR="00031878">
        <w:rPr>
          <w:rFonts w:ascii="Times New Roman" w:hAnsi="Times New Roman" w:cs="Times New Roman"/>
          <w:sz w:val="24"/>
          <w:szCs w:val="24"/>
        </w:rPr>
        <w:t xml:space="preserve"> </w:t>
      </w:r>
      <w:r w:rsidR="004210C8">
        <w:rPr>
          <w:rFonts w:ascii="Times New Roman" w:hAnsi="Times New Roman" w:cs="Times New Roman"/>
          <w:sz w:val="24"/>
          <w:szCs w:val="24"/>
        </w:rPr>
        <w:t>2.</w:t>
      </w:r>
      <w:r w:rsidR="00F76BDF">
        <w:rPr>
          <w:rFonts w:ascii="Times New Roman" w:hAnsi="Times New Roman" w:cs="Times New Roman"/>
          <w:sz w:val="24"/>
          <w:szCs w:val="24"/>
        </w:rPr>
        <w:t>93</w:t>
      </w:r>
      <w:r w:rsidR="004210C8">
        <w:rPr>
          <w:rFonts w:ascii="Times New Roman" w:hAnsi="Times New Roman" w:cs="Times New Roman"/>
          <w:sz w:val="24"/>
          <w:szCs w:val="24"/>
        </w:rPr>
        <w:t xml:space="preserve">), as shown </w:t>
      </w:r>
      <w:r w:rsidR="00ED6DD8">
        <w:rPr>
          <w:rFonts w:ascii="Times New Roman" w:hAnsi="Times New Roman" w:cs="Times New Roman"/>
          <w:sz w:val="24"/>
          <w:szCs w:val="24"/>
        </w:rPr>
        <w:t>in Table S4 (entire HINTS sample: N =</w:t>
      </w:r>
      <w:r w:rsidR="00031878">
        <w:rPr>
          <w:rFonts w:ascii="Times New Roman" w:hAnsi="Times New Roman" w:cs="Times New Roman"/>
          <w:sz w:val="24"/>
          <w:szCs w:val="24"/>
        </w:rPr>
        <w:t xml:space="preserve"> </w:t>
      </w:r>
      <w:r w:rsidR="00ED6DD8">
        <w:rPr>
          <w:rFonts w:ascii="Times New Roman" w:hAnsi="Times New Roman" w:cs="Times New Roman"/>
          <w:sz w:val="24"/>
          <w:szCs w:val="24"/>
        </w:rPr>
        <w:t>6552: M = 2.06, SD =</w:t>
      </w:r>
      <w:r w:rsidR="00031878">
        <w:rPr>
          <w:rFonts w:ascii="Times New Roman" w:hAnsi="Times New Roman" w:cs="Times New Roman"/>
          <w:sz w:val="24"/>
          <w:szCs w:val="24"/>
        </w:rPr>
        <w:t xml:space="preserve"> </w:t>
      </w:r>
      <w:r w:rsidR="00ED6DD8">
        <w:rPr>
          <w:rFonts w:ascii="Times New Roman" w:hAnsi="Times New Roman" w:cs="Times New Roman"/>
          <w:sz w:val="24"/>
          <w:szCs w:val="24"/>
        </w:rPr>
        <w:t>2.97). This finding suggests</w:t>
      </w:r>
      <w:r w:rsidR="000401C1">
        <w:rPr>
          <w:rFonts w:ascii="Times New Roman" w:hAnsi="Times New Roman" w:cs="Times New Roman"/>
          <w:sz w:val="24"/>
          <w:szCs w:val="24"/>
        </w:rPr>
        <w:t xml:space="preserve"> that baseline distress levels</w:t>
      </w:r>
      <w:r w:rsidR="00C674D0">
        <w:rPr>
          <w:rFonts w:ascii="Times New Roman" w:hAnsi="Times New Roman" w:cs="Times New Roman"/>
          <w:sz w:val="24"/>
          <w:szCs w:val="24"/>
        </w:rPr>
        <w:t xml:space="preserve"> observed</w:t>
      </w:r>
      <w:r w:rsidR="000401C1">
        <w:rPr>
          <w:rFonts w:ascii="Times New Roman" w:hAnsi="Times New Roman" w:cs="Times New Roman"/>
          <w:sz w:val="24"/>
          <w:szCs w:val="24"/>
        </w:rPr>
        <w:t xml:space="preserve"> in the UAS </w:t>
      </w:r>
      <w:r w:rsidR="002D72DF">
        <w:rPr>
          <w:rFonts w:ascii="Times New Roman" w:hAnsi="Times New Roman" w:cs="Times New Roman"/>
          <w:sz w:val="24"/>
          <w:szCs w:val="24"/>
        </w:rPr>
        <w:t>did not differ markedly</w:t>
      </w:r>
      <w:r w:rsidR="000401C1">
        <w:rPr>
          <w:rFonts w:ascii="Times New Roman" w:hAnsi="Times New Roman" w:cs="Times New Roman"/>
          <w:sz w:val="24"/>
          <w:szCs w:val="24"/>
        </w:rPr>
        <w:t xml:space="preserve"> from what would be expected based on recent nationally representative survey data</w:t>
      </w:r>
      <w:r w:rsidR="00F76BDF">
        <w:rPr>
          <w:rFonts w:ascii="Times New Roman" w:hAnsi="Times New Roman" w:cs="Times New Roman"/>
          <w:sz w:val="24"/>
          <w:szCs w:val="24"/>
        </w:rPr>
        <w:t xml:space="preserve"> collected at the same time of the year</w:t>
      </w:r>
      <w:r w:rsidR="000401C1">
        <w:rPr>
          <w:rFonts w:ascii="Times New Roman" w:hAnsi="Times New Roman" w:cs="Times New Roman"/>
          <w:sz w:val="24"/>
          <w:szCs w:val="24"/>
        </w:rPr>
        <w:t xml:space="preserve">. </w:t>
      </w:r>
    </w:p>
    <w:p w14:paraId="54D506A5" w14:textId="77777777" w:rsidR="00861E2B" w:rsidRPr="00E238A7" w:rsidRDefault="00861E2B" w:rsidP="00102A25">
      <w:pPr>
        <w:spacing w:after="0" w:line="480" w:lineRule="auto"/>
        <w:rPr>
          <w:rFonts w:ascii="Times New Roman" w:hAnsi="Times New Roman" w:cs="Times New Roman"/>
          <w:bCs/>
          <w:sz w:val="24"/>
          <w:szCs w:val="24"/>
        </w:rPr>
      </w:pPr>
    </w:p>
    <w:p w14:paraId="54C027E9" w14:textId="57E0D351" w:rsidR="00D15C31" w:rsidRPr="00B41E6F" w:rsidRDefault="006570A7" w:rsidP="006570A7">
      <w:pPr>
        <w:spacing w:after="0" w:line="480" w:lineRule="auto"/>
        <w:jc w:val="center"/>
        <w:rPr>
          <w:rFonts w:ascii="Times New Roman" w:hAnsi="Times New Roman" w:cs="Times New Roman"/>
          <w:b/>
          <w:sz w:val="24"/>
          <w:szCs w:val="24"/>
        </w:rPr>
      </w:pPr>
      <w:r w:rsidRPr="00B41E6F">
        <w:rPr>
          <w:rFonts w:ascii="Times New Roman" w:hAnsi="Times New Roman" w:cs="Times New Roman"/>
          <w:b/>
          <w:sz w:val="24"/>
          <w:szCs w:val="24"/>
        </w:rPr>
        <w:t>Discussion</w:t>
      </w:r>
    </w:p>
    <w:p w14:paraId="68945A0A" w14:textId="7EBFE123" w:rsidR="00D14446" w:rsidRDefault="00127BC2" w:rsidP="00127BC2">
      <w:pPr>
        <w:spacing w:after="0" w:line="480" w:lineRule="auto"/>
        <w:rPr>
          <w:rFonts w:ascii="Times New Roman" w:hAnsi="Times New Roman" w:cs="Times New Roman"/>
          <w:bCs/>
          <w:sz w:val="24"/>
          <w:szCs w:val="24"/>
        </w:rPr>
      </w:pPr>
      <w:r w:rsidRPr="00127BC2">
        <w:rPr>
          <w:rFonts w:ascii="Times New Roman" w:hAnsi="Times New Roman" w:cs="Times New Roman"/>
          <w:bCs/>
          <w:sz w:val="24"/>
          <w:szCs w:val="24"/>
        </w:rPr>
        <w:t xml:space="preserve">This is the first study, to our knowledge, to </w:t>
      </w:r>
      <w:r>
        <w:rPr>
          <w:rFonts w:ascii="Times New Roman" w:hAnsi="Times New Roman" w:cs="Times New Roman"/>
          <w:bCs/>
          <w:sz w:val="24"/>
          <w:szCs w:val="24"/>
        </w:rPr>
        <w:t xml:space="preserve">prospectively examine changes in </w:t>
      </w:r>
      <w:r w:rsidR="00B41E6F">
        <w:rPr>
          <w:rFonts w:ascii="Times New Roman" w:hAnsi="Times New Roman" w:cs="Times New Roman"/>
          <w:bCs/>
          <w:sz w:val="24"/>
          <w:szCs w:val="24"/>
        </w:rPr>
        <w:t>psychological distress among</w:t>
      </w:r>
      <w:r>
        <w:rPr>
          <w:rFonts w:ascii="Times New Roman" w:hAnsi="Times New Roman" w:cs="Times New Roman"/>
          <w:bCs/>
          <w:sz w:val="24"/>
          <w:szCs w:val="24"/>
        </w:rPr>
        <w:t xml:space="preserve"> a representative sample of</w:t>
      </w:r>
      <w:r w:rsidR="00B41E6F">
        <w:rPr>
          <w:rFonts w:ascii="Times New Roman" w:hAnsi="Times New Roman" w:cs="Times New Roman"/>
          <w:bCs/>
          <w:sz w:val="24"/>
          <w:szCs w:val="24"/>
        </w:rPr>
        <w:t xml:space="preserve"> adults </w:t>
      </w:r>
      <w:r w:rsidR="00636A54">
        <w:rPr>
          <w:rFonts w:ascii="Times New Roman" w:hAnsi="Times New Roman" w:cs="Times New Roman"/>
          <w:bCs/>
          <w:sz w:val="24"/>
          <w:szCs w:val="24"/>
        </w:rPr>
        <w:t>as the</w:t>
      </w:r>
      <w:r w:rsidR="00B41E6F">
        <w:rPr>
          <w:rFonts w:ascii="Times New Roman" w:hAnsi="Times New Roman" w:cs="Times New Roman"/>
          <w:bCs/>
          <w:sz w:val="24"/>
          <w:szCs w:val="24"/>
        </w:rPr>
        <w:t xml:space="preserve"> COVID-19 </w:t>
      </w:r>
      <w:r w:rsidR="00636A54">
        <w:rPr>
          <w:rFonts w:ascii="Times New Roman" w:hAnsi="Times New Roman" w:cs="Times New Roman"/>
          <w:bCs/>
          <w:sz w:val="24"/>
          <w:szCs w:val="24"/>
        </w:rPr>
        <w:t>crisis evolved in the US</w:t>
      </w:r>
      <w:r>
        <w:rPr>
          <w:rFonts w:ascii="Times New Roman" w:hAnsi="Times New Roman" w:cs="Times New Roman"/>
          <w:bCs/>
          <w:sz w:val="24"/>
          <w:szCs w:val="24"/>
        </w:rPr>
        <w:t xml:space="preserve">. We also tested whether there are subgroups that have experienced persistent distress during the crisis. </w:t>
      </w:r>
      <w:r w:rsidR="005715E1">
        <w:rPr>
          <w:rFonts w:ascii="Times New Roman" w:hAnsi="Times New Roman" w:cs="Times New Roman"/>
          <w:bCs/>
          <w:sz w:val="24"/>
          <w:szCs w:val="24"/>
        </w:rPr>
        <w:t>Consistent</w:t>
      </w:r>
      <w:r w:rsidR="00B41E6F">
        <w:rPr>
          <w:rFonts w:ascii="Times New Roman" w:hAnsi="Times New Roman" w:cs="Times New Roman"/>
          <w:bCs/>
          <w:sz w:val="24"/>
          <w:szCs w:val="24"/>
        </w:rPr>
        <w:t xml:space="preserve"> with other studies examining mental </w:t>
      </w:r>
      <w:r w:rsidR="004F70EE">
        <w:rPr>
          <w:rFonts w:ascii="Times New Roman" w:hAnsi="Times New Roman" w:cs="Times New Roman"/>
          <w:bCs/>
          <w:sz w:val="24"/>
          <w:szCs w:val="24"/>
        </w:rPr>
        <w:t>health (</w:t>
      </w:r>
      <w:proofErr w:type="gramStart"/>
      <w:r w:rsidR="00C44CE4">
        <w:rPr>
          <w:rFonts w:ascii="Times New Roman" w:hAnsi="Times New Roman" w:cs="Times New Roman"/>
          <w:bCs/>
          <w:sz w:val="24"/>
          <w:szCs w:val="24"/>
        </w:rPr>
        <w:t>e.g.</w:t>
      </w:r>
      <w:proofErr w:type="gramEnd"/>
      <w:r w:rsidR="00C44CE4">
        <w:rPr>
          <w:rFonts w:ascii="Times New Roman" w:hAnsi="Times New Roman" w:cs="Times New Roman"/>
          <w:bCs/>
          <w:sz w:val="24"/>
          <w:szCs w:val="24"/>
        </w:rPr>
        <w:t xml:space="preserve"> </w:t>
      </w:r>
      <w:r w:rsidR="004F70EE">
        <w:rPr>
          <w:rFonts w:ascii="Times New Roman" w:hAnsi="Times New Roman" w:cs="Times New Roman"/>
          <w:bCs/>
          <w:sz w:val="24"/>
          <w:szCs w:val="24"/>
        </w:rPr>
        <w:t>Daly et al., 2020; McGinty et al., 2020</w:t>
      </w:r>
      <w:r w:rsidR="00C44CE4">
        <w:rPr>
          <w:rFonts w:ascii="Times New Roman" w:hAnsi="Times New Roman" w:cs="Times New Roman"/>
          <w:bCs/>
          <w:sz w:val="24"/>
          <w:szCs w:val="24"/>
        </w:rPr>
        <w:t>)</w:t>
      </w:r>
      <w:r w:rsidR="00B41E6F">
        <w:rPr>
          <w:rFonts w:ascii="Times New Roman" w:hAnsi="Times New Roman" w:cs="Times New Roman"/>
          <w:bCs/>
          <w:sz w:val="24"/>
          <w:szCs w:val="24"/>
        </w:rPr>
        <w:t>, we found evidence that distress increased</w:t>
      </w:r>
      <w:r w:rsidR="000641A2">
        <w:rPr>
          <w:rFonts w:ascii="Times New Roman" w:hAnsi="Times New Roman" w:cs="Times New Roman"/>
          <w:bCs/>
          <w:sz w:val="24"/>
          <w:szCs w:val="24"/>
        </w:rPr>
        <w:t xml:space="preserve"> from </w:t>
      </w:r>
      <w:r w:rsidR="00803FC8">
        <w:rPr>
          <w:rFonts w:ascii="Times New Roman" w:hAnsi="Times New Roman" w:cs="Times New Roman"/>
          <w:bCs/>
          <w:sz w:val="24"/>
          <w:szCs w:val="24"/>
        </w:rPr>
        <w:t>mid-March to early-April, 2020</w:t>
      </w:r>
      <w:r w:rsidR="00B41E6F">
        <w:rPr>
          <w:rFonts w:ascii="Times New Roman" w:hAnsi="Times New Roman" w:cs="Times New Roman"/>
          <w:bCs/>
          <w:sz w:val="24"/>
          <w:szCs w:val="24"/>
        </w:rPr>
        <w:t xml:space="preserve"> as the pandemic </w:t>
      </w:r>
      <w:r w:rsidR="00556847">
        <w:rPr>
          <w:rFonts w:ascii="Times New Roman" w:hAnsi="Times New Roman" w:cs="Times New Roman"/>
          <w:bCs/>
          <w:sz w:val="24"/>
          <w:szCs w:val="24"/>
        </w:rPr>
        <w:t>first emerged</w:t>
      </w:r>
      <w:r w:rsidR="00B41E6F">
        <w:rPr>
          <w:rFonts w:ascii="Times New Roman" w:hAnsi="Times New Roman" w:cs="Times New Roman"/>
          <w:bCs/>
          <w:sz w:val="24"/>
          <w:szCs w:val="24"/>
        </w:rPr>
        <w:t xml:space="preserve"> in the US. However, this spike in distress started to decrease from </w:t>
      </w:r>
      <w:r w:rsidR="00803FC8">
        <w:rPr>
          <w:rFonts w:ascii="Times New Roman" w:hAnsi="Times New Roman" w:cs="Times New Roman"/>
          <w:bCs/>
          <w:sz w:val="24"/>
          <w:szCs w:val="24"/>
        </w:rPr>
        <w:t>late</w:t>
      </w:r>
      <w:r w:rsidR="00D067E6">
        <w:rPr>
          <w:rFonts w:ascii="Times New Roman" w:hAnsi="Times New Roman" w:cs="Times New Roman"/>
          <w:bCs/>
          <w:sz w:val="24"/>
          <w:szCs w:val="24"/>
        </w:rPr>
        <w:t xml:space="preserve"> </w:t>
      </w:r>
      <w:r w:rsidR="00B41E6F">
        <w:rPr>
          <w:rFonts w:ascii="Times New Roman" w:hAnsi="Times New Roman" w:cs="Times New Roman"/>
          <w:bCs/>
          <w:sz w:val="24"/>
          <w:szCs w:val="24"/>
        </w:rPr>
        <w:t xml:space="preserve">April onwards and by June levels of distress were </w:t>
      </w:r>
      <w:proofErr w:type="gramStart"/>
      <w:r w:rsidR="00B41E6F">
        <w:rPr>
          <w:rFonts w:ascii="Times New Roman" w:hAnsi="Times New Roman" w:cs="Times New Roman"/>
          <w:bCs/>
          <w:sz w:val="24"/>
          <w:szCs w:val="24"/>
        </w:rPr>
        <w:t>similar to</w:t>
      </w:r>
      <w:proofErr w:type="gramEnd"/>
      <w:r w:rsidR="00B41E6F">
        <w:rPr>
          <w:rFonts w:ascii="Times New Roman" w:hAnsi="Times New Roman" w:cs="Times New Roman"/>
          <w:bCs/>
          <w:sz w:val="24"/>
          <w:szCs w:val="24"/>
        </w:rPr>
        <w:t xml:space="preserve"> levels reported in March. This ‘recovery’ in distress tended to be observed universally across population sub-groups. Because there have been concerns about COVID-19 related declines in mental health among individuals with existing mental health diagnoses</w:t>
      </w:r>
      <w:r w:rsidR="005005D9">
        <w:rPr>
          <w:rFonts w:ascii="Times New Roman" w:hAnsi="Times New Roman" w:cs="Times New Roman"/>
          <w:bCs/>
          <w:sz w:val="24"/>
          <w:szCs w:val="24"/>
          <w:vertAlign w:val="superscript"/>
        </w:rPr>
        <w:t xml:space="preserve"> </w:t>
      </w:r>
      <w:r w:rsidR="005005D9">
        <w:rPr>
          <w:rFonts w:ascii="Times New Roman" w:hAnsi="Times New Roman" w:cs="Times New Roman"/>
          <w:bCs/>
          <w:sz w:val="24"/>
          <w:szCs w:val="24"/>
        </w:rPr>
        <w:t>(C</w:t>
      </w:r>
      <w:r w:rsidR="005005D9" w:rsidRPr="00DD2ABF">
        <w:rPr>
          <w:rFonts w:ascii="Times New Roman" w:hAnsi="Times New Roman" w:cs="Times New Roman"/>
          <w:bCs/>
          <w:sz w:val="24"/>
          <w:szCs w:val="24"/>
        </w:rPr>
        <w:t>ampion</w:t>
      </w:r>
      <w:r w:rsidR="005005D9">
        <w:rPr>
          <w:rFonts w:ascii="Times New Roman" w:hAnsi="Times New Roman" w:cs="Times New Roman"/>
          <w:bCs/>
          <w:sz w:val="24"/>
          <w:szCs w:val="24"/>
        </w:rPr>
        <w:t xml:space="preserve"> et al., 2020; Holmes et al., 2020; </w:t>
      </w:r>
      <w:proofErr w:type="spellStart"/>
      <w:r w:rsidR="005005D9" w:rsidRPr="00E936F4">
        <w:rPr>
          <w:rFonts w:ascii="Times New Roman" w:hAnsi="Times New Roman" w:cs="Times New Roman"/>
          <w:bCs/>
          <w:sz w:val="24"/>
          <w:szCs w:val="24"/>
        </w:rPr>
        <w:t>Pfefferbaum</w:t>
      </w:r>
      <w:proofErr w:type="spellEnd"/>
      <w:r w:rsidR="005005D9" w:rsidRPr="00E936F4">
        <w:rPr>
          <w:rFonts w:ascii="Times New Roman" w:hAnsi="Times New Roman" w:cs="Times New Roman"/>
          <w:bCs/>
          <w:sz w:val="24"/>
          <w:szCs w:val="24"/>
        </w:rPr>
        <w:t xml:space="preserve"> </w:t>
      </w:r>
      <w:r w:rsidR="005005D9">
        <w:rPr>
          <w:rFonts w:ascii="Times New Roman" w:hAnsi="Times New Roman" w:cs="Times New Roman"/>
          <w:bCs/>
          <w:sz w:val="24"/>
          <w:szCs w:val="24"/>
        </w:rPr>
        <w:t xml:space="preserve">&amp; </w:t>
      </w:r>
      <w:r w:rsidR="005005D9" w:rsidRPr="00E936F4">
        <w:rPr>
          <w:rFonts w:ascii="Times New Roman" w:hAnsi="Times New Roman" w:cs="Times New Roman"/>
          <w:bCs/>
          <w:sz w:val="24"/>
          <w:szCs w:val="24"/>
        </w:rPr>
        <w:t>North</w:t>
      </w:r>
      <w:r w:rsidR="005005D9">
        <w:rPr>
          <w:rFonts w:ascii="Times New Roman" w:hAnsi="Times New Roman" w:cs="Times New Roman"/>
          <w:bCs/>
          <w:sz w:val="24"/>
          <w:szCs w:val="24"/>
        </w:rPr>
        <w:t>, 2020)</w:t>
      </w:r>
      <w:r w:rsidR="00B41E6F">
        <w:rPr>
          <w:rFonts w:ascii="Times New Roman" w:hAnsi="Times New Roman" w:cs="Times New Roman"/>
          <w:bCs/>
          <w:sz w:val="24"/>
          <w:szCs w:val="24"/>
        </w:rPr>
        <w:t>, we examined changes in distress across a range of</w:t>
      </w:r>
      <w:r w:rsidR="00471B0E">
        <w:rPr>
          <w:rFonts w:ascii="Times New Roman" w:hAnsi="Times New Roman" w:cs="Times New Roman"/>
          <w:bCs/>
          <w:sz w:val="24"/>
          <w:szCs w:val="24"/>
        </w:rPr>
        <w:t xml:space="preserve"> pre-existing</w:t>
      </w:r>
      <w:r w:rsidR="00B41E6F">
        <w:rPr>
          <w:rFonts w:ascii="Times New Roman" w:hAnsi="Times New Roman" w:cs="Times New Roman"/>
          <w:bCs/>
          <w:sz w:val="24"/>
          <w:szCs w:val="24"/>
        </w:rPr>
        <w:t xml:space="preserve"> mental health conditions (e.g. depression, anxiety</w:t>
      </w:r>
      <w:r w:rsidR="00803FC8">
        <w:rPr>
          <w:rFonts w:ascii="Times New Roman" w:hAnsi="Times New Roman" w:cs="Times New Roman"/>
          <w:bCs/>
          <w:sz w:val="24"/>
          <w:szCs w:val="24"/>
        </w:rPr>
        <w:t xml:space="preserve">, ADHD, </w:t>
      </w:r>
      <w:r w:rsidR="00803FC8">
        <w:rPr>
          <w:rFonts w:ascii="Times New Roman" w:hAnsi="Times New Roman" w:cs="Times New Roman"/>
          <w:bCs/>
          <w:sz w:val="24"/>
          <w:szCs w:val="24"/>
        </w:rPr>
        <w:lastRenderedPageBreak/>
        <w:t>PTSD</w:t>
      </w:r>
      <w:r w:rsidR="00B41E6F">
        <w:rPr>
          <w:rFonts w:ascii="Times New Roman" w:hAnsi="Times New Roman" w:cs="Times New Roman"/>
          <w:bCs/>
          <w:sz w:val="24"/>
          <w:szCs w:val="24"/>
        </w:rPr>
        <w:t>). In line with overall results, by Ju</w:t>
      </w:r>
      <w:r w:rsidR="00A52CCD">
        <w:rPr>
          <w:rFonts w:ascii="Times New Roman" w:hAnsi="Times New Roman" w:cs="Times New Roman"/>
          <w:bCs/>
          <w:sz w:val="24"/>
          <w:szCs w:val="24"/>
        </w:rPr>
        <w:t>ne/</w:t>
      </w:r>
      <w:proofErr w:type="gramStart"/>
      <w:r w:rsidR="00A52CCD">
        <w:rPr>
          <w:rFonts w:ascii="Times New Roman" w:hAnsi="Times New Roman" w:cs="Times New Roman"/>
          <w:bCs/>
          <w:sz w:val="24"/>
          <w:szCs w:val="24"/>
        </w:rPr>
        <w:t>July</w:t>
      </w:r>
      <w:r w:rsidR="00BA4445">
        <w:rPr>
          <w:rFonts w:ascii="Times New Roman" w:hAnsi="Times New Roman" w:cs="Times New Roman"/>
          <w:bCs/>
          <w:sz w:val="24"/>
          <w:szCs w:val="24"/>
        </w:rPr>
        <w:t>,</w:t>
      </w:r>
      <w:proofErr w:type="gramEnd"/>
      <w:r w:rsidR="00B41E6F">
        <w:rPr>
          <w:rFonts w:ascii="Times New Roman" w:hAnsi="Times New Roman" w:cs="Times New Roman"/>
          <w:bCs/>
          <w:sz w:val="24"/>
          <w:szCs w:val="24"/>
        </w:rPr>
        <w:t xml:space="preserve"> 2020 psychological distress </w:t>
      </w:r>
      <w:r w:rsidR="00803FC8">
        <w:rPr>
          <w:rFonts w:ascii="Times New Roman" w:hAnsi="Times New Roman" w:cs="Times New Roman"/>
          <w:bCs/>
          <w:sz w:val="24"/>
          <w:szCs w:val="24"/>
        </w:rPr>
        <w:t xml:space="preserve">levels </w:t>
      </w:r>
      <w:r w:rsidR="00234948">
        <w:rPr>
          <w:rFonts w:ascii="Times New Roman" w:hAnsi="Times New Roman" w:cs="Times New Roman"/>
          <w:bCs/>
          <w:sz w:val="24"/>
          <w:szCs w:val="24"/>
        </w:rPr>
        <w:t>were indistinguishable from</w:t>
      </w:r>
      <w:r w:rsidR="00B41E6F">
        <w:rPr>
          <w:rFonts w:ascii="Times New Roman" w:hAnsi="Times New Roman" w:cs="Times New Roman"/>
          <w:bCs/>
          <w:sz w:val="24"/>
          <w:szCs w:val="24"/>
        </w:rPr>
        <w:t xml:space="preserve"> baseline among </w:t>
      </w:r>
      <w:r w:rsidR="00BA4445">
        <w:rPr>
          <w:rFonts w:ascii="Times New Roman" w:hAnsi="Times New Roman" w:cs="Times New Roman"/>
          <w:bCs/>
          <w:sz w:val="24"/>
          <w:szCs w:val="24"/>
        </w:rPr>
        <w:t>those</w:t>
      </w:r>
      <w:r w:rsidR="00B41E6F">
        <w:rPr>
          <w:rFonts w:ascii="Times New Roman" w:hAnsi="Times New Roman" w:cs="Times New Roman"/>
          <w:bCs/>
          <w:sz w:val="24"/>
          <w:szCs w:val="24"/>
        </w:rPr>
        <w:t xml:space="preserve"> with previous mental health diagnoses. </w:t>
      </w:r>
    </w:p>
    <w:p w14:paraId="6805AE23" w14:textId="3E5E8376" w:rsidR="008224BF" w:rsidRDefault="00127BC2" w:rsidP="00844DAB">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That p</w:t>
      </w:r>
      <w:r w:rsidR="00D14446">
        <w:rPr>
          <w:rFonts w:ascii="Times New Roman" w:hAnsi="Times New Roman" w:cs="Times New Roman"/>
          <w:bCs/>
          <w:sz w:val="24"/>
          <w:szCs w:val="24"/>
        </w:rPr>
        <w:t xml:space="preserve">sychological </w:t>
      </w:r>
      <w:r w:rsidR="00D14446" w:rsidRPr="00D14446">
        <w:rPr>
          <w:rFonts w:ascii="Times New Roman" w:hAnsi="Times New Roman" w:cs="Times New Roman"/>
          <w:bCs/>
          <w:sz w:val="24"/>
          <w:szCs w:val="24"/>
        </w:rPr>
        <w:t xml:space="preserve">distress </w:t>
      </w:r>
      <w:r w:rsidR="00803FC8">
        <w:rPr>
          <w:rFonts w:ascii="Times New Roman" w:hAnsi="Times New Roman" w:cs="Times New Roman"/>
          <w:bCs/>
          <w:sz w:val="24"/>
          <w:szCs w:val="24"/>
        </w:rPr>
        <w:t>diminishing markedly</w:t>
      </w:r>
      <w:r w:rsidR="00D14446" w:rsidRPr="00D14446">
        <w:rPr>
          <w:rFonts w:ascii="Times New Roman" w:hAnsi="Times New Roman" w:cs="Times New Roman"/>
          <w:bCs/>
          <w:sz w:val="24"/>
          <w:szCs w:val="24"/>
        </w:rPr>
        <w:t xml:space="preserve"> as the number of cases and deaths attributed to COVID-19 in the US continue</w:t>
      </w:r>
      <w:r w:rsidR="00803FC8">
        <w:rPr>
          <w:rFonts w:ascii="Times New Roman" w:hAnsi="Times New Roman" w:cs="Times New Roman"/>
          <w:bCs/>
          <w:sz w:val="24"/>
          <w:szCs w:val="24"/>
        </w:rPr>
        <w:t>d</w:t>
      </w:r>
      <w:r w:rsidR="00FE196E">
        <w:rPr>
          <w:rFonts w:ascii="Times New Roman" w:hAnsi="Times New Roman" w:cs="Times New Roman"/>
          <w:bCs/>
          <w:sz w:val="24"/>
          <w:szCs w:val="24"/>
        </w:rPr>
        <w:t xml:space="preserve"> </w:t>
      </w:r>
      <w:r w:rsidR="00D14446" w:rsidRPr="00D14446">
        <w:rPr>
          <w:rFonts w:ascii="Times New Roman" w:hAnsi="Times New Roman" w:cs="Times New Roman"/>
          <w:bCs/>
          <w:sz w:val="24"/>
          <w:szCs w:val="24"/>
        </w:rPr>
        <w:t xml:space="preserve">to </w:t>
      </w:r>
      <w:r>
        <w:rPr>
          <w:rFonts w:ascii="Times New Roman" w:hAnsi="Times New Roman" w:cs="Times New Roman"/>
          <w:bCs/>
          <w:sz w:val="24"/>
          <w:szCs w:val="24"/>
        </w:rPr>
        <w:t>rise</w:t>
      </w:r>
      <w:r w:rsidR="005005D9">
        <w:rPr>
          <w:rFonts w:ascii="Times New Roman" w:hAnsi="Times New Roman" w:cs="Times New Roman"/>
          <w:bCs/>
          <w:sz w:val="24"/>
          <w:szCs w:val="24"/>
          <w:vertAlign w:val="superscript"/>
        </w:rPr>
        <w:t xml:space="preserve"> </w:t>
      </w:r>
      <w:r w:rsidR="005005D9">
        <w:rPr>
          <w:rFonts w:ascii="Times New Roman" w:hAnsi="Times New Roman" w:cs="Times New Roman"/>
          <w:bCs/>
          <w:sz w:val="24"/>
          <w:szCs w:val="24"/>
        </w:rPr>
        <w:t>(</w:t>
      </w:r>
      <w:proofErr w:type="spellStart"/>
      <w:r w:rsidR="00ED44D7" w:rsidRPr="0099730F">
        <w:rPr>
          <w:rFonts w:ascii="Times New Roman" w:hAnsi="Times New Roman" w:cs="Times New Roman"/>
          <w:sz w:val="24"/>
          <w:szCs w:val="24"/>
        </w:rPr>
        <w:t>Schuchat</w:t>
      </w:r>
      <w:proofErr w:type="spellEnd"/>
      <w:r w:rsidR="00ED44D7">
        <w:rPr>
          <w:rFonts w:ascii="Times New Roman" w:hAnsi="Times New Roman" w:cs="Times New Roman"/>
          <w:sz w:val="24"/>
          <w:szCs w:val="24"/>
        </w:rPr>
        <w:t>, 2020)</w:t>
      </w:r>
      <w:r>
        <w:rPr>
          <w:rFonts w:ascii="Times New Roman" w:hAnsi="Times New Roman" w:cs="Times New Roman"/>
          <w:bCs/>
          <w:sz w:val="24"/>
          <w:szCs w:val="24"/>
        </w:rPr>
        <w:t xml:space="preserve"> </w:t>
      </w:r>
      <w:r w:rsidR="00BF2A4F">
        <w:rPr>
          <w:rFonts w:ascii="Times New Roman" w:hAnsi="Times New Roman" w:cs="Times New Roman"/>
          <w:bCs/>
          <w:sz w:val="24"/>
          <w:szCs w:val="24"/>
        </w:rPr>
        <w:t>and overtake other countries</w:t>
      </w:r>
      <w:r w:rsidR="00D14446" w:rsidRPr="00D14446">
        <w:rPr>
          <w:rFonts w:ascii="Times New Roman" w:hAnsi="Times New Roman" w:cs="Times New Roman"/>
          <w:bCs/>
          <w:sz w:val="24"/>
          <w:szCs w:val="24"/>
        </w:rPr>
        <w:t xml:space="preserve"> at first appears paradoxical.</w:t>
      </w:r>
      <w:r w:rsidR="00D14446" w:rsidRPr="00D14446">
        <w:rPr>
          <w:rFonts w:ascii="Times New Roman" w:hAnsi="Times New Roman" w:cs="Times New Roman"/>
          <w:sz w:val="24"/>
          <w:szCs w:val="24"/>
        </w:rPr>
        <w:t xml:space="preserve"> However, t</w:t>
      </w:r>
      <w:r w:rsidR="00D14446" w:rsidRPr="00D14446">
        <w:rPr>
          <w:rFonts w:ascii="Times New Roman" w:hAnsi="Times New Roman" w:cs="Times New Roman"/>
          <w:bCs/>
          <w:sz w:val="24"/>
          <w:szCs w:val="24"/>
        </w:rPr>
        <w:t>he trajectory observed of an initial sharp rise in distress followed by gradual return to baseline levels (a ‘recovery’ response) has been identified a</w:t>
      </w:r>
      <w:r w:rsidR="00803FC8">
        <w:rPr>
          <w:rFonts w:ascii="Times New Roman" w:hAnsi="Times New Roman" w:cs="Times New Roman"/>
          <w:bCs/>
          <w:sz w:val="24"/>
          <w:szCs w:val="24"/>
        </w:rPr>
        <w:t>s a</w:t>
      </w:r>
      <w:r w:rsidR="00D14446" w:rsidRPr="00D14446">
        <w:rPr>
          <w:rFonts w:ascii="Times New Roman" w:hAnsi="Times New Roman" w:cs="Times New Roman"/>
          <w:bCs/>
          <w:sz w:val="24"/>
          <w:szCs w:val="24"/>
        </w:rPr>
        <w:t xml:space="preserve"> common response in research examining </w:t>
      </w:r>
      <w:r w:rsidR="00803FC8">
        <w:rPr>
          <w:rFonts w:ascii="Times New Roman" w:hAnsi="Times New Roman" w:cs="Times New Roman"/>
          <w:bCs/>
          <w:sz w:val="24"/>
          <w:szCs w:val="24"/>
        </w:rPr>
        <w:t>adaptation</w:t>
      </w:r>
      <w:r w:rsidR="00D14446" w:rsidRPr="00D14446">
        <w:rPr>
          <w:rFonts w:ascii="Times New Roman" w:hAnsi="Times New Roman" w:cs="Times New Roman"/>
          <w:bCs/>
          <w:sz w:val="24"/>
          <w:szCs w:val="24"/>
        </w:rPr>
        <w:t xml:space="preserve"> to other types of major life stressor</w:t>
      </w:r>
      <w:r w:rsidR="00DF62C9">
        <w:rPr>
          <w:rFonts w:ascii="Times New Roman" w:hAnsi="Times New Roman" w:cs="Times New Roman"/>
          <w:bCs/>
          <w:noProof/>
          <w:sz w:val="24"/>
          <w:szCs w:val="24"/>
          <w:vertAlign w:val="superscript"/>
        </w:rPr>
        <w:t xml:space="preserve"> </w:t>
      </w:r>
      <w:r w:rsidR="00A2436A">
        <w:rPr>
          <w:rFonts w:ascii="Times New Roman" w:hAnsi="Times New Roman" w:cs="Times New Roman"/>
          <w:bCs/>
          <w:noProof/>
          <w:sz w:val="24"/>
          <w:szCs w:val="24"/>
          <w:vertAlign w:val="superscript"/>
        </w:rPr>
        <w:t>(</w:t>
      </w:r>
      <w:proofErr w:type="spellStart"/>
      <w:r w:rsidR="00DF62C9" w:rsidRPr="0099730F">
        <w:rPr>
          <w:rFonts w:ascii="Times New Roman" w:hAnsi="Times New Roman" w:cs="Times New Roman"/>
          <w:sz w:val="24"/>
          <w:szCs w:val="24"/>
        </w:rPr>
        <w:t>Infurna</w:t>
      </w:r>
      <w:proofErr w:type="spellEnd"/>
      <w:r w:rsidR="00DF62C9" w:rsidRPr="0099730F">
        <w:rPr>
          <w:rFonts w:ascii="Times New Roman" w:hAnsi="Times New Roman" w:cs="Times New Roman"/>
          <w:sz w:val="24"/>
          <w:szCs w:val="24"/>
        </w:rPr>
        <w:t xml:space="preserve"> </w:t>
      </w:r>
      <w:r w:rsidR="00A2436A">
        <w:rPr>
          <w:rFonts w:ascii="Times New Roman" w:hAnsi="Times New Roman" w:cs="Times New Roman"/>
          <w:sz w:val="24"/>
          <w:szCs w:val="24"/>
        </w:rPr>
        <w:t xml:space="preserve">&amp; </w:t>
      </w:r>
      <w:proofErr w:type="spellStart"/>
      <w:r w:rsidR="00DF62C9" w:rsidRPr="0099730F">
        <w:rPr>
          <w:rFonts w:ascii="Times New Roman" w:hAnsi="Times New Roman" w:cs="Times New Roman"/>
          <w:sz w:val="24"/>
          <w:szCs w:val="24"/>
        </w:rPr>
        <w:t>Luthar</w:t>
      </w:r>
      <w:proofErr w:type="spellEnd"/>
      <w:r w:rsidR="00DF62C9">
        <w:rPr>
          <w:rFonts w:ascii="Times New Roman" w:hAnsi="Times New Roman" w:cs="Times New Roman"/>
          <w:sz w:val="24"/>
          <w:szCs w:val="24"/>
        </w:rPr>
        <w:t>, 2</w:t>
      </w:r>
      <w:r w:rsidR="00A2436A">
        <w:rPr>
          <w:rFonts w:ascii="Times New Roman" w:hAnsi="Times New Roman" w:cs="Times New Roman"/>
          <w:sz w:val="24"/>
          <w:szCs w:val="24"/>
        </w:rPr>
        <w:t>018)</w:t>
      </w:r>
      <w:r w:rsidR="00D14446">
        <w:rPr>
          <w:rFonts w:ascii="Times New Roman" w:hAnsi="Times New Roman" w:cs="Times New Roman"/>
          <w:bCs/>
          <w:sz w:val="24"/>
          <w:szCs w:val="24"/>
        </w:rPr>
        <w:t>. Moreover, stay</w:t>
      </w:r>
      <w:r w:rsidR="00471B0E">
        <w:rPr>
          <w:rFonts w:ascii="Times New Roman" w:hAnsi="Times New Roman" w:cs="Times New Roman"/>
          <w:bCs/>
          <w:sz w:val="24"/>
          <w:szCs w:val="24"/>
        </w:rPr>
        <w:t>-</w:t>
      </w:r>
      <w:r w:rsidR="00D14446">
        <w:rPr>
          <w:rFonts w:ascii="Times New Roman" w:hAnsi="Times New Roman" w:cs="Times New Roman"/>
          <w:bCs/>
          <w:sz w:val="24"/>
          <w:szCs w:val="24"/>
        </w:rPr>
        <w:t>at</w:t>
      </w:r>
      <w:r w:rsidR="00471B0E">
        <w:rPr>
          <w:rFonts w:ascii="Times New Roman" w:hAnsi="Times New Roman" w:cs="Times New Roman"/>
          <w:bCs/>
          <w:sz w:val="24"/>
          <w:szCs w:val="24"/>
        </w:rPr>
        <w:t>-</w:t>
      </w:r>
      <w:r w:rsidR="00D14446">
        <w:rPr>
          <w:rFonts w:ascii="Times New Roman" w:hAnsi="Times New Roman" w:cs="Times New Roman"/>
          <w:bCs/>
          <w:sz w:val="24"/>
          <w:szCs w:val="24"/>
        </w:rPr>
        <w:t>home orders and</w:t>
      </w:r>
      <w:r w:rsidR="00722190">
        <w:rPr>
          <w:rFonts w:ascii="Times New Roman" w:hAnsi="Times New Roman" w:cs="Times New Roman"/>
          <w:bCs/>
          <w:sz w:val="24"/>
          <w:szCs w:val="24"/>
        </w:rPr>
        <w:t xml:space="preserve"> restrictions on businesses </w:t>
      </w:r>
      <w:r w:rsidR="00803FC8">
        <w:rPr>
          <w:rFonts w:ascii="Times New Roman" w:hAnsi="Times New Roman" w:cs="Times New Roman"/>
          <w:bCs/>
          <w:sz w:val="24"/>
          <w:szCs w:val="24"/>
        </w:rPr>
        <w:t xml:space="preserve">were being lifted </w:t>
      </w:r>
      <w:r w:rsidR="00D14446">
        <w:rPr>
          <w:rFonts w:ascii="Times New Roman" w:hAnsi="Times New Roman" w:cs="Times New Roman"/>
          <w:bCs/>
          <w:sz w:val="24"/>
          <w:szCs w:val="24"/>
        </w:rPr>
        <w:t xml:space="preserve">in many US states during </w:t>
      </w:r>
      <w:r w:rsidR="00603555">
        <w:rPr>
          <w:rFonts w:ascii="Times New Roman" w:hAnsi="Times New Roman" w:cs="Times New Roman"/>
          <w:bCs/>
          <w:sz w:val="24"/>
          <w:szCs w:val="24"/>
        </w:rPr>
        <w:t xml:space="preserve">late-April and </w:t>
      </w:r>
      <w:r w:rsidR="00D14446">
        <w:rPr>
          <w:rFonts w:ascii="Times New Roman" w:hAnsi="Times New Roman" w:cs="Times New Roman"/>
          <w:bCs/>
          <w:sz w:val="24"/>
          <w:szCs w:val="24"/>
        </w:rPr>
        <w:t xml:space="preserve">May, which may </w:t>
      </w:r>
      <w:r w:rsidR="00885CD2">
        <w:rPr>
          <w:rFonts w:ascii="Times New Roman" w:hAnsi="Times New Roman" w:cs="Times New Roman"/>
          <w:bCs/>
          <w:sz w:val="24"/>
          <w:szCs w:val="24"/>
        </w:rPr>
        <w:t xml:space="preserve">have indicated to many that the pandemic was under control and normality was being restored. </w:t>
      </w:r>
      <w:r w:rsidR="00722190">
        <w:rPr>
          <w:rFonts w:ascii="Times New Roman" w:hAnsi="Times New Roman" w:cs="Times New Roman"/>
          <w:bCs/>
          <w:sz w:val="24"/>
          <w:szCs w:val="24"/>
        </w:rPr>
        <w:t>The US</w:t>
      </w:r>
      <w:r w:rsidR="007C745B">
        <w:rPr>
          <w:rFonts w:ascii="Times New Roman" w:hAnsi="Times New Roman" w:cs="Times New Roman"/>
          <w:bCs/>
          <w:sz w:val="24"/>
          <w:szCs w:val="24"/>
        </w:rPr>
        <w:t xml:space="preserve"> government</w:t>
      </w:r>
      <w:r w:rsidR="00722190">
        <w:rPr>
          <w:rFonts w:ascii="Times New Roman" w:hAnsi="Times New Roman" w:cs="Times New Roman"/>
          <w:bCs/>
          <w:sz w:val="24"/>
          <w:szCs w:val="24"/>
        </w:rPr>
        <w:t xml:space="preserve"> also took</w:t>
      </w:r>
      <w:r w:rsidR="00C22B82">
        <w:rPr>
          <w:rFonts w:ascii="Times New Roman" w:hAnsi="Times New Roman" w:cs="Times New Roman"/>
          <w:bCs/>
          <w:sz w:val="24"/>
          <w:szCs w:val="24"/>
        </w:rPr>
        <w:t xml:space="preserve"> relatively</w:t>
      </w:r>
      <w:r w:rsidR="00722190">
        <w:rPr>
          <w:rFonts w:ascii="Times New Roman" w:hAnsi="Times New Roman" w:cs="Times New Roman"/>
          <w:bCs/>
          <w:sz w:val="24"/>
          <w:szCs w:val="24"/>
        </w:rPr>
        <w:t xml:space="preserve"> swift action in</w:t>
      </w:r>
      <w:r w:rsidR="00844DAB">
        <w:rPr>
          <w:rFonts w:ascii="Times New Roman" w:hAnsi="Times New Roman" w:cs="Times New Roman"/>
          <w:bCs/>
          <w:sz w:val="24"/>
          <w:szCs w:val="24"/>
        </w:rPr>
        <w:t xml:space="preserve"> supporting the income of workers who lost their jobs by issuing stimulus checks directly to households and extending unemployment benefits. This helped ensure that the daily incomes of Americans and their ability to meet basic needs was minimally compromised during the initial stage of the pandemic. </w:t>
      </w:r>
    </w:p>
    <w:p w14:paraId="1435FB63" w14:textId="1DCBDDB7" w:rsidR="009B7214" w:rsidRDefault="007A4E5A" w:rsidP="009B721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It is now </w:t>
      </w:r>
      <w:r w:rsidR="00BA4445">
        <w:rPr>
          <w:rFonts w:ascii="Times New Roman" w:hAnsi="Times New Roman" w:cs="Times New Roman"/>
          <w:bCs/>
          <w:sz w:val="24"/>
          <w:szCs w:val="24"/>
        </w:rPr>
        <w:t>important</w:t>
      </w:r>
      <w:r>
        <w:rPr>
          <w:rFonts w:ascii="Times New Roman" w:hAnsi="Times New Roman" w:cs="Times New Roman"/>
          <w:bCs/>
          <w:sz w:val="24"/>
          <w:szCs w:val="24"/>
        </w:rPr>
        <w:t xml:space="preserve"> that the large-scale</w:t>
      </w:r>
      <w:r w:rsidR="00697226">
        <w:rPr>
          <w:rFonts w:ascii="Times New Roman" w:hAnsi="Times New Roman" w:cs="Times New Roman"/>
          <w:bCs/>
          <w:sz w:val="24"/>
          <w:szCs w:val="24"/>
        </w:rPr>
        <w:t xml:space="preserve"> decline in worry, nervousness, loss of interest, and</w:t>
      </w:r>
      <w:r>
        <w:rPr>
          <w:rFonts w:ascii="Times New Roman" w:hAnsi="Times New Roman" w:cs="Times New Roman"/>
          <w:bCs/>
          <w:sz w:val="24"/>
          <w:szCs w:val="24"/>
        </w:rPr>
        <w:t xml:space="preserve"> feelings of</w:t>
      </w:r>
      <w:r w:rsidR="00697226">
        <w:rPr>
          <w:rFonts w:ascii="Times New Roman" w:hAnsi="Times New Roman" w:cs="Times New Roman"/>
          <w:bCs/>
          <w:sz w:val="24"/>
          <w:szCs w:val="24"/>
        </w:rPr>
        <w:t xml:space="preserve"> hopelessness </w:t>
      </w:r>
      <w:r>
        <w:rPr>
          <w:rFonts w:ascii="Times New Roman" w:hAnsi="Times New Roman" w:cs="Times New Roman"/>
          <w:bCs/>
          <w:sz w:val="24"/>
          <w:szCs w:val="24"/>
        </w:rPr>
        <w:t xml:space="preserve">during the COVID-19 crisis </w:t>
      </w:r>
      <w:r w:rsidR="00697226">
        <w:rPr>
          <w:rFonts w:ascii="Times New Roman" w:hAnsi="Times New Roman" w:cs="Times New Roman"/>
          <w:bCs/>
          <w:sz w:val="24"/>
          <w:szCs w:val="24"/>
        </w:rPr>
        <w:t>suggested by the current stud</w:t>
      </w:r>
      <w:r w:rsidR="00A2436A">
        <w:rPr>
          <w:rFonts w:ascii="Times New Roman" w:hAnsi="Times New Roman" w:cs="Times New Roman"/>
          <w:bCs/>
          <w:sz w:val="24"/>
          <w:szCs w:val="24"/>
        </w:rPr>
        <w:t xml:space="preserve">y (Kroenke et al., 2009; </w:t>
      </w:r>
      <w:proofErr w:type="spellStart"/>
      <w:r w:rsidR="008B0FF7" w:rsidRPr="0099730F">
        <w:rPr>
          <w:rFonts w:ascii="Times New Roman" w:hAnsi="Times New Roman" w:cs="Times New Roman"/>
          <w:sz w:val="24"/>
          <w:szCs w:val="24"/>
        </w:rPr>
        <w:t>Löwe</w:t>
      </w:r>
      <w:proofErr w:type="spellEnd"/>
      <w:r w:rsidR="008B0FF7">
        <w:rPr>
          <w:rFonts w:ascii="Times New Roman" w:hAnsi="Times New Roman" w:cs="Times New Roman"/>
          <w:sz w:val="24"/>
          <w:szCs w:val="24"/>
        </w:rPr>
        <w:t xml:space="preserve"> et al., 2010)</w:t>
      </w:r>
      <w:r w:rsidR="00697226">
        <w:rPr>
          <w:rFonts w:ascii="Times New Roman" w:hAnsi="Times New Roman" w:cs="Times New Roman"/>
          <w:bCs/>
          <w:sz w:val="24"/>
          <w:szCs w:val="24"/>
        </w:rPr>
        <w:t xml:space="preserve"> </w:t>
      </w:r>
      <w:r>
        <w:rPr>
          <w:rFonts w:ascii="Times New Roman" w:hAnsi="Times New Roman" w:cs="Times New Roman"/>
          <w:bCs/>
          <w:sz w:val="24"/>
          <w:szCs w:val="24"/>
        </w:rPr>
        <w:t xml:space="preserve">is </w:t>
      </w:r>
      <w:r w:rsidR="009B7214">
        <w:rPr>
          <w:rFonts w:ascii="Times New Roman" w:hAnsi="Times New Roman" w:cs="Times New Roman"/>
          <w:bCs/>
          <w:sz w:val="24"/>
          <w:szCs w:val="24"/>
        </w:rPr>
        <w:t>examined</w:t>
      </w:r>
      <w:r>
        <w:rPr>
          <w:rFonts w:ascii="Times New Roman" w:hAnsi="Times New Roman" w:cs="Times New Roman"/>
          <w:bCs/>
          <w:sz w:val="24"/>
          <w:szCs w:val="24"/>
        </w:rPr>
        <w:t xml:space="preserve"> </w:t>
      </w:r>
      <w:r w:rsidR="00BA4445">
        <w:rPr>
          <w:rFonts w:ascii="Times New Roman" w:hAnsi="Times New Roman" w:cs="Times New Roman"/>
          <w:bCs/>
          <w:sz w:val="24"/>
          <w:szCs w:val="24"/>
        </w:rPr>
        <w:t xml:space="preserve">across different nations </w:t>
      </w:r>
      <w:r>
        <w:rPr>
          <w:rFonts w:ascii="Times New Roman" w:hAnsi="Times New Roman" w:cs="Times New Roman"/>
          <w:bCs/>
          <w:sz w:val="24"/>
          <w:szCs w:val="24"/>
        </w:rPr>
        <w:t xml:space="preserve">and the mechanisms and implications of this effect </w:t>
      </w:r>
      <w:r w:rsidR="00BA4445">
        <w:rPr>
          <w:rFonts w:ascii="Times New Roman" w:hAnsi="Times New Roman" w:cs="Times New Roman"/>
          <w:bCs/>
          <w:sz w:val="24"/>
          <w:szCs w:val="24"/>
        </w:rPr>
        <w:t>investigated</w:t>
      </w:r>
      <w:r>
        <w:rPr>
          <w:rFonts w:ascii="Times New Roman" w:hAnsi="Times New Roman" w:cs="Times New Roman"/>
          <w:bCs/>
          <w:sz w:val="24"/>
          <w:szCs w:val="24"/>
        </w:rPr>
        <w:t xml:space="preserve">. </w:t>
      </w:r>
      <w:r w:rsidR="007E41BE">
        <w:rPr>
          <w:rFonts w:ascii="Times New Roman" w:hAnsi="Times New Roman" w:cs="Times New Roman"/>
          <w:bCs/>
          <w:sz w:val="24"/>
          <w:szCs w:val="24"/>
        </w:rPr>
        <w:t xml:space="preserve">Given that the US response to the virus has differed to other countries, it is unclear whether the observed trajectory of recovery from initial distress will be observed in other </w:t>
      </w:r>
      <w:r w:rsidR="009B7214">
        <w:rPr>
          <w:rFonts w:ascii="Times New Roman" w:hAnsi="Times New Roman" w:cs="Times New Roman"/>
          <w:bCs/>
          <w:sz w:val="24"/>
          <w:szCs w:val="24"/>
        </w:rPr>
        <w:t>nations</w:t>
      </w:r>
      <w:r w:rsidR="007E41BE">
        <w:rPr>
          <w:rFonts w:ascii="Times New Roman" w:hAnsi="Times New Roman" w:cs="Times New Roman"/>
          <w:bCs/>
          <w:sz w:val="24"/>
          <w:szCs w:val="24"/>
        </w:rPr>
        <w:t>, particularly where lockdown measures were more severe or economic supports less readily available</w:t>
      </w:r>
      <w:r w:rsidR="00E27F60">
        <w:rPr>
          <w:rFonts w:ascii="Times New Roman" w:hAnsi="Times New Roman" w:cs="Times New Roman"/>
          <w:bCs/>
          <w:sz w:val="24"/>
          <w:szCs w:val="24"/>
        </w:rPr>
        <w:t xml:space="preserve">. </w:t>
      </w:r>
      <w:r w:rsidR="005B558B">
        <w:rPr>
          <w:rFonts w:ascii="Times New Roman" w:hAnsi="Times New Roman" w:cs="Times New Roman"/>
          <w:bCs/>
          <w:sz w:val="24"/>
          <w:szCs w:val="24"/>
        </w:rPr>
        <w:t xml:space="preserve">Future </w:t>
      </w:r>
      <w:r w:rsidR="005E38EA">
        <w:rPr>
          <w:rFonts w:ascii="Times New Roman" w:hAnsi="Times New Roman" w:cs="Times New Roman"/>
          <w:bCs/>
          <w:sz w:val="24"/>
          <w:szCs w:val="24"/>
        </w:rPr>
        <w:t>i</w:t>
      </w:r>
      <w:r w:rsidR="00E27F60">
        <w:rPr>
          <w:rFonts w:ascii="Times New Roman" w:hAnsi="Times New Roman" w:cs="Times New Roman"/>
          <w:bCs/>
          <w:sz w:val="24"/>
          <w:szCs w:val="24"/>
        </w:rPr>
        <w:t>nvestigati</w:t>
      </w:r>
      <w:r w:rsidR="005E38EA">
        <w:rPr>
          <w:rFonts w:ascii="Times New Roman" w:hAnsi="Times New Roman" w:cs="Times New Roman"/>
          <w:bCs/>
          <w:sz w:val="24"/>
          <w:szCs w:val="24"/>
        </w:rPr>
        <w:t>ons (including</w:t>
      </w:r>
      <w:r w:rsidR="004A67E4">
        <w:rPr>
          <w:rFonts w:ascii="Times New Roman" w:hAnsi="Times New Roman" w:cs="Times New Roman"/>
          <w:bCs/>
          <w:sz w:val="24"/>
          <w:szCs w:val="24"/>
        </w:rPr>
        <w:t xml:space="preserve"> detailed</w:t>
      </w:r>
      <w:r w:rsidR="005E38EA">
        <w:rPr>
          <w:rFonts w:ascii="Times New Roman" w:hAnsi="Times New Roman" w:cs="Times New Roman"/>
          <w:bCs/>
          <w:sz w:val="24"/>
          <w:szCs w:val="24"/>
        </w:rPr>
        <w:t xml:space="preserve"> qualitative studies) examining </w:t>
      </w:r>
      <w:r w:rsidR="007E41BE">
        <w:rPr>
          <w:rFonts w:ascii="Times New Roman" w:hAnsi="Times New Roman" w:cs="Times New Roman"/>
          <w:bCs/>
          <w:sz w:val="24"/>
          <w:szCs w:val="24"/>
        </w:rPr>
        <w:t xml:space="preserve">the mechanisms underpinning </w:t>
      </w:r>
      <w:r w:rsidR="00BA4445">
        <w:rPr>
          <w:rFonts w:ascii="Times New Roman" w:hAnsi="Times New Roman" w:cs="Times New Roman"/>
          <w:bCs/>
          <w:sz w:val="24"/>
          <w:szCs w:val="24"/>
        </w:rPr>
        <w:t>the</w:t>
      </w:r>
      <w:r w:rsidR="007E41BE">
        <w:rPr>
          <w:rFonts w:ascii="Times New Roman" w:hAnsi="Times New Roman" w:cs="Times New Roman"/>
          <w:bCs/>
          <w:sz w:val="24"/>
          <w:szCs w:val="24"/>
        </w:rPr>
        <w:t xml:space="preserve"> </w:t>
      </w:r>
      <w:r w:rsidR="00BA4445">
        <w:rPr>
          <w:rFonts w:ascii="Times New Roman" w:hAnsi="Times New Roman" w:cs="Times New Roman"/>
          <w:bCs/>
          <w:sz w:val="24"/>
          <w:szCs w:val="24"/>
        </w:rPr>
        <w:t>decline</w:t>
      </w:r>
      <w:r w:rsidR="00C22B82">
        <w:rPr>
          <w:rFonts w:ascii="Times New Roman" w:hAnsi="Times New Roman" w:cs="Times New Roman"/>
          <w:bCs/>
          <w:sz w:val="24"/>
          <w:szCs w:val="24"/>
        </w:rPr>
        <w:t xml:space="preserve"> in distress</w:t>
      </w:r>
      <w:r w:rsidR="007E41BE">
        <w:rPr>
          <w:rFonts w:ascii="Times New Roman" w:hAnsi="Times New Roman" w:cs="Times New Roman"/>
          <w:bCs/>
          <w:sz w:val="24"/>
          <w:szCs w:val="24"/>
        </w:rPr>
        <w:t xml:space="preserve"> </w:t>
      </w:r>
      <w:r w:rsidR="00BA4445">
        <w:rPr>
          <w:rFonts w:ascii="Times New Roman" w:hAnsi="Times New Roman" w:cs="Times New Roman"/>
          <w:bCs/>
          <w:sz w:val="24"/>
          <w:szCs w:val="24"/>
        </w:rPr>
        <w:t xml:space="preserve">(e.g. </w:t>
      </w:r>
      <w:r w:rsidR="009B7214">
        <w:rPr>
          <w:rFonts w:ascii="Times New Roman" w:hAnsi="Times New Roman" w:cs="Times New Roman"/>
          <w:bCs/>
          <w:sz w:val="24"/>
          <w:szCs w:val="24"/>
        </w:rPr>
        <w:t xml:space="preserve">changes in </w:t>
      </w:r>
      <w:r w:rsidR="00BA4445">
        <w:rPr>
          <w:rFonts w:ascii="Times New Roman" w:hAnsi="Times New Roman" w:cs="Times New Roman"/>
          <w:bCs/>
          <w:sz w:val="24"/>
          <w:szCs w:val="24"/>
        </w:rPr>
        <w:t xml:space="preserve">financial concerns, risk perceptions, </w:t>
      </w:r>
      <w:r w:rsidR="009B7214">
        <w:rPr>
          <w:rFonts w:ascii="Times New Roman" w:hAnsi="Times New Roman" w:cs="Times New Roman"/>
          <w:bCs/>
          <w:sz w:val="24"/>
          <w:szCs w:val="24"/>
        </w:rPr>
        <w:t xml:space="preserve">use of </w:t>
      </w:r>
      <w:r w:rsidR="00BA4445">
        <w:rPr>
          <w:rFonts w:ascii="Times New Roman" w:hAnsi="Times New Roman" w:cs="Times New Roman"/>
          <w:bCs/>
          <w:sz w:val="24"/>
          <w:szCs w:val="24"/>
        </w:rPr>
        <w:t>coping strategies)</w:t>
      </w:r>
      <w:r w:rsidR="007E41BE">
        <w:rPr>
          <w:rFonts w:ascii="Times New Roman" w:hAnsi="Times New Roman" w:cs="Times New Roman"/>
          <w:bCs/>
          <w:sz w:val="24"/>
          <w:szCs w:val="24"/>
        </w:rPr>
        <w:t xml:space="preserve"> </w:t>
      </w:r>
      <w:r w:rsidR="00447A1A">
        <w:rPr>
          <w:rFonts w:ascii="Times New Roman" w:hAnsi="Times New Roman" w:cs="Times New Roman"/>
          <w:bCs/>
          <w:sz w:val="24"/>
          <w:szCs w:val="24"/>
        </w:rPr>
        <w:t>may</w:t>
      </w:r>
      <w:r w:rsidR="00E27F60">
        <w:rPr>
          <w:rFonts w:ascii="Times New Roman" w:hAnsi="Times New Roman" w:cs="Times New Roman"/>
          <w:bCs/>
          <w:sz w:val="24"/>
          <w:szCs w:val="24"/>
        </w:rPr>
        <w:t xml:space="preserve"> </w:t>
      </w:r>
      <w:r w:rsidR="007E41BE">
        <w:rPr>
          <w:rFonts w:ascii="Times New Roman" w:hAnsi="Times New Roman" w:cs="Times New Roman"/>
          <w:bCs/>
          <w:sz w:val="24"/>
          <w:szCs w:val="24"/>
        </w:rPr>
        <w:t xml:space="preserve">inform efforts to promote resilience in other </w:t>
      </w:r>
      <w:r w:rsidR="009B7214">
        <w:rPr>
          <w:rFonts w:ascii="Times New Roman" w:hAnsi="Times New Roman" w:cs="Times New Roman"/>
          <w:bCs/>
          <w:sz w:val="24"/>
          <w:szCs w:val="24"/>
        </w:rPr>
        <w:t>populations</w:t>
      </w:r>
      <w:r w:rsidR="00BA4445">
        <w:rPr>
          <w:rFonts w:ascii="Times New Roman" w:hAnsi="Times New Roman" w:cs="Times New Roman"/>
          <w:bCs/>
          <w:sz w:val="24"/>
          <w:szCs w:val="24"/>
        </w:rPr>
        <w:t xml:space="preserve">. </w:t>
      </w:r>
      <w:r w:rsidR="009B7214">
        <w:rPr>
          <w:rFonts w:ascii="Times New Roman" w:hAnsi="Times New Roman" w:cs="Times New Roman"/>
          <w:bCs/>
          <w:sz w:val="24"/>
          <w:szCs w:val="24"/>
        </w:rPr>
        <w:t xml:space="preserve">Identifying such mechanisms may also shed light on </w:t>
      </w:r>
      <w:r w:rsidR="00447A1A">
        <w:rPr>
          <w:rFonts w:ascii="Times New Roman" w:hAnsi="Times New Roman" w:cs="Times New Roman"/>
          <w:bCs/>
          <w:sz w:val="24"/>
          <w:szCs w:val="24"/>
        </w:rPr>
        <w:t>potential</w:t>
      </w:r>
      <w:r w:rsidR="00B9244A">
        <w:rPr>
          <w:rFonts w:ascii="Times New Roman" w:hAnsi="Times New Roman" w:cs="Times New Roman"/>
          <w:bCs/>
          <w:sz w:val="24"/>
          <w:szCs w:val="24"/>
        </w:rPr>
        <w:t xml:space="preserve"> public health</w:t>
      </w:r>
      <w:r w:rsidR="0031001C">
        <w:rPr>
          <w:rFonts w:ascii="Times New Roman" w:hAnsi="Times New Roman" w:cs="Times New Roman"/>
          <w:bCs/>
          <w:sz w:val="24"/>
          <w:szCs w:val="24"/>
        </w:rPr>
        <w:t xml:space="preserve"> implications</w:t>
      </w:r>
      <w:r w:rsidR="009B7214">
        <w:rPr>
          <w:rFonts w:ascii="Times New Roman" w:hAnsi="Times New Roman" w:cs="Times New Roman"/>
          <w:bCs/>
          <w:sz w:val="24"/>
          <w:szCs w:val="24"/>
        </w:rPr>
        <w:t xml:space="preserve"> </w:t>
      </w:r>
      <w:r w:rsidR="00447A1A">
        <w:rPr>
          <w:rFonts w:ascii="Times New Roman" w:hAnsi="Times New Roman" w:cs="Times New Roman"/>
          <w:bCs/>
          <w:sz w:val="24"/>
          <w:szCs w:val="24"/>
        </w:rPr>
        <w:t>associated with the decline</w:t>
      </w:r>
      <w:r w:rsidR="00B9244A">
        <w:rPr>
          <w:rFonts w:ascii="Times New Roman" w:hAnsi="Times New Roman" w:cs="Times New Roman"/>
          <w:bCs/>
          <w:sz w:val="24"/>
          <w:szCs w:val="24"/>
        </w:rPr>
        <w:t xml:space="preserve"> i</w:t>
      </w:r>
      <w:r w:rsidR="00933F64">
        <w:rPr>
          <w:rFonts w:ascii="Times New Roman" w:hAnsi="Times New Roman" w:cs="Times New Roman"/>
          <w:bCs/>
          <w:sz w:val="24"/>
          <w:szCs w:val="24"/>
        </w:rPr>
        <w:t xml:space="preserve">n </w:t>
      </w:r>
      <w:r w:rsidR="00B9244A">
        <w:rPr>
          <w:rFonts w:ascii="Times New Roman" w:hAnsi="Times New Roman" w:cs="Times New Roman"/>
          <w:bCs/>
          <w:sz w:val="24"/>
          <w:szCs w:val="24"/>
        </w:rPr>
        <w:t xml:space="preserve">anxiety </w:t>
      </w:r>
      <w:r w:rsidR="00B9244A">
        <w:rPr>
          <w:rFonts w:ascii="Times New Roman" w:hAnsi="Times New Roman" w:cs="Times New Roman"/>
          <w:bCs/>
          <w:sz w:val="24"/>
          <w:szCs w:val="24"/>
        </w:rPr>
        <w:lastRenderedPageBreak/>
        <w:t>and distress reactions</w:t>
      </w:r>
      <w:r w:rsidR="009B7214">
        <w:rPr>
          <w:rFonts w:ascii="Times New Roman" w:hAnsi="Times New Roman" w:cs="Times New Roman"/>
          <w:bCs/>
          <w:sz w:val="24"/>
          <w:szCs w:val="24"/>
        </w:rPr>
        <w:t xml:space="preserve">. For instance, a </w:t>
      </w:r>
      <w:r w:rsidR="001303FE">
        <w:rPr>
          <w:rFonts w:ascii="Times New Roman" w:hAnsi="Times New Roman" w:cs="Times New Roman"/>
          <w:bCs/>
          <w:sz w:val="24"/>
          <w:szCs w:val="24"/>
        </w:rPr>
        <w:t>reduction in</w:t>
      </w:r>
      <w:r w:rsidR="009B7214">
        <w:rPr>
          <w:rFonts w:ascii="Times New Roman" w:hAnsi="Times New Roman" w:cs="Times New Roman"/>
          <w:bCs/>
          <w:sz w:val="24"/>
          <w:szCs w:val="24"/>
        </w:rPr>
        <w:t xml:space="preserve"> perceived </w:t>
      </w:r>
      <w:r w:rsidR="00603555">
        <w:rPr>
          <w:rFonts w:ascii="Times New Roman" w:hAnsi="Times New Roman" w:cs="Times New Roman"/>
          <w:bCs/>
          <w:sz w:val="24"/>
          <w:szCs w:val="24"/>
        </w:rPr>
        <w:t xml:space="preserve">infection </w:t>
      </w:r>
      <w:r w:rsidR="009B7214">
        <w:rPr>
          <w:rFonts w:ascii="Times New Roman" w:hAnsi="Times New Roman" w:cs="Times New Roman"/>
          <w:bCs/>
          <w:sz w:val="24"/>
          <w:szCs w:val="24"/>
        </w:rPr>
        <w:t xml:space="preserve">risk </w:t>
      </w:r>
      <w:r w:rsidR="00603555">
        <w:rPr>
          <w:rFonts w:ascii="Times New Roman" w:hAnsi="Times New Roman" w:cs="Times New Roman"/>
          <w:bCs/>
          <w:sz w:val="24"/>
          <w:szCs w:val="24"/>
        </w:rPr>
        <w:t>may underpin both</w:t>
      </w:r>
      <w:r w:rsidR="009B7214">
        <w:rPr>
          <w:rFonts w:ascii="Times New Roman" w:hAnsi="Times New Roman" w:cs="Times New Roman"/>
          <w:bCs/>
          <w:sz w:val="24"/>
          <w:szCs w:val="24"/>
        </w:rPr>
        <w:t xml:space="preserve"> a decreased sense of threat and anxiety and lower levels of adherence to social distancing and other transmission prevention measures</w:t>
      </w:r>
      <w:r w:rsidR="00C541FA">
        <w:rPr>
          <w:rFonts w:ascii="Times New Roman" w:hAnsi="Times New Roman" w:cs="Times New Roman"/>
          <w:bCs/>
          <w:sz w:val="24"/>
          <w:szCs w:val="24"/>
          <w:vertAlign w:val="superscript"/>
        </w:rPr>
        <w:t xml:space="preserve"> </w:t>
      </w:r>
      <w:r w:rsidR="00C541FA">
        <w:rPr>
          <w:rFonts w:ascii="Times New Roman" w:hAnsi="Times New Roman" w:cs="Times New Roman"/>
          <w:bCs/>
          <w:sz w:val="24"/>
          <w:szCs w:val="24"/>
        </w:rPr>
        <w:t>(</w:t>
      </w:r>
      <w:proofErr w:type="spellStart"/>
      <w:r w:rsidR="00C541FA" w:rsidRPr="002F70A9">
        <w:rPr>
          <w:rFonts w:ascii="Times New Roman" w:hAnsi="Times New Roman" w:cs="Times New Roman"/>
          <w:sz w:val="24"/>
          <w:szCs w:val="24"/>
        </w:rPr>
        <w:t>Habersaat</w:t>
      </w:r>
      <w:proofErr w:type="spellEnd"/>
      <w:r w:rsidR="00C541FA">
        <w:rPr>
          <w:rFonts w:ascii="Times New Roman" w:hAnsi="Times New Roman" w:cs="Times New Roman"/>
          <w:sz w:val="24"/>
          <w:szCs w:val="24"/>
        </w:rPr>
        <w:t xml:space="preserve"> et al., 2020).</w:t>
      </w:r>
      <w:r w:rsidR="009B7214">
        <w:rPr>
          <w:rFonts w:ascii="Times New Roman" w:hAnsi="Times New Roman" w:cs="Times New Roman"/>
          <w:bCs/>
          <w:sz w:val="24"/>
          <w:szCs w:val="24"/>
        </w:rPr>
        <w:t xml:space="preserve"> </w:t>
      </w:r>
    </w:p>
    <w:p w14:paraId="0875FA3B" w14:textId="3DE442C3" w:rsidR="00885CD2" w:rsidRDefault="007C745B" w:rsidP="00D14446">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It is also important to note that while adaptation and </w:t>
      </w:r>
      <w:r w:rsidR="007A7182">
        <w:rPr>
          <w:rFonts w:ascii="Times New Roman" w:hAnsi="Times New Roman" w:cs="Times New Roman"/>
          <w:bCs/>
          <w:sz w:val="24"/>
          <w:szCs w:val="24"/>
        </w:rPr>
        <w:t xml:space="preserve">a </w:t>
      </w:r>
      <w:r w:rsidR="00885CD2">
        <w:rPr>
          <w:rFonts w:ascii="Times New Roman" w:hAnsi="Times New Roman" w:cs="Times New Roman"/>
          <w:bCs/>
          <w:sz w:val="24"/>
          <w:szCs w:val="24"/>
        </w:rPr>
        <w:t xml:space="preserve">recovery </w:t>
      </w:r>
      <w:r w:rsidR="007A7182">
        <w:rPr>
          <w:rFonts w:ascii="Times New Roman" w:hAnsi="Times New Roman" w:cs="Times New Roman"/>
          <w:bCs/>
          <w:sz w:val="24"/>
          <w:szCs w:val="24"/>
        </w:rPr>
        <w:t xml:space="preserve">in psychological distress </w:t>
      </w:r>
      <w:r w:rsidR="00885CD2">
        <w:rPr>
          <w:rFonts w:ascii="Times New Roman" w:hAnsi="Times New Roman" w:cs="Times New Roman"/>
          <w:bCs/>
          <w:sz w:val="24"/>
          <w:szCs w:val="24"/>
        </w:rPr>
        <w:t xml:space="preserve">was the </w:t>
      </w:r>
      <w:r w:rsidR="00057095">
        <w:rPr>
          <w:rFonts w:ascii="Times New Roman" w:hAnsi="Times New Roman" w:cs="Times New Roman"/>
          <w:bCs/>
          <w:sz w:val="24"/>
          <w:szCs w:val="24"/>
        </w:rPr>
        <w:t>average</w:t>
      </w:r>
      <w:r w:rsidR="00885CD2">
        <w:rPr>
          <w:rFonts w:ascii="Times New Roman" w:hAnsi="Times New Roman" w:cs="Times New Roman"/>
          <w:bCs/>
          <w:sz w:val="24"/>
          <w:szCs w:val="24"/>
        </w:rPr>
        <w:t xml:space="preserve"> response</w:t>
      </w:r>
      <w:r>
        <w:rPr>
          <w:rFonts w:ascii="Times New Roman" w:hAnsi="Times New Roman" w:cs="Times New Roman"/>
          <w:bCs/>
          <w:sz w:val="24"/>
          <w:szCs w:val="24"/>
        </w:rPr>
        <w:t xml:space="preserve"> in this study, there </w:t>
      </w:r>
      <w:r w:rsidR="00885CD2">
        <w:rPr>
          <w:rFonts w:ascii="Times New Roman" w:hAnsi="Times New Roman" w:cs="Times New Roman"/>
          <w:bCs/>
          <w:sz w:val="24"/>
          <w:szCs w:val="24"/>
        </w:rPr>
        <w:t>may be groups who</w:t>
      </w:r>
      <w:r w:rsidR="00127BC2">
        <w:rPr>
          <w:rFonts w:ascii="Times New Roman" w:hAnsi="Times New Roman" w:cs="Times New Roman"/>
          <w:bCs/>
          <w:sz w:val="24"/>
          <w:szCs w:val="24"/>
        </w:rPr>
        <w:t xml:space="preserve"> we did not identify who</w:t>
      </w:r>
      <w:r w:rsidR="00885CD2">
        <w:rPr>
          <w:rFonts w:ascii="Times New Roman" w:hAnsi="Times New Roman" w:cs="Times New Roman"/>
          <w:bCs/>
          <w:sz w:val="24"/>
          <w:szCs w:val="24"/>
        </w:rPr>
        <w:t xml:space="preserve"> will experience more prolonged psychological difficulties due to the COVID-19 pandemic. For example, frontline medical workers may be at increased risk of work-related burnout</w:t>
      </w:r>
      <w:r w:rsidR="00294F7B">
        <w:rPr>
          <w:rFonts w:ascii="Times New Roman" w:hAnsi="Times New Roman" w:cs="Times New Roman"/>
          <w:bCs/>
          <w:sz w:val="24"/>
          <w:szCs w:val="24"/>
        </w:rPr>
        <w:t xml:space="preserve"> and emotional distres</w:t>
      </w:r>
      <w:r w:rsidR="005E4592">
        <w:rPr>
          <w:rFonts w:ascii="Times New Roman" w:hAnsi="Times New Roman" w:cs="Times New Roman"/>
          <w:bCs/>
          <w:sz w:val="24"/>
          <w:szCs w:val="24"/>
        </w:rPr>
        <w:t>s (Hu et al., 2020</w:t>
      </w:r>
      <w:r w:rsidR="000C47F3">
        <w:rPr>
          <w:rFonts w:ascii="Times New Roman" w:hAnsi="Times New Roman" w:cs="Times New Roman"/>
          <w:bCs/>
          <w:sz w:val="24"/>
          <w:szCs w:val="24"/>
        </w:rPr>
        <w:t>; Lin et al., 2020)</w:t>
      </w:r>
      <w:r w:rsidR="00885CD2">
        <w:rPr>
          <w:rFonts w:ascii="Times New Roman" w:hAnsi="Times New Roman" w:cs="Times New Roman"/>
          <w:bCs/>
          <w:sz w:val="24"/>
          <w:szCs w:val="24"/>
        </w:rPr>
        <w:t xml:space="preserve">. There are also reports of survivors of the 2003 SARS virus being at increased risk of long-term </w:t>
      </w:r>
      <w:r w:rsidR="001A1EEA">
        <w:rPr>
          <w:rFonts w:ascii="Times New Roman" w:hAnsi="Times New Roman" w:cs="Times New Roman"/>
          <w:bCs/>
          <w:sz w:val="24"/>
          <w:szCs w:val="24"/>
        </w:rPr>
        <w:t>psychological</w:t>
      </w:r>
      <w:r w:rsidR="00885CD2">
        <w:rPr>
          <w:rFonts w:ascii="Times New Roman" w:hAnsi="Times New Roman" w:cs="Times New Roman"/>
          <w:bCs/>
          <w:sz w:val="24"/>
          <w:szCs w:val="24"/>
        </w:rPr>
        <w:t xml:space="preserve"> </w:t>
      </w:r>
      <w:r w:rsidR="001A1EEA">
        <w:rPr>
          <w:rFonts w:ascii="Times New Roman" w:hAnsi="Times New Roman" w:cs="Times New Roman"/>
          <w:bCs/>
          <w:sz w:val="24"/>
          <w:szCs w:val="24"/>
        </w:rPr>
        <w:t>problem</w:t>
      </w:r>
      <w:r w:rsidR="009E1ADE">
        <w:rPr>
          <w:rFonts w:ascii="Times New Roman" w:hAnsi="Times New Roman" w:cs="Times New Roman"/>
          <w:bCs/>
          <w:sz w:val="24"/>
          <w:szCs w:val="24"/>
        </w:rPr>
        <w:t>s (</w:t>
      </w:r>
      <w:r w:rsidR="004E3FEB">
        <w:rPr>
          <w:rFonts w:ascii="Times New Roman" w:hAnsi="Times New Roman" w:cs="Times New Roman"/>
          <w:bCs/>
          <w:sz w:val="24"/>
          <w:szCs w:val="24"/>
        </w:rPr>
        <w:t xml:space="preserve">Lee et al., 2007; </w:t>
      </w:r>
      <w:proofErr w:type="spellStart"/>
      <w:r w:rsidR="009E1ADE" w:rsidRPr="009E1ADE">
        <w:rPr>
          <w:rFonts w:ascii="Times New Roman" w:hAnsi="Times New Roman" w:cs="Times New Roman"/>
          <w:bCs/>
          <w:sz w:val="24"/>
          <w:szCs w:val="24"/>
        </w:rPr>
        <w:t>Mak</w:t>
      </w:r>
      <w:proofErr w:type="spellEnd"/>
      <w:r w:rsidR="009E1ADE" w:rsidRPr="009E1ADE">
        <w:rPr>
          <w:rFonts w:ascii="Times New Roman" w:hAnsi="Times New Roman" w:cs="Times New Roman"/>
          <w:bCs/>
          <w:sz w:val="24"/>
          <w:szCs w:val="24"/>
        </w:rPr>
        <w:t xml:space="preserve">, Chu, Pan, </w:t>
      </w:r>
      <w:proofErr w:type="spellStart"/>
      <w:r w:rsidR="009E1ADE" w:rsidRPr="009E1ADE">
        <w:rPr>
          <w:rFonts w:ascii="Times New Roman" w:hAnsi="Times New Roman" w:cs="Times New Roman"/>
          <w:bCs/>
          <w:sz w:val="24"/>
          <w:szCs w:val="24"/>
        </w:rPr>
        <w:t>Yiu</w:t>
      </w:r>
      <w:proofErr w:type="spellEnd"/>
      <w:r w:rsidR="009E1ADE" w:rsidRPr="009E1ADE">
        <w:rPr>
          <w:rFonts w:ascii="Times New Roman" w:hAnsi="Times New Roman" w:cs="Times New Roman"/>
          <w:bCs/>
          <w:sz w:val="24"/>
          <w:szCs w:val="24"/>
        </w:rPr>
        <w:t xml:space="preserve">, </w:t>
      </w:r>
      <w:r w:rsidR="00C61FDC">
        <w:rPr>
          <w:rFonts w:ascii="Times New Roman" w:hAnsi="Times New Roman" w:cs="Times New Roman"/>
          <w:bCs/>
          <w:sz w:val="24"/>
          <w:szCs w:val="24"/>
        </w:rPr>
        <w:t xml:space="preserve">&amp; </w:t>
      </w:r>
      <w:r w:rsidR="009E1ADE" w:rsidRPr="009E1ADE">
        <w:rPr>
          <w:rFonts w:ascii="Times New Roman" w:hAnsi="Times New Roman" w:cs="Times New Roman"/>
          <w:bCs/>
          <w:sz w:val="24"/>
          <w:szCs w:val="24"/>
        </w:rPr>
        <w:t>Chan</w:t>
      </w:r>
      <w:r w:rsidR="009E1ADE">
        <w:rPr>
          <w:rFonts w:ascii="Times New Roman" w:hAnsi="Times New Roman" w:cs="Times New Roman"/>
          <w:bCs/>
          <w:sz w:val="24"/>
          <w:szCs w:val="24"/>
        </w:rPr>
        <w:t xml:space="preserve">, </w:t>
      </w:r>
      <w:r w:rsidR="00C61FDC">
        <w:rPr>
          <w:rFonts w:ascii="Times New Roman" w:hAnsi="Times New Roman" w:cs="Times New Roman"/>
          <w:bCs/>
          <w:sz w:val="24"/>
          <w:szCs w:val="24"/>
        </w:rPr>
        <w:t>2009)</w:t>
      </w:r>
      <w:r w:rsidR="001A1EEA">
        <w:rPr>
          <w:rFonts w:ascii="Times New Roman" w:hAnsi="Times New Roman" w:cs="Times New Roman"/>
          <w:bCs/>
          <w:sz w:val="24"/>
          <w:szCs w:val="24"/>
        </w:rPr>
        <w:t xml:space="preserve"> </w:t>
      </w:r>
      <w:r w:rsidR="00885CD2">
        <w:rPr>
          <w:rFonts w:ascii="Times New Roman" w:hAnsi="Times New Roman" w:cs="Times New Roman"/>
          <w:bCs/>
          <w:sz w:val="24"/>
          <w:szCs w:val="24"/>
        </w:rPr>
        <w:t xml:space="preserve">and it will be important to examine whether COVID-19 also impacts on mental health among survivors. </w:t>
      </w:r>
      <w:r w:rsidR="005D561C">
        <w:rPr>
          <w:rFonts w:ascii="Times New Roman" w:hAnsi="Times New Roman" w:cs="Times New Roman"/>
          <w:bCs/>
          <w:sz w:val="24"/>
          <w:szCs w:val="24"/>
        </w:rPr>
        <w:t xml:space="preserve">Although we observed an overall trend of recovery from distress, there will inevitably be </w:t>
      </w:r>
      <w:r w:rsidR="00803FC8">
        <w:rPr>
          <w:rFonts w:ascii="Times New Roman" w:hAnsi="Times New Roman" w:cs="Times New Roman"/>
          <w:bCs/>
          <w:sz w:val="24"/>
          <w:szCs w:val="24"/>
        </w:rPr>
        <w:t>a portion of</w:t>
      </w:r>
      <w:r w:rsidR="005D561C">
        <w:rPr>
          <w:rFonts w:ascii="Times New Roman" w:hAnsi="Times New Roman" w:cs="Times New Roman"/>
          <w:bCs/>
          <w:sz w:val="24"/>
          <w:szCs w:val="24"/>
        </w:rPr>
        <w:t xml:space="preserve"> </w:t>
      </w:r>
      <w:r w:rsidR="00803FC8">
        <w:rPr>
          <w:rFonts w:ascii="Times New Roman" w:hAnsi="Times New Roman" w:cs="Times New Roman"/>
          <w:bCs/>
          <w:sz w:val="24"/>
          <w:szCs w:val="24"/>
        </w:rPr>
        <w:t>the population</w:t>
      </w:r>
      <w:r w:rsidR="005D561C">
        <w:rPr>
          <w:rFonts w:ascii="Times New Roman" w:hAnsi="Times New Roman" w:cs="Times New Roman"/>
          <w:bCs/>
          <w:sz w:val="24"/>
          <w:szCs w:val="24"/>
        </w:rPr>
        <w:t xml:space="preserve"> who </w:t>
      </w:r>
      <w:r w:rsidR="00803FC8">
        <w:rPr>
          <w:rFonts w:ascii="Times New Roman" w:hAnsi="Times New Roman" w:cs="Times New Roman"/>
          <w:bCs/>
          <w:sz w:val="24"/>
          <w:szCs w:val="24"/>
        </w:rPr>
        <w:t xml:space="preserve">will </w:t>
      </w:r>
      <w:r w:rsidR="005D561C">
        <w:rPr>
          <w:rFonts w:ascii="Times New Roman" w:hAnsi="Times New Roman" w:cs="Times New Roman"/>
          <w:bCs/>
          <w:sz w:val="24"/>
          <w:szCs w:val="24"/>
        </w:rPr>
        <w:t xml:space="preserve">experience an exacerbation of mental health difficulties and it will be important to identify </w:t>
      </w:r>
      <w:r w:rsidR="00803FC8">
        <w:rPr>
          <w:rFonts w:ascii="Times New Roman" w:hAnsi="Times New Roman" w:cs="Times New Roman"/>
          <w:bCs/>
          <w:sz w:val="24"/>
          <w:szCs w:val="24"/>
        </w:rPr>
        <w:t xml:space="preserve">and support </w:t>
      </w:r>
      <w:r w:rsidR="00F82B3D">
        <w:rPr>
          <w:rFonts w:ascii="Times New Roman" w:hAnsi="Times New Roman" w:cs="Times New Roman"/>
          <w:bCs/>
          <w:sz w:val="24"/>
          <w:szCs w:val="24"/>
        </w:rPr>
        <w:t>those</w:t>
      </w:r>
      <w:r w:rsidR="005D561C">
        <w:rPr>
          <w:rFonts w:ascii="Times New Roman" w:hAnsi="Times New Roman" w:cs="Times New Roman"/>
          <w:bCs/>
          <w:sz w:val="24"/>
          <w:szCs w:val="24"/>
        </w:rPr>
        <w:t xml:space="preserve"> most vulnerabl</w:t>
      </w:r>
      <w:r w:rsidR="00FA1C9B">
        <w:rPr>
          <w:rFonts w:ascii="Times New Roman" w:hAnsi="Times New Roman" w:cs="Times New Roman"/>
          <w:bCs/>
          <w:sz w:val="24"/>
          <w:szCs w:val="24"/>
        </w:rPr>
        <w:t>e (</w:t>
      </w:r>
      <w:proofErr w:type="spellStart"/>
      <w:r w:rsidR="00731E24" w:rsidRPr="00637655">
        <w:rPr>
          <w:rFonts w:ascii="Times New Roman" w:hAnsi="Times New Roman" w:cs="Times New Roman"/>
          <w:sz w:val="24"/>
          <w:szCs w:val="24"/>
        </w:rPr>
        <w:t>Iob</w:t>
      </w:r>
      <w:proofErr w:type="spellEnd"/>
      <w:r w:rsidR="00731E24" w:rsidRPr="00637655">
        <w:rPr>
          <w:rFonts w:ascii="Times New Roman" w:hAnsi="Times New Roman" w:cs="Times New Roman"/>
          <w:sz w:val="24"/>
          <w:szCs w:val="24"/>
        </w:rPr>
        <w:t xml:space="preserve">, Steptoe, </w:t>
      </w:r>
      <w:r w:rsidR="00731E24">
        <w:rPr>
          <w:rFonts w:ascii="Times New Roman" w:hAnsi="Times New Roman" w:cs="Times New Roman"/>
          <w:sz w:val="24"/>
          <w:szCs w:val="24"/>
        </w:rPr>
        <w:t xml:space="preserve">&amp; </w:t>
      </w:r>
      <w:proofErr w:type="spellStart"/>
      <w:r w:rsidR="00731E24" w:rsidRPr="00637655">
        <w:rPr>
          <w:rFonts w:ascii="Times New Roman" w:hAnsi="Times New Roman" w:cs="Times New Roman"/>
          <w:sz w:val="24"/>
          <w:szCs w:val="24"/>
        </w:rPr>
        <w:t>Fancourt</w:t>
      </w:r>
      <w:proofErr w:type="spellEnd"/>
      <w:r w:rsidR="00731E24">
        <w:rPr>
          <w:rFonts w:ascii="Times New Roman" w:hAnsi="Times New Roman" w:cs="Times New Roman"/>
          <w:sz w:val="24"/>
          <w:szCs w:val="24"/>
        </w:rPr>
        <w:t>, 2020;</w:t>
      </w:r>
      <w:r w:rsidR="00731E24" w:rsidRPr="00637655">
        <w:rPr>
          <w:rFonts w:ascii="Times New Roman" w:hAnsi="Times New Roman" w:cs="Times New Roman"/>
          <w:sz w:val="24"/>
          <w:szCs w:val="24"/>
        </w:rPr>
        <w:t xml:space="preserve"> </w:t>
      </w:r>
      <w:r w:rsidR="00FA1C9B" w:rsidRPr="00D45920">
        <w:rPr>
          <w:rFonts w:ascii="Times New Roman" w:hAnsi="Times New Roman" w:cs="Times New Roman"/>
          <w:sz w:val="24"/>
          <w:szCs w:val="24"/>
        </w:rPr>
        <w:t xml:space="preserve">Wright, Steptoe, </w:t>
      </w:r>
      <w:proofErr w:type="spellStart"/>
      <w:r w:rsidR="00FA1C9B" w:rsidRPr="00D45920">
        <w:rPr>
          <w:rFonts w:ascii="Times New Roman" w:hAnsi="Times New Roman" w:cs="Times New Roman"/>
          <w:sz w:val="24"/>
          <w:szCs w:val="24"/>
        </w:rPr>
        <w:t>Fancourt</w:t>
      </w:r>
      <w:proofErr w:type="spellEnd"/>
      <w:r w:rsidR="00FA1C9B">
        <w:rPr>
          <w:rFonts w:ascii="Times New Roman" w:hAnsi="Times New Roman" w:cs="Times New Roman"/>
          <w:sz w:val="24"/>
          <w:szCs w:val="24"/>
        </w:rPr>
        <w:t>, 2020;</w:t>
      </w:r>
      <w:r w:rsidR="000F5163">
        <w:rPr>
          <w:rFonts w:ascii="Times New Roman" w:hAnsi="Times New Roman" w:cs="Times New Roman"/>
          <w:sz w:val="24"/>
          <w:szCs w:val="24"/>
        </w:rPr>
        <w:t xml:space="preserve"> </w:t>
      </w:r>
      <w:r w:rsidR="000F5163" w:rsidRPr="00286988">
        <w:rPr>
          <w:rFonts w:ascii="Times New Roman" w:hAnsi="Times New Roman" w:cs="Times New Roman"/>
          <w:sz w:val="24"/>
          <w:szCs w:val="24"/>
        </w:rPr>
        <w:t xml:space="preserve">Zhou, Liu, </w:t>
      </w:r>
      <w:proofErr w:type="spellStart"/>
      <w:r w:rsidR="000F5163" w:rsidRPr="00286988">
        <w:rPr>
          <w:rFonts w:ascii="Times New Roman" w:hAnsi="Times New Roman" w:cs="Times New Roman"/>
          <w:sz w:val="24"/>
          <w:szCs w:val="24"/>
        </w:rPr>
        <w:t>Xue</w:t>
      </w:r>
      <w:proofErr w:type="spellEnd"/>
      <w:r w:rsidR="000F5163" w:rsidRPr="00286988">
        <w:rPr>
          <w:rFonts w:ascii="Times New Roman" w:hAnsi="Times New Roman" w:cs="Times New Roman"/>
          <w:sz w:val="24"/>
          <w:szCs w:val="24"/>
        </w:rPr>
        <w:t xml:space="preserve">, Yang, </w:t>
      </w:r>
      <w:r w:rsidR="000F5163">
        <w:rPr>
          <w:rFonts w:ascii="Times New Roman" w:hAnsi="Times New Roman" w:cs="Times New Roman"/>
          <w:sz w:val="24"/>
          <w:szCs w:val="24"/>
        </w:rPr>
        <w:t xml:space="preserve">&amp; </w:t>
      </w:r>
      <w:r w:rsidR="000F5163" w:rsidRPr="00286988">
        <w:rPr>
          <w:rFonts w:ascii="Times New Roman" w:hAnsi="Times New Roman" w:cs="Times New Roman"/>
          <w:sz w:val="24"/>
          <w:szCs w:val="24"/>
        </w:rPr>
        <w:t>Tang</w:t>
      </w:r>
      <w:r w:rsidR="000F5163">
        <w:rPr>
          <w:rFonts w:ascii="Times New Roman" w:hAnsi="Times New Roman" w:cs="Times New Roman"/>
          <w:sz w:val="24"/>
          <w:szCs w:val="24"/>
        </w:rPr>
        <w:t>, 2020).</w:t>
      </w:r>
      <w:r w:rsidR="00FA1C9B">
        <w:rPr>
          <w:rFonts w:ascii="Times New Roman" w:hAnsi="Times New Roman" w:cs="Times New Roman"/>
          <w:sz w:val="24"/>
          <w:szCs w:val="24"/>
        </w:rPr>
        <w:t xml:space="preserve"> </w:t>
      </w:r>
    </w:p>
    <w:p w14:paraId="4181F266" w14:textId="78E2172A" w:rsidR="00E238A7" w:rsidRDefault="00BF2A4F" w:rsidP="000D34EF">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Strengths of the present study include the repeated longitudinal assessment of psychological distress in a large nationally representative sample of US </w:t>
      </w:r>
      <w:r w:rsidRPr="004751C2">
        <w:rPr>
          <w:rFonts w:ascii="Times New Roman" w:hAnsi="Times New Roman" w:cs="Times New Roman"/>
          <w:bCs/>
          <w:sz w:val="24"/>
          <w:szCs w:val="24"/>
        </w:rPr>
        <w:t xml:space="preserve">adults. </w:t>
      </w:r>
      <w:r w:rsidR="004751C2" w:rsidRPr="004751C2">
        <w:rPr>
          <w:rFonts w:ascii="Times New Roman" w:hAnsi="Times New Roman" w:cs="Times New Roman"/>
          <w:bCs/>
          <w:sz w:val="24"/>
          <w:szCs w:val="24"/>
        </w:rPr>
        <w:t xml:space="preserve">There was some attrition during the </w:t>
      </w:r>
      <w:proofErr w:type="gramStart"/>
      <w:r w:rsidR="004751C2" w:rsidRPr="004751C2">
        <w:rPr>
          <w:rFonts w:ascii="Times New Roman" w:hAnsi="Times New Roman" w:cs="Times New Roman"/>
          <w:bCs/>
          <w:sz w:val="24"/>
          <w:szCs w:val="24"/>
        </w:rPr>
        <w:t>survey</w:t>
      </w:r>
      <w:proofErr w:type="gramEnd"/>
      <w:r w:rsidRPr="004751C2">
        <w:rPr>
          <w:rFonts w:ascii="Times New Roman" w:hAnsi="Times New Roman" w:cs="Times New Roman"/>
          <w:bCs/>
          <w:sz w:val="24"/>
          <w:szCs w:val="24"/>
        </w:rPr>
        <w:t xml:space="preserve"> and it is </w:t>
      </w:r>
      <w:r w:rsidR="00803FC8" w:rsidRPr="004751C2">
        <w:rPr>
          <w:rFonts w:ascii="Times New Roman" w:hAnsi="Times New Roman" w:cs="Times New Roman"/>
          <w:bCs/>
          <w:sz w:val="24"/>
          <w:szCs w:val="24"/>
        </w:rPr>
        <w:t>possible</w:t>
      </w:r>
      <w:r w:rsidRPr="004751C2">
        <w:rPr>
          <w:rFonts w:ascii="Times New Roman" w:hAnsi="Times New Roman" w:cs="Times New Roman"/>
          <w:bCs/>
          <w:sz w:val="24"/>
          <w:szCs w:val="24"/>
        </w:rPr>
        <w:t xml:space="preserve"> that those with recovering levels of distress may have been more likely to continue to participate in later waves of data collection. However, we attempted to minimize this risk by weighting analyses appropriately</w:t>
      </w:r>
      <w:r w:rsidR="00BA5E84">
        <w:rPr>
          <w:rFonts w:ascii="Times New Roman" w:hAnsi="Times New Roman" w:cs="Times New Roman"/>
          <w:bCs/>
          <w:sz w:val="24"/>
          <w:szCs w:val="24"/>
        </w:rPr>
        <w:t xml:space="preserve">. </w:t>
      </w:r>
      <w:r w:rsidR="007A7182">
        <w:rPr>
          <w:rFonts w:ascii="Times New Roman" w:hAnsi="Times New Roman" w:cs="Times New Roman"/>
          <w:bCs/>
          <w:sz w:val="24"/>
          <w:szCs w:val="24"/>
        </w:rPr>
        <w:t>Because our baseline distress assessment was administered immediately prior to the introduction of lockdown restrictions it is possible that we underestimated</w:t>
      </w:r>
      <w:r w:rsidR="003E3D8C">
        <w:rPr>
          <w:rFonts w:ascii="Times New Roman" w:hAnsi="Times New Roman" w:cs="Times New Roman"/>
          <w:bCs/>
          <w:sz w:val="24"/>
          <w:szCs w:val="24"/>
        </w:rPr>
        <w:t xml:space="preserve"> the rise in</w:t>
      </w:r>
      <w:r w:rsidR="00C35D0D">
        <w:rPr>
          <w:rFonts w:ascii="Times New Roman" w:hAnsi="Times New Roman" w:cs="Times New Roman"/>
          <w:bCs/>
          <w:sz w:val="24"/>
          <w:szCs w:val="24"/>
        </w:rPr>
        <w:t xml:space="preserve"> distress from</w:t>
      </w:r>
      <w:r w:rsidR="007A7182">
        <w:rPr>
          <w:rFonts w:ascii="Times New Roman" w:hAnsi="Times New Roman" w:cs="Times New Roman"/>
          <w:bCs/>
          <w:sz w:val="24"/>
          <w:szCs w:val="24"/>
        </w:rPr>
        <w:t xml:space="preserve"> </w:t>
      </w:r>
      <w:r w:rsidR="000D34EF">
        <w:rPr>
          <w:rFonts w:ascii="Times New Roman" w:hAnsi="Times New Roman" w:cs="Times New Roman"/>
          <w:bCs/>
          <w:sz w:val="24"/>
          <w:szCs w:val="24"/>
        </w:rPr>
        <w:t>initial</w:t>
      </w:r>
      <w:r w:rsidR="00BA5E84">
        <w:rPr>
          <w:rFonts w:ascii="Times New Roman" w:hAnsi="Times New Roman" w:cs="Times New Roman"/>
          <w:bCs/>
          <w:sz w:val="24"/>
          <w:szCs w:val="24"/>
        </w:rPr>
        <w:t xml:space="preserve"> </w:t>
      </w:r>
      <w:r w:rsidR="007A7182">
        <w:rPr>
          <w:rFonts w:ascii="Times New Roman" w:hAnsi="Times New Roman" w:cs="Times New Roman"/>
          <w:bCs/>
          <w:sz w:val="24"/>
          <w:szCs w:val="24"/>
        </w:rPr>
        <w:t xml:space="preserve">levels. However, our supplementary analyses </w:t>
      </w:r>
      <w:r w:rsidR="007A7182">
        <w:rPr>
          <w:rFonts w:ascii="Times New Roman" w:hAnsi="Times New Roman" w:cs="Times New Roman"/>
          <w:sz w:val="24"/>
          <w:szCs w:val="24"/>
        </w:rPr>
        <w:t xml:space="preserve">indicated </w:t>
      </w:r>
      <w:r w:rsidR="00BA5E84">
        <w:rPr>
          <w:rFonts w:ascii="Times New Roman" w:hAnsi="Times New Roman" w:cs="Times New Roman"/>
          <w:sz w:val="24"/>
          <w:szCs w:val="24"/>
        </w:rPr>
        <w:t xml:space="preserve">that baseline </w:t>
      </w:r>
      <w:r w:rsidR="007A7182">
        <w:rPr>
          <w:rFonts w:ascii="Times New Roman" w:hAnsi="Times New Roman" w:cs="Times New Roman"/>
          <w:sz w:val="24"/>
          <w:szCs w:val="24"/>
        </w:rPr>
        <w:t xml:space="preserve">distress levels </w:t>
      </w:r>
      <w:r w:rsidR="00BA5E84">
        <w:rPr>
          <w:rFonts w:ascii="Times New Roman" w:hAnsi="Times New Roman" w:cs="Times New Roman"/>
          <w:sz w:val="24"/>
          <w:szCs w:val="24"/>
        </w:rPr>
        <w:t xml:space="preserve">in this study </w:t>
      </w:r>
      <w:r w:rsidR="007A7182">
        <w:rPr>
          <w:rFonts w:ascii="Times New Roman" w:hAnsi="Times New Roman" w:cs="Times New Roman"/>
          <w:sz w:val="24"/>
          <w:szCs w:val="24"/>
        </w:rPr>
        <w:t>were close to levels</w:t>
      </w:r>
      <w:r w:rsidR="001303FE">
        <w:rPr>
          <w:rFonts w:ascii="Times New Roman" w:hAnsi="Times New Roman" w:cs="Times New Roman"/>
          <w:sz w:val="24"/>
          <w:szCs w:val="24"/>
        </w:rPr>
        <w:t xml:space="preserve"> prior to the COVID-19 crisis</w:t>
      </w:r>
      <w:r w:rsidR="007A7182">
        <w:rPr>
          <w:rFonts w:ascii="Times New Roman" w:hAnsi="Times New Roman" w:cs="Times New Roman"/>
          <w:sz w:val="24"/>
          <w:szCs w:val="24"/>
        </w:rPr>
        <w:t xml:space="preserve"> based on recent nationally representative survey data collected at the same time of the year.</w:t>
      </w:r>
      <w:r w:rsidRPr="004751C2">
        <w:rPr>
          <w:rFonts w:ascii="Times New Roman" w:hAnsi="Times New Roman" w:cs="Times New Roman"/>
          <w:bCs/>
          <w:sz w:val="24"/>
          <w:szCs w:val="24"/>
        </w:rPr>
        <w:t xml:space="preserve"> </w:t>
      </w:r>
      <w:r w:rsidR="000D34EF">
        <w:rPr>
          <w:rFonts w:ascii="Times New Roman" w:hAnsi="Times New Roman" w:cs="Times New Roman"/>
          <w:bCs/>
          <w:sz w:val="24"/>
          <w:szCs w:val="24"/>
        </w:rPr>
        <w:t>Finally, t</w:t>
      </w:r>
      <w:r>
        <w:rPr>
          <w:rFonts w:ascii="Times New Roman" w:hAnsi="Times New Roman" w:cs="Times New Roman"/>
          <w:bCs/>
          <w:sz w:val="24"/>
          <w:szCs w:val="24"/>
        </w:rPr>
        <w:t xml:space="preserve">he PHQ-4 is a </w:t>
      </w:r>
      <w:r w:rsidR="00803FC8">
        <w:rPr>
          <w:rFonts w:ascii="Times New Roman" w:hAnsi="Times New Roman" w:cs="Times New Roman"/>
          <w:bCs/>
          <w:sz w:val="24"/>
          <w:szCs w:val="24"/>
        </w:rPr>
        <w:t>brief</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measurement </w:t>
      </w:r>
      <w:proofErr w:type="gramStart"/>
      <w:r>
        <w:rPr>
          <w:rFonts w:ascii="Times New Roman" w:hAnsi="Times New Roman" w:cs="Times New Roman"/>
          <w:bCs/>
          <w:sz w:val="24"/>
          <w:szCs w:val="24"/>
        </w:rPr>
        <w:t>instrument</w:t>
      </w:r>
      <w:proofErr w:type="gramEnd"/>
      <w:r w:rsidR="00A476F8">
        <w:rPr>
          <w:rFonts w:ascii="Times New Roman" w:hAnsi="Times New Roman" w:cs="Times New Roman"/>
          <w:bCs/>
          <w:sz w:val="24"/>
          <w:szCs w:val="24"/>
        </w:rPr>
        <w:t xml:space="preserve"> and </w:t>
      </w:r>
      <w:r w:rsidR="004751C2">
        <w:rPr>
          <w:rFonts w:ascii="Times New Roman" w:hAnsi="Times New Roman" w:cs="Times New Roman"/>
          <w:bCs/>
          <w:sz w:val="24"/>
          <w:szCs w:val="24"/>
        </w:rPr>
        <w:t xml:space="preserve">the total score </w:t>
      </w:r>
      <w:r w:rsidR="00A476F8">
        <w:rPr>
          <w:rFonts w:ascii="Times New Roman" w:hAnsi="Times New Roman" w:cs="Times New Roman"/>
          <w:bCs/>
          <w:sz w:val="24"/>
          <w:szCs w:val="24"/>
        </w:rPr>
        <w:t>captures general distress rather than the onset of</w:t>
      </w:r>
      <w:r>
        <w:rPr>
          <w:rFonts w:ascii="Times New Roman" w:hAnsi="Times New Roman" w:cs="Times New Roman"/>
          <w:bCs/>
          <w:sz w:val="24"/>
          <w:szCs w:val="24"/>
        </w:rPr>
        <w:t xml:space="preserve"> </w:t>
      </w:r>
      <w:r w:rsidR="00A476F8">
        <w:rPr>
          <w:rFonts w:ascii="Times New Roman" w:hAnsi="Times New Roman" w:cs="Times New Roman"/>
          <w:bCs/>
          <w:sz w:val="24"/>
          <w:szCs w:val="24"/>
        </w:rPr>
        <w:t xml:space="preserve">specific </w:t>
      </w:r>
      <w:r>
        <w:rPr>
          <w:rFonts w:ascii="Times New Roman" w:hAnsi="Times New Roman" w:cs="Times New Roman"/>
          <w:bCs/>
          <w:sz w:val="24"/>
          <w:szCs w:val="24"/>
        </w:rPr>
        <w:t>mental health conditions. However, the PHQ-4 is</w:t>
      </w:r>
      <w:r w:rsidR="00301058">
        <w:rPr>
          <w:rFonts w:ascii="Times New Roman" w:hAnsi="Times New Roman" w:cs="Times New Roman"/>
          <w:bCs/>
          <w:sz w:val="24"/>
          <w:szCs w:val="24"/>
        </w:rPr>
        <w:t xml:space="preserve"> a </w:t>
      </w:r>
      <w:r>
        <w:rPr>
          <w:rFonts w:ascii="Times New Roman" w:hAnsi="Times New Roman" w:cs="Times New Roman"/>
          <w:bCs/>
          <w:sz w:val="24"/>
          <w:szCs w:val="24"/>
        </w:rPr>
        <w:t>validated and widely used indicator of self-reported psychological distress and difficulties</w:t>
      </w:r>
      <w:r w:rsidR="00803FC8">
        <w:rPr>
          <w:rFonts w:ascii="Times New Roman" w:hAnsi="Times New Roman" w:cs="Times New Roman"/>
          <w:bCs/>
          <w:sz w:val="24"/>
          <w:szCs w:val="24"/>
        </w:rPr>
        <w:t xml:space="preserve"> that was highly reliable in this study</w:t>
      </w:r>
      <w:r>
        <w:rPr>
          <w:rFonts w:ascii="Times New Roman" w:hAnsi="Times New Roman" w:cs="Times New Roman"/>
          <w:bCs/>
          <w:sz w:val="24"/>
          <w:szCs w:val="24"/>
        </w:rPr>
        <w:t xml:space="preserve">. </w:t>
      </w:r>
      <w:r w:rsidR="00301058">
        <w:rPr>
          <w:rFonts w:ascii="Times New Roman" w:hAnsi="Times New Roman" w:cs="Times New Roman"/>
          <w:bCs/>
          <w:sz w:val="24"/>
          <w:szCs w:val="24"/>
        </w:rPr>
        <w:t>Nonetheless</w:t>
      </w:r>
      <w:r w:rsidR="001A1EEA">
        <w:rPr>
          <w:rFonts w:ascii="Times New Roman" w:hAnsi="Times New Roman" w:cs="Times New Roman"/>
          <w:bCs/>
          <w:sz w:val="24"/>
          <w:szCs w:val="24"/>
        </w:rPr>
        <w:t xml:space="preserve">, it will now be important to examine how specific mental health symptoms have been affected </w:t>
      </w:r>
      <w:proofErr w:type="gramStart"/>
      <w:r w:rsidR="001A1EEA">
        <w:rPr>
          <w:rFonts w:ascii="Times New Roman" w:hAnsi="Times New Roman" w:cs="Times New Roman"/>
          <w:bCs/>
          <w:sz w:val="24"/>
          <w:szCs w:val="24"/>
        </w:rPr>
        <w:t>during the course of</w:t>
      </w:r>
      <w:proofErr w:type="gramEnd"/>
      <w:r w:rsidR="001A1EEA">
        <w:rPr>
          <w:rFonts w:ascii="Times New Roman" w:hAnsi="Times New Roman" w:cs="Times New Roman"/>
          <w:bCs/>
          <w:sz w:val="24"/>
          <w:szCs w:val="24"/>
        </w:rPr>
        <w:t xml:space="preserve"> the pandemic. </w:t>
      </w:r>
    </w:p>
    <w:p w14:paraId="2C23B558" w14:textId="77777777" w:rsidR="000401C1" w:rsidRDefault="000401C1" w:rsidP="001A1EEA">
      <w:pPr>
        <w:spacing w:after="0" w:line="480" w:lineRule="auto"/>
        <w:rPr>
          <w:rFonts w:ascii="Times New Roman" w:hAnsi="Times New Roman" w:cs="Times New Roman"/>
          <w:bCs/>
          <w:i/>
          <w:sz w:val="24"/>
          <w:szCs w:val="24"/>
        </w:rPr>
      </w:pPr>
    </w:p>
    <w:p w14:paraId="56B7D218" w14:textId="5BE56B7E" w:rsidR="001A1EEA" w:rsidRPr="00046DFC" w:rsidRDefault="001A1EEA" w:rsidP="001A1EEA">
      <w:pPr>
        <w:spacing w:after="0" w:line="480" w:lineRule="auto"/>
        <w:rPr>
          <w:rFonts w:ascii="Times New Roman" w:hAnsi="Times New Roman" w:cs="Times New Roman"/>
          <w:b/>
          <w:iCs/>
          <w:sz w:val="24"/>
          <w:szCs w:val="24"/>
        </w:rPr>
      </w:pPr>
      <w:r w:rsidRPr="00046DFC">
        <w:rPr>
          <w:rFonts w:ascii="Times New Roman" w:hAnsi="Times New Roman" w:cs="Times New Roman"/>
          <w:b/>
          <w:iCs/>
          <w:sz w:val="24"/>
          <w:szCs w:val="24"/>
        </w:rPr>
        <w:t>Conclusions</w:t>
      </w:r>
    </w:p>
    <w:p w14:paraId="6717BEA3" w14:textId="53898164" w:rsidR="006570A7" w:rsidRDefault="001A1EEA" w:rsidP="001A1EEA">
      <w:pPr>
        <w:spacing w:after="0" w:line="480" w:lineRule="auto"/>
        <w:rPr>
          <w:rFonts w:ascii="Times New Roman" w:hAnsi="Times New Roman" w:cs="Times New Roman"/>
          <w:sz w:val="24"/>
          <w:szCs w:val="24"/>
        </w:rPr>
      </w:pPr>
      <w:r>
        <w:rPr>
          <w:rFonts w:ascii="Times New Roman" w:hAnsi="Times New Roman" w:cs="Times New Roman"/>
          <w:sz w:val="24"/>
          <w:szCs w:val="24"/>
        </w:rPr>
        <w:t>S</w:t>
      </w:r>
      <w:r w:rsidRPr="001A1EEA">
        <w:rPr>
          <w:rFonts w:ascii="Times New Roman" w:hAnsi="Times New Roman" w:cs="Times New Roman"/>
          <w:sz w:val="24"/>
          <w:szCs w:val="24"/>
        </w:rPr>
        <w:t>ubstantial increases in distress in the US during the emergence of the COVID-19 crisis largely diminished in the weeks that followed and this suggests that population level resilience in mental health may be occurring in response to the pandemic.</w:t>
      </w:r>
    </w:p>
    <w:p w14:paraId="5D35C11A" w14:textId="0575C186" w:rsidR="00F42B32" w:rsidRDefault="00F42B32" w:rsidP="001A1EEA">
      <w:pPr>
        <w:spacing w:after="0" w:line="480" w:lineRule="auto"/>
        <w:rPr>
          <w:rFonts w:ascii="Times New Roman" w:hAnsi="Times New Roman" w:cs="Times New Roman"/>
          <w:sz w:val="24"/>
          <w:szCs w:val="24"/>
        </w:rPr>
      </w:pPr>
    </w:p>
    <w:p w14:paraId="458ABAFB" w14:textId="2E686254" w:rsidR="00B9245D" w:rsidRDefault="00B9245D" w:rsidP="001A1EEA">
      <w:pPr>
        <w:spacing w:after="0" w:line="480" w:lineRule="auto"/>
        <w:rPr>
          <w:rFonts w:ascii="Times New Roman" w:hAnsi="Times New Roman" w:cs="Times New Roman"/>
          <w:sz w:val="24"/>
          <w:szCs w:val="24"/>
        </w:rPr>
      </w:pPr>
    </w:p>
    <w:p w14:paraId="7591051B" w14:textId="2EB7888D" w:rsidR="000A76A9" w:rsidRPr="00F676FF" w:rsidRDefault="00F676FF" w:rsidP="00F676FF">
      <w:pPr>
        <w:spacing w:line="480" w:lineRule="auto"/>
        <w:rPr>
          <w:rFonts w:ascii="Times New Roman" w:eastAsia="Times New Roman" w:hAnsi="Times New Roman" w:cs="Times New Roman"/>
          <w:sz w:val="24"/>
          <w:szCs w:val="24"/>
        </w:rPr>
      </w:pPr>
      <w:r w:rsidRPr="00F676FF">
        <w:rPr>
          <w:rFonts w:ascii="Times New Roman" w:eastAsia="Times New Roman" w:hAnsi="Times New Roman" w:cs="Times New Roman"/>
          <w:b/>
          <w:bCs/>
          <w:sz w:val="24"/>
          <w:szCs w:val="24"/>
        </w:rPr>
        <w:t>Acknowledgements:</w:t>
      </w:r>
      <w:r>
        <w:rPr>
          <w:rFonts w:ascii="Times New Roman" w:eastAsia="Times New Roman" w:hAnsi="Times New Roman" w:cs="Times New Roman"/>
          <w:sz w:val="24"/>
          <w:szCs w:val="24"/>
        </w:rPr>
        <w:t xml:space="preserve"> </w:t>
      </w:r>
      <w:r w:rsidRPr="00654E91">
        <w:rPr>
          <w:rFonts w:ascii="Times New Roman" w:eastAsia="Times New Roman" w:hAnsi="Times New Roman" w:cs="Times New Roman"/>
          <w:sz w:val="24"/>
          <w:szCs w:val="24"/>
        </w:rPr>
        <w:t>The project described in this paper relies on data from survey(s) administered by the Understanding America Study, which is maintained by the Center for Economic and Social Research (CESR) at the University of Southern California. The content of this paper is solely the responsibility of the authors and does not necessarily represent the official views of USC or UAS. The collection of the UAS COVID-19 tracking data is supported in part by the Bill &amp; Melinda Gates Foundation and by grant U01AG054580 from the National Institute on Aging.</w:t>
      </w:r>
      <w:r>
        <w:rPr>
          <w:rFonts w:ascii="Times New Roman" w:eastAsia="Times New Roman" w:hAnsi="Times New Roman" w:cs="Times New Roman"/>
          <w:sz w:val="24"/>
          <w:szCs w:val="24"/>
        </w:rPr>
        <w:t xml:space="preserve"> </w:t>
      </w:r>
      <w:r w:rsidRPr="00DC05A7">
        <w:rPr>
          <w:rFonts w:ascii="Times New Roman" w:eastAsia="Times New Roman" w:hAnsi="Times New Roman" w:cs="Times New Roman"/>
          <w:sz w:val="24"/>
          <w:szCs w:val="24"/>
        </w:rPr>
        <w:t>However, these organi</w:t>
      </w:r>
      <w:r>
        <w:rPr>
          <w:rFonts w:ascii="Times New Roman" w:eastAsia="Times New Roman" w:hAnsi="Times New Roman" w:cs="Times New Roman"/>
          <w:sz w:val="24"/>
          <w:szCs w:val="24"/>
        </w:rPr>
        <w:t>z</w:t>
      </w:r>
      <w:r w:rsidRPr="00DC05A7">
        <w:rPr>
          <w:rFonts w:ascii="Times New Roman" w:eastAsia="Times New Roman" w:hAnsi="Times New Roman" w:cs="Times New Roman"/>
          <w:sz w:val="24"/>
          <w:szCs w:val="24"/>
        </w:rPr>
        <w:t>ations bear no responsibility for the analysis or interpretation of the data.</w:t>
      </w:r>
    </w:p>
    <w:p w14:paraId="48BC3D5B" w14:textId="77777777" w:rsidR="000A76A9" w:rsidRDefault="000A76A9" w:rsidP="000A76A9">
      <w:pPr>
        <w:suppressAutoHyphens/>
        <w:spacing w:line="480" w:lineRule="auto"/>
        <w:rPr>
          <w:rFonts w:ascii="Times New Roman" w:hAnsi="Times New Roman"/>
          <w:bCs/>
          <w:color w:val="000000"/>
          <w:sz w:val="24"/>
          <w:szCs w:val="24"/>
          <w:lang w:eastAsia="ar-SA"/>
        </w:rPr>
      </w:pPr>
      <w:r w:rsidRPr="004C168D">
        <w:rPr>
          <w:rFonts w:ascii="Times New Roman" w:hAnsi="Times New Roman"/>
          <w:b/>
          <w:color w:val="000000"/>
          <w:sz w:val="24"/>
          <w:szCs w:val="24"/>
          <w:lang w:eastAsia="ar-SA"/>
        </w:rPr>
        <w:t>Funding Statement:</w:t>
      </w:r>
      <w:r w:rsidRPr="008321E4">
        <w:rPr>
          <w:rFonts w:ascii="Times New Roman" w:hAnsi="Times New Roman"/>
          <w:bCs/>
          <w:color w:val="000000"/>
          <w:sz w:val="24"/>
          <w:szCs w:val="24"/>
          <w:lang w:eastAsia="ar-SA"/>
        </w:rPr>
        <w:t xml:space="preserve"> This research received no specific grant from any funding agency, commercial or not-for-profit sector</w:t>
      </w:r>
      <w:r>
        <w:rPr>
          <w:rFonts w:ascii="Times New Roman" w:hAnsi="Times New Roman"/>
          <w:bCs/>
          <w:color w:val="000000"/>
          <w:sz w:val="24"/>
          <w:szCs w:val="24"/>
          <w:lang w:eastAsia="ar-SA"/>
        </w:rPr>
        <w:t>.</w:t>
      </w:r>
    </w:p>
    <w:p w14:paraId="7B3ECC63" w14:textId="3DE688D7" w:rsidR="000A76A9" w:rsidRPr="00F676FF" w:rsidRDefault="000A76A9" w:rsidP="00F676FF">
      <w:pPr>
        <w:pStyle w:val="NormalWeb"/>
        <w:shd w:val="clear" w:color="auto" w:fill="FFFFFF"/>
        <w:spacing w:before="0" w:beforeAutospacing="0" w:after="0" w:afterAutospacing="0" w:line="480" w:lineRule="auto"/>
        <w:textAlignment w:val="baseline"/>
        <w:rPr>
          <w:rStyle w:val="Hyperlink"/>
          <w:rFonts w:eastAsia="Calibri"/>
          <w:b/>
          <w:bCs/>
          <w:color w:val="000000"/>
          <w:u w:val="none"/>
          <w:bdr w:val="none" w:sz="0" w:space="0" w:color="auto" w:frame="1"/>
        </w:rPr>
      </w:pPr>
      <w:r w:rsidRPr="00F6427B">
        <w:rPr>
          <w:rStyle w:val="Strong"/>
          <w:rFonts w:eastAsia="Calibri"/>
          <w:color w:val="000000"/>
          <w:bdr w:val="none" w:sz="0" w:space="0" w:color="auto" w:frame="1"/>
        </w:rPr>
        <w:t>Data Sharing</w:t>
      </w:r>
      <w:r w:rsidR="00F676FF">
        <w:rPr>
          <w:rStyle w:val="Strong"/>
          <w:rFonts w:eastAsia="Calibri"/>
          <w:color w:val="000000"/>
          <w:bdr w:val="none" w:sz="0" w:space="0" w:color="auto" w:frame="1"/>
        </w:rPr>
        <w:t xml:space="preserve">: </w:t>
      </w:r>
      <w:r w:rsidRPr="00F3550D">
        <w:t xml:space="preserve">The research data are distributed by the USC </w:t>
      </w:r>
      <w:proofErr w:type="spellStart"/>
      <w:r w:rsidRPr="00F3550D">
        <w:t>Dornsife</w:t>
      </w:r>
      <w:proofErr w:type="spellEnd"/>
      <w:r w:rsidRPr="00F3550D">
        <w:t xml:space="preserve"> </w:t>
      </w:r>
      <w:proofErr w:type="spellStart"/>
      <w:r w:rsidRPr="00F3550D">
        <w:t>Center</w:t>
      </w:r>
      <w:proofErr w:type="spellEnd"/>
      <w:r w:rsidRPr="00F3550D">
        <w:t xml:space="preserve"> for Economic and Social Research and available at </w:t>
      </w:r>
      <w:hyperlink r:id="rId12" w:history="1">
        <w:r w:rsidRPr="00F3550D">
          <w:rPr>
            <w:rStyle w:val="Hyperlink"/>
          </w:rPr>
          <w:t>https://uasdata.usc.edu/index.php</w:t>
        </w:r>
      </w:hyperlink>
    </w:p>
    <w:p w14:paraId="25469537" w14:textId="746D59E5" w:rsidR="00A32B50" w:rsidRPr="00F676FF" w:rsidRDefault="000A76A9" w:rsidP="00F676FF">
      <w:pPr>
        <w:spacing w:line="360" w:lineRule="auto"/>
        <w:rPr>
          <w:rFonts w:ascii="Times New Roman" w:hAnsi="Times New Roman"/>
          <w:bCs/>
          <w:color w:val="000000"/>
          <w:sz w:val="24"/>
          <w:szCs w:val="24"/>
          <w:lang w:eastAsia="ar-SA"/>
        </w:rPr>
      </w:pPr>
      <w:r w:rsidRPr="002B426C">
        <w:rPr>
          <w:rFonts w:ascii="Times New Roman" w:hAnsi="Times New Roman"/>
          <w:b/>
          <w:color w:val="000000"/>
          <w:sz w:val="24"/>
          <w:szCs w:val="24"/>
          <w:lang w:eastAsia="ar-SA"/>
        </w:rPr>
        <w:t xml:space="preserve">Conflict of Interest Disclosures: </w:t>
      </w:r>
      <w:r w:rsidRPr="002B426C">
        <w:rPr>
          <w:rFonts w:ascii="Times New Roman" w:hAnsi="Times New Roman"/>
          <w:bCs/>
          <w:color w:val="000000"/>
          <w:sz w:val="24"/>
          <w:szCs w:val="24"/>
          <w:lang w:eastAsia="ar-SA"/>
        </w:rPr>
        <w:t>None.</w:t>
      </w:r>
    </w:p>
    <w:p w14:paraId="23CA3088" w14:textId="77777777" w:rsidR="00F5271E" w:rsidRPr="0099730F" w:rsidRDefault="00F5271E" w:rsidP="00F5271E">
      <w:pPr>
        <w:spacing w:after="0" w:line="480" w:lineRule="auto"/>
        <w:jc w:val="center"/>
        <w:rPr>
          <w:rFonts w:ascii="Times New Roman" w:hAnsi="Times New Roman" w:cs="Times New Roman"/>
          <w:b/>
          <w:bCs/>
          <w:sz w:val="24"/>
          <w:szCs w:val="24"/>
        </w:rPr>
      </w:pPr>
      <w:r w:rsidRPr="0099730F">
        <w:rPr>
          <w:rFonts w:ascii="Times New Roman" w:hAnsi="Times New Roman" w:cs="Times New Roman"/>
          <w:b/>
          <w:bCs/>
          <w:sz w:val="24"/>
          <w:szCs w:val="24"/>
        </w:rPr>
        <w:lastRenderedPageBreak/>
        <w:t>References</w:t>
      </w:r>
    </w:p>
    <w:p w14:paraId="1EB4A4CE"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Alattar</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L</w:t>
      </w:r>
      <w:r>
        <w:rPr>
          <w:rFonts w:ascii="Times New Roman" w:hAnsi="Times New Roman" w:cs="Times New Roman"/>
          <w:noProof/>
          <w:sz w:val="24"/>
          <w:szCs w:val="24"/>
        </w:rPr>
        <w:t>.</w:t>
      </w:r>
      <w:r w:rsidRPr="00056A90">
        <w:rPr>
          <w:rFonts w:ascii="Times New Roman" w:hAnsi="Times New Roman" w:cs="Times New Roman"/>
          <w:noProof/>
          <w:sz w:val="24"/>
          <w:szCs w:val="24"/>
        </w:rPr>
        <w:t>, Messel</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M</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w:t>
      </w:r>
      <w:r>
        <w:rPr>
          <w:rFonts w:ascii="Times New Roman" w:hAnsi="Times New Roman" w:cs="Times New Roman"/>
          <w:noProof/>
          <w:sz w:val="24"/>
          <w:szCs w:val="24"/>
        </w:rPr>
        <w:t xml:space="preserve">&amp; </w:t>
      </w:r>
      <w:r w:rsidRPr="00056A90">
        <w:rPr>
          <w:rFonts w:ascii="Times New Roman" w:hAnsi="Times New Roman" w:cs="Times New Roman"/>
          <w:noProof/>
          <w:sz w:val="24"/>
          <w:szCs w:val="24"/>
        </w:rPr>
        <w:t>Rogofsky</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D</w:t>
      </w:r>
      <w:r>
        <w:rPr>
          <w:rFonts w:ascii="Times New Roman" w:hAnsi="Times New Roman" w:cs="Times New Roman"/>
          <w:noProof/>
          <w:sz w:val="24"/>
          <w:szCs w:val="24"/>
        </w:rPr>
        <w:t>. (2018).</w:t>
      </w:r>
      <w:r w:rsidRPr="00056A90">
        <w:rPr>
          <w:rFonts w:ascii="Times New Roman" w:hAnsi="Times New Roman" w:cs="Times New Roman"/>
          <w:noProof/>
          <w:sz w:val="24"/>
          <w:szCs w:val="24"/>
        </w:rPr>
        <w:t xml:space="preserve"> An introduction to the understanding </w:t>
      </w:r>
    </w:p>
    <w:p w14:paraId="13232CAF" w14:textId="77777777" w:rsidR="00F5271E" w:rsidRDefault="00F5271E" w:rsidP="00F5271E">
      <w:pPr>
        <w:spacing w:after="0" w:line="480" w:lineRule="auto"/>
        <w:ind w:firstLine="720"/>
        <w:rPr>
          <w:rFonts w:ascii="Times New Roman" w:hAnsi="Times New Roman" w:cs="Times New Roman"/>
          <w:noProof/>
          <w:sz w:val="24"/>
          <w:szCs w:val="24"/>
        </w:rPr>
      </w:pPr>
      <w:r w:rsidRPr="00056A90">
        <w:rPr>
          <w:rFonts w:ascii="Times New Roman" w:hAnsi="Times New Roman" w:cs="Times New Roman"/>
          <w:noProof/>
          <w:sz w:val="24"/>
          <w:szCs w:val="24"/>
        </w:rPr>
        <w:t xml:space="preserve">America study internet panel. </w:t>
      </w:r>
      <w:r w:rsidRPr="00853053">
        <w:rPr>
          <w:rFonts w:ascii="Times New Roman" w:hAnsi="Times New Roman" w:cs="Times New Roman"/>
          <w:i/>
          <w:iCs/>
          <w:noProof/>
          <w:sz w:val="24"/>
          <w:szCs w:val="24"/>
        </w:rPr>
        <w:t>Social Security Bulletin, 78</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13.</w:t>
      </w:r>
    </w:p>
    <w:p w14:paraId="4775F1BE" w14:textId="77777777" w:rsidR="00F5271E" w:rsidRDefault="00F5271E" w:rsidP="00F5271E">
      <w:pPr>
        <w:spacing w:line="360" w:lineRule="auto"/>
        <w:rPr>
          <w:rFonts w:ascii="Times New Roman" w:hAnsi="Times New Roman" w:cs="Times New Roman"/>
          <w:sz w:val="24"/>
          <w:szCs w:val="24"/>
        </w:rPr>
      </w:pPr>
      <w:bookmarkStart w:id="2" w:name="_Hlk48728151"/>
      <w:proofErr w:type="spellStart"/>
      <w:r w:rsidRPr="00233217">
        <w:rPr>
          <w:rFonts w:ascii="Times New Roman" w:hAnsi="Times New Roman" w:cs="Times New Roman"/>
          <w:sz w:val="24"/>
          <w:szCs w:val="24"/>
        </w:rPr>
        <w:t>Angrisani</w:t>
      </w:r>
      <w:proofErr w:type="spellEnd"/>
      <w:r w:rsidRPr="00233217">
        <w:rPr>
          <w:rFonts w:ascii="Times New Roman" w:hAnsi="Times New Roman" w:cs="Times New Roman"/>
          <w:sz w:val="24"/>
          <w:szCs w:val="24"/>
        </w:rPr>
        <w:t>, M., Kapteyn, A., Meijer, E., &amp; Saw, H.-W. (2019).</w:t>
      </w:r>
      <w:r>
        <w:rPr>
          <w:rFonts w:ascii="Times New Roman" w:hAnsi="Times New Roman" w:cs="Times New Roman"/>
          <w:sz w:val="24"/>
          <w:szCs w:val="24"/>
        </w:rPr>
        <w:t xml:space="preserve"> </w:t>
      </w:r>
      <w:r w:rsidRPr="00233217">
        <w:rPr>
          <w:rFonts w:ascii="Times New Roman" w:hAnsi="Times New Roman" w:cs="Times New Roman"/>
          <w:sz w:val="24"/>
          <w:szCs w:val="24"/>
        </w:rPr>
        <w:t xml:space="preserve">Sampling and weighting the </w:t>
      </w:r>
    </w:p>
    <w:p w14:paraId="12C7DA65" w14:textId="77777777" w:rsidR="00F5271E" w:rsidRPr="00233217" w:rsidRDefault="00F5271E" w:rsidP="00F5271E">
      <w:pPr>
        <w:spacing w:line="360" w:lineRule="auto"/>
        <w:ind w:firstLine="720"/>
        <w:rPr>
          <w:rFonts w:ascii="Times New Roman" w:hAnsi="Times New Roman" w:cs="Times New Roman"/>
          <w:sz w:val="24"/>
          <w:szCs w:val="24"/>
        </w:rPr>
      </w:pPr>
      <w:r w:rsidRPr="00233217">
        <w:rPr>
          <w:rFonts w:ascii="Times New Roman" w:hAnsi="Times New Roman" w:cs="Times New Roman"/>
          <w:sz w:val="24"/>
          <w:szCs w:val="24"/>
        </w:rPr>
        <w:t>Understanding America</w:t>
      </w:r>
      <w:r>
        <w:rPr>
          <w:rFonts w:ascii="Times New Roman" w:hAnsi="Times New Roman" w:cs="Times New Roman"/>
          <w:sz w:val="24"/>
          <w:szCs w:val="24"/>
        </w:rPr>
        <w:t xml:space="preserve"> </w:t>
      </w:r>
      <w:r w:rsidRPr="00233217">
        <w:rPr>
          <w:rFonts w:ascii="Times New Roman" w:hAnsi="Times New Roman" w:cs="Times New Roman"/>
          <w:sz w:val="24"/>
          <w:szCs w:val="24"/>
        </w:rPr>
        <w:t>Study. Working Paper No. 2019-004. University of</w:t>
      </w:r>
    </w:p>
    <w:p w14:paraId="18121C67" w14:textId="77777777" w:rsidR="00F5271E" w:rsidRDefault="00F5271E" w:rsidP="00F5271E">
      <w:pPr>
        <w:spacing w:line="360" w:lineRule="auto"/>
        <w:ind w:left="720"/>
        <w:rPr>
          <w:rFonts w:ascii="Times New Roman" w:hAnsi="Times New Roman" w:cs="Times New Roman"/>
          <w:sz w:val="24"/>
          <w:szCs w:val="24"/>
        </w:rPr>
      </w:pPr>
      <w:r w:rsidRPr="00233217">
        <w:rPr>
          <w:rFonts w:ascii="Times New Roman" w:hAnsi="Times New Roman" w:cs="Times New Roman"/>
          <w:sz w:val="24"/>
          <w:szCs w:val="24"/>
        </w:rPr>
        <w:t>Southern California, Center for Economic and Social</w:t>
      </w:r>
      <w:r>
        <w:rPr>
          <w:rFonts w:ascii="Times New Roman" w:hAnsi="Times New Roman" w:cs="Times New Roman"/>
          <w:sz w:val="24"/>
          <w:szCs w:val="24"/>
        </w:rPr>
        <w:t xml:space="preserve"> </w:t>
      </w:r>
      <w:r w:rsidRPr="00233217">
        <w:rPr>
          <w:rFonts w:ascii="Times New Roman" w:hAnsi="Times New Roman" w:cs="Times New Roman"/>
          <w:sz w:val="24"/>
          <w:szCs w:val="24"/>
        </w:rPr>
        <w:t xml:space="preserve">Research. Retrieved from </w:t>
      </w:r>
    </w:p>
    <w:p w14:paraId="09D84861" w14:textId="77777777" w:rsidR="00F5271E" w:rsidRPr="00056A90" w:rsidRDefault="00F5271E" w:rsidP="00F5271E">
      <w:pPr>
        <w:spacing w:line="480" w:lineRule="auto"/>
        <w:ind w:left="720"/>
        <w:rPr>
          <w:rFonts w:ascii="Times New Roman" w:hAnsi="Times New Roman" w:cs="Times New Roman"/>
          <w:sz w:val="24"/>
          <w:szCs w:val="24"/>
        </w:rPr>
      </w:pPr>
      <w:r w:rsidRPr="00233217">
        <w:rPr>
          <w:rFonts w:ascii="Times New Roman" w:hAnsi="Times New Roman" w:cs="Times New Roman"/>
          <w:sz w:val="24"/>
          <w:szCs w:val="24"/>
        </w:rPr>
        <w:t>https://doi.org/10.2139/ssrn.3502405</w:t>
      </w:r>
      <w:bookmarkEnd w:id="2"/>
    </w:p>
    <w:p w14:paraId="495D641D"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Bonanno</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G</w:t>
      </w:r>
      <w:r>
        <w:rPr>
          <w:rFonts w:ascii="Times New Roman" w:hAnsi="Times New Roman" w:cs="Times New Roman"/>
          <w:noProof/>
          <w:sz w:val="24"/>
          <w:szCs w:val="24"/>
        </w:rPr>
        <w:t>.</w:t>
      </w:r>
      <w:r w:rsidRPr="00056A90">
        <w:rPr>
          <w:rFonts w:ascii="Times New Roman" w:hAnsi="Times New Roman" w:cs="Times New Roman"/>
          <w:noProof/>
          <w:sz w:val="24"/>
          <w:szCs w:val="24"/>
        </w:rPr>
        <w:t>A</w:t>
      </w:r>
      <w:r>
        <w:rPr>
          <w:rFonts w:ascii="Times New Roman" w:hAnsi="Times New Roman" w:cs="Times New Roman"/>
          <w:noProof/>
          <w:sz w:val="24"/>
          <w:szCs w:val="24"/>
        </w:rPr>
        <w:t xml:space="preserve">. (2004). </w:t>
      </w:r>
      <w:r w:rsidRPr="00056A90">
        <w:rPr>
          <w:rFonts w:ascii="Times New Roman" w:hAnsi="Times New Roman" w:cs="Times New Roman"/>
          <w:noProof/>
          <w:sz w:val="24"/>
          <w:szCs w:val="24"/>
        </w:rPr>
        <w:t xml:space="preserve">Loss, trauma, and human resilience: Have we underestimated the </w:t>
      </w:r>
    </w:p>
    <w:p w14:paraId="1ED69330" w14:textId="77777777" w:rsidR="00F5271E" w:rsidRPr="00056A90" w:rsidRDefault="00F5271E" w:rsidP="00F5271E">
      <w:pPr>
        <w:spacing w:after="0" w:line="480" w:lineRule="auto"/>
        <w:ind w:left="720"/>
        <w:rPr>
          <w:rFonts w:ascii="Times New Roman" w:hAnsi="Times New Roman" w:cs="Times New Roman"/>
          <w:noProof/>
          <w:sz w:val="24"/>
          <w:szCs w:val="24"/>
        </w:rPr>
      </w:pPr>
      <w:r w:rsidRPr="00056A90">
        <w:rPr>
          <w:rFonts w:ascii="Times New Roman" w:hAnsi="Times New Roman" w:cs="Times New Roman"/>
          <w:noProof/>
          <w:sz w:val="24"/>
          <w:szCs w:val="24"/>
        </w:rPr>
        <w:t xml:space="preserve">human capacity to thrive after extremely aversive events? </w:t>
      </w:r>
      <w:r w:rsidRPr="001A354E">
        <w:rPr>
          <w:rFonts w:ascii="Times New Roman" w:hAnsi="Times New Roman" w:cs="Times New Roman"/>
          <w:i/>
          <w:iCs/>
          <w:noProof/>
          <w:sz w:val="24"/>
          <w:szCs w:val="24"/>
        </w:rPr>
        <w:t>American Psychologist, 59</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20-28.</w:t>
      </w:r>
    </w:p>
    <w:p w14:paraId="28D96C6F"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Brooks</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S</w:t>
      </w:r>
      <w:r>
        <w:rPr>
          <w:rFonts w:ascii="Times New Roman" w:hAnsi="Times New Roman" w:cs="Times New Roman"/>
          <w:noProof/>
          <w:sz w:val="24"/>
          <w:szCs w:val="24"/>
        </w:rPr>
        <w:t>.</w:t>
      </w:r>
      <w:r w:rsidRPr="00056A90">
        <w:rPr>
          <w:rFonts w:ascii="Times New Roman" w:hAnsi="Times New Roman" w:cs="Times New Roman"/>
          <w:noProof/>
          <w:sz w:val="24"/>
          <w:szCs w:val="24"/>
        </w:rPr>
        <w:t>K</w:t>
      </w:r>
      <w:r>
        <w:rPr>
          <w:rFonts w:ascii="Times New Roman" w:hAnsi="Times New Roman" w:cs="Times New Roman"/>
          <w:noProof/>
          <w:sz w:val="24"/>
          <w:szCs w:val="24"/>
        </w:rPr>
        <w:t>.</w:t>
      </w:r>
      <w:r w:rsidRPr="00056A90">
        <w:rPr>
          <w:rFonts w:ascii="Times New Roman" w:hAnsi="Times New Roman" w:cs="Times New Roman"/>
          <w:noProof/>
          <w:sz w:val="24"/>
          <w:szCs w:val="24"/>
        </w:rPr>
        <w:t>, Webster</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R</w:t>
      </w:r>
      <w:r>
        <w:rPr>
          <w:rFonts w:ascii="Times New Roman" w:hAnsi="Times New Roman" w:cs="Times New Roman"/>
          <w:noProof/>
          <w:sz w:val="24"/>
          <w:szCs w:val="24"/>
        </w:rPr>
        <w:t>.</w:t>
      </w:r>
      <w:r w:rsidRPr="00056A90">
        <w:rPr>
          <w:rFonts w:ascii="Times New Roman" w:hAnsi="Times New Roman" w:cs="Times New Roman"/>
          <w:noProof/>
          <w:sz w:val="24"/>
          <w:szCs w:val="24"/>
        </w:rPr>
        <w:t>K</w:t>
      </w:r>
      <w:r>
        <w:rPr>
          <w:rFonts w:ascii="Times New Roman" w:hAnsi="Times New Roman" w:cs="Times New Roman"/>
          <w:noProof/>
          <w:sz w:val="24"/>
          <w:szCs w:val="24"/>
        </w:rPr>
        <w:t>.</w:t>
      </w:r>
      <w:r w:rsidRPr="00056A90">
        <w:rPr>
          <w:rFonts w:ascii="Times New Roman" w:hAnsi="Times New Roman" w:cs="Times New Roman"/>
          <w:noProof/>
          <w:sz w:val="24"/>
          <w:szCs w:val="24"/>
        </w:rPr>
        <w:t>, Smith</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L</w:t>
      </w:r>
      <w:r>
        <w:rPr>
          <w:rFonts w:ascii="Times New Roman" w:hAnsi="Times New Roman" w:cs="Times New Roman"/>
          <w:noProof/>
          <w:sz w:val="24"/>
          <w:szCs w:val="24"/>
        </w:rPr>
        <w:t>.</w:t>
      </w:r>
      <w:r w:rsidRPr="00056A90">
        <w:rPr>
          <w:rFonts w:ascii="Times New Roman" w:hAnsi="Times New Roman" w:cs="Times New Roman"/>
          <w:noProof/>
          <w:sz w:val="24"/>
          <w:szCs w:val="24"/>
        </w:rPr>
        <w:t>E</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w:t>
      </w:r>
      <w:r>
        <w:rPr>
          <w:rFonts w:ascii="Times New Roman" w:hAnsi="Times New Roman" w:cs="Times New Roman"/>
          <w:noProof/>
          <w:sz w:val="24"/>
          <w:szCs w:val="24"/>
        </w:rPr>
        <w:t xml:space="preserve">Woodland, L., Wessely, S., Greenberg, N., … </w:t>
      </w:r>
    </w:p>
    <w:p w14:paraId="3821A98E" w14:textId="77777777" w:rsidR="00F5271E" w:rsidRDefault="00F5271E" w:rsidP="00F5271E">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Rubin, G.J. (2020). </w:t>
      </w:r>
      <w:r w:rsidRPr="00056A90">
        <w:rPr>
          <w:rFonts w:ascii="Times New Roman" w:hAnsi="Times New Roman" w:cs="Times New Roman"/>
          <w:noProof/>
          <w:sz w:val="24"/>
          <w:szCs w:val="24"/>
        </w:rPr>
        <w:t xml:space="preserve"> The psychological impact of quarantine and how to reduce it: </w:t>
      </w:r>
    </w:p>
    <w:p w14:paraId="7E726E25" w14:textId="77777777" w:rsidR="00F5271E" w:rsidRPr="00056A90" w:rsidRDefault="00F5271E" w:rsidP="00F5271E">
      <w:pPr>
        <w:spacing w:after="0" w:line="480" w:lineRule="auto"/>
        <w:ind w:left="720"/>
        <w:rPr>
          <w:rFonts w:ascii="Times New Roman" w:hAnsi="Times New Roman" w:cs="Times New Roman"/>
          <w:noProof/>
          <w:sz w:val="24"/>
          <w:szCs w:val="24"/>
        </w:rPr>
      </w:pPr>
      <w:r w:rsidRPr="00056A90">
        <w:rPr>
          <w:rFonts w:ascii="Times New Roman" w:hAnsi="Times New Roman" w:cs="Times New Roman"/>
          <w:noProof/>
          <w:sz w:val="24"/>
          <w:szCs w:val="24"/>
        </w:rPr>
        <w:t xml:space="preserve">rapid review of the evidence. </w:t>
      </w:r>
      <w:r w:rsidRPr="001A354E">
        <w:rPr>
          <w:rFonts w:ascii="Times New Roman" w:hAnsi="Times New Roman" w:cs="Times New Roman"/>
          <w:i/>
          <w:iCs/>
          <w:noProof/>
          <w:sz w:val="24"/>
          <w:szCs w:val="24"/>
        </w:rPr>
        <w:t>The Lancet, 395,</w:t>
      </w:r>
      <w:r>
        <w:rPr>
          <w:rFonts w:ascii="Times New Roman" w:hAnsi="Times New Roman" w:cs="Times New Roman"/>
          <w:noProof/>
          <w:sz w:val="24"/>
          <w:szCs w:val="24"/>
        </w:rPr>
        <w:t xml:space="preserve"> 14-20. </w:t>
      </w:r>
    </w:p>
    <w:p w14:paraId="06F87F2D"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Campion</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J</w:t>
      </w:r>
      <w:r>
        <w:rPr>
          <w:rFonts w:ascii="Times New Roman" w:hAnsi="Times New Roman" w:cs="Times New Roman"/>
          <w:noProof/>
          <w:sz w:val="24"/>
          <w:szCs w:val="24"/>
        </w:rPr>
        <w:t>.</w:t>
      </w:r>
      <w:r w:rsidRPr="00056A90">
        <w:rPr>
          <w:rFonts w:ascii="Times New Roman" w:hAnsi="Times New Roman" w:cs="Times New Roman"/>
          <w:noProof/>
          <w:sz w:val="24"/>
          <w:szCs w:val="24"/>
        </w:rPr>
        <w:t>, Javed</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A</w:t>
      </w:r>
      <w:r>
        <w:rPr>
          <w:rFonts w:ascii="Times New Roman" w:hAnsi="Times New Roman" w:cs="Times New Roman"/>
          <w:noProof/>
          <w:sz w:val="24"/>
          <w:szCs w:val="24"/>
        </w:rPr>
        <w:t>.</w:t>
      </w:r>
      <w:r w:rsidRPr="00056A90">
        <w:rPr>
          <w:rFonts w:ascii="Times New Roman" w:hAnsi="Times New Roman" w:cs="Times New Roman"/>
          <w:noProof/>
          <w:sz w:val="24"/>
          <w:szCs w:val="24"/>
        </w:rPr>
        <w:t>, Sartorius</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N</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w:t>
      </w:r>
      <w:r>
        <w:rPr>
          <w:rFonts w:ascii="Times New Roman" w:hAnsi="Times New Roman" w:cs="Times New Roman"/>
          <w:noProof/>
          <w:sz w:val="24"/>
          <w:szCs w:val="24"/>
        </w:rPr>
        <w:t xml:space="preserve">&amp; </w:t>
      </w:r>
      <w:r w:rsidRPr="00056A90">
        <w:rPr>
          <w:rFonts w:ascii="Times New Roman" w:hAnsi="Times New Roman" w:cs="Times New Roman"/>
          <w:noProof/>
          <w:sz w:val="24"/>
          <w:szCs w:val="24"/>
        </w:rPr>
        <w:t>Marmot</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M</w:t>
      </w:r>
      <w:r>
        <w:rPr>
          <w:rFonts w:ascii="Times New Roman" w:hAnsi="Times New Roman" w:cs="Times New Roman"/>
          <w:noProof/>
          <w:sz w:val="24"/>
          <w:szCs w:val="24"/>
        </w:rPr>
        <w:t xml:space="preserve"> (2020). </w:t>
      </w:r>
      <w:r w:rsidRPr="00056A90">
        <w:rPr>
          <w:rFonts w:ascii="Times New Roman" w:hAnsi="Times New Roman" w:cs="Times New Roman"/>
          <w:noProof/>
          <w:sz w:val="24"/>
          <w:szCs w:val="24"/>
        </w:rPr>
        <w:t xml:space="preserve">Addressing the public mental </w:t>
      </w:r>
    </w:p>
    <w:p w14:paraId="06338D09" w14:textId="77777777" w:rsidR="00F5271E" w:rsidRPr="00056A90" w:rsidRDefault="00F5271E" w:rsidP="00F5271E">
      <w:pPr>
        <w:spacing w:after="0" w:line="480" w:lineRule="auto"/>
        <w:ind w:firstLine="720"/>
        <w:rPr>
          <w:rFonts w:ascii="Times New Roman" w:hAnsi="Times New Roman" w:cs="Times New Roman"/>
          <w:noProof/>
          <w:sz w:val="24"/>
          <w:szCs w:val="24"/>
        </w:rPr>
      </w:pPr>
      <w:r w:rsidRPr="00056A90">
        <w:rPr>
          <w:rFonts w:ascii="Times New Roman" w:hAnsi="Times New Roman" w:cs="Times New Roman"/>
          <w:noProof/>
          <w:sz w:val="24"/>
          <w:szCs w:val="24"/>
        </w:rPr>
        <w:t xml:space="preserve">health challenge of COVID-19. </w:t>
      </w:r>
      <w:r w:rsidRPr="001A354E">
        <w:rPr>
          <w:rFonts w:ascii="Times New Roman" w:hAnsi="Times New Roman" w:cs="Times New Roman"/>
          <w:i/>
          <w:iCs/>
          <w:noProof/>
          <w:sz w:val="24"/>
          <w:szCs w:val="24"/>
        </w:rPr>
        <w:t>Lancet Psychiatry</w:t>
      </w:r>
      <w:r>
        <w:rPr>
          <w:rFonts w:ascii="Times New Roman" w:hAnsi="Times New Roman" w:cs="Times New Roman"/>
          <w:i/>
          <w:iCs/>
          <w:noProof/>
          <w:sz w:val="24"/>
          <w:szCs w:val="24"/>
        </w:rPr>
        <w:t xml:space="preserve">, 7, </w:t>
      </w:r>
      <w:r w:rsidRPr="001A354E">
        <w:rPr>
          <w:rFonts w:ascii="Times New Roman" w:hAnsi="Times New Roman" w:cs="Times New Roman"/>
          <w:noProof/>
          <w:sz w:val="24"/>
          <w:szCs w:val="24"/>
        </w:rPr>
        <w:t>657-659.</w:t>
      </w:r>
      <w:r>
        <w:rPr>
          <w:rFonts w:ascii="Times New Roman" w:hAnsi="Times New Roman" w:cs="Times New Roman"/>
          <w:noProof/>
          <w:sz w:val="24"/>
          <w:szCs w:val="24"/>
        </w:rPr>
        <w:t xml:space="preserve"> </w:t>
      </w:r>
    </w:p>
    <w:p w14:paraId="02B641C7"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Clark</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A</w:t>
      </w:r>
      <w:r>
        <w:rPr>
          <w:rFonts w:ascii="Times New Roman" w:hAnsi="Times New Roman" w:cs="Times New Roman"/>
          <w:noProof/>
          <w:sz w:val="24"/>
          <w:szCs w:val="24"/>
        </w:rPr>
        <w:t>.</w:t>
      </w:r>
      <w:r w:rsidRPr="00056A90">
        <w:rPr>
          <w:rFonts w:ascii="Times New Roman" w:hAnsi="Times New Roman" w:cs="Times New Roman"/>
          <w:noProof/>
          <w:sz w:val="24"/>
          <w:szCs w:val="24"/>
        </w:rPr>
        <w:t>E</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w:t>
      </w:r>
      <w:r>
        <w:rPr>
          <w:rFonts w:ascii="Times New Roman" w:hAnsi="Times New Roman" w:cs="Times New Roman"/>
          <w:noProof/>
          <w:sz w:val="24"/>
          <w:szCs w:val="24"/>
        </w:rPr>
        <w:t xml:space="preserve">&amp; </w:t>
      </w:r>
      <w:r w:rsidRPr="00056A90">
        <w:rPr>
          <w:rFonts w:ascii="Times New Roman" w:hAnsi="Times New Roman" w:cs="Times New Roman"/>
          <w:noProof/>
          <w:sz w:val="24"/>
          <w:szCs w:val="24"/>
        </w:rPr>
        <w:t>Georgellis</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Y.</w:t>
      </w:r>
      <w:r>
        <w:rPr>
          <w:rFonts w:ascii="Times New Roman" w:hAnsi="Times New Roman" w:cs="Times New Roman"/>
          <w:noProof/>
          <w:sz w:val="24"/>
          <w:szCs w:val="24"/>
        </w:rPr>
        <w:t xml:space="preserve"> (2013).</w:t>
      </w:r>
      <w:r w:rsidRPr="00056A90">
        <w:rPr>
          <w:rFonts w:ascii="Times New Roman" w:hAnsi="Times New Roman" w:cs="Times New Roman"/>
          <w:noProof/>
          <w:sz w:val="24"/>
          <w:szCs w:val="24"/>
        </w:rPr>
        <w:t xml:space="preserve"> Back to baseline in Britain: adaptation in the British </w:t>
      </w:r>
    </w:p>
    <w:p w14:paraId="250628EA" w14:textId="77777777" w:rsidR="00F5271E" w:rsidRPr="00056A90" w:rsidRDefault="00F5271E" w:rsidP="00F5271E">
      <w:pPr>
        <w:spacing w:after="0" w:line="480" w:lineRule="auto"/>
        <w:ind w:firstLine="720"/>
        <w:rPr>
          <w:rFonts w:ascii="Times New Roman" w:hAnsi="Times New Roman" w:cs="Times New Roman"/>
          <w:noProof/>
          <w:sz w:val="24"/>
          <w:szCs w:val="24"/>
        </w:rPr>
      </w:pPr>
      <w:r w:rsidRPr="00056A90">
        <w:rPr>
          <w:rFonts w:ascii="Times New Roman" w:hAnsi="Times New Roman" w:cs="Times New Roman"/>
          <w:noProof/>
          <w:sz w:val="24"/>
          <w:szCs w:val="24"/>
        </w:rPr>
        <w:t xml:space="preserve">household panel survey. </w:t>
      </w:r>
      <w:r w:rsidRPr="001A354E">
        <w:rPr>
          <w:rFonts w:ascii="Times New Roman" w:hAnsi="Times New Roman" w:cs="Times New Roman"/>
          <w:i/>
          <w:iCs/>
          <w:noProof/>
          <w:sz w:val="24"/>
          <w:szCs w:val="24"/>
        </w:rPr>
        <w:t>Economica, 80</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496-512.</w:t>
      </w:r>
    </w:p>
    <w:p w14:paraId="785C66A2"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Corruble</w:t>
      </w:r>
      <w:r>
        <w:rPr>
          <w:rFonts w:ascii="Times New Roman" w:hAnsi="Times New Roman" w:cs="Times New Roman"/>
          <w:noProof/>
          <w:sz w:val="24"/>
          <w:szCs w:val="24"/>
        </w:rPr>
        <w:t xml:space="preserve">, E. (2020). </w:t>
      </w:r>
      <w:r w:rsidRPr="00056A90">
        <w:rPr>
          <w:rFonts w:ascii="Times New Roman" w:hAnsi="Times New Roman" w:cs="Times New Roman"/>
          <w:noProof/>
          <w:sz w:val="24"/>
          <w:szCs w:val="24"/>
        </w:rPr>
        <w:t xml:space="preserve">A viewpoint from Paris on the COVID-19 pandemic: A necessary turn </w:t>
      </w:r>
    </w:p>
    <w:p w14:paraId="0BDA4C97" w14:textId="77777777" w:rsidR="00F5271E" w:rsidRPr="00056A90" w:rsidRDefault="00F5271E" w:rsidP="00F5271E">
      <w:pPr>
        <w:spacing w:after="0" w:line="480" w:lineRule="auto"/>
        <w:ind w:left="720"/>
        <w:rPr>
          <w:rFonts w:ascii="Times New Roman" w:hAnsi="Times New Roman" w:cs="Times New Roman"/>
          <w:noProof/>
          <w:sz w:val="24"/>
          <w:szCs w:val="24"/>
        </w:rPr>
      </w:pPr>
      <w:r w:rsidRPr="00056A90">
        <w:rPr>
          <w:rFonts w:ascii="Times New Roman" w:hAnsi="Times New Roman" w:cs="Times New Roman"/>
          <w:noProof/>
          <w:sz w:val="24"/>
          <w:szCs w:val="24"/>
        </w:rPr>
        <w:t xml:space="preserve">to telepsychiatry. </w:t>
      </w:r>
      <w:r>
        <w:rPr>
          <w:rFonts w:ascii="Times New Roman" w:hAnsi="Times New Roman" w:cs="Times New Roman"/>
          <w:i/>
          <w:iCs/>
          <w:noProof/>
          <w:sz w:val="24"/>
          <w:szCs w:val="24"/>
        </w:rPr>
        <w:t>The J</w:t>
      </w:r>
      <w:r w:rsidRPr="001A354E">
        <w:rPr>
          <w:rFonts w:ascii="Times New Roman" w:hAnsi="Times New Roman" w:cs="Times New Roman"/>
          <w:i/>
          <w:iCs/>
          <w:noProof/>
          <w:sz w:val="24"/>
          <w:szCs w:val="24"/>
        </w:rPr>
        <w:t>ournal of Clinical Psychiatry, 81</w:t>
      </w:r>
      <w:r w:rsidRPr="00056A90">
        <w:rPr>
          <w:rFonts w:ascii="Times New Roman" w:hAnsi="Times New Roman" w:cs="Times New Roman"/>
          <w:noProof/>
          <w:sz w:val="24"/>
          <w:szCs w:val="24"/>
        </w:rPr>
        <w:t>: doi:10.4088/ jcp.20com13361</w:t>
      </w:r>
    </w:p>
    <w:p w14:paraId="50B8FA85"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Daly</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M</w:t>
      </w:r>
      <w:r>
        <w:rPr>
          <w:rFonts w:ascii="Times New Roman" w:hAnsi="Times New Roman" w:cs="Times New Roman"/>
          <w:noProof/>
          <w:sz w:val="24"/>
          <w:szCs w:val="24"/>
        </w:rPr>
        <w:t>.</w:t>
      </w:r>
      <w:r w:rsidRPr="00056A90">
        <w:rPr>
          <w:rFonts w:ascii="Times New Roman" w:hAnsi="Times New Roman" w:cs="Times New Roman"/>
          <w:noProof/>
          <w:sz w:val="24"/>
          <w:szCs w:val="24"/>
        </w:rPr>
        <w:t>, Sutin</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A</w:t>
      </w:r>
      <w:r>
        <w:rPr>
          <w:rFonts w:ascii="Times New Roman" w:hAnsi="Times New Roman" w:cs="Times New Roman"/>
          <w:noProof/>
          <w:sz w:val="24"/>
          <w:szCs w:val="24"/>
        </w:rPr>
        <w:t>.R.</w:t>
      </w:r>
      <w:r w:rsidRPr="00056A90">
        <w:rPr>
          <w:rFonts w:ascii="Times New Roman" w:hAnsi="Times New Roman" w:cs="Times New Roman"/>
          <w:noProof/>
          <w:sz w:val="24"/>
          <w:szCs w:val="24"/>
        </w:rPr>
        <w:t>, Robinson</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E</w:t>
      </w:r>
      <w:r>
        <w:rPr>
          <w:rFonts w:ascii="Times New Roman" w:hAnsi="Times New Roman" w:cs="Times New Roman"/>
          <w:noProof/>
          <w:sz w:val="24"/>
          <w:szCs w:val="24"/>
        </w:rPr>
        <w:t xml:space="preserve">. (2020). </w:t>
      </w:r>
      <w:r w:rsidRPr="00056A90">
        <w:rPr>
          <w:rFonts w:ascii="Times New Roman" w:hAnsi="Times New Roman" w:cs="Times New Roman"/>
          <w:noProof/>
          <w:sz w:val="24"/>
          <w:szCs w:val="24"/>
        </w:rPr>
        <w:t xml:space="preserve">Longitudinal changes in mental health and the </w:t>
      </w:r>
    </w:p>
    <w:p w14:paraId="636FACF6" w14:textId="77777777" w:rsidR="00F5271E" w:rsidRPr="00056A90" w:rsidRDefault="00F5271E" w:rsidP="00F5271E">
      <w:pPr>
        <w:spacing w:after="0" w:line="480" w:lineRule="auto"/>
        <w:ind w:left="720"/>
        <w:rPr>
          <w:rFonts w:ascii="Times New Roman" w:hAnsi="Times New Roman" w:cs="Times New Roman"/>
          <w:noProof/>
          <w:sz w:val="24"/>
          <w:szCs w:val="24"/>
        </w:rPr>
      </w:pPr>
      <w:r w:rsidRPr="00056A90">
        <w:rPr>
          <w:rFonts w:ascii="Times New Roman" w:hAnsi="Times New Roman" w:cs="Times New Roman"/>
          <w:noProof/>
          <w:sz w:val="24"/>
          <w:szCs w:val="24"/>
        </w:rPr>
        <w:t xml:space="preserve">COVID-19 pandemic: Evidence from the UK Household Longitudinal Study. </w:t>
      </w:r>
      <w:r w:rsidRPr="001A354E">
        <w:rPr>
          <w:rFonts w:ascii="Times New Roman" w:hAnsi="Times New Roman" w:cs="Times New Roman"/>
          <w:i/>
          <w:iCs/>
          <w:noProof/>
          <w:sz w:val="24"/>
          <w:szCs w:val="24"/>
        </w:rPr>
        <w:t>PsyArXiv</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https://doi.org/10.31234/osf.io/qd5z7.</w:t>
      </w:r>
    </w:p>
    <w:p w14:paraId="4E4B41BE"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Diener</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E</w:t>
      </w:r>
      <w:r>
        <w:rPr>
          <w:rFonts w:ascii="Times New Roman" w:hAnsi="Times New Roman" w:cs="Times New Roman"/>
          <w:noProof/>
          <w:sz w:val="24"/>
          <w:szCs w:val="24"/>
        </w:rPr>
        <w:t>.</w:t>
      </w:r>
      <w:r w:rsidRPr="00056A90">
        <w:rPr>
          <w:rFonts w:ascii="Times New Roman" w:hAnsi="Times New Roman" w:cs="Times New Roman"/>
          <w:noProof/>
          <w:sz w:val="24"/>
          <w:szCs w:val="24"/>
        </w:rPr>
        <w:t>, Lucas</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R</w:t>
      </w:r>
      <w:r>
        <w:rPr>
          <w:rFonts w:ascii="Times New Roman" w:hAnsi="Times New Roman" w:cs="Times New Roman"/>
          <w:noProof/>
          <w:sz w:val="24"/>
          <w:szCs w:val="24"/>
        </w:rPr>
        <w:t>.</w:t>
      </w:r>
      <w:r w:rsidRPr="00056A90">
        <w:rPr>
          <w:rFonts w:ascii="Times New Roman" w:hAnsi="Times New Roman" w:cs="Times New Roman"/>
          <w:noProof/>
          <w:sz w:val="24"/>
          <w:szCs w:val="24"/>
        </w:rPr>
        <w:t>E</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w:t>
      </w:r>
      <w:r>
        <w:rPr>
          <w:rFonts w:ascii="Times New Roman" w:hAnsi="Times New Roman" w:cs="Times New Roman"/>
          <w:noProof/>
          <w:sz w:val="24"/>
          <w:szCs w:val="24"/>
        </w:rPr>
        <w:t xml:space="preserve">&amp; </w:t>
      </w:r>
      <w:r w:rsidRPr="00056A90">
        <w:rPr>
          <w:rFonts w:ascii="Times New Roman" w:hAnsi="Times New Roman" w:cs="Times New Roman"/>
          <w:noProof/>
          <w:sz w:val="24"/>
          <w:szCs w:val="24"/>
        </w:rPr>
        <w:t>Scollon</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C</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N. </w:t>
      </w:r>
      <w:r>
        <w:rPr>
          <w:rFonts w:ascii="Times New Roman" w:hAnsi="Times New Roman" w:cs="Times New Roman"/>
          <w:noProof/>
          <w:sz w:val="24"/>
          <w:szCs w:val="24"/>
        </w:rPr>
        <w:t xml:space="preserve">(2006). </w:t>
      </w:r>
      <w:r w:rsidRPr="00056A90">
        <w:rPr>
          <w:rFonts w:ascii="Times New Roman" w:hAnsi="Times New Roman" w:cs="Times New Roman"/>
          <w:noProof/>
          <w:sz w:val="24"/>
          <w:szCs w:val="24"/>
        </w:rPr>
        <w:t xml:space="preserve">Beyond the hedonic treadmill: Revising the </w:t>
      </w:r>
    </w:p>
    <w:p w14:paraId="3825F0D6" w14:textId="77777777" w:rsidR="00F5271E" w:rsidRPr="00056A90" w:rsidRDefault="00F5271E" w:rsidP="00F5271E">
      <w:pPr>
        <w:spacing w:after="0" w:line="480" w:lineRule="auto"/>
        <w:ind w:firstLine="720"/>
        <w:rPr>
          <w:rFonts w:ascii="Times New Roman" w:hAnsi="Times New Roman" w:cs="Times New Roman"/>
          <w:noProof/>
          <w:sz w:val="24"/>
          <w:szCs w:val="24"/>
        </w:rPr>
      </w:pPr>
      <w:r w:rsidRPr="00056A90">
        <w:rPr>
          <w:rFonts w:ascii="Times New Roman" w:hAnsi="Times New Roman" w:cs="Times New Roman"/>
          <w:noProof/>
          <w:sz w:val="24"/>
          <w:szCs w:val="24"/>
        </w:rPr>
        <w:t xml:space="preserve">adaptation theory of well-being. </w:t>
      </w:r>
      <w:r w:rsidRPr="001A354E">
        <w:rPr>
          <w:rFonts w:ascii="Times New Roman" w:hAnsi="Times New Roman" w:cs="Times New Roman"/>
          <w:i/>
          <w:iCs/>
          <w:noProof/>
          <w:sz w:val="24"/>
          <w:szCs w:val="24"/>
        </w:rPr>
        <w:t>American Psychologist, 61</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 xml:space="preserve">305-314. </w:t>
      </w:r>
    </w:p>
    <w:p w14:paraId="22952147"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lastRenderedPageBreak/>
        <w:t>Galatzer-Levy</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I</w:t>
      </w:r>
      <w:r>
        <w:rPr>
          <w:rFonts w:ascii="Times New Roman" w:hAnsi="Times New Roman" w:cs="Times New Roman"/>
          <w:noProof/>
          <w:sz w:val="24"/>
          <w:szCs w:val="24"/>
        </w:rPr>
        <w:t>.</w:t>
      </w:r>
      <w:r w:rsidRPr="00056A90">
        <w:rPr>
          <w:rFonts w:ascii="Times New Roman" w:hAnsi="Times New Roman" w:cs="Times New Roman"/>
          <w:noProof/>
          <w:sz w:val="24"/>
          <w:szCs w:val="24"/>
        </w:rPr>
        <w:t>R</w:t>
      </w:r>
      <w:r>
        <w:rPr>
          <w:rFonts w:ascii="Times New Roman" w:hAnsi="Times New Roman" w:cs="Times New Roman"/>
          <w:noProof/>
          <w:sz w:val="24"/>
          <w:szCs w:val="24"/>
        </w:rPr>
        <w:t>.</w:t>
      </w:r>
      <w:r w:rsidRPr="00056A90">
        <w:rPr>
          <w:rFonts w:ascii="Times New Roman" w:hAnsi="Times New Roman" w:cs="Times New Roman"/>
          <w:noProof/>
          <w:sz w:val="24"/>
          <w:szCs w:val="24"/>
        </w:rPr>
        <w:t>, Huang</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S</w:t>
      </w:r>
      <w:r>
        <w:rPr>
          <w:rFonts w:ascii="Times New Roman" w:hAnsi="Times New Roman" w:cs="Times New Roman"/>
          <w:noProof/>
          <w:sz w:val="24"/>
          <w:szCs w:val="24"/>
        </w:rPr>
        <w:t>.</w:t>
      </w:r>
      <w:r w:rsidRPr="00056A90">
        <w:rPr>
          <w:rFonts w:ascii="Times New Roman" w:hAnsi="Times New Roman" w:cs="Times New Roman"/>
          <w:noProof/>
          <w:sz w:val="24"/>
          <w:szCs w:val="24"/>
        </w:rPr>
        <w:t>H</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w:t>
      </w:r>
      <w:r>
        <w:rPr>
          <w:rFonts w:ascii="Times New Roman" w:hAnsi="Times New Roman" w:cs="Times New Roman"/>
          <w:noProof/>
          <w:sz w:val="24"/>
          <w:szCs w:val="24"/>
        </w:rPr>
        <w:t xml:space="preserve">&amp; </w:t>
      </w:r>
      <w:r w:rsidRPr="00056A90">
        <w:rPr>
          <w:rFonts w:ascii="Times New Roman" w:hAnsi="Times New Roman" w:cs="Times New Roman"/>
          <w:noProof/>
          <w:sz w:val="24"/>
          <w:szCs w:val="24"/>
        </w:rPr>
        <w:t>Bonanno</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G</w:t>
      </w:r>
      <w:r>
        <w:rPr>
          <w:rFonts w:ascii="Times New Roman" w:hAnsi="Times New Roman" w:cs="Times New Roman"/>
          <w:noProof/>
          <w:sz w:val="24"/>
          <w:szCs w:val="24"/>
        </w:rPr>
        <w:t>.</w:t>
      </w:r>
      <w:r w:rsidRPr="00056A90">
        <w:rPr>
          <w:rFonts w:ascii="Times New Roman" w:hAnsi="Times New Roman" w:cs="Times New Roman"/>
          <w:noProof/>
          <w:sz w:val="24"/>
          <w:szCs w:val="24"/>
        </w:rPr>
        <w:t>A</w:t>
      </w:r>
      <w:r>
        <w:rPr>
          <w:rFonts w:ascii="Times New Roman" w:hAnsi="Times New Roman" w:cs="Times New Roman"/>
          <w:noProof/>
          <w:sz w:val="24"/>
          <w:szCs w:val="24"/>
        </w:rPr>
        <w:t>. (2018).</w:t>
      </w:r>
      <w:r w:rsidRPr="00056A90">
        <w:rPr>
          <w:rFonts w:ascii="Times New Roman" w:hAnsi="Times New Roman" w:cs="Times New Roman"/>
          <w:noProof/>
          <w:sz w:val="24"/>
          <w:szCs w:val="24"/>
        </w:rPr>
        <w:t xml:space="preserve"> Trajectories of resilience and </w:t>
      </w:r>
    </w:p>
    <w:p w14:paraId="4E2A6AF9" w14:textId="061B8773" w:rsidR="00F5271E" w:rsidRDefault="00F5271E" w:rsidP="00F5271E">
      <w:pPr>
        <w:spacing w:after="0" w:line="480" w:lineRule="auto"/>
        <w:ind w:left="720"/>
        <w:rPr>
          <w:rFonts w:ascii="Times New Roman" w:hAnsi="Times New Roman" w:cs="Times New Roman"/>
          <w:noProof/>
          <w:sz w:val="24"/>
          <w:szCs w:val="24"/>
        </w:rPr>
      </w:pPr>
      <w:r w:rsidRPr="00056A90">
        <w:rPr>
          <w:rFonts w:ascii="Times New Roman" w:hAnsi="Times New Roman" w:cs="Times New Roman"/>
          <w:noProof/>
          <w:sz w:val="24"/>
          <w:szCs w:val="24"/>
        </w:rPr>
        <w:t xml:space="preserve">dysfunction following potential trauma: A review and statistical evaluation. </w:t>
      </w:r>
      <w:r w:rsidRPr="001A354E">
        <w:rPr>
          <w:rFonts w:ascii="Times New Roman" w:hAnsi="Times New Roman" w:cs="Times New Roman"/>
          <w:i/>
          <w:iCs/>
          <w:noProof/>
          <w:sz w:val="24"/>
          <w:szCs w:val="24"/>
        </w:rPr>
        <w:t xml:space="preserve">Clinical Psychology Review, 63, </w:t>
      </w:r>
      <w:r w:rsidRPr="00056A90">
        <w:rPr>
          <w:rFonts w:ascii="Times New Roman" w:hAnsi="Times New Roman" w:cs="Times New Roman"/>
          <w:noProof/>
          <w:sz w:val="24"/>
          <w:szCs w:val="24"/>
        </w:rPr>
        <w:t>41-55.</w:t>
      </w:r>
    </w:p>
    <w:p w14:paraId="70BEA8D7" w14:textId="77777777" w:rsidR="00F21E17" w:rsidRDefault="00F21E17" w:rsidP="00F21E17">
      <w:pPr>
        <w:spacing w:after="0" w:line="480" w:lineRule="auto"/>
        <w:rPr>
          <w:rFonts w:ascii="Times New Roman" w:hAnsi="Times New Roman" w:cs="Times New Roman"/>
          <w:sz w:val="24"/>
          <w:szCs w:val="24"/>
        </w:rPr>
      </w:pPr>
      <w:proofErr w:type="spellStart"/>
      <w:r w:rsidRPr="00F21E17">
        <w:rPr>
          <w:rFonts w:ascii="Times New Roman" w:hAnsi="Times New Roman" w:cs="Times New Roman"/>
          <w:sz w:val="24"/>
          <w:szCs w:val="24"/>
        </w:rPr>
        <w:t>Habersaat</w:t>
      </w:r>
      <w:proofErr w:type="spellEnd"/>
      <w:r w:rsidRPr="00F21E17">
        <w:rPr>
          <w:rFonts w:ascii="Times New Roman" w:hAnsi="Times New Roman" w:cs="Times New Roman"/>
          <w:sz w:val="24"/>
          <w:szCs w:val="24"/>
        </w:rPr>
        <w:t xml:space="preserve">, K. B., </w:t>
      </w:r>
      <w:proofErr w:type="spellStart"/>
      <w:r w:rsidRPr="00F21E17">
        <w:rPr>
          <w:rFonts w:ascii="Times New Roman" w:hAnsi="Times New Roman" w:cs="Times New Roman"/>
          <w:sz w:val="24"/>
          <w:szCs w:val="24"/>
        </w:rPr>
        <w:t>Betsch</w:t>
      </w:r>
      <w:proofErr w:type="spellEnd"/>
      <w:r w:rsidRPr="00F21E17">
        <w:rPr>
          <w:rFonts w:ascii="Times New Roman" w:hAnsi="Times New Roman" w:cs="Times New Roman"/>
          <w:sz w:val="24"/>
          <w:szCs w:val="24"/>
        </w:rPr>
        <w:t xml:space="preserve">, C., </w:t>
      </w:r>
      <w:proofErr w:type="spellStart"/>
      <w:r w:rsidRPr="00F21E17">
        <w:rPr>
          <w:rFonts w:ascii="Times New Roman" w:hAnsi="Times New Roman" w:cs="Times New Roman"/>
          <w:sz w:val="24"/>
          <w:szCs w:val="24"/>
        </w:rPr>
        <w:t>Danchin</w:t>
      </w:r>
      <w:proofErr w:type="spellEnd"/>
      <w:r w:rsidRPr="00F21E17">
        <w:rPr>
          <w:rFonts w:ascii="Times New Roman" w:hAnsi="Times New Roman" w:cs="Times New Roman"/>
          <w:sz w:val="24"/>
          <w:szCs w:val="24"/>
        </w:rPr>
        <w:t xml:space="preserve">, M., Sunstein, C. R., </w:t>
      </w:r>
      <w:proofErr w:type="spellStart"/>
      <w:r w:rsidRPr="00F21E17">
        <w:rPr>
          <w:rFonts w:ascii="Times New Roman" w:hAnsi="Times New Roman" w:cs="Times New Roman"/>
          <w:sz w:val="24"/>
          <w:szCs w:val="24"/>
        </w:rPr>
        <w:t>Böhm</w:t>
      </w:r>
      <w:proofErr w:type="spellEnd"/>
      <w:r w:rsidRPr="00F21E17">
        <w:rPr>
          <w:rFonts w:ascii="Times New Roman" w:hAnsi="Times New Roman" w:cs="Times New Roman"/>
          <w:sz w:val="24"/>
          <w:szCs w:val="24"/>
        </w:rPr>
        <w:t xml:space="preserve">, R., Falk, A., ... Fischer, E. </w:t>
      </w:r>
    </w:p>
    <w:p w14:paraId="6927F036" w14:textId="49ADB0B6" w:rsidR="00ED45F6" w:rsidRDefault="00F21E17" w:rsidP="00F21E17">
      <w:pPr>
        <w:spacing w:line="480" w:lineRule="auto"/>
        <w:ind w:left="720"/>
        <w:rPr>
          <w:rFonts w:ascii="Times New Roman" w:hAnsi="Times New Roman" w:cs="Times New Roman"/>
          <w:sz w:val="24"/>
          <w:szCs w:val="24"/>
        </w:rPr>
      </w:pPr>
      <w:r w:rsidRPr="00F21E17">
        <w:rPr>
          <w:rFonts w:ascii="Times New Roman" w:hAnsi="Times New Roman" w:cs="Times New Roman"/>
          <w:sz w:val="24"/>
          <w:szCs w:val="24"/>
        </w:rPr>
        <w:t xml:space="preserve">F. (2020). Ten considerations for effectively managing the COVID-19 transition. </w:t>
      </w:r>
      <w:r w:rsidRPr="00F21E17">
        <w:rPr>
          <w:rFonts w:ascii="Times New Roman" w:hAnsi="Times New Roman" w:cs="Times New Roman"/>
          <w:i/>
          <w:iCs/>
          <w:sz w:val="24"/>
          <w:szCs w:val="24"/>
        </w:rPr>
        <w:t xml:space="preserve">Nature Human </w:t>
      </w:r>
      <w:proofErr w:type="spellStart"/>
      <w:r w:rsidRPr="00F21E17">
        <w:rPr>
          <w:rFonts w:ascii="Times New Roman" w:hAnsi="Times New Roman" w:cs="Times New Roman"/>
          <w:i/>
          <w:iCs/>
          <w:sz w:val="24"/>
          <w:szCs w:val="24"/>
        </w:rPr>
        <w:t>Behaviour</w:t>
      </w:r>
      <w:proofErr w:type="spellEnd"/>
      <w:r w:rsidRPr="00F21E17">
        <w:rPr>
          <w:rFonts w:ascii="Times New Roman" w:hAnsi="Times New Roman" w:cs="Times New Roman"/>
          <w:i/>
          <w:iCs/>
          <w:sz w:val="24"/>
          <w:szCs w:val="24"/>
        </w:rPr>
        <w:t>,</w:t>
      </w:r>
      <w:r w:rsidRPr="00F21E17">
        <w:rPr>
          <w:rFonts w:ascii="Times New Roman" w:hAnsi="Times New Roman" w:cs="Times New Roman"/>
          <w:sz w:val="24"/>
          <w:szCs w:val="24"/>
        </w:rPr>
        <w:t xml:space="preserve"> </w:t>
      </w:r>
      <w:r w:rsidR="00ED45F6" w:rsidRPr="008D086C">
        <w:rPr>
          <w:rFonts w:ascii="Times New Roman" w:hAnsi="Times New Roman" w:cs="Times New Roman"/>
          <w:sz w:val="24"/>
          <w:szCs w:val="24"/>
        </w:rPr>
        <w:t>https://doi.org/10.1038/s41562-020-0906-x</w:t>
      </w:r>
    </w:p>
    <w:p w14:paraId="4C56A58D" w14:textId="77777777" w:rsidR="00F5271E" w:rsidRDefault="00F5271E" w:rsidP="00F5271E">
      <w:pPr>
        <w:spacing w:after="0" w:line="480" w:lineRule="auto"/>
        <w:rPr>
          <w:rFonts w:ascii="Times New Roman" w:hAnsi="Times New Roman" w:cs="Times New Roman"/>
          <w:noProof/>
          <w:sz w:val="24"/>
          <w:szCs w:val="24"/>
        </w:rPr>
      </w:pPr>
      <w:r w:rsidRPr="001A354E">
        <w:rPr>
          <w:rFonts w:ascii="Times New Roman" w:hAnsi="Times New Roman" w:cs="Times New Roman"/>
          <w:noProof/>
          <w:sz w:val="24"/>
          <w:szCs w:val="24"/>
        </w:rPr>
        <w:t xml:space="preserve">Holmes, E.A., O'Connor, R.C., Perry, V.H., Tracey, I., Wessely, S., Arseneault, L., ...  </w:t>
      </w:r>
    </w:p>
    <w:p w14:paraId="3319FCEC" w14:textId="77777777" w:rsidR="00F5271E" w:rsidRPr="00056A90" w:rsidRDefault="00F5271E" w:rsidP="00F5271E">
      <w:pPr>
        <w:spacing w:after="0" w:line="480" w:lineRule="auto"/>
        <w:ind w:left="720"/>
        <w:rPr>
          <w:rFonts w:ascii="Times New Roman" w:hAnsi="Times New Roman" w:cs="Times New Roman"/>
          <w:noProof/>
          <w:sz w:val="24"/>
          <w:szCs w:val="24"/>
        </w:rPr>
      </w:pPr>
      <w:r w:rsidRPr="001A354E">
        <w:rPr>
          <w:rFonts w:ascii="Times New Roman" w:hAnsi="Times New Roman" w:cs="Times New Roman"/>
          <w:noProof/>
          <w:sz w:val="24"/>
          <w:szCs w:val="24"/>
        </w:rPr>
        <w:t xml:space="preserve">Ford, T. (2020). </w:t>
      </w:r>
      <w:r w:rsidRPr="00056A90">
        <w:rPr>
          <w:rFonts w:ascii="Times New Roman" w:hAnsi="Times New Roman" w:cs="Times New Roman"/>
          <w:noProof/>
          <w:sz w:val="24"/>
          <w:szCs w:val="24"/>
        </w:rPr>
        <w:t xml:space="preserve">Multidisciplinary research priorities for the COVID-19 pandemic: a call for action for mental health science. </w:t>
      </w:r>
      <w:r w:rsidRPr="009770C7">
        <w:rPr>
          <w:rFonts w:ascii="Times New Roman" w:hAnsi="Times New Roman" w:cs="Times New Roman"/>
          <w:i/>
          <w:iCs/>
          <w:noProof/>
          <w:sz w:val="24"/>
          <w:szCs w:val="24"/>
        </w:rPr>
        <w:t>Lancet Psychiatry, 7,</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547-560.</w:t>
      </w:r>
    </w:p>
    <w:p w14:paraId="0708B664" w14:textId="77777777" w:rsidR="00F5271E" w:rsidRDefault="00F5271E" w:rsidP="00F5271E">
      <w:pPr>
        <w:spacing w:after="0" w:line="480" w:lineRule="auto"/>
        <w:rPr>
          <w:rFonts w:ascii="Times New Roman" w:hAnsi="Times New Roman" w:cs="Times New Roman"/>
          <w:noProof/>
          <w:sz w:val="24"/>
          <w:szCs w:val="24"/>
        </w:rPr>
      </w:pPr>
      <w:r w:rsidRPr="009770C7">
        <w:rPr>
          <w:rFonts w:ascii="Times New Roman" w:hAnsi="Times New Roman" w:cs="Times New Roman"/>
          <w:noProof/>
          <w:sz w:val="24"/>
          <w:szCs w:val="24"/>
        </w:rPr>
        <w:t xml:space="preserve">Hu, D., Kong, Y., Li, W., Han, Q., Zhang, X., Zhu, L.X., ... </w:t>
      </w:r>
      <w:r>
        <w:rPr>
          <w:rFonts w:ascii="Times New Roman" w:hAnsi="Times New Roman" w:cs="Times New Roman"/>
          <w:noProof/>
          <w:sz w:val="24"/>
          <w:szCs w:val="24"/>
        </w:rPr>
        <w:t>Zhu, J</w:t>
      </w:r>
      <w:r w:rsidRPr="009770C7">
        <w:rPr>
          <w:rFonts w:ascii="Times New Roman" w:hAnsi="Times New Roman" w:cs="Times New Roman"/>
          <w:noProof/>
          <w:sz w:val="24"/>
          <w:szCs w:val="24"/>
        </w:rPr>
        <w:t xml:space="preserve">. (2020). </w:t>
      </w:r>
      <w:r w:rsidRPr="00056A90">
        <w:rPr>
          <w:rFonts w:ascii="Times New Roman" w:hAnsi="Times New Roman" w:cs="Times New Roman"/>
          <w:noProof/>
          <w:sz w:val="24"/>
          <w:szCs w:val="24"/>
        </w:rPr>
        <w:t xml:space="preserve">Frontline </w:t>
      </w:r>
    </w:p>
    <w:p w14:paraId="7449C6D5" w14:textId="77777777" w:rsidR="00F5271E" w:rsidRPr="00056A90" w:rsidRDefault="00F5271E" w:rsidP="00F5271E">
      <w:pPr>
        <w:spacing w:after="0" w:line="480" w:lineRule="auto"/>
        <w:ind w:left="720"/>
        <w:rPr>
          <w:rFonts w:ascii="Times New Roman" w:hAnsi="Times New Roman" w:cs="Times New Roman"/>
          <w:noProof/>
          <w:sz w:val="24"/>
          <w:szCs w:val="24"/>
        </w:rPr>
      </w:pPr>
      <w:r w:rsidRPr="00056A90">
        <w:rPr>
          <w:rFonts w:ascii="Times New Roman" w:hAnsi="Times New Roman" w:cs="Times New Roman"/>
          <w:noProof/>
          <w:sz w:val="24"/>
          <w:szCs w:val="24"/>
        </w:rPr>
        <w:t xml:space="preserve">nurses’ burnout, anxiety, depression, and fear statuses and their associated factors during the COVID-19 outbreak in Wuhan, China: A large-scale cross-sectional study. </w:t>
      </w:r>
      <w:r w:rsidRPr="009770C7">
        <w:rPr>
          <w:rFonts w:ascii="Times New Roman" w:hAnsi="Times New Roman" w:cs="Times New Roman"/>
          <w:i/>
          <w:iCs/>
          <w:noProof/>
          <w:sz w:val="24"/>
          <w:szCs w:val="24"/>
        </w:rPr>
        <w:t>EClinicalMedicine, 24</w:t>
      </w:r>
      <w:r>
        <w:rPr>
          <w:rFonts w:ascii="Times New Roman" w:hAnsi="Times New Roman" w:cs="Times New Roman"/>
          <w:noProof/>
          <w:sz w:val="24"/>
          <w:szCs w:val="24"/>
        </w:rPr>
        <w:t>,</w:t>
      </w:r>
      <w:r w:rsidRPr="00056A90">
        <w:rPr>
          <w:rFonts w:ascii="Times New Roman" w:hAnsi="Times New Roman" w:cs="Times New Roman"/>
          <w:noProof/>
          <w:sz w:val="24"/>
          <w:szCs w:val="24"/>
        </w:rPr>
        <w:t>100424.</w:t>
      </w:r>
    </w:p>
    <w:p w14:paraId="4D5DD589"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Infurna</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F</w:t>
      </w:r>
      <w:r>
        <w:rPr>
          <w:rFonts w:ascii="Times New Roman" w:hAnsi="Times New Roman" w:cs="Times New Roman"/>
          <w:noProof/>
          <w:sz w:val="24"/>
          <w:szCs w:val="24"/>
        </w:rPr>
        <w:t>.</w:t>
      </w:r>
      <w:r w:rsidRPr="00056A90">
        <w:rPr>
          <w:rFonts w:ascii="Times New Roman" w:hAnsi="Times New Roman" w:cs="Times New Roman"/>
          <w:noProof/>
          <w:sz w:val="24"/>
          <w:szCs w:val="24"/>
        </w:rPr>
        <w:t>J</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w:t>
      </w:r>
      <w:r>
        <w:rPr>
          <w:rFonts w:ascii="Times New Roman" w:hAnsi="Times New Roman" w:cs="Times New Roman"/>
          <w:noProof/>
          <w:sz w:val="24"/>
          <w:szCs w:val="24"/>
        </w:rPr>
        <w:t xml:space="preserve">&amp; </w:t>
      </w:r>
      <w:r w:rsidRPr="00056A90">
        <w:rPr>
          <w:rFonts w:ascii="Times New Roman" w:hAnsi="Times New Roman" w:cs="Times New Roman"/>
          <w:noProof/>
          <w:sz w:val="24"/>
          <w:szCs w:val="24"/>
        </w:rPr>
        <w:t>Luthar</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S</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S. </w:t>
      </w:r>
      <w:r>
        <w:rPr>
          <w:rFonts w:ascii="Times New Roman" w:hAnsi="Times New Roman" w:cs="Times New Roman"/>
          <w:noProof/>
          <w:sz w:val="24"/>
          <w:szCs w:val="24"/>
        </w:rPr>
        <w:t xml:space="preserve">(2018). </w:t>
      </w:r>
      <w:r w:rsidRPr="00056A90">
        <w:rPr>
          <w:rFonts w:ascii="Times New Roman" w:hAnsi="Times New Roman" w:cs="Times New Roman"/>
          <w:noProof/>
          <w:sz w:val="24"/>
          <w:szCs w:val="24"/>
        </w:rPr>
        <w:t xml:space="preserve">Re-evaluating the notion that resilience is commonplace: </w:t>
      </w:r>
    </w:p>
    <w:p w14:paraId="23D5C1DC" w14:textId="33FD7982" w:rsidR="00F5271E" w:rsidRDefault="00F5271E" w:rsidP="00F5271E">
      <w:pPr>
        <w:spacing w:after="0" w:line="480" w:lineRule="auto"/>
        <w:ind w:left="720"/>
        <w:rPr>
          <w:rFonts w:ascii="Times New Roman" w:hAnsi="Times New Roman" w:cs="Times New Roman"/>
          <w:noProof/>
          <w:sz w:val="24"/>
          <w:szCs w:val="24"/>
        </w:rPr>
      </w:pPr>
      <w:r w:rsidRPr="00056A90">
        <w:rPr>
          <w:rFonts w:ascii="Times New Roman" w:hAnsi="Times New Roman" w:cs="Times New Roman"/>
          <w:noProof/>
          <w:sz w:val="24"/>
          <w:szCs w:val="24"/>
        </w:rPr>
        <w:t xml:space="preserve">A review and distillation of directions for future research, practice, and policy. </w:t>
      </w:r>
      <w:r w:rsidRPr="009770C7">
        <w:rPr>
          <w:rFonts w:ascii="Times New Roman" w:hAnsi="Times New Roman" w:cs="Times New Roman"/>
          <w:i/>
          <w:iCs/>
          <w:noProof/>
          <w:sz w:val="24"/>
          <w:szCs w:val="24"/>
        </w:rPr>
        <w:t>Clinical Psychology Review, 65</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43-56.</w:t>
      </w:r>
    </w:p>
    <w:p w14:paraId="13F062E2" w14:textId="77777777" w:rsidR="003B4938" w:rsidRDefault="003B4938" w:rsidP="003B4938">
      <w:pPr>
        <w:spacing w:after="0" w:line="480" w:lineRule="auto"/>
        <w:rPr>
          <w:rFonts w:ascii="Times New Roman" w:hAnsi="Times New Roman" w:cs="Times New Roman"/>
          <w:noProof/>
          <w:sz w:val="24"/>
          <w:szCs w:val="24"/>
        </w:rPr>
      </w:pPr>
      <w:r w:rsidRPr="003B4938">
        <w:rPr>
          <w:rFonts w:ascii="Times New Roman" w:hAnsi="Times New Roman" w:cs="Times New Roman"/>
          <w:noProof/>
          <w:sz w:val="24"/>
          <w:szCs w:val="24"/>
        </w:rPr>
        <w:t>Iob</w:t>
      </w:r>
      <w:r>
        <w:rPr>
          <w:rFonts w:ascii="Times New Roman" w:hAnsi="Times New Roman" w:cs="Times New Roman"/>
          <w:noProof/>
          <w:sz w:val="24"/>
          <w:szCs w:val="24"/>
        </w:rPr>
        <w:t>,</w:t>
      </w:r>
      <w:r w:rsidRPr="003B4938">
        <w:rPr>
          <w:rFonts w:ascii="Times New Roman" w:hAnsi="Times New Roman" w:cs="Times New Roman"/>
          <w:noProof/>
          <w:sz w:val="24"/>
          <w:szCs w:val="24"/>
        </w:rPr>
        <w:t xml:space="preserve"> E</w:t>
      </w:r>
      <w:r>
        <w:rPr>
          <w:rFonts w:ascii="Times New Roman" w:hAnsi="Times New Roman" w:cs="Times New Roman"/>
          <w:noProof/>
          <w:sz w:val="24"/>
          <w:szCs w:val="24"/>
        </w:rPr>
        <w:t>.</w:t>
      </w:r>
      <w:r w:rsidRPr="003B4938">
        <w:rPr>
          <w:rFonts w:ascii="Times New Roman" w:hAnsi="Times New Roman" w:cs="Times New Roman"/>
          <w:noProof/>
          <w:sz w:val="24"/>
          <w:szCs w:val="24"/>
        </w:rPr>
        <w:t>, Steptoe</w:t>
      </w:r>
      <w:r>
        <w:rPr>
          <w:rFonts w:ascii="Times New Roman" w:hAnsi="Times New Roman" w:cs="Times New Roman"/>
          <w:noProof/>
          <w:sz w:val="24"/>
          <w:szCs w:val="24"/>
        </w:rPr>
        <w:t>,</w:t>
      </w:r>
      <w:r w:rsidRPr="003B4938">
        <w:rPr>
          <w:rFonts w:ascii="Times New Roman" w:hAnsi="Times New Roman" w:cs="Times New Roman"/>
          <w:noProof/>
          <w:sz w:val="24"/>
          <w:szCs w:val="24"/>
        </w:rPr>
        <w:t xml:space="preserve"> A</w:t>
      </w:r>
      <w:r>
        <w:rPr>
          <w:rFonts w:ascii="Times New Roman" w:hAnsi="Times New Roman" w:cs="Times New Roman"/>
          <w:noProof/>
          <w:sz w:val="24"/>
          <w:szCs w:val="24"/>
        </w:rPr>
        <w:t>.</w:t>
      </w:r>
      <w:r w:rsidRPr="003B4938">
        <w:rPr>
          <w:rFonts w:ascii="Times New Roman" w:hAnsi="Times New Roman" w:cs="Times New Roman"/>
          <w:noProof/>
          <w:sz w:val="24"/>
          <w:szCs w:val="24"/>
        </w:rPr>
        <w:t xml:space="preserve">, </w:t>
      </w:r>
      <w:r>
        <w:rPr>
          <w:rFonts w:ascii="Times New Roman" w:hAnsi="Times New Roman" w:cs="Times New Roman"/>
          <w:noProof/>
          <w:sz w:val="24"/>
          <w:szCs w:val="24"/>
        </w:rPr>
        <w:t xml:space="preserve">&amp; </w:t>
      </w:r>
      <w:r w:rsidRPr="003B4938">
        <w:rPr>
          <w:rFonts w:ascii="Times New Roman" w:hAnsi="Times New Roman" w:cs="Times New Roman"/>
          <w:noProof/>
          <w:sz w:val="24"/>
          <w:szCs w:val="24"/>
        </w:rPr>
        <w:t>Fancourt</w:t>
      </w:r>
      <w:r>
        <w:rPr>
          <w:rFonts w:ascii="Times New Roman" w:hAnsi="Times New Roman" w:cs="Times New Roman"/>
          <w:noProof/>
          <w:sz w:val="24"/>
          <w:szCs w:val="24"/>
        </w:rPr>
        <w:t>,</w:t>
      </w:r>
      <w:r w:rsidRPr="003B4938">
        <w:rPr>
          <w:rFonts w:ascii="Times New Roman" w:hAnsi="Times New Roman" w:cs="Times New Roman"/>
          <w:noProof/>
          <w:sz w:val="24"/>
          <w:szCs w:val="24"/>
        </w:rPr>
        <w:t xml:space="preserve"> D. </w:t>
      </w:r>
      <w:r>
        <w:rPr>
          <w:rFonts w:ascii="Times New Roman" w:hAnsi="Times New Roman" w:cs="Times New Roman"/>
          <w:noProof/>
          <w:sz w:val="24"/>
          <w:szCs w:val="24"/>
        </w:rPr>
        <w:t xml:space="preserve">(2020). </w:t>
      </w:r>
      <w:r w:rsidRPr="003B4938">
        <w:rPr>
          <w:rFonts w:ascii="Times New Roman" w:hAnsi="Times New Roman" w:cs="Times New Roman"/>
          <w:noProof/>
          <w:sz w:val="24"/>
          <w:szCs w:val="24"/>
        </w:rPr>
        <w:t xml:space="preserve">Abuse, self-harm and suicidal ideation in the UK </w:t>
      </w:r>
    </w:p>
    <w:p w14:paraId="1E2B3876" w14:textId="5281F487" w:rsidR="003B4938" w:rsidRDefault="003B4938" w:rsidP="003B4938">
      <w:pPr>
        <w:spacing w:after="0" w:line="480" w:lineRule="auto"/>
        <w:ind w:left="720"/>
        <w:rPr>
          <w:rFonts w:ascii="Times New Roman" w:hAnsi="Times New Roman" w:cs="Times New Roman"/>
          <w:noProof/>
          <w:sz w:val="24"/>
          <w:szCs w:val="24"/>
        </w:rPr>
      </w:pPr>
      <w:r w:rsidRPr="003B4938">
        <w:rPr>
          <w:rFonts w:ascii="Times New Roman" w:hAnsi="Times New Roman" w:cs="Times New Roman"/>
          <w:noProof/>
          <w:sz w:val="24"/>
          <w:szCs w:val="24"/>
        </w:rPr>
        <w:t xml:space="preserve">during the COVID-19 pandemic. </w:t>
      </w:r>
      <w:r w:rsidRPr="003B4938">
        <w:rPr>
          <w:rFonts w:ascii="Times New Roman" w:hAnsi="Times New Roman" w:cs="Times New Roman"/>
          <w:i/>
          <w:iCs/>
          <w:noProof/>
          <w:sz w:val="24"/>
          <w:szCs w:val="24"/>
        </w:rPr>
        <w:t>British Journal of Psychiatry,</w:t>
      </w:r>
      <w:r>
        <w:rPr>
          <w:rFonts w:ascii="Times New Roman" w:hAnsi="Times New Roman" w:cs="Times New Roman"/>
          <w:noProof/>
          <w:sz w:val="24"/>
          <w:szCs w:val="24"/>
        </w:rPr>
        <w:t xml:space="preserve"> doi:</w:t>
      </w:r>
      <w:r w:rsidRPr="003B4938">
        <w:rPr>
          <w:rFonts w:ascii="Times New Roman" w:hAnsi="Times New Roman" w:cs="Times New Roman"/>
          <w:noProof/>
          <w:sz w:val="24"/>
          <w:szCs w:val="24"/>
        </w:rPr>
        <w:t>10.1192/bjp.2020.130</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3B4938">
        <w:rPr>
          <w:rFonts w:ascii="Times New Roman" w:hAnsi="Times New Roman" w:cs="Times New Roman"/>
          <w:noProof/>
          <w:sz w:val="24"/>
          <w:szCs w:val="24"/>
        </w:rPr>
        <w:t xml:space="preserve"> </w:t>
      </w:r>
    </w:p>
    <w:p w14:paraId="126472F8" w14:textId="329B605F" w:rsidR="006146FB" w:rsidRDefault="006146FB" w:rsidP="00E04D8A">
      <w:pPr>
        <w:spacing w:after="0" w:line="480" w:lineRule="auto"/>
        <w:rPr>
          <w:rFonts w:ascii="Times New Roman" w:hAnsi="Times New Roman" w:cs="Times New Roman"/>
          <w:noProof/>
          <w:sz w:val="24"/>
          <w:szCs w:val="24"/>
        </w:rPr>
      </w:pPr>
      <w:r w:rsidRPr="006146FB">
        <w:rPr>
          <w:rFonts w:ascii="Times New Roman" w:hAnsi="Times New Roman" w:cs="Times New Roman"/>
          <w:noProof/>
          <w:sz w:val="24"/>
          <w:szCs w:val="24"/>
        </w:rPr>
        <w:t xml:space="preserve">Kapteyn, A., Angrisani, M., Bennett, D., de Bruin, W. B., Darling, J., Gutsche, T., ...  </w:t>
      </w:r>
    </w:p>
    <w:p w14:paraId="03D36238" w14:textId="58F5200A" w:rsidR="00E04D8A" w:rsidRPr="00056A90" w:rsidRDefault="006146FB" w:rsidP="006146FB">
      <w:pPr>
        <w:spacing w:after="0" w:line="480" w:lineRule="auto"/>
        <w:ind w:left="720"/>
        <w:rPr>
          <w:rFonts w:ascii="Times New Roman" w:hAnsi="Times New Roman" w:cs="Times New Roman"/>
          <w:noProof/>
          <w:sz w:val="24"/>
          <w:szCs w:val="24"/>
        </w:rPr>
      </w:pPr>
      <w:r w:rsidRPr="006146FB">
        <w:rPr>
          <w:rFonts w:ascii="Times New Roman" w:hAnsi="Times New Roman" w:cs="Times New Roman"/>
          <w:noProof/>
          <w:sz w:val="24"/>
          <w:szCs w:val="24"/>
        </w:rPr>
        <w:t xml:space="preserve">Thomas, K. (2020). Tracking the Effect of the COVID-19 Pandemic on the Lives of American Households. </w:t>
      </w:r>
      <w:r w:rsidRPr="006146FB">
        <w:rPr>
          <w:rFonts w:ascii="Times New Roman" w:hAnsi="Times New Roman" w:cs="Times New Roman"/>
          <w:i/>
          <w:iCs/>
          <w:noProof/>
          <w:sz w:val="24"/>
          <w:szCs w:val="24"/>
        </w:rPr>
        <w:t>Survey Research Methods, 14,</w:t>
      </w:r>
      <w:r>
        <w:rPr>
          <w:rFonts w:ascii="Times New Roman" w:hAnsi="Times New Roman" w:cs="Times New Roman"/>
          <w:noProof/>
          <w:sz w:val="24"/>
          <w:szCs w:val="24"/>
        </w:rPr>
        <w:t xml:space="preserve"> </w:t>
      </w:r>
      <w:r w:rsidRPr="006146FB">
        <w:rPr>
          <w:rFonts w:ascii="Times New Roman" w:hAnsi="Times New Roman" w:cs="Times New Roman"/>
          <w:noProof/>
          <w:sz w:val="24"/>
          <w:szCs w:val="24"/>
        </w:rPr>
        <w:t>179-186.</w:t>
      </w:r>
    </w:p>
    <w:p w14:paraId="5A7AEDA3"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Kroenke</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K</w:t>
      </w:r>
      <w:r>
        <w:rPr>
          <w:rFonts w:ascii="Times New Roman" w:hAnsi="Times New Roman" w:cs="Times New Roman"/>
          <w:noProof/>
          <w:sz w:val="24"/>
          <w:szCs w:val="24"/>
        </w:rPr>
        <w:t>.</w:t>
      </w:r>
      <w:r w:rsidRPr="00056A90">
        <w:rPr>
          <w:rFonts w:ascii="Times New Roman" w:hAnsi="Times New Roman" w:cs="Times New Roman"/>
          <w:noProof/>
          <w:sz w:val="24"/>
          <w:szCs w:val="24"/>
        </w:rPr>
        <w:t>, Spitzer</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R</w:t>
      </w:r>
      <w:r>
        <w:rPr>
          <w:rFonts w:ascii="Times New Roman" w:hAnsi="Times New Roman" w:cs="Times New Roman"/>
          <w:noProof/>
          <w:sz w:val="24"/>
          <w:szCs w:val="24"/>
        </w:rPr>
        <w:t>.</w:t>
      </w:r>
      <w:r w:rsidRPr="00056A90">
        <w:rPr>
          <w:rFonts w:ascii="Times New Roman" w:hAnsi="Times New Roman" w:cs="Times New Roman"/>
          <w:noProof/>
          <w:sz w:val="24"/>
          <w:szCs w:val="24"/>
        </w:rPr>
        <w:t>L</w:t>
      </w:r>
      <w:r>
        <w:rPr>
          <w:rFonts w:ascii="Times New Roman" w:hAnsi="Times New Roman" w:cs="Times New Roman"/>
          <w:noProof/>
          <w:sz w:val="24"/>
          <w:szCs w:val="24"/>
        </w:rPr>
        <w:t>.</w:t>
      </w:r>
      <w:r w:rsidRPr="00056A90">
        <w:rPr>
          <w:rFonts w:ascii="Times New Roman" w:hAnsi="Times New Roman" w:cs="Times New Roman"/>
          <w:noProof/>
          <w:sz w:val="24"/>
          <w:szCs w:val="24"/>
        </w:rPr>
        <w:t>, Williams</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J</w:t>
      </w:r>
      <w:r>
        <w:rPr>
          <w:rFonts w:ascii="Times New Roman" w:hAnsi="Times New Roman" w:cs="Times New Roman"/>
          <w:noProof/>
          <w:sz w:val="24"/>
          <w:szCs w:val="24"/>
        </w:rPr>
        <w:t>.</w:t>
      </w:r>
      <w:r w:rsidRPr="00056A90">
        <w:rPr>
          <w:rFonts w:ascii="Times New Roman" w:hAnsi="Times New Roman" w:cs="Times New Roman"/>
          <w:noProof/>
          <w:sz w:val="24"/>
          <w:szCs w:val="24"/>
        </w:rPr>
        <w:t>B</w:t>
      </w:r>
      <w:r>
        <w:rPr>
          <w:rFonts w:ascii="Times New Roman" w:hAnsi="Times New Roman" w:cs="Times New Roman"/>
          <w:noProof/>
          <w:sz w:val="24"/>
          <w:szCs w:val="24"/>
        </w:rPr>
        <w:t>.</w:t>
      </w:r>
      <w:r w:rsidRPr="00056A90">
        <w:rPr>
          <w:rFonts w:ascii="Times New Roman" w:hAnsi="Times New Roman" w:cs="Times New Roman"/>
          <w:noProof/>
          <w:sz w:val="24"/>
          <w:szCs w:val="24"/>
        </w:rPr>
        <w:t>,</w:t>
      </w:r>
      <w:r>
        <w:rPr>
          <w:rFonts w:ascii="Times New Roman" w:hAnsi="Times New Roman" w:cs="Times New Roman"/>
          <w:noProof/>
          <w:sz w:val="24"/>
          <w:szCs w:val="24"/>
        </w:rPr>
        <w:t xml:space="preserve"> &amp;</w:t>
      </w:r>
      <w:r w:rsidRPr="00056A90">
        <w:rPr>
          <w:rFonts w:ascii="Times New Roman" w:hAnsi="Times New Roman" w:cs="Times New Roman"/>
          <w:noProof/>
          <w:sz w:val="24"/>
          <w:szCs w:val="24"/>
        </w:rPr>
        <w:t xml:space="preserve"> Löwe</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B.</w:t>
      </w:r>
      <w:r>
        <w:rPr>
          <w:rFonts w:ascii="Times New Roman" w:hAnsi="Times New Roman" w:cs="Times New Roman"/>
          <w:noProof/>
          <w:sz w:val="24"/>
          <w:szCs w:val="24"/>
        </w:rPr>
        <w:t xml:space="preserve"> (2009). </w:t>
      </w:r>
      <w:r w:rsidRPr="00056A90">
        <w:rPr>
          <w:rFonts w:ascii="Times New Roman" w:hAnsi="Times New Roman" w:cs="Times New Roman"/>
          <w:noProof/>
          <w:sz w:val="24"/>
          <w:szCs w:val="24"/>
        </w:rPr>
        <w:t xml:space="preserve">An ultra-brief screening scale </w:t>
      </w:r>
    </w:p>
    <w:p w14:paraId="38FB6274" w14:textId="5E8EC94A" w:rsidR="00F5271E" w:rsidRDefault="00F5271E" w:rsidP="00F5271E">
      <w:pPr>
        <w:spacing w:after="0" w:line="480" w:lineRule="auto"/>
        <w:ind w:firstLine="720"/>
        <w:rPr>
          <w:rFonts w:ascii="Times New Roman" w:hAnsi="Times New Roman" w:cs="Times New Roman"/>
          <w:noProof/>
          <w:sz w:val="24"/>
          <w:szCs w:val="24"/>
        </w:rPr>
      </w:pPr>
      <w:r w:rsidRPr="00056A90">
        <w:rPr>
          <w:rFonts w:ascii="Times New Roman" w:hAnsi="Times New Roman" w:cs="Times New Roman"/>
          <w:noProof/>
          <w:sz w:val="24"/>
          <w:szCs w:val="24"/>
        </w:rPr>
        <w:t xml:space="preserve">for anxiety and depression: the PHQ-4. </w:t>
      </w:r>
      <w:r w:rsidRPr="009770C7">
        <w:rPr>
          <w:rFonts w:ascii="Times New Roman" w:hAnsi="Times New Roman" w:cs="Times New Roman"/>
          <w:i/>
          <w:iCs/>
          <w:noProof/>
          <w:sz w:val="24"/>
          <w:szCs w:val="24"/>
        </w:rPr>
        <w:t>Psychosomatics, 50</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613-621.</w:t>
      </w:r>
    </w:p>
    <w:p w14:paraId="26CD0B74" w14:textId="77777777" w:rsidR="003B4938" w:rsidRDefault="003B4938" w:rsidP="00F5271E">
      <w:pPr>
        <w:spacing w:after="0" w:line="480" w:lineRule="auto"/>
        <w:ind w:firstLine="720"/>
        <w:rPr>
          <w:rFonts w:ascii="Times New Roman" w:hAnsi="Times New Roman" w:cs="Times New Roman"/>
          <w:noProof/>
          <w:sz w:val="24"/>
          <w:szCs w:val="24"/>
        </w:rPr>
      </w:pPr>
    </w:p>
    <w:p w14:paraId="44D35DAC" w14:textId="77777777" w:rsidR="00BC2DDB" w:rsidRDefault="00BC2DDB" w:rsidP="00601D71">
      <w:pPr>
        <w:spacing w:after="0" w:line="480" w:lineRule="auto"/>
        <w:rPr>
          <w:rFonts w:ascii="Times New Roman" w:hAnsi="Times New Roman" w:cs="Times New Roman"/>
          <w:sz w:val="24"/>
          <w:szCs w:val="24"/>
        </w:rPr>
      </w:pPr>
      <w:r w:rsidRPr="00BC2DDB">
        <w:rPr>
          <w:rFonts w:ascii="Times New Roman" w:hAnsi="Times New Roman" w:cs="Times New Roman"/>
          <w:sz w:val="24"/>
          <w:szCs w:val="24"/>
        </w:rPr>
        <w:lastRenderedPageBreak/>
        <w:t xml:space="preserve">Kroenke, K., Baye, F., &amp; Lourens, S. G. (2019). Comparative validity and responsiveness of </w:t>
      </w:r>
    </w:p>
    <w:p w14:paraId="280AFFDE" w14:textId="28146B04" w:rsidR="00BC2DDB" w:rsidRPr="00056A90" w:rsidRDefault="00BC2DDB" w:rsidP="003B4938">
      <w:pPr>
        <w:spacing w:after="0" w:line="480" w:lineRule="auto"/>
        <w:ind w:left="720"/>
        <w:rPr>
          <w:rFonts w:ascii="Times New Roman" w:hAnsi="Times New Roman" w:cs="Times New Roman"/>
          <w:sz w:val="24"/>
          <w:szCs w:val="24"/>
        </w:rPr>
      </w:pPr>
      <w:r w:rsidRPr="00BC2DDB">
        <w:rPr>
          <w:rFonts w:ascii="Times New Roman" w:hAnsi="Times New Roman" w:cs="Times New Roman"/>
          <w:sz w:val="24"/>
          <w:szCs w:val="24"/>
        </w:rPr>
        <w:t xml:space="preserve">PHQ-ADS and other composite anxiety-depression measures. </w:t>
      </w:r>
      <w:r w:rsidRPr="00BC2DDB">
        <w:rPr>
          <w:rFonts w:ascii="Times New Roman" w:hAnsi="Times New Roman" w:cs="Times New Roman"/>
          <w:i/>
          <w:iCs/>
          <w:sz w:val="24"/>
          <w:szCs w:val="24"/>
        </w:rPr>
        <w:t>Journal of Affective Disorders, 246</w:t>
      </w:r>
      <w:r w:rsidRPr="00BC2DDB">
        <w:rPr>
          <w:rFonts w:ascii="Times New Roman" w:hAnsi="Times New Roman" w:cs="Times New Roman"/>
          <w:sz w:val="24"/>
          <w:szCs w:val="24"/>
        </w:rPr>
        <w:t>, 437-443.</w:t>
      </w:r>
    </w:p>
    <w:p w14:paraId="1EFCC69F"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Kukihara</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H</w:t>
      </w:r>
      <w:r>
        <w:rPr>
          <w:rFonts w:ascii="Times New Roman" w:hAnsi="Times New Roman" w:cs="Times New Roman"/>
          <w:noProof/>
          <w:sz w:val="24"/>
          <w:szCs w:val="24"/>
        </w:rPr>
        <w:t>.</w:t>
      </w:r>
      <w:r w:rsidRPr="00056A90">
        <w:rPr>
          <w:rFonts w:ascii="Times New Roman" w:hAnsi="Times New Roman" w:cs="Times New Roman"/>
          <w:noProof/>
          <w:sz w:val="24"/>
          <w:szCs w:val="24"/>
        </w:rPr>
        <w:t>, Yamawaki</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N</w:t>
      </w:r>
      <w:r>
        <w:rPr>
          <w:rFonts w:ascii="Times New Roman" w:hAnsi="Times New Roman" w:cs="Times New Roman"/>
          <w:noProof/>
          <w:sz w:val="24"/>
          <w:szCs w:val="24"/>
        </w:rPr>
        <w:t>.</w:t>
      </w:r>
      <w:r w:rsidRPr="00056A90">
        <w:rPr>
          <w:rFonts w:ascii="Times New Roman" w:hAnsi="Times New Roman" w:cs="Times New Roman"/>
          <w:noProof/>
          <w:sz w:val="24"/>
          <w:szCs w:val="24"/>
        </w:rPr>
        <w:t>, Uchiyama</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K</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w:t>
      </w:r>
      <w:r w:rsidRPr="009770C7">
        <w:rPr>
          <w:rFonts w:ascii="Times New Roman" w:hAnsi="Times New Roman" w:cs="Times New Roman"/>
          <w:noProof/>
          <w:sz w:val="24"/>
          <w:szCs w:val="24"/>
        </w:rPr>
        <w:t xml:space="preserve">Arai, </w:t>
      </w:r>
      <w:r>
        <w:rPr>
          <w:rFonts w:ascii="Times New Roman" w:hAnsi="Times New Roman" w:cs="Times New Roman"/>
          <w:noProof/>
          <w:sz w:val="24"/>
          <w:szCs w:val="24"/>
        </w:rPr>
        <w:t>S.,</w:t>
      </w:r>
      <w:r w:rsidRPr="009770C7">
        <w:rPr>
          <w:rFonts w:ascii="Times New Roman" w:hAnsi="Times New Roman" w:cs="Times New Roman"/>
          <w:noProof/>
          <w:sz w:val="24"/>
          <w:szCs w:val="24"/>
        </w:rPr>
        <w:t xml:space="preserve"> </w:t>
      </w:r>
      <w:r>
        <w:rPr>
          <w:rFonts w:ascii="Times New Roman" w:hAnsi="Times New Roman" w:cs="Times New Roman"/>
          <w:noProof/>
          <w:sz w:val="24"/>
          <w:szCs w:val="24"/>
        </w:rPr>
        <w:t xml:space="preserve">&amp; </w:t>
      </w:r>
      <w:r w:rsidRPr="009770C7">
        <w:rPr>
          <w:rFonts w:ascii="Times New Roman" w:hAnsi="Times New Roman" w:cs="Times New Roman"/>
          <w:noProof/>
          <w:sz w:val="24"/>
          <w:szCs w:val="24"/>
        </w:rPr>
        <w:t>Horikawa</w:t>
      </w:r>
      <w:r>
        <w:rPr>
          <w:rFonts w:ascii="Times New Roman" w:hAnsi="Times New Roman" w:cs="Times New Roman"/>
          <w:noProof/>
          <w:sz w:val="24"/>
          <w:szCs w:val="24"/>
        </w:rPr>
        <w:t xml:space="preserve">, E. (2014). </w:t>
      </w:r>
      <w:r w:rsidRPr="00056A90">
        <w:rPr>
          <w:rFonts w:ascii="Times New Roman" w:hAnsi="Times New Roman" w:cs="Times New Roman"/>
          <w:noProof/>
          <w:sz w:val="24"/>
          <w:szCs w:val="24"/>
        </w:rPr>
        <w:t xml:space="preserve">Trauma, </w:t>
      </w:r>
    </w:p>
    <w:p w14:paraId="4502A1B4" w14:textId="1E0294A6" w:rsidR="006146FB" w:rsidRPr="00056A90" w:rsidRDefault="00F5271E" w:rsidP="00DC32F6">
      <w:pPr>
        <w:spacing w:after="0" w:line="480" w:lineRule="auto"/>
        <w:ind w:left="720"/>
        <w:rPr>
          <w:rFonts w:ascii="Times New Roman" w:hAnsi="Times New Roman" w:cs="Times New Roman"/>
          <w:noProof/>
          <w:sz w:val="24"/>
          <w:szCs w:val="24"/>
        </w:rPr>
      </w:pPr>
      <w:r w:rsidRPr="00056A90">
        <w:rPr>
          <w:rFonts w:ascii="Times New Roman" w:hAnsi="Times New Roman" w:cs="Times New Roman"/>
          <w:noProof/>
          <w:sz w:val="24"/>
          <w:szCs w:val="24"/>
        </w:rPr>
        <w:t xml:space="preserve">depression, and resilience of earthquake/tsunami/nuclear disaster survivors of Hirono, Fukushima, Japan. </w:t>
      </w:r>
      <w:r w:rsidRPr="009770C7">
        <w:rPr>
          <w:rFonts w:ascii="Times New Roman" w:hAnsi="Times New Roman" w:cs="Times New Roman"/>
          <w:i/>
          <w:iCs/>
          <w:noProof/>
          <w:sz w:val="24"/>
          <w:szCs w:val="24"/>
        </w:rPr>
        <w:t>Psychiatry and Clinical Neurosciences, 68,</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524-533.</w:t>
      </w:r>
    </w:p>
    <w:p w14:paraId="1335125D"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Lancee</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W</w:t>
      </w:r>
      <w:r>
        <w:rPr>
          <w:rFonts w:ascii="Times New Roman" w:hAnsi="Times New Roman" w:cs="Times New Roman"/>
          <w:noProof/>
          <w:sz w:val="24"/>
          <w:szCs w:val="24"/>
        </w:rPr>
        <w:t>.</w:t>
      </w:r>
      <w:r w:rsidRPr="00056A90">
        <w:rPr>
          <w:rFonts w:ascii="Times New Roman" w:hAnsi="Times New Roman" w:cs="Times New Roman"/>
          <w:noProof/>
          <w:sz w:val="24"/>
          <w:szCs w:val="24"/>
        </w:rPr>
        <w:t>J</w:t>
      </w:r>
      <w:r>
        <w:rPr>
          <w:rFonts w:ascii="Times New Roman" w:hAnsi="Times New Roman" w:cs="Times New Roman"/>
          <w:noProof/>
          <w:sz w:val="24"/>
          <w:szCs w:val="24"/>
        </w:rPr>
        <w:t>.</w:t>
      </w:r>
      <w:r w:rsidRPr="00056A90">
        <w:rPr>
          <w:rFonts w:ascii="Times New Roman" w:hAnsi="Times New Roman" w:cs="Times New Roman"/>
          <w:noProof/>
          <w:sz w:val="24"/>
          <w:szCs w:val="24"/>
        </w:rPr>
        <w:t>, Maunder</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R</w:t>
      </w:r>
      <w:r>
        <w:rPr>
          <w:rFonts w:ascii="Times New Roman" w:hAnsi="Times New Roman" w:cs="Times New Roman"/>
          <w:noProof/>
          <w:sz w:val="24"/>
          <w:szCs w:val="24"/>
        </w:rPr>
        <w:t>.</w:t>
      </w:r>
      <w:r w:rsidRPr="00056A90">
        <w:rPr>
          <w:rFonts w:ascii="Times New Roman" w:hAnsi="Times New Roman" w:cs="Times New Roman"/>
          <w:noProof/>
          <w:sz w:val="24"/>
          <w:szCs w:val="24"/>
        </w:rPr>
        <w:t>G</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w:t>
      </w:r>
      <w:r>
        <w:rPr>
          <w:rFonts w:ascii="Times New Roman" w:hAnsi="Times New Roman" w:cs="Times New Roman"/>
          <w:noProof/>
          <w:sz w:val="24"/>
          <w:szCs w:val="24"/>
        </w:rPr>
        <w:t xml:space="preserve">&amp; </w:t>
      </w:r>
      <w:r w:rsidRPr="00056A90">
        <w:rPr>
          <w:rFonts w:ascii="Times New Roman" w:hAnsi="Times New Roman" w:cs="Times New Roman"/>
          <w:noProof/>
          <w:sz w:val="24"/>
          <w:szCs w:val="24"/>
        </w:rPr>
        <w:t>Goldbloom</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D</w:t>
      </w:r>
      <w:r>
        <w:rPr>
          <w:rFonts w:ascii="Times New Roman" w:hAnsi="Times New Roman" w:cs="Times New Roman"/>
          <w:noProof/>
          <w:sz w:val="24"/>
          <w:szCs w:val="24"/>
        </w:rPr>
        <w:t>.</w:t>
      </w:r>
      <w:r w:rsidRPr="00056A90">
        <w:rPr>
          <w:rFonts w:ascii="Times New Roman" w:hAnsi="Times New Roman" w:cs="Times New Roman"/>
          <w:noProof/>
          <w:sz w:val="24"/>
          <w:szCs w:val="24"/>
        </w:rPr>
        <w:t>S</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 xml:space="preserve">Prevalence of psychiatric disorders among </w:t>
      </w:r>
    </w:p>
    <w:p w14:paraId="760E47EF" w14:textId="77777777" w:rsidR="00F5271E" w:rsidRPr="00056A90" w:rsidRDefault="00F5271E" w:rsidP="00F5271E">
      <w:pPr>
        <w:spacing w:after="0" w:line="480" w:lineRule="auto"/>
        <w:ind w:left="720"/>
        <w:rPr>
          <w:rFonts w:ascii="Times New Roman" w:hAnsi="Times New Roman" w:cs="Times New Roman"/>
          <w:noProof/>
          <w:sz w:val="24"/>
          <w:szCs w:val="24"/>
        </w:rPr>
      </w:pPr>
      <w:r w:rsidRPr="00056A90">
        <w:rPr>
          <w:rFonts w:ascii="Times New Roman" w:hAnsi="Times New Roman" w:cs="Times New Roman"/>
          <w:noProof/>
          <w:sz w:val="24"/>
          <w:szCs w:val="24"/>
        </w:rPr>
        <w:t xml:space="preserve">Toronto hospital workers one to two years after the SARS outbreak. </w:t>
      </w:r>
      <w:r w:rsidRPr="009770C7">
        <w:rPr>
          <w:rFonts w:ascii="Times New Roman" w:hAnsi="Times New Roman" w:cs="Times New Roman"/>
          <w:i/>
          <w:iCs/>
          <w:noProof/>
          <w:sz w:val="24"/>
          <w:szCs w:val="24"/>
        </w:rPr>
        <w:t>Psychiatric Services, 59,</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91-95.</w:t>
      </w:r>
    </w:p>
    <w:p w14:paraId="1CEA86F9"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Lee</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A</w:t>
      </w:r>
      <w:r>
        <w:rPr>
          <w:rFonts w:ascii="Times New Roman" w:hAnsi="Times New Roman" w:cs="Times New Roman"/>
          <w:noProof/>
          <w:sz w:val="24"/>
          <w:szCs w:val="24"/>
        </w:rPr>
        <w:t>.</w:t>
      </w:r>
      <w:r w:rsidRPr="00056A90">
        <w:rPr>
          <w:rFonts w:ascii="Times New Roman" w:hAnsi="Times New Roman" w:cs="Times New Roman"/>
          <w:noProof/>
          <w:sz w:val="24"/>
          <w:szCs w:val="24"/>
        </w:rPr>
        <w:t>M</w:t>
      </w:r>
      <w:r>
        <w:rPr>
          <w:rFonts w:ascii="Times New Roman" w:hAnsi="Times New Roman" w:cs="Times New Roman"/>
          <w:noProof/>
          <w:sz w:val="24"/>
          <w:szCs w:val="24"/>
        </w:rPr>
        <w:t>.</w:t>
      </w:r>
      <w:r w:rsidRPr="00056A90">
        <w:rPr>
          <w:rFonts w:ascii="Times New Roman" w:hAnsi="Times New Roman" w:cs="Times New Roman"/>
          <w:noProof/>
          <w:sz w:val="24"/>
          <w:szCs w:val="24"/>
        </w:rPr>
        <w:t>, Wong</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J</w:t>
      </w:r>
      <w:r>
        <w:rPr>
          <w:rFonts w:ascii="Times New Roman" w:hAnsi="Times New Roman" w:cs="Times New Roman"/>
          <w:noProof/>
          <w:sz w:val="24"/>
          <w:szCs w:val="24"/>
        </w:rPr>
        <w:t>.</w:t>
      </w:r>
      <w:r w:rsidRPr="00056A90">
        <w:rPr>
          <w:rFonts w:ascii="Times New Roman" w:hAnsi="Times New Roman" w:cs="Times New Roman"/>
          <w:noProof/>
          <w:sz w:val="24"/>
          <w:szCs w:val="24"/>
        </w:rPr>
        <w:t>G</w:t>
      </w:r>
      <w:r>
        <w:rPr>
          <w:rFonts w:ascii="Times New Roman" w:hAnsi="Times New Roman" w:cs="Times New Roman"/>
          <w:noProof/>
          <w:sz w:val="24"/>
          <w:szCs w:val="24"/>
        </w:rPr>
        <w:t>.</w:t>
      </w:r>
      <w:r w:rsidRPr="00056A90">
        <w:rPr>
          <w:rFonts w:ascii="Times New Roman" w:hAnsi="Times New Roman" w:cs="Times New Roman"/>
          <w:noProof/>
          <w:sz w:val="24"/>
          <w:szCs w:val="24"/>
        </w:rPr>
        <w:t>, McAlonan</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G</w:t>
      </w:r>
      <w:r>
        <w:rPr>
          <w:rFonts w:ascii="Times New Roman" w:hAnsi="Times New Roman" w:cs="Times New Roman"/>
          <w:noProof/>
          <w:sz w:val="24"/>
          <w:szCs w:val="24"/>
        </w:rPr>
        <w:t>.</w:t>
      </w:r>
      <w:r w:rsidRPr="00056A90">
        <w:rPr>
          <w:rFonts w:ascii="Times New Roman" w:hAnsi="Times New Roman" w:cs="Times New Roman"/>
          <w:noProof/>
          <w:sz w:val="24"/>
          <w:szCs w:val="24"/>
        </w:rPr>
        <w:t>M</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w:t>
      </w:r>
      <w:r>
        <w:rPr>
          <w:rFonts w:ascii="Times New Roman" w:hAnsi="Times New Roman" w:cs="Times New Roman"/>
          <w:noProof/>
          <w:sz w:val="24"/>
          <w:szCs w:val="24"/>
        </w:rPr>
        <w:t xml:space="preserve">Cheung, V., Cheung, C., … Chua, S.E. (2007). </w:t>
      </w:r>
      <w:r w:rsidRPr="00056A90">
        <w:rPr>
          <w:rFonts w:ascii="Times New Roman" w:hAnsi="Times New Roman" w:cs="Times New Roman"/>
          <w:noProof/>
          <w:sz w:val="24"/>
          <w:szCs w:val="24"/>
        </w:rPr>
        <w:t xml:space="preserve"> </w:t>
      </w:r>
    </w:p>
    <w:p w14:paraId="402EBDD6" w14:textId="640D5E26" w:rsidR="00F5271E" w:rsidRDefault="00F5271E" w:rsidP="006146FB">
      <w:pPr>
        <w:spacing w:after="0" w:line="480" w:lineRule="auto"/>
        <w:ind w:left="720"/>
        <w:rPr>
          <w:rFonts w:ascii="Times New Roman" w:hAnsi="Times New Roman" w:cs="Times New Roman"/>
          <w:noProof/>
          <w:sz w:val="24"/>
          <w:szCs w:val="24"/>
        </w:rPr>
      </w:pPr>
      <w:r w:rsidRPr="00056A90">
        <w:rPr>
          <w:rFonts w:ascii="Times New Roman" w:hAnsi="Times New Roman" w:cs="Times New Roman"/>
          <w:noProof/>
          <w:sz w:val="24"/>
          <w:szCs w:val="24"/>
        </w:rPr>
        <w:t xml:space="preserve">Stress and psychological distress among SARS survivors 1 year after the outbreak. </w:t>
      </w:r>
      <w:r w:rsidRPr="009770C7">
        <w:rPr>
          <w:rFonts w:ascii="Times New Roman" w:hAnsi="Times New Roman" w:cs="Times New Roman"/>
          <w:i/>
          <w:iCs/>
          <w:noProof/>
          <w:sz w:val="24"/>
          <w:szCs w:val="24"/>
        </w:rPr>
        <w:t>Canadian Journal of Psychiatry, 52,</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233-240.</w:t>
      </w:r>
    </w:p>
    <w:p w14:paraId="17B6ECB8" w14:textId="3210D46D" w:rsidR="00DC32F6" w:rsidRDefault="00DC32F6" w:rsidP="00DC32F6">
      <w:pPr>
        <w:spacing w:after="0" w:line="480" w:lineRule="auto"/>
        <w:rPr>
          <w:rFonts w:ascii="Times New Roman" w:hAnsi="Times New Roman" w:cs="Times New Roman"/>
          <w:noProof/>
          <w:sz w:val="24"/>
          <w:szCs w:val="24"/>
        </w:rPr>
      </w:pPr>
      <w:r w:rsidRPr="00DC32F6">
        <w:rPr>
          <w:rFonts w:ascii="Times New Roman" w:hAnsi="Times New Roman" w:cs="Times New Roman"/>
          <w:noProof/>
          <w:sz w:val="24"/>
          <w:szCs w:val="24"/>
        </w:rPr>
        <w:t xml:space="preserve">Lin, K., Yang, B. X., Luo, D., Liu, Q., Ma, S., Huang, R., ... Mansur, R. B. (2020). The </w:t>
      </w:r>
    </w:p>
    <w:p w14:paraId="6FE1BA55" w14:textId="0A6FEC99" w:rsidR="00DC32F6" w:rsidRPr="00056A90" w:rsidRDefault="00DC32F6" w:rsidP="00DC32F6">
      <w:pPr>
        <w:spacing w:after="0" w:line="480" w:lineRule="auto"/>
        <w:ind w:left="720"/>
        <w:rPr>
          <w:rFonts w:ascii="Times New Roman" w:hAnsi="Times New Roman" w:cs="Times New Roman"/>
          <w:noProof/>
          <w:sz w:val="24"/>
          <w:szCs w:val="24"/>
        </w:rPr>
      </w:pPr>
      <w:r w:rsidRPr="00DC32F6">
        <w:rPr>
          <w:rFonts w:ascii="Times New Roman" w:hAnsi="Times New Roman" w:cs="Times New Roman"/>
          <w:noProof/>
          <w:sz w:val="24"/>
          <w:szCs w:val="24"/>
        </w:rPr>
        <w:t xml:space="preserve">mental health effects of COVID-19 on health care providers in China. </w:t>
      </w:r>
      <w:r w:rsidRPr="00DC32F6">
        <w:rPr>
          <w:rFonts w:ascii="Times New Roman" w:hAnsi="Times New Roman" w:cs="Times New Roman"/>
          <w:i/>
          <w:iCs/>
          <w:noProof/>
          <w:sz w:val="24"/>
          <w:szCs w:val="24"/>
        </w:rPr>
        <w:t>American Journal of Psychiatry, 177</w:t>
      </w:r>
      <w:r w:rsidRPr="00DC32F6">
        <w:rPr>
          <w:rFonts w:ascii="Times New Roman" w:hAnsi="Times New Roman" w:cs="Times New Roman"/>
          <w:noProof/>
          <w:sz w:val="24"/>
          <w:szCs w:val="24"/>
        </w:rPr>
        <w:t>, 635-636.</w:t>
      </w:r>
    </w:p>
    <w:p w14:paraId="5C358AB0" w14:textId="77777777" w:rsidR="00F5271E" w:rsidRDefault="00F5271E" w:rsidP="00F5271E">
      <w:pPr>
        <w:spacing w:after="0" w:line="480" w:lineRule="auto"/>
        <w:rPr>
          <w:rFonts w:ascii="Times New Roman" w:hAnsi="Times New Roman" w:cs="Times New Roman"/>
          <w:noProof/>
          <w:sz w:val="24"/>
          <w:szCs w:val="24"/>
        </w:rPr>
      </w:pPr>
      <w:r w:rsidRPr="002E2039">
        <w:rPr>
          <w:rFonts w:ascii="Times New Roman" w:hAnsi="Times New Roman" w:cs="Times New Roman"/>
          <w:noProof/>
          <w:sz w:val="24"/>
          <w:szCs w:val="24"/>
        </w:rPr>
        <w:t xml:space="preserve">Löwe, B., Wahl, I., Rose, M., Spitzer, C., Glaesmer, H., Wingenfeld, K., ... Brähler, E. </w:t>
      </w:r>
    </w:p>
    <w:p w14:paraId="0D167AE0" w14:textId="77777777" w:rsidR="00F5271E" w:rsidRDefault="00F5271E" w:rsidP="00F5271E">
      <w:pPr>
        <w:spacing w:after="0" w:line="480" w:lineRule="auto"/>
        <w:ind w:left="720"/>
        <w:rPr>
          <w:rFonts w:ascii="Times New Roman" w:hAnsi="Times New Roman" w:cs="Times New Roman"/>
          <w:noProof/>
          <w:sz w:val="24"/>
          <w:szCs w:val="24"/>
        </w:rPr>
      </w:pPr>
      <w:r w:rsidRPr="002E2039">
        <w:rPr>
          <w:rFonts w:ascii="Times New Roman" w:hAnsi="Times New Roman" w:cs="Times New Roman"/>
          <w:noProof/>
          <w:sz w:val="24"/>
          <w:szCs w:val="24"/>
        </w:rPr>
        <w:t>(2010). A 4-item measure of depression and anxiety: validation and standardization of the Patient Health Questionnaire-4 (PHQ-4) in the general population</w:t>
      </w:r>
      <w:r w:rsidRPr="002E2039">
        <w:rPr>
          <w:rFonts w:ascii="Times New Roman" w:hAnsi="Times New Roman" w:cs="Times New Roman"/>
          <w:i/>
          <w:iCs/>
          <w:noProof/>
          <w:sz w:val="24"/>
          <w:szCs w:val="24"/>
        </w:rPr>
        <w:t>. Journal of Affective Disorders, 122</w:t>
      </w:r>
      <w:r w:rsidRPr="002E2039">
        <w:rPr>
          <w:rFonts w:ascii="Times New Roman" w:hAnsi="Times New Roman" w:cs="Times New Roman"/>
          <w:noProof/>
          <w:sz w:val="24"/>
          <w:szCs w:val="24"/>
        </w:rPr>
        <w:t>, 86-95.</w:t>
      </w:r>
    </w:p>
    <w:p w14:paraId="32749D4C" w14:textId="77777777" w:rsidR="00F5271E" w:rsidRDefault="00F5271E" w:rsidP="00F5271E">
      <w:pPr>
        <w:spacing w:after="0" w:line="480" w:lineRule="auto"/>
        <w:rPr>
          <w:rFonts w:ascii="Times New Roman" w:hAnsi="Times New Roman" w:cs="Times New Roman"/>
          <w:noProof/>
          <w:sz w:val="24"/>
          <w:szCs w:val="24"/>
        </w:rPr>
      </w:pPr>
      <w:r w:rsidRPr="002E2039">
        <w:rPr>
          <w:rFonts w:ascii="Times New Roman" w:hAnsi="Times New Roman" w:cs="Times New Roman"/>
          <w:noProof/>
          <w:sz w:val="24"/>
          <w:szCs w:val="24"/>
        </w:rPr>
        <w:t xml:space="preserve">Mak, I. W.C., Chu, C.M., Pan, P.C., Yiu, M.G.C., &amp; Chan, V. L. (2009). Long-term </w:t>
      </w:r>
    </w:p>
    <w:p w14:paraId="3EC32FBF" w14:textId="77777777" w:rsidR="00F5271E" w:rsidRDefault="00F5271E" w:rsidP="00F5271E">
      <w:pPr>
        <w:spacing w:after="0" w:line="480" w:lineRule="auto"/>
        <w:ind w:left="720"/>
        <w:rPr>
          <w:rFonts w:ascii="Times New Roman" w:hAnsi="Times New Roman" w:cs="Times New Roman"/>
          <w:noProof/>
          <w:sz w:val="24"/>
          <w:szCs w:val="24"/>
        </w:rPr>
      </w:pPr>
      <w:r w:rsidRPr="002E2039">
        <w:rPr>
          <w:rFonts w:ascii="Times New Roman" w:hAnsi="Times New Roman" w:cs="Times New Roman"/>
          <w:noProof/>
          <w:sz w:val="24"/>
          <w:szCs w:val="24"/>
        </w:rPr>
        <w:t xml:space="preserve">psychiatric morbidities among SARS survivors. </w:t>
      </w:r>
      <w:r w:rsidRPr="002E2039">
        <w:rPr>
          <w:rFonts w:ascii="Times New Roman" w:hAnsi="Times New Roman" w:cs="Times New Roman"/>
          <w:i/>
          <w:iCs/>
          <w:noProof/>
          <w:sz w:val="24"/>
          <w:szCs w:val="24"/>
        </w:rPr>
        <w:t>General Hospital Psychiatry, 31</w:t>
      </w:r>
      <w:r w:rsidRPr="002E2039">
        <w:rPr>
          <w:rFonts w:ascii="Times New Roman" w:hAnsi="Times New Roman" w:cs="Times New Roman"/>
          <w:noProof/>
          <w:sz w:val="24"/>
          <w:szCs w:val="24"/>
        </w:rPr>
        <w:t>, 318-326</w:t>
      </w:r>
      <w:r w:rsidRPr="00056A90">
        <w:rPr>
          <w:rFonts w:ascii="Times New Roman" w:hAnsi="Times New Roman" w:cs="Times New Roman"/>
          <w:noProof/>
          <w:sz w:val="24"/>
          <w:szCs w:val="24"/>
        </w:rPr>
        <w:t>.</w:t>
      </w:r>
    </w:p>
    <w:p w14:paraId="610B82A2" w14:textId="77777777" w:rsidR="00F5271E" w:rsidRDefault="00F5271E" w:rsidP="00F5271E">
      <w:pPr>
        <w:spacing w:after="0" w:line="480" w:lineRule="auto"/>
        <w:rPr>
          <w:rFonts w:ascii="Times New Roman" w:hAnsi="Times New Roman" w:cs="Times New Roman"/>
          <w:noProof/>
          <w:sz w:val="24"/>
          <w:szCs w:val="24"/>
        </w:rPr>
      </w:pPr>
      <w:r w:rsidRPr="002E2039">
        <w:rPr>
          <w:rFonts w:ascii="Times New Roman" w:hAnsi="Times New Roman" w:cs="Times New Roman"/>
          <w:noProof/>
          <w:sz w:val="24"/>
          <w:szCs w:val="24"/>
        </w:rPr>
        <w:t xml:space="preserve">Maunder, R. G., Leszcz, M., Savage, D., Adam, M. A., Peladeau, N., Romano, D., ...  </w:t>
      </w:r>
    </w:p>
    <w:p w14:paraId="119F6F4D" w14:textId="77777777" w:rsidR="00F5271E" w:rsidRDefault="00F5271E" w:rsidP="00F5271E">
      <w:pPr>
        <w:spacing w:after="0" w:line="480" w:lineRule="auto"/>
        <w:ind w:left="720"/>
        <w:rPr>
          <w:rFonts w:ascii="Times New Roman" w:hAnsi="Times New Roman" w:cs="Times New Roman"/>
          <w:noProof/>
          <w:sz w:val="24"/>
          <w:szCs w:val="24"/>
        </w:rPr>
      </w:pPr>
      <w:r w:rsidRPr="002E2039">
        <w:rPr>
          <w:rFonts w:ascii="Times New Roman" w:hAnsi="Times New Roman" w:cs="Times New Roman"/>
          <w:noProof/>
          <w:sz w:val="24"/>
          <w:szCs w:val="24"/>
        </w:rPr>
        <w:t xml:space="preserve">Schulman, R. B. (2008). Applying the lessons of SARS to pandemic influenza. </w:t>
      </w:r>
      <w:r w:rsidRPr="002E2039">
        <w:rPr>
          <w:rFonts w:ascii="Times New Roman" w:hAnsi="Times New Roman" w:cs="Times New Roman"/>
          <w:i/>
          <w:iCs/>
          <w:noProof/>
          <w:sz w:val="24"/>
          <w:szCs w:val="24"/>
        </w:rPr>
        <w:t>Canadian Journal of Public Health, 99,</w:t>
      </w:r>
      <w:r w:rsidRPr="002E2039">
        <w:rPr>
          <w:rFonts w:ascii="Times New Roman" w:hAnsi="Times New Roman" w:cs="Times New Roman"/>
          <w:noProof/>
          <w:sz w:val="24"/>
          <w:szCs w:val="24"/>
        </w:rPr>
        <w:t xml:space="preserve"> 486-488.</w:t>
      </w:r>
    </w:p>
    <w:p w14:paraId="2C7D8669"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lastRenderedPageBreak/>
        <w:t>McGinty</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E</w:t>
      </w:r>
      <w:r>
        <w:rPr>
          <w:rFonts w:ascii="Times New Roman" w:hAnsi="Times New Roman" w:cs="Times New Roman"/>
          <w:noProof/>
          <w:sz w:val="24"/>
          <w:szCs w:val="24"/>
        </w:rPr>
        <w:t>.</w:t>
      </w:r>
      <w:r w:rsidRPr="00056A90">
        <w:rPr>
          <w:rFonts w:ascii="Times New Roman" w:hAnsi="Times New Roman" w:cs="Times New Roman"/>
          <w:noProof/>
          <w:sz w:val="24"/>
          <w:szCs w:val="24"/>
        </w:rPr>
        <w:t>E</w:t>
      </w:r>
      <w:r>
        <w:rPr>
          <w:rFonts w:ascii="Times New Roman" w:hAnsi="Times New Roman" w:cs="Times New Roman"/>
          <w:noProof/>
          <w:sz w:val="24"/>
          <w:szCs w:val="24"/>
        </w:rPr>
        <w:t>.</w:t>
      </w:r>
      <w:r w:rsidRPr="00056A90">
        <w:rPr>
          <w:rFonts w:ascii="Times New Roman" w:hAnsi="Times New Roman" w:cs="Times New Roman"/>
          <w:noProof/>
          <w:sz w:val="24"/>
          <w:szCs w:val="24"/>
        </w:rPr>
        <w:t>, Presskreischer</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R</w:t>
      </w:r>
      <w:r>
        <w:rPr>
          <w:rFonts w:ascii="Times New Roman" w:hAnsi="Times New Roman" w:cs="Times New Roman"/>
          <w:noProof/>
          <w:sz w:val="24"/>
          <w:szCs w:val="24"/>
        </w:rPr>
        <w:t>.</w:t>
      </w:r>
      <w:r w:rsidRPr="00056A90">
        <w:rPr>
          <w:rFonts w:ascii="Times New Roman" w:hAnsi="Times New Roman" w:cs="Times New Roman"/>
          <w:noProof/>
          <w:sz w:val="24"/>
          <w:szCs w:val="24"/>
        </w:rPr>
        <w:t>, Han</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H</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w:t>
      </w:r>
      <w:r>
        <w:rPr>
          <w:rFonts w:ascii="Times New Roman" w:hAnsi="Times New Roman" w:cs="Times New Roman"/>
          <w:noProof/>
          <w:sz w:val="24"/>
          <w:szCs w:val="24"/>
        </w:rPr>
        <w:t xml:space="preserve">&amp; </w:t>
      </w:r>
      <w:r w:rsidRPr="00056A90">
        <w:rPr>
          <w:rFonts w:ascii="Times New Roman" w:hAnsi="Times New Roman" w:cs="Times New Roman"/>
          <w:noProof/>
          <w:sz w:val="24"/>
          <w:szCs w:val="24"/>
        </w:rPr>
        <w:t>Barry</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C</w:t>
      </w:r>
      <w:r>
        <w:rPr>
          <w:rFonts w:ascii="Times New Roman" w:hAnsi="Times New Roman" w:cs="Times New Roman"/>
          <w:noProof/>
          <w:sz w:val="24"/>
          <w:szCs w:val="24"/>
        </w:rPr>
        <w:t>.</w:t>
      </w:r>
      <w:r w:rsidRPr="00056A90">
        <w:rPr>
          <w:rFonts w:ascii="Times New Roman" w:hAnsi="Times New Roman" w:cs="Times New Roman"/>
          <w:noProof/>
          <w:sz w:val="24"/>
          <w:szCs w:val="24"/>
        </w:rPr>
        <w:t>L</w:t>
      </w:r>
      <w:r>
        <w:rPr>
          <w:rFonts w:ascii="Times New Roman" w:hAnsi="Times New Roman" w:cs="Times New Roman"/>
          <w:noProof/>
          <w:sz w:val="24"/>
          <w:szCs w:val="24"/>
        </w:rPr>
        <w:t>. (2020).</w:t>
      </w:r>
      <w:r w:rsidRPr="00056A90">
        <w:rPr>
          <w:rFonts w:ascii="Times New Roman" w:hAnsi="Times New Roman" w:cs="Times New Roman"/>
          <w:noProof/>
          <w:sz w:val="24"/>
          <w:szCs w:val="24"/>
        </w:rPr>
        <w:t xml:space="preserve"> Psychological </w:t>
      </w:r>
      <w:r>
        <w:rPr>
          <w:rFonts w:ascii="Times New Roman" w:hAnsi="Times New Roman" w:cs="Times New Roman"/>
          <w:noProof/>
          <w:sz w:val="24"/>
          <w:szCs w:val="24"/>
        </w:rPr>
        <w:t>d</w:t>
      </w:r>
      <w:r w:rsidRPr="00056A90">
        <w:rPr>
          <w:rFonts w:ascii="Times New Roman" w:hAnsi="Times New Roman" w:cs="Times New Roman"/>
          <w:noProof/>
          <w:sz w:val="24"/>
          <w:szCs w:val="24"/>
        </w:rPr>
        <w:t xml:space="preserve">istress and </w:t>
      </w:r>
    </w:p>
    <w:p w14:paraId="669A2EC7" w14:textId="77777777" w:rsidR="00F5271E" w:rsidRPr="002E2039" w:rsidRDefault="00F5271E" w:rsidP="00F5271E">
      <w:pPr>
        <w:spacing w:after="0" w:line="480" w:lineRule="auto"/>
        <w:ind w:firstLine="720"/>
        <w:rPr>
          <w:rFonts w:ascii="Times New Roman" w:hAnsi="Times New Roman" w:cs="Times New Roman"/>
          <w:i/>
          <w:iCs/>
          <w:noProof/>
          <w:sz w:val="24"/>
          <w:szCs w:val="24"/>
        </w:rPr>
      </w:pPr>
      <w:r>
        <w:rPr>
          <w:rFonts w:ascii="Times New Roman" w:hAnsi="Times New Roman" w:cs="Times New Roman"/>
          <w:noProof/>
          <w:sz w:val="24"/>
          <w:szCs w:val="24"/>
        </w:rPr>
        <w:t>l</w:t>
      </w:r>
      <w:r w:rsidRPr="00056A90">
        <w:rPr>
          <w:rFonts w:ascii="Times New Roman" w:hAnsi="Times New Roman" w:cs="Times New Roman"/>
          <w:noProof/>
          <w:sz w:val="24"/>
          <w:szCs w:val="24"/>
        </w:rPr>
        <w:t xml:space="preserve">oneliness </w:t>
      </w:r>
      <w:r>
        <w:rPr>
          <w:rFonts w:ascii="Times New Roman" w:hAnsi="Times New Roman" w:cs="Times New Roman"/>
          <w:noProof/>
          <w:sz w:val="24"/>
          <w:szCs w:val="24"/>
        </w:rPr>
        <w:t>r</w:t>
      </w:r>
      <w:r w:rsidRPr="00056A90">
        <w:rPr>
          <w:rFonts w:ascii="Times New Roman" w:hAnsi="Times New Roman" w:cs="Times New Roman"/>
          <w:noProof/>
          <w:sz w:val="24"/>
          <w:szCs w:val="24"/>
        </w:rPr>
        <w:t xml:space="preserve">eported by US Adults in 2018 and April 2020. </w:t>
      </w:r>
      <w:r w:rsidRPr="002E2039">
        <w:rPr>
          <w:rFonts w:ascii="Times New Roman" w:hAnsi="Times New Roman" w:cs="Times New Roman"/>
          <w:i/>
          <w:iCs/>
          <w:noProof/>
          <w:sz w:val="24"/>
          <w:szCs w:val="24"/>
        </w:rPr>
        <w:t xml:space="preserve">Journal of the American </w:t>
      </w:r>
    </w:p>
    <w:p w14:paraId="440170D1" w14:textId="77777777" w:rsidR="00F5271E" w:rsidRPr="00056A90" w:rsidRDefault="00F5271E" w:rsidP="00F5271E">
      <w:pPr>
        <w:spacing w:after="0" w:line="480" w:lineRule="auto"/>
        <w:ind w:left="720"/>
        <w:rPr>
          <w:rFonts w:ascii="Times New Roman" w:hAnsi="Times New Roman" w:cs="Times New Roman"/>
          <w:noProof/>
          <w:sz w:val="24"/>
          <w:szCs w:val="24"/>
        </w:rPr>
      </w:pPr>
      <w:r w:rsidRPr="002E2039">
        <w:rPr>
          <w:rFonts w:ascii="Times New Roman" w:hAnsi="Times New Roman" w:cs="Times New Roman"/>
          <w:i/>
          <w:iCs/>
          <w:noProof/>
          <w:sz w:val="24"/>
          <w:szCs w:val="24"/>
        </w:rPr>
        <w:t>Medical Association, 324,</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93-94.</w:t>
      </w:r>
    </w:p>
    <w:p w14:paraId="0651EAAE" w14:textId="77777777" w:rsidR="00F5271E" w:rsidRDefault="00F5271E" w:rsidP="00F5271E">
      <w:pPr>
        <w:spacing w:after="0" w:line="480" w:lineRule="auto"/>
        <w:rPr>
          <w:rFonts w:ascii="Times New Roman" w:hAnsi="Times New Roman" w:cs="Times New Roman"/>
          <w:noProof/>
          <w:sz w:val="24"/>
          <w:szCs w:val="24"/>
        </w:rPr>
      </w:pPr>
      <w:r w:rsidRPr="002E2039">
        <w:rPr>
          <w:rFonts w:ascii="Times New Roman" w:hAnsi="Times New Roman" w:cs="Times New Roman"/>
          <w:noProof/>
          <w:sz w:val="24"/>
          <w:szCs w:val="24"/>
        </w:rPr>
        <w:t xml:space="preserve">Neria, Y., Nandi, A., &amp; Galea, S. (2008). Post-traumatic stress disorder following disasters: a </w:t>
      </w:r>
    </w:p>
    <w:p w14:paraId="0FA4C624" w14:textId="4B67AE4E" w:rsidR="00F5271E" w:rsidRDefault="00F5271E" w:rsidP="00F5271E">
      <w:pPr>
        <w:spacing w:after="0" w:line="480" w:lineRule="auto"/>
        <w:ind w:firstLine="720"/>
        <w:rPr>
          <w:rFonts w:ascii="Times New Roman" w:hAnsi="Times New Roman" w:cs="Times New Roman"/>
          <w:noProof/>
          <w:sz w:val="24"/>
          <w:szCs w:val="24"/>
        </w:rPr>
      </w:pPr>
      <w:r w:rsidRPr="002E2039">
        <w:rPr>
          <w:rFonts w:ascii="Times New Roman" w:hAnsi="Times New Roman" w:cs="Times New Roman"/>
          <w:noProof/>
          <w:sz w:val="24"/>
          <w:szCs w:val="24"/>
        </w:rPr>
        <w:t xml:space="preserve">systematic review. </w:t>
      </w:r>
      <w:r w:rsidRPr="002E2039">
        <w:rPr>
          <w:rFonts w:ascii="Times New Roman" w:hAnsi="Times New Roman" w:cs="Times New Roman"/>
          <w:i/>
          <w:iCs/>
          <w:noProof/>
          <w:sz w:val="24"/>
          <w:szCs w:val="24"/>
        </w:rPr>
        <w:t>Psychological Medicine, 38</w:t>
      </w:r>
      <w:r w:rsidRPr="002E2039">
        <w:rPr>
          <w:rFonts w:ascii="Times New Roman" w:hAnsi="Times New Roman" w:cs="Times New Roman"/>
          <w:noProof/>
          <w:sz w:val="24"/>
          <w:szCs w:val="24"/>
        </w:rPr>
        <w:t>, 467</w:t>
      </w:r>
      <w:r>
        <w:rPr>
          <w:rFonts w:ascii="Times New Roman" w:hAnsi="Times New Roman" w:cs="Times New Roman"/>
          <w:noProof/>
          <w:sz w:val="24"/>
          <w:szCs w:val="24"/>
        </w:rPr>
        <w:t>-480</w:t>
      </w:r>
      <w:r w:rsidRPr="002E2039">
        <w:rPr>
          <w:rFonts w:ascii="Times New Roman" w:hAnsi="Times New Roman" w:cs="Times New Roman"/>
          <w:noProof/>
          <w:sz w:val="24"/>
          <w:szCs w:val="24"/>
        </w:rPr>
        <w:t>.</w:t>
      </w:r>
    </w:p>
    <w:p w14:paraId="43016480" w14:textId="77777777" w:rsidR="005E72AD" w:rsidRDefault="005E72AD" w:rsidP="005E72AD">
      <w:pPr>
        <w:spacing w:after="0" w:line="480" w:lineRule="auto"/>
        <w:rPr>
          <w:rFonts w:ascii="Times New Roman" w:hAnsi="Times New Roman" w:cs="Times New Roman"/>
          <w:sz w:val="24"/>
          <w:szCs w:val="24"/>
        </w:rPr>
      </w:pPr>
      <w:r w:rsidRPr="008D086C">
        <w:rPr>
          <w:rFonts w:ascii="Times New Roman" w:hAnsi="Times New Roman" w:cs="Times New Roman"/>
          <w:sz w:val="24"/>
          <w:szCs w:val="24"/>
        </w:rPr>
        <w:t>Office for National Statistics</w:t>
      </w:r>
      <w:r>
        <w:rPr>
          <w:rFonts w:ascii="Times New Roman" w:hAnsi="Times New Roman" w:cs="Times New Roman"/>
          <w:sz w:val="24"/>
          <w:szCs w:val="24"/>
        </w:rPr>
        <w:t xml:space="preserve"> (ONS)</w:t>
      </w:r>
      <w:r w:rsidRPr="008D086C">
        <w:rPr>
          <w:rFonts w:ascii="Times New Roman" w:hAnsi="Times New Roman" w:cs="Times New Roman"/>
          <w:sz w:val="24"/>
          <w:szCs w:val="24"/>
        </w:rPr>
        <w:t xml:space="preserve">. </w:t>
      </w:r>
      <w:r>
        <w:rPr>
          <w:rFonts w:ascii="Times New Roman" w:hAnsi="Times New Roman" w:cs="Times New Roman"/>
          <w:sz w:val="24"/>
          <w:szCs w:val="24"/>
        </w:rPr>
        <w:t xml:space="preserve">(2020). </w:t>
      </w:r>
      <w:r w:rsidRPr="008D086C">
        <w:rPr>
          <w:rFonts w:ascii="Times New Roman" w:hAnsi="Times New Roman" w:cs="Times New Roman"/>
          <w:sz w:val="24"/>
          <w:szCs w:val="24"/>
        </w:rPr>
        <w:t xml:space="preserve">Coronavirus and anxiety, Great Britain: 3 April </w:t>
      </w:r>
    </w:p>
    <w:p w14:paraId="6396C50B" w14:textId="619503E9" w:rsidR="005E72AD" w:rsidRPr="00056A90" w:rsidRDefault="005E72AD" w:rsidP="00884D8B">
      <w:pPr>
        <w:spacing w:after="0" w:line="480" w:lineRule="auto"/>
        <w:ind w:left="720"/>
        <w:rPr>
          <w:rFonts w:ascii="Times New Roman" w:hAnsi="Times New Roman" w:cs="Times New Roman"/>
          <w:noProof/>
          <w:sz w:val="24"/>
          <w:szCs w:val="24"/>
        </w:rPr>
      </w:pPr>
      <w:r w:rsidRPr="008D086C">
        <w:rPr>
          <w:rFonts w:ascii="Times New Roman" w:hAnsi="Times New Roman" w:cs="Times New Roman"/>
          <w:sz w:val="24"/>
          <w:szCs w:val="24"/>
        </w:rPr>
        <w:t xml:space="preserve">2020 to 10 May. Accessed July 12. </w:t>
      </w:r>
      <w:r w:rsidR="00884D8B" w:rsidRPr="00884D8B">
        <w:rPr>
          <w:rFonts w:ascii="Times New Roman" w:hAnsi="Times New Roman" w:cs="Times New Roman"/>
          <w:sz w:val="24"/>
          <w:szCs w:val="24"/>
        </w:rPr>
        <w:t>https://www.ons.gov.uk/</w:t>
      </w:r>
      <w:r w:rsidR="00884D8B">
        <w:rPr>
          <w:rFonts w:ascii="Times New Roman" w:hAnsi="Times New Roman" w:cs="Times New Roman"/>
          <w:sz w:val="24"/>
          <w:szCs w:val="24"/>
        </w:rPr>
        <w:t xml:space="preserve"> </w:t>
      </w:r>
      <w:r w:rsidRPr="008D086C">
        <w:rPr>
          <w:rFonts w:ascii="Times New Roman" w:hAnsi="Times New Roman" w:cs="Times New Roman"/>
          <w:sz w:val="24"/>
          <w:szCs w:val="24"/>
        </w:rPr>
        <w:t>peoplepopulationandcommunity/wellbeing/articles/coronavirusandanxietygreatbritain/3april2020to10may2020</w:t>
      </w:r>
    </w:p>
    <w:p w14:paraId="3F521E02" w14:textId="77777777" w:rsidR="00F5271E" w:rsidRPr="002E2039" w:rsidRDefault="00F5271E" w:rsidP="00F5271E">
      <w:pPr>
        <w:spacing w:after="0" w:line="480" w:lineRule="auto"/>
        <w:rPr>
          <w:rFonts w:ascii="Times New Roman" w:hAnsi="Times New Roman" w:cs="Times New Roman"/>
          <w:i/>
          <w:iCs/>
          <w:noProof/>
          <w:sz w:val="24"/>
          <w:szCs w:val="24"/>
        </w:rPr>
      </w:pPr>
      <w:r w:rsidRPr="002E2039">
        <w:rPr>
          <w:rFonts w:ascii="Times New Roman" w:hAnsi="Times New Roman" w:cs="Times New Roman"/>
          <w:noProof/>
          <w:sz w:val="24"/>
          <w:szCs w:val="24"/>
        </w:rPr>
        <w:t xml:space="preserve">Pfefferbaum, B., &amp; North, C.S. (2020). Mental health and the Covid-19 pandemic. </w:t>
      </w:r>
      <w:r w:rsidRPr="002E2039">
        <w:rPr>
          <w:rFonts w:ascii="Times New Roman" w:hAnsi="Times New Roman" w:cs="Times New Roman"/>
          <w:i/>
          <w:iCs/>
          <w:noProof/>
          <w:sz w:val="24"/>
          <w:szCs w:val="24"/>
        </w:rPr>
        <w:t xml:space="preserve">New </w:t>
      </w:r>
    </w:p>
    <w:p w14:paraId="4C55FEC7" w14:textId="77777777" w:rsidR="00F5271E" w:rsidRPr="00056A90" w:rsidRDefault="00F5271E" w:rsidP="00F5271E">
      <w:pPr>
        <w:spacing w:after="0" w:line="480" w:lineRule="auto"/>
        <w:ind w:firstLine="720"/>
        <w:rPr>
          <w:rFonts w:ascii="Times New Roman" w:hAnsi="Times New Roman" w:cs="Times New Roman"/>
          <w:noProof/>
          <w:sz w:val="24"/>
          <w:szCs w:val="24"/>
        </w:rPr>
      </w:pPr>
      <w:r w:rsidRPr="002E2039">
        <w:rPr>
          <w:rFonts w:ascii="Times New Roman" w:hAnsi="Times New Roman" w:cs="Times New Roman"/>
          <w:i/>
          <w:iCs/>
          <w:noProof/>
          <w:sz w:val="24"/>
          <w:szCs w:val="24"/>
        </w:rPr>
        <w:t>England Journal of Medicine</w:t>
      </w:r>
      <w:r>
        <w:rPr>
          <w:rFonts w:ascii="Times New Roman" w:hAnsi="Times New Roman" w:cs="Times New Roman"/>
          <w:i/>
          <w:iCs/>
          <w:noProof/>
          <w:sz w:val="24"/>
          <w:szCs w:val="24"/>
        </w:rPr>
        <w:t xml:space="preserve">, </w:t>
      </w:r>
      <w:r w:rsidRPr="002E2039">
        <w:rPr>
          <w:rFonts w:ascii="Times New Roman" w:hAnsi="Times New Roman" w:cs="Times New Roman"/>
          <w:i/>
          <w:iCs/>
          <w:noProof/>
          <w:sz w:val="24"/>
          <w:szCs w:val="24"/>
        </w:rPr>
        <w:t>383</w:t>
      </w:r>
      <w:r>
        <w:rPr>
          <w:rFonts w:ascii="Times New Roman" w:hAnsi="Times New Roman" w:cs="Times New Roman"/>
          <w:i/>
          <w:iCs/>
          <w:noProof/>
          <w:sz w:val="24"/>
          <w:szCs w:val="24"/>
        </w:rPr>
        <w:t xml:space="preserve">, </w:t>
      </w:r>
      <w:r w:rsidRPr="002E2039">
        <w:rPr>
          <w:rFonts w:ascii="Times New Roman" w:hAnsi="Times New Roman" w:cs="Times New Roman"/>
          <w:noProof/>
          <w:sz w:val="24"/>
          <w:szCs w:val="24"/>
        </w:rPr>
        <w:t>510-512</w:t>
      </w:r>
    </w:p>
    <w:p w14:paraId="1A1C0025"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Schuchat</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A. </w:t>
      </w:r>
      <w:r>
        <w:rPr>
          <w:rFonts w:ascii="Times New Roman" w:hAnsi="Times New Roman" w:cs="Times New Roman"/>
          <w:noProof/>
          <w:sz w:val="24"/>
          <w:szCs w:val="24"/>
        </w:rPr>
        <w:t xml:space="preserve">(2020). </w:t>
      </w:r>
      <w:r w:rsidRPr="00056A90">
        <w:rPr>
          <w:rFonts w:ascii="Times New Roman" w:hAnsi="Times New Roman" w:cs="Times New Roman"/>
          <w:noProof/>
          <w:sz w:val="24"/>
          <w:szCs w:val="24"/>
        </w:rPr>
        <w:t>Public health response to the initiation and spread of pandemic COVID-</w:t>
      </w:r>
    </w:p>
    <w:p w14:paraId="3F3E5BD7" w14:textId="77777777" w:rsidR="00F5271E" w:rsidRPr="00056A90" w:rsidRDefault="00F5271E" w:rsidP="00F5271E">
      <w:pPr>
        <w:spacing w:after="0" w:line="480" w:lineRule="auto"/>
        <w:ind w:left="720"/>
        <w:rPr>
          <w:rFonts w:ascii="Times New Roman" w:hAnsi="Times New Roman" w:cs="Times New Roman"/>
          <w:noProof/>
          <w:sz w:val="24"/>
          <w:szCs w:val="24"/>
        </w:rPr>
      </w:pPr>
      <w:r w:rsidRPr="00056A90">
        <w:rPr>
          <w:rFonts w:ascii="Times New Roman" w:hAnsi="Times New Roman" w:cs="Times New Roman"/>
          <w:noProof/>
          <w:sz w:val="24"/>
          <w:szCs w:val="24"/>
        </w:rPr>
        <w:t xml:space="preserve">19 in the United States, February 24–April 21, 2020. </w:t>
      </w:r>
      <w:r w:rsidRPr="002E2039">
        <w:rPr>
          <w:rFonts w:ascii="Times New Roman" w:hAnsi="Times New Roman" w:cs="Times New Roman"/>
          <w:i/>
          <w:iCs/>
          <w:noProof/>
          <w:sz w:val="24"/>
          <w:szCs w:val="24"/>
        </w:rPr>
        <w:t xml:space="preserve">Morbidity and Mortality Weekly Report (MMWR), 69, </w:t>
      </w:r>
      <w:r w:rsidRPr="00056A90">
        <w:rPr>
          <w:rFonts w:ascii="Times New Roman" w:hAnsi="Times New Roman" w:cs="Times New Roman"/>
          <w:noProof/>
          <w:sz w:val="24"/>
          <w:szCs w:val="24"/>
        </w:rPr>
        <w:t>551-556.</w:t>
      </w:r>
    </w:p>
    <w:p w14:paraId="56561D1F" w14:textId="77777777" w:rsidR="00F5271E" w:rsidRDefault="00F5271E" w:rsidP="00F5271E">
      <w:pPr>
        <w:spacing w:after="0" w:line="480" w:lineRule="auto"/>
        <w:rPr>
          <w:rFonts w:ascii="Times New Roman" w:hAnsi="Times New Roman" w:cs="Times New Roman"/>
          <w:noProof/>
          <w:sz w:val="24"/>
          <w:szCs w:val="24"/>
        </w:rPr>
      </w:pPr>
      <w:r w:rsidRPr="002E2039">
        <w:rPr>
          <w:rFonts w:ascii="Times New Roman" w:hAnsi="Times New Roman" w:cs="Times New Roman"/>
          <w:noProof/>
          <w:sz w:val="24"/>
          <w:szCs w:val="24"/>
        </w:rPr>
        <w:t xml:space="preserve">Shevlin, M., Nolan, E., Owczarek, M., McBride, O., Murphy, J., Gibson Miller, J., ...  </w:t>
      </w:r>
    </w:p>
    <w:p w14:paraId="40A81C2F" w14:textId="5EEA468C" w:rsidR="00F5271E" w:rsidRDefault="00F5271E" w:rsidP="00F5271E">
      <w:pPr>
        <w:spacing w:after="0" w:line="480" w:lineRule="auto"/>
        <w:ind w:left="720"/>
        <w:rPr>
          <w:rStyle w:val="Hyperlink"/>
          <w:rFonts w:ascii="Times New Roman" w:hAnsi="Times New Roman" w:cs="Times New Roman"/>
          <w:noProof/>
          <w:sz w:val="24"/>
          <w:szCs w:val="24"/>
        </w:rPr>
      </w:pPr>
      <w:r w:rsidRPr="002E2039">
        <w:rPr>
          <w:rFonts w:ascii="Times New Roman" w:hAnsi="Times New Roman" w:cs="Times New Roman"/>
          <w:noProof/>
          <w:sz w:val="24"/>
          <w:szCs w:val="24"/>
        </w:rPr>
        <w:t xml:space="preserve">McKay, R. (2020). COVID‐19‐related anxiety predicts somatic symptoms in the UK population. </w:t>
      </w:r>
      <w:r w:rsidRPr="002E2039">
        <w:rPr>
          <w:rFonts w:ascii="Times New Roman" w:hAnsi="Times New Roman" w:cs="Times New Roman"/>
          <w:i/>
          <w:iCs/>
          <w:noProof/>
          <w:sz w:val="24"/>
          <w:szCs w:val="24"/>
        </w:rPr>
        <w:t>British Journal of Health Psychology</w:t>
      </w:r>
      <w:r w:rsidRPr="002E2039">
        <w:rPr>
          <w:rFonts w:ascii="Times New Roman" w:hAnsi="Times New Roman" w:cs="Times New Roman"/>
          <w:noProof/>
          <w:sz w:val="24"/>
          <w:szCs w:val="24"/>
        </w:rPr>
        <w:t xml:space="preserve">. </w:t>
      </w:r>
      <w:hyperlink r:id="rId13" w:history="1">
        <w:r w:rsidRPr="00F95201">
          <w:rPr>
            <w:rStyle w:val="Hyperlink"/>
            <w:rFonts w:ascii="Times New Roman" w:hAnsi="Times New Roman" w:cs="Times New Roman"/>
            <w:noProof/>
            <w:sz w:val="24"/>
            <w:szCs w:val="24"/>
          </w:rPr>
          <w:t>https://doi.org/10.1111/bjhp.12430</w:t>
        </w:r>
      </w:hyperlink>
    </w:p>
    <w:p w14:paraId="477461E8" w14:textId="77777777" w:rsidR="00DA08D8" w:rsidRDefault="00DA08D8" w:rsidP="00DA08D8">
      <w:pPr>
        <w:spacing w:after="0" w:line="480" w:lineRule="auto"/>
        <w:rPr>
          <w:rFonts w:ascii="Times New Roman" w:hAnsi="Times New Roman" w:cs="Times New Roman"/>
          <w:sz w:val="24"/>
          <w:szCs w:val="24"/>
        </w:rPr>
      </w:pPr>
      <w:proofErr w:type="spellStart"/>
      <w:r w:rsidRPr="008D086C">
        <w:rPr>
          <w:rFonts w:ascii="Times New Roman" w:hAnsi="Times New Roman" w:cs="Times New Roman"/>
          <w:sz w:val="24"/>
          <w:szCs w:val="24"/>
        </w:rPr>
        <w:t>Tugade</w:t>
      </w:r>
      <w:proofErr w:type="spellEnd"/>
      <w:r>
        <w:rPr>
          <w:rFonts w:ascii="Times New Roman" w:hAnsi="Times New Roman" w:cs="Times New Roman"/>
          <w:sz w:val="24"/>
          <w:szCs w:val="24"/>
        </w:rPr>
        <w:t>,</w:t>
      </w:r>
      <w:r w:rsidRPr="008D086C">
        <w:rPr>
          <w:rFonts w:ascii="Times New Roman" w:hAnsi="Times New Roman" w:cs="Times New Roman"/>
          <w:sz w:val="24"/>
          <w:szCs w:val="24"/>
        </w:rPr>
        <w:t xml:space="preserve"> M</w:t>
      </w:r>
      <w:r>
        <w:rPr>
          <w:rFonts w:ascii="Times New Roman" w:hAnsi="Times New Roman" w:cs="Times New Roman"/>
          <w:sz w:val="24"/>
          <w:szCs w:val="24"/>
        </w:rPr>
        <w:t>.</w:t>
      </w:r>
      <w:r w:rsidRPr="008D086C">
        <w:rPr>
          <w:rFonts w:ascii="Times New Roman" w:hAnsi="Times New Roman" w:cs="Times New Roman"/>
          <w:sz w:val="24"/>
          <w:szCs w:val="24"/>
        </w:rPr>
        <w:t>M</w:t>
      </w:r>
      <w:r>
        <w:rPr>
          <w:rFonts w:ascii="Times New Roman" w:hAnsi="Times New Roman" w:cs="Times New Roman"/>
          <w:sz w:val="24"/>
          <w:szCs w:val="24"/>
        </w:rPr>
        <w:t>.</w:t>
      </w:r>
      <w:r w:rsidRPr="008D086C">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D086C">
        <w:rPr>
          <w:rFonts w:ascii="Times New Roman" w:hAnsi="Times New Roman" w:cs="Times New Roman"/>
          <w:sz w:val="24"/>
          <w:szCs w:val="24"/>
        </w:rPr>
        <w:t>Fredrickson</w:t>
      </w:r>
      <w:r>
        <w:rPr>
          <w:rFonts w:ascii="Times New Roman" w:hAnsi="Times New Roman" w:cs="Times New Roman"/>
          <w:sz w:val="24"/>
          <w:szCs w:val="24"/>
        </w:rPr>
        <w:t>,</w:t>
      </w:r>
      <w:r w:rsidRPr="008D086C">
        <w:rPr>
          <w:rFonts w:ascii="Times New Roman" w:hAnsi="Times New Roman" w:cs="Times New Roman"/>
          <w:sz w:val="24"/>
          <w:szCs w:val="24"/>
        </w:rPr>
        <w:t xml:space="preserve"> B</w:t>
      </w:r>
      <w:r>
        <w:rPr>
          <w:rFonts w:ascii="Times New Roman" w:hAnsi="Times New Roman" w:cs="Times New Roman"/>
          <w:sz w:val="24"/>
          <w:szCs w:val="24"/>
        </w:rPr>
        <w:t>.</w:t>
      </w:r>
      <w:r w:rsidRPr="008D086C">
        <w:rPr>
          <w:rFonts w:ascii="Times New Roman" w:hAnsi="Times New Roman" w:cs="Times New Roman"/>
          <w:sz w:val="24"/>
          <w:szCs w:val="24"/>
        </w:rPr>
        <w:t>L</w:t>
      </w:r>
      <w:r>
        <w:rPr>
          <w:rFonts w:ascii="Times New Roman" w:hAnsi="Times New Roman" w:cs="Times New Roman"/>
          <w:sz w:val="24"/>
          <w:szCs w:val="24"/>
        </w:rPr>
        <w:t>. (2004).</w:t>
      </w:r>
      <w:r w:rsidRPr="008D086C">
        <w:rPr>
          <w:rFonts w:ascii="Times New Roman" w:hAnsi="Times New Roman" w:cs="Times New Roman"/>
          <w:sz w:val="24"/>
          <w:szCs w:val="24"/>
        </w:rPr>
        <w:t xml:space="preserve"> Resilient individuals use positive emotions to </w:t>
      </w:r>
    </w:p>
    <w:p w14:paraId="5A0005B3" w14:textId="77777777" w:rsidR="00DA08D8" w:rsidRPr="00DA08D8" w:rsidRDefault="00DA08D8" w:rsidP="00DA08D8">
      <w:pPr>
        <w:spacing w:after="0" w:line="480" w:lineRule="auto"/>
        <w:ind w:firstLine="720"/>
        <w:rPr>
          <w:rFonts w:ascii="Times New Roman" w:hAnsi="Times New Roman" w:cs="Times New Roman"/>
          <w:i/>
          <w:iCs/>
          <w:sz w:val="24"/>
          <w:szCs w:val="24"/>
        </w:rPr>
      </w:pPr>
      <w:r w:rsidRPr="008D086C">
        <w:rPr>
          <w:rFonts w:ascii="Times New Roman" w:hAnsi="Times New Roman" w:cs="Times New Roman"/>
          <w:sz w:val="24"/>
          <w:szCs w:val="24"/>
        </w:rPr>
        <w:t xml:space="preserve">bounce back from negative emotional experiences. </w:t>
      </w:r>
      <w:r w:rsidRPr="00DA08D8">
        <w:rPr>
          <w:rFonts w:ascii="Times New Roman" w:hAnsi="Times New Roman" w:cs="Times New Roman"/>
          <w:i/>
          <w:iCs/>
          <w:sz w:val="24"/>
          <w:szCs w:val="24"/>
        </w:rPr>
        <w:t xml:space="preserve">Journal of Personality and Social </w:t>
      </w:r>
    </w:p>
    <w:p w14:paraId="5CA15D5F" w14:textId="13E52D1A" w:rsidR="00DA08D8" w:rsidRDefault="00DA08D8" w:rsidP="00DA08D8">
      <w:pPr>
        <w:spacing w:after="0" w:line="480" w:lineRule="auto"/>
        <w:ind w:left="720"/>
        <w:rPr>
          <w:rStyle w:val="Hyperlink"/>
          <w:rFonts w:ascii="Times New Roman" w:hAnsi="Times New Roman" w:cs="Times New Roman"/>
          <w:noProof/>
          <w:sz w:val="24"/>
          <w:szCs w:val="24"/>
        </w:rPr>
      </w:pPr>
      <w:r w:rsidRPr="00DA08D8">
        <w:rPr>
          <w:rFonts w:ascii="Times New Roman" w:hAnsi="Times New Roman" w:cs="Times New Roman"/>
          <w:i/>
          <w:iCs/>
          <w:sz w:val="24"/>
          <w:szCs w:val="24"/>
        </w:rPr>
        <w:t>Psychology, 86</w:t>
      </w:r>
      <w:r>
        <w:rPr>
          <w:rFonts w:ascii="Times New Roman" w:hAnsi="Times New Roman" w:cs="Times New Roman"/>
          <w:sz w:val="24"/>
          <w:szCs w:val="24"/>
        </w:rPr>
        <w:t xml:space="preserve">, </w:t>
      </w:r>
      <w:r w:rsidRPr="008D086C">
        <w:rPr>
          <w:rFonts w:ascii="Times New Roman" w:hAnsi="Times New Roman" w:cs="Times New Roman"/>
          <w:sz w:val="24"/>
          <w:szCs w:val="24"/>
        </w:rPr>
        <w:t>320-333.</w:t>
      </w:r>
    </w:p>
    <w:p w14:paraId="515C0E82" w14:textId="77777777" w:rsidR="007E24B5" w:rsidRDefault="007E24B5" w:rsidP="007E24B5">
      <w:pPr>
        <w:spacing w:after="0" w:line="480" w:lineRule="auto"/>
        <w:rPr>
          <w:rFonts w:ascii="Times New Roman" w:hAnsi="Times New Roman" w:cs="Times New Roman"/>
          <w:sz w:val="24"/>
          <w:szCs w:val="24"/>
        </w:rPr>
      </w:pPr>
      <w:proofErr w:type="spellStart"/>
      <w:r w:rsidRPr="008D086C">
        <w:rPr>
          <w:rFonts w:ascii="Times New Roman" w:hAnsi="Times New Roman" w:cs="Times New Roman"/>
          <w:sz w:val="24"/>
          <w:szCs w:val="24"/>
        </w:rPr>
        <w:t>Westat</w:t>
      </w:r>
      <w:proofErr w:type="spellEnd"/>
      <w:r w:rsidRPr="008D086C">
        <w:rPr>
          <w:rFonts w:ascii="Times New Roman" w:hAnsi="Times New Roman" w:cs="Times New Roman"/>
          <w:sz w:val="24"/>
          <w:szCs w:val="24"/>
        </w:rPr>
        <w:t xml:space="preserve">. </w:t>
      </w:r>
      <w:r>
        <w:rPr>
          <w:rFonts w:ascii="Times New Roman" w:hAnsi="Times New Roman" w:cs="Times New Roman"/>
          <w:sz w:val="24"/>
          <w:szCs w:val="24"/>
        </w:rPr>
        <w:t xml:space="preserve">(2017). </w:t>
      </w:r>
      <w:r w:rsidRPr="008D086C">
        <w:rPr>
          <w:rFonts w:ascii="Times New Roman" w:hAnsi="Times New Roman" w:cs="Times New Roman"/>
          <w:sz w:val="24"/>
          <w:szCs w:val="24"/>
        </w:rPr>
        <w:t xml:space="preserve">Health Information National Trends Survey 5 (HINTS 5): Cycle 1 </w:t>
      </w:r>
    </w:p>
    <w:p w14:paraId="604B21FB" w14:textId="325A52E5" w:rsidR="00F5271E" w:rsidRDefault="007E24B5" w:rsidP="007E24B5">
      <w:pPr>
        <w:spacing w:after="0" w:line="480" w:lineRule="auto"/>
        <w:ind w:left="720"/>
        <w:rPr>
          <w:rFonts w:ascii="Times New Roman" w:hAnsi="Times New Roman" w:cs="Times New Roman"/>
          <w:sz w:val="24"/>
          <w:szCs w:val="24"/>
        </w:rPr>
      </w:pPr>
      <w:r w:rsidRPr="008D086C">
        <w:rPr>
          <w:rFonts w:ascii="Times New Roman" w:hAnsi="Times New Roman" w:cs="Times New Roman"/>
          <w:sz w:val="24"/>
          <w:szCs w:val="24"/>
        </w:rPr>
        <w:t xml:space="preserve">Methodology Report. 2017. Accessed July 8, 2020.  </w:t>
      </w:r>
      <w:hyperlink r:id="rId14" w:history="1">
        <w:r w:rsidRPr="00A40C7E">
          <w:rPr>
            <w:rStyle w:val="Hyperlink"/>
            <w:rFonts w:ascii="Times New Roman" w:hAnsi="Times New Roman" w:cs="Times New Roman"/>
            <w:sz w:val="24"/>
            <w:szCs w:val="24"/>
          </w:rPr>
          <w:t>https://hints.cancer.gov/docs/</w:t>
        </w:r>
      </w:hyperlink>
      <w:r w:rsidRPr="008D086C">
        <w:rPr>
          <w:rFonts w:ascii="Times New Roman" w:hAnsi="Times New Roman" w:cs="Times New Roman"/>
          <w:sz w:val="24"/>
          <w:szCs w:val="24"/>
        </w:rPr>
        <w:t xml:space="preserve"> </w:t>
      </w:r>
      <w:proofErr w:type="spellStart"/>
      <w:r w:rsidRPr="008D086C">
        <w:rPr>
          <w:rFonts w:ascii="Times New Roman" w:hAnsi="Times New Roman" w:cs="Times New Roman"/>
          <w:sz w:val="24"/>
          <w:szCs w:val="24"/>
        </w:rPr>
        <w:t>methodologyreports</w:t>
      </w:r>
      <w:proofErr w:type="spellEnd"/>
      <w:r w:rsidRPr="008D086C">
        <w:rPr>
          <w:rFonts w:ascii="Times New Roman" w:hAnsi="Times New Roman" w:cs="Times New Roman"/>
          <w:sz w:val="24"/>
          <w:szCs w:val="24"/>
        </w:rPr>
        <w:t>/HINTS5_Cycle_1_Methodology_Rpt.pdf</w:t>
      </w:r>
    </w:p>
    <w:p w14:paraId="4E2AD7E2" w14:textId="5CA8D7E2" w:rsidR="003B4938" w:rsidRDefault="003B4938" w:rsidP="007E24B5">
      <w:pPr>
        <w:spacing w:after="0" w:line="480" w:lineRule="auto"/>
        <w:ind w:left="720"/>
        <w:rPr>
          <w:rFonts w:ascii="Times New Roman" w:hAnsi="Times New Roman" w:cs="Times New Roman"/>
          <w:sz w:val="24"/>
          <w:szCs w:val="24"/>
        </w:rPr>
      </w:pPr>
    </w:p>
    <w:p w14:paraId="546EF0B0" w14:textId="77777777" w:rsidR="003B4938" w:rsidRPr="00056A90" w:rsidRDefault="003B4938" w:rsidP="007E24B5">
      <w:pPr>
        <w:spacing w:after="0" w:line="480" w:lineRule="auto"/>
        <w:ind w:left="720"/>
        <w:rPr>
          <w:rFonts w:ascii="Times New Roman" w:hAnsi="Times New Roman" w:cs="Times New Roman"/>
          <w:noProof/>
          <w:sz w:val="24"/>
          <w:szCs w:val="24"/>
        </w:rPr>
      </w:pPr>
    </w:p>
    <w:p w14:paraId="0C4DFC76"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lastRenderedPageBreak/>
        <w:t>World Health Organization</w:t>
      </w:r>
      <w:r>
        <w:rPr>
          <w:rFonts w:ascii="Times New Roman" w:hAnsi="Times New Roman" w:cs="Times New Roman"/>
          <w:noProof/>
          <w:sz w:val="24"/>
          <w:szCs w:val="24"/>
        </w:rPr>
        <w:t xml:space="preserve"> (WHO). 2020</w:t>
      </w:r>
      <w:r w:rsidRPr="00056A90">
        <w:rPr>
          <w:rFonts w:ascii="Times New Roman" w:hAnsi="Times New Roman" w:cs="Times New Roman"/>
          <w:noProof/>
          <w:sz w:val="24"/>
          <w:szCs w:val="24"/>
        </w:rPr>
        <w:t>. Coronavirus disease (COVID-19) situation report-</w:t>
      </w:r>
    </w:p>
    <w:p w14:paraId="419ACD60" w14:textId="571F02CE" w:rsidR="00A32367" w:rsidRDefault="00F5271E" w:rsidP="003B4938">
      <w:pPr>
        <w:spacing w:after="0" w:line="480" w:lineRule="auto"/>
        <w:ind w:left="720"/>
        <w:rPr>
          <w:rFonts w:ascii="Times New Roman" w:hAnsi="Times New Roman" w:cs="Times New Roman"/>
          <w:noProof/>
          <w:sz w:val="24"/>
          <w:szCs w:val="24"/>
        </w:rPr>
      </w:pPr>
      <w:r w:rsidRPr="00056A90">
        <w:rPr>
          <w:rFonts w:ascii="Times New Roman" w:hAnsi="Times New Roman" w:cs="Times New Roman"/>
          <w:noProof/>
          <w:sz w:val="24"/>
          <w:szCs w:val="24"/>
        </w:rPr>
        <w:t xml:space="preserve">190. Accessed July 29, 2020.  </w:t>
      </w:r>
      <w:hyperlink r:id="rId15" w:history="1">
        <w:r w:rsidR="00A32367" w:rsidRPr="00674C63">
          <w:rPr>
            <w:rStyle w:val="Hyperlink"/>
            <w:rFonts w:ascii="Times New Roman" w:hAnsi="Times New Roman" w:cs="Times New Roman"/>
            <w:noProof/>
            <w:sz w:val="24"/>
            <w:szCs w:val="24"/>
          </w:rPr>
          <w:t>https://www.who.int/docs/default-source/coronaviruse/situation-reports/20200728-covid-19-sitrep-190.pdf?sfvrsn=fec17314_2</w:t>
        </w:r>
      </w:hyperlink>
      <w:r w:rsidRPr="00056A90">
        <w:rPr>
          <w:rFonts w:ascii="Times New Roman" w:hAnsi="Times New Roman" w:cs="Times New Roman"/>
          <w:noProof/>
          <w:sz w:val="24"/>
          <w:szCs w:val="24"/>
        </w:rPr>
        <w:t>.</w:t>
      </w:r>
    </w:p>
    <w:p w14:paraId="1818B761" w14:textId="2F4949A8" w:rsidR="00A32367" w:rsidRPr="00A32367" w:rsidRDefault="00A32367" w:rsidP="00A32367">
      <w:pPr>
        <w:spacing w:after="0" w:line="480" w:lineRule="auto"/>
        <w:rPr>
          <w:rFonts w:ascii="Times New Roman" w:hAnsi="Times New Roman" w:cs="Times New Roman"/>
          <w:noProof/>
          <w:sz w:val="24"/>
          <w:szCs w:val="24"/>
        </w:rPr>
      </w:pPr>
      <w:r w:rsidRPr="00A32367">
        <w:rPr>
          <w:rFonts w:ascii="Times New Roman" w:hAnsi="Times New Roman" w:cs="Times New Roman"/>
          <w:noProof/>
          <w:sz w:val="24"/>
          <w:szCs w:val="24"/>
        </w:rPr>
        <w:t>Wright</w:t>
      </w:r>
      <w:r>
        <w:rPr>
          <w:rFonts w:ascii="Times New Roman" w:hAnsi="Times New Roman" w:cs="Times New Roman"/>
          <w:noProof/>
          <w:sz w:val="24"/>
          <w:szCs w:val="24"/>
        </w:rPr>
        <w:t>,</w:t>
      </w:r>
      <w:r w:rsidRPr="00A32367">
        <w:rPr>
          <w:rFonts w:ascii="Times New Roman" w:hAnsi="Times New Roman" w:cs="Times New Roman"/>
          <w:noProof/>
          <w:sz w:val="24"/>
          <w:szCs w:val="24"/>
        </w:rPr>
        <w:t xml:space="preserve"> L</w:t>
      </w:r>
      <w:r>
        <w:rPr>
          <w:rFonts w:ascii="Times New Roman" w:hAnsi="Times New Roman" w:cs="Times New Roman"/>
          <w:noProof/>
          <w:sz w:val="24"/>
          <w:szCs w:val="24"/>
        </w:rPr>
        <w:t>.</w:t>
      </w:r>
      <w:r w:rsidRPr="00A32367">
        <w:rPr>
          <w:rFonts w:ascii="Times New Roman" w:hAnsi="Times New Roman" w:cs="Times New Roman"/>
          <w:noProof/>
          <w:sz w:val="24"/>
          <w:szCs w:val="24"/>
        </w:rPr>
        <w:t>, Steptoe</w:t>
      </w:r>
      <w:r>
        <w:rPr>
          <w:rFonts w:ascii="Times New Roman" w:hAnsi="Times New Roman" w:cs="Times New Roman"/>
          <w:noProof/>
          <w:sz w:val="24"/>
          <w:szCs w:val="24"/>
        </w:rPr>
        <w:t>,</w:t>
      </w:r>
      <w:r w:rsidRPr="00A32367">
        <w:rPr>
          <w:rFonts w:ascii="Times New Roman" w:hAnsi="Times New Roman" w:cs="Times New Roman"/>
          <w:noProof/>
          <w:sz w:val="24"/>
          <w:szCs w:val="24"/>
        </w:rPr>
        <w:t xml:space="preserve"> A</w:t>
      </w:r>
      <w:r>
        <w:rPr>
          <w:rFonts w:ascii="Times New Roman" w:hAnsi="Times New Roman" w:cs="Times New Roman"/>
          <w:noProof/>
          <w:sz w:val="24"/>
          <w:szCs w:val="24"/>
        </w:rPr>
        <w:t>.</w:t>
      </w:r>
      <w:r w:rsidRPr="00A32367">
        <w:rPr>
          <w:rFonts w:ascii="Times New Roman" w:hAnsi="Times New Roman" w:cs="Times New Roman"/>
          <w:noProof/>
          <w:sz w:val="24"/>
          <w:szCs w:val="24"/>
        </w:rPr>
        <w:t>, Fancourt</w:t>
      </w:r>
      <w:r>
        <w:rPr>
          <w:rFonts w:ascii="Times New Roman" w:hAnsi="Times New Roman" w:cs="Times New Roman"/>
          <w:noProof/>
          <w:sz w:val="24"/>
          <w:szCs w:val="24"/>
        </w:rPr>
        <w:t xml:space="preserve">, </w:t>
      </w:r>
      <w:r w:rsidRPr="00A32367">
        <w:rPr>
          <w:rFonts w:ascii="Times New Roman" w:hAnsi="Times New Roman" w:cs="Times New Roman"/>
          <w:noProof/>
          <w:sz w:val="24"/>
          <w:szCs w:val="24"/>
        </w:rPr>
        <w:t xml:space="preserve">D. </w:t>
      </w:r>
      <w:r>
        <w:rPr>
          <w:rFonts w:ascii="Times New Roman" w:hAnsi="Times New Roman" w:cs="Times New Roman"/>
          <w:noProof/>
          <w:sz w:val="24"/>
          <w:szCs w:val="24"/>
        </w:rPr>
        <w:t xml:space="preserve">(2020). </w:t>
      </w:r>
      <w:r w:rsidRPr="00A32367">
        <w:rPr>
          <w:rFonts w:ascii="Times New Roman" w:hAnsi="Times New Roman" w:cs="Times New Roman"/>
          <w:noProof/>
          <w:sz w:val="24"/>
          <w:szCs w:val="24"/>
        </w:rPr>
        <w:t xml:space="preserve">How are adversities during COVID-19 affecting </w:t>
      </w:r>
    </w:p>
    <w:p w14:paraId="6E65DF7A" w14:textId="33B06460" w:rsidR="00A32367" w:rsidRDefault="00A32367" w:rsidP="00A32367">
      <w:pPr>
        <w:spacing w:after="0" w:line="480" w:lineRule="auto"/>
        <w:ind w:left="720"/>
        <w:rPr>
          <w:rFonts w:ascii="Times New Roman" w:hAnsi="Times New Roman" w:cs="Times New Roman"/>
          <w:noProof/>
          <w:sz w:val="24"/>
          <w:szCs w:val="24"/>
        </w:rPr>
      </w:pPr>
      <w:r w:rsidRPr="00A32367">
        <w:rPr>
          <w:rFonts w:ascii="Times New Roman" w:hAnsi="Times New Roman" w:cs="Times New Roman"/>
          <w:noProof/>
          <w:sz w:val="24"/>
          <w:szCs w:val="24"/>
        </w:rPr>
        <w:t xml:space="preserve">mental health? Differential associations for worries and experiences and implications for policy. </w:t>
      </w:r>
      <w:r w:rsidRPr="00A32367">
        <w:rPr>
          <w:rFonts w:ascii="Times New Roman" w:hAnsi="Times New Roman" w:cs="Times New Roman"/>
          <w:i/>
          <w:iCs/>
          <w:noProof/>
          <w:sz w:val="24"/>
          <w:szCs w:val="24"/>
        </w:rPr>
        <w:t>medRxiv,</w:t>
      </w:r>
      <w:r>
        <w:rPr>
          <w:rFonts w:ascii="Times New Roman" w:hAnsi="Times New Roman" w:cs="Times New Roman"/>
          <w:noProof/>
          <w:sz w:val="24"/>
          <w:szCs w:val="24"/>
        </w:rPr>
        <w:t xml:space="preserve"> </w:t>
      </w:r>
      <w:r w:rsidRPr="00A32367">
        <w:rPr>
          <w:rFonts w:ascii="Times New Roman" w:hAnsi="Times New Roman" w:cs="Times New Roman"/>
          <w:noProof/>
          <w:sz w:val="24"/>
          <w:szCs w:val="24"/>
        </w:rPr>
        <w:t>doi.org/10.1101/2020.05.14.20101717</w:t>
      </w:r>
    </w:p>
    <w:p w14:paraId="391BAA73" w14:textId="77777777" w:rsidR="00F5271E" w:rsidRDefault="00F5271E" w:rsidP="00F5271E">
      <w:pPr>
        <w:spacing w:after="0" w:line="480" w:lineRule="auto"/>
        <w:rPr>
          <w:rFonts w:ascii="Times New Roman" w:hAnsi="Times New Roman" w:cs="Times New Roman"/>
          <w:noProof/>
          <w:sz w:val="24"/>
          <w:szCs w:val="24"/>
        </w:rPr>
      </w:pPr>
      <w:r w:rsidRPr="00056A90">
        <w:rPr>
          <w:rFonts w:ascii="Times New Roman" w:hAnsi="Times New Roman" w:cs="Times New Roman"/>
          <w:noProof/>
          <w:sz w:val="24"/>
          <w:szCs w:val="24"/>
        </w:rPr>
        <w:t>Yao</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H</w:t>
      </w:r>
      <w:r>
        <w:rPr>
          <w:rFonts w:ascii="Times New Roman" w:hAnsi="Times New Roman" w:cs="Times New Roman"/>
          <w:noProof/>
          <w:sz w:val="24"/>
          <w:szCs w:val="24"/>
        </w:rPr>
        <w:t>.</w:t>
      </w:r>
      <w:r w:rsidRPr="00056A90">
        <w:rPr>
          <w:rFonts w:ascii="Times New Roman" w:hAnsi="Times New Roman" w:cs="Times New Roman"/>
          <w:noProof/>
          <w:sz w:val="24"/>
          <w:szCs w:val="24"/>
        </w:rPr>
        <w:t>, Chen</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J-H</w:t>
      </w:r>
      <w:r>
        <w:rPr>
          <w:rFonts w:ascii="Times New Roman" w:hAnsi="Times New Roman" w:cs="Times New Roman"/>
          <w:noProof/>
          <w:sz w:val="24"/>
          <w:szCs w:val="24"/>
        </w:rPr>
        <w:t>.</w:t>
      </w:r>
      <w:r w:rsidRPr="00056A90">
        <w:rPr>
          <w:rFonts w:ascii="Times New Roman" w:hAnsi="Times New Roman" w:cs="Times New Roman"/>
          <w:noProof/>
          <w:sz w:val="24"/>
          <w:szCs w:val="24"/>
        </w:rPr>
        <w:t>, Xu</w:t>
      </w:r>
      <w:r>
        <w:rPr>
          <w:rFonts w:ascii="Times New Roman" w:hAnsi="Times New Roman" w:cs="Times New Roman"/>
          <w:noProof/>
          <w:sz w:val="24"/>
          <w:szCs w:val="24"/>
        </w:rPr>
        <w:t>,</w:t>
      </w:r>
      <w:r w:rsidRPr="00056A90">
        <w:rPr>
          <w:rFonts w:ascii="Times New Roman" w:hAnsi="Times New Roman" w:cs="Times New Roman"/>
          <w:noProof/>
          <w:sz w:val="24"/>
          <w:szCs w:val="24"/>
        </w:rPr>
        <w:t xml:space="preserve"> Y-F</w:t>
      </w:r>
      <w:r>
        <w:rPr>
          <w:rFonts w:ascii="Times New Roman" w:hAnsi="Times New Roman" w:cs="Times New Roman"/>
          <w:noProof/>
          <w:sz w:val="24"/>
          <w:szCs w:val="24"/>
        </w:rPr>
        <w:t>. (2020).</w:t>
      </w:r>
      <w:r w:rsidRPr="00056A90">
        <w:rPr>
          <w:rFonts w:ascii="Times New Roman" w:hAnsi="Times New Roman" w:cs="Times New Roman"/>
          <w:noProof/>
          <w:sz w:val="24"/>
          <w:szCs w:val="24"/>
        </w:rPr>
        <w:t xml:space="preserve"> Patients with mental health disorders in the COVID-19 </w:t>
      </w:r>
    </w:p>
    <w:p w14:paraId="7566D8D0" w14:textId="736A8DEB" w:rsidR="00F5271E" w:rsidRDefault="00F5271E" w:rsidP="00F5271E">
      <w:pPr>
        <w:spacing w:after="0" w:line="480" w:lineRule="auto"/>
        <w:ind w:firstLine="720"/>
        <w:rPr>
          <w:rFonts w:ascii="Times New Roman" w:hAnsi="Times New Roman" w:cs="Times New Roman"/>
          <w:noProof/>
          <w:sz w:val="24"/>
          <w:szCs w:val="24"/>
        </w:rPr>
      </w:pPr>
      <w:r w:rsidRPr="00056A90">
        <w:rPr>
          <w:rFonts w:ascii="Times New Roman" w:hAnsi="Times New Roman" w:cs="Times New Roman"/>
          <w:noProof/>
          <w:sz w:val="24"/>
          <w:szCs w:val="24"/>
        </w:rPr>
        <w:t xml:space="preserve">epidemic. </w:t>
      </w:r>
      <w:r w:rsidRPr="009F0A43">
        <w:rPr>
          <w:rFonts w:ascii="Times New Roman" w:hAnsi="Times New Roman" w:cs="Times New Roman"/>
          <w:i/>
          <w:iCs/>
          <w:noProof/>
          <w:sz w:val="24"/>
          <w:szCs w:val="24"/>
        </w:rPr>
        <w:t>Lancet Psychiatry,  7</w:t>
      </w:r>
      <w:r>
        <w:rPr>
          <w:rFonts w:ascii="Times New Roman" w:hAnsi="Times New Roman" w:cs="Times New Roman"/>
          <w:noProof/>
          <w:sz w:val="24"/>
          <w:szCs w:val="24"/>
        </w:rPr>
        <w:t xml:space="preserve">, </w:t>
      </w:r>
      <w:r w:rsidRPr="00056A90">
        <w:rPr>
          <w:rFonts w:ascii="Times New Roman" w:hAnsi="Times New Roman" w:cs="Times New Roman"/>
          <w:noProof/>
          <w:sz w:val="24"/>
          <w:szCs w:val="24"/>
        </w:rPr>
        <w:t>e21.</w:t>
      </w:r>
    </w:p>
    <w:p w14:paraId="5CC215F1" w14:textId="77777777" w:rsidR="0082769E" w:rsidRDefault="0082769E" w:rsidP="0082769E">
      <w:pPr>
        <w:spacing w:after="0" w:line="480" w:lineRule="auto"/>
        <w:rPr>
          <w:rFonts w:ascii="Times New Roman" w:hAnsi="Times New Roman" w:cs="Times New Roman"/>
          <w:sz w:val="24"/>
          <w:szCs w:val="24"/>
        </w:rPr>
      </w:pPr>
      <w:r w:rsidRPr="0082769E">
        <w:rPr>
          <w:rFonts w:ascii="Times New Roman" w:hAnsi="Times New Roman" w:cs="Times New Roman"/>
          <w:sz w:val="24"/>
          <w:szCs w:val="24"/>
        </w:rPr>
        <w:t xml:space="preserve">Zhou, J., Liu, L., </w:t>
      </w:r>
      <w:proofErr w:type="spellStart"/>
      <w:r w:rsidRPr="0082769E">
        <w:rPr>
          <w:rFonts w:ascii="Times New Roman" w:hAnsi="Times New Roman" w:cs="Times New Roman"/>
          <w:sz w:val="24"/>
          <w:szCs w:val="24"/>
        </w:rPr>
        <w:t>Xue</w:t>
      </w:r>
      <w:proofErr w:type="spellEnd"/>
      <w:r w:rsidRPr="0082769E">
        <w:rPr>
          <w:rFonts w:ascii="Times New Roman" w:hAnsi="Times New Roman" w:cs="Times New Roman"/>
          <w:sz w:val="24"/>
          <w:szCs w:val="24"/>
        </w:rPr>
        <w:t xml:space="preserve">, P., Yang, X., &amp; Tang, X. (2020). Mental health response to the </w:t>
      </w:r>
    </w:p>
    <w:p w14:paraId="1CEE0818" w14:textId="1CD0A3EE" w:rsidR="0082769E" w:rsidRDefault="0082769E" w:rsidP="0082769E">
      <w:pPr>
        <w:spacing w:after="0" w:line="480" w:lineRule="auto"/>
        <w:ind w:firstLine="720"/>
        <w:rPr>
          <w:rFonts w:ascii="Times New Roman" w:hAnsi="Times New Roman" w:cs="Times New Roman"/>
          <w:sz w:val="24"/>
          <w:szCs w:val="24"/>
        </w:rPr>
      </w:pPr>
      <w:r w:rsidRPr="0082769E">
        <w:rPr>
          <w:rFonts w:ascii="Times New Roman" w:hAnsi="Times New Roman" w:cs="Times New Roman"/>
          <w:sz w:val="24"/>
          <w:szCs w:val="24"/>
        </w:rPr>
        <w:t xml:space="preserve">COVID-19 outbreak in China. </w:t>
      </w:r>
      <w:r w:rsidRPr="0082769E">
        <w:rPr>
          <w:rFonts w:ascii="Times New Roman" w:hAnsi="Times New Roman" w:cs="Times New Roman"/>
          <w:i/>
          <w:iCs/>
          <w:sz w:val="24"/>
          <w:szCs w:val="24"/>
        </w:rPr>
        <w:t>American Journal of Psychiatry,</w:t>
      </w:r>
      <w:r w:rsidRPr="0082769E">
        <w:rPr>
          <w:rFonts w:ascii="Times New Roman" w:hAnsi="Times New Roman" w:cs="Times New Roman"/>
          <w:sz w:val="24"/>
          <w:szCs w:val="24"/>
        </w:rPr>
        <w:t xml:space="preserve"> </w:t>
      </w:r>
    </w:p>
    <w:p w14:paraId="72B94221" w14:textId="23A294C8" w:rsidR="0082769E" w:rsidRDefault="0082769E" w:rsidP="0082769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5E38A4">
        <w:rPr>
          <w:rFonts w:ascii="Times New Roman" w:hAnsi="Times New Roman" w:cs="Times New Roman"/>
          <w:sz w:val="24"/>
          <w:szCs w:val="24"/>
        </w:rPr>
        <w:t>doi.org/10.1176/appi.ajp.2020.20030304</w:t>
      </w:r>
    </w:p>
    <w:p w14:paraId="59D35F7D" w14:textId="77777777" w:rsidR="0082769E" w:rsidRDefault="0082769E" w:rsidP="0082769E">
      <w:pPr>
        <w:spacing w:after="0" w:line="480" w:lineRule="auto"/>
        <w:rPr>
          <w:rFonts w:ascii="Times New Roman" w:hAnsi="Times New Roman" w:cs="Times New Roman"/>
          <w:noProof/>
          <w:sz w:val="24"/>
          <w:szCs w:val="24"/>
        </w:rPr>
      </w:pPr>
    </w:p>
    <w:p w14:paraId="41D5D004" w14:textId="4299FB6D" w:rsidR="00F5271E" w:rsidRDefault="00F5271E" w:rsidP="00F5271E">
      <w:pPr>
        <w:spacing w:after="0" w:line="480" w:lineRule="auto"/>
        <w:ind w:firstLine="720"/>
        <w:rPr>
          <w:rFonts w:ascii="Times New Roman" w:hAnsi="Times New Roman" w:cs="Times New Roman"/>
          <w:noProof/>
          <w:sz w:val="24"/>
          <w:szCs w:val="24"/>
        </w:rPr>
      </w:pPr>
    </w:p>
    <w:p w14:paraId="284F5380" w14:textId="0643133F" w:rsidR="00F5271E" w:rsidRDefault="00F5271E" w:rsidP="00F5271E">
      <w:pPr>
        <w:spacing w:after="0" w:line="480" w:lineRule="auto"/>
        <w:ind w:firstLine="720"/>
        <w:rPr>
          <w:rFonts w:ascii="Times New Roman" w:hAnsi="Times New Roman" w:cs="Times New Roman"/>
          <w:noProof/>
          <w:sz w:val="24"/>
          <w:szCs w:val="24"/>
        </w:rPr>
      </w:pPr>
    </w:p>
    <w:p w14:paraId="5645FEC6" w14:textId="564BD62F" w:rsidR="00F5271E" w:rsidRDefault="00F5271E" w:rsidP="00F5271E">
      <w:pPr>
        <w:spacing w:after="0" w:line="480" w:lineRule="auto"/>
        <w:ind w:firstLine="720"/>
        <w:rPr>
          <w:rFonts w:ascii="Times New Roman" w:hAnsi="Times New Roman" w:cs="Times New Roman"/>
          <w:noProof/>
          <w:sz w:val="24"/>
          <w:szCs w:val="24"/>
        </w:rPr>
      </w:pPr>
    </w:p>
    <w:p w14:paraId="3664A443" w14:textId="4DFE7A5A" w:rsidR="00F5271E" w:rsidRDefault="00F5271E" w:rsidP="00F5271E">
      <w:pPr>
        <w:spacing w:after="0" w:line="480" w:lineRule="auto"/>
        <w:ind w:firstLine="720"/>
        <w:rPr>
          <w:rFonts w:ascii="Times New Roman" w:hAnsi="Times New Roman" w:cs="Times New Roman"/>
          <w:noProof/>
          <w:sz w:val="24"/>
          <w:szCs w:val="24"/>
        </w:rPr>
      </w:pPr>
    </w:p>
    <w:p w14:paraId="36A8AAA2" w14:textId="7FA6DDD1" w:rsidR="00F5271E" w:rsidRDefault="00F5271E" w:rsidP="00F5271E">
      <w:pPr>
        <w:spacing w:after="0" w:line="480" w:lineRule="auto"/>
        <w:ind w:firstLine="720"/>
        <w:rPr>
          <w:rFonts w:ascii="Times New Roman" w:hAnsi="Times New Roman" w:cs="Times New Roman"/>
          <w:noProof/>
          <w:sz w:val="24"/>
          <w:szCs w:val="24"/>
        </w:rPr>
      </w:pPr>
    </w:p>
    <w:p w14:paraId="3F989A61" w14:textId="5C675407" w:rsidR="00F5271E" w:rsidRDefault="00F5271E" w:rsidP="00F5271E">
      <w:pPr>
        <w:spacing w:after="0" w:line="480" w:lineRule="auto"/>
        <w:ind w:firstLine="720"/>
        <w:rPr>
          <w:rFonts w:ascii="Times New Roman" w:hAnsi="Times New Roman" w:cs="Times New Roman"/>
          <w:noProof/>
          <w:sz w:val="24"/>
          <w:szCs w:val="24"/>
        </w:rPr>
      </w:pPr>
    </w:p>
    <w:p w14:paraId="030F73C1" w14:textId="02D8531D" w:rsidR="00F5271E" w:rsidRDefault="00F5271E" w:rsidP="00F5271E">
      <w:pPr>
        <w:spacing w:after="0" w:line="480" w:lineRule="auto"/>
        <w:ind w:firstLine="720"/>
        <w:rPr>
          <w:rFonts w:ascii="Times New Roman" w:hAnsi="Times New Roman" w:cs="Times New Roman"/>
          <w:noProof/>
          <w:sz w:val="24"/>
          <w:szCs w:val="24"/>
        </w:rPr>
      </w:pPr>
    </w:p>
    <w:p w14:paraId="3FF92228" w14:textId="53A01FDC" w:rsidR="00F5271E" w:rsidRDefault="00F5271E" w:rsidP="00F5271E">
      <w:pPr>
        <w:spacing w:after="0" w:line="480" w:lineRule="auto"/>
        <w:ind w:firstLine="720"/>
        <w:rPr>
          <w:rFonts w:ascii="Times New Roman" w:hAnsi="Times New Roman" w:cs="Times New Roman"/>
          <w:noProof/>
          <w:sz w:val="24"/>
          <w:szCs w:val="24"/>
        </w:rPr>
      </w:pPr>
    </w:p>
    <w:p w14:paraId="40F30A1F" w14:textId="46D820E0" w:rsidR="00F5271E" w:rsidRDefault="00F5271E" w:rsidP="00F5271E">
      <w:pPr>
        <w:spacing w:after="0" w:line="480" w:lineRule="auto"/>
        <w:ind w:firstLine="720"/>
        <w:rPr>
          <w:rFonts w:ascii="Times New Roman" w:hAnsi="Times New Roman" w:cs="Times New Roman"/>
          <w:noProof/>
          <w:sz w:val="24"/>
          <w:szCs w:val="24"/>
        </w:rPr>
      </w:pPr>
    </w:p>
    <w:p w14:paraId="6C721481" w14:textId="6F897E9D" w:rsidR="00F5271E" w:rsidRDefault="00F5271E" w:rsidP="00F5271E">
      <w:pPr>
        <w:spacing w:after="0" w:line="480" w:lineRule="auto"/>
        <w:ind w:firstLine="720"/>
        <w:rPr>
          <w:rFonts w:ascii="Times New Roman" w:hAnsi="Times New Roman" w:cs="Times New Roman"/>
          <w:noProof/>
          <w:sz w:val="24"/>
          <w:szCs w:val="24"/>
        </w:rPr>
      </w:pPr>
    </w:p>
    <w:p w14:paraId="08CB40A7" w14:textId="787C04A1" w:rsidR="00F5271E" w:rsidRDefault="00F5271E" w:rsidP="00F5271E">
      <w:pPr>
        <w:spacing w:after="0" w:line="480" w:lineRule="auto"/>
        <w:ind w:firstLine="720"/>
        <w:rPr>
          <w:rFonts w:ascii="Times New Roman" w:hAnsi="Times New Roman" w:cs="Times New Roman"/>
          <w:noProof/>
          <w:sz w:val="24"/>
          <w:szCs w:val="24"/>
        </w:rPr>
      </w:pPr>
    </w:p>
    <w:p w14:paraId="48CA9D02" w14:textId="1FF62DC5" w:rsidR="00F5271E" w:rsidRDefault="00F5271E" w:rsidP="00F5271E">
      <w:pPr>
        <w:spacing w:after="0" w:line="480" w:lineRule="auto"/>
        <w:ind w:firstLine="720"/>
        <w:rPr>
          <w:rFonts w:ascii="Times New Roman" w:hAnsi="Times New Roman" w:cs="Times New Roman"/>
          <w:noProof/>
          <w:sz w:val="24"/>
          <w:szCs w:val="24"/>
        </w:rPr>
      </w:pPr>
    </w:p>
    <w:p w14:paraId="4C07215D" w14:textId="5B1F2B11" w:rsidR="00256C4D" w:rsidRPr="00837EDD" w:rsidRDefault="00256C4D" w:rsidP="00256C4D">
      <w:pPr>
        <w:autoSpaceDE w:val="0"/>
        <w:autoSpaceDN w:val="0"/>
        <w:adjustRightInd w:val="0"/>
        <w:spacing w:after="0" w:line="480" w:lineRule="auto"/>
        <w:rPr>
          <w:rFonts w:ascii="Times New Roman" w:hAnsi="Times New Roman"/>
          <w:b/>
          <w:color w:val="000000"/>
          <w:sz w:val="24"/>
          <w:szCs w:val="24"/>
        </w:rPr>
      </w:pPr>
      <w:r w:rsidRPr="00F5271E">
        <w:rPr>
          <w:rFonts w:ascii="Times New Roman" w:hAnsi="Times New Roman"/>
          <w:bCs/>
          <w:color w:val="000000"/>
          <w:sz w:val="24"/>
          <w:szCs w:val="24"/>
        </w:rPr>
        <w:lastRenderedPageBreak/>
        <w:t xml:space="preserve">Table 1.  </w:t>
      </w:r>
      <w:r w:rsidRPr="00F5271E">
        <w:rPr>
          <w:rFonts w:ascii="Times New Roman" w:hAnsi="Times New Roman"/>
          <w:bCs/>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iCs/>
          <w:color w:val="000000"/>
          <w:sz w:val="24"/>
          <w:szCs w:val="24"/>
        </w:rPr>
        <w:t>Sample characteristics</w:t>
      </w:r>
      <w:r w:rsidRPr="00606221">
        <w:rPr>
          <w:rFonts w:ascii="Times New Roman" w:hAnsi="Times New Roman"/>
          <w:iCs/>
          <w:color w:val="000000"/>
          <w:sz w:val="24"/>
          <w:szCs w:val="24"/>
        </w:rPr>
        <w:t xml:space="preserve"> </w:t>
      </w:r>
      <w:r>
        <w:rPr>
          <w:rFonts w:ascii="Times New Roman" w:hAnsi="Times New Roman"/>
          <w:iCs/>
          <w:color w:val="000000"/>
          <w:sz w:val="24"/>
          <w:szCs w:val="24"/>
        </w:rPr>
        <w:t xml:space="preserve">and psychological distress scores (PHQ-4) for population subgroups across </w:t>
      </w:r>
      <w:r w:rsidR="00806346">
        <w:rPr>
          <w:rFonts w:ascii="Times New Roman" w:hAnsi="Times New Roman"/>
          <w:iCs/>
          <w:color w:val="000000"/>
          <w:sz w:val="24"/>
          <w:szCs w:val="24"/>
        </w:rPr>
        <w:t>eight</w:t>
      </w:r>
      <w:r>
        <w:rPr>
          <w:rFonts w:ascii="Times New Roman" w:hAnsi="Times New Roman"/>
          <w:iCs/>
          <w:color w:val="000000"/>
          <w:sz w:val="24"/>
          <w:szCs w:val="24"/>
        </w:rPr>
        <w:t xml:space="preserve"> waves of the Understanding America Study (UAS) (N = 7</w:t>
      </w:r>
      <w:r w:rsidR="00A3260A">
        <w:rPr>
          <w:rFonts w:ascii="Times New Roman" w:hAnsi="Times New Roman"/>
          <w:iCs/>
          <w:color w:val="000000"/>
          <w:sz w:val="24"/>
          <w:szCs w:val="24"/>
        </w:rPr>
        <w:t>319</w:t>
      </w:r>
      <w:r>
        <w:rPr>
          <w:rFonts w:ascii="Times New Roman" w:hAnsi="Times New Roman"/>
          <w:iCs/>
          <w:color w:val="000000"/>
          <w:sz w:val="24"/>
          <w:szCs w:val="24"/>
        </w:rPr>
        <w:t xml:space="preserve">; Obs. = </w:t>
      </w:r>
      <w:r w:rsidR="00880A24">
        <w:rPr>
          <w:rFonts w:ascii="Times New Roman" w:hAnsi="Times New Roman"/>
          <w:iCs/>
          <w:color w:val="000000"/>
          <w:sz w:val="24"/>
          <w:szCs w:val="24"/>
        </w:rPr>
        <w:t>4</w:t>
      </w:r>
      <w:r w:rsidR="00A3260A">
        <w:rPr>
          <w:rFonts w:ascii="Times New Roman" w:hAnsi="Times New Roman"/>
          <w:iCs/>
          <w:color w:val="000000"/>
          <w:sz w:val="24"/>
          <w:szCs w:val="24"/>
        </w:rPr>
        <w:t>6145</w:t>
      </w:r>
      <w:r w:rsidR="000D06B9">
        <w:rPr>
          <w:rFonts w:ascii="Times New Roman" w:hAnsi="Times New Roman"/>
          <w:iCs/>
          <w:color w:val="000000"/>
          <w:sz w:val="24"/>
          <w:szCs w:val="24"/>
        </w:rPr>
        <w:t>)</w:t>
      </w:r>
      <w:r>
        <w:rPr>
          <w:rFonts w:ascii="Times New Roman" w:hAnsi="Times New Roman"/>
          <w:iCs/>
          <w:color w:val="000000"/>
          <w:sz w:val="24"/>
          <w:szCs w:val="24"/>
        </w:rPr>
        <w:t>.</w:t>
      </w:r>
    </w:p>
    <w:tbl>
      <w:tblPr>
        <w:tblW w:w="8647" w:type="dxa"/>
        <w:tblBorders>
          <w:top w:val="single" w:sz="4" w:space="0" w:color="auto"/>
          <w:bottom w:val="single" w:sz="4" w:space="0" w:color="auto"/>
        </w:tblBorders>
        <w:tblLayout w:type="fixed"/>
        <w:tblLook w:val="04A0" w:firstRow="1" w:lastRow="0" w:firstColumn="1" w:lastColumn="0" w:noHBand="0" w:noVBand="1"/>
      </w:tblPr>
      <w:tblGrid>
        <w:gridCol w:w="3119"/>
        <w:gridCol w:w="142"/>
        <w:gridCol w:w="425"/>
        <w:gridCol w:w="1984"/>
        <w:gridCol w:w="284"/>
        <w:gridCol w:w="2693"/>
      </w:tblGrid>
      <w:tr w:rsidR="00256C4D" w:rsidRPr="00BC42AC" w14:paraId="5F25D16D" w14:textId="77777777" w:rsidTr="00CB2B94">
        <w:tc>
          <w:tcPr>
            <w:tcW w:w="3119" w:type="dxa"/>
            <w:tcBorders>
              <w:top w:val="single" w:sz="4" w:space="0" w:color="auto"/>
              <w:bottom w:val="single" w:sz="4" w:space="0" w:color="auto"/>
            </w:tcBorders>
            <w:shd w:val="clear" w:color="auto" w:fill="auto"/>
          </w:tcPr>
          <w:p w14:paraId="4897D430" w14:textId="77777777" w:rsidR="00256C4D" w:rsidRDefault="00256C4D" w:rsidP="00CB2B94">
            <w:pPr>
              <w:tabs>
                <w:tab w:val="left" w:pos="1503"/>
              </w:tabs>
              <w:autoSpaceDE w:val="0"/>
              <w:autoSpaceDN w:val="0"/>
              <w:adjustRightInd w:val="0"/>
              <w:spacing w:after="0" w:line="480" w:lineRule="auto"/>
              <w:rPr>
                <w:rFonts w:ascii="Times New Roman" w:hAnsi="Times New Roman"/>
                <w:color w:val="000000"/>
                <w:sz w:val="24"/>
                <w:szCs w:val="24"/>
              </w:rPr>
            </w:pPr>
          </w:p>
        </w:tc>
        <w:tc>
          <w:tcPr>
            <w:tcW w:w="2835" w:type="dxa"/>
            <w:gridSpan w:val="4"/>
            <w:tcBorders>
              <w:top w:val="single" w:sz="4" w:space="0" w:color="auto"/>
              <w:bottom w:val="single" w:sz="4" w:space="0" w:color="auto"/>
            </w:tcBorders>
            <w:shd w:val="clear" w:color="auto" w:fill="auto"/>
          </w:tcPr>
          <w:p w14:paraId="03B40265"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Sample characteristics</w:t>
            </w:r>
          </w:p>
        </w:tc>
        <w:tc>
          <w:tcPr>
            <w:tcW w:w="2693" w:type="dxa"/>
            <w:tcBorders>
              <w:top w:val="single" w:sz="4" w:space="0" w:color="auto"/>
              <w:bottom w:val="single" w:sz="4" w:space="0" w:color="auto"/>
            </w:tcBorders>
          </w:tcPr>
          <w:p w14:paraId="2BCC7EB6"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PHQ-4 score </w:t>
            </w:r>
          </w:p>
        </w:tc>
      </w:tr>
      <w:tr w:rsidR="00256C4D" w:rsidRPr="00BC42AC" w14:paraId="26C41B9D" w14:textId="77777777" w:rsidTr="00CB2B94">
        <w:tc>
          <w:tcPr>
            <w:tcW w:w="3261" w:type="dxa"/>
            <w:gridSpan w:val="2"/>
            <w:tcBorders>
              <w:top w:val="single" w:sz="4" w:space="0" w:color="auto"/>
              <w:bottom w:val="single" w:sz="4" w:space="0" w:color="auto"/>
            </w:tcBorders>
            <w:shd w:val="clear" w:color="auto" w:fill="auto"/>
          </w:tcPr>
          <w:p w14:paraId="48E01D1C" w14:textId="77777777" w:rsidR="00256C4D" w:rsidRPr="00BC42AC" w:rsidRDefault="00256C4D" w:rsidP="00CB2B94">
            <w:pPr>
              <w:tabs>
                <w:tab w:val="left" w:pos="1503"/>
              </w:tabs>
              <w:autoSpaceDE w:val="0"/>
              <w:autoSpaceDN w:val="0"/>
              <w:adjustRightInd w:val="0"/>
              <w:spacing w:after="0" w:line="480" w:lineRule="auto"/>
              <w:rPr>
                <w:rFonts w:ascii="Times New Roman" w:hAnsi="Times New Roman"/>
                <w:color w:val="000000"/>
                <w:sz w:val="24"/>
                <w:szCs w:val="24"/>
              </w:rPr>
            </w:pPr>
            <w:r w:rsidRPr="00BC42AC">
              <w:rPr>
                <w:rFonts w:ascii="Times New Roman" w:hAnsi="Times New Roman"/>
                <w:color w:val="000000"/>
                <w:sz w:val="24"/>
                <w:szCs w:val="24"/>
              </w:rPr>
              <w:t>Variable</w:t>
            </w:r>
            <w:r w:rsidRPr="00BC42AC">
              <w:rPr>
                <w:rFonts w:ascii="Times New Roman" w:hAnsi="Times New Roman"/>
                <w:color w:val="000000"/>
                <w:sz w:val="24"/>
                <w:szCs w:val="24"/>
              </w:rPr>
              <w:tab/>
            </w:r>
          </w:p>
        </w:tc>
        <w:tc>
          <w:tcPr>
            <w:tcW w:w="2409" w:type="dxa"/>
            <w:gridSpan w:val="2"/>
            <w:tcBorders>
              <w:top w:val="single" w:sz="4" w:space="0" w:color="auto"/>
              <w:bottom w:val="single" w:sz="4" w:space="0" w:color="auto"/>
            </w:tcBorders>
            <w:shd w:val="clear" w:color="auto" w:fill="auto"/>
          </w:tcPr>
          <w:p w14:paraId="58C9A532" w14:textId="77777777" w:rsidR="00256C4D" w:rsidRPr="00BC42AC" w:rsidRDefault="00256C4D" w:rsidP="00CB2B94">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BC42AC">
              <w:rPr>
                <w:rFonts w:ascii="Times New Roman" w:hAnsi="Times New Roman"/>
                <w:color w:val="000000"/>
                <w:sz w:val="24"/>
                <w:szCs w:val="24"/>
              </w:rPr>
              <w:t>%</w:t>
            </w:r>
          </w:p>
        </w:tc>
        <w:tc>
          <w:tcPr>
            <w:tcW w:w="2977" w:type="dxa"/>
            <w:gridSpan w:val="2"/>
            <w:tcBorders>
              <w:top w:val="single" w:sz="4" w:space="0" w:color="auto"/>
              <w:bottom w:val="single" w:sz="4" w:space="0" w:color="auto"/>
            </w:tcBorders>
          </w:tcPr>
          <w:p w14:paraId="4AD349D4" w14:textId="77777777" w:rsidR="00256C4D" w:rsidRPr="00BC42AC" w:rsidRDefault="00256C4D" w:rsidP="00CB2B94">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M (SD)</w:t>
            </w:r>
          </w:p>
        </w:tc>
      </w:tr>
      <w:tr w:rsidR="00256C4D" w:rsidRPr="00BC42AC" w14:paraId="48A626E7" w14:textId="77777777" w:rsidTr="00CB2B94">
        <w:tc>
          <w:tcPr>
            <w:tcW w:w="3686" w:type="dxa"/>
            <w:gridSpan w:val="3"/>
            <w:shd w:val="clear" w:color="auto" w:fill="auto"/>
          </w:tcPr>
          <w:p w14:paraId="4C642875" w14:textId="77777777" w:rsidR="00256C4D" w:rsidRPr="00BC42AC"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Age group</w:t>
            </w:r>
          </w:p>
        </w:tc>
        <w:tc>
          <w:tcPr>
            <w:tcW w:w="1984" w:type="dxa"/>
            <w:shd w:val="clear" w:color="auto" w:fill="auto"/>
          </w:tcPr>
          <w:p w14:paraId="3970E2DA" w14:textId="77777777" w:rsidR="00256C4D" w:rsidRPr="00BC42AC"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p>
        </w:tc>
        <w:tc>
          <w:tcPr>
            <w:tcW w:w="2977" w:type="dxa"/>
            <w:gridSpan w:val="2"/>
          </w:tcPr>
          <w:p w14:paraId="3ABB9093" w14:textId="77777777" w:rsidR="00256C4D" w:rsidRPr="00BC42AC"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p>
        </w:tc>
      </w:tr>
      <w:tr w:rsidR="00256C4D" w:rsidRPr="00BC42AC" w14:paraId="51DE5B65" w14:textId="77777777" w:rsidTr="00CB2B94">
        <w:tc>
          <w:tcPr>
            <w:tcW w:w="3686" w:type="dxa"/>
            <w:gridSpan w:val="3"/>
            <w:shd w:val="clear" w:color="auto" w:fill="auto"/>
          </w:tcPr>
          <w:p w14:paraId="292F3B0B" w14:textId="77777777" w:rsidR="00256C4D" w:rsidRPr="00BC42AC"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18 – 34</w:t>
            </w:r>
          </w:p>
        </w:tc>
        <w:tc>
          <w:tcPr>
            <w:tcW w:w="1984" w:type="dxa"/>
            <w:shd w:val="clear" w:color="auto" w:fill="auto"/>
          </w:tcPr>
          <w:p w14:paraId="13F8E7A5" w14:textId="68C1C338" w:rsidR="00256C4D" w:rsidRPr="00BC42AC"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22.</w:t>
            </w:r>
            <w:r w:rsidR="00880A24">
              <w:rPr>
                <w:rFonts w:ascii="Times New Roman" w:hAnsi="Times New Roman"/>
                <w:color w:val="000000"/>
                <w:sz w:val="24"/>
                <w:szCs w:val="24"/>
              </w:rPr>
              <w:t>8</w:t>
            </w:r>
          </w:p>
        </w:tc>
        <w:tc>
          <w:tcPr>
            <w:tcW w:w="2977" w:type="dxa"/>
            <w:gridSpan w:val="2"/>
          </w:tcPr>
          <w:p w14:paraId="4EDB65D4" w14:textId="4B9FE0DC"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w:t>
            </w:r>
            <w:r w:rsidR="002B0C25">
              <w:rPr>
                <w:rFonts w:ascii="Times New Roman" w:hAnsi="Times New Roman"/>
                <w:color w:val="000000"/>
                <w:sz w:val="24"/>
                <w:szCs w:val="24"/>
              </w:rPr>
              <w:t>68</w:t>
            </w:r>
            <w:r>
              <w:rPr>
                <w:rFonts w:ascii="Times New Roman" w:hAnsi="Times New Roman"/>
                <w:color w:val="000000"/>
                <w:sz w:val="24"/>
                <w:szCs w:val="24"/>
              </w:rPr>
              <w:t xml:space="preserve"> (3.2</w:t>
            </w:r>
            <w:r w:rsidR="002B0C25">
              <w:rPr>
                <w:rFonts w:ascii="Times New Roman" w:hAnsi="Times New Roman"/>
                <w:color w:val="000000"/>
                <w:sz w:val="24"/>
                <w:szCs w:val="24"/>
              </w:rPr>
              <w:t>6</w:t>
            </w:r>
            <w:r>
              <w:rPr>
                <w:rFonts w:ascii="Times New Roman" w:hAnsi="Times New Roman"/>
                <w:color w:val="000000"/>
                <w:sz w:val="24"/>
                <w:szCs w:val="24"/>
              </w:rPr>
              <w:t>)</w:t>
            </w:r>
          </w:p>
        </w:tc>
      </w:tr>
      <w:tr w:rsidR="00256C4D" w:rsidRPr="00BC42AC" w14:paraId="56962C77" w14:textId="77777777" w:rsidTr="00CB2B94">
        <w:tc>
          <w:tcPr>
            <w:tcW w:w="3686" w:type="dxa"/>
            <w:gridSpan w:val="3"/>
            <w:shd w:val="clear" w:color="auto" w:fill="auto"/>
          </w:tcPr>
          <w:p w14:paraId="5A650250"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35 – 49 </w:t>
            </w:r>
          </w:p>
        </w:tc>
        <w:tc>
          <w:tcPr>
            <w:tcW w:w="1984" w:type="dxa"/>
            <w:shd w:val="clear" w:color="auto" w:fill="auto"/>
          </w:tcPr>
          <w:p w14:paraId="7016A1FC" w14:textId="77777777" w:rsidR="00256C4D" w:rsidRPr="00BC42AC"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29.6</w:t>
            </w:r>
          </w:p>
        </w:tc>
        <w:tc>
          <w:tcPr>
            <w:tcW w:w="2977" w:type="dxa"/>
            <w:gridSpan w:val="2"/>
          </w:tcPr>
          <w:p w14:paraId="2F51221B" w14:textId="525F84A1"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w:t>
            </w:r>
            <w:r w:rsidR="00880A24">
              <w:rPr>
                <w:rFonts w:ascii="Times New Roman" w:hAnsi="Times New Roman"/>
                <w:color w:val="000000"/>
                <w:sz w:val="24"/>
                <w:szCs w:val="24"/>
              </w:rPr>
              <w:t>1</w:t>
            </w:r>
            <w:r w:rsidR="002B0C25">
              <w:rPr>
                <w:rFonts w:ascii="Times New Roman" w:hAnsi="Times New Roman"/>
                <w:color w:val="000000"/>
                <w:sz w:val="24"/>
                <w:szCs w:val="24"/>
              </w:rPr>
              <w:t>5</w:t>
            </w:r>
            <w:r>
              <w:rPr>
                <w:rFonts w:ascii="Times New Roman" w:hAnsi="Times New Roman"/>
                <w:color w:val="000000"/>
                <w:sz w:val="24"/>
                <w:szCs w:val="24"/>
              </w:rPr>
              <w:t xml:space="preserve"> (2.9</w:t>
            </w:r>
            <w:r w:rsidR="00880A24">
              <w:rPr>
                <w:rFonts w:ascii="Times New Roman" w:hAnsi="Times New Roman"/>
                <w:color w:val="000000"/>
                <w:sz w:val="24"/>
                <w:szCs w:val="24"/>
              </w:rPr>
              <w:t>8</w:t>
            </w:r>
            <w:r>
              <w:rPr>
                <w:rFonts w:ascii="Times New Roman" w:hAnsi="Times New Roman"/>
                <w:color w:val="000000"/>
                <w:sz w:val="24"/>
                <w:szCs w:val="24"/>
              </w:rPr>
              <w:t>)</w:t>
            </w:r>
          </w:p>
        </w:tc>
      </w:tr>
      <w:tr w:rsidR="00256C4D" w:rsidRPr="00BC42AC" w14:paraId="7B82B0C1" w14:textId="77777777" w:rsidTr="00CB2B94">
        <w:tc>
          <w:tcPr>
            <w:tcW w:w="3686" w:type="dxa"/>
            <w:gridSpan w:val="3"/>
            <w:shd w:val="clear" w:color="auto" w:fill="auto"/>
          </w:tcPr>
          <w:p w14:paraId="5A34B615"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50 – 64 </w:t>
            </w:r>
          </w:p>
        </w:tc>
        <w:tc>
          <w:tcPr>
            <w:tcW w:w="1984" w:type="dxa"/>
            <w:shd w:val="clear" w:color="auto" w:fill="auto"/>
          </w:tcPr>
          <w:p w14:paraId="333A3033" w14:textId="77777777" w:rsidR="00256C4D" w:rsidRPr="00BC42AC"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26.9</w:t>
            </w:r>
          </w:p>
        </w:tc>
        <w:tc>
          <w:tcPr>
            <w:tcW w:w="2977" w:type="dxa"/>
            <w:gridSpan w:val="2"/>
          </w:tcPr>
          <w:p w14:paraId="5A57F5EF" w14:textId="354B62E0"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w:t>
            </w:r>
            <w:r w:rsidR="002B0C25">
              <w:rPr>
                <w:rFonts w:ascii="Times New Roman" w:hAnsi="Times New Roman"/>
                <w:color w:val="000000"/>
                <w:sz w:val="24"/>
                <w:szCs w:val="24"/>
              </w:rPr>
              <w:t>77</w:t>
            </w:r>
            <w:r w:rsidR="00880A24">
              <w:rPr>
                <w:rFonts w:ascii="Times New Roman" w:hAnsi="Times New Roman"/>
                <w:color w:val="000000"/>
                <w:sz w:val="24"/>
                <w:szCs w:val="24"/>
              </w:rPr>
              <w:t xml:space="preserve"> </w:t>
            </w:r>
            <w:r>
              <w:rPr>
                <w:rFonts w:ascii="Times New Roman" w:hAnsi="Times New Roman"/>
                <w:color w:val="000000"/>
                <w:sz w:val="24"/>
                <w:szCs w:val="24"/>
              </w:rPr>
              <w:t>(2.6</w:t>
            </w:r>
            <w:r w:rsidR="00880A24">
              <w:rPr>
                <w:rFonts w:ascii="Times New Roman" w:hAnsi="Times New Roman"/>
                <w:color w:val="000000"/>
                <w:sz w:val="24"/>
                <w:szCs w:val="24"/>
              </w:rPr>
              <w:t>9</w:t>
            </w:r>
            <w:r>
              <w:rPr>
                <w:rFonts w:ascii="Times New Roman" w:hAnsi="Times New Roman"/>
                <w:color w:val="000000"/>
                <w:sz w:val="24"/>
                <w:szCs w:val="24"/>
              </w:rPr>
              <w:t>)</w:t>
            </w:r>
          </w:p>
        </w:tc>
      </w:tr>
      <w:tr w:rsidR="00256C4D" w:rsidRPr="00BC42AC" w14:paraId="6299E382" w14:textId="77777777" w:rsidTr="00CB2B94">
        <w:tc>
          <w:tcPr>
            <w:tcW w:w="3686" w:type="dxa"/>
            <w:gridSpan w:val="3"/>
            <w:shd w:val="clear" w:color="auto" w:fill="auto"/>
          </w:tcPr>
          <w:p w14:paraId="5FC3E1A2"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65+ </w:t>
            </w:r>
          </w:p>
        </w:tc>
        <w:tc>
          <w:tcPr>
            <w:tcW w:w="1984" w:type="dxa"/>
            <w:shd w:val="clear" w:color="auto" w:fill="auto"/>
          </w:tcPr>
          <w:p w14:paraId="78B3F810" w14:textId="29CC6A0E" w:rsidR="00256C4D" w:rsidRPr="00BC42AC"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20.</w:t>
            </w:r>
            <w:r w:rsidR="00880A24">
              <w:rPr>
                <w:rFonts w:ascii="Times New Roman" w:hAnsi="Times New Roman"/>
                <w:color w:val="000000"/>
                <w:sz w:val="24"/>
                <w:szCs w:val="24"/>
              </w:rPr>
              <w:t>7</w:t>
            </w:r>
          </w:p>
        </w:tc>
        <w:tc>
          <w:tcPr>
            <w:tcW w:w="2977" w:type="dxa"/>
            <w:gridSpan w:val="2"/>
          </w:tcPr>
          <w:p w14:paraId="2B407374" w14:textId="5480A65A"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w:t>
            </w:r>
            <w:r w:rsidR="00880A24">
              <w:rPr>
                <w:rFonts w:ascii="Times New Roman" w:hAnsi="Times New Roman"/>
                <w:color w:val="000000"/>
                <w:sz w:val="24"/>
                <w:szCs w:val="24"/>
              </w:rPr>
              <w:t>2</w:t>
            </w:r>
            <w:r w:rsidR="002B0C25">
              <w:rPr>
                <w:rFonts w:ascii="Times New Roman" w:hAnsi="Times New Roman"/>
                <w:color w:val="000000"/>
                <w:sz w:val="24"/>
                <w:szCs w:val="24"/>
              </w:rPr>
              <w:t>5</w:t>
            </w:r>
            <w:r w:rsidR="00880A24">
              <w:rPr>
                <w:rFonts w:ascii="Times New Roman" w:hAnsi="Times New Roman"/>
                <w:color w:val="000000"/>
                <w:sz w:val="24"/>
                <w:szCs w:val="24"/>
              </w:rPr>
              <w:t xml:space="preserve"> </w:t>
            </w:r>
            <w:r>
              <w:rPr>
                <w:rFonts w:ascii="Times New Roman" w:hAnsi="Times New Roman"/>
                <w:color w:val="000000"/>
                <w:sz w:val="24"/>
                <w:szCs w:val="24"/>
              </w:rPr>
              <w:t>(2.</w:t>
            </w:r>
            <w:r w:rsidR="002B0C25">
              <w:rPr>
                <w:rFonts w:ascii="Times New Roman" w:hAnsi="Times New Roman"/>
                <w:color w:val="000000"/>
                <w:sz w:val="24"/>
                <w:szCs w:val="24"/>
              </w:rPr>
              <w:t>09</w:t>
            </w:r>
            <w:r>
              <w:rPr>
                <w:rFonts w:ascii="Times New Roman" w:hAnsi="Times New Roman"/>
                <w:color w:val="000000"/>
                <w:sz w:val="24"/>
                <w:szCs w:val="24"/>
              </w:rPr>
              <w:t>)</w:t>
            </w:r>
          </w:p>
        </w:tc>
      </w:tr>
      <w:tr w:rsidR="00256C4D" w:rsidRPr="00BC42AC" w14:paraId="1C4263A4" w14:textId="77777777" w:rsidTr="00CB2B94">
        <w:tc>
          <w:tcPr>
            <w:tcW w:w="3686" w:type="dxa"/>
            <w:gridSpan w:val="3"/>
            <w:shd w:val="clear" w:color="auto" w:fill="auto"/>
          </w:tcPr>
          <w:p w14:paraId="44B9DF2C"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Male</w:t>
            </w:r>
          </w:p>
        </w:tc>
        <w:tc>
          <w:tcPr>
            <w:tcW w:w="1984" w:type="dxa"/>
            <w:shd w:val="clear" w:color="auto" w:fill="auto"/>
          </w:tcPr>
          <w:p w14:paraId="29B378DF" w14:textId="4188F8FB"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48.</w:t>
            </w:r>
            <w:r w:rsidR="00A3260A">
              <w:rPr>
                <w:rFonts w:ascii="Times New Roman" w:hAnsi="Times New Roman"/>
                <w:color w:val="000000"/>
                <w:sz w:val="24"/>
                <w:szCs w:val="24"/>
              </w:rPr>
              <w:t>7</w:t>
            </w:r>
          </w:p>
        </w:tc>
        <w:tc>
          <w:tcPr>
            <w:tcW w:w="2977" w:type="dxa"/>
            <w:gridSpan w:val="2"/>
          </w:tcPr>
          <w:p w14:paraId="6530CD57" w14:textId="247645D7"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w:t>
            </w:r>
            <w:r w:rsidR="002B0C25">
              <w:rPr>
                <w:rFonts w:ascii="Times New Roman" w:hAnsi="Times New Roman"/>
                <w:color w:val="000000"/>
                <w:sz w:val="24"/>
                <w:szCs w:val="24"/>
              </w:rPr>
              <w:t>60</w:t>
            </w:r>
            <w:r>
              <w:rPr>
                <w:rFonts w:ascii="Times New Roman" w:hAnsi="Times New Roman"/>
                <w:color w:val="000000"/>
                <w:sz w:val="24"/>
                <w:szCs w:val="24"/>
              </w:rPr>
              <w:t xml:space="preserve"> (2.5</w:t>
            </w:r>
            <w:r w:rsidR="00880A24">
              <w:rPr>
                <w:rFonts w:ascii="Times New Roman" w:hAnsi="Times New Roman"/>
                <w:color w:val="000000"/>
                <w:sz w:val="24"/>
                <w:szCs w:val="24"/>
              </w:rPr>
              <w:t>9</w:t>
            </w:r>
            <w:r>
              <w:rPr>
                <w:rFonts w:ascii="Times New Roman" w:hAnsi="Times New Roman"/>
                <w:color w:val="000000"/>
                <w:sz w:val="24"/>
                <w:szCs w:val="24"/>
              </w:rPr>
              <w:t>)</w:t>
            </w:r>
          </w:p>
        </w:tc>
      </w:tr>
      <w:tr w:rsidR="00256C4D" w:rsidRPr="00BC42AC" w14:paraId="59446931" w14:textId="77777777" w:rsidTr="00CB2B94">
        <w:tc>
          <w:tcPr>
            <w:tcW w:w="3686" w:type="dxa"/>
            <w:gridSpan w:val="3"/>
            <w:shd w:val="clear" w:color="auto" w:fill="auto"/>
          </w:tcPr>
          <w:p w14:paraId="39F546AC" w14:textId="77777777" w:rsidR="00256C4D" w:rsidRPr="00BC42AC"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Female</w:t>
            </w:r>
          </w:p>
        </w:tc>
        <w:tc>
          <w:tcPr>
            <w:tcW w:w="1984" w:type="dxa"/>
            <w:shd w:val="clear" w:color="auto" w:fill="auto"/>
          </w:tcPr>
          <w:p w14:paraId="11A501E3" w14:textId="58589E4D"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51.</w:t>
            </w:r>
            <w:r w:rsidR="00A3260A">
              <w:rPr>
                <w:rFonts w:ascii="Times New Roman" w:hAnsi="Times New Roman"/>
                <w:color w:val="000000"/>
                <w:sz w:val="24"/>
                <w:szCs w:val="24"/>
              </w:rPr>
              <w:t>3</w:t>
            </w:r>
          </w:p>
        </w:tc>
        <w:tc>
          <w:tcPr>
            <w:tcW w:w="2977" w:type="dxa"/>
            <w:gridSpan w:val="2"/>
          </w:tcPr>
          <w:p w14:paraId="02462D4C" w14:textId="6AF82E29"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w:t>
            </w:r>
            <w:r w:rsidR="00880A24">
              <w:rPr>
                <w:rFonts w:ascii="Times New Roman" w:hAnsi="Times New Roman"/>
                <w:color w:val="000000"/>
                <w:sz w:val="24"/>
                <w:szCs w:val="24"/>
              </w:rPr>
              <w:t>3</w:t>
            </w:r>
            <w:r w:rsidR="002B0C25">
              <w:rPr>
                <w:rFonts w:ascii="Times New Roman" w:hAnsi="Times New Roman"/>
                <w:color w:val="000000"/>
                <w:sz w:val="24"/>
                <w:szCs w:val="24"/>
              </w:rPr>
              <w:t>5</w:t>
            </w:r>
            <w:r>
              <w:rPr>
                <w:rFonts w:ascii="Times New Roman" w:hAnsi="Times New Roman"/>
                <w:color w:val="000000"/>
                <w:sz w:val="24"/>
                <w:szCs w:val="24"/>
              </w:rPr>
              <w:t xml:space="preserve"> (3.0</w:t>
            </w:r>
            <w:r w:rsidR="002B0C25">
              <w:rPr>
                <w:rFonts w:ascii="Times New Roman" w:hAnsi="Times New Roman"/>
                <w:color w:val="000000"/>
                <w:sz w:val="24"/>
                <w:szCs w:val="24"/>
              </w:rPr>
              <w:t>4</w:t>
            </w:r>
            <w:r>
              <w:rPr>
                <w:rFonts w:ascii="Times New Roman" w:hAnsi="Times New Roman"/>
                <w:color w:val="000000"/>
                <w:sz w:val="24"/>
                <w:szCs w:val="24"/>
              </w:rPr>
              <w:t>)</w:t>
            </w:r>
          </w:p>
        </w:tc>
      </w:tr>
      <w:tr w:rsidR="00256C4D" w:rsidRPr="00BC42AC" w14:paraId="04B04126" w14:textId="77777777" w:rsidTr="00CB2B94">
        <w:tc>
          <w:tcPr>
            <w:tcW w:w="3686" w:type="dxa"/>
            <w:gridSpan w:val="3"/>
            <w:shd w:val="clear" w:color="auto" w:fill="auto"/>
          </w:tcPr>
          <w:p w14:paraId="30845991" w14:textId="77777777" w:rsidR="00256C4D" w:rsidRPr="00BC42AC" w:rsidRDefault="00256C4D" w:rsidP="00CB2B94">
            <w:pPr>
              <w:autoSpaceDE w:val="0"/>
              <w:autoSpaceDN w:val="0"/>
              <w:adjustRightInd w:val="0"/>
              <w:spacing w:after="0" w:line="480" w:lineRule="auto"/>
              <w:rPr>
                <w:rFonts w:ascii="Times New Roman" w:hAnsi="Times New Roman"/>
                <w:color w:val="000000"/>
                <w:sz w:val="24"/>
                <w:szCs w:val="24"/>
              </w:rPr>
            </w:pPr>
            <w:r w:rsidRPr="00BC42AC">
              <w:rPr>
                <w:rFonts w:ascii="Times New Roman" w:hAnsi="Times New Roman"/>
                <w:color w:val="000000"/>
                <w:sz w:val="24"/>
                <w:szCs w:val="24"/>
              </w:rPr>
              <w:t xml:space="preserve">White </w:t>
            </w:r>
          </w:p>
        </w:tc>
        <w:tc>
          <w:tcPr>
            <w:tcW w:w="1984" w:type="dxa"/>
            <w:shd w:val="clear" w:color="auto" w:fill="auto"/>
          </w:tcPr>
          <w:p w14:paraId="606CD535" w14:textId="14149D59" w:rsidR="00256C4D" w:rsidRPr="00BC42AC"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w:t>
            </w:r>
            <w:r w:rsidR="00880A24">
              <w:rPr>
                <w:rFonts w:ascii="Times New Roman" w:hAnsi="Times New Roman"/>
                <w:color w:val="000000"/>
                <w:sz w:val="24"/>
                <w:szCs w:val="24"/>
              </w:rPr>
              <w:t>6.</w:t>
            </w:r>
            <w:r w:rsidR="00A3260A">
              <w:rPr>
                <w:rFonts w:ascii="Times New Roman" w:hAnsi="Times New Roman"/>
                <w:color w:val="000000"/>
                <w:sz w:val="24"/>
                <w:szCs w:val="24"/>
              </w:rPr>
              <w:t>7</w:t>
            </w:r>
          </w:p>
        </w:tc>
        <w:tc>
          <w:tcPr>
            <w:tcW w:w="2977" w:type="dxa"/>
            <w:gridSpan w:val="2"/>
          </w:tcPr>
          <w:p w14:paraId="4A3C41AC" w14:textId="54A27E8D"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w:t>
            </w:r>
            <w:r w:rsidR="00D329C2">
              <w:rPr>
                <w:rFonts w:ascii="Times New Roman" w:hAnsi="Times New Roman"/>
                <w:color w:val="000000"/>
                <w:sz w:val="24"/>
                <w:szCs w:val="24"/>
              </w:rPr>
              <w:t>0</w:t>
            </w:r>
            <w:r w:rsidR="00375193">
              <w:rPr>
                <w:rFonts w:ascii="Times New Roman" w:hAnsi="Times New Roman"/>
                <w:color w:val="000000"/>
                <w:sz w:val="24"/>
                <w:szCs w:val="24"/>
              </w:rPr>
              <w:t>4</w:t>
            </w:r>
            <w:r w:rsidR="00D329C2">
              <w:rPr>
                <w:rFonts w:ascii="Times New Roman" w:hAnsi="Times New Roman"/>
                <w:color w:val="000000"/>
                <w:sz w:val="24"/>
                <w:szCs w:val="24"/>
              </w:rPr>
              <w:t xml:space="preserve"> </w:t>
            </w:r>
            <w:r>
              <w:rPr>
                <w:rFonts w:ascii="Times New Roman" w:hAnsi="Times New Roman"/>
                <w:color w:val="000000"/>
                <w:sz w:val="24"/>
                <w:szCs w:val="24"/>
              </w:rPr>
              <w:t>(2.</w:t>
            </w:r>
            <w:r w:rsidR="00375193">
              <w:rPr>
                <w:rFonts w:ascii="Times New Roman" w:hAnsi="Times New Roman"/>
                <w:color w:val="000000"/>
                <w:sz w:val="24"/>
                <w:szCs w:val="24"/>
              </w:rPr>
              <w:t>89</w:t>
            </w:r>
            <w:r>
              <w:rPr>
                <w:rFonts w:ascii="Times New Roman" w:hAnsi="Times New Roman"/>
                <w:color w:val="000000"/>
                <w:sz w:val="24"/>
                <w:szCs w:val="24"/>
              </w:rPr>
              <w:t>)</w:t>
            </w:r>
          </w:p>
        </w:tc>
      </w:tr>
      <w:tr w:rsidR="00256C4D" w:rsidRPr="00BC42AC" w14:paraId="4ACDAC5A" w14:textId="77777777" w:rsidTr="00CB2B94">
        <w:tc>
          <w:tcPr>
            <w:tcW w:w="3686" w:type="dxa"/>
            <w:gridSpan w:val="3"/>
            <w:shd w:val="clear" w:color="auto" w:fill="auto"/>
          </w:tcPr>
          <w:p w14:paraId="78C0043A" w14:textId="77777777" w:rsidR="00256C4D" w:rsidRPr="00BC42AC"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Hispanic</w:t>
            </w:r>
          </w:p>
        </w:tc>
        <w:tc>
          <w:tcPr>
            <w:tcW w:w="1984" w:type="dxa"/>
            <w:shd w:val="clear" w:color="auto" w:fill="auto"/>
          </w:tcPr>
          <w:p w14:paraId="796F1276" w14:textId="76D8D5F6"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15.</w:t>
            </w:r>
            <w:r w:rsidR="00880A24">
              <w:rPr>
                <w:rFonts w:ascii="Times New Roman" w:hAnsi="Times New Roman"/>
                <w:color w:val="000000"/>
                <w:sz w:val="24"/>
                <w:szCs w:val="24"/>
              </w:rPr>
              <w:t>7</w:t>
            </w:r>
          </w:p>
        </w:tc>
        <w:tc>
          <w:tcPr>
            <w:tcW w:w="2977" w:type="dxa"/>
            <w:gridSpan w:val="2"/>
          </w:tcPr>
          <w:p w14:paraId="35244090" w14:textId="3EF31BA3"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w:t>
            </w:r>
            <w:r w:rsidR="00D329C2">
              <w:rPr>
                <w:rFonts w:ascii="Times New Roman" w:hAnsi="Times New Roman"/>
                <w:color w:val="000000"/>
                <w:sz w:val="24"/>
                <w:szCs w:val="24"/>
              </w:rPr>
              <w:t>1</w:t>
            </w:r>
            <w:r w:rsidR="00375193">
              <w:rPr>
                <w:rFonts w:ascii="Times New Roman" w:hAnsi="Times New Roman"/>
                <w:color w:val="000000"/>
                <w:sz w:val="24"/>
                <w:szCs w:val="24"/>
              </w:rPr>
              <w:t>4</w:t>
            </w:r>
            <w:r>
              <w:rPr>
                <w:rFonts w:ascii="Times New Roman" w:hAnsi="Times New Roman"/>
                <w:color w:val="000000"/>
                <w:sz w:val="24"/>
                <w:szCs w:val="24"/>
              </w:rPr>
              <w:t xml:space="preserve"> (2.9</w:t>
            </w:r>
            <w:r w:rsidR="00D329C2">
              <w:rPr>
                <w:rFonts w:ascii="Times New Roman" w:hAnsi="Times New Roman"/>
                <w:color w:val="000000"/>
                <w:sz w:val="24"/>
                <w:szCs w:val="24"/>
              </w:rPr>
              <w:t>3</w:t>
            </w:r>
            <w:r>
              <w:rPr>
                <w:rFonts w:ascii="Times New Roman" w:hAnsi="Times New Roman"/>
                <w:color w:val="000000"/>
                <w:sz w:val="24"/>
                <w:szCs w:val="24"/>
              </w:rPr>
              <w:t>)</w:t>
            </w:r>
          </w:p>
        </w:tc>
      </w:tr>
      <w:tr w:rsidR="00256C4D" w:rsidRPr="00BC42AC" w14:paraId="549CFCAE" w14:textId="77777777" w:rsidTr="00CB2B94">
        <w:tc>
          <w:tcPr>
            <w:tcW w:w="3686" w:type="dxa"/>
            <w:gridSpan w:val="3"/>
            <w:shd w:val="clear" w:color="auto" w:fill="auto"/>
          </w:tcPr>
          <w:p w14:paraId="4F59E2F1"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Black</w:t>
            </w:r>
          </w:p>
        </w:tc>
        <w:tc>
          <w:tcPr>
            <w:tcW w:w="1984" w:type="dxa"/>
            <w:shd w:val="clear" w:color="auto" w:fill="auto"/>
          </w:tcPr>
          <w:p w14:paraId="4664271E" w14:textId="3024601A"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11.</w:t>
            </w:r>
            <w:r w:rsidR="00880A24">
              <w:rPr>
                <w:rFonts w:ascii="Times New Roman" w:hAnsi="Times New Roman"/>
                <w:color w:val="000000"/>
                <w:sz w:val="24"/>
                <w:szCs w:val="24"/>
              </w:rPr>
              <w:t>6</w:t>
            </w:r>
          </w:p>
        </w:tc>
        <w:tc>
          <w:tcPr>
            <w:tcW w:w="2977" w:type="dxa"/>
            <w:gridSpan w:val="2"/>
          </w:tcPr>
          <w:p w14:paraId="0B3D9580" w14:textId="65506234"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w:t>
            </w:r>
            <w:r w:rsidR="00D329C2">
              <w:rPr>
                <w:rFonts w:ascii="Times New Roman" w:hAnsi="Times New Roman"/>
                <w:color w:val="000000"/>
                <w:sz w:val="24"/>
                <w:szCs w:val="24"/>
              </w:rPr>
              <w:t>4</w:t>
            </w:r>
            <w:r w:rsidR="00375193">
              <w:rPr>
                <w:rFonts w:ascii="Times New Roman" w:hAnsi="Times New Roman"/>
                <w:color w:val="000000"/>
                <w:sz w:val="24"/>
                <w:szCs w:val="24"/>
              </w:rPr>
              <w:t>5</w:t>
            </w:r>
            <w:r>
              <w:rPr>
                <w:rFonts w:ascii="Times New Roman" w:hAnsi="Times New Roman"/>
                <w:color w:val="000000"/>
                <w:sz w:val="24"/>
                <w:szCs w:val="24"/>
              </w:rPr>
              <w:t xml:space="preserve"> (2.</w:t>
            </w:r>
            <w:r w:rsidR="00D329C2">
              <w:rPr>
                <w:rFonts w:ascii="Times New Roman" w:hAnsi="Times New Roman"/>
                <w:color w:val="000000"/>
                <w:sz w:val="24"/>
                <w:szCs w:val="24"/>
              </w:rPr>
              <w:t>4</w:t>
            </w:r>
            <w:r w:rsidR="00375193">
              <w:rPr>
                <w:rFonts w:ascii="Times New Roman" w:hAnsi="Times New Roman"/>
                <w:color w:val="000000"/>
                <w:sz w:val="24"/>
                <w:szCs w:val="24"/>
              </w:rPr>
              <w:t>4</w:t>
            </w:r>
            <w:r>
              <w:rPr>
                <w:rFonts w:ascii="Times New Roman" w:hAnsi="Times New Roman"/>
                <w:color w:val="000000"/>
                <w:sz w:val="24"/>
                <w:szCs w:val="24"/>
              </w:rPr>
              <w:t>)</w:t>
            </w:r>
          </w:p>
        </w:tc>
      </w:tr>
      <w:tr w:rsidR="00256C4D" w:rsidRPr="00BC42AC" w14:paraId="002FA7CF" w14:textId="77777777" w:rsidTr="00CB2B94">
        <w:tc>
          <w:tcPr>
            <w:tcW w:w="3686" w:type="dxa"/>
            <w:gridSpan w:val="3"/>
            <w:shd w:val="clear" w:color="auto" w:fill="auto"/>
          </w:tcPr>
          <w:p w14:paraId="25968D5C"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Other</w:t>
            </w:r>
            <w:proofErr w:type="gramEnd"/>
            <w:r>
              <w:rPr>
                <w:rFonts w:ascii="Times New Roman" w:hAnsi="Times New Roman"/>
                <w:color w:val="000000"/>
                <w:sz w:val="24"/>
                <w:szCs w:val="24"/>
              </w:rPr>
              <w:t xml:space="preserve"> race/ethnicity</w:t>
            </w:r>
          </w:p>
        </w:tc>
        <w:tc>
          <w:tcPr>
            <w:tcW w:w="1984" w:type="dxa"/>
            <w:shd w:val="clear" w:color="auto" w:fill="auto"/>
          </w:tcPr>
          <w:p w14:paraId="1BB9B65A" w14:textId="77777777"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6.0</w:t>
            </w:r>
          </w:p>
        </w:tc>
        <w:tc>
          <w:tcPr>
            <w:tcW w:w="2977" w:type="dxa"/>
            <w:gridSpan w:val="2"/>
          </w:tcPr>
          <w:p w14:paraId="3E954973" w14:textId="0B7D3993"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1.9</w:t>
            </w:r>
            <w:r w:rsidR="00D329C2">
              <w:rPr>
                <w:rFonts w:ascii="Times New Roman" w:hAnsi="Times New Roman"/>
                <w:color w:val="000000"/>
                <w:sz w:val="24"/>
                <w:szCs w:val="24"/>
              </w:rPr>
              <w:t>5</w:t>
            </w:r>
            <w:r>
              <w:rPr>
                <w:rFonts w:ascii="Times New Roman" w:hAnsi="Times New Roman"/>
                <w:color w:val="000000"/>
                <w:sz w:val="24"/>
                <w:szCs w:val="24"/>
              </w:rPr>
              <w:t xml:space="preserve"> (2.</w:t>
            </w:r>
            <w:r w:rsidR="00D329C2">
              <w:rPr>
                <w:rFonts w:ascii="Times New Roman" w:hAnsi="Times New Roman"/>
                <w:color w:val="000000"/>
                <w:sz w:val="24"/>
                <w:szCs w:val="24"/>
              </w:rPr>
              <w:t>8</w:t>
            </w:r>
            <w:r w:rsidR="00375193">
              <w:rPr>
                <w:rFonts w:ascii="Times New Roman" w:hAnsi="Times New Roman"/>
                <w:color w:val="000000"/>
                <w:sz w:val="24"/>
                <w:szCs w:val="24"/>
              </w:rPr>
              <w:t>5</w:t>
            </w:r>
            <w:r>
              <w:rPr>
                <w:rFonts w:ascii="Times New Roman" w:hAnsi="Times New Roman"/>
                <w:color w:val="000000"/>
                <w:sz w:val="24"/>
                <w:szCs w:val="24"/>
              </w:rPr>
              <w:t>)</w:t>
            </w:r>
          </w:p>
        </w:tc>
      </w:tr>
      <w:tr w:rsidR="00256C4D" w:rsidRPr="00BC42AC" w14:paraId="71E313CD" w14:textId="77777777" w:rsidTr="00CB2B94">
        <w:tc>
          <w:tcPr>
            <w:tcW w:w="3686" w:type="dxa"/>
            <w:gridSpan w:val="3"/>
            <w:shd w:val="clear" w:color="auto" w:fill="auto"/>
          </w:tcPr>
          <w:p w14:paraId="3F455A4F" w14:textId="77777777" w:rsidR="00256C4D" w:rsidRPr="00EA18AC" w:rsidRDefault="00256C4D" w:rsidP="00CB2B94">
            <w:pPr>
              <w:autoSpaceDE w:val="0"/>
              <w:autoSpaceDN w:val="0"/>
              <w:adjustRightInd w:val="0"/>
              <w:spacing w:after="0" w:line="480" w:lineRule="auto"/>
              <w:rPr>
                <w:rFonts w:ascii="Times New Roman" w:hAnsi="Times New Roman"/>
                <w:color w:val="000000"/>
                <w:sz w:val="24"/>
                <w:szCs w:val="24"/>
                <w:vertAlign w:val="superscript"/>
              </w:rPr>
            </w:pPr>
            <w:r>
              <w:rPr>
                <w:rFonts w:ascii="Times New Roman" w:hAnsi="Times New Roman"/>
                <w:color w:val="000000"/>
                <w:sz w:val="24"/>
                <w:szCs w:val="24"/>
              </w:rPr>
              <w:t xml:space="preserve">Low </w:t>
            </w:r>
            <w:proofErr w:type="spellStart"/>
            <w:r>
              <w:rPr>
                <w:rFonts w:ascii="Times New Roman" w:hAnsi="Times New Roman"/>
                <w:color w:val="000000"/>
                <w:sz w:val="24"/>
                <w:szCs w:val="24"/>
              </w:rPr>
              <w:t>income</w:t>
            </w:r>
            <w:r>
              <w:rPr>
                <w:rFonts w:ascii="Times New Roman" w:hAnsi="Times New Roman"/>
                <w:color w:val="000000"/>
                <w:sz w:val="24"/>
                <w:szCs w:val="24"/>
                <w:vertAlign w:val="superscript"/>
              </w:rPr>
              <w:t>a</w:t>
            </w:r>
            <w:proofErr w:type="spellEnd"/>
          </w:p>
        </w:tc>
        <w:tc>
          <w:tcPr>
            <w:tcW w:w="1984" w:type="dxa"/>
            <w:shd w:val="clear" w:color="auto" w:fill="auto"/>
          </w:tcPr>
          <w:p w14:paraId="62A665AF" w14:textId="4F5E8354" w:rsidR="00256C4D" w:rsidRPr="00BC42AC"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36.</w:t>
            </w:r>
            <w:r w:rsidR="00880A24">
              <w:rPr>
                <w:rFonts w:ascii="Times New Roman" w:hAnsi="Times New Roman"/>
                <w:color w:val="000000"/>
                <w:sz w:val="24"/>
                <w:szCs w:val="24"/>
              </w:rPr>
              <w:t>4</w:t>
            </w:r>
          </w:p>
        </w:tc>
        <w:tc>
          <w:tcPr>
            <w:tcW w:w="2977" w:type="dxa"/>
            <w:gridSpan w:val="2"/>
          </w:tcPr>
          <w:p w14:paraId="2497E2C3" w14:textId="637E2271"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w:t>
            </w:r>
            <w:r w:rsidR="00375193">
              <w:rPr>
                <w:rFonts w:ascii="Times New Roman" w:hAnsi="Times New Roman"/>
                <w:color w:val="000000"/>
                <w:sz w:val="24"/>
                <w:szCs w:val="24"/>
              </w:rPr>
              <w:t>38</w:t>
            </w:r>
            <w:r>
              <w:rPr>
                <w:rFonts w:ascii="Times New Roman" w:hAnsi="Times New Roman"/>
                <w:color w:val="000000"/>
                <w:sz w:val="24"/>
                <w:szCs w:val="24"/>
              </w:rPr>
              <w:t xml:space="preserve"> (3.</w:t>
            </w:r>
            <w:r w:rsidR="00D329C2">
              <w:rPr>
                <w:rFonts w:ascii="Times New Roman" w:hAnsi="Times New Roman"/>
                <w:color w:val="000000"/>
                <w:sz w:val="24"/>
                <w:szCs w:val="24"/>
              </w:rPr>
              <w:t>1</w:t>
            </w:r>
            <w:r w:rsidR="00375193">
              <w:rPr>
                <w:rFonts w:ascii="Times New Roman" w:hAnsi="Times New Roman"/>
                <w:color w:val="000000"/>
                <w:sz w:val="24"/>
                <w:szCs w:val="24"/>
              </w:rPr>
              <w:t>8</w:t>
            </w:r>
            <w:r>
              <w:rPr>
                <w:rFonts w:ascii="Times New Roman" w:hAnsi="Times New Roman"/>
                <w:color w:val="000000"/>
                <w:sz w:val="24"/>
                <w:szCs w:val="24"/>
              </w:rPr>
              <w:t>)</w:t>
            </w:r>
          </w:p>
        </w:tc>
      </w:tr>
      <w:tr w:rsidR="00256C4D" w:rsidRPr="00BC42AC" w14:paraId="027B5008" w14:textId="77777777" w:rsidTr="00CB2B94">
        <w:tc>
          <w:tcPr>
            <w:tcW w:w="3686" w:type="dxa"/>
            <w:gridSpan w:val="3"/>
            <w:shd w:val="clear" w:color="auto" w:fill="auto"/>
          </w:tcPr>
          <w:p w14:paraId="2F7B8BD2" w14:textId="77777777" w:rsidR="00256C4D" w:rsidRPr="00207815"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Middle </w:t>
            </w:r>
            <w:proofErr w:type="spellStart"/>
            <w:r>
              <w:rPr>
                <w:rFonts w:ascii="Times New Roman" w:hAnsi="Times New Roman"/>
                <w:color w:val="000000"/>
                <w:sz w:val="24"/>
                <w:szCs w:val="24"/>
              </w:rPr>
              <w:t>income</w:t>
            </w:r>
            <w:r>
              <w:rPr>
                <w:rFonts w:ascii="Times New Roman" w:hAnsi="Times New Roman"/>
                <w:color w:val="000000"/>
                <w:sz w:val="24"/>
                <w:szCs w:val="24"/>
                <w:vertAlign w:val="superscript"/>
              </w:rPr>
              <w:t>a</w:t>
            </w:r>
            <w:proofErr w:type="spellEnd"/>
          </w:p>
        </w:tc>
        <w:tc>
          <w:tcPr>
            <w:tcW w:w="1984" w:type="dxa"/>
            <w:shd w:val="clear" w:color="auto" w:fill="auto"/>
          </w:tcPr>
          <w:p w14:paraId="31AFC3F1" w14:textId="124258F0" w:rsidR="00256C4D" w:rsidRPr="00BC42AC"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40.</w:t>
            </w:r>
            <w:r w:rsidR="00880A24">
              <w:rPr>
                <w:rFonts w:ascii="Times New Roman" w:hAnsi="Times New Roman"/>
                <w:color w:val="000000"/>
                <w:sz w:val="24"/>
                <w:szCs w:val="24"/>
              </w:rPr>
              <w:t>3</w:t>
            </w:r>
          </w:p>
        </w:tc>
        <w:tc>
          <w:tcPr>
            <w:tcW w:w="2977" w:type="dxa"/>
            <w:gridSpan w:val="2"/>
          </w:tcPr>
          <w:p w14:paraId="3EFCC76C" w14:textId="7D7143E0"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1.</w:t>
            </w:r>
            <w:r w:rsidR="00D329C2">
              <w:rPr>
                <w:rFonts w:ascii="Times New Roman" w:hAnsi="Times New Roman"/>
                <w:color w:val="000000"/>
                <w:sz w:val="24"/>
                <w:szCs w:val="24"/>
              </w:rPr>
              <w:t>8</w:t>
            </w:r>
            <w:r w:rsidR="00375193">
              <w:rPr>
                <w:rFonts w:ascii="Times New Roman" w:hAnsi="Times New Roman"/>
                <w:color w:val="000000"/>
                <w:sz w:val="24"/>
                <w:szCs w:val="24"/>
              </w:rPr>
              <w:t>5</w:t>
            </w:r>
            <w:r>
              <w:rPr>
                <w:rFonts w:ascii="Times New Roman" w:hAnsi="Times New Roman"/>
                <w:color w:val="000000"/>
                <w:sz w:val="24"/>
                <w:szCs w:val="24"/>
              </w:rPr>
              <w:t xml:space="preserve"> (2.74)</w:t>
            </w:r>
          </w:p>
        </w:tc>
      </w:tr>
      <w:tr w:rsidR="00256C4D" w:rsidRPr="00BC42AC" w14:paraId="373CA195" w14:textId="77777777" w:rsidTr="00CB2B94">
        <w:tc>
          <w:tcPr>
            <w:tcW w:w="3686" w:type="dxa"/>
            <w:gridSpan w:val="3"/>
            <w:shd w:val="clear" w:color="auto" w:fill="auto"/>
          </w:tcPr>
          <w:p w14:paraId="4FB9F58F"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High </w:t>
            </w:r>
            <w:proofErr w:type="spellStart"/>
            <w:r>
              <w:rPr>
                <w:rFonts w:ascii="Times New Roman" w:hAnsi="Times New Roman"/>
                <w:color w:val="000000"/>
                <w:sz w:val="24"/>
                <w:szCs w:val="24"/>
              </w:rPr>
              <w:t>income</w:t>
            </w:r>
            <w:r>
              <w:rPr>
                <w:rFonts w:ascii="Times New Roman" w:hAnsi="Times New Roman"/>
                <w:color w:val="000000"/>
                <w:sz w:val="24"/>
                <w:szCs w:val="24"/>
                <w:vertAlign w:val="superscript"/>
              </w:rPr>
              <w:t>a</w:t>
            </w:r>
            <w:proofErr w:type="spellEnd"/>
          </w:p>
        </w:tc>
        <w:tc>
          <w:tcPr>
            <w:tcW w:w="1984" w:type="dxa"/>
            <w:shd w:val="clear" w:color="auto" w:fill="auto"/>
          </w:tcPr>
          <w:p w14:paraId="2C0E40B3" w14:textId="2CC634F3"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23.</w:t>
            </w:r>
            <w:r w:rsidR="00880A24">
              <w:rPr>
                <w:rFonts w:ascii="Times New Roman" w:hAnsi="Times New Roman"/>
                <w:color w:val="000000"/>
                <w:sz w:val="24"/>
                <w:szCs w:val="24"/>
              </w:rPr>
              <w:t>3</w:t>
            </w:r>
          </w:p>
        </w:tc>
        <w:tc>
          <w:tcPr>
            <w:tcW w:w="2977" w:type="dxa"/>
            <w:gridSpan w:val="2"/>
          </w:tcPr>
          <w:p w14:paraId="39D4E407" w14:textId="4D34C250"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1.</w:t>
            </w:r>
            <w:r w:rsidR="00375193">
              <w:rPr>
                <w:rFonts w:ascii="Times New Roman" w:hAnsi="Times New Roman"/>
                <w:color w:val="000000"/>
                <w:sz w:val="24"/>
                <w:szCs w:val="24"/>
              </w:rPr>
              <w:t>59</w:t>
            </w:r>
            <w:r w:rsidR="00D329C2">
              <w:rPr>
                <w:rFonts w:ascii="Times New Roman" w:hAnsi="Times New Roman"/>
                <w:color w:val="000000"/>
                <w:sz w:val="24"/>
                <w:szCs w:val="24"/>
              </w:rPr>
              <w:t xml:space="preserve"> </w:t>
            </w:r>
            <w:r>
              <w:rPr>
                <w:rFonts w:ascii="Times New Roman" w:hAnsi="Times New Roman"/>
                <w:color w:val="000000"/>
                <w:sz w:val="24"/>
                <w:szCs w:val="24"/>
              </w:rPr>
              <w:t>(2.4</w:t>
            </w:r>
            <w:r w:rsidR="00375193">
              <w:rPr>
                <w:rFonts w:ascii="Times New Roman" w:hAnsi="Times New Roman"/>
                <w:color w:val="000000"/>
                <w:sz w:val="24"/>
                <w:szCs w:val="24"/>
              </w:rPr>
              <w:t>0</w:t>
            </w:r>
            <w:r>
              <w:rPr>
                <w:rFonts w:ascii="Times New Roman" w:hAnsi="Times New Roman"/>
                <w:color w:val="000000"/>
                <w:sz w:val="24"/>
                <w:szCs w:val="24"/>
              </w:rPr>
              <w:t>)</w:t>
            </w:r>
          </w:p>
        </w:tc>
      </w:tr>
      <w:tr w:rsidR="00256C4D" w:rsidRPr="00BC42AC" w14:paraId="432F6FA5" w14:textId="77777777" w:rsidTr="00CB2B94">
        <w:trPr>
          <w:trHeight w:val="405"/>
        </w:trPr>
        <w:tc>
          <w:tcPr>
            <w:tcW w:w="3686" w:type="dxa"/>
            <w:gridSpan w:val="3"/>
            <w:shd w:val="clear" w:color="auto" w:fill="auto"/>
          </w:tcPr>
          <w:p w14:paraId="2C0F9E15" w14:textId="77777777" w:rsidR="00256C4D" w:rsidRPr="00193EEE"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Mental health cond. </w:t>
            </w:r>
            <w:proofErr w:type="spellStart"/>
            <w:r>
              <w:rPr>
                <w:rFonts w:ascii="Times New Roman" w:hAnsi="Times New Roman"/>
                <w:color w:val="000000"/>
                <w:sz w:val="24"/>
                <w:szCs w:val="24"/>
              </w:rPr>
              <w:t>diagnosed</w:t>
            </w:r>
            <w:r>
              <w:rPr>
                <w:rFonts w:ascii="Times New Roman" w:hAnsi="Times New Roman"/>
                <w:color w:val="000000"/>
                <w:sz w:val="24"/>
                <w:szCs w:val="24"/>
                <w:vertAlign w:val="superscript"/>
              </w:rPr>
              <w:t>b</w:t>
            </w:r>
            <w:proofErr w:type="spellEnd"/>
          </w:p>
        </w:tc>
        <w:tc>
          <w:tcPr>
            <w:tcW w:w="1984" w:type="dxa"/>
            <w:shd w:val="clear" w:color="auto" w:fill="auto"/>
          </w:tcPr>
          <w:p w14:paraId="6E305402" w14:textId="217491AF" w:rsidR="00256C4D" w:rsidRDefault="00256C4D" w:rsidP="00CB2B94">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 xml:space="preserve">          27.</w:t>
            </w:r>
            <w:r w:rsidR="00A3260A">
              <w:rPr>
                <w:rFonts w:ascii="Times New Roman" w:hAnsi="Times New Roman"/>
                <w:color w:val="000000"/>
                <w:sz w:val="24"/>
                <w:szCs w:val="24"/>
              </w:rPr>
              <w:t>5</w:t>
            </w:r>
            <w:r>
              <w:rPr>
                <w:rFonts w:ascii="Times New Roman" w:hAnsi="Times New Roman"/>
                <w:color w:val="000000"/>
                <w:sz w:val="24"/>
                <w:szCs w:val="24"/>
              </w:rPr>
              <w:t xml:space="preserve"> </w:t>
            </w:r>
          </w:p>
        </w:tc>
        <w:tc>
          <w:tcPr>
            <w:tcW w:w="2977" w:type="dxa"/>
            <w:gridSpan w:val="2"/>
          </w:tcPr>
          <w:p w14:paraId="4F13BC66" w14:textId="6DBA13C3" w:rsidR="00256C4D" w:rsidRDefault="00AF6186"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3.5</w:t>
            </w:r>
            <w:r w:rsidR="00375193">
              <w:rPr>
                <w:rFonts w:ascii="Times New Roman" w:hAnsi="Times New Roman"/>
                <w:color w:val="000000"/>
                <w:sz w:val="24"/>
                <w:szCs w:val="24"/>
              </w:rPr>
              <w:t>5</w:t>
            </w:r>
            <w:r>
              <w:rPr>
                <w:rFonts w:ascii="Times New Roman" w:hAnsi="Times New Roman"/>
                <w:color w:val="000000"/>
                <w:sz w:val="24"/>
                <w:szCs w:val="24"/>
              </w:rPr>
              <w:t xml:space="preserve"> (3.4</w:t>
            </w:r>
            <w:r w:rsidR="00375193">
              <w:rPr>
                <w:rFonts w:ascii="Times New Roman" w:hAnsi="Times New Roman"/>
                <w:color w:val="000000"/>
                <w:sz w:val="24"/>
                <w:szCs w:val="24"/>
              </w:rPr>
              <w:t>1</w:t>
            </w:r>
            <w:r>
              <w:rPr>
                <w:rFonts w:ascii="Times New Roman" w:hAnsi="Times New Roman"/>
                <w:color w:val="000000"/>
                <w:sz w:val="24"/>
                <w:szCs w:val="24"/>
              </w:rPr>
              <w:t>)</w:t>
            </w:r>
          </w:p>
        </w:tc>
      </w:tr>
    </w:tbl>
    <w:p w14:paraId="3E5A6826" w14:textId="77777777" w:rsidR="00256C4D" w:rsidRPr="00AF6186" w:rsidRDefault="00256C4D" w:rsidP="00256C4D">
      <w:pPr>
        <w:spacing w:after="0" w:line="360" w:lineRule="auto"/>
        <w:rPr>
          <w:rFonts w:ascii="Times New Roman" w:hAnsi="Times New Roman"/>
          <w:sz w:val="24"/>
          <w:szCs w:val="24"/>
        </w:rPr>
      </w:pPr>
      <w:r w:rsidRPr="00AF6186">
        <w:rPr>
          <w:rFonts w:ascii="Times New Roman" w:hAnsi="Times New Roman"/>
          <w:sz w:val="24"/>
          <w:szCs w:val="24"/>
        </w:rPr>
        <w:t xml:space="preserve">Note: Estimates are derived from weighted data.                                                                                    </w:t>
      </w:r>
    </w:p>
    <w:p w14:paraId="2D5A4E07" w14:textId="77777777" w:rsidR="00256C4D" w:rsidRPr="00AF6186" w:rsidRDefault="00256C4D" w:rsidP="00256C4D">
      <w:pPr>
        <w:spacing w:after="0" w:line="360" w:lineRule="auto"/>
        <w:rPr>
          <w:rFonts w:ascii="Times New Roman" w:hAnsi="Times New Roman" w:cs="Times New Roman"/>
          <w:sz w:val="24"/>
          <w:szCs w:val="24"/>
        </w:rPr>
      </w:pPr>
      <w:r w:rsidRPr="00AF6186">
        <w:rPr>
          <w:rFonts w:ascii="Times New Roman" w:hAnsi="Times New Roman" w:cs="Times New Roman"/>
          <w:sz w:val="24"/>
          <w:szCs w:val="24"/>
          <w:vertAlign w:val="superscript"/>
        </w:rPr>
        <w:t>a</w:t>
      </w:r>
      <w:r w:rsidRPr="00AF6186">
        <w:rPr>
          <w:rFonts w:ascii="Times New Roman" w:hAnsi="Times New Roman" w:cs="Times New Roman"/>
          <w:sz w:val="24"/>
          <w:szCs w:val="24"/>
        </w:rPr>
        <w:t xml:space="preserve"> Households earning less than $40,000 a year classified as low income, those earning $40,000 - $100,000 middle income, and those above this threshold as high-income.  </w:t>
      </w:r>
    </w:p>
    <w:p w14:paraId="7C701C4F" w14:textId="79298BF6" w:rsidR="00256C4D" w:rsidRPr="00AF6186" w:rsidRDefault="00256C4D" w:rsidP="00256C4D">
      <w:pPr>
        <w:spacing w:after="0" w:line="360" w:lineRule="auto"/>
        <w:rPr>
          <w:rFonts w:ascii="Times New Roman" w:hAnsi="Times New Roman" w:cs="Times New Roman"/>
          <w:sz w:val="24"/>
          <w:szCs w:val="24"/>
        </w:rPr>
      </w:pPr>
      <w:r w:rsidRPr="00AF6186">
        <w:rPr>
          <w:rFonts w:ascii="Times New Roman" w:hAnsi="Times New Roman" w:cs="Times New Roman"/>
          <w:sz w:val="24"/>
          <w:szCs w:val="24"/>
          <w:vertAlign w:val="superscript"/>
        </w:rPr>
        <w:t>b</w:t>
      </w:r>
      <w:r w:rsidRPr="00AF6186">
        <w:rPr>
          <w:rFonts w:ascii="Times New Roman" w:hAnsi="Times New Roman" w:cs="Times New Roman"/>
          <w:sz w:val="24"/>
          <w:szCs w:val="24"/>
        </w:rPr>
        <w:t xml:space="preserve"> Diagnosed with anxiety disorder, ADHD, bipolar disorder, eating disorders, depressive disorders, obsessive compulsive disorder, post-traumatic stress disorder, schizophrenia/psychotic disorder, or another mental health condition.</w:t>
      </w:r>
      <w:r w:rsidR="003011D1" w:rsidRPr="00AF6186">
        <w:rPr>
          <w:rFonts w:ascii="Times New Roman" w:hAnsi="Times New Roman" w:cs="Times New Roman"/>
          <w:sz w:val="24"/>
          <w:szCs w:val="24"/>
        </w:rPr>
        <w:t xml:space="preserve"> </w:t>
      </w:r>
    </w:p>
    <w:p w14:paraId="426CA8F5" w14:textId="77777777" w:rsidR="00F9206B" w:rsidRDefault="00F9206B" w:rsidP="00256C4D">
      <w:pPr>
        <w:autoSpaceDE w:val="0"/>
        <w:autoSpaceDN w:val="0"/>
        <w:adjustRightInd w:val="0"/>
        <w:spacing w:after="0" w:line="480" w:lineRule="auto"/>
        <w:rPr>
          <w:rFonts w:ascii="Times New Roman" w:hAnsi="Times New Roman" w:cs="Times New Roman"/>
          <w:sz w:val="23"/>
          <w:szCs w:val="23"/>
        </w:rPr>
      </w:pPr>
    </w:p>
    <w:p w14:paraId="73FB049F" w14:textId="060D2C64" w:rsidR="00256C4D" w:rsidRPr="00F5271E" w:rsidRDefault="00256C4D" w:rsidP="00256C4D">
      <w:pPr>
        <w:autoSpaceDE w:val="0"/>
        <w:autoSpaceDN w:val="0"/>
        <w:adjustRightInd w:val="0"/>
        <w:spacing w:after="0" w:line="480" w:lineRule="auto"/>
        <w:rPr>
          <w:rFonts w:ascii="Times New Roman" w:hAnsi="Times New Roman"/>
          <w:bCs/>
          <w:color w:val="000000"/>
          <w:sz w:val="24"/>
          <w:szCs w:val="24"/>
        </w:rPr>
      </w:pPr>
      <w:r w:rsidRPr="00F5271E">
        <w:rPr>
          <w:rFonts w:ascii="Times New Roman" w:hAnsi="Times New Roman"/>
          <w:bCs/>
          <w:color w:val="000000"/>
          <w:sz w:val="24"/>
          <w:szCs w:val="24"/>
        </w:rPr>
        <w:lastRenderedPageBreak/>
        <w:t xml:space="preserve">Table 2. </w:t>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t xml:space="preserve">           </w:t>
      </w:r>
    </w:p>
    <w:p w14:paraId="7FED46C3" w14:textId="583C033B" w:rsidR="00256C4D" w:rsidRPr="004401C3" w:rsidRDefault="00256C4D" w:rsidP="00256C4D">
      <w:pPr>
        <w:autoSpaceDE w:val="0"/>
        <w:autoSpaceDN w:val="0"/>
        <w:adjustRightInd w:val="0"/>
        <w:spacing w:after="0" w:line="480" w:lineRule="auto"/>
        <w:rPr>
          <w:rFonts w:ascii="Times New Roman" w:hAnsi="Times New Roman"/>
          <w:iCs/>
          <w:color w:val="000000"/>
          <w:sz w:val="24"/>
          <w:szCs w:val="24"/>
        </w:rPr>
      </w:pPr>
      <w:r w:rsidRPr="001E5D6A">
        <w:rPr>
          <w:rFonts w:ascii="Times New Roman" w:hAnsi="Times New Roman" w:cs="Times New Roman"/>
          <w:color w:val="000000" w:themeColor="text1"/>
          <w:sz w:val="24"/>
          <w:szCs w:val="24"/>
        </w:rPr>
        <w:t>Regression estimates of</w:t>
      </w:r>
      <w:r>
        <w:rPr>
          <w:rFonts w:ascii="Times New Roman" w:hAnsi="Times New Roman" w:cs="Times New Roman"/>
          <w:color w:val="000000" w:themeColor="text1"/>
          <w:sz w:val="24"/>
          <w:szCs w:val="24"/>
        </w:rPr>
        <w:t xml:space="preserve"> cumulative</w:t>
      </w:r>
      <w:r w:rsidR="00700B74">
        <w:rPr>
          <w:rFonts w:ascii="Times New Roman" w:hAnsi="Times New Roman" w:cs="Times New Roman"/>
          <w:color w:val="000000" w:themeColor="text1"/>
          <w:sz w:val="24"/>
          <w:szCs w:val="24"/>
        </w:rPr>
        <w:t xml:space="preserve"> and wave-to-wave</w:t>
      </w:r>
      <w:r>
        <w:rPr>
          <w:rFonts w:ascii="Times New Roman" w:hAnsi="Times New Roman" w:cs="Times New Roman"/>
          <w:color w:val="000000" w:themeColor="text1"/>
          <w:sz w:val="24"/>
          <w:szCs w:val="24"/>
        </w:rPr>
        <w:t xml:space="preserve"> changes in</w:t>
      </w:r>
      <w:r w:rsidRPr="001E5D6A">
        <w:rPr>
          <w:rFonts w:ascii="Times New Roman" w:hAnsi="Times New Roman" w:cs="Times New Roman"/>
          <w:color w:val="000000" w:themeColor="text1"/>
          <w:sz w:val="24"/>
          <w:szCs w:val="24"/>
        </w:rPr>
        <w:t xml:space="preserve"> </w:t>
      </w:r>
      <w:r>
        <w:rPr>
          <w:rFonts w:ascii="Times New Roman" w:hAnsi="Times New Roman" w:cs="Times New Roman"/>
          <w:sz w:val="24"/>
          <w:szCs w:val="24"/>
        </w:rPr>
        <w:t>psychological distress levels between March 10</w:t>
      </w:r>
      <w:r w:rsidRPr="004401C3">
        <w:rPr>
          <w:rFonts w:ascii="Times New Roman" w:hAnsi="Times New Roman" w:cs="Times New Roman"/>
          <w:sz w:val="24"/>
          <w:szCs w:val="24"/>
          <w:vertAlign w:val="superscript"/>
        </w:rPr>
        <w:t>th</w:t>
      </w:r>
      <w:r>
        <w:rPr>
          <w:rFonts w:ascii="Times New Roman" w:hAnsi="Times New Roman" w:cs="Times New Roman"/>
          <w:sz w:val="24"/>
          <w:szCs w:val="24"/>
        </w:rPr>
        <w:t xml:space="preserve"> to </w:t>
      </w:r>
      <w:r w:rsidR="00A62D8B">
        <w:rPr>
          <w:rFonts w:ascii="Times New Roman" w:hAnsi="Times New Roman" w:cs="Times New Roman"/>
          <w:sz w:val="24"/>
          <w:szCs w:val="24"/>
        </w:rPr>
        <w:t>July 20</w:t>
      </w:r>
      <w:r w:rsidR="00A62D8B" w:rsidRPr="00A62D8B">
        <w:rPr>
          <w:rFonts w:ascii="Times New Roman" w:hAnsi="Times New Roman" w:cs="Times New Roman"/>
          <w:sz w:val="24"/>
          <w:szCs w:val="24"/>
          <w:vertAlign w:val="superscript"/>
        </w:rPr>
        <w:t>th</w:t>
      </w:r>
      <w:r w:rsidR="00415225">
        <w:rPr>
          <w:rFonts w:ascii="Times New Roman" w:hAnsi="Times New Roman" w:cs="Times New Roman"/>
          <w:sz w:val="24"/>
          <w:szCs w:val="24"/>
        </w:rPr>
        <w:t>, 2020</w:t>
      </w:r>
      <w:r>
        <w:rPr>
          <w:rFonts w:ascii="Times New Roman" w:hAnsi="Times New Roman" w:cs="Times New Roman"/>
          <w:sz w:val="24"/>
          <w:szCs w:val="24"/>
        </w:rPr>
        <w:t xml:space="preserve"> </w:t>
      </w:r>
      <w:r w:rsidRPr="001E5D6A">
        <w:rPr>
          <w:rFonts w:ascii="Times New Roman" w:hAnsi="Times New Roman" w:cs="Times New Roman"/>
          <w:iCs/>
          <w:color w:val="000000"/>
          <w:sz w:val="24"/>
          <w:szCs w:val="24"/>
        </w:rPr>
        <w:t>in the Understanding America Study (</w:t>
      </w:r>
      <w:proofErr w:type="gramStart"/>
      <w:r w:rsidRPr="001E5D6A">
        <w:rPr>
          <w:rFonts w:ascii="Times New Roman" w:hAnsi="Times New Roman" w:cs="Times New Roman"/>
          <w:iCs/>
          <w:color w:val="000000"/>
          <w:sz w:val="24"/>
          <w:szCs w:val="24"/>
        </w:rPr>
        <w:t>UAS)</w:t>
      </w:r>
      <w:r>
        <w:rPr>
          <w:rFonts w:ascii="Times New Roman" w:hAnsi="Times New Roman"/>
          <w:iCs/>
          <w:color w:val="000000"/>
          <w:sz w:val="24"/>
          <w:szCs w:val="24"/>
        </w:rPr>
        <w:t xml:space="preserve"> </w:t>
      </w:r>
      <w:r w:rsidR="00700B74">
        <w:rPr>
          <w:rFonts w:ascii="Times New Roman" w:hAnsi="Times New Roman"/>
          <w:iCs/>
          <w:color w:val="000000"/>
          <w:sz w:val="24"/>
          <w:szCs w:val="24"/>
        </w:rPr>
        <w:t xml:space="preserve">  </w:t>
      </w:r>
      <w:proofErr w:type="gramEnd"/>
      <w:r w:rsidR="00700B74">
        <w:rPr>
          <w:rFonts w:ascii="Times New Roman" w:hAnsi="Times New Roman"/>
          <w:iCs/>
          <w:color w:val="000000"/>
          <w:sz w:val="24"/>
          <w:szCs w:val="24"/>
        </w:rPr>
        <w:t xml:space="preserve">                       </w:t>
      </w:r>
      <w:r w:rsidR="00A62D8B">
        <w:rPr>
          <w:rFonts w:ascii="Times New Roman" w:hAnsi="Times New Roman"/>
          <w:iCs/>
          <w:color w:val="000000"/>
          <w:sz w:val="24"/>
          <w:szCs w:val="24"/>
        </w:rPr>
        <w:t>(N = 7319; Obs. = 46145).</w:t>
      </w:r>
    </w:p>
    <w:tbl>
      <w:tblPr>
        <w:tblW w:w="9781" w:type="dxa"/>
        <w:tblBorders>
          <w:top w:val="single" w:sz="4" w:space="0" w:color="auto"/>
          <w:bottom w:val="single" w:sz="4" w:space="0" w:color="auto"/>
        </w:tblBorders>
        <w:tblLayout w:type="fixed"/>
        <w:tblLook w:val="04A0" w:firstRow="1" w:lastRow="0" w:firstColumn="1" w:lastColumn="0" w:noHBand="0" w:noVBand="1"/>
      </w:tblPr>
      <w:tblGrid>
        <w:gridCol w:w="3119"/>
        <w:gridCol w:w="1559"/>
        <w:gridCol w:w="1843"/>
        <w:gridCol w:w="1559"/>
        <w:gridCol w:w="1701"/>
      </w:tblGrid>
      <w:tr w:rsidR="00256C4D" w:rsidRPr="00BC42AC" w14:paraId="32E5B48A" w14:textId="77777777" w:rsidTr="00CB2B94">
        <w:tc>
          <w:tcPr>
            <w:tcW w:w="3119" w:type="dxa"/>
            <w:tcBorders>
              <w:bottom w:val="single" w:sz="4" w:space="0" w:color="auto"/>
            </w:tcBorders>
            <w:shd w:val="clear" w:color="auto" w:fill="auto"/>
          </w:tcPr>
          <w:p w14:paraId="4CC0A28C" w14:textId="77777777" w:rsidR="00256C4D" w:rsidRPr="00BC42AC" w:rsidRDefault="00256C4D" w:rsidP="00CB2B94">
            <w:pPr>
              <w:autoSpaceDE w:val="0"/>
              <w:autoSpaceDN w:val="0"/>
              <w:adjustRightInd w:val="0"/>
              <w:spacing w:after="0" w:line="480" w:lineRule="auto"/>
              <w:rPr>
                <w:rFonts w:ascii="Times New Roman" w:hAnsi="Times New Roman"/>
                <w:color w:val="000000"/>
                <w:sz w:val="24"/>
                <w:szCs w:val="24"/>
              </w:rPr>
            </w:pPr>
          </w:p>
        </w:tc>
        <w:tc>
          <w:tcPr>
            <w:tcW w:w="3402" w:type="dxa"/>
            <w:gridSpan w:val="2"/>
            <w:tcBorders>
              <w:bottom w:val="single" w:sz="4" w:space="0" w:color="auto"/>
            </w:tcBorders>
            <w:shd w:val="clear" w:color="auto" w:fill="auto"/>
          </w:tcPr>
          <w:p w14:paraId="1528AA81" w14:textId="5AFA8BA7"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Cumulative change in distress</w:t>
            </w:r>
          </w:p>
        </w:tc>
        <w:tc>
          <w:tcPr>
            <w:tcW w:w="3260" w:type="dxa"/>
            <w:gridSpan w:val="2"/>
            <w:tcBorders>
              <w:bottom w:val="single" w:sz="4" w:space="0" w:color="auto"/>
            </w:tcBorders>
          </w:tcPr>
          <w:p w14:paraId="5421E1F1" w14:textId="58CC62E1" w:rsidR="00256C4D" w:rsidRPr="007F5C19"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Wave-to-wave change</w:t>
            </w:r>
          </w:p>
        </w:tc>
      </w:tr>
      <w:tr w:rsidR="00256C4D" w:rsidRPr="00BC42AC" w14:paraId="24F06652" w14:textId="77777777" w:rsidTr="00CB2B94">
        <w:tc>
          <w:tcPr>
            <w:tcW w:w="3119" w:type="dxa"/>
            <w:tcBorders>
              <w:bottom w:val="single" w:sz="4" w:space="0" w:color="auto"/>
            </w:tcBorders>
            <w:shd w:val="clear" w:color="auto" w:fill="auto"/>
          </w:tcPr>
          <w:p w14:paraId="314BF1BE"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Survey period</w:t>
            </w:r>
          </w:p>
        </w:tc>
        <w:tc>
          <w:tcPr>
            <w:tcW w:w="1559" w:type="dxa"/>
            <w:tcBorders>
              <w:bottom w:val="single" w:sz="4" w:space="0" w:color="auto"/>
            </w:tcBorders>
            <w:shd w:val="clear" w:color="auto" w:fill="auto"/>
          </w:tcPr>
          <w:p w14:paraId="4985D72C" w14:textId="77777777" w:rsidR="00256C4D" w:rsidRPr="00BC42AC"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s="Times New Roman"/>
                <w:color w:val="000000"/>
                <w:sz w:val="24"/>
                <w:szCs w:val="24"/>
              </w:rPr>
              <w:t>β</w:t>
            </w:r>
          </w:p>
        </w:tc>
        <w:tc>
          <w:tcPr>
            <w:tcW w:w="1843" w:type="dxa"/>
            <w:tcBorders>
              <w:bottom w:val="single" w:sz="4" w:space="0" w:color="auto"/>
            </w:tcBorders>
          </w:tcPr>
          <w:p w14:paraId="2E9C81F6" w14:textId="77777777" w:rsidR="00256C4D" w:rsidRPr="00BC42AC"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95% CI</w:t>
            </w:r>
          </w:p>
        </w:tc>
        <w:tc>
          <w:tcPr>
            <w:tcW w:w="1559" w:type="dxa"/>
            <w:tcBorders>
              <w:bottom w:val="single" w:sz="4" w:space="0" w:color="auto"/>
            </w:tcBorders>
          </w:tcPr>
          <w:p w14:paraId="45327F14" w14:textId="77777777"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s="Times New Roman"/>
                <w:color w:val="000000"/>
                <w:sz w:val="24"/>
                <w:szCs w:val="24"/>
              </w:rPr>
              <w:t>β</w:t>
            </w:r>
          </w:p>
        </w:tc>
        <w:tc>
          <w:tcPr>
            <w:tcW w:w="1701" w:type="dxa"/>
            <w:tcBorders>
              <w:bottom w:val="single" w:sz="4" w:space="0" w:color="auto"/>
            </w:tcBorders>
          </w:tcPr>
          <w:p w14:paraId="3D41EB65" w14:textId="77777777"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95% CI</w:t>
            </w:r>
          </w:p>
        </w:tc>
      </w:tr>
      <w:tr w:rsidR="00256C4D" w:rsidRPr="00BC42AC" w14:paraId="3AFEA5C6" w14:textId="77777777" w:rsidTr="00CB2B94">
        <w:tc>
          <w:tcPr>
            <w:tcW w:w="3119" w:type="dxa"/>
            <w:tcBorders>
              <w:top w:val="single" w:sz="4" w:space="0" w:color="auto"/>
              <w:bottom w:val="nil"/>
            </w:tcBorders>
            <w:shd w:val="clear" w:color="auto" w:fill="auto"/>
          </w:tcPr>
          <w:p w14:paraId="35922F75" w14:textId="77777777" w:rsidR="00256C4D" w:rsidRPr="003B49E6" w:rsidRDefault="00256C4D" w:rsidP="00CB2B94">
            <w:pPr>
              <w:autoSpaceDE w:val="0"/>
              <w:autoSpaceDN w:val="0"/>
              <w:adjustRightInd w:val="0"/>
              <w:spacing w:before="200" w:line="480" w:lineRule="auto"/>
              <w:rPr>
                <w:rFonts w:ascii="Times New Roman" w:hAnsi="Times New Roman"/>
                <w:color w:val="000000"/>
                <w:sz w:val="24"/>
                <w:szCs w:val="24"/>
              </w:rPr>
            </w:pPr>
            <w:r w:rsidRPr="003B49E6">
              <w:rPr>
                <w:rFonts w:ascii="Times New Roman" w:hAnsi="Times New Roman"/>
                <w:color w:val="000000"/>
                <w:sz w:val="24"/>
                <w:szCs w:val="24"/>
              </w:rPr>
              <w:t>Change in distress from                            March 10-18 to:</w:t>
            </w:r>
          </w:p>
        </w:tc>
        <w:tc>
          <w:tcPr>
            <w:tcW w:w="1559" w:type="dxa"/>
            <w:tcBorders>
              <w:top w:val="single" w:sz="4" w:space="0" w:color="auto"/>
              <w:bottom w:val="nil"/>
            </w:tcBorders>
            <w:shd w:val="clear" w:color="auto" w:fill="auto"/>
          </w:tcPr>
          <w:p w14:paraId="443362E9" w14:textId="77777777" w:rsidR="00256C4D" w:rsidRPr="00BC42AC" w:rsidRDefault="00256C4D" w:rsidP="00CB2B94">
            <w:pPr>
              <w:autoSpaceDE w:val="0"/>
              <w:autoSpaceDN w:val="0"/>
              <w:adjustRightInd w:val="0"/>
              <w:spacing w:before="200" w:line="480" w:lineRule="auto"/>
              <w:ind w:left="60" w:right="60"/>
              <w:jc w:val="center"/>
              <w:rPr>
                <w:rFonts w:ascii="Times New Roman" w:hAnsi="Times New Roman"/>
                <w:color w:val="000000"/>
                <w:sz w:val="24"/>
                <w:szCs w:val="24"/>
              </w:rPr>
            </w:pPr>
          </w:p>
        </w:tc>
        <w:tc>
          <w:tcPr>
            <w:tcW w:w="1843" w:type="dxa"/>
            <w:tcBorders>
              <w:top w:val="single" w:sz="4" w:space="0" w:color="auto"/>
              <w:bottom w:val="nil"/>
            </w:tcBorders>
          </w:tcPr>
          <w:p w14:paraId="02666275" w14:textId="77777777" w:rsidR="00256C4D" w:rsidRPr="00BC42AC" w:rsidRDefault="00256C4D" w:rsidP="00CB2B94">
            <w:pPr>
              <w:autoSpaceDE w:val="0"/>
              <w:autoSpaceDN w:val="0"/>
              <w:adjustRightInd w:val="0"/>
              <w:spacing w:before="200" w:line="480" w:lineRule="auto"/>
              <w:ind w:left="60" w:right="60"/>
              <w:jc w:val="center"/>
              <w:rPr>
                <w:rFonts w:ascii="Times New Roman" w:hAnsi="Times New Roman"/>
                <w:color w:val="000000"/>
                <w:sz w:val="24"/>
                <w:szCs w:val="24"/>
              </w:rPr>
            </w:pPr>
          </w:p>
        </w:tc>
        <w:tc>
          <w:tcPr>
            <w:tcW w:w="1559" w:type="dxa"/>
            <w:tcBorders>
              <w:top w:val="single" w:sz="4" w:space="0" w:color="auto"/>
              <w:bottom w:val="nil"/>
            </w:tcBorders>
          </w:tcPr>
          <w:p w14:paraId="2CDBE5DE" w14:textId="77777777" w:rsidR="00256C4D" w:rsidRPr="00BC42AC" w:rsidRDefault="00256C4D" w:rsidP="00CB2B94">
            <w:pPr>
              <w:autoSpaceDE w:val="0"/>
              <w:autoSpaceDN w:val="0"/>
              <w:adjustRightInd w:val="0"/>
              <w:spacing w:before="200" w:line="480" w:lineRule="auto"/>
              <w:ind w:left="60" w:right="60"/>
              <w:jc w:val="center"/>
              <w:rPr>
                <w:rFonts w:ascii="Times New Roman" w:hAnsi="Times New Roman"/>
                <w:color w:val="000000"/>
                <w:sz w:val="24"/>
                <w:szCs w:val="24"/>
              </w:rPr>
            </w:pPr>
          </w:p>
        </w:tc>
        <w:tc>
          <w:tcPr>
            <w:tcW w:w="1701" w:type="dxa"/>
            <w:tcBorders>
              <w:top w:val="single" w:sz="4" w:space="0" w:color="auto"/>
              <w:bottom w:val="nil"/>
            </w:tcBorders>
          </w:tcPr>
          <w:p w14:paraId="0B0E3472" w14:textId="77777777" w:rsidR="00256C4D" w:rsidRPr="00BC42AC" w:rsidRDefault="00256C4D" w:rsidP="00352B2E">
            <w:pPr>
              <w:autoSpaceDE w:val="0"/>
              <w:autoSpaceDN w:val="0"/>
              <w:adjustRightInd w:val="0"/>
              <w:spacing w:before="200" w:line="480" w:lineRule="auto"/>
              <w:ind w:left="60" w:right="60"/>
              <w:rPr>
                <w:rFonts w:ascii="Times New Roman" w:hAnsi="Times New Roman"/>
                <w:color w:val="000000"/>
                <w:sz w:val="24"/>
                <w:szCs w:val="24"/>
              </w:rPr>
            </w:pPr>
          </w:p>
        </w:tc>
      </w:tr>
      <w:tr w:rsidR="00256C4D" w:rsidRPr="00BC42AC" w14:paraId="30EBDBD7" w14:textId="77777777" w:rsidTr="00CB2B94">
        <w:tc>
          <w:tcPr>
            <w:tcW w:w="3119" w:type="dxa"/>
            <w:tcBorders>
              <w:top w:val="nil"/>
            </w:tcBorders>
            <w:shd w:val="clear" w:color="auto" w:fill="auto"/>
          </w:tcPr>
          <w:p w14:paraId="562A64C9" w14:textId="77777777" w:rsidR="00256C4D" w:rsidRDefault="00256C4D" w:rsidP="00256C4D">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April 1-14</w:t>
            </w:r>
          </w:p>
        </w:tc>
        <w:tc>
          <w:tcPr>
            <w:tcW w:w="1559" w:type="dxa"/>
            <w:tcBorders>
              <w:top w:val="nil"/>
            </w:tcBorders>
            <w:shd w:val="clear" w:color="auto" w:fill="auto"/>
          </w:tcPr>
          <w:p w14:paraId="33695447" w14:textId="3895E1E6" w:rsidR="00256C4D" w:rsidRPr="00BC42AC"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0.2</w:t>
            </w:r>
            <w:r w:rsidR="00415225">
              <w:rPr>
                <w:rFonts w:ascii="Times New Roman" w:hAnsi="Times New Roman"/>
                <w:color w:val="000000"/>
                <w:sz w:val="24"/>
                <w:szCs w:val="24"/>
              </w:rPr>
              <w:t>7</w:t>
            </w:r>
            <w:r>
              <w:rPr>
                <w:rFonts w:ascii="Times New Roman" w:hAnsi="Times New Roman"/>
                <w:color w:val="000000"/>
                <w:sz w:val="24"/>
                <w:szCs w:val="24"/>
              </w:rPr>
              <w:t>***</w:t>
            </w:r>
          </w:p>
        </w:tc>
        <w:tc>
          <w:tcPr>
            <w:tcW w:w="1843" w:type="dxa"/>
            <w:tcBorders>
              <w:top w:val="nil"/>
            </w:tcBorders>
          </w:tcPr>
          <w:p w14:paraId="6AD2F8CA" w14:textId="048907F7" w:rsidR="00256C4D" w:rsidRDefault="00352B2E" w:rsidP="00352B2E">
            <w:pPr>
              <w:autoSpaceDE w:val="0"/>
              <w:autoSpaceDN w:val="0"/>
              <w:adjustRightInd w:val="0"/>
              <w:spacing w:line="480" w:lineRule="auto"/>
              <w:ind w:left="60" w:right="60"/>
              <w:rPr>
                <w:rFonts w:ascii="Times New Roman" w:hAnsi="Times New Roman"/>
                <w:color w:val="000000"/>
                <w:sz w:val="24"/>
                <w:szCs w:val="24"/>
              </w:rPr>
            </w:pPr>
            <w:r>
              <w:rPr>
                <w:rFonts w:ascii="Times New Roman" w:hAnsi="Times New Roman"/>
                <w:color w:val="000000"/>
                <w:sz w:val="24"/>
                <w:szCs w:val="24"/>
              </w:rPr>
              <w:t xml:space="preserve">  </w:t>
            </w:r>
            <w:r w:rsidR="00256C4D">
              <w:rPr>
                <w:rFonts w:ascii="Times New Roman" w:hAnsi="Times New Roman"/>
                <w:color w:val="000000"/>
                <w:sz w:val="24"/>
                <w:szCs w:val="24"/>
              </w:rPr>
              <w:t>[0.2</w:t>
            </w:r>
            <w:r w:rsidR="00A06C91">
              <w:rPr>
                <w:rFonts w:ascii="Times New Roman" w:hAnsi="Times New Roman"/>
                <w:color w:val="000000"/>
                <w:sz w:val="24"/>
                <w:szCs w:val="24"/>
              </w:rPr>
              <w:t>3</w:t>
            </w:r>
            <w:r w:rsidR="00256C4D">
              <w:rPr>
                <w:rFonts w:ascii="Times New Roman" w:hAnsi="Times New Roman"/>
                <w:color w:val="000000"/>
                <w:sz w:val="24"/>
                <w:szCs w:val="24"/>
              </w:rPr>
              <w:t>, 0.3</w:t>
            </w:r>
            <w:r w:rsidR="00415225">
              <w:rPr>
                <w:rFonts w:ascii="Times New Roman" w:hAnsi="Times New Roman"/>
                <w:color w:val="000000"/>
                <w:sz w:val="24"/>
                <w:szCs w:val="24"/>
              </w:rPr>
              <w:t>1</w:t>
            </w:r>
            <w:r w:rsidR="00256C4D">
              <w:rPr>
                <w:rFonts w:ascii="Times New Roman" w:hAnsi="Times New Roman"/>
                <w:color w:val="000000"/>
                <w:sz w:val="24"/>
                <w:szCs w:val="24"/>
              </w:rPr>
              <w:t>]</w:t>
            </w:r>
          </w:p>
        </w:tc>
        <w:tc>
          <w:tcPr>
            <w:tcW w:w="1559" w:type="dxa"/>
            <w:tcBorders>
              <w:top w:val="nil"/>
            </w:tcBorders>
          </w:tcPr>
          <w:p w14:paraId="3A9F44C9" w14:textId="659AF8BD" w:rsidR="00256C4D"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0.2</w:t>
            </w:r>
            <w:r w:rsidR="00352B2E">
              <w:rPr>
                <w:rFonts w:ascii="Times New Roman" w:hAnsi="Times New Roman"/>
                <w:color w:val="000000"/>
                <w:sz w:val="24"/>
                <w:szCs w:val="24"/>
              </w:rPr>
              <w:t>7</w:t>
            </w:r>
            <w:r>
              <w:rPr>
                <w:rFonts w:ascii="Times New Roman" w:hAnsi="Times New Roman"/>
                <w:color w:val="000000"/>
                <w:sz w:val="24"/>
                <w:szCs w:val="24"/>
              </w:rPr>
              <w:t>***</w:t>
            </w:r>
          </w:p>
        </w:tc>
        <w:tc>
          <w:tcPr>
            <w:tcW w:w="1701" w:type="dxa"/>
            <w:tcBorders>
              <w:top w:val="nil"/>
            </w:tcBorders>
          </w:tcPr>
          <w:p w14:paraId="0B1E9FF9" w14:textId="107ADCDB" w:rsidR="00256C4D" w:rsidRDefault="00352B2E" w:rsidP="00352B2E">
            <w:pPr>
              <w:autoSpaceDE w:val="0"/>
              <w:autoSpaceDN w:val="0"/>
              <w:adjustRightInd w:val="0"/>
              <w:spacing w:line="480" w:lineRule="auto"/>
              <w:ind w:left="60" w:right="60"/>
              <w:rPr>
                <w:rFonts w:ascii="Times New Roman" w:hAnsi="Times New Roman"/>
                <w:color w:val="000000"/>
                <w:sz w:val="24"/>
                <w:szCs w:val="24"/>
              </w:rPr>
            </w:pPr>
            <w:r>
              <w:rPr>
                <w:rFonts w:ascii="Times New Roman" w:hAnsi="Times New Roman"/>
                <w:color w:val="000000"/>
                <w:sz w:val="24"/>
                <w:szCs w:val="24"/>
              </w:rPr>
              <w:t xml:space="preserve"> </w:t>
            </w:r>
            <w:r w:rsidR="00256C4D">
              <w:rPr>
                <w:rFonts w:ascii="Times New Roman" w:hAnsi="Times New Roman"/>
                <w:color w:val="000000"/>
                <w:sz w:val="24"/>
                <w:szCs w:val="24"/>
              </w:rPr>
              <w:t>[</w:t>
            </w:r>
            <w:r>
              <w:rPr>
                <w:rFonts w:ascii="Times New Roman" w:hAnsi="Times New Roman"/>
                <w:color w:val="000000"/>
                <w:sz w:val="24"/>
                <w:szCs w:val="24"/>
              </w:rPr>
              <w:t>0</w:t>
            </w:r>
            <w:r w:rsidR="00256C4D">
              <w:rPr>
                <w:rFonts w:ascii="Times New Roman" w:hAnsi="Times New Roman"/>
                <w:color w:val="000000"/>
                <w:sz w:val="24"/>
                <w:szCs w:val="24"/>
              </w:rPr>
              <w:t>.2</w:t>
            </w:r>
            <w:r w:rsidR="00A06C91">
              <w:rPr>
                <w:rFonts w:ascii="Times New Roman" w:hAnsi="Times New Roman"/>
                <w:color w:val="000000"/>
                <w:sz w:val="24"/>
                <w:szCs w:val="24"/>
              </w:rPr>
              <w:t>3</w:t>
            </w:r>
            <w:r w:rsidR="00256C4D">
              <w:rPr>
                <w:rFonts w:ascii="Times New Roman" w:hAnsi="Times New Roman"/>
                <w:color w:val="000000"/>
                <w:sz w:val="24"/>
                <w:szCs w:val="24"/>
              </w:rPr>
              <w:t xml:space="preserve">, </w:t>
            </w:r>
            <w:r>
              <w:rPr>
                <w:rFonts w:ascii="Times New Roman" w:hAnsi="Times New Roman"/>
                <w:color w:val="000000"/>
                <w:sz w:val="24"/>
                <w:szCs w:val="24"/>
              </w:rPr>
              <w:t>0</w:t>
            </w:r>
            <w:r w:rsidR="00256C4D">
              <w:rPr>
                <w:rFonts w:ascii="Times New Roman" w:hAnsi="Times New Roman"/>
                <w:color w:val="000000"/>
                <w:sz w:val="24"/>
                <w:szCs w:val="24"/>
              </w:rPr>
              <w:t>.3</w:t>
            </w:r>
            <w:r w:rsidR="00415225">
              <w:rPr>
                <w:rFonts w:ascii="Times New Roman" w:hAnsi="Times New Roman"/>
                <w:color w:val="000000"/>
                <w:sz w:val="24"/>
                <w:szCs w:val="24"/>
              </w:rPr>
              <w:t>1</w:t>
            </w:r>
            <w:r w:rsidR="00256C4D">
              <w:rPr>
                <w:rFonts w:ascii="Times New Roman" w:hAnsi="Times New Roman"/>
                <w:color w:val="000000"/>
                <w:sz w:val="24"/>
                <w:szCs w:val="24"/>
              </w:rPr>
              <w:t>]</w:t>
            </w:r>
          </w:p>
        </w:tc>
      </w:tr>
      <w:tr w:rsidR="00256C4D" w:rsidRPr="00BC42AC" w14:paraId="764410AD" w14:textId="77777777" w:rsidTr="00CB2B94">
        <w:trPr>
          <w:trHeight w:val="1060"/>
        </w:trPr>
        <w:tc>
          <w:tcPr>
            <w:tcW w:w="3119" w:type="dxa"/>
            <w:shd w:val="clear" w:color="auto" w:fill="auto"/>
          </w:tcPr>
          <w:p w14:paraId="635D8C6A" w14:textId="77777777" w:rsidR="00256C4D" w:rsidRPr="003B49E6" w:rsidRDefault="00256C4D" w:rsidP="00256C4D">
            <w:pPr>
              <w:autoSpaceDE w:val="0"/>
              <w:autoSpaceDN w:val="0"/>
              <w:adjustRightInd w:val="0"/>
              <w:spacing w:line="480" w:lineRule="auto"/>
              <w:rPr>
                <w:rFonts w:ascii="Times New Roman" w:hAnsi="Times New Roman"/>
                <w:color w:val="000000"/>
                <w:sz w:val="24"/>
                <w:szCs w:val="24"/>
              </w:rPr>
            </w:pPr>
            <w:r w:rsidRPr="003B49E6">
              <w:rPr>
                <w:rFonts w:ascii="Times New Roman" w:hAnsi="Times New Roman"/>
                <w:color w:val="000000"/>
                <w:sz w:val="24"/>
                <w:szCs w:val="24"/>
              </w:rPr>
              <w:t xml:space="preserve">Change in distress </w:t>
            </w:r>
            <w:proofErr w:type="gramStart"/>
            <w:r w:rsidRPr="003B49E6">
              <w:rPr>
                <w:rFonts w:ascii="Times New Roman" w:hAnsi="Times New Roman"/>
                <w:color w:val="000000"/>
                <w:sz w:val="24"/>
                <w:szCs w:val="24"/>
              </w:rPr>
              <w:t xml:space="preserve">from </w:t>
            </w:r>
            <w:r>
              <w:rPr>
                <w:rFonts w:ascii="Times New Roman" w:hAnsi="Times New Roman"/>
                <w:color w:val="000000"/>
                <w:sz w:val="24"/>
                <w:szCs w:val="24"/>
              </w:rPr>
              <w:t xml:space="preserve"> </w:t>
            </w:r>
            <w:r w:rsidRPr="003B49E6">
              <w:rPr>
                <w:rFonts w:ascii="Times New Roman" w:hAnsi="Times New Roman"/>
                <w:color w:val="000000"/>
                <w:sz w:val="24"/>
                <w:szCs w:val="24"/>
              </w:rPr>
              <w:t>April</w:t>
            </w:r>
            <w:proofErr w:type="gramEnd"/>
            <w:r w:rsidRPr="003B49E6">
              <w:rPr>
                <w:rFonts w:ascii="Times New Roman" w:hAnsi="Times New Roman"/>
                <w:color w:val="000000"/>
                <w:sz w:val="24"/>
                <w:szCs w:val="24"/>
              </w:rPr>
              <w:t xml:space="preserve"> 1-14 to:</w:t>
            </w:r>
          </w:p>
        </w:tc>
        <w:tc>
          <w:tcPr>
            <w:tcW w:w="1559" w:type="dxa"/>
            <w:shd w:val="clear" w:color="auto" w:fill="auto"/>
          </w:tcPr>
          <w:p w14:paraId="16E09906" w14:textId="77777777" w:rsidR="00256C4D" w:rsidRPr="00BC42AC"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p>
        </w:tc>
        <w:tc>
          <w:tcPr>
            <w:tcW w:w="1843" w:type="dxa"/>
          </w:tcPr>
          <w:p w14:paraId="415B3ED7" w14:textId="77777777" w:rsidR="00256C4D"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p>
        </w:tc>
        <w:tc>
          <w:tcPr>
            <w:tcW w:w="1559" w:type="dxa"/>
          </w:tcPr>
          <w:p w14:paraId="648698C4" w14:textId="77777777" w:rsidR="00256C4D"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p>
        </w:tc>
        <w:tc>
          <w:tcPr>
            <w:tcW w:w="1701" w:type="dxa"/>
          </w:tcPr>
          <w:p w14:paraId="1A9F8F2A" w14:textId="77777777" w:rsidR="00256C4D"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p>
        </w:tc>
      </w:tr>
      <w:tr w:rsidR="00256C4D" w:rsidRPr="00BC42AC" w14:paraId="6AA53AC3" w14:textId="77777777" w:rsidTr="00CB2B94">
        <w:tc>
          <w:tcPr>
            <w:tcW w:w="3119" w:type="dxa"/>
            <w:shd w:val="clear" w:color="auto" w:fill="auto"/>
          </w:tcPr>
          <w:p w14:paraId="2C40B58F" w14:textId="77777777" w:rsidR="00256C4D" w:rsidRDefault="00256C4D" w:rsidP="00256C4D">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April 15-28</w:t>
            </w:r>
          </w:p>
        </w:tc>
        <w:tc>
          <w:tcPr>
            <w:tcW w:w="1559" w:type="dxa"/>
            <w:shd w:val="clear" w:color="auto" w:fill="auto"/>
          </w:tcPr>
          <w:p w14:paraId="4981FA67" w14:textId="748547D9" w:rsidR="00256C4D" w:rsidRPr="00BC42AC"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-0.12***</w:t>
            </w:r>
          </w:p>
        </w:tc>
        <w:tc>
          <w:tcPr>
            <w:tcW w:w="1843" w:type="dxa"/>
          </w:tcPr>
          <w:p w14:paraId="1A7017E3" w14:textId="26634A74" w:rsidR="00256C4D"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[-0.15, -0.0</w:t>
            </w:r>
            <w:r w:rsidR="00415225">
              <w:rPr>
                <w:rFonts w:ascii="Times New Roman" w:hAnsi="Times New Roman"/>
                <w:color w:val="000000"/>
                <w:sz w:val="24"/>
                <w:szCs w:val="24"/>
              </w:rPr>
              <w:t>8</w:t>
            </w:r>
            <w:r>
              <w:rPr>
                <w:rFonts w:ascii="Times New Roman" w:hAnsi="Times New Roman"/>
                <w:color w:val="000000"/>
                <w:sz w:val="24"/>
                <w:szCs w:val="24"/>
              </w:rPr>
              <w:t>]</w:t>
            </w:r>
          </w:p>
        </w:tc>
        <w:tc>
          <w:tcPr>
            <w:tcW w:w="1559" w:type="dxa"/>
          </w:tcPr>
          <w:p w14:paraId="59512A78" w14:textId="58F017A6" w:rsidR="00256C4D"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-0.12***</w:t>
            </w:r>
          </w:p>
        </w:tc>
        <w:tc>
          <w:tcPr>
            <w:tcW w:w="1701" w:type="dxa"/>
          </w:tcPr>
          <w:p w14:paraId="19D7109E" w14:textId="35EA684E" w:rsidR="00256C4D" w:rsidRDefault="00352B2E"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256C4D">
              <w:rPr>
                <w:rFonts w:ascii="Times New Roman" w:hAnsi="Times New Roman"/>
                <w:color w:val="000000"/>
                <w:sz w:val="24"/>
                <w:szCs w:val="24"/>
              </w:rPr>
              <w:t>[-0.15, -0.0</w:t>
            </w:r>
            <w:r w:rsidR="00415225">
              <w:rPr>
                <w:rFonts w:ascii="Times New Roman" w:hAnsi="Times New Roman"/>
                <w:color w:val="000000"/>
                <w:sz w:val="24"/>
                <w:szCs w:val="24"/>
              </w:rPr>
              <w:t>8</w:t>
            </w:r>
            <w:r w:rsidR="00256C4D">
              <w:rPr>
                <w:rFonts w:ascii="Times New Roman" w:hAnsi="Times New Roman"/>
                <w:color w:val="000000"/>
                <w:sz w:val="24"/>
                <w:szCs w:val="24"/>
              </w:rPr>
              <w:t>]</w:t>
            </w:r>
          </w:p>
        </w:tc>
      </w:tr>
      <w:tr w:rsidR="00256C4D" w:rsidRPr="00BC42AC" w14:paraId="28C0C262" w14:textId="77777777" w:rsidTr="00CB2B94">
        <w:tc>
          <w:tcPr>
            <w:tcW w:w="3119" w:type="dxa"/>
            <w:shd w:val="clear" w:color="auto" w:fill="auto"/>
          </w:tcPr>
          <w:p w14:paraId="5FCC41F9" w14:textId="77777777" w:rsidR="00256C4D" w:rsidRDefault="00256C4D" w:rsidP="00256C4D">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April 29 - May 12</w:t>
            </w:r>
          </w:p>
        </w:tc>
        <w:tc>
          <w:tcPr>
            <w:tcW w:w="1559" w:type="dxa"/>
            <w:shd w:val="clear" w:color="auto" w:fill="auto"/>
          </w:tcPr>
          <w:p w14:paraId="3A0BE651" w14:textId="138B474E" w:rsidR="00256C4D" w:rsidRPr="00BC42AC"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-0.20***</w:t>
            </w:r>
          </w:p>
        </w:tc>
        <w:tc>
          <w:tcPr>
            <w:tcW w:w="1843" w:type="dxa"/>
          </w:tcPr>
          <w:p w14:paraId="758F8ABD" w14:textId="613B2871" w:rsidR="00256C4D"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[-0.24, -0.17]</w:t>
            </w:r>
          </w:p>
        </w:tc>
        <w:tc>
          <w:tcPr>
            <w:tcW w:w="1559" w:type="dxa"/>
          </w:tcPr>
          <w:p w14:paraId="1ECA6248" w14:textId="4F6D0349" w:rsidR="00256C4D"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-0.08***</w:t>
            </w:r>
          </w:p>
        </w:tc>
        <w:tc>
          <w:tcPr>
            <w:tcW w:w="1701" w:type="dxa"/>
          </w:tcPr>
          <w:p w14:paraId="5529341B" w14:textId="7CB03FAA" w:rsidR="00256C4D" w:rsidRDefault="00352B2E"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256C4D">
              <w:rPr>
                <w:rFonts w:ascii="Times New Roman" w:hAnsi="Times New Roman"/>
                <w:color w:val="000000"/>
                <w:sz w:val="24"/>
                <w:szCs w:val="24"/>
              </w:rPr>
              <w:t>[-0.11, -0.05]</w:t>
            </w:r>
          </w:p>
        </w:tc>
      </w:tr>
      <w:tr w:rsidR="00256C4D" w:rsidRPr="00BC42AC" w14:paraId="32E48A37" w14:textId="77777777" w:rsidTr="00CB2B94">
        <w:tc>
          <w:tcPr>
            <w:tcW w:w="3119" w:type="dxa"/>
            <w:shd w:val="clear" w:color="auto" w:fill="auto"/>
          </w:tcPr>
          <w:p w14:paraId="05EDE386" w14:textId="77777777" w:rsidR="00256C4D" w:rsidRDefault="00256C4D" w:rsidP="00256C4D">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May 13-26</w:t>
            </w:r>
          </w:p>
        </w:tc>
        <w:tc>
          <w:tcPr>
            <w:tcW w:w="1559" w:type="dxa"/>
            <w:shd w:val="clear" w:color="auto" w:fill="auto"/>
          </w:tcPr>
          <w:p w14:paraId="123E4ED2" w14:textId="358B5E3A" w:rsidR="00256C4D"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-0.26***</w:t>
            </w:r>
          </w:p>
        </w:tc>
        <w:tc>
          <w:tcPr>
            <w:tcW w:w="1843" w:type="dxa"/>
          </w:tcPr>
          <w:p w14:paraId="7B62782C" w14:textId="1075D252" w:rsidR="00256C4D"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w:t>
            </w:r>
            <w:r w:rsidR="00415225">
              <w:rPr>
                <w:rFonts w:ascii="Times New Roman" w:hAnsi="Times New Roman"/>
                <w:color w:val="000000"/>
                <w:sz w:val="24"/>
                <w:szCs w:val="24"/>
              </w:rPr>
              <w:t>30</w:t>
            </w:r>
            <w:r>
              <w:rPr>
                <w:rFonts w:ascii="Times New Roman" w:hAnsi="Times New Roman"/>
                <w:color w:val="000000"/>
                <w:sz w:val="24"/>
                <w:szCs w:val="24"/>
              </w:rPr>
              <w:t>, -0.2</w:t>
            </w:r>
            <w:r w:rsidR="00415225">
              <w:rPr>
                <w:rFonts w:ascii="Times New Roman" w:hAnsi="Times New Roman"/>
                <w:color w:val="000000"/>
                <w:sz w:val="24"/>
                <w:szCs w:val="24"/>
              </w:rPr>
              <w:t>2</w:t>
            </w:r>
            <w:r>
              <w:rPr>
                <w:rFonts w:ascii="Times New Roman" w:hAnsi="Times New Roman"/>
                <w:color w:val="000000"/>
                <w:sz w:val="24"/>
                <w:szCs w:val="24"/>
              </w:rPr>
              <w:t>]</w:t>
            </w:r>
          </w:p>
        </w:tc>
        <w:tc>
          <w:tcPr>
            <w:tcW w:w="1559" w:type="dxa"/>
          </w:tcPr>
          <w:p w14:paraId="0BA91E6F" w14:textId="112D0537" w:rsidR="00256C4D"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-0.06***</w:t>
            </w:r>
          </w:p>
        </w:tc>
        <w:tc>
          <w:tcPr>
            <w:tcW w:w="1701" w:type="dxa"/>
          </w:tcPr>
          <w:p w14:paraId="720131E8" w14:textId="7A8E1E2E" w:rsidR="00256C4D" w:rsidRDefault="00352B2E"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256C4D">
              <w:rPr>
                <w:rFonts w:ascii="Times New Roman" w:hAnsi="Times New Roman"/>
                <w:color w:val="000000"/>
                <w:sz w:val="24"/>
                <w:szCs w:val="24"/>
              </w:rPr>
              <w:t>[-0.0</w:t>
            </w:r>
            <w:r w:rsidR="00415225">
              <w:rPr>
                <w:rFonts w:ascii="Times New Roman" w:hAnsi="Times New Roman"/>
                <w:color w:val="000000"/>
                <w:sz w:val="24"/>
                <w:szCs w:val="24"/>
              </w:rPr>
              <w:t>9</w:t>
            </w:r>
            <w:r w:rsidR="00256C4D">
              <w:rPr>
                <w:rFonts w:ascii="Times New Roman" w:hAnsi="Times New Roman"/>
                <w:color w:val="000000"/>
                <w:sz w:val="24"/>
                <w:szCs w:val="24"/>
              </w:rPr>
              <w:t>, -0.03]</w:t>
            </w:r>
          </w:p>
        </w:tc>
      </w:tr>
      <w:tr w:rsidR="00256C4D" w:rsidRPr="00BC42AC" w14:paraId="2DB5B430" w14:textId="77777777" w:rsidTr="00CB2B94">
        <w:tc>
          <w:tcPr>
            <w:tcW w:w="3119" w:type="dxa"/>
            <w:shd w:val="clear" w:color="auto" w:fill="auto"/>
          </w:tcPr>
          <w:p w14:paraId="0497406B" w14:textId="77777777" w:rsidR="00256C4D" w:rsidRPr="00BC42AC" w:rsidRDefault="00256C4D" w:rsidP="00256C4D">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May 27 - June 9</w:t>
            </w:r>
          </w:p>
        </w:tc>
        <w:tc>
          <w:tcPr>
            <w:tcW w:w="1559" w:type="dxa"/>
            <w:shd w:val="clear" w:color="auto" w:fill="auto"/>
          </w:tcPr>
          <w:p w14:paraId="398EF395" w14:textId="3601046E" w:rsidR="00256C4D"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-0.28***</w:t>
            </w:r>
          </w:p>
        </w:tc>
        <w:tc>
          <w:tcPr>
            <w:tcW w:w="1843" w:type="dxa"/>
          </w:tcPr>
          <w:p w14:paraId="3C236323" w14:textId="42472AB7" w:rsidR="00256C4D" w:rsidRDefault="00256C4D"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[-0.3</w:t>
            </w:r>
            <w:r w:rsidR="00A06C91">
              <w:rPr>
                <w:rFonts w:ascii="Times New Roman" w:hAnsi="Times New Roman"/>
                <w:color w:val="000000"/>
                <w:sz w:val="24"/>
                <w:szCs w:val="24"/>
              </w:rPr>
              <w:t>2</w:t>
            </w:r>
            <w:r>
              <w:rPr>
                <w:rFonts w:ascii="Times New Roman" w:hAnsi="Times New Roman"/>
                <w:color w:val="000000"/>
                <w:sz w:val="24"/>
                <w:szCs w:val="24"/>
              </w:rPr>
              <w:t>, -.02</w:t>
            </w:r>
            <w:r w:rsidR="00415225">
              <w:rPr>
                <w:rFonts w:ascii="Times New Roman" w:hAnsi="Times New Roman"/>
                <w:color w:val="000000"/>
                <w:sz w:val="24"/>
                <w:szCs w:val="24"/>
              </w:rPr>
              <w:t>4</w:t>
            </w:r>
            <w:r>
              <w:rPr>
                <w:rFonts w:ascii="Times New Roman" w:hAnsi="Times New Roman"/>
                <w:color w:val="000000"/>
                <w:sz w:val="24"/>
                <w:szCs w:val="24"/>
              </w:rPr>
              <w:t>]</w:t>
            </w:r>
          </w:p>
        </w:tc>
        <w:tc>
          <w:tcPr>
            <w:tcW w:w="1559" w:type="dxa"/>
          </w:tcPr>
          <w:p w14:paraId="349EFE8C" w14:textId="547771C8" w:rsidR="00256C4D" w:rsidRDefault="00352B2E"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256C4D">
              <w:rPr>
                <w:rFonts w:ascii="Times New Roman" w:hAnsi="Times New Roman"/>
                <w:color w:val="000000"/>
                <w:sz w:val="24"/>
                <w:szCs w:val="24"/>
              </w:rPr>
              <w:t>-0.02</w:t>
            </w:r>
          </w:p>
        </w:tc>
        <w:tc>
          <w:tcPr>
            <w:tcW w:w="1701" w:type="dxa"/>
          </w:tcPr>
          <w:p w14:paraId="5298099D" w14:textId="3393204A" w:rsidR="00256C4D" w:rsidRDefault="00352B2E"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256C4D">
              <w:rPr>
                <w:rFonts w:ascii="Times New Roman" w:hAnsi="Times New Roman"/>
                <w:color w:val="000000"/>
                <w:sz w:val="24"/>
                <w:szCs w:val="24"/>
              </w:rPr>
              <w:t>[-0.05, 0.01]</w:t>
            </w:r>
          </w:p>
        </w:tc>
      </w:tr>
      <w:tr w:rsidR="00415225" w:rsidRPr="00BC42AC" w14:paraId="6B4705D7" w14:textId="77777777" w:rsidTr="00CB2B94">
        <w:tc>
          <w:tcPr>
            <w:tcW w:w="3119" w:type="dxa"/>
            <w:shd w:val="clear" w:color="auto" w:fill="auto"/>
          </w:tcPr>
          <w:p w14:paraId="3138CA36" w14:textId="408B6D05" w:rsidR="00415225" w:rsidRDefault="00415225" w:rsidP="00256C4D">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June 10-23</w:t>
            </w:r>
          </w:p>
        </w:tc>
        <w:tc>
          <w:tcPr>
            <w:tcW w:w="1559" w:type="dxa"/>
            <w:shd w:val="clear" w:color="auto" w:fill="auto"/>
          </w:tcPr>
          <w:p w14:paraId="6AB24BA9" w14:textId="4E86E6FB" w:rsidR="00415225" w:rsidRDefault="00415225" w:rsidP="00415225">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352B2E">
              <w:rPr>
                <w:rFonts w:ascii="Times New Roman" w:hAnsi="Times New Roman"/>
                <w:color w:val="000000"/>
                <w:sz w:val="24"/>
                <w:szCs w:val="24"/>
              </w:rPr>
              <w:t xml:space="preserve">  </w:t>
            </w:r>
            <w:r>
              <w:rPr>
                <w:rFonts w:ascii="Times New Roman" w:hAnsi="Times New Roman"/>
                <w:color w:val="000000"/>
                <w:sz w:val="24"/>
                <w:szCs w:val="24"/>
              </w:rPr>
              <w:t xml:space="preserve">  -0.31***</w:t>
            </w:r>
          </w:p>
        </w:tc>
        <w:tc>
          <w:tcPr>
            <w:tcW w:w="1843" w:type="dxa"/>
          </w:tcPr>
          <w:p w14:paraId="550D8EA0" w14:textId="34262C14" w:rsidR="00415225" w:rsidRDefault="00415225"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[-0.35, -0.27]</w:t>
            </w:r>
          </w:p>
        </w:tc>
        <w:tc>
          <w:tcPr>
            <w:tcW w:w="1559" w:type="dxa"/>
          </w:tcPr>
          <w:p w14:paraId="0425701D" w14:textId="0554F6A7" w:rsidR="00415225" w:rsidRDefault="00352B2E"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415225">
              <w:rPr>
                <w:rFonts w:ascii="Times New Roman" w:hAnsi="Times New Roman"/>
                <w:color w:val="000000"/>
                <w:sz w:val="24"/>
                <w:szCs w:val="24"/>
              </w:rPr>
              <w:t>-0.03</w:t>
            </w:r>
          </w:p>
        </w:tc>
        <w:tc>
          <w:tcPr>
            <w:tcW w:w="1701" w:type="dxa"/>
          </w:tcPr>
          <w:p w14:paraId="2B4AAFCD" w14:textId="1587CD73" w:rsidR="00415225" w:rsidRDefault="00415225"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[-0.06, .00]</w:t>
            </w:r>
          </w:p>
        </w:tc>
      </w:tr>
      <w:tr w:rsidR="00DE6C8B" w:rsidRPr="00BC42AC" w14:paraId="12CF980E" w14:textId="77777777" w:rsidTr="00CB2B94">
        <w:tc>
          <w:tcPr>
            <w:tcW w:w="3119" w:type="dxa"/>
            <w:shd w:val="clear" w:color="auto" w:fill="auto"/>
          </w:tcPr>
          <w:p w14:paraId="3E7AB422" w14:textId="0A12110D" w:rsidR="00DE6C8B" w:rsidRDefault="00DE6C8B" w:rsidP="00256C4D">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June 24 – July 20</w:t>
            </w:r>
          </w:p>
        </w:tc>
        <w:tc>
          <w:tcPr>
            <w:tcW w:w="1559" w:type="dxa"/>
            <w:shd w:val="clear" w:color="auto" w:fill="auto"/>
          </w:tcPr>
          <w:p w14:paraId="045D4D21" w14:textId="098A33BE" w:rsidR="00DE6C8B" w:rsidRDefault="00FC0D8F" w:rsidP="00415225">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-0.31***</w:t>
            </w:r>
          </w:p>
        </w:tc>
        <w:tc>
          <w:tcPr>
            <w:tcW w:w="1843" w:type="dxa"/>
          </w:tcPr>
          <w:p w14:paraId="0A649720" w14:textId="466EDF63" w:rsidR="00DE6C8B" w:rsidRDefault="00FC0D8F"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[-0.34, -0.27]</w:t>
            </w:r>
          </w:p>
        </w:tc>
        <w:tc>
          <w:tcPr>
            <w:tcW w:w="1559" w:type="dxa"/>
          </w:tcPr>
          <w:p w14:paraId="50065993" w14:textId="52D48861" w:rsidR="00DE6C8B" w:rsidRDefault="00D97418"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0.00</w:t>
            </w:r>
          </w:p>
        </w:tc>
        <w:tc>
          <w:tcPr>
            <w:tcW w:w="1701" w:type="dxa"/>
          </w:tcPr>
          <w:p w14:paraId="1EA74A06" w14:textId="4F7B9373" w:rsidR="00DE6C8B" w:rsidRDefault="00D97418" w:rsidP="00256C4D">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[-0.03, 0.03]</w:t>
            </w:r>
          </w:p>
        </w:tc>
      </w:tr>
    </w:tbl>
    <w:p w14:paraId="2ECE5B59" w14:textId="173B40CE" w:rsidR="00256C4D" w:rsidRPr="008E7929" w:rsidRDefault="008E7929" w:rsidP="008E7929">
      <w:pPr>
        <w:spacing w:after="0" w:line="480" w:lineRule="auto"/>
        <w:rPr>
          <w:rFonts w:ascii="Times New Roman" w:hAnsi="Times New Roman" w:cs="Times New Roman"/>
          <w:b/>
          <w:bCs/>
          <w:sz w:val="23"/>
          <w:szCs w:val="23"/>
        </w:rPr>
      </w:pPr>
      <w:r>
        <w:rPr>
          <w:rFonts w:ascii="Times New Roman" w:hAnsi="Times New Roman" w:cs="Times New Roman"/>
          <w:sz w:val="24"/>
          <w:szCs w:val="24"/>
          <w:vertAlign w:val="superscript"/>
        </w:rPr>
        <w:t xml:space="preserve"> </w:t>
      </w:r>
      <w:r w:rsidRPr="00F0247A">
        <w:rPr>
          <w:rFonts w:ascii="Times New Roman" w:hAnsi="Times New Roman" w:cs="Times New Roman"/>
          <w:i/>
          <w:iCs/>
          <w:color w:val="000000" w:themeColor="text1"/>
          <w:sz w:val="24"/>
          <w:szCs w:val="24"/>
        </w:rPr>
        <w:t>Note: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All models are adjusted for covariates (participant age, sex, race/ethnicity, household income, and the presence of a pre-existing mental health condition). </w:t>
      </w:r>
      <w:r>
        <w:rPr>
          <w:rFonts w:ascii="Times New Roman" w:hAnsi="Times New Roman" w:cs="Times New Roman"/>
          <w:b/>
          <w:bCs/>
          <w:sz w:val="23"/>
          <w:szCs w:val="23"/>
        </w:rPr>
        <w:t xml:space="preserve">                                                   </w:t>
      </w:r>
    </w:p>
    <w:p w14:paraId="255E8A0E" w14:textId="465DEF6B" w:rsidR="00256C4D" w:rsidRDefault="00256C4D" w:rsidP="00A62D8B">
      <w:pPr>
        <w:spacing w:line="480" w:lineRule="auto"/>
        <w:rPr>
          <w:rFonts w:ascii="Times New Roman" w:hAnsi="Times New Roman" w:cs="Times New Roman"/>
          <w:color w:val="000000" w:themeColor="text1"/>
          <w:sz w:val="24"/>
          <w:szCs w:val="24"/>
        </w:rPr>
      </w:pPr>
      <w:r w:rsidRPr="001E5D6A">
        <w:rPr>
          <w:rFonts w:ascii="Times New Roman" w:hAnsi="Times New Roman" w:cs="Times New Roman"/>
          <w:color w:val="000000"/>
          <w:sz w:val="24"/>
          <w:szCs w:val="24"/>
        </w:rPr>
        <w:t xml:space="preserve">* </w:t>
      </w:r>
      <w:r w:rsidR="00806F72">
        <w:rPr>
          <w:rFonts w:ascii="Times New Roman" w:hAnsi="Times New Roman" w:cs="Times New Roman"/>
          <w:i/>
          <w:iCs/>
          <w:sz w:val="24"/>
          <w:szCs w:val="24"/>
        </w:rPr>
        <w:t>P &lt;</w:t>
      </w:r>
      <w:r w:rsidRPr="001E5D6A">
        <w:rPr>
          <w:rFonts w:ascii="Times New Roman" w:hAnsi="Times New Roman" w:cs="Times New Roman"/>
          <w:sz w:val="24"/>
          <w:szCs w:val="24"/>
        </w:rPr>
        <w:t xml:space="preserve"> .05. </w:t>
      </w:r>
      <w:r w:rsidRPr="001E5D6A">
        <w:rPr>
          <w:rFonts w:ascii="Times New Roman" w:hAnsi="Times New Roman" w:cs="Times New Roman"/>
          <w:color w:val="000000"/>
          <w:sz w:val="24"/>
          <w:szCs w:val="24"/>
        </w:rPr>
        <w:t xml:space="preserve">** </w:t>
      </w:r>
      <w:r w:rsidR="00806F72">
        <w:rPr>
          <w:rFonts w:ascii="Times New Roman" w:hAnsi="Times New Roman" w:cs="Times New Roman"/>
          <w:i/>
          <w:iCs/>
          <w:sz w:val="24"/>
          <w:szCs w:val="24"/>
        </w:rPr>
        <w:t>P &lt;</w:t>
      </w:r>
      <w:r w:rsidRPr="001E5D6A">
        <w:rPr>
          <w:rFonts w:ascii="Times New Roman" w:hAnsi="Times New Roman" w:cs="Times New Roman"/>
          <w:sz w:val="24"/>
          <w:szCs w:val="24"/>
        </w:rPr>
        <w:t xml:space="preserve"> .01. </w:t>
      </w:r>
      <w:r w:rsidRPr="001E5D6A">
        <w:rPr>
          <w:rFonts w:ascii="Times New Roman" w:hAnsi="Times New Roman" w:cs="Times New Roman"/>
          <w:color w:val="000000"/>
          <w:sz w:val="24"/>
          <w:szCs w:val="24"/>
        </w:rPr>
        <w:t xml:space="preserve">*** </w:t>
      </w:r>
      <w:r w:rsidR="00806F72">
        <w:rPr>
          <w:rFonts w:ascii="Times New Roman" w:hAnsi="Times New Roman" w:cs="Times New Roman"/>
          <w:i/>
          <w:iCs/>
          <w:sz w:val="24"/>
          <w:szCs w:val="24"/>
        </w:rPr>
        <w:t>P &lt;</w:t>
      </w:r>
      <w:r w:rsidRPr="001E5D6A">
        <w:rPr>
          <w:rFonts w:ascii="Times New Roman" w:hAnsi="Times New Roman" w:cs="Times New Roman"/>
          <w:sz w:val="24"/>
          <w:szCs w:val="24"/>
        </w:rPr>
        <w:t xml:space="preserve"> .00</w:t>
      </w:r>
      <w:r>
        <w:rPr>
          <w:rFonts w:ascii="Times New Roman" w:hAnsi="Times New Roman" w:cs="Times New Roman"/>
          <w:sz w:val="24"/>
          <w:szCs w:val="24"/>
        </w:rPr>
        <w:t xml:space="preserve">1 </w:t>
      </w:r>
    </w:p>
    <w:p w14:paraId="3B31989F" w14:textId="77777777" w:rsidR="00256C4D" w:rsidRDefault="00256C4D" w:rsidP="00256C4D">
      <w:pPr>
        <w:spacing w:after="0" w:line="480" w:lineRule="auto"/>
        <w:rPr>
          <w:rFonts w:ascii="Times New Roman" w:hAnsi="Times New Roman" w:cs="Times New Roman"/>
          <w:color w:val="000000" w:themeColor="text1"/>
          <w:sz w:val="24"/>
          <w:szCs w:val="24"/>
        </w:rPr>
        <w:sectPr w:rsidR="00256C4D" w:rsidSect="00AC7936">
          <w:footerReference w:type="default" r:id="rId16"/>
          <w:pgSz w:w="11906" w:h="16838"/>
          <w:pgMar w:top="1440" w:right="1440" w:bottom="1440" w:left="1440" w:header="708" w:footer="708" w:gutter="0"/>
          <w:cols w:space="708"/>
          <w:docGrid w:linePitch="360"/>
        </w:sectPr>
      </w:pPr>
    </w:p>
    <w:p w14:paraId="696C89AF" w14:textId="18B5BAFB" w:rsidR="00256C4D" w:rsidRPr="00F5271E" w:rsidRDefault="00256C4D" w:rsidP="00256C4D">
      <w:pPr>
        <w:spacing w:after="0" w:line="480" w:lineRule="auto"/>
        <w:rPr>
          <w:rFonts w:ascii="Times New Roman" w:hAnsi="Times New Roman" w:cs="Times New Roman"/>
          <w:color w:val="000000" w:themeColor="text1"/>
          <w:sz w:val="24"/>
          <w:szCs w:val="24"/>
        </w:rPr>
      </w:pPr>
      <w:r w:rsidRPr="00F5271E">
        <w:rPr>
          <w:rFonts w:ascii="Times New Roman" w:hAnsi="Times New Roman" w:cs="Times New Roman"/>
          <w:color w:val="000000" w:themeColor="text1"/>
          <w:sz w:val="24"/>
          <w:szCs w:val="24"/>
        </w:rPr>
        <w:lastRenderedPageBreak/>
        <w:t>Table 3.</w:t>
      </w:r>
    </w:p>
    <w:p w14:paraId="03EAE202" w14:textId="0147C034" w:rsidR="00256C4D" w:rsidRPr="00167ACD" w:rsidRDefault="00256C4D" w:rsidP="00256C4D">
      <w:pPr>
        <w:spacing w:after="0" w:line="480" w:lineRule="auto"/>
        <w:rPr>
          <w:rFonts w:ascii="Times New Roman" w:hAnsi="Times New Roman" w:cs="Times New Roman"/>
          <w:b/>
          <w:bCs/>
          <w:sz w:val="23"/>
          <w:szCs w:val="23"/>
        </w:rPr>
      </w:pPr>
      <w:r w:rsidRPr="001E5D6A">
        <w:rPr>
          <w:rFonts w:ascii="Times New Roman" w:hAnsi="Times New Roman" w:cs="Times New Roman"/>
          <w:color w:val="000000" w:themeColor="text1"/>
          <w:sz w:val="24"/>
          <w:szCs w:val="24"/>
        </w:rPr>
        <w:t>Regression estimates of</w:t>
      </w:r>
      <w:r>
        <w:rPr>
          <w:rFonts w:ascii="Times New Roman" w:hAnsi="Times New Roman" w:cs="Times New Roman"/>
          <w:color w:val="000000" w:themeColor="text1"/>
          <w:sz w:val="24"/>
          <w:szCs w:val="24"/>
        </w:rPr>
        <w:t xml:space="preserve"> the magnitude of the increase (</w:t>
      </w:r>
      <w:r>
        <w:rPr>
          <w:rFonts w:ascii="Times New Roman" w:hAnsi="Times New Roman"/>
          <w:color w:val="000000"/>
          <w:sz w:val="24"/>
          <w:szCs w:val="24"/>
        </w:rPr>
        <w:t xml:space="preserve">March 10-18 to April 1-14) </w:t>
      </w:r>
      <w:r>
        <w:rPr>
          <w:rFonts w:ascii="Times New Roman" w:hAnsi="Times New Roman" w:cs="Times New Roman"/>
          <w:color w:val="000000" w:themeColor="text1"/>
          <w:sz w:val="24"/>
          <w:szCs w:val="24"/>
        </w:rPr>
        <w:t>and decrease (</w:t>
      </w:r>
      <w:r>
        <w:rPr>
          <w:rFonts w:ascii="Times New Roman" w:hAnsi="Times New Roman"/>
          <w:color w:val="000000"/>
          <w:sz w:val="24"/>
          <w:szCs w:val="24"/>
        </w:rPr>
        <w:t xml:space="preserve">April 1-14 to </w:t>
      </w:r>
      <w:r w:rsidR="00A62D8B">
        <w:rPr>
          <w:rFonts w:ascii="Times New Roman" w:hAnsi="Times New Roman"/>
          <w:color w:val="000000"/>
          <w:sz w:val="24"/>
          <w:szCs w:val="24"/>
        </w:rPr>
        <w:t>June 24</w:t>
      </w:r>
      <w:r w:rsidR="008A20D0">
        <w:rPr>
          <w:rFonts w:ascii="Times New Roman" w:hAnsi="Times New Roman"/>
          <w:color w:val="000000"/>
          <w:sz w:val="24"/>
          <w:szCs w:val="24"/>
        </w:rPr>
        <w:t xml:space="preserve"> - July 20</w:t>
      </w:r>
      <w:r>
        <w:rPr>
          <w:rFonts w:ascii="Times New Roman" w:hAnsi="Times New Roman"/>
          <w:color w:val="000000"/>
          <w:sz w:val="24"/>
          <w:szCs w:val="24"/>
        </w:rPr>
        <w:t>)</w:t>
      </w:r>
      <w:r>
        <w:rPr>
          <w:rFonts w:ascii="Times New Roman" w:hAnsi="Times New Roman" w:cs="Times New Roman"/>
          <w:color w:val="000000" w:themeColor="text1"/>
          <w:sz w:val="24"/>
          <w:szCs w:val="24"/>
        </w:rPr>
        <w:t xml:space="preserve"> in</w:t>
      </w:r>
      <w:r w:rsidRPr="001E5D6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psychological distress for population subgroups </w:t>
      </w:r>
      <w:r w:rsidRPr="001E5D6A">
        <w:rPr>
          <w:rFonts w:ascii="Times New Roman" w:hAnsi="Times New Roman" w:cs="Times New Roman"/>
          <w:iCs/>
          <w:color w:val="000000"/>
          <w:sz w:val="24"/>
          <w:szCs w:val="24"/>
        </w:rPr>
        <w:t>in the Understanding America Study (UAS)</w:t>
      </w:r>
      <w:r>
        <w:rPr>
          <w:rFonts w:ascii="Times New Roman" w:hAnsi="Times New Roman" w:cs="Times New Roman"/>
          <w:iCs/>
          <w:color w:val="000000"/>
          <w:sz w:val="24"/>
          <w:szCs w:val="24"/>
        </w:rPr>
        <w:t>.</w:t>
      </w:r>
    </w:p>
    <w:tbl>
      <w:tblPr>
        <w:tblW w:w="12474" w:type="dxa"/>
        <w:tblBorders>
          <w:top w:val="single" w:sz="4" w:space="0" w:color="auto"/>
          <w:bottom w:val="single" w:sz="4" w:space="0" w:color="auto"/>
        </w:tblBorders>
        <w:tblLayout w:type="fixed"/>
        <w:tblLook w:val="04A0" w:firstRow="1" w:lastRow="0" w:firstColumn="1" w:lastColumn="0" w:noHBand="0" w:noVBand="1"/>
      </w:tblPr>
      <w:tblGrid>
        <w:gridCol w:w="3119"/>
        <w:gridCol w:w="567"/>
        <w:gridCol w:w="2268"/>
        <w:gridCol w:w="283"/>
        <w:gridCol w:w="213"/>
        <w:gridCol w:w="2764"/>
        <w:gridCol w:w="3260"/>
      </w:tblGrid>
      <w:tr w:rsidR="00256C4D" w:rsidRPr="00BC42AC" w14:paraId="5BD31A42" w14:textId="77777777" w:rsidTr="00CB2B94">
        <w:tc>
          <w:tcPr>
            <w:tcW w:w="3119" w:type="dxa"/>
            <w:tcBorders>
              <w:top w:val="single" w:sz="4" w:space="0" w:color="auto"/>
              <w:bottom w:val="single" w:sz="4" w:space="0" w:color="auto"/>
            </w:tcBorders>
            <w:shd w:val="clear" w:color="auto" w:fill="auto"/>
          </w:tcPr>
          <w:p w14:paraId="64ED1BA0" w14:textId="77777777" w:rsidR="00256C4D" w:rsidRDefault="00256C4D" w:rsidP="00CB2B94">
            <w:pPr>
              <w:tabs>
                <w:tab w:val="left" w:pos="1503"/>
              </w:tabs>
              <w:autoSpaceDE w:val="0"/>
              <w:autoSpaceDN w:val="0"/>
              <w:adjustRightInd w:val="0"/>
              <w:spacing w:after="0" w:line="480" w:lineRule="auto"/>
              <w:rPr>
                <w:rFonts w:ascii="Times New Roman" w:hAnsi="Times New Roman"/>
                <w:color w:val="000000"/>
                <w:sz w:val="24"/>
                <w:szCs w:val="24"/>
              </w:rPr>
            </w:pPr>
          </w:p>
        </w:tc>
        <w:tc>
          <w:tcPr>
            <w:tcW w:w="2835" w:type="dxa"/>
            <w:gridSpan w:val="2"/>
            <w:tcBorders>
              <w:top w:val="single" w:sz="4" w:space="0" w:color="auto"/>
              <w:bottom w:val="single" w:sz="4" w:space="0" w:color="auto"/>
            </w:tcBorders>
            <w:shd w:val="clear" w:color="auto" w:fill="auto"/>
          </w:tcPr>
          <w:p w14:paraId="7749AC1A" w14:textId="77777777" w:rsidR="00256C4D" w:rsidRDefault="00256C4D" w:rsidP="00CB2B94">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Increase</w:t>
            </w:r>
          </w:p>
          <w:p w14:paraId="605C5F9F" w14:textId="77777777" w:rsidR="00256C4D" w:rsidRDefault="00256C4D" w:rsidP="00CB2B94">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March 10-18 to April 1-14</w:t>
            </w:r>
          </w:p>
        </w:tc>
        <w:tc>
          <w:tcPr>
            <w:tcW w:w="3260" w:type="dxa"/>
            <w:gridSpan w:val="3"/>
            <w:tcBorders>
              <w:top w:val="single" w:sz="4" w:space="0" w:color="auto"/>
              <w:bottom w:val="single" w:sz="4" w:space="0" w:color="auto"/>
            </w:tcBorders>
          </w:tcPr>
          <w:p w14:paraId="52CD5278" w14:textId="77777777" w:rsidR="00256C4D" w:rsidRDefault="00256C4D" w:rsidP="00CB2B94">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Decrease</w:t>
            </w:r>
          </w:p>
          <w:p w14:paraId="29E19B2A" w14:textId="5B4C15BB" w:rsidR="00256C4D" w:rsidRDefault="00256C4D" w:rsidP="00CB2B94">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 xml:space="preserve">  April 1-14 to June </w:t>
            </w:r>
            <w:r w:rsidR="008A20D0">
              <w:rPr>
                <w:rFonts w:ascii="Times New Roman" w:hAnsi="Times New Roman"/>
                <w:color w:val="000000"/>
                <w:sz w:val="24"/>
                <w:szCs w:val="24"/>
              </w:rPr>
              <w:t>24-July 20</w:t>
            </w:r>
          </w:p>
        </w:tc>
        <w:tc>
          <w:tcPr>
            <w:tcW w:w="3260" w:type="dxa"/>
            <w:tcBorders>
              <w:top w:val="single" w:sz="4" w:space="0" w:color="auto"/>
              <w:bottom w:val="single" w:sz="4" w:space="0" w:color="auto"/>
            </w:tcBorders>
          </w:tcPr>
          <w:p w14:paraId="4F0A5E5E" w14:textId="77777777" w:rsidR="00256C4D" w:rsidRDefault="00256C4D" w:rsidP="00CB2B94">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 xml:space="preserve">Difference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increase – decrease)</w:t>
            </w:r>
          </w:p>
        </w:tc>
      </w:tr>
      <w:tr w:rsidR="00256C4D" w:rsidRPr="00BC42AC" w14:paraId="31A801E5" w14:textId="77777777" w:rsidTr="00CB2B94">
        <w:tc>
          <w:tcPr>
            <w:tcW w:w="3119" w:type="dxa"/>
            <w:tcBorders>
              <w:top w:val="single" w:sz="4" w:space="0" w:color="auto"/>
              <w:bottom w:val="single" w:sz="4" w:space="0" w:color="auto"/>
            </w:tcBorders>
            <w:shd w:val="clear" w:color="auto" w:fill="auto"/>
          </w:tcPr>
          <w:p w14:paraId="4CA33536" w14:textId="77777777" w:rsidR="00256C4D" w:rsidRPr="00BC42AC" w:rsidRDefault="00256C4D" w:rsidP="00CB2B94">
            <w:pPr>
              <w:tabs>
                <w:tab w:val="left" w:pos="1503"/>
              </w:tabs>
              <w:autoSpaceDE w:val="0"/>
              <w:autoSpaceDN w:val="0"/>
              <w:adjustRightInd w:val="0"/>
              <w:spacing w:after="0" w:line="480" w:lineRule="auto"/>
              <w:rPr>
                <w:rFonts w:ascii="Times New Roman" w:hAnsi="Times New Roman"/>
                <w:color w:val="000000"/>
                <w:sz w:val="24"/>
                <w:szCs w:val="24"/>
              </w:rPr>
            </w:pPr>
            <w:r w:rsidRPr="00BC42AC">
              <w:rPr>
                <w:rFonts w:ascii="Times New Roman" w:hAnsi="Times New Roman"/>
                <w:color w:val="000000"/>
                <w:sz w:val="24"/>
                <w:szCs w:val="24"/>
              </w:rPr>
              <w:t>Variable</w:t>
            </w:r>
            <w:r w:rsidRPr="00BC42AC">
              <w:rPr>
                <w:rFonts w:ascii="Times New Roman" w:hAnsi="Times New Roman"/>
                <w:color w:val="000000"/>
                <w:sz w:val="24"/>
                <w:szCs w:val="24"/>
              </w:rPr>
              <w:tab/>
            </w:r>
          </w:p>
        </w:tc>
        <w:tc>
          <w:tcPr>
            <w:tcW w:w="3118" w:type="dxa"/>
            <w:gridSpan w:val="3"/>
            <w:tcBorders>
              <w:top w:val="single" w:sz="4" w:space="0" w:color="auto"/>
              <w:bottom w:val="single" w:sz="4" w:space="0" w:color="auto"/>
            </w:tcBorders>
            <w:shd w:val="clear" w:color="auto" w:fill="auto"/>
          </w:tcPr>
          <w:p w14:paraId="2C3D2D4A" w14:textId="77777777" w:rsidR="00256C4D" w:rsidRPr="00BC42AC" w:rsidRDefault="00256C4D" w:rsidP="00CB2B94">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s="Times New Roman"/>
                <w:color w:val="000000"/>
                <w:sz w:val="24"/>
                <w:szCs w:val="24"/>
              </w:rPr>
              <w:t>β</w:t>
            </w:r>
            <w:r>
              <w:rPr>
                <w:rFonts w:ascii="Times New Roman" w:hAnsi="Times New Roman"/>
                <w:color w:val="000000"/>
                <w:sz w:val="24"/>
                <w:szCs w:val="24"/>
              </w:rPr>
              <w:t xml:space="preserve"> [95% CI]</w:t>
            </w:r>
          </w:p>
        </w:tc>
        <w:tc>
          <w:tcPr>
            <w:tcW w:w="2977" w:type="dxa"/>
            <w:gridSpan w:val="2"/>
            <w:tcBorders>
              <w:top w:val="single" w:sz="4" w:space="0" w:color="auto"/>
              <w:bottom w:val="single" w:sz="4" w:space="0" w:color="auto"/>
            </w:tcBorders>
          </w:tcPr>
          <w:p w14:paraId="41FF2D19" w14:textId="77777777" w:rsidR="00256C4D" w:rsidRPr="00BC42AC" w:rsidRDefault="00256C4D" w:rsidP="00CB2B94">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s="Times New Roman"/>
                <w:color w:val="000000"/>
                <w:sz w:val="24"/>
                <w:szCs w:val="24"/>
              </w:rPr>
              <w:t>β</w:t>
            </w:r>
            <w:r>
              <w:rPr>
                <w:rFonts w:ascii="Times New Roman" w:hAnsi="Times New Roman"/>
                <w:color w:val="000000"/>
                <w:sz w:val="24"/>
                <w:szCs w:val="24"/>
              </w:rPr>
              <w:t xml:space="preserve"> [95% CI]</w:t>
            </w:r>
          </w:p>
        </w:tc>
        <w:tc>
          <w:tcPr>
            <w:tcW w:w="3260" w:type="dxa"/>
            <w:tcBorders>
              <w:top w:val="single" w:sz="4" w:space="0" w:color="auto"/>
              <w:bottom w:val="single" w:sz="4" w:space="0" w:color="auto"/>
            </w:tcBorders>
          </w:tcPr>
          <w:p w14:paraId="75720147" w14:textId="77777777" w:rsidR="00256C4D" w:rsidRDefault="00256C4D" w:rsidP="00CB2B94">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β</w:t>
            </w:r>
            <w:r>
              <w:rPr>
                <w:rFonts w:ascii="Times New Roman" w:hAnsi="Times New Roman"/>
                <w:color w:val="000000"/>
                <w:sz w:val="24"/>
                <w:szCs w:val="24"/>
              </w:rPr>
              <w:t xml:space="preserve"> [95% CI]</w:t>
            </w:r>
          </w:p>
        </w:tc>
      </w:tr>
      <w:tr w:rsidR="00256C4D" w:rsidRPr="00BC42AC" w14:paraId="0E5E1F54" w14:textId="77777777" w:rsidTr="00CB2B94">
        <w:tc>
          <w:tcPr>
            <w:tcW w:w="3686" w:type="dxa"/>
            <w:gridSpan w:val="2"/>
            <w:shd w:val="clear" w:color="auto" w:fill="auto"/>
          </w:tcPr>
          <w:p w14:paraId="155D86D6" w14:textId="77777777" w:rsidR="00256C4D" w:rsidRPr="00BC42AC"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Age group</w:t>
            </w:r>
          </w:p>
        </w:tc>
        <w:tc>
          <w:tcPr>
            <w:tcW w:w="2764" w:type="dxa"/>
            <w:gridSpan w:val="3"/>
            <w:shd w:val="clear" w:color="auto" w:fill="auto"/>
          </w:tcPr>
          <w:p w14:paraId="400A6EA6" w14:textId="77777777" w:rsidR="00256C4D" w:rsidRPr="00BC42AC"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p>
        </w:tc>
        <w:tc>
          <w:tcPr>
            <w:tcW w:w="2764" w:type="dxa"/>
          </w:tcPr>
          <w:p w14:paraId="6B43A4E7" w14:textId="77777777" w:rsidR="00256C4D" w:rsidRPr="00BC42AC"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p>
        </w:tc>
        <w:tc>
          <w:tcPr>
            <w:tcW w:w="3260" w:type="dxa"/>
          </w:tcPr>
          <w:p w14:paraId="1D1A2084" w14:textId="77777777" w:rsidR="00256C4D" w:rsidRPr="00BC42AC"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p>
        </w:tc>
      </w:tr>
      <w:tr w:rsidR="00256C4D" w:rsidRPr="00BC42AC" w14:paraId="0E29B8FB" w14:textId="77777777" w:rsidTr="00CB2B94">
        <w:tc>
          <w:tcPr>
            <w:tcW w:w="3686" w:type="dxa"/>
            <w:gridSpan w:val="2"/>
            <w:shd w:val="clear" w:color="auto" w:fill="auto"/>
          </w:tcPr>
          <w:p w14:paraId="4BE495E8" w14:textId="77777777" w:rsidR="00256C4D" w:rsidRPr="00BC42AC"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18 – 34</w:t>
            </w:r>
          </w:p>
        </w:tc>
        <w:tc>
          <w:tcPr>
            <w:tcW w:w="2764" w:type="dxa"/>
            <w:gridSpan w:val="3"/>
            <w:shd w:val="clear" w:color="auto" w:fill="auto"/>
          </w:tcPr>
          <w:p w14:paraId="1B57CE8F" w14:textId="51BC44A0" w:rsidR="00256C4D" w:rsidRPr="00BC42AC" w:rsidRDefault="00256C4D" w:rsidP="00CB2B94">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0.</w:t>
            </w:r>
            <w:r w:rsidR="00063947">
              <w:rPr>
                <w:rFonts w:ascii="Times New Roman" w:hAnsi="Times New Roman"/>
                <w:color w:val="000000"/>
                <w:sz w:val="24"/>
                <w:szCs w:val="24"/>
              </w:rPr>
              <w:t>28</w:t>
            </w:r>
            <w:r>
              <w:rPr>
                <w:rFonts w:ascii="Times New Roman" w:hAnsi="Times New Roman"/>
                <w:color w:val="000000"/>
                <w:sz w:val="24"/>
                <w:szCs w:val="24"/>
              </w:rPr>
              <w:t>*** [0.1</w:t>
            </w:r>
            <w:r w:rsidR="00063947">
              <w:rPr>
                <w:rFonts w:ascii="Times New Roman" w:hAnsi="Times New Roman"/>
                <w:color w:val="000000"/>
                <w:sz w:val="24"/>
                <w:szCs w:val="24"/>
              </w:rPr>
              <w:t>7</w:t>
            </w:r>
            <w:r>
              <w:rPr>
                <w:rFonts w:ascii="Times New Roman" w:hAnsi="Times New Roman"/>
                <w:color w:val="000000"/>
                <w:sz w:val="24"/>
                <w:szCs w:val="24"/>
              </w:rPr>
              <w:t>, 0.</w:t>
            </w:r>
            <w:r w:rsidR="00063947">
              <w:rPr>
                <w:rFonts w:ascii="Times New Roman" w:hAnsi="Times New Roman"/>
                <w:color w:val="000000"/>
                <w:sz w:val="24"/>
                <w:szCs w:val="24"/>
              </w:rPr>
              <w:t>39</w:t>
            </w:r>
            <w:r>
              <w:rPr>
                <w:rFonts w:ascii="Times New Roman" w:hAnsi="Times New Roman"/>
                <w:color w:val="000000"/>
                <w:sz w:val="24"/>
                <w:szCs w:val="24"/>
              </w:rPr>
              <w:t>]</w:t>
            </w:r>
          </w:p>
        </w:tc>
        <w:tc>
          <w:tcPr>
            <w:tcW w:w="2764" w:type="dxa"/>
          </w:tcPr>
          <w:p w14:paraId="129BFF4C" w14:textId="7D0A88DE"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w:t>
            </w:r>
            <w:r w:rsidR="006070FA">
              <w:rPr>
                <w:rFonts w:ascii="Times New Roman" w:hAnsi="Times New Roman"/>
                <w:color w:val="000000"/>
                <w:sz w:val="24"/>
                <w:szCs w:val="24"/>
              </w:rPr>
              <w:t>37</w:t>
            </w:r>
            <w:r>
              <w:rPr>
                <w:rFonts w:ascii="Times New Roman" w:hAnsi="Times New Roman"/>
                <w:color w:val="000000"/>
                <w:sz w:val="24"/>
                <w:szCs w:val="24"/>
              </w:rPr>
              <w:t>*** [0.</w:t>
            </w:r>
            <w:r w:rsidR="00AA428A">
              <w:rPr>
                <w:rFonts w:ascii="Times New Roman" w:hAnsi="Times New Roman"/>
                <w:color w:val="000000"/>
                <w:sz w:val="24"/>
                <w:szCs w:val="24"/>
              </w:rPr>
              <w:t>26</w:t>
            </w:r>
            <w:r>
              <w:rPr>
                <w:rFonts w:ascii="Times New Roman" w:hAnsi="Times New Roman"/>
                <w:color w:val="000000"/>
                <w:sz w:val="24"/>
                <w:szCs w:val="24"/>
              </w:rPr>
              <w:t>, 0.</w:t>
            </w:r>
            <w:r w:rsidR="00AA428A">
              <w:rPr>
                <w:rFonts w:ascii="Times New Roman" w:hAnsi="Times New Roman"/>
                <w:color w:val="000000"/>
                <w:sz w:val="24"/>
                <w:szCs w:val="24"/>
              </w:rPr>
              <w:t>47</w:t>
            </w:r>
            <w:r>
              <w:rPr>
                <w:rFonts w:ascii="Times New Roman" w:hAnsi="Times New Roman"/>
                <w:color w:val="000000"/>
                <w:sz w:val="24"/>
                <w:szCs w:val="24"/>
              </w:rPr>
              <w:t>]</w:t>
            </w:r>
          </w:p>
        </w:tc>
        <w:tc>
          <w:tcPr>
            <w:tcW w:w="3260" w:type="dxa"/>
          </w:tcPr>
          <w:p w14:paraId="059DB4B2" w14:textId="33C2AF9C" w:rsidR="00256C4D" w:rsidRDefault="00204EEA"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C941AA">
              <w:rPr>
                <w:rFonts w:ascii="Times New Roman" w:hAnsi="Times New Roman"/>
                <w:color w:val="000000"/>
                <w:sz w:val="24"/>
                <w:szCs w:val="24"/>
              </w:rPr>
              <w:t>-</w:t>
            </w:r>
            <w:r w:rsidR="00256C4D">
              <w:rPr>
                <w:rFonts w:ascii="Times New Roman" w:hAnsi="Times New Roman"/>
                <w:color w:val="000000"/>
                <w:sz w:val="24"/>
                <w:szCs w:val="24"/>
              </w:rPr>
              <w:t>0.</w:t>
            </w:r>
            <w:r w:rsidR="00F407DA">
              <w:rPr>
                <w:rFonts w:ascii="Times New Roman" w:hAnsi="Times New Roman"/>
                <w:color w:val="000000"/>
                <w:sz w:val="24"/>
                <w:szCs w:val="24"/>
              </w:rPr>
              <w:t xml:space="preserve">09 </w:t>
            </w:r>
            <w:r w:rsidR="00256C4D">
              <w:rPr>
                <w:rFonts w:ascii="Times New Roman" w:hAnsi="Times New Roman"/>
                <w:color w:val="000000"/>
                <w:sz w:val="24"/>
                <w:szCs w:val="24"/>
              </w:rPr>
              <w:t>[-0.</w:t>
            </w:r>
            <w:r w:rsidR="00F407DA">
              <w:rPr>
                <w:rFonts w:ascii="Times New Roman" w:hAnsi="Times New Roman"/>
                <w:color w:val="000000"/>
                <w:sz w:val="24"/>
                <w:szCs w:val="24"/>
              </w:rPr>
              <w:t>19</w:t>
            </w:r>
            <w:r w:rsidR="00256C4D">
              <w:rPr>
                <w:rFonts w:ascii="Times New Roman" w:hAnsi="Times New Roman"/>
                <w:color w:val="000000"/>
                <w:sz w:val="24"/>
                <w:szCs w:val="24"/>
              </w:rPr>
              <w:t xml:space="preserve">, </w:t>
            </w:r>
            <w:r w:rsidR="00F407DA">
              <w:rPr>
                <w:rFonts w:ascii="Times New Roman" w:hAnsi="Times New Roman"/>
                <w:color w:val="000000"/>
                <w:sz w:val="24"/>
                <w:szCs w:val="24"/>
              </w:rPr>
              <w:t>0.02</w:t>
            </w:r>
            <w:r w:rsidR="00256C4D">
              <w:rPr>
                <w:rFonts w:ascii="Times New Roman" w:hAnsi="Times New Roman"/>
                <w:color w:val="000000"/>
                <w:sz w:val="24"/>
                <w:szCs w:val="24"/>
              </w:rPr>
              <w:t>]</w:t>
            </w:r>
          </w:p>
        </w:tc>
      </w:tr>
      <w:tr w:rsidR="00256C4D" w:rsidRPr="00BC42AC" w14:paraId="77040945" w14:textId="77777777" w:rsidTr="00CB2B94">
        <w:tc>
          <w:tcPr>
            <w:tcW w:w="3686" w:type="dxa"/>
            <w:gridSpan w:val="2"/>
            <w:shd w:val="clear" w:color="auto" w:fill="auto"/>
          </w:tcPr>
          <w:p w14:paraId="71AA1E04"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35 – 49 </w:t>
            </w:r>
          </w:p>
        </w:tc>
        <w:tc>
          <w:tcPr>
            <w:tcW w:w="2764" w:type="dxa"/>
            <w:gridSpan w:val="3"/>
            <w:shd w:val="clear" w:color="auto" w:fill="auto"/>
          </w:tcPr>
          <w:p w14:paraId="264E7F6F" w14:textId="24FB9DFC" w:rsidR="00256C4D" w:rsidRPr="00BC42AC" w:rsidRDefault="00256C4D" w:rsidP="00CB2B94">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0.</w:t>
            </w:r>
            <w:r w:rsidR="00063947">
              <w:rPr>
                <w:rFonts w:ascii="Times New Roman" w:hAnsi="Times New Roman"/>
                <w:color w:val="000000"/>
                <w:sz w:val="24"/>
                <w:szCs w:val="24"/>
              </w:rPr>
              <w:t>2</w:t>
            </w:r>
            <w:r w:rsidR="00AA428A">
              <w:rPr>
                <w:rFonts w:ascii="Times New Roman" w:hAnsi="Times New Roman"/>
                <w:color w:val="000000"/>
                <w:sz w:val="24"/>
                <w:szCs w:val="24"/>
              </w:rPr>
              <w:t>8</w:t>
            </w:r>
            <w:r>
              <w:rPr>
                <w:rFonts w:ascii="Times New Roman" w:hAnsi="Times New Roman"/>
                <w:color w:val="000000"/>
                <w:sz w:val="24"/>
                <w:szCs w:val="24"/>
              </w:rPr>
              <w:t>*** [0.</w:t>
            </w:r>
            <w:r w:rsidR="00AA428A">
              <w:rPr>
                <w:rFonts w:ascii="Times New Roman" w:hAnsi="Times New Roman"/>
                <w:color w:val="000000"/>
                <w:sz w:val="24"/>
                <w:szCs w:val="24"/>
              </w:rPr>
              <w:t>20</w:t>
            </w:r>
            <w:r>
              <w:rPr>
                <w:rFonts w:ascii="Times New Roman" w:hAnsi="Times New Roman"/>
                <w:color w:val="000000"/>
                <w:sz w:val="24"/>
                <w:szCs w:val="24"/>
              </w:rPr>
              <w:t>, 0.3</w:t>
            </w:r>
            <w:r w:rsidR="00AA428A">
              <w:rPr>
                <w:rFonts w:ascii="Times New Roman" w:hAnsi="Times New Roman"/>
                <w:color w:val="000000"/>
                <w:sz w:val="24"/>
                <w:szCs w:val="24"/>
              </w:rPr>
              <w:t>7</w:t>
            </w:r>
            <w:r>
              <w:rPr>
                <w:rFonts w:ascii="Times New Roman" w:hAnsi="Times New Roman"/>
                <w:color w:val="000000"/>
                <w:sz w:val="24"/>
                <w:szCs w:val="24"/>
              </w:rPr>
              <w:t>]</w:t>
            </w:r>
          </w:p>
        </w:tc>
        <w:tc>
          <w:tcPr>
            <w:tcW w:w="2764" w:type="dxa"/>
          </w:tcPr>
          <w:p w14:paraId="2C7B8218" w14:textId="679D6C6A"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w:t>
            </w:r>
            <w:r w:rsidR="00AA428A">
              <w:rPr>
                <w:rFonts w:ascii="Times New Roman" w:hAnsi="Times New Roman"/>
                <w:color w:val="000000"/>
                <w:sz w:val="24"/>
                <w:szCs w:val="24"/>
              </w:rPr>
              <w:t>32</w:t>
            </w:r>
            <w:r>
              <w:rPr>
                <w:rFonts w:ascii="Times New Roman" w:hAnsi="Times New Roman"/>
                <w:color w:val="000000"/>
                <w:sz w:val="24"/>
                <w:szCs w:val="24"/>
              </w:rPr>
              <w:t>*** [0.</w:t>
            </w:r>
            <w:r w:rsidR="00063947">
              <w:rPr>
                <w:rFonts w:ascii="Times New Roman" w:hAnsi="Times New Roman"/>
                <w:color w:val="000000"/>
                <w:sz w:val="24"/>
                <w:szCs w:val="24"/>
              </w:rPr>
              <w:t>2</w:t>
            </w:r>
            <w:r w:rsidR="00AA428A">
              <w:rPr>
                <w:rFonts w:ascii="Times New Roman" w:hAnsi="Times New Roman"/>
                <w:color w:val="000000"/>
                <w:sz w:val="24"/>
                <w:szCs w:val="24"/>
              </w:rPr>
              <w:t>4,</w:t>
            </w:r>
            <w:r>
              <w:rPr>
                <w:rFonts w:ascii="Times New Roman" w:hAnsi="Times New Roman"/>
                <w:color w:val="000000"/>
                <w:sz w:val="24"/>
                <w:szCs w:val="24"/>
              </w:rPr>
              <w:t xml:space="preserve"> 0.</w:t>
            </w:r>
            <w:r w:rsidR="00AA428A">
              <w:rPr>
                <w:rFonts w:ascii="Times New Roman" w:hAnsi="Times New Roman"/>
                <w:color w:val="000000"/>
                <w:sz w:val="24"/>
                <w:szCs w:val="24"/>
              </w:rPr>
              <w:t>40</w:t>
            </w:r>
            <w:r>
              <w:rPr>
                <w:rFonts w:ascii="Times New Roman" w:hAnsi="Times New Roman"/>
                <w:color w:val="000000"/>
                <w:sz w:val="24"/>
                <w:szCs w:val="24"/>
              </w:rPr>
              <w:t>]</w:t>
            </w:r>
          </w:p>
        </w:tc>
        <w:tc>
          <w:tcPr>
            <w:tcW w:w="3260" w:type="dxa"/>
          </w:tcPr>
          <w:p w14:paraId="193A921C" w14:textId="21709566" w:rsidR="00256C4D" w:rsidRDefault="00204EEA" w:rsidP="00204EEA">
            <w:pPr>
              <w:autoSpaceDE w:val="0"/>
              <w:autoSpaceDN w:val="0"/>
              <w:adjustRightInd w:val="0"/>
              <w:spacing w:after="0" w:line="480" w:lineRule="auto"/>
              <w:ind w:right="60"/>
              <w:rPr>
                <w:rFonts w:ascii="Times New Roman" w:hAnsi="Times New Roman"/>
                <w:color w:val="000000"/>
                <w:sz w:val="24"/>
                <w:szCs w:val="24"/>
              </w:rPr>
            </w:pPr>
            <w:r>
              <w:rPr>
                <w:rFonts w:ascii="Times New Roman" w:hAnsi="Times New Roman"/>
                <w:color w:val="000000"/>
                <w:sz w:val="24"/>
                <w:szCs w:val="24"/>
              </w:rPr>
              <w:t xml:space="preserve">          </w:t>
            </w:r>
            <w:r w:rsidR="00F407DA">
              <w:rPr>
                <w:rFonts w:ascii="Times New Roman" w:hAnsi="Times New Roman"/>
                <w:color w:val="000000"/>
                <w:sz w:val="24"/>
                <w:szCs w:val="24"/>
              </w:rPr>
              <w:t xml:space="preserve"> </w:t>
            </w:r>
            <w:r w:rsidR="00256C4D">
              <w:rPr>
                <w:rFonts w:ascii="Times New Roman" w:hAnsi="Times New Roman"/>
                <w:color w:val="000000"/>
                <w:sz w:val="24"/>
                <w:szCs w:val="24"/>
              </w:rPr>
              <w:t>-0.</w:t>
            </w:r>
            <w:proofErr w:type="gramStart"/>
            <w:r w:rsidR="00256C4D">
              <w:rPr>
                <w:rFonts w:ascii="Times New Roman" w:hAnsi="Times New Roman"/>
                <w:color w:val="000000"/>
                <w:sz w:val="24"/>
                <w:szCs w:val="24"/>
              </w:rPr>
              <w:t>0</w:t>
            </w:r>
            <w:r w:rsidR="00F407DA">
              <w:rPr>
                <w:rFonts w:ascii="Times New Roman" w:hAnsi="Times New Roman"/>
                <w:color w:val="000000"/>
                <w:sz w:val="24"/>
                <w:szCs w:val="24"/>
              </w:rPr>
              <w:t>4</w:t>
            </w:r>
            <w:r w:rsidR="00C941AA">
              <w:rPr>
                <w:rFonts w:ascii="Times New Roman" w:hAnsi="Times New Roman"/>
                <w:color w:val="000000"/>
                <w:sz w:val="24"/>
                <w:szCs w:val="24"/>
              </w:rPr>
              <w:t xml:space="preserve"> </w:t>
            </w:r>
            <w:r>
              <w:rPr>
                <w:rFonts w:ascii="Times New Roman" w:hAnsi="Times New Roman"/>
                <w:color w:val="000000"/>
                <w:sz w:val="24"/>
                <w:szCs w:val="24"/>
              </w:rPr>
              <w:t xml:space="preserve"> </w:t>
            </w:r>
            <w:r w:rsidR="00256C4D">
              <w:rPr>
                <w:rFonts w:ascii="Times New Roman" w:hAnsi="Times New Roman"/>
                <w:color w:val="000000"/>
                <w:sz w:val="24"/>
                <w:szCs w:val="24"/>
              </w:rPr>
              <w:t>[</w:t>
            </w:r>
            <w:proofErr w:type="gramEnd"/>
            <w:r w:rsidR="00256C4D">
              <w:rPr>
                <w:rFonts w:ascii="Times New Roman" w:hAnsi="Times New Roman"/>
                <w:color w:val="000000"/>
                <w:sz w:val="24"/>
                <w:szCs w:val="24"/>
              </w:rPr>
              <w:t>-0.11, 0.0</w:t>
            </w:r>
            <w:r w:rsidR="00F407DA">
              <w:rPr>
                <w:rFonts w:ascii="Times New Roman" w:hAnsi="Times New Roman"/>
                <w:color w:val="000000"/>
                <w:sz w:val="24"/>
                <w:szCs w:val="24"/>
              </w:rPr>
              <w:t>4</w:t>
            </w:r>
            <w:r w:rsidR="00256C4D">
              <w:rPr>
                <w:rFonts w:ascii="Times New Roman" w:hAnsi="Times New Roman"/>
                <w:color w:val="000000"/>
                <w:sz w:val="24"/>
                <w:szCs w:val="24"/>
              </w:rPr>
              <w:t>]</w:t>
            </w:r>
          </w:p>
        </w:tc>
      </w:tr>
      <w:tr w:rsidR="00256C4D" w:rsidRPr="00BC42AC" w14:paraId="1FB685BB" w14:textId="77777777" w:rsidTr="00CB2B94">
        <w:tc>
          <w:tcPr>
            <w:tcW w:w="3686" w:type="dxa"/>
            <w:gridSpan w:val="2"/>
            <w:shd w:val="clear" w:color="auto" w:fill="auto"/>
          </w:tcPr>
          <w:p w14:paraId="70E498BF"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50 – 64 </w:t>
            </w:r>
          </w:p>
        </w:tc>
        <w:tc>
          <w:tcPr>
            <w:tcW w:w="2764" w:type="dxa"/>
            <w:gridSpan w:val="3"/>
            <w:shd w:val="clear" w:color="auto" w:fill="auto"/>
          </w:tcPr>
          <w:p w14:paraId="0CC4BAD2" w14:textId="2D0E698C" w:rsidR="00256C4D" w:rsidRPr="00BC42AC" w:rsidRDefault="00256C4D" w:rsidP="00CB2B94">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0.2</w:t>
            </w:r>
            <w:r w:rsidR="00063947">
              <w:rPr>
                <w:rFonts w:ascii="Times New Roman" w:hAnsi="Times New Roman"/>
                <w:color w:val="000000"/>
                <w:sz w:val="24"/>
                <w:szCs w:val="24"/>
              </w:rPr>
              <w:t>4</w:t>
            </w:r>
            <w:r>
              <w:rPr>
                <w:rFonts w:ascii="Times New Roman" w:hAnsi="Times New Roman"/>
                <w:color w:val="000000"/>
                <w:sz w:val="24"/>
                <w:szCs w:val="24"/>
              </w:rPr>
              <w:t>*** [0.</w:t>
            </w:r>
            <w:r w:rsidR="00063947">
              <w:rPr>
                <w:rFonts w:ascii="Times New Roman" w:hAnsi="Times New Roman"/>
                <w:color w:val="000000"/>
                <w:sz w:val="24"/>
                <w:szCs w:val="24"/>
              </w:rPr>
              <w:t>18</w:t>
            </w:r>
            <w:r>
              <w:rPr>
                <w:rFonts w:ascii="Times New Roman" w:hAnsi="Times New Roman"/>
                <w:color w:val="000000"/>
                <w:sz w:val="24"/>
                <w:szCs w:val="24"/>
              </w:rPr>
              <w:t>, 0.3</w:t>
            </w:r>
            <w:r w:rsidR="00063947">
              <w:rPr>
                <w:rFonts w:ascii="Times New Roman" w:hAnsi="Times New Roman"/>
                <w:color w:val="000000"/>
                <w:sz w:val="24"/>
                <w:szCs w:val="24"/>
              </w:rPr>
              <w:t>0</w:t>
            </w:r>
            <w:r>
              <w:rPr>
                <w:rFonts w:ascii="Times New Roman" w:hAnsi="Times New Roman"/>
                <w:color w:val="000000"/>
                <w:sz w:val="24"/>
                <w:szCs w:val="24"/>
              </w:rPr>
              <w:t>]</w:t>
            </w:r>
          </w:p>
        </w:tc>
        <w:tc>
          <w:tcPr>
            <w:tcW w:w="2764" w:type="dxa"/>
          </w:tcPr>
          <w:p w14:paraId="723FBF43" w14:textId="652C01ED"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0.2</w:t>
            </w:r>
            <w:r w:rsidR="00063947">
              <w:rPr>
                <w:rFonts w:ascii="Times New Roman" w:hAnsi="Times New Roman"/>
                <w:color w:val="000000"/>
                <w:sz w:val="24"/>
                <w:szCs w:val="24"/>
              </w:rPr>
              <w:t>7</w:t>
            </w:r>
            <w:r>
              <w:rPr>
                <w:rFonts w:ascii="Times New Roman" w:hAnsi="Times New Roman"/>
                <w:color w:val="000000"/>
                <w:sz w:val="24"/>
                <w:szCs w:val="24"/>
              </w:rPr>
              <w:t>*** [0.</w:t>
            </w:r>
            <w:r w:rsidR="00063947">
              <w:rPr>
                <w:rFonts w:ascii="Times New Roman" w:hAnsi="Times New Roman"/>
                <w:color w:val="000000"/>
                <w:sz w:val="24"/>
                <w:szCs w:val="24"/>
              </w:rPr>
              <w:t>2</w:t>
            </w:r>
            <w:r w:rsidR="00AA428A">
              <w:rPr>
                <w:rFonts w:ascii="Times New Roman" w:hAnsi="Times New Roman"/>
                <w:color w:val="000000"/>
                <w:sz w:val="24"/>
                <w:szCs w:val="24"/>
              </w:rPr>
              <w:t>0</w:t>
            </w:r>
            <w:r>
              <w:rPr>
                <w:rFonts w:ascii="Times New Roman" w:hAnsi="Times New Roman"/>
                <w:color w:val="000000"/>
                <w:sz w:val="24"/>
                <w:szCs w:val="24"/>
              </w:rPr>
              <w:t>, 0.3</w:t>
            </w:r>
            <w:r w:rsidR="00063947">
              <w:rPr>
                <w:rFonts w:ascii="Times New Roman" w:hAnsi="Times New Roman"/>
                <w:color w:val="000000"/>
                <w:sz w:val="24"/>
                <w:szCs w:val="24"/>
              </w:rPr>
              <w:t>3</w:t>
            </w:r>
            <w:r>
              <w:rPr>
                <w:rFonts w:ascii="Times New Roman" w:hAnsi="Times New Roman"/>
                <w:color w:val="000000"/>
                <w:sz w:val="24"/>
                <w:szCs w:val="24"/>
              </w:rPr>
              <w:t>]</w:t>
            </w:r>
          </w:p>
        </w:tc>
        <w:tc>
          <w:tcPr>
            <w:tcW w:w="3260" w:type="dxa"/>
          </w:tcPr>
          <w:p w14:paraId="1299574B" w14:textId="58E8695A" w:rsidR="00256C4D" w:rsidRDefault="00C941AA" w:rsidP="00C941AA">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w:t>
            </w:r>
            <w:r w:rsidR="00F407DA">
              <w:rPr>
                <w:rFonts w:ascii="Times New Roman" w:hAnsi="Times New Roman"/>
                <w:color w:val="000000"/>
                <w:sz w:val="24"/>
                <w:szCs w:val="24"/>
              </w:rPr>
              <w:t xml:space="preserve"> </w:t>
            </w:r>
            <w:r>
              <w:rPr>
                <w:rFonts w:ascii="Times New Roman" w:hAnsi="Times New Roman"/>
                <w:color w:val="000000"/>
                <w:sz w:val="24"/>
                <w:szCs w:val="24"/>
              </w:rPr>
              <w:t xml:space="preserve">  -0.</w:t>
            </w:r>
            <w:proofErr w:type="gramStart"/>
            <w:r>
              <w:rPr>
                <w:rFonts w:ascii="Times New Roman" w:hAnsi="Times New Roman"/>
                <w:color w:val="000000"/>
                <w:sz w:val="24"/>
                <w:szCs w:val="24"/>
              </w:rPr>
              <w:t>0</w:t>
            </w:r>
            <w:r w:rsidR="00F407DA">
              <w:rPr>
                <w:rFonts w:ascii="Times New Roman" w:hAnsi="Times New Roman"/>
                <w:color w:val="000000"/>
                <w:sz w:val="24"/>
                <w:szCs w:val="24"/>
              </w:rPr>
              <w:t>2</w:t>
            </w:r>
            <w:r w:rsidR="00204EEA">
              <w:rPr>
                <w:rFonts w:ascii="Times New Roman" w:hAnsi="Times New Roman"/>
                <w:color w:val="000000"/>
                <w:sz w:val="24"/>
                <w:szCs w:val="24"/>
              </w:rPr>
              <w:t xml:space="preserve"> </w:t>
            </w:r>
            <w:r w:rsidR="003844A8">
              <w:rPr>
                <w:rFonts w:ascii="Times New Roman" w:hAnsi="Times New Roman"/>
                <w:color w:val="000000"/>
                <w:sz w:val="24"/>
                <w:szCs w:val="24"/>
              </w:rPr>
              <w:t xml:space="preserve"> </w:t>
            </w:r>
            <w:r w:rsidR="00256C4D">
              <w:rPr>
                <w:rFonts w:ascii="Times New Roman" w:hAnsi="Times New Roman"/>
                <w:color w:val="000000"/>
                <w:sz w:val="24"/>
                <w:szCs w:val="24"/>
              </w:rPr>
              <w:t>[</w:t>
            </w:r>
            <w:proofErr w:type="gramEnd"/>
            <w:r w:rsidR="00256C4D">
              <w:rPr>
                <w:rFonts w:ascii="Times New Roman" w:hAnsi="Times New Roman"/>
                <w:color w:val="000000"/>
                <w:sz w:val="24"/>
                <w:szCs w:val="24"/>
              </w:rPr>
              <w:t>-0.0</w:t>
            </w:r>
            <w:r>
              <w:rPr>
                <w:rFonts w:ascii="Times New Roman" w:hAnsi="Times New Roman"/>
                <w:color w:val="000000"/>
                <w:sz w:val="24"/>
                <w:szCs w:val="24"/>
              </w:rPr>
              <w:t>8</w:t>
            </w:r>
            <w:r w:rsidR="00256C4D">
              <w:rPr>
                <w:rFonts w:ascii="Times New Roman" w:hAnsi="Times New Roman"/>
                <w:color w:val="000000"/>
                <w:sz w:val="24"/>
                <w:szCs w:val="24"/>
              </w:rPr>
              <w:t>. 0.0</w:t>
            </w:r>
            <w:r>
              <w:rPr>
                <w:rFonts w:ascii="Times New Roman" w:hAnsi="Times New Roman"/>
                <w:color w:val="000000"/>
                <w:sz w:val="24"/>
                <w:szCs w:val="24"/>
              </w:rPr>
              <w:t>3</w:t>
            </w:r>
            <w:r w:rsidR="00256C4D">
              <w:rPr>
                <w:rFonts w:ascii="Times New Roman" w:hAnsi="Times New Roman"/>
                <w:color w:val="000000"/>
                <w:sz w:val="24"/>
                <w:szCs w:val="24"/>
              </w:rPr>
              <w:t>]</w:t>
            </w:r>
          </w:p>
        </w:tc>
      </w:tr>
      <w:tr w:rsidR="00063947" w:rsidRPr="00BC42AC" w14:paraId="18C042C3" w14:textId="77777777" w:rsidTr="00CB2B94">
        <w:tc>
          <w:tcPr>
            <w:tcW w:w="3686" w:type="dxa"/>
            <w:gridSpan w:val="2"/>
            <w:shd w:val="clear" w:color="auto" w:fill="auto"/>
          </w:tcPr>
          <w:p w14:paraId="3835143A" w14:textId="77777777" w:rsidR="00063947" w:rsidRDefault="00063947" w:rsidP="00063947">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65+ </w:t>
            </w:r>
          </w:p>
        </w:tc>
        <w:tc>
          <w:tcPr>
            <w:tcW w:w="2764" w:type="dxa"/>
            <w:gridSpan w:val="3"/>
            <w:shd w:val="clear" w:color="auto" w:fill="auto"/>
          </w:tcPr>
          <w:p w14:paraId="6755BEDF" w14:textId="1705D7E0" w:rsidR="00063947" w:rsidRPr="00BC42AC" w:rsidRDefault="00063947" w:rsidP="00063947">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0.2</w:t>
            </w:r>
            <w:r w:rsidR="00454FD0">
              <w:rPr>
                <w:rFonts w:ascii="Times New Roman" w:hAnsi="Times New Roman"/>
                <w:color w:val="000000"/>
                <w:sz w:val="24"/>
                <w:szCs w:val="24"/>
              </w:rPr>
              <w:t>6</w:t>
            </w:r>
            <w:r>
              <w:rPr>
                <w:rFonts w:ascii="Times New Roman" w:hAnsi="Times New Roman"/>
                <w:color w:val="000000"/>
                <w:sz w:val="24"/>
                <w:szCs w:val="24"/>
              </w:rPr>
              <w:t>*** [0.20, 0.3</w:t>
            </w:r>
            <w:r w:rsidR="00454FD0">
              <w:rPr>
                <w:rFonts w:ascii="Times New Roman" w:hAnsi="Times New Roman"/>
                <w:color w:val="000000"/>
                <w:sz w:val="24"/>
                <w:szCs w:val="24"/>
              </w:rPr>
              <w:t>3</w:t>
            </w:r>
            <w:r>
              <w:rPr>
                <w:rFonts w:ascii="Times New Roman" w:hAnsi="Times New Roman"/>
                <w:color w:val="000000"/>
                <w:sz w:val="24"/>
                <w:szCs w:val="24"/>
              </w:rPr>
              <w:t>]</w:t>
            </w:r>
          </w:p>
        </w:tc>
        <w:tc>
          <w:tcPr>
            <w:tcW w:w="2764" w:type="dxa"/>
          </w:tcPr>
          <w:p w14:paraId="5F886DFE" w14:textId="7999928B" w:rsidR="00063947" w:rsidRDefault="00063947" w:rsidP="00063947">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0.2</w:t>
            </w:r>
            <w:r w:rsidR="00454FD0">
              <w:rPr>
                <w:rFonts w:ascii="Times New Roman" w:hAnsi="Times New Roman"/>
                <w:color w:val="000000"/>
                <w:sz w:val="24"/>
                <w:szCs w:val="24"/>
              </w:rPr>
              <w:t>7</w:t>
            </w:r>
            <w:r>
              <w:rPr>
                <w:rFonts w:ascii="Times New Roman" w:hAnsi="Times New Roman"/>
                <w:color w:val="000000"/>
                <w:sz w:val="24"/>
                <w:szCs w:val="24"/>
              </w:rPr>
              <w:t>*** [0.2</w:t>
            </w:r>
            <w:r w:rsidR="00454FD0">
              <w:rPr>
                <w:rFonts w:ascii="Times New Roman" w:hAnsi="Times New Roman"/>
                <w:color w:val="000000"/>
                <w:sz w:val="24"/>
                <w:szCs w:val="24"/>
              </w:rPr>
              <w:t>1</w:t>
            </w:r>
            <w:r>
              <w:rPr>
                <w:rFonts w:ascii="Times New Roman" w:hAnsi="Times New Roman"/>
                <w:color w:val="000000"/>
                <w:sz w:val="24"/>
                <w:szCs w:val="24"/>
              </w:rPr>
              <w:t>, 0.32]</w:t>
            </w:r>
          </w:p>
        </w:tc>
        <w:tc>
          <w:tcPr>
            <w:tcW w:w="3260" w:type="dxa"/>
          </w:tcPr>
          <w:p w14:paraId="0FF08237" w14:textId="13E6B916" w:rsidR="00063947" w:rsidRDefault="00F407DA" w:rsidP="00204EEA">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-0.</w:t>
            </w:r>
            <w:proofErr w:type="gramStart"/>
            <w:r>
              <w:rPr>
                <w:rFonts w:ascii="Times New Roman" w:hAnsi="Times New Roman"/>
                <w:color w:val="000000"/>
                <w:sz w:val="24"/>
                <w:szCs w:val="24"/>
              </w:rPr>
              <w:t>01</w:t>
            </w:r>
            <w:r w:rsidR="00063947">
              <w:rPr>
                <w:rFonts w:ascii="Times New Roman" w:hAnsi="Times New Roman"/>
                <w:color w:val="000000"/>
                <w:sz w:val="24"/>
                <w:szCs w:val="24"/>
              </w:rPr>
              <w:t xml:space="preserve"> </w:t>
            </w:r>
            <w:r w:rsidR="00204EEA">
              <w:rPr>
                <w:rFonts w:ascii="Times New Roman" w:hAnsi="Times New Roman"/>
                <w:color w:val="000000"/>
                <w:sz w:val="24"/>
                <w:szCs w:val="24"/>
              </w:rPr>
              <w:t xml:space="preserve"> </w:t>
            </w:r>
            <w:r w:rsidR="00063947">
              <w:rPr>
                <w:rFonts w:ascii="Times New Roman" w:hAnsi="Times New Roman"/>
                <w:color w:val="000000"/>
                <w:sz w:val="24"/>
                <w:szCs w:val="24"/>
              </w:rPr>
              <w:t>[</w:t>
            </w:r>
            <w:proofErr w:type="gramEnd"/>
            <w:r w:rsidR="00063947">
              <w:rPr>
                <w:rFonts w:ascii="Times New Roman" w:hAnsi="Times New Roman"/>
                <w:color w:val="000000"/>
                <w:sz w:val="24"/>
                <w:szCs w:val="24"/>
              </w:rPr>
              <w:t>-0.0</w:t>
            </w:r>
            <w:r w:rsidR="00C941AA">
              <w:rPr>
                <w:rFonts w:ascii="Times New Roman" w:hAnsi="Times New Roman"/>
                <w:color w:val="000000"/>
                <w:sz w:val="24"/>
                <w:szCs w:val="24"/>
              </w:rPr>
              <w:t>5</w:t>
            </w:r>
            <w:r w:rsidR="00063947">
              <w:rPr>
                <w:rFonts w:ascii="Times New Roman" w:hAnsi="Times New Roman"/>
                <w:color w:val="000000"/>
                <w:sz w:val="24"/>
                <w:szCs w:val="24"/>
              </w:rPr>
              <w:t>, 0.0</w:t>
            </w:r>
            <w:r>
              <w:rPr>
                <w:rFonts w:ascii="Times New Roman" w:hAnsi="Times New Roman"/>
                <w:color w:val="000000"/>
                <w:sz w:val="24"/>
                <w:szCs w:val="24"/>
              </w:rPr>
              <w:t>4</w:t>
            </w:r>
            <w:r w:rsidR="00063947">
              <w:rPr>
                <w:rFonts w:ascii="Times New Roman" w:hAnsi="Times New Roman"/>
                <w:color w:val="000000"/>
                <w:sz w:val="24"/>
                <w:szCs w:val="24"/>
              </w:rPr>
              <w:t>]</w:t>
            </w:r>
          </w:p>
        </w:tc>
      </w:tr>
      <w:tr w:rsidR="00256C4D" w:rsidRPr="00BC42AC" w14:paraId="19EF643A" w14:textId="77777777" w:rsidTr="00CB2B94">
        <w:tc>
          <w:tcPr>
            <w:tcW w:w="3686" w:type="dxa"/>
            <w:gridSpan w:val="2"/>
            <w:shd w:val="clear" w:color="auto" w:fill="auto"/>
          </w:tcPr>
          <w:p w14:paraId="22CDF0F5"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Male</w:t>
            </w:r>
          </w:p>
        </w:tc>
        <w:tc>
          <w:tcPr>
            <w:tcW w:w="2764" w:type="dxa"/>
            <w:gridSpan w:val="3"/>
            <w:shd w:val="clear" w:color="auto" w:fill="auto"/>
          </w:tcPr>
          <w:p w14:paraId="51A1B0BC" w14:textId="40CF12D0" w:rsidR="00256C4D" w:rsidRDefault="00256C4D" w:rsidP="00CB2B94">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0.2</w:t>
            </w:r>
            <w:r w:rsidR="00454FD0">
              <w:rPr>
                <w:rFonts w:ascii="Times New Roman" w:hAnsi="Times New Roman"/>
                <w:color w:val="000000"/>
                <w:sz w:val="24"/>
                <w:szCs w:val="24"/>
              </w:rPr>
              <w:t>3</w:t>
            </w:r>
            <w:r>
              <w:rPr>
                <w:rFonts w:ascii="Times New Roman" w:hAnsi="Times New Roman"/>
                <w:color w:val="000000"/>
                <w:sz w:val="24"/>
                <w:szCs w:val="24"/>
              </w:rPr>
              <w:t>*** [0.1</w:t>
            </w:r>
            <w:r w:rsidR="00C941AA">
              <w:rPr>
                <w:rFonts w:ascii="Times New Roman" w:hAnsi="Times New Roman"/>
                <w:color w:val="000000"/>
                <w:sz w:val="24"/>
                <w:szCs w:val="24"/>
              </w:rPr>
              <w:t>7</w:t>
            </w:r>
            <w:r>
              <w:rPr>
                <w:rFonts w:ascii="Times New Roman" w:hAnsi="Times New Roman"/>
                <w:color w:val="000000"/>
                <w:sz w:val="24"/>
                <w:szCs w:val="24"/>
              </w:rPr>
              <w:t>, 0.</w:t>
            </w:r>
            <w:r w:rsidR="00C941AA">
              <w:rPr>
                <w:rFonts w:ascii="Times New Roman" w:hAnsi="Times New Roman"/>
                <w:color w:val="000000"/>
                <w:sz w:val="24"/>
                <w:szCs w:val="24"/>
              </w:rPr>
              <w:t>28</w:t>
            </w:r>
            <w:r>
              <w:rPr>
                <w:rFonts w:ascii="Times New Roman" w:hAnsi="Times New Roman"/>
                <w:color w:val="000000"/>
                <w:sz w:val="24"/>
                <w:szCs w:val="24"/>
              </w:rPr>
              <w:t>]</w:t>
            </w:r>
          </w:p>
        </w:tc>
        <w:tc>
          <w:tcPr>
            <w:tcW w:w="2764" w:type="dxa"/>
          </w:tcPr>
          <w:p w14:paraId="4305EBF2" w14:textId="4A4FCF12"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0.2</w:t>
            </w:r>
            <w:r w:rsidR="00454FD0">
              <w:rPr>
                <w:rFonts w:ascii="Times New Roman" w:hAnsi="Times New Roman"/>
                <w:color w:val="000000"/>
                <w:sz w:val="24"/>
                <w:szCs w:val="24"/>
              </w:rPr>
              <w:t>8</w:t>
            </w:r>
            <w:r>
              <w:rPr>
                <w:rFonts w:ascii="Times New Roman" w:hAnsi="Times New Roman"/>
                <w:color w:val="000000"/>
                <w:sz w:val="24"/>
                <w:szCs w:val="24"/>
              </w:rPr>
              <w:t>*** [0.2</w:t>
            </w:r>
            <w:r w:rsidR="00454FD0">
              <w:rPr>
                <w:rFonts w:ascii="Times New Roman" w:hAnsi="Times New Roman"/>
                <w:color w:val="000000"/>
                <w:sz w:val="24"/>
                <w:szCs w:val="24"/>
              </w:rPr>
              <w:t>3,</w:t>
            </w:r>
            <w:r>
              <w:rPr>
                <w:rFonts w:ascii="Times New Roman" w:hAnsi="Times New Roman"/>
                <w:color w:val="000000"/>
                <w:sz w:val="24"/>
                <w:szCs w:val="24"/>
              </w:rPr>
              <w:t xml:space="preserve"> 0.3</w:t>
            </w:r>
            <w:r w:rsidR="00454FD0">
              <w:rPr>
                <w:rFonts w:ascii="Times New Roman" w:hAnsi="Times New Roman"/>
                <w:color w:val="000000"/>
                <w:sz w:val="24"/>
                <w:szCs w:val="24"/>
              </w:rPr>
              <w:t>3</w:t>
            </w:r>
            <w:r>
              <w:rPr>
                <w:rFonts w:ascii="Times New Roman" w:hAnsi="Times New Roman"/>
                <w:color w:val="000000"/>
                <w:sz w:val="24"/>
                <w:szCs w:val="24"/>
              </w:rPr>
              <w:t>]</w:t>
            </w:r>
          </w:p>
        </w:tc>
        <w:tc>
          <w:tcPr>
            <w:tcW w:w="3260" w:type="dxa"/>
          </w:tcPr>
          <w:p w14:paraId="55397FF9" w14:textId="671E747D" w:rsidR="00256C4D" w:rsidRDefault="00204EEA" w:rsidP="00204EEA">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w:t>
            </w:r>
            <w:r w:rsidR="00256C4D">
              <w:rPr>
                <w:rFonts w:ascii="Times New Roman" w:hAnsi="Times New Roman"/>
                <w:color w:val="000000"/>
                <w:sz w:val="24"/>
                <w:szCs w:val="24"/>
              </w:rPr>
              <w:t>-0.0</w:t>
            </w:r>
            <w:r w:rsidR="00F407DA">
              <w:rPr>
                <w:rFonts w:ascii="Times New Roman" w:hAnsi="Times New Roman"/>
                <w:color w:val="000000"/>
                <w:sz w:val="24"/>
                <w:szCs w:val="24"/>
              </w:rPr>
              <w:t>5*</w:t>
            </w:r>
            <w:r>
              <w:rPr>
                <w:rFonts w:ascii="Times New Roman" w:hAnsi="Times New Roman"/>
                <w:color w:val="000000"/>
                <w:sz w:val="24"/>
                <w:szCs w:val="24"/>
              </w:rPr>
              <w:t xml:space="preserve"> </w:t>
            </w:r>
            <w:r w:rsidR="00256C4D">
              <w:rPr>
                <w:rFonts w:ascii="Times New Roman" w:hAnsi="Times New Roman"/>
                <w:color w:val="000000"/>
                <w:sz w:val="24"/>
                <w:szCs w:val="24"/>
              </w:rPr>
              <w:t>[-0.</w:t>
            </w:r>
            <w:r>
              <w:rPr>
                <w:rFonts w:ascii="Times New Roman" w:hAnsi="Times New Roman"/>
                <w:color w:val="000000"/>
                <w:sz w:val="24"/>
                <w:szCs w:val="24"/>
              </w:rPr>
              <w:t>10</w:t>
            </w:r>
            <w:r w:rsidR="003844A8">
              <w:rPr>
                <w:rFonts w:ascii="Times New Roman" w:hAnsi="Times New Roman"/>
                <w:color w:val="000000"/>
                <w:sz w:val="24"/>
                <w:szCs w:val="24"/>
              </w:rPr>
              <w:t>, -0.03</w:t>
            </w:r>
            <w:r w:rsidR="00256C4D">
              <w:rPr>
                <w:rFonts w:ascii="Times New Roman" w:hAnsi="Times New Roman"/>
                <w:color w:val="000000"/>
                <w:sz w:val="24"/>
                <w:szCs w:val="24"/>
              </w:rPr>
              <w:t>]</w:t>
            </w:r>
          </w:p>
        </w:tc>
      </w:tr>
      <w:tr w:rsidR="00256C4D" w:rsidRPr="00BC42AC" w14:paraId="7C8E4DBC" w14:textId="77777777" w:rsidTr="00CB2B94">
        <w:tc>
          <w:tcPr>
            <w:tcW w:w="3686" w:type="dxa"/>
            <w:gridSpan w:val="2"/>
            <w:shd w:val="clear" w:color="auto" w:fill="auto"/>
          </w:tcPr>
          <w:p w14:paraId="0FE4C6B6" w14:textId="77777777" w:rsidR="00256C4D" w:rsidRPr="00BC42AC"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Female</w:t>
            </w:r>
          </w:p>
        </w:tc>
        <w:tc>
          <w:tcPr>
            <w:tcW w:w="2764" w:type="dxa"/>
            <w:gridSpan w:val="3"/>
            <w:shd w:val="clear" w:color="auto" w:fill="auto"/>
          </w:tcPr>
          <w:p w14:paraId="56A7EC16" w14:textId="646965D6" w:rsidR="00256C4D" w:rsidRDefault="00256C4D" w:rsidP="00CB2B94">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0.31*** [0.2</w:t>
            </w:r>
            <w:r w:rsidR="00C941AA">
              <w:rPr>
                <w:rFonts w:ascii="Times New Roman" w:hAnsi="Times New Roman"/>
                <w:color w:val="000000"/>
                <w:sz w:val="24"/>
                <w:szCs w:val="24"/>
              </w:rPr>
              <w:t>5</w:t>
            </w:r>
            <w:r>
              <w:rPr>
                <w:rFonts w:ascii="Times New Roman" w:hAnsi="Times New Roman"/>
                <w:color w:val="000000"/>
                <w:sz w:val="24"/>
                <w:szCs w:val="24"/>
              </w:rPr>
              <w:t>, 0.37]</w:t>
            </w:r>
          </w:p>
        </w:tc>
        <w:tc>
          <w:tcPr>
            <w:tcW w:w="2764" w:type="dxa"/>
          </w:tcPr>
          <w:p w14:paraId="0318FC23" w14:textId="17FF0388"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w:t>
            </w:r>
            <w:r w:rsidR="00C941AA">
              <w:rPr>
                <w:rFonts w:ascii="Times New Roman" w:hAnsi="Times New Roman"/>
                <w:color w:val="000000"/>
                <w:sz w:val="24"/>
                <w:szCs w:val="24"/>
              </w:rPr>
              <w:t>3</w:t>
            </w:r>
            <w:r w:rsidR="00C93B3A">
              <w:rPr>
                <w:rFonts w:ascii="Times New Roman" w:hAnsi="Times New Roman"/>
                <w:color w:val="000000"/>
                <w:sz w:val="24"/>
                <w:szCs w:val="24"/>
              </w:rPr>
              <w:t>3</w:t>
            </w:r>
            <w:r>
              <w:rPr>
                <w:rFonts w:ascii="Times New Roman" w:hAnsi="Times New Roman"/>
                <w:color w:val="000000"/>
                <w:sz w:val="24"/>
                <w:szCs w:val="24"/>
              </w:rPr>
              <w:t>*** [0.</w:t>
            </w:r>
            <w:r w:rsidR="00C941AA">
              <w:rPr>
                <w:rFonts w:ascii="Times New Roman" w:hAnsi="Times New Roman"/>
                <w:color w:val="000000"/>
                <w:sz w:val="24"/>
                <w:szCs w:val="24"/>
              </w:rPr>
              <w:t>2</w:t>
            </w:r>
            <w:r w:rsidR="00C93B3A">
              <w:rPr>
                <w:rFonts w:ascii="Times New Roman" w:hAnsi="Times New Roman"/>
                <w:color w:val="000000"/>
                <w:sz w:val="24"/>
                <w:szCs w:val="24"/>
              </w:rPr>
              <w:t>7</w:t>
            </w:r>
            <w:r>
              <w:rPr>
                <w:rFonts w:ascii="Times New Roman" w:hAnsi="Times New Roman"/>
                <w:color w:val="000000"/>
                <w:sz w:val="24"/>
                <w:szCs w:val="24"/>
              </w:rPr>
              <w:t>, 0.</w:t>
            </w:r>
            <w:r w:rsidR="00C93B3A">
              <w:rPr>
                <w:rFonts w:ascii="Times New Roman" w:hAnsi="Times New Roman"/>
                <w:color w:val="000000"/>
                <w:sz w:val="24"/>
                <w:szCs w:val="24"/>
              </w:rPr>
              <w:t>38</w:t>
            </w:r>
            <w:r>
              <w:rPr>
                <w:rFonts w:ascii="Times New Roman" w:hAnsi="Times New Roman"/>
                <w:color w:val="000000"/>
                <w:sz w:val="24"/>
                <w:szCs w:val="24"/>
              </w:rPr>
              <w:t>]</w:t>
            </w:r>
          </w:p>
        </w:tc>
        <w:tc>
          <w:tcPr>
            <w:tcW w:w="3260" w:type="dxa"/>
          </w:tcPr>
          <w:p w14:paraId="708D6CA8" w14:textId="0C86F070" w:rsidR="00256C4D" w:rsidRDefault="00204EEA" w:rsidP="00204EEA">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w:t>
            </w:r>
            <w:r w:rsidR="003844A8">
              <w:rPr>
                <w:rFonts w:ascii="Times New Roman" w:hAnsi="Times New Roman"/>
                <w:color w:val="000000"/>
                <w:sz w:val="24"/>
                <w:szCs w:val="24"/>
              </w:rPr>
              <w:t xml:space="preserve">  </w:t>
            </w:r>
            <w:r>
              <w:rPr>
                <w:rFonts w:ascii="Times New Roman" w:hAnsi="Times New Roman"/>
                <w:color w:val="000000"/>
                <w:sz w:val="24"/>
                <w:szCs w:val="24"/>
              </w:rPr>
              <w:t xml:space="preserve">  -0.</w:t>
            </w:r>
            <w:proofErr w:type="gramStart"/>
            <w:r>
              <w:rPr>
                <w:rFonts w:ascii="Times New Roman" w:hAnsi="Times New Roman"/>
                <w:color w:val="000000"/>
                <w:sz w:val="24"/>
                <w:szCs w:val="24"/>
              </w:rPr>
              <w:t>0</w:t>
            </w:r>
            <w:r w:rsidR="003844A8">
              <w:rPr>
                <w:rFonts w:ascii="Times New Roman" w:hAnsi="Times New Roman"/>
                <w:color w:val="000000"/>
                <w:sz w:val="24"/>
                <w:szCs w:val="24"/>
              </w:rPr>
              <w:t>2</w:t>
            </w:r>
            <w:r w:rsidR="00256C4D">
              <w:rPr>
                <w:rFonts w:ascii="Times New Roman" w:hAnsi="Times New Roman"/>
                <w:color w:val="000000"/>
                <w:sz w:val="24"/>
                <w:szCs w:val="24"/>
              </w:rPr>
              <w:t xml:space="preserve"> </w:t>
            </w:r>
            <w:r>
              <w:rPr>
                <w:rFonts w:ascii="Times New Roman" w:hAnsi="Times New Roman"/>
                <w:color w:val="000000"/>
                <w:sz w:val="24"/>
                <w:szCs w:val="24"/>
              </w:rPr>
              <w:t xml:space="preserve"> </w:t>
            </w:r>
            <w:r w:rsidR="00256C4D">
              <w:rPr>
                <w:rFonts w:ascii="Times New Roman" w:hAnsi="Times New Roman"/>
                <w:color w:val="000000"/>
                <w:sz w:val="24"/>
                <w:szCs w:val="24"/>
              </w:rPr>
              <w:t>[</w:t>
            </w:r>
            <w:proofErr w:type="gramEnd"/>
            <w:r w:rsidR="00256C4D">
              <w:rPr>
                <w:rFonts w:ascii="Times New Roman" w:hAnsi="Times New Roman"/>
                <w:color w:val="000000"/>
                <w:sz w:val="24"/>
                <w:szCs w:val="24"/>
              </w:rPr>
              <w:t>-0.</w:t>
            </w:r>
            <w:r w:rsidR="003844A8">
              <w:rPr>
                <w:rFonts w:ascii="Times New Roman" w:hAnsi="Times New Roman"/>
                <w:color w:val="000000"/>
                <w:sz w:val="24"/>
                <w:szCs w:val="24"/>
              </w:rPr>
              <w:t>08</w:t>
            </w:r>
            <w:r w:rsidR="00256C4D">
              <w:rPr>
                <w:rFonts w:ascii="Times New Roman" w:hAnsi="Times New Roman"/>
                <w:color w:val="000000"/>
                <w:sz w:val="24"/>
                <w:szCs w:val="24"/>
              </w:rPr>
              <w:t xml:space="preserve"> 0.0</w:t>
            </w:r>
            <w:r w:rsidR="003844A8">
              <w:rPr>
                <w:rFonts w:ascii="Times New Roman" w:hAnsi="Times New Roman"/>
                <w:color w:val="000000"/>
                <w:sz w:val="24"/>
                <w:szCs w:val="24"/>
              </w:rPr>
              <w:t>3</w:t>
            </w:r>
            <w:r w:rsidR="00256C4D">
              <w:rPr>
                <w:rFonts w:ascii="Times New Roman" w:hAnsi="Times New Roman"/>
                <w:color w:val="000000"/>
                <w:sz w:val="24"/>
                <w:szCs w:val="24"/>
              </w:rPr>
              <w:t>]</w:t>
            </w:r>
          </w:p>
        </w:tc>
      </w:tr>
      <w:tr w:rsidR="00256C4D" w:rsidRPr="00BC42AC" w14:paraId="25BF5EA2" w14:textId="77777777" w:rsidTr="00CB2B94">
        <w:tc>
          <w:tcPr>
            <w:tcW w:w="3686" w:type="dxa"/>
            <w:gridSpan w:val="2"/>
            <w:shd w:val="clear" w:color="auto" w:fill="auto"/>
          </w:tcPr>
          <w:p w14:paraId="7A491B02" w14:textId="77777777" w:rsidR="00256C4D" w:rsidRPr="00BC42AC" w:rsidRDefault="00256C4D" w:rsidP="00CB2B94">
            <w:pPr>
              <w:autoSpaceDE w:val="0"/>
              <w:autoSpaceDN w:val="0"/>
              <w:adjustRightInd w:val="0"/>
              <w:spacing w:after="0" w:line="480" w:lineRule="auto"/>
              <w:rPr>
                <w:rFonts w:ascii="Times New Roman" w:hAnsi="Times New Roman"/>
                <w:color w:val="000000"/>
                <w:sz w:val="24"/>
                <w:szCs w:val="24"/>
              </w:rPr>
            </w:pPr>
            <w:r w:rsidRPr="00BC42AC">
              <w:rPr>
                <w:rFonts w:ascii="Times New Roman" w:hAnsi="Times New Roman"/>
                <w:color w:val="000000"/>
                <w:sz w:val="24"/>
                <w:szCs w:val="24"/>
              </w:rPr>
              <w:t xml:space="preserve">White </w:t>
            </w:r>
          </w:p>
        </w:tc>
        <w:tc>
          <w:tcPr>
            <w:tcW w:w="2764" w:type="dxa"/>
            <w:gridSpan w:val="3"/>
            <w:shd w:val="clear" w:color="auto" w:fill="auto"/>
          </w:tcPr>
          <w:p w14:paraId="619E035A" w14:textId="571F7C73" w:rsidR="00256C4D" w:rsidRPr="00BC42AC" w:rsidRDefault="00256C4D" w:rsidP="00CB2B94">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0.2</w:t>
            </w:r>
            <w:r w:rsidR="00C941AA">
              <w:rPr>
                <w:rFonts w:ascii="Times New Roman" w:hAnsi="Times New Roman"/>
                <w:color w:val="000000"/>
                <w:sz w:val="24"/>
                <w:szCs w:val="24"/>
              </w:rPr>
              <w:t>6</w:t>
            </w:r>
            <w:r>
              <w:rPr>
                <w:rFonts w:ascii="Times New Roman" w:hAnsi="Times New Roman"/>
                <w:color w:val="000000"/>
                <w:sz w:val="24"/>
                <w:szCs w:val="24"/>
              </w:rPr>
              <w:t>*** [0.22, 0.31]</w:t>
            </w:r>
          </w:p>
        </w:tc>
        <w:tc>
          <w:tcPr>
            <w:tcW w:w="2764" w:type="dxa"/>
          </w:tcPr>
          <w:p w14:paraId="05F375A1" w14:textId="30B83281"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0.3</w:t>
            </w:r>
            <w:r w:rsidR="007608C2">
              <w:rPr>
                <w:rFonts w:ascii="Times New Roman" w:hAnsi="Times New Roman"/>
                <w:color w:val="000000"/>
                <w:sz w:val="24"/>
                <w:szCs w:val="24"/>
              </w:rPr>
              <w:t>0</w:t>
            </w:r>
            <w:r>
              <w:rPr>
                <w:rFonts w:ascii="Times New Roman" w:hAnsi="Times New Roman"/>
                <w:color w:val="000000"/>
                <w:sz w:val="24"/>
                <w:szCs w:val="24"/>
              </w:rPr>
              <w:t>*** [0.2</w:t>
            </w:r>
            <w:r w:rsidR="007608C2">
              <w:rPr>
                <w:rFonts w:ascii="Times New Roman" w:hAnsi="Times New Roman"/>
                <w:color w:val="000000"/>
                <w:sz w:val="24"/>
                <w:szCs w:val="24"/>
              </w:rPr>
              <w:t>6</w:t>
            </w:r>
            <w:r>
              <w:rPr>
                <w:rFonts w:ascii="Times New Roman" w:hAnsi="Times New Roman"/>
                <w:color w:val="000000"/>
                <w:sz w:val="24"/>
                <w:szCs w:val="24"/>
              </w:rPr>
              <w:t>, 0.3</w:t>
            </w:r>
            <w:r w:rsidR="007608C2">
              <w:rPr>
                <w:rFonts w:ascii="Times New Roman" w:hAnsi="Times New Roman"/>
                <w:color w:val="000000"/>
                <w:sz w:val="24"/>
                <w:szCs w:val="24"/>
              </w:rPr>
              <w:t>4</w:t>
            </w:r>
            <w:r>
              <w:rPr>
                <w:rFonts w:ascii="Times New Roman" w:hAnsi="Times New Roman"/>
                <w:color w:val="000000"/>
                <w:sz w:val="24"/>
                <w:szCs w:val="24"/>
              </w:rPr>
              <w:t>]</w:t>
            </w:r>
          </w:p>
        </w:tc>
        <w:tc>
          <w:tcPr>
            <w:tcW w:w="3260" w:type="dxa"/>
          </w:tcPr>
          <w:p w14:paraId="67F46479" w14:textId="196D7064" w:rsidR="00256C4D" w:rsidRDefault="00204EEA" w:rsidP="00204EEA">
            <w:pPr>
              <w:autoSpaceDE w:val="0"/>
              <w:autoSpaceDN w:val="0"/>
              <w:adjustRightInd w:val="0"/>
              <w:spacing w:after="0" w:line="320" w:lineRule="atLeast"/>
              <w:ind w:right="60"/>
              <w:rPr>
                <w:rFonts w:ascii="Times New Roman" w:hAnsi="Times New Roman"/>
                <w:color w:val="000000"/>
                <w:sz w:val="24"/>
                <w:szCs w:val="24"/>
              </w:rPr>
            </w:pPr>
            <w:r>
              <w:rPr>
                <w:rFonts w:ascii="Times New Roman" w:hAnsi="Times New Roman"/>
                <w:color w:val="000000"/>
                <w:sz w:val="24"/>
                <w:szCs w:val="24"/>
              </w:rPr>
              <w:t xml:space="preserve">        </w:t>
            </w:r>
            <w:r w:rsidR="0004588F">
              <w:rPr>
                <w:rFonts w:ascii="Times New Roman" w:hAnsi="Times New Roman"/>
                <w:color w:val="000000"/>
                <w:sz w:val="24"/>
                <w:szCs w:val="24"/>
              </w:rPr>
              <w:t xml:space="preserve">  </w:t>
            </w:r>
            <w:r w:rsidR="007A5223">
              <w:rPr>
                <w:rFonts w:ascii="Times New Roman" w:hAnsi="Times New Roman"/>
                <w:color w:val="000000"/>
                <w:sz w:val="24"/>
                <w:szCs w:val="24"/>
              </w:rPr>
              <w:t xml:space="preserve"> </w:t>
            </w:r>
            <w:r w:rsidR="00256C4D">
              <w:rPr>
                <w:rFonts w:ascii="Times New Roman" w:hAnsi="Times New Roman"/>
                <w:color w:val="000000"/>
                <w:sz w:val="24"/>
                <w:szCs w:val="24"/>
              </w:rPr>
              <w:t>-0.0</w:t>
            </w:r>
            <w:r w:rsidR="0004588F">
              <w:rPr>
                <w:rFonts w:ascii="Times New Roman" w:hAnsi="Times New Roman"/>
                <w:color w:val="000000"/>
                <w:sz w:val="24"/>
                <w:szCs w:val="24"/>
              </w:rPr>
              <w:t xml:space="preserve">4 </w:t>
            </w:r>
            <w:r w:rsidR="00256C4D">
              <w:rPr>
                <w:rFonts w:ascii="Times New Roman" w:hAnsi="Times New Roman"/>
                <w:color w:val="000000"/>
                <w:sz w:val="24"/>
                <w:szCs w:val="24"/>
              </w:rPr>
              <w:t>[-0.0</w:t>
            </w:r>
            <w:r w:rsidR="0004588F">
              <w:rPr>
                <w:rFonts w:ascii="Times New Roman" w:hAnsi="Times New Roman"/>
                <w:color w:val="000000"/>
                <w:sz w:val="24"/>
                <w:szCs w:val="24"/>
              </w:rPr>
              <w:t>8</w:t>
            </w:r>
            <w:r>
              <w:rPr>
                <w:rFonts w:ascii="Times New Roman" w:hAnsi="Times New Roman"/>
                <w:color w:val="000000"/>
                <w:sz w:val="24"/>
                <w:szCs w:val="24"/>
              </w:rPr>
              <w:t>,</w:t>
            </w:r>
            <w:r w:rsidR="00256C4D">
              <w:rPr>
                <w:rFonts w:ascii="Times New Roman" w:hAnsi="Times New Roman"/>
                <w:color w:val="000000"/>
                <w:sz w:val="24"/>
                <w:szCs w:val="24"/>
              </w:rPr>
              <w:t xml:space="preserve"> </w:t>
            </w:r>
            <w:r>
              <w:rPr>
                <w:rFonts w:ascii="Times New Roman" w:hAnsi="Times New Roman"/>
                <w:color w:val="000000"/>
                <w:sz w:val="24"/>
                <w:szCs w:val="24"/>
              </w:rPr>
              <w:t>-</w:t>
            </w:r>
            <w:r w:rsidR="00256C4D">
              <w:rPr>
                <w:rFonts w:ascii="Times New Roman" w:hAnsi="Times New Roman"/>
                <w:color w:val="000000"/>
                <w:sz w:val="24"/>
                <w:szCs w:val="24"/>
              </w:rPr>
              <w:t>0.</w:t>
            </w:r>
            <w:r w:rsidR="0004588F">
              <w:rPr>
                <w:rFonts w:ascii="Times New Roman" w:hAnsi="Times New Roman"/>
                <w:color w:val="000000"/>
                <w:sz w:val="24"/>
                <w:szCs w:val="24"/>
              </w:rPr>
              <w:t>01</w:t>
            </w:r>
            <w:r w:rsidR="00256C4D">
              <w:rPr>
                <w:rFonts w:ascii="Times New Roman" w:hAnsi="Times New Roman"/>
                <w:color w:val="000000"/>
                <w:sz w:val="24"/>
                <w:szCs w:val="24"/>
              </w:rPr>
              <w:t>]</w:t>
            </w:r>
          </w:p>
        </w:tc>
      </w:tr>
      <w:tr w:rsidR="00256C4D" w:rsidRPr="00BC42AC" w14:paraId="55D2646A" w14:textId="77777777" w:rsidTr="00CB2B94">
        <w:tc>
          <w:tcPr>
            <w:tcW w:w="3686" w:type="dxa"/>
            <w:gridSpan w:val="2"/>
            <w:shd w:val="clear" w:color="auto" w:fill="auto"/>
          </w:tcPr>
          <w:p w14:paraId="399E3D2D" w14:textId="77777777" w:rsidR="00256C4D" w:rsidRPr="00BC42AC"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Hispanic</w:t>
            </w:r>
          </w:p>
        </w:tc>
        <w:tc>
          <w:tcPr>
            <w:tcW w:w="2764" w:type="dxa"/>
            <w:gridSpan w:val="3"/>
            <w:shd w:val="clear" w:color="auto" w:fill="auto"/>
          </w:tcPr>
          <w:p w14:paraId="069DB667" w14:textId="53F232E4" w:rsidR="00256C4D" w:rsidRDefault="00256C4D" w:rsidP="00CB2B94">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0.3</w:t>
            </w:r>
            <w:r w:rsidR="00C941AA">
              <w:rPr>
                <w:rFonts w:ascii="Times New Roman" w:hAnsi="Times New Roman"/>
                <w:color w:val="000000"/>
                <w:sz w:val="24"/>
                <w:szCs w:val="24"/>
              </w:rPr>
              <w:t>3</w:t>
            </w:r>
            <w:r>
              <w:rPr>
                <w:rFonts w:ascii="Times New Roman" w:hAnsi="Times New Roman"/>
                <w:color w:val="000000"/>
                <w:sz w:val="24"/>
                <w:szCs w:val="24"/>
              </w:rPr>
              <w:t>*** [0.1</w:t>
            </w:r>
            <w:r w:rsidR="00C941AA">
              <w:rPr>
                <w:rFonts w:ascii="Times New Roman" w:hAnsi="Times New Roman"/>
                <w:color w:val="000000"/>
                <w:sz w:val="24"/>
                <w:szCs w:val="24"/>
              </w:rPr>
              <w:t>9</w:t>
            </w:r>
            <w:r>
              <w:rPr>
                <w:rFonts w:ascii="Times New Roman" w:hAnsi="Times New Roman"/>
                <w:color w:val="000000"/>
                <w:sz w:val="24"/>
                <w:szCs w:val="24"/>
              </w:rPr>
              <w:t>, 0.4</w:t>
            </w:r>
            <w:r w:rsidR="00C941AA">
              <w:rPr>
                <w:rFonts w:ascii="Times New Roman" w:hAnsi="Times New Roman"/>
                <w:color w:val="000000"/>
                <w:sz w:val="24"/>
                <w:szCs w:val="24"/>
              </w:rPr>
              <w:t>7</w:t>
            </w:r>
            <w:r>
              <w:rPr>
                <w:rFonts w:ascii="Times New Roman" w:hAnsi="Times New Roman"/>
                <w:color w:val="000000"/>
                <w:sz w:val="24"/>
                <w:szCs w:val="24"/>
              </w:rPr>
              <w:t>]</w:t>
            </w:r>
          </w:p>
        </w:tc>
        <w:tc>
          <w:tcPr>
            <w:tcW w:w="2764" w:type="dxa"/>
          </w:tcPr>
          <w:p w14:paraId="6B6B32BB" w14:textId="34E3AD10" w:rsidR="00256C4D" w:rsidRDefault="00256C4D" w:rsidP="00CB2B94">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0.3</w:t>
            </w:r>
            <w:r w:rsidR="00C93B3A">
              <w:rPr>
                <w:rFonts w:ascii="Times New Roman" w:hAnsi="Times New Roman"/>
                <w:color w:val="000000"/>
                <w:sz w:val="24"/>
                <w:szCs w:val="24"/>
              </w:rPr>
              <w:t>9</w:t>
            </w:r>
            <w:r>
              <w:rPr>
                <w:rFonts w:ascii="Times New Roman" w:hAnsi="Times New Roman"/>
                <w:color w:val="000000"/>
                <w:sz w:val="24"/>
                <w:szCs w:val="24"/>
              </w:rPr>
              <w:t>*** [0.2</w:t>
            </w:r>
            <w:r w:rsidR="00C93B3A">
              <w:rPr>
                <w:rFonts w:ascii="Times New Roman" w:hAnsi="Times New Roman"/>
                <w:color w:val="000000"/>
                <w:sz w:val="24"/>
                <w:szCs w:val="24"/>
              </w:rPr>
              <w:t>7</w:t>
            </w:r>
            <w:r>
              <w:rPr>
                <w:rFonts w:ascii="Times New Roman" w:hAnsi="Times New Roman"/>
                <w:color w:val="000000"/>
                <w:sz w:val="24"/>
                <w:szCs w:val="24"/>
              </w:rPr>
              <w:t>, 0.</w:t>
            </w:r>
            <w:r w:rsidR="00C93B3A">
              <w:rPr>
                <w:rFonts w:ascii="Times New Roman" w:hAnsi="Times New Roman"/>
                <w:color w:val="000000"/>
                <w:sz w:val="24"/>
                <w:szCs w:val="24"/>
              </w:rPr>
              <w:t>51</w:t>
            </w:r>
            <w:r>
              <w:rPr>
                <w:rFonts w:ascii="Times New Roman" w:hAnsi="Times New Roman"/>
                <w:color w:val="000000"/>
                <w:sz w:val="24"/>
                <w:szCs w:val="24"/>
              </w:rPr>
              <w:t>]</w:t>
            </w:r>
          </w:p>
        </w:tc>
        <w:tc>
          <w:tcPr>
            <w:tcW w:w="3260" w:type="dxa"/>
          </w:tcPr>
          <w:p w14:paraId="0A861B4F" w14:textId="61E85DFB" w:rsidR="00256C4D" w:rsidRDefault="00204EEA" w:rsidP="00204EEA">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w:t>
            </w:r>
            <w:r w:rsidR="007A5223">
              <w:rPr>
                <w:rFonts w:ascii="Times New Roman" w:hAnsi="Times New Roman"/>
                <w:color w:val="000000"/>
                <w:sz w:val="24"/>
                <w:szCs w:val="24"/>
              </w:rPr>
              <w:t xml:space="preserve"> </w:t>
            </w:r>
            <w:r w:rsidR="0004588F">
              <w:rPr>
                <w:rFonts w:ascii="Times New Roman" w:hAnsi="Times New Roman"/>
                <w:color w:val="000000"/>
                <w:sz w:val="24"/>
                <w:szCs w:val="24"/>
              </w:rPr>
              <w:t xml:space="preserve">  </w:t>
            </w:r>
            <w:r w:rsidR="00256C4D">
              <w:rPr>
                <w:rFonts w:ascii="Times New Roman" w:hAnsi="Times New Roman"/>
                <w:color w:val="000000"/>
                <w:sz w:val="24"/>
                <w:szCs w:val="24"/>
              </w:rPr>
              <w:t>-0.0</w:t>
            </w:r>
            <w:r w:rsidR="0055030B">
              <w:rPr>
                <w:rFonts w:ascii="Times New Roman" w:hAnsi="Times New Roman"/>
                <w:color w:val="000000"/>
                <w:sz w:val="24"/>
                <w:szCs w:val="24"/>
              </w:rPr>
              <w:t xml:space="preserve">6 </w:t>
            </w:r>
            <w:r w:rsidR="00256C4D">
              <w:rPr>
                <w:rFonts w:ascii="Times New Roman" w:hAnsi="Times New Roman"/>
                <w:color w:val="000000"/>
                <w:sz w:val="24"/>
                <w:szCs w:val="24"/>
              </w:rPr>
              <w:t>[-0.1</w:t>
            </w:r>
            <w:r w:rsidR="0055030B">
              <w:rPr>
                <w:rFonts w:ascii="Times New Roman" w:hAnsi="Times New Roman"/>
                <w:color w:val="000000"/>
                <w:sz w:val="24"/>
                <w:szCs w:val="24"/>
              </w:rPr>
              <w:t>8</w:t>
            </w:r>
            <w:r w:rsidR="00256C4D">
              <w:rPr>
                <w:rFonts w:ascii="Times New Roman" w:hAnsi="Times New Roman"/>
                <w:color w:val="000000"/>
                <w:sz w:val="24"/>
                <w:szCs w:val="24"/>
              </w:rPr>
              <w:t>, 0.</w:t>
            </w:r>
            <w:r w:rsidR="0055030B">
              <w:rPr>
                <w:rFonts w:ascii="Times New Roman" w:hAnsi="Times New Roman"/>
                <w:color w:val="000000"/>
                <w:sz w:val="24"/>
                <w:szCs w:val="24"/>
              </w:rPr>
              <w:t>07</w:t>
            </w:r>
            <w:r w:rsidR="00256C4D">
              <w:rPr>
                <w:rFonts w:ascii="Times New Roman" w:hAnsi="Times New Roman"/>
                <w:color w:val="000000"/>
                <w:sz w:val="24"/>
                <w:szCs w:val="24"/>
              </w:rPr>
              <w:t>]</w:t>
            </w:r>
          </w:p>
        </w:tc>
      </w:tr>
      <w:tr w:rsidR="00256C4D" w:rsidRPr="00BC42AC" w14:paraId="4016C3A2" w14:textId="77777777" w:rsidTr="00CB2B94">
        <w:tc>
          <w:tcPr>
            <w:tcW w:w="3686" w:type="dxa"/>
            <w:gridSpan w:val="2"/>
            <w:shd w:val="clear" w:color="auto" w:fill="auto"/>
          </w:tcPr>
          <w:p w14:paraId="036311A0"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lastRenderedPageBreak/>
              <w:t>Black</w:t>
            </w:r>
          </w:p>
        </w:tc>
        <w:tc>
          <w:tcPr>
            <w:tcW w:w="2764" w:type="dxa"/>
            <w:gridSpan w:val="3"/>
            <w:shd w:val="clear" w:color="auto" w:fill="auto"/>
          </w:tcPr>
          <w:p w14:paraId="0AA7D5CF" w14:textId="38E78A45" w:rsidR="00256C4D" w:rsidRDefault="00256C4D" w:rsidP="00CB2B94">
            <w:pPr>
              <w:tabs>
                <w:tab w:val="left" w:pos="393"/>
              </w:tabs>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0.1</w:t>
            </w:r>
            <w:r w:rsidR="00C941AA">
              <w:rPr>
                <w:rFonts w:ascii="Times New Roman" w:hAnsi="Times New Roman"/>
                <w:color w:val="000000"/>
                <w:sz w:val="24"/>
                <w:szCs w:val="24"/>
              </w:rPr>
              <w:t>4</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0.0</w:t>
            </w:r>
            <w:r w:rsidR="00C941AA">
              <w:rPr>
                <w:rFonts w:ascii="Times New Roman" w:hAnsi="Times New Roman"/>
                <w:color w:val="000000"/>
                <w:sz w:val="24"/>
                <w:szCs w:val="24"/>
              </w:rPr>
              <w:t>1</w:t>
            </w:r>
            <w:r>
              <w:rPr>
                <w:rFonts w:ascii="Times New Roman" w:hAnsi="Times New Roman"/>
                <w:color w:val="000000"/>
                <w:sz w:val="24"/>
                <w:szCs w:val="24"/>
              </w:rPr>
              <w:t>, 0.</w:t>
            </w:r>
            <w:r w:rsidR="00C941AA">
              <w:rPr>
                <w:rFonts w:ascii="Times New Roman" w:hAnsi="Times New Roman"/>
                <w:color w:val="000000"/>
                <w:sz w:val="24"/>
                <w:szCs w:val="24"/>
              </w:rPr>
              <w:t>27</w:t>
            </w:r>
            <w:r>
              <w:rPr>
                <w:rFonts w:ascii="Times New Roman" w:hAnsi="Times New Roman"/>
                <w:color w:val="000000"/>
                <w:sz w:val="24"/>
                <w:szCs w:val="24"/>
              </w:rPr>
              <w:t>]</w:t>
            </w:r>
          </w:p>
        </w:tc>
        <w:tc>
          <w:tcPr>
            <w:tcW w:w="2764" w:type="dxa"/>
          </w:tcPr>
          <w:p w14:paraId="63C21FE4" w14:textId="3A355384" w:rsidR="00256C4D" w:rsidRDefault="00256C4D" w:rsidP="00CB2B94">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0.</w:t>
            </w:r>
            <w:r w:rsidR="00C941AA">
              <w:rPr>
                <w:rFonts w:ascii="Times New Roman" w:hAnsi="Times New Roman"/>
                <w:color w:val="000000"/>
                <w:sz w:val="24"/>
                <w:szCs w:val="24"/>
              </w:rPr>
              <w:t>25</w:t>
            </w:r>
            <w:r>
              <w:rPr>
                <w:rFonts w:ascii="Times New Roman" w:hAnsi="Times New Roman"/>
                <w:color w:val="000000"/>
                <w:sz w:val="24"/>
                <w:szCs w:val="24"/>
              </w:rPr>
              <w:t>**</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w:t>
            </w:r>
            <w:r w:rsidR="00C93B3A">
              <w:rPr>
                <w:rFonts w:ascii="Times New Roman" w:hAnsi="Times New Roman"/>
                <w:color w:val="000000"/>
                <w:sz w:val="24"/>
                <w:szCs w:val="24"/>
              </w:rPr>
              <w:t>12</w:t>
            </w:r>
            <w:r>
              <w:rPr>
                <w:rFonts w:ascii="Times New Roman" w:hAnsi="Times New Roman"/>
                <w:color w:val="000000"/>
                <w:sz w:val="24"/>
                <w:szCs w:val="24"/>
              </w:rPr>
              <w:t>, 0.</w:t>
            </w:r>
            <w:r w:rsidR="00C941AA">
              <w:rPr>
                <w:rFonts w:ascii="Times New Roman" w:hAnsi="Times New Roman"/>
                <w:color w:val="000000"/>
                <w:sz w:val="24"/>
                <w:szCs w:val="24"/>
              </w:rPr>
              <w:t>3</w:t>
            </w:r>
            <w:r w:rsidR="00C93B3A">
              <w:rPr>
                <w:rFonts w:ascii="Times New Roman" w:hAnsi="Times New Roman"/>
                <w:color w:val="000000"/>
                <w:sz w:val="24"/>
                <w:szCs w:val="24"/>
              </w:rPr>
              <w:t>7]</w:t>
            </w:r>
          </w:p>
        </w:tc>
        <w:tc>
          <w:tcPr>
            <w:tcW w:w="3260" w:type="dxa"/>
          </w:tcPr>
          <w:p w14:paraId="294E68CA" w14:textId="2A6A5A79" w:rsidR="00256C4D" w:rsidRDefault="0055030B" w:rsidP="0055030B">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w:t>
            </w:r>
            <w:r w:rsidR="0004588F">
              <w:rPr>
                <w:rFonts w:ascii="Times New Roman" w:hAnsi="Times New Roman"/>
                <w:color w:val="000000"/>
                <w:sz w:val="24"/>
                <w:szCs w:val="24"/>
              </w:rPr>
              <w:t xml:space="preserve"> </w:t>
            </w:r>
            <w:r>
              <w:rPr>
                <w:rFonts w:ascii="Times New Roman" w:hAnsi="Times New Roman"/>
                <w:color w:val="000000"/>
                <w:sz w:val="24"/>
                <w:szCs w:val="24"/>
              </w:rPr>
              <w:t xml:space="preserve"> </w:t>
            </w:r>
            <w:r w:rsidR="00204EEA">
              <w:rPr>
                <w:rFonts w:ascii="Times New Roman" w:hAnsi="Times New Roman"/>
                <w:color w:val="000000"/>
                <w:sz w:val="24"/>
                <w:szCs w:val="24"/>
              </w:rPr>
              <w:t>-0.11</w:t>
            </w:r>
            <w:r w:rsidR="00256C4D">
              <w:rPr>
                <w:rFonts w:ascii="Times New Roman" w:hAnsi="Times New Roman"/>
                <w:color w:val="000000"/>
                <w:sz w:val="24"/>
                <w:szCs w:val="24"/>
              </w:rPr>
              <w:t xml:space="preserve"> [-0.</w:t>
            </w:r>
            <w:r w:rsidR="00204EEA">
              <w:rPr>
                <w:rFonts w:ascii="Times New Roman" w:hAnsi="Times New Roman"/>
                <w:color w:val="000000"/>
                <w:sz w:val="24"/>
                <w:szCs w:val="24"/>
              </w:rPr>
              <w:t>22</w:t>
            </w:r>
            <w:r w:rsidR="00256C4D">
              <w:rPr>
                <w:rFonts w:ascii="Times New Roman" w:hAnsi="Times New Roman"/>
                <w:color w:val="000000"/>
                <w:sz w:val="24"/>
                <w:szCs w:val="24"/>
              </w:rPr>
              <w:t>, 0.</w:t>
            </w:r>
            <w:r w:rsidR="00204EEA">
              <w:rPr>
                <w:rFonts w:ascii="Times New Roman" w:hAnsi="Times New Roman"/>
                <w:color w:val="000000"/>
                <w:sz w:val="24"/>
                <w:szCs w:val="24"/>
              </w:rPr>
              <w:t>00</w:t>
            </w:r>
            <w:r w:rsidR="00256C4D">
              <w:rPr>
                <w:rFonts w:ascii="Times New Roman" w:hAnsi="Times New Roman"/>
                <w:color w:val="000000"/>
                <w:sz w:val="24"/>
                <w:szCs w:val="24"/>
              </w:rPr>
              <w:t>]</w:t>
            </w:r>
          </w:p>
        </w:tc>
      </w:tr>
      <w:tr w:rsidR="00256C4D" w:rsidRPr="00BC42AC" w14:paraId="505DBC37" w14:textId="77777777" w:rsidTr="00CB2B94">
        <w:tc>
          <w:tcPr>
            <w:tcW w:w="3686" w:type="dxa"/>
            <w:gridSpan w:val="2"/>
            <w:shd w:val="clear" w:color="auto" w:fill="auto"/>
          </w:tcPr>
          <w:p w14:paraId="445BE4CF"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Other</w:t>
            </w:r>
            <w:proofErr w:type="gramEnd"/>
            <w:r>
              <w:rPr>
                <w:rFonts w:ascii="Times New Roman" w:hAnsi="Times New Roman"/>
                <w:color w:val="000000"/>
                <w:sz w:val="24"/>
                <w:szCs w:val="24"/>
              </w:rPr>
              <w:t xml:space="preserve"> race/ethnicity</w:t>
            </w:r>
          </w:p>
        </w:tc>
        <w:tc>
          <w:tcPr>
            <w:tcW w:w="2764" w:type="dxa"/>
            <w:gridSpan w:val="3"/>
            <w:shd w:val="clear" w:color="auto" w:fill="auto"/>
          </w:tcPr>
          <w:p w14:paraId="1465B391" w14:textId="60B8A1FE" w:rsidR="00256C4D" w:rsidRDefault="00256C4D" w:rsidP="00CB2B94">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0.3</w:t>
            </w:r>
            <w:r w:rsidR="00C941AA">
              <w:rPr>
                <w:rFonts w:ascii="Times New Roman" w:hAnsi="Times New Roman"/>
                <w:color w:val="000000"/>
                <w:sz w:val="24"/>
                <w:szCs w:val="24"/>
              </w:rPr>
              <w:t>6</w:t>
            </w:r>
            <w:r>
              <w:rPr>
                <w:rFonts w:ascii="Times New Roman" w:hAnsi="Times New Roman"/>
                <w:color w:val="000000"/>
                <w:sz w:val="24"/>
                <w:szCs w:val="24"/>
              </w:rPr>
              <w:t>*** [0.2</w:t>
            </w:r>
            <w:r w:rsidR="00C941AA">
              <w:rPr>
                <w:rFonts w:ascii="Times New Roman" w:hAnsi="Times New Roman"/>
                <w:color w:val="000000"/>
                <w:sz w:val="24"/>
                <w:szCs w:val="24"/>
              </w:rPr>
              <w:t>2</w:t>
            </w:r>
            <w:r>
              <w:rPr>
                <w:rFonts w:ascii="Times New Roman" w:hAnsi="Times New Roman"/>
                <w:color w:val="000000"/>
                <w:sz w:val="24"/>
                <w:szCs w:val="24"/>
              </w:rPr>
              <w:t>, 0.5</w:t>
            </w:r>
            <w:r w:rsidR="00C941AA">
              <w:rPr>
                <w:rFonts w:ascii="Times New Roman" w:hAnsi="Times New Roman"/>
                <w:color w:val="000000"/>
                <w:sz w:val="24"/>
                <w:szCs w:val="24"/>
              </w:rPr>
              <w:t>0</w:t>
            </w:r>
            <w:r>
              <w:rPr>
                <w:rFonts w:ascii="Times New Roman" w:hAnsi="Times New Roman"/>
                <w:color w:val="000000"/>
                <w:sz w:val="24"/>
                <w:szCs w:val="24"/>
              </w:rPr>
              <w:t>]</w:t>
            </w:r>
          </w:p>
        </w:tc>
        <w:tc>
          <w:tcPr>
            <w:tcW w:w="2764" w:type="dxa"/>
          </w:tcPr>
          <w:p w14:paraId="1CA67767" w14:textId="7BC95A2B" w:rsidR="00256C4D" w:rsidRDefault="00256C4D" w:rsidP="00CB2B94">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0.</w:t>
            </w:r>
            <w:r w:rsidR="007608C2">
              <w:rPr>
                <w:rFonts w:ascii="Times New Roman" w:hAnsi="Times New Roman"/>
                <w:color w:val="000000"/>
                <w:sz w:val="24"/>
                <w:szCs w:val="24"/>
              </w:rPr>
              <w:t>17</w:t>
            </w:r>
            <w:r w:rsidR="00C941AA">
              <w:rPr>
                <w:rFonts w:ascii="Times New Roman" w:hAnsi="Times New Roman"/>
                <w:color w:val="000000"/>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r w:rsidR="00C941AA">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End"/>
            <w:r>
              <w:rPr>
                <w:rFonts w:ascii="Times New Roman" w:hAnsi="Times New Roman"/>
                <w:color w:val="000000"/>
                <w:sz w:val="24"/>
                <w:szCs w:val="24"/>
              </w:rPr>
              <w:t>0.0</w:t>
            </w:r>
            <w:r w:rsidR="007608C2">
              <w:rPr>
                <w:rFonts w:ascii="Times New Roman" w:hAnsi="Times New Roman"/>
                <w:color w:val="000000"/>
                <w:sz w:val="24"/>
                <w:szCs w:val="24"/>
              </w:rPr>
              <w:t>1</w:t>
            </w:r>
            <w:r w:rsidR="00C941AA">
              <w:rPr>
                <w:rFonts w:ascii="Times New Roman" w:hAnsi="Times New Roman"/>
                <w:color w:val="000000"/>
                <w:sz w:val="24"/>
                <w:szCs w:val="24"/>
              </w:rPr>
              <w:t>,</w:t>
            </w:r>
            <w:r>
              <w:rPr>
                <w:rFonts w:ascii="Times New Roman" w:hAnsi="Times New Roman"/>
                <w:color w:val="000000"/>
                <w:sz w:val="24"/>
                <w:szCs w:val="24"/>
              </w:rPr>
              <w:t xml:space="preserve"> 0.3</w:t>
            </w:r>
            <w:r w:rsidR="007608C2">
              <w:rPr>
                <w:rFonts w:ascii="Times New Roman" w:hAnsi="Times New Roman"/>
                <w:color w:val="000000"/>
                <w:sz w:val="24"/>
                <w:szCs w:val="24"/>
              </w:rPr>
              <w:t>5</w:t>
            </w:r>
            <w:r>
              <w:rPr>
                <w:rFonts w:ascii="Times New Roman" w:hAnsi="Times New Roman"/>
                <w:color w:val="000000"/>
                <w:sz w:val="24"/>
                <w:szCs w:val="24"/>
              </w:rPr>
              <w:t>]</w:t>
            </w:r>
          </w:p>
        </w:tc>
        <w:tc>
          <w:tcPr>
            <w:tcW w:w="3260" w:type="dxa"/>
          </w:tcPr>
          <w:p w14:paraId="393F66F6" w14:textId="5D95D6CF" w:rsidR="00256C4D" w:rsidRDefault="00256C4D" w:rsidP="00CB2B94">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0.</w:t>
            </w:r>
            <w:r w:rsidR="00204EEA">
              <w:rPr>
                <w:rFonts w:ascii="Times New Roman" w:hAnsi="Times New Roman"/>
                <w:color w:val="000000"/>
                <w:sz w:val="24"/>
                <w:szCs w:val="24"/>
              </w:rPr>
              <w:t>1</w:t>
            </w:r>
            <w:r w:rsidR="0055030B">
              <w:rPr>
                <w:rFonts w:ascii="Times New Roman" w:hAnsi="Times New Roman"/>
                <w:color w:val="000000"/>
                <w:sz w:val="24"/>
                <w:szCs w:val="24"/>
              </w:rPr>
              <w:t xml:space="preserve">9* </w:t>
            </w:r>
            <w:r>
              <w:rPr>
                <w:rFonts w:ascii="Times New Roman" w:hAnsi="Times New Roman"/>
                <w:color w:val="000000"/>
                <w:sz w:val="24"/>
                <w:szCs w:val="24"/>
              </w:rPr>
              <w:t>[0.0</w:t>
            </w:r>
            <w:r w:rsidR="0055030B">
              <w:rPr>
                <w:rFonts w:ascii="Times New Roman" w:hAnsi="Times New Roman"/>
                <w:color w:val="000000"/>
                <w:sz w:val="24"/>
                <w:szCs w:val="24"/>
              </w:rPr>
              <w:t>3</w:t>
            </w:r>
            <w:r>
              <w:rPr>
                <w:rFonts w:ascii="Times New Roman" w:hAnsi="Times New Roman"/>
                <w:color w:val="000000"/>
                <w:sz w:val="24"/>
                <w:szCs w:val="24"/>
              </w:rPr>
              <w:t>, 0.3</w:t>
            </w:r>
            <w:r w:rsidR="0004588F">
              <w:rPr>
                <w:rFonts w:ascii="Times New Roman" w:hAnsi="Times New Roman"/>
                <w:color w:val="000000"/>
                <w:sz w:val="24"/>
                <w:szCs w:val="24"/>
              </w:rPr>
              <w:t>4</w:t>
            </w:r>
            <w:r>
              <w:rPr>
                <w:rFonts w:ascii="Times New Roman" w:hAnsi="Times New Roman"/>
                <w:color w:val="000000"/>
                <w:sz w:val="24"/>
                <w:szCs w:val="24"/>
              </w:rPr>
              <w:t>]</w:t>
            </w:r>
          </w:p>
        </w:tc>
      </w:tr>
      <w:tr w:rsidR="00256C4D" w:rsidRPr="00BC42AC" w14:paraId="3015164D" w14:textId="77777777" w:rsidTr="00CB2B94">
        <w:tc>
          <w:tcPr>
            <w:tcW w:w="3686" w:type="dxa"/>
            <w:gridSpan w:val="2"/>
            <w:shd w:val="clear" w:color="auto" w:fill="auto"/>
          </w:tcPr>
          <w:p w14:paraId="370A6372" w14:textId="77777777" w:rsidR="00256C4D" w:rsidRPr="00EA18AC" w:rsidRDefault="00256C4D" w:rsidP="00CB2B94">
            <w:pPr>
              <w:autoSpaceDE w:val="0"/>
              <w:autoSpaceDN w:val="0"/>
              <w:adjustRightInd w:val="0"/>
              <w:spacing w:after="0" w:line="480" w:lineRule="auto"/>
              <w:rPr>
                <w:rFonts w:ascii="Times New Roman" w:hAnsi="Times New Roman"/>
                <w:color w:val="000000"/>
                <w:sz w:val="24"/>
                <w:szCs w:val="24"/>
                <w:vertAlign w:val="superscript"/>
              </w:rPr>
            </w:pPr>
            <w:r>
              <w:rPr>
                <w:rFonts w:ascii="Times New Roman" w:hAnsi="Times New Roman"/>
                <w:color w:val="000000"/>
                <w:sz w:val="24"/>
                <w:szCs w:val="24"/>
              </w:rPr>
              <w:t>Low income</w:t>
            </w:r>
          </w:p>
        </w:tc>
        <w:tc>
          <w:tcPr>
            <w:tcW w:w="2764" w:type="dxa"/>
            <w:gridSpan w:val="3"/>
            <w:shd w:val="clear" w:color="auto" w:fill="auto"/>
          </w:tcPr>
          <w:p w14:paraId="2495E19C" w14:textId="6A408661" w:rsidR="00256C4D" w:rsidRPr="00BC42AC" w:rsidRDefault="00256C4D" w:rsidP="00CB2B94">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0.2</w:t>
            </w:r>
            <w:r w:rsidR="00C941AA">
              <w:rPr>
                <w:rFonts w:ascii="Times New Roman" w:hAnsi="Times New Roman"/>
                <w:color w:val="000000"/>
                <w:sz w:val="24"/>
                <w:szCs w:val="24"/>
              </w:rPr>
              <w:t>1</w:t>
            </w:r>
            <w:r>
              <w:rPr>
                <w:rFonts w:ascii="Times New Roman" w:hAnsi="Times New Roman"/>
                <w:color w:val="000000"/>
                <w:sz w:val="24"/>
                <w:szCs w:val="24"/>
              </w:rPr>
              <w:t>*** [0.1</w:t>
            </w:r>
            <w:r w:rsidR="00C941AA">
              <w:rPr>
                <w:rFonts w:ascii="Times New Roman" w:hAnsi="Times New Roman"/>
                <w:color w:val="000000"/>
                <w:sz w:val="24"/>
                <w:szCs w:val="24"/>
              </w:rPr>
              <w:t>3</w:t>
            </w:r>
            <w:r>
              <w:rPr>
                <w:rFonts w:ascii="Times New Roman" w:hAnsi="Times New Roman"/>
                <w:color w:val="000000"/>
                <w:sz w:val="24"/>
                <w:szCs w:val="24"/>
              </w:rPr>
              <w:t>, 0.</w:t>
            </w:r>
            <w:r w:rsidR="00C941AA">
              <w:rPr>
                <w:rFonts w:ascii="Times New Roman" w:hAnsi="Times New Roman"/>
                <w:color w:val="000000"/>
                <w:sz w:val="24"/>
                <w:szCs w:val="24"/>
              </w:rPr>
              <w:t>29</w:t>
            </w:r>
            <w:r>
              <w:rPr>
                <w:rFonts w:ascii="Times New Roman" w:hAnsi="Times New Roman"/>
                <w:color w:val="000000"/>
                <w:sz w:val="24"/>
                <w:szCs w:val="24"/>
              </w:rPr>
              <w:t>]</w:t>
            </w:r>
          </w:p>
        </w:tc>
        <w:tc>
          <w:tcPr>
            <w:tcW w:w="2764" w:type="dxa"/>
          </w:tcPr>
          <w:p w14:paraId="24FCE54E" w14:textId="6BFDD827" w:rsidR="00256C4D" w:rsidRDefault="00256C4D" w:rsidP="00CB2B94">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0.</w:t>
            </w:r>
            <w:r w:rsidR="00062B35">
              <w:rPr>
                <w:rFonts w:ascii="Times New Roman" w:hAnsi="Times New Roman"/>
                <w:color w:val="000000"/>
                <w:sz w:val="24"/>
                <w:szCs w:val="24"/>
              </w:rPr>
              <w:t>29</w:t>
            </w:r>
            <w:r>
              <w:rPr>
                <w:rFonts w:ascii="Times New Roman" w:hAnsi="Times New Roman"/>
                <w:color w:val="000000"/>
                <w:sz w:val="24"/>
                <w:szCs w:val="24"/>
              </w:rPr>
              <w:t>*** [0.2</w:t>
            </w:r>
            <w:r w:rsidR="00C941AA">
              <w:rPr>
                <w:rFonts w:ascii="Times New Roman" w:hAnsi="Times New Roman"/>
                <w:color w:val="000000"/>
                <w:sz w:val="24"/>
                <w:szCs w:val="24"/>
              </w:rPr>
              <w:t>4</w:t>
            </w:r>
            <w:r>
              <w:rPr>
                <w:rFonts w:ascii="Times New Roman" w:hAnsi="Times New Roman"/>
                <w:color w:val="000000"/>
                <w:sz w:val="24"/>
                <w:szCs w:val="24"/>
              </w:rPr>
              <w:t>, 0.3</w:t>
            </w:r>
            <w:r w:rsidR="00062B35">
              <w:rPr>
                <w:rFonts w:ascii="Times New Roman" w:hAnsi="Times New Roman"/>
                <w:color w:val="000000"/>
                <w:sz w:val="24"/>
                <w:szCs w:val="24"/>
              </w:rPr>
              <w:t>7</w:t>
            </w:r>
            <w:r>
              <w:rPr>
                <w:rFonts w:ascii="Times New Roman" w:hAnsi="Times New Roman"/>
                <w:color w:val="000000"/>
                <w:sz w:val="24"/>
                <w:szCs w:val="24"/>
              </w:rPr>
              <w:t>]</w:t>
            </w:r>
          </w:p>
        </w:tc>
        <w:tc>
          <w:tcPr>
            <w:tcW w:w="3260" w:type="dxa"/>
          </w:tcPr>
          <w:p w14:paraId="14F5ADB1" w14:textId="0181A459" w:rsidR="00256C4D" w:rsidRDefault="00204EEA" w:rsidP="00204EEA">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w:t>
            </w:r>
            <w:r w:rsidR="00F602B4">
              <w:rPr>
                <w:rFonts w:ascii="Times New Roman" w:hAnsi="Times New Roman"/>
                <w:color w:val="000000"/>
                <w:sz w:val="24"/>
                <w:szCs w:val="24"/>
              </w:rPr>
              <w:t xml:space="preserve"> </w:t>
            </w:r>
            <w:r>
              <w:rPr>
                <w:rFonts w:ascii="Times New Roman" w:hAnsi="Times New Roman"/>
                <w:color w:val="000000"/>
                <w:sz w:val="24"/>
                <w:szCs w:val="24"/>
              </w:rPr>
              <w:t xml:space="preserve"> </w:t>
            </w:r>
            <w:r w:rsidR="00256C4D">
              <w:rPr>
                <w:rFonts w:ascii="Times New Roman" w:hAnsi="Times New Roman"/>
                <w:color w:val="000000"/>
                <w:sz w:val="24"/>
                <w:szCs w:val="24"/>
              </w:rPr>
              <w:t>-0.</w:t>
            </w:r>
            <w:r w:rsidR="00F602B4">
              <w:rPr>
                <w:rFonts w:ascii="Times New Roman" w:hAnsi="Times New Roman"/>
                <w:color w:val="000000"/>
                <w:sz w:val="24"/>
                <w:szCs w:val="24"/>
              </w:rPr>
              <w:t xml:space="preserve">09* </w:t>
            </w:r>
            <w:r w:rsidR="00256C4D">
              <w:rPr>
                <w:rFonts w:ascii="Times New Roman" w:hAnsi="Times New Roman"/>
                <w:color w:val="000000"/>
                <w:sz w:val="24"/>
                <w:szCs w:val="24"/>
              </w:rPr>
              <w:t>[-0.1</w:t>
            </w:r>
            <w:r w:rsidR="00F602B4">
              <w:rPr>
                <w:rFonts w:ascii="Times New Roman" w:hAnsi="Times New Roman"/>
                <w:color w:val="000000"/>
                <w:sz w:val="24"/>
                <w:szCs w:val="24"/>
              </w:rPr>
              <w:t>6</w:t>
            </w:r>
            <w:r w:rsidR="00256C4D">
              <w:rPr>
                <w:rFonts w:ascii="Times New Roman" w:hAnsi="Times New Roman"/>
                <w:color w:val="000000"/>
                <w:sz w:val="24"/>
                <w:szCs w:val="24"/>
              </w:rPr>
              <w:t xml:space="preserve">, </w:t>
            </w:r>
            <w:r>
              <w:rPr>
                <w:rFonts w:ascii="Times New Roman" w:hAnsi="Times New Roman"/>
                <w:color w:val="000000"/>
                <w:sz w:val="24"/>
                <w:szCs w:val="24"/>
              </w:rPr>
              <w:t>-</w:t>
            </w:r>
            <w:r w:rsidR="00256C4D">
              <w:rPr>
                <w:rFonts w:ascii="Times New Roman" w:hAnsi="Times New Roman"/>
                <w:color w:val="000000"/>
                <w:sz w:val="24"/>
                <w:szCs w:val="24"/>
              </w:rPr>
              <w:t>0.0</w:t>
            </w:r>
            <w:r w:rsidR="00F602B4">
              <w:rPr>
                <w:rFonts w:ascii="Times New Roman" w:hAnsi="Times New Roman"/>
                <w:color w:val="000000"/>
                <w:sz w:val="24"/>
                <w:szCs w:val="24"/>
              </w:rPr>
              <w:t>1]</w:t>
            </w:r>
          </w:p>
        </w:tc>
      </w:tr>
      <w:tr w:rsidR="00256C4D" w:rsidRPr="00BC42AC" w14:paraId="6FB0C3D6" w14:textId="77777777" w:rsidTr="00CB2B94">
        <w:tc>
          <w:tcPr>
            <w:tcW w:w="3686" w:type="dxa"/>
            <w:gridSpan w:val="2"/>
            <w:shd w:val="clear" w:color="auto" w:fill="auto"/>
          </w:tcPr>
          <w:p w14:paraId="340547E3" w14:textId="77777777" w:rsidR="00256C4D" w:rsidRPr="00207815"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Middle income</w:t>
            </w:r>
          </w:p>
        </w:tc>
        <w:tc>
          <w:tcPr>
            <w:tcW w:w="2764" w:type="dxa"/>
            <w:gridSpan w:val="3"/>
            <w:shd w:val="clear" w:color="auto" w:fill="auto"/>
          </w:tcPr>
          <w:p w14:paraId="49A3A6FB" w14:textId="77777777" w:rsidR="00256C4D" w:rsidRPr="00BC42AC" w:rsidRDefault="00256C4D" w:rsidP="00CB2B94">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0.29*** [0.23, 0.35]</w:t>
            </w:r>
          </w:p>
        </w:tc>
        <w:tc>
          <w:tcPr>
            <w:tcW w:w="2764" w:type="dxa"/>
          </w:tcPr>
          <w:p w14:paraId="2649CB05" w14:textId="7E6F78CF" w:rsidR="00256C4D" w:rsidRDefault="00256C4D" w:rsidP="00CB2B94">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 xml:space="preserve">    0.2</w:t>
            </w:r>
            <w:r w:rsidR="00C941AA">
              <w:rPr>
                <w:rFonts w:ascii="Times New Roman" w:hAnsi="Times New Roman"/>
                <w:color w:val="000000"/>
                <w:sz w:val="24"/>
                <w:szCs w:val="24"/>
              </w:rPr>
              <w:t>8</w:t>
            </w:r>
            <w:r>
              <w:rPr>
                <w:rFonts w:ascii="Times New Roman" w:hAnsi="Times New Roman"/>
                <w:color w:val="000000"/>
                <w:sz w:val="24"/>
                <w:szCs w:val="24"/>
              </w:rPr>
              <w:t>*** [0.</w:t>
            </w:r>
            <w:r w:rsidR="00C941AA">
              <w:rPr>
                <w:rFonts w:ascii="Times New Roman" w:hAnsi="Times New Roman"/>
                <w:color w:val="000000"/>
                <w:sz w:val="24"/>
                <w:szCs w:val="24"/>
              </w:rPr>
              <w:t>2</w:t>
            </w:r>
            <w:r w:rsidR="00062B35">
              <w:rPr>
                <w:rFonts w:ascii="Times New Roman" w:hAnsi="Times New Roman"/>
                <w:color w:val="000000"/>
                <w:sz w:val="24"/>
                <w:szCs w:val="24"/>
              </w:rPr>
              <w:t>3</w:t>
            </w:r>
            <w:r w:rsidR="00C941AA">
              <w:rPr>
                <w:rFonts w:ascii="Times New Roman" w:hAnsi="Times New Roman"/>
                <w:color w:val="000000"/>
                <w:sz w:val="24"/>
                <w:szCs w:val="24"/>
              </w:rPr>
              <w:t>,</w:t>
            </w:r>
            <w:r>
              <w:rPr>
                <w:rFonts w:ascii="Times New Roman" w:hAnsi="Times New Roman"/>
                <w:color w:val="000000"/>
                <w:sz w:val="24"/>
                <w:szCs w:val="24"/>
              </w:rPr>
              <w:t xml:space="preserve"> 0.3</w:t>
            </w:r>
            <w:r w:rsidR="00062B35">
              <w:rPr>
                <w:rFonts w:ascii="Times New Roman" w:hAnsi="Times New Roman"/>
                <w:color w:val="000000"/>
                <w:sz w:val="24"/>
                <w:szCs w:val="24"/>
              </w:rPr>
              <w:t>4</w:t>
            </w:r>
            <w:r>
              <w:rPr>
                <w:rFonts w:ascii="Times New Roman" w:hAnsi="Times New Roman"/>
                <w:color w:val="000000"/>
                <w:sz w:val="24"/>
                <w:szCs w:val="24"/>
              </w:rPr>
              <w:t>]</w:t>
            </w:r>
          </w:p>
        </w:tc>
        <w:tc>
          <w:tcPr>
            <w:tcW w:w="3260" w:type="dxa"/>
          </w:tcPr>
          <w:p w14:paraId="77FE3E81" w14:textId="53A56750" w:rsidR="00256C4D" w:rsidRDefault="00F602B4" w:rsidP="00F602B4">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 xml:space="preserve">          </w:t>
            </w:r>
            <w:r w:rsidR="00256C4D">
              <w:rPr>
                <w:rFonts w:ascii="Times New Roman" w:hAnsi="Times New Roman"/>
                <w:color w:val="000000"/>
                <w:sz w:val="24"/>
                <w:szCs w:val="24"/>
              </w:rPr>
              <w:t>0.0</w:t>
            </w:r>
            <w:r w:rsidR="00860D89">
              <w:rPr>
                <w:rFonts w:ascii="Times New Roman" w:hAnsi="Times New Roman"/>
                <w:color w:val="000000"/>
                <w:sz w:val="24"/>
                <w:szCs w:val="24"/>
              </w:rPr>
              <w:t>0</w:t>
            </w:r>
            <w:r w:rsidR="00256C4D">
              <w:rPr>
                <w:rFonts w:ascii="Times New Roman" w:hAnsi="Times New Roman"/>
                <w:color w:val="000000"/>
                <w:sz w:val="24"/>
                <w:szCs w:val="24"/>
              </w:rPr>
              <w:t xml:space="preserve"> [-0.0</w:t>
            </w:r>
            <w:r w:rsidR="00204EEA">
              <w:rPr>
                <w:rFonts w:ascii="Times New Roman" w:hAnsi="Times New Roman"/>
                <w:color w:val="000000"/>
                <w:sz w:val="24"/>
                <w:szCs w:val="24"/>
              </w:rPr>
              <w:t>5</w:t>
            </w:r>
            <w:r w:rsidR="00256C4D">
              <w:rPr>
                <w:rFonts w:ascii="Times New Roman" w:hAnsi="Times New Roman"/>
                <w:color w:val="000000"/>
                <w:sz w:val="24"/>
                <w:szCs w:val="24"/>
              </w:rPr>
              <w:t>, 0.</w:t>
            </w:r>
            <w:r w:rsidR="00204EEA">
              <w:rPr>
                <w:rFonts w:ascii="Times New Roman" w:hAnsi="Times New Roman"/>
                <w:color w:val="000000"/>
                <w:sz w:val="24"/>
                <w:szCs w:val="24"/>
              </w:rPr>
              <w:t>06</w:t>
            </w:r>
            <w:r w:rsidR="00256C4D">
              <w:rPr>
                <w:rFonts w:ascii="Times New Roman" w:hAnsi="Times New Roman"/>
                <w:color w:val="000000"/>
                <w:sz w:val="24"/>
                <w:szCs w:val="24"/>
              </w:rPr>
              <w:t>]</w:t>
            </w:r>
          </w:p>
        </w:tc>
      </w:tr>
      <w:tr w:rsidR="00256C4D" w:rsidRPr="00BC42AC" w14:paraId="27E3CC36" w14:textId="77777777" w:rsidTr="00CB2B94">
        <w:tc>
          <w:tcPr>
            <w:tcW w:w="3686" w:type="dxa"/>
            <w:gridSpan w:val="2"/>
            <w:shd w:val="clear" w:color="auto" w:fill="auto"/>
          </w:tcPr>
          <w:p w14:paraId="6B55D503" w14:textId="77777777" w:rsidR="00256C4D"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High income</w:t>
            </w:r>
          </w:p>
        </w:tc>
        <w:tc>
          <w:tcPr>
            <w:tcW w:w="2764" w:type="dxa"/>
            <w:gridSpan w:val="3"/>
            <w:shd w:val="clear" w:color="auto" w:fill="auto"/>
          </w:tcPr>
          <w:p w14:paraId="56D9C00F" w14:textId="044297A1" w:rsidR="00256C4D" w:rsidRDefault="00256C4D" w:rsidP="00CB2B94">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0.3</w:t>
            </w:r>
            <w:r w:rsidR="00C941AA">
              <w:rPr>
                <w:rFonts w:ascii="Times New Roman" w:hAnsi="Times New Roman"/>
                <w:color w:val="000000"/>
                <w:sz w:val="24"/>
                <w:szCs w:val="24"/>
              </w:rPr>
              <w:t>3</w:t>
            </w:r>
            <w:r>
              <w:rPr>
                <w:rFonts w:ascii="Times New Roman" w:hAnsi="Times New Roman"/>
                <w:color w:val="000000"/>
                <w:sz w:val="24"/>
                <w:szCs w:val="24"/>
              </w:rPr>
              <w:t>*** [0.2</w:t>
            </w:r>
            <w:r w:rsidR="00C941AA">
              <w:rPr>
                <w:rFonts w:ascii="Times New Roman" w:hAnsi="Times New Roman"/>
                <w:color w:val="000000"/>
                <w:sz w:val="24"/>
                <w:szCs w:val="24"/>
              </w:rPr>
              <w:t>5</w:t>
            </w:r>
            <w:r>
              <w:rPr>
                <w:rFonts w:ascii="Times New Roman" w:hAnsi="Times New Roman"/>
                <w:color w:val="000000"/>
                <w:sz w:val="24"/>
                <w:szCs w:val="24"/>
              </w:rPr>
              <w:t>, 0.</w:t>
            </w:r>
            <w:r w:rsidR="00C941AA">
              <w:rPr>
                <w:rFonts w:ascii="Times New Roman" w:hAnsi="Times New Roman"/>
                <w:color w:val="000000"/>
                <w:sz w:val="24"/>
                <w:szCs w:val="24"/>
              </w:rPr>
              <w:t>40</w:t>
            </w:r>
            <w:r>
              <w:rPr>
                <w:rFonts w:ascii="Times New Roman" w:hAnsi="Times New Roman"/>
                <w:color w:val="000000"/>
                <w:sz w:val="24"/>
                <w:szCs w:val="24"/>
              </w:rPr>
              <w:t>]</w:t>
            </w:r>
          </w:p>
        </w:tc>
        <w:tc>
          <w:tcPr>
            <w:tcW w:w="2764" w:type="dxa"/>
          </w:tcPr>
          <w:p w14:paraId="7AA9F5E8" w14:textId="57D34565"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0.3</w:t>
            </w:r>
            <w:r w:rsidR="00062B35">
              <w:rPr>
                <w:rFonts w:ascii="Times New Roman" w:hAnsi="Times New Roman"/>
                <w:color w:val="000000"/>
                <w:sz w:val="24"/>
                <w:szCs w:val="24"/>
              </w:rPr>
              <w:t>6</w:t>
            </w:r>
            <w:r>
              <w:rPr>
                <w:rFonts w:ascii="Times New Roman" w:hAnsi="Times New Roman"/>
                <w:color w:val="000000"/>
                <w:sz w:val="24"/>
                <w:szCs w:val="24"/>
              </w:rPr>
              <w:t>*** [0.2</w:t>
            </w:r>
            <w:r w:rsidR="00062B35">
              <w:rPr>
                <w:rFonts w:ascii="Times New Roman" w:hAnsi="Times New Roman"/>
                <w:color w:val="000000"/>
                <w:sz w:val="24"/>
                <w:szCs w:val="24"/>
              </w:rPr>
              <w:t>9</w:t>
            </w:r>
            <w:r>
              <w:rPr>
                <w:rFonts w:ascii="Times New Roman" w:hAnsi="Times New Roman"/>
                <w:color w:val="000000"/>
                <w:sz w:val="24"/>
                <w:szCs w:val="24"/>
              </w:rPr>
              <w:t>, 0.</w:t>
            </w:r>
            <w:r w:rsidR="00C941AA">
              <w:rPr>
                <w:rFonts w:ascii="Times New Roman" w:hAnsi="Times New Roman"/>
                <w:color w:val="000000"/>
                <w:sz w:val="24"/>
                <w:szCs w:val="24"/>
              </w:rPr>
              <w:t>4</w:t>
            </w:r>
            <w:r w:rsidR="00062B35">
              <w:rPr>
                <w:rFonts w:ascii="Times New Roman" w:hAnsi="Times New Roman"/>
                <w:color w:val="000000"/>
                <w:sz w:val="24"/>
                <w:szCs w:val="24"/>
              </w:rPr>
              <w:t>3</w:t>
            </w:r>
            <w:r>
              <w:rPr>
                <w:rFonts w:ascii="Times New Roman" w:hAnsi="Times New Roman"/>
                <w:color w:val="000000"/>
                <w:sz w:val="24"/>
                <w:szCs w:val="24"/>
              </w:rPr>
              <w:t>]</w:t>
            </w:r>
          </w:p>
        </w:tc>
        <w:tc>
          <w:tcPr>
            <w:tcW w:w="3260" w:type="dxa"/>
          </w:tcPr>
          <w:p w14:paraId="654BCC26" w14:textId="1B4246B4"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-0.0</w:t>
            </w:r>
            <w:r w:rsidR="00860D89">
              <w:rPr>
                <w:rFonts w:ascii="Times New Roman" w:hAnsi="Times New Roman"/>
                <w:color w:val="000000"/>
                <w:sz w:val="24"/>
                <w:szCs w:val="24"/>
              </w:rPr>
              <w:t>3</w:t>
            </w:r>
            <w:r>
              <w:rPr>
                <w:rFonts w:ascii="Times New Roman" w:hAnsi="Times New Roman"/>
                <w:color w:val="000000"/>
                <w:sz w:val="24"/>
                <w:szCs w:val="24"/>
              </w:rPr>
              <w:t xml:space="preserve"> [-0.0</w:t>
            </w:r>
            <w:r w:rsidR="00860D89">
              <w:rPr>
                <w:rFonts w:ascii="Times New Roman" w:hAnsi="Times New Roman"/>
                <w:color w:val="000000"/>
                <w:sz w:val="24"/>
                <w:szCs w:val="24"/>
              </w:rPr>
              <w:t>9</w:t>
            </w:r>
            <w:r>
              <w:rPr>
                <w:rFonts w:ascii="Times New Roman" w:hAnsi="Times New Roman"/>
                <w:color w:val="000000"/>
                <w:sz w:val="24"/>
                <w:szCs w:val="24"/>
              </w:rPr>
              <w:t>, 0.0</w:t>
            </w:r>
            <w:r w:rsidR="00860D89">
              <w:rPr>
                <w:rFonts w:ascii="Times New Roman" w:hAnsi="Times New Roman"/>
                <w:color w:val="000000"/>
                <w:sz w:val="24"/>
                <w:szCs w:val="24"/>
              </w:rPr>
              <w:t>4</w:t>
            </w:r>
            <w:r>
              <w:rPr>
                <w:rFonts w:ascii="Times New Roman" w:hAnsi="Times New Roman"/>
                <w:color w:val="000000"/>
                <w:sz w:val="24"/>
                <w:szCs w:val="24"/>
              </w:rPr>
              <w:t>]</w:t>
            </w:r>
          </w:p>
        </w:tc>
      </w:tr>
      <w:tr w:rsidR="00256C4D" w:rsidRPr="00BC42AC" w14:paraId="5450DF1A" w14:textId="77777777" w:rsidTr="00CB2B94">
        <w:trPr>
          <w:trHeight w:val="405"/>
        </w:trPr>
        <w:tc>
          <w:tcPr>
            <w:tcW w:w="3686" w:type="dxa"/>
            <w:gridSpan w:val="2"/>
            <w:shd w:val="clear" w:color="auto" w:fill="auto"/>
          </w:tcPr>
          <w:p w14:paraId="691DF780" w14:textId="77777777" w:rsidR="00256C4D" w:rsidRPr="00193EEE" w:rsidRDefault="00256C4D" w:rsidP="00CB2B94">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Mental health cond. diagnosed</w:t>
            </w:r>
          </w:p>
        </w:tc>
        <w:tc>
          <w:tcPr>
            <w:tcW w:w="2764" w:type="dxa"/>
            <w:gridSpan w:val="3"/>
            <w:shd w:val="clear" w:color="auto" w:fill="auto"/>
          </w:tcPr>
          <w:p w14:paraId="3DACD912" w14:textId="77777777" w:rsidR="00256C4D" w:rsidRDefault="00256C4D" w:rsidP="00CB2B94">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0.27*** [0.18, 0.36]</w:t>
            </w:r>
          </w:p>
        </w:tc>
        <w:tc>
          <w:tcPr>
            <w:tcW w:w="2764" w:type="dxa"/>
          </w:tcPr>
          <w:p w14:paraId="2B104CC6" w14:textId="0DE095C9"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0.2</w:t>
            </w:r>
            <w:r w:rsidR="00AC64B5">
              <w:rPr>
                <w:rFonts w:ascii="Times New Roman" w:hAnsi="Times New Roman"/>
                <w:color w:val="000000"/>
                <w:sz w:val="24"/>
                <w:szCs w:val="24"/>
              </w:rPr>
              <w:t>7</w:t>
            </w:r>
            <w:r>
              <w:rPr>
                <w:rFonts w:ascii="Times New Roman" w:hAnsi="Times New Roman"/>
                <w:color w:val="000000"/>
                <w:sz w:val="24"/>
                <w:szCs w:val="24"/>
              </w:rPr>
              <w:t>*** [0.</w:t>
            </w:r>
            <w:r w:rsidR="00C941AA">
              <w:rPr>
                <w:rFonts w:ascii="Times New Roman" w:hAnsi="Times New Roman"/>
                <w:color w:val="000000"/>
                <w:sz w:val="24"/>
                <w:szCs w:val="24"/>
              </w:rPr>
              <w:t>2</w:t>
            </w:r>
            <w:r w:rsidR="00AC64B5">
              <w:rPr>
                <w:rFonts w:ascii="Times New Roman" w:hAnsi="Times New Roman"/>
                <w:color w:val="000000"/>
                <w:sz w:val="24"/>
                <w:szCs w:val="24"/>
              </w:rPr>
              <w:t>1</w:t>
            </w:r>
            <w:r>
              <w:rPr>
                <w:rFonts w:ascii="Times New Roman" w:hAnsi="Times New Roman"/>
                <w:color w:val="000000"/>
                <w:sz w:val="24"/>
                <w:szCs w:val="24"/>
              </w:rPr>
              <w:t>, 0.3</w:t>
            </w:r>
            <w:r w:rsidR="00C941AA">
              <w:rPr>
                <w:rFonts w:ascii="Times New Roman" w:hAnsi="Times New Roman"/>
                <w:color w:val="000000"/>
                <w:sz w:val="24"/>
                <w:szCs w:val="24"/>
              </w:rPr>
              <w:t>7</w:t>
            </w:r>
            <w:r>
              <w:rPr>
                <w:rFonts w:ascii="Times New Roman" w:hAnsi="Times New Roman"/>
                <w:color w:val="000000"/>
                <w:sz w:val="24"/>
                <w:szCs w:val="24"/>
              </w:rPr>
              <w:t>]</w:t>
            </w:r>
          </w:p>
        </w:tc>
        <w:tc>
          <w:tcPr>
            <w:tcW w:w="3260" w:type="dxa"/>
          </w:tcPr>
          <w:p w14:paraId="2B5E1B7A" w14:textId="217C8045" w:rsidR="00256C4D" w:rsidRDefault="008303B5"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0.00</w:t>
            </w:r>
            <w:r w:rsidR="00256C4D">
              <w:rPr>
                <w:rFonts w:ascii="Times New Roman" w:hAnsi="Times New Roman"/>
                <w:color w:val="000000"/>
                <w:sz w:val="24"/>
                <w:szCs w:val="24"/>
              </w:rPr>
              <w:t xml:space="preserve"> [-0.</w:t>
            </w:r>
            <w:r>
              <w:rPr>
                <w:rFonts w:ascii="Times New Roman" w:hAnsi="Times New Roman"/>
                <w:color w:val="000000"/>
                <w:sz w:val="24"/>
                <w:szCs w:val="24"/>
              </w:rPr>
              <w:t>08</w:t>
            </w:r>
            <w:r w:rsidR="00256C4D">
              <w:rPr>
                <w:rFonts w:ascii="Times New Roman" w:hAnsi="Times New Roman"/>
                <w:color w:val="000000"/>
                <w:sz w:val="24"/>
                <w:szCs w:val="24"/>
              </w:rPr>
              <w:t>, 0.</w:t>
            </w:r>
            <w:r w:rsidR="00204EEA">
              <w:rPr>
                <w:rFonts w:ascii="Times New Roman" w:hAnsi="Times New Roman"/>
                <w:color w:val="000000"/>
                <w:sz w:val="24"/>
                <w:szCs w:val="24"/>
              </w:rPr>
              <w:t>0</w:t>
            </w:r>
            <w:r>
              <w:rPr>
                <w:rFonts w:ascii="Times New Roman" w:hAnsi="Times New Roman"/>
                <w:color w:val="000000"/>
                <w:sz w:val="24"/>
                <w:szCs w:val="24"/>
              </w:rPr>
              <w:t>9</w:t>
            </w:r>
            <w:r w:rsidR="00256C4D">
              <w:rPr>
                <w:rFonts w:ascii="Times New Roman" w:hAnsi="Times New Roman"/>
                <w:color w:val="000000"/>
                <w:sz w:val="24"/>
                <w:szCs w:val="24"/>
              </w:rPr>
              <w:t>]</w:t>
            </w:r>
          </w:p>
        </w:tc>
      </w:tr>
      <w:tr w:rsidR="00256C4D" w:rsidRPr="00BC42AC" w14:paraId="07FE5783" w14:textId="77777777" w:rsidTr="00CB2B94">
        <w:trPr>
          <w:trHeight w:val="100"/>
        </w:trPr>
        <w:tc>
          <w:tcPr>
            <w:tcW w:w="3686" w:type="dxa"/>
            <w:gridSpan w:val="2"/>
            <w:shd w:val="clear" w:color="auto" w:fill="auto"/>
          </w:tcPr>
          <w:p w14:paraId="3D8BC2BC" w14:textId="77777777" w:rsidR="00256C4D" w:rsidRPr="00CB2112" w:rsidRDefault="00256C4D" w:rsidP="00CB2B94">
            <w:pPr>
              <w:autoSpaceDE w:val="0"/>
              <w:autoSpaceDN w:val="0"/>
              <w:adjustRightInd w:val="0"/>
              <w:spacing w:after="0" w:line="480" w:lineRule="auto"/>
              <w:rPr>
                <w:rFonts w:ascii="Times New Roman" w:hAnsi="Times New Roman"/>
                <w:color w:val="000000"/>
                <w:sz w:val="24"/>
                <w:szCs w:val="24"/>
                <w:vertAlign w:val="superscript"/>
              </w:rPr>
            </w:pPr>
            <w:r>
              <w:rPr>
                <w:rFonts w:ascii="Times New Roman" w:hAnsi="Times New Roman"/>
                <w:color w:val="000000"/>
                <w:sz w:val="24"/>
                <w:szCs w:val="24"/>
              </w:rPr>
              <w:t>No mental health cond. diagnosed</w:t>
            </w:r>
          </w:p>
        </w:tc>
        <w:tc>
          <w:tcPr>
            <w:tcW w:w="2764" w:type="dxa"/>
            <w:gridSpan w:val="3"/>
            <w:shd w:val="clear" w:color="auto" w:fill="auto"/>
          </w:tcPr>
          <w:p w14:paraId="35BA7B6B" w14:textId="7F23C3EB" w:rsidR="00256C4D" w:rsidRDefault="00256C4D" w:rsidP="00CB2B94">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0.2</w:t>
            </w:r>
            <w:r w:rsidR="00C941AA">
              <w:rPr>
                <w:rFonts w:ascii="Times New Roman" w:hAnsi="Times New Roman"/>
                <w:color w:val="000000"/>
                <w:sz w:val="24"/>
                <w:szCs w:val="24"/>
              </w:rPr>
              <w:t>7</w:t>
            </w:r>
            <w:r>
              <w:rPr>
                <w:rFonts w:ascii="Times New Roman" w:hAnsi="Times New Roman"/>
                <w:color w:val="000000"/>
                <w:sz w:val="24"/>
                <w:szCs w:val="24"/>
              </w:rPr>
              <w:t>*** [0.2</w:t>
            </w:r>
            <w:r w:rsidR="00C941AA">
              <w:rPr>
                <w:rFonts w:ascii="Times New Roman" w:hAnsi="Times New Roman"/>
                <w:color w:val="000000"/>
                <w:sz w:val="24"/>
                <w:szCs w:val="24"/>
              </w:rPr>
              <w:t>2</w:t>
            </w:r>
            <w:r>
              <w:rPr>
                <w:rFonts w:ascii="Times New Roman" w:hAnsi="Times New Roman"/>
                <w:color w:val="000000"/>
                <w:sz w:val="24"/>
                <w:szCs w:val="24"/>
              </w:rPr>
              <w:t>, 0.3</w:t>
            </w:r>
            <w:r w:rsidR="00C941AA">
              <w:rPr>
                <w:rFonts w:ascii="Times New Roman" w:hAnsi="Times New Roman"/>
                <w:color w:val="000000"/>
                <w:sz w:val="24"/>
                <w:szCs w:val="24"/>
              </w:rPr>
              <w:t>1</w:t>
            </w:r>
            <w:r>
              <w:rPr>
                <w:rFonts w:ascii="Times New Roman" w:hAnsi="Times New Roman"/>
                <w:color w:val="000000"/>
                <w:sz w:val="24"/>
                <w:szCs w:val="24"/>
              </w:rPr>
              <w:t>]</w:t>
            </w:r>
          </w:p>
        </w:tc>
        <w:tc>
          <w:tcPr>
            <w:tcW w:w="2764" w:type="dxa"/>
          </w:tcPr>
          <w:p w14:paraId="4E1D7889" w14:textId="0C38500B" w:rsidR="00256C4D" w:rsidRDefault="00256C4D"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0.3</w:t>
            </w:r>
            <w:r w:rsidR="00E72A2A">
              <w:rPr>
                <w:rFonts w:ascii="Times New Roman" w:hAnsi="Times New Roman"/>
                <w:color w:val="000000"/>
                <w:sz w:val="24"/>
                <w:szCs w:val="24"/>
              </w:rPr>
              <w:t>2</w:t>
            </w:r>
            <w:r>
              <w:rPr>
                <w:rFonts w:ascii="Times New Roman" w:hAnsi="Times New Roman"/>
                <w:color w:val="000000"/>
                <w:sz w:val="24"/>
                <w:szCs w:val="24"/>
              </w:rPr>
              <w:t>*** [0.2</w:t>
            </w:r>
            <w:r w:rsidR="00E72A2A">
              <w:rPr>
                <w:rFonts w:ascii="Times New Roman" w:hAnsi="Times New Roman"/>
                <w:color w:val="000000"/>
                <w:sz w:val="24"/>
                <w:szCs w:val="24"/>
              </w:rPr>
              <w:t>8</w:t>
            </w:r>
            <w:r>
              <w:rPr>
                <w:rFonts w:ascii="Times New Roman" w:hAnsi="Times New Roman"/>
                <w:color w:val="000000"/>
                <w:sz w:val="24"/>
                <w:szCs w:val="24"/>
              </w:rPr>
              <w:t>, 0.3</w:t>
            </w:r>
            <w:r w:rsidR="00E72A2A">
              <w:rPr>
                <w:rFonts w:ascii="Times New Roman" w:hAnsi="Times New Roman"/>
                <w:color w:val="000000"/>
                <w:sz w:val="24"/>
                <w:szCs w:val="24"/>
              </w:rPr>
              <w:t>7</w:t>
            </w:r>
            <w:r>
              <w:rPr>
                <w:rFonts w:ascii="Times New Roman" w:hAnsi="Times New Roman"/>
                <w:color w:val="000000"/>
                <w:sz w:val="24"/>
                <w:szCs w:val="24"/>
              </w:rPr>
              <w:t>]</w:t>
            </w:r>
          </w:p>
        </w:tc>
        <w:tc>
          <w:tcPr>
            <w:tcW w:w="3260" w:type="dxa"/>
          </w:tcPr>
          <w:p w14:paraId="5BA5F03E" w14:textId="0768C2AD" w:rsidR="00256C4D" w:rsidRDefault="006B27A8" w:rsidP="00CB2B94">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256C4D">
              <w:rPr>
                <w:rFonts w:ascii="Times New Roman" w:hAnsi="Times New Roman"/>
                <w:color w:val="000000"/>
                <w:sz w:val="24"/>
                <w:szCs w:val="24"/>
              </w:rPr>
              <w:t>-0.0</w:t>
            </w:r>
            <w:r w:rsidR="00204EEA">
              <w:rPr>
                <w:rFonts w:ascii="Times New Roman" w:hAnsi="Times New Roman"/>
                <w:color w:val="000000"/>
                <w:sz w:val="24"/>
                <w:szCs w:val="24"/>
              </w:rPr>
              <w:t>5*</w:t>
            </w:r>
            <w:r w:rsidR="00256C4D">
              <w:rPr>
                <w:rFonts w:ascii="Times New Roman" w:hAnsi="Times New Roman"/>
                <w:color w:val="000000"/>
                <w:sz w:val="24"/>
                <w:szCs w:val="24"/>
              </w:rPr>
              <w:t>[-0.0</w:t>
            </w:r>
            <w:r w:rsidR="00204EEA">
              <w:rPr>
                <w:rFonts w:ascii="Times New Roman" w:hAnsi="Times New Roman"/>
                <w:color w:val="000000"/>
                <w:sz w:val="24"/>
                <w:szCs w:val="24"/>
              </w:rPr>
              <w:t>9</w:t>
            </w:r>
            <w:r w:rsidR="00256C4D">
              <w:rPr>
                <w:rFonts w:ascii="Times New Roman" w:hAnsi="Times New Roman"/>
                <w:color w:val="000000"/>
                <w:sz w:val="24"/>
                <w:szCs w:val="24"/>
              </w:rPr>
              <w:t xml:space="preserve">. </w:t>
            </w:r>
            <w:r w:rsidR="00204EEA">
              <w:rPr>
                <w:rFonts w:ascii="Times New Roman" w:hAnsi="Times New Roman"/>
                <w:color w:val="000000"/>
                <w:sz w:val="24"/>
                <w:szCs w:val="24"/>
              </w:rPr>
              <w:t>-0.01</w:t>
            </w:r>
            <w:r w:rsidR="00256C4D">
              <w:rPr>
                <w:rFonts w:ascii="Times New Roman" w:hAnsi="Times New Roman"/>
                <w:color w:val="000000"/>
                <w:sz w:val="24"/>
                <w:szCs w:val="24"/>
              </w:rPr>
              <w:t>]</w:t>
            </w:r>
          </w:p>
        </w:tc>
      </w:tr>
    </w:tbl>
    <w:p w14:paraId="43700007" w14:textId="77777777" w:rsidR="00256C4D" w:rsidRDefault="00256C4D" w:rsidP="00256C4D">
      <w:pPr>
        <w:spacing w:after="0" w:line="480" w:lineRule="auto"/>
        <w:rPr>
          <w:rFonts w:ascii="Times New Roman" w:hAnsi="Times New Roman" w:cs="Times New Roman"/>
          <w:b/>
          <w:bCs/>
          <w:sz w:val="23"/>
          <w:szCs w:val="23"/>
        </w:rPr>
      </w:pPr>
      <w:r w:rsidRPr="00F0247A">
        <w:rPr>
          <w:rFonts w:ascii="Times New Roman" w:hAnsi="Times New Roman" w:cs="Times New Roman"/>
          <w:i/>
          <w:iCs/>
          <w:color w:val="000000" w:themeColor="text1"/>
          <w:sz w:val="24"/>
          <w:szCs w:val="24"/>
        </w:rPr>
        <w:t>Note: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All models are adjusted for covariates (participant age, sex, race/ethnicity, household income, and the presence of a pre-existing mental health condition). </w:t>
      </w:r>
      <w:r>
        <w:rPr>
          <w:rFonts w:ascii="Times New Roman" w:hAnsi="Times New Roman" w:cs="Times New Roman"/>
          <w:b/>
          <w:bCs/>
          <w:sz w:val="23"/>
          <w:szCs w:val="23"/>
        </w:rPr>
        <w:t xml:space="preserve">                                                   </w:t>
      </w:r>
    </w:p>
    <w:p w14:paraId="3ABDD24D" w14:textId="4AF2E6D7" w:rsidR="00256C4D" w:rsidRPr="00493212" w:rsidRDefault="00256C4D" w:rsidP="00256C4D">
      <w:pPr>
        <w:spacing w:after="0" w:line="48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1E5D6A">
        <w:rPr>
          <w:rFonts w:ascii="Times New Roman" w:hAnsi="Times New Roman" w:cs="Times New Roman"/>
          <w:color w:val="000000"/>
          <w:sz w:val="24"/>
          <w:szCs w:val="24"/>
        </w:rPr>
        <w:t xml:space="preserve">* </w:t>
      </w:r>
      <w:r w:rsidR="00806F72">
        <w:rPr>
          <w:rFonts w:ascii="Times New Roman" w:hAnsi="Times New Roman" w:cs="Times New Roman"/>
          <w:i/>
          <w:iCs/>
          <w:sz w:val="24"/>
          <w:szCs w:val="24"/>
        </w:rPr>
        <w:t>P &lt;</w:t>
      </w:r>
      <w:r w:rsidRPr="001E5D6A">
        <w:rPr>
          <w:rFonts w:ascii="Times New Roman" w:hAnsi="Times New Roman" w:cs="Times New Roman"/>
          <w:sz w:val="24"/>
          <w:szCs w:val="24"/>
        </w:rPr>
        <w:t xml:space="preserve"> .05. </w:t>
      </w:r>
      <w:r w:rsidRPr="001E5D6A">
        <w:rPr>
          <w:rFonts w:ascii="Times New Roman" w:hAnsi="Times New Roman" w:cs="Times New Roman"/>
          <w:color w:val="000000"/>
          <w:sz w:val="24"/>
          <w:szCs w:val="24"/>
        </w:rPr>
        <w:t xml:space="preserve">** </w:t>
      </w:r>
      <w:r w:rsidR="00806F72">
        <w:rPr>
          <w:rFonts w:ascii="Times New Roman" w:hAnsi="Times New Roman" w:cs="Times New Roman"/>
          <w:i/>
          <w:iCs/>
          <w:sz w:val="24"/>
          <w:szCs w:val="24"/>
        </w:rPr>
        <w:t>P &lt;</w:t>
      </w:r>
      <w:r w:rsidRPr="001E5D6A">
        <w:rPr>
          <w:rFonts w:ascii="Times New Roman" w:hAnsi="Times New Roman" w:cs="Times New Roman"/>
          <w:sz w:val="24"/>
          <w:szCs w:val="24"/>
        </w:rPr>
        <w:t xml:space="preserve"> .01. </w:t>
      </w:r>
      <w:r w:rsidRPr="001E5D6A">
        <w:rPr>
          <w:rFonts w:ascii="Times New Roman" w:hAnsi="Times New Roman" w:cs="Times New Roman"/>
          <w:color w:val="000000"/>
          <w:sz w:val="24"/>
          <w:szCs w:val="24"/>
        </w:rPr>
        <w:t xml:space="preserve">*** </w:t>
      </w:r>
      <w:r w:rsidR="00806F72">
        <w:rPr>
          <w:rFonts w:ascii="Times New Roman" w:hAnsi="Times New Roman" w:cs="Times New Roman"/>
          <w:i/>
          <w:iCs/>
          <w:sz w:val="24"/>
          <w:szCs w:val="24"/>
        </w:rPr>
        <w:t>P &lt;</w:t>
      </w:r>
      <w:r w:rsidRPr="001E5D6A">
        <w:rPr>
          <w:rFonts w:ascii="Times New Roman" w:hAnsi="Times New Roman" w:cs="Times New Roman"/>
          <w:sz w:val="24"/>
          <w:szCs w:val="24"/>
        </w:rPr>
        <w:t xml:space="preserve"> .00</w:t>
      </w:r>
      <w:r>
        <w:rPr>
          <w:rFonts w:ascii="Times New Roman" w:hAnsi="Times New Roman" w:cs="Times New Roman"/>
          <w:sz w:val="24"/>
          <w:szCs w:val="24"/>
        </w:rPr>
        <w:t xml:space="preserve">1 </w:t>
      </w:r>
    </w:p>
    <w:p w14:paraId="3C9FDD4E" w14:textId="77777777" w:rsidR="003A2683" w:rsidRDefault="003A2683" w:rsidP="003A2683">
      <w:pPr>
        <w:spacing w:after="0" w:line="480" w:lineRule="auto"/>
        <w:rPr>
          <w:rFonts w:ascii="Times New Roman" w:hAnsi="Times New Roman" w:cs="Times New Roman"/>
          <w:sz w:val="24"/>
          <w:szCs w:val="24"/>
        </w:rPr>
      </w:pPr>
    </w:p>
    <w:p w14:paraId="1AA89134" w14:textId="77777777" w:rsidR="003A2683" w:rsidRDefault="003A2683" w:rsidP="003A2683">
      <w:pPr>
        <w:spacing w:after="0" w:line="480" w:lineRule="auto"/>
        <w:rPr>
          <w:rFonts w:ascii="Times New Roman" w:hAnsi="Times New Roman" w:cs="Times New Roman"/>
          <w:sz w:val="24"/>
          <w:szCs w:val="24"/>
        </w:rPr>
      </w:pPr>
    </w:p>
    <w:p w14:paraId="0D8A9C9B" w14:textId="77777777" w:rsidR="003A2683" w:rsidRDefault="003A2683" w:rsidP="003A2683">
      <w:pPr>
        <w:spacing w:after="0" w:line="480" w:lineRule="auto"/>
        <w:rPr>
          <w:rFonts w:ascii="Times New Roman" w:hAnsi="Times New Roman" w:cs="Times New Roman"/>
          <w:sz w:val="24"/>
          <w:szCs w:val="24"/>
        </w:rPr>
      </w:pPr>
    </w:p>
    <w:p w14:paraId="2A494475" w14:textId="77777777" w:rsidR="003A2683" w:rsidRDefault="003A2683" w:rsidP="003A2683">
      <w:pPr>
        <w:spacing w:after="0" w:line="480" w:lineRule="auto"/>
        <w:rPr>
          <w:rFonts w:ascii="Times New Roman" w:hAnsi="Times New Roman" w:cs="Times New Roman"/>
          <w:sz w:val="24"/>
          <w:szCs w:val="24"/>
        </w:rPr>
      </w:pPr>
    </w:p>
    <w:p w14:paraId="7ADAC8A2" w14:textId="77777777" w:rsidR="003A2683" w:rsidRDefault="003A2683" w:rsidP="003A2683">
      <w:pPr>
        <w:spacing w:after="0" w:line="480" w:lineRule="auto"/>
        <w:rPr>
          <w:rFonts w:ascii="Times New Roman" w:hAnsi="Times New Roman" w:cs="Times New Roman"/>
          <w:sz w:val="24"/>
          <w:szCs w:val="24"/>
        </w:rPr>
      </w:pPr>
    </w:p>
    <w:p w14:paraId="33CF1B0B" w14:textId="6B60E688" w:rsidR="003A2683" w:rsidRDefault="003A2683" w:rsidP="003A2683">
      <w:pPr>
        <w:spacing w:after="0" w:line="480" w:lineRule="auto"/>
        <w:rPr>
          <w:rFonts w:ascii="Times New Roman" w:hAnsi="Times New Roman" w:cs="Times New Roman"/>
          <w:sz w:val="24"/>
          <w:szCs w:val="24"/>
        </w:rPr>
      </w:pPr>
    </w:p>
    <w:p w14:paraId="5919E9A0" w14:textId="72CA1A8F" w:rsidR="003A2683" w:rsidRPr="00F5271E" w:rsidRDefault="003A2683" w:rsidP="003A2683">
      <w:pPr>
        <w:spacing w:after="0" w:line="480" w:lineRule="auto"/>
        <w:rPr>
          <w:rFonts w:ascii="Times New Roman" w:hAnsi="Times New Roman" w:cs="Times New Roman"/>
          <w:color w:val="000000" w:themeColor="text1"/>
          <w:sz w:val="24"/>
          <w:szCs w:val="24"/>
        </w:rPr>
      </w:pPr>
      <w:r w:rsidRPr="00F5271E">
        <w:rPr>
          <w:rFonts w:ascii="Times New Roman" w:hAnsi="Times New Roman" w:cs="Times New Roman"/>
          <w:color w:val="000000" w:themeColor="text1"/>
          <w:sz w:val="24"/>
          <w:szCs w:val="24"/>
        </w:rPr>
        <w:lastRenderedPageBreak/>
        <w:t>Table 4.</w:t>
      </w:r>
    </w:p>
    <w:p w14:paraId="522482C7" w14:textId="2110CB1C" w:rsidR="003A2683" w:rsidRPr="00167ACD" w:rsidRDefault="003A2683" w:rsidP="003A2683">
      <w:pPr>
        <w:spacing w:after="0" w:line="480" w:lineRule="auto"/>
        <w:rPr>
          <w:rFonts w:ascii="Times New Roman" w:hAnsi="Times New Roman" w:cs="Times New Roman"/>
          <w:b/>
          <w:bCs/>
          <w:sz w:val="23"/>
          <w:szCs w:val="23"/>
        </w:rPr>
      </w:pPr>
      <w:r w:rsidRPr="001E5D6A">
        <w:rPr>
          <w:rFonts w:ascii="Times New Roman" w:hAnsi="Times New Roman" w:cs="Times New Roman"/>
          <w:color w:val="000000" w:themeColor="text1"/>
          <w:sz w:val="24"/>
          <w:szCs w:val="24"/>
        </w:rPr>
        <w:t>Regression estimates of</w:t>
      </w:r>
      <w:r>
        <w:rPr>
          <w:rFonts w:ascii="Times New Roman" w:hAnsi="Times New Roman" w:cs="Times New Roman"/>
          <w:color w:val="000000" w:themeColor="text1"/>
          <w:sz w:val="24"/>
          <w:szCs w:val="24"/>
        </w:rPr>
        <w:t xml:space="preserve"> the magnitude of the increase (</w:t>
      </w:r>
      <w:r>
        <w:rPr>
          <w:rFonts w:ascii="Times New Roman" w:hAnsi="Times New Roman"/>
          <w:color w:val="000000"/>
          <w:sz w:val="24"/>
          <w:szCs w:val="24"/>
        </w:rPr>
        <w:t xml:space="preserve">March 10-18 to April 1-14) </w:t>
      </w:r>
      <w:r>
        <w:rPr>
          <w:rFonts w:ascii="Times New Roman" w:hAnsi="Times New Roman" w:cs="Times New Roman"/>
          <w:color w:val="000000" w:themeColor="text1"/>
          <w:sz w:val="24"/>
          <w:szCs w:val="24"/>
        </w:rPr>
        <w:t>and decrease (</w:t>
      </w:r>
      <w:r>
        <w:rPr>
          <w:rFonts w:ascii="Times New Roman" w:hAnsi="Times New Roman"/>
          <w:color w:val="000000"/>
          <w:sz w:val="24"/>
          <w:szCs w:val="24"/>
        </w:rPr>
        <w:t xml:space="preserve">April 1-14 to </w:t>
      </w:r>
      <w:r w:rsidR="00B13B0E">
        <w:rPr>
          <w:rFonts w:ascii="Times New Roman" w:hAnsi="Times New Roman"/>
          <w:color w:val="000000"/>
          <w:sz w:val="24"/>
          <w:szCs w:val="24"/>
        </w:rPr>
        <w:t>June 24 - July 20</w:t>
      </w:r>
      <w:r>
        <w:rPr>
          <w:rFonts w:ascii="Times New Roman" w:hAnsi="Times New Roman"/>
          <w:color w:val="000000"/>
          <w:sz w:val="24"/>
          <w:szCs w:val="24"/>
        </w:rPr>
        <w:t>)</w:t>
      </w:r>
      <w:r>
        <w:rPr>
          <w:rFonts w:ascii="Times New Roman" w:hAnsi="Times New Roman" w:cs="Times New Roman"/>
          <w:color w:val="000000" w:themeColor="text1"/>
          <w:sz w:val="24"/>
          <w:szCs w:val="24"/>
        </w:rPr>
        <w:t xml:space="preserve"> in</w:t>
      </w:r>
      <w:r w:rsidRPr="001E5D6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psychological distress for those diagnosed with each mental health condition </w:t>
      </w:r>
      <w:r w:rsidRPr="001E5D6A">
        <w:rPr>
          <w:rFonts w:ascii="Times New Roman" w:hAnsi="Times New Roman" w:cs="Times New Roman"/>
          <w:iCs/>
          <w:color w:val="000000"/>
          <w:sz w:val="24"/>
          <w:szCs w:val="24"/>
        </w:rPr>
        <w:t>in the Understanding America Study (UAS)</w:t>
      </w:r>
      <w:r>
        <w:rPr>
          <w:rFonts w:ascii="Times New Roman" w:hAnsi="Times New Roman" w:cs="Times New Roman"/>
          <w:iCs/>
          <w:color w:val="000000"/>
          <w:sz w:val="24"/>
          <w:szCs w:val="24"/>
        </w:rPr>
        <w:t>.</w:t>
      </w:r>
    </w:p>
    <w:tbl>
      <w:tblPr>
        <w:tblW w:w="13184" w:type="dxa"/>
        <w:tblBorders>
          <w:top w:val="single" w:sz="4" w:space="0" w:color="auto"/>
          <w:bottom w:val="single" w:sz="4" w:space="0" w:color="auto"/>
        </w:tblBorders>
        <w:tblLayout w:type="fixed"/>
        <w:tblLook w:val="04A0" w:firstRow="1" w:lastRow="0" w:firstColumn="1" w:lastColumn="0" w:noHBand="0" w:noVBand="1"/>
      </w:tblPr>
      <w:tblGrid>
        <w:gridCol w:w="3969"/>
        <w:gridCol w:w="1701"/>
        <w:gridCol w:w="142"/>
        <w:gridCol w:w="2268"/>
        <w:gridCol w:w="2552"/>
        <w:gridCol w:w="2552"/>
      </w:tblGrid>
      <w:tr w:rsidR="00537445" w:rsidRPr="00BC42AC" w14:paraId="36198F6F" w14:textId="38CC1E58" w:rsidTr="00537445">
        <w:tc>
          <w:tcPr>
            <w:tcW w:w="3969" w:type="dxa"/>
            <w:tcBorders>
              <w:top w:val="single" w:sz="4" w:space="0" w:color="auto"/>
              <w:bottom w:val="single" w:sz="4" w:space="0" w:color="auto"/>
            </w:tcBorders>
            <w:shd w:val="clear" w:color="auto" w:fill="auto"/>
          </w:tcPr>
          <w:p w14:paraId="5DB9FC76" w14:textId="77777777" w:rsidR="00537445" w:rsidRDefault="00537445" w:rsidP="00537445">
            <w:pPr>
              <w:tabs>
                <w:tab w:val="left" w:pos="1503"/>
              </w:tabs>
              <w:autoSpaceDE w:val="0"/>
              <w:autoSpaceDN w:val="0"/>
              <w:adjustRightInd w:val="0"/>
              <w:spacing w:after="0" w:line="360" w:lineRule="auto"/>
              <w:rPr>
                <w:rFonts w:ascii="Times New Roman" w:hAnsi="Times New Roman"/>
                <w:color w:val="000000"/>
                <w:sz w:val="24"/>
                <w:szCs w:val="24"/>
              </w:rPr>
            </w:pPr>
          </w:p>
        </w:tc>
        <w:tc>
          <w:tcPr>
            <w:tcW w:w="1843" w:type="dxa"/>
            <w:gridSpan w:val="2"/>
            <w:tcBorders>
              <w:top w:val="single" w:sz="4" w:space="0" w:color="auto"/>
              <w:bottom w:val="single" w:sz="4" w:space="0" w:color="auto"/>
            </w:tcBorders>
            <w:shd w:val="clear" w:color="auto" w:fill="auto"/>
          </w:tcPr>
          <w:p w14:paraId="4317117C" w14:textId="77777777" w:rsidR="00537445" w:rsidRDefault="00537445" w:rsidP="00537445">
            <w:pPr>
              <w:autoSpaceDE w:val="0"/>
              <w:autoSpaceDN w:val="0"/>
              <w:adjustRightInd w:val="0"/>
              <w:spacing w:after="0" w:line="360" w:lineRule="auto"/>
              <w:rPr>
                <w:rFonts w:ascii="Times New Roman" w:hAnsi="Times New Roman"/>
                <w:color w:val="000000"/>
                <w:sz w:val="24"/>
                <w:szCs w:val="24"/>
              </w:rPr>
            </w:pPr>
          </w:p>
        </w:tc>
        <w:tc>
          <w:tcPr>
            <w:tcW w:w="2268" w:type="dxa"/>
            <w:tcBorders>
              <w:top w:val="single" w:sz="4" w:space="0" w:color="auto"/>
              <w:bottom w:val="single" w:sz="4" w:space="0" w:color="auto"/>
            </w:tcBorders>
          </w:tcPr>
          <w:p w14:paraId="67069AFC" w14:textId="77777777" w:rsidR="00537445" w:rsidRDefault="00537445" w:rsidP="00537445">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Increase</w:t>
            </w:r>
          </w:p>
          <w:p w14:paraId="0374A6B1" w14:textId="77777777" w:rsidR="00537445" w:rsidRDefault="00537445" w:rsidP="00537445">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March 10-18 to April 1-14</w:t>
            </w:r>
          </w:p>
        </w:tc>
        <w:tc>
          <w:tcPr>
            <w:tcW w:w="2552" w:type="dxa"/>
            <w:tcBorders>
              <w:top w:val="single" w:sz="4" w:space="0" w:color="auto"/>
              <w:bottom w:val="single" w:sz="4" w:space="0" w:color="auto"/>
            </w:tcBorders>
          </w:tcPr>
          <w:p w14:paraId="2D2B926B" w14:textId="77777777" w:rsidR="00537445" w:rsidRDefault="00537445" w:rsidP="00537445">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Decrease</w:t>
            </w:r>
          </w:p>
          <w:p w14:paraId="7B9CDC99" w14:textId="3F5DE01E" w:rsidR="00537445" w:rsidRDefault="00537445" w:rsidP="00537445">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April 1-14 to                </w:t>
            </w:r>
            <w:r w:rsidR="00C211D1">
              <w:rPr>
                <w:rFonts w:ascii="Times New Roman" w:hAnsi="Times New Roman"/>
                <w:color w:val="000000"/>
                <w:sz w:val="24"/>
                <w:szCs w:val="24"/>
              </w:rPr>
              <w:t>July 24 – June 20</w:t>
            </w:r>
            <w:r>
              <w:rPr>
                <w:rFonts w:ascii="Times New Roman" w:hAnsi="Times New Roman"/>
                <w:color w:val="000000"/>
                <w:sz w:val="24"/>
                <w:szCs w:val="24"/>
              </w:rPr>
              <w:t xml:space="preserve"> </w:t>
            </w:r>
          </w:p>
        </w:tc>
        <w:tc>
          <w:tcPr>
            <w:tcW w:w="2552" w:type="dxa"/>
            <w:tcBorders>
              <w:top w:val="single" w:sz="4" w:space="0" w:color="auto"/>
              <w:bottom w:val="single" w:sz="4" w:space="0" w:color="auto"/>
            </w:tcBorders>
          </w:tcPr>
          <w:p w14:paraId="169A1D09" w14:textId="77777777" w:rsidR="00537445" w:rsidRPr="00537445" w:rsidRDefault="00537445" w:rsidP="00537445">
            <w:pPr>
              <w:autoSpaceDE w:val="0"/>
              <w:autoSpaceDN w:val="0"/>
              <w:adjustRightInd w:val="0"/>
              <w:spacing w:after="0" w:line="360" w:lineRule="auto"/>
              <w:jc w:val="center"/>
              <w:rPr>
                <w:rFonts w:ascii="Times New Roman" w:hAnsi="Times New Roman"/>
                <w:color w:val="000000"/>
                <w:sz w:val="24"/>
                <w:szCs w:val="24"/>
              </w:rPr>
            </w:pPr>
            <w:r w:rsidRPr="00537445">
              <w:rPr>
                <w:rFonts w:ascii="Times New Roman" w:hAnsi="Times New Roman"/>
                <w:color w:val="000000"/>
                <w:sz w:val="24"/>
                <w:szCs w:val="24"/>
              </w:rPr>
              <w:t>Difference</w:t>
            </w:r>
          </w:p>
          <w:p w14:paraId="77F4E46B" w14:textId="3158A52F" w:rsidR="00537445" w:rsidRDefault="00537445" w:rsidP="00537445">
            <w:pPr>
              <w:autoSpaceDE w:val="0"/>
              <w:autoSpaceDN w:val="0"/>
              <w:adjustRightInd w:val="0"/>
              <w:spacing w:after="0" w:line="360" w:lineRule="auto"/>
              <w:jc w:val="center"/>
              <w:rPr>
                <w:rFonts w:ascii="Times New Roman" w:hAnsi="Times New Roman"/>
                <w:color w:val="000000"/>
                <w:sz w:val="24"/>
                <w:szCs w:val="24"/>
              </w:rPr>
            </w:pPr>
            <w:r w:rsidRPr="00537445">
              <w:rPr>
                <w:rFonts w:ascii="Times New Roman" w:hAnsi="Times New Roman"/>
                <w:color w:val="000000"/>
                <w:sz w:val="24"/>
                <w:szCs w:val="24"/>
              </w:rPr>
              <w:t>(increase – decrease)</w:t>
            </w:r>
          </w:p>
        </w:tc>
      </w:tr>
      <w:tr w:rsidR="00537445" w:rsidRPr="00BC42AC" w14:paraId="1E12EC41" w14:textId="7BC87C3B" w:rsidTr="00537445">
        <w:tc>
          <w:tcPr>
            <w:tcW w:w="3969" w:type="dxa"/>
            <w:tcBorders>
              <w:top w:val="single" w:sz="4" w:space="0" w:color="auto"/>
              <w:bottom w:val="single" w:sz="4" w:space="0" w:color="auto"/>
            </w:tcBorders>
            <w:shd w:val="clear" w:color="auto" w:fill="auto"/>
          </w:tcPr>
          <w:p w14:paraId="0DA052D8" w14:textId="77777777" w:rsidR="00537445" w:rsidRPr="00BC42AC" w:rsidRDefault="00537445" w:rsidP="00537445">
            <w:pPr>
              <w:tabs>
                <w:tab w:val="left" w:pos="1503"/>
              </w:tabs>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Condition</w:t>
            </w:r>
            <w:r w:rsidRPr="00BC42AC">
              <w:rPr>
                <w:rFonts w:ascii="Times New Roman" w:hAnsi="Times New Roman"/>
                <w:color w:val="000000"/>
                <w:sz w:val="24"/>
                <w:szCs w:val="24"/>
              </w:rPr>
              <w:tab/>
            </w:r>
          </w:p>
        </w:tc>
        <w:tc>
          <w:tcPr>
            <w:tcW w:w="1843" w:type="dxa"/>
            <w:gridSpan w:val="2"/>
            <w:tcBorders>
              <w:top w:val="single" w:sz="4" w:space="0" w:color="auto"/>
              <w:bottom w:val="single" w:sz="4" w:space="0" w:color="auto"/>
            </w:tcBorders>
            <w:shd w:val="clear" w:color="auto" w:fill="auto"/>
          </w:tcPr>
          <w:p w14:paraId="5A96E0D0" w14:textId="77777777" w:rsidR="00537445" w:rsidRPr="00BC42AC" w:rsidRDefault="00537445" w:rsidP="00537445">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 diagnosed</w:t>
            </w:r>
          </w:p>
        </w:tc>
        <w:tc>
          <w:tcPr>
            <w:tcW w:w="2268" w:type="dxa"/>
            <w:tcBorders>
              <w:top w:val="single" w:sz="4" w:space="0" w:color="auto"/>
              <w:bottom w:val="single" w:sz="4" w:space="0" w:color="auto"/>
            </w:tcBorders>
          </w:tcPr>
          <w:p w14:paraId="693B7C2D" w14:textId="77777777" w:rsidR="00537445" w:rsidRPr="00BC42AC" w:rsidRDefault="00537445" w:rsidP="00537445">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s="Times New Roman"/>
                <w:color w:val="000000"/>
                <w:sz w:val="24"/>
                <w:szCs w:val="24"/>
              </w:rPr>
              <w:t>β</w:t>
            </w:r>
            <w:r>
              <w:rPr>
                <w:rFonts w:ascii="Times New Roman" w:hAnsi="Times New Roman"/>
                <w:color w:val="000000"/>
                <w:sz w:val="24"/>
                <w:szCs w:val="24"/>
              </w:rPr>
              <w:t xml:space="preserve"> [95% CI]</w:t>
            </w:r>
          </w:p>
        </w:tc>
        <w:tc>
          <w:tcPr>
            <w:tcW w:w="2552" w:type="dxa"/>
            <w:tcBorders>
              <w:top w:val="single" w:sz="4" w:space="0" w:color="auto"/>
              <w:bottom w:val="single" w:sz="4" w:space="0" w:color="auto"/>
            </w:tcBorders>
          </w:tcPr>
          <w:p w14:paraId="2A17CAC7" w14:textId="77777777" w:rsidR="00537445" w:rsidRDefault="00537445" w:rsidP="00537445">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β</w:t>
            </w:r>
            <w:r>
              <w:rPr>
                <w:rFonts w:ascii="Times New Roman" w:hAnsi="Times New Roman"/>
                <w:color w:val="000000"/>
                <w:sz w:val="24"/>
                <w:szCs w:val="24"/>
              </w:rPr>
              <w:t xml:space="preserve"> [95% CI]</w:t>
            </w:r>
          </w:p>
        </w:tc>
        <w:tc>
          <w:tcPr>
            <w:tcW w:w="2552" w:type="dxa"/>
            <w:tcBorders>
              <w:top w:val="single" w:sz="4" w:space="0" w:color="auto"/>
              <w:bottom w:val="single" w:sz="4" w:space="0" w:color="auto"/>
            </w:tcBorders>
          </w:tcPr>
          <w:p w14:paraId="5AA41E33" w14:textId="30C5B76B" w:rsidR="00537445" w:rsidRDefault="00537445" w:rsidP="00537445">
            <w:pPr>
              <w:autoSpaceDE w:val="0"/>
              <w:autoSpaceDN w:val="0"/>
              <w:adjustRightInd w:val="0"/>
              <w:spacing w:after="0" w:line="480" w:lineRule="auto"/>
              <w:jc w:val="center"/>
              <w:rPr>
                <w:rFonts w:ascii="Times New Roman" w:hAnsi="Times New Roman" w:cs="Times New Roman"/>
                <w:color w:val="000000"/>
                <w:sz w:val="24"/>
                <w:szCs w:val="24"/>
              </w:rPr>
            </w:pPr>
            <w:r w:rsidRPr="00537445">
              <w:rPr>
                <w:rFonts w:ascii="Times New Roman" w:hAnsi="Times New Roman" w:cs="Times New Roman"/>
                <w:color w:val="000000"/>
                <w:sz w:val="24"/>
                <w:szCs w:val="24"/>
              </w:rPr>
              <w:t>β</w:t>
            </w:r>
            <w:r w:rsidRPr="00537445">
              <w:rPr>
                <w:rFonts w:ascii="Times New Roman" w:hAnsi="Times New Roman"/>
                <w:color w:val="000000"/>
                <w:sz w:val="24"/>
                <w:szCs w:val="24"/>
              </w:rPr>
              <w:t xml:space="preserve"> [95% CI]</w:t>
            </w:r>
          </w:p>
        </w:tc>
      </w:tr>
      <w:tr w:rsidR="00537445" w:rsidRPr="00BC42AC" w14:paraId="1B10AC80" w14:textId="0D3948D2" w:rsidTr="00537445">
        <w:tc>
          <w:tcPr>
            <w:tcW w:w="3969" w:type="dxa"/>
            <w:shd w:val="clear" w:color="auto" w:fill="auto"/>
          </w:tcPr>
          <w:p w14:paraId="4DAEA927" w14:textId="77777777" w:rsidR="00537445" w:rsidRPr="00BC42AC" w:rsidRDefault="00537445" w:rsidP="00537445">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Anxiety disorder</w:t>
            </w:r>
          </w:p>
        </w:tc>
        <w:tc>
          <w:tcPr>
            <w:tcW w:w="1701" w:type="dxa"/>
            <w:shd w:val="clear" w:color="auto" w:fill="auto"/>
          </w:tcPr>
          <w:p w14:paraId="409C180E" w14:textId="6B86A38B" w:rsidR="00537445" w:rsidRPr="00BC42AC" w:rsidRDefault="00537445" w:rsidP="00537445">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 xml:space="preserve">       16.2</w:t>
            </w:r>
          </w:p>
        </w:tc>
        <w:tc>
          <w:tcPr>
            <w:tcW w:w="2410" w:type="dxa"/>
            <w:gridSpan w:val="2"/>
          </w:tcPr>
          <w:p w14:paraId="3F53B797" w14:textId="1FDC6B0A" w:rsidR="00537445" w:rsidRDefault="00537445" w:rsidP="00537445">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0.26*** [0.13, 0.39]</w:t>
            </w:r>
          </w:p>
        </w:tc>
        <w:tc>
          <w:tcPr>
            <w:tcW w:w="2552" w:type="dxa"/>
          </w:tcPr>
          <w:p w14:paraId="09B6E1EB" w14:textId="122A526F" w:rsidR="00537445" w:rsidRDefault="00537445" w:rsidP="00537445">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0.2</w:t>
            </w:r>
            <w:r w:rsidR="00197A6A">
              <w:rPr>
                <w:rFonts w:ascii="Times New Roman" w:hAnsi="Times New Roman"/>
                <w:color w:val="000000"/>
                <w:sz w:val="24"/>
                <w:szCs w:val="24"/>
              </w:rPr>
              <w:t>5</w:t>
            </w:r>
            <w:r>
              <w:rPr>
                <w:rFonts w:ascii="Times New Roman" w:hAnsi="Times New Roman"/>
                <w:color w:val="000000"/>
                <w:sz w:val="24"/>
                <w:szCs w:val="24"/>
              </w:rPr>
              <w:t>**</w:t>
            </w:r>
            <w:proofErr w:type="gramStart"/>
            <w:r>
              <w:rPr>
                <w:rFonts w:ascii="Times New Roman" w:hAnsi="Times New Roman"/>
                <w:color w:val="000000"/>
                <w:sz w:val="24"/>
                <w:szCs w:val="24"/>
              </w:rPr>
              <w:t>*  [</w:t>
            </w:r>
            <w:proofErr w:type="gramEnd"/>
            <w:r>
              <w:rPr>
                <w:rFonts w:ascii="Times New Roman" w:hAnsi="Times New Roman"/>
                <w:color w:val="000000"/>
                <w:sz w:val="24"/>
                <w:szCs w:val="24"/>
              </w:rPr>
              <w:t>0.15, 0.36]</w:t>
            </w:r>
          </w:p>
        </w:tc>
        <w:tc>
          <w:tcPr>
            <w:tcW w:w="2552" w:type="dxa"/>
          </w:tcPr>
          <w:p w14:paraId="10E216EA" w14:textId="691D8760" w:rsidR="00537445" w:rsidRDefault="00EA33DD" w:rsidP="00537445">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8D66C1">
              <w:rPr>
                <w:rFonts w:ascii="Times New Roman" w:hAnsi="Times New Roman"/>
                <w:color w:val="000000"/>
                <w:sz w:val="24"/>
                <w:szCs w:val="24"/>
              </w:rPr>
              <w:t>0.01</w:t>
            </w:r>
            <w:r w:rsidR="00537445">
              <w:rPr>
                <w:rFonts w:ascii="Times New Roman" w:hAnsi="Times New Roman"/>
                <w:color w:val="000000"/>
                <w:sz w:val="24"/>
                <w:szCs w:val="24"/>
              </w:rPr>
              <w:t xml:space="preserve"> </w:t>
            </w:r>
            <w:r w:rsidR="00537445" w:rsidRPr="00537445">
              <w:rPr>
                <w:rFonts w:ascii="Times New Roman" w:hAnsi="Times New Roman"/>
                <w:color w:val="000000"/>
                <w:sz w:val="24"/>
                <w:szCs w:val="24"/>
              </w:rPr>
              <w:t>[-0.</w:t>
            </w:r>
            <w:r w:rsidR="00537445">
              <w:rPr>
                <w:rFonts w:ascii="Times New Roman" w:hAnsi="Times New Roman"/>
                <w:color w:val="000000"/>
                <w:sz w:val="24"/>
                <w:szCs w:val="24"/>
              </w:rPr>
              <w:t>13</w:t>
            </w:r>
            <w:r w:rsidR="00537445" w:rsidRPr="00537445">
              <w:rPr>
                <w:rFonts w:ascii="Times New Roman" w:hAnsi="Times New Roman"/>
                <w:color w:val="000000"/>
                <w:sz w:val="24"/>
                <w:szCs w:val="24"/>
              </w:rPr>
              <w:t>, 0.1</w:t>
            </w:r>
            <w:r w:rsidR="008D66C1">
              <w:rPr>
                <w:rFonts w:ascii="Times New Roman" w:hAnsi="Times New Roman"/>
                <w:color w:val="000000"/>
                <w:sz w:val="24"/>
                <w:szCs w:val="24"/>
              </w:rPr>
              <w:t>4</w:t>
            </w:r>
            <w:r w:rsidR="00537445" w:rsidRPr="00537445">
              <w:rPr>
                <w:rFonts w:ascii="Times New Roman" w:hAnsi="Times New Roman"/>
                <w:color w:val="000000"/>
                <w:sz w:val="24"/>
                <w:szCs w:val="24"/>
              </w:rPr>
              <w:t>]</w:t>
            </w:r>
          </w:p>
        </w:tc>
      </w:tr>
      <w:tr w:rsidR="00537445" w:rsidRPr="00BC42AC" w14:paraId="427E7EBE" w14:textId="6E3A868B" w:rsidTr="00537445">
        <w:tc>
          <w:tcPr>
            <w:tcW w:w="3969" w:type="dxa"/>
            <w:shd w:val="clear" w:color="auto" w:fill="auto"/>
          </w:tcPr>
          <w:p w14:paraId="69B6628B" w14:textId="77777777" w:rsidR="00537445" w:rsidRPr="00436A0A" w:rsidRDefault="00537445" w:rsidP="00537445">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Attention deficit hyperactivity disorder</w:t>
            </w:r>
          </w:p>
        </w:tc>
        <w:tc>
          <w:tcPr>
            <w:tcW w:w="1701" w:type="dxa"/>
            <w:shd w:val="clear" w:color="auto" w:fill="auto"/>
          </w:tcPr>
          <w:p w14:paraId="14EF699B" w14:textId="77777777" w:rsidR="00537445" w:rsidRPr="00BC42AC" w:rsidRDefault="00537445" w:rsidP="00537445">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4.2</w:t>
            </w:r>
          </w:p>
        </w:tc>
        <w:tc>
          <w:tcPr>
            <w:tcW w:w="2410" w:type="dxa"/>
            <w:gridSpan w:val="2"/>
          </w:tcPr>
          <w:p w14:paraId="3FB3237E" w14:textId="4A21202C" w:rsidR="00537445" w:rsidRDefault="00EC0E4C" w:rsidP="00EC0E4C">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 xml:space="preserve"> </w:t>
            </w:r>
            <w:r w:rsidR="00537445">
              <w:rPr>
                <w:rFonts w:ascii="Times New Roman" w:hAnsi="Times New Roman"/>
                <w:color w:val="000000"/>
                <w:sz w:val="24"/>
                <w:szCs w:val="24"/>
              </w:rPr>
              <w:t xml:space="preserve">0.29* </w:t>
            </w:r>
            <w:proofErr w:type="gramStart"/>
            <w:r w:rsidR="00537445">
              <w:rPr>
                <w:rFonts w:ascii="Times New Roman" w:hAnsi="Times New Roman"/>
                <w:color w:val="000000"/>
                <w:sz w:val="24"/>
                <w:szCs w:val="24"/>
              </w:rPr>
              <w:t xml:space="preserve">   [</w:t>
            </w:r>
            <w:proofErr w:type="gramEnd"/>
            <w:r w:rsidR="00537445">
              <w:rPr>
                <w:rFonts w:ascii="Times New Roman" w:hAnsi="Times New Roman"/>
                <w:color w:val="000000"/>
                <w:sz w:val="24"/>
                <w:szCs w:val="24"/>
              </w:rPr>
              <w:t>0.05, 0.52]</w:t>
            </w:r>
          </w:p>
        </w:tc>
        <w:tc>
          <w:tcPr>
            <w:tcW w:w="2552" w:type="dxa"/>
          </w:tcPr>
          <w:p w14:paraId="56657DDA" w14:textId="47933357" w:rsidR="00537445" w:rsidRDefault="00537445" w:rsidP="00537445">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0.4</w:t>
            </w:r>
            <w:r w:rsidR="00197A6A">
              <w:rPr>
                <w:rFonts w:ascii="Times New Roman" w:hAnsi="Times New Roman"/>
                <w:color w:val="000000"/>
                <w:sz w:val="24"/>
                <w:szCs w:val="24"/>
              </w:rPr>
              <w:t>2</w:t>
            </w:r>
            <w:r>
              <w:rPr>
                <w:rFonts w:ascii="Times New Roman" w:hAnsi="Times New Roman"/>
                <w:color w:val="000000"/>
                <w:sz w:val="24"/>
                <w:szCs w:val="24"/>
              </w:rPr>
              <w:t>**</w:t>
            </w:r>
            <w:proofErr w:type="gramStart"/>
            <w:r>
              <w:rPr>
                <w:rFonts w:ascii="Times New Roman" w:hAnsi="Times New Roman"/>
                <w:color w:val="000000"/>
                <w:sz w:val="24"/>
                <w:szCs w:val="24"/>
              </w:rPr>
              <w:t>*  [</w:t>
            </w:r>
            <w:proofErr w:type="gramEnd"/>
            <w:r>
              <w:rPr>
                <w:rFonts w:ascii="Times New Roman" w:hAnsi="Times New Roman"/>
                <w:color w:val="000000"/>
                <w:sz w:val="24"/>
                <w:szCs w:val="24"/>
              </w:rPr>
              <w:t>0.</w:t>
            </w:r>
            <w:r w:rsidR="00197A6A">
              <w:rPr>
                <w:rFonts w:ascii="Times New Roman" w:hAnsi="Times New Roman"/>
                <w:color w:val="000000"/>
                <w:sz w:val="24"/>
                <w:szCs w:val="24"/>
              </w:rPr>
              <w:t>22</w:t>
            </w:r>
            <w:r>
              <w:rPr>
                <w:rFonts w:ascii="Times New Roman" w:hAnsi="Times New Roman"/>
                <w:color w:val="000000"/>
                <w:sz w:val="24"/>
                <w:szCs w:val="24"/>
              </w:rPr>
              <w:t>, 0.63]</w:t>
            </w:r>
          </w:p>
        </w:tc>
        <w:tc>
          <w:tcPr>
            <w:tcW w:w="2552" w:type="dxa"/>
          </w:tcPr>
          <w:p w14:paraId="2935F681" w14:textId="0945E06C" w:rsidR="00537445" w:rsidRDefault="00537445" w:rsidP="00537445">
            <w:pPr>
              <w:autoSpaceDE w:val="0"/>
              <w:autoSpaceDN w:val="0"/>
              <w:adjustRightInd w:val="0"/>
              <w:spacing w:after="0" w:line="480" w:lineRule="auto"/>
              <w:ind w:left="60" w:right="60"/>
              <w:jc w:val="center"/>
              <w:rPr>
                <w:rFonts w:ascii="Times New Roman" w:hAnsi="Times New Roman"/>
                <w:color w:val="000000"/>
                <w:sz w:val="24"/>
                <w:szCs w:val="24"/>
              </w:rPr>
            </w:pPr>
            <w:r w:rsidRPr="00537445">
              <w:rPr>
                <w:rFonts w:ascii="Times New Roman" w:hAnsi="Times New Roman"/>
                <w:color w:val="000000"/>
                <w:sz w:val="24"/>
                <w:szCs w:val="24"/>
              </w:rPr>
              <w:t>-0.</w:t>
            </w:r>
            <w:r>
              <w:rPr>
                <w:rFonts w:ascii="Times New Roman" w:hAnsi="Times New Roman"/>
                <w:color w:val="000000"/>
                <w:sz w:val="24"/>
                <w:szCs w:val="24"/>
              </w:rPr>
              <w:t>1</w:t>
            </w:r>
            <w:r w:rsidR="00EA33DD">
              <w:rPr>
                <w:rFonts w:ascii="Times New Roman" w:hAnsi="Times New Roman"/>
                <w:color w:val="000000"/>
                <w:sz w:val="24"/>
                <w:szCs w:val="24"/>
              </w:rPr>
              <w:t>3</w:t>
            </w:r>
            <w:r w:rsidRPr="00537445">
              <w:rPr>
                <w:rFonts w:ascii="Times New Roman" w:hAnsi="Times New Roman"/>
                <w:color w:val="000000"/>
                <w:sz w:val="24"/>
                <w:szCs w:val="24"/>
              </w:rPr>
              <w:t xml:space="preserve"> [-0.</w:t>
            </w:r>
            <w:r>
              <w:rPr>
                <w:rFonts w:ascii="Times New Roman" w:hAnsi="Times New Roman"/>
                <w:color w:val="000000"/>
                <w:sz w:val="24"/>
                <w:szCs w:val="24"/>
              </w:rPr>
              <w:t>3</w:t>
            </w:r>
            <w:r w:rsidR="00EA33DD">
              <w:rPr>
                <w:rFonts w:ascii="Times New Roman" w:hAnsi="Times New Roman"/>
                <w:color w:val="000000"/>
                <w:sz w:val="24"/>
                <w:szCs w:val="24"/>
              </w:rPr>
              <w:t>4</w:t>
            </w:r>
            <w:r w:rsidRPr="00537445">
              <w:rPr>
                <w:rFonts w:ascii="Times New Roman" w:hAnsi="Times New Roman"/>
                <w:color w:val="000000"/>
                <w:sz w:val="24"/>
                <w:szCs w:val="24"/>
              </w:rPr>
              <w:t>, 0.</w:t>
            </w:r>
            <w:r w:rsidR="00EA33DD">
              <w:rPr>
                <w:rFonts w:ascii="Times New Roman" w:hAnsi="Times New Roman"/>
                <w:color w:val="000000"/>
                <w:sz w:val="24"/>
                <w:szCs w:val="24"/>
              </w:rPr>
              <w:t>08</w:t>
            </w:r>
            <w:r w:rsidRPr="00537445">
              <w:rPr>
                <w:rFonts w:ascii="Times New Roman" w:hAnsi="Times New Roman"/>
                <w:color w:val="000000"/>
                <w:sz w:val="24"/>
                <w:szCs w:val="24"/>
              </w:rPr>
              <w:t>]</w:t>
            </w:r>
          </w:p>
        </w:tc>
      </w:tr>
      <w:tr w:rsidR="00537445" w:rsidRPr="00BC42AC" w14:paraId="7E8FF6D5" w14:textId="3474F9AD" w:rsidTr="00537445">
        <w:tc>
          <w:tcPr>
            <w:tcW w:w="3969" w:type="dxa"/>
            <w:shd w:val="clear" w:color="auto" w:fill="auto"/>
          </w:tcPr>
          <w:p w14:paraId="09D11F16" w14:textId="77777777" w:rsidR="00537445" w:rsidRDefault="00537445" w:rsidP="00537445">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Bipolar disorder</w:t>
            </w:r>
          </w:p>
        </w:tc>
        <w:tc>
          <w:tcPr>
            <w:tcW w:w="1701" w:type="dxa"/>
            <w:shd w:val="clear" w:color="auto" w:fill="auto"/>
          </w:tcPr>
          <w:p w14:paraId="36A23D39" w14:textId="77777777" w:rsidR="00537445" w:rsidRDefault="00537445" w:rsidP="00537445">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3.4</w:t>
            </w:r>
          </w:p>
        </w:tc>
        <w:tc>
          <w:tcPr>
            <w:tcW w:w="2410" w:type="dxa"/>
            <w:gridSpan w:val="2"/>
          </w:tcPr>
          <w:p w14:paraId="09139052" w14:textId="6BB0B7D9" w:rsidR="00537445" w:rsidRDefault="00EC0E4C" w:rsidP="00537445">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537445">
              <w:rPr>
                <w:rFonts w:ascii="Times New Roman" w:hAnsi="Times New Roman"/>
                <w:color w:val="000000"/>
                <w:sz w:val="24"/>
                <w:szCs w:val="24"/>
              </w:rPr>
              <w:t>0.</w:t>
            </w:r>
            <w:r w:rsidR="00623451">
              <w:rPr>
                <w:rFonts w:ascii="Times New Roman" w:hAnsi="Times New Roman"/>
                <w:color w:val="000000"/>
                <w:sz w:val="24"/>
                <w:szCs w:val="24"/>
              </w:rPr>
              <w:t>20</w:t>
            </w:r>
            <w:r w:rsidR="00537445">
              <w:rPr>
                <w:rFonts w:ascii="Times New Roman" w:hAnsi="Times New Roman"/>
                <w:color w:val="000000"/>
                <w:sz w:val="24"/>
                <w:szCs w:val="24"/>
              </w:rPr>
              <w:t xml:space="preserve">   </w:t>
            </w:r>
            <w:proofErr w:type="gramStart"/>
            <w:r w:rsidR="00537445">
              <w:rPr>
                <w:rFonts w:ascii="Times New Roman" w:hAnsi="Times New Roman"/>
                <w:color w:val="000000"/>
                <w:sz w:val="24"/>
                <w:szCs w:val="24"/>
              </w:rPr>
              <w:t xml:space="preserve">   [</w:t>
            </w:r>
            <w:proofErr w:type="gramEnd"/>
            <w:r w:rsidR="00537445">
              <w:rPr>
                <w:rFonts w:ascii="Times New Roman" w:hAnsi="Times New Roman"/>
                <w:color w:val="000000"/>
                <w:sz w:val="24"/>
                <w:szCs w:val="24"/>
              </w:rPr>
              <w:t>-0.1</w:t>
            </w:r>
            <w:r w:rsidR="00197A6A">
              <w:rPr>
                <w:rFonts w:ascii="Times New Roman" w:hAnsi="Times New Roman"/>
                <w:color w:val="000000"/>
                <w:sz w:val="24"/>
                <w:szCs w:val="24"/>
              </w:rPr>
              <w:t>2</w:t>
            </w:r>
            <w:r w:rsidR="00537445">
              <w:rPr>
                <w:rFonts w:ascii="Times New Roman" w:hAnsi="Times New Roman"/>
                <w:color w:val="000000"/>
                <w:sz w:val="24"/>
                <w:szCs w:val="24"/>
              </w:rPr>
              <w:t>, 0.5</w:t>
            </w:r>
            <w:r w:rsidR="00197A6A">
              <w:rPr>
                <w:rFonts w:ascii="Times New Roman" w:hAnsi="Times New Roman"/>
                <w:color w:val="000000"/>
                <w:sz w:val="24"/>
                <w:szCs w:val="24"/>
              </w:rPr>
              <w:t>2</w:t>
            </w:r>
            <w:r w:rsidR="00537445">
              <w:rPr>
                <w:rFonts w:ascii="Times New Roman" w:hAnsi="Times New Roman"/>
                <w:color w:val="000000"/>
                <w:sz w:val="24"/>
                <w:szCs w:val="24"/>
              </w:rPr>
              <w:t>]</w:t>
            </w:r>
          </w:p>
        </w:tc>
        <w:tc>
          <w:tcPr>
            <w:tcW w:w="2552" w:type="dxa"/>
          </w:tcPr>
          <w:p w14:paraId="4E9460BF" w14:textId="661CFA5D" w:rsidR="00537445" w:rsidRDefault="00680ACB" w:rsidP="00680ACB">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 xml:space="preserve"> </w:t>
            </w:r>
            <w:r w:rsidR="00623451">
              <w:rPr>
                <w:rFonts w:ascii="Times New Roman" w:hAnsi="Times New Roman"/>
                <w:color w:val="000000"/>
                <w:sz w:val="24"/>
                <w:szCs w:val="24"/>
              </w:rPr>
              <w:t>-</w:t>
            </w:r>
            <w:r w:rsidR="00537445">
              <w:rPr>
                <w:rFonts w:ascii="Times New Roman" w:hAnsi="Times New Roman"/>
                <w:color w:val="000000"/>
                <w:sz w:val="24"/>
                <w:szCs w:val="24"/>
              </w:rPr>
              <w:t>0</w:t>
            </w:r>
            <w:r w:rsidR="00537445" w:rsidRPr="00623451">
              <w:rPr>
                <w:rFonts w:ascii="Times New Roman" w:hAnsi="Times New Roman"/>
                <w:color w:val="000000"/>
                <w:sz w:val="24"/>
                <w:szCs w:val="24"/>
              </w:rPr>
              <w:t>.</w:t>
            </w:r>
            <w:r w:rsidRPr="00623451">
              <w:rPr>
                <w:rFonts w:ascii="Times New Roman" w:hAnsi="Times New Roman"/>
                <w:color w:val="000000"/>
                <w:sz w:val="24"/>
                <w:szCs w:val="24"/>
              </w:rPr>
              <w:t>0</w:t>
            </w:r>
            <w:r w:rsidR="00623451" w:rsidRPr="00623451">
              <w:rPr>
                <w:rFonts w:ascii="Times New Roman" w:hAnsi="Times New Roman"/>
                <w:color w:val="000000"/>
                <w:sz w:val="24"/>
                <w:szCs w:val="24"/>
              </w:rPr>
              <w:t>1</w:t>
            </w:r>
            <w:r w:rsidR="00537445" w:rsidRPr="00623451">
              <w:rPr>
                <w:rFonts w:ascii="Times New Roman" w:hAnsi="Times New Roman"/>
                <w:color w:val="000000"/>
                <w:sz w:val="24"/>
                <w:szCs w:val="24"/>
              </w:rPr>
              <w:t xml:space="preserve">    </w:t>
            </w:r>
            <w:proofErr w:type="gramStart"/>
            <w:r w:rsidR="00537445" w:rsidRPr="00623451">
              <w:rPr>
                <w:rFonts w:ascii="Times New Roman" w:hAnsi="Times New Roman"/>
                <w:color w:val="000000"/>
                <w:sz w:val="24"/>
                <w:szCs w:val="24"/>
              </w:rPr>
              <w:t xml:space="preserve">  </w:t>
            </w:r>
            <w:r w:rsidR="00623451" w:rsidRPr="00623451">
              <w:rPr>
                <w:rFonts w:ascii="Times New Roman" w:hAnsi="Times New Roman"/>
                <w:color w:val="000000"/>
                <w:sz w:val="24"/>
                <w:szCs w:val="24"/>
              </w:rPr>
              <w:t xml:space="preserve"> </w:t>
            </w:r>
            <w:r w:rsidR="00537445" w:rsidRPr="00623451">
              <w:rPr>
                <w:rFonts w:ascii="Times New Roman" w:hAnsi="Times New Roman"/>
                <w:color w:val="000000"/>
                <w:sz w:val="24"/>
                <w:szCs w:val="24"/>
              </w:rPr>
              <w:t>[</w:t>
            </w:r>
            <w:proofErr w:type="gramEnd"/>
            <w:r w:rsidRPr="00623451">
              <w:rPr>
                <w:rFonts w:ascii="Times New Roman" w:hAnsi="Times New Roman"/>
                <w:color w:val="000000"/>
                <w:sz w:val="24"/>
                <w:szCs w:val="24"/>
              </w:rPr>
              <w:t>-0.27</w:t>
            </w:r>
            <w:r w:rsidR="00537445">
              <w:rPr>
                <w:rFonts w:ascii="Times New Roman" w:hAnsi="Times New Roman"/>
                <w:color w:val="000000"/>
                <w:sz w:val="24"/>
                <w:szCs w:val="24"/>
              </w:rPr>
              <w:t>, 0.</w:t>
            </w:r>
            <w:r>
              <w:rPr>
                <w:rFonts w:ascii="Times New Roman" w:hAnsi="Times New Roman"/>
                <w:color w:val="000000"/>
                <w:sz w:val="24"/>
                <w:szCs w:val="24"/>
              </w:rPr>
              <w:t>25</w:t>
            </w:r>
            <w:r w:rsidR="00537445">
              <w:rPr>
                <w:rFonts w:ascii="Times New Roman" w:hAnsi="Times New Roman"/>
                <w:color w:val="000000"/>
                <w:sz w:val="24"/>
                <w:szCs w:val="24"/>
              </w:rPr>
              <w:t>]</w:t>
            </w:r>
          </w:p>
        </w:tc>
        <w:tc>
          <w:tcPr>
            <w:tcW w:w="2552" w:type="dxa"/>
          </w:tcPr>
          <w:p w14:paraId="75CBA80A" w14:textId="7AE9B26F" w:rsidR="00537445" w:rsidRDefault="00EA33DD" w:rsidP="00537445">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0.21</w:t>
            </w:r>
            <w:r w:rsidR="00537445" w:rsidRPr="00537445">
              <w:rPr>
                <w:rFonts w:ascii="Times New Roman" w:hAnsi="Times New Roman"/>
                <w:color w:val="000000"/>
                <w:sz w:val="24"/>
                <w:szCs w:val="24"/>
              </w:rPr>
              <w:t xml:space="preserve"> [-0.</w:t>
            </w:r>
            <w:r w:rsidR="00A25FE3">
              <w:rPr>
                <w:rFonts w:ascii="Times New Roman" w:hAnsi="Times New Roman"/>
                <w:color w:val="000000"/>
                <w:sz w:val="24"/>
                <w:szCs w:val="24"/>
              </w:rPr>
              <w:t>09</w:t>
            </w:r>
            <w:r w:rsidR="00537445" w:rsidRPr="00537445">
              <w:rPr>
                <w:rFonts w:ascii="Times New Roman" w:hAnsi="Times New Roman"/>
                <w:color w:val="000000"/>
                <w:sz w:val="24"/>
                <w:szCs w:val="24"/>
              </w:rPr>
              <w:t>, 0.</w:t>
            </w:r>
            <w:r w:rsidR="00A25FE3">
              <w:rPr>
                <w:rFonts w:ascii="Times New Roman" w:hAnsi="Times New Roman"/>
                <w:color w:val="000000"/>
                <w:sz w:val="24"/>
                <w:szCs w:val="24"/>
              </w:rPr>
              <w:t>50</w:t>
            </w:r>
            <w:r w:rsidR="00537445" w:rsidRPr="00537445">
              <w:rPr>
                <w:rFonts w:ascii="Times New Roman" w:hAnsi="Times New Roman"/>
                <w:color w:val="000000"/>
                <w:sz w:val="24"/>
                <w:szCs w:val="24"/>
              </w:rPr>
              <w:t>]</w:t>
            </w:r>
          </w:p>
        </w:tc>
      </w:tr>
      <w:tr w:rsidR="00537445" w:rsidRPr="00BC42AC" w14:paraId="54CA6FD4" w14:textId="0981E0D1" w:rsidTr="00537445">
        <w:tc>
          <w:tcPr>
            <w:tcW w:w="3969" w:type="dxa"/>
            <w:shd w:val="clear" w:color="auto" w:fill="auto"/>
          </w:tcPr>
          <w:p w14:paraId="73FD52A5" w14:textId="77777777" w:rsidR="00537445" w:rsidRDefault="00537445" w:rsidP="00537445">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Depression/depressive disorder</w:t>
            </w:r>
          </w:p>
        </w:tc>
        <w:tc>
          <w:tcPr>
            <w:tcW w:w="1701" w:type="dxa"/>
            <w:shd w:val="clear" w:color="auto" w:fill="auto"/>
          </w:tcPr>
          <w:p w14:paraId="58587B27" w14:textId="004CDA98" w:rsidR="00537445" w:rsidRPr="00BC42AC"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19.1</w:t>
            </w:r>
          </w:p>
        </w:tc>
        <w:tc>
          <w:tcPr>
            <w:tcW w:w="2410" w:type="dxa"/>
            <w:gridSpan w:val="2"/>
          </w:tcPr>
          <w:p w14:paraId="557960B5" w14:textId="69BE613B" w:rsidR="00537445" w:rsidRDefault="00EC0E4C" w:rsidP="00EC0E4C">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0</w:t>
            </w:r>
            <w:r w:rsidR="00537445">
              <w:rPr>
                <w:rFonts w:ascii="Times New Roman" w:hAnsi="Times New Roman"/>
                <w:color w:val="000000"/>
                <w:sz w:val="24"/>
                <w:szCs w:val="24"/>
              </w:rPr>
              <w:t>.22***[0.12, 0.33]</w:t>
            </w:r>
          </w:p>
        </w:tc>
        <w:tc>
          <w:tcPr>
            <w:tcW w:w="2552" w:type="dxa"/>
          </w:tcPr>
          <w:p w14:paraId="2C7FDBEB" w14:textId="534185F4"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0.2</w:t>
            </w:r>
            <w:r w:rsidR="00BD3EF7">
              <w:rPr>
                <w:rFonts w:ascii="Times New Roman" w:hAnsi="Times New Roman"/>
                <w:color w:val="000000"/>
                <w:sz w:val="24"/>
                <w:szCs w:val="24"/>
              </w:rPr>
              <w:t>4</w:t>
            </w:r>
            <w:r>
              <w:rPr>
                <w:rFonts w:ascii="Times New Roman" w:hAnsi="Times New Roman"/>
                <w:color w:val="000000"/>
                <w:sz w:val="24"/>
                <w:szCs w:val="24"/>
              </w:rPr>
              <w:t>**</w:t>
            </w:r>
            <w:proofErr w:type="gramStart"/>
            <w:r>
              <w:rPr>
                <w:rFonts w:ascii="Times New Roman" w:hAnsi="Times New Roman"/>
                <w:color w:val="000000"/>
                <w:sz w:val="24"/>
                <w:szCs w:val="24"/>
              </w:rPr>
              <w:t>*  [</w:t>
            </w:r>
            <w:proofErr w:type="gramEnd"/>
            <w:r>
              <w:rPr>
                <w:rFonts w:ascii="Times New Roman" w:hAnsi="Times New Roman"/>
                <w:color w:val="000000"/>
                <w:sz w:val="24"/>
                <w:szCs w:val="24"/>
              </w:rPr>
              <w:t>0.1</w:t>
            </w:r>
            <w:r w:rsidR="00876EA0">
              <w:rPr>
                <w:rFonts w:ascii="Times New Roman" w:hAnsi="Times New Roman"/>
                <w:color w:val="000000"/>
                <w:sz w:val="24"/>
                <w:szCs w:val="24"/>
              </w:rPr>
              <w:t>5</w:t>
            </w:r>
            <w:r>
              <w:rPr>
                <w:rFonts w:ascii="Times New Roman" w:hAnsi="Times New Roman"/>
                <w:color w:val="000000"/>
                <w:sz w:val="24"/>
                <w:szCs w:val="24"/>
              </w:rPr>
              <w:t>, 0.3</w:t>
            </w:r>
            <w:r w:rsidR="00876EA0">
              <w:rPr>
                <w:rFonts w:ascii="Times New Roman" w:hAnsi="Times New Roman"/>
                <w:color w:val="000000"/>
                <w:sz w:val="24"/>
                <w:szCs w:val="24"/>
              </w:rPr>
              <w:t>4</w:t>
            </w:r>
            <w:r>
              <w:rPr>
                <w:rFonts w:ascii="Times New Roman" w:hAnsi="Times New Roman"/>
                <w:color w:val="000000"/>
                <w:sz w:val="24"/>
                <w:szCs w:val="24"/>
              </w:rPr>
              <w:t>]</w:t>
            </w:r>
          </w:p>
        </w:tc>
        <w:tc>
          <w:tcPr>
            <w:tcW w:w="2552" w:type="dxa"/>
          </w:tcPr>
          <w:p w14:paraId="42AAB78F" w14:textId="164E89D4"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w:t>
            </w:r>
            <w:r w:rsidRPr="00537445">
              <w:rPr>
                <w:rFonts w:ascii="Times New Roman" w:hAnsi="Times New Roman"/>
                <w:color w:val="000000"/>
                <w:sz w:val="24"/>
                <w:szCs w:val="24"/>
              </w:rPr>
              <w:t>0.</w:t>
            </w:r>
            <w:r w:rsidR="00781134">
              <w:rPr>
                <w:rFonts w:ascii="Times New Roman" w:hAnsi="Times New Roman"/>
                <w:color w:val="000000"/>
                <w:sz w:val="24"/>
                <w:szCs w:val="24"/>
              </w:rPr>
              <w:t>02</w:t>
            </w:r>
            <w:r w:rsidRPr="00537445">
              <w:rPr>
                <w:rFonts w:ascii="Times New Roman" w:hAnsi="Times New Roman"/>
                <w:color w:val="000000"/>
                <w:sz w:val="24"/>
                <w:szCs w:val="24"/>
              </w:rPr>
              <w:t xml:space="preserve"> [-0.</w:t>
            </w:r>
            <w:r>
              <w:rPr>
                <w:rFonts w:ascii="Times New Roman" w:hAnsi="Times New Roman"/>
                <w:color w:val="000000"/>
                <w:sz w:val="24"/>
                <w:szCs w:val="24"/>
              </w:rPr>
              <w:t>1</w:t>
            </w:r>
            <w:r w:rsidR="005C395A">
              <w:rPr>
                <w:rFonts w:ascii="Times New Roman" w:hAnsi="Times New Roman"/>
                <w:color w:val="000000"/>
                <w:sz w:val="24"/>
                <w:szCs w:val="24"/>
              </w:rPr>
              <w:t>3</w:t>
            </w:r>
            <w:r>
              <w:rPr>
                <w:rFonts w:ascii="Times New Roman" w:hAnsi="Times New Roman"/>
                <w:color w:val="000000"/>
                <w:sz w:val="24"/>
                <w:szCs w:val="24"/>
              </w:rPr>
              <w:t>,</w:t>
            </w:r>
            <w:r w:rsidRPr="00537445">
              <w:rPr>
                <w:rFonts w:ascii="Times New Roman" w:hAnsi="Times New Roman"/>
                <w:color w:val="000000"/>
                <w:sz w:val="24"/>
                <w:szCs w:val="24"/>
              </w:rPr>
              <w:t xml:space="preserve"> 0.</w:t>
            </w:r>
            <w:r w:rsidR="005C395A">
              <w:rPr>
                <w:rFonts w:ascii="Times New Roman" w:hAnsi="Times New Roman"/>
                <w:color w:val="000000"/>
                <w:sz w:val="24"/>
                <w:szCs w:val="24"/>
              </w:rPr>
              <w:t>10</w:t>
            </w:r>
            <w:r w:rsidRPr="00537445">
              <w:rPr>
                <w:rFonts w:ascii="Times New Roman" w:hAnsi="Times New Roman"/>
                <w:color w:val="000000"/>
                <w:sz w:val="24"/>
                <w:szCs w:val="24"/>
              </w:rPr>
              <w:t>]</w:t>
            </w:r>
          </w:p>
        </w:tc>
      </w:tr>
      <w:tr w:rsidR="00537445" w:rsidRPr="00BC42AC" w14:paraId="4001BB32" w14:textId="7AACE38C" w:rsidTr="00537445">
        <w:tc>
          <w:tcPr>
            <w:tcW w:w="3969" w:type="dxa"/>
            <w:shd w:val="clear" w:color="auto" w:fill="auto"/>
          </w:tcPr>
          <w:p w14:paraId="7530F1DA" w14:textId="77777777" w:rsidR="00537445" w:rsidRPr="00436A0A" w:rsidRDefault="00537445" w:rsidP="00537445">
            <w:pPr>
              <w:autoSpaceDE w:val="0"/>
              <w:autoSpaceDN w:val="0"/>
              <w:adjustRightInd w:val="0"/>
              <w:spacing w:after="0" w:line="480" w:lineRule="auto"/>
              <w:rPr>
                <w:rFonts w:ascii="Times New Roman" w:hAnsi="Times New Roman"/>
                <w:color w:val="000000"/>
                <w:sz w:val="24"/>
                <w:szCs w:val="24"/>
                <w:vertAlign w:val="superscript"/>
              </w:rPr>
            </w:pPr>
            <w:r>
              <w:rPr>
                <w:rFonts w:ascii="Times New Roman" w:hAnsi="Times New Roman"/>
                <w:color w:val="000000"/>
                <w:sz w:val="24"/>
                <w:szCs w:val="24"/>
              </w:rPr>
              <w:t>Obsessive compulsive disorder</w:t>
            </w:r>
          </w:p>
        </w:tc>
        <w:tc>
          <w:tcPr>
            <w:tcW w:w="1701" w:type="dxa"/>
            <w:shd w:val="clear" w:color="auto" w:fill="auto"/>
          </w:tcPr>
          <w:p w14:paraId="71BB303A" w14:textId="77777777"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3.1</w:t>
            </w:r>
          </w:p>
        </w:tc>
        <w:tc>
          <w:tcPr>
            <w:tcW w:w="2410" w:type="dxa"/>
            <w:gridSpan w:val="2"/>
          </w:tcPr>
          <w:p w14:paraId="353620F9" w14:textId="4DAD0A1C" w:rsidR="00537445" w:rsidRDefault="00EC0E4C"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537445">
              <w:rPr>
                <w:rFonts w:ascii="Times New Roman" w:hAnsi="Times New Roman"/>
                <w:color w:val="000000"/>
                <w:sz w:val="24"/>
                <w:szCs w:val="24"/>
              </w:rPr>
              <w:t xml:space="preserve">0.02   </w:t>
            </w:r>
            <w:proofErr w:type="gramStart"/>
            <w:r w:rsidR="00537445">
              <w:rPr>
                <w:rFonts w:ascii="Times New Roman" w:hAnsi="Times New Roman"/>
                <w:color w:val="000000"/>
                <w:sz w:val="24"/>
                <w:szCs w:val="24"/>
              </w:rPr>
              <w:t xml:space="preserve">   [</w:t>
            </w:r>
            <w:proofErr w:type="gramEnd"/>
            <w:r w:rsidR="00537445">
              <w:rPr>
                <w:rFonts w:ascii="Times New Roman" w:hAnsi="Times New Roman"/>
                <w:color w:val="000000"/>
                <w:sz w:val="24"/>
                <w:szCs w:val="24"/>
              </w:rPr>
              <w:t>-0.22, 0.2</w:t>
            </w:r>
            <w:r w:rsidR="00876EA0">
              <w:rPr>
                <w:rFonts w:ascii="Times New Roman" w:hAnsi="Times New Roman"/>
                <w:color w:val="000000"/>
                <w:sz w:val="24"/>
                <w:szCs w:val="24"/>
              </w:rPr>
              <w:t>6</w:t>
            </w:r>
            <w:r w:rsidR="00537445">
              <w:rPr>
                <w:rFonts w:ascii="Times New Roman" w:hAnsi="Times New Roman"/>
                <w:color w:val="000000"/>
                <w:sz w:val="24"/>
                <w:szCs w:val="24"/>
              </w:rPr>
              <w:t>]</w:t>
            </w:r>
          </w:p>
        </w:tc>
        <w:tc>
          <w:tcPr>
            <w:tcW w:w="2552" w:type="dxa"/>
          </w:tcPr>
          <w:p w14:paraId="789BCCB1" w14:textId="384836EF"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0.3</w:t>
            </w:r>
            <w:r w:rsidR="00876EA0">
              <w:rPr>
                <w:rFonts w:ascii="Times New Roman" w:hAnsi="Times New Roman"/>
                <w:color w:val="000000"/>
                <w:sz w:val="24"/>
                <w:szCs w:val="24"/>
              </w:rPr>
              <w:t>4</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0.0</w:t>
            </w:r>
            <w:r w:rsidR="00876EA0">
              <w:rPr>
                <w:rFonts w:ascii="Times New Roman" w:hAnsi="Times New Roman"/>
                <w:color w:val="000000"/>
                <w:sz w:val="24"/>
                <w:szCs w:val="24"/>
              </w:rPr>
              <w:t>8</w:t>
            </w:r>
            <w:r>
              <w:rPr>
                <w:rFonts w:ascii="Times New Roman" w:hAnsi="Times New Roman"/>
                <w:color w:val="000000"/>
                <w:sz w:val="24"/>
                <w:szCs w:val="24"/>
              </w:rPr>
              <w:t>, 0.</w:t>
            </w:r>
            <w:r w:rsidR="00876EA0">
              <w:rPr>
                <w:rFonts w:ascii="Times New Roman" w:hAnsi="Times New Roman"/>
                <w:color w:val="000000"/>
                <w:sz w:val="24"/>
                <w:szCs w:val="24"/>
              </w:rPr>
              <w:t>60</w:t>
            </w:r>
            <w:r>
              <w:rPr>
                <w:rFonts w:ascii="Times New Roman" w:hAnsi="Times New Roman"/>
                <w:color w:val="000000"/>
                <w:sz w:val="24"/>
                <w:szCs w:val="24"/>
              </w:rPr>
              <w:t>]</w:t>
            </w:r>
          </w:p>
        </w:tc>
        <w:tc>
          <w:tcPr>
            <w:tcW w:w="2552" w:type="dxa"/>
          </w:tcPr>
          <w:p w14:paraId="79A09648" w14:textId="1E9FC562"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sidRPr="00537445">
              <w:rPr>
                <w:rFonts w:ascii="Times New Roman" w:hAnsi="Times New Roman"/>
                <w:color w:val="000000"/>
                <w:sz w:val="24"/>
                <w:szCs w:val="24"/>
              </w:rPr>
              <w:t>-0.</w:t>
            </w:r>
            <w:r w:rsidR="005C395A">
              <w:rPr>
                <w:rFonts w:ascii="Times New Roman" w:hAnsi="Times New Roman"/>
                <w:color w:val="000000"/>
                <w:sz w:val="24"/>
                <w:szCs w:val="24"/>
              </w:rPr>
              <w:t>32</w:t>
            </w:r>
            <w:r>
              <w:rPr>
                <w:rFonts w:ascii="Times New Roman" w:hAnsi="Times New Roman"/>
                <w:color w:val="000000"/>
                <w:sz w:val="24"/>
                <w:szCs w:val="24"/>
              </w:rPr>
              <w:t>*</w:t>
            </w:r>
            <w:r w:rsidRPr="00537445">
              <w:rPr>
                <w:rFonts w:ascii="Times New Roman" w:hAnsi="Times New Roman"/>
                <w:color w:val="000000"/>
                <w:sz w:val="24"/>
                <w:szCs w:val="24"/>
              </w:rPr>
              <w:t>[-0.</w:t>
            </w:r>
            <w:r>
              <w:rPr>
                <w:rFonts w:ascii="Times New Roman" w:hAnsi="Times New Roman"/>
                <w:color w:val="000000"/>
                <w:sz w:val="24"/>
                <w:szCs w:val="24"/>
              </w:rPr>
              <w:t>5</w:t>
            </w:r>
            <w:r w:rsidR="000F1717">
              <w:rPr>
                <w:rFonts w:ascii="Times New Roman" w:hAnsi="Times New Roman"/>
                <w:color w:val="000000"/>
                <w:sz w:val="24"/>
                <w:szCs w:val="24"/>
              </w:rPr>
              <w:t>7</w:t>
            </w:r>
            <w:r w:rsidRPr="00537445">
              <w:rPr>
                <w:rFonts w:ascii="Times New Roman" w:hAnsi="Times New Roman"/>
                <w:color w:val="000000"/>
                <w:sz w:val="24"/>
                <w:szCs w:val="24"/>
              </w:rPr>
              <w:t xml:space="preserve">, </w:t>
            </w:r>
            <w:r>
              <w:rPr>
                <w:rFonts w:ascii="Times New Roman" w:hAnsi="Times New Roman"/>
                <w:color w:val="000000"/>
                <w:sz w:val="24"/>
                <w:szCs w:val="24"/>
              </w:rPr>
              <w:t>-0.0</w:t>
            </w:r>
            <w:r w:rsidR="000F1717">
              <w:rPr>
                <w:rFonts w:ascii="Times New Roman" w:hAnsi="Times New Roman"/>
                <w:color w:val="000000"/>
                <w:sz w:val="24"/>
                <w:szCs w:val="24"/>
              </w:rPr>
              <w:t>7</w:t>
            </w:r>
            <w:r w:rsidRPr="00537445">
              <w:rPr>
                <w:rFonts w:ascii="Times New Roman" w:hAnsi="Times New Roman"/>
                <w:color w:val="000000"/>
                <w:sz w:val="24"/>
                <w:szCs w:val="24"/>
              </w:rPr>
              <w:t>]</w:t>
            </w:r>
          </w:p>
        </w:tc>
      </w:tr>
      <w:tr w:rsidR="00537445" w:rsidRPr="00BC42AC" w14:paraId="44E75810" w14:textId="51106363" w:rsidTr="00537445">
        <w:tc>
          <w:tcPr>
            <w:tcW w:w="3969" w:type="dxa"/>
            <w:shd w:val="clear" w:color="auto" w:fill="auto"/>
          </w:tcPr>
          <w:p w14:paraId="1D775551" w14:textId="77777777" w:rsidR="00537445" w:rsidRDefault="00537445" w:rsidP="00537445">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Post-traumatic stress disorder</w:t>
            </w:r>
          </w:p>
        </w:tc>
        <w:tc>
          <w:tcPr>
            <w:tcW w:w="1701" w:type="dxa"/>
            <w:shd w:val="clear" w:color="auto" w:fill="auto"/>
          </w:tcPr>
          <w:p w14:paraId="0610CA56" w14:textId="5B616F79"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6.4</w:t>
            </w:r>
          </w:p>
        </w:tc>
        <w:tc>
          <w:tcPr>
            <w:tcW w:w="2410" w:type="dxa"/>
            <w:gridSpan w:val="2"/>
          </w:tcPr>
          <w:p w14:paraId="4D2F0AC6" w14:textId="567E913F" w:rsidR="00537445" w:rsidRDefault="00EC0E4C"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537445">
              <w:rPr>
                <w:rFonts w:ascii="Times New Roman" w:hAnsi="Times New Roman"/>
                <w:color w:val="000000"/>
                <w:sz w:val="24"/>
                <w:szCs w:val="24"/>
              </w:rPr>
              <w:t>0.0</w:t>
            </w:r>
            <w:r w:rsidR="00876EA0">
              <w:rPr>
                <w:rFonts w:ascii="Times New Roman" w:hAnsi="Times New Roman"/>
                <w:color w:val="000000"/>
                <w:sz w:val="24"/>
                <w:szCs w:val="24"/>
              </w:rPr>
              <w:t>2</w:t>
            </w:r>
            <w:r w:rsidR="00537445">
              <w:rPr>
                <w:rFonts w:ascii="Times New Roman" w:hAnsi="Times New Roman"/>
                <w:color w:val="000000"/>
                <w:sz w:val="24"/>
                <w:szCs w:val="24"/>
              </w:rPr>
              <w:t xml:space="preserve">   </w:t>
            </w:r>
            <w:proofErr w:type="gramStart"/>
            <w:r w:rsidR="00537445">
              <w:rPr>
                <w:rFonts w:ascii="Times New Roman" w:hAnsi="Times New Roman"/>
                <w:color w:val="000000"/>
                <w:sz w:val="24"/>
                <w:szCs w:val="24"/>
              </w:rPr>
              <w:t xml:space="preserve">   [</w:t>
            </w:r>
            <w:proofErr w:type="gramEnd"/>
            <w:r w:rsidR="00537445">
              <w:rPr>
                <w:rFonts w:ascii="Times New Roman" w:hAnsi="Times New Roman"/>
                <w:color w:val="000000"/>
                <w:sz w:val="24"/>
                <w:szCs w:val="24"/>
              </w:rPr>
              <w:t>-0.1</w:t>
            </w:r>
            <w:r w:rsidR="00876EA0">
              <w:rPr>
                <w:rFonts w:ascii="Times New Roman" w:hAnsi="Times New Roman"/>
                <w:color w:val="000000"/>
                <w:sz w:val="24"/>
                <w:szCs w:val="24"/>
              </w:rPr>
              <w:t>7</w:t>
            </w:r>
            <w:r w:rsidR="00537445">
              <w:rPr>
                <w:rFonts w:ascii="Times New Roman" w:hAnsi="Times New Roman"/>
                <w:color w:val="000000"/>
                <w:sz w:val="24"/>
                <w:szCs w:val="24"/>
              </w:rPr>
              <w:t>, 0.2</w:t>
            </w:r>
            <w:r w:rsidR="00876EA0">
              <w:rPr>
                <w:rFonts w:ascii="Times New Roman" w:hAnsi="Times New Roman"/>
                <w:color w:val="000000"/>
                <w:sz w:val="24"/>
                <w:szCs w:val="24"/>
              </w:rPr>
              <w:t>1</w:t>
            </w:r>
            <w:r w:rsidR="00537445">
              <w:rPr>
                <w:rFonts w:ascii="Times New Roman" w:hAnsi="Times New Roman"/>
                <w:color w:val="000000"/>
                <w:sz w:val="24"/>
                <w:szCs w:val="24"/>
              </w:rPr>
              <w:t>]</w:t>
            </w:r>
          </w:p>
        </w:tc>
        <w:tc>
          <w:tcPr>
            <w:tcW w:w="2552" w:type="dxa"/>
          </w:tcPr>
          <w:p w14:paraId="20BD3D5A" w14:textId="5241D4FA" w:rsidR="00537445" w:rsidRDefault="00EC0E4C" w:rsidP="00EC0E4C">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w:t>
            </w:r>
            <w:r w:rsidR="00B85025">
              <w:rPr>
                <w:rFonts w:ascii="Times New Roman" w:hAnsi="Times New Roman"/>
                <w:color w:val="000000"/>
                <w:sz w:val="24"/>
                <w:szCs w:val="24"/>
              </w:rPr>
              <w:t xml:space="preserve"> </w:t>
            </w:r>
            <w:r w:rsidR="00537445">
              <w:rPr>
                <w:rFonts w:ascii="Times New Roman" w:hAnsi="Times New Roman"/>
                <w:color w:val="000000"/>
                <w:sz w:val="24"/>
                <w:szCs w:val="24"/>
              </w:rPr>
              <w:t>0.</w:t>
            </w:r>
            <w:r w:rsidR="00876EA0">
              <w:rPr>
                <w:rFonts w:ascii="Times New Roman" w:hAnsi="Times New Roman"/>
                <w:color w:val="000000"/>
                <w:sz w:val="24"/>
                <w:szCs w:val="24"/>
              </w:rPr>
              <w:t xml:space="preserve">18   </w:t>
            </w:r>
            <w:r w:rsidR="00537445">
              <w:rPr>
                <w:rFonts w:ascii="Times New Roman" w:hAnsi="Times New Roman"/>
                <w:color w:val="000000"/>
                <w:sz w:val="24"/>
                <w:szCs w:val="24"/>
              </w:rPr>
              <w:t xml:space="preserve"> </w:t>
            </w:r>
            <w:proofErr w:type="gramStart"/>
            <w:r w:rsidR="00537445">
              <w:rPr>
                <w:rFonts w:ascii="Times New Roman" w:hAnsi="Times New Roman"/>
                <w:color w:val="000000"/>
                <w:sz w:val="24"/>
                <w:szCs w:val="24"/>
              </w:rPr>
              <w:t xml:space="preserve">   [</w:t>
            </w:r>
            <w:proofErr w:type="gramEnd"/>
            <w:r w:rsidR="00FC5AAF">
              <w:rPr>
                <w:rFonts w:ascii="Times New Roman" w:hAnsi="Times New Roman"/>
                <w:color w:val="000000"/>
                <w:sz w:val="24"/>
                <w:szCs w:val="24"/>
              </w:rPr>
              <w:t>-0.01</w:t>
            </w:r>
            <w:r w:rsidR="00537445">
              <w:rPr>
                <w:rFonts w:ascii="Times New Roman" w:hAnsi="Times New Roman"/>
                <w:color w:val="000000"/>
                <w:sz w:val="24"/>
                <w:szCs w:val="24"/>
              </w:rPr>
              <w:t>, 0.</w:t>
            </w:r>
            <w:r w:rsidR="00876EA0">
              <w:rPr>
                <w:rFonts w:ascii="Times New Roman" w:hAnsi="Times New Roman"/>
                <w:color w:val="000000"/>
                <w:sz w:val="24"/>
                <w:szCs w:val="24"/>
              </w:rPr>
              <w:t>37</w:t>
            </w:r>
            <w:r w:rsidR="00537445">
              <w:rPr>
                <w:rFonts w:ascii="Times New Roman" w:hAnsi="Times New Roman"/>
                <w:color w:val="000000"/>
                <w:sz w:val="24"/>
                <w:szCs w:val="24"/>
              </w:rPr>
              <w:t>]</w:t>
            </w:r>
          </w:p>
        </w:tc>
        <w:tc>
          <w:tcPr>
            <w:tcW w:w="2552" w:type="dxa"/>
          </w:tcPr>
          <w:p w14:paraId="7121B384" w14:textId="4BAA68D9"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sidRPr="00537445">
              <w:rPr>
                <w:rFonts w:ascii="Times New Roman" w:hAnsi="Times New Roman"/>
                <w:color w:val="000000"/>
                <w:sz w:val="24"/>
                <w:szCs w:val="24"/>
              </w:rPr>
              <w:t>-0.</w:t>
            </w:r>
            <w:r w:rsidR="000F1717">
              <w:rPr>
                <w:rFonts w:ascii="Times New Roman" w:hAnsi="Times New Roman"/>
                <w:color w:val="000000"/>
                <w:sz w:val="24"/>
                <w:szCs w:val="24"/>
              </w:rPr>
              <w:t xml:space="preserve">16 </w:t>
            </w:r>
            <w:r w:rsidRPr="00537445">
              <w:rPr>
                <w:rFonts w:ascii="Times New Roman" w:hAnsi="Times New Roman"/>
                <w:color w:val="000000"/>
                <w:sz w:val="24"/>
                <w:szCs w:val="24"/>
              </w:rPr>
              <w:t>[-0.</w:t>
            </w:r>
            <w:r w:rsidR="000F1717">
              <w:rPr>
                <w:rFonts w:ascii="Times New Roman" w:hAnsi="Times New Roman"/>
                <w:color w:val="000000"/>
                <w:sz w:val="24"/>
                <w:szCs w:val="24"/>
              </w:rPr>
              <w:t>37</w:t>
            </w:r>
            <w:r w:rsidRPr="00537445">
              <w:rPr>
                <w:rFonts w:ascii="Times New Roman" w:hAnsi="Times New Roman"/>
                <w:color w:val="000000"/>
                <w:sz w:val="24"/>
                <w:szCs w:val="24"/>
              </w:rPr>
              <w:t xml:space="preserve">, </w:t>
            </w:r>
            <w:r w:rsidR="000F1717">
              <w:rPr>
                <w:rFonts w:ascii="Times New Roman" w:hAnsi="Times New Roman"/>
                <w:color w:val="000000"/>
                <w:sz w:val="24"/>
                <w:szCs w:val="24"/>
              </w:rPr>
              <w:t>0.05</w:t>
            </w:r>
            <w:r w:rsidRPr="00537445">
              <w:rPr>
                <w:rFonts w:ascii="Times New Roman" w:hAnsi="Times New Roman"/>
                <w:color w:val="000000"/>
                <w:sz w:val="24"/>
                <w:szCs w:val="24"/>
              </w:rPr>
              <w:t>]</w:t>
            </w:r>
          </w:p>
        </w:tc>
      </w:tr>
      <w:tr w:rsidR="00537445" w:rsidRPr="00BC42AC" w14:paraId="38DAD54C" w14:textId="2E6504C6" w:rsidTr="00537445">
        <w:tc>
          <w:tcPr>
            <w:tcW w:w="3969" w:type="dxa"/>
            <w:shd w:val="clear" w:color="auto" w:fill="auto"/>
          </w:tcPr>
          <w:p w14:paraId="7A2A24D7" w14:textId="77777777" w:rsidR="00537445" w:rsidRDefault="00537445" w:rsidP="00537445">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Other mental health condition</w:t>
            </w:r>
          </w:p>
        </w:tc>
        <w:tc>
          <w:tcPr>
            <w:tcW w:w="1701" w:type="dxa"/>
            <w:shd w:val="clear" w:color="auto" w:fill="auto"/>
          </w:tcPr>
          <w:p w14:paraId="3DD453CD" w14:textId="4778E3F8"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w:t>
            </w:r>
            <w:r w:rsidR="00A81F2E">
              <w:rPr>
                <w:rFonts w:ascii="Times New Roman" w:hAnsi="Times New Roman"/>
                <w:color w:val="000000"/>
                <w:sz w:val="24"/>
                <w:szCs w:val="24"/>
              </w:rPr>
              <w:t>1</w:t>
            </w:r>
          </w:p>
        </w:tc>
        <w:tc>
          <w:tcPr>
            <w:tcW w:w="2410" w:type="dxa"/>
            <w:gridSpan w:val="2"/>
          </w:tcPr>
          <w:p w14:paraId="159FB784" w14:textId="22F7945F" w:rsidR="00537445" w:rsidRDefault="00EC0E4C"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537445">
              <w:rPr>
                <w:rFonts w:ascii="Times New Roman" w:hAnsi="Times New Roman"/>
                <w:color w:val="000000"/>
                <w:sz w:val="24"/>
                <w:szCs w:val="24"/>
              </w:rPr>
              <w:t xml:space="preserve">0.15   </w:t>
            </w:r>
            <w:proofErr w:type="gramStart"/>
            <w:r w:rsidR="00537445">
              <w:rPr>
                <w:rFonts w:ascii="Times New Roman" w:hAnsi="Times New Roman"/>
                <w:color w:val="000000"/>
                <w:sz w:val="24"/>
                <w:szCs w:val="24"/>
              </w:rPr>
              <w:t xml:space="preserve"> </w:t>
            </w:r>
            <w:r>
              <w:rPr>
                <w:rFonts w:ascii="Times New Roman" w:hAnsi="Times New Roman"/>
                <w:color w:val="000000"/>
                <w:sz w:val="24"/>
                <w:szCs w:val="24"/>
              </w:rPr>
              <w:t xml:space="preserve"> </w:t>
            </w:r>
            <w:r w:rsidR="00537445">
              <w:rPr>
                <w:rFonts w:ascii="Times New Roman" w:hAnsi="Times New Roman"/>
                <w:color w:val="000000"/>
                <w:sz w:val="24"/>
                <w:szCs w:val="24"/>
              </w:rPr>
              <w:t xml:space="preserve"> [</w:t>
            </w:r>
            <w:proofErr w:type="gramEnd"/>
            <w:r w:rsidR="00537445">
              <w:rPr>
                <w:rFonts w:ascii="Times New Roman" w:hAnsi="Times New Roman"/>
                <w:color w:val="000000"/>
                <w:sz w:val="24"/>
                <w:szCs w:val="24"/>
              </w:rPr>
              <w:t>-0.19, 0.49]</w:t>
            </w:r>
          </w:p>
        </w:tc>
        <w:tc>
          <w:tcPr>
            <w:tcW w:w="2552" w:type="dxa"/>
          </w:tcPr>
          <w:p w14:paraId="2B5006D7" w14:textId="578DBB7E"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0.3</w:t>
            </w:r>
            <w:r w:rsidR="00DC4851">
              <w:rPr>
                <w:rFonts w:ascii="Times New Roman" w:hAnsi="Times New Roman"/>
                <w:color w:val="000000"/>
                <w:sz w:val="24"/>
                <w:szCs w:val="24"/>
              </w:rPr>
              <w:t>2</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0.0</w:t>
            </w:r>
            <w:r w:rsidR="00DC4851">
              <w:rPr>
                <w:rFonts w:ascii="Times New Roman" w:hAnsi="Times New Roman"/>
                <w:color w:val="000000"/>
                <w:sz w:val="24"/>
                <w:szCs w:val="24"/>
              </w:rPr>
              <w:t>4</w:t>
            </w:r>
            <w:r>
              <w:rPr>
                <w:rFonts w:ascii="Times New Roman" w:hAnsi="Times New Roman"/>
                <w:color w:val="000000"/>
                <w:sz w:val="24"/>
                <w:szCs w:val="24"/>
              </w:rPr>
              <w:t>, 0.</w:t>
            </w:r>
            <w:r w:rsidR="00DC4851">
              <w:rPr>
                <w:rFonts w:ascii="Times New Roman" w:hAnsi="Times New Roman"/>
                <w:color w:val="000000"/>
                <w:sz w:val="24"/>
                <w:szCs w:val="24"/>
              </w:rPr>
              <w:t>59</w:t>
            </w:r>
            <w:r>
              <w:rPr>
                <w:rFonts w:ascii="Times New Roman" w:hAnsi="Times New Roman"/>
                <w:color w:val="000000"/>
                <w:sz w:val="24"/>
                <w:szCs w:val="24"/>
              </w:rPr>
              <w:t>]</w:t>
            </w:r>
          </w:p>
        </w:tc>
        <w:tc>
          <w:tcPr>
            <w:tcW w:w="2552" w:type="dxa"/>
          </w:tcPr>
          <w:p w14:paraId="1328BBCC" w14:textId="24E19573"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sidRPr="00537445">
              <w:rPr>
                <w:rFonts w:ascii="Times New Roman" w:hAnsi="Times New Roman"/>
                <w:color w:val="000000"/>
                <w:sz w:val="24"/>
                <w:szCs w:val="24"/>
              </w:rPr>
              <w:t>-0.</w:t>
            </w:r>
            <w:r w:rsidR="000F1717">
              <w:rPr>
                <w:rFonts w:ascii="Times New Roman" w:hAnsi="Times New Roman"/>
                <w:color w:val="000000"/>
                <w:sz w:val="24"/>
                <w:szCs w:val="24"/>
              </w:rPr>
              <w:t>16</w:t>
            </w:r>
            <w:r>
              <w:rPr>
                <w:rFonts w:ascii="Times New Roman" w:hAnsi="Times New Roman"/>
                <w:color w:val="000000"/>
                <w:sz w:val="24"/>
                <w:szCs w:val="24"/>
              </w:rPr>
              <w:t xml:space="preserve"> </w:t>
            </w:r>
            <w:r w:rsidRPr="00537445">
              <w:rPr>
                <w:rFonts w:ascii="Times New Roman" w:hAnsi="Times New Roman"/>
                <w:color w:val="000000"/>
                <w:sz w:val="24"/>
                <w:szCs w:val="24"/>
              </w:rPr>
              <w:t>[-0.</w:t>
            </w:r>
            <w:r w:rsidR="000F1717">
              <w:rPr>
                <w:rFonts w:ascii="Times New Roman" w:hAnsi="Times New Roman"/>
                <w:color w:val="000000"/>
                <w:sz w:val="24"/>
                <w:szCs w:val="24"/>
              </w:rPr>
              <w:t>44</w:t>
            </w:r>
            <w:r w:rsidRPr="00537445">
              <w:rPr>
                <w:rFonts w:ascii="Times New Roman" w:hAnsi="Times New Roman"/>
                <w:color w:val="000000"/>
                <w:sz w:val="24"/>
                <w:szCs w:val="24"/>
              </w:rPr>
              <w:t>, 0.</w:t>
            </w:r>
            <w:r w:rsidR="000F1717">
              <w:rPr>
                <w:rFonts w:ascii="Times New Roman" w:hAnsi="Times New Roman"/>
                <w:color w:val="000000"/>
                <w:sz w:val="24"/>
                <w:szCs w:val="24"/>
              </w:rPr>
              <w:t>12</w:t>
            </w:r>
            <w:r w:rsidRPr="00537445">
              <w:rPr>
                <w:rFonts w:ascii="Times New Roman" w:hAnsi="Times New Roman"/>
                <w:color w:val="000000"/>
                <w:sz w:val="24"/>
                <w:szCs w:val="24"/>
              </w:rPr>
              <w:t>]</w:t>
            </w:r>
          </w:p>
        </w:tc>
      </w:tr>
      <w:tr w:rsidR="00537445" w:rsidRPr="00BC42AC" w14:paraId="78F82553" w14:textId="4465A5D8" w:rsidTr="00537445">
        <w:tc>
          <w:tcPr>
            <w:tcW w:w="3969" w:type="dxa"/>
            <w:shd w:val="clear" w:color="auto" w:fill="auto"/>
          </w:tcPr>
          <w:p w14:paraId="3E359828" w14:textId="77777777" w:rsidR="00537445" w:rsidRDefault="00537445" w:rsidP="00537445">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Schizophrenia / psychotic disorder</w:t>
            </w:r>
          </w:p>
        </w:tc>
        <w:tc>
          <w:tcPr>
            <w:tcW w:w="1701" w:type="dxa"/>
            <w:shd w:val="clear" w:color="auto" w:fill="auto"/>
          </w:tcPr>
          <w:p w14:paraId="291AFE50" w14:textId="1015E348"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0.8</w:t>
            </w:r>
          </w:p>
        </w:tc>
        <w:tc>
          <w:tcPr>
            <w:tcW w:w="2410" w:type="dxa"/>
            <w:gridSpan w:val="2"/>
          </w:tcPr>
          <w:p w14:paraId="0B9B1D5B" w14:textId="103DC526"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-0.38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-0.97, 0.20]</w:t>
            </w:r>
          </w:p>
        </w:tc>
        <w:tc>
          <w:tcPr>
            <w:tcW w:w="2552" w:type="dxa"/>
          </w:tcPr>
          <w:p w14:paraId="58C1DAD0" w14:textId="1A3607B9" w:rsidR="00537445" w:rsidRDefault="00EC0E4C"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537445">
              <w:rPr>
                <w:rFonts w:ascii="Times New Roman" w:hAnsi="Times New Roman"/>
                <w:color w:val="000000"/>
                <w:sz w:val="24"/>
                <w:szCs w:val="24"/>
              </w:rPr>
              <w:t>0.</w:t>
            </w:r>
            <w:r w:rsidR="00876EA0">
              <w:rPr>
                <w:rFonts w:ascii="Times New Roman" w:hAnsi="Times New Roman"/>
                <w:color w:val="000000"/>
                <w:sz w:val="24"/>
                <w:szCs w:val="24"/>
              </w:rPr>
              <w:t>02</w:t>
            </w:r>
            <w:r w:rsidR="00537445">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r w:rsidR="00537445">
              <w:rPr>
                <w:rFonts w:ascii="Times New Roman" w:hAnsi="Times New Roman"/>
                <w:color w:val="000000"/>
                <w:sz w:val="24"/>
                <w:szCs w:val="24"/>
              </w:rPr>
              <w:t xml:space="preserve"> </w:t>
            </w:r>
            <w:r>
              <w:rPr>
                <w:rFonts w:ascii="Times New Roman" w:hAnsi="Times New Roman"/>
                <w:color w:val="000000"/>
                <w:sz w:val="24"/>
                <w:szCs w:val="24"/>
              </w:rPr>
              <w:t xml:space="preserve"> </w:t>
            </w:r>
            <w:r w:rsidR="00537445">
              <w:rPr>
                <w:rFonts w:ascii="Times New Roman" w:hAnsi="Times New Roman"/>
                <w:color w:val="000000"/>
                <w:sz w:val="24"/>
                <w:szCs w:val="24"/>
              </w:rPr>
              <w:t>[</w:t>
            </w:r>
            <w:proofErr w:type="gramEnd"/>
            <w:r w:rsidR="00537445">
              <w:rPr>
                <w:rFonts w:ascii="Times New Roman" w:hAnsi="Times New Roman"/>
                <w:color w:val="000000"/>
                <w:sz w:val="24"/>
                <w:szCs w:val="24"/>
              </w:rPr>
              <w:t>-0.</w:t>
            </w:r>
            <w:r w:rsidR="00876EA0">
              <w:rPr>
                <w:rFonts w:ascii="Times New Roman" w:hAnsi="Times New Roman"/>
                <w:color w:val="000000"/>
                <w:sz w:val="24"/>
                <w:szCs w:val="24"/>
              </w:rPr>
              <w:t>5</w:t>
            </w:r>
            <w:r w:rsidR="00DC4851">
              <w:rPr>
                <w:rFonts w:ascii="Times New Roman" w:hAnsi="Times New Roman"/>
                <w:color w:val="000000"/>
                <w:sz w:val="24"/>
                <w:szCs w:val="24"/>
              </w:rPr>
              <w:t>3</w:t>
            </w:r>
            <w:r w:rsidR="00537445">
              <w:rPr>
                <w:rFonts w:ascii="Times New Roman" w:hAnsi="Times New Roman"/>
                <w:color w:val="000000"/>
                <w:sz w:val="24"/>
                <w:szCs w:val="24"/>
              </w:rPr>
              <w:t>, 0.</w:t>
            </w:r>
            <w:r w:rsidR="00DC4851">
              <w:rPr>
                <w:rFonts w:ascii="Times New Roman" w:hAnsi="Times New Roman"/>
                <w:color w:val="000000"/>
                <w:sz w:val="24"/>
                <w:szCs w:val="24"/>
              </w:rPr>
              <w:t>57</w:t>
            </w:r>
            <w:r w:rsidR="00537445">
              <w:rPr>
                <w:rFonts w:ascii="Times New Roman" w:hAnsi="Times New Roman"/>
                <w:color w:val="000000"/>
                <w:sz w:val="24"/>
                <w:szCs w:val="24"/>
              </w:rPr>
              <w:t>]</w:t>
            </w:r>
          </w:p>
        </w:tc>
        <w:tc>
          <w:tcPr>
            <w:tcW w:w="2552" w:type="dxa"/>
          </w:tcPr>
          <w:p w14:paraId="0BE624D8" w14:textId="23E1FEA9"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sidRPr="00537445">
              <w:rPr>
                <w:rFonts w:ascii="Times New Roman" w:hAnsi="Times New Roman"/>
                <w:color w:val="000000"/>
                <w:sz w:val="24"/>
                <w:szCs w:val="24"/>
              </w:rPr>
              <w:t>-0.</w:t>
            </w:r>
            <w:r w:rsidR="000F1717">
              <w:rPr>
                <w:rFonts w:ascii="Times New Roman" w:hAnsi="Times New Roman"/>
                <w:color w:val="000000"/>
                <w:sz w:val="24"/>
                <w:szCs w:val="24"/>
              </w:rPr>
              <w:t>36</w:t>
            </w:r>
            <w:r w:rsidRPr="00537445">
              <w:rPr>
                <w:rFonts w:ascii="Times New Roman" w:hAnsi="Times New Roman"/>
                <w:color w:val="000000"/>
                <w:sz w:val="24"/>
                <w:szCs w:val="24"/>
              </w:rPr>
              <w:t xml:space="preserve"> [-</w:t>
            </w:r>
            <w:r>
              <w:rPr>
                <w:rFonts w:ascii="Times New Roman" w:hAnsi="Times New Roman"/>
                <w:color w:val="000000"/>
                <w:sz w:val="24"/>
                <w:szCs w:val="24"/>
              </w:rPr>
              <w:t>1.</w:t>
            </w:r>
            <w:r w:rsidR="000F1717">
              <w:rPr>
                <w:rFonts w:ascii="Times New Roman" w:hAnsi="Times New Roman"/>
                <w:color w:val="000000"/>
                <w:sz w:val="24"/>
                <w:szCs w:val="24"/>
              </w:rPr>
              <w:t>14</w:t>
            </w:r>
            <w:r w:rsidRPr="00537445">
              <w:rPr>
                <w:rFonts w:ascii="Times New Roman" w:hAnsi="Times New Roman"/>
                <w:color w:val="000000"/>
                <w:sz w:val="24"/>
                <w:szCs w:val="24"/>
              </w:rPr>
              <w:t>, 0.</w:t>
            </w:r>
            <w:r w:rsidR="000F1717">
              <w:rPr>
                <w:rFonts w:ascii="Times New Roman" w:hAnsi="Times New Roman"/>
                <w:color w:val="000000"/>
                <w:sz w:val="24"/>
                <w:szCs w:val="24"/>
              </w:rPr>
              <w:t>42</w:t>
            </w:r>
            <w:r w:rsidRPr="00537445">
              <w:rPr>
                <w:rFonts w:ascii="Times New Roman" w:hAnsi="Times New Roman"/>
                <w:color w:val="000000"/>
                <w:sz w:val="24"/>
                <w:szCs w:val="24"/>
              </w:rPr>
              <w:t>]</w:t>
            </w:r>
          </w:p>
        </w:tc>
      </w:tr>
      <w:tr w:rsidR="00537445" w:rsidRPr="00BC42AC" w14:paraId="29F93BB1" w14:textId="0BF0FC4E" w:rsidTr="00537445">
        <w:tc>
          <w:tcPr>
            <w:tcW w:w="3969" w:type="dxa"/>
            <w:shd w:val="clear" w:color="auto" w:fill="auto"/>
          </w:tcPr>
          <w:p w14:paraId="62BCE480" w14:textId="77777777" w:rsidR="00537445" w:rsidRDefault="00537445" w:rsidP="00537445">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Eating disorder</w:t>
            </w:r>
          </w:p>
        </w:tc>
        <w:tc>
          <w:tcPr>
            <w:tcW w:w="1701" w:type="dxa"/>
            <w:shd w:val="clear" w:color="auto" w:fill="auto"/>
          </w:tcPr>
          <w:p w14:paraId="0396EC61" w14:textId="77777777"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1.9</w:t>
            </w:r>
          </w:p>
        </w:tc>
        <w:tc>
          <w:tcPr>
            <w:tcW w:w="2410" w:type="dxa"/>
            <w:gridSpan w:val="2"/>
          </w:tcPr>
          <w:p w14:paraId="4FF6EB9A" w14:textId="04C72663"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-0.0</w:t>
            </w:r>
            <w:r w:rsidR="00BD3EF7">
              <w:rPr>
                <w:rFonts w:ascii="Times New Roman" w:hAnsi="Times New Roman"/>
                <w:color w:val="000000"/>
                <w:sz w:val="24"/>
                <w:szCs w:val="24"/>
              </w:rPr>
              <w:t>6</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-0.44, 0.31]</w:t>
            </w:r>
          </w:p>
        </w:tc>
        <w:tc>
          <w:tcPr>
            <w:tcW w:w="2552" w:type="dxa"/>
          </w:tcPr>
          <w:p w14:paraId="4EB94CC9" w14:textId="0B739457" w:rsidR="00537445" w:rsidRDefault="00EC0E4C" w:rsidP="00537445">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00537445">
              <w:rPr>
                <w:rFonts w:ascii="Times New Roman" w:hAnsi="Times New Roman"/>
                <w:color w:val="000000"/>
                <w:sz w:val="24"/>
                <w:szCs w:val="24"/>
              </w:rPr>
              <w:t>0.</w:t>
            </w:r>
            <w:r w:rsidR="00BD3EF7">
              <w:rPr>
                <w:rFonts w:ascii="Times New Roman" w:hAnsi="Times New Roman"/>
                <w:color w:val="000000"/>
                <w:sz w:val="24"/>
                <w:szCs w:val="24"/>
              </w:rPr>
              <w:t>08</w:t>
            </w:r>
            <w:r w:rsidR="00537445">
              <w:rPr>
                <w:rFonts w:ascii="Times New Roman" w:hAnsi="Times New Roman"/>
                <w:color w:val="000000"/>
                <w:sz w:val="24"/>
                <w:szCs w:val="24"/>
              </w:rPr>
              <w:t xml:space="preserve">     </w:t>
            </w:r>
            <w:proofErr w:type="gramStart"/>
            <w:r w:rsidR="00537445">
              <w:rPr>
                <w:rFonts w:ascii="Times New Roman" w:hAnsi="Times New Roman"/>
                <w:color w:val="000000"/>
                <w:sz w:val="24"/>
                <w:szCs w:val="24"/>
              </w:rPr>
              <w:t xml:space="preserve">   [</w:t>
            </w:r>
            <w:proofErr w:type="gramEnd"/>
            <w:r w:rsidR="00537445">
              <w:rPr>
                <w:rFonts w:ascii="Times New Roman" w:hAnsi="Times New Roman"/>
                <w:color w:val="000000"/>
                <w:sz w:val="24"/>
                <w:szCs w:val="24"/>
              </w:rPr>
              <w:t>-0.2</w:t>
            </w:r>
            <w:r w:rsidR="00BD3EF7">
              <w:rPr>
                <w:rFonts w:ascii="Times New Roman" w:hAnsi="Times New Roman"/>
                <w:color w:val="000000"/>
                <w:sz w:val="24"/>
                <w:szCs w:val="24"/>
              </w:rPr>
              <w:t>5</w:t>
            </w:r>
            <w:r w:rsidR="00537445">
              <w:rPr>
                <w:rFonts w:ascii="Times New Roman" w:hAnsi="Times New Roman"/>
                <w:color w:val="000000"/>
                <w:sz w:val="24"/>
                <w:szCs w:val="24"/>
              </w:rPr>
              <w:t>, 0.4</w:t>
            </w:r>
            <w:r w:rsidR="00BD3EF7">
              <w:rPr>
                <w:rFonts w:ascii="Times New Roman" w:hAnsi="Times New Roman"/>
                <w:color w:val="000000"/>
                <w:sz w:val="24"/>
                <w:szCs w:val="24"/>
              </w:rPr>
              <w:t>2</w:t>
            </w:r>
            <w:r w:rsidR="00537445">
              <w:rPr>
                <w:rFonts w:ascii="Times New Roman" w:hAnsi="Times New Roman"/>
                <w:color w:val="000000"/>
                <w:sz w:val="24"/>
                <w:szCs w:val="24"/>
              </w:rPr>
              <w:t>]</w:t>
            </w:r>
          </w:p>
        </w:tc>
        <w:tc>
          <w:tcPr>
            <w:tcW w:w="2552" w:type="dxa"/>
          </w:tcPr>
          <w:p w14:paraId="475F6675" w14:textId="007BB105" w:rsidR="00537445" w:rsidRDefault="00537445" w:rsidP="00537445">
            <w:pPr>
              <w:autoSpaceDE w:val="0"/>
              <w:autoSpaceDN w:val="0"/>
              <w:adjustRightInd w:val="0"/>
              <w:spacing w:after="0" w:line="320" w:lineRule="atLeast"/>
              <w:ind w:left="60" w:right="60"/>
              <w:jc w:val="center"/>
              <w:rPr>
                <w:rFonts w:ascii="Times New Roman" w:hAnsi="Times New Roman"/>
                <w:color w:val="000000"/>
                <w:sz w:val="24"/>
                <w:szCs w:val="24"/>
              </w:rPr>
            </w:pPr>
            <w:r w:rsidRPr="00537445">
              <w:rPr>
                <w:rFonts w:ascii="Times New Roman" w:hAnsi="Times New Roman"/>
                <w:color w:val="000000"/>
                <w:sz w:val="24"/>
                <w:szCs w:val="24"/>
              </w:rPr>
              <w:t>-0.</w:t>
            </w:r>
            <w:r>
              <w:rPr>
                <w:rFonts w:ascii="Times New Roman" w:hAnsi="Times New Roman"/>
                <w:color w:val="000000"/>
                <w:sz w:val="24"/>
                <w:szCs w:val="24"/>
              </w:rPr>
              <w:t>1</w:t>
            </w:r>
            <w:r w:rsidR="00781134">
              <w:rPr>
                <w:rFonts w:ascii="Times New Roman" w:hAnsi="Times New Roman"/>
                <w:color w:val="000000"/>
                <w:sz w:val="24"/>
                <w:szCs w:val="24"/>
              </w:rPr>
              <w:t>5</w:t>
            </w:r>
            <w:r w:rsidRPr="00537445">
              <w:rPr>
                <w:rFonts w:ascii="Times New Roman" w:hAnsi="Times New Roman"/>
                <w:color w:val="000000"/>
                <w:sz w:val="24"/>
                <w:szCs w:val="24"/>
              </w:rPr>
              <w:t xml:space="preserve"> [-0.</w:t>
            </w:r>
            <w:r w:rsidR="00781134">
              <w:rPr>
                <w:rFonts w:ascii="Times New Roman" w:hAnsi="Times New Roman"/>
                <w:color w:val="000000"/>
                <w:sz w:val="24"/>
                <w:szCs w:val="24"/>
              </w:rPr>
              <w:t>48</w:t>
            </w:r>
            <w:r w:rsidRPr="00537445">
              <w:rPr>
                <w:rFonts w:ascii="Times New Roman" w:hAnsi="Times New Roman"/>
                <w:color w:val="000000"/>
                <w:sz w:val="24"/>
                <w:szCs w:val="24"/>
              </w:rPr>
              <w:t>, 0.</w:t>
            </w:r>
            <w:r w:rsidR="00781134">
              <w:rPr>
                <w:rFonts w:ascii="Times New Roman" w:hAnsi="Times New Roman"/>
                <w:color w:val="000000"/>
                <w:sz w:val="24"/>
                <w:szCs w:val="24"/>
              </w:rPr>
              <w:t>19</w:t>
            </w:r>
            <w:r w:rsidRPr="00537445">
              <w:rPr>
                <w:rFonts w:ascii="Times New Roman" w:hAnsi="Times New Roman"/>
                <w:color w:val="000000"/>
                <w:sz w:val="24"/>
                <w:szCs w:val="24"/>
              </w:rPr>
              <w:t>]</w:t>
            </w:r>
          </w:p>
        </w:tc>
      </w:tr>
    </w:tbl>
    <w:p w14:paraId="5973C386" w14:textId="6FCAB571" w:rsidR="003A2683" w:rsidRPr="001B66E2" w:rsidRDefault="003A2683" w:rsidP="003A2683">
      <w:pPr>
        <w:spacing w:line="480" w:lineRule="auto"/>
        <w:rPr>
          <w:rFonts w:ascii="Times New Roman" w:hAnsi="Times New Roman" w:cs="Times New Roman"/>
          <w:sz w:val="24"/>
          <w:szCs w:val="24"/>
        </w:rPr>
      </w:pPr>
      <w:r w:rsidRPr="00F0247A">
        <w:rPr>
          <w:rFonts w:ascii="Times New Roman" w:hAnsi="Times New Roman" w:cs="Times New Roman"/>
          <w:i/>
          <w:iCs/>
          <w:color w:val="000000" w:themeColor="text1"/>
          <w:sz w:val="24"/>
          <w:szCs w:val="24"/>
        </w:rPr>
        <w:t>Note: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All models are adjusted for covariates (participant age, sex, race/ethnicity, and household income). </w:t>
      </w:r>
      <w:r w:rsidRPr="001E5D6A">
        <w:rPr>
          <w:rFonts w:ascii="Times New Roman" w:hAnsi="Times New Roman" w:cs="Times New Roman"/>
          <w:color w:val="000000"/>
          <w:sz w:val="24"/>
          <w:szCs w:val="24"/>
        </w:rPr>
        <w:t xml:space="preserve">* </w:t>
      </w:r>
      <w:r w:rsidR="00806F72">
        <w:rPr>
          <w:rFonts w:ascii="Times New Roman" w:hAnsi="Times New Roman" w:cs="Times New Roman"/>
          <w:i/>
          <w:iCs/>
          <w:sz w:val="24"/>
          <w:szCs w:val="24"/>
        </w:rPr>
        <w:t>P &lt;</w:t>
      </w:r>
      <w:r w:rsidRPr="001E5D6A">
        <w:rPr>
          <w:rFonts w:ascii="Times New Roman" w:hAnsi="Times New Roman" w:cs="Times New Roman"/>
          <w:sz w:val="24"/>
          <w:szCs w:val="24"/>
        </w:rPr>
        <w:t xml:space="preserve"> .05. </w:t>
      </w:r>
      <w:r w:rsidRPr="001E5D6A">
        <w:rPr>
          <w:rFonts w:ascii="Times New Roman" w:hAnsi="Times New Roman" w:cs="Times New Roman"/>
          <w:color w:val="000000"/>
          <w:sz w:val="24"/>
          <w:szCs w:val="24"/>
        </w:rPr>
        <w:t xml:space="preserve">** </w:t>
      </w:r>
      <w:r w:rsidR="00806F72">
        <w:rPr>
          <w:rFonts w:ascii="Times New Roman" w:hAnsi="Times New Roman" w:cs="Times New Roman"/>
          <w:i/>
          <w:iCs/>
          <w:sz w:val="24"/>
          <w:szCs w:val="24"/>
        </w:rPr>
        <w:t>P &lt;</w:t>
      </w:r>
      <w:r w:rsidRPr="001E5D6A">
        <w:rPr>
          <w:rFonts w:ascii="Times New Roman" w:hAnsi="Times New Roman" w:cs="Times New Roman"/>
          <w:sz w:val="24"/>
          <w:szCs w:val="24"/>
        </w:rPr>
        <w:t xml:space="preserve"> .01. </w:t>
      </w:r>
      <w:r w:rsidRPr="001E5D6A">
        <w:rPr>
          <w:rFonts w:ascii="Times New Roman" w:hAnsi="Times New Roman" w:cs="Times New Roman"/>
          <w:color w:val="000000"/>
          <w:sz w:val="24"/>
          <w:szCs w:val="24"/>
        </w:rPr>
        <w:t xml:space="preserve">*** </w:t>
      </w:r>
      <w:r w:rsidR="00806F72">
        <w:rPr>
          <w:rFonts w:ascii="Times New Roman" w:hAnsi="Times New Roman" w:cs="Times New Roman"/>
          <w:i/>
          <w:iCs/>
          <w:sz w:val="24"/>
          <w:szCs w:val="24"/>
        </w:rPr>
        <w:t>P &lt;</w:t>
      </w:r>
      <w:r w:rsidRPr="001E5D6A">
        <w:rPr>
          <w:rFonts w:ascii="Times New Roman" w:hAnsi="Times New Roman" w:cs="Times New Roman"/>
          <w:sz w:val="24"/>
          <w:szCs w:val="24"/>
        </w:rPr>
        <w:t xml:space="preserve"> .00</w:t>
      </w:r>
      <w:r>
        <w:rPr>
          <w:rFonts w:ascii="Times New Roman" w:hAnsi="Times New Roman" w:cs="Times New Roman"/>
          <w:sz w:val="24"/>
          <w:szCs w:val="24"/>
        </w:rPr>
        <w:t xml:space="preserve">1 </w:t>
      </w:r>
    </w:p>
    <w:p w14:paraId="4920DDCC" w14:textId="442A6AEF" w:rsidR="003A2683" w:rsidRDefault="00DF7EA7" w:rsidP="0046580E">
      <w:pPr>
        <w:spacing w:line="360" w:lineRule="auto"/>
        <w:jc w:val="center"/>
        <w:rPr>
          <w:sz w:val="23"/>
          <w:szCs w:val="23"/>
        </w:rPr>
      </w:pPr>
      <w:r>
        <w:rPr>
          <w:noProof/>
          <w:sz w:val="23"/>
          <w:szCs w:val="23"/>
        </w:rPr>
        <w:lastRenderedPageBreak/>
        <w:drawing>
          <wp:inline distT="0" distB="0" distL="0" distR="0" wp14:anchorId="0F1861A3" wp14:editId="43E1B004">
            <wp:extent cx="8851900" cy="3657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1900" cy="3657600"/>
                    </a:xfrm>
                    <a:prstGeom prst="rect">
                      <a:avLst/>
                    </a:prstGeom>
                    <a:noFill/>
                    <a:ln>
                      <a:noFill/>
                    </a:ln>
                  </pic:spPr>
                </pic:pic>
              </a:graphicData>
            </a:graphic>
          </wp:inline>
        </w:drawing>
      </w:r>
    </w:p>
    <w:p w14:paraId="7ABBD7DF" w14:textId="77777777" w:rsidR="003A2683" w:rsidRPr="00F5271E" w:rsidRDefault="003A2683" w:rsidP="003A2683">
      <w:pPr>
        <w:spacing w:after="0" w:line="480" w:lineRule="auto"/>
        <w:rPr>
          <w:rFonts w:ascii="Times New Roman" w:hAnsi="Times New Roman" w:cs="Times New Roman"/>
          <w:sz w:val="24"/>
          <w:szCs w:val="24"/>
        </w:rPr>
      </w:pPr>
      <w:r w:rsidRPr="00F5271E">
        <w:rPr>
          <w:rFonts w:ascii="Times New Roman" w:hAnsi="Times New Roman" w:cs="Times New Roman"/>
          <w:sz w:val="24"/>
          <w:szCs w:val="24"/>
        </w:rPr>
        <w:t xml:space="preserve">Figure 1. </w:t>
      </w:r>
    </w:p>
    <w:p w14:paraId="135580E6" w14:textId="28E21A32" w:rsidR="003A2683" w:rsidRDefault="003A2683" w:rsidP="003A268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Standardized change in psychological distress from March 10-18, 2020 to </w:t>
      </w:r>
      <w:r w:rsidR="0056270D">
        <w:rPr>
          <w:rFonts w:ascii="Times New Roman" w:hAnsi="Times New Roman" w:cs="Times New Roman"/>
          <w:sz w:val="24"/>
          <w:szCs w:val="24"/>
        </w:rPr>
        <w:t>s</w:t>
      </w:r>
      <w:r w:rsidR="00DF7EA7">
        <w:rPr>
          <w:rFonts w:ascii="Times New Roman" w:hAnsi="Times New Roman" w:cs="Times New Roman"/>
          <w:sz w:val="24"/>
          <w:szCs w:val="24"/>
        </w:rPr>
        <w:t>even</w:t>
      </w:r>
      <w:r w:rsidR="0056270D">
        <w:rPr>
          <w:rFonts w:ascii="Times New Roman" w:hAnsi="Times New Roman" w:cs="Times New Roman"/>
          <w:sz w:val="24"/>
          <w:szCs w:val="24"/>
        </w:rPr>
        <w:t xml:space="preserve"> </w:t>
      </w:r>
      <w:r>
        <w:rPr>
          <w:rFonts w:ascii="Times New Roman" w:hAnsi="Times New Roman" w:cs="Times New Roman"/>
          <w:sz w:val="24"/>
          <w:szCs w:val="24"/>
        </w:rPr>
        <w:t>subsequent waves of the Understanding America Study conducted between April 1</w:t>
      </w:r>
      <w:r w:rsidRPr="00063CDB">
        <w:rPr>
          <w:rFonts w:ascii="Times New Roman" w:hAnsi="Times New Roman" w:cs="Times New Roman"/>
          <w:sz w:val="24"/>
          <w:szCs w:val="24"/>
          <w:vertAlign w:val="superscript"/>
        </w:rPr>
        <w:t>st</w:t>
      </w:r>
      <w:r>
        <w:rPr>
          <w:rFonts w:ascii="Times New Roman" w:hAnsi="Times New Roman" w:cs="Times New Roman"/>
          <w:sz w:val="24"/>
          <w:szCs w:val="24"/>
        </w:rPr>
        <w:t xml:space="preserve"> and </w:t>
      </w:r>
      <w:r w:rsidR="00623451">
        <w:rPr>
          <w:rFonts w:ascii="Times New Roman" w:hAnsi="Times New Roman" w:cs="Times New Roman"/>
          <w:sz w:val="24"/>
          <w:szCs w:val="24"/>
        </w:rPr>
        <w:t>July 20</w:t>
      </w:r>
      <w:r w:rsidR="00623451" w:rsidRPr="00623451">
        <w:rPr>
          <w:rFonts w:ascii="Times New Roman" w:hAnsi="Times New Roman" w:cs="Times New Roman"/>
          <w:sz w:val="24"/>
          <w:szCs w:val="24"/>
          <w:vertAlign w:val="superscript"/>
        </w:rPr>
        <w:t>th</w:t>
      </w:r>
      <w:r>
        <w:rPr>
          <w:rFonts w:ascii="Times New Roman" w:hAnsi="Times New Roman" w:cs="Times New Roman"/>
          <w:sz w:val="24"/>
          <w:szCs w:val="24"/>
        </w:rPr>
        <w:t>, 2020.</w:t>
      </w:r>
      <w:r w:rsidR="00623451">
        <w:rPr>
          <w:rFonts w:ascii="Times New Roman" w:hAnsi="Times New Roman" w:cs="Times New Roman"/>
          <w:sz w:val="24"/>
          <w:szCs w:val="24"/>
        </w:rPr>
        <w:t xml:space="preserve"> </w:t>
      </w:r>
    </w:p>
    <w:p w14:paraId="4DC84EA1" w14:textId="77777777" w:rsidR="00712679" w:rsidRDefault="003A2683" w:rsidP="009B4015">
      <w:pPr>
        <w:spacing w:after="0" w:line="480" w:lineRule="auto"/>
        <w:rPr>
          <w:rFonts w:ascii="Times New Roman" w:hAnsi="Times New Roman" w:cs="Times New Roman"/>
          <w:sz w:val="24"/>
          <w:szCs w:val="24"/>
        </w:rPr>
        <w:sectPr w:rsidR="00712679" w:rsidSect="005D184D">
          <w:footerReference w:type="default" r:id="rId18"/>
          <w:pgSz w:w="16838" w:h="11906" w:orient="landscape"/>
          <w:pgMar w:top="1440" w:right="1440" w:bottom="1440" w:left="1440" w:header="708" w:footer="708" w:gutter="0"/>
          <w:cols w:space="708"/>
          <w:docGrid w:linePitch="360"/>
        </w:sectPr>
      </w:pPr>
      <w:r>
        <w:rPr>
          <w:rFonts w:ascii="Times New Roman" w:hAnsi="Times New Roman" w:cs="Times New Roman"/>
          <w:sz w:val="24"/>
          <w:szCs w:val="24"/>
        </w:rPr>
        <w:t xml:space="preserve"> </w:t>
      </w:r>
      <w:r w:rsidRPr="004401C3">
        <w:rPr>
          <w:rFonts w:ascii="Times New Roman" w:hAnsi="Times New Roman" w:cs="Times New Roman"/>
          <w:i/>
          <w:iCs/>
          <w:sz w:val="24"/>
          <w:szCs w:val="24"/>
        </w:rPr>
        <w:t>Note:</w:t>
      </w:r>
      <w:r>
        <w:rPr>
          <w:rFonts w:ascii="Times New Roman" w:hAnsi="Times New Roman" w:cs="Times New Roman"/>
          <w:sz w:val="24"/>
          <w:szCs w:val="24"/>
        </w:rPr>
        <w:t xml:space="preserve"> Graph is based on an analysis of </w:t>
      </w:r>
      <w:r w:rsidR="0056270D">
        <w:rPr>
          <w:rFonts w:ascii="Times New Roman" w:hAnsi="Times New Roman"/>
          <w:iCs/>
          <w:color w:val="000000"/>
          <w:sz w:val="24"/>
          <w:szCs w:val="24"/>
        </w:rPr>
        <w:t>4</w:t>
      </w:r>
      <w:r w:rsidR="00623451">
        <w:rPr>
          <w:rFonts w:ascii="Times New Roman" w:hAnsi="Times New Roman"/>
          <w:iCs/>
          <w:color w:val="000000"/>
          <w:sz w:val="24"/>
          <w:szCs w:val="24"/>
        </w:rPr>
        <w:t>6145</w:t>
      </w:r>
      <w:r>
        <w:rPr>
          <w:rFonts w:ascii="Times New Roman" w:hAnsi="Times New Roman"/>
          <w:iCs/>
          <w:color w:val="000000"/>
          <w:sz w:val="24"/>
          <w:szCs w:val="24"/>
        </w:rPr>
        <w:t xml:space="preserve"> observations on 7</w:t>
      </w:r>
      <w:r w:rsidR="00623451">
        <w:rPr>
          <w:rFonts w:ascii="Times New Roman" w:hAnsi="Times New Roman"/>
          <w:iCs/>
          <w:color w:val="000000"/>
          <w:sz w:val="24"/>
          <w:szCs w:val="24"/>
        </w:rPr>
        <w:t>319</w:t>
      </w:r>
      <w:r>
        <w:rPr>
          <w:rFonts w:ascii="Times New Roman" w:hAnsi="Times New Roman"/>
          <w:iCs/>
          <w:color w:val="000000"/>
          <w:sz w:val="24"/>
          <w:szCs w:val="24"/>
        </w:rPr>
        <w:t xml:space="preserve"> participants. Estimates are adjusted for age, sex, race/ethnicity, household income and the presence of a</w:t>
      </w:r>
      <w:r w:rsidR="0056270D">
        <w:rPr>
          <w:rFonts w:ascii="Times New Roman" w:hAnsi="Times New Roman"/>
          <w:iCs/>
          <w:color w:val="000000"/>
          <w:sz w:val="24"/>
          <w:szCs w:val="24"/>
        </w:rPr>
        <w:t xml:space="preserve"> pre-existing</w:t>
      </w:r>
      <w:r>
        <w:rPr>
          <w:rFonts w:ascii="Times New Roman" w:hAnsi="Times New Roman"/>
          <w:iCs/>
          <w:color w:val="000000"/>
          <w:sz w:val="24"/>
          <w:szCs w:val="24"/>
        </w:rPr>
        <w:t xml:space="preserve"> mental health condition. </w:t>
      </w:r>
      <w:r w:rsidRPr="00B61951">
        <w:rPr>
          <w:rFonts w:ascii="Times New Roman" w:hAnsi="Times New Roman" w:cs="Times New Roman"/>
          <w:sz w:val="24"/>
          <w:szCs w:val="24"/>
        </w:rPr>
        <w:t xml:space="preserve">95% confidence intervals </w:t>
      </w:r>
      <w:r>
        <w:rPr>
          <w:rFonts w:ascii="Times New Roman" w:hAnsi="Times New Roman" w:cs="Times New Roman"/>
          <w:sz w:val="24"/>
          <w:szCs w:val="24"/>
        </w:rPr>
        <w:t xml:space="preserve">are </w:t>
      </w:r>
      <w:r w:rsidRPr="00B61951">
        <w:rPr>
          <w:rFonts w:ascii="Times New Roman" w:hAnsi="Times New Roman" w:cs="Times New Roman"/>
          <w:sz w:val="24"/>
          <w:szCs w:val="24"/>
        </w:rPr>
        <w:t>presented in grey.</w:t>
      </w:r>
      <w:r w:rsidR="0056270D">
        <w:rPr>
          <w:rFonts w:ascii="Times New Roman" w:hAnsi="Times New Roman" w:cs="Times New Roman"/>
          <w:sz w:val="24"/>
          <w:szCs w:val="24"/>
        </w:rPr>
        <w:t xml:space="preserve"> </w:t>
      </w:r>
    </w:p>
    <w:p w14:paraId="09E0239F" w14:textId="77777777" w:rsidR="00AD4144" w:rsidRPr="00F5271E" w:rsidRDefault="00AD4144" w:rsidP="00AD4144">
      <w:pPr>
        <w:autoSpaceDE w:val="0"/>
        <w:autoSpaceDN w:val="0"/>
        <w:adjustRightInd w:val="0"/>
        <w:spacing w:after="0" w:line="480" w:lineRule="auto"/>
        <w:rPr>
          <w:rFonts w:ascii="Times New Roman" w:hAnsi="Times New Roman"/>
          <w:bCs/>
          <w:color w:val="000000"/>
          <w:sz w:val="24"/>
          <w:szCs w:val="24"/>
        </w:rPr>
      </w:pPr>
      <w:r w:rsidRPr="00F5271E">
        <w:rPr>
          <w:rFonts w:ascii="Times New Roman" w:hAnsi="Times New Roman"/>
          <w:bCs/>
          <w:color w:val="000000"/>
          <w:sz w:val="24"/>
          <w:szCs w:val="24"/>
        </w:rPr>
        <w:lastRenderedPageBreak/>
        <w:t xml:space="preserve">Table S1.  </w:t>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t xml:space="preserve">           </w:t>
      </w:r>
    </w:p>
    <w:p w14:paraId="76C34893" w14:textId="77777777" w:rsidR="00AD4144" w:rsidRPr="00DE566A" w:rsidRDefault="00AD4144" w:rsidP="00AD4144">
      <w:pPr>
        <w:autoSpaceDE w:val="0"/>
        <w:autoSpaceDN w:val="0"/>
        <w:adjustRightInd w:val="0"/>
        <w:spacing w:after="0" w:line="480" w:lineRule="auto"/>
        <w:rPr>
          <w:rFonts w:ascii="Times New Roman" w:hAnsi="Times New Roman"/>
          <w:iCs/>
          <w:color w:val="000000"/>
          <w:sz w:val="24"/>
          <w:szCs w:val="24"/>
        </w:rPr>
      </w:pPr>
      <w:r>
        <w:rPr>
          <w:rFonts w:ascii="Times New Roman" w:hAnsi="Times New Roman"/>
          <w:iCs/>
          <w:color w:val="000000"/>
          <w:sz w:val="24"/>
          <w:szCs w:val="24"/>
        </w:rPr>
        <w:t>Sample characteristics</w:t>
      </w:r>
      <w:r w:rsidRPr="00606221">
        <w:rPr>
          <w:rFonts w:ascii="Times New Roman" w:hAnsi="Times New Roman"/>
          <w:iCs/>
          <w:color w:val="000000"/>
          <w:sz w:val="24"/>
          <w:szCs w:val="24"/>
        </w:rPr>
        <w:t xml:space="preserve"> </w:t>
      </w:r>
      <w:r>
        <w:rPr>
          <w:rFonts w:ascii="Times New Roman" w:hAnsi="Times New Roman"/>
          <w:iCs/>
          <w:color w:val="000000"/>
          <w:sz w:val="24"/>
          <w:szCs w:val="24"/>
        </w:rPr>
        <w:t>in eight waves of the Understanding America Study (UAS) (N = 7319; Obs. = 46145).</w:t>
      </w:r>
    </w:p>
    <w:tbl>
      <w:tblPr>
        <w:tblW w:w="13832" w:type="dxa"/>
        <w:tblBorders>
          <w:top w:val="single" w:sz="4" w:space="0" w:color="auto"/>
          <w:bottom w:val="single" w:sz="4" w:space="0" w:color="auto"/>
        </w:tblBorders>
        <w:tblLayout w:type="fixed"/>
        <w:tblLook w:val="04A0" w:firstRow="1" w:lastRow="0" w:firstColumn="1" w:lastColumn="0" w:noHBand="0" w:noVBand="1"/>
      </w:tblPr>
      <w:tblGrid>
        <w:gridCol w:w="1843"/>
        <w:gridCol w:w="1498"/>
        <w:gridCol w:w="1499"/>
        <w:gridCol w:w="1498"/>
        <w:gridCol w:w="1499"/>
        <w:gridCol w:w="1498"/>
        <w:gridCol w:w="1499"/>
        <w:gridCol w:w="1499"/>
        <w:gridCol w:w="1499"/>
      </w:tblGrid>
      <w:tr w:rsidR="00AD4144" w:rsidRPr="00BC42AC" w14:paraId="7888D766" w14:textId="77777777" w:rsidTr="003C4839">
        <w:tc>
          <w:tcPr>
            <w:tcW w:w="1843" w:type="dxa"/>
            <w:tcBorders>
              <w:top w:val="single" w:sz="4" w:space="0" w:color="auto"/>
              <w:bottom w:val="single" w:sz="4" w:space="0" w:color="auto"/>
            </w:tcBorders>
            <w:shd w:val="clear" w:color="auto" w:fill="auto"/>
          </w:tcPr>
          <w:p w14:paraId="3CC429FC" w14:textId="77777777" w:rsidR="00AD4144" w:rsidRDefault="00AD4144" w:rsidP="003C4839">
            <w:pPr>
              <w:tabs>
                <w:tab w:val="left" w:pos="1503"/>
              </w:tabs>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Wave</w:t>
            </w:r>
          </w:p>
          <w:p w14:paraId="4C8B88AE" w14:textId="77777777" w:rsidR="00AD4144" w:rsidRPr="00BC42AC" w:rsidRDefault="00AD4144" w:rsidP="003C4839">
            <w:pPr>
              <w:tabs>
                <w:tab w:val="left" w:pos="1503"/>
              </w:tabs>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Wave dates</w:t>
            </w:r>
          </w:p>
        </w:tc>
        <w:tc>
          <w:tcPr>
            <w:tcW w:w="1498" w:type="dxa"/>
            <w:tcBorders>
              <w:top w:val="single" w:sz="4" w:space="0" w:color="auto"/>
              <w:bottom w:val="single" w:sz="4" w:space="0" w:color="auto"/>
            </w:tcBorders>
            <w:shd w:val="clear" w:color="auto" w:fill="auto"/>
          </w:tcPr>
          <w:p w14:paraId="200756C7"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1</w:t>
            </w:r>
          </w:p>
          <w:p w14:paraId="5498C26B" w14:textId="77777777" w:rsidR="00AD4144" w:rsidRPr="009C601A"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 xml:space="preserve"> March 10-18</w:t>
            </w:r>
          </w:p>
        </w:tc>
        <w:tc>
          <w:tcPr>
            <w:tcW w:w="1499" w:type="dxa"/>
            <w:tcBorders>
              <w:top w:val="single" w:sz="4" w:space="0" w:color="auto"/>
              <w:bottom w:val="single" w:sz="4" w:space="0" w:color="auto"/>
            </w:tcBorders>
            <w:shd w:val="clear" w:color="auto" w:fill="auto"/>
          </w:tcPr>
          <w:p w14:paraId="03677092"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2</w:t>
            </w:r>
          </w:p>
          <w:p w14:paraId="32564185" w14:textId="77777777" w:rsidR="00AD4144" w:rsidRPr="00BC42AC"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April 1-14</w:t>
            </w:r>
          </w:p>
        </w:tc>
        <w:tc>
          <w:tcPr>
            <w:tcW w:w="1498" w:type="dxa"/>
            <w:tcBorders>
              <w:top w:val="single" w:sz="4" w:space="0" w:color="auto"/>
              <w:bottom w:val="single" w:sz="4" w:space="0" w:color="auto"/>
            </w:tcBorders>
            <w:shd w:val="clear" w:color="auto" w:fill="auto"/>
          </w:tcPr>
          <w:p w14:paraId="321C52CD"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3</w:t>
            </w:r>
          </w:p>
          <w:p w14:paraId="03A140E4"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 xml:space="preserve">April 15-28 </w:t>
            </w:r>
          </w:p>
        </w:tc>
        <w:tc>
          <w:tcPr>
            <w:tcW w:w="1499" w:type="dxa"/>
            <w:tcBorders>
              <w:top w:val="single" w:sz="4" w:space="0" w:color="auto"/>
              <w:bottom w:val="single" w:sz="4" w:space="0" w:color="auto"/>
            </w:tcBorders>
            <w:shd w:val="clear" w:color="auto" w:fill="auto"/>
          </w:tcPr>
          <w:p w14:paraId="5C432A11"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4</w:t>
            </w:r>
          </w:p>
          <w:p w14:paraId="17B1B3B5"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April 29 -May 12</w:t>
            </w:r>
          </w:p>
        </w:tc>
        <w:tc>
          <w:tcPr>
            <w:tcW w:w="1498" w:type="dxa"/>
            <w:tcBorders>
              <w:top w:val="single" w:sz="4" w:space="0" w:color="auto"/>
              <w:bottom w:val="single" w:sz="4" w:space="0" w:color="auto"/>
            </w:tcBorders>
          </w:tcPr>
          <w:p w14:paraId="1747DEF4"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5</w:t>
            </w:r>
          </w:p>
          <w:p w14:paraId="3B40F2F5"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May 13-26</w:t>
            </w:r>
          </w:p>
        </w:tc>
        <w:tc>
          <w:tcPr>
            <w:tcW w:w="1499" w:type="dxa"/>
            <w:tcBorders>
              <w:top w:val="single" w:sz="4" w:space="0" w:color="auto"/>
              <w:bottom w:val="single" w:sz="4" w:space="0" w:color="auto"/>
            </w:tcBorders>
          </w:tcPr>
          <w:p w14:paraId="45B5834F"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6</w:t>
            </w:r>
          </w:p>
          <w:p w14:paraId="5F7B5386"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 xml:space="preserve">May 27 </w:t>
            </w:r>
            <w:proofErr w:type="gramStart"/>
            <w:r>
              <w:rPr>
                <w:rFonts w:ascii="Times New Roman" w:hAnsi="Times New Roman"/>
                <w:color w:val="000000"/>
                <w:sz w:val="24"/>
                <w:szCs w:val="24"/>
              </w:rPr>
              <w:t>-  June</w:t>
            </w:r>
            <w:proofErr w:type="gramEnd"/>
            <w:r>
              <w:rPr>
                <w:rFonts w:ascii="Times New Roman" w:hAnsi="Times New Roman"/>
                <w:color w:val="000000"/>
                <w:sz w:val="24"/>
                <w:szCs w:val="24"/>
              </w:rPr>
              <w:t xml:space="preserve"> 9</w:t>
            </w:r>
          </w:p>
        </w:tc>
        <w:tc>
          <w:tcPr>
            <w:tcW w:w="1499" w:type="dxa"/>
            <w:tcBorders>
              <w:top w:val="single" w:sz="4" w:space="0" w:color="auto"/>
              <w:bottom w:val="single" w:sz="4" w:space="0" w:color="auto"/>
            </w:tcBorders>
          </w:tcPr>
          <w:p w14:paraId="1940361D"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7</w:t>
            </w:r>
          </w:p>
          <w:p w14:paraId="4F68C8BB"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June 10-23</w:t>
            </w:r>
          </w:p>
        </w:tc>
        <w:tc>
          <w:tcPr>
            <w:tcW w:w="1499" w:type="dxa"/>
            <w:tcBorders>
              <w:top w:val="single" w:sz="4" w:space="0" w:color="auto"/>
              <w:bottom w:val="single" w:sz="4" w:space="0" w:color="auto"/>
            </w:tcBorders>
          </w:tcPr>
          <w:p w14:paraId="01E991BE"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8              June 24 - July 20</w:t>
            </w:r>
          </w:p>
        </w:tc>
      </w:tr>
      <w:tr w:rsidR="00AD4144" w:rsidRPr="00BC42AC" w14:paraId="6AA16CA2" w14:textId="77777777" w:rsidTr="003C4839">
        <w:tc>
          <w:tcPr>
            <w:tcW w:w="1843" w:type="dxa"/>
            <w:tcBorders>
              <w:top w:val="single" w:sz="4" w:space="0" w:color="auto"/>
              <w:bottom w:val="single" w:sz="4" w:space="0" w:color="auto"/>
            </w:tcBorders>
            <w:shd w:val="clear" w:color="auto" w:fill="auto"/>
          </w:tcPr>
          <w:p w14:paraId="34BC58CC" w14:textId="77777777" w:rsidR="00AD4144" w:rsidRPr="00BC42AC" w:rsidRDefault="00AD4144" w:rsidP="003C4839">
            <w:pPr>
              <w:tabs>
                <w:tab w:val="left" w:pos="1503"/>
              </w:tabs>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Sample size</w:t>
            </w:r>
          </w:p>
        </w:tc>
        <w:tc>
          <w:tcPr>
            <w:tcW w:w="1498" w:type="dxa"/>
            <w:tcBorders>
              <w:top w:val="single" w:sz="4" w:space="0" w:color="auto"/>
              <w:bottom w:val="single" w:sz="4" w:space="0" w:color="auto"/>
            </w:tcBorders>
            <w:shd w:val="clear" w:color="auto" w:fill="auto"/>
          </w:tcPr>
          <w:p w14:paraId="38A75484"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5664</w:t>
            </w:r>
          </w:p>
        </w:tc>
        <w:tc>
          <w:tcPr>
            <w:tcW w:w="1499" w:type="dxa"/>
            <w:tcBorders>
              <w:top w:val="single" w:sz="4" w:space="0" w:color="auto"/>
              <w:bottom w:val="single" w:sz="4" w:space="0" w:color="auto"/>
            </w:tcBorders>
          </w:tcPr>
          <w:p w14:paraId="06620D98" w14:textId="77777777" w:rsidR="00AD4144" w:rsidRPr="00BC42AC"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5166</w:t>
            </w:r>
          </w:p>
        </w:tc>
        <w:tc>
          <w:tcPr>
            <w:tcW w:w="1498" w:type="dxa"/>
            <w:tcBorders>
              <w:top w:val="single" w:sz="4" w:space="0" w:color="auto"/>
              <w:bottom w:val="single" w:sz="4" w:space="0" w:color="auto"/>
            </w:tcBorders>
          </w:tcPr>
          <w:p w14:paraId="7AB03830"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5958</w:t>
            </w:r>
          </w:p>
        </w:tc>
        <w:tc>
          <w:tcPr>
            <w:tcW w:w="1499" w:type="dxa"/>
            <w:tcBorders>
              <w:top w:val="single" w:sz="4" w:space="0" w:color="auto"/>
              <w:bottom w:val="single" w:sz="4" w:space="0" w:color="auto"/>
            </w:tcBorders>
          </w:tcPr>
          <w:p w14:paraId="55687D93"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5938</w:t>
            </w:r>
          </w:p>
        </w:tc>
        <w:tc>
          <w:tcPr>
            <w:tcW w:w="1498" w:type="dxa"/>
            <w:tcBorders>
              <w:top w:val="single" w:sz="4" w:space="0" w:color="auto"/>
              <w:bottom w:val="single" w:sz="4" w:space="0" w:color="auto"/>
            </w:tcBorders>
          </w:tcPr>
          <w:p w14:paraId="24A65F39"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5823</w:t>
            </w:r>
          </w:p>
        </w:tc>
        <w:tc>
          <w:tcPr>
            <w:tcW w:w="1499" w:type="dxa"/>
            <w:tcBorders>
              <w:top w:val="single" w:sz="4" w:space="0" w:color="auto"/>
              <w:bottom w:val="single" w:sz="4" w:space="0" w:color="auto"/>
            </w:tcBorders>
          </w:tcPr>
          <w:p w14:paraId="1D9FD9FD"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5810</w:t>
            </w:r>
          </w:p>
        </w:tc>
        <w:tc>
          <w:tcPr>
            <w:tcW w:w="1499" w:type="dxa"/>
            <w:tcBorders>
              <w:top w:val="single" w:sz="4" w:space="0" w:color="auto"/>
              <w:bottom w:val="single" w:sz="4" w:space="0" w:color="auto"/>
            </w:tcBorders>
          </w:tcPr>
          <w:p w14:paraId="187A6EF1"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5840</w:t>
            </w:r>
          </w:p>
        </w:tc>
        <w:tc>
          <w:tcPr>
            <w:tcW w:w="1499" w:type="dxa"/>
            <w:tcBorders>
              <w:top w:val="single" w:sz="4" w:space="0" w:color="auto"/>
              <w:bottom w:val="single" w:sz="4" w:space="0" w:color="auto"/>
            </w:tcBorders>
          </w:tcPr>
          <w:p w14:paraId="2BFED796"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5946</w:t>
            </w:r>
          </w:p>
        </w:tc>
      </w:tr>
      <w:tr w:rsidR="00AD4144" w:rsidRPr="00BC42AC" w14:paraId="2FC71F7B" w14:textId="77777777" w:rsidTr="003C4839">
        <w:tc>
          <w:tcPr>
            <w:tcW w:w="1843" w:type="dxa"/>
            <w:tcBorders>
              <w:top w:val="single" w:sz="4" w:space="0" w:color="auto"/>
              <w:bottom w:val="single" w:sz="4" w:space="0" w:color="auto"/>
            </w:tcBorders>
            <w:shd w:val="clear" w:color="auto" w:fill="auto"/>
          </w:tcPr>
          <w:p w14:paraId="4DD16635" w14:textId="77777777" w:rsidR="00AD4144" w:rsidRPr="00BC42AC" w:rsidRDefault="00AD4144" w:rsidP="003C4839">
            <w:pPr>
              <w:tabs>
                <w:tab w:val="left" w:pos="1503"/>
              </w:tabs>
              <w:autoSpaceDE w:val="0"/>
              <w:autoSpaceDN w:val="0"/>
              <w:adjustRightInd w:val="0"/>
              <w:spacing w:after="0" w:line="480" w:lineRule="auto"/>
              <w:rPr>
                <w:rFonts w:ascii="Times New Roman" w:hAnsi="Times New Roman"/>
                <w:color w:val="000000"/>
                <w:sz w:val="24"/>
                <w:szCs w:val="24"/>
              </w:rPr>
            </w:pPr>
            <w:r w:rsidRPr="00BC42AC">
              <w:rPr>
                <w:rFonts w:ascii="Times New Roman" w:hAnsi="Times New Roman"/>
                <w:color w:val="000000"/>
                <w:sz w:val="24"/>
                <w:szCs w:val="24"/>
              </w:rPr>
              <w:t>Variable</w:t>
            </w:r>
            <w:r w:rsidRPr="00BC42AC">
              <w:rPr>
                <w:rFonts w:ascii="Times New Roman" w:hAnsi="Times New Roman"/>
                <w:color w:val="000000"/>
                <w:sz w:val="24"/>
                <w:szCs w:val="24"/>
              </w:rPr>
              <w:tab/>
            </w:r>
          </w:p>
        </w:tc>
        <w:tc>
          <w:tcPr>
            <w:tcW w:w="1498" w:type="dxa"/>
            <w:tcBorders>
              <w:top w:val="single" w:sz="4" w:space="0" w:color="auto"/>
              <w:bottom w:val="single" w:sz="4" w:space="0" w:color="auto"/>
            </w:tcBorders>
            <w:shd w:val="clear" w:color="auto" w:fill="auto"/>
          </w:tcPr>
          <w:p w14:paraId="754AD38C" w14:textId="77777777" w:rsidR="00AD4144" w:rsidRPr="00BC42AC"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w:t>
            </w:r>
            <w:r w:rsidRPr="00BC42AC">
              <w:rPr>
                <w:rFonts w:ascii="Times New Roman" w:hAnsi="Times New Roman"/>
                <w:color w:val="000000"/>
                <w:sz w:val="24"/>
                <w:szCs w:val="24"/>
              </w:rPr>
              <w:t xml:space="preserve"> %</w:t>
            </w:r>
          </w:p>
        </w:tc>
        <w:tc>
          <w:tcPr>
            <w:tcW w:w="1499" w:type="dxa"/>
            <w:tcBorders>
              <w:top w:val="single" w:sz="4" w:space="0" w:color="auto"/>
              <w:bottom w:val="single" w:sz="4" w:space="0" w:color="auto"/>
            </w:tcBorders>
          </w:tcPr>
          <w:p w14:paraId="52A288F6" w14:textId="77777777" w:rsidR="00AD4144" w:rsidRPr="00BC42AC" w:rsidRDefault="00AD4144" w:rsidP="003C4839">
            <w:pPr>
              <w:autoSpaceDE w:val="0"/>
              <w:autoSpaceDN w:val="0"/>
              <w:adjustRightInd w:val="0"/>
              <w:spacing w:after="0" w:line="480" w:lineRule="auto"/>
              <w:jc w:val="center"/>
              <w:rPr>
                <w:rFonts w:ascii="Times New Roman" w:hAnsi="Times New Roman"/>
                <w:color w:val="000000"/>
                <w:sz w:val="24"/>
                <w:szCs w:val="24"/>
              </w:rPr>
            </w:pPr>
            <w:r w:rsidRPr="00BC42AC">
              <w:rPr>
                <w:rFonts w:ascii="Times New Roman" w:hAnsi="Times New Roman"/>
                <w:color w:val="000000"/>
                <w:sz w:val="24"/>
                <w:szCs w:val="24"/>
              </w:rPr>
              <w:t>%</w:t>
            </w:r>
          </w:p>
        </w:tc>
        <w:tc>
          <w:tcPr>
            <w:tcW w:w="1498" w:type="dxa"/>
            <w:tcBorders>
              <w:top w:val="single" w:sz="4" w:space="0" w:color="auto"/>
              <w:bottom w:val="single" w:sz="4" w:space="0" w:color="auto"/>
            </w:tcBorders>
          </w:tcPr>
          <w:p w14:paraId="406D1CCF" w14:textId="77777777" w:rsidR="00AD4144" w:rsidRPr="00BC42AC"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99" w:type="dxa"/>
            <w:tcBorders>
              <w:top w:val="single" w:sz="4" w:space="0" w:color="auto"/>
              <w:bottom w:val="single" w:sz="4" w:space="0" w:color="auto"/>
            </w:tcBorders>
          </w:tcPr>
          <w:p w14:paraId="34F70A11"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98" w:type="dxa"/>
            <w:tcBorders>
              <w:top w:val="single" w:sz="4" w:space="0" w:color="auto"/>
              <w:bottom w:val="single" w:sz="4" w:space="0" w:color="auto"/>
            </w:tcBorders>
          </w:tcPr>
          <w:p w14:paraId="0449F1FD"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99" w:type="dxa"/>
            <w:tcBorders>
              <w:top w:val="single" w:sz="4" w:space="0" w:color="auto"/>
              <w:bottom w:val="single" w:sz="4" w:space="0" w:color="auto"/>
            </w:tcBorders>
          </w:tcPr>
          <w:p w14:paraId="23D53926"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99" w:type="dxa"/>
            <w:tcBorders>
              <w:top w:val="single" w:sz="4" w:space="0" w:color="auto"/>
              <w:bottom w:val="single" w:sz="4" w:space="0" w:color="auto"/>
            </w:tcBorders>
          </w:tcPr>
          <w:p w14:paraId="45FE3029"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99" w:type="dxa"/>
            <w:tcBorders>
              <w:top w:val="single" w:sz="4" w:space="0" w:color="auto"/>
              <w:bottom w:val="single" w:sz="4" w:space="0" w:color="auto"/>
            </w:tcBorders>
          </w:tcPr>
          <w:p w14:paraId="438A6811"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w:t>
            </w:r>
          </w:p>
        </w:tc>
      </w:tr>
      <w:tr w:rsidR="00AD4144" w:rsidRPr="00BC42AC" w14:paraId="36290FF4" w14:textId="77777777" w:rsidTr="003C4839">
        <w:tc>
          <w:tcPr>
            <w:tcW w:w="1843" w:type="dxa"/>
            <w:shd w:val="clear" w:color="auto" w:fill="auto"/>
          </w:tcPr>
          <w:p w14:paraId="050F7A38" w14:textId="77777777" w:rsidR="00AD4144" w:rsidRPr="00BC42AC"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Age group</w:t>
            </w:r>
          </w:p>
        </w:tc>
        <w:tc>
          <w:tcPr>
            <w:tcW w:w="1498" w:type="dxa"/>
            <w:shd w:val="clear" w:color="auto" w:fill="auto"/>
          </w:tcPr>
          <w:p w14:paraId="3DD0633A"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p>
        </w:tc>
        <w:tc>
          <w:tcPr>
            <w:tcW w:w="1499" w:type="dxa"/>
          </w:tcPr>
          <w:p w14:paraId="7E7B7A57"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p>
        </w:tc>
        <w:tc>
          <w:tcPr>
            <w:tcW w:w="1498" w:type="dxa"/>
          </w:tcPr>
          <w:p w14:paraId="62114660"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p>
        </w:tc>
        <w:tc>
          <w:tcPr>
            <w:tcW w:w="1499" w:type="dxa"/>
          </w:tcPr>
          <w:p w14:paraId="4BC5CAEF"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p>
        </w:tc>
        <w:tc>
          <w:tcPr>
            <w:tcW w:w="1498" w:type="dxa"/>
          </w:tcPr>
          <w:p w14:paraId="7E07088A"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p>
        </w:tc>
        <w:tc>
          <w:tcPr>
            <w:tcW w:w="1499" w:type="dxa"/>
          </w:tcPr>
          <w:p w14:paraId="6EDF8E8A"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p>
        </w:tc>
        <w:tc>
          <w:tcPr>
            <w:tcW w:w="1499" w:type="dxa"/>
          </w:tcPr>
          <w:p w14:paraId="116C4071"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p>
        </w:tc>
        <w:tc>
          <w:tcPr>
            <w:tcW w:w="1499" w:type="dxa"/>
          </w:tcPr>
          <w:p w14:paraId="00F0EFB8"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p>
        </w:tc>
      </w:tr>
      <w:tr w:rsidR="00AD4144" w:rsidRPr="00BC42AC" w14:paraId="28AA64C5" w14:textId="77777777" w:rsidTr="003C4839">
        <w:tc>
          <w:tcPr>
            <w:tcW w:w="1843" w:type="dxa"/>
            <w:shd w:val="clear" w:color="auto" w:fill="auto"/>
          </w:tcPr>
          <w:p w14:paraId="6055E0A0" w14:textId="77777777" w:rsidR="00AD4144" w:rsidRPr="00BC42AC"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18 – 34</w:t>
            </w:r>
          </w:p>
        </w:tc>
        <w:tc>
          <w:tcPr>
            <w:tcW w:w="1498" w:type="dxa"/>
            <w:shd w:val="clear" w:color="auto" w:fill="auto"/>
          </w:tcPr>
          <w:p w14:paraId="59974F63"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23.1</w:t>
            </w:r>
          </w:p>
        </w:tc>
        <w:tc>
          <w:tcPr>
            <w:tcW w:w="1499" w:type="dxa"/>
          </w:tcPr>
          <w:p w14:paraId="1CCD6D12"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23.0</w:t>
            </w:r>
          </w:p>
        </w:tc>
        <w:tc>
          <w:tcPr>
            <w:tcW w:w="1498" w:type="dxa"/>
          </w:tcPr>
          <w:p w14:paraId="0FDE18CB"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23.4</w:t>
            </w:r>
          </w:p>
        </w:tc>
        <w:tc>
          <w:tcPr>
            <w:tcW w:w="1499" w:type="dxa"/>
          </w:tcPr>
          <w:p w14:paraId="5669E1A3"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22.8</w:t>
            </w:r>
          </w:p>
        </w:tc>
        <w:tc>
          <w:tcPr>
            <w:tcW w:w="1498" w:type="dxa"/>
          </w:tcPr>
          <w:p w14:paraId="37020567"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22.0</w:t>
            </w:r>
          </w:p>
        </w:tc>
        <w:tc>
          <w:tcPr>
            <w:tcW w:w="1499" w:type="dxa"/>
          </w:tcPr>
          <w:p w14:paraId="63961C6E"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22.2</w:t>
            </w:r>
          </w:p>
        </w:tc>
        <w:tc>
          <w:tcPr>
            <w:tcW w:w="1499" w:type="dxa"/>
          </w:tcPr>
          <w:p w14:paraId="10CD83E7"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22.9</w:t>
            </w:r>
          </w:p>
        </w:tc>
        <w:tc>
          <w:tcPr>
            <w:tcW w:w="1499" w:type="dxa"/>
          </w:tcPr>
          <w:p w14:paraId="3749E386"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23.0</w:t>
            </w:r>
          </w:p>
        </w:tc>
      </w:tr>
      <w:tr w:rsidR="00AD4144" w:rsidRPr="00BC42AC" w14:paraId="1E4D2BA0" w14:textId="77777777" w:rsidTr="003C4839">
        <w:tc>
          <w:tcPr>
            <w:tcW w:w="1843" w:type="dxa"/>
            <w:shd w:val="clear" w:color="auto" w:fill="auto"/>
          </w:tcPr>
          <w:p w14:paraId="2BE8B248"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35 – 49 </w:t>
            </w:r>
          </w:p>
        </w:tc>
        <w:tc>
          <w:tcPr>
            <w:tcW w:w="1498" w:type="dxa"/>
            <w:shd w:val="clear" w:color="auto" w:fill="auto"/>
          </w:tcPr>
          <w:p w14:paraId="190C5065"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28.7</w:t>
            </w:r>
          </w:p>
        </w:tc>
        <w:tc>
          <w:tcPr>
            <w:tcW w:w="1499" w:type="dxa"/>
          </w:tcPr>
          <w:p w14:paraId="0874FD2D"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30.1</w:t>
            </w:r>
          </w:p>
        </w:tc>
        <w:tc>
          <w:tcPr>
            <w:tcW w:w="1498" w:type="dxa"/>
          </w:tcPr>
          <w:p w14:paraId="0B214998"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29.8</w:t>
            </w:r>
          </w:p>
        </w:tc>
        <w:tc>
          <w:tcPr>
            <w:tcW w:w="1499" w:type="dxa"/>
          </w:tcPr>
          <w:p w14:paraId="17110012"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29.5</w:t>
            </w:r>
          </w:p>
        </w:tc>
        <w:tc>
          <w:tcPr>
            <w:tcW w:w="1498" w:type="dxa"/>
          </w:tcPr>
          <w:p w14:paraId="023C80B2"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30.2</w:t>
            </w:r>
          </w:p>
        </w:tc>
        <w:tc>
          <w:tcPr>
            <w:tcW w:w="1499" w:type="dxa"/>
          </w:tcPr>
          <w:p w14:paraId="6621CB15"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29.5</w:t>
            </w:r>
          </w:p>
        </w:tc>
        <w:tc>
          <w:tcPr>
            <w:tcW w:w="1499" w:type="dxa"/>
          </w:tcPr>
          <w:p w14:paraId="3978DB18"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29.1</w:t>
            </w:r>
          </w:p>
        </w:tc>
        <w:tc>
          <w:tcPr>
            <w:tcW w:w="1499" w:type="dxa"/>
          </w:tcPr>
          <w:p w14:paraId="6C79F8DD"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30.1</w:t>
            </w:r>
          </w:p>
        </w:tc>
      </w:tr>
      <w:tr w:rsidR="00AD4144" w:rsidRPr="00BC42AC" w14:paraId="67CEA1D0" w14:textId="77777777" w:rsidTr="003C4839">
        <w:tc>
          <w:tcPr>
            <w:tcW w:w="1843" w:type="dxa"/>
            <w:shd w:val="clear" w:color="auto" w:fill="auto"/>
          </w:tcPr>
          <w:p w14:paraId="118F5DFD"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50 – 64 </w:t>
            </w:r>
          </w:p>
        </w:tc>
        <w:tc>
          <w:tcPr>
            <w:tcW w:w="1498" w:type="dxa"/>
            <w:shd w:val="clear" w:color="auto" w:fill="auto"/>
          </w:tcPr>
          <w:p w14:paraId="4415639D"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27.1</w:t>
            </w:r>
          </w:p>
        </w:tc>
        <w:tc>
          <w:tcPr>
            <w:tcW w:w="1499" w:type="dxa"/>
          </w:tcPr>
          <w:p w14:paraId="039B5A6D"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26.5</w:t>
            </w:r>
          </w:p>
        </w:tc>
        <w:tc>
          <w:tcPr>
            <w:tcW w:w="1498" w:type="dxa"/>
          </w:tcPr>
          <w:p w14:paraId="79E8B9A6"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26.7</w:t>
            </w:r>
          </w:p>
        </w:tc>
        <w:tc>
          <w:tcPr>
            <w:tcW w:w="1499" w:type="dxa"/>
          </w:tcPr>
          <w:p w14:paraId="7026FC07"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27.0</w:t>
            </w:r>
          </w:p>
        </w:tc>
        <w:tc>
          <w:tcPr>
            <w:tcW w:w="1498" w:type="dxa"/>
          </w:tcPr>
          <w:p w14:paraId="229F99F2"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27.0</w:t>
            </w:r>
          </w:p>
        </w:tc>
        <w:tc>
          <w:tcPr>
            <w:tcW w:w="1499" w:type="dxa"/>
          </w:tcPr>
          <w:p w14:paraId="5FE1A710"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26.9</w:t>
            </w:r>
          </w:p>
        </w:tc>
        <w:tc>
          <w:tcPr>
            <w:tcW w:w="1499" w:type="dxa"/>
          </w:tcPr>
          <w:p w14:paraId="6ED2FBF5"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27.4</w:t>
            </w:r>
          </w:p>
        </w:tc>
        <w:tc>
          <w:tcPr>
            <w:tcW w:w="1499" w:type="dxa"/>
          </w:tcPr>
          <w:p w14:paraId="2F18DC78"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26.7</w:t>
            </w:r>
          </w:p>
        </w:tc>
      </w:tr>
      <w:tr w:rsidR="00AD4144" w:rsidRPr="00BC42AC" w14:paraId="1803A9F0" w14:textId="77777777" w:rsidTr="003C4839">
        <w:tc>
          <w:tcPr>
            <w:tcW w:w="1843" w:type="dxa"/>
            <w:shd w:val="clear" w:color="auto" w:fill="auto"/>
          </w:tcPr>
          <w:p w14:paraId="7D228791"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65+ </w:t>
            </w:r>
          </w:p>
        </w:tc>
        <w:tc>
          <w:tcPr>
            <w:tcW w:w="1498" w:type="dxa"/>
            <w:shd w:val="clear" w:color="auto" w:fill="auto"/>
          </w:tcPr>
          <w:p w14:paraId="30B7D22B"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21.1</w:t>
            </w:r>
          </w:p>
        </w:tc>
        <w:tc>
          <w:tcPr>
            <w:tcW w:w="1499" w:type="dxa"/>
          </w:tcPr>
          <w:p w14:paraId="17068547"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20.5</w:t>
            </w:r>
          </w:p>
        </w:tc>
        <w:tc>
          <w:tcPr>
            <w:tcW w:w="1498" w:type="dxa"/>
          </w:tcPr>
          <w:p w14:paraId="7033BD79"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20.1</w:t>
            </w:r>
          </w:p>
        </w:tc>
        <w:tc>
          <w:tcPr>
            <w:tcW w:w="1499" w:type="dxa"/>
          </w:tcPr>
          <w:p w14:paraId="0BF8AC24"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20.7</w:t>
            </w:r>
          </w:p>
        </w:tc>
        <w:tc>
          <w:tcPr>
            <w:tcW w:w="1498" w:type="dxa"/>
          </w:tcPr>
          <w:p w14:paraId="5DF0AB2E"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20.8</w:t>
            </w:r>
          </w:p>
        </w:tc>
        <w:tc>
          <w:tcPr>
            <w:tcW w:w="1499" w:type="dxa"/>
          </w:tcPr>
          <w:p w14:paraId="74E3F633"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21.4</w:t>
            </w:r>
          </w:p>
        </w:tc>
        <w:tc>
          <w:tcPr>
            <w:tcW w:w="1499" w:type="dxa"/>
          </w:tcPr>
          <w:p w14:paraId="6868F158"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20.6</w:t>
            </w:r>
          </w:p>
        </w:tc>
        <w:tc>
          <w:tcPr>
            <w:tcW w:w="1499" w:type="dxa"/>
          </w:tcPr>
          <w:p w14:paraId="1CFFAFB0"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20.3</w:t>
            </w:r>
          </w:p>
        </w:tc>
      </w:tr>
      <w:tr w:rsidR="00AD4144" w:rsidRPr="00BC42AC" w14:paraId="762E4DD0" w14:textId="77777777" w:rsidTr="003C4839">
        <w:tc>
          <w:tcPr>
            <w:tcW w:w="1843" w:type="dxa"/>
            <w:shd w:val="clear" w:color="auto" w:fill="auto"/>
          </w:tcPr>
          <w:p w14:paraId="5F9B1C1A" w14:textId="77777777" w:rsidR="00AD4144" w:rsidRPr="00BC42AC"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Female</w:t>
            </w:r>
          </w:p>
        </w:tc>
        <w:tc>
          <w:tcPr>
            <w:tcW w:w="1498" w:type="dxa"/>
            <w:shd w:val="clear" w:color="auto" w:fill="auto"/>
          </w:tcPr>
          <w:p w14:paraId="5C91E8F6"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50.7</w:t>
            </w:r>
          </w:p>
        </w:tc>
        <w:tc>
          <w:tcPr>
            <w:tcW w:w="1499" w:type="dxa"/>
          </w:tcPr>
          <w:p w14:paraId="64A30533"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51.7</w:t>
            </w:r>
          </w:p>
        </w:tc>
        <w:tc>
          <w:tcPr>
            <w:tcW w:w="1498" w:type="dxa"/>
          </w:tcPr>
          <w:p w14:paraId="5D0B5B94"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51.6</w:t>
            </w:r>
          </w:p>
        </w:tc>
        <w:tc>
          <w:tcPr>
            <w:tcW w:w="1499" w:type="dxa"/>
          </w:tcPr>
          <w:p w14:paraId="17C525BE"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51.4</w:t>
            </w:r>
          </w:p>
        </w:tc>
        <w:tc>
          <w:tcPr>
            <w:tcW w:w="1498" w:type="dxa"/>
          </w:tcPr>
          <w:p w14:paraId="0145AFDC"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51.0</w:t>
            </w:r>
          </w:p>
        </w:tc>
        <w:tc>
          <w:tcPr>
            <w:tcW w:w="1499" w:type="dxa"/>
          </w:tcPr>
          <w:p w14:paraId="6978497C"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51.2</w:t>
            </w:r>
          </w:p>
        </w:tc>
        <w:tc>
          <w:tcPr>
            <w:tcW w:w="1499" w:type="dxa"/>
          </w:tcPr>
          <w:p w14:paraId="46A80D96"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51.1</w:t>
            </w:r>
          </w:p>
        </w:tc>
        <w:tc>
          <w:tcPr>
            <w:tcW w:w="1499" w:type="dxa"/>
          </w:tcPr>
          <w:p w14:paraId="381E1C3E"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51.5</w:t>
            </w:r>
          </w:p>
        </w:tc>
      </w:tr>
      <w:tr w:rsidR="00AD4144" w:rsidRPr="00BC42AC" w14:paraId="07E078FE" w14:textId="77777777" w:rsidTr="003C4839">
        <w:tc>
          <w:tcPr>
            <w:tcW w:w="1843" w:type="dxa"/>
            <w:shd w:val="clear" w:color="auto" w:fill="auto"/>
          </w:tcPr>
          <w:p w14:paraId="696C15DA" w14:textId="77777777" w:rsidR="00AD4144" w:rsidRPr="00BC42AC" w:rsidRDefault="00AD4144" w:rsidP="003C4839">
            <w:pPr>
              <w:autoSpaceDE w:val="0"/>
              <w:autoSpaceDN w:val="0"/>
              <w:adjustRightInd w:val="0"/>
              <w:spacing w:after="0" w:line="480" w:lineRule="auto"/>
              <w:rPr>
                <w:rFonts w:ascii="Times New Roman" w:hAnsi="Times New Roman"/>
                <w:color w:val="000000"/>
                <w:sz w:val="24"/>
                <w:szCs w:val="24"/>
              </w:rPr>
            </w:pPr>
            <w:r w:rsidRPr="00BC42AC">
              <w:rPr>
                <w:rFonts w:ascii="Times New Roman" w:hAnsi="Times New Roman"/>
                <w:color w:val="000000"/>
                <w:sz w:val="24"/>
                <w:szCs w:val="24"/>
              </w:rPr>
              <w:t xml:space="preserve">White </w:t>
            </w:r>
          </w:p>
        </w:tc>
        <w:tc>
          <w:tcPr>
            <w:tcW w:w="1498" w:type="dxa"/>
            <w:shd w:val="clear" w:color="auto" w:fill="auto"/>
          </w:tcPr>
          <w:p w14:paraId="728F3E9C"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68.0</w:t>
            </w:r>
          </w:p>
        </w:tc>
        <w:tc>
          <w:tcPr>
            <w:tcW w:w="1499" w:type="dxa"/>
          </w:tcPr>
          <w:p w14:paraId="7C61CE85"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67.1</w:t>
            </w:r>
          </w:p>
        </w:tc>
        <w:tc>
          <w:tcPr>
            <w:tcW w:w="1498" w:type="dxa"/>
          </w:tcPr>
          <w:p w14:paraId="4F3CBB3A"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66.2</w:t>
            </w:r>
          </w:p>
        </w:tc>
        <w:tc>
          <w:tcPr>
            <w:tcW w:w="1499" w:type="dxa"/>
          </w:tcPr>
          <w:p w14:paraId="67E78419"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66.7</w:t>
            </w:r>
          </w:p>
        </w:tc>
        <w:tc>
          <w:tcPr>
            <w:tcW w:w="1498" w:type="dxa"/>
          </w:tcPr>
          <w:p w14:paraId="37C39FBB"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66.4</w:t>
            </w:r>
          </w:p>
        </w:tc>
        <w:tc>
          <w:tcPr>
            <w:tcW w:w="1499" w:type="dxa"/>
          </w:tcPr>
          <w:p w14:paraId="66D38AF2"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66.7</w:t>
            </w:r>
          </w:p>
        </w:tc>
        <w:tc>
          <w:tcPr>
            <w:tcW w:w="1499" w:type="dxa"/>
          </w:tcPr>
          <w:p w14:paraId="5C8640BA"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66.5</w:t>
            </w:r>
          </w:p>
        </w:tc>
        <w:tc>
          <w:tcPr>
            <w:tcW w:w="1499" w:type="dxa"/>
          </w:tcPr>
          <w:p w14:paraId="256DFF1B"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66.1</w:t>
            </w:r>
          </w:p>
        </w:tc>
      </w:tr>
      <w:tr w:rsidR="00AD4144" w:rsidRPr="00BC42AC" w14:paraId="10BDBD8E" w14:textId="77777777" w:rsidTr="003C4839">
        <w:tc>
          <w:tcPr>
            <w:tcW w:w="1843" w:type="dxa"/>
            <w:shd w:val="clear" w:color="auto" w:fill="auto"/>
          </w:tcPr>
          <w:p w14:paraId="498E5501" w14:textId="77777777" w:rsidR="00AD4144" w:rsidRPr="00BC42AC"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Hispanic</w:t>
            </w:r>
          </w:p>
        </w:tc>
        <w:tc>
          <w:tcPr>
            <w:tcW w:w="1498" w:type="dxa"/>
            <w:shd w:val="clear" w:color="auto" w:fill="auto"/>
          </w:tcPr>
          <w:p w14:paraId="745FF20F"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14.3</w:t>
            </w:r>
          </w:p>
        </w:tc>
        <w:tc>
          <w:tcPr>
            <w:tcW w:w="1499" w:type="dxa"/>
          </w:tcPr>
          <w:p w14:paraId="1FD61C77"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15.8</w:t>
            </w:r>
          </w:p>
        </w:tc>
        <w:tc>
          <w:tcPr>
            <w:tcW w:w="1498" w:type="dxa"/>
          </w:tcPr>
          <w:p w14:paraId="740ED42C"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16.1</w:t>
            </w:r>
          </w:p>
        </w:tc>
        <w:tc>
          <w:tcPr>
            <w:tcW w:w="1499" w:type="dxa"/>
          </w:tcPr>
          <w:p w14:paraId="77EE9F1B"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15.7</w:t>
            </w:r>
          </w:p>
        </w:tc>
        <w:tc>
          <w:tcPr>
            <w:tcW w:w="1498" w:type="dxa"/>
          </w:tcPr>
          <w:p w14:paraId="185ACA38"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16.0</w:t>
            </w:r>
          </w:p>
        </w:tc>
        <w:tc>
          <w:tcPr>
            <w:tcW w:w="1499" w:type="dxa"/>
          </w:tcPr>
          <w:p w14:paraId="6E0C801C"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15.7</w:t>
            </w:r>
          </w:p>
        </w:tc>
        <w:tc>
          <w:tcPr>
            <w:tcW w:w="1499" w:type="dxa"/>
          </w:tcPr>
          <w:p w14:paraId="709BB418"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16.0</w:t>
            </w:r>
          </w:p>
        </w:tc>
        <w:tc>
          <w:tcPr>
            <w:tcW w:w="1499" w:type="dxa"/>
          </w:tcPr>
          <w:p w14:paraId="2058FBB9"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16.1</w:t>
            </w:r>
          </w:p>
        </w:tc>
      </w:tr>
      <w:tr w:rsidR="00AD4144" w:rsidRPr="00BC42AC" w14:paraId="02021822" w14:textId="77777777" w:rsidTr="003C4839">
        <w:tc>
          <w:tcPr>
            <w:tcW w:w="1843" w:type="dxa"/>
            <w:shd w:val="clear" w:color="auto" w:fill="auto"/>
          </w:tcPr>
          <w:p w14:paraId="5A1D9FCA"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Black</w:t>
            </w:r>
          </w:p>
        </w:tc>
        <w:tc>
          <w:tcPr>
            <w:tcW w:w="1498" w:type="dxa"/>
            <w:shd w:val="clear" w:color="auto" w:fill="auto"/>
          </w:tcPr>
          <w:p w14:paraId="3D87F2DB"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11.7</w:t>
            </w:r>
          </w:p>
        </w:tc>
        <w:tc>
          <w:tcPr>
            <w:tcW w:w="1499" w:type="dxa"/>
          </w:tcPr>
          <w:p w14:paraId="237C99AC"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11.4</w:t>
            </w:r>
          </w:p>
        </w:tc>
        <w:tc>
          <w:tcPr>
            <w:tcW w:w="1498" w:type="dxa"/>
          </w:tcPr>
          <w:p w14:paraId="7E20145A"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11.9</w:t>
            </w:r>
          </w:p>
        </w:tc>
        <w:tc>
          <w:tcPr>
            <w:tcW w:w="1499" w:type="dxa"/>
          </w:tcPr>
          <w:p w14:paraId="2FB9BBBB"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11.6</w:t>
            </w:r>
          </w:p>
        </w:tc>
        <w:tc>
          <w:tcPr>
            <w:tcW w:w="1498" w:type="dxa"/>
          </w:tcPr>
          <w:p w14:paraId="0363B24E"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11.6</w:t>
            </w:r>
          </w:p>
        </w:tc>
        <w:tc>
          <w:tcPr>
            <w:tcW w:w="1499" w:type="dxa"/>
          </w:tcPr>
          <w:p w14:paraId="22BC04BF"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11.7</w:t>
            </w:r>
          </w:p>
        </w:tc>
        <w:tc>
          <w:tcPr>
            <w:tcW w:w="1499" w:type="dxa"/>
          </w:tcPr>
          <w:p w14:paraId="220EE5E3"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11.4</w:t>
            </w:r>
          </w:p>
        </w:tc>
        <w:tc>
          <w:tcPr>
            <w:tcW w:w="1499" w:type="dxa"/>
          </w:tcPr>
          <w:p w14:paraId="3095E86B"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11.9</w:t>
            </w:r>
          </w:p>
        </w:tc>
      </w:tr>
      <w:tr w:rsidR="00AD4144" w:rsidRPr="00BC42AC" w14:paraId="44D36E98" w14:textId="77777777" w:rsidTr="003C4839">
        <w:tc>
          <w:tcPr>
            <w:tcW w:w="1843" w:type="dxa"/>
            <w:shd w:val="clear" w:color="auto" w:fill="auto"/>
          </w:tcPr>
          <w:p w14:paraId="256479DD"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lastRenderedPageBreak/>
              <w:t>Other</w:t>
            </w:r>
            <w:proofErr w:type="gramEnd"/>
            <w:r>
              <w:rPr>
                <w:rFonts w:ascii="Times New Roman" w:hAnsi="Times New Roman"/>
                <w:color w:val="000000"/>
                <w:sz w:val="24"/>
                <w:szCs w:val="24"/>
              </w:rPr>
              <w:t xml:space="preserve"> race/ethnicity</w:t>
            </w:r>
          </w:p>
        </w:tc>
        <w:tc>
          <w:tcPr>
            <w:tcW w:w="1498" w:type="dxa"/>
            <w:shd w:val="clear" w:color="auto" w:fill="auto"/>
          </w:tcPr>
          <w:p w14:paraId="1AA3DEE5"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6.1</w:t>
            </w:r>
          </w:p>
        </w:tc>
        <w:tc>
          <w:tcPr>
            <w:tcW w:w="1499" w:type="dxa"/>
          </w:tcPr>
          <w:p w14:paraId="1BAAA5E0"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5.7</w:t>
            </w:r>
          </w:p>
        </w:tc>
        <w:tc>
          <w:tcPr>
            <w:tcW w:w="1498" w:type="dxa"/>
          </w:tcPr>
          <w:p w14:paraId="7CAA3C11"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5.8</w:t>
            </w:r>
          </w:p>
        </w:tc>
        <w:tc>
          <w:tcPr>
            <w:tcW w:w="1499" w:type="dxa"/>
          </w:tcPr>
          <w:p w14:paraId="29CF5323"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6.1</w:t>
            </w:r>
          </w:p>
        </w:tc>
        <w:tc>
          <w:tcPr>
            <w:tcW w:w="1498" w:type="dxa"/>
          </w:tcPr>
          <w:p w14:paraId="11B51C0A"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6.1</w:t>
            </w:r>
          </w:p>
        </w:tc>
        <w:tc>
          <w:tcPr>
            <w:tcW w:w="1499" w:type="dxa"/>
          </w:tcPr>
          <w:p w14:paraId="6C01798E"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6.0</w:t>
            </w:r>
          </w:p>
        </w:tc>
        <w:tc>
          <w:tcPr>
            <w:tcW w:w="1499" w:type="dxa"/>
          </w:tcPr>
          <w:p w14:paraId="0FA13932"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6.1</w:t>
            </w:r>
          </w:p>
        </w:tc>
        <w:tc>
          <w:tcPr>
            <w:tcW w:w="1499" w:type="dxa"/>
          </w:tcPr>
          <w:p w14:paraId="371BE957"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5.9</w:t>
            </w:r>
          </w:p>
        </w:tc>
      </w:tr>
      <w:tr w:rsidR="00AD4144" w:rsidRPr="00BC42AC" w14:paraId="17BDF35F" w14:textId="77777777" w:rsidTr="003C4839">
        <w:tc>
          <w:tcPr>
            <w:tcW w:w="1843" w:type="dxa"/>
            <w:shd w:val="clear" w:color="auto" w:fill="auto"/>
          </w:tcPr>
          <w:p w14:paraId="7E469BB3" w14:textId="77777777" w:rsidR="00AD4144" w:rsidRPr="00EA18AC" w:rsidRDefault="00AD4144" w:rsidP="003C4839">
            <w:pPr>
              <w:autoSpaceDE w:val="0"/>
              <w:autoSpaceDN w:val="0"/>
              <w:adjustRightInd w:val="0"/>
              <w:spacing w:after="0" w:line="480" w:lineRule="auto"/>
              <w:rPr>
                <w:rFonts w:ascii="Times New Roman" w:hAnsi="Times New Roman"/>
                <w:color w:val="000000"/>
                <w:sz w:val="24"/>
                <w:szCs w:val="24"/>
                <w:vertAlign w:val="superscript"/>
              </w:rPr>
            </w:pPr>
            <w:r>
              <w:rPr>
                <w:rFonts w:ascii="Times New Roman" w:hAnsi="Times New Roman"/>
                <w:color w:val="000000"/>
                <w:sz w:val="24"/>
                <w:szCs w:val="24"/>
              </w:rPr>
              <w:t xml:space="preserve">Low </w:t>
            </w:r>
            <w:proofErr w:type="spellStart"/>
            <w:r>
              <w:rPr>
                <w:rFonts w:ascii="Times New Roman" w:hAnsi="Times New Roman"/>
                <w:color w:val="000000"/>
                <w:sz w:val="24"/>
                <w:szCs w:val="24"/>
              </w:rPr>
              <w:t>income</w:t>
            </w:r>
            <w:r>
              <w:rPr>
                <w:rFonts w:ascii="Times New Roman" w:hAnsi="Times New Roman"/>
                <w:color w:val="000000"/>
                <w:sz w:val="24"/>
                <w:szCs w:val="24"/>
                <w:vertAlign w:val="superscript"/>
              </w:rPr>
              <w:t>a</w:t>
            </w:r>
            <w:proofErr w:type="spellEnd"/>
          </w:p>
        </w:tc>
        <w:tc>
          <w:tcPr>
            <w:tcW w:w="1498" w:type="dxa"/>
            <w:shd w:val="clear" w:color="auto" w:fill="auto"/>
          </w:tcPr>
          <w:p w14:paraId="75D0241A"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37.0</w:t>
            </w:r>
          </w:p>
        </w:tc>
        <w:tc>
          <w:tcPr>
            <w:tcW w:w="1499" w:type="dxa"/>
          </w:tcPr>
          <w:p w14:paraId="4D05DFDF"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36.6</w:t>
            </w:r>
          </w:p>
        </w:tc>
        <w:tc>
          <w:tcPr>
            <w:tcW w:w="1498" w:type="dxa"/>
          </w:tcPr>
          <w:p w14:paraId="756A5389"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36.5</w:t>
            </w:r>
          </w:p>
        </w:tc>
        <w:tc>
          <w:tcPr>
            <w:tcW w:w="1499" w:type="dxa"/>
          </w:tcPr>
          <w:p w14:paraId="0B13B3B2"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35.8</w:t>
            </w:r>
          </w:p>
        </w:tc>
        <w:tc>
          <w:tcPr>
            <w:tcW w:w="1498" w:type="dxa"/>
          </w:tcPr>
          <w:p w14:paraId="0DE17022"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36.2</w:t>
            </w:r>
          </w:p>
        </w:tc>
        <w:tc>
          <w:tcPr>
            <w:tcW w:w="1499" w:type="dxa"/>
          </w:tcPr>
          <w:p w14:paraId="1C97923C"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36.2</w:t>
            </w:r>
          </w:p>
        </w:tc>
        <w:tc>
          <w:tcPr>
            <w:tcW w:w="1499" w:type="dxa"/>
          </w:tcPr>
          <w:p w14:paraId="7DD1BF04"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36.6</w:t>
            </w:r>
          </w:p>
        </w:tc>
        <w:tc>
          <w:tcPr>
            <w:tcW w:w="1499" w:type="dxa"/>
          </w:tcPr>
          <w:p w14:paraId="7299F7A2"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36.1</w:t>
            </w:r>
          </w:p>
        </w:tc>
      </w:tr>
      <w:tr w:rsidR="00AD4144" w:rsidRPr="00BC42AC" w14:paraId="7DEDCAE0" w14:textId="77777777" w:rsidTr="003C4839">
        <w:tc>
          <w:tcPr>
            <w:tcW w:w="1843" w:type="dxa"/>
            <w:shd w:val="clear" w:color="auto" w:fill="auto"/>
          </w:tcPr>
          <w:p w14:paraId="6D2E3E2E" w14:textId="77777777" w:rsidR="00AD4144" w:rsidRPr="00207815"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Middle </w:t>
            </w:r>
            <w:proofErr w:type="spellStart"/>
            <w:r>
              <w:rPr>
                <w:rFonts w:ascii="Times New Roman" w:hAnsi="Times New Roman"/>
                <w:color w:val="000000"/>
                <w:sz w:val="24"/>
                <w:szCs w:val="24"/>
              </w:rPr>
              <w:t>income</w:t>
            </w:r>
            <w:r>
              <w:rPr>
                <w:rFonts w:ascii="Times New Roman" w:hAnsi="Times New Roman"/>
                <w:color w:val="000000"/>
                <w:sz w:val="24"/>
                <w:szCs w:val="24"/>
                <w:vertAlign w:val="superscript"/>
              </w:rPr>
              <w:t>a</w:t>
            </w:r>
            <w:proofErr w:type="spellEnd"/>
          </w:p>
        </w:tc>
        <w:tc>
          <w:tcPr>
            <w:tcW w:w="1498" w:type="dxa"/>
            <w:shd w:val="clear" w:color="auto" w:fill="auto"/>
          </w:tcPr>
          <w:p w14:paraId="22144D2B"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39.8</w:t>
            </w:r>
          </w:p>
        </w:tc>
        <w:tc>
          <w:tcPr>
            <w:tcW w:w="1499" w:type="dxa"/>
          </w:tcPr>
          <w:p w14:paraId="7FE1382B"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40.4</w:t>
            </w:r>
          </w:p>
        </w:tc>
        <w:tc>
          <w:tcPr>
            <w:tcW w:w="1498" w:type="dxa"/>
          </w:tcPr>
          <w:p w14:paraId="7E34C9BF"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40.2</w:t>
            </w:r>
          </w:p>
        </w:tc>
        <w:tc>
          <w:tcPr>
            <w:tcW w:w="1499" w:type="dxa"/>
          </w:tcPr>
          <w:p w14:paraId="4A2C959A"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40.8</w:t>
            </w:r>
          </w:p>
        </w:tc>
        <w:tc>
          <w:tcPr>
            <w:tcW w:w="1498" w:type="dxa"/>
          </w:tcPr>
          <w:p w14:paraId="2B742078"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40.4</w:t>
            </w:r>
          </w:p>
        </w:tc>
        <w:tc>
          <w:tcPr>
            <w:tcW w:w="1499" w:type="dxa"/>
          </w:tcPr>
          <w:p w14:paraId="210E682C"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40.3</w:t>
            </w:r>
          </w:p>
        </w:tc>
        <w:tc>
          <w:tcPr>
            <w:tcW w:w="1499" w:type="dxa"/>
          </w:tcPr>
          <w:p w14:paraId="40BF2BE3"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40.0</w:t>
            </w:r>
          </w:p>
        </w:tc>
        <w:tc>
          <w:tcPr>
            <w:tcW w:w="1499" w:type="dxa"/>
          </w:tcPr>
          <w:p w14:paraId="01037D62"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40.9</w:t>
            </w:r>
          </w:p>
        </w:tc>
      </w:tr>
      <w:tr w:rsidR="00AD4144" w:rsidRPr="00BC42AC" w14:paraId="44FC7B97" w14:textId="77777777" w:rsidTr="003C4839">
        <w:tc>
          <w:tcPr>
            <w:tcW w:w="1843" w:type="dxa"/>
            <w:shd w:val="clear" w:color="auto" w:fill="auto"/>
          </w:tcPr>
          <w:p w14:paraId="268CEF02"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High </w:t>
            </w:r>
            <w:proofErr w:type="spellStart"/>
            <w:r>
              <w:rPr>
                <w:rFonts w:ascii="Times New Roman" w:hAnsi="Times New Roman"/>
                <w:color w:val="000000"/>
                <w:sz w:val="24"/>
                <w:szCs w:val="24"/>
              </w:rPr>
              <w:t>income</w:t>
            </w:r>
            <w:r>
              <w:rPr>
                <w:rFonts w:ascii="Times New Roman" w:hAnsi="Times New Roman"/>
                <w:color w:val="000000"/>
                <w:sz w:val="24"/>
                <w:szCs w:val="24"/>
                <w:vertAlign w:val="superscript"/>
              </w:rPr>
              <w:t>a</w:t>
            </w:r>
            <w:proofErr w:type="spellEnd"/>
          </w:p>
        </w:tc>
        <w:tc>
          <w:tcPr>
            <w:tcW w:w="1498" w:type="dxa"/>
            <w:shd w:val="clear" w:color="auto" w:fill="auto"/>
          </w:tcPr>
          <w:p w14:paraId="07B9F9DE"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23.2</w:t>
            </w:r>
          </w:p>
        </w:tc>
        <w:tc>
          <w:tcPr>
            <w:tcW w:w="1499" w:type="dxa"/>
          </w:tcPr>
          <w:p w14:paraId="04B380D6"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23.1</w:t>
            </w:r>
          </w:p>
        </w:tc>
        <w:tc>
          <w:tcPr>
            <w:tcW w:w="1498" w:type="dxa"/>
          </w:tcPr>
          <w:p w14:paraId="75623448"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23.4</w:t>
            </w:r>
          </w:p>
        </w:tc>
        <w:tc>
          <w:tcPr>
            <w:tcW w:w="1499" w:type="dxa"/>
          </w:tcPr>
          <w:p w14:paraId="537CA43E"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23.4</w:t>
            </w:r>
          </w:p>
        </w:tc>
        <w:tc>
          <w:tcPr>
            <w:tcW w:w="1498" w:type="dxa"/>
          </w:tcPr>
          <w:p w14:paraId="6FB5C28D"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23.4</w:t>
            </w:r>
          </w:p>
        </w:tc>
        <w:tc>
          <w:tcPr>
            <w:tcW w:w="1499" w:type="dxa"/>
          </w:tcPr>
          <w:p w14:paraId="2AF587DF"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23.5</w:t>
            </w:r>
          </w:p>
        </w:tc>
        <w:tc>
          <w:tcPr>
            <w:tcW w:w="1499" w:type="dxa"/>
          </w:tcPr>
          <w:p w14:paraId="286A382D"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23.4</w:t>
            </w:r>
          </w:p>
        </w:tc>
        <w:tc>
          <w:tcPr>
            <w:tcW w:w="1499" w:type="dxa"/>
          </w:tcPr>
          <w:p w14:paraId="0DF9D8BD"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23.1</w:t>
            </w:r>
          </w:p>
        </w:tc>
      </w:tr>
      <w:tr w:rsidR="00AD4144" w:rsidRPr="00BC42AC" w14:paraId="08E46DFD" w14:textId="77777777" w:rsidTr="003C4839">
        <w:tc>
          <w:tcPr>
            <w:tcW w:w="1843" w:type="dxa"/>
            <w:shd w:val="clear" w:color="auto" w:fill="auto"/>
          </w:tcPr>
          <w:p w14:paraId="251E1AC9"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Mental health cond. diagnosed</w:t>
            </w:r>
          </w:p>
        </w:tc>
        <w:tc>
          <w:tcPr>
            <w:tcW w:w="1498" w:type="dxa"/>
            <w:shd w:val="clear" w:color="auto" w:fill="auto"/>
          </w:tcPr>
          <w:p w14:paraId="0EF65D13"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25.9</w:t>
            </w:r>
          </w:p>
        </w:tc>
        <w:tc>
          <w:tcPr>
            <w:tcW w:w="1499" w:type="dxa"/>
          </w:tcPr>
          <w:p w14:paraId="1C5D6364"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27.4</w:t>
            </w:r>
          </w:p>
        </w:tc>
        <w:tc>
          <w:tcPr>
            <w:tcW w:w="1498" w:type="dxa"/>
          </w:tcPr>
          <w:p w14:paraId="45BAC3BA"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27.6</w:t>
            </w:r>
          </w:p>
        </w:tc>
        <w:tc>
          <w:tcPr>
            <w:tcW w:w="1499" w:type="dxa"/>
          </w:tcPr>
          <w:p w14:paraId="28F38C97"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27.5</w:t>
            </w:r>
          </w:p>
        </w:tc>
        <w:tc>
          <w:tcPr>
            <w:tcW w:w="1498" w:type="dxa"/>
          </w:tcPr>
          <w:p w14:paraId="2265446A"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27.9</w:t>
            </w:r>
          </w:p>
        </w:tc>
        <w:tc>
          <w:tcPr>
            <w:tcW w:w="1499" w:type="dxa"/>
          </w:tcPr>
          <w:p w14:paraId="21FE5BE5"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27.7</w:t>
            </w:r>
          </w:p>
        </w:tc>
        <w:tc>
          <w:tcPr>
            <w:tcW w:w="1499" w:type="dxa"/>
          </w:tcPr>
          <w:p w14:paraId="36181B50"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27.4</w:t>
            </w:r>
          </w:p>
        </w:tc>
        <w:tc>
          <w:tcPr>
            <w:tcW w:w="1499" w:type="dxa"/>
          </w:tcPr>
          <w:p w14:paraId="55DC8B9A"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28.1</w:t>
            </w:r>
          </w:p>
        </w:tc>
      </w:tr>
    </w:tbl>
    <w:p w14:paraId="3E5C2A9F" w14:textId="77777777" w:rsidR="00AD4144" w:rsidRPr="009C601A" w:rsidRDefault="00AD4144" w:rsidP="00AD4144">
      <w:pPr>
        <w:spacing w:after="0" w:line="480" w:lineRule="auto"/>
        <w:rPr>
          <w:rFonts w:ascii="Times New Roman" w:hAnsi="Times New Roman"/>
          <w:sz w:val="24"/>
          <w:szCs w:val="24"/>
        </w:rPr>
      </w:pPr>
      <w:r w:rsidRPr="00EA18AC">
        <w:rPr>
          <w:rFonts w:ascii="Times New Roman" w:hAnsi="Times New Roman"/>
          <w:sz w:val="24"/>
          <w:szCs w:val="24"/>
        </w:rPr>
        <w:t xml:space="preserve">Note: Estimates are derived from weighted data.                                                                                            </w:t>
      </w:r>
    </w:p>
    <w:p w14:paraId="70DBF9F0" w14:textId="77777777" w:rsidR="00AD4144" w:rsidRDefault="00AD4144" w:rsidP="00AD4144">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 Households earning l</w:t>
      </w:r>
      <w:r w:rsidRPr="00EA18AC">
        <w:rPr>
          <w:rFonts w:ascii="Times New Roman" w:hAnsi="Times New Roman" w:cs="Times New Roman"/>
          <w:sz w:val="24"/>
          <w:szCs w:val="24"/>
        </w:rPr>
        <w:t>ess than $</w:t>
      </w:r>
      <w:r>
        <w:rPr>
          <w:rFonts w:ascii="Times New Roman" w:hAnsi="Times New Roman" w:cs="Times New Roman"/>
          <w:sz w:val="24"/>
          <w:szCs w:val="24"/>
        </w:rPr>
        <w:t>4</w:t>
      </w:r>
      <w:r w:rsidRPr="00EA18AC">
        <w:rPr>
          <w:rFonts w:ascii="Times New Roman" w:hAnsi="Times New Roman" w:cs="Times New Roman"/>
          <w:sz w:val="24"/>
          <w:szCs w:val="24"/>
        </w:rPr>
        <w:t>0,000 a</w:t>
      </w:r>
      <w:r>
        <w:rPr>
          <w:rFonts w:ascii="Times New Roman" w:hAnsi="Times New Roman" w:cs="Times New Roman"/>
          <w:sz w:val="24"/>
          <w:szCs w:val="24"/>
        </w:rPr>
        <w:t xml:space="preserve"> </w:t>
      </w:r>
      <w:r w:rsidRPr="00EA18AC">
        <w:rPr>
          <w:rFonts w:ascii="Times New Roman" w:hAnsi="Times New Roman" w:cs="Times New Roman"/>
          <w:sz w:val="24"/>
          <w:szCs w:val="24"/>
        </w:rPr>
        <w:t xml:space="preserve">year </w:t>
      </w:r>
      <w:r>
        <w:rPr>
          <w:rFonts w:ascii="Times New Roman" w:hAnsi="Times New Roman" w:cs="Times New Roman"/>
          <w:sz w:val="24"/>
          <w:szCs w:val="24"/>
        </w:rPr>
        <w:t>classified as</w:t>
      </w:r>
      <w:r w:rsidRPr="00EA18AC">
        <w:rPr>
          <w:rFonts w:ascii="Times New Roman" w:hAnsi="Times New Roman" w:cs="Times New Roman"/>
          <w:sz w:val="24"/>
          <w:szCs w:val="24"/>
        </w:rPr>
        <w:t xml:space="preserve"> low income</w:t>
      </w:r>
      <w:r>
        <w:rPr>
          <w:rFonts w:ascii="Times New Roman" w:hAnsi="Times New Roman" w:cs="Times New Roman"/>
          <w:sz w:val="24"/>
          <w:szCs w:val="24"/>
        </w:rPr>
        <w:t xml:space="preserve">, </w:t>
      </w:r>
      <w:r w:rsidRPr="00EA18AC">
        <w:rPr>
          <w:rFonts w:ascii="Times New Roman" w:hAnsi="Times New Roman" w:cs="Times New Roman"/>
          <w:sz w:val="24"/>
          <w:szCs w:val="24"/>
        </w:rPr>
        <w:t>those earning</w:t>
      </w:r>
      <w:r>
        <w:rPr>
          <w:rFonts w:ascii="Times New Roman" w:hAnsi="Times New Roman" w:cs="Times New Roman"/>
          <w:sz w:val="24"/>
          <w:szCs w:val="24"/>
        </w:rPr>
        <w:t xml:space="preserve"> $40,000 - $100,000 middle income, and those</w:t>
      </w:r>
      <w:r w:rsidRPr="00EA18AC">
        <w:rPr>
          <w:rFonts w:ascii="Times New Roman" w:hAnsi="Times New Roman" w:cs="Times New Roman"/>
          <w:sz w:val="24"/>
          <w:szCs w:val="24"/>
        </w:rPr>
        <w:t xml:space="preserve"> above this threshold as high-income</w:t>
      </w:r>
      <w:r>
        <w:rPr>
          <w:rFonts w:ascii="Times New Roman" w:hAnsi="Times New Roman" w:cs="Times New Roman"/>
          <w:sz w:val="24"/>
          <w:szCs w:val="24"/>
        </w:rPr>
        <w:t xml:space="preserve"> households.  </w:t>
      </w:r>
    </w:p>
    <w:p w14:paraId="421066C5" w14:textId="77777777" w:rsidR="00AD4144" w:rsidRDefault="00AD4144" w:rsidP="00AD4144"/>
    <w:p w14:paraId="0A4373B4" w14:textId="77777777" w:rsidR="00AD4144" w:rsidRDefault="00AD4144" w:rsidP="00AD4144"/>
    <w:p w14:paraId="58BA7597" w14:textId="77777777" w:rsidR="00AD4144" w:rsidRDefault="00AD4144" w:rsidP="00AD4144"/>
    <w:p w14:paraId="043DFA5A" w14:textId="77777777" w:rsidR="00AD4144" w:rsidRDefault="00AD4144" w:rsidP="00AD4144"/>
    <w:p w14:paraId="58B9EFAA" w14:textId="77777777" w:rsidR="00AD4144" w:rsidRDefault="00AD4144" w:rsidP="00AD4144"/>
    <w:p w14:paraId="702C2399" w14:textId="77777777" w:rsidR="00AD4144" w:rsidRDefault="00AD4144" w:rsidP="00AD4144">
      <w:pPr>
        <w:autoSpaceDE w:val="0"/>
        <w:autoSpaceDN w:val="0"/>
        <w:adjustRightInd w:val="0"/>
        <w:spacing w:after="0" w:line="480" w:lineRule="auto"/>
      </w:pPr>
    </w:p>
    <w:p w14:paraId="685E926D" w14:textId="77777777" w:rsidR="00AD4144" w:rsidRDefault="00AD4144" w:rsidP="00AD4144">
      <w:pPr>
        <w:autoSpaceDE w:val="0"/>
        <w:autoSpaceDN w:val="0"/>
        <w:adjustRightInd w:val="0"/>
        <w:spacing w:after="0" w:line="480" w:lineRule="auto"/>
      </w:pPr>
    </w:p>
    <w:p w14:paraId="0F244488" w14:textId="77777777" w:rsidR="00AD4144" w:rsidRPr="00F5271E" w:rsidRDefault="00AD4144" w:rsidP="00AD4144">
      <w:pPr>
        <w:autoSpaceDE w:val="0"/>
        <w:autoSpaceDN w:val="0"/>
        <w:adjustRightInd w:val="0"/>
        <w:spacing w:after="0" w:line="480" w:lineRule="auto"/>
        <w:rPr>
          <w:rFonts w:ascii="Times New Roman" w:hAnsi="Times New Roman"/>
          <w:bCs/>
          <w:color w:val="000000"/>
          <w:sz w:val="24"/>
          <w:szCs w:val="24"/>
        </w:rPr>
      </w:pPr>
      <w:r w:rsidRPr="00F5271E">
        <w:rPr>
          <w:rFonts w:ascii="Times New Roman" w:hAnsi="Times New Roman"/>
          <w:bCs/>
          <w:color w:val="000000"/>
          <w:sz w:val="24"/>
          <w:szCs w:val="24"/>
        </w:rPr>
        <w:lastRenderedPageBreak/>
        <w:t xml:space="preserve">Table S2.  </w:t>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r>
      <w:r w:rsidRPr="00F5271E">
        <w:rPr>
          <w:rFonts w:ascii="Times New Roman" w:hAnsi="Times New Roman"/>
          <w:bCs/>
          <w:color w:val="000000"/>
          <w:sz w:val="24"/>
          <w:szCs w:val="24"/>
        </w:rPr>
        <w:tab/>
        <w:t xml:space="preserve">           </w:t>
      </w:r>
    </w:p>
    <w:p w14:paraId="7D65BC37" w14:textId="77777777" w:rsidR="00AD4144" w:rsidRPr="00700B74" w:rsidRDefault="00AD4144" w:rsidP="00AD4144">
      <w:pPr>
        <w:autoSpaceDE w:val="0"/>
        <w:autoSpaceDN w:val="0"/>
        <w:adjustRightInd w:val="0"/>
        <w:spacing w:after="0" w:line="480" w:lineRule="auto"/>
        <w:rPr>
          <w:rFonts w:ascii="Times New Roman" w:hAnsi="Times New Roman"/>
          <w:iCs/>
          <w:color w:val="000000"/>
          <w:sz w:val="24"/>
          <w:szCs w:val="24"/>
        </w:rPr>
      </w:pPr>
      <w:r>
        <w:rPr>
          <w:rFonts w:ascii="Times New Roman" w:hAnsi="Times New Roman"/>
          <w:iCs/>
          <w:color w:val="000000"/>
          <w:sz w:val="24"/>
          <w:szCs w:val="24"/>
        </w:rPr>
        <w:t>Summary of multinomial logistic regression results comparing each characteristics of Wave 1 (March 10-18) of the Understanding America Study (UAS) with</w:t>
      </w:r>
      <w:r w:rsidRPr="00606221">
        <w:rPr>
          <w:rFonts w:ascii="Times New Roman" w:hAnsi="Times New Roman"/>
          <w:iCs/>
          <w:color w:val="000000"/>
          <w:sz w:val="24"/>
          <w:szCs w:val="24"/>
        </w:rPr>
        <w:t xml:space="preserve"> </w:t>
      </w:r>
      <w:r>
        <w:rPr>
          <w:rFonts w:ascii="Times New Roman" w:hAnsi="Times New Roman"/>
          <w:iCs/>
          <w:color w:val="000000"/>
          <w:sz w:val="24"/>
          <w:szCs w:val="24"/>
        </w:rPr>
        <w:t>the characteristics of subsequent waves (N = 7319; Obs. = 46145).</w:t>
      </w:r>
    </w:p>
    <w:tbl>
      <w:tblPr>
        <w:tblW w:w="13940" w:type="dxa"/>
        <w:tblBorders>
          <w:top w:val="single" w:sz="4" w:space="0" w:color="auto"/>
          <w:bottom w:val="single" w:sz="4" w:space="0" w:color="auto"/>
        </w:tblBorders>
        <w:tblLayout w:type="fixed"/>
        <w:tblLook w:val="04A0" w:firstRow="1" w:lastRow="0" w:firstColumn="1" w:lastColumn="0" w:noHBand="0" w:noVBand="1"/>
      </w:tblPr>
      <w:tblGrid>
        <w:gridCol w:w="1701"/>
        <w:gridCol w:w="40"/>
        <w:gridCol w:w="1708"/>
        <w:gridCol w:w="34"/>
        <w:gridCol w:w="1714"/>
        <w:gridCol w:w="27"/>
        <w:gridCol w:w="1722"/>
        <w:gridCol w:w="20"/>
        <w:gridCol w:w="1728"/>
        <w:gridCol w:w="13"/>
        <w:gridCol w:w="1735"/>
        <w:gridCol w:w="7"/>
        <w:gridCol w:w="1742"/>
        <w:gridCol w:w="1749"/>
      </w:tblGrid>
      <w:tr w:rsidR="00AD4144" w:rsidRPr="00BC42AC" w14:paraId="7103871B" w14:textId="77777777" w:rsidTr="003C4839">
        <w:tc>
          <w:tcPr>
            <w:tcW w:w="1701" w:type="dxa"/>
            <w:tcBorders>
              <w:top w:val="single" w:sz="4" w:space="0" w:color="auto"/>
              <w:bottom w:val="single" w:sz="4" w:space="0" w:color="auto"/>
            </w:tcBorders>
            <w:shd w:val="clear" w:color="auto" w:fill="auto"/>
          </w:tcPr>
          <w:p w14:paraId="42F28DA1" w14:textId="77777777" w:rsidR="00AD4144" w:rsidRDefault="00AD4144" w:rsidP="003C4839">
            <w:pPr>
              <w:tabs>
                <w:tab w:val="left" w:pos="1503"/>
              </w:tabs>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Wave</w:t>
            </w:r>
          </w:p>
          <w:p w14:paraId="6E3038DF" w14:textId="77777777" w:rsidR="00AD4144" w:rsidRPr="00BC42AC" w:rsidRDefault="00AD4144" w:rsidP="003C4839">
            <w:pPr>
              <w:tabs>
                <w:tab w:val="left" w:pos="1503"/>
              </w:tabs>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Wave dates</w:t>
            </w:r>
          </w:p>
        </w:tc>
        <w:tc>
          <w:tcPr>
            <w:tcW w:w="1748" w:type="dxa"/>
            <w:gridSpan w:val="2"/>
            <w:tcBorders>
              <w:top w:val="single" w:sz="4" w:space="0" w:color="auto"/>
              <w:bottom w:val="single" w:sz="4" w:space="0" w:color="auto"/>
            </w:tcBorders>
            <w:shd w:val="clear" w:color="auto" w:fill="auto"/>
          </w:tcPr>
          <w:p w14:paraId="4B02A59E"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2</w:t>
            </w:r>
          </w:p>
          <w:p w14:paraId="3F9879BD" w14:textId="77777777" w:rsidR="00AD4144" w:rsidRPr="00BC42AC"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April 1-14</w:t>
            </w:r>
          </w:p>
        </w:tc>
        <w:tc>
          <w:tcPr>
            <w:tcW w:w="1748" w:type="dxa"/>
            <w:gridSpan w:val="2"/>
            <w:tcBorders>
              <w:top w:val="single" w:sz="4" w:space="0" w:color="auto"/>
              <w:bottom w:val="single" w:sz="4" w:space="0" w:color="auto"/>
            </w:tcBorders>
            <w:shd w:val="clear" w:color="auto" w:fill="auto"/>
          </w:tcPr>
          <w:p w14:paraId="57830B3F"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3</w:t>
            </w:r>
          </w:p>
          <w:p w14:paraId="59534395"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 xml:space="preserve">April 15-28 </w:t>
            </w:r>
          </w:p>
        </w:tc>
        <w:tc>
          <w:tcPr>
            <w:tcW w:w="1749" w:type="dxa"/>
            <w:gridSpan w:val="2"/>
            <w:tcBorders>
              <w:top w:val="single" w:sz="4" w:space="0" w:color="auto"/>
              <w:bottom w:val="single" w:sz="4" w:space="0" w:color="auto"/>
            </w:tcBorders>
            <w:shd w:val="clear" w:color="auto" w:fill="auto"/>
          </w:tcPr>
          <w:p w14:paraId="6A5480D8"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4</w:t>
            </w:r>
          </w:p>
          <w:p w14:paraId="46DFD6E1"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April 29-          May 12</w:t>
            </w:r>
          </w:p>
        </w:tc>
        <w:tc>
          <w:tcPr>
            <w:tcW w:w="1748" w:type="dxa"/>
            <w:gridSpan w:val="2"/>
            <w:tcBorders>
              <w:top w:val="single" w:sz="4" w:space="0" w:color="auto"/>
              <w:bottom w:val="single" w:sz="4" w:space="0" w:color="auto"/>
            </w:tcBorders>
          </w:tcPr>
          <w:p w14:paraId="14434B9C"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5</w:t>
            </w:r>
          </w:p>
          <w:p w14:paraId="74B8594A"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May 13-26</w:t>
            </w:r>
          </w:p>
        </w:tc>
        <w:tc>
          <w:tcPr>
            <w:tcW w:w="1748" w:type="dxa"/>
            <w:gridSpan w:val="2"/>
            <w:tcBorders>
              <w:top w:val="single" w:sz="4" w:space="0" w:color="auto"/>
              <w:bottom w:val="single" w:sz="4" w:space="0" w:color="auto"/>
            </w:tcBorders>
          </w:tcPr>
          <w:p w14:paraId="5F465FDF"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6</w:t>
            </w:r>
          </w:p>
          <w:p w14:paraId="29D8CEBF"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May 27-June 9</w:t>
            </w:r>
          </w:p>
        </w:tc>
        <w:tc>
          <w:tcPr>
            <w:tcW w:w="1749" w:type="dxa"/>
            <w:gridSpan w:val="2"/>
            <w:tcBorders>
              <w:top w:val="single" w:sz="4" w:space="0" w:color="auto"/>
              <w:bottom w:val="single" w:sz="4" w:space="0" w:color="auto"/>
            </w:tcBorders>
          </w:tcPr>
          <w:p w14:paraId="7D803BF7"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7</w:t>
            </w:r>
          </w:p>
          <w:p w14:paraId="3B8976FB"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June 10-23</w:t>
            </w:r>
          </w:p>
        </w:tc>
        <w:tc>
          <w:tcPr>
            <w:tcW w:w="1749" w:type="dxa"/>
            <w:tcBorders>
              <w:top w:val="single" w:sz="4" w:space="0" w:color="auto"/>
              <w:bottom w:val="single" w:sz="4" w:space="0" w:color="auto"/>
            </w:tcBorders>
          </w:tcPr>
          <w:p w14:paraId="23A64597"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8</w:t>
            </w:r>
          </w:p>
          <w:p w14:paraId="3CC8737E"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June 24 -           July 20</w:t>
            </w:r>
          </w:p>
        </w:tc>
      </w:tr>
      <w:tr w:rsidR="00AD4144" w:rsidRPr="00BC42AC" w14:paraId="778A5972" w14:textId="77777777" w:rsidTr="003C4839">
        <w:tc>
          <w:tcPr>
            <w:tcW w:w="1701" w:type="dxa"/>
            <w:tcBorders>
              <w:top w:val="single" w:sz="4" w:space="0" w:color="auto"/>
              <w:bottom w:val="single" w:sz="4" w:space="0" w:color="auto"/>
            </w:tcBorders>
            <w:shd w:val="clear" w:color="auto" w:fill="auto"/>
          </w:tcPr>
          <w:p w14:paraId="2F630AF3" w14:textId="77777777" w:rsidR="00AD4144" w:rsidRPr="00BC42AC" w:rsidRDefault="00AD4144" w:rsidP="003C4839">
            <w:pPr>
              <w:tabs>
                <w:tab w:val="left" w:pos="1503"/>
              </w:tabs>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Wave N</w:t>
            </w:r>
          </w:p>
        </w:tc>
        <w:tc>
          <w:tcPr>
            <w:tcW w:w="1748" w:type="dxa"/>
            <w:gridSpan w:val="2"/>
            <w:tcBorders>
              <w:top w:val="single" w:sz="4" w:space="0" w:color="auto"/>
              <w:bottom w:val="single" w:sz="4" w:space="0" w:color="auto"/>
            </w:tcBorders>
          </w:tcPr>
          <w:p w14:paraId="05A7D4BD" w14:textId="77777777" w:rsidR="00AD4144" w:rsidRPr="00BC42AC"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5166</w:t>
            </w:r>
          </w:p>
        </w:tc>
        <w:tc>
          <w:tcPr>
            <w:tcW w:w="1748" w:type="dxa"/>
            <w:gridSpan w:val="2"/>
            <w:tcBorders>
              <w:top w:val="single" w:sz="4" w:space="0" w:color="auto"/>
              <w:bottom w:val="single" w:sz="4" w:space="0" w:color="auto"/>
            </w:tcBorders>
          </w:tcPr>
          <w:p w14:paraId="1298FC94"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5958</w:t>
            </w:r>
          </w:p>
        </w:tc>
        <w:tc>
          <w:tcPr>
            <w:tcW w:w="1749" w:type="dxa"/>
            <w:gridSpan w:val="2"/>
            <w:tcBorders>
              <w:top w:val="single" w:sz="4" w:space="0" w:color="auto"/>
              <w:bottom w:val="single" w:sz="4" w:space="0" w:color="auto"/>
            </w:tcBorders>
          </w:tcPr>
          <w:p w14:paraId="121E69CC"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5938</w:t>
            </w:r>
          </w:p>
        </w:tc>
        <w:tc>
          <w:tcPr>
            <w:tcW w:w="1748" w:type="dxa"/>
            <w:gridSpan w:val="2"/>
            <w:tcBorders>
              <w:top w:val="single" w:sz="4" w:space="0" w:color="auto"/>
              <w:bottom w:val="single" w:sz="4" w:space="0" w:color="auto"/>
            </w:tcBorders>
          </w:tcPr>
          <w:p w14:paraId="33CD7B25"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5823</w:t>
            </w:r>
          </w:p>
        </w:tc>
        <w:tc>
          <w:tcPr>
            <w:tcW w:w="1748" w:type="dxa"/>
            <w:gridSpan w:val="2"/>
            <w:tcBorders>
              <w:top w:val="single" w:sz="4" w:space="0" w:color="auto"/>
              <w:bottom w:val="single" w:sz="4" w:space="0" w:color="auto"/>
            </w:tcBorders>
          </w:tcPr>
          <w:p w14:paraId="6CFA1195"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5810</w:t>
            </w:r>
          </w:p>
        </w:tc>
        <w:tc>
          <w:tcPr>
            <w:tcW w:w="1749" w:type="dxa"/>
            <w:gridSpan w:val="2"/>
            <w:tcBorders>
              <w:top w:val="single" w:sz="4" w:space="0" w:color="auto"/>
              <w:bottom w:val="single" w:sz="4" w:space="0" w:color="auto"/>
            </w:tcBorders>
          </w:tcPr>
          <w:p w14:paraId="5081647C"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5840</w:t>
            </w:r>
          </w:p>
        </w:tc>
        <w:tc>
          <w:tcPr>
            <w:tcW w:w="1749" w:type="dxa"/>
            <w:tcBorders>
              <w:top w:val="single" w:sz="4" w:space="0" w:color="auto"/>
              <w:bottom w:val="single" w:sz="4" w:space="0" w:color="auto"/>
            </w:tcBorders>
          </w:tcPr>
          <w:p w14:paraId="0EF8BD7F"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N = 5946</w:t>
            </w:r>
          </w:p>
        </w:tc>
      </w:tr>
      <w:tr w:rsidR="00AD4144" w:rsidRPr="00BC42AC" w14:paraId="7713A239" w14:textId="77777777" w:rsidTr="003C4839">
        <w:tc>
          <w:tcPr>
            <w:tcW w:w="1701" w:type="dxa"/>
            <w:tcBorders>
              <w:top w:val="single" w:sz="4" w:space="0" w:color="auto"/>
              <w:bottom w:val="single" w:sz="4" w:space="0" w:color="auto"/>
            </w:tcBorders>
            <w:shd w:val="clear" w:color="auto" w:fill="auto"/>
          </w:tcPr>
          <w:p w14:paraId="11965FFB" w14:textId="77777777" w:rsidR="00AD4144" w:rsidRPr="00BC42AC" w:rsidRDefault="00AD4144" w:rsidP="003C4839">
            <w:pPr>
              <w:tabs>
                <w:tab w:val="left" w:pos="1503"/>
              </w:tabs>
              <w:autoSpaceDE w:val="0"/>
              <w:autoSpaceDN w:val="0"/>
              <w:adjustRightInd w:val="0"/>
              <w:spacing w:after="0" w:line="480" w:lineRule="auto"/>
              <w:rPr>
                <w:rFonts w:ascii="Times New Roman" w:hAnsi="Times New Roman"/>
                <w:color w:val="000000"/>
                <w:sz w:val="24"/>
                <w:szCs w:val="24"/>
              </w:rPr>
            </w:pPr>
            <w:r w:rsidRPr="00BC42AC">
              <w:rPr>
                <w:rFonts w:ascii="Times New Roman" w:hAnsi="Times New Roman"/>
                <w:color w:val="000000"/>
                <w:sz w:val="24"/>
                <w:szCs w:val="24"/>
              </w:rPr>
              <w:t>Variable</w:t>
            </w:r>
            <w:r w:rsidRPr="00BC42AC">
              <w:rPr>
                <w:rFonts w:ascii="Times New Roman" w:hAnsi="Times New Roman"/>
                <w:color w:val="000000"/>
                <w:sz w:val="24"/>
                <w:szCs w:val="24"/>
              </w:rPr>
              <w:tab/>
            </w:r>
          </w:p>
        </w:tc>
        <w:tc>
          <w:tcPr>
            <w:tcW w:w="1748" w:type="dxa"/>
            <w:gridSpan w:val="2"/>
            <w:tcBorders>
              <w:top w:val="single" w:sz="4" w:space="0" w:color="auto"/>
              <w:bottom w:val="single" w:sz="4" w:space="0" w:color="auto"/>
            </w:tcBorders>
          </w:tcPr>
          <w:p w14:paraId="50ECD382"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RRR</w:t>
            </w:r>
          </w:p>
          <w:p w14:paraId="287B0C54" w14:textId="77777777" w:rsidR="00AD4144" w:rsidRPr="00BC42AC"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95% CI</w:t>
            </w:r>
          </w:p>
        </w:tc>
        <w:tc>
          <w:tcPr>
            <w:tcW w:w="1748" w:type="dxa"/>
            <w:gridSpan w:val="2"/>
            <w:tcBorders>
              <w:top w:val="single" w:sz="4" w:space="0" w:color="auto"/>
              <w:bottom w:val="single" w:sz="4" w:space="0" w:color="auto"/>
            </w:tcBorders>
          </w:tcPr>
          <w:p w14:paraId="1394ADC9"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RRR</w:t>
            </w:r>
          </w:p>
          <w:p w14:paraId="49DBC57F" w14:textId="77777777" w:rsidR="00AD4144" w:rsidRPr="00BC42AC"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95% CI</w:t>
            </w:r>
          </w:p>
        </w:tc>
        <w:tc>
          <w:tcPr>
            <w:tcW w:w="1749" w:type="dxa"/>
            <w:gridSpan w:val="2"/>
            <w:tcBorders>
              <w:top w:val="single" w:sz="4" w:space="0" w:color="auto"/>
              <w:bottom w:val="single" w:sz="4" w:space="0" w:color="auto"/>
            </w:tcBorders>
          </w:tcPr>
          <w:p w14:paraId="0F346BF0"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RRR</w:t>
            </w:r>
          </w:p>
          <w:p w14:paraId="691D7EA6"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 xml:space="preserve"> 95% CI</w:t>
            </w:r>
          </w:p>
        </w:tc>
        <w:tc>
          <w:tcPr>
            <w:tcW w:w="1748" w:type="dxa"/>
            <w:gridSpan w:val="2"/>
            <w:tcBorders>
              <w:top w:val="single" w:sz="4" w:space="0" w:color="auto"/>
              <w:bottom w:val="single" w:sz="4" w:space="0" w:color="auto"/>
            </w:tcBorders>
          </w:tcPr>
          <w:p w14:paraId="2B908371"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RRR</w:t>
            </w:r>
          </w:p>
          <w:p w14:paraId="620F576C"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95% CI</w:t>
            </w:r>
          </w:p>
        </w:tc>
        <w:tc>
          <w:tcPr>
            <w:tcW w:w="1748" w:type="dxa"/>
            <w:gridSpan w:val="2"/>
            <w:tcBorders>
              <w:top w:val="single" w:sz="4" w:space="0" w:color="auto"/>
              <w:bottom w:val="single" w:sz="4" w:space="0" w:color="auto"/>
            </w:tcBorders>
          </w:tcPr>
          <w:p w14:paraId="0199AE1E"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RRR</w:t>
            </w:r>
          </w:p>
          <w:p w14:paraId="7FB96D3E"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95% CI</w:t>
            </w:r>
          </w:p>
        </w:tc>
        <w:tc>
          <w:tcPr>
            <w:tcW w:w="1749" w:type="dxa"/>
            <w:gridSpan w:val="2"/>
            <w:tcBorders>
              <w:top w:val="single" w:sz="4" w:space="0" w:color="auto"/>
              <w:bottom w:val="single" w:sz="4" w:space="0" w:color="auto"/>
            </w:tcBorders>
          </w:tcPr>
          <w:p w14:paraId="07A0D425"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RRR</w:t>
            </w:r>
          </w:p>
          <w:p w14:paraId="3FF74EC2"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95% CI</w:t>
            </w:r>
          </w:p>
        </w:tc>
        <w:tc>
          <w:tcPr>
            <w:tcW w:w="1749" w:type="dxa"/>
            <w:tcBorders>
              <w:top w:val="single" w:sz="4" w:space="0" w:color="auto"/>
              <w:bottom w:val="single" w:sz="4" w:space="0" w:color="auto"/>
            </w:tcBorders>
          </w:tcPr>
          <w:p w14:paraId="0D952E9D"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RRR</w:t>
            </w:r>
          </w:p>
          <w:p w14:paraId="2F29F11D" w14:textId="77777777" w:rsidR="00AD4144"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95% CI</w:t>
            </w:r>
          </w:p>
        </w:tc>
      </w:tr>
      <w:tr w:rsidR="00AD4144" w:rsidRPr="00BC42AC" w14:paraId="74374562" w14:textId="77777777" w:rsidTr="003C4839">
        <w:tc>
          <w:tcPr>
            <w:tcW w:w="1701" w:type="dxa"/>
            <w:shd w:val="clear" w:color="auto" w:fill="auto"/>
          </w:tcPr>
          <w:p w14:paraId="474369DB" w14:textId="77777777" w:rsidR="00AD4144" w:rsidRPr="00BC42AC" w:rsidRDefault="00AD4144" w:rsidP="003C483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Age group</w:t>
            </w:r>
          </w:p>
        </w:tc>
        <w:tc>
          <w:tcPr>
            <w:tcW w:w="1748" w:type="dxa"/>
            <w:gridSpan w:val="2"/>
          </w:tcPr>
          <w:p w14:paraId="0040C7DC" w14:textId="77777777" w:rsidR="00AD4144" w:rsidRPr="00BC42AC" w:rsidRDefault="00AD4144" w:rsidP="003C4839">
            <w:pPr>
              <w:autoSpaceDE w:val="0"/>
              <w:autoSpaceDN w:val="0"/>
              <w:adjustRightInd w:val="0"/>
              <w:ind w:left="60" w:right="60"/>
              <w:jc w:val="center"/>
              <w:rPr>
                <w:rFonts w:ascii="Times New Roman" w:hAnsi="Times New Roman"/>
                <w:color w:val="000000"/>
                <w:sz w:val="24"/>
                <w:szCs w:val="24"/>
              </w:rPr>
            </w:pPr>
          </w:p>
        </w:tc>
        <w:tc>
          <w:tcPr>
            <w:tcW w:w="1748" w:type="dxa"/>
            <w:gridSpan w:val="2"/>
          </w:tcPr>
          <w:p w14:paraId="503FF978" w14:textId="77777777" w:rsidR="00AD4144" w:rsidRPr="00BC42AC" w:rsidRDefault="00AD4144" w:rsidP="003C4839">
            <w:pPr>
              <w:autoSpaceDE w:val="0"/>
              <w:autoSpaceDN w:val="0"/>
              <w:adjustRightInd w:val="0"/>
              <w:ind w:right="60"/>
              <w:rPr>
                <w:rFonts w:ascii="Times New Roman" w:hAnsi="Times New Roman"/>
                <w:color w:val="000000"/>
                <w:sz w:val="24"/>
                <w:szCs w:val="24"/>
              </w:rPr>
            </w:pPr>
          </w:p>
        </w:tc>
        <w:tc>
          <w:tcPr>
            <w:tcW w:w="1749" w:type="dxa"/>
            <w:gridSpan w:val="2"/>
          </w:tcPr>
          <w:p w14:paraId="4152536D" w14:textId="77777777" w:rsidR="00AD4144" w:rsidRPr="00BC42AC" w:rsidRDefault="00AD4144" w:rsidP="003C4839">
            <w:pPr>
              <w:autoSpaceDE w:val="0"/>
              <w:autoSpaceDN w:val="0"/>
              <w:adjustRightInd w:val="0"/>
              <w:ind w:left="60" w:right="60"/>
              <w:jc w:val="center"/>
              <w:rPr>
                <w:rFonts w:ascii="Times New Roman" w:hAnsi="Times New Roman"/>
                <w:color w:val="000000"/>
                <w:sz w:val="24"/>
                <w:szCs w:val="24"/>
              </w:rPr>
            </w:pPr>
          </w:p>
        </w:tc>
        <w:tc>
          <w:tcPr>
            <w:tcW w:w="1748" w:type="dxa"/>
            <w:gridSpan w:val="2"/>
          </w:tcPr>
          <w:p w14:paraId="0E5754DE" w14:textId="77777777" w:rsidR="00AD4144" w:rsidRPr="00BC42AC" w:rsidRDefault="00AD4144" w:rsidP="003C4839">
            <w:pPr>
              <w:autoSpaceDE w:val="0"/>
              <w:autoSpaceDN w:val="0"/>
              <w:adjustRightInd w:val="0"/>
              <w:ind w:left="60" w:right="60"/>
              <w:jc w:val="center"/>
              <w:rPr>
                <w:rFonts w:ascii="Times New Roman" w:hAnsi="Times New Roman"/>
                <w:color w:val="000000"/>
                <w:sz w:val="24"/>
                <w:szCs w:val="24"/>
              </w:rPr>
            </w:pPr>
          </w:p>
        </w:tc>
        <w:tc>
          <w:tcPr>
            <w:tcW w:w="1748" w:type="dxa"/>
            <w:gridSpan w:val="2"/>
          </w:tcPr>
          <w:p w14:paraId="475F7B13" w14:textId="77777777" w:rsidR="00AD4144" w:rsidRPr="00BC42AC" w:rsidRDefault="00AD4144" w:rsidP="003C4839">
            <w:pPr>
              <w:autoSpaceDE w:val="0"/>
              <w:autoSpaceDN w:val="0"/>
              <w:adjustRightInd w:val="0"/>
              <w:ind w:left="60" w:right="60"/>
              <w:jc w:val="center"/>
              <w:rPr>
                <w:rFonts w:ascii="Times New Roman" w:hAnsi="Times New Roman"/>
                <w:color w:val="000000"/>
                <w:sz w:val="24"/>
                <w:szCs w:val="24"/>
              </w:rPr>
            </w:pPr>
          </w:p>
        </w:tc>
        <w:tc>
          <w:tcPr>
            <w:tcW w:w="1749" w:type="dxa"/>
            <w:gridSpan w:val="2"/>
          </w:tcPr>
          <w:p w14:paraId="35016B1C" w14:textId="77777777" w:rsidR="00AD4144" w:rsidRPr="00BC42AC" w:rsidRDefault="00AD4144" w:rsidP="003C4839">
            <w:pPr>
              <w:autoSpaceDE w:val="0"/>
              <w:autoSpaceDN w:val="0"/>
              <w:adjustRightInd w:val="0"/>
              <w:ind w:left="60" w:right="60"/>
              <w:jc w:val="center"/>
              <w:rPr>
                <w:rFonts w:ascii="Times New Roman" w:hAnsi="Times New Roman"/>
                <w:color w:val="000000"/>
                <w:sz w:val="24"/>
                <w:szCs w:val="24"/>
              </w:rPr>
            </w:pPr>
          </w:p>
        </w:tc>
        <w:tc>
          <w:tcPr>
            <w:tcW w:w="1749" w:type="dxa"/>
          </w:tcPr>
          <w:p w14:paraId="1276D788" w14:textId="77777777" w:rsidR="00AD4144" w:rsidRPr="00BC42AC" w:rsidRDefault="00AD4144" w:rsidP="003C4839">
            <w:pPr>
              <w:autoSpaceDE w:val="0"/>
              <w:autoSpaceDN w:val="0"/>
              <w:adjustRightInd w:val="0"/>
              <w:ind w:left="60" w:right="60"/>
              <w:jc w:val="center"/>
              <w:rPr>
                <w:rFonts w:ascii="Times New Roman" w:hAnsi="Times New Roman"/>
                <w:color w:val="000000"/>
                <w:sz w:val="24"/>
                <w:szCs w:val="24"/>
              </w:rPr>
            </w:pPr>
          </w:p>
        </w:tc>
      </w:tr>
      <w:tr w:rsidR="00AD4144" w:rsidRPr="00BC42AC" w14:paraId="1CA6DBAA" w14:textId="77777777" w:rsidTr="003C4839">
        <w:tc>
          <w:tcPr>
            <w:tcW w:w="1701" w:type="dxa"/>
            <w:shd w:val="clear" w:color="auto" w:fill="auto"/>
          </w:tcPr>
          <w:p w14:paraId="076DBDA9" w14:textId="77777777" w:rsidR="00AD4144" w:rsidRDefault="00AD4144" w:rsidP="003C4839">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   35 – 49 </w:t>
            </w:r>
          </w:p>
        </w:tc>
        <w:tc>
          <w:tcPr>
            <w:tcW w:w="1748" w:type="dxa"/>
            <w:gridSpan w:val="2"/>
            <w:vAlign w:val="center"/>
          </w:tcPr>
          <w:p w14:paraId="1811B604"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p w14:paraId="7A808513"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[.90, 1.23]</w:t>
            </w:r>
          </w:p>
        </w:tc>
        <w:tc>
          <w:tcPr>
            <w:tcW w:w="1748" w:type="dxa"/>
            <w:gridSpan w:val="2"/>
            <w:vAlign w:val="center"/>
          </w:tcPr>
          <w:p w14:paraId="2F7E3100"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p w14:paraId="172A93A9"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[.89, 1.19]</w:t>
            </w:r>
          </w:p>
        </w:tc>
        <w:tc>
          <w:tcPr>
            <w:tcW w:w="1749" w:type="dxa"/>
            <w:gridSpan w:val="2"/>
            <w:vAlign w:val="center"/>
          </w:tcPr>
          <w:p w14:paraId="576F78E2"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p w14:paraId="6A7D62AC"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[.90, 1.21]</w:t>
            </w:r>
          </w:p>
        </w:tc>
        <w:tc>
          <w:tcPr>
            <w:tcW w:w="1748" w:type="dxa"/>
            <w:gridSpan w:val="2"/>
            <w:vAlign w:val="center"/>
          </w:tcPr>
          <w:p w14:paraId="673F41E4"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p w14:paraId="00CFA6C4"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[.95, 1.28]</w:t>
            </w:r>
          </w:p>
        </w:tc>
        <w:tc>
          <w:tcPr>
            <w:tcW w:w="1748" w:type="dxa"/>
            <w:gridSpan w:val="2"/>
            <w:vAlign w:val="center"/>
          </w:tcPr>
          <w:p w14:paraId="393D6600"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p w14:paraId="037EDBB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[.92, 1.24]</w:t>
            </w:r>
          </w:p>
        </w:tc>
        <w:tc>
          <w:tcPr>
            <w:tcW w:w="1749" w:type="dxa"/>
            <w:gridSpan w:val="2"/>
          </w:tcPr>
          <w:p w14:paraId="34BF5531"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p w14:paraId="2B34199C"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[.88, 1.19]</w:t>
            </w:r>
          </w:p>
        </w:tc>
        <w:tc>
          <w:tcPr>
            <w:tcW w:w="1749" w:type="dxa"/>
          </w:tcPr>
          <w:p w14:paraId="08C7433A"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p w14:paraId="5F6ABB78"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[.91, 1.23]</w:t>
            </w:r>
          </w:p>
        </w:tc>
      </w:tr>
      <w:tr w:rsidR="00AD4144" w:rsidRPr="00BC42AC" w14:paraId="175CC241" w14:textId="77777777" w:rsidTr="003C4839">
        <w:tc>
          <w:tcPr>
            <w:tcW w:w="1701" w:type="dxa"/>
            <w:shd w:val="clear" w:color="auto" w:fill="auto"/>
          </w:tcPr>
          <w:p w14:paraId="4845BFE8" w14:textId="77777777" w:rsidR="00AD4144" w:rsidRDefault="00AD4144" w:rsidP="003C4839">
            <w:pPr>
              <w:autoSpaceDE w:val="0"/>
              <w:autoSpaceDN w:val="0"/>
              <w:adjustRightInd w:val="0"/>
              <w:spacing w:after="0"/>
              <w:rPr>
                <w:rFonts w:ascii="Times New Roman" w:hAnsi="Times New Roman"/>
                <w:color w:val="000000"/>
                <w:sz w:val="24"/>
                <w:szCs w:val="24"/>
              </w:rPr>
            </w:pPr>
          </w:p>
        </w:tc>
        <w:tc>
          <w:tcPr>
            <w:tcW w:w="1748" w:type="dxa"/>
            <w:gridSpan w:val="2"/>
            <w:vAlign w:val="center"/>
          </w:tcPr>
          <w:p w14:paraId="36DFF522"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48CBE8A0"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vAlign w:val="center"/>
          </w:tcPr>
          <w:p w14:paraId="51A822B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3A4858C3"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048216F9"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tcPr>
          <w:p w14:paraId="0DB7F1AD"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tcPr>
          <w:p w14:paraId="64BF3B8F"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r>
      <w:tr w:rsidR="00AD4144" w:rsidRPr="00BC42AC" w14:paraId="11762EF1" w14:textId="77777777" w:rsidTr="003C4839">
        <w:tc>
          <w:tcPr>
            <w:tcW w:w="1701" w:type="dxa"/>
            <w:shd w:val="clear" w:color="auto" w:fill="auto"/>
          </w:tcPr>
          <w:p w14:paraId="5C950144" w14:textId="77777777" w:rsidR="00AD4144" w:rsidRDefault="00AD4144" w:rsidP="003C4839">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   50 – 64 </w:t>
            </w:r>
          </w:p>
        </w:tc>
        <w:tc>
          <w:tcPr>
            <w:tcW w:w="1748" w:type="dxa"/>
            <w:gridSpan w:val="2"/>
            <w:vAlign w:val="center"/>
          </w:tcPr>
          <w:p w14:paraId="5B5E7CBF"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p w14:paraId="52E48C91"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[.84, 1.15]</w:t>
            </w:r>
          </w:p>
        </w:tc>
        <w:tc>
          <w:tcPr>
            <w:tcW w:w="1748" w:type="dxa"/>
            <w:gridSpan w:val="2"/>
            <w:vAlign w:val="center"/>
          </w:tcPr>
          <w:p w14:paraId="24F18712"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0.98</w:t>
            </w:r>
          </w:p>
          <w:p w14:paraId="60D782B2"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[.84, 1.13]</w:t>
            </w:r>
          </w:p>
        </w:tc>
        <w:tc>
          <w:tcPr>
            <w:tcW w:w="1749" w:type="dxa"/>
            <w:gridSpan w:val="2"/>
            <w:vAlign w:val="center"/>
          </w:tcPr>
          <w:p w14:paraId="46BDD99B"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p w14:paraId="7C51DB3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[.87, 1.17]</w:t>
            </w:r>
          </w:p>
        </w:tc>
        <w:tc>
          <w:tcPr>
            <w:tcW w:w="1748" w:type="dxa"/>
            <w:gridSpan w:val="2"/>
            <w:vAlign w:val="center"/>
          </w:tcPr>
          <w:p w14:paraId="6B538087"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p w14:paraId="7D76BA0B"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[.90, 1.21]</w:t>
            </w:r>
          </w:p>
        </w:tc>
        <w:tc>
          <w:tcPr>
            <w:tcW w:w="1748" w:type="dxa"/>
            <w:gridSpan w:val="2"/>
            <w:vAlign w:val="center"/>
          </w:tcPr>
          <w:p w14:paraId="4ECC33B4"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p w14:paraId="0AE8560A"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[.89, 1.20]</w:t>
            </w:r>
          </w:p>
        </w:tc>
        <w:tc>
          <w:tcPr>
            <w:tcW w:w="1749" w:type="dxa"/>
            <w:gridSpan w:val="2"/>
          </w:tcPr>
          <w:p w14:paraId="0E39625A"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p w14:paraId="4A7ECA52"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[.88, 1.18]</w:t>
            </w:r>
          </w:p>
        </w:tc>
        <w:tc>
          <w:tcPr>
            <w:tcW w:w="1749" w:type="dxa"/>
          </w:tcPr>
          <w:p w14:paraId="7D248B65"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p w14:paraId="7E049933"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[.86, 1.15]</w:t>
            </w:r>
          </w:p>
        </w:tc>
      </w:tr>
      <w:tr w:rsidR="00AD4144" w:rsidRPr="00BC42AC" w14:paraId="418D9D5F" w14:textId="77777777" w:rsidTr="003C4839">
        <w:tc>
          <w:tcPr>
            <w:tcW w:w="1701" w:type="dxa"/>
            <w:shd w:val="clear" w:color="auto" w:fill="auto"/>
          </w:tcPr>
          <w:p w14:paraId="7DF39F4D" w14:textId="77777777" w:rsidR="00AD4144" w:rsidRDefault="00AD4144" w:rsidP="003C4839">
            <w:pPr>
              <w:autoSpaceDE w:val="0"/>
              <w:autoSpaceDN w:val="0"/>
              <w:adjustRightInd w:val="0"/>
              <w:spacing w:after="0"/>
              <w:rPr>
                <w:rFonts w:ascii="Times New Roman" w:hAnsi="Times New Roman"/>
                <w:color w:val="000000"/>
                <w:sz w:val="24"/>
                <w:szCs w:val="24"/>
              </w:rPr>
            </w:pPr>
          </w:p>
        </w:tc>
        <w:tc>
          <w:tcPr>
            <w:tcW w:w="1748" w:type="dxa"/>
            <w:gridSpan w:val="2"/>
            <w:vAlign w:val="center"/>
          </w:tcPr>
          <w:p w14:paraId="06333F51"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7710C117"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vAlign w:val="center"/>
          </w:tcPr>
          <w:p w14:paraId="58CC982C"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3BF6C3E6"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04C62853"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tcPr>
          <w:p w14:paraId="41059C7E"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tcPr>
          <w:p w14:paraId="0F516B4A"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r>
      <w:tr w:rsidR="00AD4144" w:rsidRPr="00BC42AC" w14:paraId="054C2F74" w14:textId="77777777" w:rsidTr="003C4839">
        <w:tc>
          <w:tcPr>
            <w:tcW w:w="1701" w:type="dxa"/>
            <w:shd w:val="clear" w:color="auto" w:fill="auto"/>
          </w:tcPr>
          <w:p w14:paraId="70DB14C8" w14:textId="77777777" w:rsidR="00AD4144" w:rsidRDefault="00AD4144" w:rsidP="003C4839">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   65+ </w:t>
            </w:r>
          </w:p>
        </w:tc>
        <w:tc>
          <w:tcPr>
            <w:tcW w:w="1748" w:type="dxa"/>
            <w:gridSpan w:val="2"/>
            <w:vAlign w:val="center"/>
          </w:tcPr>
          <w:p w14:paraId="1FB9439B"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p w14:paraId="21634A08"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[.83, 1.14]</w:t>
            </w:r>
          </w:p>
        </w:tc>
        <w:tc>
          <w:tcPr>
            <w:tcW w:w="1748" w:type="dxa"/>
            <w:gridSpan w:val="2"/>
            <w:vAlign w:val="center"/>
          </w:tcPr>
          <w:p w14:paraId="791BDBA3"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0.94</w:t>
            </w:r>
          </w:p>
          <w:p w14:paraId="3CC5E80A"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[.81, 1.10]</w:t>
            </w:r>
          </w:p>
        </w:tc>
        <w:tc>
          <w:tcPr>
            <w:tcW w:w="1749" w:type="dxa"/>
            <w:gridSpan w:val="2"/>
            <w:vAlign w:val="center"/>
          </w:tcPr>
          <w:p w14:paraId="0F6389CC"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p w14:paraId="78AA197E"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[.85, 1.16]</w:t>
            </w:r>
          </w:p>
        </w:tc>
        <w:tc>
          <w:tcPr>
            <w:tcW w:w="1748" w:type="dxa"/>
            <w:gridSpan w:val="2"/>
            <w:vAlign w:val="center"/>
          </w:tcPr>
          <w:p w14:paraId="30A0F46E"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p w14:paraId="29CDEAF7"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[.89, 1.20]</w:t>
            </w:r>
          </w:p>
        </w:tc>
        <w:tc>
          <w:tcPr>
            <w:tcW w:w="1748" w:type="dxa"/>
            <w:gridSpan w:val="2"/>
            <w:vAlign w:val="center"/>
          </w:tcPr>
          <w:p w14:paraId="5BBBD8C0"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p w14:paraId="5077217B"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[.91, 1.23]</w:t>
            </w:r>
          </w:p>
        </w:tc>
        <w:tc>
          <w:tcPr>
            <w:tcW w:w="1749" w:type="dxa"/>
            <w:gridSpan w:val="2"/>
          </w:tcPr>
          <w:p w14:paraId="054C3C76"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p w14:paraId="58B82700"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[.84, 1.14]</w:t>
            </w:r>
          </w:p>
        </w:tc>
        <w:tc>
          <w:tcPr>
            <w:tcW w:w="1749" w:type="dxa"/>
          </w:tcPr>
          <w:p w14:paraId="2BBD0451"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p w14:paraId="0D5B5EB0"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[.83. 1.13]</w:t>
            </w:r>
          </w:p>
        </w:tc>
      </w:tr>
      <w:tr w:rsidR="00AD4144" w:rsidRPr="00BC42AC" w14:paraId="0996627C" w14:textId="77777777" w:rsidTr="003C4839">
        <w:tc>
          <w:tcPr>
            <w:tcW w:w="1701" w:type="dxa"/>
            <w:shd w:val="clear" w:color="auto" w:fill="auto"/>
          </w:tcPr>
          <w:p w14:paraId="56C51A61" w14:textId="77777777" w:rsidR="00AD4144" w:rsidRDefault="00AD4144" w:rsidP="003C4839">
            <w:pPr>
              <w:autoSpaceDE w:val="0"/>
              <w:autoSpaceDN w:val="0"/>
              <w:adjustRightInd w:val="0"/>
              <w:spacing w:after="0"/>
              <w:rPr>
                <w:rFonts w:ascii="Times New Roman" w:hAnsi="Times New Roman"/>
                <w:color w:val="000000"/>
                <w:sz w:val="24"/>
                <w:szCs w:val="24"/>
              </w:rPr>
            </w:pPr>
          </w:p>
        </w:tc>
        <w:tc>
          <w:tcPr>
            <w:tcW w:w="1748" w:type="dxa"/>
            <w:gridSpan w:val="2"/>
            <w:vAlign w:val="center"/>
          </w:tcPr>
          <w:p w14:paraId="6291DFA4"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113D7FB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vAlign w:val="center"/>
          </w:tcPr>
          <w:p w14:paraId="7F58F028"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1202319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7934EF20"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tcPr>
          <w:p w14:paraId="7EC6A232"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tcPr>
          <w:p w14:paraId="254956DF"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r>
      <w:tr w:rsidR="00AD4144" w:rsidRPr="00BC42AC" w14:paraId="6D520743" w14:textId="77777777" w:rsidTr="003C4839">
        <w:tc>
          <w:tcPr>
            <w:tcW w:w="1701" w:type="dxa"/>
            <w:shd w:val="clear" w:color="auto" w:fill="auto"/>
          </w:tcPr>
          <w:p w14:paraId="694CEEBC" w14:textId="77777777" w:rsidR="00AD4144" w:rsidRPr="00BC42AC" w:rsidRDefault="00AD4144" w:rsidP="003C4839">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Female</w:t>
            </w:r>
          </w:p>
        </w:tc>
        <w:tc>
          <w:tcPr>
            <w:tcW w:w="1748" w:type="dxa"/>
            <w:gridSpan w:val="2"/>
            <w:vAlign w:val="center"/>
          </w:tcPr>
          <w:p w14:paraId="476F8B45"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p w14:paraId="1D3EC244"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[.94, 1.15]</w:t>
            </w:r>
          </w:p>
        </w:tc>
        <w:tc>
          <w:tcPr>
            <w:tcW w:w="1748" w:type="dxa"/>
            <w:gridSpan w:val="2"/>
            <w:vAlign w:val="center"/>
          </w:tcPr>
          <w:p w14:paraId="0BAF6946"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p w14:paraId="6366493E"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[.94, 1.15]</w:t>
            </w:r>
          </w:p>
        </w:tc>
        <w:tc>
          <w:tcPr>
            <w:tcW w:w="1749" w:type="dxa"/>
            <w:gridSpan w:val="2"/>
            <w:vAlign w:val="center"/>
          </w:tcPr>
          <w:p w14:paraId="6614ACCF"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p w14:paraId="42366082"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[.94, 1.14]</w:t>
            </w:r>
          </w:p>
        </w:tc>
        <w:tc>
          <w:tcPr>
            <w:tcW w:w="1748" w:type="dxa"/>
            <w:gridSpan w:val="2"/>
            <w:vAlign w:val="center"/>
          </w:tcPr>
          <w:p w14:paraId="3B2136DD"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p w14:paraId="04429BBF"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[.92, 1.12]</w:t>
            </w:r>
          </w:p>
        </w:tc>
        <w:tc>
          <w:tcPr>
            <w:tcW w:w="1748" w:type="dxa"/>
            <w:gridSpan w:val="2"/>
            <w:vAlign w:val="center"/>
          </w:tcPr>
          <w:p w14:paraId="0A5DB19A"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p w14:paraId="477311CC"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[.92, 1.13]</w:t>
            </w:r>
          </w:p>
        </w:tc>
        <w:tc>
          <w:tcPr>
            <w:tcW w:w="1749" w:type="dxa"/>
            <w:gridSpan w:val="2"/>
          </w:tcPr>
          <w:p w14:paraId="247EA96F"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p w14:paraId="2A36D780"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[.92, 1.12]</w:t>
            </w:r>
          </w:p>
        </w:tc>
        <w:tc>
          <w:tcPr>
            <w:tcW w:w="1749" w:type="dxa"/>
          </w:tcPr>
          <w:p w14:paraId="14F60A9E"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p w14:paraId="3E01FCF5"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[.94, 1.14]</w:t>
            </w:r>
          </w:p>
        </w:tc>
      </w:tr>
      <w:tr w:rsidR="00AD4144" w:rsidRPr="00BC42AC" w14:paraId="49F2FE22" w14:textId="77777777" w:rsidTr="003C4839">
        <w:tc>
          <w:tcPr>
            <w:tcW w:w="1701" w:type="dxa"/>
            <w:tcBorders>
              <w:bottom w:val="nil"/>
            </w:tcBorders>
            <w:shd w:val="clear" w:color="auto" w:fill="auto"/>
          </w:tcPr>
          <w:p w14:paraId="7EED8162" w14:textId="77777777" w:rsidR="00AD4144" w:rsidRDefault="00AD4144" w:rsidP="003C4839">
            <w:pPr>
              <w:autoSpaceDE w:val="0"/>
              <w:autoSpaceDN w:val="0"/>
              <w:adjustRightInd w:val="0"/>
              <w:spacing w:after="0"/>
              <w:rPr>
                <w:rFonts w:ascii="Times New Roman" w:hAnsi="Times New Roman"/>
                <w:color w:val="000000"/>
                <w:sz w:val="24"/>
                <w:szCs w:val="24"/>
              </w:rPr>
            </w:pPr>
          </w:p>
        </w:tc>
        <w:tc>
          <w:tcPr>
            <w:tcW w:w="1748" w:type="dxa"/>
            <w:gridSpan w:val="2"/>
            <w:tcBorders>
              <w:bottom w:val="nil"/>
            </w:tcBorders>
            <w:vAlign w:val="center"/>
          </w:tcPr>
          <w:p w14:paraId="78898A1A" w14:textId="77777777" w:rsidR="00AD4144" w:rsidRPr="005C59A5" w:rsidRDefault="00AD4144" w:rsidP="003C4839">
            <w:pPr>
              <w:autoSpaceDE w:val="0"/>
              <w:autoSpaceDN w:val="0"/>
              <w:adjustRightInd w:val="0"/>
              <w:spacing w:after="0"/>
              <w:ind w:right="60"/>
              <w:rPr>
                <w:rFonts w:ascii="Times New Roman" w:hAnsi="Times New Roman" w:cs="Times New Roman"/>
                <w:color w:val="000000"/>
                <w:sz w:val="24"/>
                <w:szCs w:val="24"/>
              </w:rPr>
            </w:pPr>
          </w:p>
        </w:tc>
        <w:tc>
          <w:tcPr>
            <w:tcW w:w="1748" w:type="dxa"/>
            <w:gridSpan w:val="2"/>
            <w:tcBorders>
              <w:bottom w:val="nil"/>
            </w:tcBorders>
            <w:vAlign w:val="center"/>
          </w:tcPr>
          <w:p w14:paraId="4F84113D"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tcBorders>
              <w:bottom w:val="nil"/>
            </w:tcBorders>
            <w:vAlign w:val="center"/>
          </w:tcPr>
          <w:p w14:paraId="18962C80"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tcBorders>
              <w:bottom w:val="nil"/>
            </w:tcBorders>
            <w:vAlign w:val="center"/>
          </w:tcPr>
          <w:p w14:paraId="5435EE16"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tcBorders>
              <w:bottom w:val="nil"/>
            </w:tcBorders>
            <w:vAlign w:val="center"/>
          </w:tcPr>
          <w:p w14:paraId="33FB95B0"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tcBorders>
              <w:bottom w:val="nil"/>
            </w:tcBorders>
          </w:tcPr>
          <w:p w14:paraId="55AA56A8"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tcBorders>
              <w:bottom w:val="nil"/>
            </w:tcBorders>
          </w:tcPr>
          <w:p w14:paraId="02CB3D1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r>
      <w:tr w:rsidR="00AD4144" w:rsidRPr="00BC42AC" w14:paraId="6F5EBC88" w14:textId="77777777" w:rsidTr="003C4839">
        <w:tc>
          <w:tcPr>
            <w:tcW w:w="1701" w:type="dxa"/>
            <w:tcBorders>
              <w:top w:val="nil"/>
              <w:bottom w:val="nil"/>
            </w:tcBorders>
            <w:shd w:val="clear" w:color="auto" w:fill="auto"/>
          </w:tcPr>
          <w:p w14:paraId="0A0C3E57" w14:textId="77777777" w:rsidR="00AD4144" w:rsidRPr="005C59A5" w:rsidRDefault="00AD4144" w:rsidP="003C4839">
            <w:pPr>
              <w:autoSpaceDE w:val="0"/>
              <w:autoSpaceDN w:val="0"/>
              <w:adjustRightInd w:val="0"/>
              <w:spacing w:after="0"/>
              <w:rPr>
                <w:rFonts w:ascii="Times New Roman" w:hAnsi="Times New Roman"/>
                <w:color w:val="000000"/>
                <w:sz w:val="24"/>
                <w:szCs w:val="24"/>
                <w:vertAlign w:val="superscript"/>
              </w:rPr>
            </w:pPr>
            <w:proofErr w:type="spellStart"/>
            <w:r>
              <w:rPr>
                <w:rFonts w:ascii="Times New Roman" w:hAnsi="Times New Roman"/>
                <w:color w:val="000000"/>
                <w:sz w:val="24"/>
                <w:szCs w:val="24"/>
              </w:rPr>
              <w:lastRenderedPageBreak/>
              <w:t>Hispanic</w:t>
            </w:r>
            <w:r>
              <w:rPr>
                <w:rFonts w:ascii="Times New Roman" w:hAnsi="Times New Roman"/>
                <w:color w:val="000000"/>
                <w:sz w:val="24"/>
                <w:szCs w:val="24"/>
                <w:vertAlign w:val="superscript"/>
              </w:rPr>
              <w:t>a</w:t>
            </w:r>
            <w:proofErr w:type="spellEnd"/>
          </w:p>
        </w:tc>
        <w:tc>
          <w:tcPr>
            <w:tcW w:w="1748" w:type="dxa"/>
            <w:gridSpan w:val="2"/>
            <w:tcBorders>
              <w:top w:val="nil"/>
              <w:bottom w:val="nil"/>
            </w:tcBorders>
            <w:vAlign w:val="center"/>
          </w:tcPr>
          <w:p w14:paraId="12C04DE0"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p w14:paraId="76783BAD"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[.95 1.34]</w:t>
            </w:r>
          </w:p>
        </w:tc>
        <w:tc>
          <w:tcPr>
            <w:tcW w:w="1748" w:type="dxa"/>
            <w:gridSpan w:val="2"/>
            <w:tcBorders>
              <w:top w:val="nil"/>
              <w:bottom w:val="nil"/>
            </w:tcBorders>
            <w:vAlign w:val="center"/>
          </w:tcPr>
          <w:p w14:paraId="7D96499D"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p w14:paraId="0993104A"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[.98, 1.37]</w:t>
            </w:r>
          </w:p>
        </w:tc>
        <w:tc>
          <w:tcPr>
            <w:tcW w:w="1749" w:type="dxa"/>
            <w:gridSpan w:val="2"/>
            <w:tcBorders>
              <w:top w:val="nil"/>
              <w:bottom w:val="nil"/>
            </w:tcBorders>
            <w:vAlign w:val="center"/>
          </w:tcPr>
          <w:p w14:paraId="69E48AEC"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p w14:paraId="7FB267BB"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[.95, 1.33]</w:t>
            </w:r>
          </w:p>
        </w:tc>
        <w:tc>
          <w:tcPr>
            <w:tcW w:w="1748" w:type="dxa"/>
            <w:gridSpan w:val="2"/>
            <w:tcBorders>
              <w:top w:val="nil"/>
              <w:bottom w:val="nil"/>
            </w:tcBorders>
            <w:vAlign w:val="center"/>
          </w:tcPr>
          <w:p w14:paraId="7A4275A1"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p w14:paraId="62A795B3"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[.97, 1.36]</w:t>
            </w:r>
          </w:p>
        </w:tc>
        <w:tc>
          <w:tcPr>
            <w:tcW w:w="1748" w:type="dxa"/>
            <w:gridSpan w:val="2"/>
            <w:tcBorders>
              <w:top w:val="nil"/>
              <w:bottom w:val="nil"/>
            </w:tcBorders>
            <w:vAlign w:val="center"/>
          </w:tcPr>
          <w:p w14:paraId="5226E9BD"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p w14:paraId="39E1DF36"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[.95, 1.33]</w:t>
            </w:r>
          </w:p>
        </w:tc>
        <w:tc>
          <w:tcPr>
            <w:tcW w:w="1749" w:type="dxa"/>
            <w:gridSpan w:val="2"/>
            <w:tcBorders>
              <w:top w:val="nil"/>
              <w:bottom w:val="nil"/>
            </w:tcBorders>
          </w:tcPr>
          <w:p w14:paraId="293CF582"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p w14:paraId="22A33C5E"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[.97, 1.36]</w:t>
            </w:r>
          </w:p>
        </w:tc>
        <w:tc>
          <w:tcPr>
            <w:tcW w:w="1749" w:type="dxa"/>
            <w:tcBorders>
              <w:top w:val="nil"/>
              <w:bottom w:val="nil"/>
            </w:tcBorders>
          </w:tcPr>
          <w:p w14:paraId="6B4FA834"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p w14:paraId="69F4CCB9"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[.99, 1.37]</w:t>
            </w:r>
          </w:p>
        </w:tc>
      </w:tr>
      <w:tr w:rsidR="00AD4144" w:rsidRPr="00BC42AC" w14:paraId="7CBE76FE" w14:textId="77777777" w:rsidTr="003C4839">
        <w:tc>
          <w:tcPr>
            <w:tcW w:w="1701" w:type="dxa"/>
            <w:tcBorders>
              <w:top w:val="nil"/>
            </w:tcBorders>
            <w:shd w:val="clear" w:color="auto" w:fill="auto"/>
          </w:tcPr>
          <w:p w14:paraId="207399C1" w14:textId="77777777" w:rsidR="00AD4144" w:rsidRDefault="00AD4144" w:rsidP="003C4839">
            <w:pPr>
              <w:autoSpaceDE w:val="0"/>
              <w:autoSpaceDN w:val="0"/>
              <w:adjustRightInd w:val="0"/>
              <w:spacing w:after="0"/>
              <w:rPr>
                <w:rFonts w:ascii="Times New Roman" w:hAnsi="Times New Roman"/>
                <w:color w:val="000000"/>
                <w:sz w:val="24"/>
                <w:szCs w:val="24"/>
              </w:rPr>
            </w:pPr>
          </w:p>
        </w:tc>
        <w:tc>
          <w:tcPr>
            <w:tcW w:w="1748" w:type="dxa"/>
            <w:gridSpan w:val="2"/>
            <w:tcBorders>
              <w:top w:val="nil"/>
            </w:tcBorders>
            <w:vAlign w:val="center"/>
          </w:tcPr>
          <w:p w14:paraId="0DDE4DC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tcBorders>
              <w:top w:val="nil"/>
            </w:tcBorders>
            <w:vAlign w:val="center"/>
          </w:tcPr>
          <w:p w14:paraId="245A2B13"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tcBorders>
              <w:top w:val="nil"/>
            </w:tcBorders>
            <w:vAlign w:val="center"/>
          </w:tcPr>
          <w:p w14:paraId="32334DB2"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tcBorders>
              <w:top w:val="nil"/>
            </w:tcBorders>
            <w:vAlign w:val="center"/>
          </w:tcPr>
          <w:p w14:paraId="75387EAD"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tcBorders>
              <w:top w:val="nil"/>
            </w:tcBorders>
            <w:vAlign w:val="center"/>
          </w:tcPr>
          <w:p w14:paraId="1360AAF6"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tcBorders>
              <w:top w:val="nil"/>
            </w:tcBorders>
          </w:tcPr>
          <w:p w14:paraId="7E8B596F"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tcBorders>
              <w:top w:val="nil"/>
            </w:tcBorders>
          </w:tcPr>
          <w:p w14:paraId="42F2EEC3"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r>
      <w:tr w:rsidR="00AD4144" w:rsidRPr="00BC42AC" w14:paraId="7153F90E" w14:textId="77777777" w:rsidTr="003C4839">
        <w:tc>
          <w:tcPr>
            <w:tcW w:w="1701" w:type="dxa"/>
            <w:shd w:val="clear" w:color="auto" w:fill="auto"/>
          </w:tcPr>
          <w:p w14:paraId="31E7EB68" w14:textId="77777777" w:rsidR="00AD4144" w:rsidRPr="005C59A5" w:rsidRDefault="00AD4144" w:rsidP="003C4839">
            <w:pPr>
              <w:autoSpaceDE w:val="0"/>
              <w:autoSpaceDN w:val="0"/>
              <w:adjustRightInd w:val="0"/>
              <w:spacing w:after="0"/>
              <w:rPr>
                <w:rFonts w:ascii="Times New Roman" w:hAnsi="Times New Roman"/>
                <w:color w:val="000000"/>
                <w:sz w:val="24"/>
                <w:szCs w:val="24"/>
                <w:vertAlign w:val="superscript"/>
              </w:rPr>
            </w:pPr>
            <w:proofErr w:type="spellStart"/>
            <w:r>
              <w:rPr>
                <w:rFonts w:ascii="Times New Roman" w:hAnsi="Times New Roman"/>
                <w:color w:val="000000"/>
                <w:sz w:val="24"/>
                <w:szCs w:val="24"/>
              </w:rPr>
              <w:t>Black</w:t>
            </w:r>
            <w:r>
              <w:rPr>
                <w:rFonts w:ascii="Times New Roman" w:hAnsi="Times New Roman"/>
                <w:color w:val="000000"/>
                <w:sz w:val="24"/>
                <w:szCs w:val="24"/>
                <w:vertAlign w:val="superscript"/>
              </w:rPr>
              <w:t>a</w:t>
            </w:r>
            <w:proofErr w:type="spellEnd"/>
          </w:p>
        </w:tc>
        <w:tc>
          <w:tcPr>
            <w:tcW w:w="1748" w:type="dxa"/>
            <w:gridSpan w:val="2"/>
            <w:vAlign w:val="center"/>
          </w:tcPr>
          <w:p w14:paraId="293EB572"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0.99</w:t>
            </w:r>
          </w:p>
          <w:p w14:paraId="65C3A6E3"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[.95, 1.34]</w:t>
            </w:r>
          </w:p>
        </w:tc>
        <w:tc>
          <w:tcPr>
            <w:tcW w:w="1748" w:type="dxa"/>
            <w:gridSpan w:val="2"/>
            <w:vAlign w:val="center"/>
          </w:tcPr>
          <w:p w14:paraId="1DE62F74"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p w14:paraId="22B73894"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[.88, 1.24]</w:t>
            </w:r>
          </w:p>
        </w:tc>
        <w:tc>
          <w:tcPr>
            <w:tcW w:w="1749" w:type="dxa"/>
            <w:gridSpan w:val="2"/>
            <w:vAlign w:val="center"/>
          </w:tcPr>
          <w:p w14:paraId="6A024B86"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p w14:paraId="751831A3"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[.85, 1.20]</w:t>
            </w:r>
          </w:p>
        </w:tc>
        <w:tc>
          <w:tcPr>
            <w:tcW w:w="1748" w:type="dxa"/>
            <w:gridSpan w:val="2"/>
            <w:vAlign w:val="center"/>
          </w:tcPr>
          <w:p w14:paraId="3C3531E0"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p w14:paraId="5FC73B5C"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[.85, 1.20]</w:t>
            </w:r>
          </w:p>
        </w:tc>
        <w:tc>
          <w:tcPr>
            <w:tcW w:w="1748" w:type="dxa"/>
            <w:gridSpan w:val="2"/>
            <w:vAlign w:val="center"/>
          </w:tcPr>
          <w:p w14:paraId="793D2238"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p w14:paraId="3956AA77"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[.86, 1.21]</w:t>
            </w:r>
          </w:p>
        </w:tc>
        <w:tc>
          <w:tcPr>
            <w:tcW w:w="1749" w:type="dxa"/>
            <w:gridSpan w:val="2"/>
          </w:tcPr>
          <w:p w14:paraId="4CD67544"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p w14:paraId="5A5D89F8"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[.84, 1.18]</w:t>
            </w:r>
          </w:p>
        </w:tc>
        <w:tc>
          <w:tcPr>
            <w:tcW w:w="1749" w:type="dxa"/>
          </w:tcPr>
          <w:p w14:paraId="5182C7E2"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p w14:paraId="213B0C4F"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[.88, 1.24]</w:t>
            </w:r>
          </w:p>
        </w:tc>
      </w:tr>
      <w:tr w:rsidR="00AD4144" w:rsidRPr="00BC42AC" w14:paraId="52B8981C" w14:textId="77777777" w:rsidTr="003C4839">
        <w:tc>
          <w:tcPr>
            <w:tcW w:w="1701" w:type="dxa"/>
            <w:shd w:val="clear" w:color="auto" w:fill="auto"/>
          </w:tcPr>
          <w:p w14:paraId="3D867D6E" w14:textId="77777777" w:rsidR="00AD4144" w:rsidRDefault="00AD4144" w:rsidP="003C4839">
            <w:pPr>
              <w:autoSpaceDE w:val="0"/>
              <w:autoSpaceDN w:val="0"/>
              <w:adjustRightInd w:val="0"/>
              <w:spacing w:after="0"/>
              <w:rPr>
                <w:rFonts w:ascii="Times New Roman" w:hAnsi="Times New Roman"/>
                <w:color w:val="000000"/>
                <w:sz w:val="24"/>
                <w:szCs w:val="24"/>
              </w:rPr>
            </w:pPr>
          </w:p>
        </w:tc>
        <w:tc>
          <w:tcPr>
            <w:tcW w:w="1748" w:type="dxa"/>
            <w:gridSpan w:val="2"/>
            <w:vAlign w:val="center"/>
          </w:tcPr>
          <w:p w14:paraId="6B86BBCD"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2ADF9552"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vAlign w:val="center"/>
          </w:tcPr>
          <w:p w14:paraId="5E70295A"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0FEF553D"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6BA5BC1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tcPr>
          <w:p w14:paraId="502D50F0"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tcPr>
          <w:p w14:paraId="7586E2D2"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r>
      <w:tr w:rsidR="00AD4144" w:rsidRPr="00BC42AC" w14:paraId="7B986CEA" w14:textId="77777777" w:rsidTr="003C4839">
        <w:tc>
          <w:tcPr>
            <w:tcW w:w="1701" w:type="dxa"/>
            <w:shd w:val="clear" w:color="auto" w:fill="auto"/>
          </w:tcPr>
          <w:p w14:paraId="0EB053E6" w14:textId="77777777" w:rsidR="00AD4144" w:rsidRPr="005C59A5" w:rsidRDefault="00AD4144" w:rsidP="003C4839">
            <w:pPr>
              <w:autoSpaceDE w:val="0"/>
              <w:autoSpaceDN w:val="0"/>
              <w:adjustRightInd w:val="0"/>
              <w:spacing w:after="0"/>
              <w:rPr>
                <w:rFonts w:ascii="Times New Roman" w:hAnsi="Times New Roman"/>
                <w:color w:val="000000"/>
                <w:sz w:val="24"/>
                <w:szCs w:val="24"/>
                <w:vertAlign w:val="superscript"/>
              </w:rPr>
            </w:pPr>
            <w:r>
              <w:rPr>
                <w:rFonts w:ascii="Times New Roman" w:hAnsi="Times New Roman"/>
                <w:color w:val="000000"/>
                <w:sz w:val="24"/>
                <w:szCs w:val="24"/>
              </w:rPr>
              <w:t>Other race/</w:t>
            </w:r>
            <w:proofErr w:type="spellStart"/>
            <w:r>
              <w:rPr>
                <w:rFonts w:ascii="Times New Roman" w:hAnsi="Times New Roman"/>
                <w:color w:val="000000"/>
                <w:sz w:val="24"/>
                <w:szCs w:val="24"/>
              </w:rPr>
              <w:t>ethnicity</w:t>
            </w:r>
            <w:r>
              <w:rPr>
                <w:rFonts w:ascii="Times New Roman" w:hAnsi="Times New Roman"/>
                <w:color w:val="000000"/>
                <w:sz w:val="24"/>
                <w:szCs w:val="24"/>
                <w:vertAlign w:val="superscript"/>
              </w:rPr>
              <w:t>a</w:t>
            </w:r>
            <w:proofErr w:type="spellEnd"/>
          </w:p>
        </w:tc>
        <w:tc>
          <w:tcPr>
            <w:tcW w:w="1748" w:type="dxa"/>
            <w:gridSpan w:val="2"/>
            <w:vAlign w:val="center"/>
          </w:tcPr>
          <w:p w14:paraId="1D8F5D59"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p w14:paraId="1FFCDB0D"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[.75, 1.21]</w:t>
            </w:r>
          </w:p>
        </w:tc>
        <w:tc>
          <w:tcPr>
            <w:tcW w:w="1748" w:type="dxa"/>
            <w:gridSpan w:val="2"/>
            <w:vAlign w:val="center"/>
          </w:tcPr>
          <w:p w14:paraId="426C52A5"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p w14:paraId="50AB6460"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[.78, 1.24]</w:t>
            </w:r>
          </w:p>
        </w:tc>
        <w:tc>
          <w:tcPr>
            <w:tcW w:w="1749" w:type="dxa"/>
            <w:gridSpan w:val="2"/>
            <w:vAlign w:val="center"/>
          </w:tcPr>
          <w:p w14:paraId="5A3687F2"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p w14:paraId="790A3D48"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[.81, 1.29]</w:t>
            </w:r>
          </w:p>
        </w:tc>
        <w:tc>
          <w:tcPr>
            <w:tcW w:w="1748" w:type="dxa"/>
            <w:gridSpan w:val="2"/>
            <w:vAlign w:val="center"/>
          </w:tcPr>
          <w:p w14:paraId="18DDE25A"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p w14:paraId="13415F74"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[.81, 1.29]</w:t>
            </w:r>
          </w:p>
        </w:tc>
        <w:tc>
          <w:tcPr>
            <w:tcW w:w="1748" w:type="dxa"/>
            <w:gridSpan w:val="2"/>
            <w:vAlign w:val="center"/>
          </w:tcPr>
          <w:p w14:paraId="4DF7A6ED"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p w14:paraId="30CBBE5F"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[.80, 1.27]</w:t>
            </w:r>
          </w:p>
        </w:tc>
        <w:tc>
          <w:tcPr>
            <w:tcW w:w="1749" w:type="dxa"/>
            <w:gridSpan w:val="2"/>
          </w:tcPr>
          <w:p w14:paraId="1353080C"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p w14:paraId="73687D69"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[.81, 1.29]</w:t>
            </w:r>
          </w:p>
        </w:tc>
        <w:tc>
          <w:tcPr>
            <w:tcW w:w="1749" w:type="dxa"/>
          </w:tcPr>
          <w:p w14:paraId="0AA0292C"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p w14:paraId="3D58328F"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[.80, 1.26]</w:t>
            </w:r>
          </w:p>
        </w:tc>
      </w:tr>
      <w:tr w:rsidR="00AD4144" w:rsidRPr="00BC42AC" w14:paraId="5ED5E017" w14:textId="77777777" w:rsidTr="003C4839">
        <w:tc>
          <w:tcPr>
            <w:tcW w:w="1701" w:type="dxa"/>
            <w:shd w:val="clear" w:color="auto" w:fill="auto"/>
          </w:tcPr>
          <w:p w14:paraId="21974C77" w14:textId="77777777" w:rsidR="00AD4144" w:rsidRDefault="00AD4144" w:rsidP="003C4839">
            <w:pPr>
              <w:autoSpaceDE w:val="0"/>
              <w:autoSpaceDN w:val="0"/>
              <w:adjustRightInd w:val="0"/>
              <w:spacing w:after="0"/>
              <w:rPr>
                <w:rFonts w:ascii="Times New Roman" w:hAnsi="Times New Roman"/>
                <w:color w:val="000000"/>
                <w:sz w:val="24"/>
                <w:szCs w:val="24"/>
              </w:rPr>
            </w:pPr>
          </w:p>
        </w:tc>
        <w:tc>
          <w:tcPr>
            <w:tcW w:w="1748" w:type="dxa"/>
            <w:gridSpan w:val="2"/>
            <w:vAlign w:val="center"/>
          </w:tcPr>
          <w:p w14:paraId="445D23A8"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442DC73D"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vAlign w:val="center"/>
          </w:tcPr>
          <w:p w14:paraId="2B41358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7FAEF84B"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7678524C"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tcPr>
          <w:p w14:paraId="00FA33F6"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tcPr>
          <w:p w14:paraId="19A80BB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r>
      <w:tr w:rsidR="00AD4144" w:rsidRPr="00BC42AC" w14:paraId="49C8FC65" w14:textId="77777777" w:rsidTr="003C4839">
        <w:tc>
          <w:tcPr>
            <w:tcW w:w="1701" w:type="dxa"/>
            <w:shd w:val="clear" w:color="auto" w:fill="auto"/>
          </w:tcPr>
          <w:p w14:paraId="4E02C6AE" w14:textId="77777777" w:rsidR="00AD4144" w:rsidRPr="00207815" w:rsidRDefault="00AD4144" w:rsidP="003C4839">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Middle </w:t>
            </w:r>
            <w:proofErr w:type="spellStart"/>
            <w:r>
              <w:rPr>
                <w:rFonts w:ascii="Times New Roman" w:hAnsi="Times New Roman"/>
                <w:color w:val="000000"/>
                <w:sz w:val="24"/>
                <w:szCs w:val="24"/>
              </w:rPr>
              <w:t>income</w:t>
            </w:r>
            <w:r>
              <w:rPr>
                <w:rFonts w:ascii="Times New Roman" w:hAnsi="Times New Roman"/>
                <w:color w:val="000000"/>
                <w:sz w:val="24"/>
                <w:szCs w:val="24"/>
                <w:vertAlign w:val="superscript"/>
              </w:rPr>
              <w:t>b</w:t>
            </w:r>
            <w:proofErr w:type="spellEnd"/>
          </w:p>
        </w:tc>
        <w:tc>
          <w:tcPr>
            <w:tcW w:w="1748" w:type="dxa"/>
            <w:gridSpan w:val="2"/>
            <w:vAlign w:val="center"/>
          </w:tcPr>
          <w:p w14:paraId="5B8CEE28"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p w14:paraId="4899526B"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[.91, 1.15]</w:t>
            </w:r>
          </w:p>
        </w:tc>
        <w:tc>
          <w:tcPr>
            <w:tcW w:w="1748" w:type="dxa"/>
            <w:gridSpan w:val="2"/>
            <w:vAlign w:val="center"/>
          </w:tcPr>
          <w:p w14:paraId="3CFB9D33"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p w14:paraId="1BCA8E90"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[.91, 1.15]</w:t>
            </w:r>
          </w:p>
        </w:tc>
        <w:tc>
          <w:tcPr>
            <w:tcW w:w="1749" w:type="dxa"/>
            <w:gridSpan w:val="2"/>
            <w:vAlign w:val="center"/>
          </w:tcPr>
          <w:p w14:paraId="44CBE668"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p w14:paraId="5D52F12E"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[.94, 1.19]</w:t>
            </w:r>
          </w:p>
        </w:tc>
        <w:tc>
          <w:tcPr>
            <w:tcW w:w="1748" w:type="dxa"/>
            <w:gridSpan w:val="2"/>
            <w:vAlign w:val="center"/>
          </w:tcPr>
          <w:p w14:paraId="51FB63E7"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p w14:paraId="343467DD"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[.92, 1.16]</w:t>
            </w:r>
          </w:p>
        </w:tc>
        <w:tc>
          <w:tcPr>
            <w:tcW w:w="1748" w:type="dxa"/>
            <w:gridSpan w:val="2"/>
            <w:vAlign w:val="center"/>
          </w:tcPr>
          <w:p w14:paraId="5981660C"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p w14:paraId="5434AF41"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[.92, 1.16]</w:t>
            </w:r>
          </w:p>
        </w:tc>
        <w:tc>
          <w:tcPr>
            <w:tcW w:w="1749" w:type="dxa"/>
            <w:gridSpan w:val="2"/>
          </w:tcPr>
          <w:p w14:paraId="043422BD"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p w14:paraId="5F256322"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[.90, 1.14]</w:t>
            </w:r>
          </w:p>
        </w:tc>
        <w:tc>
          <w:tcPr>
            <w:tcW w:w="1749" w:type="dxa"/>
          </w:tcPr>
          <w:p w14:paraId="3858EB37"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p w14:paraId="46446AFB"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[.94, 1.18]</w:t>
            </w:r>
          </w:p>
        </w:tc>
      </w:tr>
      <w:tr w:rsidR="00AD4144" w:rsidRPr="00BC42AC" w14:paraId="6CE6B0E7" w14:textId="77777777" w:rsidTr="003C4839">
        <w:tc>
          <w:tcPr>
            <w:tcW w:w="1701" w:type="dxa"/>
            <w:shd w:val="clear" w:color="auto" w:fill="auto"/>
          </w:tcPr>
          <w:p w14:paraId="3E878708" w14:textId="77777777" w:rsidR="00AD4144" w:rsidRDefault="00AD4144" w:rsidP="003C4839">
            <w:pPr>
              <w:autoSpaceDE w:val="0"/>
              <w:autoSpaceDN w:val="0"/>
              <w:adjustRightInd w:val="0"/>
              <w:spacing w:after="0"/>
              <w:rPr>
                <w:rFonts w:ascii="Times New Roman" w:hAnsi="Times New Roman"/>
                <w:color w:val="000000"/>
                <w:sz w:val="24"/>
                <w:szCs w:val="24"/>
              </w:rPr>
            </w:pPr>
          </w:p>
        </w:tc>
        <w:tc>
          <w:tcPr>
            <w:tcW w:w="1748" w:type="dxa"/>
            <w:gridSpan w:val="2"/>
            <w:vAlign w:val="center"/>
          </w:tcPr>
          <w:p w14:paraId="70541DA9"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6602E1D7"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vAlign w:val="center"/>
          </w:tcPr>
          <w:p w14:paraId="179EE247"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455B8A38"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63D26AAC"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tcPr>
          <w:p w14:paraId="1A532AA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tcPr>
          <w:p w14:paraId="0397AD79"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r>
      <w:tr w:rsidR="00AD4144" w:rsidRPr="00BC42AC" w14:paraId="184F0D15" w14:textId="77777777" w:rsidTr="003C4839">
        <w:trPr>
          <w:trHeight w:val="351"/>
        </w:trPr>
        <w:tc>
          <w:tcPr>
            <w:tcW w:w="1701" w:type="dxa"/>
            <w:shd w:val="clear" w:color="auto" w:fill="auto"/>
          </w:tcPr>
          <w:p w14:paraId="691D85BA" w14:textId="77777777" w:rsidR="00AD4144" w:rsidRDefault="00AD4144" w:rsidP="003C4839">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High </w:t>
            </w:r>
            <w:proofErr w:type="spellStart"/>
            <w:r>
              <w:rPr>
                <w:rFonts w:ascii="Times New Roman" w:hAnsi="Times New Roman"/>
                <w:color w:val="000000"/>
                <w:sz w:val="24"/>
                <w:szCs w:val="24"/>
              </w:rPr>
              <w:t>income</w:t>
            </w:r>
            <w:r>
              <w:rPr>
                <w:rFonts w:ascii="Times New Roman" w:hAnsi="Times New Roman"/>
                <w:color w:val="000000"/>
                <w:sz w:val="24"/>
                <w:szCs w:val="24"/>
                <w:vertAlign w:val="superscript"/>
              </w:rPr>
              <w:t>b</w:t>
            </w:r>
            <w:proofErr w:type="spellEnd"/>
          </w:p>
        </w:tc>
        <w:tc>
          <w:tcPr>
            <w:tcW w:w="1748" w:type="dxa"/>
            <w:gridSpan w:val="2"/>
            <w:vAlign w:val="center"/>
          </w:tcPr>
          <w:p w14:paraId="2CA01B7F"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p w14:paraId="154B925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[.87, 1.15]</w:t>
            </w:r>
          </w:p>
        </w:tc>
        <w:tc>
          <w:tcPr>
            <w:tcW w:w="1748" w:type="dxa"/>
            <w:gridSpan w:val="2"/>
            <w:vAlign w:val="center"/>
          </w:tcPr>
          <w:p w14:paraId="0F398D64"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p w14:paraId="2DF1E5E2"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[.90, 1.16]</w:t>
            </w:r>
          </w:p>
        </w:tc>
        <w:tc>
          <w:tcPr>
            <w:tcW w:w="1749" w:type="dxa"/>
            <w:gridSpan w:val="2"/>
            <w:vAlign w:val="center"/>
          </w:tcPr>
          <w:p w14:paraId="340CDD8D"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p w14:paraId="6C9C4AE1"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[.91, 1.19]</w:t>
            </w:r>
          </w:p>
        </w:tc>
        <w:tc>
          <w:tcPr>
            <w:tcW w:w="1748" w:type="dxa"/>
            <w:gridSpan w:val="2"/>
            <w:vAlign w:val="center"/>
          </w:tcPr>
          <w:p w14:paraId="42F17FB7"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p w14:paraId="45BD7190"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[.90, 1.17]</w:t>
            </w:r>
          </w:p>
        </w:tc>
        <w:tc>
          <w:tcPr>
            <w:tcW w:w="1748" w:type="dxa"/>
            <w:gridSpan w:val="2"/>
            <w:vAlign w:val="center"/>
          </w:tcPr>
          <w:p w14:paraId="0FBA723D"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p w14:paraId="7EBD483A"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[.90, 1.18]</w:t>
            </w:r>
          </w:p>
        </w:tc>
        <w:tc>
          <w:tcPr>
            <w:tcW w:w="1749" w:type="dxa"/>
            <w:gridSpan w:val="2"/>
          </w:tcPr>
          <w:p w14:paraId="3E88D082"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p w14:paraId="21B3D362"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[.89, 1.16]</w:t>
            </w:r>
          </w:p>
        </w:tc>
        <w:tc>
          <w:tcPr>
            <w:tcW w:w="1749" w:type="dxa"/>
          </w:tcPr>
          <w:p w14:paraId="0AC12D5F"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p w14:paraId="2FF65607"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[.89, 1.16]</w:t>
            </w:r>
          </w:p>
        </w:tc>
      </w:tr>
      <w:tr w:rsidR="00AD4144" w:rsidRPr="00BC42AC" w14:paraId="6E7423A7" w14:textId="77777777" w:rsidTr="003C4839">
        <w:tc>
          <w:tcPr>
            <w:tcW w:w="1701" w:type="dxa"/>
            <w:shd w:val="clear" w:color="auto" w:fill="auto"/>
          </w:tcPr>
          <w:p w14:paraId="2BB59D7F" w14:textId="77777777" w:rsidR="00AD4144" w:rsidRDefault="00AD4144" w:rsidP="003C4839">
            <w:pPr>
              <w:autoSpaceDE w:val="0"/>
              <w:autoSpaceDN w:val="0"/>
              <w:adjustRightInd w:val="0"/>
              <w:spacing w:after="0"/>
              <w:rPr>
                <w:rFonts w:ascii="Times New Roman" w:hAnsi="Times New Roman"/>
                <w:color w:val="000000"/>
                <w:sz w:val="24"/>
                <w:szCs w:val="24"/>
              </w:rPr>
            </w:pPr>
          </w:p>
        </w:tc>
        <w:tc>
          <w:tcPr>
            <w:tcW w:w="1748" w:type="dxa"/>
            <w:gridSpan w:val="2"/>
            <w:vAlign w:val="center"/>
          </w:tcPr>
          <w:p w14:paraId="7167D3D2"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37361274"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vAlign w:val="center"/>
          </w:tcPr>
          <w:p w14:paraId="306ECD06"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25BC33B3"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8" w:type="dxa"/>
            <w:gridSpan w:val="2"/>
            <w:vAlign w:val="center"/>
          </w:tcPr>
          <w:p w14:paraId="40182FAC"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gridSpan w:val="2"/>
          </w:tcPr>
          <w:p w14:paraId="7AE9A48F"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tcPr>
          <w:p w14:paraId="705B024C"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r>
      <w:tr w:rsidR="00AD4144" w:rsidRPr="00BC42AC" w14:paraId="2601BC95" w14:textId="77777777" w:rsidTr="003C4839">
        <w:tc>
          <w:tcPr>
            <w:tcW w:w="1701" w:type="dxa"/>
            <w:shd w:val="clear" w:color="auto" w:fill="auto"/>
          </w:tcPr>
          <w:p w14:paraId="7888BC38" w14:textId="77777777" w:rsidR="00AD4144" w:rsidRDefault="00AD4144" w:rsidP="003C4839">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Mental health cond. diagnosed</w:t>
            </w:r>
          </w:p>
        </w:tc>
        <w:tc>
          <w:tcPr>
            <w:tcW w:w="1748" w:type="dxa"/>
            <w:gridSpan w:val="2"/>
            <w:vAlign w:val="center"/>
          </w:tcPr>
          <w:p w14:paraId="30A9A89B"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p w14:paraId="77B60A50"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[.96, 1.20]</w:t>
            </w:r>
          </w:p>
        </w:tc>
        <w:tc>
          <w:tcPr>
            <w:tcW w:w="1748" w:type="dxa"/>
            <w:gridSpan w:val="2"/>
            <w:vAlign w:val="center"/>
          </w:tcPr>
          <w:p w14:paraId="1DB68E42"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p w14:paraId="7F7C42BA"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[.97, 1.21]</w:t>
            </w:r>
          </w:p>
        </w:tc>
        <w:tc>
          <w:tcPr>
            <w:tcW w:w="1749" w:type="dxa"/>
            <w:gridSpan w:val="2"/>
            <w:vAlign w:val="center"/>
          </w:tcPr>
          <w:p w14:paraId="5D18E815"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p w14:paraId="1F8C5A0D"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[.96, 1.20]</w:t>
            </w:r>
          </w:p>
        </w:tc>
        <w:tc>
          <w:tcPr>
            <w:tcW w:w="1748" w:type="dxa"/>
            <w:gridSpan w:val="2"/>
            <w:vAlign w:val="center"/>
          </w:tcPr>
          <w:p w14:paraId="66677831"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p w14:paraId="2A7AD6FB"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[.98, 1.23]</w:t>
            </w:r>
          </w:p>
        </w:tc>
        <w:tc>
          <w:tcPr>
            <w:tcW w:w="1748" w:type="dxa"/>
            <w:gridSpan w:val="2"/>
            <w:vAlign w:val="center"/>
          </w:tcPr>
          <w:p w14:paraId="4596133B"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p w14:paraId="296C932E"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[.97, 1.21]</w:t>
            </w:r>
          </w:p>
        </w:tc>
        <w:tc>
          <w:tcPr>
            <w:tcW w:w="1749" w:type="dxa"/>
            <w:gridSpan w:val="2"/>
          </w:tcPr>
          <w:p w14:paraId="45570FE5" w14:textId="77777777" w:rsidR="00AD4144" w:rsidRDefault="00AD4144" w:rsidP="003C4839">
            <w:pPr>
              <w:autoSpaceDE w:val="0"/>
              <w:autoSpaceDN w:val="0"/>
              <w:adjustRightInd w:val="0"/>
              <w:spacing w:after="0"/>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1.08</w:t>
            </w:r>
          </w:p>
          <w:p w14:paraId="3809A945"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[.96, 1.20]</w:t>
            </w:r>
          </w:p>
        </w:tc>
        <w:tc>
          <w:tcPr>
            <w:tcW w:w="1749" w:type="dxa"/>
          </w:tcPr>
          <w:p w14:paraId="65AF972D"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p w14:paraId="1C4794C2"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[.96, 1.20]</w:t>
            </w:r>
          </w:p>
          <w:p w14:paraId="0122902D" w14:textId="77777777" w:rsidR="00AD4144"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r>
      <w:tr w:rsidR="00AD4144" w:rsidRPr="00BC42AC" w14:paraId="692DF70E" w14:textId="77777777" w:rsidTr="003C4839">
        <w:tc>
          <w:tcPr>
            <w:tcW w:w="1741" w:type="dxa"/>
            <w:gridSpan w:val="2"/>
            <w:shd w:val="clear" w:color="auto" w:fill="auto"/>
          </w:tcPr>
          <w:p w14:paraId="2BAC5661" w14:textId="77777777" w:rsidR="00AD4144" w:rsidRDefault="00AD4144" w:rsidP="003C4839">
            <w:pPr>
              <w:autoSpaceDE w:val="0"/>
              <w:autoSpaceDN w:val="0"/>
              <w:adjustRightInd w:val="0"/>
              <w:spacing w:after="0"/>
              <w:rPr>
                <w:rFonts w:ascii="Times New Roman" w:hAnsi="Times New Roman"/>
                <w:color w:val="000000"/>
                <w:sz w:val="24"/>
                <w:szCs w:val="24"/>
              </w:rPr>
            </w:pPr>
          </w:p>
        </w:tc>
        <w:tc>
          <w:tcPr>
            <w:tcW w:w="1742" w:type="dxa"/>
            <w:gridSpan w:val="2"/>
            <w:vAlign w:val="center"/>
          </w:tcPr>
          <w:p w14:paraId="0D7A99B3"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1" w:type="dxa"/>
            <w:gridSpan w:val="2"/>
            <w:vAlign w:val="center"/>
          </w:tcPr>
          <w:p w14:paraId="33672AAD"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2" w:type="dxa"/>
            <w:gridSpan w:val="2"/>
            <w:vAlign w:val="center"/>
          </w:tcPr>
          <w:p w14:paraId="17DD0B59"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1" w:type="dxa"/>
            <w:gridSpan w:val="2"/>
            <w:vAlign w:val="center"/>
          </w:tcPr>
          <w:p w14:paraId="1609250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2" w:type="dxa"/>
            <w:gridSpan w:val="2"/>
            <w:vAlign w:val="center"/>
          </w:tcPr>
          <w:p w14:paraId="77DDFE2D"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2" w:type="dxa"/>
          </w:tcPr>
          <w:p w14:paraId="1A6D063D"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c>
          <w:tcPr>
            <w:tcW w:w="1749" w:type="dxa"/>
          </w:tcPr>
          <w:p w14:paraId="63951405" w14:textId="77777777" w:rsidR="00AD4144" w:rsidRPr="005C59A5" w:rsidRDefault="00AD4144" w:rsidP="003C4839">
            <w:pPr>
              <w:autoSpaceDE w:val="0"/>
              <w:autoSpaceDN w:val="0"/>
              <w:adjustRightInd w:val="0"/>
              <w:spacing w:after="0"/>
              <w:ind w:left="60" w:right="60"/>
              <w:jc w:val="center"/>
              <w:rPr>
                <w:rFonts w:ascii="Times New Roman" w:hAnsi="Times New Roman" w:cs="Times New Roman"/>
                <w:color w:val="000000"/>
                <w:sz w:val="24"/>
                <w:szCs w:val="24"/>
              </w:rPr>
            </w:pPr>
          </w:p>
        </w:tc>
      </w:tr>
    </w:tbl>
    <w:p w14:paraId="236BBBDD" w14:textId="77777777" w:rsidR="00AD4144" w:rsidRDefault="00AD4144" w:rsidP="00AD4144">
      <w:pPr>
        <w:spacing w:after="0" w:line="480" w:lineRule="auto"/>
        <w:rPr>
          <w:rFonts w:ascii="Times New Roman" w:hAnsi="Times New Roman"/>
          <w:sz w:val="24"/>
          <w:szCs w:val="24"/>
        </w:rPr>
      </w:pPr>
      <w:r w:rsidRPr="00EA18AC">
        <w:rPr>
          <w:rFonts w:ascii="Times New Roman" w:hAnsi="Times New Roman"/>
          <w:sz w:val="24"/>
          <w:szCs w:val="24"/>
        </w:rPr>
        <w:t xml:space="preserve">Note: </w:t>
      </w:r>
      <w:r>
        <w:rPr>
          <w:rFonts w:ascii="Times New Roman" w:hAnsi="Times New Roman"/>
          <w:sz w:val="24"/>
          <w:szCs w:val="24"/>
        </w:rPr>
        <w:t xml:space="preserve">Each characteristic is compared separately with Wave 1 levels. </w:t>
      </w:r>
    </w:p>
    <w:p w14:paraId="7712D6B6" w14:textId="77777777" w:rsidR="00AD4144" w:rsidRDefault="00AD4144" w:rsidP="00AD4144">
      <w:pPr>
        <w:spacing w:after="0" w:line="480" w:lineRule="auto"/>
        <w:rPr>
          <w:rFonts w:ascii="Times New Roman" w:hAnsi="Times New Roman"/>
          <w:sz w:val="24"/>
          <w:szCs w:val="24"/>
        </w:rPr>
      </w:pPr>
      <w:r>
        <w:rPr>
          <w:rFonts w:ascii="Times New Roman" w:hAnsi="Times New Roman"/>
          <w:sz w:val="24"/>
          <w:szCs w:val="24"/>
        </w:rPr>
        <w:t xml:space="preserve">Relative risk ratios (RRR) with 95% confidence intervals not including one are statistically significant at the P &lt; .05 level. </w:t>
      </w:r>
    </w:p>
    <w:p w14:paraId="28C4049F" w14:textId="77777777" w:rsidR="00AD4144" w:rsidRDefault="00AD4144" w:rsidP="00AD4144">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 Reference category is White race/ethnicity. </w:t>
      </w:r>
    </w:p>
    <w:p w14:paraId="02F20F06" w14:textId="77777777" w:rsidR="00AD4144" w:rsidRDefault="00AD4144" w:rsidP="00AD4144">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b </w:t>
      </w:r>
      <w:r>
        <w:rPr>
          <w:rFonts w:ascii="Times New Roman" w:hAnsi="Times New Roman" w:cs="Times New Roman"/>
          <w:sz w:val="24"/>
          <w:szCs w:val="24"/>
        </w:rPr>
        <w:t>Reference category is low income households (earning l</w:t>
      </w:r>
      <w:r w:rsidRPr="00EA18AC">
        <w:rPr>
          <w:rFonts w:ascii="Times New Roman" w:hAnsi="Times New Roman" w:cs="Times New Roman"/>
          <w:sz w:val="24"/>
          <w:szCs w:val="24"/>
        </w:rPr>
        <w:t>ess than $</w:t>
      </w:r>
      <w:r>
        <w:rPr>
          <w:rFonts w:ascii="Times New Roman" w:hAnsi="Times New Roman" w:cs="Times New Roman"/>
          <w:sz w:val="24"/>
          <w:szCs w:val="24"/>
        </w:rPr>
        <w:t>4</w:t>
      </w:r>
      <w:r w:rsidRPr="00EA18AC">
        <w:rPr>
          <w:rFonts w:ascii="Times New Roman" w:hAnsi="Times New Roman" w:cs="Times New Roman"/>
          <w:sz w:val="24"/>
          <w:szCs w:val="24"/>
        </w:rPr>
        <w:t>0,000 a</w:t>
      </w:r>
      <w:r>
        <w:rPr>
          <w:rFonts w:ascii="Times New Roman" w:hAnsi="Times New Roman" w:cs="Times New Roman"/>
          <w:sz w:val="24"/>
          <w:szCs w:val="24"/>
        </w:rPr>
        <w:t xml:space="preserve"> </w:t>
      </w:r>
      <w:r w:rsidRPr="00EA18AC">
        <w:rPr>
          <w:rFonts w:ascii="Times New Roman" w:hAnsi="Times New Roman" w:cs="Times New Roman"/>
          <w:sz w:val="24"/>
          <w:szCs w:val="24"/>
        </w:rPr>
        <w:t>year</w:t>
      </w:r>
      <w:r>
        <w:rPr>
          <w:rFonts w:ascii="Times New Roman" w:hAnsi="Times New Roman" w:cs="Times New Roman"/>
          <w:sz w:val="24"/>
          <w:szCs w:val="24"/>
        </w:rPr>
        <w:t>)</w:t>
      </w:r>
    </w:p>
    <w:p w14:paraId="1B3702B1" w14:textId="77777777" w:rsidR="00AD4144" w:rsidRDefault="00AD4144" w:rsidP="00AD4144">
      <w:pPr>
        <w:spacing w:line="480" w:lineRule="auto"/>
        <w:rPr>
          <w:rFonts w:ascii="Times New Roman" w:hAnsi="Times New Roman" w:cs="Times New Roman"/>
          <w:sz w:val="24"/>
          <w:szCs w:val="24"/>
        </w:rPr>
      </w:pPr>
      <w:r w:rsidRPr="001E5D6A">
        <w:rPr>
          <w:rFonts w:ascii="Times New Roman" w:hAnsi="Times New Roman" w:cs="Times New Roman"/>
          <w:color w:val="000000"/>
          <w:sz w:val="24"/>
          <w:szCs w:val="24"/>
        </w:rPr>
        <w:t xml:space="preserve">* </w:t>
      </w:r>
      <w:r>
        <w:rPr>
          <w:rFonts w:ascii="Times New Roman" w:hAnsi="Times New Roman" w:cs="Times New Roman"/>
          <w:i/>
          <w:iCs/>
          <w:sz w:val="24"/>
          <w:szCs w:val="24"/>
        </w:rPr>
        <w:t>P &lt;</w:t>
      </w:r>
      <w:r w:rsidRPr="001E5D6A">
        <w:rPr>
          <w:rFonts w:ascii="Times New Roman" w:hAnsi="Times New Roman" w:cs="Times New Roman"/>
          <w:sz w:val="24"/>
          <w:szCs w:val="24"/>
        </w:rPr>
        <w:t xml:space="preserve"> .05. </w:t>
      </w:r>
      <w:r w:rsidRPr="001E5D6A">
        <w:rPr>
          <w:rFonts w:ascii="Times New Roman" w:hAnsi="Times New Roman" w:cs="Times New Roman"/>
          <w:color w:val="000000"/>
          <w:sz w:val="24"/>
          <w:szCs w:val="24"/>
        </w:rPr>
        <w:t xml:space="preserve">** </w:t>
      </w:r>
      <w:r>
        <w:rPr>
          <w:rFonts w:ascii="Times New Roman" w:hAnsi="Times New Roman" w:cs="Times New Roman"/>
          <w:i/>
          <w:iCs/>
          <w:sz w:val="24"/>
          <w:szCs w:val="24"/>
        </w:rPr>
        <w:t>P &lt;</w:t>
      </w:r>
      <w:r w:rsidRPr="001E5D6A">
        <w:rPr>
          <w:rFonts w:ascii="Times New Roman" w:hAnsi="Times New Roman" w:cs="Times New Roman"/>
          <w:sz w:val="24"/>
          <w:szCs w:val="24"/>
        </w:rPr>
        <w:t xml:space="preserve"> .01. </w:t>
      </w:r>
      <w:r w:rsidRPr="001E5D6A">
        <w:rPr>
          <w:rFonts w:ascii="Times New Roman" w:hAnsi="Times New Roman" w:cs="Times New Roman"/>
          <w:color w:val="000000"/>
          <w:sz w:val="24"/>
          <w:szCs w:val="24"/>
        </w:rPr>
        <w:t xml:space="preserve">*** </w:t>
      </w:r>
      <w:r>
        <w:rPr>
          <w:rFonts w:ascii="Times New Roman" w:hAnsi="Times New Roman" w:cs="Times New Roman"/>
          <w:i/>
          <w:iCs/>
          <w:sz w:val="24"/>
          <w:szCs w:val="24"/>
        </w:rPr>
        <w:t>P &lt;</w:t>
      </w:r>
      <w:r w:rsidRPr="001E5D6A">
        <w:rPr>
          <w:rFonts w:ascii="Times New Roman" w:hAnsi="Times New Roman" w:cs="Times New Roman"/>
          <w:sz w:val="24"/>
          <w:szCs w:val="24"/>
        </w:rPr>
        <w:t xml:space="preserve"> .</w:t>
      </w:r>
      <w:proofErr w:type="gramStart"/>
      <w:r w:rsidRPr="001E5D6A">
        <w:rPr>
          <w:rFonts w:ascii="Times New Roman" w:hAnsi="Times New Roman" w:cs="Times New Roman"/>
          <w:sz w:val="24"/>
          <w:szCs w:val="24"/>
        </w:rPr>
        <w:t>00</w:t>
      </w:r>
      <w:r>
        <w:rPr>
          <w:rFonts w:ascii="Times New Roman" w:hAnsi="Times New Roman" w:cs="Times New Roman"/>
          <w:sz w:val="24"/>
          <w:szCs w:val="24"/>
        </w:rPr>
        <w:t>1 .</w:t>
      </w:r>
      <w:proofErr w:type="gramEnd"/>
    </w:p>
    <w:p w14:paraId="286F0BE8" w14:textId="77777777" w:rsidR="00AD4144" w:rsidRDefault="00AD4144" w:rsidP="00AD4144">
      <w:pPr>
        <w:spacing w:line="480" w:lineRule="auto"/>
        <w:rPr>
          <w:rFonts w:ascii="Times New Roman" w:hAnsi="Times New Roman" w:cs="Times New Roman"/>
          <w:sz w:val="24"/>
          <w:szCs w:val="24"/>
        </w:rPr>
        <w:sectPr w:rsidR="00AD4144" w:rsidSect="00CB2B94">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40" w:left="1440" w:header="708" w:footer="708" w:gutter="0"/>
          <w:cols w:space="708"/>
          <w:docGrid w:linePitch="360"/>
        </w:sectPr>
      </w:pPr>
    </w:p>
    <w:p w14:paraId="47289853" w14:textId="77777777" w:rsidR="00AD4144" w:rsidRPr="00F5271E" w:rsidRDefault="00AD4144" w:rsidP="00AD4144">
      <w:pPr>
        <w:spacing w:after="0" w:line="480" w:lineRule="auto"/>
        <w:rPr>
          <w:rFonts w:ascii="Times New Roman" w:hAnsi="Times New Roman" w:cs="Times New Roman"/>
          <w:sz w:val="24"/>
          <w:szCs w:val="24"/>
        </w:rPr>
      </w:pPr>
      <w:r w:rsidRPr="00F5271E">
        <w:rPr>
          <w:rFonts w:ascii="Times New Roman" w:hAnsi="Times New Roman" w:cs="Times New Roman"/>
          <w:sz w:val="24"/>
          <w:szCs w:val="24"/>
        </w:rPr>
        <w:lastRenderedPageBreak/>
        <w:t xml:space="preserve"> Table S3.</w:t>
      </w:r>
      <w:r w:rsidRPr="00F5271E">
        <w:rPr>
          <w:rFonts w:ascii="Times New Roman" w:hAnsi="Times New Roman"/>
          <w:color w:val="000000"/>
          <w:sz w:val="24"/>
          <w:szCs w:val="24"/>
        </w:rPr>
        <w:tab/>
      </w:r>
      <w:r w:rsidRPr="00F5271E">
        <w:rPr>
          <w:rFonts w:ascii="Times New Roman" w:hAnsi="Times New Roman"/>
          <w:color w:val="000000"/>
          <w:sz w:val="24"/>
          <w:szCs w:val="24"/>
        </w:rPr>
        <w:tab/>
      </w:r>
      <w:r w:rsidRPr="00F5271E">
        <w:rPr>
          <w:rFonts w:ascii="Times New Roman" w:hAnsi="Times New Roman"/>
          <w:color w:val="000000"/>
          <w:sz w:val="24"/>
          <w:szCs w:val="24"/>
        </w:rPr>
        <w:tab/>
      </w:r>
      <w:r w:rsidRPr="00F5271E">
        <w:rPr>
          <w:rFonts w:ascii="Times New Roman" w:hAnsi="Times New Roman"/>
          <w:color w:val="000000"/>
          <w:sz w:val="24"/>
          <w:szCs w:val="24"/>
        </w:rPr>
        <w:tab/>
      </w:r>
      <w:r w:rsidRPr="00F5271E">
        <w:rPr>
          <w:rFonts w:ascii="Times New Roman" w:hAnsi="Times New Roman"/>
          <w:color w:val="000000"/>
          <w:sz w:val="24"/>
          <w:szCs w:val="24"/>
        </w:rPr>
        <w:tab/>
      </w:r>
      <w:r w:rsidRPr="00F5271E">
        <w:rPr>
          <w:rFonts w:ascii="Times New Roman" w:hAnsi="Times New Roman"/>
          <w:color w:val="000000"/>
          <w:sz w:val="24"/>
          <w:szCs w:val="24"/>
        </w:rPr>
        <w:tab/>
      </w:r>
      <w:r w:rsidRPr="00F5271E">
        <w:rPr>
          <w:rFonts w:ascii="Times New Roman" w:hAnsi="Times New Roman"/>
          <w:color w:val="000000"/>
          <w:sz w:val="24"/>
          <w:szCs w:val="24"/>
        </w:rPr>
        <w:tab/>
      </w:r>
      <w:r w:rsidRPr="00F5271E">
        <w:rPr>
          <w:rFonts w:ascii="Times New Roman" w:hAnsi="Times New Roman"/>
          <w:color w:val="000000"/>
          <w:sz w:val="24"/>
          <w:szCs w:val="24"/>
        </w:rPr>
        <w:tab/>
        <w:t xml:space="preserve">           </w:t>
      </w:r>
    </w:p>
    <w:p w14:paraId="7B688835" w14:textId="77777777" w:rsidR="00AD4144" w:rsidRPr="004401C3" w:rsidRDefault="00AD4144" w:rsidP="00AD4144">
      <w:pPr>
        <w:autoSpaceDE w:val="0"/>
        <w:autoSpaceDN w:val="0"/>
        <w:adjustRightInd w:val="0"/>
        <w:spacing w:after="0" w:line="480" w:lineRule="auto"/>
        <w:rPr>
          <w:rFonts w:ascii="Times New Roman" w:hAnsi="Times New Roman"/>
          <w:iCs/>
          <w:color w:val="000000"/>
          <w:sz w:val="24"/>
          <w:szCs w:val="24"/>
        </w:rPr>
      </w:pPr>
      <w:r w:rsidRPr="001E5D6A">
        <w:rPr>
          <w:rFonts w:ascii="Times New Roman" w:hAnsi="Times New Roman" w:cs="Times New Roman"/>
          <w:color w:val="000000" w:themeColor="text1"/>
          <w:sz w:val="24"/>
          <w:szCs w:val="24"/>
        </w:rPr>
        <w:t>Regression estimates of</w:t>
      </w:r>
      <w:r>
        <w:rPr>
          <w:rFonts w:ascii="Times New Roman" w:hAnsi="Times New Roman" w:cs="Times New Roman"/>
          <w:color w:val="000000" w:themeColor="text1"/>
          <w:sz w:val="24"/>
          <w:szCs w:val="24"/>
        </w:rPr>
        <w:t xml:space="preserve"> cumulative and wave-to-wave changes in</w:t>
      </w:r>
      <w:r w:rsidRPr="001E5D6A">
        <w:rPr>
          <w:rFonts w:ascii="Times New Roman" w:hAnsi="Times New Roman" w:cs="Times New Roman"/>
          <w:color w:val="000000" w:themeColor="text1"/>
          <w:sz w:val="24"/>
          <w:szCs w:val="24"/>
        </w:rPr>
        <w:t xml:space="preserve"> </w:t>
      </w:r>
      <w:r>
        <w:rPr>
          <w:rFonts w:ascii="Times New Roman" w:hAnsi="Times New Roman" w:cs="Times New Roman"/>
          <w:sz w:val="24"/>
          <w:szCs w:val="24"/>
        </w:rPr>
        <w:t>psychological distress levels between March 10</w:t>
      </w:r>
      <w:r w:rsidRPr="004401C3">
        <w:rPr>
          <w:rFonts w:ascii="Times New Roman" w:hAnsi="Times New Roman" w:cs="Times New Roman"/>
          <w:sz w:val="24"/>
          <w:szCs w:val="24"/>
          <w:vertAlign w:val="superscript"/>
        </w:rPr>
        <w:t>th</w:t>
      </w:r>
      <w:r>
        <w:rPr>
          <w:rFonts w:ascii="Times New Roman" w:hAnsi="Times New Roman" w:cs="Times New Roman"/>
          <w:sz w:val="24"/>
          <w:szCs w:val="24"/>
        </w:rPr>
        <w:t xml:space="preserve"> to July 20</w:t>
      </w:r>
      <w:r w:rsidRPr="005531C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iCs/>
          <w:color w:val="000000"/>
          <w:sz w:val="24"/>
          <w:szCs w:val="24"/>
        </w:rPr>
        <w:t xml:space="preserve">for participants completing all eight waves </w:t>
      </w:r>
      <w:r w:rsidRPr="001E5D6A">
        <w:rPr>
          <w:rFonts w:ascii="Times New Roman" w:hAnsi="Times New Roman" w:cs="Times New Roman"/>
          <w:iCs/>
          <w:color w:val="000000"/>
          <w:sz w:val="24"/>
          <w:szCs w:val="24"/>
        </w:rPr>
        <w:t>the Understanding America Study (UAS)</w:t>
      </w:r>
      <w:r>
        <w:rPr>
          <w:rFonts w:ascii="Times New Roman" w:hAnsi="Times New Roman"/>
          <w:iCs/>
          <w:color w:val="000000"/>
          <w:sz w:val="24"/>
          <w:szCs w:val="24"/>
        </w:rPr>
        <w:t xml:space="preserve"> (N =3532; Obs. =28256).                                                                                                                     </w:t>
      </w:r>
    </w:p>
    <w:tbl>
      <w:tblPr>
        <w:tblW w:w="9072" w:type="dxa"/>
        <w:tblBorders>
          <w:top w:val="single" w:sz="4" w:space="0" w:color="auto"/>
          <w:bottom w:val="single" w:sz="4" w:space="0" w:color="auto"/>
        </w:tblBorders>
        <w:tblLayout w:type="fixed"/>
        <w:tblLook w:val="04A0" w:firstRow="1" w:lastRow="0" w:firstColumn="1" w:lastColumn="0" w:noHBand="0" w:noVBand="1"/>
      </w:tblPr>
      <w:tblGrid>
        <w:gridCol w:w="2552"/>
        <w:gridCol w:w="1559"/>
        <w:gridCol w:w="1701"/>
        <w:gridCol w:w="1559"/>
        <w:gridCol w:w="1701"/>
      </w:tblGrid>
      <w:tr w:rsidR="00AD4144" w:rsidRPr="00BC42AC" w14:paraId="1022BE75" w14:textId="77777777" w:rsidTr="003C4839">
        <w:tc>
          <w:tcPr>
            <w:tcW w:w="2552" w:type="dxa"/>
            <w:tcBorders>
              <w:bottom w:val="single" w:sz="4" w:space="0" w:color="auto"/>
            </w:tcBorders>
            <w:shd w:val="clear" w:color="auto" w:fill="auto"/>
          </w:tcPr>
          <w:p w14:paraId="743E5435" w14:textId="77777777" w:rsidR="00AD4144" w:rsidRPr="00BC42AC" w:rsidRDefault="00AD4144" w:rsidP="003C4839">
            <w:pPr>
              <w:autoSpaceDE w:val="0"/>
              <w:autoSpaceDN w:val="0"/>
              <w:adjustRightInd w:val="0"/>
              <w:spacing w:after="0" w:line="480" w:lineRule="auto"/>
              <w:rPr>
                <w:rFonts w:ascii="Times New Roman" w:hAnsi="Times New Roman"/>
                <w:color w:val="000000"/>
                <w:sz w:val="24"/>
                <w:szCs w:val="24"/>
              </w:rPr>
            </w:pPr>
          </w:p>
        </w:tc>
        <w:tc>
          <w:tcPr>
            <w:tcW w:w="3260" w:type="dxa"/>
            <w:gridSpan w:val="2"/>
            <w:tcBorders>
              <w:bottom w:val="single" w:sz="4" w:space="0" w:color="auto"/>
            </w:tcBorders>
            <w:shd w:val="clear" w:color="auto" w:fill="auto"/>
          </w:tcPr>
          <w:p w14:paraId="1631784E"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Cumulative change in distress</w:t>
            </w:r>
          </w:p>
        </w:tc>
        <w:tc>
          <w:tcPr>
            <w:tcW w:w="3260" w:type="dxa"/>
            <w:gridSpan w:val="2"/>
            <w:tcBorders>
              <w:bottom w:val="single" w:sz="4" w:space="0" w:color="auto"/>
            </w:tcBorders>
          </w:tcPr>
          <w:p w14:paraId="02E11657" w14:textId="77777777" w:rsidR="00AD4144" w:rsidRPr="007F5C19"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Wave-to-wave change</w:t>
            </w:r>
          </w:p>
        </w:tc>
      </w:tr>
      <w:tr w:rsidR="00AD4144" w:rsidRPr="00BC42AC" w14:paraId="7AA96A86" w14:textId="77777777" w:rsidTr="003C4839">
        <w:tc>
          <w:tcPr>
            <w:tcW w:w="2552" w:type="dxa"/>
            <w:tcBorders>
              <w:bottom w:val="single" w:sz="4" w:space="0" w:color="auto"/>
            </w:tcBorders>
            <w:shd w:val="clear" w:color="auto" w:fill="auto"/>
          </w:tcPr>
          <w:p w14:paraId="1FF1407C"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Survey period</w:t>
            </w:r>
          </w:p>
        </w:tc>
        <w:tc>
          <w:tcPr>
            <w:tcW w:w="1559" w:type="dxa"/>
            <w:tcBorders>
              <w:bottom w:val="single" w:sz="4" w:space="0" w:color="auto"/>
            </w:tcBorders>
            <w:shd w:val="clear" w:color="auto" w:fill="auto"/>
          </w:tcPr>
          <w:p w14:paraId="0543A573"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s="Times New Roman"/>
                <w:color w:val="000000"/>
                <w:sz w:val="24"/>
                <w:szCs w:val="24"/>
              </w:rPr>
              <w:t>β</w:t>
            </w:r>
          </w:p>
        </w:tc>
        <w:tc>
          <w:tcPr>
            <w:tcW w:w="1701" w:type="dxa"/>
            <w:tcBorders>
              <w:bottom w:val="single" w:sz="4" w:space="0" w:color="auto"/>
            </w:tcBorders>
          </w:tcPr>
          <w:p w14:paraId="0F2EDC6F"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95% CI</w:t>
            </w:r>
          </w:p>
        </w:tc>
        <w:tc>
          <w:tcPr>
            <w:tcW w:w="1559" w:type="dxa"/>
            <w:tcBorders>
              <w:bottom w:val="single" w:sz="4" w:space="0" w:color="auto"/>
            </w:tcBorders>
          </w:tcPr>
          <w:p w14:paraId="13CB55E2"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s="Times New Roman"/>
                <w:color w:val="000000"/>
                <w:sz w:val="24"/>
                <w:szCs w:val="24"/>
              </w:rPr>
              <w:t>β</w:t>
            </w:r>
          </w:p>
        </w:tc>
        <w:tc>
          <w:tcPr>
            <w:tcW w:w="1701" w:type="dxa"/>
            <w:tcBorders>
              <w:bottom w:val="single" w:sz="4" w:space="0" w:color="auto"/>
            </w:tcBorders>
          </w:tcPr>
          <w:p w14:paraId="7AAA847B"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95% CI</w:t>
            </w:r>
          </w:p>
        </w:tc>
      </w:tr>
      <w:tr w:rsidR="00AD4144" w:rsidRPr="00BC42AC" w14:paraId="63F3AA50" w14:textId="77777777" w:rsidTr="003C4839">
        <w:tc>
          <w:tcPr>
            <w:tcW w:w="2552" w:type="dxa"/>
            <w:tcBorders>
              <w:top w:val="single" w:sz="4" w:space="0" w:color="auto"/>
              <w:bottom w:val="nil"/>
            </w:tcBorders>
            <w:shd w:val="clear" w:color="auto" w:fill="auto"/>
          </w:tcPr>
          <w:p w14:paraId="5068A305" w14:textId="77777777" w:rsidR="00AD4144" w:rsidRPr="003B49E6" w:rsidRDefault="00AD4144" w:rsidP="003C4839">
            <w:pPr>
              <w:autoSpaceDE w:val="0"/>
              <w:autoSpaceDN w:val="0"/>
              <w:adjustRightInd w:val="0"/>
              <w:spacing w:before="200" w:line="480" w:lineRule="auto"/>
              <w:rPr>
                <w:rFonts w:ascii="Times New Roman" w:hAnsi="Times New Roman"/>
                <w:color w:val="000000"/>
                <w:sz w:val="24"/>
                <w:szCs w:val="24"/>
              </w:rPr>
            </w:pPr>
            <w:r w:rsidRPr="003B49E6">
              <w:rPr>
                <w:rFonts w:ascii="Times New Roman" w:hAnsi="Times New Roman"/>
                <w:color w:val="000000"/>
                <w:sz w:val="24"/>
                <w:szCs w:val="24"/>
              </w:rPr>
              <w:t>Change in distress from                            March 10-18 to:</w:t>
            </w:r>
          </w:p>
        </w:tc>
        <w:tc>
          <w:tcPr>
            <w:tcW w:w="1559" w:type="dxa"/>
            <w:tcBorders>
              <w:top w:val="single" w:sz="4" w:space="0" w:color="auto"/>
              <w:bottom w:val="nil"/>
            </w:tcBorders>
            <w:shd w:val="clear" w:color="auto" w:fill="auto"/>
          </w:tcPr>
          <w:p w14:paraId="5942D8E5" w14:textId="77777777" w:rsidR="00AD4144" w:rsidRPr="00BC42AC" w:rsidRDefault="00AD4144" w:rsidP="003C4839">
            <w:pPr>
              <w:autoSpaceDE w:val="0"/>
              <w:autoSpaceDN w:val="0"/>
              <w:adjustRightInd w:val="0"/>
              <w:spacing w:before="200" w:line="480" w:lineRule="auto"/>
              <w:ind w:left="60" w:right="60"/>
              <w:jc w:val="center"/>
              <w:rPr>
                <w:rFonts w:ascii="Times New Roman" w:hAnsi="Times New Roman"/>
                <w:color w:val="000000"/>
                <w:sz w:val="24"/>
                <w:szCs w:val="24"/>
              </w:rPr>
            </w:pPr>
          </w:p>
        </w:tc>
        <w:tc>
          <w:tcPr>
            <w:tcW w:w="1701" w:type="dxa"/>
            <w:tcBorders>
              <w:top w:val="single" w:sz="4" w:space="0" w:color="auto"/>
              <w:bottom w:val="nil"/>
            </w:tcBorders>
          </w:tcPr>
          <w:p w14:paraId="7487C079" w14:textId="77777777" w:rsidR="00AD4144" w:rsidRPr="00BC42AC" w:rsidRDefault="00AD4144" w:rsidP="003C4839">
            <w:pPr>
              <w:autoSpaceDE w:val="0"/>
              <w:autoSpaceDN w:val="0"/>
              <w:adjustRightInd w:val="0"/>
              <w:spacing w:before="200" w:line="480" w:lineRule="auto"/>
              <w:ind w:left="60" w:right="60"/>
              <w:jc w:val="center"/>
              <w:rPr>
                <w:rFonts w:ascii="Times New Roman" w:hAnsi="Times New Roman"/>
                <w:color w:val="000000"/>
                <w:sz w:val="24"/>
                <w:szCs w:val="24"/>
              </w:rPr>
            </w:pPr>
          </w:p>
        </w:tc>
        <w:tc>
          <w:tcPr>
            <w:tcW w:w="1559" w:type="dxa"/>
            <w:tcBorders>
              <w:top w:val="single" w:sz="4" w:space="0" w:color="auto"/>
              <w:bottom w:val="nil"/>
            </w:tcBorders>
          </w:tcPr>
          <w:p w14:paraId="16EFE8C2" w14:textId="77777777" w:rsidR="00AD4144" w:rsidRPr="00BC42AC" w:rsidRDefault="00AD4144" w:rsidP="003C4839">
            <w:pPr>
              <w:autoSpaceDE w:val="0"/>
              <w:autoSpaceDN w:val="0"/>
              <w:adjustRightInd w:val="0"/>
              <w:spacing w:before="200" w:line="480" w:lineRule="auto"/>
              <w:ind w:left="60" w:right="60"/>
              <w:jc w:val="center"/>
              <w:rPr>
                <w:rFonts w:ascii="Times New Roman" w:hAnsi="Times New Roman"/>
                <w:color w:val="000000"/>
                <w:sz w:val="24"/>
                <w:szCs w:val="24"/>
              </w:rPr>
            </w:pPr>
          </w:p>
        </w:tc>
        <w:tc>
          <w:tcPr>
            <w:tcW w:w="1701" w:type="dxa"/>
            <w:tcBorders>
              <w:top w:val="single" w:sz="4" w:space="0" w:color="auto"/>
              <w:bottom w:val="nil"/>
            </w:tcBorders>
          </w:tcPr>
          <w:p w14:paraId="0CC10544" w14:textId="77777777" w:rsidR="00AD4144" w:rsidRPr="00BC42AC" w:rsidRDefault="00AD4144" w:rsidP="003C4839">
            <w:pPr>
              <w:autoSpaceDE w:val="0"/>
              <w:autoSpaceDN w:val="0"/>
              <w:adjustRightInd w:val="0"/>
              <w:spacing w:before="200" w:line="480" w:lineRule="auto"/>
              <w:ind w:left="60" w:right="60"/>
              <w:jc w:val="center"/>
              <w:rPr>
                <w:rFonts w:ascii="Times New Roman" w:hAnsi="Times New Roman"/>
                <w:color w:val="000000"/>
                <w:sz w:val="24"/>
                <w:szCs w:val="24"/>
              </w:rPr>
            </w:pPr>
          </w:p>
        </w:tc>
      </w:tr>
      <w:tr w:rsidR="00AD4144" w:rsidRPr="00BC42AC" w14:paraId="03FA4358" w14:textId="77777777" w:rsidTr="003C4839">
        <w:tc>
          <w:tcPr>
            <w:tcW w:w="2552" w:type="dxa"/>
            <w:tcBorders>
              <w:top w:val="nil"/>
            </w:tcBorders>
            <w:shd w:val="clear" w:color="auto" w:fill="auto"/>
          </w:tcPr>
          <w:p w14:paraId="15D9AA23" w14:textId="77777777" w:rsidR="00AD4144" w:rsidRDefault="00AD4144" w:rsidP="003C4839">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April 1-14</w:t>
            </w:r>
          </w:p>
        </w:tc>
        <w:tc>
          <w:tcPr>
            <w:tcW w:w="1559" w:type="dxa"/>
            <w:tcBorders>
              <w:top w:val="nil"/>
            </w:tcBorders>
            <w:shd w:val="clear" w:color="auto" w:fill="auto"/>
          </w:tcPr>
          <w:p w14:paraId="5A60C9D8" w14:textId="77777777" w:rsidR="00AD4144" w:rsidRPr="00BC42AC"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0.28***</w:t>
            </w:r>
          </w:p>
        </w:tc>
        <w:tc>
          <w:tcPr>
            <w:tcW w:w="1701" w:type="dxa"/>
            <w:tcBorders>
              <w:top w:val="nil"/>
            </w:tcBorders>
          </w:tcPr>
          <w:p w14:paraId="4E2C4819"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[0.24, 0.32]</w:t>
            </w:r>
          </w:p>
        </w:tc>
        <w:tc>
          <w:tcPr>
            <w:tcW w:w="1559" w:type="dxa"/>
            <w:tcBorders>
              <w:top w:val="nil"/>
            </w:tcBorders>
          </w:tcPr>
          <w:p w14:paraId="13D6BEC0"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0.28***</w:t>
            </w:r>
          </w:p>
        </w:tc>
        <w:tc>
          <w:tcPr>
            <w:tcW w:w="1701" w:type="dxa"/>
            <w:tcBorders>
              <w:top w:val="nil"/>
            </w:tcBorders>
          </w:tcPr>
          <w:p w14:paraId="30609328"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[0.24, 0.32]</w:t>
            </w:r>
          </w:p>
        </w:tc>
      </w:tr>
      <w:tr w:rsidR="00AD4144" w:rsidRPr="00BC42AC" w14:paraId="7E6730C8" w14:textId="77777777" w:rsidTr="003C4839">
        <w:trPr>
          <w:trHeight w:val="1060"/>
        </w:trPr>
        <w:tc>
          <w:tcPr>
            <w:tcW w:w="2552" w:type="dxa"/>
            <w:shd w:val="clear" w:color="auto" w:fill="auto"/>
          </w:tcPr>
          <w:p w14:paraId="32F64A55" w14:textId="77777777" w:rsidR="00AD4144" w:rsidRPr="003B49E6" w:rsidRDefault="00AD4144" w:rsidP="003C4839">
            <w:pPr>
              <w:autoSpaceDE w:val="0"/>
              <w:autoSpaceDN w:val="0"/>
              <w:adjustRightInd w:val="0"/>
              <w:spacing w:line="480" w:lineRule="auto"/>
              <w:rPr>
                <w:rFonts w:ascii="Times New Roman" w:hAnsi="Times New Roman"/>
                <w:color w:val="000000"/>
                <w:sz w:val="24"/>
                <w:szCs w:val="24"/>
              </w:rPr>
            </w:pPr>
            <w:r w:rsidRPr="003B49E6">
              <w:rPr>
                <w:rFonts w:ascii="Times New Roman" w:hAnsi="Times New Roman"/>
                <w:color w:val="000000"/>
                <w:sz w:val="24"/>
                <w:szCs w:val="24"/>
              </w:rPr>
              <w:t xml:space="preserve">Change in distress </w:t>
            </w:r>
            <w:proofErr w:type="gramStart"/>
            <w:r w:rsidRPr="003B49E6">
              <w:rPr>
                <w:rFonts w:ascii="Times New Roman" w:hAnsi="Times New Roman"/>
                <w:color w:val="000000"/>
                <w:sz w:val="24"/>
                <w:szCs w:val="24"/>
              </w:rPr>
              <w:t xml:space="preserve">from </w:t>
            </w:r>
            <w:r>
              <w:rPr>
                <w:rFonts w:ascii="Times New Roman" w:hAnsi="Times New Roman"/>
                <w:color w:val="000000"/>
                <w:sz w:val="24"/>
                <w:szCs w:val="24"/>
              </w:rPr>
              <w:t xml:space="preserve"> </w:t>
            </w:r>
            <w:r w:rsidRPr="003B49E6">
              <w:rPr>
                <w:rFonts w:ascii="Times New Roman" w:hAnsi="Times New Roman"/>
                <w:color w:val="000000"/>
                <w:sz w:val="24"/>
                <w:szCs w:val="24"/>
              </w:rPr>
              <w:t>April</w:t>
            </w:r>
            <w:proofErr w:type="gramEnd"/>
            <w:r w:rsidRPr="003B49E6">
              <w:rPr>
                <w:rFonts w:ascii="Times New Roman" w:hAnsi="Times New Roman"/>
                <w:color w:val="000000"/>
                <w:sz w:val="24"/>
                <w:szCs w:val="24"/>
              </w:rPr>
              <w:t xml:space="preserve"> 1-14 to:</w:t>
            </w:r>
          </w:p>
        </w:tc>
        <w:tc>
          <w:tcPr>
            <w:tcW w:w="1559" w:type="dxa"/>
            <w:shd w:val="clear" w:color="auto" w:fill="auto"/>
          </w:tcPr>
          <w:p w14:paraId="2D8E5DAC" w14:textId="77777777" w:rsidR="00AD4144" w:rsidRPr="00BC42AC"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p>
        </w:tc>
        <w:tc>
          <w:tcPr>
            <w:tcW w:w="1701" w:type="dxa"/>
          </w:tcPr>
          <w:p w14:paraId="49AC4B34"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p>
        </w:tc>
        <w:tc>
          <w:tcPr>
            <w:tcW w:w="1559" w:type="dxa"/>
          </w:tcPr>
          <w:p w14:paraId="71CDDACF"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p>
        </w:tc>
        <w:tc>
          <w:tcPr>
            <w:tcW w:w="1701" w:type="dxa"/>
          </w:tcPr>
          <w:p w14:paraId="01503E00"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p>
        </w:tc>
      </w:tr>
      <w:tr w:rsidR="00AD4144" w:rsidRPr="00BC42AC" w14:paraId="2E574212" w14:textId="77777777" w:rsidTr="003C4839">
        <w:tc>
          <w:tcPr>
            <w:tcW w:w="2552" w:type="dxa"/>
            <w:shd w:val="clear" w:color="auto" w:fill="auto"/>
          </w:tcPr>
          <w:p w14:paraId="57C75DFE" w14:textId="77777777" w:rsidR="00AD4144" w:rsidRDefault="00AD4144" w:rsidP="003C4839">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April 15-28</w:t>
            </w:r>
          </w:p>
        </w:tc>
        <w:tc>
          <w:tcPr>
            <w:tcW w:w="1559" w:type="dxa"/>
            <w:shd w:val="clear" w:color="auto" w:fill="auto"/>
          </w:tcPr>
          <w:p w14:paraId="166DCFE3" w14:textId="77777777" w:rsidR="00AD4144" w:rsidRPr="00BC42AC"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-0.13***</w:t>
            </w:r>
          </w:p>
        </w:tc>
        <w:tc>
          <w:tcPr>
            <w:tcW w:w="1701" w:type="dxa"/>
          </w:tcPr>
          <w:p w14:paraId="0DCCFF8D"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[-0.16, -0.09]</w:t>
            </w:r>
          </w:p>
        </w:tc>
        <w:tc>
          <w:tcPr>
            <w:tcW w:w="1559" w:type="dxa"/>
          </w:tcPr>
          <w:p w14:paraId="0C746DA9"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-0.13***</w:t>
            </w:r>
          </w:p>
        </w:tc>
        <w:tc>
          <w:tcPr>
            <w:tcW w:w="1701" w:type="dxa"/>
          </w:tcPr>
          <w:p w14:paraId="699FB107"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[-0.16, -0.09]</w:t>
            </w:r>
          </w:p>
        </w:tc>
      </w:tr>
      <w:tr w:rsidR="00AD4144" w:rsidRPr="00BC42AC" w14:paraId="11E3CB3E" w14:textId="77777777" w:rsidTr="003C4839">
        <w:tc>
          <w:tcPr>
            <w:tcW w:w="2552" w:type="dxa"/>
            <w:shd w:val="clear" w:color="auto" w:fill="auto"/>
          </w:tcPr>
          <w:p w14:paraId="648E6EEC" w14:textId="77777777" w:rsidR="00AD4144" w:rsidRDefault="00AD4144" w:rsidP="003C4839">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April 29 - May 12</w:t>
            </w:r>
          </w:p>
        </w:tc>
        <w:tc>
          <w:tcPr>
            <w:tcW w:w="1559" w:type="dxa"/>
            <w:shd w:val="clear" w:color="auto" w:fill="auto"/>
          </w:tcPr>
          <w:p w14:paraId="47425164" w14:textId="77777777" w:rsidR="00AD4144" w:rsidRPr="00BC42AC"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-0.20***</w:t>
            </w:r>
          </w:p>
        </w:tc>
        <w:tc>
          <w:tcPr>
            <w:tcW w:w="1701" w:type="dxa"/>
          </w:tcPr>
          <w:p w14:paraId="56393441"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[-0.23, -0.16]</w:t>
            </w:r>
          </w:p>
        </w:tc>
        <w:tc>
          <w:tcPr>
            <w:tcW w:w="1559" w:type="dxa"/>
          </w:tcPr>
          <w:p w14:paraId="6B969407"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-0.07***</w:t>
            </w:r>
          </w:p>
        </w:tc>
        <w:tc>
          <w:tcPr>
            <w:tcW w:w="1701" w:type="dxa"/>
          </w:tcPr>
          <w:p w14:paraId="0AB9B866"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[-0.10 -0.04]</w:t>
            </w:r>
          </w:p>
        </w:tc>
      </w:tr>
      <w:tr w:rsidR="00AD4144" w:rsidRPr="00BC42AC" w14:paraId="37A88694" w14:textId="77777777" w:rsidTr="003C4839">
        <w:tc>
          <w:tcPr>
            <w:tcW w:w="2552" w:type="dxa"/>
            <w:shd w:val="clear" w:color="auto" w:fill="auto"/>
          </w:tcPr>
          <w:p w14:paraId="6AF8C71D" w14:textId="77777777" w:rsidR="00AD4144" w:rsidRDefault="00AD4144" w:rsidP="003C4839">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May 13-26</w:t>
            </w:r>
          </w:p>
        </w:tc>
        <w:tc>
          <w:tcPr>
            <w:tcW w:w="1559" w:type="dxa"/>
            <w:shd w:val="clear" w:color="auto" w:fill="auto"/>
          </w:tcPr>
          <w:p w14:paraId="64FB8936"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-0.25***</w:t>
            </w:r>
          </w:p>
        </w:tc>
        <w:tc>
          <w:tcPr>
            <w:tcW w:w="1701" w:type="dxa"/>
          </w:tcPr>
          <w:p w14:paraId="20CBC931"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[-0.29, -0.21]</w:t>
            </w:r>
          </w:p>
        </w:tc>
        <w:tc>
          <w:tcPr>
            <w:tcW w:w="1559" w:type="dxa"/>
          </w:tcPr>
          <w:p w14:paraId="44F217D8"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-0.05** </w:t>
            </w:r>
          </w:p>
        </w:tc>
        <w:tc>
          <w:tcPr>
            <w:tcW w:w="1701" w:type="dxa"/>
          </w:tcPr>
          <w:p w14:paraId="16899868"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[-0.08, -0.02]</w:t>
            </w:r>
          </w:p>
        </w:tc>
      </w:tr>
      <w:tr w:rsidR="00AD4144" w:rsidRPr="00BC42AC" w14:paraId="665892A8" w14:textId="77777777" w:rsidTr="003C4839">
        <w:tc>
          <w:tcPr>
            <w:tcW w:w="2552" w:type="dxa"/>
            <w:shd w:val="clear" w:color="auto" w:fill="auto"/>
          </w:tcPr>
          <w:p w14:paraId="573FA977" w14:textId="77777777" w:rsidR="00AD4144" w:rsidRDefault="00AD4144" w:rsidP="003C4839">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May 27 - June 9</w:t>
            </w:r>
          </w:p>
        </w:tc>
        <w:tc>
          <w:tcPr>
            <w:tcW w:w="1559" w:type="dxa"/>
            <w:shd w:val="clear" w:color="auto" w:fill="auto"/>
          </w:tcPr>
          <w:p w14:paraId="405521EE"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-0.26***</w:t>
            </w:r>
          </w:p>
        </w:tc>
        <w:tc>
          <w:tcPr>
            <w:tcW w:w="1701" w:type="dxa"/>
          </w:tcPr>
          <w:p w14:paraId="1D03904A"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[-0.30, -0.22]</w:t>
            </w:r>
          </w:p>
        </w:tc>
        <w:tc>
          <w:tcPr>
            <w:tcW w:w="1559" w:type="dxa"/>
          </w:tcPr>
          <w:p w14:paraId="2CC31EC8"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-0.01</w:t>
            </w:r>
          </w:p>
        </w:tc>
        <w:tc>
          <w:tcPr>
            <w:tcW w:w="1701" w:type="dxa"/>
          </w:tcPr>
          <w:p w14:paraId="5480A576"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[-0.04, 0.02]</w:t>
            </w:r>
          </w:p>
        </w:tc>
      </w:tr>
      <w:tr w:rsidR="00AD4144" w:rsidRPr="00BC42AC" w14:paraId="24F98ED7" w14:textId="77777777" w:rsidTr="003C4839">
        <w:tc>
          <w:tcPr>
            <w:tcW w:w="2552" w:type="dxa"/>
            <w:shd w:val="clear" w:color="auto" w:fill="auto"/>
          </w:tcPr>
          <w:p w14:paraId="6EFF1B5C" w14:textId="77777777" w:rsidR="00AD4144" w:rsidRPr="00BC42AC" w:rsidRDefault="00AD4144" w:rsidP="003C4839">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June 10-23</w:t>
            </w:r>
          </w:p>
        </w:tc>
        <w:tc>
          <w:tcPr>
            <w:tcW w:w="1559" w:type="dxa"/>
            <w:shd w:val="clear" w:color="auto" w:fill="auto"/>
          </w:tcPr>
          <w:p w14:paraId="4BC97A94"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-0.31***</w:t>
            </w:r>
          </w:p>
        </w:tc>
        <w:tc>
          <w:tcPr>
            <w:tcW w:w="1701" w:type="dxa"/>
          </w:tcPr>
          <w:p w14:paraId="0B7057CF"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[-0.34, -0.27]</w:t>
            </w:r>
          </w:p>
        </w:tc>
        <w:tc>
          <w:tcPr>
            <w:tcW w:w="1559" w:type="dxa"/>
          </w:tcPr>
          <w:p w14:paraId="6FE56415"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-0.05**</w:t>
            </w:r>
          </w:p>
        </w:tc>
        <w:tc>
          <w:tcPr>
            <w:tcW w:w="1701" w:type="dxa"/>
          </w:tcPr>
          <w:p w14:paraId="4E3D6932"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[-0.08, -0.02]</w:t>
            </w:r>
          </w:p>
        </w:tc>
      </w:tr>
      <w:tr w:rsidR="00AD4144" w:rsidRPr="00BC42AC" w14:paraId="2890B21B" w14:textId="77777777" w:rsidTr="003C4839">
        <w:tc>
          <w:tcPr>
            <w:tcW w:w="2552" w:type="dxa"/>
            <w:shd w:val="clear" w:color="auto" w:fill="auto"/>
          </w:tcPr>
          <w:p w14:paraId="14E98242" w14:textId="77777777" w:rsidR="00AD4144" w:rsidRDefault="00AD4144" w:rsidP="003C4839">
            <w:pPr>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 xml:space="preserve">   June 24 – July 20</w:t>
            </w:r>
          </w:p>
        </w:tc>
        <w:tc>
          <w:tcPr>
            <w:tcW w:w="1559" w:type="dxa"/>
            <w:shd w:val="clear" w:color="auto" w:fill="auto"/>
          </w:tcPr>
          <w:p w14:paraId="5D36E1A3"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-0.29***</w:t>
            </w:r>
          </w:p>
        </w:tc>
        <w:tc>
          <w:tcPr>
            <w:tcW w:w="1701" w:type="dxa"/>
          </w:tcPr>
          <w:p w14:paraId="1D7B04E1"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[-0.33, -0.24]</w:t>
            </w:r>
          </w:p>
        </w:tc>
        <w:tc>
          <w:tcPr>
            <w:tcW w:w="1559" w:type="dxa"/>
          </w:tcPr>
          <w:p w14:paraId="1376FD57"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0.02</w:t>
            </w:r>
          </w:p>
        </w:tc>
        <w:tc>
          <w:tcPr>
            <w:tcW w:w="1701" w:type="dxa"/>
          </w:tcPr>
          <w:p w14:paraId="56E19EAA" w14:textId="77777777" w:rsidR="00AD4144" w:rsidRDefault="00AD4144" w:rsidP="003C4839">
            <w:pPr>
              <w:autoSpaceDE w:val="0"/>
              <w:autoSpaceDN w:val="0"/>
              <w:adjustRightInd w:val="0"/>
              <w:spacing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[-0.01, 0.05]</w:t>
            </w:r>
          </w:p>
        </w:tc>
      </w:tr>
    </w:tbl>
    <w:p w14:paraId="520D8130" w14:textId="77777777" w:rsidR="00AD4144" w:rsidRDefault="00AD4144" w:rsidP="00AD4144">
      <w:pPr>
        <w:spacing w:after="0" w:line="480" w:lineRule="auto"/>
        <w:rPr>
          <w:rFonts w:ascii="Times New Roman" w:hAnsi="Times New Roman" w:cs="Times New Roman"/>
          <w:b/>
          <w:bCs/>
          <w:sz w:val="23"/>
          <w:szCs w:val="23"/>
        </w:rPr>
      </w:pPr>
      <w:r w:rsidRPr="00F0247A">
        <w:rPr>
          <w:rFonts w:ascii="Times New Roman" w:hAnsi="Times New Roman" w:cs="Times New Roman"/>
          <w:i/>
          <w:iCs/>
          <w:color w:val="000000" w:themeColor="text1"/>
          <w:sz w:val="24"/>
          <w:szCs w:val="24"/>
        </w:rPr>
        <w:t>Note: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All models are adjusted for covariates (participant age, sex, race/ethnicity, household income, and the presence of a pre-existing mental health condition). </w:t>
      </w:r>
      <w:r>
        <w:rPr>
          <w:rFonts w:ascii="Times New Roman" w:hAnsi="Times New Roman" w:cs="Times New Roman"/>
          <w:b/>
          <w:bCs/>
          <w:sz w:val="23"/>
          <w:szCs w:val="23"/>
        </w:rPr>
        <w:t xml:space="preserve">                                                   </w:t>
      </w:r>
    </w:p>
    <w:p w14:paraId="6B21DDEF" w14:textId="77777777" w:rsidR="00AD4144" w:rsidRDefault="00AD4144" w:rsidP="00AD4144">
      <w:pPr>
        <w:spacing w:line="480" w:lineRule="auto"/>
        <w:rPr>
          <w:rFonts w:ascii="Times New Roman" w:hAnsi="Times New Roman" w:cs="Times New Roman"/>
          <w:sz w:val="24"/>
          <w:szCs w:val="24"/>
        </w:rPr>
      </w:pPr>
      <w:r w:rsidRPr="001E5D6A">
        <w:rPr>
          <w:rFonts w:ascii="Times New Roman" w:hAnsi="Times New Roman" w:cs="Times New Roman"/>
          <w:color w:val="000000"/>
          <w:sz w:val="24"/>
          <w:szCs w:val="24"/>
        </w:rPr>
        <w:t xml:space="preserve">* </w:t>
      </w:r>
      <w:r>
        <w:rPr>
          <w:rFonts w:ascii="Times New Roman" w:hAnsi="Times New Roman" w:cs="Times New Roman"/>
          <w:i/>
          <w:iCs/>
          <w:sz w:val="24"/>
          <w:szCs w:val="24"/>
        </w:rPr>
        <w:t>P &lt;</w:t>
      </w:r>
      <w:r w:rsidRPr="001E5D6A">
        <w:rPr>
          <w:rFonts w:ascii="Times New Roman" w:hAnsi="Times New Roman" w:cs="Times New Roman"/>
          <w:sz w:val="24"/>
          <w:szCs w:val="24"/>
        </w:rPr>
        <w:t xml:space="preserve"> .05. </w:t>
      </w:r>
      <w:r w:rsidRPr="001E5D6A">
        <w:rPr>
          <w:rFonts w:ascii="Times New Roman" w:hAnsi="Times New Roman" w:cs="Times New Roman"/>
          <w:color w:val="000000"/>
          <w:sz w:val="24"/>
          <w:szCs w:val="24"/>
        </w:rPr>
        <w:t xml:space="preserve">** </w:t>
      </w:r>
      <w:r>
        <w:rPr>
          <w:rFonts w:ascii="Times New Roman" w:hAnsi="Times New Roman" w:cs="Times New Roman"/>
          <w:i/>
          <w:iCs/>
          <w:sz w:val="24"/>
          <w:szCs w:val="24"/>
        </w:rPr>
        <w:t>P &lt;</w:t>
      </w:r>
      <w:r w:rsidRPr="001E5D6A">
        <w:rPr>
          <w:rFonts w:ascii="Times New Roman" w:hAnsi="Times New Roman" w:cs="Times New Roman"/>
          <w:sz w:val="24"/>
          <w:szCs w:val="24"/>
        </w:rPr>
        <w:t xml:space="preserve"> .01. </w:t>
      </w:r>
      <w:r w:rsidRPr="001E5D6A">
        <w:rPr>
          <w:rFonts w:ascii="Times New Roman" w:hAnsi="Times New Roman" w:cs="Times New Roman"/>
          <w:color w:val="000000"/>
          <w:sz w:val="24"/>
          <w:szCs w:val="24"/>
        </w:rPr>
        <w:t xml:space="preserve">*** </w:t>
      </w:r>
      <w:r>
        <w:rPr>
          <w:rFonts w:ascii="Times New Roman" w:hAnsi="Times New Roman" w:cs="Times New Roman"/>
          <w:i/>
          <w:iCs/>
          <w:sz w:val="24"/>
          <w:szCs w:val="24"/>
        </w:rPr>
        <w:t>P &lt;</w:t>
      </w:r>
      <w:r w:rsidRPr="001E5D6A">
        <w:rPr>
          <w:rFonts w:ascii="Times New Roman" w:hAnsi="Times New Roman" w:cs="Times New Roman"/>
          <w:sz w:val="24"/>
          <w:szCs w:val="24"/>
        </w:rPr>
        <w:t xml:space="preserve"> .00</w:t>
      </w:r>
      <w:r>
        <w:rPr>
          <w:rFonts w:ascii="Times New Roman" w:hAnsi="Times New Roman" w:cs="Times New Roman"/>
          <w:sz w:val="24"/>
          <w:szCs w:val="24"/>
        </w:rPr>
        <w:t xml:space="preserve">1 </w:t>
      </w:r>
    </w:p>
    <w:p w14:paraId="0D4C0F51" w14:textId="77777777" w:rsidR="00AD4144" w:rsidRDefault="00AD4144" w:rsidP="00AD4144">
      <w:pPr>
        <w:spacing w:line="480" w:lineRule="auto"/>
        <w:rPr>
          <w:rFonts w:ascii="Times New Roman" w:hAnsi="Times New Roman" w:cs="Times New Roman"/>
          <w:sz w:val="24"/>
          <w:szCs w:val="24"/>
        </w:rPr>
        <w:sectPr w:rsidR="00AD4144" w:rsidSect="009B4015">
          <w:footerReference w:type="default" r:id="rId25"/>
          <w:pgSz w:w="11906" w:h="16838"/>
          <w:pgMar w:top="1440" w:right="1440" w:bottom="1440" w:left="1440" w:header="708" w:footer="708" w:gutter="0"/>
          <w:cols w:space="708"/>
          <w:docGrid w:linePitch="360"/>
        </w:sectPr>
      </w:pPr>
    </w:p>
    <w:p w14:paraId="39F442B6" w14:textId="77777777" w:rsidR="00AD4144" w:rsidRPr="00F5271E" w:rsidRDefault="00AD4144" w:rsidP="00AD4144">
      <w:pPr>
        <w:spacing w:after="0" w:line="480" w:lineRule="auto"/>
        <w:rPr>
          <w:rFonts w:ascii="Times New Roman" w:hAnsi="Times New Roman" w:cs="Times New Roman"/>
          <w:color w:val="000000" w:themeColor="text1"/>
          <w:sz w:val="24"/>
          <w:szCs w:val="24"/>
        </w:rPr>
      </w:pPr>
      <w:r w:rsidRPr="00F5271E">
        <w:rPr>
          <w:rFonts w:ascii="Times New Roman" w:hAnsi="Times New Roman" w:cs="Times New Roman"/>
          <w:color w:val="000000" w:themeColor="text1"/>
          <w:sz w:val="24"/>
          <w:szCs w:val="24"/>
        </w:rPr>
        <w:lastRenderedPageBreak/>
        <w:t xml:space="preserve">Table </w:t>
      </w:r>
      <w:r>
        <w:rPr>
          <w:rFonts w:ascii="Times New Roman" w:hAnsi="Times New Roman" w:cs="Times New Roman"/>
          <w:color w:val="000000" w:themeColor="text1"/>
          <w:sz w:val="24"/>
          <w:szCs w:val="24"/>
        </w:rPr>
        <w:t>S</w:t>
      </w:r>
      <w:r w:rsidRPr="00F5271E">
        <w:rPr>
          <w:rFonts w:ascii="Times New Roman" w:hAnsi="Times New Roman" w:cs="Times New Roman"/>
          <w:color w:val="000000" w:themeColor="text1"/>
          <w:sz w:val="24"/>
          <w:szCs w:val="24"/>
        </w:rPr>
        <w:t>4.</w:t>
      </w:r>
    </w:p>
    <w:p w14:paraId="6AB00101" w14:textId="77777777" w:rsidR="00AD4144" w:rsidRPr="00167ACD" w:rsidRDefault="00AD4144" w:rsidP="00AD4144">
      <w:pPr>
        <w:spacing w:after="0" w:line="480" w:lineRule="auto"/>
        <w:rPr>
          <w:rFonts w:ascii="Times New Roman" w:hAnsi="Times New Roman" w:cs="Times New Roman"/>
          <w:b/>
          <w:bCs/>
          <w:sz w:val="23"/>
          <w:szCs w:val="23"/>
        </w:rPr>
      </w:pPr>
      <w:r w:rsidRPr="001E5D6A">
        <w:rPr>
          <w:rFonts w:ascii="Times New Roman" w:hAnsi="Times New Roman" w:cs="Times New Roman"/>
          <w:color w:val="000000" w:themeColor="text1"/>
          <w:sz w:val="24"/>
          <w:szCs w:val="24"/>
        </w:rPr>
        <w:t>Regression estimates of</w:t>
      </w:r>
      <w:r>
        <w:rPr>
          <w:rFonts w:ascii="Times New Roman" w:hAnsi="Times New Roman" w:cs="Times New Roman"/>
          <w:color w:val="000000" w:themeColor="text1"/>
          <w:sz w:val="24"/>
          <w:szCs w:val="24"/>
        </w:rPr>
        <w:t xml:space="preserve"> the magnitude of the increase (</w:t>
      </w:r>
      <w:r>
        <w:rPr>
          <w:rFonts w:ascii="Times New Roman" w:hAnsi="Times New Roman"/>
          <w:color w:val="000000"/>
          <w:sz w:val="24"/>
          <w:szCs w:val="24"/>
        </w:rPr>
        <w:t xml:space="preserve">March 10-18 to April 1-14) </w:t>
      </w:r>
      <w:r>
        <w:rPr>
          <w:rFonts w:ascii="Times New Roman" w:hAnsi="Times New Roman" w:cs="Times New Roman"/>
          <w:color w:val="000000" w:themeColor="text1"/>
          <w:sz w:val="24"/>
          <w:szCs w:val="24"/>
        </w:rPr>
        <w:t>and decrease (</w:t>
      </w:r>
      <w:r>
        <w:rPr>
          <w:rFonts w:ascii="Times New Roman" w:hAnsi="Times New Roman"/>
          <w:color w:val="000000"/>
          <w:sz w:val="24"/>
          <w:szCs w:val="24"/>
        </w:rPr>
        <w:t>April 1-14 to June 24 - July 20)</w:t>
      </w:r>
      <w:r>
        <w:rPr>
          <w:rFonts w:ascii="Times New Roman" w:hAnsi="Times New Roman" w:cs="Times New Roman"/>
          <w:color w:val="000000" w:themeColor="text1"/>
          <w:sz w:val="24"/>
          <w:szCs w:val="24"/>
        </w:rPr>
        <w:t xml:space="preserve"> in</w:t>
      </w:r>
      <w:r w:rsidRPr="001E5D6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psychological distress for those diagnosed with each mental health condition </w:t>
      </w:r>
      <w:r w:rsidRPr="001E5D6A">
        <w:rPr>
          <w:rFonts w:ascii="Times New Roman" w:hAnsi="Times New Roman" w:cs="Times New Roman"/>
          <w:iCs/>
          <w:color w:val="000000"/>
          <w:sz w:val="24"/>
          <w:szCs w:val="24"/>
        </w:rPr>
        <w:t>in the Understanding America Study (UAS)</w:t>
      </w:r>
      <w:r>
        <w:rPr>
          <w:rFonts w:ascii="Times New Roman" w:hAnsi="Times New Roman" w:cs="Times New Roman"/>
          <w:iCs/>
          <w:color w:val="000000"/>
          <w:sz w:val="24"/>
          <w:szCs w:val="24"/>
        </w:rPr>
        <w:t>.</w:t>
      </w:r>
    </w:p>
    <w:tbl>
      <w:tblPr>
        <w:tblW w:w="13184" w:type="dxa"/>
        <w:tblBorders>
          <w:top w:val="single" w:sz="4" w:space="0" w:color="auto"/>
          <w:bottom w:val="single" w:sz="4" w:space="0" w:color="auto"/>
        </w:tblBorders>
        <w:tblLayout w:type="fixed"/>
        <w:tblLook w:val="04A0" w:firstRow="1" w:lastRow="0" w:firstColumn="1" w:lastColumn="0" w:noHBand="0" w:noVBand="1"/>
      </w:tblPr>
      <w:tblGrid>
        <w:gridCol w:w="3969"/>
        <w:gridCol w:w="1701"/>
        <w:gridCol w:w="142"/>
        <w:gridCol w:w="2268"/>
        <w:gridCol w:w="2552"/>
        <w:gridCol w:w="2552"/>
      </w:tblGrid>
      <w:tr w:rsidR="00AD4144" w:rsidRPr="00BC42AC" w14:paraId="52E27EFE" w14:textId="77777777" w:rsidTr="003C4839">
        <w:tc>
          <w:tcPr>
            <w:tcW w:w="3969" w:type="dxa"/>
            <w:tcBorders>
              <w:top w:val="single" w:sz="4" w:space="0" w:color="auto"/>
              <w:bottom w:val="single" w:sz="4" w:space="0" w:color="auto"/>
            </w:tcBorders>
            <w:shd w:val="clear" w:color="auto" w:fill="auto"/>
          </w:tcPr>
          <w:p w14:paraId="7D2368BD" w14:textId="77777777" w:rsidR="00AD4144" w:rsidRDefault="00AD4144" w:rsidP="003C4839">
            <w:pPr>
              <w:tabs>
                <w:tab w:val="left" w:pos="1503"/>
              </w:tabs>
              <w:autoSpaceDE w:val="0"/>
              <w:autoSpaceDN w:val="0"/>
              <w:adjustRightInd w:val="0"/>
              <w:spacing w:after="0" w:line="360" w:lineRule="auto"/>
              <w:rPr>
                <w:rFonts w:ascii="Times New Roman" w:hAnsi="Times New Roman"/>
                <w:color w:val="000000"/>
                <w:sz w:val="24"/>
                <w:szCs w:val="24"/>
              </w:rPr>
            </w:pPr>
          </w:p>
        </w:tc>
        <w:tc>
          <w:tcPr>
            <w:tcW w:w="1843" w:type="dxa"/>
            <w:gridSpan w:val="2"/>
            <w:tcBorders>
              <w:top w:val="single" w:sz="4" w:space="0" w:color="auto"/>
              <w:bottom w:val="single" w:sz="4" w:space="0" w:color="auto"/>
            </w:tcBorders>
            <w:shd w:val="clear" w:color="auto" w:fill="auto"/>
          </w:tcPr>
          <w:p w14:paraId="527611A5" w14:textId="77777777" w:rsidR="00AD4144" w:rsidRDefault="00AD4144" w:rsidP="003C4839">
            <w:pPr>
              <w:autoSpaceDE w:val="0"/>
              <w:autoSpaceDN w:val="0"/>
              <w:adjustRightInd w:val="0"/>
              <w:spacing w:after="0" w:line="360" w:lineRule="auto"/>
              <w:rPr>
                <w:rFonts w:ascii="Times New Roman" w:hAnsi="Times New Roman"/>
                <w:color w:val="000000"/>
                <w:sz w:val="24"/>
                <w:szCs w:val="24"/>
              </w:rPr>
            </w:pPr>
          </w:p>
        </w:tc>
        <w:tc>
          <w:tcPr>
            <w:tcW w:w="2268" w:type="dxa"/>
            <w:tcBorders>
              <w:top w:val="single" w:sz="4" w:space="0" w:color="auto"/>
              <w:bottom w:val="single" w:sz="4" w:space="0" w:color="auto"/>
            </w:tcBorders>
          </w:tcPr>
          <w:p w14:paraId="168FD1DE" w14:textId="77777777" w:rsidR="00AD4144" w:rsidRDefault="00AD4144" w:rsidP="003C4839">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Increase</w:t>
            </w:r>
          </w:p>
          <w:p w14:paraId="2672ECD8" w14:textId="77777777" w:rsidR="00AD4144" w:rsidRDefault="00AD4144" w:rsidP="003C4839">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March 10-18 to April 1-14</w:t>
            </w:r>
          </w:p>
        </w:tc>
        <w:tc>
          <w:tcPr>
            <w:tcW w:w="2552" w:type="dxa"/>
            <w:tcBorders>
              <w:top w:val="single" w:sz="4" w:space="0" w:color="auto"/>
              <w:bottom w:val="single" w:sz="4" w:space="0" w:color="auto"/>
            </w:tcBorders>
          </w:tcPr>
          <w:p w14:paraId="21F4E0FA" w14:textId="77777777" w:rsidR="00AD4144" w:rsidRDefault="00AD4144" w:rsidP="003C4839">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Decrease</w:t>
            </w:r>
          </w:p>
          <w:p w14:paraId="4A67ADBD" w14:textId="77777777" w:rsidR="00AD4144" w:rsidRDefault="00AD4144" w:rsidP="003C4839">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April 1-14 to                July 24 – June 20 </w:t>
            </w:r>
          </w:p>
        </w:tc>
        <w:tc>
          <w:tcPr>
            <w:tcW w:w="2552" w:type="dxa"/>
            <w:tcBorders>
              <w:top w:val="single" w:sz="4" w:space="0" w:color="auto"/>
              <w:bottom w:val="single" w:sz="4" w:space="0" w:color="auto"/>
            </w:tcBorders>
          </w:tcPr>
          <w:p w14:paraId="0680FA1D" w14:textId="77777777" w:rsidR="00AD4144" w:rsidRPr="00537445" w:rsidRDefault="00AD4144" w:rsidP="003C4839">
            <w:pPr>
              <w:autoSpaceDE w:val="0"/>
              <w:autoSpaceDN w:val="0"/>
              <w:adjustRightInd w:val="0"/>
              <w:spacing w:after="0" w:line="360" w:lineRule="auto"/>
              <w:jc w:val="center"/>
              <w:rPr>
                <w:rFonts w:ascii="Times New Roman" w:hAnsi="Times New Roman"/>
                <w:color w:val="000000"/>
                <w:sz w:val="24"/>
                <w:szCs w:val="24"/>
              </w:rPr>
            </w:pPr>
            <w:r w:rsidRPr="00537445">
              <w:rPr>
                <w:rFonts w:ascii="Times New Roman" w:hAnsi="Times New Roman"/>
                <w:color w:val="000000"/>
                <w:sz w:val="24"/>
                <w:szCs w:val="24"/>
              </w:rPr>
              <w:t>Difference</w:t>
            </w:r>
          </w:p>
          <w:p w14:paraId="1D07E4D5" w14:textId="77777777" w:rsidR="00AD4144" w:rsidRDefault="00AD4144" w:rsidP="003C4839">
            <w:pPr>
              <w:autoSpaceDE w:val="0"/>
              <w:autoSpaceDN w:val="0"/>
              <w:adjustRightInd w:val="0"/>
              <w:spacing w:after="0" w:line="360" w:lineRule="auto"/>
              <w:jc w:val="center"/>
              <w:rPr>
                <w:rFonts w:ascii="Times New Roman" w:hAnsi="Times New Roman"/>
                <w:color w:val="000000"/>
                <w:sz w:val="24"/>
                <w:szCs w:val="24"/>
              </w:rPr>
            </w:pPr>
            <w:r w:rsidRPr="00537445">
              <w:rPr>
                <w:rFonts w:ascii="Times New Roman" w:hAnsi="Times New Roman"/>
                <w:color w:val="000000"/>
                <w:sz w:val="24"/>
                <w:szCs w:val="24"/>
              </w:rPr>
              <w:t>(increase – decrease)</w:t>
            </w:r>
          </w:p>
        </w:tc>
      </w:tr>
      <w:tr w:rsidR="00AD4144" w:rsidRPr="00BC42AC" w14:paraId="542AC8A7" w14:textId="77777777" w:rsidTr="003C4839">
        <w:tc>
          <w:tcPr>
            <w:tcW w:w="3969" w:type="dxa"/>
            <w:tcBorders>
              <w:top w:val="single" w:sz="4" w:space="0" w:color="auto"/>
              <w:bottom w:val="single" w:sz="4" w:space="0" w:color="auto"/>
            </w:tcBorders>
            <w:shd w:val="clear" w:color="auto" w:fill="auto"/>
          </w:tcPr>
          <w:p w14:paraId="562EB847" w14:textId="77777777" w:rsidR="00AD4144" w:rsidRPr="00BC42AC" w:rsidRDefault="00AD4144" w:rsidP="003C4839">
            <w:pPr>
              <w:tabs>
                <w:tab w:val="left" w:pos="1503"/>
              </w:tabs>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Condition</w:t>
            </w:r>
            <w:r w:rsidRPr="00BC42AC">
              <w:rPr>
                <w:rFonts w:ascii="Times New Roman" w:hAnsi="Times New Roman"/>
                <w:color w:val="000000"/>
                <w:sz w:val="24"/>
                <w:szCs w:val="24"/>
              </w:rPr>
              <w:tab/>
            </w:r>
          </w:p>
        </w:tc>
        <w:tc>
          <w:tcPr>
            <w:tcW w:w="1843" w:type="dxa"/>
            <w:gridSpan w:val="2"/>
            <w:tcBorders>
              <w:top w:val="single" w:sz="4" w:space="0" w:color="auto"/>
              <w:bottom w:val="single" w:sz="4" w:space="0" w:color="auto"/>
            </w:tcBorders>
            <w:shd w:val="clear" w:color="auto" w:fill="auto"/>
          </w:tcPr>
          <w:p w14:paraId="59606C1C" w14:textId="77777777" w:rsidR="00AD4144" w:rsidRPr="00BC42AC"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 diagnosed</w:t>
            </w:r>
          </w:p>
        </w:tc>
        <w:tc>
          <w:tcPr>
            <w:tcW w:w="2268" w:type="dxa"/>
            <w:tcBorders>
              <w:top w:val="single" w:sz="4" w:space="0" w:color="auto"/>
              <w:bottom w:val="single" w:sz="4" w:space="0" w:color="auto"/>
            </w:tcBorders>
          </w:tcPr>
          <w:p w14:paraId="632052B9" w14:textId="77777777" w:rsidR="00AD4144" w:rsidRPr="00BC42AC" w:rsidRDefault="00AD4144" w:rsidP="003C4839">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s="Times New Roman"/>
                <w:color w:val="000000"/>
                <w:sz w:val="24"/>
                <w:szCs w:val="24"/>
              </w:rPr>
              <w:t>β</w:t>
            </w:r>
            <w:r>
              <w:rPr>
                <w:rFonts w:ascii="Times New Roman" w:hAnsi="Times New Roman"/>
                <w:color w:val="000000"/>
                <w:sz w:val="24"/>
                <w:szCs w:val="24"/>
              </w:rPr>
              <w:t xml:space="preserve"> [95% CI]</w:t>
            </w:r>
          </w:p>
        </w:tc>
        <w:tc>
          <w:tcPr>
            <w:tcW w:w="2552" w:type="dxa"/>
            <w:tcBorders>
              <w:top w:val="single" w:sz="4" w:space="0" w:color="auto"/>
              <w:bottom w:val="single" w:sz="4" w:space="0" w:color="auto"/>
            </w:tcBorders>
          </w:tcPr>
          <w:p w14:paraId="6A127A44" w14:textId="77777777" w:rsidR="00AD4144" w:rsidRDefault="00AD4144" w:rsidP="003C4839">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β</w:t>
            </w:r>
            <w:r>
              <w:rPr>
                <w:rFonts w:ascii="Times New Roman" w:hAnsi="Times New Roman"/>
                <w:color w:val="000000"/>
                <w:sz w:val="24"/>
                <w:szCs w:val="24"/>
              </w:rPr>
              <w:t xml:space="preserve"> [95% CI]</w:t>
            </w:r>
          </w:p>
        </w:tc>
        <w:tc>
          <w:tcPr>
            <w:tcW w:w="2552" w:type="dxa"/>
            <w:tcBorders>
              <w:top w:val="single" w:sz="4" w:space="0" w:color="auto"/>
              <w:bottom w:val="single" w:sz="4" w:space="0" w:color="auto"/>
            </w:tcBorders>
          </w:tcPr>
          <w:p w14:paraId="61E97498" w14:textId="77777777" w:rsidR="00AD4144" w:rsidRDefault="00AD4144" w:rsidP="003C4839">
            <w:pPr>
              <w:autoSpaceDE w:val="0"/>
              <w:autoSpaceDN w:val="0"/>
              <w:adjustRightInd w:val="0"/>
              <w:spacing w:after="0" w:line="480" w:lineRule="auto"/>
              <w:jc w:val="center"/>
              <w:rPr>
                <w:rFonts w:ascii="Times New Roman" w:hAnsi="Times New Roman" w:cs="Times New Roman"/>
                <w:color w:val="000000"/>
                <w:sz w:val="24"/>
                <w:szCs w:val="24"/>
              </w:rPr>
            </w:pPr>
            <w:r w:rsidRPr="00537445">
              <w:rPr>
                <w:rFonts w:ascii="Times New Roman" w:hAnsi="Times New Roman" w:cs="Times New Roman"/>
                <w:color w:val="000000"/>
                <w:sz w:val="24"/>
                <w:szCs w:val="24"/>
              </w:rPr>
              <w:t>β</w:t>
            </w:r>
            <w:r w:rsidRPr="00537445">
              <w:rPr>
                <w:rFonts w:ascii="Times New Roman" w:hAnsi="Times New Roman"/>
                <w:color w:val="000000"/>
                <w:sz w:val="24"/>
                <w:szCs w:val="24"/>
              </w:rPr>
              <w:t xml:space="preserve"> [95% CI]</w:t>
            </w:r>
          </w:p>
        </w:tc>
      </w:tr>
      <w:tr w:rsidR="00AD4144" w:rsidRPr="00BC42AC" w14:paraId="0CCB7E21" w14:textId="77777777" w:rsidTr="003C4839">
        <w:tc>
          <w:tcPr>
            <w:tcW w:w="3969" w:type="dxa"/>
            <w:shd w:val="clear" w:color="auto" w:fill="auto"/>
          </w:tcPr>
          <w:p w14:paraId="08609BEB" w14:textId="77777777" w:rsidR="00AD4144" w:rsidRPr="00BC42AC"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Anxiety disorder</w:t>
            </w:r>
          </w:p>
        </w:tc>
        <w:tc>
          <w:tcPr>
            <w:tcW w:w="1701" w:type="dxa"/>
            <w:shd w:val="clear" w:color="auto" w:fill="auto"/>
          </w:tcPr>
          <w:p w14:paraId="7D4A3366" w14:textId="77777777" w:rsidR="00AD4144" w:rsidRPr="00BC42AC" w:rsidRDefault="00AD4144" w:rsidP="003C4839">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 xml:space="preserve">       16.2</w:t>
            </w:r>
          </w:p>
        </w:tc>
        <w:tc>
          <w:tcPr>
            <w:tcW w:w="2410" w:type="dxa"/>
            <w:gridSpan w:val="2"/>
          </w:tcPr>
          <w:p w14:paraId="22A2D6A1"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0.26*** [0.13, 0.39]</w:t>
            </w:r>
          </w:p>
        </w:tc>
        <w:tc>
          <w:tcPr>
            <w:tcW w:w="2552" w:type="dxa"/>
          </w:tcPr>
          <w:p w14:paraId="5C109AA8"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0.25**</w:t>
            </w:r>
            <w:proofErr w:type="gramStart"/>
            <w:r>
              <w:rPr>
                <w:rFonts w:ascii="Times New Roman" w:hAnsi="Times New Roman"/>
                <w:color w:val="000000"/>
                <w:sz w:val="24"/>
                <w:szCs w:val="24"/>
              </w:rPr>
              <w:t>*  [</w:t>
            </w:r>
            <w:proofErr w:type="gramEnd"/>
            <w:r>
              <w:rPr>
                <w:rFonts w:ascii="Times New Roman" w:hAnsi="Times New Roman"/>
                <w:color w:val="000000"/>
                <w:sz w:val="24"/>
                <w:szCs w:val="24"/>
              </w:rPr>
              <w:t>0.15, 0.36]</w:t>
            </w:r>
          </w:p>
        </w:tc>
        <w:tc>
          <w:tcPr>
            <w:tcW w:w="2552" w:type="dxa"/>
          </w:tcPr>
          <w:p w14:paraId="0409F368"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0.01 </w:t>
            </w:r>
            <w:r w:rsidRPr="00537445">
              <w:rPr>
                <w:rFonts w:ascii="Times New Roman" w:hAnsi="Times New Roman"/>
                <w:color w:val="000000"/>
                <w:sz w:val="24"/>
                <w:szCs w:val="24"/>
              </w:rPr>
              <w:t>[-0.</w:t>
            </w:r>
            <w:r>
              <w:rPr>
                <w:rFonts w:ascii="Times New Roman" w:hAnsi="Times New Roman"/>
                <w:color w:val="000000"/>
                <w:sz w:val="24"/>
                <w:szCs w:val="24"/>
              </w:rPr>
              <w:t>13</w:t>
            </w:r>
            <w:r w:rsidRPr="00537445">
              <w:rPr>
                <w:rFonts w:ascii="Times New Roman" w:hAnsi="Times New Roman"/>
                <w:color w:val="000000"/>
                <w:sz w:val="24"/>
                <w:szCs w:val="24"/>
              </w:rPr>
              <w:t>, 0.1</w:t>
            </w:r>
            <w:r>
              <w:rPr>
                <w:rFonts w:ascii="Times New Roman" w:hAnsi="Times New Roman"/>
                <w:color w:val="000000"/>
                <w:sz w:val="24"/>
                <w:szCs w:val="24"/>
              </w:rPr>
              <w:t>4</w:t>
            </w:r>
            <w:r w:rsidRPr="00537445">
              <w:rPr>
                <w:rFonts w:ascii="Times New Roman" w:hAnsi="Times New Roman"/>
                <w:color w:val="000000"/>
                <w:sz w:val="24"/>
                <w:szCs w:val="24"/>
              </w:rPr>
              <w:t>]</w:t>
            </w:r>
          </w:p>
        </w:tc>
      </w:tr>
      <w:tr w:rsidR="00AD4144" w:rsidRPr="00BC42AC" w14:paraId="04E82943" w14:textId="77777777" w:rsidTr="003C4839">
        <w:tc>
          <w:tcPr>
            <w:tcW w:w="3969" w:type="dxa"/>
            <w:shd w:val="clear" w:color="auto" w:fill="auto"/>
          </w:tcPr>
          <w:p w14:paraId="75B264F1" w14:textId="77777777" w:rsidR="00AD4144" w:rsidRPr="00436A0A"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Attention deficit hyperactivity disorder</w:t>
            </w:r>
          </w:p>
        </w:tc>
        <w:tc>
          <w:tcPr>
            <w:tcW w:w="1701" w:type="dxa"/>
            <w:shd w:val="clear" w:color="auto" w:fill="auto"/>
          </w:tcPr>
          <w:p w14:paraId="57D77127" w14:textId="77777777" w:rsidR="00AD4144" w:rsidRPr="00BC42AC"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4.2</w:t>
            </w:r>
          </w:p>
        </w:tc>
        <w:tc>
          <w:tcPr>
            <w:tcW w:w="2410" w:type="dxa"/>
            <w:gridSpan w:val="2"/>
          </w:tcPr>
          <w:p w14:paraId="7F1CCBE4" w14:textId="77777777" w:rsidR="00AD4144" w:rsidRDefault="00AD4144" w:rsidP="003C4839">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 xml:space="preserve"> 0.29*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0.05, 0.52]</w:t>
            </w:r>
          </w:p>
        </w:tc>
        <w:tc>
          <w:tcPr>
            <w:tcW w:w="2552" w:type="dxa"/>
          </w:tcPr>
          <w:p w14:paraId="0EC6EB28"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0.42**</w:t>
            </w:r>
            <w:proofErr w:type="gramStart"/>
            <w:r>
              <w:rPr>
                <w:rFonts w:ascii="Times New Roman" w:hAnsi="Times New Roman"/>
                <w:color w:val="000000"/>
                <w:sz w:val="24"/>
                <w:szCs w:val="24"/>
              </w:rPr>
              <w:t>*  [</w:t>
            </w:r>
            <w:proofErr w:type="gramEnd"/>
            <w:r>
              <w:rPr>
                <w:rFonts w:ascii="Times New Roman" w:hAnsi="Times New Roman"/>
                <w:color w:val="000000"/>
                <w:sz w:val="24"/>
                <w:szCs w:val="24"/>
              </w:rPr>
              <w:t>0.22, 0.63]</w:t>
            </w:r>
          </w:p>
        </w:tc>
        <w:tc>
          <w:tcPr>
            <w:tcW w:w="2552" w:type="dxa"/>
          </w:tcPr>
          <w:p w14:paraId="003824CB"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sidRPr="00537445">
              <w:rPr>
                <w:rFonts w:ascii="Times New Roman" w:hAnsi="Times New Roman"/>
                <w:color w:val="000000"/>
                <w:sz w:val="24"/>
                <w:szCs w:val="24"/>
              </w:rPr>
              <w:t>-0.</w:t>
            </w:r>
            <w:r>
              <w:rPr>
                <w:rFonts w:ascii="Times New Roman" w:hAnsi="Times New Roman"/>
                <w:color w:val="000000"/>
                <w:sz w:val="24"/>
                <w:szCs w:val="24"/>
              </w:rPr>
              <w:t>13</w:t>
            </w:r>
            <w:r w:rsidRPr="00537445">
              <w:rPr>
                <w:rFonts w:ascii="Times New Roman" w:hAnsi="Times New Roman"/>
                <w:color w:val="000000"/>
                <w:sz w:val="24"/>
                <w:szCs w:val="24"/>
              </w:rPr>
              <w:t xml:space="preserve"> [-0.</w:t>
            </w:r>
            <w:r>
              <w:rPr>
                <w:rFonts w:ascii="Times New Roman" w:hAnsi="Times New Roman"/>
                <w:color w:val="000000"/>
                <w:sz w:val="24"/>
                <w:szCs w:val="24"/>
              </w:rPr>
              <w:t>34</w:t>
            </w:r>
            <w:r w:rsidRPr="00537445">
              <w:rPr>
                <w:rFonts w:ascii="Times New Roman" w:hAnsi="Times New Roman"/>
                <w:color w:val="000000"/>
                <w:sz w:val="24"/>
                <w:szCs w:val="24"/>
              </w:rPr>
              <w:t>, 0.</w:t>
            </w:r>
            <w:r>
              <w:rPr>
                <w:rFonts w:ascii="Times New Roman" w:hAnsi="Times New Roman"/>
                <w:color w:val="000000"/>
                <w:sz w:val="24"/>
                <w:szCs w:val="24"/>
              </w:rPr>
              <w:t>08</w:t>
            </w:r>
            <w:r w:rsidRPr="00537445">
              <w:rPr>
                <w:rFonts w:ascii="Times New Roman" w:hAnsi="Times New Roman"/>
                <w:color w:val="000000"/>
                <w:sz w:val="24"/>
                <w:szCs w:val="24"/>
              </w:rPr>
              <w:t>]</w:t>
            </w:r>
          </w:p>
        </w:tc>
      </w:tr>
      <w:tr w:rsidR="00AD4144" w:rsidRPr="00BC42AC" w14:paraId="27C845D3" w14:textId="77777777" w:rsidTr="003C4839">
        <w:tc>
          <w:tcPr>
            <w:tcW w:w="3969" w:type="dxa"/>
            <w:shd w:val="clear" w:color="auto" w:fill="auto"/>
          </w:tcPr>
          <w:p w14:paraId="59839494"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Bipolar disorder</w:t>
            </w:r>
          </w:p>
        </w:tc>
        <w:tc>
          <w:tcPr>
            <w:tcW w:w="1701" w:type="dxa"/>
            <w:shd w:val="clear" w:color="auto" w:fill="auto"/>
          </w:tcPr>
          <w:p w14:paraId="27E7E48B"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3.4</w:t>
            </w:r>
          </w:p>
        </w:tc>
        <w:tc>
          <w:tcPr>
            <w:tcW w:w="2410" w:type="dxa"/>
            <w:gridSpan w:val="2"/>
          </w:tcPr>
          <w:p w14:paraId="063775FA"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 xml:space="preserve"> 0.20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-0.12, 0.52]</w:t>
            </w:r>
          </w:p>
        </w:tc>
        <w:tc>
          <w:tcPr>
            <w:tcW w:w="2552" w:type="dxa"/>
          </w:tcPr>
          <w:p w14:paraId="18B5A441" w14:textId="77777777" w:rsidR="00AD4144" w:rsidRDefault="00AD4144" w:rsidP="003C4839">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 xml:space="preserve"> -0</w:t>
            </w:r>
            <w:r w:rsidRPr="00623451">
              <w:rPr>
                <w:rFonts w:ascii="Times New Roman" w:hAnsi="Times New Roman"/>
                <w:color w:val="000000"/>
                <w:sz w:val="24"/>
                <w:szCs w:val="24"/>
              </w:rPr>
              <w:t xml:space="preserve">.01    </w:t>
            </w:r>
            <w:proofErr w:type="gramStart"/>
            <w:r w:rsidRPr="00623451">
              <w:rPr>
                <w:rFonts w:ascii="Times New Roman" w:hAnsi="Times New Roman"/>
                <w:color w:val="000000"/>
                <w:sz w:val="24"/>
                <w:szCs w:val="24"/>
              </w:rPr>
              <w:t xml:space="preserve">   [</w:t>
            </w:r>
            <w:proofErr w:type="gramEnd"/>
            <w:r w:rsidRPr="00623451">
              <w:rPr>
                <w:rFonts w:ascii="Times New Roman" w:hAnsi="Times New Roman"/>
                <w:color w:val="000000"/>
                <w:sz w:val="24"/>
                <w:szCs w:val="24"/>
              </w:rPr>
              <w:t>-0.27</w:t>
            </w:r>
            <w:r>
              <w:rPr>
                <w:rFonts w:ascii="Times New Roman" w:hAnsi="Times New Roman"/>
                <w:color w:val="000000"/>
                <w:sz w:val="24"/>
                <w:szCs w:val="24"/>
              </w:rPr>
              <w:t>, 0.25]</w:t>
            </w:r>
          </w:p>
        </w:tc>
        <w:tc>
          <w:tcPr>
            <w:tcW w:w="2552" w:type="dxa"/>
          </w:tcPr>
          <w:p w14:paraId="0B6B2071" w14:textId="77777777" w:rsidR="00AD4144" w:rsidRDefault="00AD4144" w:rsidP="003C4839">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0.21</w:t>
            </w:r>
            <w:r w:rsidRPr="00537445">
              <w:rPr>
                <w:rFonts w:ascii="Times New Roman" w:hAnsi="Times New Roman"/>
                <w:color w:val="000000"/>
                <w:sz w:val="24"/>
                <w:szCs w:val="24"/>
              </w:rPr>
              <w:t xml:space="preserve"> [-0.</w:t>
            </w:r>
            <w:r>
              <w:rPr>
                <w:rFonts w:ascii="Times New Roman" w:hAnsi="Times New Roman"/>
                <w:color w:val="000000"/>
                <w:sz w:val="24"/>
                <w:szCs w:val="24"/>
              </w:rPr>
              <w:t>09</w:t>
            </w:r>
            <w:r w:rsidRPr="00537445">
              <w:rPr>
                <w:rFonts w:ascii="Times New Roman" w:hAnsi="Times New Roman"/>
                <w:color w:val="000000"/>
                <w:sz w:val="24"/>
                <w:szCs w:val="24"/>
              </w:rPr>
              <w:t>, 0.</w:t>
            </w:r>
            <w:r>
              <w:rPr>
                <w:rFonts w:ascii="Times New Roman" w:hAnsi="Times New Roman"/>
                <w:color w:val="000000"/>
                <w:sz w:val="24"/>
                <w:szCs w:val="24"/>
              </w:rPr>
              <w:t>50</w:t>
            </w:r>
            <w:r w:rsidRPr="00537445">
              <w:rPr>
                <w:rFonts w:ascii="Times New Roman" w:hAnsi="Times New Roman"/>
                <w:color w:val="000000"/>
                <w:sz w:val="24"/>
                <w:szCs w:val="24"/>
              </w:rPr>
              <w:t>]</w:t>
            </w:r>
          </w:p>
        </w:tc>
      </w:tr>
      <w:tr w:rsidR="00AD4144" w:rsidRPr="00BC42AC" w14:paraId="10233E3A" w14:textId="77777777" w:rsidTr="003C4839">
        <w:tc>
          <w:tcPr>
            <w:tcW w:w="3969" w:type="dxa"/>
            <w:shd w:val="clear" w:color="auto" w:fill="auto"/>
          </w:tcPr>
          <w:p w14:paraId="492B8106"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Depression/depressive disorder</w:t>
            </w:r>
          </w:p>
        </w:tc>
        <w:tc>
          <w:tcPr>
            <w:tcW w:w="1701" w:type="dxa"/>
            <w:shd w:val="clear" w:color="auto" w:fill="auto"/>
          </w:tcPr>
          <w:p w14:paraId="2501A710" w14:textId="77777777" w:rsidR="00AD4144" w:rsidRPr="00BC42AC"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19.1</w:t>
            </w:r>
          </w:p>
        </w:tc>
        <w:tc>
          <w:tcPr>
            <w:tcW w:w="2410" w:type="dxa"/>
            <w:gridSpan w:val="2"/>
          </w:tcPr>
          <w:p w14:paraId="4B72C929" w14:textId="77777777" w:rsidR="00AD4144" w:rsidRDefault="00AD4144" w:rsidP="003C4839">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0.22***[0.12, 0.33]</w:t>
            </w:r>
          </w:p>
        </w:tc>
        <w:tc>
          <w:tcPr>
            <w:tcW w:w="2552" w:type="dxa"/>
          </w:tcPr>
          <w:p w14:paraId="0D9BF427"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0.24**</w:t>
            </w:r>
            <w:proofErr w:type="gramStart"/>
            <w:r>
              <w:rPr>
                <w:rFonts w:ascii="Times New Roman" w:hAnsi="Times New Roman"/>
                <w:color w:val="000000"/>
                <w:sz w:val="24"/>
                <w:szCs w:val="24"/>
              </w:rPr>
              <w:t>*  [</w:t>
            </w:r>
            <w:proofErr w:type="gramEnd"/>
            <w:r>
              <w:rPr>
                <w:rFonts w:ascii="Times New Roman" w:hAnsi="Times New Roman"/>
                <w:color w:val="000000"/>
                <w:sz w:val="24"/>
                <w:szCs w:val="24"/>
              </w:rPr>
              <w:t>0.15, 0.34]</w:t>
            </w:r>
          </w:p>
        </w:tc>
        <w:tc>
          <w:tcPr>
            <w:tcW w:w="2552" w:type="dxa"/>
          </w:tcPr>
          <w:p w14:paraId="32F22FDF"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w:t>
            </w:r>
            <w:r w:rsidRPr="00537445">
              <w:rPr>
                <w:rFonts w:ascii="Times New Roman" w:hAnsi="Times New Roman"/>
                <w:color w:val="000000"/>
                <w:sz w:val="24"/>
                <w:szCs w:val="24"/>
              </w:rPr>
              <w:t>0.</w:t>
            </w:r>
            <w:r>
              <w:rPr>
                <w:rFonts w:ascii="Times New Roman" w:hAnsi="Times New Roman"/>
                <w:color w:val="000000"/>
                <w:sz w:val="24"/>
                <w:szCs w:val="24"/>
              </w:rPr>
              <w:t>02</w:t>
            </w:r>
            <w:r w:rsidRPr="00537445">
              <w:rPr>
                <w:rFonts w:ascii="Times New Roman" w:hAnsi="Times New Roman"/>
                <w:color w:val="000000"/>
                <w:sz w:val="24"/>
                <w:szCs w:val="24"/>
              </w:rPr>
              <w:t xml:space="preserve"> [-0.</w:t>
            </w:r>
            <w:r>
              <w:rPr>
                <w:rFonts w:ascii="Times New Roman" w:hAnsi="Times New Roman"/>
                <w:color w:val="000000"/>
                <w:sz w:val="24"/>
                <w:szCs w:val="24"/>
              </w:rPr>
              <w:t>13,</w:t>
            </w:r>
            <w:r w:rsidRPr="00537445">
              <w:rPr>
                <w:rFonts w:ascii="Times New Roman" w:hAnsi="Times New Roman"/>
                <w:color w:val="000000"/>
                <w:sz w:val="24"/>
                <w:szCs w:val="24"/>
              </w:rPr>
              <w:t xml:space="preserve"> 0.</w:t>
            </w:r>
            <w:r>
              <w:rPr>
                <w:rFonts w:ascii="Times New Roman" w:hAnsi="Times New Roman"/>
                <w:color w:val="000000"/>
                <w:sz w:val="24"/>
                <w:szCs w:val="24"/>
              </w:rPr>
              <w:t>10</w:t>
            </w:r>
            <w:r w:rsidRPr="00537445">
              <w:rPr>
                <w:rFonts w:ascii="Times New Roman" w:hAnsi="Times New Roman"/>
                <w:color w:val="000000"/>
                <w:sz w:val="24"/>
                <w:szCs w:val="24"/>
              </w:rPr>
              <w:t>]</w:t>
            </w:r>
          </w:p>
        </w:tc>
      </w:tr>
      <w:tr w:rsidR="00AD4144" w:rsidRPr="00BC42AC" w14:paraId="6533E795" w14:textId="77777777" w:rsidTr="003C4839">
        <w:tc>
          <w:tcPr>
            <w:tcW w:w="3969" w:type="dxa"/>
            <w:shd w:val="clear" w:color="auto" w:fill="auto"/>
          </w:tcPr>
          <w:p w14:paraId="33170419" w14:textId="77777777" w:rsidR="00AD4144" w:rsidRPr="00436A0A" w:rsidRDefault="00AD4144" w:rsidP="003C4839">
            <w:pPr>
              <w:autoSpaceDE w:val="0"/>
              <w:autoSpaceDN w:val="0"/>
              <w:adjustRightInd w:val="0"/>
              <w:spacing w:after="0" w:line="480" w:lineRule="auto"/>
              <w:rPr>
                <w:rFonts w:ascii="Times New Roman" w:hAnsi="Times New Roman"/>
                <w:color w:val="000000"/>
                <w:sz w:val="24"/>
                <w:szCs w:val="24"/>
                <w:vertAlign w:val="superscript"/>
              </w:rPr>
            </w:pPr>
            <w:r>
              <w:rPr>
                <w:rFonts w:ascii="Times New Roman" w:hAnsi="Times New Roman"/>
                <w:color w:val="000000"/>
                <w:sz w:val="24"/>
                <w:szCs w:val="24"/>
              </w:rPr>
              <w:t>Obsessive compulsive disorder</w:t>
            </w:r>
          </w:p>
        </w:tc>
        <w:tc>
          <w:tcPr>
            <w:tcW w:w="1701" w:type="dxa"/>
            <w:shd w:val="clear" w:color="auto" w:fill="auto"/>
          </w:tcPr>
          <w:p w14:paraId="1505026F"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3.1</w:t>
            </w:r>
          </w:p>
        </w:tc>
        <w:tc>
          <w:tcPr>
            <w:tcW w:w="2410" w:type="dxa"/>
            <w:gridSpan w:val="2"/>
          </w:tcPr>
          <w:p w14:paraId="7C3B1D82"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0.02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-0.22, 0.26]</w:t>
            </w:r>
          </w:p>
        </w:tc>
        <w:tc>
          <w:tcPr>
            <w:tcW w:w="2552" w:type="dxa"/>
          </w:tcPr>
          <w:p w14:paraId="02E8057B"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0.34*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0.08, 0.60]</w:t>
            </w:r>
          </w:p>
        </w:tc>
        <w:tc>
          <w:tcPr>
            <w:tcW w:w="2552" w:type="dxa"/>
          </w:tcPr>
          <w:p w14:paraId="1A26FFE6"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sidRPr="00537445">
              <w:rPr>
                <w:rFonts w:ascii="Times New Roman" w:hAnsi="Times New Roman"/>
                <w:color w:val="000000"/>
                <w:sz w:val="24"/>
                <w:szCs w:val="24"/>
              </w:rPr>
              <w:t>-0.</w:t>
            </w:r>
            <w:r>
              <w:rPr>
                <w:rFonts w:ascii="Times New Roman" w:hAnsi="Times New Roman"/>
                <w:color w:val="000000"/>
                <w:sz w:val="24"/>
                <w:szCs w:val="24"/>
              </w:rPr>
              <w:t>32*</w:t>
            </w:r>
            <w:r w:rsidRPr="00537445">
              <w:rPr>
                <w:rFonts w:ascii="Times New Roman" w:hAnsi="Times New Roman"/>
                <w:color w:val="000000"/>
                <w:sz w:val="24"/>
                <w:szCs w:val="24"/>
              </w:rPr>
              <w:t>[-0.</w:t>
            </w:r>
            <w:r>
              <w:rPr>
                <w:rFonts w:ascii="Times New Roman" w:hAnsi="Times New Roman"/>
                <w:color w:val="000000"/>
                <w:sz w:val="24"/>
                <w:szCs w:val="24"/>
              </w:rPr>
              <w:t>57</w:t>
            </w:r>
            <w:r w:rsidRPr="00537445">
              <w:rPr>
                <w:rFonts w:ascii="Times New Roman" w:hAnsi="Times New Roman"/>
                <w:color w:val="000000"/>
                <w:sz w:val="24"/>
                <w:szCs w:val="24"/>
              </w:rPr>
              <w:t xml:space="preserve">, </w:t>
            </w:r>
            <w:r>
              <w:rPr>
                <w:rFonts w:ascii="Times New Roman" w:hAnsi="Times New Roman"/>
                <w:color w:val="000000"/>
                <w:sz w:val="24"/>
                <w:szCs w:val="24"/>
              </w:rPr>
              <w:t>-0.07</w:t>
            </w:r>
            <w:r w:rsidRPr="00537445">
              <w:rPr>
                <w:rFonts w:ascii="Times New Roman" w:hAnsi="Times New Roman"/>
                <w:color w:val="000000"/>
                <w:sz w:val="24"/>
                <w:szCs w:val="24"/>
              </w:rPr>
              <w:t>]</w:t>
            </w:r>
          </w:p>
        </w:tc>
      </w:tr>
      <w:tr w:rsidR="00AD4144" w:rsidRPr="00BC42AC" w14:paraId="54B6D7F9" w14:textId="77777777" w:rsidTr="003C4839">
        <w:tc>
          <w:tcPr>
            <w:tcW w:w="3969" w:type="dxa"/>
            <w:shd w:val="clear" w:color="auto" w:fill="auto"/>
          </w:tcPr>
          <w:p w14:paraId="1348257C"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Post-traumatic stress disorder</w:t>
            </w:r>
          </w:p>
        </w:tc>
        <w:tc>
          <w:tcPr>
            <w:tcW w:w="1701" w:type="dxa"/>
            <w:shd w:val="clear" w:color="auto" w:fill="auto"/>
          </w:tcPr>
          <w:p w14:paraId="51D2BE2B"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6.4</w:t>
            </w:r>
          </w:p>
        </w:tc>
        <w:tc>
          <w:tcPr>
            <w:tcW w:w="2410" w:type="dxa"/>
            <w:gridSpan w:val="2"/>
          </w:tcPr>
          <w:p w14:paraId="1CD65356"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0.02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-0.17, 0.21]</w:t>
            </w:r>
          </w:p>
        </w:tc>
        <w:tc>
          <w:tcPr>
            <w:tcW w:w="2552" w:type="dxa"/>
          </w:tcPr>
          <w:p w14:paraId="6547CA4E" w14:textId="77777777" w:rsidR="00AD4144" w:rsidRDefault="00AD4144" w:rsidP="003C4839">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0.18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-0.01, 0.37]</w:t>
            </w:r>
          </w:p>
        </w:tc>
        <w:tc>
          <w:tcPr>
            <w:tcW w:w="2552" w:type="dxa"/>
          </w:tcPr>
          <w:p w14:paraId="0E28F7CB"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sidRPr="00537445">
              <w:rPr>
                <w:rFonts w:ascii="Times New Roman" w:hAnsi="Times New Roman"/>
                <w:color w:val="000000"/>
                <w:sz w:val="24"/>
                <w:szCs w:val="24"/>
              </w:rPr>
              <w:t>-0.</w:t>
            </w:r>
            <w:r>
              <w:rPr>
                <w:rFonts w:ascii="Times New Roman" w:hAnsi="Times New Roman"/>
                <w:color w:val="000000"/>
                <w:sz w:val="24"/>
                <w:szCs w:val="24"/>
              </w:rPr>
              <w:t xml:space="preserve">16 </w:t>
            </w:r>
            <w:r w:rsidRPr="00537445">
              <w:rPr>
                <w:rFonts w:ascii="Times New Roman" w:hAnsi="Times New Roman"/>
                <w:color w:val="000000"/>
                <w:sz w:val="24"/>
                <w:szCs w:val="24"/>
              </w:rPr>
              <w:t>[-0.</w:t>
            </w:r>
            <w:r>
              <w:rPr>
                <w:rFonts w:ascii="Times New Roman" w:hAnsi="Times New Roman"/>
                <w:color w:val="000000"/>
                <w:sz w:val="24"/>
                <w:szCs w:val="24"/>
              </w:rPr>
              <w:t>37</w:t>
            </w:r>
            <w:r w:rsidRPr="00537445">
              <w:rPr>
                <w:rFonts w:ascii="Times New Roman" w:hAnsi="Times New Roman"/>
                <w:color w:val="000000"/>
                <w:sz w:val="24"/>
                <w:szCs w:val="24"/>
              </w:rPr>
              <w:t xml:space="preserve">, </w:t>
            </w:r>
            <w:r>
              <w:rPr>
                <w:rFonts w:ascii="Times New Roman" w:hAnsi="Times New Roman"/>
                <w:color w:val="000000"/>
                <w:sz w:val="24"/>
                <w:szCs w:val="24"/>
              </w:rPr>
              <w:t>0.05</w:t>
            </w:r>
            <w:r w:rsidRPr="00537445">
              <w:rPr>
                <w:rFonts w:ascii="Times New Roman" w:hAnsi="Times New Roman"/>
                <w:color w:val="000000"/>
                <w:sz w:val="24"/>
                <w:szCs w:val="24"/>
              </w:rPr>
              <w:t>]</w:t>
            </w:r>
          </w:p>
        </w:tc>
      </w:tr>
      <w:tr w:rsidR="00AD4144" w:rsidRPr="00BC42AC" w14:paraId="622E030C" w14:textId="77777777" w:rsidTr="003C4839">
        <w:tc>
          <w:tcPr>
            <w:tcW w:w="3969" w:type="dxa"/>
            <w:shd w:val="clear" w:color="auto" w:fill="auto"/>
          </w:tcPr>
          <w:p w14:paraId="05885243"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Other mental health condition</w:t>
            </w:r>
          </w:p>
        </w:tc>
        <w:tc>
          <w:tcPr>
            <w:tcW w:w="1701" w:type="dxa"/>
            <w:shd w:val="clear" w:color="auto" w:fill="auto"/>
          </w:tcPr>
          <w:p w14:paraId="59C88FE8"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2.1</w:t>
            </w:r>
          </w:p>
        </w:tc>
        <w:tc>
          <w:tcPr>
            <w:tcW w:w="2410" w:type="dxa"/>
            <w:gridSpan w:val="2"/>
          </w:tcPr>
          <w:p w14:paraId="7E45A0A0"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0.15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-0.19, 0.49]</w:t>
            </w:r>
          </w:p>
        </w:tc>
        <w:tc>
          <w:tcPr>
            <w:tcW w:w="2552" w:type="dxa"/>
          </w:tcPr>
          <w:p w14:paraId="5030292A"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0.32*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0.04, 0.59]</w:t>
            </w:r>
          </w:p>
        </w:tc>
        <w:tc>
          <w:tcPr>
            <w:tcW w:w="2552" w:type="dxa"/>
          </w:tcPr>
          <w:p w14:paraId="62A800A7"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sidRPr="00537445">
              <w:rPr>
                <w:rFonts w:ascii="Times New Roman" w:hAnsi="Times New Roman"/>
                <w:color w:val="000000"/>
                <w:sz w:val="24"/>
                <w:szCs w:val="24"/>
              </w:rPr>
              <w:t>-0.</w:t>
            </w:r>
            <w:r>
              <w:rPr>
                <w:rFonts w:ascii="Times New Roman" w:hAnsi="Times New Roman"/>
                <w:color w:val="000000"/>
                <w:sz w:val="24"/>
                <w:szCs w:val="24"/>
              </w:rPr>
              <w:t xml:space="preserve">16 </w:t>
            </w:r>
            <w:r w:rsidRPr="00537445">
              <w:rPr>
                <w:rFonts w:ascii="Times New Roman" w:hAnsi="Times New Roman"/>
                <w:color w:val="000000"/>
                <w:sz w:val="24"/>
                <w:szCs w:val="24"/>
              </w:rPr>
              <w:t>[-0.</w:t>
            </w:r>
            <w:r>
              <w:rPr>
                <w:rFonts w:ascii="Times New Roman" w:hAnsi="Times New Roman"/>
                <w:color w:val="000000"/>
                <w:sz w:val="24"/>
                <w:szCs w:val="24"/>
              </w:rPr>
              <w:t>44</w:t>
            </w:r>
            <w:r w:rsidRPr="00537445">
              <w:rPr>
                <w:rFonts w:ascii="Times New Roman" w:hAnsi="Times New Roman"/>
                <w:color w:val="000000"/>
                <w:sz w:val="24"/>
                <w:szCs w:val="24"/>
              </w:rPr>
              <w:t>, 0.</w:t>
            </w:r>
            <w:r>
              <w:rPr>
                <w:rFonts w:ascii="Times New Roman" w:hAnsi="Times New Roman"/>
                <w:color w:val="000000"/>
                <w:sz w:val="24"/>
                <w:szCs w:val="24"/>
              </w:rPr>
              <w:t>12</w:t>
            </w:r>
            <w:r w:rsidRPr="00537445">
              <w:rPr>
                <w:rFonts w:ascii="Times New Roman" w:hAnsi="Times New Roman"/>
                <w:color w:val="000000"/>
                <w:sz w:val="24"/>
                <w:szCs w:val="24"/>
              </w:rPr>
              <w:t>]</w:t>
            </w:r>
          </w:p>
        </w:tc>
      </w:tr>
      <w:tr w:rsidR="00AD4144" w:rsidRPr="00BC42AC" w14:paraId="689F9C25" w14:textId="77777777" w:rsidTr="003C4839">
        <w:tc>
          <w:tcPr>
            <w:tcW w:w="3969" w:type="dxa"/>
            <w:shd w:val="clear" w:color="auto" w:fill="auto"/>
          </w:tcPr>
          <w:p w14:paraId="1A37D148"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Schizophrenia / psychotic disorder</w:t>
            </w:r>
          </w:p>
        </w:tc>
        <w:tc>
          <w:tcPr>
            <w:tcW w:w="1701" w:type="dxa"/>
            <w:shd w:val="clear" w:color="auto" w:fill="auto"/>
          </w:tcPr>
          <w:p w14:paraId="6A647C8A"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0.8</w:t>
            </w:r>
          </w:p>
        </w:tc>
        <w:tc>
          <w:tcPr>
            <w:tcW w:w="2410" w:type="dxa"/>
            <w:gridSpan w:val="2"/>
          </w:tcPr>
          <w:p w14:paraId="2C0A9B9E"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-0.38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-0.97, 0.20]</w:t>
            </w:r>
          </w:p>
        </w:tc>
        <w:tc>
          <w:tcPr>
            <w:tcW w:w="2552" w:type="dxa"/>
          </w:tcPr>
          <w:p w14:paraId="2E00BBF0"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0.02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-0.53, 0.57]</w:t>
            </w:r>
          </w:p>
        </w:tc>
        <w:tc>
          <w:tcPr>
            <w:tcW w:w="2552" w:type="dxa"/>
          </w:tcPr>
          <w:p w14:paraId="6D36C139"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sidRPr="00537445">
              <w:rPr>
                <w:rFonts w:ascii="Times New Roman" w:hAnsi="Times New Roman"/>
                <w:color w:val="000000"/>
                <w:sz w:val="24"/>
                <w:szCs w:val="24"/>
              </w:rPr>
              <w:t>-0.</w:t>
            </w:r>
            <w:r>
              <w:rPr>
                <w:rFonts w:ascii="Times New Roman" w:hAnsi="Times New Roman"/>
                <w:color w:val="000000"/>
                <w:sz w:val="24"/>
                <w:szCs w:val="24"/>
              </w:rPr>
              <w:t>36</w:t>
            </w:r>
            <w:r w:rsidRPr="00537445">
              <w:rPr>
                <w:rFonts w:ascii="Times New Roman" w:hAnsi="Times New Roman"/>
                <w:color w:val="000000"/>
                <w:sz w:val="24"/>
                <w:szCs w:val="24"/>
              </w:rPr>
              <w:t xml:space="preserve"> [-</w:t>
            </w:r>
            <w:r>
              <w:rPr>
                <w:rFonts w:ascii="Times New Roman" w:hAnsi="Times New Roman"/>
                <w:color w:val="000000"/>
                <w:sz w:val="24"/>
                <w:szCs w:val="24"/>
              </w:rPr>
              <w:t>1.14</w:t>
            </w:r>
            <w:r w:rsidRPr="00537445">
              <w:rPr>
                <w:rFonts w:ascii="Times New Roman" w:hAnsi="Times New Roman"/>
                <w:color w:val="000000"/>
                <w:sz w:val="24"/>
                <w:szCs w:val="24"/>
              </w:rPr>
              <w:t>, 0.</w:t>
            </w:r>
            <w:r>
              <w:rPr>
                <w:rFonts w:ascii="Times New Roman" w:hAnsi="Times New Roman"/>
                <w:color w:val="000000"/>
                <w:sz w:val="24"/>
                <w:szCs w:val="24"/>
              </w:rPr>
              <w:t>42</w:t>
            </w:r>
            <w:r w:rsidRPr="00537445">
              <w:rPr>
                <w:rFonts w:ascii="Times New Roman" w:hAnsi="Times New Roman"/>
                <w:color w:val="000000"/>
                <w:sz w:val="24"/>
                <w:szCs w:val="24"/>
              </w:rPr>
              <w:t>]</w:t>
            </w:r>
          </w:p>
        </w:tc>
      </w:tr>
      <w:tr w:rsidR="00AD4144" w:rsidRPr="00BC42AC" w14:paraId="18F76B91" w14:textId="77777777" w:rsidTr="003C4839">
        <w:tc>
          <w:tcPr>
            <w:tcW w:w="3969" w:type="dxa"/>
            <w:shd w:val="clear" w:color="auto" w:fill="auto"/>
          </w:tcPr>
          <w:p w14:paraId="4E361BC5" w14:textId="77777777" w:rsidR="00AD4144" w:rsidRDefault="00AD4144" w:rsidP="003C4839">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Eating disorder</w:t>
            </w:r>
          </w:p>
        </w:tc>
        <w:tc>
          <w:tcPr>
            <w:tcW w:w="1701" w:type="dxa"/>
            <w:shd w:val="clear" w:color="auto" w:fill="auto"/>
          </w:tcPr>
          <w:p w14:paraId="0CD436BA"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1.9</w:t>
            </w:r>
          </w:p>
        </w:tc>
        <w:tc>
          <w:tcPr>
            <w:tcW w:w="2410" w:type="dxa"/>
            <w:gridSpan w:val="2"/>
          </w:tcPr>
          <w:p w14:paraId="44442F19"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-0.06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-0.44, 0.31]</w:t>
            </w:r>
          </w:p>
        </w:tc>
        <w:tc>
          <w:tcPr>
            <w:tcW w:w="2552" w:type="dxa"/>
          </w:tcPr>
          <w:p w14:paraId="06CFAE66"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0.08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-0.25, 0.42]</w:t>
            </w:r>
          </w:p>
        </w:tc>
        <w:tc>
          <w:tcPr>
            <w:tcW w:w="2552" w:type="dxa"/>
          </w:tcPr>
          <w:p w14:paraId="68622A23" w14:textId="77777777" w:rsidR="00AD4144" w:rsidRDefault="00AD4144" w:rsidP="003C4839">
            <w:pPr>
              <w:autoSpaceDE w:val="0"/>
              <w:autoSpaceDN w:val="0"/>
              <w:adjustRightInd w:val="0"/>
              <w:spacing w:after="0" w:line="320" w:lineRule="atLeast"/>
              <w:ind w:left="60" w:right="60"/>
              <w:jc w:val="center"/>
              <w:rPr>
                <w:rFonts w:ascii="Times New Roman" w:hAnsi="Times New Roman"/>
                <w:color w:val="000000"/>
                <w:sz w:val="24"/>
                <w:szCs w:val="24"/>
              </w:rPr>
            </w:pPr>
            <w:r w:rsidRPr="00537445">
              <w:rPr>
                <w:rFonts w:ascii="Times New Roman" w:hAnsi="Times New Roman"/>
                <w:color w:val="000000"/>
                <w:sz w:val="24"/>
                <w:szCs w:val="24"/>
              </w:rPr>
              <w:t>-0.</w:t>
            </w:r>
            <w:r>
              <w:rPr>
                <w:rFonts w:ascii="Times New Roman" w:hAnsi="Times New Roman"/>
                <w:color w:val="000000"/>
                <w:sz w:val="24"/>
                <w:szCs w:val="24"/>
              </w:rPr>
              <w:t>15</w:t>
            </w:r>
            <w:r w:rsidRPr="00537445">
              <w:rPr>
                <w:rFonts w:ascii="Times New Roman" w:hAnsi="Times New Roman"/>
                <w:color w:val="000000"/>
                <w:sz w:val="24"/>
                <w:szCs w:val="24"/>
              </w:rPr>
              <w:t xml:space="preserve"> [-0.</w:t>
            </w:r>
            <w:r>
              <w:rPr>
                <w:rFonts w:ascii="Times New Roman" w:hAnsi="Times New Roman"/>
                <w:color w:val="000000"/>
                <w:sz w:val="24"/>
                <w:szCs w:val="24"/>
              </w:rPr>
              <w:t>48</w:t>
            </w:r>
            <w:r w:rsidRPr="00537445">
              <w:rPr>
                <w:rFonts w:ascii="Times New Roman" w:hAnsi="Times New Roman"/>
                <w:color w:val="000000"/>
                <w:sz w:val="24"/>
                <w:szCs w:val="24"/>
              </w:rPr>
              <w:t>, 0.</w:t>
            </w:r>
            <w:r>
              <w:rPr>
                <w:rFonts w:ascii="Times New Roman" w:hAnsi="Times New Roman"/>
                <w:color w:val="000000"/>
                <w:sz w:val="24"/>
                <w:szCs w:val="24"/>
              </w:rPr>
              <w:t>19</w:t>
            </w:r>
            <w:r w:rsidRPr="00537445">
              <w:rPr>
                <w:rFonts w:ascii="Times New Roman" w:hAnsi="Times New Roman"/>
                <w:color w:val="000000"/>
                <w:sz w:val="24"/>
                <w:szCs w:val="24"/>
              </w:rPr>
              <w:t>]</w:t>
            </w:r>
          </w:p>
        </w:tc>
      </w:tr>
    </w:tbl>
    <w:p w14:paraId="055CAA9C" w14:textId="4F09DADE" w:rsidR="00AD4144" w:rsidRDefault="00AD4144" w:rsidP="00AD4144">
      <w:pPr>
        <w:spacing w:line="480" w:lineRule="auto"/>
        <w:rPr>
          <w:rFonts w:ascii="Times New Roman" w:hAnsi="Times New Roman" w:cs="Times New Roman"/>
          <w:sz w:val="24"/>
          <w:szCs w:val="24"/>
        </w:rPr>
        <w:sectPr w:rsidR="00AD4144" w:rsidSect="008248ED">
          <w:pgSz w:w="16838" w:h="11906" w:orient="landscape"/>
          <w:pgMar w:top="1440" w:right="1440" w:bottom="1440" w:left="1440" w:header="708" w:footer="708" w:gutter="0"/>
          <w:cols w:space="708"/>
          <w:docGrid w:linePitch="360"/>
        </w:sectPr>
      </w:pPr>
      <w:r w:rsidRPr="00F0247A">
        <w:rPr>
          <w:rFonts w:ascii="Times New Roman" w:hAnsi="Times New Roman" w:cs="Times New Roman"/>
          <w:i/>
          <w:iCs/>
          <w:color w:val="000000" w:themeColor="text1"/>
          <w:sz w:val="24"/>
          <w:szCs w:val="24"/>
        </w:rPr>
        <w:t>Note: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All models are adjusted for covariates (participant age, sex, race/ethnicity, and household income). </w:t>
      </w:r>
      <w:r w:rsidRPr="001E5D6A">
        <w:rPr>
          <w:rFonts w:ascii="Times New Roman" w:hAnsi="Times New Roman" w:cs="Times New Roman"/>
          <w:color w:val="000000"/>
          <w:sz w:val="24"/>
          <w:szCs w:val="24"/>
        </w:rPr>
        <w:t xml:space="preserve">* </w:t>
      </w:r>
      <w:r>
        <w:rPr>
          <w:rFonts w:ascii="Times New Roman" w:hAnsi="Times New Roman" w:cs="Times New Roman"/>
          <w:i/>
          <w:iCs/>
          <w:sz w:val="24"/>
          <w:szCs w:val="24"/>
        </w:rPr>
        <w:t>P &lt;</w:t>
      </w:r>
      <w:r w:rsidRPr="001E5D6A">
        <w:rPr>
          <w:rFonts w:ascii="Times New Roman" w:hAnsi="Times New Roman" w:cs="Times New Roman"/>
          <w:sz w:val="24"/>
          <w:szCs w:val="24"/>
        </w:rPr>
        <w:t xml:space="preserve"> .05. </w:t>
      </w:r>
      <w:r w:rsidRPr="001E5D6A">
        <w:rPr>
          <w:rFonts w:ascii="Times New Roman" w:hAnsi="Times New Roman" w:cs="Times New Roman"/>
          <w:color w:val="000000"/>
          <w:sz w:val="24"/>
          <w:szCs w:val="24"/>
        </w:rPr>
        <w:t xml:space="preserve">** </w:t>
      </w:r>
      <w:r>
        <w:rPr>
          <w:rFonts w:ascii="Times New Roman" w:hAnsi="Times New Roman" w:cs="Times New Roman"/>
          <w:i/>
          <w:iCs/>
          <w:sz w:val="24"/>
          <w:szCs w:val="24"/>
        </w:rPr>
        <w:t>P &lt;</w:t>
      </w:r>
      <w:r w:rsidRPr="001E5D6A">
        <w:rPr>
          <w:rFonts w:ascii="Times New Roman" w:hAnsi="Times New Roman" w:cs="Times New Roman"/>
          <w:sz w:val="24"/>
          <w:szCs w:val="24"/>
        </w:rPr>
        <w:t xml:space="preserve"> .01. </w:t>
      </w:r>
      <w:r w:rsidRPr="001E5D6A">
        <w:rPr>
          <w:rFonts w:ascii="Times New Roman" w:hAnsi="Times New Roman" w:cs="Times New Roman"/>
          <w:color w:val="000000"/>
          <w:sz w:val="24"/>
          <w:szCs w:val="24"/>
        </w:rPr>
        <w:t xml:space="preserve">*** </w:t>
      </w:r>
      <w:r>
        <w:rPr>
          <w:rFonts w:ascii="Times New Roman" w:hAnsi="Times New Roman" w:cs="Times New Roman"/>
          <w:i/>
          <w:iCs/>
          <w:sz w:val="24"/>
          <w:szCs w:val="24"/>
        </w:rPr>
        <w:t>P &lt;</w:t>
      </w:r>
      <w:r w:rsidRPr="001E5D6A">
        <w:rPr>
          <w:rFonts w:ascii="Times New Roman" w:hAnsi="Times New Roman" w:cs="Times New Roman"/>
          <w:sz w:val="24"/>
          <w:szCs w:val="24"/>
        </w:rPr>
        <w:t xml:space="preserve"> .00</w:t>
      </w:r>
      <w:r>
        <w:rPr>
          <w:rFonts w:ascii="Times New Roman" w:hAnsi="Times New Roman" w:cs="Times New Roman"/>
          <w:sz w:val="24"/>
          <w:szCs w:val="24"/>
        </w:rPr>
        <w:t>1</w:t>
      </w:r>
    </w:p>
    <w:p w14:paraId="197904CC" w14:textId="77777777" w:rsidR="00AD4144" w:rsidRPr="00F5271E" w:rsidRDefault="00AD4144" w:rsidP="00AD4144">
      <w:pPr>
        <w:spacing w:after="0" w:line="480" w:lineRule="auto"/>
        <w:rPr>
          <w:rFonts w:ascii="Times New Roman" w:hAnsi="Times New Roman" w:cs="Times New Roman"/>
          <w:sz w:val="24"/>
          <w:szCs w:val="24"/>
        </w:rPr>
      </w:pPr>
      <w:r w:rsidRPr="00F5271E">
        <w:rPr>
          <w:rFonts w:ascii="Times New Roman" w:hAnsi="Times New Roman" w:cs="Times New Roman"/>
          <w:sz w:val="24"/>
          <w:szCs w:val="24"/>
        </w:rPr>
        <w:lastRenderedPageBreak/>
        <w:t>Table S</w:t>
      </w:r>
      <w:r>
        <w:rPr>
          <w:rFonts w:ascii="Times New Roman" w:hAnsi="Times New Roman" w:cs="Times New Roman"/>
          <w:sz w:val="24"/>
          <w:szCs w:val="24"/>
        </w:rPr>
        <w:t>5</w:t>
      </w:r>
    </w:p>
    <w:p w14:paraId="52B9B949" w14:textId="77777777" w:rsidR="00AD4144" w:rsidRPr="00A60482" w:rsidRDefault="00AD4144" w:rsidP="00AD4144">
      <w:pPr>
        <w:spacing w:after="0" w:line="480" w:lineRule="auto"/>
        <w:rPr>
          <w:rFonts w:ascii="Times New Roman" w:hAnsi="Times New Roman" w:cs="Times New Roman"/>
          <w:sz w:val="24"/>
          <w:szCs w:val="24"/>
        </w:rPr>
      </w:pPr>
      <w:r>
        <w:rPr>
          <w:rFonts w:ascii="Times New Roman" w:hAnsi="Times New Roman" w:cs="Times New Roman"/>
          <w:iCs/>
          <w:color w:val="000000"/>
          <w:sz w:val="24"/>
          <w:szCs w:val="24"/>
        </w:rPr>
        <w:t xml:space="preserve">Descriptive statistics and regression </w:t>
      </w:r>
      <w:proofErr w:type="gramStart"/>
      <w:r>
        <w:rPr>
          <w:rFonts w:ascii="Times New Roman" w:hAnsi="Times New Roman" w:cs="Times New Roman"/>
          <w:iCs/>
          <w:color w:val="000000"/>
          <w:sz w:val="24"/>
          <w:szCs w:val="24"/>
        </w:rPr>
        <w:t>estimates</w:t>
      </w:r>
      <w:proofErr w:type="gramEnd"/>
      <w:r>
        <w:rPr>
          <w:rFonts w:ascii="Times New Roman" w:hAnsi="Times New Roman" w:cs="Times New Roman"/>
          <w:iCs/>
          <w:color w:val="000000"/>
          <w:sz w:val="24"/>
          <w:szCs w:val="24"/>
        </w:rPr>
        <w:t xml:space="preserve"> of differences in PHQ-4 levels between the </w:t>
      </w:r>
      <w:r w:rsidRPr="00615896">
        <w:rPr>
          <w:rFonts w:ascii="Times New Roman" w:hAnsi="Times New Roman" w:cs="Times New Roman"/>
          <w:sz w:val="24"/>
          <w:szCs w:val="24"/>
        </w:rPr>
        <w:t>Health Information National Trends Survey</w:t>
      </w:r>
      <w:r>
        <w:rPr>
          <w:rFonts w:ascii="Times New Roman" w:hAnsi="Times New Roman" w:cs="Times New Roman"/>
          <w:sz w:val="24"/>
          <w:szCs w:val="24"/>
        </w:rPr>
        <w:t xml:space="preserve"> (HINTS) March, 2017/2018 surveys</w:t>
      </w:r>
      <w:r>
        <w:rPr>
          <w:rFonts w:ascii="Times New Roman" w:hAnsi="Times New Roman" w:cs="Times New Roman"/>
          <w:iCs/>
          <w:color w:val="000000"/>
          <w:sz w:val="24"/>
          <w:szCs w:val="24"/>
        </w:rPr>
        <w:t xml:space="preserve"> and the Understanding America Study (UAS) March, 2020 assessments. </w:t>
      </w:r>
    </w:p>
    <w:tbl>
      <w:tblPr>
        <w:tblW w:w="8789" w:type="dxa"/>
        <w:tblBorders>
          <w:top w:val="single" w:sz="8" w:space="0" w:color="auto"/>
          <w:bottom w:val="single" w:sz="8" w:space="0" w:color="auto"/>
        </w:tblBorders>
        <w:tblLayout w:type="fixed"/>
        <w:tblLook w:val="04A0" w:firstRow="1" w:lastRow="0" w:firstColumn="1" w:lastColumn="0" w:noHBand="0" w:noVBand="1"/>
      </w:tblPr>
      <w:tblGrid>
        <w:gridCol w:w="2127"/>
        <w:gridCol w:w="2173"/>
        <w:gridCol w:w="47"/>
        <w:gridCol w:w="2126"/>
        <w:gridCol w:w="95"/>
        <w:gridCol w:w="2078"/>
        <w:gridCol w:w="143"/>
      </w:tblGrid>
      <w:tr w:rsidR="00AD4144" w:rsidRPr="000367A5" w14:paraId="3CAF7C2B" w14:textId="77777777" w:rsidTr="003C4839">
        <w:trPr>
          <w:gridAfter w:val="1"/>
          <w:wAfter w:w="143" w:type="dxa"/>
        </w:trPr>
        <w:tc>
          <w:tcPr>
            <w:tcW w:w="2127" w:type="dxa"/>
            <w:tcBorders>
              <w:top w:val="single" w:sz="4" w:space="0" w:color="auto"/>
              <w:bottom w:val="single" w:sz="4" w:space="0" w:color="auto"/>
            </w:tcBorders>
            <w:shd w:val="clear" w:color="auto" w:fill="auto"/>
          </w:tcPr>
          <w:p w14:paraId="3A0601AF" w14:textId="77777777" w:rsidR="00AD4144" w:rsidRDefault="00AD4144" w:rsidP="003C4839">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Survey</w:t>
            </w:r>
          </w:p>
          <w:p w14:paraId="137B5A16" w14:textId="77777777" w:rsidR="00AD4144" w:rsidRPr="00CA04DF" w:rsidRDefault="00AD4144" w:rsidP="003C4839">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Dates</w:t>
            </w:r>
          </w:p>
        </w:tc>
        <w:tc>
          <w:tcPr>
            <w:tcW w:w="2173" w:type="dxa"/>
            <w:tcBorders>
              <w:top w:val="single" w:sz="4" w:space="0" w:color="auto"/>
              <w:bottom w:val="single" w:sz="4" w:space="0" w:color="auto"/>
              <w:right w:val="nil"/>
            </w:tcBorders>
          </w:tcPr>
          <w:p w14:paraId="7E3BCAB7" w14:textId="77777777" w:rsidR="00AD4144" w:rsidRDefault="00AD4144" w:rsidP="003C4839">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UAS</w:t>
            </w:r>
          </w:p>
          <w:p w14:paraId="56DCCEAF" w14:textId="77777777" w:rsidR="00AD4144" w:rsidRPr="004C0C05" w:rsidRDefault="00AD4144" w:rsidP="003C4839">
            <w:pPr>
              <w:autoSpaceDE w:val="0"/>
              <w:autoSpaceDN w:val="0"/>
              <w:adjustRightInd w:val="0"/>
              <w:spacing w:line="48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March 10-18, 2020</w:t>
            </w:r>
          </w:p>
        </w:tc>
        <w:tc>
          <w:tcPr>
            <w:tcW w:w="2173" w:type="dxa"/>
            <w:gridSpan w:val="2"/>
            <w:tcBorders>
              <w:top w:val="single" w:sz="4" w:space="0" w:color="auto"/>
              <w:left w:val="nil"/>
              <w:bottom w:val="single" w:sz="4" w:space="0" w:color="auto"/>
            </w:tcBorders>
          </w:tcPr>
          <w:p w14:paraId="6FF1E152" w14:textId="77777777" w:rsidR="00AD4144" w:rsidRDefault="00AD4144" w:rsidP="003C4839">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HINTS</w:t>
            </w:r>
          </w:p>
          <w:p w14:paraId="2D5DE726" w14:textId="77777777" w:rsidR="00AD4144" w:rsidRPr="00CA04DF" w:rsidRDefault="00AD4144" w:rsidP="003C4839">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March, 2017/2018</w:t>
            </w:r>
          </w:p>
        </w:tc>
        <w:tc>
          <w:tcPr>
            <w:tcW w:w="2173" w:type="dxa"/>
            <w:gridSpan w:val="2"/>
            <w:tcBorders>
              <w:top w:val="single" w:sz="4" w:space="0" w:color="auto"/>
              <w:left w:val="nil"/>
              <w:bottom w:val="single" w:sz="4" w:space="0" w:color="auto"/>
            </w:tcBorders>
          </w:tcPr>
          <w:p w14:paraId="06796710" w14:textId="77777777" w:rsidR="00AD4144" w:rsidRPr="000367A5" w:rsidRDefault="00AD4144" w:rsidP="003C4839">
            <w:pPr>
              <w:autoSpaceDE w:val="0"/>
              <w:autoSpaceDN w:val="0"/>
              <w:adjustRightInd w:val="0"/>
              <w:spacing w:line="480" w:lineRule="auto"/>
              <w:jc w:val="center"/>
              <w:rPr>
                <w:rFonts w:ascii="Times New Roman" w:hAnsi="Times New Roman" w:cs="Times New Roman"/>
                <w:color w:val="000000"/>
                <w:sz w:val="24"/>
                <w:szCs w:val="24"/>
              </w:rPr>
            </w:pPr>
            <w:r w:rsidRPr="000367A5">
              <w:rPr>
                <w:rFonts w:ascii="Times New Roman" w:hAnsi="Times New Roman" w:cs="Times New Roman"/>
                <w:color w:val="000000"/>
                <w:sz w:val="24"/>
                <w:szCs w:val="24"/>
              </w:rPr>
              <w:t xml:space="preserve">Difference between </w:t>
            </w:r>
          </w:p>
          <w:p w14:paraId="7A738483" w14:textId="77777777" w:rsidR="00AD4144" w:rsidRPr="000367A5" w:rsidRDefault="00AD4144" w:rsidP="003C4839">
            <w:pPr>
              <w:autoSpaceDE w:val="0"/>
              <w:autoSpaceDN w:val="0"/>
              <w:adjustRightInd w:val="0"/>
              <w:spacing w:line="480" w:lineRule="auto"/>
              <w:jc w:val="center"/>
              <w:rPr>
                <w:rFonts w:ascii="Times New Roman" w:hAnsi="Times New Roman" w:cs="Times New Roman"/>
                <w:color w:val="000000"/>
                <w:sz w:val="24"/>
                <w:szCs w:val="24"/>
              </w:rPr>
            </w:pPr>
            <w:r w:rsidRPr="000367A5">
              <w:rPr>
                <w:rFonts w:ascii="Times New Roman" w:hAnsi="Times New Roman" w:cs="Times New Roman"/>
                <w:color w:val="000000"/>
                <w:sz w:val="24"/>
                <w:szCs w:val="24"/>
              </w:rPr>
              <w:t>UAS &amp; HINTS</w:t>
            </w:r>
          </w:p>
        </w:tc>
      </w:tr>
      <w:tr w:rsidR="00AD4144" w:rsidRPr="00CA04DF" w14:paraId="26E82B4E" w14:textId="77777777" w:rsidTr="003C4839">
        <w:trPr>
          <w:gridAfter w:val="1"/>
          <w:wAfter w:w="143" w:type="dxa"/>
        </w:trPr>
        <w:tc>
          <w:tcPr>
            <w:tcW w:w="2127" w:type="dxa"/>
            <w:tcBorders>
              <w:top w:val="single" w:sz="4" w:space="0" w:color="auto"/>
              <w:bottom w:val="single" w:sz="4" w:space="0" w:color="auto"/>
            </w:tcBorders>
            <w:shd w:val="clear" w:color="auto" w:fill="auto"/>
          </w:tcPr>
          <w:p w14:paraId="333B4AB9" w14:textId="77777777" w:rsidR="00AD4144" w:rsidRPr="00CA04DF" w:rsidRDefault="00AD4144" w:rsidP="003C4839">
            <w:pPr>
              <w:tabs>
                <w:tab w:val="left" w:pos="1503"/>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p>
        </w:tc>
        <w:tc>
          <w:tcPr>
            <w:tcW w:w="2173" w:type="dxa"/>
            <w:tcBorders>
              <w:top w:val="single" w:sz="4" w:space="0" w:color="auto"/>
              <w:bottom w:val="single" w:sz="4" w:space="0" w:color="auto"/>
              <w:right w:val="nil"/>
            </w:tcBorders>
          </w:tcPr>
          <w:p w14:paraId="04AE7187" w14:textId="77777777" w:rsidR="00AD4144" w:rsidRPr="00CA04DF" w:rsidRDefault="00AD4144" w:rsidP="003C4839">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5664</w:t>
            </w:r>
          </w:p>
        </w:tc>
        <w:tc>
          <w:tcPr>
            <w:tcW w:w="2173" w:type="dxa"/>
            <w:gridSpan w:val="2"/>
            <w:tcBorders>
              <w:top w:val="single" w:sz="4" w:space="0" w:color="auto"/>
              <w:left w:val="nil"/>
              <w:bottom w:val="single" w:sz="4" w:space="0" w:color="auto"/>
            </w:tcBorders>
          </w:tcPr>
          <w:p w14:paraId="3346051C" w14:textId="77777777" w:rsidR="00AD4144" w:rsidRPr="00CA04DF" w:rsidRDefault="00AD4144" w:rsidP="003C4839">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1629</w:t>
            </w:r>
          </w:p>
        </w:tc>
        <w:tc>
          <w:tcPr>
            <w:tcW w:w="2173" w:type="dxa"/>
            <w:gridSpan w:val="2"/>
            <w:tcBorders>
              <w:top w:val="single" w:sz="4" w:space="0" w:color="auto"/>
              <w:left w:val="nil"/>
              <w:bottom w:val="single" w:sz="4" w:space="0" w:color="auto"/>
            </w:tcBorders>
          </w:tcPr>
          <w:p w14:paraId="203EDE70" w14:textId="77777777" w:rsidR="00AD4144" w:rsidRPr="00CA04DF" w:rsidRDefault="00AD4144" w:rsidP="003C4839">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7293</w:t>
            </w:r>
          </w:p>
        </w:tc>
      </w:tr>
      <w:tr w:rsidR="00AD4144" w:rsidRPr="00CA04DF" w14:paraId="55BB3453" w14:textId="77777777" w:rsidTr="003C4839">
        <w:trPr>
          <w:gridAfter w:val="1"/>
          <w:wAfter w:w="143" w:type="dxa"/>
        </w:trPr>
        <w:tc>
          <w:tcPr>
            <w:tcW w:w="2127" w:type="dxa"/>
            <w:tcBorders>
              <w:top w:val="single" w:sz="4" w:space="0" w:color="auto"/>
              <w:bottom w:val="single" w:sz="4" w:space="0" w:color="auto"/>
            </w:tcBorders>
            <w:shd w:val="clear" w:color="auto" w:fill="auto"/>
          </w:tcPr>
          <w:p w14:paraId="33D22727" w14:textId="77777777" w:rsidR="00AD4144" w:rsidRPr="00CA04DF" w:rsidRDefault="00AD4144" w:rsidP="003C4839">
            <w:pPr>
              <w:tabs>
                <w:tab w:val="left" w:pos="1503"/>
              </w:tabs>
              <w:autoSpaceDE w:val="0"/>
              <w:autoSpaceDN w:val="0"/>
              <w:adjustRightInd w:val="0"/>
              <w:spacing w:after="0" w:line="480" w:lineRule="auto"/>
              <w:rPr>
                <w:rFonts w:ascii="Times New Roman" w:hAnsi="Times New Roman" w:cs="Times New Roman"/>
                <w:color w:val="000000"/>
                <w:sz w:val="24"/>
                <w:szCs w:val="24"/>
              </w:rPr>
            </w:pPr>
          </w:p>
        </w:tc>
        <w:tc>
          <w:tcPr>
            <w:tcW w:w="2173" w:type="dxa"/>
            <w:tcBorders>
              <w:top w:val="single" w:sz="4" w:space="0" w:color="auto"/>
              <w:bottom w:val="single" w:sz="4" w:space="0" w:color="auto"/>
              <w:right w:val="nil"/>
            </w:tcBorders>
          </w:tcPr>
          <w:p w14:paraId="2034D883" w14:textId="77777777" w:rsidR="00AD4144" w:rsidRDefault="00AD4144" w:rsidP="003C4839">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p w14:paraId="2662EF29" w14:textId="77777777" w:rsidR="00AD4144" w:rsidRPr="00CA04DF" w:rsidRDefault="00AD4144" w:rsidP="003C4839">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 CI</w:t>
            </w:r>
          </w:p>
        </w:tc>
        <w:tc>
          <w:tcPr>
            <w:tcW w:w="2173" w:type="dxa"/>
            <w:gridSpan w:val="2"/>
            <w:tcBorders>
              <w:top w:val="single" w:sz="4" w:space="0" w:color="auto"/>
              <w:left w:val="nil"/>
              <w:bottom w:val="single" w:sz="4" w:space="0" w:color="auto"/>
            </w:tcBorders>
          </w:tcPr>
          <w:p w14:paraId="3C7DBC01" w14:textId="77777777" w:rsidR="00AD4144" w:rsidRDefault="00AD4144" w:rsidP="003C4839">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 </w:t>
            </w:r>
          </w:p>
          <w:p w14:paraId="3EA25079" w14:textId="77777777" w:rsidR="00AD4144" w:rsidRPr="00CA04DF" w:rsidRDefault="00AD4144" w:rsidP="003C4839">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 CI</w:t>
            </w:r>
          </w:p>
        </w:tc>
        <w:tc>
          <w:tcPr>
            <w:tcW w:w="2173" w:type="dxa"/>
            <w:gridSpan w:val="2"/>
            <w:tcBorders>
              <w:top w:val="single" w:sz="4" w:space="0" w:color="auto"/>
              <w:left w:val="nil"/>
              <w:bottom w:val="single" w:sz="4" w:space="0" w:color="auto"/>
            </w:tcBorders>
          </w:tcPr>
          <w:p w14:paraId="73F61130" w14:textId="77777777" w:rsidR="00AD4144" w:rsidRDefault="00AD4144" w:rsidP="003C4839">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 </w:t>
            </w:r>
          </w:p>
          <w:p w14:paraId="41FE5978" w14:textId="77777777" w:rsidR="00AD4144" w:rsidRDefault="00AD4144" w:rsidP="003C4839">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 CI</w:t>
            </w:r>
          </w:p>
        </w:tc>
      </w:tr>
      <w:tr w:rsidR="00AD4144" w:rsidRPr="00CA04DF" w14:paraId="060B998D" w14:textId="77777777" w:rsidTr="003C4839">
        <w:trPr>
          <w:gridAfter w:val="1"/>
          <w:wAfter w:w="143" w:type="dxa"/>
        </w:trPr>
        <w:tc>
          <w:tcPr>
            <w:tcW w:w="2127" w:type="dxa"/>
            <w:tcBorders>
              <w:top w:val="single" w:sz="4" w:space="0" w:color="auto"/>
              <w:bottom w:val="nil"/>
            </w:tcBorders>
            <w:shd w:val="clear" w:color="auto" w:fill="auto"/>
          </w:tcPr>
          <w:p w14:paraId="09D324EE" w14:textId="77777777" w:rsidR="00AD4144" w:rsidRPr="00522367" w:rsidRDefault="00AD4144" w:rsidP="003C4839">
            <w:pPr>
              <w:autoSpaceDE w:val="0"/>
              <w:autoSpaceDN w:val="0"/>
              <w:adjustRightInd w:val="0"/>
              <w:spacing w:before="200" w:after="0" w:line="48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PHQ-4 score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total score)</w:t>
            </w:r>
            <w:r>
              <w:rPr>
                <w:rFonts w:ascii="Times New Roman" w:hAnsi="Times New Roman" w:cs="Times New Roman"/>
                <w:color w:val="000000"/>
                <w:sz w:val="24"/>
                <w:szCs w:val="24"/>
                <w:vertAlign w:val="superscript"/>
              </w:rPr>
              <w:t>a</w:t>
            </w:r>
          </w:p>
        </w:tc>
        <w:tc>
          <w:tcPr>
            <w:tcW w:w="2173" w:type="dxa"/>
            <w:tcBorders>
              <w:top w:val="single" w:sz="4" w:space="0" w:color="auto"/>
              <w:bottom w:val="nil"/>
              <w:right w:val="nil"/>
            </w:tcBorders>
          </w:tcPr>
          <w:p w14:paraId="043C6A99" w14:textId="77777777" w:rsidR="00AD4144" w:rsidRDefault="00AD4144" w:rsidP="003C4839">
            <w:pPr>
              <w:autoSpaceDE w:val="0"/>
              <w:autoSpaceDN w:val="0"/>
              <w:adjustRightInd w:val="0"/>
              <w:spacing w:before="200"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1.85</w:t>
            </w:r>
          </w:p>
          <w:p w14:paraId="1CD22289" w14:textId="77777777" w:rsidR="00AD4144" w:rsidRPr="004C0C05" w:rsidRDefault="00AD4144" w:rsidP="003C4839">
            <w:pPr>
              <w:autoSpaceDE w:val="0"/>
              <w:autoSpaceDN w:val="0"/>
              <w:adjustRightInd w:val="0"/>
              <w:spacing w:before="200"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[1.75, 1.96]</w:t>
            </w:r>
          </w:p>
        </w:tc>
        <w:tc>
          <w:tcPr>
            <w:tcW w:w="2173" w:type="dxa"/>
            <w:gridSpan w:val="2"/>
            <w:tcBorders>
              <w:top w:val="single" w:sz="4" w:space="0" w:color="auto"/>
              <w:left w:val="nil"/>
              <w:bottom w:val="nil"/>
            </w:tcBorders>
          </w:tcPr>
          <w:p w14:paraId="4483A907" w14:textId="77777777" w:rsidR="00AD4144" w:rsidRDefault="00AD4144" w:rsidP="003C4839">
            <w:pPr>
              <w:autoSpaceDE w:val="0"/>
              <w:autoSpaceDN w:val="0"/>
              <w:adjustRightInd w:val="0"/>
              <w:spacing w:before="200"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1.97</w:t>
            </w:r>
          </w:p>
          <w:p w14:paraId="09F8416C" w14:textId="77777777" w:rsidR="00AD4144" w:rsidRPr="004C0C05" w:rsidRDefault="00AD4144" w:rsidP="003C4839">
            <w:pPr>
              <w:autoSpaceDE w:val="0"/>
              <w:autoSpaceDN w:val="0"/>
              <w:adjustRightInd w:val="0"/>
              <w:spacing w:before="200"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[1.73, 2.22]</w:t>
            </w:r>
          </w:p>
        </w:tc>
        <w:tc>
          <w:tcPr>
            <w:tcW w:w="2173" w:type="dxa"/>
            <w:gridSpan w:val="2"/>
            <w:tcBorders>
              <w:top w:val="single" w:sz="4" w:space="0" w:color="auto"/>
              <w:left w:val="nil"/>
              <w:bottom w:val="nil"/>
            </w:tcBorders>
          </w:tcPr>
          <w:p w14:paraId="13F2717A" w14:textId="77777777" w:rsidR="00AD4144" w:rsidRDefault="00AD4144" w:rsidP="003C4839">
            <w:pPr>
              <w:autoSpaceDE w:val="0"/>
              <w:autoSpaceDN w:val="0"/>
              <w:adjustRightInd w:val="0"/>
              <w:spacing w:before="200"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-0.12</w:t>
            </w:r>
          </w:p>
          <w:p w14:paraId="56F8135C" w14:textId="77777777" w:rsidR="00AD4144" w:rsidRDefault="00AD4144" w:rsidP="003C4839">
            <w:pPr>
              <w:autoSpaceDE w:val="0"/>
              <w:autoSpaceDN w:val="0"/>
              <w:adjustRightInd w:val="0"/>
              <w:spacing w:before="200"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[-0.30, -0.03]</w:t>
            </w:r>
          </w:p>
        </w:tc>
      </w:tr>
      <w:tr w:rsidR="00AD4144" w:rsidRPr="00CA04DF" w14:paraId="158AFE38" w14:textId="77777777" w:rsidTr="003C4839">
        <w:trPr>
          <w:gridAfter w:val="1"/>
          <w:wAfter w:w="143" w:type="dxa"/>
        </w:trPr>
        <w:tc>
          <w:tcPr>
            <w:tcW w:w="2127" w:type="dxa"/>
            <w:tcBorders>
              <w:top w:val="nil"/>
              <w:bottom w:val="nil"/>
            </w:tcBorders>
            <w:shd w:val="clear" w:color="auto" w:fill="auto"/>
          </w:tcPr>
          <w:p w14:paraId="060E63A2" w14:textId="77777777" w:rsidR="00AD4144" w:rsidRDefault="00AD4144" w:rsidP="003C4839">
            <w:pPr>
              <w:autoSpaceDE w:val="0"/>
              <w:autoSpaceDN w:val="0"/>
              <w:adjustRightInd w:val="0"/>
              <w:spacing w:before="20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PHQ-4 score </w:t>
            </w:r>
          </w:p>
          <w:p w14:paraId="7110F42C" w14:textId="77777777" w:rsidR="00AD4144" w:rsidRPr="00522367" w:rsidRDefault="00AD4144" w:rsidP="003C4839">
            <w:pPr>
              <w:autoSpaceDE w:val="0"/>
              <w:autoSpaceDN w:val="0"/>
              <w:adjustRightInd w:val="0"/>
              <w:spacing w:before="200" w:after="0" w:line="48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(z-score for </w:t>
            </w:r>
            <w:proofErr w:type="gramStart"/>
            <w:r>
              <w:rPr>
                <w:rFonts w:ascii="Times New Roman" w:hAnsi="Times New Roman" w:cs="Times New Roman"/>
                <w:color w:val="000000"/>
                <w:sz w:val="24"/>
                <w:szCs w:val="24"/>
              </w:rPr>
              <w:t>difference)</w:t>
            </w:r>
            <w:r>
              <w:rPr>
                <w:rFonts w:ascii="Times New Roman" w:hAnsi="Times New Roman" w:cs="Times New Roman"/>
                <w:color w:val="000000"/>
                <w:sz w:val="24"/>
                <w:szCs w:val="24"/>
                <w:vertAlign w:val="superscript"/>
              </w:rPr>
              <w:t>b</w:t>
            </w:r>
            <w:proofErr w:type="gramEnd"/>
          </w:p>
        </w:tc>
        <w:tc>
          <w:tcPr>
            <w:tcW w:w="2173" w:type="dxa"/>
            <w:tcBorders>
              <w:top w:val="nil"/>
              <w:bottom w:val="nil"/>
              <w:right w:val="nil"/>
            </w:tcBorders>
          </w:tcPr>
          <w:p w14:paraId="32743046" w14:textId="77777777" w:rsidR="00AD4144" w:rsidRPr="00A60CF8" w:rsidRDefault="00AD4144" w:rsidP="003C4839">
            <w:pPr>
              <w:autoSpaceDE w:val="0"/>
              <w:autoSpaceDN w:val="0"/>
              <w:adjustRightInd w:val="0"/>
              <w:spacing w:before="200" w:after="0" w:line="480" w:lineRule="auto"/>
              <w:ind w:right="60"/>
              <w:rPr>
                <w:rFonts w:ascii="Times New Roman" w:hAnsi="Times New Roman" w:cs="Times New Roman"/>
                <w:color w:val="000000"/>
                <w:sz w:val="24"/>
                <w:szCs w:val="24"/>
              </w:rPr>
            </w:pPr>
          </w:p>
        </w:tc>
        <w:tc>
          <w:tcPr>
            <w:tcW w:w="2173" w:type="dxa"/>
            <w:gridSpan w:val="2"/>
            <w:tcBorders>
              <w:top w:val="nil"/>
              <w:left w:val="nil"/>
              <w:bottom w:val="nil"/>
            </w:tcBorders>
          </w:tcPr>
          <w:p w14:paraId="2E6CC3AC" w14:textId="77777777" w:rsidR="00AD4144" w:rsidRDefault="00AD4144" w:rsidP="003C4839">
            <w:pPr>
              <w:autoSpaceDE w:val="0"/>
              <w:autoSpaceDN w:val="0"/>
              <w:adjustRightInd w:val="0"/>
              <w:spacing w:before="200" w:after="0" w:line="480" w:lineRule="auto"/>
              <w:ind w:left="60" w:right="60"/>
              <w:jc w:val="center"/>
              <w:rPr>
                <w:rFonts w:ascii="Times New Roman" w:hAnsi="Times New Roman" w:cs="Times New Roman"/>
                <w:color w:val="000000"/>
                <w:sz w:val="24"/>
                <w:szCs w:val="24"/>
              </w:rPr>
            </w:pPr>
          </w:p>
        </w:tc>
        <w:tc>
          <w:tcPr>
            <w:tcW w:w="2173" w:type="dxa"/>
            <w:gridSpan w:val="2"/>
            <w:tcBorders>
              <w:top w:val="nil"/>
              <w:left w:val="nil"/>
              <w:bottom w:val="nil"/>
            </w:tcBorders>
          </w:tcPr>
          <w:p w14:paraId="1D9B79F3" w14:textId="77777777" w:rsidR="00AD4144" w:rsidRDefault="00AD4144" w:rsidP="003C4839">
            <w:pPr>
              <w:autoSpaceDE w:val="0"/>
              <w:autoSpaceDN w:val="0"/>
              <w:adjustRightInd w:val="0"/>
              <w:spacing w:before="200"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p w14:paraId="70A2184C" w14:textId="77777777" w:rsidR="00AD4144" w:rsidRDefault="00AD4144" w:rsidP="003C4839">
            <w:pPr>
              <w:autoSpaceDE w:val="0"/>
              <w:autoSpaceDN w:val="0"/>
              <w:adjustRightInd w:val="0"/>
              <w:spacing w:before="200"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[-0.11, -0.01]</w:t>
            </w:r>
          </w:p>
        </w:tc>
      </w:tr>
      <w:tr w:rsidR="00AD4144" w:rsidRPr="00CA04DF" w14:paraId="79283885" w14:textId="77777777" w:rsidTr="003C4839">
        <w:tc>
          <w:tcPr>
            <w:tcW w:w="2127" w:type="dxa"/>
            <w:tcBorders>
              <w:top w:val="nil"/>
              <w:bottom w:val="single" w:sz="4" w:space="0" w:color="auto"/>
            </w:tcBorders>
            <w:shd w:val="clear" w:color="auto" w:fill="auto"/>
          </w:tcPr>
          <w:p w14:paraId="10475F52" w14:textId="77777777" w:rsidR="00AD4144" w:rsidRDefault="00AD4144" w:rsidP="003C4839">
            <w:pPr>
              <w:autoSpaceDE w:val="0"/>
              <w:autoSpaceDN w:val="0"/>
              <w:adjustRightInd w:val="0"/>
              <w:spacing w:after="0" w:line="480" w:lineRule="auto"/>
              <w:rPr>
                <w:rFonts w:ascii="Times New Roman" w:hAnsi="Times New Roman" w:cs="Times New Roman"/>
                <w:color w:val="000000"/>
                <w:sz w:val="24"/>
                <w:szCs w:val="24"/>
              </w:rPr>
            </w:pPr>
          </w:p>
        </w:tc>
        <w:tc>
          <w:tcPr>
            <w:tcW w:w="2220" w:type="dxa"/>
            <w:gridSpan w:val="2"/>
            <w:tcBorders>
              <w:top w:val="nil"/>
              <w:bottom w:val="single" w:sz="4" w:space="0" w:color="auto"/>
              <w:right w:val="nil"/>
            </w:tcBorders>
          </w:tcPr>
          <w:p w14:paraId="1D209060" w14:textId="77777777" w:rsidR="00AD4144" w:rsidRPr="004C0C05" w:rsidRDefault="00AD4144" w:rsidP="003C4839">
            <w:pPr>
              <w:autoSpaceDE w:val="0"/>
              <w:autoSpaceDN w:val="0"/>
              <w:adjustRightInd w:val="0"/>
              <w:spacing w:after="0" w:line="480" w:lineRule="auto"/>
              <w:ind w:left="60" w:right="60"/>
              <w:jc w:val="center"/>
              <w:rPr>
                <w:rFonts w:ascii="Times New Roman" w:hAnsi="Times New Roman" w:cs="Times New Roman"/>
                <w:color w:val="000000"/>
                <w:sz w:val="24"/>
                <w:szCs w:val="24"/>
              </w:rPr>
            </w:pPr>
          </w:p>
        </w:tc>
        <w:tc>
          <w:tcPr>
            <w:tcW w:w="2221" w:type="dxa"/>
            <w:gridSpan w:val="2"/>
            <w:tcBorders>
              <w:top w:val="nil"/>
              <w:bottom w:val="single" w:sz="4" w:space="0" w:color="auto"/>
              <w:right w:val="nil"/>
            </w:tcBorders>
          </w:tcPr>
          <w:p w14:paraId="054F8693" w14:textId="77777777" w:rsidR="00AD4144" w:rsidRPr="004C0C05" w:rsidRDefault="00AD4144" w:rsidP="003C4839">
            <w:pPr>
              <w:autoSpaceDE w:val="0"/>
              <w:autoSpaceDN w:val="0"/>
              <w:adjustRightInd w:val="0"/>
              <w:spacing w:after="0" w:line="480" w:lineRule="auto"/>
              <w:ind w:left="60" w:right="60"/>
              <w:jc w:val="center"/>
              <w:rPr>
                <w:rFonts w:ascii="Times New Roman" w:hAnsi="Times New Roman" w:cs="Times New Roman"/>
                <w:color w:val="000000"/>
                <w:sz w:val="24"/>
                <w:szCs w:val="24"/>
              </w:rPr>
            </w:pPr>
          </w:p>
        </w:tc>
        <w:tc>
          <w:tcPr>
            <w:tcW w:w="2221" w:type="dxa"/>
            <w:gridSpan w:val="2"/>
            <w:tcBorders>
              <w:top w:val="nil"/>
              <w:left w:val="nil"/>
              <w:bottom w:val="single" w:sz="4" w:space="0" w:color="auto"/>
            </w:tcBorders>
          </w:tcPr>
          <w:p w14:paraId="56EA64C2" w14:textId="77777777" w:rsidR="00AD4144" w:rsidRPr="004C0C05" w:rsidRDefault="00AD4144" w:rsidP="003C4839">
            <w:pPr>
              <w:autoSpaceDE w:val="0"/>
              <w:autoSpaceDN w:val="0"/>
              <w:adjustRightInd w:val="0"/>
              <w:spacing w:after="0" w:line="480" w:lineRule="auto"/>
              <w:ind w:left="60" w:right="60"/>
              <w:jc w:val="center"/>
              <w:rPr>
                <w:rFonts w:ascii="Times New Roman" w:hAnsi="Times New Roman" w:cs="Times New Roman"/>
                <w:color w:val="000000"/>
                <w:sz w:val="24"/>
                <w:szCs w:val="24"/>
              </w:rPr>
            </w:pPr>
          </w:p>
        </w:tc>
      </w:tr>
    </w:tbl>
    <w:p w14:paraId="170D428D" w14:textId="77777777" w:rsidR="00AD4144" w:rsidRDefault="00AD4144" w:rsidP="00AD4144">
      <w:pPr>
        <w:spacing w:after="0" w:line="480" w:lineRule="auto"/>
        <w:rPr>
          <w:rFonts w:ascii="Times New Roman" w:hAnsi="Times New Roman"/>
          <w:sz w:val="24"/>
          <w:szCs w:val="24"/>
        </w:rPr>
      </w:pPr>
      <w:r w:rsidRPr="00EA18AC">
        <w:rPr>
          <w:rFonts w:ascii="Times New Roman" w:hAnsi="Times New Roman"/>
          <w:sz w:val="24"/>
          <w:szCs w:val="24"/>
        </w:rPr>
        <w:t xml:space="preserve">Note: Estimates are derived from weighted data.  </w:t>
      </w:r>
    </w:p>
    <w:p w14:paraId="72BED4FD" w14:textId="77777777" w:rsidR="00AD4144" w:rsidRDefault="00AD4144" w:rsidP="00AD4144">
      <w:pPr>
        <w:spacing w:after="0" w:line="480" w:lineRule="auto"/>
        <w:rPr>
          <w:rFonts w:ascii="Times New Roman" w:hAnsi="Times New Roman"/>
          <w:sz w:val="24"/>
          <w:szCs w:val="24"/>
        </w:rPr>
      </w:pPr>
      <w:r>
        <w:rPr>
          <w:rFonts w:ascii="Times New Roman" w:hAnsi="Times New Roman"/>
          <w:sz w:val="24"/>
          <w:szCs w:val="24"/>
          <w:vertAlign w:val="superscript"/>
        </w:rPr>
        <w:t xml:space="preserve">a </w:t>
      </w:r>
      <w:r>
        <w:rPr>
          <w:rFonts w:ascii="Times New Roman" w:hAnsi="Times New Roman"/>
          <w:sz w:val="24"/>
          <w:szCs w:val="24"/>
        </w:rPr>
        <w:t xml:space="preserve">Linear regression model tests whether total distress scores differed between the 10-18 </w:t>
      </w:r>
      <w:proofErr w:type="gramStart"/>
      <w:r>
        <w:rPr>
          <w:rFonts w:ascii="Times New Roman" w:hAnsi="Times New Roman"/>
          <w:sz w:val="24"/>
          <w:szCs w:val="24"/>
        </w:rPr>
        <w:t>March,</w:t>
      </w:r>
      <w:proofErr w:type="gramEnd"/>
      <w:r>
        <w:rPr>
          <w:rFonts w:ascii="Times New Roman" w:hAnsi="Times New Roman"/>
          <w:sz w:val="24"/>
          <w:szCs w:val="24"/>
        </w:rPr>
        <w:t xml:space="preserve"> 2020 UAS and March, 2017/2018 HINTS assessments.</w:t>
      </w:r>
    </w:p>
    <w:p w14:paraId="1DFDEFD7" w14:textId="77777777" w:rsidR="00AD4144" w:rsidRDefault="00AD4144" w:rsidP="00AD4144">
      <w:pPr>
        <w:spacing w:after="0" w:line="480" w:lineRule="auto"/>
        <w:rPr>
          <w:rFonts w:ascii="Times New Roman" w:hAnsi="Times New Roman"/>
          <w:sz w:val="24"/>
          <w:szCs w:val="24"/>
        </w:rPr>
      </w:pPr>
      <w:r>
        <w:rPr>
          <w:rFonts w:ascii="Times New Roman" w:hAnsi="Times New Roman"/>
          <w:sz w:val="24"/>
          <w:szCs w:val="24"/>
          <w:vertAlign w:val="superscript"/>
        </w:rPr>
        <w:t xml:space="preserve">b </w:t>
      </w:r>
      <w:r>
        <w:rPr>
          <w:rFonts w:ascii="Times New Roman" w:hAnsi="Times New Roman"/>
          <w:sz w:val="24"/>
          <w:szCs w:val="24"/>
        </w:rPr>
        <w:t xml:space="preserve">Linear regression model estimates the standardized difference between the 10-18 </w:t>
      </w:r>
      <w:proofErr w:type="gramStart"/>
      <w:r>
        <w:rPr>
          <w:rFonts w:ascii="Times New Roman" w:hAnsi="Times New Roman"/>
          <w:sz w:val="24"/>
          <w:szCs w:val="24"/>
        </w:rPr>
        <w:t>March,</w:t>
      </w:r>
      <w:proofErr w:type="gramEnd"/>
      <w:r>
        <w:rPr>
          <w:rFonts w:ascii="Times New Roman" w:hAnsi="Times New Roman"/>
          <w:sz w:val="24"/>
          <w:szCs w:val="24"/>
        </w:rPr>
        <w:t xml:space="preserve"> 2020 UAS and March, 2017/2018 HINTS assessments.</w:t>
      </w:r>
    </w:p>
    <w:p w14:paraId="44A3F7D2" w14:textId="77777777" w:rsidR="00AD4144" w:rsidRDefault="00AD4144" w:rsidP="00AD4144">
      <w:pPr>
        <w:spacing w:line="480" w:lineRule="auto"/>
        <w:rPr>
          <w:rFonts w:ascii="Times New Roman" w:hAnsi="Times New Roman" w:cs="Times New Roman"/>
          <w:sz w:val="24"/>
          <w:szCs w:val="24"/>
        </w:rPr>
        <w:sectPr w:rsidR="00AD4144" w:rsidSect="00AD4144">
          <w:pgSz w:w="11906" w:h="16838"/>
          <w:pgMar w:top="1440" w:right="1440" w:bottom="1440" w:left="1440" w:header="708" w:footer="708" w:gutter="0"/>
          <w:cols w:space="708"/>
          <w:docGrid w:linePitch="360"/>
        </w:sectPr>
      </w:pPr>
    </w:p>
    <w:p w14:paraId="05C7CFDA" w14:textId="4C8963D9" w:rsidR="005D184D" w:rsidRDefault="005D184D" w:rsidP="009B4015">
      <w:pPr>
        <w:spacing w:after="0" w:line="480" w:lineRule="auto"/>
        <w:rPr>
          <w:rFonts w:ascii="Times New Roman" w:hAnsi="Times New Roman" w:cs="Times New Roman"/>
          <w:sz w:val="24"/>
          <w:szCs w:val="24"/>
        </w:rPr>
      </w:pPr>
    </w:p>
    <w:p w14:paraId="54EF1706" w14:textId="77777777" w:rsidR="00712679" w:rsidRDefault="00712679" w:rsidP="009B4015">
      <w:pPr>
        <w:spacing w:after="0" w:line="480" w:lineRule="auto"/>
        <w:rPr>
          <w:rFonts w:ascii="Times New Roman" w:hAnsi="Times New Roman" w:cs="Times New Roman"/>
          <w:sz w:val="24"/>
          <w:szCs w:val="24"/>
        </w:rPr>
      </w:pPr>
    </w:p>
    <w:sectPr w:rsidR="00712679" w:rsidSect="00AD414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77408" w14:textId="77777777" w:rsidR="00D13F29" w:rsidRDefault="00D13F29" w:rsidP="006D3E27">
      <w:pPr>
        <w:spacing w:after="0"/>
      </w:pPr>
      <w:r>
        <w:separator/>
      </w:r>
    </w:p>
  </w:endnote>
  <w:endnote w:type="continuationSeparator" w:id="0">
    <w:p w14:paraId="6BD56B17" w14:textId="77777777" w:rsidR="00D13F29" w:rsidRDefault="00D13F29" w:rsidP="006D3E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725783"/>
      <w:docPartObj>
        <w:docPartGallery w:val="Page Numbers (Bottom of Page)"/>
        <w:docPartUnique/>
      </w:docPartObj>
    </w:sdtPr>
    <w:sdtEndPr>
      <w:rPr>
        <w:noProof/>
      </w:rPr>
    </w:sdtEndPr>
    <w:sdtContent>
      <w:p w14:paraId="5EC1552C" w14:textId="77777777" w:rsidR="00654E91" w:rsidRDefault="00654E91">
        <w:pPr>
          <w:pStyle w:val="Footer"/>
          <w:jc w:val="right"/>
        </w:pPr>
        <w:r w:rsidRPr="006D3E27">
          <w:rPr>
            <w:rFonts w:ascii="Times New Roman" w:hAnsi="Times New Roman" w:cs="Times New Roman"/>
            <w:sz w:val="24"/>
            <w:szCs w:val="24"/>
          </w:rPr>
          <w:t xml:space="preserve">Pg. </w:t>
        </w:r>
        <w:r w:rsidRPr="006D3E27">
          <w:rPr>
            <w:rFonts w:ascii="Times New Roman" w:hAnsi="Times New Roman" w:cs="Times New Roman"/>
            <w:sz w:val="24"/>
            <w:szCs w:val="24"/>
          </w:rPr>
          <w:fldChar w:fldCharType="begin"/>
        </w:r>
        <w:r w:rsidRPr="006D3E27">
          <w:rPr>
            <w:rFonts w:ascii="Times New Roman" w:hAnsi="Times New Roman" w:cs="Times New Roman"/>
            <w:sz w:val="24"/>
            <w:szCs w:val="24"/>
          </w:rPr>
          <w:instrText xml:space="preserve"> PAGE   \* MERGEFORMAT </w:instrText>
        </w:r>
        <w:r w:rsidRPr="006D3E27">
          <w:rPr>
            <w:rFonts w:ascii="Times New Roman" w:hAnsi="Times New Roman" w:cs="Times New Roman"/>
            <w:sz w:val="24"/>
            <w:szCs w:val="24"/>
          </w:rPr>
          <w:fldChar w:fldCharType="separate"/>
        </w:r>
        <w:r w:rsidRPr="006D3E27">
          <w:rPr>
            <w:rFonts w:ascii="Times New Roman" w:hAnsi="Times New Roman" w:cs="Times New Roman"/>
            <w:noProof/>
            <w:sz w:val="24"/>
            <w:szCs w:val="24"/>
          </w:rPr>
          <w:t>2</w:t>
        </w:r>
        <w:r w:rsidRPr="006D3E27">
          <w:rPr>
            <w:rFonts w:ascii="Times New Roman" w:hAnsi="Times New Roman" w:cs="Times New Roman"/>
            <w:noProof/>
            <w:sz w:val="24"/>
            <w:szCs w:val="24"/>
          </w:rPr>
          <w:fldChar w:fldCharType="end"/>
        </w:r>
      </w:p>
    </w:sdtContent>
  </w:sdt>
  <w:p w14:paraId="39ED5BD1" w14:textId="77777777" w:rsidR="00654E91" w:rsidRDefault="00654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154068"/>
      <w:docPartObj>
        <w:docPartGallery w:val="Page Numbers (Bottom of Page)"/>
        <w:docPartUnique/>
      </w:docPartObj>
    </w:sdtPr>
    <w:sdtEndPr>
      <w:rPr>
        <w:noProof/>
      </w:rPr>
    </w:sdtEndPr>
    <w:sdtContent>
      <w:p w14:paraId="5F984E05" w14:textId="594CFC1D" w:rsidR="00654E91" w:rsidRDefault="00654E91">
        <w:pPr>
          <w:pStyle w:val="Footer"/>
          <w:jc w:val="right"/>
        </w:pPr>
        <w:r w:rsidRPr="006D3E27">
          <w:rPr>
            <w:rFonts w:ascii="Times New Roman" w:hAnsi="Times New Roman" w:cs="Times New Roman"/>
            <w:sz w:val="24"/>
            <w:szCs w:val="24"/>
          </w:rPr>
          <w:t xml:space="preserve">Pg. </w:t>
        </w:r>
        <w:r w:rsidRPr="006D3E27">
          <w:rPr>
            <w:rFonts w:ascii="Times New Roman" w:hAnsi="Times New Roman" w:cs="Times New Roman"/>
            <w:sz w:val="24"/>
            <w:szCs w:val="24"/>
          </w:rPr>
          <w:fldChar w:fldCharType="begin"/>
        </w:r>
        <w:r w:rsidRPr="006D3E27">
          <w:rPr>
            <w:rFonts w:ascii="Times New Roman" w:hAnsi="Times New Roman" w:cs="Times New Roman"/>
            <w:sz w:val="24"/>
            <w:szCs w:val="24"/>
          </w:rPr>
          <w:instrText xml:space="preserve"> PAGE   \* MERGEFORMAT </w:instrText>
        </w:r>
        <w:r w:rsidRPr="006D3E27">
          <w:rPr>
            <w:rFonts w:ascii="Times New Roman" w:hAnsi="Times New Roman" w:cs="Times New Roman"/>
            <w:sz w:val="24"/>
            <w:szCs w:val="24"/>
          </w:rPr>
          <w:fldChar w:fldCharType="separate"/>
        </w:r>
        <w:r w:rsidRPr="006D3E27">
          <w:rPr>
            <w:rFonts w:ascii="Times New Roman" w:hAnsi="Times New Roman" w:cs="Times New Roman"/>
            <w:noProof/>
            <w:sz w:val="24"/>
            <w:szCs w:val="24"/>
          </w:rPr>
          <w:t>2</w:t>
        </w:r>
        <w:r w:rsidRPr="006D3E27">
          <w:rPr>
            <w:rFonts w:ascii="Times New Roman" w:hAnsi="Times New Roman" w:cs="Times New Roman"/>
            <w:noProof/>
            <w:sz w:val="24"/>
            <w:szCs w:val="24"/>
          </w:rPr>
          <w:fldChar w:fldCharType="end"/>
        </w:r>
      </w:p>
    </w:sdtContent>
  </w:sdt>
  <w:p w14:paraId="33225870" w14:textId="77777777" w:rsidR="00654E91" w:rsidRDefault="00654E91">
    <w:pPr>
      <w:pStyle w:val="Footer"/>
    </w:pPr>
  </w:p>
  <w:p w14:paraId="402B05DC" w14:textId="77777777" w:rsidR="00654E91" w:rsidRDefault="00654E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36BA" w14:textId="77777777" w:rsidR="00AD4144" w:rsidRDefault="00AD41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51906658"/>
      <w:docPartObj>
        <w:docPartGallery w:val="Page Numbers (Bottom of Page)"/>
        <w:docPartUnique/>
      </w:docPartObj>
    </w:sdtPr>
    <w:sdtEndPr>
      <w:rPr>
        <w:noProof/>
      </w:rPr>
    </w:sdtEndPr>
    <w:sdtContent>
      <w:p w14:paraId="3AAFCEA3" w14:textId="77777777" w:rsidR="00AD4144" w:rsidRPr="00AF2F8E" w:rsidRDefault="00AD4144">
        <w:pPr>
          <w:pStyle w:val="Footer"/>
          <w:jc w:val="right"/>
          <w:rPr>
            <w:rFonts w:ascii="Times New Roman" w:hAnsi="Times New Roman" w:cs="Times New Roman"/>
            <w:sz w:val="24"/>
            <w:szCs w:val="24"/>
          </w:rPr>
        </w:pPr>
        <w:r w:rsidRPr="00AF2F8E">
          <w:rPr>
            <w:rFonts w:ascii="Times New Roman" w:hAnsi="Times New Roman" w:cs="Times New Roman"/>
            <w:sz w:val="24"/>
            <w:szCs w:val="24"/>
          </w:rPr>
          <w:t>Pg.</w:t>
        </w:r>
        <w:r w:rsidRPr="00AF2F8E">
          <w:rPr>
            <w:rFonts w:ascii="Times New Roman" w:hAnsi="Times New Roman" w:cs="Times New Roman"/>
            <w:sz w:val="24"/>
            <w:szCs w:val="24"/>
          </w:rPr>
          <w:fldChar w:fldCharType="begin"/>
        </w:r>
        <w:r w:rsidRPr="00AF2F8E">
          <w:rPr>
            <w:rFonts w:ascii="Times New Roman" w:hAnsi="Times New Roman" w:cs="Times New Roman"/>
            <w:sz w:val="24"/>
            <w:szCs w:val="24"/>
          </w:rPr>
          <w:instrText xml:space="preserve"> PAGE   \* MERGEFORMAT </w:instrText>
        </w:r>
        <w:r w:rsidRPr="00AF2F8E">
          <w:rPr>
            <w:rFonts w:ascii="Times New Roman" w:hAnsi="Times New Roman" w:cs="Times New Roman"/>
            <w:sz w:val="24"/>
            <w:szCs w:val="24"/>
          </w:rPr>
          <w:fldChar w:fldCharType="separate"/>
        </w:r>
        <w:r w:rsidRPr="00AF2F8E">
          <w:rPr>
            <w:rFonts w:ascii="Times New Roman" w:hAnsi="Times New Roman" w:cs="Times New Roman"/>
            <w:noProof/>
            <w:sz w:val="24"/>
            <w:szCs w:val="24"/>
          </w:rPr>
          <w:t>2</w:t>
        </w:r>
        <w:r w:rsidRPr="00AF2F8E">
          <w:rPr>
            <w:rFonts w:ascii="Times New Roman" w:hAnsi="Times New Roman" w:cs="Times New Roman"/>
            <w:noProof/>
            <w:sz w:val="24"/>
            <w:szCs w:val="24"/>
          </w:rPr>
          <w:fldChar w:fldCharType="end"/>
        </w:r>
      </w:p>
    </w:sdtContent>
  </w:sdt>
  <w:p w14:paraId="0597163D" w14:textId="77777777" w:rsidR="00AD4144" w:rsidRDefault="00AD41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1A8D" w14:textId="77777777" w:rsidR="00AD4144" w:rsidRDefault="00AD41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782741"/>
      <w:docPartObj>
        <w:docPartGallery w:val="Page Numbers (Bottom of Page)"/>
        <w:docPartUnique/>
      </w:docPartObj>
    </w:sdtPr>
    <w:sdtEndPr>
      <w:rPr>
        <w:noProof/>
      </w:rPr>
    </w:sdtEndPr>
    <w:sdtContent>
      <w:p w14:paraId="7F15F08E" w14:textId="77777777" w:rsidR="00AD4144" w:rsidRDefault="00AD4144">
        <w:pPr>
          <w:pStyle w:val="Footer"/>
          <w:jc w:val="right"/>
        </w:pPr>
        <w:r w:rsidRPr="006D3E27">
          <w:rPr>
            <w:rFonts w:ascii="Times New Roman" w:hAnsi="Times New Roman" w:cs="Times New Roman"/>
            <w:sz w:val="24"/>
            <w:szCs w:val="24"/>
          </w:rPr>
          <w:t xml:space="preserve">Pg. </w:t>
        </w:r>
        <w:r w:rsidRPr="006D3E27">
          <w:rPr>
            <w:rFonts w:ascii="Times New Roman" w:hAnsi="Times New Roman" w:cs="Times New Roman"/>
            <w:sz w:val="24"/>
            <w:szCs w:val="24"/>
          </w:rPr>
          <w:fldChar w:fldCharType="begin"/>
        </w:r>
        <w:r w:rsidRPr="006D3E27">
          <w:rPr>
            <w:rFonts w:ascii="Times New Roman" w:hAnsi="Times New Roman" w:cs="Times New Roman"/>
            <w:sz w:val="24"/>
            <w:szCs w:val="24"/>
          </w:rPr>
          <w:instrText xml:space="preserve"> PAGE   \* MERGEFORMAT </w:instrText>
        </w:r>
        <w:r w:rsidRPr="006D3E27">
          <w:rPr>
            <w:rFonts w:ascii="Times New Roman" w:hAnsi="Times New Roman" w:cs="Times New Roman"/>
            <w:sz w:val="24"/>
            <w:szCs w:val="24"/>
          </w:rPr>
          <w:fldChar w:fldCharType="separate"/>
        </w:r>
        <w:r w:rsidRPr="006D3E27">
          <w:rPr>
            <w:rFonts w:ascii="Times New Roman" w:hAnsi="Times New Roman" w:cs="Times New Roman"/>
            <w:noProof/>
            <w:sz w:val="24"/>
            <w:szCs w:val="24"/>
          </w:rPr>
          <w:t>2</w:t>
        </w:r>
        <w:r w:rsidRPr="006D3E27">
          <w:rPr>
            <w:rFonts w:ascii="Times New Roman" w:hAnsi="Times New Roman" w:cs="Times New Roman"/>
            <w:noProof/>
            <w:sz w:val="24"/>
            <w:szCs w:val="24"/>
          </w:rPr>
          <w:fldChar w:fldCharType="end"/>
        </w:r>
      </w:p>
    </w:sdtContent>
  </w:sdt>
  <w:p w14:paraId="07BA698E" w14:textId="77777777" w:rsidR="00AD4144" w:rsidRDefault="00AD4144">
    <w:pPr>
      <w:pStyle w:val="Footer"/>
    </w:pPr>
  </w:p>
  <w:p w14:paraId="15702AB4" w14:textId="77777777" w:rsidR="00AD4144" w:rsidRDefault="00AD41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58B9" w14:textId="77777777" w:rsidR="00D13F29" w:rsidRDefault="00D13F29" w:rsidP="006D3E27">
      <w:pPr>
        <w:spacing w:after="0"/>
      </w:pPr>
      <w:r>
        <w:separator/>
      </w:r>
    </w:p>
  </w:footnote>
  <w:footnote w:type="continuationSeparator" w:id="0">
    <w:p w14:paraId="245E4679" w14:textId="77777777" w:rsidR="00D13F29" w:rsidRDefault="00D13F29" w:rsidP="006D3E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888A" w14:textId="77777777" w:rsidR="00AD4144" w:rsidRDefault="00AD4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E08D8" w14:textId="77777777" w:rsidR="00AD4144" w:rsidRDefault="00AD4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0ED2" w14:textId="77777777" w:rsidR="00AD4144" w:rsidRDefault="00AD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40F41"/>
    <w:multiLevelType w:val="hybridMultilevel"/>
    <w:tmpl w:val="3AC88488"/>
    <w:lvl w:ilvl="0" w:tplc="900CB3D4">
      <w:start w:val="26"/>
      <w:numFmt w:val="bullet"/>
      <w:lvlText w:val="-"/>
      <w:lvlJc w:val="left"/>
      <w:pPr>
        <w:ind w:left="420" w:hanging="360"/>
      </w:pPr>
      <w:rPr>
        <w:rFonts w:ascii="Times New Roman" w:eastAsiaTheme="minorHAnsi"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15:restartNumberingAfterBreak="0">
    <w:nsid w:val="58F61821"/>
    <w:multiLevelType w:val="hybridMultilevel"/>
    <w:tmpl w:val="3BD85280"/>
    <w:lvl w:ilvl="0" w:tplc="B058A212">
      <w:start w:val="26"/>
      <w:numFmt w:val="bullet"/>
      <w:lvlText w:val="-"/>
      <w:lvlJc w:val="left"/>
      <w:pPr>
        <w:ind w:left="600" w:hanging="360"/>
      </w:pPr>
      <w:rPr>
        <w:rFonts w:ascii="Times New Roman" w:eastAsiaTheme="minorHAnsi" w:hAnsi="Times New Roman" w:cs="Times New Roman" w:hint="default"/>
      </w:rPr>
    </w:lvl>
    <w:lvl w:ilvl="1" w:tplc="18090003" w:tentative="1">
      <w:start w:val="1"/>
      <w:numFmt w:val="bullet"/>
      <w:lvlText w:val="o"/>
      <w:lvlJc w:val="left"/>
      <w:pPr>
        <w:ind w:left="1320" w:hanging="360"/>
      </w:pPr>
      <w:rPr>
        <w:rFonts w:ascii="Courier New" w:hAnsi="Courier New" w:cs="Courier New" w:hint="default"/>
      </w:rPr>
    </w:lvl>
    <w:lvl w:ilvl="2" w:tplc="18090005" w:tentative="1">
      <w:start w:val="1"/>
      <w:numFmt w:val="bullet"/>
      <w:lvlText w:val=""/>
      <w:lvlJc w:val="left"/>
      <w:pPr>
        <w:ind w:left="2040" w:hanging="360"/>
      </w:pPr>
      <w:rPr>
        <w:rFonts w:ascii="Wingdings" w:hAnsi="Wingdings" w:hint="default"/>
      </w:rPr>
    </w:lvl>
    <w:lvl w:ilvl="3" w:tplc="18090001" w:tentative="1">
      <w:start w:val="1"/>
      <w:numFmt w:val="bullet"/>
      <w:lvlText w:val=""/>
      <w:lvlJc w:val="left"/>
      <w:pPr>
        <w:ind w:left="2760" w:hanging="360"/>
      </w:pPr>
      <w:rPr>
        <w:rFonts w:ascii="Symbol" w:hAnsi="Symbol" w:hint="default"/>
      </w:rPr>
    </w:lvl>
    <w:lvl w:ilvl="4" w:tplc="18090003" w:tentative="1">
      <w:start w:val="1"/>
      <w:numFmt w:val="bullet"/>
      <w:lvlText w:val="o"/>
      <w:lvlJc w:val="left"/>
      <w:pPr>
        <w:ind w:left="3480" w:hanging="360"/>
      </w:pPr>
      <w:rPr>
        <w:rFonts w:ascii="Courier New" w:hAnsi="Courier New" w:cs="Courier New" w:hint="default"/>
      </w:rPr>
    </w:lvl>
    <w:lvl w:ilvl="5" w:tplc="18090005" w:tentative="1">
      <w:start w:val="1"/>
      <w:numFmt w:val="bullet"/>
      <w:lvlText w:val=""/>
      <w:lvlJc w:val="left"/>
      <w:pPr>
        <w:ind w:left="4200" w:hanging="360"/>
      </w:pPr>
      <w:rPr>
        <w:rFonts w:ascii="Wingdings" w:hAnsi="Wingdings" w:hint="default"/>
      </w:rPr>
    </w:lvl>
    <w:lvl w:ilvl="6" w:tplc="18090001" w:tentative="1">
      <w:start w:val="1"/>
      <w:numFmt w:val="bullet"/>
      <w:lvlText w:val=""/>
      <w:lvlJc w:val="left"/>
      <w:pPr>
        <w:ind w:left="4920" w:hanging="360"/>
      </w:pPr>
      <w:rPr>
        <w:rFonts w:ascii="Symbol" w:hAnsi="Symbol" w:hint="default"/>
      </w:rPr>
    </w:lvl>
    <w:lvl w:ilvl="7" w:tplc="18090003" w:tentative="1">
      <w:start w:val="1"/>
      <w:numFmt w:val="bullet"/>
      <w:lvlText w:val="o"/>
      <w:lvlJc w:val="left"/>
      <w:pPr>
        <w:ind w:left="5640" w:hanging="360"/>
      </w:pPr>
      <w:rPr>
        <w:rFonts w:ascii="Courier New" w:hAnsi="Courier New" w:cs="Courier New" w:hint="default"/>
      </w:rPr>
    </w:lvl>
    <w:lvl w:ilvl="8" w:tplc="18090005" w:tentative="1">
      <w:start w:val="1"/>
      <w:numFmt w:val="bullet"/>
      <w:lvlText w:val=""/>
      <w:lvlJc w:val="left"/>
      <w:pPr>
        <w:ind w:left="6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E1CE5"/>
    <w:rsid w:val="0000193B"/>
    <w:rsid w:val="00003047"/>
    <w:rsid w:val="00003B72"/>
    <w:rsid w:val="0000593C"/>
    <w:rsid w:val="00006436"/>
    <w:rsid w:val="00006640"/>
    <w:rsid w:val="00007CF4"/>
    <w:rsid w:val="0001259A"/>
    <w:rsid w:val="00013416"/>
    <w:rsid w:val="000163AD"/>
    <w:rsid w:val="000169CF"/>
    <w:rsid w:val="00031878"/>
    <w:rsid w:val="00032184"/>
    <w:rsid w:val="000333A3"/>
    <w:rsid w:val="000367A5"/>
    <w:rsid w:val="000401C1"/>
    <w:rsid w:val="00042DDE"/>
    <w:rsid w:val="0004588F"/>
    <w:rsid w:val="00046DFC"/>
    <w:rsid w:val="000471F2"/>
    <w:rsid w:val="00050C38"/>
    <w:rsid w:val="0005209D"/>
    <w:rsid w:val="0005265D"/>
    <w:rsid w:val="000529A5"/>
    <w:rsid w:val="00057095"/>
    <w:rsid w:val="00057DF0"/>
    <w:rsid w:val="000609DB"/>
    <w:rsid w:val="00062B35"/>
    <w:rsid w:val="00063947"/>
    <w:rsid w:val="00063CDB"/>
    <w:rsid w:val="000641A2"/>
    <w:rsid w:val="000645F6"/>
    <w:rsid w:val="00065FE3"/>
    <w:rsid w:val="00066872"/>
    <w:rsid w:val="000748D9"/>
    <w:rsid w:val="0007533D"/>
    <w:rsid w:val="000826AD"/>
    <w:rsid w:val="00086E12"/>
    <w:rsid w:val="00087F61"/>
    <w:rsid w:val="00090CAD"/>
    <w:rsid w:val="00090F40"/>
    <w:rsid w:val="0009117E"/>
    <w:rsid w:val="000A72CD"/>
    <w:rsid w:val="000A7460"/>
    <w:rsid w:val="000A76A9"/>
    <w:rsid w:val="000B1B43"/>
    <w:rsid w:val="000B1FD6"/>
    <w:rsid w:val="000B6826"/>
    <w:rsid w:val="000B6BEC"/>
    <w:rsid w:val="000B7D51"/>
    <w:rsid w:val="000C1AB5"/>
    <w:rsid w:val="000C47F3"/>
    <w:rsid w:val="000C5951"/>
    <w:rsid w:val="000D06B9"/>
    <w:rsid w:val="000D0A7B"/>
    <w:rsid w:val="000D0CB6"/>
    <w:rsid w:val="000D2523"/>
    <w:rsid w:val="000D34EF"/>
    <w:rsid w:val="000D7522"/>
    <w:rsid w:val="000E079F"/>
    <w:rsid w:val="000E36ED"/>
    <w:rsid w:val="000E6A54"/>
    <w:rsid w:val="000F1717"/>
    <w:rsid w:val="000F4C73"/>
    <w:rsid w:val="000F5163"/>
    <w:rsid w:val="000F7E97"/>
    <w:rsid w:val="00102A25"/>
    <w:rsid w:val="00106030"/>
    <w:rsid w:val="00107BF4"/>
    <w:rsid w:val="00110E50"/>
    <w:rsid w:val="001126B2"/>
    <w:rsid w:val="00116E84"/>
    <w:rsid w:val="00127B8F"/>
    <w:rsid w:val="00127BC2"/>
    <w:rsid w:val="00127C3E"/>
    <w:rsid w:val="001303FE"/>
    <w:rsid w:val="00132C84"/>
    <w:rsid w:val="00136DBA"/>
    <w:rsid w:val="00143773"/>
    <w:rsid w:val="001445E9"/>
    <w:rsid w:val="00145A12"/>
    <w:rsid w:val="00151A36"/>
    <w:rsid w:val="001544EB"/>
    <w:rsid w:val="0015531C"/>
    <w:rsid w:val="00160145"/>
    <w:rsid w:val="00160A86"/>
    <w:rsid w:val="00163E8D"/>
    <w:rsid w:val="00167288"/>
    <w:rsid w:val="00167ACD"/>
    <w:rsid w:val="00182666"/>
    <w:rsid w:val="001850B4"/>
    <w:rsid w:val="001902CA"/>
    <w:rsid w:val="00193BFD"/>
    <w:rsid w:val="00193EEE"/>
    <w:rsid w:val="00197A6A"/>
    <w:rsid w:val="001A1EEA"/>
    <w:rsid w:val="001A283C"/>
    <w:rsid w:val="001A4008"/>
    <w:rsid w:val="001A5C58"/>
    <w:rsid w:val="001B2357"/>
    <w:rsid w:val="001B3AF3"/>
    <w:rsid w:val="001B3E94"/>
    <w:rsid w:val="001B66E2"/>
    <w:rsid w:val="001C154B"/>
    <w:rsid w:val="001C1613"/>
    <w:rsid w:val="001C6D79"/>
    <w:rsid w:val="001D0514"/>
    <w:rsid w:val="001D2960"/>
    <w:rsid w:val="001D4B90"/>
    <w:rsid w:val="001F0CAE"/>
    <w:rsid w:val="001F31AC"/>
    <w:rsid w:val="001F79A9"/>
    <w:rsid w:val="002000F0"/>
    <w:rsid w:val="00202689"/>
    <w:rsid w:val="00204EEA"/>
    <w:rsid w:val="00220985"/>
    <w:rsid w:val="0022595F"/>
    <w:rsid w:val="002268B8"/>
    <w:rsid w:val="00234948"/>
    <w:rsid w:val="00244EC7"/>
    <w:rsid w:val="00247922"/>
    <w:rsid w:val="00253526"/>
    <w:rsid w:val="00256C4D"/>
    <w:rsid w:val="00257553"/>
    <w:rsid w:val="002677FD"/>
    <w:rsid w:val="00267B81"/>
    <w:rsid w:val="00271CFF"/>
    <w:rsid w:val="00273AE2"/>
    <w:rsid w:val="00274AE8"/>
    <w:rsid w:val="002811ED"/>
    <w:rsid w:val="0028282B"/>
    <w:rsid w:val="00284441"/>
    <w:rsid w:val="00286988"/>
    <w:rsid w:val="00292DB7"/>
    <w:rsid w:val="00294F7B"/>
    <w:rsid w:val="002A0BD1"/>
    <w:rsid w:val="002A0F49"/>
    <w:rsid w:val="002A1EC7"/>
    <w:rsid w:val="002A5B3D"/>
    <w:rsid w:val="002A6E1F"/>
    <w:rsid w:val="002B0C25"/>
    <w:rsid w:val="002B4A83"/>
    <w:rsid w:val="002C4871"/>
    <w:rsid w:val="002C70EE"/>
    <w:rsid w:val="002D173E"/>
    <w:rsid w:val="002D2EC7"/>
    <w:rsid w:val="002D5AD4"/>
    <w:rsid w:val="002D6BAB"/>
    <w:rsid w:val="002D72DF"/>
    <w:rsid w:val="002E1CE5"/>
    <w:rsid w:val="002F045C"/>
    <w:rsid w:val="002F70A9"/>
    <w:rsid w:val="00301058"/>
    <w:rsid w:val="003011D1"/>
    <w:rsid w:val="00304615"/>
    <w:rsid w:val="003079A9"/>
    <w:rsid w:val="0031001C"/>
    <w:rsid w:val="003105CC"/>
    <w:rsid w:val="0031447B"/>
    <w:rsid w:val="00316E9B"/>
    <w:rsid w:val="003179F5"/>
    <w:rsid w:val="003208D2"/>
    <w:rsid w:val="00320FA7"/>
    <w:rsid w:val="0033532F"/>
    <w:rsid w:val="003403F2"/>
    <w:rsid w:val="00340B89"/>
    <w:rsid w:val="003473A4"/>
    <w:rsid w:val="00352B2E"/>
    <w:rsid w:val="003533BF"/>
    <w:rsid w:val="00354637"/>
    <w:rsid w:val="00355213"/>
    <w:rsid w:val="00357730"/>
    <w:rsid w:val="00361701"/>
    <w:rsid w:val="00363AAC"/>
    <w:rsid w:val="00375153"/>
    <w:rsid w:val="00375193"/>
    <w:rsid w:val="00380076"/>
    <w:rsid w:val="00381B92"/>
    <w:rsid w:val="00382C9B"/>
    <w:rsid w:val="00383395"/>
    <w:rsid w:val="003844A8"/>
    <w:rsid w:val="00386C22"/>
    <w:rsid w:val="00396F77"/>
    <w:rsid w:val="003A0629"/>
    <w:rsid w:val="003A2683"/>
    <w:rsid w:val="003A75D2"/>
    <w:rsid w:val="003B0BF7"/>
    <w:rsid w:val="003B3B57"/>
    <w:rsid w:val="003B4938"/>
    <w:rsid w:val="003B49E6"/>
    <w:rsid w:val="003B7F85"/>
    <w:rsid w:val="003C0C66"/>
    <w:rsid w:val="003C2DE7"/>
    <w:rsid w:val="003C2EC2"/>
    <w:rsid w:val="003C3530"/>
    <w:rsid w:val="003C4330"/>
    <w:rsid w:val="003D3438"/>
    <w:rsid w:val="003D3CF1"/>
    <w:rsid w:val="003D5C06"/>
    <w:rsid w:val="003D7AC5"/>
    <w:rsid w:val="003E3D8C"/>
    <w:rsid w:val="003E54BE"/>
    <w:rsid w:val="003E68C0"/>
    <w:rsid w:val="003E72BD"/>
    <w:rsid w:val="003F5B52"/>
    <w:rsid w:val="00405606"/>
    <w:rsid w:val="004076B2"/>
    <w:rsid w:val="00410833"/>
    <w:rsid w:val="00412AF6"/>
    <w:rsid w:val="00415225"/>
    <w:rsid w:val="00415BA8"/>
    <w:rsid w:val="00416786"/>
    <w:rsid w:val="00420CA5"/>
    <w:rsid w:val="004210C8"/>
    <w:rsid w:val="0042323E"/>
    <w:rsid w:val="0042361F"/>
    <w:rsid w:val="00427BE5"/>
    <w:rsid w:val="0043418D"/>
    <w:rsid w:val="00434FC1"/>
    <w:rsid w:val="00436A0A"/>
    <w:rsid w:val="004401C3"/>
    <w:rsid w:val="00440786"/>
    <w:rsid w:val="00442863"/>
    <w:rsid w:val="00443F39"/>
    <w:rsid w:val="0044798C"/>
    <w:rsid w:val="00447A1A"/>
    <w:rsid w:val="004518DF"/>
    <w:rsid w:val="00454014"/>
    <w:rsid w:val="00454FD0"/>
    <w:rsid w:val="00460B99"/>
    <w:rsid w:val="00463361"/>
    <w:rsid w:val="0046580E"/>
    <w:rsid w:val="00471B0E"/>
    <w:rsid w:val="00471DC0"/>
    <w:rsid w:val="0047428C"/>
    <w:rsid w:val="004751C2"/>
    <w:rsid w:val="004763B3"/>
    <w:rsid w:val="00480166"/>
    <w:rsid w:val="00485CF0"/>
    <w:rsid w:val="00487376"/>
    <w:rsid w:val="00493212"/>
    <w:rsid w:val="00493A4E"/>
    <w:rsid w:val="00495131"/>
    <w:rsid w:val="004A4A47"/>
    <w:rsid w:val="004A4A8F"/>
    <w:rsid w:val="004A4FF9"/>
    <w:rsid w:val="004A63AA"/>
    <w:rsid w:val="004A67E4"/>
    <w:rsid w:val="004B41FC"/>
    <w:rsid w:val="004B689C"/>
    <w:rsid w:val="004B7DDC"/>
    <w:rsid w:val="004C648B"/>
    <w:rsid w:val="004D2F3D"/>
    <w:rsid w:val="004D4684"/>
    <w:rsid w:val="004E09B9"/>
    <w:rsid w:val="004E1C78"/>
    <w:rsid w:val="004E3FEB"/>
    <w:rsid w:val="004E4CE0"/>
    <w:rsid w:val="004F421D"/>
    <w:rsid w:val="004F70EE"/>
    <w:rsid w:val="005005D9"/>
    <w:rsid w:val="00503F26"/>
    <w:rsid w:val="00510916"/>
    <w:rsid w:val="00512185"/>
    <w:rsid w:val="00514CF7"/>
    <w:rsid w:val="005209F7"/>
    <w:rsid w:val="0052201F"/>
    <w:rsid w:val="00522367"/>
    <w:rsid w:val="005231D9"/>
    <w:rsid w:val="005303C9"/>
    <w:rsid w:val="00531030"/>
    <w:rsid w:val="005327C0"/>
    <w:rsid w:val="00536ECF"/>
    <w:rsid w:val="00537445"/>
    <w:rsid w:val="00542E37"/>
    <w:rsid w:val="0055030B"/>
    <w:rsid w:val="00550D2D"/>
    <w:rsid w:val="005513C1"/>
    <w:rsid w:val="00553154"/>
    <w:rsid w:val="005531CE"/>
    <w:rsid w:val="00554203"/>
    <w:rsid w:val="00554F57"/>
    <w:rsid w:val="00556847"/>
    <w:rsid w:val="005602CD"/>
    <w:rsid w:val="0056270D"/>
    <w:rsid w:val="005627DB"/>
    <w:rsid w:val="00564EFD"/>
    <w:rsid w:val="00567AB9"/>
    <w:rsid w:val="005715E1"/>
    <w:rsid w:val="005721EF"/>
    <w:rsid w:val="005737DE"/>
    <w:rsid w:val="00576F07"/>
    <w:rsid w:val="005836FE"/>
    <w:rsid w:val="0058557F"/>
    <w:rsid w:val="0059247A"/>
    <w:rsid w:val="005966C3"/>
    <w:rsid w:val="005B3746"/>
    <w:rsid w:val="005B558B"/>
    <w:rsid w:val="005C1F18"/>
    <w:rsid w:val="005C2149"/>
    <w:rsid w:val="005C395A"/>
    <w:rsid w:val="005C421D"/>
    <w:rsid w:val="005C5B4E"/>
    <w:rsid w:val="005C6008"/>
    <w:rsid w:val="005D184D"/>
    <w:rsid w:val="005D2177"/>
    <w:rsid w:val="005D2C00"/>
    <w:rsid w:val="005D2E7D"/>
    <w:rsid w:val="005D4B6B"/>
    <w:rsid w:val="005D561C"/>
    <w:rsid w:val="005D77A3"/>
    <w:rsid w:val="005E0A64"/>
    <w:rsid w:val="005E38A4"/>
    <w:rsid w:val="005E38EA"/>
    <w:rsid w:val="005E4592"/>
    <w:rsid w:val="005E72AD"/>
    <w:rsid w:val="005F285B"/>
    <w:rsid w:val="005F5128"/>
    <w:rsid w:val="005F5869"/>
    <w:rsid w:val="005F5E8D"/>
    <w:rsid w:val="00600093"/>
    <w:rsid w:val="00601D71"/>
    <w:rsid w:val="00602073"/>
    <w:rsid w:val="00602171"/>
    <w:rsid w:val="00602256"/>
    <w:rsid w:val="00603555"/>
    <w:rsid w:val="0060477A"/>
    <w:rsid w:val="0060641D"/>
    <w:rsid w:val="00606E85"/>
    <w:rsid w:val="006070D3"/>
    <w:rsid w:val="006070FA"/>
    <w:rsid w:val="006146FB"/>
    <w:rsid w:val="006151E6"/>
    <w:rsid w:val="0061582E"/>
    <w:rsid w:val="00615896"/>
    <w:rsid w:val="00623451"/>
    <w:rsid w:val="00626285"/>
    <w:rsid w:val="0062712D"/>
    <w:rsid w:val="00630128"/>
    <w:rsid w:val="0063392F"/>
    <w:rsid w:val="00636A54"/>
    <w:rsid w:val="006374EE"/>
    <w:rsid w:val="00637655"/>
    <w:rsid w:val="00637A86"/>
    <w:rsid w:val="006428BB"/>
    <w:rsid w:val="00654680"/>
    <w:rsid w:val="00654E91"/>
    <w:rsid w:val="00656ABF"/>
    <w:rsid w:val="006570A7"/>
    <w:rsid w:val="00657C09"/>
    <w:rsid w:val="00665AA2"/>
    <w:rsid w:val="00680ACB"/>
    <w:rsid w:val="0068168D"/>
    <w:rsid w:val="006817BF"/>
    <w:rsid w:val="006835A0"/>
    <w:rsid w:val="00685BD4"/>
    <w:rsid w:val="006906AA"/>
    <w:rsid w:val="00692663"/>
    <w:rsid w:val="00695871"/>
    <w:rsid w:val="006966B0"/>
    <w:rsid w:val="00697226"/>
    <w:rsid w:val="006A3A82"/>
    <w:rsid w:val="006A3ADA"/>
    <w:rsid w:val="006A3E66"/>
    <w:rsid w:val="006B0A4B"/>
    <w:rsid w:val="006B27A8"/>
    <w:rsid w:val="006C2809"/>
    <w:rsid w:val="006C503B"/>
    <w:rsid w:val="006C5BC1"/>
    <w:rsid w:val="006D3E27"/>
    <w:rsid w:val="006D52FB"/>
    <w:rsid w:val="006E43BA"/>
    <w:rsid w:val="006F0B25"/>
    <w:rsid w:val="006F4984"/>
    <w:rsid w:val="00700B74"/>
    <w:rsid w:val="00702387"/>
    <w:rsid w:val="007025F2"/>
    <w:rsid w:val="0070587F"/>
    <w:rsid w:val="0070640E"/>
    <w:rsid w:val="00706964"/>
    <w:rsid w:val="00706D07"/>
    <w:rsid w:val="00712679"/>
    <w:rsid w:val="00714540"/>
    <w:rsid w:val="00722190"/>
    <w:rsid w:val="00731E24"/>
    <w:rsid w:val="00734AC0"/>
    <w:rsid w:val="0074109E"/>
    <w:rsid w:val="00741CE8"/>
    <w:rsid w:val="00745ADF"/>
    <w:rsid w:val="00746160"/>
    <w:rsid w:val="007526D9"/>
    <w:rsid w:val="0076089E"/>
    <w:rsid w:val="007608C2"/>
    <w:rsid w:val="00763512"/>
    <w:rsid w:val="00766397"/>
    <w:rsid w:val="00773AA1"/>
    <w:rsid w:val="00773E6E"/>
    <w:rsid w:val="00775E97"/>
    <w:rsid w:val="00780019"/>
    <w:rsid w:val="00780AE0"/>
    <w:rsid w:val="00781134"/>
    <w:rsid w:val="00783E6A"/>
    <w:rsid w:val="00786449"/>
    <w:rsid w:val="00786609"/>
    <w:rsid w:val="00792583"/>
    <w:rsid w:val="007937D6"/>
    <w:rsid w:val="00796B41"/>
    <w:rsid w:val="007A0895"/>
    <w:rsid w:val="007A4A33"/>
    <w:rsid w:val="007A4E5A"/>
    <w:rsid w:val="007A5223"/>
    <w:rsid w:val="007A7182"/>
    <w:rsid w:val="007B39CF"/>
    <w:rsid w:val="007B5EA4"/>
    <w:rsid w:val="007C66F8"/>
    <w:rsid w:val="007C745B"/>
    <w:rsid w:val="007C75F3"/>
    <w:rsid w:val="007D0C3A"/>
    <w:rsid w:val="007D2891"/>
    <w:rsid w:val="007D29F8"/>
    <w:rsid w:val="007E24B5"/>
    <w:rsid w:val="007E2F42"/>
    <w:rsid w:val="007E3BE8"/>
    <w:rsid w:val="007E41BE"/>
    <w:rsid w:val="007E459B"/>
    <w:rsid w:val="007E6D55"/>
    <w:rsid w:val="007F0E4C"/>
    <w:rsid w:val="007F1E4C"/>
    <w:rsid w:val="007F5C19"/>
    <w:rsid w:val="00803FC8"/>
    <w:rsid w:val="00806346"/>
    <w:rsid w:val="00806D70"/>
    <w:rsid w:val="00806F72"/>
    <w:rsid w:val="008135E4"/>
    <w:rsid w:val="00817E87"/>
    <w:rsid w:val="008224BF"/>
    <w:rsid w:val="00826188"/>
    <w:rsid w:val="0082769E"/>
    <w:rsid w:val="008303B5"/>
    <w:rsid w:val="008339DF"/>
    <w:rsid w:val="00844DAB"/>
    <w:rsid w:val="0084567D"/>
    <w:rsid w:val="00853C74"/>
    <w:rsid w:val="00855BA5"/>
    <w:rsid w:val="00860D89"/>
    <w:rsid w:val="00861E2B"/>
    <w:rsid w:val="00866DC3"/>
    <w:rsid w:val="00867513"/>
    <w:rsid w:val="00876EA0"/>
    <w:rsid w:val="00880A24"/>
    <w:rsid w:val="00881AC3"/>
    <w:rsid w:val="008826FF"/>
    <w:rsid w:val="00882DEA"/>
    <w:rsid w:val="008831E3"/>
    <w:rsid w:val="00884D8B"/>
    <w:rsid w:val="00885CD2"/>
    <w:rsid w:val="00887376"/>
    <w:rsid w:val="008960EB"/>
    <w:rsid w:val="008A03B7"/>
    <w:rsid w:val="008A08A4"/>
    <w:rsid w:val="008A1A6E"/>
    <w:rsid w:val="008A20D0"/>
    <w:rsid w:val="008A2625"/>
    <w:rsid w:val="008A50BA"/>
    <w:rsid w:val="008A7DA7"/>
    <w:rsid w:val="008B0852"/>
    <w:rsid w:val="008B0FF7"/>
    <w:rsid w:val="008B27A3"/>
    <w:rsid w:val="008B75D3"/>
    <w:rsid w:val="008B7DD5"/>
    <w:rsid w:val="008C0F63"/>
    <w:rsid w:val="008C4CE7"/>
    <w:rsid w:val="008C66BF"/>
    <w:rsid w:val="008C7172"/>
    <w:rsid w:val="008D66C1"/>
    <w:rsid w:val="008E2979"/>
    <w:rsid w:val="008E53B5"/>
    <w:rsid w:val="008E5F64"/>
    <w:rsid w:val="008E6FC1"/>
    <w:rsid w:val="008E7929"/>
    <w:rsid w:val="008F330F"/>
    <w:rsid w:val="00900F20"/>
    <w:rsid w:val="00904AAD"/>
    <w:rsid w:val="00906F93"/>
    <w:rsid w:val="00921C2E"/>
    <w:rsid w:val="0092522E"/>
    <w:rsid w:val="0092526C"/>
    <w:rsid w:val="00933622"/>
    <w:rsid w:val="00933F64"/>
    <w:rsid w:val="00937985"/>
    <w:rsid w:val="00941243"/>
    <w:rsid w:val="00941247"/>
    <w:rsid w:val="009426E2"/>
    <w:rsid w:val="009434BB"/>
    <w:rsid w:val="00943B2C"/>
    <w:rsid w:val="0094412B"/>
    <w:rsid w:val="00944649"/>
    <w:rsid w:val="009462E5"/>
    <w:rsid w:val="00946886"/>
    <w:rsid w:val="0095248D"/>
    <w:rsid w:val="00956D92"/>
    <w:rsid w:val="00961BE0"/>
    <w:rsid w:val="00962424"/>
    <w:rsid w:val="0097230F"/>
    <w:rsid w:val="0097266C"/>
    <w:rsid w:val="009733E6"/>
    <w:rsid w:val="00974754"/>
    <w:rsid w:val="00974DFB"/>
    <w:rsid w:val="009764F6"/>
    <w:rsid w:val="00981ADA"/>
    <w:rsid w:val="00982166"/>
    <w:rsid w:val="00984902"/>
    <w:rsid w:val="00992C2A"/>
    <w:rsid w:val="00992E70"/>
    <w:rsid w:val="00994392"/>
    <w:rsid w:val="0099730F"/>
    <w:rsid w:val="009A4880"/>
    <w:rsid w:val="009A5218"/>
    <w:rsid w:val="009A7F63"/>
    <w:rsid w:val="009B1561"/>
    <w:rsid w:val="009B30C8"/>
    <w:rsid w:val="009B4015"/>
    <w:rsid w:val="009B4EBE"/>
    <w:rsid w:val="009B654C"/>
    <w:rsid w:val="009B66E1"/>
    <w:rsid w:val="009B7214"/>
    <w:rsid w:val="009C2487"/>
    <w:rsid w:val="009C3E73"/>
    <w:rsid w:val="009C599E"/>
    <w:rsid w:val="009D08CD"/>
    <w:rsid w:val="009D6A95"/>
    <w:rsid w:val="009E052B"/>
    <w:rsid w:val="009E1ADE"/>
    <w:rsid w:val="009E1AE8"/>
    <w:rsid w:val="009E26CC"/>
    <w:rsid w:val="009E2FF8"/>
    <w:rsid w:val="009F2F40"/>
    <w:rsid w:val="009F52FB"/>
    <w:rsid w:val="009F603F"/>
    <w:rsid w:val="00A00D36"/>
    <w:rsid w:val="00A0208A"/>
    <w:rsid w:val="00A05F67"/>
    <w:rsid w:val="00A066A3"/>
    <w:rsid w:val="00A06C91"/>
    <w:rsid w:val="00A07EA3"/>
    <w:rsid w:val="00A22660"/>
    <w:rsid w:val="00A2436A"/>
    <w:rsid w:val="00A25FE3"/>
    <w:rsid w:val="00A267AA"/>
    <w:rsid w:val="00A32367"/>
    <w:rsid w:val="00A325A5"/>
    <w:rsid w:val="00A3260A"/>
    <w:rsid w:val="00A32B50"/>
    <w:rsid w:val="00A34365"/>
    <w:rsid w:val="00A35318"/>
    <w:rsid w:val="00A35C75"/>
    <w:rsid w:val="00A45C94"/>
    <w:rsid w:val="00A46FED"/>
    <w:rsid w:val="00A476F8"/>
    <w:rsid w:val="00A52CCD"/>
    <w:rsid w:val="00A564B2"/>
    <w:rsid w:val="00A56854"/>
    <w:rsid w:val="00A60CF8"/>
    <w:rsid w:val="00A61B5D"/>
    <w:rsid w:val="00A62B7B"/>
    <w:rsid w:val="00A62D8B"/>
    <w:rsid w:val="00A655FA"/>
    <w:rsid w:val="00A67712"/>
    <w:rsid w:val="00A70E73"/>
    <w:rsid w:val="00A71E6E"/>
    <w:rsid w:val="00A755AE"/>
    <w:rsid w:val="00A77F05"/>
    <w:rsid w:val="00A80716"/>
    <w:rsid w:val="00A80F60"/>
    <w:rsid w:val="00A81F2E"/>
    <w:rsid w:val="00A82749"/>
    <w:rsid w:val="00A86BDE"/>
    <w:rsid w:val="00A95566"/>
    <w:rsid w:val="00AA1ADE"/>
    <w:rsid w:val="00AA428A"/>
    <w:rsid w:val="00AA5E57"/>
    <w:rsid w:val="00AA74AF"/>
    <w:rsid w:val="00AB465E"/>
    <w:rsid w:val="00AB5761"/>
    <w:rsid w:val="00AB7D93"/>
    <w:rsid w:val="00AC20A4"/>
    <w:rsid w:val="00AC64B5"/>
    <w:rsid w:val="00AC6CDE"/>
    <w:rsid w:val="00AC7936"/>
    <w:rsid w:val="00AD17D8"/>
    <w:rsid w:val="00AD4144"/>
    <w:rsid w:val="00AE069B"/>
    <w:rsid w:val="00AE6204"/>
    <w:rsid w:val="00AE64A7"/>
    <w:rsid w:val="00AE66A4"/>
    <w:rsid w:val="00AF6186"/>
    <w:rsid w:val="00AF7147"/>
    <w:rsid w:val="00B00165"/>
    <w:rsid w:val="00B006B0"/>
    <w:rsid w:val="00B13360"/>
    <w:rsid w:val="00B134B0"/>
    <w:rsid w:val="00B13B0E"/>
    <w:rsid w:val="00B23FC3"/>
    <w:rsid w:val="00B253FB"/>
    <w:rsid w:val="00B2567F"/>
    <w:rsid w:val="00B257B9"/>
    <w:rsid w:val="00B25C45"/>
    <w:rsid w:val="00B26370"/>
    <w:rsid w:val="00B35251"/>
    <w:rsid w:val="00B35C0D"/>
    <w:rsid w:val="00B409C7"/>
    <w:rsid w:val="00B41E61"/>
    <w:rsid w:val="00B41E6F"/>
    <w:rsid w:val="00B42CAD"/>
    <w:rsid w:val="00B43FB1"/>
    <w:rsid w:val="00B46B06"/>
    <w:rsid w:val="00B473BF"/>
    <w:rsid w:val="00B478C4"/>
    <w:rsid w:val="00B53F5F"/>
    <w:rsid w:val="00B567F6"/>
    <w:rsid w:val="00B63712"/>
    <w:rsid w:val="00B7061E"/>
    <w:rsid w:val="00B71011"/>
    <w:rsid w:val="00B7375F"/>
    <w:rsid w:val="00B73ABC"/>
    <w:rsid w:val="00B7656A"/>
    <w:rsid w:val="00B772BD"/>
    <w:rsid w:val="00B85025"/>
    <w:rsid w:val="00B86175"/>
    <w:rsid w:val="00B9244A"/>
    <w:rsid w:val="00B9245D"/>
    <w:rsid w:val="00B96A91"/>
    <w:rsid w:val="00B97E0B"/>
    <w:rsid w:val="00BA4445"/>
    <w:rsid w:val="00BA5C14"/>
    <w:rsid w:val="00BA5E84"/>
    <w:rsid w:val="00BB1CC7"/>
    <w:rsid w:val="00BB2DBA"/>
    <w:rsid w:val="00BC2DDB"/>
    <w:rsid w:val="00BC3B33"/>
    <w:rsid w:val="00BD3EF7"/>
    <w:rsid w:val="00BD73E1"/>
    <w:rsid w:val="00BE32BE"/>
    <w:rsid w:val="00BF2A4F"/>
    <w:rsid w:val="00BF664E"/>
    <w:rsid w:val="00BF6FF1"/>
    <w:rsid w:val="00C01EB1"/>
    <w:rsid w:val="00C03297"/>
    <w:rsid w:val="00C06762"/>
    <w:rsid w:val="00C06CB4"/>
    <w:rsid w:val="00C06CFF"/>
    <w:rsid w:val="00C06DE2"/>
    <w:rsid w:val="00C07244"/>
    <w:rsid w:val="00C11273"/>
    <w:rsid w:val="00C135E3"/>
    <w:rsid w:val="00C16DF1"/>
    <w:rsid w:val="00C211D1"/>
    <w:rsid w:val="00C22B82"/>
    <w:rsid w:val="00C24D2F"/>
    <w:rsid w:val="00C26028"/>
    <w:rsid w:val="00C3120B"/>
    <w:rsid w:val="00C35D0D"/>
    <w:rsid w:val="00C44CE4"/>
    <w:rsid w:val="00C458F8"/>
    <w:rsid w:val="00C4781B"/>
    <w:rsid w:val="00C51546"/>
    <w:rsid w:val="00C532BE"/>
    <w:rsid w:val="00C53690"/>
    <w:rsid w:val="00C541FA"/>
    <w:rsid w:val="00C56564"/>
    <w:rsid w:val="00C57F7E"/>
    <w:rsid w:val="00C607B0"/>
    <w:rsid w:val="00C61FDC"/>
    <w:rsid w:val="00C674D0"/>
    <w:rsid w:val="00C71E2B"/>
    <w:rsid w:val="00C72A58"/>
    <w:rsid w:val="00C73157"/>
    <w:rsid w:val="00C76170"/>
    <w:rsid w:val="00C816C7"/>
    <w:rsid w:val="00C82DD7"/>
    <w:rsid w:val="00C84D98"/>
    <w:rsid w:val="00C850B8"/>
    <w:rsid w:val="00C93B3A"/>
    <w:rsid w:val="00C941AA"/>
    <w:rsid w:val="00CA1293"/>
    <w:rsid w:val="00CA32AD"/>
    <w:rsid w:val="00CA62BF"/>
    <w:rsid w:val="00CA6A4E"/>
    <w:rsid w:val="00CA6AD6"/>
    <w:rsid w:val="00CB0CF8"/>
    <w:rsid w:val="00CB2112"/>
    <w:rsid w:val="00CB2B94"/>
    <w:rsid w:val="00CB587B"/>
    <w:rsid w:val="00CC4E72"/>
    <w:rsid w:val="00CC7088"/>
    <w:rsid w:val="00CD1659"/>
    <w:rsid w:val="00CD61CF"/>
    <w:rsid w:val="00CE1EB2"/>
    <w:rsid w:val="00CE5414"/>
    <w:rsid w:val="00CF1DFD"/>
    <w:rsid w:val="00CF2AA5"/>
    <w:rsid w:val="00D0596F"/>
    <w:rsid w:val="00D06746"/>
    <w:rsid w:val="00D067E6"/>
    <w:rsid w:val="00D06CAE"/>
    <w:rsid w:val="00D11EEF"/>
    <w:rsid w:val="00D13166"/>
    <w:rsid w:val="00D13F29"/>
    <w:rsid w:val="00D14446"/>
    <w:rsid w:val="00D1559E"/>
    <w:rsid w:val="00D15C31"/>
    <w:rsid w:val="00D17D96"/>
    <w:rsid w:val="00D2250D"/>
    <w:rsid w:val="00D22638"/>
    <w:rsid w:val="00D226E9"/>
    <w:rsid w:val="00D233B0"/>
    <w:rsid w:val="00D329C2"/>
    <w:rsid w:val="00D351B4"/>
    <w:rsid w:val="00D40E0E"/>
    <w:rsid w:val="00D4384B"/>
    <w:rsid w:val="00D45920"/>
    <w:rsid w:val="00D61156"/>
    <w:rsid w:val="00D623F9"/>
    <w:rsid w:val="00D628FE"/>
    <w:rsid w:val="00D6340F"/>
    <w:rsid w:val="00D71F44"/>
    <w:rsid w:val="00D76B81"/>
    <w:rsid w:val="00D816AB"/>
    <w:rsid w:val="00D855C4"/>
    <w:rsid w:val="00D861E7"/>
    <w:rsid w:val="00D97165"/>
    <w:rsid w:val="00D97418"/>
    <w:rsid w:val="00DA08D8"/>
    <w:rsid w:val="00DA322E"/>
    <w:rsid w:val="00DA48C3"/>
    <w:rsid w:val="00DA5116"/>
    <w:rsid w:val="00DA7881"/>
    <w:rsid w:val="00DB3673"/>
    <w:rsid w:val="00DB4B20"/>
    <w:rsid w:val="00DB720C"/>
    <w:rsid w:val="00DB7F26"/>
    <w:rsid w:val="00DC19F8"/>
    <w:rsid w:val="00DC32F6"/>
    <w:rsid w:val="00DC4851"/>
    <w:rsid w:val="00DD2ABF"/>
    <w:rsid w:val="00DD4020"/>
    <w:rsid w:val="00DD45B4"/>
    <w:rsid w:val="00DD77A2"/>
    <w:rsid w:val="00DE079C"/>
    <w:rsid w:val="00DE566A"/>
    <w:rsid w:val="00DE6C8B"/>
    <w:rsid w:val="00DE7857"/>
    <w:rsid w:val="00DF2A49"/>
    <w:rsid w:val="00DF33C5"/>
    <w:rsid w:val="00DF4802"/>
    <w:rsid w:val="00DF62C9"/>
    <w:rsid w:val="00DF7EA7"/>
    <w:rsid w:val="00E031AA"/>
    <w:rsid w:val="00E0381E"/>
    <w:rsid w:val="00E04119"/>
    <w:rsid w:val="00E04D8A"/>
    <w:rsid w:val="00E04F47"/>
    <w:rsid w:val="00E1080D"/>
    <w:rsid w:val="00E10B66"/>
    <w:rsid w:val="00E1261A"/>
    <w:rsid w:val="00E20B7A"/>
    <w:rsid w:val="00E21478"/>
    <w:rsid w:val="00E2149B"/>
    <w:rsid w:val="00E238A7"/>
    <w:rsid w:val="00E27F60"/>
    <w:rsid w:val="00E3122E"/>
    <w:rsid w:val="00E340EA"/>
    <w:rsid w:val="00E35398"/>
    <w:rsid w:val="00E36696"/>
    <w:rsid w:val="00E36A2B"/>
    <w:rsid w:val="00E408DB"/>
    <w:rsid w:val="00E42CF6"/>
    <w:rsid w:val="00E520E1"/>
    <w:rsid w:val="00E53058"/>
    <w:rsid w:val="00E5348A"/>
    <w:rsid w:val="00E53A3E"/>
    <w:rsid w:val="00E5455F"/>
    <w:rsid w:val="00E608AE"/>
    <w:rsid w:val="00E67FF3"/>
    <w:rsid w:val="00E7081B"/>
    <w:rsid w:val="00E70E85"/>
    <w:rsid w:val="00E72763"/>
    <w:rsid w:val="00E72A2A"/>
    <w:rsid w:val="00E8771B"/>
    <w:rsid w:val="00E87F32"/>
    <w:rsid w:val="00E92F36"/>
    <w:rsid w:val="00E93546"/>
    <w:rsid w:val="00E936F4"/>
    <w:rsid w:val="00E9689C"/>
    <w:rsid w:val="00E96E4B"/>
    <w:rsid w:val="00EA23A7"/>
    <w:rsid w:val="00EA33DD"/>
    <w:rsid w:val="00EA5957"/>
    <w:rsid w:val="00EB235A"/>
    <w:rsid w:val="00EB2BCD"/>
    <w:rsid w:val="00EB6627"/>
    <w:rsid w:val="00EC0E4C"/>
    <w:rsid w:val="00EC53EE"/>
    <w:rsid w:val="00EC5D72"/>
    <w:rsid w:val="00EC5E83"/>
    <w:rsid w:val="00ED1FFB"/>
    <w:rsid w:val="00ED31C5"/>
    <w:rsid w:val="00ED44D7"/>
    <w:rsid w:val="00ED45F6"/>
    <w:rsid w:val="00ED6DD8"/>
    <w:rsid w:val="00EE34A2"/>
    <w:rsid w:val="00EE35DF"/>
    <w:rsid w:val="00EE365A"/>
    <w:rsid w:val="00EE761B"/>
    <w:rsid w:val="00F0247A"/>
    <w:rsid w:val="00F047EB"/>
    <w:rsid w:val="00F121A6"/>
    <w:rsid w:val="00F1374C"/>
    <w:rsid w:val="00F14476"/>
    <w:rsid w:val="00F160EE"/>
    <w:rsid w:val="00F16141"/>
    <w:rsid w:val="00F211DB"/>
    <w:rsid w:val="00F21E17"/>
    <w:rsid w:val="00F267FA"/>
    <w:rsid w:val="00F27E47"/>
    <w:rsid w:val="00F30099"/>
    <w:rsid w:val="00F30FF4"/>
    <w:rsid w:val="00F31EE9"/>
    <w:rsid w:val="00F329D4"/>
    <w:rsid w:val="00F3550D"/>
    <w:rsid w:val="00F35D2E"/>
    <w:rsid w:val="00F35DAD"/>
    <w:rsid w:val="00F3640E"/>
    <w:rsid w:val="00F3687E"/>
    <w:rsid w:val="00F401E6"/>
    <w:rsid w:val="00F407DA"/>
    <w:rsid w:val="00F411E2"/>
    <w:rsid w:val="00F42B32"/>
    <w:rsid w:val="00F465CB"/>
    <w:rsid w:val="00F501F4"/>
    <w:rsid w:val="00F513A3"/>
    <w:rsid w:val="00F5271E"/>
    <w:rsid w:val="00F602B4"/>
    <w:rsid w:val="00F61595"/>
    <w:rsid w:val="00F63FFC"/>
    <w:rsid w:val="00F65317"/>
    <w:rsid w:val="00F676FF"/>
    <w:rsid w:val="00F679A0"/>
    <w:rsid w:val="00F718F8"/>
    <w:rsid w:val="00F72542"/>
    <w:rsid w:val="00F75FE0"/>
    <w:rsid w:val="00F7667C"/>
    <w:rsid w:val="00F76BDF"/>
    <w:rsid w:val="00F77801"/>
    <w:rsid w:val="00F8262B"/>
    <w:rsid w:val="00F82B3D"/>
    <w:rsid w:val="00F91BE1"/>
    <w:rsid w:val="00F91EC9"/>
    <w:rsid w:val="00F9206B"/>
    <w:rsid w:val="00F9644E"/>
    <w:rsid w:val="00FA1C9B"/>
    <w:rsid w:val="00FA5FD0"/>
    <w:rsid w:val="00FB15C1"/>
    <w:rsid w:val="00FB2095"/>
    <w:rsid w:val="00FB47F1"/>
    <w:rsid w:val="00FB6E86"/>
    <w:rsid w:val="00FB6FFD"/>
    <w:rsid w:val="00FC0D8F"/>
    <w:rsid w:val="00FC16CA"/>
    <w:rsid w:val="00FC2681"/>
    <w:rsid w:val="00FC5AAF"/>
    <w:rsid w:val="00FD5BEB"/>
    <w:rsid w:val="00FE196E"/>
    <w:rsid w:val="00FE3DFC"/>
    <w:rsid w:val="00FF1163"/>
    <w:rsid w:val="00FF3E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CB474"/>
  <w15:chartTrackingRefBased/>
  <w15:docId w15:val="{C4D89525-CFFF-44AF-9E02-4D5ACFE3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CE5"/>
    <w:pPr>
      <w:spacing w:after="20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CE5"/>
    <w:rPr>
      <w:color w:val="0563C1" w:themeColor="hyperlink"/>
      <w:u w:val="single"/>
    </w:rPr>
  </w:style>
  <w:style w:type="paragraph" w:styleId="Header">
    <w:name w:val="header"/>
    <w:basedOn w:val="Normal"/>
    <w:link w:val="HeaderChar"/>
    <w:uiPriority w:val="99"/>
    <w:unhideWhenUsed/>
    <w:rsid w:val="006D3E27"/>
    <w:pPr>
      <w:tabs>
        <w:tab w:val="center" w:pos="4513"/>
        <w:tab w:val="right" w:pos="9026"/>
      </w:tabs>
      <w:spacing w:after="0"/>
    </w:pPr>
  </w:style>
  <w:style w:type="character" w:customStyle="1" w:styleId="HeaderChar">
    <w:name w:val="Header Char"/>
    <w:basedOn w:val="DefaultParagraphFont"/>
    <w:link w:val="Header"/>
    <w:uiPriority w:val="99"/>
    <w:rsid w:val="006D3E27"/>
    <w:rPr>
      <w:lang w:val="en-US"/>
    </w:rPr>
  </w:style>
  <w:style w:type="paragraph" w:styleId="Footer">
    <w:name w:val="footer"/>
    <w:basedOn w:val="Normal"/>
    <w:link w:val="FooterChar"/>
    <w:uiPriority w:val="99"/>
    <w:unhideWhenUsed/>
    <w:rsid w:val="006D3E27"/>
    <w:pPr>
      <w:tabs>
        <w:tab w:val="center" w:pos="4513"/>
        <w:tab w:val="right" w:pos="9026"/>
      </w:tabs>
      <w:spacing w:after="0"/>
    </w:pPr>
  </w:style>
  <w:style w:type="character" w:customStyle="1" w:styleId="FooterChar">
    <w:name w:val="Footer Char"/>
    <w:basedOn w:val="DefaultParagraphFont"/>
    <w:link w:val="Footer"/>
    <w:uiPriority w:val="99"/>
    <w:rsid w:val="006D3E27"/>
    <w:rPr>
      <w:lang w:val="en-US"/>
    </w:rPr>
  </w:style>
  <w:style w:type="paragraph" w:styleId="NormalWeb">
    <w:name w:val="Normal (Web)"/>
    <w:basedOn w:val="Normal"/>
    <w:link w:val="NormalWebChar"/>
    <w:uiPriority w:val="99"/>
    <w:unhideWhenUsed/>
    <w:rsid w:val="003A0629"/>
    <w:pPr>
      <w:spacing w:before="100" w:beforeAutospacing="1" w:after="100" w:afterAutospacing="1"/>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3A0629"/>
    <w:rPr>
      <w:b/>
      <w:bCs/>
    </w:rPr>
  </w:style>
  <w:style w:type="character" w:styleId="Emphasis">
    <w:name w:val="Emphasis"/>
    <w:basedOn w:val="DefaultParagraphFont"/>
    <w:uiPriority w:val="20"/>
    <w:qFormat/>
    <w:rsid w:val="00110E50"/>
    <w:rPr>
      <w:i/>
      <w:iCs/>
    </w:rPr>
  </w:style>
  <w:style w:type="character" w:styleId="CommentReference">
    <w:name w:val="annotation reference"/>
    <w:basedOn w:val="DefaultParagraphFont"/>
    <w:uiPriority w:val="99"/>
    <w:semiHidden/>
    <w:unhideWhenUsed/>
    <w:rsid w:val="00D861E7"/>
    <w:rPr>
      <w:sz w:val="16"/>
      <w:szCs w:val="16"/>
    </w:rPr>
  </w:style>
  <w:style w:type="paragraph" w:styleId="CommentText">
    <w:name w:val="annotation text"/>
    <w:basedOn w:val="Normal"/>
    <w:link w:val="CommentTextChar"/>
    <w:uiPriority w:val="99"/>
    <w:semiHidden/>
    <w:unhideWhenUsed/>
    <w:rsid w:val="00D861E7"/>
    <w:rPr>
      <w:sz w:val="20"/>
      <w:szCs w:val="20"/>
    </w:rPr>
  </w:style>
  <w:style w:type="character" w:customStyle="1" w:styleId="CommentTextChar">
    <w:name w:val="Comment Text Char"/>
    <w:basedOn w:val="DefaultParagraphFont"/>
    <w:link w:val="CommentText"/>
    <w:uiPriority w:val="99"/>
    <w:semiHidden/>
    <w:rsid w:val="00D861E7"/>
    <w:rPr>
      <w:sz w:val="20"/>
      <w:szCs w:val="20"/>
      <w:lang w:val="en-US"/>
    </w:rPr>
  </w:style>
  <w:style w:type="paragraph" w:styleId="CommentSubject">
    <w:name w:val="annotation subject"/>
    <w:basedOn w:val="CommentText"/>
    <w:next w:val="CommentText"/>
    <w:link w:val="CommentSubjectChar"/>
    <w:uiPriority w:val="99"/>
    <w:semiHidden/>
    <w:unhideWhenUsed/>
    <w:rsid w:val="00D861E7"/>
    <w:rPr>
      <w:b/>
      <w:bCs/>
    </w:rPr>
  </w:style>
  <w:style w:type="character" w:customStyle="1" w:styleId="CommentSubjectChar">
    <w:name w:val="Comment Subject Char"/>
    <w:basedOn w:val="CommentTextChar"/>
    <w:link w:val="CommentSubject"/>
    <w:uiPriority w:val="99"/>
    <w:semiHidden/>
    <w:rsid w:val="00D861E7"/>
    <w:rPr>
      <w:b/>
      <w:bCs/>
      <w:sz w:val="20"/>
      <w:szCs w:val="20"/>
      <w:lang w:val="en-US"/>
    </w:rPr>
  </w:style>
  <w:style w:type="paragraph" w:styleId="BalloonText">
    <w:name w:val="Balloon Text"/>
    <w:basedOn w:val="Normal"/>
    <w:link w:val="BalloonTextChar"/>
    <w:uiPriority w:val="99"/>
    <w:semiHidden/>
    <w:unhideWhenUsed/>
    <w:rsid w:val="00D861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E7"/>
    <w:rPr>
      <w:rFonts w:ascii="Segoe UI" w:hAnsi="Segoe UI" w:cs="Segoe UI"/>
      <w:sz w:val="18"/>
      <w:szCs w:val="18"/>
      <w:lang w:val="en-US"/>
    </w:rPr>
  </w:style>
  <w:style w:type="paragraph" w:customStyle="1" w:styleId="EndNoteBibliography">
    <w:name w:val="EndNote Bibliography"/>
    <w:basedOn w:val="Normal"/>
    <w:link w:val="EndNoteBibliographyChar"/>
    <w:rsid w:val="00D861E7"/>
    <w:pPr>
      <w:spacing w:after="160"/>
    </w:pPr>
    <w:rPr>
      <w:rFonts w:ascii="Calibri" w:hAnsi="Calibri" w:cs="Calibri"/>
      <w:noProof/>
    </w:rPr>
  </w:style>
  <w:style w:type="character" w:customStyle="1" w:styleId="EndNoteBibliographyChar">
    <w:name w:val="EndNote Bibliography Char"/>
    <w:basedOn w:val="DefaultParagraphFont"/>
    <w:link w:val="EndNoteBibliography"/>
    <w:rsid w:val="00D861E7"/>
    <w:rPr>
      <w:rFonts w:ascii="Calibri" w:hAnsi="Calibri" w:cs="Calibri"/>
      <w:noProof/>
      <w:lang w:val="en-US"/>
    </w:rPr>
  </w:style>
  <w:style w:type="paragraph" w:customStyle="1" w:styleId="Default">
    <w:name w:val="Default"/>
    <w:rsid w:val="006817B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B5EA4"/>
    <w:rPr>
      <w:color w:val="808080"/>
    </w:rPr>
  </w:style>
  <w:style w:type="character" w:styleId="UnresolvedMention">
    <w:name w:val="Unresolved Mention"/>
    <w:basedOn w:val="DefaultParagraphFont"/>
    <w:uiPriority w:val="99"/>
    <w:semiHidden/>
    <w:unhideWhenUsed/>
    <w:rsid w:val="00463361"/>
    <w:rPr>
      <w:color w:val="605E5C"/>
      <w:shd w:val="clear" w:color="auto" w:fill="E1DFDD"/>
    </w:rPr>
  </w:style>
  <w:style w:type="paragraph" w:styleId="ListParagraph">
    <w:name w:val="List Paragraph"/>
    <w:basedOn w:val="Normal"/>
    <w:uiPriority w:val="34"/>
    <w:qFormat/>
    <w:rsid w:val="00167ACD"/>
    <w:pPr>
      <w:ind w:left="720"/>
      <w:contextualSpacing/>
    </w:pPr>
  </w:style>
  <w:style w:type="paragraph" w:customStyle="1" w:styleId="EndNoteBibliographyTitle">
    <w:name w:val="EndNote Bibliography Title"/>
    <w:basedOn w:val="Normal"/>
    <w:link w:val="EndNoteBibliographyTitleChar"/>
    <w:rsid w:val="00A00D3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00D36"/>
    <w:rPr>
      <w:rFonts w:ascii="Calibri" w:hAnsi="Calibri" w:cs="Calibri"/>
      <w:noProof/>
      <w:lang w:val="en-US"/>
    </w:rPr>
  </w:style>
  <w:style w:type="character" w:customStyle="1" w:styleId="NormalWebChar">
    <w:name w:val="Normal (Web) Char"/>
    <w:link w:val="NormalWeb"/>
    <w:uiPriority w:val="99"/>
    <w:rsid w:val="00CA6AD6"/>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4425">
      <w:bodyDiv w:val="1"/>
      <w:marLeft w:val="0"/>
      <w:marRight w:val="0"/>
      <w:marTop w:val="0"/>
      <w:marBottom w:val="0"/>
      <w:divBdr>
        <w:top w:val="none" w:sz="0" w:space="0" w:color="auto"/>
        <w:left w:val="none" w:sz="0" w:space="0" w:color="auto"/>
        <w:bottom w:val="none" w:sz="0" w:space="0" w:color="auto"/>
        <w:right w:val="none" w:sz="0" w:space="0" w:color="auto"/>
      </w:divBdr>
    </w:div>
    <w:div w:id="282421717">
      <w:bodyDiv w:val="1"/>
      <w:marLeft w:val="0"/>
      <w:marRight w:val="0"/>
      <w:marTop w:val="0"/>
      <w:marBottom w:val="0"/>
      <w:divBdr>
        <w:top w:val="none" w:sz="0" w:space="0" w:color="auto"/>
        <w:left w:val="none" w:sz="0" w:space="0" w:color="auto"/>
        <w:bottom w:val="none" w:sz="0" w:space="0" w:color="auto"/>
        <w:right w:val="none" w:sz="0" w:space="0" w:color="auto"/>
      </w:divBdr>
    </w:div>
    <w:div w:id="722755545">
      <w:bodyDiv w:val="1"/>
      <w:marLeft w:val="0"/>
      <w:marRight w:val="0"/>
      <w:marTop w:val="0"/>
      <w:marBottom w:val="0"/>
      <w:divBdr>
        <w:top w:val="none" w:sz="0" w:space="0" w:color="auto"/>
        <w:left w:val="none" w:sz="0" w:space="0" w:color="auto"/>
        <w:bottom w:val="none" w:sz="0" w:space="0" w:color="auto"/>
        <w:right w:val="none" w:sz="0" w:space="0" w:color="auto"/>
      </w:divBdr>
    </w:div>
    <w:div w:id="1053894515">
      <w:bodyDiv w:val="1"/>
      <w:marLeft w:val="0"/>
      <w:marRight w:val="0"/>
      <w:marTop w:val="0"/>
      <w:marBottom w:val="0"/>
      <w:divBdr>
        <w:top w:val="none" w:sz="0" w:space="0" w:color="auto"/>
        <w:left w:val="none" w:sz="0" w:space="0" w:color="auto"/>
        <w:bottom w:val="none" w:sz="0" w:space="0" w:color="auto"/>
        <w:right w:val="none" w:sz="0" w:space="0" w:color="auto"/>
      </w:divBdr>
    </w:div>
    <w:div w:id="1862157622">
      <w:bodyDiv w:val="1"/>
      <w:marLeft w:val="0"/>
      <w:marRight w:val="0"/>
      <w:marTop w:val="0"/>
      <w:marBottom w:val="0"/>
      <w:divBdr>
        <w:top w:val="none" w:sz="0" w:space="0" w:color="auto"/>
        <w:left w:val="none" w:sz="0" w:space="0" w:color="auto"/>
        <w:bottom w:val="none" w:sz="0" w:space="0" w:color="auto"/>
        <w:right w:val="none" w:sz="0" w:space="0" w:color="auto"/>
      </w:divBdr>
      <w:divsChild>
        <w:div w:id="8332729">
          <w:marLeft w:val="0"/>
          <w:marRight w:val="0"/>
          <w:marTop w:val="0"/>
          <w:marBottom w:val="0"/>
          <w:divBdr>
            <w:top w:val="none" w:sz="0" w:space="0" w:color="auto"/>
            <w:left w:val="none" w:sz="0" w:space="0" w:color="auto"/>
            <w:bottom w:val="none" w:sz="0" w:space="0" w:color="auto"/>
            <w:right w:val="none" w:sz="0" w:space="0" w:color="auto"/>
          </w:divBdr>
        </w:div>
        <w:div w:id="744423700">
          <w:marLeft w:val="0"/>
          <w:marRight w:val="0"/>
          <w:marTop w:val="0"/>
          <w:marBottom w:val="0"/>
          <w:divBdr>
            <w:top w:val="none" w:sz="0" w:space="0" w:color="auto"/>
            <w:left w:val="none" w:sz="0" w:space="0" w:color="auto"/>
            <w:bottom w:val="none" w:sz="0" w:space="0" w:color="auto"/>
            <w:right w:val="none" w:sz="0" w:space="0" w:color="auto"/>
          </w:divBdr>
        </w:div>
        <w:div w:id="1793328075">
          <w:marLeft w:val="0"/>
          <w:marRight w:val="0"/>
          <w:marTop w:val="0"/>
          <w:marBottom w:val="0"/>
          <w:divBdr>
            <w:top w:val="none" w:sz="0" w:space="0" w:color="auto"/>
            <w:left w:val="none" w:sz="0" w:space="0" w:color="auto"/>
            <w:bottom w:val="none" w:sz="0" w:space="0" w:color="auto"/>
            <w:right w:val="none" w:sz="0" w:space="0" w:color="auto"/>
          </w:divBdr>
        </w:div>
        <w:div w:id="416826569">
          <w:marLeft w:val="0"/>
          <w:marRight w:val="0"/>
          <w:marTop w:val="0"/>
          <w:marBottom w:val="0"/>
          <w:divBdr>
            <w:top w:val="none" w:sz="0" w:space="0" w:color="auto"/>
            <w:left w:val="none" w:sz="0" w:space="0" w:color="auto"/>
            <w:bottom w:val="none" w:sz="0" w:space="0" w:color="auto"/>
            <w:right w:val="none" w:sz="0" w:space="0" w:color="auto"/>
          </w:divBdr>
        </w:div>
        <w:div w:id="2044935835">
          <w:marLeft w:val="0"/>
          <w:marRight w:val="0"/>
          <w:marTop w:val="0"/>
          <w:marBottom w:val="0"/>
          <w:divBdr>
            <w:top w:val="none" w:sz="0" w:space="0" w:color="auto"/>
            <w:left w:val="none" w:sz="0" w:space="0" w:color="auto"/>
            <w:bottom w:val="none" w:sz="0" w:space="0" w:color="auto"/>
            <w:right w:val="none" w:sz="0" w:space="0" w:color="auto"/>
          </w:divBdr>
        </w:div>
        <w:div w:id="1747193263">
          <w:marLeft w:val="0"/>
          <w:marRight w:val="0"/>
          <w:marTop w:val="0"/>
          <w:marBottom w:val="0"/>
          <w:divBdr>
            <w:top w:val="none" w:sz="0" w:space="0" w:color="auto"/>
            <w:left w:val="none" w:sz="0" w:space="0" w:color="auto"/>
            <w:bottom w:val="none" w:sz="0" w:space="0" w:color="auto"/>
            <w:right w:val="none" w:sz="0" w:space="0" w:color="auto"/>
          </w:divBdr>
        </w:div>
        <w:div w:id="2071536858">
          <w:marLeft w:val="0"/>
          <w:marRight w:val="0"/>
          <w:marTop w:val="0"/>
          <w:marBottom w:val="0"/>
          <w:divBdr>
            <w:top w:val="none" w:sz="0" w:space="0" w:color="auto"/>
            <w:left w:val="none" w:sz="0" w:space="0" w:color="auto"/>
            <w:bottom w:val="none" w:sz="0" w:space="0" w:color="auto"/>
            <w:right w:val="none" w:sz="0" w:space="0" w:color="auto"/>
          </w:divBdr>
        </w:div>
        <w:div w:id="1517689444">
          <w:marLeft w:val="0"/>
          <w:marRight w:val="0"/>
          <w:marTop w:val="0"/>
          <w:marBottom w:val="0"/>
          <w:divBdr>
            <w:top w:val="none" w:sz="0" w:space="0" w:color="auto"/>
            <w:left w:val="none" w:sz="0" w:space="0" w:color="auto"/>
            <w:bottom w:val="none" w:sz="0" w:space="0" w:color="auto"/>
            <w:right w:val="none" w:sz="0" w:space="0" w:color="auto"/>
          </w:divBdr>
        </w:div>
      </w:divsChild>
    </w:div>
    <w:div w:id="19984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11/bjhp.12430"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asdata.usc.edu/index.php" TargetMode="External"/><Relationship Id="rId17" Type="http://schemas.openxmlformats.org/officeDocument/2006/relationships/image" Target="media/image1.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A.Daly@mu.ie"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who.int/docs/default-source/coronaviruse/situation-reports/20200728-covid-19-sitrep-190.pdf?sfvrsn=fec17314_2"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nts.cancer.gov/docs/"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3453AABFB26748A750557EB88C19F3" ma:contentTypeVersion="12" ma:contentTypeDescription="Create a new document." ma:contentTypeScope="" ma:versionID="f28504f381d53cf396a004e4dac0d0a9">
  <xsd:schema xmlns:xsd="http://www.w3.org/2001/XMLSchema" xmlns:xs="http://www.w3.org/2001/XMLSchema" xmlns:p="http://schemas.microsoft.com/office/2006/metadata/properties" xmlns:ns3="5d6c3347-2500-4d0e-9617-73588b891140" xmlns:ns4="a61cf4e8-52ba-48bb-8c85-913d680111a6" targetNamespace="http://schemas.microsoft.com/office/2006/metadata/properties" ma:root="true" ma:fieldsID="2672495d564c056022c0cb14580e5e87" ns3:_="" ns4:_="">
    <xsd:import namespace="5d6c3347-2500-4d0e-9617-73588b891140"/>
    <xsd:import namespace="a61cf4e8-52ba-48bb-8c85-913d680111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c3347-2500-4d0e-9617-73588b891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cf4e8-52ba-48bb-8c85-913d680111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79B4C-3E6E-4AAA-8638-29EA851DA765}">
  <ds:schemaRefs>
    <ds:schemaRef ds:uri="http://schemas.microsoft.com/sharepoint/v3/contenttype/forms"/>
  </ds:schemaRefs>
</ds:datastoreItem>
</file>

<file path=customXml/itemProps2.xml><?xml version="1.0" encoding="utf-8"?>
<ds:datastoreItem xmlns:ds="http://schemas.openxmlformats.org/officeDocument/2006/customXml" ds:itemID="{B9C75CA2-538D-4B8B-9135-B5B48D6720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94526-0CEB-4949-8A1D-2BFCB88CC1D5}">
  <ds:schemaRefs>
    <ds:schemaRef ds:uri="http://schemas.openxmlformats.org/officeDocument/2006/bibliography"/>
  </ds:schemaRefs>
</ds:datastoreItem>
</file>

<file path=customXml/itemProps4.xml><?xml version="1.0" encoding="utf-8"?>
<ds:datastoreItem xmlns:ds="http://schemas.openxmlformats.org/officeDocument/2006/customXml" ds:itemID="{9A5D0810-7D03-48D7-B492-A219BA991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c3347-2500-4d0e-9617-73588b891140"/>
    <ds:schemaRef ds:uri="a61cf4e8-52ba-48bb-8c85-913d68011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7502</Words>
  <Characters>42768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Daly</dc:creator>
  <cp:keywords/>
  <dc:description/>
  <cp:lastModifiedBy>Michael Daly</cp:lastModifiedBy>
  <cp:revision>12</cp:revision>
  <cp:lastPrinted>2020-07-14T14:36:00Z</cp:lastPrinted>
  <dcterms:created xsi:type="dcterms:W3CDTF">2020-10-28T12:15:00Z</dcterms:created>
  <dcterms:modified xsi:type="dcterms:W3CDTF">2020-12-04T10:44:00Z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0x010100773453AABFB26748A750557EB88C19F3</vt:lpwstr>
  </property>
</Properties>
</file>