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9DEA" w14:textId="2C16EE61" w:rsidR="004123A6" w:rsidRDefault="007C4846" w:rsidP="00162B08">
      <w:pPr>
        <w:spacing w:after="0" w:line="480" w:lineRule="auto"/>
        <w:rPr>
          <w:rFonts w:ascii="Times New Roman" w:hAnsi="Times New Roman" w:cs="Times New Roman"/>
          <w:b/>
          <w:bCs/>
          <w:sz w:val="24"/>
          <w:szCs w:val="24"/>
          <w:lang w:val="en-US"/>
        </w:rPr>
      </w:pPr>
      <w:r w:rsidRPr="00162B08">
        <w:rPr>
          <w:rFonts w:ascii="Times New Roman" w:hAnsi="Times New Roman" w:cs="Times New Roman"/>
          <w:b/>
          <w:bCs/>
          <w:i/>
          <w:iCs/>
          <w:sz w:val="24"/>
          <w:szCs w:val="24"/>
          <w:lang w:val="en-US"/>
        </w:rPr>
        <w:t>Octavian Goga: Sacerdote of the Nation. Revisiting the Romanian National Idea</w:t>
      </w:r>
      <w:r w:rsidRPr="00162B08">
        <w:rPr>
          <w:rFonts w:ascii="Times New Roman" w:hAnsi="Times New Roman" w:cs="Times New Roman"/>
          <w:b/>
          <w:bCs/>
          <w:sz w:val="24"/>
          <w:szCs w:val="24"/>
          <w:lang w:val="en-US"/>
        </w:rPr>
        <w:t>. By Răzvan Pârâianu. Cluj-Napoca: Argonaut, 2018. 330 pp. Selected Bibliography. $12.30, paperback.</w:t>
      </w:r>
    </w:p>
    <w:p w14:paraId="24D36EF1" w14:textId="77777777" w:rsidR="00D750AE" w:rsidRDefault="00D750AE" w:rsidP="00162B08">
      <w:pPr>
        <w:spacing w:after="0" w:line="480" w:lineRule="auto"/>
        <w:rPr>
          <w:rFonts w:ascii="Times New Roman" w:hAnsi="Times New Roman" w:cs="Times New Roman"/>
          <w:sz w:val="24"/>
          <w:szCs w:val="24"/>
          <w:lang w:val="en-US"/>
        </w:rPr>
      </w:pPr>
    </w:p>
    <w:p w14:paraId="30B376CA" w14:textId="60735D8B" w:rsidR="001D4C8F" w:rsidRDefault="004F6E24" w:rsidP="00162B0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One of the most celebrated Romanian-language poets of the early twentieth century, Octavian Goga</w:t>
      </w:r>
      <w:r w:rsidR="00C42AAF">
        <w:rPr>
          <w:rFonts w:ascii="Times New Roman" w:hAnsi="Times New Roman" w:cs="Times New Roman"/>
          <w:sz w:val="24"/>
          <w:szCs w:val="24"/>
          <w:lang w:val="en-US"/>
        </w:rPr>
        <w:t>,</w:t>
      </w:r>
      <w:r>
        <w:rPr>
          <w:rFonts w:ascii="Times New Roman" w:hAnsi="Times New Roman" w:cs="Times New Roman"/>
          <w:sz w:val="24"/>
          <w:szCs w:val="24"/>
          <w:lang w:val="en-US"/>
        </w:rPr>
        <w:t xml:space="preserve"> threw himself into the politics of the Romanian national movement in Transylvania</w:t>
      </w:r>
      <w:r w:rsidR="00610C15">
        <w:rPr>
          <w:rFonts w:ascii="Times New Roman" w:hAnsi="Times New Roman" w:cs="Times New Roman"/>
          <w:sz w:val="24"/>
          <w:szCs w:val="24"/>
          <w:lang w:val="en-US"/>
        </w:rPr>
        <w:t xml:space="preserve"> during his student days and then as a budding journalist</w:t>
      </w:r>
      <w:r w:rsidR="00D93784">
        <w:rPr>
          <w:rFonts w:ascii="Times New Roman" w:hAnsi="Times New Roman" w:cs="Times New Roman"/>
          <w:sz w:val="24"/>
          <w:szCs w:val="24"/>
          <w:lang w:val="en-US"/>
        </w:rPr>
        <w:t xml:space="preserve">. He played a leading role in </w:t>
      </w:r>
      <w:r w:rsidR="00610C15">
        <w:rPr>
          <w:rFonts w:ascii="Times New Roman" w:hAnsi="Times New Roman" w:cs="Times New Roman"/>
          <w:sz w:val="24"/>
          <w:szCs w:val="24"/>
          <w:lang w:val="en-US"/>
        </w:rPr>
        <w:t xml:space="preserve">Romanian politics during the 1920s, establishing his own political party, the National Agrarian Party, in 1932. Goga’s party merged with A. C. Cuza’s National Christian Defense League in 1935 to create the National Christian Party, which was dedicated to antisemitism and a far right, ultranationalist agenda. Goga and Cuza came to power for 45 days in 1938 before King Carol II suspended democracy and established a royal dictatorship. </w:t>
      </w:r>
      <w:r w:rsidR="000A6A93">
        <w:rPr>
          <w:rFonts w:ascii="Times New Roman" w:hAnsi="Times New Roman" w:cs="Times New Roman"/>
          <w:sz w:val="24"/>
          <w:szCs w:val="24"/>
          <w:lang w:val="en-US"/>
        </w:rPr>
        <w:t xml:space="preserve">The National Christian Party’s time in power was charaterised by </w:t>
      </w:r>
      <w:r w:rsidR="0072727B">
        <w:rPr>
          <w:rFonts w:ascii="Times New Roman" w:hAnsi="Times New Roman" w:cs="Times New Roman"/>
          <w:sz w:val="24"/>
          <w:szCs w:val="24"/>
          <w:lang w:val="en-US"/>
        </w:rPr>
        <w:t xml:space="preserve">constant political violence on the streets and sweeping antisemitic laws that established the legal preconditions for the Holocaust. </w:t>
      </w:r>
      <w:r w:rsidR="009D4177">
        <w:rPr>
          <w:rFonts w:ascii="Times New Roman" w:hAnsi="Times New Roman" w:cs="Times New Roman"/>
          <w:sz w:val="24"/>
          <w:szCs w:val="24"/>
          <w:lang w:val="en-US"/>
        </w:rPr>
        <w:t xml:space="preserve">As </w:t>
      </w:r>
      <w:r w:rsidR="009D4177" w:rsidRPr="009D4177">
        <w:rPr>
          <w:rFonts w:ascii="Times New Roman" w:hAnsi="Times New Roman" w:cs="Times New Roman"/>
          <w:sz w:val="24"/>
          <w:szCs w:val="24"/>
          <w:lang w:val="en-US"/>
        </w:rPr>
        <w:t>Răzvan Pârâianu</w:t>
      </w:r>
      <w:r w:rsidR="009D4177">
        <w:rPr>
          <w:rFonts w:ascii="Times New Roman" w:hAnsi="Times New Roman" w:cs="Times New Roman"/>
          <w:sz w:val="24"/>
          <w:szCs w:val="24"/>
          <w:lang w:val="en-US"/>
        </w:rPr>
        <w:t xml:space="preserve"> points out in the </w:t>
      </w:r>
      <w:r w:rsidR="00C42AAF">
        <w:rPr>
          <w:rFonts w:ascii="Times New Roman" w:hAnsi="Times New Roman" w:cs="Times New Roman"/>
          <w:sz w:val="24"/>
          <w:szCs w:val="24"/>
          <w:lang w:val="en-US"/>
        </w:rPr>
        <w:t xml:space="preserve">exhuastive </w:t>
      </w:r>
      <w:r w:rsidR="009D4177">
        <w:rPr>
          <w:rFonts w:ascii="Times New Roman" w:hAnsi="Times New Roman" w:cs="Times New Roman"/>
          <w:sz w:val="24"/>
          <w:szCs w:val="24"/>
          <w:lang w:val="en-US"/>
        </w:rPr>
        <w:t xml:space="preserve">fifty pages </w:t>
      </w:r>
      <w:r w:rsidR="00E113A6">
        <w:rPr>
          <w:rFonts w:ascii="Times New Roman" w:hAnsi="Times New Roman" w:cs="Times New Roman"/>
          <w:sz w:val="24"/>
          <w:szCs w:val="24"/>
          <w:lang w:val="en-US"/>
        </w:rPr>
        <w:t xml:space="preserve">he </w:t>
      </w:r>
      <w:r w:rsidR="009D4177">
        <w:rPr>
          <w:rFonts w:ascii="Times New Roman" w:hAnsi="Times New Roman" w:cs="Times New Roman"/>
          <w:sz w:val="24"/>
          <w:szCs w:val="24"/>
          <w:lang w:val="en-US"/>
        </w:rPr>
        <w:t>dedicate</w:t>
      </w:r>
      <w:r w:rsidR="00E113A6">
        <w:rPr>
          <w:rFonts w:ascii="Times New Roman" w:hAnsi="Times New Roman" w:cs="Times New Roman"/>
          <w:sz w:val="24"/>
          <w:szCs w:val="24"/>
          <w:lang w:val="en-US"/>
        </w:rPr>
        <w:t>s</w:t>
      </w:r>
      <w:r w:rsidR="009D4177">
        <w:rPr>
          <w:rFonts w:ascii="Times New Roman" w:hAnsi="Times New Roman" w:cs="Times New Roman"/>
          <w:sz w:val="24"/>
          <w:szCs w:val="24"/>
          <w:lang w:val="en-US"/>
        </w:rPr>
        <w:t xml:space="preserve"> to the existing historiography, th</w:t>
      </w:r>
      <w:r w:rsidR="00E113A6">
        <w:rPr>
          <w:rFonts w:ascii="Times New Roman" w:hAnsi="Times New Roman" w:cs="Times New Roman"/>
          <w:sz w:val="24"/>
          <w:szCs w:val="24"/>
          <w:lang w:val="en-US"/>
        </w:rPr>
        <w:t>ere are only two other book-length studies on Goga. Writing under state socialism in 197</w:t>
      </w:r>
      <w:r w:rsidR="001D4C8F">
        <w:rPr>
          <w:rFonts w:ascii="Times New Roman" w:hAnsi="Times New Roman" w:cs="Times New Roman"/>
          <w:sz w:val="24"/>
          <w:szCs w:val="24"/>
          <w:lang w:val="en-US"/>
        </w:rPr>
        <w:t>1</w:t>
      </w:r>
      <w:r w:rsidR="00E113A6">
        <w:rPr>
          <w:rFonts w:ascii="Times New Roman" w:hAnsi="Times New Roman" w:cs="Times New Roman"/>
          <w:sz w:val="24"/>
          <w:szCs w:val="24"/>
          <w:lang w:val="en-US"/>
        </w:rPr>
        <w:t xml:space="preserve">, Ion Dodu Bălan praised Goga as a poet and a patriot while </w:t>
      </w:r>
      <w:r w:rsidR="001D4C8F">
        <w:rPr>
          <w:rFonts w:ascii="Times New Roman" w:hAnsi="Times New Roman" w:cs="Times New Roman"/>
          <w:sz w:val="24"/>
          <w:szCs w:val="24"/>
          <w:lang w:val="en-US"/>
        </w:rPr>
        <w:t>Mihai Fătu’s 1993 book focuses only on Goga’s politics while ignoring his literary production.</w:t>
      </w:r>
      <w:r w:rsidR="001D4C8F">
        <w:rPr>
          <w:rStyle w:val="FootnoteReference"/>
          <w:rFonts w:ascii="Times New Roman" w:hAnsi="Times New Roman" w:cs="Times New Roman"/>
          <w:sz w:val="24"/>
          <w:szCs w:val="24"/>
          <w:lang w:val="en-US"/>
        </w:rPr>
        <w:footnoteReference w:id="1"/>
      </w:r>
      <w:r w:rsidR="001D4C8F">
        <w:rPr>
          <w:rFonts w:ascii="Times New Roman" w:hAnsi="Times New Roman" w:cs="Times New Roman"/>
          <w:sz w:val="24"/>
          <w:szCs w:val="24"/>
          <w:lang w:val="en-US"/>
        </w:rPr>
        <w:t xml:space="preserve"> This is the first substantial English-language study on Goga, and </w:t>
      </w:r>
      <w:r w:rsidR="001D4C8F" w:rsidRPr="009D4177">
        <w:rPr>
          <w:rFonts w:ascii="Times New Roman" w:hAnsi="Times New Roman" w:cs="Times New Roman"/>
          <w:sz w:val="24"/>
          <w:szCs w:val="24"/>
          <w:lang w:val="en-US"/>
        </w:rPr>
        <w:t>Pârâianu</w:t>
      </w:r>
      <w:r w:rsidR="001D4C8F">
        <w:rPr>
          <w:rFonts w:ascii="Times New Roman" w:hAnsi="Times New Roman" w:cs="Times New Roman"/>
          <w:sz w:val="24"/>
          <w:szCs w:val="24"/>
          <w:lang w:val="en-US"/>
        </w:rPr>
        <w:t xml:space="preserve"> does an excellent job of showing how his poetry, journalism, and politics worked together to create Goga’s public persona and to introduce a new type of populist politics into Romania. </w:t>
      </w:r>
    </w:p>
    <w:p w14:paraId="56F8BFBD" w14:textId="1D455EE0" w:rsidR="001D4C8F" w:rsidRDefault="001D4C8F" w:rsidP="00AA0500">
      <w:pPr>
        <w:spacing w:after="0" w:line="48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Unfortunately</w:t>
      </w:r>
      <w:proofErr w:type="gramEnd"/>
      <w:r>
        <w:rPr>
          <w:rFonts w:ascii="Times New Roman" w:hAnsi="Times New Roman" w:cs="Times New Roman"/>
          <w:sz w:val="24"/>
          <w:szCs w:val="24"/>
          <w:lang w:val="en-US"/>
        </w:rPr>
        <w:t xml:space="preserve"> </w:t>
      </w:r>
      <w:r w:rsidRPr="009D4177">
        <w:rPr>
          <w:rFonts w:ascii="Times New Roman" w:hAnsi="Times New Roman" w:cs="Times New Roman"/>
          <w:sz w:val="24"/>
          <w:szCs w:val="24"/>
          <w:lang w:val="en-US"/>
        </w:rPr>
        <w:t>Pârâianu</w:t>
      </w:r>
      <w:r>
        <w:rPr>
          <w:rFonts w:ascii="Times New Roman" w:hAnsi="Times New Roman" w:cs="Times New Roman"/>
          <w:sz w:val="24"/>
          <w:szCs w:val="24"/>
          <w:lang w:val="en-US"/>
        </w:rPr>
        <w:t xml:space="preserve"> ends his </w:t>
      </w:r>
      <w:r w:rsidR="00D750AE">
        <w:rPr>
          <w:rFonts w:ascii="Times New Roman" w:hAnsi="Times New Roman" w:cs="Times New Roman"/>
          <w:sz w:val="24"/>
          <w:szCs w:val="24"/>
          <w:lang w:val="en-US"/>
        </w:rPr>
        <w:t>study</w:t>
      </w:r>
      <w:r>
        <w:rPr>
          <w:rFonts w:ascii="Times New Roman" w:hAnsi="Times New Roman" w:cs="Times New Roman"/>
          <w:sz w:val="24"/>
          <w:szCs w:val="24"/>
          <w:lang w:val="en-US"/>
        </w:rPr>
        <w:t xml:space="preserve"> in 1912, before Goga’s career as a Romanian politician really began. Although he in no way </w:t>
      </w:r>
      <w:r w:rsidR="00D750AE">
        <w:rPr>
          <w:rFonts w:ascii="Times New Roman" w:hAnsi="Times New Roman" w:cs="Times New Roman"/>
          <w:sz w:val="24"/>
          <w:szCs w:val="24"/>
          <w:lang w:val="en-US"/>
        </w:rPr>
        <w:t>dismisses</w:t>
      </w:r>
      <w:r>
        <w:rPr>
          <w:rFonts w:ascii="Times New Roman" w:hAnsi="Times New Roman" w:cs="Times New Roman"/>
          <w:sz w:val="24"/>
          <w:szCs w:val="24"/>
          <w:lang w:val="en-US"/>
        </w:rPr>
        <w:t xml:space="preserve"> Goga’s contributions to far</w:t>
      </w:r>
      <w:r w:rsidR="0098694A">
        <w:rPr>
          <w:rFonts w:ascii="Times New Roman" w:hAnsi="Times New Roman" w:cs="Times New Roman"/>
          <w:sz w:val="24"/>
          <w:szCs w:val="24"/>
          <w:lang w:val="en-US"/>
        </w:rPr>
        <w:t>-</w:t>
      </w:r>
      <w:r>
        <w:rPr>
          <w:rFonts w:ascii="Times New Roman" w:hAnsi="Times New Roman" w:cs="Times New Roman"/>
          <w:sz w:val="24"/>
          <w:szCs w:val="24"/>
          <w:lang w:val="en-US"/>
        </w:rPr>
        <w:t xml:space="preserve">right </w:t>
      </w:r>
      <w:r>
        <w:rPr>
          <w:rFonts w:ascii="Times New Roman" w:hAnsi="Times New Roman" w:cs="Times New Roman"/>
          <w:sz w:val="24"/>
          <w:szCs w:val="24"/>
          <w:lang w:val="en-US"/>
        </w:rPr>
        <w:lastRenderedPageBreak/>
        <w:t xml:space="preserve">politics, </w:t>
      </w:r>
      <w:r w:rsidRPr="009D4177">
        <w:rPr>
          <w:rFonts w:ascii="Times New Roman" w:hAnsi="Times New Roman" w:cs="Times New Roman"/>
          <w:sz w:val="24"/>
          <w:szCs w:val="24"/>
          <w:lang w:val="en-US"/>
        </w:rPr>
        <w:t>Pârâianu</w:t>
      </w:r>
      <w:r>
        <w:rPr>
          <w:rFonts w:ascii="Times New Roman" w:hAnsi="Times New Roman" w:cs="Times New Roman"/>
          <w:sz w:val="24"/>
          <w:szCs w:val="24"/>
          <w:lang w:val="en-US"/>
        </w:rPr>
        <w:t xml:space="preserve"> </w:t>
      </w:r>
      <w:r w:rsidR="00D750AE">
        <w:rPr>
          <w:rFonts w:ascii="Times New Roman" w:hAnsi="Times New Roman" w:cs="Times New Roman"/>
          <w:sz w:val="24"/>
          <w:szCs w:val="24"/>
          <w:lang w:val="en-US"/>
        </w:rPr>
        <w:t>nonetheless</w:t>
      </w:r>
      <w:r>
        <w:rPr>
          <w:rFonts w:ascii="Times New Roman" w:hAnsi="Times New Roman" w:cs="Times New Roman"/>
          <w:sz w:val="24"/>
          <w:szCs w:val="24"/>
          <w:lang w:val="en-US"/>
        </w:rPr>
        <w:t xml:space="preserve"> ignores them, pointing out that Goga is discussed in most surveys of the far right during the 1930s and that therefore yet another study would have been unnecessary. I remain unconvinced on this point, particularly as so many of </w:t>
      </w:r>
      <w:r w:rsidRPr="009D4177">
        <w:rPr>
          <w:rFonts w:ascii="Times New Roman" w:hAnsi="Times New Roman" w:cs="Times New Roman"/>
          <w:sz w:val="24"/>
          <w:szCs w:val="24"/>
          <w:lang w:val="en-US"/>
        </w:rPr>
        <w:t>Pârâianu</w:t>
      </w:r>
      <w:r>
        <w:rPr>
          <w:rFonts w:ascii="Times New Roman" w:hAnsi="Times New Roman" w:cs="Times New Roman"/>
          <w:sz w:val="24"/>
          <w:szCs w:val="24"/>
          <w:lang w:val="en-US"/>
        </w:rPr>
        <w:t xml:space="preserve">’s </w:t>
      </w:r>
      <w:r w:rsidR="00AA0500">
        <w:rPr>
          <w:rFonts w:ascii="Times New Roman" w:hAnsi="Times New Roman" w:cs="Times New Roman"/>
          <w:sz w:val="24"/>
          <w:szCs w:val="24"/>
          <w:lang w:val="en-US"/>
        </w:rPr>
        <w:t xml:space="preserve">original and compelling </w:t>
      </w:r>
      <w:r>
        <w:rPr>
          <w:rFonts w:ascii="Times New Roman" w:hAnsi="Times New Roman" w:cs="Times New Roman"/>
          <w:sz w:val="24"/>
          <w:szCs w:val="24"/>
          <w:lang w:val="en-US"/>
        </w:rPr>
        <w:t xml:space="preserve">arguments point </w:t>
      </w:r>
      <w:r w:rsidR="00AA0500">
        <w:rPr>
          <w:rFonts w:ascii="Times New Roman" w:hAnsi="Times New Roman" w:cs="Times New Roman"/>
          <w:sz w:val="24"/>
          <w:szCs w:val="24"/>
          <w:lang w:val="en-US"/>
        </w:rPr>
        <w:t xml:space="preserve">suggestively towards the politician that Goga would later become. Helping readers explicitly make those connections through a closer study of his interwar career would have been a valuable contribution to the scholarship. Instead, </w:t>
      </w:r>
      <w:r w:rsidR="00AA0500" w:rsidRPr="009D4177">
        <w:rPr>
          <w:rFonts w:ascii="Times New Roman" w:hAnsi="Times New Roman" w:cs="Times New Roman"/>
          <w:sz w:val="24"/>
          <w:szCs w:val="24"/>
          <w:lang w:val="en-US"/>
        </w:rPr>
        <w:t>Pârâianu</w:t>
      </w:r>
      <w:r w:rsidR="00AA0500">
        <w:rPr>
          <w:rFonts w:ascii="Times New Roman" w:hAnsi="Times New Roman" w:cs="Times New Roman"/>
          <w:sz w:val="24"/>
          <w:szCs w:val="24"/>
          <w:lang w:val="en-US"/>
        </w:rPr>
        <w:t xml:space="preserve"> concentrates the bulk of his analysis on the period between 1908 and 1912, which is relatively unknown even to most specialists of twentieth-century Romania. </w:t>
      </w:r>
      <w:r>
        <w:rPr>
          <w:rFonts w:ascii="Times New Roman" w:hAnsi="Times New Roman" w:cs="Times New Roman"/>
          <w:sz w:val="24"/>
          <w:szCs w:val="24"/>
          <w:lang w:val="en-US"/>
        </w:rPr>
        <w:t xml:space="preserve">The book is meticulously researched and </w:t>
      </w:r>
      <w:r w:rsidR="00AA0500">
        <w:rPr>
          <w:rFonts w:ascii="Times New Roman" w:hAnsi="Times New Roman" w:cs="Times New Roman"/>
          <w:sz w:val="24"/>
          <w:szCs w:val="24"/>
          <w:lang w:val="en-US"/>
        </w:rPr>
        <w:t xml:space="preserve">very detailed, which is both a blessing and a curse. The detail allows the author to </w:t>
      </w:r>
      <w:r w:rsidR="008C6462">
        <w:rPr>
          <w:rFonts w:ascii="Times New Roman" w:hAnsi="Times New Roman" w:cs="Times New Roman"/>
          <w:sz w:val="24"/>
          <w:szCs w:val="24"/>
          <w:lang w:val="en-US"/>
        </w:rPr>
        <w:t>demonstrate his points convincingly, but at the same time th</w:t>
      </w:r>
      <w:r w:rsidR="00C42AAF">
        <w:rPr>
          <w:rFonts w:ascii="Times New Roman" w:hAnsi="Times New Roman" w:cs="Times New Roman"/>
          <w:sz w:val="24"/>
          <w:szCs w:val="24"/>
          <w:lang w:val="en-US"/>
        </w:rPr>
        <w:t xml:space="preserve">e </w:t>
      </w:r>
      <w:r w:rsidR="008C6462">
        <w:rPr>
          <w:rFonts w:ascii="Times New Roman" w:hAnsi="Times New Roman" w:cs="Times New Roman"/>
          <w:sz w:val="24"/>
          <w:szCs w:val="24"/>
          <w:lang w:val="en-US"/>
        </w:rPr>
        <w:t>summaries of every article published by Goga or one of his interlocuitors</w:t>
      </w:r>
      <w:r w:rsidR="0098694A">
        <w:rPr>
          <w:rFonts w:ascii="Times New Roman" w:hAnsi="Times New Roman" w:cs="Times New Roman"/>
          <w:sz w:val="24"/>
          <w:szCs w:val="24"/>
          <w:lang w:val="en-US"/>
        </w:rPr>
        <w:t xml:space="preserve"> during these five years</w:t>
      </w:r>
      <w:r w:rsidR="008C6462">
        <w:rPr>
          <w:rFonts w:ascii="Times New Roman" w:hAnsi="Times New Roman" w:cs="Times New Roman"/>
          <w:sz w:val="24"/>
          <w:szCs w:val="24"/>
          <w:lang w:val="en-US"/>
        </w:rPr>
        <w:t xml:space="preserve"> become repetitive and difficult to read after a while. The </w:t>
      </w:r>
      <w:r w:rsidR="00D750AE">
        <w:rPr>
          <w:rFonts w:ascii="Times New Roman" w:hAnsi="Times New Roman" w:cs="Times New Roman"/>
          <w:sz w:val="24"/>
          <w:szCs w:val="24"/>
          <w:lang w:val="en-US"/>
        </w:rPr>
        <w:t xml:space="preserve">belaboured writing style is compounded by </w:t>
      </w:r>
      <w:bookmarkStart w:id="0" w:name="_GoBack"/>
      <w:bookmarkEnd w:id="0"/>
      <w:r w:rsidR="00D750AE">
        <w:rPr>
          <w:rFonts w:ascii="Times New Roman" w:hAnsi="Times New Roman" w:cs="Times New Roman"/>
          <w:sz w:val="24"/>
          <w:szCs w:val="24"/>
          <w:lang w:val="en-US"/>
        </w:rPr>
        <w:t>poor editing, with frequent spelling and grammar mistakes throughout, leaving one wishing that this had been a much shorter and more compact book.</w:t>
      </w:r>
    </w:p>
    <w:p w14:paraId="066DA811" w14:textId="064CCE52" w:rsidR="00162B08" w:rsidRDefault="00E9067B" w:rsidP="00772ABF">
      <w:pPr>
        <w:spacing w:after="0" w:line="480" w:lineRule="auto"/>
        <w:ind w:firstLine="720"/>
        <w:rPr>
          <w:rFonts w:ascii="Times New Roman" w:hAnsi="Times New Roman" w:cs="Times New Roman"/>
          <w:sz w:val="24"/>
          <w:szCs w:val="24"/>
          <w:lang w:val="en-US"/>
        </w:rPr>
      </w:pPr>
      <w:r w:rsidRPr="009D4177">
        <w:rPr>
          <w:rFonts w:ascii="Times New Roman" w:hAnsi="Times New Roman" w:cs="Times New Roman"/>
          <w:sz w:val="24"/>
          <w:szCs w:val="24"/>
          <w:lang w:val="en-US"/>
        </w:rPr>
        <w:t>Pârâianu</w:t>
      </w:r>
      <w:r>
        <w:rPr>
          <w:rFonts w:ascii="Times New Roman" w:hAnsi="Times New Roman" w:cs="Times New Roman"/>
          <w:sz w:val="24"/>
          <w:szCs w:val="24"/>
          <w:lang w:val="en-US"/>
        </w:rPr>
        <w:t xml:space="preserve"> argues that Goga built his political career on the back of his overnight success as a ‘national poet’. Contemporaries praised Goga for capturing the ‘national soul’ and for giving a voice to peasant culture and spirituality. By the early twentieth century the Romanian National Party in Transylvania was dominated by lawyers whose days of radical opposition to the Hungarian regime lay in the past. Goga claimed that only people who truly understood the village, as he apparently did, should represent Romanians vis-à-vis the Hungarian government. Together with colleagues such as Octavian Tăslăuanu and </w:t>
      </w:r>
      <w:r w:rsidR="008615AA">
        <w:rPr>
          <w:rFonts w:ascii="Times New Roman" w:hAnsi="Times New Roman" w:cs="Times New Roman"/>
          <w:sz w:val="24"/>
          <w:szCs w:val="24"/>
          <w:lang w:val="en-US"/>
        </w:rPr>
        <w:t>Ilarie Chendi</w:t>
      </w:r>
      <w:r>
        <w:rPr>
          <w:rFonts w:ascii="Times New Roman" w:hAnsi="Times New Roman" w:cs="Times New Roman"/>
          <w:sz w:val="24"/>
          <w:szCs w:val="24"/>
          <w:lang w:val="en-US"/>
        </w:rPr>
        <w:t xml:space="preserve">, Goga claimed to represent a ‘new generation’ who would reinvigorate Romanian politics through journalism rather than the committees run by their elders, represented first and foremost by </w:t>
      </w:r>
      <w:r w:rsidR="008615AA">
        <w:rPr>
          <w:rFonts w:ascii="Times New Roman" w:hAnsi="Times New Roman" w:cs="Times New Roman"/>
          <w:sz w:val="24"/>
          <w:szCs w:val="24"/>
          <w:lang w:val="en-US"/>
        </w:rPr>
        <w:t xml:space="preserve">Aurel C. </w:t>
      </w:r>
      <w:r w:rsidR="008615AA">
        <w:rPr>
          <w:rFonts w:ascii="Times New Roman" w:hAnsi="Times New Roman" w:cs="Times New Roman"/>
          <w:sz w:val="24"/>
          <w:szCs w:val="24"/>
          <w:lang w:val="en-US"/>
        </w:rPr>
        <w:lastRenderedPageBreak/>
        <w:t>Popovici and Alexandru Vaida-Voevod.</w:t>
      </w:r>
      <w:r w:rsidR="00705642">
        <w:rPr>
          <w:rFonts w:ascii="Times New Roman" w:hAnsi="Times New Roman" w:cs="Times New Roman"/>
          <w:sz w:val="24"/>
          <w:szCs w:val="24"/>
          <w:lang w:val="en-US"/>
        </w:rPr>
        <w:t xml:space="preserve"> </w:t>
      </w:r>
      <w:r w:rsidR="00705642" w:rsidRPr="009D4177">
        <w:rPr>
          <w:rFonts w:ascii="Times New Roman" w:hAnsi="Times New Roman" w:cs="Times New Roman"/>
          <w:sz w:val="24"/>
          <w:szCs w:val="24"/>
          <w:lang w:val="en-US"/>
        </w:rPr>
        <w:t>Pârâianu</w:t>
      </w:r>
      <w:r w:rsidR="00705642">
        <w:rPr>
          <w:rFonts w:ascii="Times New Roman" w:hAnsi="Times New Roman" w:cs="Times New Roman"/>
          <w:sz w:val="24"/>
          <w:szCs w:val="24"/>
          <w:lang w:val="en-US"/>
        </w:rPr>
        <w:t xml:space="preserve"> demonstrates that Goga inaugurated a new type of ‘lyrical nationalism’ in Transylvanian politics through his polemics with the older generation. Focusing on stirring up popular emotions before seeking legal redress for their problems and claiming to represent ‘true’ Romanians on the basis of his literary credentials, Goga paved the way for later nationalists such as Nichifor Crainic, Nae Ionescu, and Corneliu Zelea Codreanu to make fascism a </w:t>
      </w:r>
      <w:r w:rsidR="00772ABF">
        <w:rPr>
          <w:rFonts w:ascii="Times New Roman" w:hAnsi="Times New Roman" w:cs="Times New Roman"/>
          <w:sz w:val="24"/>
          <w:szCs w:val="24"/>
          <w:lang w:val="en-US"/>
        </w:rPr>
        <w:t xml:space="preserve">major player in interwar Romanian politics. At the same time, </w:t>
      </w:r>
      <w:r w:rsidR="00772ABF" w:rsidRPr="009D4177">
        <w:rPr>
          <w:rFonts w:ascii="Times New Roman" w:hAnsi="Times New Roman" w:cs="Times New Roman"/>
          <w:sz w:val="24"/>
          <w:szCs w:val="24"/>
          <w:lang w:val="en-US"/>
        </w:rPr>
        <w:t>Pârâianu</w:t>
      </w:r>
      <w:r w:rsidR="00772ABF">
        <w:rPr>
          <w:rFonts w:ascii="Times New Roman" w:hAnsi="Times New Roman" w:cs="Times New Roman"/>
          <w:sz w:val="24"/>
          <w:szCs w:val="24"/>
          <w:lang w:val="en-US"/>
        </w:rPr>
        <w:t xml:space="preserve"> unpacks the literary origins of the frequently-heard claim that there were ‘two Romanias’ – one urban and one rural – and shows how poets of ‘peasant spirituality’ were able to claim to be more in tune with popular religiosity than the Orthodox Church was. These are all important arguments and represent a genuine contribution to the literature on early twentieth century Romanian nationalism.</w:t>
      </w:r>
    </w:p>
    <w:p w14:paraId="36F437DC" w14:textId="7992FF11" w:rsidR="00162B08" w:rsidRPr="00162B08" w:rsidRDefault="00162B08" w:rsidP="00162B08">
      <w:pPr>
        <w:spacing w:after="0" w:line="480" w:lineRule="auto"/>
        <w:jc w:val="right"/>
        <w:rPr>
          <w:rFonts w:ascii="Times New Roman" w:hAnsi="Times New Roman" w:cs="Times New Roman"/>
          <w:i/>
          <w:iCs/>
          <w:sz w:val="24"/>
          <w:szCs w:val="24"/>
          <w:lang w:val="en-US"/>
        </w:rPr>
      </w:pPr>
      <w:r w:rsidRPr="00162B08">
        <w:rPr>
          <w:rFonts w:ascii="Times New Roman" w:hAnsi="Times New Roman" w:cs="Times New Roman"/>
          <w:i/>
          <w:iCs/>
          <w:sz w:val="24"/>
          <w:szCs w:val="24"/>
          <w:lang w:val="en-US"/>
        </w:rPr>
        <w:t>Reviewed by Roland Clark, University of Liverpool</w:t>
      </w:r>
    </w:p>
    <w:p w14:paraId="4AB1AB8A" w14:textId="77777777" w:rsidR="00162B08" w:rsidRPr="00162B08" w:rsidRDefault="00162B08">
      <w:pPr>
        <w:spacing w:after="0" w:line="480" w:lineRule="auto"/>
        <w:rPr>
          <w:rFonts w:ascii="Times New Roman" w:hAnsi="Times New Roman" w:cs="Times New Roman"/>
          <w:sz w:val="24"/>
          <w:szCs w:val="24"/>
          <w:lang w:val="en-US"/>
        </w:rPr>
      </w:pPr>
    </w:p>
    <w:sectPr w:rsidR="00162B08" w:rsidRPr="00162B08" w:rsidSect="004D5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54F6" w14:textId="77777777" w:rsidR="003B751A" w:rsidRDefault="003B751A" w:rsidP="001D4C8F">
      <w:pPr>
        <w:spacing w:after="0" w:line="240" w:lineRule="auto"/>
      </w:pPr>
      <w:r>
        <w:separator/>
      </w:r>
    </w:p>
  </w:endnote>
  <w:endnote w:type="continuationSeparator" w:id="0">
    <w:p w14:paraId="109A7127" w14:textId="77777777" w:rsidR="003B751A" w:rsidRDefault="003B751A"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229D" w14:textId="77777777" w:rsidR="003B751A" w:rsidRDefault="003B751A" w:rsidP="001D4C8F">
      <w:pPr>
        <w:spacing w:after="0" w:line="240" w:lineRule="auto"/>
      </w:pPr>
      <w:r>
        <w:separator/>
      </w:r>
    </w:p>
  </w:footnote>
  <w:footnote w:type="continuationSeparator" w:id="0">
    <w:p w14:paraId="09E2D1C3" w14:textId="77777777" w:rsidR="003B751A" w:rsidRDefault="003B751A" w:rsidP="001D4C8F">
      <w:pPr>
        <w:spacing w:after="0" w:line="240" w:lineRule="auto"/>
      </w:pPr>
      <w:r>
        <w:continuationSeparator/>
      </w:r>
    </w:p>
  </w:footnote>
  <w:footnote w:id="1">
    <w:p w14:paraId="6BEAAF2E" w14:textId="7FE60E05" w:rsidR="001D4C8F" w:rsidRPr="001D4C8F" w:rsidRDefault="001D4C8F">
      <w:pPr>
        <w:pStyle w:val="FootnoteText"/>
        <w:rPr>
          <w:rFonts w:ascii="Times New Roman" w:hAnsi="Times New Roman" w:cs="Times New Roman"/>
          <w:lang w:val="en-US"/>
        </w:rPr>
      </w:pPr>
      <w:r w:rsidRPr="001D4C8F">
        <w:rPr>
          <w:rStyle w:val="FootnoteReference"/>
          <w:rFonts w:ascii="Times New Roman" w:hAnsi="Times New Roman" w:cs="Times New Roman"/>
        </w:rPr>
        <w:footnoteRef/>
      </w:r>
      <w:r w:rsidRPr="001D4C8F">
        <w:rPr>
          <w:rFonts w:ascii="Times New Roman" w:hAnsi="Times New Roman" w:cs="Times New Roman"/>
        </w:rPr>
        <w:t xml:space="preserve"> </w:t>
      </w:r>
      <w:r w:rsidRPr="001D4C8F">
        <w:rPr>
          <w:rFonts w:ascii="Times New Roman" w:hAnsi="Times New Roman" w:cs="Times New Roman"/>
          <w:lang w:val="en-US"/>
        </w:rPr>
        <w:t xml:space="preserve">Ion Dodu Bălan, </w:t>
      </w:r>
      <w:r w:rsidRPr="001D4C8F">
        <w:rPr>
          <w:rFonts w:ascii="Times New Roman" w:hAnsi="Times New Roman" w:cs="Times New Roman"/>
          <w:i/>
          <w:iCs/>
          <w:lang w:val="en-US"/>
        </w:rPr>
        <w:t>Octavian Goga: Monografie</w:t>
      </w:r>
      <w:r w:rsidRPr="001D4C8F">
        <w:rPr>
          <w:rFonts w:ascii="Times New Roman" w:hAnsi="Times New Roman" w:cs="Times New Roman"/>
          <w:lang w:val="en-US"/>
        </w:rPr>
        <w:t xml:space="preserve"> (Bucharest: Editura Minerva, 1971); Mihai Fătu, </w:t>
      </w:r>
      <w:r w:rsidRPr="001D4C8F">
        <w:rPr>
          <w:rFonts w:ascii="Times New Roman" w:hAnsi="Times New Roman" w:cs="Times New Roman"/>
          <w:i/>
          <w:iCs/>
          <w:lang w:val="en-US"/>
        </w:rPr>
        <w:t>Cu pumnii strânşi: Octavian Goga în viaţa politică a României (1918-1938)</w:t>
      </w:r>
      <w:r w:rsidRPr="001D4C8F">
        <w:rPr>
          <w:rFonts w:ascii="Times New Roman" w:hAnsi="Times New Roman" w:cs="Times New Roman"/>
          <w:lang w:val="en-US"/>
        </w:rPr>
        <w:t xml:space="preserve"> (Bucharest: Globus,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46"/>
    <w:rsid w:val="000015F8"/>
    <w:rsid w:val="000A6A93"/>
    <w:rsid w:val="00162B08"/>
    <w:rsid w:val="001D4C8F"/>
    <w:rsid w:val="00323CF1"/>
    <w:rsid w:val="003B751A"/>
    <w:rsid w:val="004123A6"/>
    <w:rsid w:val="004D5253"/>
    <w:rsid w:val="004F6E24"/>
    <w:rsid w:val="00610C15"/>
    <w:rsid w:val="00705642"/>
    <w:rsid w:val="0072727B"/>
    <w:rsid w:val="00772ABF"/>
    <w:rsid w:val="007C4846"/>
    <w:rsid w:val="008615AA"/>
    <w:rsid w:val="008C6462"/>
    <w:rsid w:val="0098694A"/>
    <w:rsid w:val="009D4177"/>
    <w:rsid w:val="00AA0500"/>
    <w:rsid w:val="00C42AAF"/>
    <w:rsid w:val="00D750AE"/>
    <w:rsid w:val="00D93784"/>
    <w:rsid w:val="00E113A6"/>
    <w:rsid w:val="00E9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BA6B"/>
  <w15:chartTrackingRefBased/>
  <w15:docId w15:val="{41D3BA4C-0BD3-4A00-BA4E-79EB6319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4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C8F"/>
    <w:rPr>
      <w:sz w:val="20"/>
      <w:szCs w:val="20"/>
    </w:rPr>
  </w:style>
  <w:style w:type="character" w:styleId="FootnoteReference">
    <w:name w:val="footnote reference"/>
    <w:basedOn w:val="DefaultParagraphFont"/>
    <w:uiPriority w:val="99"/>
    <w:semiHidden/>
    <w:unhideWhenUsed/>
    <w:rsid w:val="001D4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D92A-1ABC-4F92-8F91-C4E49DB2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21</cp:revision>
  <dcterms:created xsi:type="dcterms:W3CDTF">2020-03-11T16:18:00Z</dcterms:created>
  <dcterms:modified xsi:type="dcterms:W3CDTF">2020-03-12T11:07:00Z</dcterms:modified>
</cp:coreProperties>
</file>