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EA306" w14:textId="77777777" w:rsidR="00D8493E" w:rsidRPr="00836355" w:rsidRDefault="00D8493E" w:rsidP="00D8493E">
      <w:pPr>
        <w:jc w:val="center"/>
        <w:rPr>
          <w:rFonts w:ascii="Arial" w:hAnsi="Arial" w:cs="Arial"/>
          <w:b/>
          <w:sz w:val="28"/>
        </w:rPr>
      </w:pPr>
      <w:r w:rsidRPr="00836355">
        <w:rPr>
          <w:rFonts w:ascii="Arial" w:hAnsi="Arial" w:cs="Arial"/>
          <w:b/>
          <w:sz w:val="28"/>
        </w:rPr>
        <w:t>A socially-prescribed community service for people living with dementia and family carers and its long-term effects on well-being</w:t>
      </w:r>
    </w:p>
    <w:p w14:paraId="5700EAE1" w14:textId="77777777" w:rsidR="00D8493E" w:rsidRPr="00836355" w:rsidRDefault="00D8493E" w:rsidP="00D8493E">
      <w:pPr>
        <w:jc w:val="center"/>
        <w:rPr>
          <w:rFonts w:ascii="Arial" w:hAnsi="Arial" w:cs="Arial"/>
          <w:b/>
          <w:sz w:val="24"/>
          <w:vertAlign w:val="superscript"/>
        </w:rPr>
      </w:pPr>
      <w:r w:rsidRPr="00836355">
        <w:rPr>
          <w:rFonts w:ascii="Arial" w:hAnsi="Arial" w:cs="Arial"/>
          <w:b/>
          <w:sz w:val="24"/>
        </w:rPr>
        <w:t>Clarissa Giebel</w:t>
      </w:r>
      <w:r w:rsidRPr="00836355">
        <w:rPr>
          <w:rFonts w:ascii="Arial" w:hAnsi="Arial" w:cs="Arial"/>
          <w:b/>
          <w:sz w:val="24"/>
          <w:vertAlign w:val="superscript"/>
        </w:rPr>
        <w:t>1,</w:t>
      </w:r>
      <w:proofErr w:type="gramStart"/>
      <w:r w:rsidRPr="00836355">
        <w:rPr>
          <w:rFonts w:ascii="Arial" w:hAnsi="Arial" w:cs="Arial"/>
          <w:b/>
          <w:sz w:val="24"/>
          <w:vertAlign w:val="superscript"/>
        </w:rPr>
        <w:t>2,*</w:t>
      </w:r>
      <w:proofErr w:type="gramEnd"/>
      <w:r w:rsidRPr="00836355">
        <w:rPr>
          <w:rFonts w:ascii="Arial" w:hAnsi="Arial" w:cs="Arial"/>
          <w:b/>
          <w:sz w:val="24"/>
        </w:rPr>
        <w:t>, Neil Morley</w:t>
      </w:r>
      <w:r w:rsidRPr="00836355">
        <w:rPr>
          <w:rFonts w:ascii="Arial" w:hAnsi="Arial" w:cs="Arial"/>
          <w:b/>
          <w:sz w:val="24"/>
          <w:vertAlign w:val="superscript"/>
        </w:rPr>
        <w:t>3</w:t>
      </w:r>
      <w:r w:rsidRPr="00836355">
        <w:rPr>
          <w:rFonts w:ascii="Arial" w:hAnsi="Arial" w:cs="Arial"/>
          <w:b/>
          <w:sz w:val="24"/>
        </w:rPr>
        <w:t>, Aravind Komuravelli</w:t>
      </w:r>
      <w:r w:rsidRPr="00836355">
        <w:rPr>
          <w:rFonts w:ascii="Arial" w:hAnsi="Arial" w:cs="Arial"/>
          <w:b/>
          <w:sz w:val="24"/>
          <w:vertAlign w:val="superscript"/>
        </w:rPr>
        <w:t>2,4</w:t>
      </w:r>
    </w:p>
    <w:p w14:paraId="593FA170" w14:textId="77777777" w:rsidR="00D8493E" w:rsidRPr="00836355" w:rsidRDefault="00D8493E" w:rsidP="00D8493E">
      <w:pPr>
        <w:spacing w:after="0"/>
        <w:jc w:val="center"/>
        <w:rPr>
          <w:rFonts w:ascii="Arial" w:hAnsi="Arial" w:cs="Arial"/>
        </w:rPr>
      </w:pPr>
      <w:r w:rsidRPr="00836355">
        <w:rPr>
          <w:rFonts w:ascii="Arial" w:hAnsi="Arial" w:cs="Arial"/>
          <w:vertAlign w:val="superscript"/>
        </w:rPr>
        <w:t xml:space="preserve">1 </w:t>
      </w:r>
      <w:r w:rsidRPr="00836355">
        <w:rPr>
          <w:rFonts w:ascii="Arial" w:hAnsi="Arial" w:cs="Arial"/>
        </w:rPr>
        <w:t>Department of Primary Care &amp; Mental Health, University of Liverpool, UK</w:t>
      </w:r>
    </w:p>
    <w:p w14:paraId="79212E82" w14:textId="77777777" w:rsidR="00D8493E" w:rsidRPr="00836355" w:rsidRDefault="00D8493E" w:rsidP="00D8493E">
      <w:pPr>
        <w:spacing w:after="0"/>
        <w:jc w:val="center"/>
        <w:rPr>
          <w:rFonts w:ascii="Arial" w:hAnsi="Arial" w:cs="Arial"/>
        </w:rPr>
      </w:pPr>
      <w:r w:rsidRPr="00836355">
        <w:rPr>
          <w:rFonts w:ascii="Arial" w:hAnsi="Arial" w:cs="Arial"/>
          <w:vertAlign w:val="superscript"/>
        </w:rPr>
        <w:t>2</w:t>
      </w:r>
      <w:r w:rsidRPr="00836355">
        <w:rPr>
          <w:rFonts w:ascii="Arial" w:hAnsi="Arial" w:cs="Arial"/>
        </w:rPr>
        <w:t xml:space="preserve"> NIHR ARC NWC, UK</w:t>
      </w:r>
    </w:p>
    <w:p w14:paraId="090235DA" w14:textId="77777777" w:rsidR="00D8493E" w:rsidRPr="00836355" w:rsidRDefault="00D8493E" w:rsidP="00D8493E">
      <w:pPr>
        <w:spacing w:after="0"/>
        <w:jc w:val="center"/>
        <w:rPr>
          <w:rFonts w:ascii="Arial" w:hAnsi="Arial" w:cs="Arial"/>
        </w:rPr>
      </w:pPr>
      <w:bookmarkStart w:id="0" w:name="_GoBack"/>
      <w:bookmarkEnd w:id="0"/>
      <w:r w:rsidRPr="00836355">
        <w:rPr>
          <w:rFonts w:ascii="Arial" w:hAnsi="Arial" w:cs="Arial"/>
          <w:vertAlign w:val="superscript"/>
        </w:rPr>
        <w:t>3</w:t>
      </w:r>
      <w:r w:rsidRPr="00836355">
        <w:rPr>
          <w:rFonts w:ascii="Arial" w:hAnsi="Arial" w:cs="Arial"/>
        </w:rPr>
        <w:t xml:space="preserve"> </w:t>
      </w:r>
      <w:proofErr w:type="spellStart"/>
      <w:r w:rsidRPr="00836355">
        <w:rPr>
          <w:rFonts w:ascii="Arial" w:hAnsi="Arial" w:cs="Arial"/>
        </w:rPr>
        <w:t>LifeWire</w:t>
      </w:r>
      <w:proofErr w:type="spellEnd"/>
      <w:r w:rsidRPr="00836355">
        <w:rPr>
          <w:rFonts w:ascii="Arial" w:hAnsi="Arial" w:cs="Arial"/>
        </w:rPr>
        <w:t xml:space="preserve"> Warrington, UK</w:t>
      </w:r>
    </w:p>
    <w:p w14:paraId="34D8B327" w14:textId="77777777" w:rsidR="00D8493E" w:rsidRPr="00836355" w:rsidRDefault="00D8493E" w:rsidP="00D8493E">
      <w:pPr>
        <w:spacing w:after="0"/>
        <w:jc w:val="center"/>
        <w:rPr>
          <w:rFonts w:ascii="Arial" w:hAnsi="Arial" w:cs="Arial"/>
          <w:b/>
          <w:sz w:val="28"/>
        </w:rPr>
      </w:pPr>
      <w:r w:rsidRPr="00836355">
        <w:rPr>
          <w:rFonts w:ascii="Arial" w:hAnsi="Arial" w:cs="Arial"/>
          <w:vertAlign w:val="superscript"/>
        </w:rPr>
        <w:t xml:space="preserve">4 </w:t>
      </w:r>
      <w:r w:rsidRPr="00836355">
        <w:rPr>
          <w:rFonts w:ascii="Arial" w:hAnsi="Arial" w:cs="Arial"/>
        </w:rPr>
        <w:t>North West Boroughs NHS Foundation Trust, UK</w:t>
      </w:r>
    </w:p>
    <w:p w14:paraId="785DB987" w14:textId="77777777" w:rsidR="00D8493E" w:rsidRPr="00836355" w:rsidRDefault="00D8493E" w:rsidP="00D8493E">
      <w:pPr>
        <w:jc w:val="center"/>
        <w:rPr>
          <w:rFonts w:ascii="Arial" w:hAnsi="Arial" w:cs="Arial"/>
          <w:b/>
          <w:sz w:val="28"/>
        </w:rPr>
      </w:pPr>
    </w:p>
    <w:p w14:paraId="3EA3727E" w14:textId="77777777" w:rsidR="00D8493E" w:rsidRPr="00836355" w:rsidRDefault="00D8493E" w:rsidP="00D8493E">
      <w:pPr>
        <w:rPr>
          <w:rFonts w:ascii="Arial" w:hAnsi="Arial" w:cs="Arial"/>
          <w:sz w:val="20"/>
        </w:rPr>
      </w:pPr>
      <w:r w:rsidRPr="00836355">
        <w:rPr>
          <w:rFonts w:ascii="Arial" w:hAnsi="Arial" w:cs="Arial"/>
          <w:i/>
          <w:sz w:val="20"/>
        </w:rPr>
        <w:t>*Correspondence should be addressed to:</w:t>
      </w:r>
      <w:r w:rsidRPr="00836355">
        <w:rPr>
          <w:rFonts w:ascii="Arial" w:hAnsi="Arial" w:cs="Arial"/>
          <w:sz w:val="20"/>
        </w:rPr>
        <w:t xml:space="preserve"> Clarissa Giebel, Waterhouse Building B Block, University of Liverpool, Brownlow Street, Liverpool, L69 3GL. Email: </w:t>
      </w:r>
      <w:hyperlink r:id="rId7" w:history="1">
        <w:r w:rsidRPr="00836355">
          <w:rPr>
            <w:rStyle w:val="Hyperlink"/>
            <w:rFonts w:ascii="Arial" w:hAnsi="Arial" w:cs="Arial"/>
            <w:color w:val="auto"/>
            <w:sz w:val="20"/>
          </w:rPr>
          <w:t>Clarissa.Giebel@liverpool.ac.uk</w:t>
        </w:r>
      </w:hyperlink>
      <w:r w:rsidRPr="00836355">
        <w:rPr>
          <w:rFonts w:ascii="Arial" w:hAnsi="Arial" w:cs="Arial"/>
          <w:sz w:val="20"/>
        </w:rPr>
        <w:t>, Tel.: +44 151 794 9966</w:t>
      </w:r>
    </w:p>
    <w:p w14:paraId="1F6C2EC2" w14:textId="77777777" w:rsidR="00D8493E" w:rsidRPr="00836355" w:rsidRDefault="00D8493E" w:rsidP="00D8493E">
      <w:pPr>
        <w:jc w:val="center"/>
        <w:rPr>
          <w:rFonts w:ascii="Arial" w:hAnsi="Arial" w:cs="Arial"/>
          <w:b/>
          <w:sz w:val="28"/>
        </w:rPr>
      </w:pPr>
    </w:p>
    <w:p w14:paraId="144A79EF" w14:textId="5F71D867" w:rsidR="00D8493E" w:rsidRPr="00836355" w:rsidRDefault="00D8493E" w:rsidP="00D8493E">
      <w:pPr>
        <w:jc w:val="center"/>
        <w:rPr>
          <w:rFonts w:ascii="Arial" w:hAnsi="Arial" w:cs="Arial"/>
          <w:b/>
          <w:sz w:val="28"/>
        </w:rPr>
      </w:pPr>
    </w:p>
    <w:p w14:paraId="2D87D1E4" w14:textId="4E8BF5F0" w:rsidR="00D8493E" w:rsidRPr="00836355" w:rsidRDefault="00D8493E" w:rsidP="00D8493E">
      <w:pPr>
        <w:jc w:val="center"/>
        <w:rPr>
          <w:rFonts w:ascii="Arial" w:hAnsi="Arial" w:cs="Arial"/>
          <w:b/>
          <w:sz w:val="28"/>
        </w:rPr>
      </w:pPr>
    </w:p>
    <w:p w14:paraId="6A66D76B" w14:textId="06631EE8" w:rsidR="00D8493E" w:rsidRPr="00836355" w:rsidRDefault="00D8493E" w:rsidP="00D8493E">
      <w:pPr>
        <w:jc w:val="center"/>
        <w:rPr>
          <w:rFonts w:ascii="Arial" w:hAnsi="Arial" w:cs="Arial"/>
          <w:b/>
          <w:sz w:val="28"/>
        </w:rPr>
      </w:pPr>
    </w:p>
    <w:p w14:paraId="23A56780" w14:textId="1B805C57" w:rsidR="00D8493E" w:rsidRPr="00836355" w:rsidRDefault="00D8493E" w:rsidP="00D8493E">
      <w:pPr>
        <w:jc w:val="center"/>
        <w:rPr>
          <w:rFonts w:ascii="Arial" w:hAnsi="Arial" w:cs="Arial"/>
          <w:b/>
          <w:sz w:val="28"/>
        </w:rPr>
      </w:pPr>
    </w:p>
    <w:p w14:paraId="266329FB" w14:textId="454E5AC0" w:rsidR="00D8493E" w:rsidRPr="00836355" w:rsidRDefault="00D8493E" w:rsidP="00D8493E">
      <w:pPr>
        <w:jc w:val="center"/>
        <w:rPr>
          <w:rFonts w:ascii="Arial" w:hAnsi="Arial" w:cs="Arial"/>
          <w:b/>
          <w:sz w:val="28"/>
        </w:rPr>
      </w:pPr>
    </w:p>
    <w:p w14:paraId="69FC460C" w14:textId="0E183372" w:rsidR="00D8493E" w:rsidRPr="00836355" w:rsidRDefault="00D8493E" w:rsidP="00D8493E">
      <w:pPr>
        <w:jc w:val="center"/>
        <w:rPr>
          <w:rFonts w:ascii="Arial" w:hAnsi="Arial" w:cs="Arial"/>
          <w:b/>
          <w:sz w:val="28"/>
        </w:rPr>
      </w:pPr>
    </w:p>
    <w:p w14:paraId="517A6445" w14:textId="5F658C52" w:rsidR="00D8493E" w:rsidRPr="00836355" w:rsidRDefault="00D8493E" w:rsidP="00D8493E">
      <w:pPr>
        <w:jc w:val="center"/>
        <w:rPr>
          <w:rFonts w:ascii="Arial" w:hAnsi="Arial" w:cs="Arial"/>
          <w:b/>
          <w:sz w:val="28"/>
        </w:rPr>
      </w:pPr>
    </w:p>
    <w:p w14:paraId="55C51D26" w14:textId="05FC2236" w:rsidR="00D8493E" w:rsidRPr="00836355" w:rsidRDefault="00D8493E" w:rsidP="00D8493E">
      <w:pPr>
        <w:jc w:val="center"/>
        <w:rPr>
          <w:rFonts w:ascii="Arial" w:hAnsi="Arial" w:cs="Arial"/>
          <w:b/>
          <w:sz w:val="28"/>
        </w:rPr>
      </w:pPr>
    </w:p>
    <w:p w14:paraId="34B91835" w14:textId="3BE271A3" w:rsidR="00D8493E" w:rsidRPr="00836355" w:rsidRDefault="00D8493E" w:rsidP="00D8493E">
      <w:pPr>
        <w:jc w:val="center"/>
        <w:rPr>
          <w:rFonts w:ascii="Arial" w:hAnsi="Arial" w:cs="Arial"/>
          <w:b/>
          <w:sz w:val="28"/>
        </w:rPr>
      </w:pPr>
    </w:p>
    <w:p w14:paraId="792E3F85" w14:textId="7E47D231" w:rsidR="00D8493E" w:rsidRPr="00836355" w:rsidRDefault="00D8493E" w:rsidP="00D8493E">
      <w:pPr>
        <w:jc w:val="center"/>
        <w:rPr>
          <w:rFonts w:ascii="Arial" w:hAnsi="Arial" w:cs="Arial"/>
          <w:b/>
          <w:sz w:val="28"/>
        </w:rPr>
      </w:pPr>
    </w:p>
    <w:p w14:paraId="24578BD4" w14:textId="4D9BF864" w:rsidR="00D8493E" w:rsidRPr="00836355" w:rsidRDefault="00D8493E" w:rsidP="00D8493E">
      <w:pPr>
        <w:jc w:val="center"/>
        <w:rPr>
          <w:rFonts w:ascii="Arial" w:hAnsi="Arial" w:cs="Arial"/>
          <w:b/>
          <w:sz w:val="28"/>
        </w:rPr>
      </w:pPr>
    </w:p>
    <w:p w14:paraId="7394ECE4" w14:textId="3350DB7E" w:rsidR="00D8493E" w:rsidRPr="00836355" w:rsidRDefault="00D8493E" w:rsidP="00D8493E">
      <w:pPr>
        <w:jc w:val="center"/>
        <w:rPr>
          <w:rFonts w:ascii="Arial" w:hAnsi="Arial" w:cs="Arial"/>
          <w:b/>
          <w:sz w:val="28"/>
        </w:rPr>
      </w:pPr>
    </w:p>
    <w:p w14:paraId="40014392" w14:textId="0B8A06DE" w:rsidR="00D8493E" w:rsidRPr="00836355" w:rsidRDefault="00D8493E" w:rsidP="00D8493E">
      <w:pPr>
        <w:jc w:val="center"/>
        <w:rPr>
          <w:rFonts w:ascii="Arial" w:hAnsi="Arial" w:cs="Arial"/>
          <w:b/>
          <w:sz w:val="28"/>
        </w:rPr>
      </w:pPr>
    </w:p>
    <w:p w14:paraId="4936296C" w14:textId="3DDFE59B" w:rsidR="00D8493E" w:rsidRPr="00836355" w:rsidRDefault="00D8493E" w:rsidP="00D8493E">
      <w:pPr>
        <w:jc w:val="center"/>
        <w:rPr>
          <w:rFonts w:ascii="Arial" w:hAnsi="Arial" w:cs="Arial"/>
          <w:b/>
          <w:sz w:val="28"/>
        </w:rPr>
      </w:pPr>
    </w:p>
    <w:p w14:paraId="51784F30" w14:textId="0F82C326" w:rsidR="00D8493E" w:rsidRPr="00836355" w:rsidRDefault="00D8493E" w:rsidP="00D8493E">
      <w:pPr>
        <w:jc w:val="center"/>
        <w:rPr>
          <w:rFonts w:ascii="Arial" w:hAnsi="Arial" w:cs="Arial"/>
          <w:b/>
          <w:sz w:val="28"/>
        </w:rPr>
      </w:pPr>
    </w:p>
    <w:p w14:paraId="2685530F" w14:textId="63D04083" w:rsidR="00D8493E" w:rsidRPr="00836355" w:rsidRDefault="00D8493E" w:rsidP="00D8493E">
      <w:pPr>
        <w:jc w:val="center"/>
        <w:rPr>
          <w:rFonts w:ascii="Arial" w:hAnsi="Arial" w:cs="Arial"/>
          <w:b/>
          <w:sz w:val="28"/>
        </w:rPr>
      </w:pPr>
    </w:p>
    <w:p w14:paraId="4747C82B" w14:textId="27D6E6A6" w:rsidR="00D8493E" w:rsidRPr="00836355" w:rsidRDefault="00D8493E" w:rsidP="00D8493E">
      <w:pPr>
        <w:jc w:val="center"/>
        <w:rPr>
          <w:rFonts w:ascii="Arial" w:hAnsi="Arial" w:cs="Arial"/>
          <w:b/>
          <w:sz w:val="28"/>
        </w:rPr>
      </w:pPr>
    </w:p>
    <w:p w14:paraId="7A5B3DA7" w14:textId="77777777" w:rsidR="00D8493E" w:rsidRPr="00836355" w:rsidRDefault="00D8493E" w:rsidP="00D8493E">
      <w:pPr>
        <w:jc w:val="center"/>
        <w:rPr>
          <w:rFonts w:ascii="Arial" w:hAnsi="Arial" w:cs="Arial"/>
          <w:b/>
          <w:sz w:val="28"/>
        </w:rPr>
      </w:pPr>
    </w:p>
    <w:p w14:paraId="083474CF" w14:textId="77777777" w:rsidR="00D8493E" w:rsidRPr="00836355" w:rsidRDefault="00D8493E" w:rsidP="00D8493E"/>
    <w:p w14:paraId="4D1C5513" w14:textId="7A3E65B5" w:rsidR="004314F8" w:rsidRPr="00836355" w:rsidRDefault="004314F8" w:rsidP="004314F8">
      <w:pPr>
        <w:jc w:val="both"/>
        <w:rPr>
          <w:rFonts w:ascii="Arial" w:hAnsi="Arial" w:cs="Arial"/>
          <w:b/>
          <w:sz w:val="24"/>
        </w:rPr>
      </w:pPr>
      <w:r w:rsidRPr="00836355">
        <w:rPr>
          <w:rFonts w:ascii="Arial" w:hAnsi="Arial" w:cs="Arial"/>
          <w:b/>
          <w:sz w:val="24"/>
        </w:rPr>
        <w:lastRenderedPageBreak/>
        <w:t>Abstract</w:t>
      </w:r>
    </w:p>
    <w:p w14:paraId="1833A13C" w14:textId="0C1E40BE" w:rsidR="00295A98" w:rsidRPr="00836355" w:rsidRDefault="00535BEE" w:rsidP="00295A98">
      <w:pPr>
        <w:jc w:val="both"/>
        <w:rPr>
          <w:rFonts w:ascii="Arial" w:hAnsi="Arial" w:cs="Arial"/>
        </w:rPr>
      </w:pPr>
      <w:r w:rsidRPr="00836355">
        <w:rPr>
          <w:rFonts w:ascii="Arial" w:hAnsi="Arial" w:cs="Arial"/>
          <w:b/>
        </w:rPr>
        <w:t>Background</w:t>
      </w:r>
      <w:r w:rsidR="00295A98" w:rsidRPr="00836355">
        <w:rPr>
          <w:rFonts w:ascii="Arial" w:hAnsi="Arial" w:cs="Arial"/>
          <w:b/>
        </w:rPr>
        <w:t>:</w:t>
      </w:r>
      <w:r w:rsidR="00295A98" w:rsidRPr="00836355">
        <w:rPr>
          <w:rFonts w:ascii="Arial" w:hAnsi="Arial" w:cs="Arial"/>
        </w:rPr>
        <w:t xml:space="preserve"> Support services for people with dementia are variable depending on the area or town they live. People with dementia and family carers can often get very little support after a diagnosis. Services might not be suitable or they may not be aware of the service in the first place. The aim of this study was to evaluate a </w:t>
      </w:r>
      <w:r w:rsidR="004126C1" w:rsidRPr="00836355">
        <w:rPr>
          <w:rFonts w:ascii="Arial" w:hAnsi="Arial" w:cs="Arial"/>
        </w:rPr>
        <w:t xml:space="preserve">socially-prescribed community service </w:t>
      </w:r>
      <w:r w:rsidR="00295A98" w:rsidRPr="00836355">
        <w:rPr>
          <w:rFonts w:ascii="Arial" w:hAnsi="Arial" w:cs="Arial"/>
        </w:rPr>
        <w:t xml:space="preserve">provided to people with dementia and family carers offering physical and mental activities. </w:t>
      </w:r>
    </w:p>
    <w:p w14:paraId="48476482" w14:textId="1BA93821" w:rsidR="00295A98" w:rsidRPr="00836355" w:rsidRDefault="00B31073" w:rsidP="00295A98">
      <w:pPr>
        <w:jc w:val="both"/>
        <w:rPr>
          <w:rFonts w:ascii="Arial" w:hAnsi="Arial" w:cs="Arial"/>
        </w:rPr>
      </w:pPr>
      <w:r w:rsidRPr="00836355">
        <w:rPr>
          <w:rFonts w:ascii="Arial" w:hAnsi="Arial" w:cs="Arial"/>
          <w:b/>
        </w:rPr>
        <w:t>Methods</w:t>
      </w:r>
      <w:r w:rsidR="00295A98" w:rsidRPr="00836355">
        <w:rPr>
          <w:rFonts w:ascii="Arial" w:hAnsi="Arial" w:cs="Arial"/>
          <w:b/>
        </w:rPr>
        <w:t>:</w:t>
      </w:r>
      <w:r w:rsidR="00295A98" w:rsidRPr="00836355">
        <w:rPr>
          <w:rFonts w:ascii="Arial" w:hAnsi="Arial" w:cs="Arial"/>
        </w:rPr>
        <w:t xml:space="preserve"> </w:t>
      </w:r>
      <w:r w:rsidRPr="00836355">
        <w:rPr>
          <w:rFonts w:ascii="Arial" w:hAnsi="Arial" w:cs="Arial"/>
        </w:rPr>
        <w:t>People with dementia and family carers were recruited from a community centre in the North West of England</w:t>
      </w:r>
      <w:r w:rsidR="001B59D0" w:rsidRPr="00836355">
        <w:rPr>
          <w:rFonts w:ascii="Arial" w:hAnsi="Arial" w:cs="Arial"/>
        </w:rPr>
        <w:t xml:space="preserve"> to complete in this study</w:t>
      </w:r>
      <w:r w:rsidRPr="00836355">
        <w:rPr>
          <w:rFonts w:ascii="Arial" w:hAnsi="Arial" w:cs="Arial"/>
        </w:rPr>
        <w:t xml:space="preserve">. </w:t>
      </w:r>
      <w:r w:rsidR="00295A98" w:rsidRPr="00836355">
        <w:rPr>
          <w:rFonts w:ascii="Arial" w:hAnsi="Arial" w:cs="Arial"/>
        </w:rPr>
        <w:t xml:space="preserve">Participants provided demographic information and completed the Short Warwick-Edinburgh Mental Well-being Scale at baseline, and after 3 and 6 months. Postcode data was used to generate an Index of Multiple Deprivation (IMD) score for information on participants’ socio-economic background. Data were analysed using paired samples t-tests to compare well-being scores between baseline and follow-up assessments. </w:t>
      </w:r>
    </w:p>
    <w:p w14:paraId="75E7A70A" w14:textId="77777777" w:rsidR="00295A98" w:rsidRPr="00836355" w:rsidRDefault="00295A98" w:rsidP="00295A98">
      <w:pPr>
        <w:jc w:val="both"/>
        <w:rPr>
          <w:rFonts w:ascii="Arial" w:hAnsi="Arial" w:cs="Arial"/>
        </w:rPr>
      </w:pPr>
      <w:r w:rsidRPr="00836355">
        <w:rPr>
          <w:rFonts w:ascii="Arial" w:hAnsi="Arial" w:cs="Arial"/>
          <w:b/>
        </w:rPr>
        <w:t>Results:</w:t>
      </w:r>
      <w:r w:rsidRPr="00836355">
        <w:rPr>
          <w:rFonts w:ascii="Arial" w:hAnsi="Arial" w:cs="Arial"/>
        </w:rPr>
        <w:t xml:space="preserve"> 25 people with dementia (n=14) and family carers (n=11) participated in the service. Visits ranged from 1 to 36, with 22 and 15 participants completing the 3- and 6-month follow-up, respectively. Some reasons for discontinuation were lack of transport and other commitments. Most participants lived in some of the most disadvantaged neighbourhoods. Compared to baseline, well-being was significantly higher at both follow-ups. </w:t>
      </w:r>
    </w:p>
    <w:p w14:paraId="6BC23B53" w14:textId="77777777" w:rsidR="00295A98" w:rsidRPr="00836355" w:rsidRDefault="00295A98" w:rsidP="00295A98">
      <w:pPr>
        <w:jc w:val="both"/>
        <w:rPr>
          <w:rFonts w:ascii="Arial" w:hAnsi="Arial" w:cs="Arial"/>
        </w:rPr>
      </w:pPr>
      <w:r w:rsidRPr="00836355">
        <w:rPr>
          <w:rFonts w:ascii="Arial" w:hAnsi="Arial" w:cs="Arial"/>
          <w:b/>
        </w:rPr>
        <w:t>Conclusions:</w:t>
      </w:r>
      <w:r w:rsidRPr="00836355">
        <w:rPr>
          <w:rFonts w:ascii="Arial" w:hAnsi="Arial" w:cs="Arial"/>
        </w:rPr>
        <w:t xml:space="preserve"> This is one of the first studies reporting the benefits of a social prescribing service in dementia. Future implementation work needs to design an implementation plan so that the service can be implemented in other community centres across the country. </w:t>
      </w:r>
    </w:p>
    <w:p w14:paraId="71E6A892" w14:textId="47CBAD40" w:rsidR="008C6832" w:rsidRPr="00836355" w:rsidRDefault="008C6832" w:rsidP="00295A98">
      <w:pPr>
        <w:jc w:val="both"/>
        <w:rPr>
          <w:rFonts w:ascii="Arial" w:hAnsi="Arial" w:cs="Arial"/>
          <w:sz w:val="20"/>
        </w:rPr>
      </w:pPr>
      <w:r w:rsidRPr="00836355">
        <w:rPr>
          <w:rFonts w:ascii="Arial" w:hAnsi="Arial" w:cs="Arial"/>
          <w:b/>
          <w:sz w:val="20"/>
        </w:rPr>
        <w:t xml:space="preserve">Keywords: </w:t>
      </w:r>
      <w:r w:rsidRPr="00836355">
        <w:rPr>
          <w:rFonts w:ascii="Arial" w:hAnsi="Arial" w:cs="Arial"/>
          <w:sz w:val="20"/>
        </w:rPr>
        <w:t>social activities, social prescribing, deprivation, well-being</w:t>
      </w:r>
    </w:p>
    <w:p w14:paraId="257F4F3D" w14:textId="77777777" w:rsidR="004314F8" w:rsidRPr="00836355" w:rsidRDefault="004314F8" w:rsidP="004314F8">
      <w:pPr>
        <w:jc w:val="both"/>
        <w:rPr>
          <w:rFonts w:ascii="Arial" w:hAnsi="Arial" w:cs="Arial"/>
          <w:b/>
          <w:sz w:val="24"/>
        </w:rPr>
      </w:pPr>
    </w:p>
    <w:p w14:paraId="200FAEFA" w14:textId="77777777" w:rsidR="004314F8" w:rsidRPr="00836355" w:rsidRDefault="004314F8" w:rsidP="004314F8">
      <w:pPr>
        <w:jc w:val="both"/>
        <w:rPr>
          <w:rFonts w:ascii="Arial" w:hAnsi="Arial" w:cs="Arial"/>
          <w:b/>
          <w:sz w:val="24"/>
        </w:rPr>
      </w:pPr>
    </w:p>
    <w:p w14:paraId="14B8822B" w14:textId="77777777" w:rsidR="004314F8" w:rsidRPr="00836355" w:rsidRDefault="004314F8" w:rsidP="004314F8">
      <w:pPr>
        <w:jc w:val="both"/>
        <w:rPr>
          <w:rFonts w:ascii="Arial" w:hAnsi="Arial" w:cs="Arial"/>
          <w:b/>
          <w:sz w:val="24"/>
        </w:rPr>
      </w:pPr>
    </w:p>
    <w:p w14:paraId="05665AD4" w14:textId="77777777" w:rsidR="004314F8" w:rsidRPr="00836355" w:rsidRDefault="004314F8" w:rsidP="004314F8">
      <w:pPr>
        <w:jc w:val="both"/>
        <w:rPr>
          <w:rFonts w:ascii="Arial" w:hAnsi="Arial" w:cs="Arial"/>
          <w:b/>
          <w:sz w:val="24"/>
        </w:rPr>
      </w:pPr>
    </w:p>
    <w:p w14:paraId="42B73B20" w14:textId="77777777" w:rsidR="004314F8" w:rsidRPr="00836355" w:rsidRDefault="004314F8" w:rsidP="004314F8">
      <w:pPr>
        <w:jc w:val="both"/>
        <w:rPr>
          <w:rFonts w:ascii="Arial" w:hAnsi="Arial" w:cs="Arial"/>
          <w:b/>
          <w:sz w:val="24"/>
        </w:rPr>
      </w:pPr>
    </w:p>
    <w:p w14:paraId="0A6418BD" w14:textId="7BD0CAC7" w:rsidR="004314F8" w:rsidRPr="00836355" w:rsidRDefault="004314F8" w:rsidP="004314F8">
      <w:pPr>
        <w:jc w:val="both"/>
        <w:rPr>
          <w:rFonts w:ascii="Arial" w:hAnsi="Arial" w:cs="Arial"/>
          <w:b/>
          <w:sz w:val="24"/>
        </w:rPr>
      </w:pPr>
    </w:p>
    <w:p w14:paraId="14001C5F" w14:textId="156ADF82" w:rsidR="00E96770" w:rsidRPr="00836355" w:rsidRDefault="00E96770" w:rsidP="004314F8">
      <w:pPr>
        <w:jc w:val="both"/>
        <w:rPr>
          <w:rFonts w:ascii="Arial" w:hAnsi="Arial" w:cs="Arial"/>
          <w:b/>
          <w:sz w:val="24"/>
        </w:rPr>
      </w:pPr>
    </w:p>
    <w:p w14:paraId="400D378C" w14:textId="77777777" w:rsidR="00295A98" w:rsidRPr="00836355" w:rsidRDefault="00295A98" w:rsidP="004314F8">
      <w:pPr>
        <w:jc w:val="both"/>
        <w:rPr>
          <w:rFonts w:ascii="Arial" w:hAnsi="Arial" w:cs="Arial"/>
          <w:b/>
          <w:sz w:val="24"/>
        </w:rPr>
      </w:pPr>
    </w:p>
    <w:p w14:paraId="21F236AB" w14:textId="4BB634A6" w:rsidR="00E96770" w:rsidRPr="00836355" w:rsidRDefault="00E96770" w:rsidP="004314F8">
      <w:pPr>
        <w:jc w:val="both"/>
        <w:rPr>
          <w:rFonts w:ascii="Arial" w:hAnsi="Arial" w:cs="Arial"/>
          <w:b/>
          <w:sz w:val="24"/>
        </w:rPr>
      </w:pPr>
    </w:p>
    <w:p w14:paraId="280E98E7" w14:textId="530C8C2A" w:rsidR="007C0DCB" w:rsidRPr="00836355" w:rsidRDefault="007C0DCB" w:rsidP="004314F8">
      <w:pPr>
        <w:jc w:val="both"/>
        <w:rPr>
          <w:rFonts w:ascii="Arial" w:hAnsi="Arial" w:cs="Arial"/>
          <w:b/>
          <w:sz w:val="24"/>
        </w:rPr>
      </w:pPr>
    </w:p>
    <w:p w14:paraId="236A1495" w14:textId="77777777" w:rsidR="007C0DCB" w:rsidRPr="00836355" w:rsidRDefault="007C0DCB" w:rsidP="004314F8">
      <w:pPr>
        <w:jc w:val="both"/>
        <w:rPr>
          <w:rFonts w:ascii="Arial" w:hAnsi="Arial" w:cs="Arial"/>
          <w:b/>
          <w:sz w:val="24"/>
        </w:rPr>
      </w:pPr>
    </w:p>
    <w:p w14:paraId="3D15C388" w14:textId="77777777" w:rsidR="004314F8" w:rsidRPr="00836355" w:rsidRDefault="004314F8" w:rsidP="004314F8">
      <w:pPr>
        <w:jc w:val="both"/>
        <w:rPr>
          <w:rFonts w:ascii="Arial" w:hAnsi="Arial" w:cs="Arial"/>
          <w:b/>
          <w:sz w:val="24"/>
        </w:rPr>
      </w:pPr>
    </w:p>
    <w:p w14:paraId="06FB0D14" w14:textId="77777777" w:rsidR="004314F8" w:rsidRPr="00836355" w:rsidRDefault="004314F8" w:rsidP="004314F8">
      <w:pPr>
        <w:jc w:val="both"/>
        <w:rPr>
          <w:rFonts w:ascii="Arial" w:hAnsi="Arial" w:cs="Arial"/>
          <w:b/>
          <w:sz w:val="24"/>
        </w:rPr>
      </w:pPr>
    </w:p>
    <w:p w14:paraId="6831757B" w14:textId="357F2546" w:rsidR="004314F8" w:rsidRPr="00836355" w:rsidRDefault="004314F8" w:rsidP="004314F8">
      <w:pPr>
        <w:jc w:val="both"/>
        <w:rPr>
          <w:rFonts w:ascii="Arial" w:hAnsi="Arial" w:cs="Arial"/>
          <w:b/>
          <w:sz w:val="24"/>
        </w:rPr>
      </w:pPr>
    </w:p>
    <w:p w14:paraId="69C5B0BD" w14:textId="601A3958" w:rsidR="00FF28D2" w:rsidRPr="00836355" w:rsidRDefault="00FF28D2" w:rsidP="004314F8">
      <w:pPr>
        <w:jc w:val="both"/>
        <w:rPr>
          <w:rFonts w:ascii="Arial" w:hAnsi="Arial" w:cs="Arial"/>
          <w:b/>
          <w:sz w:val="24"/>
        </w:rPr>
      </w:pPr>
    </w:p>
    <w:p w14:paraId="7BC9417F" w14:textId="77777777" w:rsidR="000F1E3A" w:rsidRPr="00836355" w:rsidRDefault="000F1E3A" w:rsidP="000F1E3A">
      <w:pPr>
        <w:jc w:val="both"/>
        <w:rPr>
          <w:rFonts w:ascii="Arial" w:hAnsi="Arial" w:cs="Arial"/>
          <w:b/>
        </w:rPr>
      </w:pPr>
      <w:r w:rsidRPr="00836355">
        <w:rPr>
          <w:rFonts w:ascii="Arial" w:hAnsi="Arial" w:cs="Arial"/>
          <w:b/>
        </w:rPr>
        <w:lastRenderedPageBreak/>
        <w:t>What is known about this topic:</w:t>
      </w:r>
    </w:p>
    <w:p w14:paraId="72E2918E" w14:textId="77777777" w:rsidR="000F1E3A" w:rsidRPr="00836355" w:rsidRDefault="000F1E3A" w:rsidP="000F1E3A">
      <w:pPr>
        <w:jc w:val="both"/>
        <w:rPr>
          <w:rFonts w:ascii="Arial" w:hAnsi="Arial" w:cs="Arial"/>
        </w:rPr>
      </w:pPr>
      <w:r w:rsidRPr="00836355">
        <w:rPr>
          <w:rFonts w:ascii="Arial" w:hAnsi="Arial" w:cs="Arial"/>
        </w:rPr>
        <w:t>- Social engagement is linked to improved quality of life.</w:t>
      </w:r>
    </w:p>
    <w:p w14:paraId="78F6EE7E" w14:textId="77777777" w:rsidR="000F1E3A" w:rsidRPr="00836355" w:rsidRDefault="000F1E3A" w:rsidP="000F1E3A">
      <w:pPr>
        <w:jc w:val="both"/>
        <w:rPr>
          <w:rFonts w:ascii="Arial" w:hAnsi="Arial" w:cs="Arial"/>
        </w:rPr>
      </w:pPr>
      <w:r w:rsidRPr="00836355">
        <w:rPr>
          <w:rFonts w:ascii="Arial" w:hAnsi="Arial" w:cs="Arial"/>
        </w:rPr>
        <w:t>- Accessing joint activities for people with dementia and carers can be beneficial for both.</w:t>
      </w:r>
    </w:p>
    <w:p w14:paraId="342845FE" w14:textId="77777777" w:rsidR="000F1E3A" w:rsidRPr="00836355" w:rsidRDefault="000F1E3A" w:rsidP="000F1E3A">
      <w:pPr>
        <w:jc w:val="both"/>
        <w:rPr>
          <w:rFonts w:ascii="Arial" w:hAnsi="Arial" w:cs="Arial"/>
        </w:rPr>
      </w:pPr>
      <w:r w:rsidRPr="00836355">
        <w:rPr>
          <w:rFonts w:ascii="Arial" w:hAnsi="Arial" w:cs="Arial"/>
        </w:rPr>
        <w:t>- There is limited research on social prescribing and its effects in dementia.</w:t>
      </w:r>
    </w:p>
    <w:p w14:paraId="0812029C" w14:textId="77777777" w:rsidR="000F1E3A" w:rsidRPr="00836355" w:rsidRDefault="000F1E3A" w:rsidP="000F1E3A">
      <w:pPr>
        <w:jc w:val="both"/>
        <w:rPr>
          <w:rFonts w:ascii="Arial" w:hAnsi="Arial" w:cs="Arial"/>
          <w:b/>
          <w:sz w:val="24"/>
        </w:rPr>
      </w:pPr>
    </w:p>
    <w:p w14:paraId="35FACC46" w14:textId="77777777" w:rsidR="000F1E3A" w:rsidRPr="00836355" w:rsidRDefault="000F1E3A" w:rsidP="000F1E3A">
      <w:pPr>
        <w:jc w:val="both"/>
        <w:rPr>
          <w:rFonts w:ascii="Arial" w:hAnsi="Arial" w:cs="Arial"/>
          <w:b/>
        </w:rPr>
      </w:pPr>
      <w:r w:rsidRPr="00836355">
        <w:rPr>
          <w:rFonts w:ascii="Arial" w:hAnsi="Arial" w:cs="Arial"/>
          <w:b/>
        </w:rPr>
        <w:t>What this paper adds:</w:t>
      </w:r>
    </w:p>
    <w:p w14:paraId="717B7CB5" w14:textId="0E2C070D" w:rsidR="000F1E3A" w:rsidRPr="00836355" w:rsidRDefault="000F1E3A" w:rsidP="000F1E3A">
      <w:pPr>
        <w:jc w:val="both"/>
        <w:rPr>
          <w:rFonts w:ascii="Arial" w:hAnsi="Arial" w:cs="Arial"/>
        </w:rPr>
      </w:pPr>
      <w:r w:rsidRPr="00836355">
        <w:rPr>
          <w:rFonts w:ascii="Arial" w:hAnsi="Arial" w:cs="Arial"/>
        </w:rPr>
        <w:t>- First evidence on</w:t>
      </w:r>
      <w:r w:rsidR="00BD2030" w:rsidRPr="00836355">
        <w:rPr>
          <w:rFonts w:ascii="Arial" w:hAnsi="Arial" w:cs="Arial"/>
        </w:rPr>
        <w:t xml:space="preserve"> a</w:t>
      </w:r>
      <w:r w:rsidRPr="00836355">
        <w:rPr>
          <w:rFonts w:ascii="Arial" w:hAnsi="Arial" w:cs="Arial"/>
        </w:rPr>
        <w:t xml:space="preserve"> </w:t>
      </w:r>
      <w:r w:rsidR="00BD2030" w:rsidRPr="00836355">
        <w:rPr>
          <w:rFonts w:ascii="Arial" w:hAnsi="Arial" w:cs="Arial"/>
        </w:rPr>
        <w:t xml:space="preserve">socially-prescribed community service </w:t>
      </w:r>
      <w:r w:rsidRPr="00836355">
        <w:rPr>
          <w:rFonts w:ascii="Arial" w:hAnsi="Arial" w:cs="Arial"/>
        </w:rPr>
        <w:t>for dementia.</w:t>
      </w:r>
    </w:p>
    <w:p w14:paraId="296C1F72" w14:textId="77777777" w:rsidR="000F1E3A" w:rsidRPr="00836355" w:rsidRDefault="000F1E3A" w:rsidP="000F1E3A">
      <w:pPr>
        <w:jc w:val="both"/>
        <w:rPr>
          <w:rFonts w:ascii="Arial" w:hAnsi="Arial" w:cs="Arial"/>
        </w:rPr>
      </w:pPr>
      <w:r w:rsidRPr="00836355">
        <w:rPr>
          <w:rFonts w:ascii="Arial" w:hAnsi="Arial" w:cs="Arial"/>
        </w:rPr>
        <w:t>- Engaging in socially prescribed community-based activity is linked to increased well-being.</w:t>
      </w:r>
    </w:p>
    <w:p w14:paraId="3318889A" w14:textId="5D12DD7F" w:rsidR="000F1E3A" w:rsidRPr="00836355" w:rsidRDefault="000F1E3A" w:rsidP="000F1E3A">
      <w:pPr>
        <w:jc w:val="both"/>
        <w:rPr>
          <w:rFonts w:ascii="Arial" w:hAnsi="Arial" w:cs="Arial"/>
        </w:rPr>
      </w:pPr>
      <w:r w:rsidRPr="00836355">
        <w:rPr>
          <w:rFonts w:ascii="Arial" w:hAnsi="Arial" w:cs="Arial"/>
        </w:rPr>
        <w:t>- There needs to be a greater focus on social prescribing by clinical professionals.</w:t>
      </w:r>
    </w:p>
    <w:p w14:paraId="37C82D86" w14:textId="15874619" w:rsidR="000F1E3A" w:rsidRPr="00836355" w:rsidRDefault="000F1E3A" w:rsidP="000F1E3A">
      <w:pPr>
        <w:jc w:val="both"/>
        <w:rPr>
          <w:rFonts w:ascii="Arial" w:hAnsi="Arial" w:cs="Arial"/>
          <w:b/>
          <w:sz w:val="24"/>
        </w:rPr>
      </w:pPr>
    </w:p>
    <w:p w14:paraId="0198ED73" w14:textId="0B8444E5" w:rsidR="000F1E3A" w:rsidRPr="00836355" w:rsidRDefault="000F1E3A" w:rsidP="000F1E3A">
      <w:pPr>
        <w:jc w:val="both"/>
        <w:rPr>
          <w:rFonts w:ascii="Arial" w:hAnsi="Arial" w:cs="Arial"/>
          <w:b/>
          <w:sz w:val="24"/>
        </w:rPr>
      </w:pPr>
    </w:p>
    <w:p w14:paraId="6C53BE22" w14:textId="63B2205A" w:rsidR="000F1E3A" w:rsidRPr="00836355" w:rsidRDefault="000F1E3A" w:rsidP="000F1E3A">
      <w:pPr>
        <w:jc w:val="both"/>
        <w:rPr>
          <w:rFonts w:ascii="Arial" w:hAnsi="Arial" w:cs="Arial"/>
          <w:b/>
          <w:sz w:val="24"/>
        </w:rPr>
      </w:pPr>
    </w:p>
    <w:p w14:paraId="438FFC3B" w14:textId="05CC2D9E" w:rsidR="000F1E3A" w:rsidRPr="00836355" w:rsidRDefault="000F1E3A" w:rsidP="000F1E3A">
      <w:pPr>
        <w:jc w:val="both"/>
        <w:rPr>
          <w:rFonts w:ascii="Arial" w:hAnsi="Arial" w:cs="Arial"/>
          <w:b/>
          <w:sz w:val="24"/>
        </w:rPr>
      </w:pPr>
    </w:p>
    <w:p w14:paraId="04FEB322" w14:textId="77777777" w:rsidR="000F1E3A" w:rsidRPr="00836355" w:rsidRDefault="000F1E3A" w:rsidP="000F1E3A">
      <w:pPr>
        <w:jc w:val="both"/>
        <w:rPr>
          <w:rFonts w:ascii="Arial" w:hAnsi="Arial" w:cs="Arial"/>
          <w:b/>
          <w:sz w:val="24"/>
        </w:rPr>
      </w:pPr>
    </w:p>
    <w:p w14:paraId="61A69558" w14:textId="4EBC44BB" w:rsidR="000F1E3A" w:rsidRPr="00836355" w:rsidRDefault="000F1E3A" w:rsidP="000F1E3A">
      <w:pPr>
        <w:jc w:val="both"/>
        <w:rPr>
          <w:rFonts w:ascii="Arial" w:hAnsi="Arial" w:cs="Arial"/>
          <w:b/>
          <w:sz w:val="24"/>
        </w:rPr>
      </w:pPr>
    </w:p>
    <w:p w14:paraId="27A5AC20" w14:textId="19C91A93" w:rsidR="000F1E3A" w:rsidRPr="00836355" w:rsidRDefault="000F1E3A" w:rsidP="000F1E3A">
      <w:pPr>
        <w:jc w:val="both"/>
        <w:rPr>
          <w:rFonts w:ascii="Arial" w:hAnsi="Arial" w:cs="Arial"/>
          <w:b/>
          <w:sz w:val="24"/>
        </w:rPr>
      </w:pPr>
    </w:p>
    <w:p w14:paraId="530D2FCD" w14:textId="3BEFA05E" w:rsidR="000F1E3A" w:rsidRPr="00836355" w:rsidRDefault="000F1E3A" w:rsidP="000F1E3A">
      <w:pPr>
        <w:jc w:val="both"/>
        <w:rPr>
          <w:rFonts w:ascii="Arial" w:hAnsi="Arial" w:cs="Arial"/>
          <w:b/>
          <w:sz w:val="24"/>
        </w:rPr>
      </w:pPr>
    </w:p>
    <w:p w14:paraId="72E80844" w14:textId="4A921BE7" w:rsidR="000F1E3A" w:rsidRPr="00836355" w:rsidRDefault="000F1E3A" w:rsidP="000F1E3A">
      <w:pPr>
        <w:jc w:val="both"/>
        <w:rPr>
          <w:rFonts w:ascii="Arial" w:hAnsi="Arial" w:cs="Arial"/>
          <w:b/>
          <w:sz w:val="24"/>
        </w:rPr>
      </w:pPr>
    </w:p>
    <w:p w14:paraId="624548DA" w14:textId="1708CE88" w:rsidR="000F1E3A" w:rsidRPr="00836355" w:rsidRDefault="000F1E3A" w:rsidP="000F1E3A">
      <w:pPr>
        <w:jc w:val="both"/>
        <w:rPr>
          <w:rFonts w:ascii="Arial" w:hAnsi="Arial" w:cs="Arial"/>
          <w:b/>
          <w:sz w:val="24"/>
        </w:rPr>
      </w:pPr>
    </w:p>
    <w:p w14:paraId="47E7EA22" w14:textId="270DF312" w:rsidR="000F1E3A" w:rsidRPr="00836355" w:rsidRDefault="000F1E3A" w:rsidP="000F1E3A">
      <w:pPr>
        <w:jc w:val="both"/>
        <w:rPr>
          <w:rFonts w:ascii="Arial" w:hAnsi="Arial" w:cs="Arial"/>
          <w:b/>
          <w:sz w:val="24"/>
        </w:rPr>
      </w:pPr>
    </w:p>
    <w:p w14:paraId="5D32AF69" w14:textId="7C803FFC" w:rsidR="000F1E3A" w:rsidRPr="00836355" w:rsidRDefault="000F1E3A" w:rsidP="000F1E3A">
      <w:pPr>
        <w:jc w:val="both"/>
        <w:rPr>
          <w:rFonts w:ascii="Arial" w:hAnsi="Arial" w:cs="Arial"/>
          <w:b/>
          <w:sz w:val="24"/>
        </w:rPr>
      </w:pPr>
    </w:p>
    <w:p w14:paraId="5F239584" w14:textId="732BC33D" w:rsidR="000F1E3A" w:rsidRPr="00836355" w:rsidRDefault="000F1E3A" w:rsidP="000F1E3A">
      <w:pPr>
        <w:jc w:val="both"/>
        <w:rPr>
          <w:rFonts w:ascii="Arial" w:hAnsi="Arial" w:cs="Arial"/>
          <w:b/>
          <w:sz w:val="24"/>
        </w:rPr>
      </w:pPr>
    </w:p>
    <w:p w14:paraId="70EDF6A4" w14:textId="741BD89A" w:rsidR="000F1E3A" w:rsidRPr="00836355" w:rsidRDefault="000F1E3A" w:rsidP="000F1E3A">
      <w:pPr>
        <w:jc w:val="both"/>
        <w:rPr>
          <w:rFonts w:ascii="Arial" w:hAnsi="Arial" w:cs="Arial"/>
          <w:b/>
          <w:sz w:val="24"/>
        </w:rPr>
      </w:pPr>
    </w:p>
    <w:p w14:paraId="6B5182DB" w14:textId="3115EF97" w:rsidR="000F1E3A" w:rsidRPr="00836355" w:rsidRDefault="000F1E3A" w:rsidP="000F1E3A">
      <w:pPr>
        <w:jc w:val="both"/>
        <w:rPr>
          <w:rFonts w:ascii="Arial" w:hAnsi="Arial" w:cs="Arial"/>
          <w:b/>
          <w:sz w:val="24"/>
        </w:rPr>
      </w:pPr>
    </w:p>
    <w:p w14:paraId="31953A37" w14:textId="44E718F6" w:rsidR="000F1E3A" w:rsidRPr="00836355" w:rsidRDefault="000F1E3A" w:rsidP="000F1E3A">
      <w:pPr>
        <w:jc w:val="both"/>
        <w:rPr>
          <w:rFonts w:ascii="Arial" w:hAnsi="Arial" w:cs="Arial"/>
          <w:b/>
          <w:sz w:val="24"/>
        </w:rPr>
      </w:pPr>
    </w:p>
    <w:p w14:paraId="70B56C0E" w14:textId="7AFF5B5B" w:rsidR="000F1E3A" w:rsidRPr="00836355" w:rsidRDefault="000F1E3A" w:rsidP="000F1E3A">
      <w:pPr>
        <w:jc w:val="both"/>
        <w:rPr>
          <w:rFonts w:ascii="Arial" w:hAnsi="Arial" w:cs="Arial"/>
          <w:b/>
          <w:sz w:val="24"/>
        </w:rPr>
      </w:pPr>
    </w:p>
    <w:p w14:paraId="31609F15" w14:textId="62C3A731" w:rsidR="000F1E3A" w:rsidRPr="00836355" w:rsidRDefault="000F1E3A" w:rsidP="000F1E3A">
      <w:pPr>
        <w:jc w:val="both"/>
        <w:rPr>
          <w:rFonts w:ascii="Arial" w:hAnsi="Arial" w:cs="Arial"/>
          <w:b/>
          <w:sz w:val="24"/>
        </w:rPr>
      </w:pPr>
    </w:p>
    <w:p w14:paraId="06F1F658" w14:textId="77777777" w:rsidR="000F1E3A" w:rsidRPr="00836355" w:rsidRDefault="000F1E3A" w:rsidP="000F1E3A">
      <w:pPr>
        <w:jc w:val="both"/>
        <w:rPr>
          <w:rFonts w:ascii="Arial" w:hAnsi="Arial" w:cs="Arial"/>
          <w:b/>
          <w:sz w:val="24"/>
        </w:rPr>
      </w:pPr>
    </w:p>
    <w:p w14:paraId="7AA72483" w14:textId="77777777" w:rsidR="000F1E3A" w:rsidRPr="00836355" w:rsidRDefault="000F1E3A" w:rsidP="004314F8">
      <w:pPr>
        <w:jc w:val="both"/>
        <w:rPr>
          <w:rFonts w:ascii="Arial" w:hAnsi="Arial" w:cs="Arial"/>
          <w:b/>
          <w:sz w:val="24"/>
        </w:rPr>
      </w:pPr>
    </w:p>
    <w:p w14:paraId="5DE8D0D6" w14:textId="77777777" w:rsidR="000F1E3A" w:rsidRPr="00836355" w:rsidRDefault="000F1E3A" w:rsidP="004314F8">
      <w:pPr>
        <w:jc w:val="both"/>
        <w:rPr>
          <w:rFonts w:ascii="Arial" w:hAnsi="Arial" w:cs="Arial"/>
          <w:b/>
          <w:sz w:val="24"/>
        </w:rPr>
      </w:pPr>
    </w:p>
    <w:p w14:paraId="76C825B9" w14:textId="77777777" w:rsidR="000F1E3A" w:rsidRPr="00836355" w:rsidRDefault="000F1E3A" w:rsidP="004314F8">
      <w:pPr>
        <w:jc w:val="both"/>
        <w:rPr>
          <w:rFonts w:ascii="Arial" w:hAnsi="Arial" w:cs="Arial"/>
          <w:b/>
          <w:sz w:val="24"/>
        </w:rPr>
      </w:pPr>
    </w:p>
    <w:p w14:paraId="2DAEB690" w14:textId="47A096DB" w:rsidR="004314F8" w:rsidRPr="00836355" w:rsidRDefault="00295A98" w:rsidP="004314F8">
      <w:pPr>
        <w:jc w:val="both"/>
        <w:rPr>
          <w:rFonts w:ascii="Arial" w:hAnsi="Arial" w:cs="Arial"/>
          <w:b/>
          <w:sz w:val="24"/>
        </w:rPr>
      </w:pPr>
      <w:r w:rsidRPr="00836355">
        <w:rPr>
          <w:rFonts w:ascii="Arial" w:hAnsi="Arial" w:cs="Arial"/>
          <w:b/>
          <w:sz w:val="24"/>
        </w:rPr>
        <w:lastRenderedPageBreak/>
        <w:t>I</w:t>
      </w:r>
      <w:r w:rsidR="004314F8" w:rsidRPr="00836355">
        <w:rPr>
          <w:rFonts w:ascii="Arial" w:hAnsi="Arial" w:cs="Arial"/>
          <w:b/>
          <w:sz w:val="24"/>
        </w:rPr>
        <w:t>ntroduction</w:t>
      </w:r>
    </w:p>
    <w:p w14:paraId="229E7DEB" w14:textId="18549120" w:rsidR="004314F8" w:rsidRPr="00836355" w:rsidRDefault="00433BA1" w:rsidP="00335B0D">
      <w:pPr>
        <w:spacing w:after="0" w:line="276" w:lineRule="auto"/>
        <w:jc w:val="both"/>
        <w:rPr>
          <w:rFonts w:ascii="Arial" w:hAnsi="Arial" w:cs="Arial"/>
        </w:rPr>
      </w:pPr>
      <w:r w:rsidRPr="00836355">
        <w:rPr>
          <w:rFonts w:ascii="Arial" w:hAnsi="Arial" w:cs="Arial"/>
        </w:rPr>
        <w:t xml:space="preserve">Dementia affects an estimated 50 million people worldwide (ADI, 2016), with over 850,000 people living with dementia (PLWD) in the UK alone (Prince et al., 2014). </w:t>
      </w:r>
      <w:r w:rsidR="00335B0D" w:rsidRPr="00836355">
        <w:rPr>
          <w:rFonts w:ascii="Arial" w:hAnsi="Arial" w:cs="Arial"/>
        </w:rPr>
        <w:t xml:space="preserve">However, dementia does not only affect the person living with the condition, but also their immediate family and friends. Indeed, in the UK, family carers carry the largest costs in terms of providing unpaid care, estimated at over £11 billion each year alone (Prince et al., 2014). </w:t>
      </w:r>
    </w:p>
    <w:p w14:paraId="738D8C84" w14:textId="7DDFA229" w:rsidR="00335B0D" w:rsidRPr="00836355" w:rsidRDefault="00335B0D" w:rsidP="00CA005E">
      <w:pPr>
        <w:spacing w:after="0" w:line="276" w:lineRule="auto"/>
        <w:jc w:val="both"/>
        <w:rPr>
          <w:rFonts w:ascii="Arial" w:hAnsi="Arial" w:cs="Arial"/>
        </w:rPr>
      </w:pPr>
      <w:r w:rsidRPr="00836355">
        <w:rPr>
          <w:rFonts w:ascii="Arial" w:hAnsi="Arial" w:cs="Arial"/>
        </w:rPr>
        <w:tab/>
        <w:t xml:space="preserve">Whilst dementia is a neurodegenerative condition, and medication can only delay symptom deterioration for some </w:t>
      </w:r>
      <w:r w:rsidR="00400CC0" w:rsidRPr="00836355">
        <w:rPr>
          <w:rFonts w:ascii="Arial" w:hAnsi="Arial" w:cs="Arial"/>
        </w:rPr>
        <w:t>sub</w:t>
      </w:r>
      <w:r w:rsidRPr="00836355">
        <w:rPr>
          <w:rFonts w:ascii="Arial" w:hAnsi="Arial" w:cs="Arial"/>
        </w:rPr>
        <w:t xml:space="preserve">types, there are other ways in which to support PLWD </w:t>
      </w:r>
      <w:r w:rsidR="001E2A39" w:rsidRPr="00836355">
        <w:rPr>
          <w:rFonts w:ascii="Arial" w:hAnsi="Arial" w:cs="Arial"/>
        </w:rPr>
        <w:t xml:space="preserve">to </w:t>
      </w:r>
      <w:r w:rsidR="00274892" w:rsidRPr="00836355">
        <w:rPr>
          <w:rFonts w:ascii="Arial" w:hAnsi="Arial" w:cs="Arial"/>
        </w:rPr>
        <w:t>experience</w:t>
      </w:r>
      <w:r w:rsidRPr="00836355">
        <w:rPr>
          <w:rFonts w:ascii="Arial" w:hAnsi="Arial" w:cs="Arial"/>
        </w:rPr>
        <w:t xml:space="preserve"> a good quality</w:t>
      </w:r>
      <w:r w:rsidR="00274892" w:rsidRPr="00836355">
        <w:rPr>
          <w:rFonts w:ascii="Arial" w:hAnsi="Arial" w:cs="Arial"/>
        </w:rPr>
        <w:t xml:space="preserve"> of</w:t>
      </w:r>
      <w:r w:rsidRPr="00836355">
        <w:rPr>
          <w:rFonts w:ascii="Arial" w:hAnsi="Arial" w:cs="Arial"/>
        </w:rPr>
        <w:t xml:space="preserve"> life</w:t>
      </w:r>
      <w:r w:rsidR="00E27C56" w:rsidRPr="00836355">
        <w:rPr>
          <w:rFonts w:ascii="Arial" w:hAnsi="Arial" w:cs="Arial"/>
        </w:rPr>
        <w:t xml:space="preserve"> </w:t>
      </w:r>
      <w:r w:rsidR="00274892" w:rsidRPr="00836355">
        <w:rPr>
          <w:rFonts w:ascii="Arial" w:hAnsi="Arial" w:cs="Arial"/>
        </w:rPr>
        <w:t xml:space="preserve">(QoL) </w:t>
      </w:r>
      <w:r w:rsidR="00E27C56" w:rsidRPr="00836355">
        <w:rPr>
          <w:rFonts w:ascii="Arial" w:hAnsi="Arial" w:cs="Arial"/>
        </w:rPr>
        <w:t xml:space="preserve">and </w:t>
      </w:r>
      <w:r w:rsidR="001E2A39" w:rsidRPr="00836355">
        <w:rPr>
          <w:rFonts w:ascii="Arial" w:hAnsi="Arial" w:cs="Arial"/>
        </w:rPr>
        <w:t xml:space="preserve">to </w:t>
      </w:r>
      <w:r w:rsidR="00E27C56" w:rsidRPr="00836355">
        <w:rPr>
          <w:rFonts w:ascii="Arial" w:hAnsi="Arial" w:cs="Arial"/>
        </w:rPr>
        <w:t xml:space="preserve">support them </w:t>
      </w:r>
      <w:r w:rsidR="00274892" w:rsidRPr="00836355">
        <w:rPr>
          <w:rFonts w:ascii="Arial" w:hAnsi="Arial" w:cs="Arial"/>
        </w:rPr>
        <w:t xml:space="preserve">to </w:t>
      </w:r>
      <w:r w:rsidR="00E27C56" w:rsidRPr="00836355">
        <w:rPr>
          <w:rFonts w:ascii="Arial" w:hAnsi="Arial" w:cs="Arial"/>
        </w:rPr>
        <w:t>stay independent at home for longer, something PLWD strive for (Rapaport et al., 2020)</w:t>
      </w:r>
      <w:r w:rsidRPr="00836355">
        <w:rPr>
          <w:rFonts w:ascii="Arial" w:hAnsi="Arial" w:cs="Arial"/>
        </w:rPr>
        <w:t xml:space="preserve">. </w:t>
      </w:r>
      <w:r w:rsidR="00FD3ED7" w:rsidRPr="00836355">
        <w:rPr>
          <w:rFonts w:ascii="Arial" w:hAnsi="Arial" w:cs="Arial"/>
        </w:rPr>
        <w:t xml:space="preserve">This is important as </w:t>
      </w:r>
      <w:r w:rsidR="00274892" w:rsidRPr="00836355">
        <w:rPr>
          <w:rFonts w:ascii="Arial" w:hAnsi="Arial" w:cs="Arial"/>
        </w:rPr>
        <w:t>QoL</w:t>
      </w:r>
      <w:r w:rsidR="00FD3ED7" w:rsidRPr="00836355">
        <w:rPr>
          <w:rFonts w:ascii="Arial" w:hAnsi="Arial" w:cs="Arial"/>
        </w:rPr>
        <w:t xml:space="preserve"> is negatively affected by dementia symptomatology, including difficulties with everyday activities (</w:t>
      </w:r>
      <w:r w:rsidR="00EA254E" w:rsidRPr="00836355">
        <w:rPr>
          <w:rFonts w:ascii="Arial" w:hAnsi="Arial" w:cs="Arial"/>
        </w:rPr>
        <w:t>Giebel et al., 20</w:t>
      </w:r>
      <w:r w:rsidR="000622DB" w:rsidRPr="00836355">
        <w:rPr>
          <w:rFonts w:ascii="Arial" w:hAnsi="Arial" w:cs="Arial"/>
        </w:rPr>
        <w:t>17</w:t>
      </w:r>
      <w:r w:rsidR="00DF0642" w:rsidRPr="00836355">
        <w:rPr>
          <w:rFonts w:ascii="Arial" w:hAnsi="Arial" w:cs="Arial"/>
        </w:rPr>
        <w:t>)</w:t>
      </w:r>
      <w:r w:rsidR="00FD3ED7" w:rsidRPr="00836355">
        <w:rPr>
          <w:rFonts w:ascii="Arial" w:hAnsi="Arial" w:cs="Arial"/>
        </w:rPr>
        <w:t xml:space="preserve"> and behavioural difficulties (</w:t>
      </w:r>
      <w:r w:rsidR="0022656D" w:rsidRPr="00836355">
        <w:rPr>
          <w:rFonts w:ascii="Arial" w:hAnsi="Arial" w:cs="Arial"/>
        </w:rPr>
        <w:t>Buckley et al., 2012</w:t>
      </w:r>
      <w:r w:rsidR="00FD3ED7" w:rsidRPr="00836355">
        <w:rPr>
          <w:rFonts w:ascii="Arial" w:hAnsi="Arial" w:cs="Arial"/>
        </w:rPr>
        <w:t xml:space="preserve">). </w:t>
      </w:r>
      <w:bookmarkStart w:id="1" w:name="_Hlk34734003"/>
      <w:r w:rsidR="00FD3ED7" w:rsidRPr="00836355">
        <w:rPr>
          <w:rFonts w:ascii="Arial" w:hAnsi="Arial" w:cs="Arial"/>
        </w:rPr>
        <w:t xml:space="preserve">Evidence shows however that engaging in social activities and maintaining an active social life </w:t>
      </w:r>
      <w:r w:rsidR="00CA005E" w:rsidRPr="00836355">
        <w:rPr>
          <w:rFonts w:ascii="Arial" w:hAnsi="Arial" w:cs="Arial"/>
        </w:rPr>
        <w:t xml:space="preserve">is associated with improved </w:t>
      </w:r>
      <w:r w:rsidR="00274892" w:rsidRPr="00836355">
        <w:rPr>
          <w:rFonts w:ascii="Arial" w:hAnsi="Arial" w:cs="Arial"/>
        </w:rPr>
        <w:t xml:space="preserve">QoL </w:t>
      </w:r>
      <w:r w:rsidR="00CA005E" w:rsidRPr="00836355">
        <w:rPr>
          <w:rFonts w:ascii="Arial" w:hAnsi="Arial" w:cs="Arial"/>
        </w:rPr>
        <w:t>(Giebel et al., 2016), suggesting the clear value of staying socially active. Indeed, engaging in social activities in middle</w:t>
      </w:r>
      <w:r w:rsidR="001E2A39" w:rsidRPr="00836355">
        <w:rPr>
          <w:rFonts w:ascii="Arial" w:hAnsi="Arial" w:cs="Arial"/>
        </w:rPr>
        <w:t xml:space="preserve"> </w:t>
      </w:r>
      <w:r w:rsidR="00CA005E" w:rsidRPr="00836355">
        <w:rPr>
          <w:rFonts w:ascii="Arial" w:hAnsi="Arial" w:cs="Arial"/>
        </w:rPr>
        <w:t>age has also been found to reduce the risk of developing dementia (</w:t>
      </w:r>
      <w:proofErr w:type="spellStart"/>
      <w:r w:rsidR="00CA005E" w:rsidRPr="00836355">
        <w:rPr>
          <w:rFonts w:ascii="Arial" w:hAnsi="Arial" w:cs="Arial"/>
        </w:rPr>
        <w:t>Sommerlad</w:t>
      </w:r>
      <w:proofErr w:type="spellEnd"/>
      <w:r w:rsidR="00CA005E" w:rsidRPr="00836355">
        <w:rPr>
          <w:rFonts w:ascii="Arial" w:hAnsi="Arial" w:cs="Arial"/>
        </w:rPr>
        <w:t xml:space="preserve"> et al., 2019)</w:t>
      </w:r>
      <w:r w:rsidR="009176ED" w:rsidRPr="00836355">
        <w:rPr>
          <w:rFonts w:ascii="Arial" w:hAnsi="Arial" w:cs="Arial"/>
        </w:rPr>
        <w:t>, whilst community cultural engagement was found to be associated with reduced risk of developing dementia in a recent national registry-based study (</w:t>
      </w:r>
      <w:proofErr w:type="spellStart"/>
      <w:r w:rsidR="009176ED" w:rsidRPr="00836355">
        <w:rPr>
          <w:rFonts w:ascii="Arial" w:hAnsi="Arial" w:cs="Arial"/>
        </w:rPr>
        <w:t>Fancourt</w:t>
      </w:r>
      <w:proofErr w:type="spellEnd"/>
      <w:r w:rsidR="009176ED" w:rsidRPr="00836355">
        <w:rPr>
          <w:rFonts w:ascii="Arial" w:hAnsi="Arial" w:cs="Arial"/>
        </w:rPr>
        <w:t xml:space="preserve"> et al., 2020)</w:t>
      </w:r>
      <w:r w:rsidR="00CA005E" w:rsidRPr="00836355">
        <w:rPr>
          <w:rFonts w:ascii="Arial" w:hAnsi="Arial" w:cs="Arial"/>
        </w:rPr>
        <w:t>.</w:t>
      </w:r>
      <w:bookmarkEnd w:id="1"/>
    </w:p>
    <w:p w14:paraId="43ED2DED" w14:textId="5A48FA0A" w:rsidR="00FF1750" w:rsidRPr="00836355" w:rsidRDefault="00CA005E" w:rsidP="00FF1750">
      <w:pPr>
        <w:spacing w:after="0"/>
        <w:jc w:val="both"/>
        <w:rPr>
          <w:rFonts w:ascii="Arial" w:hAnsi="Arial" w:cs="Arial"/>
        </w:rPr>
      </w:pPr>
      <w:r w:rsidRPr="00836355">
        <w:rPr>
          <w:rFonts w:ascii="Arial" w:hAnsi="Arial" w:cs="Arial"/>
        </w:rPr>
        <w:tab/>
        <w:t xml:space="preserve">Considering the importance of staying socially active in dementia, there is a small yet </w:t>
      </w:r>
      <w:r w:rsidR="00EA254E" w:rsidRPr="00836355">
        <w:rPr>
          <w:rFonts w:ascii="Arial" w:hAnsi="Arial" w:cs="Arial"/>
        </w:rPr>
        <w:t>burgeoning</w:t>
      </w:r>
      <w:r w:rsidRPr="00836355">
        <w:rPr>
          <w:rFonts w:ascii="Arial" w:hAnsi="Arial" w:cs="Arial"/>
        </w:rPr>
        <w:t xml:space="preserve"> evidence base on the benefits of various types of social activities on the well-being of those living with dementia, as well as family carers.</w:t>
      </w:r>
      <w:r w:rsidR="00DF3B8A" w:rsidRPr="00836355">
        <w:rPr>
          <w:rFonts w:ascii="Arial" w:hAnsi="Arial" w:cs="Arial"/>
        </w:rPr>
        <w:t xml:space="preserve"> </w:t>
      </w:r>
      <w:r w:rsidR="00EA254E" w:rsidRPr="00836355">
        <w:rPr>
          <w:rFonts w:ascii="Arial" w:hAnsi="Arial" w:cs="Arial"/>
        </w:rPr>
        <w:t xml:space="preserve">Museums- and arts-based programmes are receiving increased interest in the literature and have shown positive effects on the well-being of </w:t>
      </w:r>
      <w:r w:rsidR="003B3A3E" w:rsidRPr="00836355">
        <w:rPr>
          <w:rFonts w:ascii="Arial" w:hAnsi="Arial" w:cs="Arial"/>
        </w:rPr>
        <w:t>PLWD</w:t>
      </w:r>
      <w:r w:rsidR="00EA254E" w:rsidRPr="00836355">
        <w:rPr>
          <w:rFonts w:ascii="Arial" w:hAnsi="Arial" w:cs="Arial"/>
        </w:rPr>
        <w:t xml:space="preserve"> (</w:t>
      </w:r>
      <w:proofErr w:type="spellStart"/>
      <w:r w:rsidR="00EA254E" w:rsidRPr="00836355">
        <w:rPr>
          <w:rFonts w:ascii="Arial" w:hAnsi="Arial" w:cs="Arial"/>
        </w:rPr>
        <w:t>Belver</w:t>
      </w:r>
      <w:proofErr w:type="spellEnd"/>
      <w:r w:rsidR="00EA254E" w:rsidRPr="00836355">
        <w:rPr>
          <w:rFonts w:ascii="Arial" w:hAnsi="Arial" w:cs="Arial"/>
        </w:rPr>
        <w:t xml:space="preserve"> et al., 2018; </w:t>
      </w:r>
      <w:proofErr w:type="spellStart"/>
      <w:r w:rsidR="00EA254E" w:rsidRPr="00836355">
        <w:rPr>
          <w:rFonts w:ascii="Arial" w:hAnsi="Arial" w:cs="Arial"/>
        </w:rPr>
        <w:t>Camic</w:t>
      </w:r>
      <w:proofErr w:type="spellEnd"/>
      <w:r w:rsidR="00EA254E" w:rsidRPr="00836355">
        <w:rPr>
          <w:rFonts w:ascii="Arial" w:hAnsi="Arial" w:cs="Arial"/>
        </w:rPr>
        <w:t xml:space="preserve"> et al., 2014; Roe et al., 2016). For example, attending an art gallery over eight weeks r</w:t>
      </w:r>
      <w:r w:rsidR="003B3A3E" w:rsidRPr="00836355">
        <w:rPr>
          <w:rFonts w:ascii="Arial" w:hAnsi="Arial" w:cs="Arial"/>
        </w:rPr>
        <w:t>esulted in positive changes to</w:t>
      </w:r>
      <w:r w:rsidR="00EA254E" w:rsidRPr="00836355">
        <w:rPr>
          <w:rFonts w:ascii="Arial" w:hAnsi="Arial" w:cs="Arial"/>
        </w:rPr>
        <w:t xml:space="preserve"> well-being and social impact (</w:t>
      </w:r>
      <w:proofErr w:type="spellStart"/>
      <w:r w:rsidR="00EA254E" w:rsidRPr="00836355">
        <w:rPr>
          <w:rFonts w:ascii="Arial" w:hAnsi="Arial" w:cs="Arial"/>
        </w:rPr>
        <w:t>Camic</w:t>
      </w:r>
      <w:proofErr w:type="spellEnd"/>
      <w:r w:rsidR="00EA254E" w:rsidRPr="00836355">
        <w:rPr>
          <w:rFonts w:ascii="Arial" w:hAnsi="Arial" w:cs="Arial"/>
        </w:rPr>
        <w:t xml:space="preserve"> et al., 2014). Johnson and colleagues (2017) reported positive impacts on the well-being of </w:t>
      </w:r>
      <w:r w:rsidR="003B3A3E" w:rsidRPr="00836355">
        <w:rPr>
          <w:rFonts w:ascii="Arial" w:hAnsi="Arial" w:cs="Arial"/>
        </w:rPr>
        <w:t>PLWD</w:t>
      </w:r>
      <w:r w:rsidR="00EA254E" w:rsidRPr="00836355">
        <w:rPr>
          <w:rFonts w:ascii="Arial" w:hAnsi="Arial" w:cs="Arial"/>
        </w:rPr>
        <w:t xml:space="preserve"> and family carers resulting from museums-based object handling activities, which corroborates the recommendations of using museums and art galleries as partners in public health interventions in general (</w:t>
      </w:r>
      <w:proofErr w:type="spellStart"/>
      <w:r w:rsidR="00EA254E" w:rsidRPr="00836355">
        <w:rPr>
          <w:rFonts w:ascii="Arial" w:hAnsi="Arial" w:cs="Arial"/>
        </w:rPr>
        <w:t>Camic</w:t>
      </w:r>
      <w:proofErr w:type="spellEnd"/>
      <w:r w:rsidR="00EA254E" w:rsidRPr="00836355">
        <w:rPr>
          <w:rFonts w:ascii="Arial" w:hAnsi="Arial" w:cs="Arial"/>
        </w:rPr>
        <w:t xml:space="preserve"> &amp; Chatterjee, 2013). </w:t>
      </w:r>
    </w:p>
    <w:p w14:paraId="2068E7C4" w14:textId="4DB93287" w:rsidR="00FF1750" w:rsidRPr="00836355" w:rsidRDefault="00FF1750" w:rsidP="003B3A3E">
      <w:pPr>
        <w:spacing w:after="0"/>
        <w:ind w:firstLine="720"/>
        <w:jc w:val="both"/>
        <w:rPr>
          <w:rFonts w:ascii="Arial" w:hAnsi="Arial" w:cs="Arial"/>
        </w:rPr>
      </w:pPr>
      <w:r w:rsidRPr="00836355">
        <w:rPr>
          <w:rFonts w:ascii="Arial" w:hAnsi="Arial" w:cs="Arial"/>
        </w:rPr>
        <w:t>Engaging in (social) physical ac</w:t>
      </w:r>
      <w:r w:rsidR="00787433" w:rsidRPr="00836355">
        <w:rPr>
          <w:rFonts w:ascii="Arial" w:hAnsi="Arial" w:cs="Arial"/>
        </w:rPr>
        <w:t>tivities has also been linked to having</w:t>
      </w:r>
      <w:r w:rsidRPr="00836355">
        <w:rPr>
          <w:rFonts w:ascii="Arial" w:hAnsi="Arial" w:cs="Arial"/>
        </w:rPr>
        <w:t xml:space="preserve"> a positive effect on well-being in PLWD (</w:t>
      </w:r>
      <w:r w:rsidR="00787433" w:rsidRPr="00836355">
        <w:rPr>
          <w:rFonts w:ascii="Arial" w:hAnsi="Arial" w:cs="Arial"/>
        </w:rPr>
        <w:t>Bret</w:t>
      </w:r>
      <w:r w:rsidRPr="00836355">
        <w:rPr>
          <w:rFonts w:ascii="Arial" w:hAnsi="Arial" w:cs="Arial"/>
        </w:rPr>
        <w:t>t et al., 2016</w:t>
      </w:r>
      <w:r w:rsidR="00787433" w:rsidRPr="00836355">
        <w:rPr>
          <w:rFonts w:ascii="Arial" w:hAnsi="Arial" w:cs="Arial"/>
        </w:rPr>
        <w:t>; Kelson et al., 2017</w:t>
      </w:r>
      <w:r w:rsidRPr="00836355">
        <w:rPr>
          <w:rFonts w:ascii="Arial" w:hAnsi="Arial" w:cs="Arial"/>
        </w:rPr>
        <w:t>)</w:t>
      </w:r>
      <w:r w:rsidR="00787433" w:rsidRPr="00836355">
        <w:rPr>
          <w:rFonts w:ascii="Arial" w:hAnsi="Arial" w:cs="Arial"/>
        </w:rPr>
        <w:t>, as well as showing positive effects on cognition and levels of in</w:t>
      </w:r>
      <w:r w:rsidR="00400370" w:rsidRPr="00836355">
        <w:rPr>
          <w:rFonts w:ascii="Arial" w:hAnsi="Arial" w:cs="Arial"/>
        </w:rPr>
        <w:t>dependence (Cheng et al., 2014; Potter et al., 2011</w:t>
      </w:r>
      <w:r w:rsidR="00787433" w:rsidRPr="00836355">
        <w:rPr>
          <w:rFonts w:ascii="Arial" w:hAnsi="Arial" w:cs="Arial"/>
        </w:rPr>
        <w:t>)</w:t>
      </w:r>
      <w:r w:rsidRPr="00836355">
        <w:rPr>
          <w:rFonts w:ascii="Arial" w:hAnsi="Arial" w:cs="Arial"/>
        </w:rPr>
        <w:t xml:space="preserve">. </w:t>
      </w:r>
      <w:r w:rsidR="00787433" w:rsidRPr="00836355">
        <w:rPr>
          <w:rFonts w:ascii="Arial" w:hAnsi="Arial" w:cs="Arial"/>
        </w:rPr>
        <w:t xml:space="preserve">In a recent systematic review, Brett and colleagues (2016) for example showed that engaging in physical activities improved well-being in nursing home residents with dementia. </w:t>
      </w:r>
      <w:r w:rsidR="002372B7" w:rsidRPr="00836355">
        <w:rPr>
          <w:rFonts w:ascii="Arial" w:hAnsi="Arial" w:cs="Arial"/>
        </w:rPr>
        <w:t xml:space="preserve">However, a previous systematic review found mixed evidence on the effects of physical activities on well-being in PLWD in and out of care homes (Potter et al., 2011). </w:t>
      </w:r>
      <w:r w:rsidR="00823370" w:rsidRPr="00836355">
        <w:rPr>
          <w:rFonts w:ascii="Arial" w:hAnsi="Arial" w:cs="Arial"/>
        </w:rPr>
        <w:t>Exercise</w:t>
      </w:r>
      <w:r w:rsidR="00787433" w:rsidRPr="00836355">
        <w:rPr>
          <w:rFonts w:ascii="Arial" w:hAnsi="Arial" w:cs="Arial"/>
        </w:rPr>
        <w:t xml:space="preserve"> releases endorphins and generally provides a positive feeling after</w:t>
      </w:r>
      <w:r w:rsidR="00274892" w:rsidRPr="00836355">
        <w:rPr>
          <w:rFonts w:ascii="Arial" w:hAnsi="Arial" w:cs="Arial"/>
        </w:rPr>
        <w:t>wards</w:t>
      </w:r>
      <w:r w:rsidR="00787433" w:rsidRPr="00836355">
        <w:rPr>
          <w:rFonts w:ascii="Arial" w:hAnsi="Arial" w:cs="Arial"/>
        </w:rPr>
        <w:t xml:space="preserve"> (</w:t>
      </w:r>
      <w:r w:rsidR="00823370" w:rsidRPr="00836355">
        <w:rPr>
          <w:rFonts w:ascii="Arial" w:hAnsi="Arial" w:cs="Arial"/>
        </w:rPr>
        <w:t>Mikkelsen et al., 2017</w:t>
      </w:r>
      <w:r w:rsidR="00787433" w:rsidRPr="00836355">
        <w:rPr>
          <w:rFonts w:ascii="Arial" w:hAnsi="Arial" w:cs="Arial"/>
        </w:rPr>
        <w:t>), so by merging this with social groups and enabling people to meet one another is likely to have a longer lasting effect on well-being than one-off exercises</w:t>
      </w:r>
      <w:r w:rsidR="003B3A3E" w:rsidRPr="00836355">
        <w:rPr>
          <w:rFonts w:ascii="Arial" w:hAnsi="Arial" w:cs="Arial"/>
        </w:rPr>
        <w:t xml:space="preserve">. </w:t>
      </w:r>
    </w:p>
    <w:p w14:paraId="5DDA14DF" w14:textId="07154CB1" w:rsidR="004314F8" w:rsidRPr="00836355" w:rsidRDefault="00CD601A" w:rsidP="00637B06">
      <w:pPr>
        <w:spacing w:after="0"/>
        <w:jc w:val="both"/>
        <w:rPr>
          <w:rFonts w:ascii="Arial" w:hAnsi="Arial" w:cs="Arial"/>
          <w:b/>
          <w:sz w:val="24"/>
        </w:rPr>
      </w:pPr>
      <w:r w:rsidRPr="00836355">
        <w:rPr>
          <w:rFonts w:ascii="Arial" w:hAnsi="Arial" w:cs="Arial"/>
        </w:rPr>
        <w:tab/>
        <w:t>One way that aims to improve access to social activities</w:t>
      </w:r>
      <w:r w:rsidR="003B3A3E" w:rsidRPr="00836355">
        <w:rPr>
          <w:rFonts w:ascii="Arial" w:hAnsi="Arial" w:cs="Arial"/>
        </w:rPr>
        <w:t xml:space="preserve"> in the community, be they of physical or arts and crafts nature for example,</w:t>
      </w:r>
      <w:r w:rsidRPr="00836355">
        <w:rPr>
          <w:rFonts w:ascii="Arial" w:hAnsi="Arial" w:cs="Arial"/>
        </w:rPr>
        <w:t xml:space="preserve"> is via social prescribing. In the past few years, social prescribing has</w:t>
      </w:r>
      <w:r w:rsidR="00274892" w:rsidRPr="00836355">
        <w:rPr>
          <w:rFonts w:ascii="Arial" w:hAnsi="Arial" w:cs="Arial"/>
        </w:rPr>
        <w:t xml:space="preserve"> been pushed</w:t>
      </w:r>
      <w:r w:rsidRPr="00836355">
        <w:rPr>
          <w:rFonts w:ascii="Arial" w:hAnsi="Arial" w:cs="Arial"/>
        </w:rPr>
        <w:t xml:space="preserve"> as an alternative or add-on to medical and psychological treatments where possible. In particular, social prescribing involves a clinician, often a General Practitioner (GP)</w:t>
      </w:r>
      <w:r w:rsidR="001E2A39" w:rsidRPr="00836355">
        <w:rPr>
          <w:rFonts w:ascii="Arial" w:hAnsi="Arial" w:cs="Arial"/>
        </w:rPr>
        <w:t>,</w:t>
      </w:r>
      <w:r w:rsidRPr="00836355">
        <w:rPr>
          <w:rFonts w:ascii="Arial" w:hAnsi="Arial" w:cs="Arial"/>
        </w:rPr>
        <w:t xml:space="preserve"> prescribing specific social activities to a patient to improve their well-being (</w:t>
      </w:r>
      <w:proofErr w:type="spellStart"/>
      <w:r w:rsidR="00E80F32" w:rsidRPr="00836355">
        <w:rPr>
          <w:rFonts w:ascii="Arial" w:hAnsi="Arial" w:cs="Arial"/>
        </w:rPr>
        <w:t>Polley</w:t>
      </w:r>
      <w:proofErr w:type="spellEnd"/>
      <w:r w:rsidR="00E80F32" w:rsidRPr="00836355">
        <w:rPr>
          <w:rFonts w:ascii="Arial" w:hAnsi="Arial" w:cs="Arial"/>
        </w:rPr>
        <w:t xml:space="preserve"> et al., 2017</w:t>
      </w:r>
      <w:r w:rsidRPr="00836355">
        <w:rPr>
          <w:rFonts w:ascii="Arial" w:hAnsi="Arial" w:cs="Arial"/>
        </w:rPr>
        <w:t xml:space="preserve">). The patient is then referred to a link worker, who will assess jointly with the patient what types of activities they would like to engage with, as activities need to </w:t>
      </w:r>
      <w:r w:rsidR="00DF3B8A" w:rsidRPr="00836355">
        <w:rPr>
          <w:rFonts w:ascii="Arial" w:hAnsi="Arial" w:cs="Arial"/>
        </w:rPr>
        <w:t>be tailored to the individual.</w:t>
      </w:r>
      <w:r w:rsidR="00D04F12" w:rsidRPr="00836355">
        <w:rPr>
          <w:rFonts w:ascii="Arial" w:hAnsi="Arial" w:cs="Arial"/>
        </w:rPr>
        <w:t xml:space="preserve"> Whilst there is evidence showing the benefits of social activity engagement on well-being in dementia</w:t>
      </w:r>
      <w:r w:rsidR="00DF3B8A" w:rsidRPr="00836355">
        <w:rPr>
          <w:rFonts w:ascii="Arial" w:hAnsi="Arial" w:cs="Arial"/>
        </w:rPr>
        <w:t xml:space="preserve"> (</w:t>
      </w:r>
      <w:proofErr w:type="spellStart"/>
      <w:r w:rsidR="00B228B3" w:rsidRPr="00836355">
        <w:rPr>
          <w:rFonts w:ascii="Arial" w:hAnsi="Arial" w:cs="Arial"/>
        </w:rPr>
        <w:t>Belver</w:t>
      </w:r>
      <w:proofErr w:type="spellEnd"/>
      <w:r w:rsidR="00B228B3" w:rsidRPr="00836355">
        <w:rPr>
          <w:rFonts w:ascii="Arial" w:hAnsi="Arial" w:cs="Arial"/>
        </w:rPr>
        <w:t xml:space="preserve"> et al., 2018; </w:t>
      </w:r>
      <w:proofErr w:type="spellStart"/>
      <w:r w:rsidR="00DF3B8A" w:rsidRPr="00836355">
        <w:rPr>
          <w:rFonts w:ascii="Arial" w:hAnsi="Arial" w:cs="Arial"/>
        </w:rPr>
        <w:t>Camic</w:t>
      </w:r>
      <w:proofErr w:type="spellEnd"/>
      <w:r w:rsidR="00DF3B8A" w:rsidRPr="00836355">
        <w:rPr>
          <w:rFonts w:ascii="Arial" w:hAnsi="Arial" w:cs="Arial"/>
        </w:rPr>
        <w:t xml:space="preserve"> et al., 2011)</w:t>
      </w:r>
      <w:r w:rsidR="00D04F12" w:rsidRPr="00836355">
        <w:rPr>
          <w:rFonts w:ascii="Arial" w:hAnsi="Arial" w:cs="Arial"/>
        </w:rPr>
        <w:t>, there is little to no research specifically on social prescribing in this population</w:t>
      </w:r>
      <w:r w:rsidR="002C0215" w:rsidRPr="00836355">
        <w:rPr>
          <w:rFonts w:ascii="Arial" w:hAnsi="Arial" w:cs="Arial"/>
        </w:rPr>
        <w:t xml:space="preserve"> or older adults</w:t>
      </w:r>
      <w:r w:rsidR="00DF3B8A" w:rsidRPr="00836355">
        <w:rPr>
          <w:rFonts w:ascii="Arial" w:hAnsi="Arial" w:cs="Arial"/>
        </w:rPr>
        <w:t xml:space="preserve">, with </w:t>
      </w:r>
      <w:r w:rsidR="00DF3B8A" w:rsidRPr="00836355">
        <w:rPr>
          <w:rFonts w:ascii="Arial" w:hAnsi="Arial" w:cs="Arial"/>
        </w:rPr>
        <w:lastRenderedPageBreak/>
        <w:t xml:space="preserve">some research from other neurological conditions (Simpson et al., </w:t>
      </w:r>
      <w:r w:rsidR="009512B2" w:rsidRPr="00836355">
        <w:rPr>
          <w:rFonts w:ascii="Arial" w:hAnsi="Arial" w:cs="Arial"/>
        </w:rPr>
        <w:t>2020</w:t>
      </w:r>
      <w:r w:rsidR="00DF3B8A" w:rsidRPr="00836355">
        <w:rPr>
          <w:rFonts w:ascii="Arial" w:hAnsi="Arial" w:cs="Arial"/>
        </w:rPr>
        <w:t>)</w:t>
      </w:r>
      <w:r w:rsidR="00D04F12" w:rsidRPr="00836355">
        <w:rPr>
          <w:rFonts w:ascii="Arial" w:hAnsi="Arial" w:cs="Arial"/>
        </w:rPr>
        <w:t xml:space="preserve">. Thomson and colleagues (2018) </w:t>
      </w:r>
      <w:r w:rsidR="002C0215" w:rsidRPr="00836355">
        <w:rPr>
          <w:rFonts w:ascii="Arial" w:hAnsi="Arial" w:cs="Arial"/>
        </w:rPr>
        <w:t xml:space="preserve">for example reported positive effects on the psychological well-being of older adults from a socially prescribed museum activity. </w:t>
      </w:r>
      <w:proofErr w:type="spellStart"/>
      <w:r w:rsidR="006D68FD" w:rsidRPr="00836355">
        <w:rPr>
          <w:rFonts w:ascii="Arial" w:hAnsi="Arial" w:cs="Arial"/>
        </w:rPr>
        <w:t>Camic</w:t>
      </w:r>
      <w:proofErr w:type="spellEnd"/>
      <w:r w:rsidR="006D68FD" w:rsidRPr="00836355">
        <w:rPr>
          <w:rFonts w:ascii="Arial" w:hAnsi="Arial" w:cs="Arial"/>
        </w:rPr>
        <w:t xml:space="preserve"> et al. (2011) </w:t>
      </w:r>
      <w:r w:rsidR="00B228B3" w:rsidRPr="00836355">
        <w:rPr>
          <w:rFonts w:ascii="Arial" w:hAnsi="Arial" w:cs="Arial"/>
        </w:rPr>
        <w:t>reported</w:t>
      </w:r>
      <w:r w:rsidR="006D68FD" w:rsidRPr="00836355">
        <w:rPr>
          <w:rFonts w:ascii="Arial" w:hAnsi="Arial" w:cs="Arial"/>
        </w:rPr>
        <w:t xml:space="preserve"> that a singing together group in 10 </w:t>
      </w:r>
      <w:r w:rsidR="001E2A39" w:rsidRPr="00836355">
        <w:rPr>
          <w:rFonts w:ascii="Arial" w:hAnsi="Arial" w:cs="Arial"/>
        </w:rPr>
        <w:t>PLWD</w:t>
      </w:r>
      <w:r w:rsidR="006D68FD" w:rsidRPr="00836355">
        <w:rPr>
          <w:rFonts w:ascii="Arial" w:hAnsi="Arial" w:cs="Arial"/>
        </w:rPr>
        <w:t xml:space="preserve"> resulted in relatively stable </w:t>
      </w:r>
      <w:r w:rsidR="00274892" w:rsidRPr="00836355">
        <w:rPr>
          <w:rFonts w:ascii="Arial" w:hAnsi="Arial" w:cs="Arial"/>
        </w:rPr>
        <w:t>QoL</w:t>
      </w:r>
      <w:r w:rsidR="006D68FD" w:rsidRPr="00836355">
        <w:rPr>
          <w:rFonts w:ascii="Arial" w:hAnsi="Arial" w:cs="Arial"/>
        </w:rPr>
        <w:t xml:space="preserve">, but their pilot evaluation was based on very small numbers. </w:t>
      </w:r>
      <w:r w:rsidR="00B4770B" w:rsidRPr="00836355">
        <w:rPr>
          <w:rFonts w:ascii="Arial" w:hAnsi="Arial" w:cs="Arial"/>
        </w:rPr>
        <w:t>In light of increased rates of developing dementia in spouses of loved ones with dementia (</w:t>
      </w:r>
      <w:r w:rsidR="00F93806" w:rsidRPr="00836355">
        <w:rPr>
          <w:rFonts w:ascii="Arial" w:hAnsi="Arial" w:cs="Arial"/>
        </w:rPr>
        <w:t>Norton et al., 2010</w:t>
      </w:r>
      <w:r w:rsidR="00B4770B" w:rsidRPr="00836355">
        <w:rPr>
          <w:rFonts w:ascii="Arial" w:hAnsi="Arial" w:cs="Arial"/>
        </w:rPr>
        <w:t xml:space="preserve">), it is pertinent to focus on strategies to improve the well-being of family carers to reduce this potential risk. </w:t>
      </w:r>
      <w:r w:rsidR="00171D47" w:rsidRPr="00836355">
        <w:rPr>
          <w:rFonts w:ascii="Arial" w:hAnsi="Arial" w:cs="Arial"/>
        </w:rPr>
        <w:t>Considering the sparsi</w:t>
      </w:r>
      <w:r w:rsidR="002C0215" w:rsidRPr="00836355">
        <w:rPr>
          <w:rFonts w:ascii="Arial" w:hAnsi="Arial" w:cs="Arial"/>
        </w:rPr>
        <w:t xml:space="preserve">ty of research into </w:t>
      </w:r>
      <w:r w:rsidR="00637B06" w:rsidRPr="00836355">
        <w:rPr>
          <w:rFonts w:ascii="Arial" w:hAnsi="Arial" w:cs="Arial"/>
        </w:rPr>
        <w:t xml:space="preserve">the </w:t>
      </w:r>
      <w:r w:rsidR="002C0215" w:rsidRPr="00836355">
        <w:rPr>
          <w:rFonts w:ascii="Arial" w:hAnsi="Arial" w:cs="Arial"/>
        </w:rPr>
        <w:t xml:space="preserve">effects of social prescribing in dementia and family caregiving, there is a clear gap in the evidence base which needs to be </w:t>
      </w:r>
      <w:r w:rsidR="00637B06" w:rsidRPr="00836355">
        <w:rPr>
          <w:rFonts w:ascii="Arial" w:hAnsi="Arial" w:cs="Arial"/>
        </w:rPr>
        <w:t>addressed to ensure that the push for social prescribing is justified</w:t>
      </w:r>
      <w:r w:rsidR="00B228B3" w:rsidRPr="00836355">
        <w:rPr>
          <w:rFonts w:ascii="Arial" w:hAnsi="Arial" w:cs="Arial"/>
        </w:rPr>
        <w:t xml:space="preserve"> and benefits everyone</w:t>
      </w:r>
      <w:r w:rsidR="00637B06" w:rsidRPr="00836355">
        <w:rPr>
          <w:rFonts w:ascii="Arial" w:hAnsi="Arial" w:cs="Arial"/>
        </w:rPr>
        <w:t xml:space="preserve">. </w:t>
      </w:r>
    </w:p>
    <w:p w14:paraId="125F9A50" w14:textId="026AEE45" w:rsidR="004314F8" w:rsidRPr="00836355" w:rsidRDefault="004B2B6A" w:rsidP="007C0186">
      <w:pPr>
        <w:spacing w:line="276" w:lineRule="auto"/>
        <w:ind w:firstLine="720"/>
        <w:jc w:val="both"/>
        <w:rPr>
          <w:rFonts w:ascii="Arial" w:hAnsi="Arial" w:cs="Arial"/>
        </w:rPr>
      </w:pPr>
      <w:r w:rsidRPr="00836355">
        <w:rPr>
          <w:rFonts w:ascii="Arial" w:hAnsi="Arial" w:cs="Arial"/>
        </w:rPr>
        <w:t>The aim of this study was to evaluate a social</w:t>
      </w:r>
      <w:r w:rsidR="00A67332" w:rsidRPr="00836355">
        <w:rPr>
          <w:rFonts w:ascii="Arial" w:hAnsi="Arial" w:cs="Arial"/>
        </w:rPr>
        <w:t>ly-prescribed community</w:t>
      </w:r>
      <w:r w:rsidRPr="00836355">
        <w:rPr>
          <w:rFonts w:ascii="Arial" w:hAnsi="Arial" w:cs="Arial"/>
        </w:rPr>
        <w:t xml:space="preserve"> service for </w:t>
      </w:r>
      <w:r w:rsidR="00274892" w:rsidRPr="00836355">
        <w:rPr>
          <w:rFonts w:ascii="Arial" w:hAnsi="Arial" w:cs="Arial"/>
        </w:rPr>
        <w:t>PLWD</w:t>
      </w:r>
      <w:r w:rsidR="00B8350A" w:rsidRPr="00836355">
        <w:rPr>
          <w:rFonts w:ascii="Arial" w:hAnsi="Arial" w:cs="Arial"/>
        </w:rPr>
        <w:t xml:space="preserve"> and family carers</w:t>
      </w:r>
      <w:r w:rsidRPr="00836355">
        <w:rPr>
          <w:rFonts w:ascii="Arial" w:hAnsi="Arial" w:cs="Arial"/>
        </w:rPr>
        <w:t xml:space="preserve">. Whilst social prescribing is receiving a great deal of attention at the moment, for example as prioritised in the NHS Long Term Plan (2019), to date there is little evidence </w:t>
      </w:r>
      <w:r w:rsidR="007C0186" w:rsidRPr="00836355">
        <w:rPr>
          <w:rFonts w:ascii="Arial" w:hAnsi="Arial" w:cs="Arial"/>
        </w:rPr>
        <w:t>showcasing the benefits of</w:t>
      </w:r>
      <w:r w:rsidR="00274892" w:rsidRPr="00836355">
        <w:rPr>
          <w:rFonts w:ascii="Arial" w:hAnsi="Arial" w:cs="Arial"/>
        </w:rPr>
        <w:t xml:space="preserve"> </w:t>
      </w:r>
      <w:r w:rsidR="007C0186" w:rsidRPr="00836355">
        <w:rPr>
          <w:rFonts w:ascii="Arial" w:hAnsi="Arial" w:cs="Arial"/>
        </w:rPr>
        <w:t xml:space="preserve">socially prescribed activities and services, particularly for dementia. </w:t>
      </w:r>
      <w:r w:rsidR="00637B06" w:rsidRPr="00836355">
        <w:rPr>
          <w:rFonts w:ascii="Arial" w:hAnsi="Arial" w:cs="Arial"/>
        </w:rPr>
        <w:t xml:space="preserve">Based on the limited evidence </w:t>
      </w:r>
      <w:r w:rsidR="001E2A39" w:rsidRPr="00836355">
        <w:rPr>
          <w:rFonts w:ascii="Arial" w:hAnsi="Arial" w:cs="Arial"/>
        </w:rPr>
        <w:t>for</w:t>
      </w:r>
      <w:r w:rsidR="00637B06" w:rsidRPr="00836355">
        <w:rPr>
          <w:rFonts w:ascii="Arial" w:hAnsi="Arial" w:cs="Arial"/>
        </w:rPr>
        <w:t xml:space="preserve"> social prescribing, and based on some existing evidence on the link between social activities and well-being, we hypothesised that this pilot </w:t>
      </w:r>
      <w:r w:rsidR="001B35BC" w:rsidRPr="00836355">
        <w:rPr>
          <w:rFonts w:ascii="Arial" w:hAnsi="Arial" w:cs="Arial"/>
        </w:rPr>
        <w:t xml:space="preserve">socially-prescribed community service </w:t>
      </w:r>
      <w:r w:rsidR="00637B06" w:rsidRPr="00836355">
        <w:rPr>
          <w:rFonts w:ascii="Arial" w:hAnsi="Arial" w:cs="Arial"/>
        </w:rPr>
        <w:t>would be associated with positive changes on well-being. F</w:t>
      </w:r>
      <w:r w:rsidR="007C0186" w:rsidRPr="00836355">
        <w:rPr>
          <w:rFonts w:ascii="Arial" w:hAnsi="Arial" w:cs="Arial"/>
        </w:rPr>
        <w:t xml:space="preserve">indings of this study will help to start filling the current gap in the </w:t>
      </w:r>
      <w:r w:rsidR="00274892" w:rsidRPr="00836355">
        <w:rPr>
          <w:rFonts w:ascii="Arial" w:hAnsi="Arial" w:cs="Arial"/>
        </w:rPr>
        <w:t>literature</w:t>
      </w:r>
      <w:r w:rsidR="007C0186" w:rsidRPr="00836355">
        <w:rPr>
          <w:rFonts w:ascii="Arial" w:hAnsi="Arial" w:cs="Arial"/>
        </w:rPr>
        <w:t xml:space="preserve">, and will provide </w:t>
      </w:r>
      <w:r w:rsidR="00274892" w:rsidRPr="00836355">
        <w:rPr>
          <w:rFonts w:ascii="Arial" w:hAnsi="Arial" w:cs="Arial"/>
        </w:rPr>
        <w:t xml:space="preserve">important </w:t>
      </w:r>
      <w:r w:rsidR="007C0186" w:rsidRPr="00836355">
        <w:rPr>
          <w:rFonts w:ascii="Arial" w:hAnsi="Arial" w:cs="Arial"/>
        </w:rPr>
        <w:t>insights for future research and implementation in the field.</w:t>
      </w:r>
    </w:p>
    <w:p w14:paraId="78AFA6BB" w14:textId="77777777" w:rsidR="004314F8" w:rsidRPr="00836355" w:rsidRDefault="004314F8" w:rsidP="004314F8">
      <w:pPr>
        <w:jc w:val="both"/>
        <w:rPr>
          <w:rFonts w:ascii="Arial" w:hAnsi="Arial" w:cs="Arial"/>
          <w:b/>
          <w:sz w:val="24"/>
        </w:rPr>
      </w:pPr>
    </w:p>
    <w:p w14:paraId="228978DF" w14:textId="77777777" w:rsidR="0078073D" w:rsidRPr="00836355" w:rsidRDefault="0078073D" w:rsidP="0078073D">
      <w:pPr>
        <w:jc w:val="both"/>
        <w:rPr>
          <w:rFonts w:ascii="Arial" w:hAnsi="Arial" w:cs="Arial"/>
          <w:b/>
          <w:sz w:val="24"/>
        </w:rPr>
      </w:pPr>
      <w:r w:rsidRPr="00836355">
        <w:rPr>
          <w:rFonts w:ascii="Arial" w:hAnsi="Arial" w:cs="Arial"/>
          <w:b/>
          <w:sz w:val="24"/>
        </w:rPr>
        <w:t>Methods</w:t>
      </w:r>
    </w:p>
    <w:p w14:paraId="0EEEC0FB" w14:textId="77777777" w:rsidR="0078073D" w:rsidRPr="00836355" w:rsidRDefault="0078073D" w:rsidP="0078073D">
      <w:pPr>
        <w:spacing w:after="0"/>
        <w:jc w:val="both"/>
        <w:rPr>
          <w:rFonts w:ascii="Arial" w:hAnsi="Arial" w:cs="Arial"/>
          <w:b/>
        </w:rPr>
      </w:pPr>
      <w:r w:rsidRPr="00836355">
        <w:rPr>
          <w:rFonts w:ascii="Arial" w:hAnsi="Arial" w:cs="Arial"/>
          <w:b/>
        </w:rPr>
        <w:t xml:space="preserve">Participants and recruitment </w:t>
      </w:r>
    </w:p>
    <w:p w14:paraId="786E18F9" w14:textId="63642F73" w:rsidR="0078073D" w:rsidRPr="00836355" w:rsidRDefault="0078073D" w:rsidP="00DC12B1">
      <w:pPr>
        <w:spacing w:after="0"/>
        <w:jc w:val="both"/>
        <w:rPr>
          <w:rFonts w:ascii="Arial" w:hAnsi="Arial" w:cs="Arial"/>
          <w:shd w:val="clear" w:color="auto" w:fill="FFFFFF"/>
        </w:rPr>
      </w:pPr>
      <w:r w:rsidRPr="00836355">
        <w:rPr>
          <w:rFonts w:ascii="Arial" w:hAnsi="Arial" w:cs="Arial"/>
          <w:shd w:val="clear" w:color="auto" w:fill="FFFFFF"/>
        </w:rPr>
        <w:t xml:space="preserve">Participants were people with a diagnosis of dementia (any subtype and age) and their family carer. </w:t>
      </w:r>
      <w:r w:rsidR="00637B06" w:rsidRPr="00836355">
        <w:rPr>
          <w:rFonts w:ascii="Arial" w:hAnsi="Arial" w:cs="Arial"/>
          <w:shd w:val="clear" w:color="auto" w:fill="FFFFFF"/>
        </w:rPr>
        <w:t>PLW</w:t>
      </w:r>
      <w:r w:rsidRPr="00836355">
        <w:rPr>
          <w:rFonts w:ascii="Arial" w:hAnsi="Arial" w:cs="Arial"/>
          <w:shd w:val="clear" w:color="auto" w:fill="FFFFFF"/>
        </w:rPr>
        <w:t>D and family carers were referred to the service by the psychiatrist at the memory clinics</w:t>
      </w:r>
      <w:r w:rsidR="00B8350A" w:rsidRPr="00836355">
        <w:rPr>
          <w:rFonts w:ascii="Arial" w:hAnsi="Arial" w:cs="Arial"/>
          <w:shd w:val="clear" w:color="auto" w:fill="FFFFFF"/>
        </w:rPr>
        <w:t xml:space="preserve"> and GPs</w:t>
      </w:r>
      <w:r w:rsidRPr="00836355">
        <w:rPr>
          <w:rFonts w:ascii="Arial" w:hAnsi="Arial" w:cs="Arial"/>
          <w:shd w:val="clear" w:color="auto" w:fill="FFFFFF"/>
        </w:rPr>
        <w:t xml:space="preserve">. If they </w:t>
      </w:r>
      <w:r w:rsidR="00B8350A" w:rsidRPr="00836355">
        <w:rPr>
          <w:rFonts w:ascii="Arial" w:hAnsi="Arial" w:cs="Arial"/>
          <w:shd w:val="clear" w:color="auto" w:fill="FFFFFF"/>
        </w:rPr>
        <w:t>we</w:t>
      </w:r>
      <w:r w:rsidRPr="00836355">
        <w:rPr>
          <w:rFonts w:ascii="Arial" w:hAnsi="Arial" w:cs="Arial"/>
          <w:shd w:val="clear" w:color="auto" w:fill="FFFFFF"/>
        </w:rPr>
        <w:t xml:space="preserve">re very unwell from physical or mental health point of view to participate in these classes, they would not be referred. </w:t>
      </w:r>
      <w:r w:rsidR="00B8350A" w:rsidRPr="00836355">
        <w:rPr>
          <w:rFonts w:ascii="Arial" w:hAnsi="Arial" w:cs="Arial"/>
          <w:shd w:val="clear" w:color="auto" w:fill="FFFFFF"/>
        </w:rPr>
        <w:t>Some people self-referred by finding out about the social prescribing services and the classes via word of mouth and social media.</w:t>
      </w:r>
      <w:r w:rsidR="001B59D0" w:rsidRPr="00836355">
        <w:rPr>
          <w:rFonts w:ascii="Arial" w:hAnsi="Arial" w:cs="Arial"/>
          <w:shd w:val="clear" w:color="auto" w:fill="FFFFFF"/>
        </w:rPr>
        <w:t xml:space="preserve"> </w:t>
      </w:r>
    </w:p>
    <w:p w14:paraId="4938B0A6" w14:textId="77777777" w:rsidR="00571EC0" w:rsidRPr="00836355" w:rsidRDefault="00571EC0" w:rsidP="001E2A39">
      <w:pPr>
        <w:jc w:val="both"/>
        <w:rPr>
          <w:rFonts w:ascii="Arial" w:hAnsi="Arial" w:cs="Arial"/>
          <w:b/>
        </w:rPr>
      </w:pPr>
    </w:p>
    <w:p w14:paraId="322B5081" w14:textId="611ABE51" w:rsidR="0078073D" w:rsidRPr="00836355" w:rsidRDefault="00F86B03" w:rsidP="00B83ED6">
      <w:pPr>
        <w:spacing w:after="0"/>
        <w:jc w:val="both"/>
        <w:rPr>
          <w:rFonts w:ascii="Arial" w:hAnsi="Arial" w:cs="Arial"/>
          <w:b/>
        </w:rPr>
      </w:pPr>
      <w:r w:rsidRPr="00836355">
        <w:rPr>
          <w:rFonts w:ascii="Arial" w:hAnsi="Arial" w:cs="Arial"/>
          <w:b/>
        </w:rPr>
        <w:t>The</w:t>
      </w:r>
      <w:r w:rsidR="0078073D" w:rsidRPr="00836355">
        <w:rPr>
          <w:rFonts w:ascii="Arial" w:hAnsi="Arial" w:cs="Arial"/>
          <w:b/>
        </w:rPr>
        <w:t xml:space="preserve"> service</w:t>
      </w:r>
    </w:p>
    <w:p w14:paraId="72C9D76F" w14:textId="4CFB1921" w:rsidR="00A62A93" w:rsidRPr="00836355" w:rsidRDefault="00A62A93" w:rsidP="00EF7854">
      <w:pPr>
        <w:spacing w:after="0"/>
        <w:jc w:val="both"/>
        <w:rPr>
          <w:rFonts w:ascii="Arial" w:hAnsi="Arial" w:cs="Arial"/>
        </w:rPr>
      </w:pPr>
      <w:r w:rsidRPr="00836355">
        <w:rPr>
          <w:rFonts w:ascii="Arial" w:hAnsi="Arial" w:cs="Arial"/>
        </w:rPr>
        <w:t xml:space="preserve">The local community and leisure centre hosts weekly ‘Happy and Healthy’ classes, which comprise physical and mental well-being exercises. </w:t>
      </w:r>
      <w:r w:rsidR="00391CBC" w:rsidRPr="00836355">
        <w:rPr>
          <w:rFonts w:ascii="Arial" w:hAnsi="Arial" w:cs="Arial"/>
        </w:rPr>
        <w:t xml:space="preserve">The first class started in January 2019, and classes are ongoing weekly. </w:t>
      </w:r>
      <w:r w:rsidRPr="00836355">
        <w:rPr>
          <w:rFonts w:ascii="Arial" w:hAnsi="Arial" w:cs="Arial"/>
        </w:rPr>
        <w:t>Each class lasts 60 minutes in total,</w:t>
      </w:r>
      <w:r w:rsidR="003237D4" w:rsidRPr="00836355">
        <w:rPr>
          <w:rFonts w:ascii="Arial" w:hAnsi="Arial" w:cs="Arial"/>
        </w:rPr>
        <w:t xml:space="preserve"> </w:t>
      </w:r>
      <w:r w:rsidRPr="00836355">
        <w:rPr>
          <w:rFonts w:ascii="Arial" w:hAnsi="Arial" w:cs="Arial"/>
        </w:rPr>
        <w:t>including</w:t>
      </w:r>
      <w:r w:rsidR="003237D4" w:rsidRPr="00836355">
        <w:rPr>
          <w:rFonts w:ascii="Arial" w:hAnsi="Arial" w:cs="Arial"/>
        </w:rPr>
        <w:t xml:space="preserve"> a variation of</w:t>
      </w:r>
      <w:r w:rsidRPr="00836355">
        <w:rPr>
          <w:rFonts w:ascii="Arial" w:hAnsi="Arial" w:cs="Arial"/>
        </w:rPr>
        <w:t xml:space="preserve"> low-impact exercises</w:t>
      </w:r>
      <w:r w:rsidR="003237D4" w:rsidRPr="00836355">
        <w:rPr>
          <w:rFonts w:ascii="Arial" w:hAnsi="Arial" w:cs="Arial"/>
        </w:rPr>
        <w:t>,</w:t>
      </w:r>
      <w:r w:rsidRPr="00836355">
        <w:rPr>
          <w:rFonts w:ascii="Arial" w:hAnsi="Arial" w:cs="Arial"/>
        </w:rPr>
        <w:t xml:space="preserve"> local walks</w:t>
      </w:r>
      <w:r w:rsidR="003237D4" w:rsidRPr="00836355">
        <w:rPr>
          <w:rFonts w:ascii="Arial" w:hAnsi="Arial" w:cs="Arial"/>
        </w:rPr>
        <w:t xml:space="preserve">, </w:t>
      </w:r>
      <w:r w:rsidR="00414DC0" w:rsidRPr="00836355">
        <w:rPr>
          <w:rFonts w:ascii="Arial" w:hAnsi="Arial" w:cs="Arial"/>
        </w:rPr>
        <w:t xml:space="preserve">Tai Chi, relaxation techniques, mindfulness, and games, </w:t>
      </w:r>
      <w:r w:rsidR="003237D4" w:rsidRPr="00836355">
        <w:rPr>
          <w:rFonts w:ascii="Arial" w:hAnsi="Arial" w:cs="Arial"/>
        </w:rPr>
        <w:t xml:space="preserve">which varies from week to week. </w:t>
      </w:r>
      <w:r w:rsidR="00160641" w:rsidRPr="00836355">
        <w:rPr>
          <w:rFonts w:ascii="Arial" w:hAnsi="Arial" w:cs="Arial"/>
        </w:rPr>
        <w:t>The whole group did the activities as a group and there were some changes to activities on various days.</w:t>
      </w:r>
      <w:r w:rsidR="00160641" w:rsidRPr="00836355">
        <w:rPr>
          <w:rFonts w:ascii="Segoe UI" w:hAnsi="Segoe UI" w:cs="Segoe UI"/>
          <w:sz w:val="20"/>
          <w:szCs w:val="20"/>
        </w:rPr>
        <w:t xml:space="preserve"> </w:t>
      </w:r>
      <w:r w:rsidR="003237D4" w:rsidRPr="00836355">
        <w:rPr>
          <w:rFonts w:ascii="Arial" w:hAnsi="Arial" w:cs="Arial"/>
        </w:rPr>
        <w:t xml:space="preserve">Each weekly session is delivered by </w:t>
      </w:r>
      <w:r w:rsidR="00414DC0" w:rsidRPr="00836355">
        <w:rPr>
          <w:rFonts w:ascii="Arial" w:hAnsi="Arial" w:cs="Arial"/>
        </w:rPr>
        <w:t xml:space="preserve">two community centre advisers. </w:t>
      </w:r>
      <w:r w:rsidR="00637B06" w:rsidRPr="00836355">
        <w:rPr>
          <w:rFonts w:ascii="Arial" w:hAnsi="Arial" w:cs="Arial"/>
        </w:rPr>
        <w:t>PLWD</w:t>
      </w:r>
      <w:r w:rsidR="003237D4" w:rsidRPr="00836355">
        <w:rPr>
          <w:rFonts w:ascii="Arial" w:hAnsi="Arial" w:cs="Arial"/>
        </w:rPr>
        <w:t xml:space="preserve"> pay a nominal amount of £3.35 to attend each session, and family carers can attend for free with a carer’s pass for 12 months. In addition to the ‘Happy and Healthy’ classes, people with dementia and family carers are also invited to attend other classes on offer at the leisure centre, including </w:t>
      </w:r>
      <w:r w:rsidR="00160641" w:rsidRPr="00836355">
        <w:rPr>
          <w:rFonts w:ascii="Arial" w:hAnsi="Arial" w:cs="Arial"/>
        </w:rPr>
        <w:t>‘quiet hours’ in the gym and also some dedicated ‘quiet hours’ embedded in the swimming timetable for those living with dementia. For those who wanted additional exercise classes we advised those who attended the class what other classes were suitable to attend. This included Low Impact Exercise classes and some water-based exercise classes.</w:t>
      </w:r>
      <w:r w:rsidR="00160641" w:rsidRPr="00836355">
        <w:rPr>
          <w:rFonts w:ascii="Segoe UI" w:hAnsi="Segoe UI" w:cs="Segoe UI"/>
          <w:sz w:val="20"/>
          <w:szCs w:val="20"/>
        </w:rPr>
        <w:t xml:space="preserve"> </w:t>
      </w:r>
    </w:p>
    <w:p w14:paraId="55CCE4BB" w14:textId="057AA158" w:rsidR="00F86B03" w:rsidRPr="00836355" w:rsidRDefault="00F86B03" w:rsidP="00EF7854">
      <w:pPr>
        <w:ind w:firstLine="720"/>
        <w:jc w:val="both"/>
        <w:rPr>
          <w:rFonts w:ascii="Arial" w:hAnsi="Arial" w:cs="Arial"/>
        </w:rPr>
      </w:pPr>
      <w:r w:rsidRPr="00836355">
        <w:rPr>
          <w:rFonts w:ascii="Arial" w:hAnsi="Arial" w:cs="Arial"/>
        </w:rPr>
        <w:t xml:space="preserve">This service is a joint collaboration between the local NHS Trust and clinical settings, as well as the local council, clinical commissioning group, third sector organisations and unpaid dementia carers. Dementia care navigators support the well-being of PLWD and </w:t>
      </w:r>
      <w:r w:rsidRPr="00836355">
        <w:rPr>
          <w:rFonts w:ascii="Arial" w:hAnsi="Arial" w:cs="Arial"/>
        </w:rPr>
        <w:lastRenderedPageBreak/>
        <w:t xml:space="preserve">carers and signpost PLWD to various well-being services, including the </w:t>
      </w:r>
      <w:r w:rsidR="00EF7854" w:rsidRPr="00836355">
        <w:rPr>
          <w:rFonts w:ascii="Arial" w:hAnsi="Arial" w:cs="Arial"/>
        </w:rPr>
        <w:t>‘Happy and Healthy’ classes.</w:t>
      </w:r>
    </w:p>
    <w:p w14:paraId="6116CDD5" w14:textId="77777777" w:rsidR="00414DC0" w:rsidRPr="00836355" w:rsidRDefault="00414DC0" w:rsidP="0009020A">
      <w:pPr>
        <w:spacing w:after="0"/>
        <w:jc w:val="both"/>
        <w:rPr>
          <w:rFonts w:ascii="Arial" w:hAnsi="Arial" w:cs="Arial"/>
        </w:rPr>
      </w:pPr>
    </w:p>
    <w:p w14:paraId="734B6F5B" w14:textId="681B2216" w:rsidR="0078073D" w:rsidRPr="00836355" w:rsidRDefault="0078073D" w:rsidP="0078073D">
      <w:pPr>
        <w:spacing w:after="0"/>
        <w:jc w:val="both"/>
        <w:rPr>
          <w:rFonts w:ascii="Arial" w:hAnsi="Arial" w:cs="Arial"/>
          <w:b/>
        </w:rPr>
      </w:pPr>
      <w:r w:rsidRPr="00836355">
        <w:rPr>
          <w:rFonts w:ascii="Arial" w:hAnsi="Arial" w:cs="Arial"/>
          <w:b/>
        </w:rPr>
        <w:t xml:space="preserve">Data collection </w:t>
      </w:r>
    </w:p>
    <w:p w14:paraId="48EFD838" w14:textId="553710B5" w:rsidR="00391CBC" w:rsidRPr="00836355" w:rsidRDefault="00391CBC" w:rsidP="00391CBC">
      <w:pPr>
        <w:spacing w:after="0"/>
        <w:jc w:val="both"/>
        <w:rPr>
          <w:rFonts w:ascii="Arial" w:hAnsi="Arial" w:cs="Arial"/>
        </w:rPr>
      </w:pPr>
      <w:r w:rsidRPr="00836355">
        <w:rPr>
          <w:rFonts w:ascii="Arial" w:hAnsi="Arial" w:cs="Arial"/>
        </w:rPr>
        <w:t xml:space="preserve">Basic demographic data (age, gender, ethnicity, type of dementia, family carer’s relationship to person with dementia) as well as postcode data are collected at the beginning of the first session. Postcode data was then translated into an Index of Multiple Deprivation </w:t>
      </w:r>
      <w:r w:rsidR="005E4C43" w:rsidRPr="00836355">
        <w:rPr>
          <w:rFonts w:ascii="Arial" w:hAnsi="Arial" w:cs="Arial"/>
        </w:rPr>
        <w:t xml:space="preserve">(IMD) </w:t>
      </w:r>
      <w:r w:rsidRPr="00836355">
        <w:rPr>
          <w:rFonts w:ascii="Arial" w:hAnsi="Arial" w:cs="Arial"/>
        </w:rPr>
        <w:t xml:space="preserve">quintile to understand the level of deprivation of the neighbourhood participants lived in. Neighbourhoods in Quintile ‘1’ belong to the most disadvantaged neighbourhoods across England, with Quintile ‘5’ referring to the least disadvantaged neighbourhoods. </w:t>
      </w:r>
      <w:r w:rsidR="005E4C43" w:rsidRPr="00836355">
        <w:rPr>
          <w:rFonts w:ascii="Arial" w:hAnsi="Arial" w:cs="Arial"/>
        </w:rPr>
        <w:t xml:space="preserve">The IMD measures seven domains of deprivation, including income, employment, education, health, crime, barriers to housing and services, and living environment. </w:t>
      </w:r>
    </w:p>
    <w:p w14:paraId="36A8640A" w14:textId="511DD533" w:rsidR="00C207BB" w:rsidRPr="00836355" w:rsidRDefault="00391CBC" w:rsidP="00C207BB">
      <w:pPr>
        <w:spacing w:after="0"/>
        <w:ind w:firstLine="720"/>
        <w:jc w:val="both"/>
        <w:rPr>
          <w:rFonts w:ascii="Arial" w:hAnsi="Arial" w:cs="Arial"/>
        </w:rPr>
      </w:pPr>
      <w:r w:rsidRPr="00836355">
        <w:rPr>
          <w:rFonts w:ascii="Arial" w:hAnsi="Arial" w:cs="Arial"/>
        </w:rPr>
        <w:t>Well-being was measured using the Short Warwick-Edinburgh Mental Well-being Scale (SWEMWBS) (</w:t>
      </w:r>
      <w:r w:rsidR="006A6EDA" w:rsidRPr="00836355">
        <w:rPr>
          <w:rFonts w:ascii="Arial" w:hAnsi="Arial" w:cs="Arial"/>
        </w:rPr>
        <w:t>Stewart-Brown et al., 2009</w:t>
      </w:r>
      <w:r w:rsidRPr="00836355">
        <w:rPr>
          <w:rFonts w:ascii="Arial" w:hAnsi="Arial" w:cs="Arial"/>
        </w:rPr>
        <w:t xml:space="preserve">) at baseline, 3-months follow-up, and 6-month follow-up. The SWEMWBS </w:t>
      </w:r>
      <w:r w:rsidR="001E3935" w:rsidRPr="00836355">
        <w:rPr>
          <w:rFonts w:ascii="Arial" w:hAnsi="Arial" w:cs="Arial"/>
        </w:rPr>
        <w:t xml:space="preserve">measures well-being by asking 7 of the </w:t>
      </w:r>
      <w:r w:rsidR="001F6590" w:rsidRPr="00836355">
        <w:rPr>
          <w:rFonts w:ascii="Arial" w:hAnsi="Arial" w:cs="Arial"/>
        </w:rPr>
        <w:t xml:space="preserve">original 14-question </w:t>
      </w:r>
      <w:proofErr w:type="gramStart"/>
      <w:r w:rsidR="001F6590" w:rsidRPr="00836355">
        <w:rPr>
          <w:rFonts w:ascii="Arial" w:hAnsi="Arial" w:cs="Arial"/>
        </w:rPr>
        <w:t>version</w:t>
      </w:r>
      <w:proofErr w:type="gramEnd"/>
      <w:r w:rsidR="001F6590" w:rsidRPr="00836355">
        <w:rPr>
          <w:rFonts w:ascii="Arial" w:hAnsi="Arial" w:cs="Arial"/>
        </w:rPr>
        <w:t>, and has shown to have adequate internal consistency and reliability (</w:t>
      </w:r>
      <w:r w:rsidR="006A6EDA" w:rsidRPr="00836355">
        <w:rPr>
          <w:rFonts w:ascii="Arial" w:hAnsi="Arial" w:cs="Arial"/>
        </w:rPr>
        <w:t>Haver et al., 2015)</w:t>
      </w:r>
      <w:r w:rsidR="000467F7" w:rsidRPr="00836355">
        <w:rPr>
          <w:rFonts w:ascii="Arial" w:hAnsi="Arial" w:cs="Arial"/>
        </w:rPr>
        <w:t>, with almost perfect agreement between SWEMWBS and the WEMWBS as indicated via weighted kappa statistics (0.79-0.85) (Fat et al., 2017)</w:t>
      </w:r>
      <w:r w:rsidR="006A6EDA" w:rsidRPr="00836355">
        <w:rPr>
          <w:rFonts w:ascii="Arial" w:hAnsi="Arial" w:cs="Arial"/>
        </w:rPr>
        <w:t xml:space="preserve">. </w:t>
      </w:r>
      <w:r w:rsidR="00C207BB" w:rsidRPr="00836355">
        <w:rPr>
          <w:rFonts w:ascii="Arial" w:hAnsi="Arial" w:cs="Arial"/>
        </w:rPr>
        <w:t xml:space="preserve">Statements include “I’ve been feeling optimistic about the future” and “I’ve been able to make up my own mind about things”. Each item can be scored on a range from ‘1’ to ‘5’, with the total score raging from ‘7’ to ‘35’. A higher score indicates higher levels of well-being. </w:t>
      </w:r>
    </w:p>
    <w:p w14:paraId="66EE022D" w14:textId="7D436F7E" w:rsidR="0078073D" w:rsidRPr="00836355" w:rsidRDefault="0078073D" w:rsidP="00391CBC">
      <w:pPr>
        <w:ind w:firstLine="720"/>
        <w:jc w:val="both"/>
        <w:rPr>
          <w:rFonts w:ascii="Arial" w:hAnsi="Arial" w:cs="Arial"/>
        </w:rPr>
      </w:pPr>
      <w:r w:rsidRPr="00836355">
        <w:rPr>
          <w:rFonts w:ascii="Arial" w:hAnsi="Arial" w:cs="Arial"/>
        </w:rPr>
        <w:t xml:space="preserve">Data were collected as part of the ongoing evaluation of this new social prescribing service for </w:t>
      </w:r>
      <w:proofErr w:type="spellStart"/>
      <w:r w:rsidRPr="00836355">
        <w:rPr>
          <w:rFonts w:ascii="Arial" w:hAnsi="Arial" w:cs="Arial"/>
        </w:rPr>
        <w:t>PwD</w:t>
      </w:r>
      <w:proofErr w:type="spellEnd"/>
      <w:r w:rsidRPr="00836355">
        <w:rPr>
          <w:rFonts w:ascii="Arial" w:hAnsi="Arial" w:cs="Arial"/>
        </w:rPr>
        <w:t xml:space="preserve"> and family carers, provided by an NHS Trust. Therefore, no ethical approval was required. </w:t>
      </w:r>
    </w:p>
    <w:p w14:paraId="1F1927DE" w14:textId="77777777" w:rsidR="0009020A" w:rsidRPr="00836355" w:rsidRDefault="0009020A" w:rsidP="0009020A">
      <w:pPr>
        <w:spacing w:after="0"/>
        <w:ind w:firstLine="720"/>
        <w:jc w:val="both"/>
      </w:pPr>
    </w:p>
    <w:p w14:paraId="2CE860A3" w14:textId="380B72F1" w:rsidR="0078073D" w:rsidRPr="00836355" w:rsidRDefault="0078073D" w:rsidP="0078073D">
      <w:pPr>
        <w:spacing w:after="0"/>
        <w:jc w:val="both"/>
        <w:rPr>
          <w:rFonts w:ascii="Arial" w:hAnsi="Arial" w:cs="Arial"/>
          <w:b/>
        </w:rPr>
      </w:pPr>
      <w:r w:rsidRPr="00836355">
        <w:rPr>
          <w:rFonts w:ascii="Arial" w:hAnsi="Arial" w:cs="Arial"/>
          <w:b/>
        </w:rPr>
        <w:t>Data analysis</w:t>
      </w:r>
    </w:p>
    <w:p w14:paraId="06F94635" w14:textId="48D28E60" w:rsidR="008D5F9F" w:rsidRPr="00836355" w:rsidRDefault="0078073D" w:rsidP="004314F8">
      <w:pPr>
        <w:jc w:val="both"/>
        <w:rPr>
          <w:rFonts w:ascii="Arial" w:hAnsi="Arial" w:cs="Arial"/>
        </w:rPr>
      </w:pPr>
      <w:r w:rsidRPr="00836355">
        <w:rPr>
          <w:rFonts w:ascii="Arial" w:hAnsi="Arial" w:cs="Arial"/>
        </w:rPr>
        <w:t xml:space="preserve">Data were analysed using SPSS 25. </w:t>
      </w:r>
      <w:r w:rsidR="008D5F9F" w:rsidRPr="00836355">
        <w:rPr>
          <w:rFonts w:ascii="Arial" w:hAnsi="Arial" w:cs="Arial"/>
        </w:rPr>
        <w:t xml:space="preserve">Frequency analysis was used to </w:t>
      </w:r>
      <w:r w:rsidR="00A81766" w:rsidRPr="00836355">
        <w:rPr>
          <w:rFonts w:ascii="Arial" w:hAnsi="Arial" w:cs="Arial"/>
        </w:rPr>
        <w:t xml:space="preserve">analyse demographic characteristics. </w:t>
      </w:r>
      <w:r w:rsidR="008163D6" w:rsidRPr="00836355">
        <w:rPr>
          <w:rFonts w:ascii="Arial" w:hAnsi="Arial" w:cs="Arial"/>
        </w:rPr>
        <w:t xml:space="preserve">Paired samples t-tests were used to compare SWEMWBS scores between baseline and 3-month and 6-month follow-ups. </w:t>
      </w:r>
      <w:r w:rsidR="008D5F9F" w:rsidRPr="00836355">
        <w:rPr>
          <w:rFonts w:ascii="Arial" w:hAnsi="Arial" w:cs="Arial"/>
        </w:rPr>
        <w:t xml:space="preserve">Bivariate correlation analysis was used to explore the association between number of visits and score variations between baseline and 3-month assessment, and baseline and 6-month assessment. </w:t>
      </w:r>
    </w:p>
    <w:p w14:paraId="6F62647F" w14:textId="77777777" w:rsidR="008F1501" w:rsidRPr="00836355" w:rsidRDefault="008F1501" w:rsidP="000930B3">
      <w:pPr>
        <w:spacing w:after="0"/>
        <w:jc w:val="both"/>
        <w:rPr>
          <w:rFonts w:ascii="Arial" w:hAnsi="Arial" w:cs="Arial"/>
          <w:b/>
        </w:rPr>
      </w:pPr>
    </w:p>
    <w:p w14:paraId="675A70EB" w14:textId="3837C129" w:rsidR="0078073D" w:rsidRPr="00836355" w:rsidRDefault="008F1501" w:rsidP="004314F8">
      <w:pPr>
        <w:jc w:val="both"/>
        <w:rPr>
          <w:rFonts w:ascii="Arial" w:hAnsi="Arial" w:cs="Arial"/>
          <w:b/>
          <w:sz w:val="24"/>
        </w:rPr>
      </w:pPr>
      <w:r w:rsidRPr="00836355">
        <w:rPr>
          <w:rFonts w:ascii="Arial" w:hAnsi="Arial" w:cs="Arial"/>
          <w:b/>
          <w:sz w:val="24"/>
        </w:rPr>
        <w:t>Results</w:t>
      </w:r>
    </w:p>
    <w:p w14:paraId="25F3659C" w14:textId="467326CC" w:rsidR="003B4D7B" w:rsidRPr="00836355" w:rsidRDefault="008F1501" w:rsidP="004314F8">
      <w:pPr>
        <w:jc w:val="both"/>
        <w:rPr>
          <w:rFonts w:ascii="Arial" w:hAnsi="Arial" w:cs="Arial"/>
        </w:rPr>
      </w:pPr>
      <w:r w:rsidRPr="00836355">
        <w:rPr>
          <w:rFonts w:ascii="Arial" w:hAnsi="Arial" w:cs="Arial"/>
        </w:rPr>
        <w:t xml:space="preserve">By January 2020, a total of 25 people with dementia (n=14) and family carers (n=11) had participated in the socially prescribed classes. </w:t>
      </w:r>
      <w:r w:rsidR="009C584E" w:rsidRPr="00836355">
        <w:rPr>
          <w:rFonts w:ascii="Arial" w:hAnsi="Arial" w:cs="Arial"/>
        </w:rPr>
        <w:t>PLWD</w:t>
      </w:r>
      <w:r w:rsidRPr="00836355">
        <w:rPr>
          <w:rFonts w:ascii="Arial" w:hAnsi="Arial" w:cs="Arial"/>
        </w:rPr>
        <w:t xml:space="preserve"> were mostly </w:t>
      </w:r>
      <w:r w:rsidR="009C584E" w:rsidRPr="00836355">
        <w:rPr>
          <w:rFonts w:ascii="Arial" w:hAnsi="Arial" w:cs="Arial"/>
        </w:rPr>
        <w:t>male (64.3%), accompanied by either a spouse or a child (71.4%)</w:t>
      </w:r>
      <w:r w:rsidR="00047B69" w:rsidRPr="00836355">
        <w:rPr>
          <w:rFonts w:ascii="Arial" w:hAnsi="Arial" w:cs="Arial"/>
        </w:rPr>
        <w:t xml:space="preserve">. </w:t>
      </w:r>
      <w:r w:rsidRPr="00836355">
        <w:rPr>
          <w:rFonts w:ascii="Arial" w:hAnsi="Arial" w:cs="Arial"/>
        </w:rPr>
        <w:t xml:space="preserve">Family carers were mostly </w:t>
      </w:r>
      <w:r w:rsidR="00CA4343" w:rsidRPr="00836355">
        <w:rPr>
          <w:rFonts w:ascii="Arial" w:hAnsi="Arial" w:cs="Arial"/>
        </w:rPr>
        <w:t>female (63.6%), spouses (90.9%)</w:t>
      </w:r>
      <w:r w:rsidR="00047B69" w:rsidRPr="00836355">
        <w:rPr>
          <w:rFonts w:ascii="Arial" w:hAnsi="Arial" w:cs="Arial"/>
        </w:rPr>
        <w:t xml:space="preserve">. Participants were on average 74 (+/- 8) years old [Range 57-90]. </w:t>
      </w:r>
      <w:r w:rsidRPr="00836355">
        <w:rPr>
          <w:rFonts w:ascii="Arial" w:hAnsi="Arial" w:cs="Arial"/>
        </w:rPr>
        <w:t>The majority of participants lived in some of the most disadvantaged neighbourhoods as measured by the IMD quintile, with 84 percent living in</w:t>
      </w:r>
      <w:r w:rsidR="003B4D7B" w:rsidRPr="00836355">
        <w:rPr>
          <w:rFonts w:ascii="Arial" w:hAnsi="Arial" w:cs="Arial"/>
        </w:rPr>
        <w:t xml:space="preserve"> Quintile 1 and 2</w:t>
      </w:r>
      <w:r w:rsidRPr="00836355">
        <w:rPr>
          <w:rFonts w:ascii="Arial" w:hAnsi="Arial" w:cs="Arial"/>
        </w:rPr>
        <w:t xml:space="preserve"> neighbourhoods</w:t>
      </w:r>
      <w:r w:rsidR="003B4D7B" w:rsidRPr="00836355">
        <w:rPr>
          <w:rFonts w:ascii="Arial" w:hAnsi="Arial" w:cs="Arial"/>
        </w:rPr>
        <w:t xml:space="preserve">. Participants had a median of eight visits to the classes, which ranged from 1 to 36 visits. </w:t>
      </w:r>
    </w:p>
    <w:p w14:paraId="2D6356DD" w14:textId="77777777" w:rsidR="003B4D7B" w:rsidRPr="00836355" w:rsidRDefault="003B4D7B" w:rsidP="00200504">
      <w:pPr>
        <w:spacing w:after="0"/>
        <w:jc w:val="both"/>
        <w:rPr>
          <w:rFonts w:ascii="Arial" w:hAnsi="Arial" w:cs="Arial"/>
        </w:rPr>
      </w:pPr>
    </w:p>
    <w:p w14:paraId="3D77896D" w14:textId="77777777" w:rsidR="00291339" w:rsidRPr="00836355" w:rsidRDefault="00291339" w:rsidP="00AB627E">
      <w:pPr>
        <w:spacing w:after="0"/>
        <w:jc w:val="both"/>
        <w:rPr>
          <w:rFonts w:ascii="Arial" w:hAnsi="Arial" w:cs="Arial"/>
          <w:b/>
        </w:rPr>
      </w:pPr>
      <w:r w:rsidRPr="00836355">
        <w:rPr>
          <w:rFonts w:ascii="Arial" w:hAnsi="Arial" w:cs="Arial"/>
          <w:b/>
        </w:rPr>
        <w:t>Baseline and follow-up assessments of well-being</w:t>
      </w:r>
    </w:p>
    <w:p w14:paraId="483C53A7" w14:textId="3139CA16" w:rsidR="00796868" w:rsidRPr="00836355" w:rsidRDefault="003958EA" w:rsidP="00E1673D">
      <w:pPr>
        <w:spacing w:after="0"/>
        <w:jc w:val="both"/>
        <w:rPr>
          <w:rFonts w:ascii="Arial" w:hAnsi="Arial" w:cs="Arial"/>
        </w:rPr>
      </w:pPr>
      <w:r w:rsidRPr="00836355">
        <w:rPr>
          <w:rFonts w:ascii="Arial" w:hAnsi="Arial" w:cs="Arial"/>
        </w:rPr>
        <w:t xml:space="preserve">All 25 participants completed baseline measures of the SWEMWBS, with </w:t>
      </w:r>
      <w:r w:rsidR="00FB28A6" w:rsidRPr="00836355">
        <w:rPr>
          <w:rFonts w:ascii="Arial" w:hAnsi="Arial" w:cs="Arial"/>
        </w:rPr>
        <w:t xml:space="preserve">22 completing the 3-month follow-up assessment and 15 participants completing the 6-month follow-up assessment. At the point of data cut off, four people had not been to the classes for six months, which is why they were missing. </w:t>
      </w:r>
      <w:r w:rsidR="005336AD" w:rsidRPr="00836355">
        <w:rPr>
          <w:rFonts w:ascii="Arial" w:hAnsi="Arial" w:cs="Arial"/>
        </w:rPr>
        <w:t>Paired samples t-tests showed that between baseline (Mean: 24.7 +/-4.2) and 3-month follow-up (Mean=26.3 +/-4.1), participants showed a significant improvement in levels of well-being [</w:t>
      </w:r>
      <w:proofErr w:type="gramStart"/>
      <w:r w:rsidR="005336AD" w:rsidRPr="00836355">
        <w:rPr>
          <w:rFonts w:ascii="Arial" w:hAnsi="Arial" w:cs="Arial"/>
        </w:rPr>
        <w:t>t(</w:t>
      </w:r>
      <w:proofErr w:type="gramEnd"/>
      <w:r w:rsidR="005336AD" w:rsidRPr="00836355">
        <w:rPr>
          <w:rFonts w:ascii="Arial" w:hAnsi="Arial" w:cs="Arial"/>
        </w:rPr>
        <w:t xml:space="preserve">21)=-4.168, p=.000]. </w:t>
      </w:r>
      <w:r w:rsidR="00E1673D" w:rsidRPr="00836355">
        <w:rPr>
          <w:rFonts w:ascii="Arial" w:hAnsi="Arial" w:cs="Arial"/>
        </w:rPr>
        <w:t xml:space="preserve"> Only one participant </w:t>
      </w:r>
      <w:r w:rsidR="00E1673D" w:rsidRPr="00836355">
        <w:rPr>
          <w:rFonts w:ascii="Arial" w:hAnsi="Arial" w:cs="Arial"/>
        </w:rPr>
        <w:lastRenderedPageBreak/>
        <w:t>scored 1 point less on the SWEMWBS at the 3-month follow-up, with eight participants reporting no changes. 59.1 percent of participants</w:t>
      </w:r>
      <w:r w:rsidR="00C75735" w:rsidRPr="00836355">
        <w:rPr>
          <w:rFonts w:ascii="Arial" w:hAnsi="Arial" w:cs="Arial"/>
        </w:rPr>
        <w:t xml:space="preserve"> (n=13)</w:t>
      </w:r>
      <w:r w:rsidR="00E1673D" w:rsidRPr="00836355">
        <w:rPr>
          <w:rFonts w:ascii="Arial" w:hAnsi="Arial" w:cs="Arial"/>
        </w:rPr>
        <w:t xml:space="preserve"> reported a positive change in their follow-up assessment.</w:t>
      </w:r>
    </w:p>
    <w:p w14:paraId="239B9938" w14:textId="09B0F838" w:rsidR="008F1501" w:rsidRPr="00836355" w:rsidRDefault="005336AD" w:rsidP="00CE1CE8">
      <w:pPr>
        <w:spacing w:after="0"/>
        <w:ind w:firstLine="720"/>
        <w:jc w:val="both"/>
        <w:rPr>
          <w:rFonts w:ascii="Arial" w:hAnsi="Arial" w:cs="Arial"/>
        </w:rPr>
      </w:pPr>
      <w:r w:rsidRPr="00836355">
        <w:rPr>
          <w:rFonts w:ascii="Arial" w:hAnsi="Arial" w:cs="Arial"/>
        </w:rPr>
        <w:t>Comparing scores between baseline</w:t>
      </w:r>
      <w:r w:rsidR="000930B3" w:rsidRPr="00836355">
        <w:rPr>
          <w:rFonts w:ascii="Arial" w:hAnsi="Arial" w:cs="Arial"/>
        </w:rPr>
        <w:t xml:space="preserve"> (M</w:t>
      </w:r>
      <w:r w:rsidR="00AB627E" w:rsidRPr="00836355">
        <w:rPr>
          <w:rFonts w:ascii="Arial" w:hAnsi="Arial" w:cs="Arial"/>
        </w:rPr>
        <w:t>ean=24.8 +/-4.6)</w:t>
      </w:r>
      <w:r w:rsidRPr="00836355">
        <w:rPr>
          <w:rFonts w:ascii="Arial" w:hAnsi="Arial" w:cs="Arial"/>
        </w:rPr>
        <w:t xml:space="preserve"> and 6-month follow-up</w:t>
      </w:r>
      <w:r w:rsidR="00AB627E" w:rsidRPr="00836355">
        <w:rPr>
          <w:rFonts w:ascii="Arial" w:hAnsi="Arial" w:cs="Arial"/>
        </w:rPr>
        <w:t xml:space="preserve"> (Mean=27.0 +/-4.4) of the 15 participants who completed the last follow-up</w:t>
      </w:r>
      <w:r w:rsidRPr="00836355">
        <w:rPr>
          <w:rFonts w:ascii="Arial" w:hAnsi="Arial" w:cs="Arial"/>
        </w:rPr>
        <w:t xml:space="preserve">, </w:t>
      </w:r>
      <w:r w:rsidR="00AB627E" w:rsidRPr="00836355">
        <w:rPr>
          <w:rFonts w:ascii="Arial" w:hAnsi="Arial" w:cs="Arial"/>
        </w:rPr>
        <w:t>paired samples t-tests showed that people with dementia and family carers scored significantly higher at the 6-month assessment</w:t>
      </w:r>
      <w:r w:rsidR="00056089" w:rsidRPr="00836355">
        <w:rPr>
          <w:rFonts w:ascii="Arial" w:hAnsi="Arial" w:cs="Arial"/>
        </w:rPr>
        <w:t xml:space="preserve"> [</w:t>
      </w:r>
      <w:proofErr w:type="gramStart"/>
      <w:r w:rsidR="00056089" w:rsidRPr="00836355">
        <w:rPr>
          <w:rFonts w:ascii="Arial" w:hAnsi="Arial" w:cs="Arial"/>
        </w:rPr>
        <w:t>t(</w:t>
      </w:r>
      <w:proofErr w:type="gramEnd"/>
      <w:r w:rsidR="00056089" w:rsidRPr="00836355">
        <w:rPr>
          <w:rFonts w:ascii="Arial" w:hAnsi="Arial" w:cs="Arial"/>
        </w:rPr>
        <w:t xml:space="preserve">14)=-4.102, p=.001]. </w:t>
      </w:r>
      <w:r w:rsidR="00E1673D" w:rsidRPr="00836355">
        <w:rPr>
          <w:rFonts w:ascii="Arial" w:hAnsi="Arial" w:cs="Arial"/>
        </w:rPr>
        <w:t xml:space="preserve">One participant scored 1 point less at the 6-month follow-up, with two participants measuring no changes. 80 percent of participants (n=13) measured positive changes on the </w:t>
      </w:r>
      <w:r w:rsidR="00C75735" w:rsidRPr="00836355">
        <w:rPr>
          <w:rFonts w:ascii="Arial" w:hAnsi="Arial" w:cs="Arial"/>
        </w:rPr>
        <w:t xml:space="preserve">SWEMWBS. </w:t>
      </w:r>
    </w:p>
    <w:p w14:paraId="0C30A4BD" w14:textId="524AE8C5" w:rsidR="00CE1CE8" w:rsidRPr="00836355" w:rsidRDefault="00CE1CE8" w:rsidP="00B4770B">
      <w:pPr>
        <w:spacing w:after="0"/>
        <w:ind w:firstLine="720"/>
        <w:jc w:val="both"/>
        <w:rPr>
          <w:rFonts w:ascii="Arial" w:hAnsi="Arial" w:cs="Arial"/>
        </w:rPr>
      </w:pPr>
      <w:r w:rsidRPr="00836355">
        <w:rPr>
          <w:rFonts w:ascii="Arial" w:hAnsi="Arial" w:cs="Arial"/>
        </w:rPr>
        <w:t>The number of visits was not found to be significantly correlated with variations in scores on the SWEMWBS at 3- and 6-month follow-up</w:t>
      </w:r>
      <w:r w:rsidR="000930B3" w:rsidRPr="00836355">
        <w:rPr>
          <w:rFonts w:ascii="Arial" w:hAnsi="Arial" w:cs="Arial"/>
        </w:rPr>
        <w:t xml:space="preserve"> (p=</w:t>
      </w:r>
      <w:r w:rsidR="0039211A" w:rsidRPr="00836355">
        <w:rPr>
          <w:rFonts w:ascii="Arial" w:hAnsi="Arial" w:cs="Arial"/>
        </w:rPr>
        <w:t>.679</w:t>
      </w:r>
      <w:r w:rsidR="000930B3" w:rsidRPr="00836355">
        <w:rPr>
          <w:rFonts w:ascii="Arial" w:hAnsi="Arial" w:cs="Arial"/>
        </w:rPr>
        <w:t>; p=</w:t>
      </w:r>
      <w:r w:rsidR="0039211A" w:rsidRPr="00836355">
        <w:rPr>
          <w:rFonts w:ascii="Arial" w:hAnsi="Arial" w:cs="Arial"/>
        </w:rPr>
        <w:t>.941</w:t>
      </w:r>
      <w:r w:rsidR="000930B3" w:rsidRPr="00836355">
        <w:rPr>
          <w:rFonts w:ascii="Arial" w:hAnsi="Arial" w:cs="Arial"/>
        </w:rPr>
        <w:t>)</w:t>
      </w:r>
      <w:r w:rsidRPr="00836355">
        <w:rPr>
          <w:rFonts w:ascii="Arial" w:hAnsi="Arial" w:cs="Arial"/>
        </w:rPr>
        <w:t>.</w:t>
      </w:r>
    </w:p>
    <w:p w14:paraId="15E50BD6" w14:textId="51261562" w:rsidR="00CE1CE8" w:rsidRPr="00836355" w:rsidRDefault="00B67427" w:rsidP="00796868">
      <w:pPr>
        <w:ind w:firstLine="720"/>
        <w:jc w:val="both"/>
        <w:rPr>
          <w:rFonts w:ascii="Arial" w:hAnsi="Arial" w:cs="Arial"/>
        </w:rPr>
      </w:pPr>
      <w:r w:rsidRPr="00836355">
        <w:rPr>
          <w:rFonts w:ascii="Arial" w:hAnsi="Arial" w:cs="Arial"/>
        </w:rPr>
        <w:t xml:space="preserve">Figure 1 shows </w:t>
      </w:r>
      <w:r w:rsidR="000930B3" w:rsidRPr="00836355">
        <w:rPr>
          <w:rFonts w:ascii="Arial" w:hAnsi="Arial" w:cs="Arial"/>
        </w:rPr>
        <w:t xml:space="preserve">the </w:t>
      </w:r>
      <w:r w:rsidRPr="00836355">
        <w:rPr>
          <w:rFonts w:ascii="Arial" w:hAnsi="Arial" w:cs="Arial"/>
        </w:rPr>
        <w:t xml:space="preserve">mean scores on the SWEMWBS at baseline, 3-month and 6-month follow-up for PLWD and family carers separately. </w:t>
      </w:r>
      <w:r w:rsidR="000930B3" w:rsidRPr="00836355">
        <w:rPr>
          <w:rFonts w:ascii="Arial" w:hAnsi="Arial" w:cs="Arial"/>
        </w:rPr>
        <w:t xml:space="preserve">For both participant groups, well-being scores increased over the follow-ups compared to baseline. </w:t>
      </w:r>
    </w:p>
    <w:p w14:paraId="2BD07636" w14:textId="3D0F27E5" w:rsidR="001F11D4" w:rsidRPr="00836355" w:rsidRDefault="000930B3" w:rsidP="001F11D4">
      <w:pPr>
        <w:autoSpaceDE w:val="0"/>
        <w:autoSpaceDN w:val="0"/>
        <w:adjustRightInd w:val="0"/>
        <w:spacing w:after="0" w:line="240" w:lineRule="auto"/>
        <w:rPr>
          <w:rFonts w:ascii="Arial" w:hAnsi="Arial" w:cs="Arial"/>
          <w:b/>
          <w:szCs w:val="24"/>
        </w:rPr>
      </w:pPr>
      <w:r w:rsidRPr="00836355">
        <w:rPr>
          <w:rFonts w:ascii="Arial" w:hAnsi="Arial" w:cs="Arial"/>
          <w:b/>
          <w:szCs w:val="24"/>
        </w:rPr>
        <w:t>[insert here Figure 1]</w:t>
      </w:r>
    </w:p>
    <w:p w14:paraId="083F79C8" w14:textId="062FA9FA" w:rsidR="008F1501" w:rsidRPr="00836355" w:rsidRDefault="008F1501" w:rsidP="004314F8">
      <w:pPr>
        <w:jc w:val="both"/>
        <w:rPr>
          <w:rFonts w:ascii="Arial" w:hAnsi="Arial" w:cs="Arial"/>
          <w:b/>
        </w:rPr>
      </w:pPr>
    </w:p>
    <w:p w14:paraId="741C55AD" w14:textId="7344736A" w:rsidR="00095F42" w:rsidRPr="00836355" w:rsidRDefault="00095F42" w:rsidP="004314F8">
      <w:pPr>
        <w:jc w:val="both"/>
        <w:rPr>
          <w:rFonts w:ascii="Arial" w:hAnsi="Arial" w:cs="Arial"/>
          <w:b/>
        </w:rPr>
      </w:pPr>
      <w:r w:rsidRPr="00836355">
        <w:rPr>
          <w:rFonts w:ascii="Arial" w:hAnsi="Arial" w:cs="Arial"/>
          <w:b/>
          <w:sz w:val="24"/>
        </w:rPr>
        <w:t>Discussion</w:t>
      </w:r>
    </w:p>
    <w:p w14:paraId="7E0FB5EB" w14:textId="019DE6A1" w:rsidR="00095F42" w:rsidRPr="00836355" w:rsidRDefault="00A070E5" w:rsidP="008A073E">
      <w:pPr>
        <w:spacing w:after="0"/>
        <w:jc w:val="both"/>
        <w:rPr>
          <w:rFonts w:ascii="Arial" w:hAnsi="Arial" w:cs="Arial"/>
        </w:rPr>
      </w:pPr>
      <w:r w:rsidRPr="00836355">
        <w:rPr>
          <w:rFonts w:ascii="Arial" w:hAnsi="Arial" w:cs="Arial"/>
        </w:rPr>
        <w:t xml:space="preserve">This is one of the first studies exploring the effects of a socially-prescribed </w:t>
      </w:r>
      <w:r w:rsidR="0088622E" w:rsidRPr="00836355">
        <w:rPr>
          <w:rFonts w:ascii="Arial" w:hAnsi="Arial" w:cs="Arial"/>
        </w:rPr>
        <w:t>community service for</w:t>
      </w:r>
      <w:r w:rsidRPr="00836355">
        <w:rPr>
          <w:rFonts w:ascii="Arial" w:hAnsi="Arial" w:cs="Arial"/>
        </w:rPr>
        <w:t xml:space="preserve"> PLWD and family carers in the community. Supporting our hypothesis, this pilot study showed that engaging in the ‘Healthy and Happy’ classes was </w:t>
      </w:r>
      <w:r w:rsidR="001D5C8D" w:rsidRPr="00836355">
        <w:rPr>
          <w:rFonts w:ascii="Arial" w:hAnsi="Arial" w:cs="Arial"/>
        </w:rPr>
        <w:t>found to be linked to improvements in well-being over a 3- and 6-month period.</w:t>
      </w:r>
    </w:p>
    <w:p w14:paraId="48F28625" w14:textId="12965126" w:rsidR="004C76AE" w:rsidRPr="00836355" w:rsidRDefault="004C76AE" w:rsidP="009B5C2C">
      <w:pPr>
        <w:spacing w:after="0"/>
        <w:jc w:val="both"/>
        <w:rPr>
          <w:rFonts w:ascii="Arial" w:hAnsi="Arial" w:cs="Arial"/>
        </w:rPr>
      </w:pPr>
      <w:r w:rsidRPr="00836355">
        <w:rPr>
          <w:rFonts w:ascii="Arial" w:hAnsi="Arial" w:cs="Arial"/>
        </w:rPr>
        <w:tab/>
        <w:t xml:space="preserve">Overall, participants engaging in these physical and mental exercise classes were found to show improvements in their levels of well-being. This corroborates and complements previous evidence on </w:t>
      </w:r>
      <w:r w:rsidR="008A073E" w:rsidRPr="00836355">
        <w:rPr>
          <w:rFonts w:ascii="Arial" w:hAnsi="Arial" w:cs="Arial"/>
        </w:rPr>
        <w:t xml:space="preserve">social physical activities, such as a neighbourhood walking group for people with young-onset dementia (YOD) (Phinney et al., 2016). Participating in a neighbourhood walking group with other people living with YOD </w:t>
      </w:r>
      <w:r w:rsidR="004C7B8D" w:rsidRPr="00836355">
        <w:rPr>
          <w:rFonts w:ascii="Arial" w:hAnsi="Arial" w:cs="Arial"/>
        </w:rPr>
        <w:t>generated</w:t>
      </w:r>
      <w:r w:rsidR="008A073E" w:rsidRPr="00836355">
        <w:rPr>
          <w:rFonts w:ascii="Arial" w:hAnsi="Arial" w:cs="Arial"/>
        </w:rPr>
        <w:t xml:space="preserve"> a sense of belonging and had positive effects on </w:t>
      </w:r>
      <w:r w:rsidR="009B5C2C" w:rsidRPr="00836355">
        <w:rPr>
          <w:rFonts w:ascii="Arial" w:hAnsi="Arial" w:cs="Arial"/>
        </w:rPr>
        <w:t>attendees</w:t>
      </w:r>
      <w:r w:rsidR="008A073E" w:rsidRPr="00836355">
        <w:rPr>
          <w:rFonts w:ascii="Arial" w:hAnsi="Arial" w:cs="Arial"/>
        </w:rPr>
        <w:t>.</w:t>
      </w:r>
      <w:r w:rsidRPr="00836355">
        <w:rPr>
          <w:rFonts w:ascii="Arial" w:hAnsi="Arial" w:cs="Arial"/>
        </w:rPr>
        <w:t xml:space="preserve"> </w:t>
      </w:r>
      <w:r w:rsidR="009B5C2C" w:rsidRPr="00836355">
        <w:rPr>
          <w:rFonts w:ascii="Arial" w:hAnsi="Arial" w:cs="Arial"/>
        </w:rPr>
        <w:t xml:space="preserve">Also, implementing socially-prescribed classes addressing physical and mental activities such as the ‘Healthy and Happy’ classes seem to be a more easily implementable and deliverable community-based support service than some other, more extensive, multimodal interventions (i.e. </w:t>
      </w:r>
      <w:proofErr w:type="spellStart"/>
      <w:r w:rsidR="009B5C2C" w:rsidRPr="00836355">
        <w:rPr>
          <w:rFonts w:ascii="Arial" w:hAnsi="Arial" w:cs="Arial"/>
        </w:rPr>
        <w:t>Burgener</w:t>
      </w:r>
      <w:proofErr w:type="spellEnd"/>
      <w:r w:rsidR="009B5C2C" w:rsidRPr="00836355">
        <w:rPr>
          <w:rFonts w:ascii="Arial" w:hAnsi="Arial" w:cs="Arial"/>
        </w:rPr>
        <w:t xml:space="preserve"> et al., 2008). </w:t>
      </w:r>
      <w:r w:rsidRPr="00836355">
        <w:rPr>
          <w:rFonts w:ascii="Arial" w:hAnsi="Arial" w:cs="Arial"/>
        </w:rPr>
        <w:t xml:space="preserve">It is important to note </w:t>
      </w:r>
      <w:r w:rsidR="00274892" w:rsidRPr="00836355">
        <w:rPr>
          <w:rFonts w:ascii="Arial" w:hAnsi="Arial" w:cs="Arial"/>
        </w:rPr>
        <w:t>though</w:t>
      </w:r>
      <w:r w:rsidR="0012762C" w:rsidRPr="00836355">
        <w:rPr>
          <w:rFonts w:ascii="Arial" w:hAnsi="Arial" w:cs="Arial"/>
        </w:rPr>
        <w:t xml:space="preserve"> </w:t>
      </w:r>
      <w:r w:rsidRPr="00836355">
        <w:rPr>
          <w:rFonts w:ascii="Arial" w:hAnsi="Arial" w:cs="Arial"/>
        </w:rPr>
        <w:t xml:space="preserve">that no relationship between engaging in this socially prescribed activity and well-being could be assessed. This is because well-being was only measured in those people who </w:t>
      </w:r>
      <w:r w:rsidR="00274892" w:rsidRPr="00836355">
        <w:rPr>
          <w:rFonts w:ascii="Arial" w:hAnsi="Arial" w:cs="Arial"/>
        </w:rPr>
        <w:t>took</w:t>
      </w:r>
      <w:r w:rsidRPr="00836355">
        <w:rPr>
          <w:rFonts w:ascii="Arial" w:hAnsi="Arial" w:cs="Arial"/>
        </w:rPr>
        <w:t xml:space="preserve"> part in the classes, and not in PLWD and family carers who received no such socially-prescribed activity. </w:t>
      </w:r>
      <w:r w:rsidR="00E82C6E" w:rsidRPr="00836355">
        <w:rPr>
          <w:rFonts w:ascii="Arial" w:hAnsi="Arial" w:cs="Arial"/>
        </w:rPr>
        <w:t>Furthermore, due to the relatively small samples of PLWD</w:t>
      </w:r>
      <w:r w:rsidR="003F36AB" w:rsidRPr="00836355">
        <w:rPr>
          <w:rFonts w:ascii="Arial" w:hAnsi="Arial" w:cs="Arial"/>
        </w:rPr>
        <w:t xml:space="preserve"> and carers individually, it was not feasible to statistically analyse both groups separately. However, these first findings are promising and a larger implementation of the service, collecting more data, will enable separate analysis.</w:t>
      </w:r>
      <w:r w:rsidRPr="00836355">
        <w:rPr>
          <w:rFonts w:ascii="Arial" w:hAnsi="Arial" w:cs="Arial"/>
        </w:rPr>
        <w:tab/>
      </w:r>
    </w:p>
    <w:p w14:paraId="5E446377" w14:textId="4555F3DF" w:rsidR="004C76AE" w:rsidRPr="00836355" w:rsidRDefault="004C76AE" w:rsidP="00B634F6">
      <w:pPr>
        <w:spacing w:after="0"/>
        <w:jc w:val="both"/>
        <w:rPr>
          <w:rFonts w:ascii="Arial" w:hAnsi="Arial" w:cs="Arial"/>
        </w:rPr>
      </w:pPr>
      <w:r w:rsidRPr="00836355">
        <w:rPr>
          <w:rFonts w:ascii="Arial" w:hAnsi="Arial" w:cs="Arial"/>
        </w:rPr>
        <w:tab/>
        <w:t xml:space="preserve">However, the present study </w:t>
      </w:r>
      <w:r w:rsidR="00DD6998" w:rsidRPr="00836355">
        <w:rPr>
          <w:rFonts w:ascii="Arial" w:hAnsi="Arial" w:cs="Arial"/>
        </w:rPr>
        <w:t>provided</w:t>
      </w:r>
      <w:r w:rsidRPr="00836355">
        <w:rPr>
          <w:rFonts w:ascii="Arial" w:hAnsi="Arial" w:cs="Arial"/>
        </w:rPr>
        <w:t xml:space="preserve"> longitudinal </w:t>
      </w:r>
      <w:r w:rsidR="00DD6998" w:rsidRPr="00836355">
        <w:rPr>
          <w:rFonts w:ascii="Arial" w:hAnsi="Arial" w:cs="Arial"/>
        </w:rPr>
        <w:t>measures</w:t>
      </w:r>
      <w:r w:rsidRPr="00836355">
        <w:rPr>
          <w:rFonts w:ascii="Arial" w:hAnsi="Arial" w:cs="Arial"/>
        </w:rPr>
        <w:t xml:space="preserve"> of well-being, and few previous studies have measured the effects of a routine community-provided social activity on well-being. </w:t>
      </w:r>
      <w:r w:rsidR="00E10961" w:rsidRPr="00836355">
        <w:rPr>
          <w:rFonts w:ascii="Arial" w:hAnsi="Arial" w:cs="Arial"/>
        </w:rPr>
        <w:t xml:space="preserve">A recent longitudinal investigation of a visual arts programme for PLWD showed that proxy-rated QoL improved from baseline to 3-month follow-up, yet not when self-reported (Windle et al., 2018). Whilst this social activity programme similarly showcases improvements in well-being over time, the programme was a specifically set up 12-week programme, and thus not enabling people to drop in and out when suitable, such as in the ‘Healthy and Happy’ classes. Moreover, our study explored longitudinal effects over a longer time period as well, showing the long-term effects of the classes on the attendees’ levels of well-being. </w:t>
      </w:r>
    </w:p>
    <w:p w14:paraId="7F041695" w14:textId="5438C4B7" w:rsidR="004C76AE" w:rsidRPr="00836355" w:rsidRDefault="004C76AE" w:rsidP="00A05FC7">
      <w:pPr>
        <w:spacing w:after="0"/>
        <w:jc w:val="both"/>
        <w:rPr>
          <w:rFonts w:ascii="Arial" w:hAnsi="Arial" w:cs="Arial"/>
        </w:rPr>
      </w:pPr>
      <w:r w:rsidRPr="00836355">
        <w:rPr>
          <w:rFonts w:ascii="Arial" w:hAnsi="Arial" w:cs="Arial"/>
        </w:rPr>
        <w:tab/>
      </w:r>
      <w:r w:rsidR="00D31056" w:rsidRPr="00836355">
        <w:rPr>
          <w:rFonts w:ascii="Arial" w:hAnsi="Arial" w:cs="Arial"/>
        </w:rPr>
        <w:t xml:space="preserve">Engaging in a social activity can also potentially reduce social isolation. Whilst people were referred to this service due to their dementia or due to caring for a loved one with </w:t>
      </w:r>
      <w:r w:rsidR="00D31056" w:rsidRPr="00836355">
        <w:rPr>
          <w:rFonts w:ascii="Arial" w:hAnsi="Arial" w:cs="Arial"/>
        </w:rPr>
        <w:lastRenderedPageBreak/>
        <w:t xml:space="preserve">dementia, social prescribing can be relevant for a number of reasons, including addressing depression and feelings of isolation </w:t>
      </w:r>
      <w:r w:rsidR="00EC3BE9" w:rsidRPr="00836355">
        <w:rPr>
          <w:rFonts w:ascii="Arial" w:hAnsi="Arial" w:cs="Arial"/>
        </w:rPr>
        <w:t>(Chatterjee et al., 2018</w:t>
      </w:r>
      <w:r w:rsidR="00D31056" w:rsidRPr="00836355">
        <w:rPr>
          <w:rFonts w:ascii="Arial" w:hAnsi="Arial" w:cs="Arial"/>
        </w:rPr>
        <w:t>). Indeed, social isolation is common in older people</w:t>
      </w:r>
      <w:r w:rsidR="007278A3" w:rsidRPr="00836355">
        <w:rPr>
          <w:rFonts w:ascii="Arial" w:hAnsi="Arial" w:cs="Arial"/>
        </w:rPr>
        <w:t xml:space="preserve"> and found to underpin loneliness (Shankar et al., 2017</w:t>
      </w:r>
      <w:r w:rsidR="0004369F" w:rsidRPr="00836355">
        <w:rPr>
          <w:rFonts w:ascii="Arial" w:hAnsi="Arial" w:cs="Arial"/>
        </w:rPr>
        <w:t xml:space="preserve">), so that enabling services such as the ‘Healthy and Happy’ classes </w:t>
      </w:r>
      <w:r w:rsidR="00A05FC7" w:rsidRPr="00836355">
        <w:rPr>
          <w:rFonts w:ascii="Arial" w:hAnsi="Arial" w:cs="Arial"/>
        </w:rPr>
        <w:t xml:space="preserve">are a vital component of community social care provision to address loneliness and enable older adults (with dementia) and those caring for loved ones to meet and interact with others. </w:t>
      </w:r>
    </w:p>
    <w:p w14:paraId="4F454748" w14:textId="0D7988EF" w:rsidR="001D5C8D" w:rsidRPr="00836355" w:rsidRDefault="0012762C" w:rsidP="0012762C">
      <w:pPr>
        <w:ind w:firstLine="720"/>
        <w:jc w:val="both"/>
        <w:rPr>
          <w:rFonts w:ascii="Arial" w:hAnsi="Arial" w:cs="Arial"/>
        </w:rPr>
      </w:pPr>
      <w:r w:rsidRPr="00836355">
        <w:rPr>
          <w:rFonts w:ascii="Arial" w:hAnsi="Arial" w:cs="Arial"/>
        </w:rPr>
        <w:t xml:space="preserve">Attendance varied from 1 to up to 36 </w:t>
      </w:r>
      <w:r w:rsidR="00E249D9" w:rsidRPr="00836355">
        <w:rPr>
          <w:rFonts w:ascii="Arial" w:hAnsi="Arial" w:cs="Arial"/>
        </w:rPr>
        <w:t>v</w:t>
      </w:r>
      <w:r w:rsidRPr="00836355">
        <w:rPr>
          <w:rFonts w:ascii="Arial" w:hAnsi="Arial" w:cs="Arial"/>
        </w:rPr>
        <w:t xml:space="preserve">isits in the time period assessed, and a small attrition rate was found from baseline to 3-month, and </w:t>
      </w:r>
      <w:r w:rsidR="00274892" w:rsidRPr="00836355">
        <w:rPr>
          <w:rFonts w:ascii="Arial" w:hAnsi="Arial" w:cs="Arial"/>
        </w:rPr>
        <w:t xml:space="preserve">to </w:t>
      </w:r>
      <w:r w:rsidRPr="00836355">
        <w:rPr>
          <w:rFonts w:ascii="Arial" w:hAnsi="Arial" w:cs="Arial"/>
        </w:rPr>
        <w:t>6-month follow-up. With the classes still ongoing, some participants have their first visit dating back less than six months, so that no 6-month follow-up data exis</w:t>
      </w:r>
      <w:r w:rsidR="00274892" w:rsidRPr="00836355">
        <w:rPr>
          <w:rFonts w:ascii="Arial" w:hAnsi="Arial" w:cs="Arial"/>
        </w:rPr>
        <w:t>ted at the time of analysis</w:t>
      </w:r>
      <w:r w:rsidRPr="00836355">
        <w:rPr>
          <w:rFonts w:ascii="Arial" w:hAnsi="Arial" w:cs="Arial"/>
        </w:rPr>
        <w:t xml:space="preserve">. Attrition is commonly observed in studies and activities that last over a longer period of time (i.e. </w:t>
      </w:r>
      <w:r w:rsidR="00E249D9" w:rsidRPr="00836355">
        <w:rPr>
          <w:rFonts w:ascii="Arial" w:hAnsi="Arial" w:cs="Arial"/>
        </w:rPr>
        <w:t>Cooper et al., 2016; Livingston et al., 2013</w:t>
      </w:r>
      <w:r w:rsidRPr="00836355">
        <w:rPr>
          <w:rFonts w:ascii="Arial" w:hAnsi="Arial" w:cs="Arial"/>
        </w:rPr>
        <w:t xml:space="preserve">). For the ‘Healthy and Happy’ classes, most people reported difficulties using transport to the location and </w:t>
      </w:r>
      <w:r w:rsidR="004E5271" w:rsidRPr="00836355">
        <w:rPr>
          <w:rFonts w:ascii="Arial" w:hAnsi="Arial" w:cs="Arial"/>
        </w:rPr>
        <w:t xml:space="preserve">other </w:t>
      </w:r>
      <w:r w:rsidR="000F4918" w:rsidRPr="00836355">
        <w:rPr>
          <w:rFonts w:ascii="Arial" w:hAnsi="Arial" w:cs="Arial"/>
        </w:rPr>
        <w:t xml:space="preserve">existing or new </w:t>
      </w:r>
      <w:r w:rsidR="004E5271" w:rsidRPr="00836355">
        <w:rPr>
          <w:rFonts w:ascii="Arial" w:hAnsi="Arial" w:cs="Arial"/>
        </w:rPr>
        <w:t>commitments</w:t>
      </w:r>
      <w:r w:rsidRPr="00836355">
        <w:rPr>
          <w:rFonts w:ascii="Arial" w:hAnsi="Arial" w:cs="Arial"/>
        </w:rPr>
        <w:t xml:space="preserve"> as some of the main reasons for discontinuation. Considering that most attendees resided in some of the most disadvantaged neighbourhoods in the country, as measured by the Index of Multiple Deprivation, </w:t>
      </w:r>
      <w:r w:rsidR="00E475DB" w:rsidRPr="00836355">
        <w:rPr>
          <w:rFonts w:ascii="Arial" w:hAnsi="Arial" w:cs="Arial"/>
        </w:rPr>
        <w:t>many attendees are likely to have been relying on public transport. However, public transport across this Northern town can be limited at times, with previous evidence supporting the notion of transport being a major issue in acc</w:t>
      </w:r>
      <w:r w:rsidR="00435C6F" w:rsidRPr="00836355">
        <w:rPr>
          <w:rFonts w:ascii="Arial" w:hAnsi="Arial" w:cs="Arial"/>
        </w:rPr>
        <w:t>essing dementia care services (Innes et al., 2005; Morgan et al., 2002</w:t>
      </w:r>
      <w:r w:rsidR="00E475DB" w:rsidRPr="00836355">
        <w:rPr>
          <w:rFonts w:ascii="Arial" w:hAnsi="Arial" w:cs="Arial"/>
        </w:rPr>
        <w:t xml:space="preserve">). </w:t>
      </w:r>
      <w:r w:rsidR="003C0909" w:rsidRPr="00836355">
        <w:rPr>
          <w:rFonts w:ascii="Arial" w:hAnsi="Arial" w:cs="Arial"/>
        </w:rPr>
        <w:t xml:space="preserve">One way to overcome this difficulty and enable wider, more equal access, would be to provide the service in different community centres across the town. Current work is looking at expanding the service wider, also across the region. Another option may be to provide cheap or indeed free communal transport to and from the site. </w:t>
      </w:r>
    </w:p>
    <w:p w14:paraId="0A86E0EA" w14:textId="77777777" w:rsidR="00DD6998" w:rsidRPr="00836355" w:rsidRDefault="00DD6998" w:rsidP="00DD6998">
      <w:pPr>
        <w:spacing w:after="0"/>
        <w:ind w:firstLine="720"/>
        <w:jc w:val="both"/>
        <w:rPr>
          <w:rFonts w:ascii="Arial" w:hAnsi="Arial" w:cs="Arial"/>
        </w:rPr>
      </w:pPr>
    </w:p>
    <w:p w14:paraId="66464A49" w14:textId="6A2BD6E9" w:rsidR="00095F42" w:rsidRPr="00836355" w:rsidRDefault="004A6E6B" w:rsidP="00C75329">
      <w:pPr>
        <w:spacing w:after="0"/>
        <w:jc w:val="both"/>
        <w:rPr>
          <w:rFonts w:ascii="Arial" w:hAnsi="Arial" w:cs="Arial"/>
          <w:b/>
        </w:rPr>
      </w:pPr>
      <w:r w:rsidRPr="00836355">
        <w:rPr>
          <w:rFonts w:ascii="Arial" w:hAnsi="Arial" w:cs="Arial"/>
          <w:b/>
        </w:rPr>
        <w:t>Limitations</w:t>
      </w:r>
    </w:p>
    <w:p w14:paraId="1586A9C6" w14:textId="67F412CA" w:rsidR="004A6E6B" w:rsidRDefault="004A6E6B" w:rsidP="004314F8">
      <w:pPr>
        <w:jc w:val="both"/>
        <w:rPr>
          <w:rFonts w:ascii="Arial" w:hAnsi="Arial" w:cs="Arial"/>
        </w:rPr>
      </w:pPr>
      <w:r w:rsidRPr="00836355">
        <w:rPr>
          <w:rFonts w:ascii="Arial" w:hAnsi="Arial" w:cs="Arial"/>
        </w:rPr>
        <w:t xml:space="preserve">This is a pilot evaluation of a socially-prescribed physical and mental exercise class for PLWD and family carers, and therefore not </w:t>
      </w:r>
      <w:r w:rsidR="00366F40" w:rsidRPr="00836355">
        <w:rPr>
          <w:rFonts w:ascii="Arial" w:hAnsi="Arial" w:cs="Arial"/>
        </w:rPr>
        <w:t xml:space="preserve">based on a large cohort of participants. However, based on the sample significant </w:t>
      </w:r>
      <w:r w:rsidR="00274892" w:rsidRPr="00836355">
        <w:rPr>
          <w:rFonts w:ascii="Arial" w:hAnsi="Arial" w:cs="Arial"/>
        </w:rPr>
        <w:t xml:space="preserve">longitudinal </w:t>
      </w:r>
      <w:r w:rsidR="00366F40" w:rsidRPr="00836355">
        <w:rPr>
          <w:rFonts w:ascii="Arial" w:hAnsi="Arial" w:cs="Arial"/>
        </w:rPr>
        <w:t xml:space="preserve">changes in levels of well-being were already </w:t>
      </w:r>
      <w:r w:rsidR="00DD6998" w:rsidRPr="00836355">
        <w:rPr>
          <w:rFonts w:ascii="Arial" w:hAnsi="Arial" w:cs="Arial"/>
        </w:rPr>
        <w:t>observed,</w:t>
      </w:r>
      <w:r w:rsidR="00366F40" w:rsidRPr="00836355">
        <w:rPr>
          <w:rFonts w:ascii="Arial" w:hAnsi="Arial" w:cs="Arial"/>
        </w:rPr>
        <w:t xml:space="preserve"> suggesting the need for and benefits of a wider implementation of this service. </w:t>
      </w:r>
      <w:r w:rsidR="00A514B9" w:rsidRPr="00836355">
        <w:rPr>
          <w:rFonts w:ascii="Arial" w:hAnsi="Arial" w:cs="Arial"/>
        </w:rPr>
        <w:t xml:space="preserve">Paired samples t-tests </w:t>
      </w:r>
      <w:r w:rsidR="00C04BBA" w:rsidRPr="00836355">
        <w:rPr>
          <w:rFonts w:ascii="Arial" w:hAnsi="Arial" w:cs="Arial"/>
        </w:rPr>
        <w:t>are feasible with much smaller sample sizes than the one in our study (de Winter, 2013).</w:t>
      </w:r>
      <w:r w:rsidR="00A514B9" w:rsidRPr="00836355">
        <w:rPr>
          <w:rFonts w:ascii="Arial" w:hAnsi="Arial" w:cs="Arial"/>
        </w:rPr>
        <w:t xml:space="preserve"> </w:t>
      </w:r>
      <w:r w:rsidR="00366F40" w:rsidRPr="00836355">
        <w:rPr>
          <w:rFonts w:ascii="Arial" w:hAnsi="Arial" w:cs="Arial"/>
        </w:rPr>
        <w:t xml:space="preserve">It is to be noted that no assumptions can be made on the causality between attending the classes and levels of well-being, as this was not a randomised controlled trial. </w:t>
      </w:r>
      <w:r w:rsidR="00A070E5" w:rsidRPr="00836355">
        <w:rPr>
          <w:rFonts w:ascii="Arial" w:hAnsi="Arial" w:cs="Arial"/>
        </w:rPr>
        <w:t xml:space="preserve">Also, this study did not include PLWD and family carers who did not attend the classes, so there is no control group. The </w:t>
      </w:r>
      <w:r w:rsidR="007F26AE" w:rsidRPr="00836355">
        <w:rPr>
          <w:rFonts w:ascii="Arial" w:hAnsi="Arial" w:cs="Arial"/>
        </w:rPr>
        <w:t>control in this study is the comparison of</w:t>
      </w:r>
      <w:r w:rsidR="00A070E5" w:rsidRPr="00836355">
        <w:rPr>
          <w:rFonts w:ascii="Arial" w:hAnsi="Arial" w:cs="Arial"/>
        </w:rPr>
        <w:t xml:space="preserve"> follow-up with baseline assessments.</w:t>
      </w:r>
      <w:r w:rsidR="00A82851" w:rsidRPr="00836355">
        <w:rPr>
          <w:rFonts w:ascii="Arial" w:hAnsi="Arial" w:cs="Arial"/>
        </w:rPr>
        <w:t xml:space="preserve"> </w:t>
      </w:r>
      <w:r w:rsidR="00366F40" w:rsidRPr="00836355">
        <w:rPr>
          <w:rFonts w:ascii="Arial" w:hAnsi="Arial" w:cs="Arial"/>
        </w:rPr>
        <w:t xml:space="preserve">Nevertheless, other published research in the field looking at engaging in social activities </w:t>
      </w:r>
      <w:r w:rsidR="00366F40">
        <w:rPr>
          <w:rFonts w:ascii="Arial" w:hAnsi="Arial" w:cs="Arial"/>
        </w:rPr>
        <w:t xml:space="preserve">(without the social prescribing focus) equally reported benefits of specific social activities on well-being (i.e. Roe et al., 2016) without being able to draw causal conclusions about their relationship. </w:t>
      </w:r>
    </w:p>
    <w:p w14:paraId="048FB8AC" w14:textId="77777777" w:rsidR="00366F40" w:rsidRDefault="00366F40" w:rsidP="00DD6998">
      <w:pPr>
        <w:spacing w:after="0"/>
        <w:jc w:val="both"/>
        <w:rPr>
          <w:rFonts w:ascii="Arial" w:hAnsi="Arial" w:cs="Arial"/>
        </w:rPr>
      </w:pPr>
    </w:p>
    <w:p w14:paraId="18AC5C87" w14:textId="1EF5D79C" w:rsidR="00366F40" w:rsidRPr="0061707D" w:rsidRDefault="00366F40" w:rsidP="004314F8">
      <w:pPr>
        <w:jc w:val="both"/>
        <w:rPr>
          <w:rFonts w:ascii="Arial" w:hAnsi="Arial" w:cs="Arial"/>
          <w:b/>
          <w:sz w:val="24"/>
        </w:rPr>
      </w:pPr>
      <w:r w:rsidRPr="0061707D">
        <w:rPr>
          <w:rFonts w:ascii="Arial" w:hAnsi="Arial" w:cs="Arial"/>
          <w:b/>
          <w:sz w:val="24"/>
        </w:rPr>
        <w:t>Conclusions</w:t>
      </w:r>
    </w:p>
    <w:p w14:paraId="276669CE" w14:textId="6DE0327C" w:rsidR="00366F40" w:rsidRPr="000E3231" w:rsidRDefault="00366F40" w:rsidP="004314F8">
      <w:pPr>
        <w:jc w:val="both"/>
        <w:rPr>
          <w:rFonts w:ascii="Arial" w:hAnsi="Arial" w:cs="Arial"/>
        </w:rPr>
      </w:pPr>
      <w:r>
        <w:rPr>
          <w:rFonts w:ascii="Arial" w:hAnsi="Arial" w:cs="Arial"/>
        </w:rPr>
        <w:t xml:space="preserve">This is one of the first studies to report on the benefits of a socially-prescribed </w:t>
      </w:r>
      <w:r w:rsidR="00BB3FB9">
        <w:rPr>
          <w:rFonts w:ascii="Arial" w:hAnsi="Arial" w:cs="Arial"/>
        </w:rPr>
        <w:t xml:space="preserve">physical and mental exercise class for PLWD and </w:t>
      </w:r>
      <w:r w:rsidR="00BB3FB9" w:rsidRPr="000E3231">
        <w:rPr>
          <w:rFonts w:ascii="Arial" w:hAnsi="Arial" w:cs="Arial"/>
        </w:rPr>
        <w:t xml:space="preserve">family carers, showing longitudinal benefits of engaging in the classes on well-being. Considering the sparsity of evidence on the effects of social prescribing for various population groups, including dementia, this pilot study starts filling a large gap in the evidence base to date and </w:t>
      </w:r>
      <w:r w:rsidR="00274892" w:rsidRPr="000E3231">
        <w:rPr>
          <w:rFonts w:ascii="Arial" w:hAnsi="Arial" w:cs="Arial"/>
        </w:rPr>
        <w:t xml:space="preserve">findings </w:t>
      </w:r>
      <w:r w:rsidR="00BB3FB9" w:rsidRPr="000E3231">
        <w:rPr>
          <w:rFonts w:ascii="Arial" w:hAnsi="Arial" w:cs="Arial"/>
        </w:rPr>
        <w:t xml:space="preserve">support the recent push for social prescribing, as outlined in the NHS Long Term Plan (2019). </w:t>
      </w:r>
      <w:r w:rsidR="008841A6" w:rsidRPr="000E3231">
        <w:rPr>
          <w:rFonts w:ascii="Arial" w:hAnsi="Arial" w:cs="Arial"/>
        </w:rPr>
        <w:t>One of the n</w:t>
      </w:r>
      <w:r w:rsidR="00BB3FB9" w:rsidRPr="000E3231">
        <w:rPr>
          <w:rFonts w:ascii="Arial" w:hAnsi="Arial" w:cs="Arial"/>
        </w:rPr>
        <w:t xml:space="preserve">ext steps will be to draw up an implementation plan to aid wider implementation of the service across the country. </w:t>
      </w:r>
    </w:p>
    <w:p w14:paraId="351F1243" w14:textId="00903A6F" w:rsidR="004A6E6B" w:rsidRPr="004A6E6B" w:rsidRDefault="004A6E6B" w:rsidP="004A6E6B">
      <w:pPr>
        <w:spacing w:after="0"/>
        <w:jc w:val="both"/>
        <w:rPr>
          <w:rFonts w:ascii="Arial" w:hAnsi="Arial" w:cs="Arial"/>
          <w:b/>
        </w:rPr>
      </w:pPr>
      <w:r w:rsidRPr="004A6E6B">
        <w:rPr>
          <w:rFonts w:ascii="Arial" w:hAnsi="Arial" w:cs="Arial"/>
          <w:b/>
        </w:rPr>
        <w:lastRenderedPageBreak/>
        <w:t>Declaration of Conflicting Interests</w:t>
      </w:r>
    </w:p>
    <w:p w14:paraId="0548736B" w14:textId="6B47D3C1" w:rsidR="008F1501" w:rsidRDefault="004A6E6B" w:rsidP="004314F8">
      <w:pPr>
        <w:jc w:val="both"/>
        <w:rPr>
          <w:rFonts w:ascii="Arial" w:hAnsi="Arial" w:cs="Arial"/>
        </w:rPr>
      </w:pPr>
      <w:r w:rsidRPr="004A6E6B">
        <w:rPr>
          <w:rFonts w:ascii="Arial" w:hAnsi="Arial" w:cs="Arial"/>
        </w:rPr>
        <w:t>The author(s) declared no potential conflicts of interest with respect to the research, authorship, and/or publication of this article.</w:t>
      </w:r>
    </w:p>
    <w:p w14:paraId="65D56843" w14:textId="77777777" w:rsidR="004A6E6B" w:rsidRDefault="004A6E6B" w:rsidP="004314F8">
      <w:pPr>
        <w:jc w:val="both"/>
        <w:rPr>
          <w:rFonts w:ascii="Arial" w:hAnsi="Arial" w:cs="Arial"/>
        </w:rPr>
      </w:pPr>
    </w:p>
    <w:p w14:paraId="77057F2B" w14:textId="77777777" w:rsidR="004A6E6B" w:rsidRPr="004A6E6B" w:rsidRDefault="004A6E6B" w:rsidP="004314F8">
      <w:pPr>
        <w:jc w:val="both"/>
        <w:rPr>
          <w:rFonts w:ascii="Arial" w:hAnsi="Arial" w:cs="Arial"/>
          <w:b/>
        </w:rPr>
      </w:pPr>
    </w:p>
    <w:p w14:paraId="29471E7A" w14:textId="2868E8C4" w:rsidR="008F1501" w:rsidRDefault="008F1501" w:rsidP="004314F8">
      <w:pPr>
        <w:jc w:val="both"/>
        <w:rPr>
          <w:rFonts w:ascii="Arial" w:hAnsi="Arial" w:cs="Arial"/>
          <w:b/>
        </w:rPr>
      </w:pPr>
    </w:p>
    <w:p w14:paraId="5BB674C1" w14:textId="44413033" w:rsidR="008F1501" w:rsidRDefault="008F1501" w:rsidP="004314F8">
      <w:pPr>
        <w:jc w:val="both"/>
        <w:rPr>
          <w:rFonts w:ascii="Arial" w:hAnsi="Arial" w:cs="Arial"/>
          <w:b/>
        </w:rPr>
      </w:pPr>
    </w:p>
    <w:p w14:paraId="13E2FA0F" w14:textId="059FC9A6" w:rsidR="00E249D9" w:rsidRDefault="00E249D9" w:rsidP="004314F8">
      <w:pPr>
        <w:jc w:val="both"/>
        <w:rPr>
          <w:rFonts w:ascii="Arial" w:hAnsi="Arial" w:cs="Arial"/>
          <w:b/>
        </w:rPr>
      </w:pPr>
    </w:p>
    <w:p w14:paraId="5E07A19F" w14:textId="65D03311" w:rsidR="00E249D9" w:rsidRDefault="00E249D9" w:rsidP="004314F8">
      <w:pPr>
        <w:jc w:val="both"/>
        <w:rPr>
          <w:rFonts w:ascii="Arial" w:hAnsi="Arial" w:cs="Arial"/>
          <w:b/>
        </w:rPr>
      </w:pPr>
    </w:p>
    <w:p w14:paraId="7F43F900" w14:textId="6DB46F6E" w:rsidR="00E249D9" w:rsidRDefault="00E249D9" w:rsidP="004314F8">
      <w:pPr>
        <w:jc w:val="both"/>
        <w:rPr>
          <w:rFonts w:ascii="Arial" w:hAnsi="Arial" w:cs="Arial"/>
          <w:b/>
        </w:rPr>
      </w:pPr>
    </w:p>
    <w:p w14:paraId="3E23C7AC" w14:textId="7DAFDCEF" w:rsidR="00E249D9" w:rsidRDefault="00E249D9" w:rsidP="004314F8">
      <w:pPr>
        <w:jc w:val="both"/>
        <w:rPr>
          <w:rFonts w:ascii="Arial" w:hAnsi="Arial" w:cs="Arial"/>
          <w:b/>
        </w:rPr>
      </w:pPr>
    </w:p>
    <w:p w14:paraId="5EBBB9A7" w14:textId="62CE2D2F" w:rsidR="00E249D9" w:rsidRDefault="00E249D9" w:rsidP="004314F8">
      <w:pPr>
        <w:jc w:val="both"/>
        <w:rPr>
          <w:rFonts w:ascii="Arial" w:hAnsi="Arial" w:cs="Arial"/>
          <w:b/>
        </w:rPr>
      </w:pPr>
    </w:p>
    <w:p w14:paraId="1AA84509" w14:textId="446D1F65" w:rsidR="00E249D9" w:rsidRDefault="00E249D9" w:rsidP="004314F8">
      <w:pPr>
        <w:jc w:val="both"/>
        <w:rPr>
          <w:rFonts w:ascii="Arial" w:hAnsi="Arial" w:cs="Arial"/>
          <w:b/>
        </w:rPr>
      </w:pPr>
    </w:p>
    <w:p w14:paraId="295A3737" w14:textId="05050470" w:rsidR="00E249D9" w:rsidRDefault="00E249D9" w:rsidP="004314F8">
      <w:pPr>
        <w:jc w:val="both"/>
        <w:rPr>
          <w:rFonts w:ascii="Arial" w:hAnsi="Arial" w:cs="Arial"/>
          <w:b/>
        </w:rPr>
      </w:pPr>
    </w:p>
    <w:p w14:paraId="2C87ECCB" w14:textId="7593F2BF" w:rsidR="00E249D9" w:rsidRDefault="00E249D9" w:rsidP="004314F8">
      <w:pPr>
        <w:jc w:val="both"/>
        <w:rPr>
          <w:rFonts w:ascii="Arial" w:hAnsi="Arial" w:cs="Arial"/>
          <w:b/>
        </w:rPr>
      </w:pPr>
    </w:p>
    <w:p w14:paraId="47D482C5" w14:textId="3EA9A34C" w:rsidR="00E249D9" w:rsidRDefault="00E249D9" w:rsidP="004314F8">
      <w:pPr>
        <w:jc w:val="both"/>
        <w:rPr>
          <w:rFonts w:ascii="Arial" w:hAnsi="Arial" w:cs="Arial"/>
          <w:b/>
        </w:rPr>
      </w:pPr>
    </w:p>
    <w:p w14:paraId="0CEA6B63" w14:textId="1826611A" w:rsidR="00E249D9" w:rsidRDefault="00E249D9" w:rsidP="004314F8">
      <w:pPr>
        <w:jc w:val="both"/>
        <w:rPr>
          <w:rFonts w:ascii="Arial" w:hAnsi="Arial" w:cs="Arial"/>
          <w:b/>
        </w:rPr>
      </w:pPr>
    </w:p>
    <w:p w14:paraId="1367D566" w14:textId="11727151" w:rsidR="00E249D9" w:rsidRDefault="00E249D9" w:rsidP="004314F8">
      <w:pPr>
        <w:jc w:val="both"/>
        <w:rPr>
          <w:rFonts w:ascii="Arial" w:hAnsi="Arial" w:cs="Arial"/>
          <w:b/>
        </w:rPr>
      </w:pPr>
    </w:p>
    <w:p w14:paraId="6E71D9EF" w14:textId="20C297CB" w:rsidR="00E249D9" w:rsidRDefault="00E249D9" w:rsidP="004314F8">
      <w:pPr>
        <w:jc w:val="both"/>
        <w:rPr>
          <w:rFonts w:ascii="Arial" w:hAnsi="Arial" w:cs="Arial"/>
          <w:b/>
        </w:rPr>
      </w:pPr>
    </w:p>
    <w:p w14:paraId="644604DC" w14:textId="6D355C03" w:rsidR="00E249D9" w:rsidRDefault="00E249D9" w:rsidP="004314F8">
      <w:pPr>
        <w:jc w:val="both"/>
        <w:rPr>
          <w:rFonts w:ascii="Arial" w:hAnsi="Arial" w:cs="Arial"/>
          <w:b/>
        </w:rPr>
      </w:pPr>
    </w:p>
    <w:p w14:paraId="3317D51A" w14:textId="77777777" w:rsidR="00E249D9" w:rsidRDefault="00E249D9" w:rsidP="004314F8">
      <w:pPr>
        <w:jc w:val="both"/>
        <w:rPr>
          <w:rFonts w:ascii="Arial" w:hAnsi="Arial" w:cs="Arial"/>
          <w:b/>
        </w:rPr>
      </w:pPr>
    </w:p>
    <w:p w14:paraId="6E7E2770" w14:textId="515B6B41" w:rsidR="008F1501" w:rsidRDefault="008F1501" w:rsidP="004314F8">
      <w:pPr>
        <w:jc w:val="both"/>
        <w:rPr>
          <w:rFonts w:ascii="Arial" w:hAnsi="Arial" w:cs="Arial"/>
          <w:b/>
        </w:rPr>
      </w:pPr>
    </w:p>
    <w:p w14:paraId="3B2E8FAB" w14:textId="044A5643" w:rsidR="00A43727" w:rsidRDefault="00A43727" w:rsidP="004314F8">
      <w:pPr>
        <w:jc w:val="both"/>
        <w:rPr>
          <w:rFonts w:ascii="Arial" w:hAnsi="Arial" w:cs="Arial"/>
          <w:b/>
        </w:rPr>
      </w:pPr>
    </w:p>
    <w:p w14:paraId="32DBF23A" w14:textId="4C335709" w:rsidR="00A43727" w:rsidRDefault="00A43727" w:rsidP="004314F8">
      <w:pPr>
        <w:jc w:val="both"/>
        <w:rPr>
          <w:rFonts w:ascii="Arial" w:hAnsi="Arial" w:cs="Arial"/>
          <w:b/>
        </w:rPr>
      </w:pPr>
    </w:p>
    <w:p w14:paraId="689ECDE2" w14:textId="197C318B" w:rsidR="000E50E4" w:rsidRDefault="000E50E4" w:rsidP="004314F8">
      <w:pPr>
        <w:jc w:val="both"/>
        <w:rPr>
          <w:rFonts w:ascii="Arial" w:hAnsi="Arial" w:cs="Arial"/>
          <w:b/>
        </w:rPr>
      </w:pPr>
    </w:p>
    <w:p w14:paraId="4C855173" w14:textId="31928C35" w:rsidR="000E50E4" w:rsidRDefault="000E50E4" w:rsidP="004314F8">
      <w:pPr>
        <w:jc w:val="both"/>
        <w:rPr>
          <w:rFonts w:ascii="Arial" w:hAnsi="Arial" w:cs="Arial"/>
          <w:b/>
        </w:rPr>
      </w:pPr>
    </w:p>
    <w:p w14:paraId="5E19A884" w14:textId="1962B2F0" w:rsidR="000E50E4" w:rsidRDefault="000E50E4" w:rsidP="004314F8">
      <w:pPr>
        <w:jc w:val="both"/>
        <w:rPr>
          <w:rFonts w:ascii="Arial" w:hAnsi="Arial" w:cs="Arial"/>
          <w:b/>
        </w:rPr>
      </w:pPr>
    </w:p>
    <w:p w14:paraId="7A7752A3" w14:textId="4EAA32EC" w:rsidR="000E50E4" w:rsidRDefault="000E50E4" w:rsidP="004314F8">
      <w:pPr>
        <w:jc w:val="both"/>
        <w:rPr>
          <w:rFonts w:ascii="Arial" w:hAnsi="Arial" w:cs="Arial"/>
          <w:b/>
        </w:rPr>
      </w:pPr>
    </w:p>
    <w:p w14:paraId="72705D60" w14:textId="5BBB1D51" w:rsidR="000E50E4" w:rsidRDefault="000E50E4" w:rsidP="004314F8">
      <w:pPr>
        <w:jc w:val="both"/>
        <w:rPr>
          <w:rFonts w:ascii="Arial" w:hAnsi="Arial" w:cs="Arial"/>
          <w:b/>
        </w:rPr>
      </w:pPr>
    </w:p>
    <w:p w14:paraId="34608691" w14:textId="76172FDB" w:rsidR="000E50E4" w:rsidRDefault="000E50E4" w:rsidP="004314F8">
      <w:pPr>
        <w:jc w:val="both"/>
        <w:rPr>
          <w:rFonts w:ascii="Arial" w:hAnsi="Arial" w:cs="Arial"/>
          <w:b/>
        </w:rPr>
      </w:pPr>
    </w:p>
    <w:p w14:paraId="7293D3D3" w14:textId="2C323BD1" w:rsidR="000E50E4" w:rsidRDefault="000E50E4" w:rsidP="004314F8">
      <w:pPr>
        <w:jc w:val="both"/>
        <w:rPr>
          <w:rFonts w:ascii="Arial" w:hAnsi="Arial" w:cs="Arial"/>
          <w:b/>
        </w:rPr>
      </w:pPr>
    </w:p>
    <w:p w14:paraId="1E2D85A3" w14:textId="77777777" w:rsidR="000E50E4" w:rsidRDefault="000E50E4" w:rsidP="004314F8">
      <w:pPr>
        <w:jc w:val="both"/>
        <w:rPr>
          <w:rFonts w:ascii="Arial" w:hAnsi="Arial" w:cs="Arial"/>
          <w:b/>
        </w:rPr>
      </w:pPr>
    </w:p>
    <w:p w14:paraId="5E1528B3" w14:textId="6CC74FB0" w:rsidR="008F1501" w:rsidRDefault="008F1501" w:rsidP="004314F8">
      <w:pPr>
        <w:jc w:val="both"/>
        <w:rPr>
          <w:rFonts w:ascii="Arial" w:hAnsi="Arial" w:cs="Arial"/>
          <w:b/>
        </w:rPr>
      </w:pPr>
    </w:p>
    <w:p w14:paraId="4841EC34" w14:textId="77777777" w:rsidR="00095F42" w:rsidRPr="008F1501" w:rsidRDefault="00095F42" w:rsidP="004314F8">
      <w:pPr>
        <w:jc w:val="both"/>
        <w:rPr>
          <w:rFonts w:ascii="Arial" w:hAnsi="Arial" w:cs="Arial"/>
          <w:b/>
          <w:sz w:val="24"/>
        </w:rPr>
      </w:pPr>
      <w:r w:rsidRPr="008F1501">
        <w:rPr>
          <w:rFonts w:ascii="Arial" w:hAnsi="Arial" w:cs="Arial"/>
          <w:b/>
          <w:sz w:val="24"/>
        </w:rPr>
        <w:lastRenderedPageBreak/>
        <w:t>References</w:t>
      </w:r>
    </w:p>
    <w:p w14:paraId="0A763AC2" w14:textId="462B53E5" w:rsidR="009A6F5A" w:rsidRDefault="009A6F5A" w:rsidP="009A6F5A">
      <w:pPr>
        <w:spacing w:after="0" w:line="240" w:lineRule="auto"/>
        <w:jc w:val="both"/>
        <w:rPr>
          <w:rFonts w:ascii="Arial" w:hAnsi="Arial" w:cs="Arial"/>
          <w:szCs w:val="20"/>
          <w:lang w:val="en-US"/>
        </w:rPr>
      </w:pPr>
      <w:r w:rsidRPr="009A6F5A">
        <w:rPr>
          <w:rFonts w:ascii="Arial" w:hAnsi="Arial" w:cs="Arial"/>
          <w:szCs w:val="20"/>
          <w:lang w:val="nl-NL"/>
        </w:rPr>
        <w:t xml:space="preserve">Belver MH, Ullan AM, Avila N, et al. </w:t>
      </w:r>
      <w:r w:rsidR="00B77416">
        <w:rPr>
          <w:rFonts w:ascii="Arial" w:hAnsi="Arial" w:cs="Arial"/>
          <w:szCs w:val="20"/>
          <w:lang w:val="nl-NL"/>
        </w:rPr>
        <w:t xml:space="preserve">(2018). </w:t>
      </w:r>
      <w:r w:rsidRPr="009A6F5A">
        <w:rPr>
          <w:rFonts w:ascii="Arial" w:hAnsi="Arial" w:cs="Arial"/>
          <w:szCs w:val="20"/>
          <w:lang w:val="en-US"/>
        </w:rPr>
        <w:t>Art museums as a source of well-being for people with dementia: an experience in the Prado Museum. Arts &amp; Health</w:t>
      </w:r>
      <w:r w:rsidR="00B77416">
        <w:rPr>
          <w:rFonts w:ascii="Arial" w:hAnsi="Arial" w:cs="Arial"/>
          <w:szCs w:val="20"/>
          <w:lang w:val="en-US"/>
        </w:rPr>
        <w:t xml:space="preserve">, </w:t>
      </w:r>
      <w:r w:rsidRPr="009A6F5A">
        <w:rPr>
          <w:rFonts w:ascii="Arial" w:hAnsi="Arial" w:cs="Arial"/>
          <w:szCs w:val="20"/>
          <w:lang w:val="en-US"/>
        </w:rPr>
        <w:t>10(3)</w:t>
      </w:r>
      <w:r w:rsidR="00B77416">
        <w:rPr>
          <w:rFonts w:ascii="Arial" w:hAnsi="Arial" w:cs="Arial"/>
          <w:szCs w:val="20"/>
          <w:lang w:val="en-US"/>
        </w:rPr>
        <w:t xml:space="preserve">, </w:t>
      </w:r>
      <w:r w:rsidRPr="009A6F5A">
        <w:rPr>
          <w:rFonts w:ascii="Arial" w:hAnsi="Arial" w:cs="Arial"/>
          <w:szCs w:val="20"/>
          <w:lang w:val="en-US"/>
        </w:rPr>
        <w:t>213-226.</w:t>
      </w:r>
    </w:p>
    <w:p w14:paraId="284E53F7" w14:textId="77777777" w:rsidR="009A6F5A" w:rsidRPr="009A6F5A" w:rsidRDefault="009A6F5A" w:rsidP="009A6F5A">
      <w:pPr>
        <w:spacing w:after="0" w:line="240" w:lineRule="auto"/>
        <w:jc w:val="both"/>
        <w:rPr>
          <w:rFonts w:ascii="Arial" w:hAnsi="Arial" w:cs="Arial"/>
          <w:szCs w:val="20"/>
          <w:lang w:val="en-US"/>
        </w:rPr>
      </w:pPr>
    </w:p>
    <w:p w14:paraId="7D0E13F2" w14:textId="5A922564" w:rsidR="008A7C54" w:rsidRDefault="008A7C54" w:rsidP="009A6F5A">
      <w:pPr>
        <w:spacing w:after="0" w:line="240" w:lineRule="auto"/>
        <w:jc w:val="both"/>
        <w:rPr>
          <w:rFonts w:ascii="Arial" w:hAnsi="Arial" w:cs="Arial"/>
          <w:szCs w:val="20"/>
        </w:rPr>
      </w:pPr>
      <w:r>
        <w:rPr>
          <w:rFonts w:ascii="Arial" w:hAnsi="Arial" w:cs="Arial"/>
          <w:szCs w:val="20"/>
        </w:rPr>
        <w:t xml:space="preserve">Brett L, Traynor V, </w:t>
      </w:r>
      <w:proofErr w:type="spellStart"/>
      <w:r>
        <w:rPr>
          <w:rFonts w:ascii="Arial" w:hAnsi="Arial" w:cs="Arial"/>
          <w:szCs w:val="20"/>
        </w:rPr>
        <w:t>Stapley</w:t>
      </w:r>
      <w:proofErr w:type="spellEnd"/>
      <w:r>
        <w:rPr>
          <w:rFonts w:ascii="Arial" w:hAnsi="Arial" w:cs="Arial"/>
          <w:szCs w:val="20"/>
        </w:rPr>
        <w:t xml:space="preserve"> P. </w:t>
      </w:r>
      <w:r w:rsidR="00B77416">
        <w:rPr>
          <w:rFonts w:ascii="Arial" w:hAnsi="Arial" w:cs="Arial"/>
          <w:szCs w:val="20"/>
        </w:rPr>
        <w:t xml:space="preserve">(2016). </w:t>
      </w:r>
      <w:r>
        <w:rPr>
          <w:rFonts w:ascii="Arial" w:hAnsi="Arial" w:cs="Arial"/>
          <w:szCs w:val="20"/>
        </w:rPr>
        <w:t>Effects of physical exercise on health and wellbeing of individuals living with a dementia in nursing homes: a systematic review. JAMDA</w:t>
      </w:r>
      <w:r w:rsidR="00B77416">
        <w:rPr>
          <w:rFonts w:ascii="Arial" w:hAnsi="Arial" w:cs="Arial"/>
          <w:szCs w:val="20"/>
        </w:rPr>
        <w:t>,</w:t>
      </w:r>
      <w:r>
        <w:rPr>
          <w:rFonts w:ascii="Arial" w:hAnsi="Arial" w:cs="Arial"/>
          <w:szCs w:val="20"/>
        </w:rPr>
        <w:t xml:space="preserve"> 17(2)</w:t>
      </w:r>
      <w:r w:rsidR="00B77416">
        <w:rPr>
          <w:rFonts w:ascii="Arial" w:hAnsi="Arial" w:cs="Arial"/>
          <w:szCs w:val="20"/>
        </w:rPr>
        <w:t xml:space="preserve">, </w:t>
      </w:r>
      <w:r>
        <w:rPr>
          <w:rFonts w:ascii="Arial" w:hAnsi="Arial" w:cs="Arial"/>
          <w:szCs w:val="20"/>
        </w:rPr>
        <w:t>104-116.</w:t>
      </w:r>
    </w:p>
    <w:p w14:paraId="0EF77AA5" w14:textId="77777777" w:rsidR="008A7C54" w:rsidRDefault="008A7C54" w:rsidP="009A6F5A">
      <w:pPr>
        <w:spacing w:after="0" w:line="240" w:lineRule="auto"/>
        <w:jc w:val="both"/>
        <w:rPr>
          <w:rFonts w:ascii="Arial" w:hAnsi="Arial" w:cs="Arial"/>
          <w:szCs w:val="20"/>
        </w:rPr>
      </w:pPr>
    </w:p>
    <w:p w14:paraId="41FCBAAE" w14:textId="3BA95838" w:rsidR="0022656D" w:rsidRDefault="0022656D" w:rsidP="009A6F5A">
      <w:pPr>
        <w:spacing w:after="0" w:line="240" w:lineRule="auto"/>
        <w:jc w:val="both"/>
        <w:rPr>
          <w:rFonts w:ascii="Arial" w:hAnsi="Arial" w:cs="Arial"/>
          <w:szCs w:val="20"/>
        </w:rPr>
      </w:pPr>
      <w:r>
        <w:rPr>
          <w:rFonts w:ascii="Arial" w:hAnsi="Arial" w:cs="Arial"/>
          <w:szCs w:val="20"/>
        </w:rPr>
        <w:t xml:space="preserve">Buckley T, </w:t>
      </w:r>
      <w:proofErr w:type="spellStart"/>
      <w:r>
        <w:rPr>
          <w:rFonts w:ascii="Arial" w:hAnsi="Arial" w:cs="Arial"/>
          <w:szCs w:val="20"/>
        </w:rPr>
        <w:t>Fauth</w:t>
      </w:r>
      <w:proofErr w:type="spellEnd"/>
      <w:r>
        <w:rPr>
          <w:rFonts w:ascii="Arial" w:hAnsi="Arial" w:cs="Arial"/>
          <w:szCs w:val="20"/>
        </w:rPr>
        <w:t xml:space="preserve"> EB, Morrison A, et al. (2012). Predictors of quality of life ratings for persons with dementia simultaneously reported by patients and their caregivers: </w:t>
      </w:r>
      <w:proofErr w:type="gramStart"/>
      <w:r>
        <w:rPr>
          <w:rFonts w:ascii="Arial" w:hAnsi="Arial" w:cs="Arial"/>
          <w:szCs w:val="20"/>
        </w:rPr>
        <w:t>the</w:t>
      </w:r>
      <w:proofErr w:type="gramEnd"/>
      <w:r>
        <w:rPr>
          <w:rFonts w:ascii="Arial" w:hAnsi="Arial" w:cs="Arial"/>
          <w:szCs w:val="20"/>
        </w:rPr>
        <w:t xml:space="preserve"> Cache County (Utah) study. International </w:t>
      </w:r>
      <w:proofErr w:type="spellStart"/>
      <w:r>
        <w:rPr>
          <w:rFonts w:ascii="Arial" w:hAnsi="Arial" w:cs="Arial"/>
          <w:szCs w:val="20"/>
        </w:rPr>
        <w:t>Psychogeriatrics</w:t>
      </w:r>
      <w:proofErr w:type="spellEnd"/>
      <w:r>
        <w:rPr>
          <w:rFonts w:ascii="Arial" w:hAnsi="Arial" w:cs="Arial"/>
          <w:szCs w:val="20"/>
        </w:rPr>
        <w:t>, 24(7), 1094-1102.</w:t>
      </w:r>
    </w:p>
    <w:p w14:paraId="6AEA1E57" w14:textId="77777777" w:rsidR="0022656D" w:rsidRDefault="0022656D" w:rsidP="009A6F5A">
      <w:pPr>
        <w:spacing w:after="0" w:line="240" w:lineRule="auto"/>
        <w:jc w:val="both"/>
        <w:rPr>
          <w:rFonts w:ascii="Arial" w:hAnsi="Arial" w:cs="Arial"/>
          <w:szCs w:val="20"/>
        </w:rPr>
      </w:pPr>
    </w:p>
    <w:p w14:paraId="33C0B42B" w14:textId="40F63FDC" w:rsidR="00C906DA" w:rsidRDefault="00C906DA" w:rsidP="009A6F5A">
      <w:pPr>
        <w:spacing w:after="0" w:line="240" w:lineRule="auto"/>
        <w:jc w:val="both"/>
        <w:rPr>
          <w:rFonts w:ascii="Arial" w:hAnsi="Arial" w:cs="Arial"/>
          <w:szCs w:val="20"/>
        </w:rPr>
      </w:pPr>
      <w:proofErr w:type="spellStart"/>
      <w:r>
        <w:rPr>
          <w:rFonts w:ascii="Arial" w:hAnsi="Arial" w:cs="Arial"/>
          <w:szCs w:val="20"/>
        </w:rPr>
        <w:t>Burgener</w:t>
      </w:r>
      <w:proofErr w:type="spellEnd"/>
      <w:r>
        <w:rPr>
          <w:rFonts w:ascii="Arial" w:hAnsi="Arial" w:cs="Arial"/>
          <w:szCs w:val="20"/>
        </w:rPr>
        <w:t xml:space="preserve"> SC, Yang Y, Gilbert R, Marsh-</w:t>
      </w:r>
      <w:proofErr w:type="spellStart"/>
      <w:r>
        <w:rPr>
          <w:rFonts w:ascii="Arial" w:hAnsi="Arial" w:cs="Arial"/>
          <w:szCs w:val="20"/>
        </w:rPr>
        <w:t>Yant</w:t>
      </w:r>
      <w:proofErr w:type="spellEnd"/>
      <w:r>
        <w:rPr>
          <w:rFonts w:ascii="Arial" w:hAnsi="Arial" w:cs="Arial"/>
          <w:szCs w:val="20"/>
        </w:rPr>
        <w:t xml:space="preserve"> S. </w:t>
      </w:r>
      <w:r w:rsidR="00B77416">
        <w:rPr>
          <w:rFonts w:ascii="Arial" w:hAnsi="Arial" w:cs="Arial"/>
          <w:szCs w:val="20"/>
        </w:rPr>
        <w:t xml:space="preserve">(2008). </w:t>
      </w:r>
      <w:r>
        <w:rPr>
          <w:rFonts w:ascii="Arial" w:hAnsi="Arial" w:cs="Arial"/>
          <w:szCs w:val="20"/>
        </w:rPr>
        <w:t>The effects of a multimodal intervention on outcomes of persons with early-stage dementia. American Journal of Alzheimer’s Disease &amp; Other Dementias</w:t>
      </w:r>
      <w:r w:rsidR="00B77416">
        <w:rPr>
          <w:rFonts w:ascii="Arial" w:hAnsi="Arial" w:cs="Arial"/>
          <w:szCs w:val="20"/>
        </w:rPr>
        <w:t xml:space="preserve">, </w:t>
      </w:r>
      <w:r>
        <w:rPr>
          <w:rFonts w:ascii="Arial" w:hAnsi="Arial" w:cs="Arial"/>
          <w:szCs w:val="20"/>
        </w:rPr>
        <w:t>23(4)</w:t>
      </w:r>
      <w:r w:rsidR="00B77416">
        <w:rPr>
          <w:rFonts w:ascii="Arial" w:hAnsi="Arial" w:cs="Arial"/>
          <w:szCs w:val="20"/>
        </w:rPr>
        <w:t xml:space="preserve">, </w:t>
      </w:r>
      <w:r>
        <w:rPr>
          <w:rFonts w:ascii="Arial" w:hAnsi="Arial" w:cs="Arial"/>
          <w:szCs w:val="20"/>
        </w:rPr>
        <w:t>382-394.</w:t>
      </w:r>
    </w:p>
    <w:p w14:paraId="7DED7C25" w14:textId="77777777" w:rsidR="00C906DA" w:rsidRDefault="00C906DA" w:rsidP="009A6F5A">
      <w:pPr>
        <w:spacing w:after="0" w:line="240" w:lineRule="auto"/>
        <w:jc w:val="both"/>
        <w:rPr>
          <w:rFonts w:ascii="Arial" w:hAnsi="Arial" w:cs="Arial"/>
          <w:szCs w:val="20"/>
        </w:rPr>
      </w:pPr>
    </w:p>
    <w:p w14:paraId="4F9B2BDC" w14:textId="73C3771A" w:rsidR="009A6F5A" w:rsidRDefault="009A6F5A" w:rsidP="009A6F5A">
      <w:pPr>
        <w:spacing w:after="0" w:line="240" w:lineRule="auto"/>
        <w:jc w:val="both"/>
        <w:rPr>
          <w:rFonts w:ascii="Arial" w:hAnsi="Arial" w:cs="Arial"/>
          <w:szCs w:val="20"/>
        </w:rPr>
      </w:pPr>
      <w:proofErr w:type="spellStart"/>
      <w:r w:rsidRPr="009A6F5A">
        <w:rPr>
          <w:rFonts w:ascii="Arial" w:hAnsi="Arial" w:cs="Arial"/>
          <w:szCs w:val="20"/>
        </w:rPr>
        <w:t>Camic</w:t>
      </w:r>
      <w:proofErr w:type="spellEnd"/>
      <w:r w:rsidRPr="009A6F5A">
        <w:rPr>
          <w:rFonts w:ascii="Arial" w:hAnsi="Arial" w:cs="Arial"/>
          <w:szCs w:val="20"/>
        </w:rPr>
        <w:t xml:space="preserve"> PM</w:t>
      </w:r>
      <w:r w:rsidR="00B77416">
        <w:rPr>
          <w:rFonts w:ascii="Arial" w:hAnsi="Arial" w:cs="Arial"/>
          <w:szCs w:val="20"/>
        </w:rPr>
        <w:t xml:space="preserve"> &amp; </w:t>
      </w:r>
      <w:r w:rsidRPr="009A6F5A">
        <w:rPr>
          <w:rFonts w:ascii="Arial" w:hAnsi="Arial" w:cs="Arial"/>
          <w:szCs w:val="20"/>
        </w:rPr>
        <w:t>Chatterjee HJ.</w:t>
      </w:r>
      <w:r w:rsidR="00B77416">
        <w:rPr>
          <w:rFonts w:ascii="Arial" w:hAnsi="Arial" w:cs="Arial"/>
          <w:szCs w:val="20"/>
        </w:rPr>
        <w:t xml:space="preserve"> (2013).</w:t>
      </w:r>
      <w:r w:rsidRPr="009A6F5A">
        <w:rPr>
          <w:rFonts w:ascii="Arial" w:hAnsi="Arial" w:cs="Arial"/>
          <w:szCs w:val="20"/>
        </w:rPr>
        <w:t xml:space="preserve"> Museums and art galleries as partners for public health interventions. Perspectives in Public Health</w:t>
      </w:r>
      <w:r w:rsidR="00B77416">
        <w:rPr>
          <w:rFonts w:ascii="Arial" w:hAnsi="Arial" w:cs="Arial"/>
          <w:szCs w:val="20"/>
        </w:rPr>
        <w:t xml:space="preserve">, </w:t>
      </w:r>
      <w:r w:rsidRPr="009A6F5A">
        <w:rPr>
          <w:rFonts w:ascii="Arial" w:hAnsi="Arial" w:cs="Arial"/>
          <w:szCs w:val="20"/>
        </w:rPr>
        <w:t>133(1)</w:t>
      </w:r>
      <w:r w:rsidR="00B77416">
        <w:rPr>
          <w:rFonts w:ascii="Arial" w:hAnsi="Arial" w:cs="Arial"/>
          <w:szCs w:val="20"/>
        </w:rPr>
        <w:t xml:space="preserve">, </w:t>
      </w:r>
      <w:r w:rsidRPr="009A6F5A">
        <w:rPr>
          <w:rFonts w:ascii="Arial" w:hAnsi="Arial" w:cs="Arial"/>
          <w:szCs w:val="20"/>
        </w:rPr>
        <w:t>66-71.</w:t>
      </w:r>
    </w:p>
    <w:p w14:paraId="6C4EDBAC" w14:textId="77777777" w:rsidR="009A6F5A" w:rsidRDefault="009A6F5A" w:rsidP="009A6F5A">
      <w:pPr>
        <w:spacing w:after="0" w:line="240" w:lineRule="auto"/>
        <w:jc w:val="both"/>
        <w:rPr>
          <w:rFonts w:ascii="Arial" w:hAnsi="Arial" w:cs="Arial"/>
          <w:szCs w:val="20"/>
        </w:rPr>
      </w:pPr>
    </w:p>
    <w:p w14:paraId="6BADED51" w14:textId="06C3DFD5" w:rsidR="009A6F5A" w:rsidRPr="009A6F5A" w:rsidRDefault="009A6F5A" w:rsidP="009A6F5A">
      <w:pPr>
        <w:spacing w:after="0" w:line="240" w:lineRule="auto"/>
        <w:jc w:val="both"/>
        <w:rPr>
          <w:rFonts w:ascii="Arial" w:hAnsi="Arial" w:cs="Arial"/>
          <w:szCs w:val="20"/>
        </w:rPr>
      </w:pPr>
      <w:proofErr w:type="spellStart"/>
      <w:r w:rsidRPr="009A6F5A">
        <w:rPr>
          <w:rFonts w:ascii="Arial" w:hAnsi="Arial" w:cs="Arial"/>
          <w:szCs w:val="20"/>
        </w:rPr>
        <w:t>Camic</w:t>
      </w:r>
      <w:proofErr w:type="spellEnd"/>
      <w:r w:rsidRPr="009A6F5A">
        <w:rPr>
          <w:rFonts w:ascii="Arial" w:hAnsi="Arial" w:cs="Arial"/>
          <w:szCs w:val="20"/>
        </w:rPr>
        <w:t xml:space="preserve"> PM, Tischler V, Pearman CH.</w:t>
      </w:r>
      <w:r w:rsidR="00B77416">
        <w:rPr>
          <w:rFonts w:ascii="Arial" w:hAnsi="Arial" w:cs="Arial"/>
          <w:szCs w:val="20"/>
        </w:rPr>
        <w:t xml:space="preserve"> (2014).</w:t>
      </w:r>
      <w:r w:rsidRPr="009A6F5A">
        <w:rPr>
          <w:rFonts w:ascii="Arial" w:hAnsi="Arial" w:cs="Arial"/>
          <w:szCs w:val="20"/>
        </w:rPr>
        <w:t xml:space="preserve"> Viewing and making art together: a multi-session art-gallery based intervention for people with dementia and their </w:t>
      </w:r>
      <w:proofErr w:type="spellStart"/>
      <w:r w:rsidRPr="009A6F5A">
        <w:rPr>
          <w:rFonts w:ascii="Arial" w:hAnsi="Arial" w:cs="Arial"/>
          <w:szCs w:val="20"/>
        </w:rPr>
        <w:t>carers</w:t>
      </w:r>
      <w:proofErr w:type="spellEnd"/>
      <w:r w:rsidRPr="009A6F5A">
        <w:rPr>
          <w:rFonts w:ascii="Arial" w:hAnsi="Arial" w:cs="Arial"/>
          <w:szCs w:val="20"/>
        </w:rPr>
        <w:t>. Aging &amp; Mental Health</w:t>
      </w:r>
      <w:r w:rsidR="00B77416">
        <w:rPr>
          <w:rFonts w:ascii="Arial" w:hAnsi="Arial" w:cs="Arial"/>
          <w:szCs w:val="20"/>
        </w:rPr>
        <w:t xml:space="preserve">, </w:t>
      </w:r>
      <w:r w:rsidRPr="009A6F5A">
        <w:rPr>
          <w:rFonts w:ascii="Arial" w:hAnsi="Arial" w:cs="Arial"/>
          <w:szCs w:val="20"/>
        </w:rPr>
        <w:t>18(2)</w:t>
      </w:r>
      <w:r w:rsidR="00B77416">
        <w:rPr>
          <w:rFonts w:ascii="Arial" w:hAnsi="Arial" w:cs="Arial"/>
          <w:szCs w:val="20"/>
        </w:rPr>
        <w:t xml:space="preserve">, </w:t>
      </w:r>
      <w:r w:rsidRPr="009A6F5A">
        <w:rPr>
          <w:rFonts w:ascii="Arial" w:hAnsi="Arial" w:cs="Arial"/>
          <w:szCs w:val="20"/>
        </w:rPr>
        <w:t>161-168.</w:t>
      </w:r>
    </w:p>
    <w:p w14:paraId="78A6319B" w14:textId="77777777" w:rsidR="009A6F5A" w:rsidRDefault="009A6F5A" w:rsidP="009A6F5A">
      <w:pPr>
        <w:pStyle w:val="Heading3"/>
        <w:spacing w:before="0" w:beforeAutospacing="0" w:after="0" w:afterAutospacing="0"/>
        <w:jc w:val="both"/>
        <w:textAlignment w:val="baseline"/>
        <w:rPr>
          <w:rFonts w:ascii="Arial" w:hAnsi="Arial" w:cs="Arial"/>
          <w:b w:val="0"/>
          <w:bCs w:val="0"/>
          <w:sz w:val="22"/>
          <w:szCs w:val="22"/>
        </w:rPr>
      </w:pPr>
    </w:p>
    <w:p w14:paraId="5D9783F7" w14:textId="78BB3FBF" w:rsidR="00DF3B8A" w:rsidRDefault="00DF3B8A" w:rsidP="00095F42">
      <w:pPr>
        <w:pStyle w:val="Heading3"/>
        <w:spacing w:before="0" w:beforeAutospacing="0" w:after="0" w:afterAutospacing="0"/>
        <w:jc w:val="both"/>
        <w:textAlignment w:val="baseline"/>
        <w:rPr>
          <w:rFonts w:ascii="Arial" w:hAnsi="Arial" w:cs="Arial"/>
          <w:b w:val="0"/>
          <w:bCs w:val="0"/>
          <w:sz w:val="22"/>
          <w:szCs w:val="22"/>
        </w:rPr>
      </w:pPr>
      <w:proofErr w:type="spellStart"/>
      <w:r>
        <w:rPr>
          <w:rFonts w:ascii="Arial" w:hAnsi="Arial" w:cs="Arial"/>
          <w:b w:val="0"/>
          <w:bCs w:val="0"/>
          <w:sz w:val="22"/>
          <w:szCs w:val="22"/>
        </w:rPr>
        <w:t>Camic</w:t>
      </w:r>
      <w:proofErr w:type="spellEnd"/>
      <w:r>
        <w:rPr>
          <w:rFonts w:ascii="Arial" w:hAnsi="Arial" w:cs="Arial"/>
          <w:b w:val="0"/>
          <w:bCs w:val="0"/>
          <w:sz w:val="22"/>
          <w:szCs w:val="22"/>
        </w:rPr>
        <w:t xml:space="preserve"> P, </w:t>
      </w:r>
      <w:r w:rsidR="00131042">
        <w:rPr>
          <w:rFonts w:ascii="Arial" w:hAnsi="Arial" w:cs="Arial"/>
          <w:b w:val="0"/>
          <w:bCs w:val="0"/>
          <w:sz w:val="22"/>
          <w:szCs w:val="22"/>
        </w:rPr>
        <w:t xml:space="preserve">Williams CM, Meeten F. </w:t>
      </w:r>
      <w:r w:rsidR="00B77416">
        <w:rPr>
          <w:rFonts w:ascii="Arial" w:hAnsi="Arial" w:cs="Arial"/>
          <w:b w:val="0"/>
          <w:bCs w:val="0"/>
          <w:sz w:val="22"/>
          <w:szCs w:val="22"/>
        </w:rPr>
        <w:t xml:space="preserve">(2011). </w:t>
      </w:r>
      <w:r w:rsidR="00131042">
        <w:rPr>
          <w:rFonts w:ascii="Arial" w:hAnsi="Arial" w:cs="Arial"/>
          <w:b w:val="0"/>
          <w:bCs w:val="0"/>
          <w:sz w:val="22"/>
          <w:szCs w:val="22"/>
        </w:rPr>
        <w:t>Does a ‘Singing Together Group’ improve the quality of life of people with dementia and their carers? A pilot evaluation study. Dementia</w:t>
      </w:r>
      <w:r w:rsidR="00B77416">
        <w:rPr>
          <w:rFonts w:ascii="Arial" w:hAnsi="Arial" w:cs="Arial"/>
          <w:b w:val="0"/>
          <w:bCs w:val="0"/>
          <w:sz w:val="22"/>
          <w:szCs w:val="22"/>
        </w:rPr>
        <w:t xml:space="preserve">, </w:t>
      </w:r>
      <w:r w:rsidR="00131042">
        <w:rPr>
          <w:rFonts w:ascii="Arial" w:hAnsi="Arial" w:cs="Arial"/>
          <w:b w:val="0"/>
          <w:bCs w:val="0"/>
          <w:sz w:val="22"/>
          <w:szCs w:val="22"/>
        </w:rPr>
        <w:t>12(2)</w:t>
      </w:r>
      <w:r w:rsidR="00B77416">
        <w:rPr>
          <w:rFonts w:ascii="Arial" w:hAnsi="Arial" w:cs="Arial"/>
          <w:b w:val="0"/>
          <w:bCs w:val="0"/>
          <w:sz w:val="22"/>
          <w:szCs w:val="22"/>
        </w:rPr>
        <w:t xml:space="preserve">, </w:t>
      </w:r>
      <w:r w:rsidR="00131042">
        <w:rPr>
          <w:rFonts w:ascii="Arial" w:hAnsi="Arial" w:cs="Arial"/>
          <w:b w:val="0"/>
          <w:bCs w:val="0"/>
          <w:sz w:val="22"/>
          <w:szCs w:val="22"/>
        </w:rPr>
        <w:t>157-176.</w:t>
      </w:r>
    </w:p>
    <w:p w14:paraId="6E2F2351" w14:textId="77777777" w:rsidR="00400370" w:rsidRDefault="00400370" w:rsidP="00095F42">
      <w:pPr>
        <w:pStyle w:val="Heading3"/>
        <w:spacing w:before="0" w:beforeAutospacing="0" w:after="0" w:afterAutospacing="0"/>
        <w:jc w:val="both"/>
        <w:textAlignment w:val="baseline"/>
        <w:rPr>
          <w:rFonts w:ascii="Arial" w:hAnsi="Arial" w:cs="Arial"/>
          <w:b w:val="0"/>
          <w:bCs w:val="0"/>
          <w:sz w:val="22"/>
          <w:szCs w:val="22"/>
        </w:rPr>
      </w:pPr>
    </w:p>
    <w:p w14:paraId="469DE79C" w14:textId="11801191" w:rsidR="00EC3BE9" w:rsidRDefault="00EC3BE9" w:rsidP="00095F42">
      <w:pPr>
        <w:pStyle w:val="Heading3"/>
        <w:spacing w:before="0" w:beforeAutospacing="0" w:after="0" w:afterAutospacing="0"/>
        <w:jc w:val="both"/>
        <w:textAlignment w:val="baseline"/>
        <w:rPr>
          <w:rFonts w:ascii="Arial" w:hAnsi="Arial" w:cs="Arial"/>
          <w:b w:val="0"/>
          <w:bCs w:val="0"/>
          <w:sz w:val="22"/>
          <w:szCs w:val="22"/>
        </w:rPr>
      </w:pPr>
      <w:r>
        <w:rPr>
          <w:rFonts w:ascii="Arial" w:hAnsi="Arial" w:cs="Arial"/>
          <w:b w:val="0"/>
          <w:bCs w:val="0"/>
          <w:sz w:val="22"/>
          <w:szCs w:val="22"/>
        </w:rPr>
        <w:t xml:space="preserve">Chatterjee HJ, </w:t>
      </w:r>
      <w:proofErr w:type="spellStart"/>
      <w:r>
        <w:rPr>
          <w:rFonts w:ascii="Arial" w:hAnsi="Arial" w:cs="Arial"/>
          <w:b w:val="0"/>
          <w:bCs w:val="0"/>
          <w:sz w:val="22"/>
          <w:szCs w:val="22"/>
        </w:rPr>
        <w:t>Camic</w:t>
      </w:r>
      <w:proofErr w:type="spellEnd"/>
      <w:r>
        <w:rPr>
          <w:rFonts w:ascii="Arial" w:hAnsi="Arial" w:cs="Arial"/>
          <w:b w:val="0"/>
          <w:bCs w:val="0"/>
          <w:sz w:val="22"/>
          <w:szCs w:val="22"/>
        </w:rPr>
        <w:t xml:space="preserve"> PM, Lockyer B, Thomson LJM. </w:t>
      </w:r>
      <w:r w:rsidR="00B77416">
        <w:rPr>
          <w:rFonts w:ascii="Arial" w:hAnsi="Arial" w:cs="Arial"/>
          <w:b w:val="0"/>
          <w:bCs w:val="0"/>
          <w:sz w:val="22"/>
          <w:szCs w:val="22"/>
        </w:rPr>
        <w:t xml:space="preserve">(2018). </w:t>
      </w:r>
      <w:r>
        <w:rPr>
          <w:rFonts w:ascii="Arial" w:hAnsi="Arial" w:cs="Arial"/>
          <w:b w:val="0"/>
          <w:bCs w:val="0"/>
          <w:sz w:val="22"/>
          <w:szCs w:val="22"/>
        </w:rPr>
        <w:t>Non-clinical community interventions: a systematised review of social prescribing schemes. Arts &amp; Health</w:t>
      </w:r>
      <w:r w:rsidR="00B77416">
        <w:rPr>
          <w:rFonts w:ascii="Arial" w:hAnsi="Arial" w:cs="Arial"/>
          <w:b w:val="0"/>
          <w:bCs w:val="0"/>
          <w:sz w:val="22"/>
          <w:szCs w:val="22"/>
        </w:rPr>
        <w:t xml:space="preserve">, </w:t>
      </w:r>
      <w:r>
        <w:rPr>
          <w:rFonts w:ascii="Arial" w:hAnsi="Arial" w:cs="Arial"/>
          <w:b w:val="0"/>
          <w:bCs w:val="0"/>
          <w:sz w:val="22"/>
          <w:szCs w:val="22"/>
        </w:rPr>
        <w:t>10</w:t>
      </w:r>
      <w:r w:rsidR="00B77416">
        <w:rPr>
          <w:rFonts w:ascii="Arial" w:hAnsi="Arial" w:cs="Arial"/>
          <w:b w:val="0"/>
          <w:bCs w:val="0"/>
          <w:sz w:val="22"/>
          <w:szCs w:val="22"/>
        </w:rPr>
        <w:t xml:space="preserve">, </w:t>
      </w:r>
      <w:r>
        <w:rPr>
          <w:rFonts w:ascii="Arial" w:hAnsi="Arial" w:cs="Arial"/>
          <w:b w:val="0"/>
          <w:bCs w:val="0"/>
          <w:sz w:val="22"/>
          <w:szCs w:val="22"/>
        </w:rPr>
        <w:t>97-123.</w:t>
      </w:r>
    </w:p>
    <w:p w14:paraId="365C84E9" w14:textId="77777777" w:rsidR="00EC3BE9" w:rsidRDefault="00EC3BE9" w:rsidP="00095F42">
      <w:pPr>
        <w:pStyle w:val="Heading3"/>
        <w:spacing w:before="0" w:beforeAutospacing="0" w:after="0" w:afterAutospacing="0"/>
        <w:jc w:val="both"/>
        <w:textAlignment w:val="baseline"/>
        <w:rPr>
          <w:rFonts w:ascii="Arial" w:hAnsi="Arial" w:cs="Arial"/>
          <w:b w:val="0"/>
          <w:bCs w:val="0"/>
          <w:sz w:val="22"/>
          <w:szCs w:val="22"/>
        </w:rPr>
      </w:pPr>
    </w:p>
    <w:p w14:paraId="216AC174" w14:textId="13CBC0BC" w:rsidR="00400370" w:rsidRDefault="00400370" w:rsidP="00095F42">
      <w:pPr>
        <w:pStyle w:val="Heading3"/>
        <w:spacing w:before="0" w:beforeAutospacing="0" w:after="0" w:afterAutospacing="0"/>
        <w:jc w:val="both"/>
        <w:textAlignment w:val="baseline"/>
        <w:rPr>
          <w:rFonts w:ascii="Arial" w:hAnsi="Arial" w:cs="Arial"/>
          <w:b w:val="0"/>
          <w:bCs w:val="0"/>
          <w:sz w:val="22"/>
          <w:szCs w:val="22"/>
        </w:rPr>
      </w:pPr>
      <w:r>
        <w:rPr>
          <w:rFonts w:ascii="Arial" w:hAnsi="Arial" w:cs="Arial"/>
          <w:b w:val="0"/>
          <w:bCs w:val="0"/>
          <w:sz w:val="22"/>
          <w:szCs w:val="22"/>
        </w:rPr>
        <w:t xml:space="preserve">Cheng ST, Chow PT, Song Y-Q, et al. </w:t>
      </w:r>
      <w:r w:rsidR="00B77416">
        <w:rPr>
          <w:rFonts w:ascii="Arial" w:hAnsi="Arial" w:cs="Arial"/>
          <w:b w:val="0"/>
          <w:bCs w:val="0"/>
          <w:sz w:val="22"/>
          <w:szCs w:val="22"/>
        </w:rPr>
        <w:t xml:space="preserve">(2014). </w:t>
      </w:r>
      <w:r>
        <w:rPr>
          <w:rFonts w:ascii="Arial" w:hAnsi="Arial" w:cs="Arial"/>
          <w:b w:val="0"/>
          <w:bCs w:val="0"/>
          <w:sz w:val="22"/>
          <w:szCs w:val="22"/>
        </w:rPr>
        <w:t>Mental and physical activities delay cognitive decline in older persons with dementia. American Journal of Geriatric Psychiatry</w:t>
      </w:r>
      <w:r w:rsidR="00B77416">
        <w:rPr>
          <w:rFonts w:ascii="Arial" w:hAnsi="Arial" w:cs="Arial"/>
          <w:b w:val="0"/>
          <w:bCs w:val="0"/>
          <w:sz w:val="22"/>
          <w:szCs w:val="22"/>
        </w:rPr>
        <w:t>,</w:t>
      </w:r>
      <w:r>
        <w:rPr>
          <w:rFonts w:ascii="Arial" w:hAnsi="Arial" w:cs="Arial"/>
          <w:b w:val="0"/>
          <w:bCs w:val="0"/>
          <w:sz w:val="22"/>
          <w:szCs w:val="22"/>
        </w:rPr>
        <w:t xml:space="preserve"> 22(1)</w:t>
      </w:r>
      <w:r w:rsidR="00B77416">
        <w:rPr>
          <w:rFonts w:ascii="Arial" w:hAnsi="Arial" w:cs="Arial"/>
          <w:b w:val="0"/>
          <w:bCs w:val="0"/>
          <w:sz w:val="22"/>
          <w:szCs w:val="22"/>
        </w:rPr>
        <w:t xml:space="preserve">, </w:t>
      </w:r>
      <w:r>
        <w:rPr>
          <w:rFonts w:ascii="Arial" w:hAnsi="Arial" w:cs="Arial"/>
          <w:b w:val="0"/>
          <w:bCs w:val="0"/>
          <w:sz w:val="22"/>
          <w:szCs w:val="22"/>
        </w:rPr>
        <w:t>63-74.</w:t>
      </w:r>
    </w:p>
    <w:p w14:paraId="18AE7459" w14:textId="77777777" w:rsidR="00DF3B8A" w:rsidRDefault="00DF3B8A" w:rsidP="00095F42">
      <w:pPr>
        <w:pStyle w:val="Heading3"/>
        <w:spacing w:before="0" w:beforeAutospacing="0" w:after="0" w:afterAutospacing="0"/>
        <w:jc w:val="both"/>
        <w:textAlignment w:val="baseline"/>
        <w:rPr>
          <w:rFonts w:ascii="Arial" w:hAnsi="Arial" w:cs="Arial"/>
          <w:b w:val="0"/>
          <w:bCs w:val="0"/>
          <w:sz w:val="22"/>
          <w:szCs w:val="22"/>
        </w:rPr>
      </w:pPr>
    </w:p>
    <w:p w14:paraId="53DF5A90" w14:textId="14F84536" w:rsidR="00E249D9" w:rsidRDefault="00E249D9" w:rsidP="00095F42">
      <w:pPr>
        <w:pStyle w:val="Heading3"/>
        <w:spacing w:before="0" w:beforeAutospacing="0" w:after="0" w:afterAutospacing="0"/>
        <w:jc w:val="both"/>
        <w:textAlignment w:val="baseline"/>
        <w:rPr>
          <w:rFonts w:ascii="Arial" w:hAnsi="Arial" w:cs="Arial"/>
          <w:b w:val="0"/>
          <w:bCs w:val="0"/>
          <w:sz w:val="22"/>
          <w:szCs w:val="22"/>
        </w:rPr>
      </w:pPr>
      <w:r>
        <w:rPr>
          <w:rFonts w:ascii="Arial" w:hAnsi="Arial" w:cs="Arial"/>
          <w:b w:val="0"/>
          <w:bCs w:val="0"/>
          <w:sz w:val="22"/>
          <w:szCs w:val="22"/>
        </w:rPr>
        <w:t xml:space="preserve">Cooper C, Barber J, Griffin M, et al. </w:t>
      </w:r>
      <w:r w:rsidR="00B77416">
        <w:rPr>
          <w:rFonts w:ascii="Arial" w:hAnsi="Arial" w:cs="Arial"/>
          <w:b w:val="0"/>
          <w:bCs w:val="0"/>
          <w:sz w:val="22"/>
          <w:szCs w:val="22"/>
        </w:rPr>
        <w:t xml:space="preserve">(2016). </w:t>
      </w:r>
      <w:r>
        <w:rPr>
          <w:rFonts w:ascii="Arial" w:hAnsi="Arial" w:cs="Arial"/>
          <w:b w:val="0"/>
          <w:bCs w:val="0"/>
          <w:sz w:val="22"/>
          <w:szCs w:val="22"/>
        </w:rPr>
        <w:t xml:space="preserve">Effectiveness of START psychological intervention in reducing abuse by dementia family carers: randomized controlled trial. International </w:t>
      </w:r>
      <w:proofErr w:type="spellStart"/>
      <w:r>
        <w:rPr>
          <w:rFonts w:ascii="Arial" w:hAnsi="Arial" w:cs="Arial"/>
          <w:b w:val="0"/>
          <w:bCs w:val="0"/>
          <w:sz w:val="22"/>
          <w:szCs w:val="22"/>
        </w:rPr>
        <w:t>Psychogeriatrics</w:t>
      </w:r>
      <w:proofErr w:type="spellEnd"/>
      <w:r w:rsidR="00B77416">
        <w:rPr>
          <w:rFonts w:ascii="Arial" w:hAnsi="Arial" w:cs="Arial"/>
          <w:b w:val="0"/>
          <w:bCs w:val="0"/>
          <w:sz w:val="22"/>
          <w:szCs w:val="22"/>
        </w:rPr>
        <w:t xml:space="preserve">, </w:t>
      </w:r>
      <w:r>
        <w:rPr>
          <w:rFonts w:ascii="Arial" w:hAnsi="Arial" w:cs="Arial"/>
          <w:b w:val="0"/>
          <w:bCs w:val="0"/>
          <w:sz w:val="22"/>
          <w:szCs w:val="22"/>
        </w:rPr>
        <w:t>28(6)</w:t>
      </w:r>
      <w:r w:rsidR="00B77416">
        <w:rPr>
          <w:rFonts w:ascii="Arial" w:hAnsi="Arial" w:cs="Arial"/>
          <w:b w:val="0"/>
          <w:bCs w:val="0"/>
          <w:sz w:val="22"/>
          <w:szCs w:val="22"/>
        </w:rPr>
        <w:t xml:space="preserve">, </w:t>
      </w:r>
      <w:r>
        <w:rPr>
          <w:rFonts w:ascii="Arial" w:hAnsi="Arial" w:cs="Arial"/>
          <w:b w:val="0"/>
          <w:bCs w:val="0"/>
          <w:sz w:val="22"/>
          <w:szCs w:val="22"/>
        </w:rPr>
        <w:t>881-887.</w:t>
      </w:r>
    </w:p>
    <w:p w14:paraId="78CC68EE" w14:textId="77777777" w:rsidR="00E249D9" w:rsidRDefault="00E249D9" w:rsidP="00095F42">
      <w:pPr>
        <w:pStyle w:val="Heading3"/>
        <w:spacing w:before="0" w:beforeAutospacing="0" w:after="0" w:afterAutospacing="0"/>
        <w:jc w:val="both"/>
        <w:textAlignment w:val="baseline"/>
        <w:rPr>
          <w:rFonts w:ascii="Arial" w:hAnsi="Arial" w:cs="Arial"/>
          <w:b w:val="0"/>
          <w:bCs w:val="0"/>
          <w:sz w:val="22"/>
          <w:szCs w:val="22"/>
        </w:rPr>
      </w:pPr>
    </w:p>
    <w:p w14:paraId="22986F97" w14:textId="7576D384" w:rsidR="00C04BBA" w:rsidRDefault="00C04BBA" w:rsidP="00095F42">
      <w:pPr>
        <w:pStyle w:val="Heading3"/>
        <w:spacing w:before="0" w:beforeAutospacing="0" w:after="0" w:afterAutospacing="0"/>
        <w:jc w:val="both"/>
        <w:textAlignment w:val="baseline"/>
        <w:rPr>
          <w:rFonts w:ascii="Arial" w:hAnsi="Arial" w:cs="Arial"/>
          <w:b w:val="0"/>
          <w:bCs w:val="0"/>
          <w:sz w:val="22"/>
          <w:szCs w:val="22"/>
        </w:rPr>
      </w:pPr>
      <w:bookmarkStart w:id="2" w:name="_Hlk34736076"/>
      <w:r>
        <w:rPr>
          <w:rFonts w:ascii="Arial" w:hAnsi="Arial" w:cs="Arial"/>
          <w:b w:val="0"/>
          <w:bCs w:val="0"/>
          <w:sz w:val="22"/>
          <w:szCs w:val="22"/>
        </w:rPr>
        <w:t>De Winter JCF. (2013). Using the student’s t-test with extremely small sample sizes. Practical Assessment, Research &amp; Evaluation, 18(10).</w:t>
      </w:r>
    </w:p>
    <w:p w14:paraId="3DA9AFC7" w14:textId="77777777" w:rsidR="00C04BBA" w:rsidRDefault="00C04BBA" w:rsidP="00095F42">
      <w:pPr>
        <w:pStyle w:val="Heading3"/>
        <w:spacing w:before="0" w:beforeAutospacing="0" w:after="0" w:afterAutospacing="0"/>
        <w:jc w:val="both"/>
        <w:textAlignment w:val="baseline"/>
        <w:rPr>
          <w:rFonts w:ascii="Arial" w:hAnsi="Arial" w:cs="Arial"/>
          <w:b w:val="0"/>
          <w:bCs w:val="0"/>
          <w:sz w:val="22"/>
          <w:szCs w:val="22"/>
        </w:rPr>
      </w:pPr>
    </w:p>
    <w:p w14:paraId="240F65D4" w14:textId="1981C612" w:rsidR="00AE17ED" w:rsidRDefault="00AE17ED" w:rsidP="00095F42">
      <w:pPr>
        <w:pStyle w:val="Heading3"/>
        <w:spacing w:before="0" w:beforeAutospacing="0" w:after="0" w:afterAutospacing="0"/>
        <w:jc w:val="both"/>
        <w:textAlignment w:val="baseline"/>
        <w:rPr>
          <w:rFonts w:ascii="Arial" w:hAnsi="Arial" w:cs="Arial"/>
          <w:b w:val="0"/>
          <w:bCs w:val="0"/>
          <w:sz w:val="22"/>
          <w:szCs w:val="22"/>
        </w:rPr>
      </w:pPr>
      <w:proofErr w:type="spellStart"/>
      <w:r>
        <w:rPr>
          <w:rFonts w:ascii="Arial" w:hAnsi="Arial" w:cs="Arial"/>
          <w:b w:val="0"/>
          <w:bCs w:val="0"/>
          <w:sz w:val="22"/>
          <w:szCs w:val="22"/>
        </w:rPr>
        <w:t>Fancourt</w:t>
      </w:r>
      <w:proofErr w:type="spellEnd"/>
      <w:r>
        <w:rPr>
          <w:rFonts w:ascii="Arial" w:hAnsi="Arial" w:cs="Arial"/>
          <w:b w:val="0"/>
          <w:bCs w:val="0"/>
          <w:sz w:val="22"/>
          <w:szCs w:val="22"/>
        </w:rPr>
        <w:t xml:space="preserve"> D, Steptoe A, </w:t>
      </w:r>
      <w:proofErr w:type="spellStart"/>
      <w:r>
        <w:rPr>
          <w:rFonts w:ascii="Arial" w:hAnsi="Arial" w:cs="Arial"/>
          <w:b w:val="0"/>
          <w:bCs w:val="0"/>
          <w:sz w:val="22"/>
          <w:szCs w:val="22"/>
        </w:rPr>
        <w:t>Cadar</w:t>
      </w:r>
      <w:proofErr w:type="spellEnd"/>
      <w:r>
        <w:rPr>
          <w:rFonts w:ascii="Arial" w:hAnsi="Arial" w:cs="Arial"/>
          <w:b w:val="0"/>
          <w:bCs w:val="0"/>
          <w:sz w:val="22"/>
          <w:szCs w:val="22"/>
        </w:rPr>
        <w:t xml:space="preserve"> D. </w:t>
      </w:r>
      <w:r w:rsidR="00B77416">
        <w:rPr>
          <w:rFonts w:ascii="Arial" w:hAnsi="Arial" w:cs="Arial"/>
          <w:b w:val="0"/>
          <w:bCs w:val="0"/>
          <w:sz w:val="22"/>
          <w:szCs w:val="22"/>
        </w:rPr>
        <w:t xml:space="preserve">(2020). </w:t>
      </w:r>
      <w:r>
        <w:rPr>
          <w:rFonts w:ascii="Arial" w:hAnsi="Arial" w:cs="Arial"/>
          <w:b w:val="0"/>
          <w:bCs w:val="0"/>
          <w:sz w:val="22"/>
          <w:szCs w:val="22"/>
        </w:rPr>
        <w:t>Community engagement and dementia risk: time-to-event analysis from a national cohort study. Journal of Epidemiology and Community Health</w:t>
      </w:r>
      <w:r w:rsidR="00B77416">
        <w:rPr>
          <w:rFonts w:ascii="Arial" w:hAnsi="Arial" w:cs="Arial"/>
          <w:b w:val="0"/>
          <w:bCs w:val="0"/>
          <w:sz w:val="22"/>
          <w:szCs w:val="22"/>
        </w:rPr>
        <w:t xml:space="preserve">, </w:t>
      </w:r>
      <w:r>
        <w:rPr>
          <w:rFonts w:ascii="Arial" w:hAnsi="Arial" w:cs="Arial"/>
          <w:b w:val="0"/>
          <w:bCs w:val="0"/>
          <w:sz w:val="22"/>
          <w:szCs w:val="22"/>
        </w:rPr>
        <w:t>74</w:t>
      </w:r>
      <w:r w:rsidR="00B77416">
        <w:rPr>
          <w:rFonts w:ascii="Arial" w:hAnsi="Arial" w:cs="Arial"/>
          <w:b w:val="0"/>
          <w:bCs w:val="0"/>
          <w:sz w:val="22"/>
          <w:szCs w:val="22"/>
        </w:rPr>
        <w:t xml:space="preserve">, </w:t>
      </w:r>
      <w:r>
        <w:rPr>
          <w:rFonts w:ascii="Arial" w:hAnsi="Arial" w:cs="Arial"/>
          <w:b w:val="0"/>
          <w:bCs w:val="0"/>
          <w:sz w:val="22"/>
          <w:szCs w:val="22"/>
        </w:rPr>
        <w:t>71-77.</w:t>
      </w:r>
    </w:p>
    <w:bookmarkEnd w:id="2"/>
    <w:p w14:paraId="7DC22ECF" w14:textId="77777777" w:rsidR="00AE17ED" w:rsidRDefault="00AE17ED" w:rsidP="00095F42">
      <w:pPr>
        <w:pStyle w:val="Heading3"/>
        <w:spacing w:before="0" w:beforeAutospacing="0" w:after="0" w:afterAutospacing="0"/>
        <w:jc w:val="both"/>
        <w:textAlignment w:val="baseline"/>
        <w:rPr>
          <w:rFonts w:ascii="Arial" w:hAnsi="Arial" w:cs="Arial"/>
          <w:b w:val="0"/>
          <w:bCs w:val="0"/>
          <w:sz w:val="22"/>
          <w:szCs w:val="22"/>
        </w:rPr>
      </w:pPr>
    </w:p>
    <w:p w14:paraId="1DB46D69" w14:textId="28578513" w:rsidR="000467F7" w:rsidRDefault="000467F7" w:rsidP="00095F42">
      <w:pPr>
        <w:pStyle w:val="Heading3"/>
        <w:spacing w:before="0" w:beforeAutospacing="0" w:after="0" w:afterAutospacing="0"/>
        <w:jc w:val="both"/>
        <w:textAlignment w:val="baseline"/>
        <w:rPr>
          <w:rFonts w:ascii="Arial" w:hAnsi="Arial" w:cs="Arial"/>
          <w:b w:val="0"/>
          <w:bCs w:val="0"/>
          <w:sz w:val="22"/>
          <w:szCs w:val="22"/>
        </w:rPr>
      </w:pPr>
      <w:r>
        <w:rPr>
          <w:rFonts w:ascii="Arial" w:hAnsi="Arial" w:cs="Arial"/>
          <w:b w:val="0"/>
          <w:bCs w:val="0"/>
          <w:sz w:val="22"/>
          <w:szCs w:val="22"/>
        </w:rPr>
        <w:t xml:space="preserve">Fat LN, Scholes S, Boniface S, et al. Evaluating and establishing national norms for mental wellbeing using the short Warwick-Edinburgh Mental Well-being Scale (SWEMWBS): findings from the Health Survey for England. </w:t>
      </w:r>
      <w:r w:rsidR="00090944">
        <w:rPr>
          <w:rFonts w:ascii="Arial" w:hAnsi="Arial" w:cs="Arial"/>
          <w:b w:val="0"/>
          <w:bCs w:val="0"/>
          <w:sz w:val="22"/>
          <w:szCs w:val="22"/>
        </w:rPr>
        <w:t xml:space="preserve">Quality of Life Research </w:t>
      </w:r>
      <w:proofErr w:type="gramStart"/>
      <w:r w:rsidR="00090944">
        <w:rPr>
          <w:rFonts w:ascii="Arial" w:hAnsi="Arial" w:cs="Arial"/>
          <w:b w:val="0"/>
          <w:bCs w:val="0"/>
          <w:sz w:val="22"/>
          <w:szCs w:val="22"/>
        </w:rPr>
        <w:t>2017;26:1129</w:t>
      </w:r>
      <w:proofErr w:type="gramEnd"/>
      <w:r w:rsidR="00090944">
        <w:rPr>
          <w:rFonts w:ascii="Arial" w:hAnsi="Arial" w:cs="Arial"/>
          <w:b w:val="0"/>
          <w:bCs w:val="0"/>
          <w:sz w:val="22"/>
          <w:szCs w:val="22"/>
        </w:rPr>
        <w:t>-1144.</w:t>
      </w:r>
    </w:p>
    <w:p w14:paraId="07DECFE3" w14:textId="77777777" w:rsidR="000467F7" w:rsidRDefault="000467F7" w:rsidP="00095F42">
      <w:pPr>
        <w:pStyle w:val="Heading3"/>
        <w:spacing w:before="0" w:beforeAutospacing="0" w:after="0" w:afterAutospacing="0"/>
        <w:jc w:val="both"/>
        <w:textAlignment w:val="baseline"/>
        <w:rPr>
          <w:rFonts w:ascii="Arial" w:hAnsi="Arial" w:cs="Arial"/>
          <w:b w:val="0"/>
          <w:bCs w:val="0"/>
          <w:sz w:val="22"/>
          <w:szCs w:val="22"/>
        </w:rPr>
      </w:pPr>
    </w:p>
    <w:p w14:paraId="1D8AAF44" w14:textId="0088DDDF" w:rsidR="00095F42" w:rsidRDefault="00095F42" w:rsidP="00095F42">
      <w:pPr>
        <w:pStyle w:val="Heading3"/>
        <w:spacing w:before="0" w:beforeAutospacing="0" w:after="0" w:afterAutospacing="0"/>
        <w:jc w:val="both"/>
        <w:textAlignment w:val="baseline"/>
        <w:rPr>
          <w:rFonts w:ascii="Arial" w:hAnsi="Arial" w:cs="Arial"/>
          <w:b w:val="0"/>
          <w:sz w:val="22"/>
          <w:szCs w:val="22"/>
        </w:rPr>
      </w:pPr>
      <w:r w:rsidRPr="00095F42">
        <w:rPr>
          <w:rFonts w:ascii="Arial" w:hAnsi="Arial" w:cs="Arial"/>
          <w:b w:val="0"/>
          <w:bCs w:val="0"/>
          <w:sz w:val="22"/>
          <w:szCs w:val="22"/>
        </w:rPr>
        <w:t xml:space="preserve">Giebel, C.M., Challis, D., &amp; </w:t>
      </w:r>
      <w:proofErr w:type="spellStart"/>
      <w:r w:rsidRPr="00095F42">
        <w:rPr>
          <w:rFonts w:ascii="Arial" w:hAnsi="Arial" w:cs="Arial"/>
          <w:b w:val="0"/>
          <w:bCs w:val="0"/>
          <w:sz w:val="22"/>
          <w:szCs w:val="22"/>
        </w:rPr>
        <w:t>Montaldi</w:t>
      </w:r>
      <w:proofErr w:type="spellEnd"/>
      <w:r w:rsidRPr="00095F42">
        <w:rPr>
          <w:rFonts w:ascii="Arial" w:hAnsi="Arial" w:cs="Arial"/>
          <w:b w:val="0"/>
          <w:bCs w:val="0"/>
          <w:sz w:val="22"/>
          <w:szCs w:val="22"/>
        </w:rPr>
        <w:t xml:space="preserve">, D. (2016). </w:t>
      </w:r>
      <w:r w:rsidRPr="00095F42">
        <w:rPr>
          <w:rFonts w:ascii="Arial" w:hAnsi="Arial" w:cs="Arial"/>
          <w:b w:val="0"/>
          <w:sz w:val="22"/>
          <w:szCs w:val="22"/>
        </w:rPr>
        <w:t>A revised Interview for Deterioration in Daily Activities in Dementia (R-IDDD) reveals the relationship between social activities and well-being.</w:t>
      </w:r>
      <w:r w:rsidRPr="00095F42">
        <w:rPr>
          <w:rStyle w:val="apple-converted-space"/>
          <w:rFonts w:ascii="Arial" w:hAnsi="Arial" w:cs="Arial"/>
          <w:b w:val="0"/>
          <w:sz w:val="22"/>
          <w:szCs w:val="22"/>
        </w:rPr>
        <w:t> </w:t>
      </w:r>
      <w:r w:rsidRPr="00095F42">
        <w:rPr>
          <w:rStyle w:val="Emphasis"/>
          <w:rFonts w:ascii="Arial" w:hAnsi="Arial" w:cs="Arial"/>
          <w:b w:val="0"/>
          <w:sz w:val="22"/>
          <w:szCs w:val="22"/>
          <w:bdr w:val="none" w:sz="0" w:space="0" w:color="auto" w:frame="1"/>
        </w:rPr>
        <w:t>Dementia</w:t>
      </w:r>
      <w:r w:rsidRPr="00095F42">
        <w:rPr>
          <w:rFonts w:ascii="Arial" w:hAnsi="Arial" w:cs="Arial"/>
          <w:b w:val="0"/>
          <w:sz w:val="22"/>
          <w:szCs w:val="22"/>
        </w:rPr>
        <w:t>, 15(5), 1068-1081.</w:t>
      </w:r>
    </w:p>
    <w:p w14:paraId="6C72851D" w14:textId="77777777" w:rsidR="00095F42" w:rsidRPr="00095F42" w:rsidRDefault="00095F42" w:rsidP="00095F42">
      <w:pPr>
        <w:pStyle w:val="Heading3"/>
        <w:spacing w:before="0" w:beforeAutospacing="0" w:after="0" w:afterAutospacing="0"/>
        <w:jc w:val="both"/>
        <w:textAlignment w:val="baseline"/>
        <w:rPr>
          <w:rFonts w:ascii="Arial" w:hAnsi="Arial" w:cs="Arial"/>
          <w:b w:val="0"/>
          <w:sz w:val="22"/>
          <w:szCs w:val="22"/>
        </w:rPr>
      </w:pPr>
    </w:p>
    <w:p w14:paraId="00699955" w14:textId="61A2E349" w:rsidR="00095F42" w:rsidRDefault="00095F42" w:rsidP="00095F42">
      <w:pPr>
        <w:spacing w:after="0" w:line="240" w:lineRule="auto"/>
        <w:jc w:val="both"/>
        <w:rPr>
          <w:rFonts w:ascii="Arial" w:hAnsi="Arial" w:cs="Arial"/>
          <w:shd w:val="clear" w:color="auto" w:fill="FFFFFF"/>
        </w:rPr>
      </w:pPr>
      <w:r w:rsidRPr="00095F42">
        <w:rPr>
          <w:rFonts w:ascii="Arial" w:hAnsi="Arial" w:cs="Arial"/>
          <w:shd w:val="clear" w:color="auto" w:fill="FFFFFF"/>
        </w:rPr>
        <w:lastRenderedPageBreak/>
        <w:t>Giebel, C.M., Sutcliffe, C., &amp; Challis, D. (2017). Hierarchical decline of the initiative and performance of complex activities of daily living in dementia. Journal of Geriatric Psychiatry and Neurology, 30(2), 96-103.</w:t>
      </w:r>
      <w:r w:rsidR="0061707D">
        <w:rPr>
          <w:rFonts w:ascii="Arial" w:hAnsi="Arial" w:cs="Arial"/>
          <w:shd w:val="clear" w:color="auto" w:fill="FFFFFF"/>
        </w:rPr>
        <w:t xml:space="preserve"> </w:t>
      </w:r>
    </w:p>
    <w:p w14:paraId="6E2C05A7" w14:textId="77777777" w:rsidR="00AE17ED" w:rsidRDefault="00AE17ED" w:rsidP="00095F42">
      <w:pPr>
        <w:spacing w:after="0" w:line="240" w:lineRule="auto"/>
        <w:jc w:val="both"/>
        <w:rPr>
          <w:rFonts w:ascii="Arial" w:hAnsi="Arial" w:cs="Arial"/>
          <w:shd w:val="clear" w:color="auto" w:fill="FFFFFF"/>
        </w:rPr>
      </w:pPr>
    </w:p>
    <w:p w14:paraId="01046741" w14:textId="678B312E" w:rsidR="006A6EDA" w:rsidRDefault="006A6EDA" w:rsidP="00095F42">
      <w:pPr>
        <w:spacing w:after="0" w:line="240" w:lineRule="auto"/>
        <w:jc w:val="both"/>
        <w:rPr>
          <w:rFonts w:ascii="Arial" w:hAnsi="Arial" w:cs="Arial"/>
          <w:shd w:val="clear" w:color="auto" w:fill="FFFFFF"/>
        </w:rPr>
      </w:pPr>
      <w:r>
        <w:rPr>
          <w:rFonts w:ascii="Arial" w:hAnsi="Arial" w:cs="Arial"/>
          <w:shd w:val="clear" w:color="auto" w:fill="FFFFFF"/>
        </w:rPr>
        <w:t xml:space="preserve">Haver A, </w:t>
      </w:r>
      <w:proofErr w:type="spellStart"/>
      <w:r>
        <w:rPr>
          <w:rFonts w:ascii="Arial" w:hAnsi="Arial" w:cs="Arial"/>
          <w:shd w:val="clear" w:color="auto" w:fill="FFFFFF"/>
        </w:rPr>
        <w:t>Akerjordet</w:t>
      </w:r>
      <w:proofErr w:type="spellEnd"/>
      <w:r>
        <w:rPr>
          <w:rFonts w:ascii="Arial" w:hAnsi="Arial" w:cs="Arial"/>
          <w:shd w:val="clear" w:color="auto" w:fill="FFFFFF"/>
        </w:rPr>
        <w:t xml:space="preserve"> K, </w:t>
      </w:r>
      <w:proofErr w:type="spellStart"/>
      <w:r>
        <w:rPr>
          <w:rFonts w:ascii="Arial" w:hAnsi="Arial" w:cs="Arial"/>
          <w:shd w:val="clear" w:color="auto" w:fill="FFFFFF"/>
        </w:rPr>
        <w:t>Caputi</w:t>
      </w:r>
      <w:proofErr w:type="spellEnd"/>
      <w:r>
        <w:rPr>
          <w:rFonts w:ascii="Arial" w:hAnsi="Arial" w:cs="Arial"/>
          <w:shd w:val="clear" w:color="auto" w:fill="FFFFFF"/>
        </w:rPr>
        <w:t xml:space="preserve"> P, </w:t>
      </w:r>
      <w:proofErr w:type="spellStart"/>
      <w:r>
        <w:rPr>
          <w:rFonts w:ascii="Arial" w:hAnsi="Arial" w:cs="Arial"/>
          <w:shd w:val="clear" w:color="auto" w:fill="FFFFFF"/>
        </w:rPr>
        <w:t>Furunes</w:t>
      </w:r>
      <w:proofErr w:type="spellEnd"/>
      <w:r>
        <w:rPr>
          <w:rFonts w:ascii="Arial" w:hAnsi="Arial" w:cs="Arial"/>
          <w:shd w:val="clear" w:color="auto" w:fill="FFFFFF"/>
        </w:rPr>
        <w:t xml:space="preserve"> T, Magee C. </w:t>
      </w:r>
      <w:r w:rsidR="00B77416">
        <w:rPr>
          <w:rFonts w:ascii="Arial" w:hAnsi="Arial" w:cs="Arial"/>
          <w:shd w:val="clear" w:color="auto" w:fill="FFFFFF"/>
        </w:rPr>
        <w:t xml:space="preserve">(2015). </w:t>
      </w:r>
      <w:r>
        <w:rPr>
          <w:rFonts w:ascii="Arial" w:hAnsi="Arial" w:cs="Arial"/>
          <w:shd w:val="clear" w:color="auto" w:fill="FFFFFF"/>
        </w:rPr>
        <w:t>Measuring mental well-being: A validation of the Short Warwick-Edinburgh Mental Well-Being scale in Norwegian and Swedish. Scandinavian Journal of Public Health</w:t>
      </w:r>
      <w:r w:rsidR="00B77416">
        <w:rPr>
          <w:rFonts w:ascii="Arial" w:hAnsi="Arial" w:cs="Arial"/>
          <w:shd w:val="clear" w:color="auto" w:fill="FFFFFF"/>
        </w:rPr>
        <w:t>,</w:t>
      </w:r>
      <w:r>
        <w:rPr>
          <w:rFonts w:ascii="Arial" w:hAnsi="Arial" w:cs="Arial"/>
          <w:shd w:val="clear" w:color="auto" w:fill="FFFFFF"/>
        </w:rPr>
        <w:t xml:space="preserve"> 43(7)</w:t>
      </w:r>
      <w:r w:rsidR="00B77416">
        <w:rPr>
          <w:rFonts w:ascii="Arial" w:hAnsi="Arial" w:cs="Arial"/>
          <w:shd w:val="clear" w:color="auto" w:fill="FFFFFF"/>
        </w:rPr>
        <w:t xml:space="preserve">, </w:t>
      </w:r>
      <w:r>
        <w:rPr>
          <w:rFonts w:ascii="Arial" w:hAnsi="Arial" w:cs="Arial"/>
          <w:shd w:val="clear" w:color="auto" w:fill="FFFFFF"/>
        </w:rPr>
        <w:t>721-727.</w:t>
      </w:r>
    </w:p>
    <w:p w14:paraId="2BEA96A0" w14:textId="77777777" w:rsidR="006A6EDA" w:rsidRDefault="006A6EDA" w:rsidP="00095F42">
      <w:pPr>
        <w:spacing w:after="0" w:line="240" w:lineRule="auto"/>
        <w:jc w:val="both"/>
        <w:rPr>
          <w:rFonts w:ascii="Arial" w:hAnsi="Arial" w:cs="Arial"/>
          <w:shd w:val="clear" w:color="auto" w:fill="FFFFFF"/>
        </w:rPr>
      </w:pPr>
    </w:p>
    <w:p w14:paraId="0F803F8F" w14:textId="57DEEEE5" w:rsidR="00435C6F" w:rsidRDefault="00435C6F" w:rsidP="00A266E5">
      <w:pPr>
        <w:pStyle w:val="EndNoteBibliography"/>
        <w:spacing w:after="0"/>
        <w:jc w:val="both"/>
        <w:rPr>
          <w:rFonts w:ascii="Arial" w:hAnsi="Arial" w:cs="Arial"/>
          <w:color w:val="000000" w:themeColor="text1"/>
          <w:szCs w:val="20"/>
        </w:rPr>
      </w:pPr>
      <w:r>
        <w:rPr>
          <w:rFonts w:ascii="Arial" w:hAnsi="Arial" w:cs="Arial"/>
          <w:color w:val="000000" w:themeColor="text1"/>
          <w:szCs w:val="20"/>
        </w:rPr>
        <w:t xml:space="preserve">Innes A, Blackstock K, Mason A, et al. </w:t>
      </w:r>
      <w:r w:rsidR="00B77416">
        <w:rPr>
          <w:rFonts w:ascii="Arial" w:hAnsi="Arial" w:cs="Arial"/>
          <w:color w:val="000000" w:themeColor="text1"/>
          <w:szCs w:val="20"/>
        </w:rPr>
        <w:t xml:space="preserve">(2005). </w:t>
      </w:r>
      <w:r>
        <w:rPr>
          <w:rFonts w:ascii="Arial" w:hAnsi="Arial" w:cs="Arial"/>
          <w:color w:val="000000" w:themeColor="text1"/>
          <w:szCs w:val="20"/>
        </w:rPr>
        <w:t>Dementia care provision in rural Scotland: service users’ and carers’ experiences. Health and Social Care in the Community</w:t>
      </w:r>
      <w:r w:rsidR="00B77416">
        <w:rPr>
          <w:rFonts w:ascii="Arial" w:hAnsi="Arial" w:cs="Arial"/>
          <w:color w:val="000000" w:themeColor="text1"/>
          <w:szCs w:val="20"/>
        </w:rPr>
        <w:t xml:space="preserve">, </w:t>
      </w:r>
      <w:r>
        <w:rPr>
          <w:rFonts w:ascii="Arial" w:hAnsi="Arial" w:cs="Arial"/>
          <w:color w:val="000000" w:themeColor="text1"/>
          <w:szCs w:val="20"/>
        </w:rPr>
        <w:t>13(4)</w:t>
      </w:r>
      <w:r w:rsidR="00B77416">
        <w:rPr>
          <w:rFonts w:ascii="Arial" w:hAnsi="Arial" w:cs="Arial"/>
          <w:color w:val="000000" w:themeColor="text1"/>
          <w:szCs w:val="20"/>
        </w:rPr>
        <w:t xml:space="preserve">, </w:t>
      </w:r>
      <w:r>
        <w:rPr>
          <w:rFonts w:ascii="Arial" w:hAnsi="Arial" w:cs="Arial"/>
          <w:color w:val="000000" w:themeColor="text1"/>
          <w:szCs w:val="20"/>
        </w:rPr>
        <w:t>354-365.</w:t>
      </w:r>
    </w:p>
    <w:p w14:paraId="153A6644" w14:textId="77777777" w:rsidR="00435C6F" w:rsidRDefault="00435C6F" w:rsidP="00A266E5">
      <w:pPr>
        <w:pStyle w:val="EndNoteBibliography"/>
        <w:spacing w:after="0"/>
        <w:jc w:val="both"/>
        <w:rPr>
          <w:rFonts w:ascii="Arial" w:hAnsi="Arial" w:cs="Arial"/>
          <w:color w:val="000000" w:themeColor="text1"/>
          <w:szCs w:val="20"/>
        </w:rPr>
      </w:pPr>
    </w:p>
    <w:p w14:paraId="6BD3CBCC" w14:textId="1D834F73" w:rsidR="00A266E5" w:rsidRPr="00A266E5" w:rsidRDefault="00A266E5" w:rsidP="00A266E5">
      <w:pPr>
        <w:pStyle w:val="EndNoteBibliography"/>
        <w:spacing w:after="0"/>
        <w:jc w:val="both"/>
        <w:rPr>
          <w:rFonts w:ascii="Arial" w:hAnsi="Arial" w:cs="Arial"/>
          <w:color w:val="000000" w:themeColor="text1"/>
          <w:szCs w:val="20"/>
        </w:rPr>
      </w:pPr>
      <w:r w:rsidRPr="00A266E5">
        <w:rPr>
          <w:rFonts w:ascii="Arial" w:hAnsi="Arial" w:cs="Arial"/>
          <w:color w:val="000000" w:themeColor="text1"/>
          <w:szCs w:val="20"/>
        </w:rPr>
        <w:t xml:space="preserve">Johnson J, Culverwell A, Hulbert S, et al. </w:t>
      </w:r>
      <w:r w:rsidR="00B77416">
        <w:rPr>
          <w:rFonts w:ascii="Arial" w:hAnsi="Arial" w:cs="Arial"/>
          <w:color w:val="000000" w:themeColor="text1"/>
          <w:szCs w:val="20"/>
        </w:rPr>
        <w:t xml:space="preserve">(2017). </w:t>
      </w:r>
      <w:r w:rsidRPr="00A266E5">
        <w:rPr>
          <w:rFonts w:ascii="Arial" w:hAnsi="Arial" w:cs="Arial"/>
          <w:color w:val="000000" w:themeColor="text1"/>
          <w:szCs w:val="20"/>
        </w:rPr>
        <w:t>Museum activities in dementia care: using visual analog scales to measure subjective wellbeing. Dementia</w:t>
      </w:r>
      <w:r w:rsidR="00B77416">
        <w:rPr>
          <w:rFonts w:ascii="Arial" w:hAnsi="Arial" w:cs="Arial"/>
          <w:color w:val="000000" w:themeColor="text1"/>
          <w:szCs w:val="20"/>
        </w:rPr>
        <w:t xml:space="preserve">, </w:t>
      </w:r>
      <w:r w:rsidRPr="00A266E5">
        <w:rPr>
          <w:rFonts w:ascii="Arial" w:hAnsi="Arial" w:cs="Arial"/>
          <w:color w:val="000000" w:themeColor="text1"/>
          <w:szCs w:val="20"/>
        </w:rPr>
        <w:t>16(5)</w:t>
      </w:r>
      <w:r w:rsidR="00B77416">
        <w:rPr>
          <w:rFonts w:ascii="Arial" w:hAnsi="Arial" w:cs="Arial"/>
          <w:color w:val="000000" w:themeColor="text1"/>
          <w:szCs w:val="20"/>
        </w:rPr>
        <w:t xml:space="preserve">, </w:t>
      </w:r>
      <w:r w:rsidRPr="00A266E5">
        <w:rPr>
          <w:rFonts w:ascii="Arial" w:hAnsi="Arial" w:cs="Arial"/>
          <w:color w:val="000000" w:themeColor="text1"/>
          <w:szCs w:val="20"/>
        </w:rPr>
        <w:t>591-610.</w:t>
      </w:r>
    </w:p>
    <w:p w14:paraId="746BEF9A" w14:textId="77777777" w:rsidR="00A266E5" w:rsidRDefault="00A266E5" w:rsidP="00095F42">
      <w:pPr>
        <w:spacing w:after="0" w:line="240" w:lineRule="auto"/>
        <w:jc w:val="both"/>
        <w:rPr>
          <w:rFonts w:ascii="Arial" w:hAnsi="Arial" w:cs="Arial"/>
          <w:shd w:val="clear" w:color="auto" w:fill="FFFFFF"/>
        </w:rPr>
      </w:pPr>
    </w:p>
    <w:p w14:paraId="29E1C537" w14:textId="2A509E97" w:rsidR="00AE17ED" w:rsidRDefault="00AE17ED" w:rsidP="00095F42">
      <w:pPr>
        <w:spacing w:after="0" w:line="240" w:lineRule="auto"/>
        <w:jc w:val="both"/>
        <w:rPr>
          <w:rFonts w:ascii="Arial" w:hAnsi="Arial" w:cs="Arial"/>
          <w:shd w:val="clear" w:color="auto" w:fill="FFFFFF"/>
        </w:rPr>
      </w:pPr>
      <w:r>
        <w:rPr>
          <w:rFonts w:ascii="Arial" w:hAnsi="Arial" w:cs="Arial"/>
          <w:shd w:val="clear" w:color="auto" w:fill="FFFFFF"/>
        </w:rPr>
        <w:t xml:space="preserve">Kelson E, Phinney A, Lowry G. </w:t>
      </w:r>
      <w:r w:rsidR="00B77416">
        <w:rPr>
          <w:rFonts w:ascii="Arial" w:hAnsi="Arial" w:cs="Arial"/>
          <w:shd w:val="clear" w:color="auto" w:fill="FFFFFF"/>
        </w:rPr>
        <w:t xml:space="preserve">(2017). </w:t>
      </w:r>
      <w:r>
        <w:rPr>
          <w:rFonts w:ascii="Arial" w:hAnsi="Arial" w:cs="Arial"/>
          <w:shd w:val="clear" w:color="auto" w:fill="FFFFFF"/>
        </w:rPr>
        <w:t>Social citizenship, public art and dementia: Walking the urban waterfront with Paul’s Club. Cogent Arts &amp; Humanities</w:t>
      </w:r>
      <w:r w:rsidR="00B77416">
        <w:rPr>
          <w:rFonts w:ascii="Arial" w:hAnsi="Arial" w:cs="Arial"/>
          <w:shd w:val="clear" w:color="auto" w:fill="FFFFFF"/>
        </w:rPr>
        <w:t xml:space="preserve">, </w:t>
      </w:r>
      <w:r>
        <w:rPr>
          <w:rFonts w:ascii="Arial" w:hAnsi="Arial" w:cs="Arial"/>
          <w:shd w:val="clear" w:color="auto" w:fill="FFFFFF"/>
        </w:rPr>
        <w:t>4(1).</w:t>
      </w:r>
    </w:p>
    <w:p w14:paraId="0ACD7C8F" w14:textId="77777777" w:rsidR="0062221F" w:rsidRDefault="0062221F" w:rsidP="00095F42">
      <w:pPr>
        <w:spacing w:after="0" w:line="240" w:lineRule="auto"/>
        <w:jc w:val="both"/>
        <w:rPr>
          <w:rFonts w:ascii="Arial" w:hAnsi="Arial" w:cs="Arial"/>
          <w:shd w:val="clear" w:color="auto" w:fill="FFFFFF"/>
        </w:rPr>
      </w:pPr>
    </w:p>
    <w:p w14:paraId="2FFCD3CE" w14:textId="5FF1B019" w:rsidR="00435C6F" w:rsidRDefault="00E249D9" w:rsidP="00095F42">
      <w:pPr>
        <w:spacing w:after="0" w:line="240" w:lineRule="auto"/>
        <w:jc w:val="both"/>
        <w:rPr>
          <w:rFonts w:ascii="Arial" w:hAnsi="Arial" w:cs="Arial"/>
          <w:shd w:val="clear" w:color="auto" w:fill="FFFFFF"/>
        </w:rPr>
      </w:pPr>
      <w:r>
        <w:rPr>
          <w:rFonts w:ascii="Arial" w:hAnsi="Arial" w:cs="Arial"/>
          <w:shd w:val="clear" w:color="auto" w:fill="FFFFFF"/>
        </w:rPr>
        <w:t>Livingston G, B</w:t>
      </w:r>
      <w:r w:rsidR="00C744F1">
        <w:rPr>
          <w:rFonts w:ascii="Arial" w:hAnsi="Arial" w:cs="Arial"/>
          <w:shd w:val="clear" w:color="auto" w:fill="FFFFFF"/>
        </w:rPr>
        <w:t xml:space="preserve">arber J, </w:t>
      </w:r>
      <w:r w:rsidR="00DD58A4">
        <w:rPr>
          <w:rFonts w:ascii="Arial" w:hAnsi="Arial" w:cs="Arial"/>
          <w:shd w:val="clear" w:color="auto" w:fill="FFFFFF"/>
        </w:rPr>
        <w:t xml:space="preserve">Rapaport P, et al. </w:t>
      </w:r>
      <w:r w:rsidR="00B77416">
        <w:rPr>
          <w:rFonts w:ascii="Arial" w:hAnsi="Arial" w:cs="Arial"/>
          <w:shd w:val="clear" w:color="auto" w:fill="FFFFFF"/>
        </w:rPr>
        <w:t xml:space="preserve">(2013). </w:t>
      </w:r>
      <w:r w:rsidR="00DD58A4">
        <w:rPr>
          <w:rFonts w:ascii="Arial" w:hAnsi="Arial" w:cs="Arial"/>
          <w:shd w:val="clear" w:color="auto" w:fill="FFFFFF"/>
        </w:rPr>
        <w:t xml:space="preserve">Clinical effectiveness of a manual based coping strategy programme (START, </w:t>
      </w:r>
      <w:proofErr w:type="spellStart"/>
      <w:r w:rsidR="00DD58A4">
        <w:rPr>
          <w:rFonts w:ascii="Arial" w:hAnsi="Arial" w:cs="Arial"/>
          <w:shd w:val="clear" w:color="auto" w:fill="FFFFFF"/>
        </w:rPr>
        <w:t>StrAtegies</w:t>
      </w:r>
      <w:proofErr w:type="spellEnd"/>
      <w:r w:rsidR="00DD58A4">
        <w:rPr>
          <w:rFonts w:ascii="Arial" w:hAnsi="Arial" w:cs="Arial"/>
          <w:shd w:val="clear" w:color="auto" w:fill="FFFFFF"/>
        </w:rPr>
        <w:t xml:space="preserve"> for </w:t>
      </w:r>
      <w:proofErr w:type="spellStart"/>
      <w:r w:rsidR="00DD58A4">
        <w:rPr>
          <w:rFonts w:ascii="Arial" w:hAnsi="Arial" w:cs="Arial"/>
          <w:shd w:val="clear" w:color="auto" w:fill="FFFFFF"/>
        </w:rPr>
        <w:t>RelaTives</w:t>
      </w:r>
      <w:proofErr w:type="spellEnd"/>
      <w:r w:rsidR="00DD58A4">
        <w:rPr>
          <w:rFonts w:ascii="Arial" w:hAnsi="Arial" w:cs="Arial"/>
          <w:shd w:val="clear" w:color="auto" w:fill="FFFFFF"/>
        </w:rPr>
        <w:t>) in promoting the mental health of carers of family members with dementia: pragmatic randomised controlled trial. BMJ</w:t>
      </w:r>
      <w:r w:rsidR="00B77416">
        <w:rPr>
          <w:rFonts w:ascii="Arial" w:hAnsi="Arial" w:cs="Arial"/>
          <w:shd w:val="clear" w:color="auto" w:fill="FFFFFF"/>
        </w:rPr>
        <w:t xml:space="preserve">, </w:t>
      </w:r>
      <w:r w:rsidR="00DD58A4">
        <w:rPr>
          <w:rFonts w:ascii="Arial" w:hAnsi="Arial" w:cs="Arial"/>
          <w:shd w:val="clear" w:color="auto" w:fill="FFFFFF"/>
        </w:rPr>
        <w:t>347</w:t>
      </w:r>
      <w:r w:rsidR="00B77416">
        <w:rPr>
          <w:rFonts w:ascii="Arial" w:hAnsi="Arial" w:cs="Arial"/>
          <w:shd w:val="clear" w:color="auto" w:fill="FFFFFF"/>
        </w:rPr>
        <w:t>, f</w:t>
      </w:r>
      <w:r w:rsidR="00DD58A4">
        <w:rPr>
          <w:rFonts w:ascii="Arial" w:hAnsi="Arial" w:cs="Arial"/>
          <w:shd w:val="clear" w:color="auto" w:fill="FFFFFF"/>
        </w:rPr>
        <w:t>6276.</w:t>
      </w:r>
    </w:p>
    <w:p w14:paraId="0841A98C" w14:textId="77777777" w:rsidR="00E249D9" w:rsidRDefault="00E249D9" w:rsidP="00095F42">
      <w:pPr>
        <w:spacing w:after="0" w:line="240" w:lineRule="auto"/>
        <w:jc w:val="both"/>
        <w:rPr>
          <w:rFonts w:ascii="Arial" w:hAnsi="Arial" w:cs="Arial"/>
          <w:shd w:val="clear" w:color="auto" w:fill="FFFFFF"/>
        </w:rPr>
      </w:pPr>
    </w:p>
    <w:p w14:paraId="26A4CCAF" w14:textId="0512381B" w:rsidR="00823370" w:rsidRDefault="00823370" w:rsidP="00095F42">
      <w:pPr>
        <w:spacing w:after="0" w:line="240" w:lineRule="auto"/>
        <w:jc w:val="both"/>
        <w:rPr>
          <w:rFonts w:ascii="Arial" w:hAnsi="Arial" w:cs="Arial"/>
          <w:shd w:val="clear" w:color="auto" w:fill="FFFFFF"/>
        </w:rPr>
      </w:pPr>
      <w:r>
        <w:rPr>
          <w:rFonts w:ascii="Arial" w:hAnsi="Arial" w:cs="Arial"/>
          <w:shd w:val="clear" w:color="auto" w:fill="FFFFFF"/>
        </w:rPr>
        <w:t xml:space="preserve">Mikkelsen K, </w:t>
      </w:r>
      <w:proofErr w:type="spellStart"/>
      <w:r>
        <w:rPr>
          <w:rFonts w:ascii="Arial" w:hAnsi="Arial" w:cs="Arial"/>
          <w:shd w:val="clear" w:color="auto" w:fill="FFFFFF"/>
        </w:rPr>
        <w:t>Stojanovska</w:t>
      </w:r>
      <w:proofErr w:type="spellEnd"/>
      <w:r>
        <w:rPr>
          <w:rFonts w:ascii="Arial" w:hAnsi="Arial" w:cs="Arial"/>
          <w:shd w:val="clear" w:color="auto" w:fill="FFFFFF"/>
        </w:rPr>
        <w:t xml:space="preserve"> L, </w:t>
      </w:r>
      <w:proofErr w:type="spellStart"/>
      <w:r>
        <w:rPr>
          <w:rFonts w:ascii="Arial" w:hAnsi="Arial" w:cs="Arial"/>
          <w:shd w:val="clear" w:color="auto" w:fill="FFFFFF"/>
        </w:rPr>
        <w:t>Polenakovic</w:t>
      </w:r>
      <w:proofErr w:type="spellEnd"/>
      <w:r>
        <w:rPr>
          <w:rFonts w:ascii="Arial" w:hAnsi="Arial" w:cs="Arial"/>
          <w:shd w:val="clear" w:color="auto" w:fill="FFFFFF"/>
        </w:rPr>
        <w:t xml:space="preserve"> M, et al. </w:t>
      </w:r>
      <w:r w:rsidR="00B77416">
        <w:rPr>
          <w:rFonts w:ascii="Arial" w:hAnsi="Arial" w:cs="Arial"/>
          <w:shd w:val="clear" w:color="auto" w:fill="FFFFFF"/>
        </w:rPr>
        <w:t xml:space="preserve">(2017). </w:t>
      </w:r>
      <w:r>
        <w:rPr>
          <w:rFonts w:ascii="Arial" w:hAnsi="Arial" w:cs="Arial"/>
          <w:shd w:val="clear" w:color="auto" w:fill="FFFFFF"/>
        </w:rPr>
        <w:t xml:space="preserve">Exercise and mental health. </w:t>
      </w:r>
      <w:proofErr w:type="spellStart"/>
      <w:r>
        <w:rPr>
          <w:rFonts w:ascii="Arial" w:hAnsi="Arial" w:cs="Arial"/>
          <w:shd w:val="clear" w:color="auto" w:fill="FFFFFF"/>
        </w:rPr>
        <w:t>Maturitas</w:t>
      </w:r>
      <w:proofErr w:type="spellEnd"/>
      <w:r w:rsidR="00B77416">
        <w:rPr>
          <w:rFonts w:ascii="Arial" w:hAnsi="Arial" w:cs="Arial"/>
          <w:shd w:val="clear" w:color="auto" w:fill="FFFFFF"/>
        </w:rPr>
        <w:t xml:space="preserve">, </w:t>
      </w:r>
      <w:r>
        <w:rPr>
          <w:rFonts w:ascii="Arial" w:hAnsi="Arial" w:cs="Arial"/>
          <w:shd w:val="clear" w:color="auto" w:fill="FFFFFF"/>
        </w:rPr>
        <w:t>106</w:t>
      </w:r>
      <w:r w:rsidR="00B77416">
        <w:rPr>
          <w:rFonts w:ascii="Arial" w:hAnsi="Arial" w:cs="Arial"/>
          <w:shd w:val="clear" w:color="auto" w:fill="FFFFFF"/>
        </w:rPr>
        <w:t xml:space="preserve">, </w:t>
      </w:r>
      <w:r>
        <w:rPr>
          <w:rFonts w:ascii="Arial" w:hAnsi="Arial" w:cs="Arial"/>
          <w:shd w:val="clear" w:color="auto" w:fill="FFFFFF"/>
        </w:rPr>
        <w:t>48-56.</w:t>
      </w:r>
    </w:p>
    <w:p w14:paraId="7FED3966" w14:textId="77777777" w:rsidR="00E249D9" w:rsidRDefault="00E249D9" w:rsidP="00095F42">
      <w:pPr>
        <w:spacing w:after="0" w:line="240" w:lineRule="auto"/>
        <w:jc w:val="both"/>
        <w:rPr>
          <w:rFonts w:ascii="Arial" w:hAnsi="Arial" w:cs="Arial"/>
          <w:shd w:val="clear" w:color="auto" w:fill="FFFFFF"/>
        </w:rPr>
      </w:pPr>
    </w:p>
    <w:p w14:paraId="11565A6F" w14:textId="27D36D3C" w:rsidR="00435C6F" w:rsidRDefault="00435C6F" w:rsidP="00095F42">
      <w:pPr>
        <w:spacing w:after="0" w:line="240" w:lineRule="auto"/>
        <w:jc w:val="both"/>
        <w:rPr>
          <w:rFonts w:ascii="Arial" w:hAnsi="Arial" w:cs="Arial"/>
          <w:shd w:val="clear" w:color="auto" w:fill="FFFFFF"/>
        </w:rPr>
      </w:pPr>
      <w:r>
        <w:rPr>
          <w:rFonts w:ascii="Arial" w:hAnsi="Arial" w:cs="Arial"/>
          <w:shd w:val="clear" w:color="auto" w:fill="FFFFFF"/>
        </w:rPr>
        <w:t xml:space="preserve">Morgan DG, </w:t>
      </w:r>
      <w:proofErr w:type="spellStart"/>
      <w:r>
        <w:rPr>
          <w:rFonts w:ascii="Arial" w:hAnsi="Arial" w:cs="Arial"/>
          <w:shd w:val="clear" w:color="auto" w:fill="FFFFFF"/>
        </w:rPr>
        <w:t>Semchuck</w:t>
      </w:r>
      <w:proofErr w:type="spellEnd"/>
      <w:r>
        <w:rPr>
          <w:rFonts w:ascii="Arial" w:hAnsi="Arial" w:cs="Arial"/>
          <w:shd w:val="clear" w:color="auto" w:fill="FFFFFF"/>
        </w:rPr>
        <w:t xml:space="preserve"> KM, Stewart NJ, D’Arcy C. </w:t>
      </w:r>
      <w:r w:rsidR="00B77416">
        <w:rPr>
          <w:rFonts w:ascii="Arial" w:hAnsi="Arial" w:cs="Arial"/>
          <w:shd w:val="clear" w:color="auto" w:fill="FFFFFF"/>
        </w:rPr>
        <w:t xml:space="preserve">(2002). </w:t>
      </w:r>
      <w:r>
        <w:rPr>
          <w:rFonts w:ascii="Arial" w:hAnsi="Arial" w:cs="Arial"/>
          <w:shd w:val="clear" w:color="auto" w:fill="FFFFFF"/>
        </w:rPr>
        <w:t>Rural families caring for a relative with dementia: barriers to use of formal services. Social Science &amp; Medicine</w:t>
      </w:r>
      <w:r w:rsidR="00B77416">
        <w:rPr>
          <w:rFonts w:ascii="Arial" w:hAnsi="Arial" w:cs="Arial"/>
          <w:shd w:val="clear" w:color="auto" w:fill="FFFFFF"/>
        </w:rPr>
        <w:t xml:space="preserve">, </w:t>
      </w:r>
      <w:r>
        <w:rPr>
          <w:rFonts w:ascii="Arial" w:hAnsi="Arial" w:cs="Arial"/>
          <w:shd w:val="clear" w:color="auto" w:fill="FFFFFF"/>
        </w:rPr>
        <w:t>55(7)</w:t>
      </w:r>
      <w:r w:rsidR="00B77416">
        <w:rPr>
          <w:rFonts w:ascii="Arial" w:hAnsi="Arial" w:cs="Arial"/>
          <w:shd w:val="clear" w:color="auto" w:fill="FFFFFF"/>
        </w:rPr>
        <w:t xml:space="preserve">, </w:t>
      </w:r>
      <w:r>
        <w:rPr>
          <w:rFonts w:ascii="Arial" w:hAnsi="Arial" w:cs="Arial"/>
          <w:shd w:val="clear" w:color="auto" w:fill="FFFFFF"/>
        </w:rPr>
        <w:t>1129-1142.</w:t>
      </w:r>
    </w:p>
    <w:p w14:paraId="5557A645" w14:textId="4DED8E6C" w:rsidR="00095F42" w:rsidRDefault="00095F42" w:rsidP="00095F42">
      <w:pPr>
        <w:spacing w:after="0" w:line="240" w:lineRule="auto"/>
        <w:jc w:val="both"/>
        <w:rPr>
          <w:rFonts w:ascii="Arial" w:hAnsi="Arial" w:cs="Arial"/>
          <w:shd w:val="clear" w:color="auto" w:fill="FFFFFF"/>
        </w:rPr>
      </w:pPr>
    </w:p>
    <w:p w14:paraId="2D7DA1EC" w14:textId="2E6E3380" w:rsidR="00F93806" w:rsidRDefault="00F93806" w:rsidP="00095F42">
      <w:pPr>
        <w:spacing w:after="0" w:line="240" w:lineRule="auto"/>
        <w:jc w:val="both"/>
        <w:rPr>
          <w:rFonts w:ascii="Arial" w:hAnsi="Arial" w:cs="Arial"/>
          <w:shd w:val="clear" w:color="auto" w:fill="FFFFFF"/>
        </w:rPr>
      </w:pPr>
      <w:r>
        <w:rPr>
          <w:rFonts w:ascii="Arial" w:hAnsi="Arial" w:cs="Arial"/>
          <w:shd w:val="clear" w:color="auto" w:fill="FFFFFF"/>
        </w:rPr>
        <w:t xml:space="preserve">Norton </w:t>
      </w:r>
      <w:r w:rsidR="000870D3">
        <w:rPr>
          <w:rFonts w:ascii="Arial" w:hAnsi="Arial" w:cs="Arial"/>
          <w:shd w:val="clear" w:color="auto" w:fill="FFFFFF"/>
        </w:rPr>
        <w:t xml:space="preserve">MC, Smith KR, </w:t>
      </w:r>
      <w:proofErr w:type="spellStart"/>
      <w:r w:rsidR="000870D3">
        <w:rPr>
          <w:rFonts w:ascii="Arial" w:hAnsi="Arial" w:cs="Arial"/>
          <w:shd w:val="clear" w:color="auto" w:fill="FFFFFF"/>
        </w:rPr>
        <w:t>Ostbye</w:t>
      </w:r>
      <w:proofErr w:type="spellEnd"/>
      <w:r w:rsidR="000870D3">
        <w:rPr>
          <w:rFonts w:ascii="Arial" w:hAnsi="Arial" w:cs="Arial"/>
          <w:shd w:val="clear" w:color="auto" w:fill="FFFFFF"/>
        </w:rPr>
        <w:t xml:space="preserve"> T, et al. </w:t>
      </w:r>
      <w:r w:rsidR="00B77416">
        <w:rPr>
          <w:rFonts w:ascii="Arial" w:hAnsi="Arial" w:cs="Arial"/>
          <w:shd w:val="clear" w:color="auto" w:fill="FFFFFF"/>
        </w:rPr>
        <w:t xml:space="preserve">(2010). </w:t>
      </w:r>
      <w:r w:rsidR="000870D3">
        <w:rPr>
          <w:rFonts w:ascii="Arial" w:hAnsi="Arial" w:cs="Arial"/>
          <w:shd w:val="clear" w:color="auto" w:fill="FFFFFF"/>
        </w:rPr>
        <w:t xml:space="preserve">Greater risk of dementia when spouse has dementia? The Cache County study. </w:t>
      </w:r>
      <w:r w:rsidR="007734E7">
        <w:rPr>
          <w:rFonts w:ascii="Arial" w:hAnsi="Arial" w:cs="Arial"/>
          <w:shd w:val="clear" w:color="auto" w:fill="FFFFFF"/>
        </w:rPr>
        <w:t>Journal of the American Geriatrics Society</w:t>
      </w:r>
      <w:r w:rsidR="00B77416">
        <w:rPr>
          <w:rFonts w:ascii="Arial" w:hAnsi="Arial" w:cs="Arial"/>
          <w:shd w:val="clear" w:color="auto" w:fill="FFFFFF"/>
        </w:rPr>
        <w:t xml:space="preserve">, </w:t>
      </w:r>
      <w:r w:rsidR="007734E7">
        <w:rPr>
          <w:rFonts w:ascii="Arial" w:hAnsi="Arial" w:cs="Arial"/>
          <w:shd w:val="clear" w:color="auto" w:fill="FFFFFF"/>
        </w:rPr>
        <w:t>58(5)</w:t>
      </w:r>
      <w:r w:rsidR="00B77416">
        <w:rPr>
          <w:rFonts w:ascii="Arial" w:hAnsi="Arial" w:cs="Arial"/>
          <w:shd w:val="clear" w:color="auto" w:fill="FFFFFF"/>
        </w:rPr>
        <w:t xml:space="preserve">, </w:t>
      </w:r>
      <w:r w:rsidR="007734E7">
        <w:rPr>
          <w:rFonts w:ascii="Arial" w:hAnsi="Arial" w:cs="Arial"/>
          <w:shd w:val="clear" w:color="auto" w:fill="FFFFFF"/>
        </w:rPr>
        <w:t>895-900.</w:t>
      </w:r>
    </w:p>
    <w:p w14:paraId="388831A3" w14:textId="77777777" w:rsidR="00F93806" w:rsidRPr="00095F42" w:rsidRDefault="00F93806" w:rsidP="00095F42">
      <w:pPr>
        <w:spacing w:after="0" w:line="240" w:lineRule="auto"/>
        <w:jc w:val="both"/>
        <w:rPr>
          <w:rFonts w:ascii="Arial" w:hAnsi="Arial" w:cs="Arial"/>
          <w:shd w:val="clear" w:color="auto" w:fill="FFFFFF"/>
        </w:rPr>
      </w:pPr>
    </w:p>
    <w:p w14:paraId="77B97B2E" w14:textId="21D7B4EF" w:rsidR="00C358F8" w:rsidRDefault="00C358F8" w:rsidP="00E80F32">
      <w:pPr>
        <w:jc w:val="both"/>
        <w:rPr>
          <w:rFonts w:ascii="Arial" w:hAnsi="Arial" w:cs="Arial"/>
          <w:bCs/>
        </w:rPr>
      </w:pPr>
      <w:r>
        <w:rPr>
          <w:rFonts w:ascii="Arial" w:hAnsi="Arial" w:cs="Arial"/>
          <w:bCs/>
        </w:rPr>
        <w:t xml:space="preserve">Phinney A, Kelson E, </w:t>
      </w:r>
      <w:proofErr w:type="spellStart"/>
      <w:r>
        <w:rPr>
          <w:rFonts w:ascii="Arial" w:hAnsi="Arial" w:cs="Arial"/>
          <w:bCs/>
        </w:rPr>
        <w:t>Baumbusch</w:t>
      </w:r>
      <w:proofErr w:type="spellEnd"/>
      <w:r>
        <w:rPr>
          <w:rFonts w:ascii="Arial" w:hAnsi="Arial" w:cs="Arial"/>
          <w:bCs/>
        </w:rPr>
        <w:t xml:space="preserve"> J, et al. </w:t>
      </w:r>
      <w:r w:rsidR="00B77416">
        <w:rPr>
          <w:rFonts w:ascii="Arial" w:hAnsi="Arial" w:cs="Arial"/>
          <w:bCs/>
        </w:rPr>
        <w:t xml:space="preserve">(2016). </w:t>
      </w:r>
      <w:r>
        <w:rPr>
          <w:rFonts w:ascii="Arial" w:hAnsi="Arial" w:cs="Arial"/>
          <w:bCs/>
        </w:rPr>
        <w:t xml:space="preserve">Walking in the neighbourhood: performing social citizenship in dementia. </w:t>
      </w:r>
      <w:r w:rsidR="00341070">
        <w:rPr>
          <w:rFonts w:ascii="Arial" w:hAnsi="Arial" w:cs="Arial"/>
          <w:bCs/>
        </w:rPr>
        <w:t>Dementia</w:t>
      </w:r>
      <w:r w:rsidR="00B77416">
        <w:rPr>
          <w:rFonts w:ascii="Arial" w:hAnsi="Arial" w:cs="Arial"/>
          <w:bCs/>
        </w:rPr>
        <w:t xml:space="preserve">, </w:t>
      </w:r>
      <w:r w:rsidR="00341070">
        <w:rPr>
          <w:rFonts w:ascii="Arial" w:hAnsi="Arial" w:cs="Arial"/>
          <w:bCs/>
        </w:rPr>
        <w:t>15(3)</w:t>
      </w:r>
      <w:r w:rsidR="00B77416">
        <w:rPr>
          <w:rFonts w:ascii="Arial" w:hAnsi="Arial" w:cs="Arial"/>
          <w:bCs/>
        </w:rPr>
        <w:t xml:space="preserve">, </w:t>
      </w:r>
      <w:r w:rsidR="00341070">
        <w:rPr>
          <w:rFonts w:ascii="Arial" w:hAnsi="Arial" w:cs="Arial"/>
          <w:bCs/>
        </w:rPr>
        <w:t>381-394.</w:t>
      </w:r>
    </w:p>
    <w:p w14:paraId="41FCAB71" w14:textId="78553404" w:rsidR="00E80F32" w:rsidRPr="00E80F32" w:rsidRDefault="00E80F32" w:rsidP="00E80F32">
      <w:pPr>
        <w:jc w:val="both"/>
        <w:rPr>
          <w:rFonts w:ascii="Arial" w:hAnsi="Arial" w:cs="Arial"/>
          <w:bCs/>
        </w:rPr>
      </w:pPr>
      <w:proofErr w:type="spellStart"/>
      <w:r w:rsidRPr="00E80F32">
        <w:rPr>
          <w:rFonts w:ascii="Arial" w:hAnsi="Arial" w:cs="Arial"/>
          <w:bCs/>
        </w:rPr>
        <w:t>Polley</w:t>
      </w:r>
      <w:proofErr w:type="spellEnd"/>
      <w:r w:rsidRPr="00E80F32">
        <w:rPr>
          <w:rFonts w:ascii="Arial" w:hAnsi="Arial" w:cs="Arial"/>
          <w:bCs/>
        </w:rPr>
        <w:t xml:space="preserve">, M.J., Fleming, J., </w:t>
      </w:r>
      <w:proofErr w:type="spellStart"/>
      <w:r w:rsidRPr="00E80F32">
        <w:rPr>
          <w:rFonts w:ascii="Arial" w:hAnsi="Arial" w:cs="Arial"/>
          <w:bCs/>
        </w:rPr>
        <w:t>Anfilogoff</w:t>
      </w:r>
      <w:proofErr w:type="spellEnd"/>
      <w:r w:rsidRPr="00E80F32">
        <w:rPr>
          <w:rFonts w:ascii="Arial" w:hAnsi="Arial" w:cs="Arial"/>
          <w:bCs/>
        </w:rPr>
        <w:t xml:space="preserve">, T., &amp; Carpenter, A. </w:t>
      </w:r>
      <w:r w:rsidRPr="00E80F32">
        <w:rPr>
          <w:rFonts w:ascii="Arial" w:hAnsi="Arial" w:cs="Arial"/>
          <w:bCs/>
          <w:i/>
          <w:iCs/>
        </w:rPr>
        <w:t>Making Sense of Social Prescribing</w:t>
      </w:r>
      <w:r w:rsidRPr="00E80F32">
        <w:rPr>
          <w:rFonts w:ascii="Arial" w:hAnsi="Arial" w:cs="Arial"/>
          <w:bCs/>
        </w:rPr>
        <w:t>. London</w:t>
      </w:r>
      <w:r w:rsidR="00181110">
        <w:rPr>
          <w:rFonts w:ascii="Arial" w:hAnsi="Arial" w:cs="Arial"/>
          <w:bCs/>
        </w:rPr>
        <w:t>, UK 2017</w:t>
      </w:r>
      <w:r w:rsidRPr="00E80F32">
        <w:rPr>
          <w:rFonts w:ascii="Arial" w:hAnsi="Arial" w:cs="Arial"/>
          <w:bCs/>
        </w:rPr>
        <w:t>: University of Westminster.</w:t>
      </w:r>
    </w:p>
    <w:p w14:paraId="153428F4" w14:textId="7126915E" w:rsidR="00FE291E" w:rsidRDefault="00FE291E" w:rsidP="00DF3B8A">
      <w:pPr>
        <w:spacing w:after="0" w:line="100" w:lineRule="atLeast"/>
        <w:jc w:val="both"/>
        <w:rPr>
          <w:rStyle w:val="personname"/>
          <w:rFonts w:ascii="Arial" w:hAnsi="Arial" w:cs="Arial"/>
          <w:szCs w:val="26"/>
          <w:shd w:val="clear" w:color="auto" w:fill="FFFFFF"/>
        </w:rPr>
      </w:pPr>
      <w:r>
        <w:rPr>
          <w:rStyle w:val="personname"/>
          <w:rFonts w:ascii="Arial" w:hAnsi="Arial" w:cs="Arial"/>
          <w:szCs w:val="26"/>
          <w:shd w:val="clear" w:color="auto" w:fill="FFFFFF"/>
        </w:rPr>
        <w:t xml:space="preserve">Potter R, Ellard D, Rees K, Thorogood M. </w:t>
      </w:r>
      <w:r w:rsidR="00B77416">
        <w:rPr>
          <w:rStyle w:val="personname"/>
          <w:rFonts w:ascii="Arial" w:hAnsi="Arial" w:cs="Arial"/>
          <w:szCs w:val="26"/>
          <w:shd w:val="clear" w:color="auto" w:fill="FFFFFF"/>
        </w:rPr>
        <w:t xml:space="preserve">(2011). </w:t>
      </w:r>
      <w:r>
        <w:rPr>
          <w:rStyle w:val="personname"/>
          <w:rFonts w:ascii="Arial" w:hAnsi="Arial" w:cs="Arial"/>
          <w:szCs w:val="26"/>
          <w:shd w:val="clear" w:color="auto" w:fill="FFFFFF"/>
        </w:rPr>
        <w:t>A systematic review of the effects of physical activity on physical functioning, quality of life and depression in older people with dementia. International Journal of Geriatric Psychiatry</w:t>
      </w:r>
      <w:r w:rsidR="00B77416">
        <w:rPr>
          <w:rStyle w:val="personname"/>
          <w:rFonts w:ascii="Arial" w:hAnsi="Arial" w:cs="Arial"/>
          <w:szCs w:val="26"/>
          <w:shd w:val="clear" w:color="auto" w:fill="FFFFFF"/>
        </w:rPr>
        <w:t xml:space="preserve">, </w:t>
      </w:r>
      <w:r>
        <w:rPr>
          <w:rStyle w:val="personname"/>
          <w:rFonts w:ascii="Arial" w:hAnsi="Arial" w:cs="Arial"/>
          <w:szCs w:val="26"/>
          <w:shd w:val="clear" w:color="auto" w:fill="FFFFFF"/>
        </w:rPr>
        <w:t>26(10)</w:t>
      </w:r>
      <w:r w:rsidR="00B77416">
        <w:rPr>
          <w:rStyle w:val="personname"/>
          <w:rFonts w:ascii="Arial" w:hAnsi="Arial" w:cs="Arial"/>
          <w:szCs w:val="26"/>
          <w:shd w:val="clear" w:color="auto" w:fill="FFFFFF"/>
        </w:rPr>
        <w:t xml:space="preserve">, </w:t>
      </w:r>
      <w:r>
        <w:rPr>
          <w:rStyle w:val="personname"/>
          <w:rFonts w:ascii="Arial" w:hAnsi="Arial" w:cs="Arial"/>
          <w:szCs w:val="26"/>
          <w:shd w:val="clear" w:color="auto" w:fill="FFFFFF"/>
        </w:rPr>
        <w:t>1000-1011.</w:t>
      </w:r>
    </w:p>
    <w:p w14:paraId="0D13D76F" w14:textId="77777777" w:rsidR="00FE291E" w:rsidRDefault="00FE291E" w:rsidP="00DF3B8A">
      <w:pPr>
        <w:spacing w:after="0" w:line="100" w:lineRule="atLeast"/>
        <w:jc w:val="both"/>
        <w:rPr>
          <w:rStyle w:val="personname"/>
          <w:rFonts w:ascii="Arial" w:hAnsi="Arial" w:cs="Arial"/>
          <w:szCs w:val="26"/>
          <w:shd w:val="clear" w:color="auto" w:fill="FFFFFF"/>
        </w:rPr>
      </w:pPr>
    </w:p>
    <w:p w14:paraId="7828A68E" w14:textId="1DE8C155" w:rsidR="00E27C56" w:rsidRPr="00DF3D21" w:rsidRDefault="00E27C56" w:rsidP="00DF3B8A">
      <w:pPr>
        <w:spacing w:after="0" w:line="100" w:lineRule="atLeast"/>
        <w:jc w:val="both"/>
        <w:rPr>
          <w:rFonts w:ascii="Arial" w:hAnsi="Arial" w:cs="Arial"/>
          <w:sz w:val="18"/>
          <w:szCs w:val="20"/>
        </w:rPr>
      </w:pPr>
      <w:r w:rsidRPr="00DF3D21">
        <w:rPr>
          <w:rStyle w:val="personname"/>
          <w:rFonts w:ascii="Arial" w:hAnsi="Arial" w:cs="Arial"/>
          <w:szCs w:val="26"/>
          <w:shd w:val="clear" w:color="auto" w:fill="FFFFFF"/>
        </w:rPr>
        <w:t xml:space="preserve">Rapaport </w:t>
      </w:r>
      <w:proofErr w:type="gramStart"/>
      <w:r w:rsidRPr="00DF3D21">
        <w:rPr>
          <w:rStyle w:val="personname"/>
          <w:rFonts w:ascii="Arial" w:hAnsi="Arial" w:cs="Arial"/>
          <w:szCs w:val="26"/>
          <w:shd w:val="clear" w:color="auto" w:fill="FFFFFF"/>
        </w:rPr>
        <w:t xml:space="preserve">P, </w:t>
      </w:r>
      <w:r w:rsidRPr="00DF3D21">
        <w:rPr>
          <w:rFonts w:ascii="Arial" w:hAnsi="Arial" w:cs="Arial"/>
          <w:szCs w:val="26"/>
          <w:shd w:val="clear" w:color="auto" w:fill="FFFFFF"/>
        </w:rPr>
        <w:t> </w:t>
      </w:r>
      <w:r w:rsidR="009512B2">
        <w:rPr>
          <w:rStyle w:val="personname"/>
          <w:rFonts w:ascii="Arial" w:hAnsi="Arial" w:cs="Arial"/>
          <w:szCs w:val="26"/>
          <w:shd w:val="clear" w:color="auto" w:fill="FFFFFF"/>
        </w:rPr>
        <w:t>et al</w:t>
      </w:r>
      <w:r w:rsidR="00DF3D21" w:rsidRPr="00DF3D21">
        <w:rPr>
          <w:rStyle w:val="personname"/>
          <w:rFonts w:ascii="Arial" w:hAnsi="Arial" w:cs="Arial"/>
          <w:szCs w:val="26"/>
          <w:shd w:val="clear" w:color="auto" w:fill="FFFFFF"/>
        </w:rPr>
        <w:t>.</w:t>
      </w:r>
      <w:proofErr w:type="gramEnd"/>
      <w:r w:rsidR="00DF3D21" w:rsidRPr="00DF3D21">
        <w:rPr>
          <w:rStyle w:val="personname"/>
          <w:rFonts w:ascii="Arial" w:hAnsi="Arial" w:cs="Arial"/>
          <w:szCs w:val="26"/>
          <w:shd w:val="clear" w:color="auto" w:fill="FFFFFF"/>
        </w:rPr>
        <w:t xml:space="preserve"> </w:t>
      </w:r>
      <w:r w:rsidR="00B77416">
        <w:rPr>
          <w:rStyle w:val="personname"/>
          <w:rFonts w:ascii="Arial" w:hAnsi="Arial" w:cs="Arial"/>
          <w:szCs w:val="26"/>
          <w:shd w:val="clear" w:color="auto" w:fill="FFFFFF"/>
        </w:rPr>
        <w:t xml:space="preserve">(2020). </w:t>
      </w:r>
      <w:r w:rsidRPr="00DF3D21">
        <w:rPr>
          <w:rStyle w:val="Emphasis"/>
          <w:rFonts w:ascii="Arial" w:hAnsi="Arial" w:cs="Arial"/>
          <w:i w:val="0"/>
          <w:szCs w:val="26"/>
          <w:shd w:val="clear" w:color="auto" w:fill="FFFFFF"/>
        </w:rPr>
        <w:t>"I just keep thinking that I don't want to rely on people." a qualitative study of how people living with dementia achieve and maintain independence at home: stakeholder perspectives.</w:t>
      </w:r>
      <w:r w:rsidRPr="00DF3D21">
        <w:rPr>
          <w:rFonts w:ascii="Arial" w:hAnsi="Arial" w:cs="Arial"/>
          <w:szCs w:val="26"/>
          <w:shd w:val="clear" w:color="auto" w:fill="FFFFFF"/>
        </w:rPr>
        <w:t> BMC Geriatrics</w:t>
      </w:r>
      <w:r w:rsidR="00B77416">
        <w:rPr>
          <w:rFonts w:ascii="Arial" w:hAnsi="Arial" w:cs="Arial"/>
          <w:szCs w:val="26"/>
          <w:shd w:val="clear" w:color="auto" w:fill="FFFFFF"/>
        </w:rPr>
        <w:t xml:space="preserve">, </w:t>
      </w:r>
      <w:r w:rsidR="00DF3D21">
        <w:rPr>
          <w:rFonts w:ascii="Arial" w:hAnsi="Arial" w:cs="Arial"/>
          <w:szCs w:val="26"/>
          <w:shd w:val="clear" w:color="auto" w:fill="FFFFFF"/>
        </w:rPr>
        <w:t>20</w:t>
      </w:r>
      <w:r w:rsidRPr="00DF3D21">
        <w:rPr>
          <w:rFonts w:ascii="Arial" w:hAnsi="Arial" w:cs="Arial"/>
          <w:szCs w:val="26"/>
          <w:shd w:val="clear" w:color="auto" w:fill="FFFFFF"/>
        </w:rPr>
        <w:t>(1)</w:t>
      </w:r>
      <w:r w:rsidR="00B77416">
        <w:rPr>
          <w:rFonts w:ascii="Arial" w:hAnsi="Arial" w:cs="Arial"/>
          <w:szCs w:val="26"/>
          <w:shd w:val="clear" w:color="auto" w:fill="FFFFFF"/>
        </w:rPr>
        <w:t xml:space="preserve">, </w:t>
      </w:r>
      <w:r w:rsidRPr="00DF3D21">
        <w:rPr>
          <w:rFonts w:ascii="Arial" w:hAnsi="Arial" w:cs="Arial"/>
          <w:szCs w:val="26"/>
          <w:shd w:val="clear" w:color="auto" w:fill="FFFFFF"/>
        </w:rPr>
        <w:t>5</w:t>
      </w:r>
      <w:r w:rsidR="00DF3D21">
        <w:rPr>
          <w:rFonts w:ascii="Arial" w:hAnsi="Arial" w:cs="Arial"/>
          <w:szCs w:val="26"/>
          <w:shd w:val="clear" w:color="auto" w:fill="FFFFFF"/>
        </w:rPr>
        <w:t>.</w:t>
      </w:r>
    </w:p>
    <w:p w14:paraId="4A8A99D6" w14:textId="77777777" w:rsidR="00E27C56" w:rsidRDefault="00E27C56" w:rsidP="00DF3B8A">
      <w:pPr>
        <w:spacing w:after="0" w:line="100" w:lineRule="atLeast"/>
        <w:jc w:val="both"/>
        <w:rPr>
          <w:rFonts w:ascii="Arial" w:hAnsi="Arial" w:cs="Arial"/>
          <w:szCs w:val="20"/>
        </w:rPr>
      </w:pPr>
    </w:p>
    <w:p w14:paraId="213E8619" w14:textId="32A82CAB" w:rsidR="009A6F5A" w:rsidRPr="009A6F5A" w:rsidRDefault="009A6F5A" w:rsidP="009A6F5A">
      <w:pPr>
        <w:spacing w:after="0" w:line="240" w:lineRule="auto"/>
        <w:jc w:val="both"/>
        <w:rPr>
          <w:rFonts w:ascii="Arial" w:hAnsi="Arial" w:cs="Arial"/>
          <w:szCs w:val="20"/>
        </w:rPr>
      </w:pPr>
      <w:r w:rsidRPr="009A6F5A">
        <w:rPr>
          <w:rFonts w:ascii="Arial" w:hAnsi="Arial" w:cs="Arial"/>
          <w:szCs w:val="20"/>
        </w:rPr>
        <w:t xml:space="preserve">Roe B, McCormick S, Lucas T, et al. </w:t>
      </w:r>
      <w:r w:rsidR="00B77416">
        <w:rPr>
          <w:rFonts w:ascii="Arial" w:hAnsi="Arial" w:cs="Arial"/>
          <w:szCs w:val="20"/>
        </w:rPr>
        <w:t xml:space="preserve">(2016). </w:t>
      </w:r>
      <w:r w:rsidRPr="009A6F5A">
        <w:rPr>
          <w:rFonts w:ascii="Arial" w:hAnsi="Arial" w:cs="Arial"/>
          <w:szCs w:val="20"/>
        </w:rPr>
        <w:t>Coffee, Cake &amp; Culture: Evaluation of an art for health programme for older people in the community. Dementia</w:t>
      </w:r>
      <w:r w:rsidR="00B77416">
        <w:rPr>
          <w:rFonts w:ascii="Arial" w:hAnsi="Arial" w:cs="Arial"/>
          <w:szCs w:val="20"/>
        </w:rPr>
        <w:t xml:space="preserve">, </w:t>
      </w:r>
      <w:r w:rsidRPr="009A6F5A">
        <w:rPr>
          <w:rFonts w:ascii="Arial" w:hAnsi="Arial" w:cs="Arial"/>
          <w:szCs w:val="20"/>
        </w:rPr>
        <w:t>15(4)</w:t>
      </w:r>
      <w:r w:rsidR="00B77416">
        <w:rPr>
          <w:rFonts w:ascii="Arial" w:hAnsi="Arial" w:cs="Arial"/>
          <w:szCs w:val="20"/>
        </w:rPr>
        <w:t xml:space="preserve">, </w:t>
      </w:r>
      <w:r w:rsidRPr="009A6F5A">
        <w:rPr>
          <w:rFonts w:ascii="Arial" w:hAnsi="Arial" w:cs="Arial"/>
          <w:szCs w:val="20"/>
        </w:rPr>
        <w:t>539-559.</w:t>
      </w:r>
    </w:p>
    <w:p w14:paraId="024EB9E7" w14:textId="77777777" w:rsidR="009A6F5A" w:rsidRDefault="009A6F5A" w:rsidP="00DF3B8A">
      <w:pPr>
        <w:spacing w:after="0" w:line="100" w:lineRule="atLeast"/>
        <w:jc w:val="both"/>
        <w:rPr>
          <w:rFonts w:ascii="Arial" w:hAnsi="Arial" w:cs="Arial"/>
          <w:szCs w:val="20"/>
        </w:rPr>
      </w:pPr>
    </w:p>
    <w:p w14:paraId="4456EA1A" w14:textId="6EE7C436" w:rsidR="007278A3" w:rsidRDefault="007278A3" w:rsidP="00823370">
      <w:pPr>
        <w:shd w:val="clear" w:color="auto" w:fill="FFFFFF"/>
        <w:spacing w:after="100" w:afterAutospacing="1" w:line="240" w:lineRule="auto"/>
        <w:jc w:val="both"/>
        <w:rPr>
          <w:rFonts w:ascii="Arial" w:eastAsia="Times New Roman" w:hAnsi="Arial" w:cs="Arial"/>
          <w:szCs w:val="26"/>
          <w:lang w:eastAsia="en-GB"/>
        </w:rPr>
      </w:pPr>
      <w:r>
        <w:rPr>
          <w:rFonts w:ascii="Arial" w:eastAsia="Times New Roman" w:hAnsi="Arial" w:cs="Arial"/>
          <w:szCs w:val="26"/>
          <w:lang w:eastAsia="en-GB"/>
        </w:rPr>
        <w:t xml:space="preserve">Shankar A, </w:t>
      </w:r>
      <w:proofErr w:type="spellStart"/>
      <w:r>
        <w:rPr>
          <w:rFonts w:ascii="Arial" w:eastAsia="Times New Roman" w:hAnsi="Arial" w:cs="Arial"/>
          <w:szCs w:val="26"/>
          <w:lang w:eastAsia="en-GB"/>
        </w:rPr>
        <w:t>McMunn</w:t>
      </w:r>
      <w:proofErr w:type="spellEnd"/>
      <w:r>
        <w:rPr>
          <w:rFonts w:ascii="Arial" w:eastAsia="Times New Roman" w:hAnsi="Arial" w:cs="Arial"/>
          <w:szCs w:val="26"/>
          <w:lang w:eastAsia="en-GB"/>
        </w:rPr>
        <w:t xml:space="preserve"> A, </w:t>
      </w:r>
      <w:proofErr w:type="spellStart"/>
      <w:r>
        <w:rPr>
          <w:rFonts w:ascii="Arial" w:eastAsia="Times New Roman" w:hAnsi="Arial" w:cs="Arial"/>
          <w:szCs w:val="26"/>
          <w:lang w:eastAsia="en-GB"/>
        </w:rPr>
        <w:t>Demakakos</w:t>
      </w:r>
      <w:proofErr w:type="spellEnd"/>
      <w:r>
        <w:rPr>
          <w:rFonts w:ascii="Arial" w:eastAsia="Times New Roman" w:hAnsi="Arial" w:cs="Arial"/>
          <w:szCs w:val="26"/>
          <w:lang w:eastAsia="en-GB"/>
        </w:rPr>
        <w:t xml:space="preserve"> P, Hamer M, Steptoe A. </w:t>
      </w:r>
      <w:r w:rsidR="00B77416">
        <w:rPr>
          <w:rFonts w:ascii="Arial" w:eastAsia="Times New Roman" w:hAnsi="Arial" w:cs="Arial"/>
          <w:szCs w:val="26"/>
          <w:lang w:eastAsia="en-GB"/>
        </w:rPr>
        <w:t>(</w:t>
      </w:r>
      <w:r>
        <w:rPr>
          <w:rFonts w:ascii="Arial" w:eastAsia="Times New Roman" w:hAnsi="Arial" w:cs="Arial"/>
          <w:szCs w:val="26"/>
          <w:lang w:eastAsia="en-GB"/>
        </w:rPr>
        <w:t>2017</w:t>
      </w:r>
      <w:r w:rsidR="00B77416">
        <w:rPr>
          <w:rFonts w:ascii="Arial" w:eastAsia="Times New Roman" w:hAnsi="Arial" w:cs="Arial"/>
          <w:szCs w:val="26"/>
          <w:lang w:eastAsia="en-GB"/>
        </w:rPr>
        <w:t>)</w:t>
      </w:r>
      <w:r>
        <w:rPr>
          <w:rFonts w:ascii="Arial" w:eastAsia="Times New Roman" w:hAnsi="Arial" w:cs="Arial"/>
          <w:szCs w:val="26"/>
          <w:lang w:eastAsia="en-GB"/>
        </w:rPr>
        <w:t>. Social isolation and loneliness: Prospective associations with functional status in older adults. Health Psychology, 36(2), 179-187.</w:t>
      </w:r>
    </w:p>
    <w:p w14:paraId="41D72153" w14:textId="2A15A448" w:rsidR="00DF3B8A" w:rsidRPr="00DF3B8A" w:rsidRDefault="00DF3B8A" w:rsidP="00DF3B8A">
      <w:pPr>
        <w:spacing w:after="0" w:line="100" w:lineRule="atLeast"/>
        <w:jc w:val="both"/>
        <w:rPr>
          <w:rFonts w:ascii="Arial" w:hAnsi="Arial" w:cs="Arial"/>
          <w:szCs w:val="20"/>
        </w:rPr>
      </w:pPr>
      <w:r w:rsidRPr="00DF3B8A">
        <w:rPr>
          <w:rFonts w:ascii="Arial" w:hAnsi="Arial" w:cs="Arial"/>
          <w:szCs w:val="20"/>
        </w:rPr>
        <w:lastRenderedPageBreak/>
        <w:t xml:space="preserve">Simpson, S., Smith, S., Furlong, M., Ireland, J., </w:t>
      </w:r>
      <w:r w:rsidR="0004117F">
        <w:rPr>
          <w:rFonts w:ascii="Arial" w:hAnsi="Arial" w:cs="Arial"/>
          <w:szCs w:val="20"/>
        </w:rPr>
        <w:t>Giebel, C</w:t>
      </w:r>
      <w:r w:rsidRPr="00DF3B8A">
        <w:rPr>
          <w:rFonts w:ascii="Arial" w:hAnsi="Arial" w:cs="Arial"/>
          <w:szCs w:val="20"/>
        </w:rPr>
        <w:t>.</w:t>
      </w:r>
      <w:r w:rsidR="00B77416">
        <w:rPr>
          <w:rFonts w:ascii="Arial" w:hAnsi="Arial" w:cs="Arial"/>
          <w:szCs w:val="20"/>
        </w:rPr>
        <w:t xml:space="preserve"> (</w:t>
      </w:r>
      <w:r w:rsidR="009512B2">
        <w:rPr>
          <w:rFonts w:ascii="Arial" w:hAnsi="Arial" w:cs="Arial"/>
          <w:szCs w:val="20"/>
        </w:rPr>
        <w:t>2020</w:t>
      </w:r>
      <w:r w:rsidR="00B77416">
        <w:rPr>
          <w:rFonts w:ascii="Arial" w:hAnsi="Arial" w:cs="Arial"/>
          <w:szCs w:val="20"/>
        </w:rPr>
        <w:t>).</w:t>
      </w:r>
      <w:r w:rsidRPr="00DF3B8A">
        <w:rPr>
          <w:rFonts w:ascii="Arial" w:hAnsi="Arial" w:cs="Arial"/>
          <w:szCs w:val="20"/>
        </w:rPr>
        <w:t xml:space="preserve"> Supporting access to activities to enhance wellbeing and reduce social isolation in people living with motor neurone disease. </w:t>
      </w:r>
      <w:r w:rsidRPr="0004117F">
        <w:rPr>
          <w:rFonts w:ascii="Arial" w:hAnsi="Arial" w:cs="Arial"/>
          <w:szCs w:val="20"/>
        </w:rPr>
        <w:t>Health and Social Care in the Community</w:t>
      </w:r>
      <w:r w:rsidR="009512B2">
        <w:rPr>
          <w:rFonts w:ascii="Arial" w:hAnsi="Arial" w:cs="Arial"/>
          <w:szCs w:val="20"/>
        </w:rPr>
        <w:t xml:space="preserve">, </w:t>
      </w:r>
      <w:proofErr w:type="spellStart"/>
      <w:r w:rsidR="009512B2">
        <w:rPr>
          <w:rFonts w:ascii="Arial" w:hAnsi="Arial" w:cs="Arial"/>
          <w:szCs w:val="20"/>
        </w:rPr>
        <w:t>doi</w:t>
      </w:r>
      <w:proofErr w:type="spellEnd"/>
      <w:r w:rsidR="009512B2">
        <w:rPr>
          <w:rFonts w:ascii="Arial" w:hAnsi="Arial" w:cs="Arial"/>
          <w:szCs w:val="20"/>
        </w:rPr>
        <w:t xml:space="preserve">: </w:t>
      </w:r>
      <w:r w:rsidR="009512B2" w:rsidRPr="009512B2">
        <w:rPr>
          <w:rFonts w:ascii="Arial" w:hAnsi="Arial" w:cs="Arial"/>
          <w:bCs/>
          <w:sz w:val="21"/>
          <w:szCs w:val="21"/>
          <w:shd w:val="clear" w:color="auto" w:fill="FFFFFF"/>
        </w:rPr>
        <w:t>10.1111/hsc.13049</w:t>
      </w:r>
    </w:p>
    <w:p w14:paraId="75264B7C" w14:textId="77777777" w:rsidR="00DF3B8A" w:rsidRDefault="00DF3B8A" w:rsidP="00DF3B8A">
      <w:pPr>
        <w:spacing w:after="0"/>
        <w:jc w:val="both"/>
        <w:rPr>
          <w:rFonts w:ascii="Arial" w:hAnsi="Arial" w:cs="Arial"/>
        </w:rPr>
      </w:pPr>
    </w:p>
    <w:p w14:paraId="1E92965C" w14:textId="462D0F8F" w:rsidR="00095F42" w:rsidRDefault="00095F42" w:rsidP="004314F8">
      <w:pPr>
        <w:jc w:val="both"/>
        <w:rPr>
          <w:rFonts w:ascii="Arial" w:hAnsi="Arial" w:cs="Arial"/>
        </w:rPr>
      </w:pPr>
      <w:proofErr w:type="spellStart"/>
      <w:r>
        <w:rPr>
          <w:rFonts w:ascii="Arial" w:hAnsi="Arial" w:cs="Arial"/>
        </w:rPr>
        <w:t>Sommerlad</w:t>
      </w:r>
      <w:proofErr w:type="spellEnd"/>
      <w:r>
        <w:rPr>
          <w:rFonts w:ascii="Arial" w:hAnsi="Arial" w:cs="Arial"/>
        </w:rPr>
        <w:t xml:space="preserve"> A, Sabia S, Singh-</w:t>
      </w:r>
      <w:proofErr w:type="spellStart"/>
      <w:r>
        <w:rPr>
          <w:rFonts w:ascii="Arial" w:hAnsi="Arial" w:cs="Arial"/>
        </w:rPr>
        <w:t>Manoux</w:t>
      </w:r>
      <w:proofErr w:type="spellEnd"/>
      <w:r>
        <w:rPr>
          <w:rFonts w:ascii="Arial" w:hAnsi="Arial" w:cs="Arial"/>
        </w:rPr>
        <w:t xml:space="preserve"> A, Lewis G, Livingston G. </w:t>
      </w:r>
      <w:r w:rsidR="00B77416">
        <w:rPr>
          <w:rFonts w:ascii="Arial" w:hAnsi="Arial" w:cs="Arial"/>
        </w:rPr>
        <w:t xml:space="preserve">(2019). </w:t>
      </w:r>
      <w:r>
        <w:rPr>
          <w:rFonts w:ascii="Arial" w:hAnsi="Arial" w:cs="Arial"/>
        </w:rPr>
        <w:t>Association of social contact with dementia and cognition: 28-year follow-up of the Whitehall II cohort study. PLOS Medicine</w:t>
      </w:r>
      <w:r w:rsidR="00B77416">
        <w:rPr>
          <w:rFonts w:ascii="Arial" w:hAnsi="Arial" w:cs="Arial"/>
        </w:rPr>
        <w:t xml:space="preserve">, </w:t>
      </w:r>
      <w:r>
        <w:rPr>
          <w:rFonts w:ascii="Arial" w:hAnsi="Arial" w:cs="Arial"/>
        </w:rPr>
        <w:t>16(8)</w:t>
      </w:r>
      <w:r w:rsidR="00B77416">
        <w:rPr>
          <w:rFonts w:ascii="Arial" w:hAnsi="Arial" w:cs="Arial"/>
        </w:rPr>
        <w:t xml:space="preserve">, </w:t>
      </w:r>
      <w:r>
        <w:rPr>
          <w:rFonts w:ascii="Arial" w:hAnsi="Arial" w:cs="Arial"/>
        </w:rPr>
        <w:t>31002862.</w:t>
      </w:r>
    </w:p>
    <w:p w14:paraId="6AB9B3BD" w14:textId="5854FA29" w:rsidR="006A6EDA" w:rsidRDefault="006A6EDA" w:rsidP="004314F8">
      <w:pPr>
        <w:jc w:val="both"/>
        <w:rPr>
          <w:rFonts w:ascii="Arial" w:hAnsi="Arial" w:cs="Arial"/>
        </w:rPr>
      </w:pPr>
      <w:r>
        <w:rPr>
          <w:rFonts w:ascii="Arial" w:hAnsi="Arial" w:cs="Arial"/>
        </w:rPr>
        <w:t xml:space="preserve">Stewart-Brown S, Tennant A, Tennant R. </w:t>
      </w:r>
      <w:r w:rsidR="00B77416">
        <w:rPr>
          <w:rFonts w:ascii="Arial" w:hAnsi="Arial" w:cs="Arial"/>
        </w:rPr>
        <w:t xml:space="preserve">(2009). </w:t>
      </w:r>
      <w:r>
        <w:rPr>
          <w:rFonts w:ascii="Arial" w:hAnsi="Arial" w:cs="Arial"/>
        </w:rPr>
        <w:t>Internal construct validity of the Warwick-Edinburgh Mental Well-being Scale (WEMWBS): A Rasch analysis using data from the Scottish Health Education Population Survey. Health Qual Life Outcomes</w:t>
      </w:r>
      <w:r w:rsidR="00B77416">
        <w:rPr>
          <w:rFonts w:ascii="Arial" w:hAnsi="Arial" w:cs="Arial"/>
        </w:rPr>
        <w:t xml:space="preserve">, </w:t>
      </w:r>
      <w:r>
        <w:rPr>
          <w:rFonts w:ascii="Arial" w:hAnsi="Arial" w:cs="Arial"/>
        </w:rPr>
        <w:t>7</w:t>
      </w:r>
      <w:r w:rsidR="00B77416">
        <w:rPr>
          <w:rFonts w:ascii="Arial" w:hAnsi="Arial" w:cs="Arial"/>
        </w:rPr>
        <w:t xml:space="preserve">, </w:t>
      </w:r>
      <w:r>
        <w:rPr>
          <w:rFonts w:ascii="Arial" w:hAnsi="Arial" w:cs="Arial"/>
        </w:rPr>
        <w:t>1-8.</w:t>
      </w:r>
    </w:p>
    <w:p w14:paraId="789F1379" w14:textId="00D4F61F" w:rsidR="00AE17ED" w:rsidRDefault="00AE17ED" w:rsidP="004314F8">
      <w:pPr>
        <w:jc w:val="both"/>
        <w:rPr>
          <w:rFonts w:ascii="Arial" w:hAnsi="Arial" w:cs="Arial"/>
        </w:rPr>
      </w:pPr>
      <w:r>
        <w:rPr>
          <w:rFonts w:ascii="Arial" w:hAnsi="Arial" w:cs="Arial"/>
        </w:rPr>
        <w:t xml:space="preserve">Thomson LJ, Lockyer B, </w:t>
      </w:r>
      <w:proofErr w:type="spellStart"/>
      <w:r>
        <w:rPr>
          <w:rFonts w:ascii="Arial" w:hAnsi="Arial" w:cs="Arial"/>
        </w:rPr>
        <w:t>Camic</w:t>
      </w:r>
      <w:proofErr w:type="spellEnd"/>
      <w:r>
        <w:rPr>
          <w:rFonts w:ascii="Arial" w:hAnsi="Arial" w:cs="Arial"/>
        </w:rPr>
        <w:t xml:space="preserve"> P, Chatterjee HJ. </w:t>
      </w:r>
      <w:r w:rsidR="00B77416">
        <w:rPr>
          <w:rFonts w:ascii="Arial" w:hAnsi="Arial" w:cs="Arial"/>
        </w:rPr>
        <w:t xml:space="preserve">(2018). </w:t>
      </w:r>
      <w:r>
        <w:rPr>
          <w:rFonts w:ascii="Arial" w:hAnsi="Arial" w:cs="Arial"/>
        </w:rPr>
        <w:t>Effects of a museum-based social prescription intervention on quantitative measures of psychological wellbeing in older adults. Perspectives in Public Health</w:t>
      </w:r>
      <w:r w:rsidR="00B77416">
        <w:rPr>
          <w:rFonts w:ascii="Arial" w:hAnsi="Arial" w:cs="Arial"/>
        </w:rPr>
        <w:t xml:space="preserve">, </w:t>
      </w:r>
      <w:r>
        <w:rPr>
          <w:rFonts w:ascii="Arial" w:hAnsi="Arial" w:cs="Arial"/>
        </w:rPr>
        <w:t>138(1)</w:t>
      </w:r>
      <w:r w:rsidR="00B77416">
        <w:rPr>
          <w:rFonts w:ascii="Arial" w:hAnsi="Arial" w:cs="Arial"/>
        </w:rPr>
        <w:t xml:space="preserve">, </w:t>
      </w:r>
      <w:r>
        <w:rPr>
          <w:rFonts w:ascii="Arial" w:hAnsi="Arial" w:cs="Arial"/>
        </w:rPr>
        <w:t>28-38.</w:t>
      </w:r>
    </w:p>
    <w:p w14:paraId="1BEE89AA" w14:textId="312D47A0" w:rsidR="00E10961" w:rsidRDefault="00E10961" w:rsidP="004314F8">
      <w:pPr>
        <w:jc w:val="both"/>
        <w:rPr>
          <w:rFonts w:ascii="Arial" w:hAnsi="Arial" w:cs="Arial"/>
        </w:rPr>
      </w:pPr>
      <w:r>
        <w:rPr>
          <w:rFonts w:ascii="Arial" w:hAnsi="Arial" w:cs="Arial"/>
        </w:rPr>
        <w:t xml:space="preserve">Windle G, </w:t>
      </w:r>
      <w:proofErr w:type="spellStart"/>
      <w:r>
        <w:rPr>
          <w:rFonts w:ascii="Arial" w:hAnsi="Arial" w:cs="Arial"/>
        </w:rPr>
        <w:t>Joling</w:t>
      </w:r>
      <w:proofErr w:type="spellEnd"/>
      <w:r>
        <w:rPr>
          <w:rFonts w:ascii="Arial" w:hAnsi="Arial" w:cs="Arial"/>
        </w:rPr>
        <w:t xml:space="preserve"> KJ, Howson-Griffiths T, et al. </w:t>
      </w:r>
      <w:r w:rsidR="00B77416">
        <w:rPr>
          <w:rFonts w:ascii="Arial" w:hAnsi="Arial" w:cs="Arial"/>
        </w:rPr>
        <w:t xml:space="preserve">(2018). </w:t>
      </w:r>
      <w:r>
        <w:rPr>
          <w:rFonts w:ascii="Arial" w:hAnsi="Arial" w:cs="Arial"/>
        </w:rPr>
        <w:t xml:space="preserve">The impact of a visual arts program on quality of life, communication, and well-being of people living with dementia: a mixed-methods longitudinal investigation. International </w:t>
      </w:r>
      <w:proofErr w:type="spellStart"/>
      <w:r>
        <w:rPr>
          <w:rFonts w:ascii="Arial" w:hAnsi="Arial" w:cs="Arial"/>
        </w:rPr>
        <w:t>Psychogeriatrics</w:t>
      </w:r>
      <w:proofErr w:type="spellEnd"/>
      <w:r w:rsidR="00B77416">
        <w:rPr>
          <w:rFonts w:ascii="Arial" w:hAnsi="Arial" w:cs="Arial"/>
        </w:rPr>
        <w:t>,</w:t>
      </w:r>
      <w:r>
        <w:rPr>
          <w:rFonts w:ascii="Arial" w:hAnsi="Arial" w:cs="Arial"/>
        </w:rPr>
        <w:t xml:space="preserve"> 30(3)</w:t>
      </w:r>
      <w:r w:rsidR="00B77416">
        <w:rPr>
          <w:rFonts w:ascii="Arial" w:hAnsi="Arial" w:cs="Arial"/>
        </w:rPr>
        <w:t xml:space="preserve">, </w:t>
      </w:r>
      <w:r>
        <w:rPr>
          <w:rFonts w:ascii="Arial" w:hAnsi="Arial" w:cs="Arial"/>
        </w:rPr>
        <w:t>409-423.</w:t>
      </w:r>
    </w:p>
    <w:p w14:paraId="664919CC" w14:textId="6AE6A657" w:rsidR="008A7C54" w:rsidRDefault="008A7C54" w:rsidP="004314F8">
      <w:pPr>
        <w:jc w:val="both"/>
        <w:rPr>
          <w:rFonts w:ascii="Arial" w:hAnsi="Arial" w:cs="Arial"/>
        </w:rPr>
      </w:pPr>
      <w:r>
        <w:rPr>
          <w:rFonts w:ascii="Arial" w:hAnsi="Arial" w:cs="Arial"/>
        </w:rPr>
        <w:t xml:space="preserve">Wright A. </w:t>
      </w:r>
      <w:r w:rsidR="00B77416">
        <w:rPr>
          <w:rFonts w:ascii="Arial" w:hAnsi="Arial" w:cs="Arial"/>
        </w:rPr>
        <w:t xml:space="preserve">(2018). </w:t>
      </w:r>
      <w:r>
        <w:rPr>
          <w:rFonts w:ascii="Arial" w:hAnsi="Arial" w:cs="Arial"/>
        </w:rPr>
        <w:t>Exploring the relationship between community-based physical activity and wellbeing in people with dementia: a qualitative study. Ageing &amp; Society</w:t>
      </w:r>
      <w:r w:rsidR="00B77416">
        <w:rPr>
          <w:rFonts w:ascii="Arial" w:hAnsi="Arial" w:cs="Arial"/>
        </w:rPr>
        <w:t xml:space="preserve">, </w:t>
      </w:r>
      <w:r>
        <w:rPr>
          <w:rFonts w:ascii="Arial" w:hAnsi="Arial" w:cs="Arial"/>
        </w:rPr>
        <w:t>38(3)</w:t>
      </w:r>
      <w:r w:rsidR="00B77416">
        <w:rPr>
          <w:rFonts w:ascii="Arial" w:hAnsi="Arial" w:cs="Arial"/>
        </w:rPr>
        <w:t xml:space="preserve">, </w:t>
      </w:r>
      <w:r>
        <w:rPr>
          <w:rFonts w:ascii="Arial" w:hAnsi="Arial" w:cs="Arial"/>
        </w:rPr>
        <w:t>522-542.</w:t>
      </w:r>
    </w:p>
    <w:p w14:paraId="542683EF" w14:textId="64A03E11" w:rsidR="006C0DD0" w:rsidRDefault="006C0DD0" w:rsidP="004314F8">
      <w:pPr>
        <w:jc w:val="both"/>
        <w:rPr>
          <w:rFonts w:ascii="Arial" w:hAnsi="Arial" w:cs="Arial"/>
        </w:rPr>
      </w:pPr>
    </w:p>
    <w:p w14:paraId="7279EEA2" w14:textId="4AC4C299" w:rsidR="006C0DD0" w:rsidRDefault="006C0DD0" w:rsidP="004314F8">
      <w:pPr>
        <w:jc w:val="both"/>
        <w:rPr>
          <w:rFonts w:ascii="Arial" w:hAnsi="Arial" w:cs="Arial"/>
        </w:rPr>
      </w:pPr>
    </w:p>
    <w:p w14:paraId="796A4A42" w14:textId="7DAFCEA4" w:rsidR="006C0DD0" w:rsidRDefault="006C0DD0" w:rsidP="004314F8">
      <w:pPr>
        <w:jc w:val="both"/>
        <w:rPr>
          <w:rFonts w:ascii="Arial" w:hAnsi="Arial" w:cs="Arial"/>
        </w:rPr>
      </w:pPr>
    </w:p>
    <w:p w14:paraId="5C9775C4" w14:textId="2CF02C01" w:rsidR="006C0DD0" w:rsidRDefault="006C0DD0" w:rsidP="004314F8">
      <w:pPr>
        <w:jc w:val="both"/>
        <w:rPr>
          <w:rFonts w:ascii="Arial" w:hAnsi="Arial" w:cs="Arial"/>
        </w:rPr>
      </w:pPr>
    </w:p>
    <w:p w14:paraId="14D4E547" w14:textId="466C9023" w:rsidR="0062221F" w:rsidRDefault="0062221F" w:rsidP="004314F8">
      <w:pPr>
        <w:jc w:val="both"/>
        <w:rPr>
          <w:rFonts w:ascii="Arial" w:hAnsi="Arial" w:cs="Arial"/>
        </w:rPr>
      </w:pPr>
    </w:p>
    <w:p w14:paraId="4DE26329" w14:textId="0102EA93" w:rsidR="0062221F" w:rsidRDefault="0062221F" w:rsidP="004314F8">
      <w:pPr>
        <w:jc w:val="both"/>
        <w:rPr>
          <w:rFonts w:ascii="Arial" w:hAnsi="Arial" w:cs="Arial"/>
        </w:rPr>
      </w:pPr>
    </w:p>
    <w:p w14:paraId="67EDB23C" w14:textId="24DBA7C7" w:rsidR="0062221F" w:rsidRDefault="0062221F" w:rsidP="004314F8">
      <w:pPr>
        <w:jc w:val="both"/>
        <w:rPr>
          <w:rFonts w:ascii="Arial" w:hAnsi="Arial" w:cs="Arial"/>
        </w:rPr>
      </w:pPr>
    </w:p>
    <w:p w14:paraId="19C04587" w14:textId="0038036B" w:rsidR="0062221F" w:rsidRDefault="0062221F" w:rsidP="004314F8">
      <w:pPr>
        <w:jc w:val="both"/>
        <w:rPr>
          <w:rFonts w:ascii="Arial" w:hAnsi="Arial" w:cs="Arial"/>
        </w:rPr>
      </w:pPr>
    </w:p>
    <w:p w14:paraId="7FE7DC42" w14:textId="7CF9DF9D" w:rsidR="0062221F" w:rsidRDefault="0062221F" w:rsidP="004314F8">
      <w:pPr>
        <w:jc w:val="both"/>
        <w:rPr>
          <w:rFonts w:ascii="Arial" w:hAnsi="Arial" w:cs="Arial"/>
        </w:rPr>
      </w:pPr>
    </w:p>
    <w:p w14:paraId="19047A35" w14:textId="5BD0F395" w:rsidR="0062221F" w:rsidRDefault="0062221F" w:rsidP="004314F8">
      <w:pPr>
        <w:jc w:val="both"/>
        <w:rPr>
          <w:rFonts w:ascii="Arial" w:hAnsi="Arial" w:cs="Arial"/>
        </w:rPr>
      </w:pPr>
    </w:p>
    <w:p w14:paraId="7A1D7B09" w14:textId="5805F54A" w:rsidR="0062221F" w:rsidRDefault="0062221F" w:rsidP="004314F8">
      <w:pPr>
        <w:jc w:val="both"/>
        <w:rPr>
          <w:rFonts w:ascii="Arial" w:hAnsi="Arial" w:cs="Arial"/>
        </w:rPr>
      </w:pPr>
    </w:p>
    <w:p w14:paraId="779FFCCF" w14:textId="4FB284BD" w:rsidR="0062221F" w:rsidRDefault="0062221F" w:rsidP="004314F8">
      <w:pPr>
        <w:jc w:val="both"/>
        <w:rPr>
          <w:rFonts w:ascii="Arial" w:hAnsi="Arial" w:cs="Arial"/>
        </w:rPr>
      </w:pPr>
    </w:p>
    <w:p w14:paraId="0E9B2419" w14:textId="70C499F6" w:rsidR="0062221F" w:rsidRDefault="0062221F" w:rsidP="004314F8">
      <w:pPr>
        <w:jc w:val="both"/>
        <w:rPr>
          <w:rFonts w:ascii="Arial" w:hAnsi="Arial" w:cs="Arial"/>
        </w:rPr>
      </w:pPr>
    </w:p>
    <w:p w14:paraId="41536C20" w14:textId="3867E7E9" w:rsidR="0062221F" w:rsidRDefault="0062221F" w:rsidP="004314F8">
      <w:pPr>
        <w:jc w:val="both"/>
        <w:rPr>
          <w:rFonts w:ascii="Arial" w:hAnsi="Arial" w:cs="Arial"/>
        </w:rPr>
      </w:pPr>
    </w:p>
    <w:p w14:paraId="053898C9" w14:textId="674A00E7" w:rsidR="0062221F" w:rsidRDefault="0062221F" w:rsidP="004314F8">
      <w:pPr>
        <w:jc w:val="both"/>
        <w:rPr>
          <w:rFonts w:ascii="Arial" w:hAnsi="Arial" w:cs="Arial"/>
        </w:rPr>
      </w:pPr>
    </w:p>
    <w:p w14:paraId="1D118C5D" w14:textId="45429B95" w:rsidR="0062221F" w:rsidRDefault="0062221F" w:rsidP="004314F8">
      <w:pPr>
        <w:jc w:val="both"/>
        <w:rPr>
          <w:rFonts w:ascii="Arial" w:hAnsi="Arial" w:cs="Arial"/>
        </w:rPr>
      </w:pPr>
    </w:p>
    <w:p w14:paraId="27578E21" w14:textId="77777777" w:rsidR="0062221F" w:rsidRDefault="0062221F" w:rsidP="004314F8">
      <w:pPr>
        <w:jc w:val="both"/>
        <w:rPr>
          <w:rFonts w:ascii="Arial" w:hAnsi="Arial" w:cs="Arial"/>
        </w:rPr>
      </w:pPr>
    </w:p>
    <w:p w14:paraId="120C5149" w14:textId="13831BA6" w:rsidR="006C0DD0" w:rsidRDefault="006C0DD0" w:rsidP="004314F8">
      <w:pPr>
        <w:jc w:val="both"/>
        <w:rPr>
          <w:rFonts w:ascii="Arial" w:hAnsi="Arial" w:cs="Arial"/>
        </w:rPr>
      </w:pPr>
    </w:p>
    <w:p w14:paraId="27C877FD" w14:textId="50AFDFBA" w:rsidR="00357074" w:rsidRDefault="00357074" w:rsidP="004314F8">
      <w:pPr>
        <w:jc w:val="both"/>
        <w:rPr>
          <w:rFonts w:ascii="Arial" w:hAnsi="Arial" w:cs="Arial"/>
        </w:rPr>
      </w:pPr>
    </w:p>
    <w:p w14:paraId="744A3297" w14:textId="77777777" w:rsidR="00D8493E" w:rsidRDefault="00D8493E" w:rsidP="00D8493E">
      <w:pPr>
        <w:jc w:val="both"/>
        <w:rPr>
          <w:rFonts w:ascii="Arial" w:hAnsi="Arial" w:cs="Arial"/>
        </w:rPr>
      </w:pPr>
      <w:r>
        <w:rPr>
          <w:rFonts w:ascii="Times New Roman" w:hAnsi="Times New Roman" w:cs="Times New Roman"/>
          <w:noProof/>
          <w:sz w:val="24"/>
          <w:szCs w:val="24"/>
          <w:lang w:eastAsia="en-GB"/>
        </w:rPr>
        <w:lastRenderedPageBreak/>
        <w:drawing>
          <wp:inline distT="0" distB="0" distL="0" distR="0" wp14:anchorId="22FDDC9D" wp14:editId="00053906">
            <wp:extent cx="5731510" cy="337556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375561"/>
                    </a:xfrm>
                    <a:prstGeom prst="rect">
                      <a:avLst/>
                    </a:prstGeom>
                    <a:noFill/>
                    <a:ln>
                      <a:noFill/>
                    </a:ln>
                  </pic:spPr>
                </pic:pic>
              </a:graphicData>
            </a:graphic>
          </wp:inline>
        </w:drawing>
      </w:r>
    </w:p>
    <w:p w14:paraId="5D83C3DD" w14:textId="77777777" w:rsidR="00D8493E" w:rsidRPr="006C0DD0" w:rsidRDefault="00D8493E" w:rsidP="00D8493E">
      <w:pPr>
        <w:jc w:val="both"/>
        <w:rPr>
          <w:rFonts w:ascii="Arial" w:hAnsi="Arial" w:cs="Arial"/>
          <w:b/>
        </w:rPr>
      </w:pPr>
      <w:r>
        <w:rPr>
          <w:rFonts w:ascii="Arial" w:hAnsi="Arial" w:cs="Arial"/>
          <w:b/>
        </w:rPr>
        <w:t>Figur</w:t>
      </w:r>
      <w:r w:rsidRPr="006C0DD0">
        <w:rPr>
          <w:rFonts w:ascii="Arial" w:hAnsi="Arial" w:cs="Arial"/>
          <w:b/>
        </w:rPr>
        <w:t xml:space="preserve">e 1. </w:t>
      </w:r>
      <w:r>
        <w:rPr>
          <w:rFonts w:ascii="Arial" w:hAnsi="Arial" w:cs="Arial"/>
          <w:b/>
        </w:rPr>
        <w:t>Mean well-being scores at baseline and follow-ups for people with dementia and carers</w:t>
      </w:r>
    </w:p>
    <w:p w14:paraId="2019D0F5" w14:textId="77777777" w:rsidR="006C0DD0" w:rsidRPr="00095F42" w:rsidRDefault="006C0DD0" w:rsidP="004314F8">
      <w:pPr>
        <w:jc w:val="both"/>
        <w:rPr>
          <w:rFonts w:ascii="Arial" w:hAnsi="Arial" w:cs="Arial"/>
        </w:rPr>
      </w:pPr>
    </w:p>
    <w:sectPr w:rsidR="006C0DD0" w:rsidRPr="00095F4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4A6DD" w14:textId="77777777" w:rsidR="008376C9" w:rsidRDefault="008376C9" w:rsidP="004B2B6A">
      <w:pPr>
        <w:spacing w:after="0" w:line="240" w:lineRule="auto"/>
      </w:pPr>
      <w:r>
        <w:separator/>
      </w:r>
    </w:p>
  </w:endnote>
  <w:endnote w:type="continuationSeparator" w:id="0">
    <w:p w14:paraId="23AC31A3" w14:textId="77777777" w:rsidR="008376C9" w:rsidRDefault="008376C9" w:rsidP="004B2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616144"/>
      <w:docPartObj>
        <w:docPartGallery w:val="Page Numbers (Bottom of Page)"/>
        <w:docPartUnique/>
      </w:docPartObj>
    </w:sdtPr>
    <w:sdtEndPr>
      <w:rPr>
        <w:noProof/>
      </w:rPr>
    </w:sdtEndPr>
    <w:sdtContent>
      <w:p w14:paraId="2C5405BF" w14:textId="77777777" w:rsidR="00BC2157" w:rsidRDefault="00BC2157">
        <w:pPr>
          <w:pStyle w:val="Footer"/>
          <w:jc w:val="right"/>
        </w:pPr>
        <w:r>
          <w:fldChar w:fldCharType="begin"/>
        </w:r>
        <w:r>
          <w:instrText xml:space="preserve"> PAGE   \* MERGEFORMAT </w:instrText>
        </w:r>
        <w:r>
          <w:fldChar w:fldCharType="separate"/>
        </w:r>
        <w:r w:rsidR="00F932F5">
          <w:rPr>
            <w:noProof/>
          </w:rPr>
          <w:t>7</w:t>
        </w:r>
        <w:r>
          <w:rPr>
            <w:noProof/>
          </w:rPr>
          <w:fldChar w:fldCharType="end"/>
        </w:r>
      </w:p>
    </w:sdtContent>
  </w:sdt>
  <w:p w14:paraId="2E6D4176" w14:textId="77777777" w:rsidR="00BC2157" w:rsidRDefault="00BC2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AEAB8" w14:textId="77777777" w:rsidR="008376C9" w:rsidRDefault="008376C9" w:rsidP="004B2B6A">
      <w:pPr>
        <w:spacing w:after="0" w:line="240" w:lineRule="auto"/>
      </w:pPr>
      <w:r>
        <w:separator/>
      </w:r>
    </w:p>
  </w:footnote>
  <w:footnote w:type="continuationSeparator" w:id="0">
    <w:p w14:paraId="7CE2269A" w14:textId="77777777" w:rsidR="008376C9" w:rsidRDefault="008376C9" w:rsidP="004B2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486F"/>
    <w:multiLevelType w:val="hybridMultilevel"/>
    <w:tmpl w:val="062C38BA"/>
    <w:lvl w:ilvl="0" w:tplc="86DA020A">
      <w:start w:val="1"/>
      <w:numFmt w:val="bullet"/>
      <w:lvlText w:val=""/>
      <w:lvlJc w:val="left"/>
      <w:pPr>
        <w:tabs>
          <w:tab w:val="num" w:pos="720"/>
        </w:tabs>
        <w:ind w:left="720" w:hanging="360"/>
      </w:pPr>
      <w:rPr>
        <w:rFonts w:ascii="Wingdings 2" w:hAnsi="Wingdings 2" w:hint="default"/>
      </w:rPr>
    </w:lvl>
    <w:lvl w:ilvl="1" w:tplc="BB92633E" w:tentative="1">
      <w:start w:val="1"/>
      <w:numFmt w:val="bullet"/>
      <w:lvlText w:val=""/>
      <w:lvlJc w:val="left"/>
      <w:pPr>
        <w:tabs>
          <w:tab w:val="num" w:pos="1440"/>
        </w:tabs>
        <w:ind w:left="1440" w:hanging="360"/>
      </w:pPr>
      <w:rPr>
        <w:rFonts w:ascii="Wingdings 2" w:hAnsi="Wingdings 2" w:hint="default"/>
      </w:rPr>
    </w:lvl>
    <w:lvl w:ilvl="2" w:tplc="BD32B5FA" w:tentative="1">
      <w:start w:val="1"/>
      <w:numFmt w:val="bullet"/>
      <w:lvlText w:val=""/>
      <w:lvlJc w:val="left"/>
      <w:pPr>
        <w:tabs>
          <w:tab w:val="num" w:pos="2160"/>
        </w:tabs>
        <w:ind w:left="2160" w:hanging="360"/>
      </w:pPr>
      <w:rPr>
        <w:rFonts w:ascii="Wingdings 2" w:hAnsi="Wingdings 2" w:hint="default"/>
      </w:rPr>
    </w:lvl>
    <w:lvl w:ilvl="3" w:tplc="B158165C" w:tentative="1">
      <w:start w:val="1"/>
      <w:numFmt w:val="bullet"/>
      <w:lvlText w:val=""/>
      <w:lvlJc w:val="left"/>
      <w:pPr>
        <w:tabs>
          <w:tab w:val="num" w:pos="2880"/>
        </w:tabs>
        <w:ind w:left="2880" w:hanging="360"/>
      </w:pPr>
      <w:rPr>
        <w:rFonts w:ascii="Wingdings 2" w:hAnsi="Wingdings 2" w:hint="default"/>
      </w:rPr>
    </w:lvl>
    <w:lvl w:ilvl="4" w:tplc="4D483444" w:tentative="1">
      <w:start w:val="1"/>
      <w:numFmt w:val="bullet"/>
      <w:lvlText w:val=""/>
      <w:lvlJc w:val="left"/>
      <w:pPr>
        <w:tabs>
          <w:tab w:val="num" w:pos="3600"/>
        </w:tabs>
        <w:ind w:left="3600" w:hanging="360"/>
      </w:pPr>
      <w:rPr>
        <w:rFonts w:ascii="Wingdings 2" w:hAnsi="Wingdings 2" w:hint="default"/>
      </w:rPr>
    </w:lvl>
    <w:lvl w:ilvl="5" w:tplc="6598F6A0" w:tentative="1">
      <w:start w:val="1"/>
      <w:numFmt w:val="bullet"/>
      <w:lvlText w:val=""/>
      <w:lvlJc w:val="left"/>
      <w:pPr>
        <w:tabs>
          <w:tab w:val="num" w:pos="4320"/>
        </w:tabs>
        <w:ind w:left="4320" w:hanging="360"/>
      </w:pPr>
      <w:rPr>
        <w:rFonts w:ascii="Wingdings 2" w:hAnsi="Wingdings 2" w:hint="default"/>
      </w:rPr>
    </w:lvl>
    <w:lvl w:ilvl="6" w:tplc="DEA4FD00" w:tentative="1">
      <w:start w:val="1"/>
      <w:numFmt w:val="bullet"/>
      <w:lvlText w:val=""/>
      <w:lvlJc w:val="left"/>
      <w:pPr>
        <w:tabs>
          <w:tab w:val="num" w:pos="5040"/>
        </w:tabs>
        <w:ind w:left="5040" w:hanging="360"/>
      </w:pPr>
      <w:rPr>
        <w:rFonts w:ascii="Wingdings 2" w:hAnsi="Wingdings 2" w:hint="default"/>
      </w:rPr>
    </w:lvl>
    <w:lvl w:ilvl="7" w:tplc="6CE88982" w:tentative="1">
      <w:start w:val="1"/>
      <w:numFmt w:val="bullet"/>
      <w:lvlText w:val=""/>
      <w:lvlJc w:val="left"/>
      <w:pPr>
        <w:tabs>
          <w:tab w:val="num" w:pos="5760"/>
        </w:tabs>
        <w:ind w:left="5760" w:hanging="360"/>
      </w:pPr>
      <w:rPr>
        <w:rFonts w:ascii="Wingdings 2" w:hAnsi="Wingdings 2" w:hint="default"/>
      </w:rPr>
    </w:lvl>
    <w:lvl w:ilvl="8" w:tplc="B4246936"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266B091B"/>
    <w:multiLevelType w:val="hybridMultilevel"/>
    <w:tmpl w:val="23FE22F4"/>
    <w:lvl w:ilvl="0" w:tplc="3D86C48C">
      <w:start w:val="1"/>
      <w:numFmt w:val="bullet"/>
      <w:lvlText w:val="◦"/>
      <w:lvlJc w:val="left"/>
      <w:pPr>
        <w:tabs>
          <w:tab w:val="num" w:pos="720"/>
        </w:tabs>
        <w:ind w:left="720" w:hanging="360"/>
      </w:pPr>
      <w:rPr>
        <w:rFonts w:ascii="Verdana" w:hAnsi="Verdana" w:hint="default"/>
      </w:rPr>
    </w:lvl>
    <w:lvl w:ilvl="1" w:tplc="D66EEA78">
      <w:start w:val="1"/>
      <w:numFmt w:val="bullet"/>
      <w:lvlText w:val="◦"/>
      <w:lvlJc w:val="left"/>
      <w:pPr>
        <w:tabs>
          <w:tab w:val="num" w:pos="1440"/>
        </w:tabs>
        <w:ind w:left="1440" w:hanging="360"/>
      </w:pPr>
      <w:rPr>
        <w:rFonts w:ascii="Verdana" w:hAnsi="Verdana" w:hint="default"/>
      </w:rPr>
    </w:lvl>
    <w:lvl w:ilvl="2" w:tplc="A704B40E" w:tentative="1">
      <w:start w:val="1"/>
      <w:numFmt w:val="bullet"/>
      <w:lvlText w:val="◦"/>
      <w:lvlJc w:val="left"/>
      <w:pPr>
        <w:tabs>
          <w:tab w:val="num" w:pos="2160"/>
        </w:tabs>
        <w:ind w:left="2160" w:hanging="360"/>
      </w:pPr>
      <w:rPr>
        <w:rFonts w:ascii="Verdana" w:hAnsi="Verdana" w:hint="default"/>
      </w:rPr>
    </w:lvl>
    <w:lvl w:ilvl="3" w:tplc="1ECCF0AE" w:tentative="1">
      <w:start w:val="1"/>
      <w:numFmt w:val="bullet"/>
      <w:lvlText w:val="◦"/>
      <w:lvlJc w:val="left"/>
      <w:pPr>
        <w:tabs>
          <w:tab w:val="num" w:pos="2880"/>
        </w:tabs>
        <w:ind w:left="2880" w:hanging="360"/>
      </w:pPr>
      <w:rPr>
        <w:rFonts w:ascii="Verdana" w:hAnsi="Verdana" w:hint="default"/>
      </w:rPr>
    </w:lvl>
    <w:lvl w:ilvl="4" w:tplc="09C6417E" w:tentative="1">
      <w:start w:val="1"/>
      <w:numFmt w:val="bullet"/>
      <w:lvlText w:val="◦"/>
      <w:lvlJc w:val="left"/>
      <w:pPr>
        <w:tabs>
          <w:tab w:val="num" w:pos="3600"/>
        </w:tabs>
        <w:ind w:left="3600" w:hanging="360"/>
      </w:pPr>
      <w:rPr>
        <w:rFonts w:ascii="Verdana" w:hAnsi="Verdana" w:hint="default"/>
      </w:rPr>
    </w:lvl>
    <w:lvl w:ilvl="5" w:tplc="029A2420" w:tentative="1">
      <w:start w:val="1"/>
      <w:numFmt w:val="bullet"/>
      <w:lvlText w:val="◦"/>
      <w:lvlJc w:val="left"/>
      <w:pPr>
        <w:tabs>
          <w:tab w:val="num" w:pos="4320"/>
        </w:tabs>
        <w:ind w:left="4320" w:hanging="360"/>
      </w:pPr>
      <w:rPr>
        <w:rFonts w:ascii="Verdana" w:hAnsi="Verdana" w:hint="default"/>
      </w:rPr>
    </w:lvl>
    <w:lvl w:ilvl="6" w:tplc="694042AE" w:tentative="1">
      <w:start w:val="1"/>
      <w:numFmt w:val="bullet"/>
      <w:lvlText w:val="◦"/>
      <w:lvlJc w:val="left"/>
      <w:pPr>
        <w:tabs>
          <w:tab w:val="num" w:pos="5040"/>
        </w:tabs>
        <w:ind w:left="5040" w:hanging="360"/>
      </w:pPr>
      <w:rPr>
        <w:rFonts w:ascii="Verdana" w:hAnsi="Verdana" w:hint="default"/>
      </w:rPr>
    </w:lvl>
    <w:lvl w:ilvl="7" w:tplc="9872E942" w:tentative="1">
      <w:start w:val="1"/>
      <w:numFmt w:val="bullet"/>
      <w:lvlText w:val="◦"/>
      <w:lvlJc w:val="left"/>
      <w:pPr>
        <w:tabs>
          <w:tab w:val="num" w:pos="5760"/>
        </w:tabs>
        <w:ind w:left="5760" w:hanging="360"/>
      </w:pPr>
      <w:rPr>
        <w:rFonts w:ascii="Verdana" w:hAnsi="Verdana" w:hint="default"/>
      </w:rPr>
    </w:lvl>
    <w:lvl w:ilvl="8" w:tplc="4C48B808" w:tentative="1">
      <w:start w:val="1"/>
      <w:numFmt w:val="bullet"/>
      <w:lvlText w:val="◦"/>
      <w:lvlJc w:val="left"/>
      <w:pPr>
        <w:tabs>
          <w:tab w:val="num" w:pos="6480"/>
        </w:tabs>
        <w:ind w:left="6480" w:hanging="360"/>
      </w:pPr>
      <w:rPr>
        <w:rFonts w:ascii="Verdana" w:hAnsi="Verdana" w:hint="default"/>
      </w:rPr>
    </w:lvl>
  </w:abstractNum>
  <w:abstractNum w:abstractNumId="2" w15:restartNumberingAfterBreak="0">
    <w:nsid w:val="27A81539"/>
    <w:multiLevelType w:val="hybridMultilevel"/>
    <w:tmpl w:val="B08EBA70"/>
    <w:lvl w:ilvl="0" w:tplc="F44EEFC8">
      <w:start w:val="1"/>
      <w:numFmt w:val="bullet"/>
      <w:lvlText w:val=""/>
      <w:lvlJc w:val="left"/>
      <w:pPr>
        <w:tabs>
          <w:tab w:val="num" w:pos="720"/>
        </w:tabs>
        <w:ind w:left="720" w:hanging="360"/>
      </w:pPr>
      <w:rPr>
        <w:rFonts w:ascii="Wingdings 2" w:hAnsi="Wingdings 2" w:hint="default"/>
      </w:rPr>
    </w:lvl>
    <w:lvl w:ilvl="1" w:tplc="900A3996" w:tentative="1">
      <w:start w:val="1"/>
      <w:numFmt w:val="bullet"/>
      <w:lvlText w:val=""/>
      <w:lvlJc w:val="left"/>
      <w:pPr>
        <w:tabs>
          <w:tab w:val="num" w:pos="1440"/>
        </w:tabs>
        <w:ind w:left="1440" w:hanging="360"/>
      </w:pPr>
      <w:rPr>
        <w:rFonts w:ascii="Wingdings 2" w:hAnsi="Wingdings 2" w:hint="default"/>
      </w:rPr>
    </w:lvl>
    <w:lvl w:ilvl="2" w:tplc="95288494" w:tentative="1">
      <w:start w:val="1"/>
      <w:numFmt w:val="bullet"/>
      <w:lvlText w:val=""/>
      <w:lvlJc w:val="left"/>
      <w:pPr>
        <w:tabs>
          <w:tab w:val="num" w:pos="2160"/>
        </w:tabs>
        <w:ind w:left="2160" w:hanging="360"/>
      </w:pPr>
      <w:rPr>
        <w:rFonts w:ascii="Wingdings 2" w:hAnsi="Wingdings 2" w:hint="default"/>
      </w:rPr>
    </w:lvl>
    <w:lvl w:ilvl="3" w:tplc="96F23FF8" w:tentative="1">
      <w:start w:val="1"/>
      <w:numFmt w:val="bullet"/>
      <w:lvlText w:val=""/>
      <w:lvlJc w:val="left"/>
      <w:pPr>
        <w:tabs>
          <w:tab w:val="num" w:pos="2880"/>
        </w:tabs>
        <w:ind w:left="2880" w:hanging="360"/>
      </w:pPr>
      <w:rPr>
        <w:rFonts w:ascii="Wingdings 2" w:hAnsi="Wingdings 2" w:hint="default"/>
      </w:rPr>
    </w:lvl>
    <w:lvl w:ilvl="4" w:tplc="9DF2DB94" w:tentative="1">
      <w:start w:val="1"/>
      <w:numFmt w:val="bullet"/>
      <w:lvlText w:val=""/>
      <w:lvlJc w:val="left"/>
      <w:pPr>
        <w:tabs>
          <w:tab w:val="num" w:pos="3600"/>
        </w:tabs>
        <w:ind w:left="3600" w:hanging="360"/>
      </w:pPr>
      <w:rPr>
        <w:rFonts w:ascii="Wingdings 2" w:hAnsi="Wingdings 2" w:hint="default"/>
      </w:rPr>
    </w:lvl>
    <w:lvl w:ilvl="5" w:tplc="4606B904" w:tentative="1">
      <w:start w:val="1"/>
      <w:numFmt w:val="bullet"/>
      <w:lvlText w:val=""/>
      <w:lvlJc w:val="left"/>
      <w:pPr>
        <w:tabs>
          <w:tab w:val="num" w:pos="4320"/>
        </w:tabs>
        <w:ind w:left="4320" w:hanging="360"/>
      </w:pPr>
      <w:rPr>
        <w:rFonts w:ascii="Wingdings 2" w:hAnsi="Wingdings 2" w:hint="default"/>
      </w:rPr>
    </w:lvl>
    <w:lvl w:ilvl="6" w:tplc="7334FF34" w:tentative="1">
      <w:start w:val="1"/>
      <w:numFmt w:val="bullet"/>
      <w:lvlText w:val=""/>
      <w:lvlJc w:val="left"/>
      <w:pPr>
        <w:tabs>
          <w:tab w:val="num" w:pos="5040"/>
        </w:tabs>
        <w:ind w:left="5040" w:hanging="360"/>
      </w:pPr>
      <w:rPr>
        <w:rFonts w:ascii="Wingdings 2" w:hAnsi="Wingdings 2" w:hint="default"/>
      </w:rPr>
    </w:lvl>
    <w:lvl w:ilvl="7" w:tplc="01E86238" w:tentative="1">
      <w:start w:val="1"/>
      <w:numFmt w:val="bullet"/>
      <w:lvlText w:val=""/>
      <w:lvlJc w:val="left"/>
      <w:pPr>
        <w:tabs>
          <w:tab w:val="num" w:pos="5760"/>
        </w:tabs>
        <w:ind w:left="5760" w:hanging="360"/>
      </w:pPr>
      <w:rPr>
        <w:rFonts w:ascii="Wingdings 2" w:hAnsi="Wingdings 2" w:hint="default"/>
      </w:rPr>
    </w:lvl>
    <w:lvl w:ilvl="8" w:tplc="85545DE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3FAA2255"/>
    <w:multiLevelType w:val="hybridMultilevel"/>
    <w:tmpl w:val="98184A28"/>
    <w:lvl w:ilvl="0" w:tplc="5754C20C">
      <w:start w:val="1"/>
      <w:numFmt w:val="bullet"/>
      <w:lvlText w:val=""/>
      <w:lvlJc w:val="left"/>
      <w:pPr>
        <w:tabs>
          <w:tab w:val="num" w:pos="720"/>
        </w:tabs>
        <w:ind w:left="720" w:hanging="360"/>
      </w:pPr>
      <w:rPr>
        <w:rFonts w:ascii="Wingdings 2" w:hAnsi="Wingdings 2" w:hint="default"/>
      </w:rPr>
    </w:lvl>
    <w:lvl w:ilvl="1" w:tplc="D1B6D67A" w:tentative="1">
      <w:start w:val="1"/>
      <w:numFmt w:val="bullet"/>
      <w:lvlText w:val=""/>
      <w:lvlJc w:val="left"/>
      <w:pPr>
        <w:tabs>
          <w:tab w:val="num" w:pos="1440"/>
        </w:tabs>
        <w:ind w:left="1440" w:hanging="360"/>
      </w:pPr>
      <w:rPr>
        <w:rFonts w:ascii="Wingdings 2" w:hAnsi="Wingdings 2" w:hint="default"/>
      </w:rPr>
    </w:lvl>
    <w:lvl w:ilvl="2" w:tplc="A38824B8" w:tentative="1">
      <w:start w:val="1"/>
      <w:numFmt w:val="bullet"/>
      <w:lvlText w:val=""/>
      <w:lvlJc w:val="left"/>
      <w:pPr>
        <w:tabs>
          <w:tab w:val="num" w:pos="2160"/>
        </w:tabs>
        <w:ind w:left="2160" w:hanging="360"/>
      </w:pPr>
      <w:rPr>
        <w:rFonts w:ascii="Wingdings 2" w:hAnsi="Wingdings 2" w:hint="default"/>
      </w:rPr>
    </w:lvl>
    <w:lvl w:ilvl="3" w:tplc="28B40810" w:tentative="1">
      <w:start w:val="1"/>
      <w:numFmt w:val="bullet"/>
      <w:lvlText w:val=""/>
      <w:lvlJc w:val="left"/>
      <w:pPr>
        <w:tabs>
          <w:tab w:val="num" w:pos="2880"/>
        </w:tabs>
        <w:ind w:left="2880" w:hanging="360"/>
      </w:pPr>
      <w:rPr>
        <w:rFonts w:ascii="Wingdings 2" w:hAnsi="Wingdings 2" w:hint="default"/>
      </w:rPr>
    </w:lvl>
    <w:lvl w:ilvl="4" w:tplc="CCB24E3C" w:tentative="1">
      <w:start w:val="1"/>
      <w:numFmt w:val="bullet"/>
      <w:lvlText w:val=""/>
      <w:lvlJc w:val="left"/>
      <w:pPr>
        <w:tabs>
          <w:tab w:val="num" w:pos="3600"/>
        </w:tabs>
        <w:ind w:left="3600" w:hanging="360"/>
      </w:pPr>
      <w:rPr>
        <w:rFonts w:ascii="Wingdings 2" w:hAnsi="Wingdings 2" w:hint="default"/>
      </w:rPr>
    </w:lvl>
    <w:lvl w:ilvl="5" w:tplc="A30A4A8C" w:tentative="1">
      <w:start w:val="1"/>
      <w:numFmt w:val="bullet"/>
      <w:lvlText w:val=""/>
      <w:lvlJc w:val="left"/>
      <w:pPr>
        <w:tabs>
          <w:tab w:val="num" w:pos="4320"/>
        </w:tabs>
        <w:ind w:left="4320" w:hanging="360"/>
      </w:pPr>
      <w:rPr>
        <w:rFonts w:ascii="Wingdings 2" w:hAnsi="Wingdings 2" w:hint="default"/>
      </w:rPr>
    </w:lvl>
    <w:lvl w:ilvl="6" w:tplc="560C94FE" w:tentative="1">
      <w:start w:val="1"/>
      <w:numFmt w:val="bullet"/>
      <w:lvlText w:val=""/>
      <w:lvlJc w:val="left"/>
      <w:pPr>
        <w:tabs>
          <w:tab w:val="num" w:pos="5040"/>
        </w:tabs>
        <w:ind w:left="5040" w:hanging="360"/>
      </w:pPr>
      <w:rPr>
        <w:rFonts w:ascii="Wingdings 2" w:hAnsi="Wingdings 2" w:hint="default"/>
      </w:rPr>
    </w:lvl>
    <w:lvl w:ilvl="7" w:tplc="545CDDFA" w:tentative="1">
      <w:start w:val="1"/>
      <w:numFmt w:val="bullet"/>
      <w:lvlText w:val=""/>
      <w:lvlJc w:val="left"/>
      <w:pPr>
        <w:tabs>
          <w:tab w:val="num" w:pos="5760"/>
        </w:tabs>
        <w:ind w:left="5760" w:hanging="360"/>
      </w:pPr>
      <w:rPr>
        <w:rFonts w:ascii="Wingdings 2" w:hAnsi="Wingdings 2" w:hint="default"/>
      </w:rPr>
    </w:lvl>
    <w:lvl w:ilvl="8" w:tplc="6B18DFEE"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1E47AAD"/>
    <w:multiLevelType w:val="hybridMultilevel"/>
    <w:tmpl w:val="4114F2AC"/>
    <w:lvl w:ilvl="0" w:tplc="4F0E3D6C">
      <w:start w:val="1"/>
      <w:numFmt w:val="bullet"/>
      <w:lvlText w:val=""/>
      <w:lvlJc w:val="left"/>
      <w:pPr>
        <w:tabs>
          <w:tab w:val="num" w:pos="720"/>
        </w:tabs>
        <w:ind w:left="720" w:hanging="360"/>
      </w:pPr>
      <w:rPr>
        <w:rFonts w:ascii="Wingdings 2" w:hAnsi="Wingdings 2" w:hint="default"/>
      </w:rPr>
    </w:lvl>
    <w:lvl w:ilvl="1" w:tplc="ACC0E5B6" w:tentative="1">
      <w:start w:val="1"/>
      <w:numFmt w:val="bullet"/>
      <w:lvlText w:val=""/>
      <w:lvlJc w:val="left"/>
      <w:pPr>
        <w:tabs>
          <w:tab w:val="num" w:pos="1440"/>
        </w:tabs>
        <w:ind w:left="1440" w:hanging="360"/>
      </w:pPr>
      <w:rPr>
        <w:rFonts w:ascii="Wingdings 2" w:hAnsi="Wingdings 2" w:hint="default"/>
      </w:rPr>
    </w:lvl>
    <w:lvl w:ilvl="2" w:tplc="1DBC2F56" w:tentative="1">
      <w:start w:val="1"/>
      <w:numFmt w:val="bullet"/>
      <w:lvlText w:val=""/>
      <w:lvlJc w:val="left"/>
      <w:pPr>
        <w:tabs>
          <w:tab w:val="num" w:pos="2160"/>
        </w:tabs>
        <w:ind w:left="2160" w:hanging="360"/>
      </w:pPr>
      <w:rPr>
        <w:rFonts w:ascii="Wingdings 2" w:hAnsi="Wingdings 2" w:hint="default"/>
      </w:rPr>
    </w:lvl>
    <w:lvl w:ilvl="3" w:tplc="602016DE" w:tentative="1">
      <w:start w:val="1"/>
      <w:numFmt w:val="bullet"/>
      <w:lvlText w:val=""/>
      <w:lvlJc w:val="left"/>
      <w:pPr>
        <w:tabs>
          <w:tab w:val="num" w:pos="2880"/>
        </w:tabs>
        <w:ind w:left="2880" w:hanging="360"/>
      </w:pPr>
      <w:rPr>
        <w:rFonts w:ascii="Wingdings 2" w:hAnsi="Wingdings 2" w:hint="default"/>
      </w:rPr>
    </w:lvl>
    <w:lvl w:ilvl="4" w:tplc="AA42515E" w:tentative="1">
      <w:start w:val="1"/>
      <w:numFmt w:val="bullet"/>
      <w:lvlText w:val=""/>
      <w:lvlJc w:val="left"/>
      <w:pPr>
        <w:tabs>
          <w:tab w:val="num" w:pos="3600"/>
        </w:tabs>
        <w:ind w:left="3600" w:hanging="360"/>
      </w:pPr>
      <w:rPr>
        <w:rFonts w:ascii="Wingdings 2" w:hAnsi="Wingdings 2" w:hint="default"/>
      </w:rPr>
    </w:lvl>
    <w:lvl w:ilvl="5" w:tplc="169EEC9A" w:tentative="1">
      <w:start w:val="1"/>
      <w:numFmt w:val="bullet"/>
      <w:lvlText w:val=""/>
      <w:lvlJc w:val="left"/>
      <w:pPr>
        <w:tabs>
          <w:tab w:val="num" w:pos="4320"/>
        </w:tabs>
        <w:ind w:left="4320" w:hanging="360"/>
      </w:pPr>
      <w:rPr>
        <w:rFonts w:ascii="Wingdings 2" w:hAnsi="Wingdings 2" w:hint="default"/>
      </w:rPr>
    </w:lvl>
    <w:lvl w:ilvl="6" w:tplc="822C4F86" w:tentative="1">
      <w:start w:val="1"/>
      <w:numFmt w:val="bullet"/>
      <w:lvlText w:val=""/>
      <w:lvlJc w:val="left"/>
      <w:pPr>
        <w:tabs>
          <w:tab w:val="num" w:pos="5040"/>
        </w:tabs>
        <w:ind w:left="5040" w:hanging="360"/>
      </w:pPr>
      <w:rPr>
        <w:rFonts w:ascii="Wingdings 2" w:hAnsi="Wingdings 2" w:hint="default"/>
      </w:rPr>
    </w:lvl>
    <w:lvl w:ilvl="7" w:tplc="38A437BE" w:tentative="1">
      <w:start w:val="1"/>
      <w:numFmt w:val="bullet"/>
      <w:lvlText w:val=""/>
      <w:lvlJc w:val="left"/>
      <w:pPr>
        <w:tabs>
          <w:tab w:val="num" w:pos="5760"/>
        </w:tabs>
        <w:ind w:left="5760" w:hanging="360"/>
      </w:pPr>
      <w:rPr>
        <w:rFonts w:ascii="Wingdings 2" w:hAnsi="Wingdings 2" w:hint="default"/>
      </w:rPr>
    </w:lvl>
    <w:lvl w:ilvl="8" w:tplc="D798954C"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1D4"/>
    <w:rsid w:val="000208BC"/>
    <w:rsid w:val="0004117F"/>
    <w:rsid w:val="0004369F"/>
    <w:rsid w:val="000467F7"/>
    <w:rsid w:val="00047B69"/>
    <w:rsid w:val="00056089"/>
    <w:rsid w:val="000622DB"/>
    <w:rsid w:val="00070174"/>
    <w:rsid w:val="00073C8C"/>
    <w:rsid w:val="000870D3"/>
    <w:rsid w:val="00087E8D"/>
    <w:rsid w:val="0009020A"/>
    <w:rsid w:val="00090944"/>
    <w:rsid w:val="000930B3"/>
    <w:rsid w:val="00095299"/>
    <w:rsid w:val="00095F42"/>
    <w:rsid w:val="000A3EFD"/>
    <w:rsid w:val="000B281F"/>
    <w:rsid w:val="000E0C66"/>
    <w:rsid w:val="000E3231"/>
    <w:rsid w:val="000E50E4"/>
    <w:rsid w:val="000F1E3A"/>
    <w:rsid w:val="000F22DE"/>
    <w:rsid w:val="000F4918"/>
    <w:rsid w:val="000F59EF"/>
    <w:rsid w:val="00102CE4"/>
    <w:rsid w:val="001112AF"/>
    <w:rsid w:val="00122A12"/>
    <w:rsid w:val="0012762C"/>
    <w:rsid w:val="00131042"/>
    <w:rsid w:val="00160641"/>
    <w:rsid w:val="00171D47"/>
    <w:rsid w:val="001742E9"/>
    <w:rsid w:val="00181110"/>
    <w:rsid w:val="00194D20"/>
    <w:rsid w:val="001B35BC"/>
    <w:rsid w:val="001B59D0"/>
    <w:rsid w:val="001D5C8D"/>
    <w:rsid w:val="001E0CCE"/>
    <w:rsid w:val="001E2A39"/>
    <w:rsid w:val="001E3935"/>
    <w:rsid w:val="001F045A"/>
    <w:rsid w:val="001F11D4"/>
    <w:rsid w:val="001F6590"/>
    <w:rsid w:val="00200504"/>
    <w:rsid w:val="00201F02"/>
    <w:rsid w:val="00205383"/>
    <w:rsid w:val="0022656D"/>
    <w:rsid w:val="00227E54"/>
    <w:rsid w:val="002320EF"/>
    <w:rsid w:val="00234BE3"/>
    <w:rsid w:val="002372B7"/>
    <w:rsid w:val="002471F7"/>
    <w:rsid w:val="00274892"/>
    <w:rsid w:val="00291339"/>
    <w:rsid w:val="00295A98"/>
    <w:rsid w:val="002A0F62"/>
    <w:rsid w:val="002C0215"/>
    <w:rsid w:val="00306CA3"/>
    <w:rsid w:val="003237D4"/>
    <w:rsid w:val="00335B0D"/>
    <w:rsid w:val="00337983"/>
    <w:rsid w:val="00341070"/>
    <w:rsid w:val="00357074"/>
    <w:rsid w:val="00366F40"/>
    <w:rsid w:val="00391CBC"/>
    <w:rsid w:val="0039211A"/>
    <w:rsid w:val="003958EA"/>
    <w:rsid w:val="003A607B"/>
    <w:rsid w:val="003B3A3E"/>
    <w:rsid w:val="003B4D7B"/>
    <w:rsid w:val="003B54BA"/>
    <w:rsid w:val="003B58E9"/>
    <w:rsid w:val="003C0909"/>
    <w:rsid w:val="003E682D"/>
    <w:rsid w:val="003F36AB"/>
    <w:rsid w:val="003F64E7"/>
    <w:rsid w:val="00400370"/>
    <w:rsid w:val="00400CC0"/>
    <w:rsid w:val="004126C1"/>
    <w:rsid w:val="00414DC0"/>
    <w:rsid w:val="004314F8"/>
    <w:rsid w:val="00433BA1"/>
    <w:rsid w:val="00435C6F"/>
    <w:rsid w:val="00471C82"/>
    <w:rsid w:val="00480B62"/>
    <w:rsid w:val="004A6E6B"/>
    <w:rsid w:val="004B2B6A"/>
    <w:rsid w:val="004C76AE"/>
    <w:rsid w:val="004C7B8D"/>
    <w:rsid w:val="004E5271"/>
    <w:rsid w:val="005231D6"/>
    <w:rsid w:val="00530599"/>
    <w:rsid w:val="005336AD"/>
    <w:rsid w:val="00535BEE"/>
    <w:rsid w:val="00554FBB"/>
    <w:rsid w:val="00571036"/>
    <w:rsid w:val="00571EC0"/>
    <w:rsid w:val="00581192"/>
    <w:rsid w:val="00593E8A"/>
    <w:rsid w:val="005B6DAA"/>
    <w:rsid w:val="005D526C"/>
    <w:rsid w:val="005E4C43"/>
    <w:rsid w:val="0061707D"/>
    <w:rsid w:val="0062221F"/>
    <w:rsid w:val="00637B06"/>
    <w:rsid w:val="006823FC"/>
    <w:rsid w:val="00690440"/>
    <w:rsid w:val="006A6EDA"/>
    <w:rsid w:val="006C0DD0"/>
    <w:rsid w:val="006D68FD"/>
    <w:rsid w:val="00710138"/>
    <w:rsid w:val="00722C54"/>
    <w:rsid w:val="007278A3"/>
    <w:rsid w:val="007734E7"/>
    <w:rsid w:val="0078073D"/>
    <w:rsid w:val="00787433"/>
    <w:rsid w:val="00796868"/>
    <w:rsid w:val="007A6141"/>
    <w:rsid w:val="007C0186"/>
    <w:rsid w:val="007C0DCB"/>
    <w:rsid w:val="007C4802"/>
    <w:rsid w:val="007F26AE"/>
    <w:rsid w:val="008071D4"/>
    <w:rsid w:val="008163D6"/>
    <w:rsid w:val="00817CBD"/>
    <w:rsid w:val="00823370"/>
    <w:rsid w:val="00833AD0"/>
    <w:rsid w:val="00836355"/>
    <w:rsid w:val="008376C9"/>
    <w:rsid w:val="00843A8E"/>
    <w:rsid w:val="00856F33"/>
    <w:rsid w:val="00861A8E"/>
    <w:rsid w:val="00863B4E"/>
    <w:rsid w:val="00877199"/>
    <w:rsid w:val="008841A6"/>
    <w:rsid w:val="0088622E"/>
    <w:rsid w:val="008A073E"/>
    <w:rsid w:val="008A7C54"/>
    <w:rsid w:val="008C6832"/>
    <w:rsid w:val="008D5F9F"/>
    <w:rsid w:val="008F0580"/>
    <w:rsid w:val="008F1501"/>
    <w:rsid w:val="00903C0B"/>
    <w:rsid w:val="009176ED"/>
    <w:rsid w:val="009220E6"/>
    <w:rsid w:val="009245C4"/>
    <w:rsid w:val="00944A46"/>
    <w:rsid w:val="009512B2"/>
    <w:rsid w:val="00954DC4"/>
    <w:rsid w:val="009A4195"/>
    <w:rsid w:val="009A5E71"/>
    <w:rsid w:val="009A6F5A"/>
    <w:rsid w:val="009B5C2C"/>
    <w:rsid w:val="009C584E"/>
    <w:rsid w:val="00A05FC7"/>
    <w:rsid w:val="00A070E5"/>
    <w:rsid w:val="00A07386"/>
    <w:rsid w:val="00A15D10"/>
    <w:rsid w:val="00A266E5"/>
    <w:rsid w:val="00A34396"/>
    <w:rsid w:val="00A43727"/>
    <w:rsid w:val="00A514B9"/>
    <w:rsid w:val="00A52B2D"/>
    <w:rsid w:val="00A56FA1"/>
    <w:rsid w:val="00A62A93"/>
    <w:rsid w:val="00A67332"/>
    <w:rsid w:val="00A81766"/>
    <w:rsid w:val="00A82851"/>
    <w:rsid w:val="00AA7A89"/>
    <w:rsid w:val="00AB627E"/>
    <w:rsid w:val="00AE17ED"/>
    <w:rsid w:val="00B228B3"/>
    <w:rsid w:val="00B23BD1"/>
    <w:rsid w:val="00B31073"/>
    <w:rsid w:val="00B3418B"/>
    <w:rsid w:val="00B4770B"/>
    <w:rsid w:val="00B55915"/>
    <w:rsid w:val="00B634F6"/>
    <w:rsid w:val="00B67427"/>
    <w:rsid w:val="00B77416"/>
    <w:rsid w:val="00B8350A"/>
    <w:rsid w:val="00B83ED6"/>
    <w:rsid w:val="00B93A1A"/>
    <w:rsid w:val="00BB3FB9"/>
    <w:rsid w:val="00BC2157"/>
    <w:rsid w:val="00BD2030"/>
    <w:rsid w:val="00BE571D"/>
    <w:rsid w:val="00C04BBA"/>
    <w:rsid w:val="00C207BB"/>
    <w:rsid w:val="00C24BCE"/>
    <w:rsid w:val="00C358F8"/>
    <w:rsid w:val="00C744F1"/>
    <w:rsid w:val="00C75329"/>
    <w:rsid w:val="00C75735"/>
    <w:rsid w:val="00C906DA"/>
    <w:rsid w:val="00CA005E"/>
    <w:rsid w:val="00CA4343"/>
    <w:rsid w:val="00CA50FA"/>
    <w:rsid w:val="00CD5209"/>
    <w:rsid w:val="00CD601A"/>
    <w:rsid w:val="00CE1CE8"/>
    <w:rsid w:val="00CF2914"/>
    <w:rsid w:val="00D04F12"/>
    <w:rsid w:val="00D31056"/>
    <w:rsid w:val="00D345EC"/>
    <w:rsid w:val="00D60619"/>
    <w:rsid w:val="00D716E0"/>
    <w:rsid w:val="00D80A75"/>
    <w:rsid w:val="00D8493E"/>
    <w:rsid w:val="00DC12B1"/>
    <w:rsid w:val="00DD58A4"/>
    <w:rsid w:val="00DD6998"/>
    <w:rsid w:val="00DF0642"/>
    <w:rsid w:val="00DF3B8A"/>
    <w:rsid w:val="00DF3D21"/>
    <w:rsid w:val="00E10961"/>
    <w:rsid w:val="00E135F3"/>
    <w:rsid w:val="00E1673D"/>
    <w:rsid w:val="00E249D9"/>
    <w:rsid w:val="00E27C56"/>
    <w:rsid w:val="00E30F84"/>
    <w:rsid w:val="00E475DB"/>
    <w:rsid w:val="00E57CC7"/>
    <w:rsid w:val="00E80F32"/>
    <w:rsid w:val="00E82C6E"/>
    <w:rsid w:val="00E93AC4"/>
    <w:rsid w:val="00E96770"/>
    <w:rsid w:val="00EA254E"/>
    <w:rsid w:val="00EC0579"/>
    <w:rsid w:val="00EC3BE9"/>
    <w:rsid w:val="00EC6D94"/>
    <w:rsid w:val="00ED21BA"/>
    <w:rsid w:val="00EF7854"/>
    <w:rsid w:val="00F54727"/>
    <w:rsid w:val="00F86B03"/>
    <w:rsid w:val="00F932F5"/>
    <w:rsid w:val="00F93806"/>
    <w:rsid w:val="00FA50F9"/>
    <w:rsid w:val="00FB1CE7"/>
    <w:rsid w:val="00FB28A6"/>
    <w:rsid w:val="00FB2C46"/>
    <w:rsid w:val="00FD3ED7"/>
    <w:rsid w:val="00FD586E"/>
    <w:rsid w:val="00FD5EEE"/>
    <w:rsid w:val="00FE291E"/>
    <w:rsid w:val="00FF1750"/>
    <w:rsid w:val="00FF28D2"/>
    <w:rsid w:val="00FF4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495D8"/>
  <w15:docId w15:val="{898314B1-1742-4188-AC93-0581CF72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95F4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6A"/>
  </w:style>
  <w:style w:type="paragraph" w:styleId="Footer">
    <w:name w:val="footer"/>
    <w:basedOn w:val="Normal"/>
    <w:link w:val="FooterChar"/>
    <w:uiPriority w:val="99"/>
    <w:unhideWhenUsed/>
    <w:rsid w:val="004B2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6A"/>
  </w:style>
  <w:style w:type="character" w:customStyle="1" w:styleId="Heading3Char">
    <w:name w:val="Heading 3 Char"/>
    <w:basedOn w:val="DefaultParagraphFont"/>
    <w:link w:val="Heading3"/>
    <w:uiPriority w:val="9"/>
    <w:rsid w:val="00095F42"/>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095F42"/>
  </w:style>
  <w:style w:type="character" w:styleId="Emphasis">
    <w:name w:val="Emphasis"/>
    <w:basedOn w:val="DefaultParagraphFont"/>
    <w:uiPriority w:val="20"/>
    <w:qFormat/>
    <w:rsid w:val="00095F42"/>
    <w:rPr>
      <w:i/>
      <w:iCs/>
    </w:rPr>
  </w:style>
  <w:style w:type="paragraph" w:styleId="ListParagraph">
    <w:name w:val="List Paragraph"/>
    <w:basedOn w:val="Normal"/>
    <w:uiPriority w:val="34"/>
    <w:qFormat/>
    <w:rsid w:val="00480B62"/>
    <w:pPr>
      <w:ind w:left="720"/>
      <w:contextualSpacing/>
    </w:pPr>
  </w:style>
  <w:style w:type="character" w:styleId="CommentReference">
    <w:name w:val="annotation reference"/>
    <w:basedOn w:val="DefaultParagraphFont"/>
    <w:uiPriority w:val="99"/>
    <w:semiHidden/>
    <w:unhideWhenUsed/>
    <w:rsid w:val="000F22DE"/>
    <w:rPr>
      <w:sz w:val="16"/>
      <w:szCs w:val="16"/>
    </w:rPr>
  </w:style>
  <w:style w:type="paragraph" w:styleId="CommentText">
    <w:name w:val="annotation text"/>
    <w:basedOn w:val="Normal"/>
    <w:link w:val="CommentTextChar"/>
    <w:uiPriority w:val="99"/>
    <w:semiHidden/>
    <w:unhideWhenUsed/>
    <w:rsid w:val="000F22DE"/>
    <w:pPr>
      <w:spacing w:line="240" w:lineRule="auto"/>
    </w:pPr>
    <w:rPr>
      <w:sz w:val="20"/>
      <w:szCs w:val="20"/>
    </w:rPr>
  </w:style>
  <w:style w:type="character" w:customStyle="1" w:styleId="CommentTextChar">
    <w:name w:val="Comment Text Char"/>
    <w:basedOn w:val="DefaultParagraphFont"/>
    <w:link w:val="CommentText"/>
    <w:uiPriority w:val="99"/>
    <w:semiHidden/>
    <w:rsid w:val="000F22DE"/>
    <w:rPr>
      <w:sz w:val="20"/>
      <w:szCs w:val="20"/>
    </w:rPr>
  </w:style>
  <w:style w:type="paragraph" w:styleId="CommentSubject">
    <w:name w:val="annotation subject"/>
    <w:basedOn w:val="CommentText"/>
    <w:next w:val="CommentText"/>
    <w:link w:val="CommentSubjectChar"/>
    <w:uiPriority w:val="99"/>
    <w:semiHidden/>
    <w:unhideWhenUsed/>
    <w:rsid w:val="000F22DE"/>
    <w:rPr>
      <w:b/>
      <w:bCs/>
    </w:rPr>
  </w:style>
  <w:style w:type="character" w:customStyle="1" w:styleId="CommentSubjectChar">
    <w:name w:val="Comment Subject Char"/>
    <w:basedOn w:val="CommentTextChar"/>
    <w:link w:val="CommentSubject"/>
    <w:uiPriority w:val="99"/>
    <w:semiHidden/>
    <w:rsid w:val="000F22DE"/>
    <w:rPr>
      <w:b/>
      <w:bCs/>
      <w:sz w:val="20"/>
      <w:szCs w:val="20"/>
    </w:rPr>
  </w:style>
  <w:style w:type="paragraph" w:styleId="BalloonText">
    <w:name w:val="Balloon Text"/>
    <w:basedOn w:val="Normal"/>
    <w:link w:val="BalloonTextChar"/>
    <w:uiPriority w:val="99"/>
    <w:semiHidden/>
    <w:unhideWhenUsed/>
    <w:rsid w:val="000F22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2DE"/>
    <w:rPr>
      <w:rFonts w:ascii="Segoe UI" w:hAnsi="Segoe UI" w:cs="Segoe UI"/>
      <w:sz w:val="18"/>
      <w:szCs w:val="18"/>
    </w:rPr>
  </w:style>
  <w:style w:type="character" w:customStyle="1" w:styleId="nlmarticle-title">
    <w:name w:val="nlm_article-title"/>
    <w:basedOn w:val="DefaultParagraphFont"/>
    <w:rsid w:val="006A6EDA"/>
  </w:style>
  <w:style w:type="character" w:customStyle="1" w:styleId="nlmyear">
    <w:name w:val="nlm_year"/>
    <w:basedOn w:val="DefaultParagraphFont"/>
    <w:rsid w:val="006A6EDA"/>
  </w:style>
  <w:style w:type="character" w:customStyle="1" w:styleId="nlmfpage">
    <w:name w:val="nlm_fpage"/>
    <w:basedOn w:val="DefaultParagraphFont"/>
    <w:rsid w:val="006A6EDA"/>
  </w:style>
  <w:style w:type="character" w:customStyle="1" w:styleId="nlmlpage">
    <w:name w:val="nlm_lpage"/>
    <w:basedOn w:val="DefaultParagraphFont"/>
    <w:rsid w:val="006A6EDA"/>
  </w:style>
  <w:style w:type="character" w:customStyle="1" w:styleId="person">
    <w:name w:val="person"/>
    <w:basedOn w:val="DefaultParagraphFont"/>
    <w:rsid w:val="00E27C56"/>
  </w:style>
  <w:style w:type="character" w:customStyle="1" w:styleId="personname">
    <w:name w:val="person_name"/>
    <w:basedOn w:val="DefaultParagraphFont"/>
    <w:rsid w:val="00E27C56"/>
  </w:style>
  <w:style w:type="paragraph" w:customStyle="1" w:styleId="EndNoteBibliography">
    <w:name w:val="EndNote Bibliography"/>
    <w:basedOn w:val="Normal"/>
    <w:link w:val="EndNoteBibliographyChar"/>
    <w:rsid w:val="00A266E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266E5"/>
    <w:rPr>
      <w:rFonts w:ascii="Calibri" w:hAnsi="Calibri" w:cs="Calibri"/>
      <w:noProof/>
      <w:lang w:val="en-US"/>
    </w:rPr>
  </w:style>
  <w:style w:type="character" w:styleId="Hyperlink">
    <w:name w:val="Hyperlink"/>
    <w:basedOn w:val="DefaultParagraphFont"/>
    <w:uiPriority w:val="99"/>
    <w:unhideWhenUsed/>
    <w:rsid w:val="00E93A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8881">
      <w:bodyDiv w:val="1"/>
      <w:marLeft w:val="0"/>
      <w:marRight w:val="0"/>
      <w:marTop w:val="0"/>
      <w:marBottom w:val="0"/>
      <w:divBdr>
        <w:top w:val="none" w:sz="0" w:space="0" w:color="auto"/>
        <w:left w:val="none" w:sz="0" w:space="0" w:color="auto"/>
        <w:bottom w:val="none" w:sz="0" w:space="0" w:color="auto"/>
        <w:right w:val="none" w:sz="0" w:space="0" w:color="auto"/>
      </w:divBdr>
      <w:divsChild>
        <w:div w:id="624969447">
          <w:marLeft w:val="418"/>
          <w:marRight w:val="0"/>
          <w:marTop w:val="50"/>
          <w:marBottom w:val="0"/>
          <w:divBdr>
            <w:top w:val="none" w:sz="0" w:space="0" w:color="auto"/>
            <w:left w:val="none" w:sz="0" w:space="0" w:color="auto"/>
            <w:bottom w:val="none" w:sz="0" w:space="0" w:color="auto"/>
            <w:right w:val="none" w:sz="0" w:space="0" w:color="auto"/>
          </w:divBdr>
        </w:div>
        <w:div w:id="488180474">
          <w:marLeft w:val="418"/>
          <w:marRight w:val="0"/>
          <w:marTop w:val="50"/>
          <w:marBottom w:val="0"/>
          <w:divBdr>
            <w:top w:val="none" w:sz="0" w:space="0" w:color="auto"/>
            <w:left w:val="none" w:sz="0" w:space="0" w:color="auto"/>
            <w:bottom w:val="none" w:sz="0" w:space="0" w:color="auto"/>
            <w:right w:val="none" w:sz="0" w:space="0" w:color="auto"/>
          </w:divBdr>
        </w:div>
        <w:div w:id="802620189">
          <w:marLeft w:val="418"/>
          <w:marRight w:val="0"/>
          <w:marTop w:val="50"/>
          <w:marBottom w:val="0"/>
          <w:divBdr>
            <w:top w:val="none" w:sz="0" w:space="0" w:color="auto"/>
            <w:left w:val="none" w:sz="0" w:space="0" w:color="auto"/>
            <w:bottom w:val="none" w:sz="0" w:space="0" w:color="auto"/>
            <w:right w:val="none" w:sz="0" w:space="0" w:color="auto"/>
          </w:divBdr>
        </w:div>
      </w:divsChild>
    </w:div>
    <w:div w:id="211695954">
      <w:bodyDiv w:val="1"/>
      <w:marLeft w:val="0"/>
      <w:marRight w:val="0"/>
      <w:marTop w:val="0"/>
      <w:marBottom w:val="0"/>
      <w:divBdr>
        <w:top w:val="none" w:sz="0" w:space="0" w:color="auto"/>
        <w:left w:val="none" w:sz="0" w:space="0" w:color="auto"/>
        <w:bottom w:val="none" w:sz="0" w:space="0" w:color="auto"/>
        <w:right w:val="none" w:sz="0" w:space="0" w:color="auto"/>
      </w:divBdr>
      <w:divsChild>
        <w:div w:id="1311203919">
          <w:marLeft w:val="418"/>
          <w:marRight w:val="0"/>
          <w:marTop w:val="50"/>
          <w:marBottom w:val="0"/>
          <w:divBdr>
            <w:top w:val="none" w:sz="0" w:space="0" w:color="auto"/>
            <w:left w:val="none" w:sz="0" w:space="0" w:color="auto"/>
            <w:bottom w:val="none" w:sz="0" w:space="0" w:color="auto"/>
            <w:right w:val="none" w:sz="0" w:space="0" w:color="auto"/>
          </w:divBdr>
        </w:div>
        <w:div w:id="261498378">
          <w:marLeft w:val="418"/>
          <w:marRight w:val="0"/>
          <w:marTop w:val="50"/>
          <w:marBottom w:val="0"/>
          <w:divBdr>
            <w:top w:val="none" w:sz="0" w:space="0" w:color="auto"/>
            <w:left w:val="none" w:sz="0" w:space="0" w:color="auto"/>
            <w:bottom w:val="none" w:sz="0" w:space="0" w:color="auto"/>
            <w:right w:val="none" w:sz="0" w:space="0" w:color="auto"/>
          </w:divBdr>
        </w:div>
        <w:div w:id="2066028670">
          <w:marLeft w:val="418"/>
          <w:marRight w:val="0"/>
          <w:marTop w:val="50"/>
          <w:marBottom w:val="0"/>
          <w:divBdr>
            <w:top w:val="none" w:sz="0" w:space="0" w:color="auto"/>
            <w:left w:val="none" w:sz="0" w:space="0" w:color="auto"/>
            <w:bottom w:val="none" w:sz="0" w:space="0" w:color="auto"/>
            <w:right w:val="none" w:sz="0" w:space="0" w:color="auto"/>
          </w:divBdr>
        </w:div>
        <w:div w:id="1592472370">
          <w:marLeft w:val="418"/>
          <w:marRight w:val="0"/>
          <w:marTop w:val="50"/>
          <w:marBottom w:val="0"/>
          <w:divBdr>
            <w:top w:val="none" w:sz="0" w:space="0" w:color="auto"/>
            <w:left w:val="none" w:sz="0" w:space="0" w:color="auto"/>
            <w:bottom w:val="none" w:sz="0" w:space="0" w:color="auto"/>
            <w:right w:val="none" w:sz="0" w:space="0" w:color="auto"/>
          </w:divBdr>
        </w:div>
      </w:divsChild>
    </w:div>
    <w:div w:id="1062480822">
      <w:bodyDiv w:val="1"/>
      <w:marLeft w:val="0"/>
      <w:marRight w:val="0"/>
      <w:marTop w:val="0"/>
      <w:marBottom w:val="0"/>
      <w:divBdr>
        <w:top w:val="none" w:sz="0" w:space="0" w:color="auto"/>
        <w:left w:val="none" w:sz="0" w:space="0" w:color="auto"/>
        <w:bottom w:val="none" w:sz="0" w:space="0" w:color="auto"/>
        <w:right w:val="none" w:sz="0" w:space="0" w:color="auto"/>
      </w:divBdr>
      <w:divsChild>
        <w:div w:id="1383552551">
          <w:marLeft w:val="418"/>
          <w:marRight w:val="0"/>
          <w:marTop w:val="50"/>
          <w:marBottom w:val="0"/>
          <w:divBdr>
            <w:top w:val="none" w:sz="0" w:space="0" w:color="auto"/>
            <w:left w:val="none" w:sz="0" w:space="0" w:color="auto"/>
            <w:bottom w:val="none" w:sz="0" w:space="0" w:color="auto"/>
            <w:right w:val="none" w:sz="0" w:space="0" w:color="auto"/>
          </w:divBdr>
        </w:div>
        <w:div w:id="3284856">
          <w:marLeft w:val="418"/>
          <w:marRight w:val="0"/>
          <w:marTop w:val="50"/>
          <w:marBottom w:val="0"/>
          <w:divBdr>
            <w:top w:val="none" w:sz="0" w:space="0" w:color="auto"/>
            <w:left w:val="none" w:sz="0" w:space="0" w:color="auto"/>
            <w:bottom w:val="none" w:sz="0" w:space="0" w:color="auto"/>
            <w:right w:val="none" w:sz="0" w:space="0" w:color="auto"/>
          </w:divBdr>
        </w:div>
      </w:divsChild>
    </w:div>
    <w:div w:id="1170024535">
      <w:bodyDiv w:val="1"/>
      <w:marLeft w:val="0"/>
      <w:marRight w:val="0"/>
      <w:marTop w:val="0"/>
      <w:marBottom w:val="0"/>
      <w:divBdr>
        <w:top w:val="none" w:sz="0" w:space="0" w:color="auto"/>
        <w:left w:val="none" w:sz="0" w:space="0" w:color="auto"/>
        <w:bottom w:val="none" w:sz="0" w:space="0" w:color="auto"/>
        <w:right w:val="none" w:sz="0" w:space="0" w:color="auto"/>
      </w:divBdr>
      <w:divsChild>
        <w:div w:id="512570246">
          <w:marLeft w:val="864"/>
          <w:marRight w:val="0"/>
          <w:marTop w:val="50"/>
          <w:marBottom w:val="0"/>
          <w:divBdr>
            <w:top w:val="none" w:sz="0" w:space="0" w:color="auto"/>
            <w:left w:val="none" w:sz="0" w:space="0" w:color="auto"/>
            <w:bottom w:val="none" w:sz="0" w:space="0" w:color="auto"/>
            <w:right w:val="none" w:sz="0" w:space="0" w:color="auto"/>
          </w:divBdr>
        </w:div>
        <w:div w:id="232325942">
          <w:marLeft w:val="864"/>
          <w:marRight w:val="0"/>
          <w:marTop w:val="50"/>
          <w:marBottom w:val="0"/>
          <w:divBdr>
            <w:top w:val="none" w:sz="0" w:space="0" w:color="auto"/>
            <w:left w:val="none" w:sz="0" w:space="0" w:color="auto"/>
            <w:bottom w:val="none" w:sz="0" w:space="0" w:color="auto"/>
            <w:right w:val="none" w:sz="0" w:space="0" w:color="auto"/>
          </w:divBdr>
        </w:div>
        <w:div w:id="722870695">
          <w:marLeft w:val="864"/>
          <w:marRight w:val="0"/>
          <w:marTop w:val="50"/>
          <w:marBottom w:val="0"/>
          <w:divBdr>
            <w:top w:val="none" w:sz="0" w:space="0" w:color="auto"/>
            <w:left w:val="none" w:sz="0" w:space="0" w:color="auto"/>
            <w:bottom w:val="none" w:sz="0" w:space="0" w:color="auto"/>
            <w:right w:val="none" w:sz="0" w:space="0" w:color="auto"/>
          </w:divBdr>
        </w:div>
        <w:div w:id="444228667">
          <w:marLeft w:val="864"/>
          <w:marRight w:val="0"/>
          <w:marTop w:val="50"/>
          <w:marBottom w:val="0"/>
          <w:divBdr>
            <w:top w:val="none" w:sz="0" w:space="0" w:color="auto"/>
            <w:left w:val="none" w:sz="0" w:space="0" w:color="auto"/>
            <w:bottom w:val="none" w:sz="0" w:space="0" w:color="auto"/>
            <w:right w:val="none" w:sz="0" w:space="0" w:color="auto"/>
          </w:divBdr>
        </w:div>
      </w:divsChild>
    </w:div>
    <w:div w:id="1885749519">
      <w:bodyDiv w:val="1"/>
      <w:marLeft w:val="0"/>
      <w:marRight w:val="0"/>
      <w:marTop w:val="0"/>
      <w:marBottom w:val="0"/>
      <w:divBdr>
        <w:top w:val="none" w:sz="0" w:space="0" w:color="auto"/>
        <w:left w:val="none" w:sz="0" w:space="0" w:color="auto"/>
        <w:bottom w:val="none" w:sz="0" w:space="0" w:color="auto"/>
        <w:right w:val="none" w:sz="0" w:space="0" w:color="auto"/>
      </w:divBdr>
      <w:divsChild>
        <w:div w:id="1615140134">
          <w:marLeft w:val="418"/>
          <w:marRight w:val="0"/>
          <w:marTop w:val="50"/>
          <w:marBottom w:val="0"/>
          <w:divBdr>
            <w:top w:val="none" w:sz="0" w:space="0" w:color="auto"/>
            <w:left w:val="none" w:sz="0" w:space="0" w:color="auto"/>
            <w:bottom w:val="none" w:sz="0" w:space="0" w:color="auto"/>
            <w:right w:val="none" w:sz="0" w:space="0" w:color="auto"/>
          </w:divBdr>
        </w:div>
        <w:div w:id="235602042">
          <w:marLeft w:val="418"/>
          <w:marRight w:val="0"/>
          <w:marTop w:val="50"/>
          <w:marBottom w:val="0"/>
          <w:divBdr>
            <w:top w:val="none" w:sz="0" w:space="0" w:color="auto"/>
            <w:left w:val="none" w:sz="0" w:space="0" w:color="auto"/>
            <w:bottom w:val="none" w:sz="0" w:space="0" w:color="auto"/>
            <w:right w:val="none" w:sz="0" w:space="0" w:color="auto"/>
          </w:divBdr>
        </w:div>
        <w:div w:id="1276445148">
          <w:marLeft w:val="418"/>
          <w:marRight w:val="0"/>
          <w:marTop w:val="50"/>
          <w:marBottom w:val="0"/>
          <w:divBdr>
            <w:top w:val="none" w:sz="0" w:space="0" w:color="auto"/>
            <w:left w:val="none" w:sz="0" w:space="0" w:color="auto"/>
            <w:bottom w:val="none" w:sz="0" w:space="0" w:color="auto"/>
            <w:right w:val="none" w:sz="0" w:space="0" w:color="auto"/>
          </w:divBdr>
        </w:div>
        <w:div w:id="1105540045">
          <w:marLeft w:val="418"/>
          <w:marRight w:val="0"/>
          <w:marTop w:val="50"/>
          <w:marBottom w:val="0"/>
          <w:divBdr>
            <w:top w:val="none" w:sz="0" w:space="0" w:color="auto"/>
            <w:left w:val="none" w:sz="0" w:space="0" w:color="auto"/>
            <w:bottom w:val="none" w:sz="0" w:space="0" w:color="auto"/>
            <w:right w:val="none" w:sz="0" w:space="0" w:color="auto"/>
          </w:divBdr>
        </w:div>
        <w:div w:id="592053068">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larissa.Giebel@liverpoo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TotalTime>
  <Pages>13</Pages>
  <Words>4387</Words>
  <Characters>25009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Giebel, Clarissa</dc:creator>
  <cp:lastModifiedBy>Giebel, Clarissa</cp:lastModifiedBy>
  <cp:revision>52</cp:revision>
  <cp:lastPrinted>2020-02-14T15:49:00Z</cp:lastPrinted>
  <dcterms:created xsi:type="dcterms:W3CDTF">2020-03-09T12:38:00Z</dcterms:created>
  <dcterms:modified xsi:type="dcterms:W3CDTF">2021-01-08T13:08:00Z</dcterms:modified>
</cp:coreProperties>
</file>