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3CB1" w14:textId="5DA6791B" w:rsidR="00F95D02" w:rsidRDefault="000B6B10" w:rsidP="00B05BD8">
      <w:pPr>
        <w:spacing w:line="480" w:lineRule="auto"/>
        <w:jc w:val="both"/>
        <w:rPr>
          <w:rFonts w:ascii="Times New Roman" w:hAnsi="Times New Roman" w:cs="Times New Roman"/>
        </w:rPr>
      </w:pPr>
      <w:r w:rsidRPr="00B05BD8">
        <w:rPr>
          <w:rFonts w:ascii="Times New Roman" w:hAnsi="Times New Roman" w:cs="Times New Roman"/>
        </w:rPr>
        <w:t>Dear Editor</w:t>
      </w:r>
      <w:r w:rsidR="00F95D02">
        <w:rPr>
          <w:rFonts w:ascii="Times New Roman" w:hAnsi="Times New Roman" w:cs="Times New Roman"/>
        </w:rPr>
        <w:t xml:space="preserve">, </w:t>
      </w:r>
    </w:p>
    <w:p w14:paraId="49F1F40C" w14:textId="3FC54783" w:rsidR="00A108CE" w:rsidRDefault="00720D98" w:rsidP="00B05BD8">
      <w:pPr>
        <w:spacing w:line="480" w:lineRule="auto"/>
        <w:jc w:val="both"/>
        <w:rPr>
          <w:rFonts w:ascii="Times New Roman" w:hAnsi="Times New Roman" w:cs="Times New Roman"/>
        </w:rPr>
      </w:pPr>
      <w:r>
        <w:rPr>
          <w:rFonts w:ascii="Times New Roman" w:hAnsi="Times New Roman" w:cs="Times New Roman"/>
        </w:rPr>
        <w:t>We present a</w:t>
      </w:r>
      <w:r w:rsidR="00F41CEF">
        <w:rPr>
          <w:rFonts w:ascii="Times New Roman" w:hAnsi="Times New Roman" w:cs="Times New Roman"/>
        </w:rPr>
        <w:t xml:space="preserve"> project</w:t>
      </w:r>
      <w:r>
        <w:rPr>
          <w:rFonts w:ascii="Times New Roman" w:hAnsi="Times New Roman" w:cs="Times New Roman"/>
        </w:rPr>
        <w:t xml:space="preserve"> focused on </w:t>
      </w:r>
      <w:r w:rsidR="00F41CEF">
        <w:rPr>
          <w:rFonts w:ascii="Times New Roman" w:hAnsi="Times New Roman" w:cs="Times New Roman"/>
        </w:rPr>
        <w:t>explor</w:t>
      </w:r>
      <w:r>
        <w:rPr>
          <w:rFonts w:ascii="Times New Roman" w:hAnsi="Times New Roman" w:cs="Times New Roman"/>
        </w:rPr>
        <w:t>ing</w:t>
      </w:r>
      <w:r w:rsidR="00F41CEF">
        <w:rPr>
          <w:rFonts w:ascii="Times New Roman" w:hAnsi="Times New Roman" w:cs="Times New Roman"/>
        </w:rPr>
        <w:t xml:space="preserve"> alternative methods of assessing </w:t>
      </w:r>
      <w:r w:rsidR="00FA7CBF">
        <w:rPr>
          <w:rFonts w:ascii="Times New Roman" w:hAnsi="Times New Roman" w:cs="Times New Roman"/>
        </w:rPr>
        <w:t xml:space="preserve">and treating </w:t>
      </w:r>
      <w:r w:rsidR="00F41CEF">
        <w:rPr>
          <w:rFonts w:ascii="Times New Roman" w:hAnsi="Times New Roman" w:cs="Times New Roman"/>
        </w:rPr>
        <w:t>Parkinson’s disease</w:t>
      </w:r>
      <w:r w:rsidR="00F32D60">
        <w:rPr>
          <w:rFonts w:ascii="Times New Roman" w:hAnsi="Times New Roman" w:cs="Times New Roman"/>
        </w:rPr>
        <w:t xml:space="preserve"> (PD)</w:t>
      </w:r>
      <w:r w:rsidR="00F41CEF">
        <w:rPr>
          <w:rFonts w:ascii="Times New Roman" w:hAnsi="Times New Roman" w:cs="Times New Roman"/>
        </w:rPr>
        <w:t xml:space="preserve"> patients</w:t>
      </w:r>
      <w:r w:rsidR="00FA7CBF">
        <w:rPr>
          <w:rFonts w:ascii="Times New Roman" w:hAnsi="Times New Roman" w:cs="Times New Roman"/>
        </w:rPr>
        <w:t xml:space="preserve"> with severe motor fluctuations, for whom single video or telep</w:t>
      </w:r>
      <w:r w:rsidR="007F25B1">
        <w:rPr>
          <w:rFonts w:ascii="Times New Roman" w:hAnsi="Times New Roman" w:cs="Times New Roman"/>
        </w:rPr>
        <w:t>hone assessments did not give</w:t>
      </w:r>
      <w:r w:rsidR="00FA7CBF">
        <w:rPr>
          <w:rFonts w:ascii="Times New Roman" w:hAnsi="Times New Roman" w:cs="Times New Roman"/>
        </w:rPr>
        <w:t xml:space="preserve"> sufficient monitoring opportunities during the COVID-19 pandemic. In ‘pre-pandemic era’ these patients would be considered for hospital admission or frequent face-to-face assessments.</w:t>
      </w:r>
      <w:r w:rsidR="007F25B1">
        <w:rPr>
          <w:rFonts w:ascii="Times New Roman" w:hAnsi="Times New Roman" w:cs="Times New Roman"/>
        </w:rPr>
        <w:t xml:space="preserve"> </w:t>
      </w:r>
      <w:r w:rsidR="00FA7CBF">
        <w:rPr>
          <w:rFonts w:ascii="Times New Roman" w:hAnsi="Times New Roman" w:cs="Times New Roman"/>
        </w:rPr>
        <w:t>Our intention was to impleme</w:t>
      </w:r>
      <w:r w:rsidR="007F25B1">
        <w:rPr>
          <w:rFonts w:ascii="Times New Roman" w:hAnsi="Times New Roman" w:cs="Times New Roman"/>
        </w:rPr>
        <w:t>nt a virtual admission for</w:t>
      </w:r>
      <w:r w:rsidR="00FA7CBF">
        <w:rPr>
          <w:rFonts w:ascii="Times New Roman" w:hAnsi="Times New Roman" w:cs="Times New Roman"/>
        </w:rPr>
        <w:t xml:space="preserve"> patients in need of intensive monitoring and prompt adjustment of treatment.</w:t>
      </w:r>
      <w:r w:rsidR="00E74903">
        <w:rPr>
          <w:rFonts w:ascii="Times New Roman" w:hAnsi="Times New Roman" w:cs="Times New Roman"/>
        </w:rPr>
        <w:t xml:space="preserve"> </w:t>
      </w:r>
      <w:r w:rsidR="00F32D60">
        <w:rPr>
          <w:rFonts w:ascii="Times New Roman" w:hAnsi="Times New Roman" w:cs="Times New Roman"/>
        </w:rPr>
        <w:t>Previous</w:t>
      </w:r>
      <w:r w:rsidR="002D3EA9">
        <w:rPr>
          <w:rFonts w:ascii="Times New Roman" w:hAnsi="Times New Roman" w:cs="Times New Roman"/>
        </w:rPr>
        <w:t xml:space="preserve"> studies</w:t>
      </w:r>
      <w:r w:rsidR="00A108CE">
        <w:rPr>
          <w:rFonts w:ascii="Times New Roman" w:hAnsi="Times New Roman" w:cs="Times New Roman"/>
        </w:rPr>
        <w:t xml:space="preserve"> </w:t>
      </w:r>
      <w:r w:rsidR="00F32D60">
        <w:rPr>
          <w:rFonts w:ascii="Times New Roman" w:hAnsi="Times New Roman" w:cs="Times New Roman"/>
        </w:rPr>
        <w:t>investigating</w:t>
      </w:r>
      <w:r w:rsidR="00A108CE">
        <w:rPr>
          <w:rFonts w:ascii="Times New Roman" w:hAnsi="Times New Roman" w:cs="Times New Roman"/>
        </w:rPr>
        <w:t xml:space="preserve"> telemedicine for P</w:t>
      </w:r>
      <w:r w:rsidR="00F32D60">
        <w:rPr>
          <w:rFonts w:ascii="Times New Roman" w:hAnsi="Times New Roman" w:cs="Times New Roman"/>
        </w:rPr>
        <w:t xml:space="preserve">D patients were </w:t>
      </w:r>
      <w:r w:rsidR="002D3EA9">
        <w:rPr>
          <w:rFonts w:ascii="Times New Roman" w:hAnsi="Times New Roman" w:cs="Times New Roman"/>
        </w:rPr>
        <w:t>focus</w:t>
      </w:r>
      <w:r w:rsidR="00F32D60">
        <w:rPr>
          <w:rFonts w:ascii="Times New Roman" w:hAnsi="Times New Roman" w:cs="Times New Roman"/>
        </w:rPr>
        <w:t>ed</w:t>
      </w:r>
      <w:r w:rsidR="002D3EA9">
        <w:rPr>
          <w:rFonts w:ascii="Times New Roman" w:hAnsi="Times New Roman" w:cs="Times New Roman"/>
        </w:rPr>
        <w:t xml:space="preserve"> on single interactions comparable to outpatient clinic appointments</w:t>
      </w:r>
      <w:r w:rsidR="00F32D60">
        <w:rPr>
          <w:rFonts w:ascii="Times New Roman" w:hAnsi="Times New Roman" w:cs="Times New Roman"/>
        </w:rPr>
        <w:t>.</w:t>
      </w:r>
      <w:r w:rsidR="002D3EA9">
        <w:rPr>
          <w:rStyle w:val="EndnoteReference"/>
          <w:rFonts w:ascii="Times New Roman" w:hAnsi="Times New Roman" w:cs="Times New Roman"/>
        </w:rPr>
        <w:endnoteReference w:id="1"/>
      </w:r>
      <w:r w:rsidR="008C311D" w:rsidRPr="008C311D">
        <w:rPr>
          <w:rFonts w:ascii="Times New Roman" w:hAnsi="Times New Roman" w:cs="Times New Roman"/>
          <w:vertAlign w:val="superscript"/>
        </w:rPr>
        <w:t>,</w:t>
      </w:r>
      <w:r w:rsidR="008C311D">
        <w:rPr>
          <w:rStyle w:val="EndnoteReference"/>
          <w:rFonts w:ascii="Times New Roman" w:hAnsi="Times New Roman" w:cs="Times New Roman"/>
        </w:rPr>
        <w:endnoteReference w:id="2"/>
      </w:r>
      <w:r w:rsidR="009D6C1D">
        <w:rPr>
          <w:rFonts w:ascii="Times New Roman" w:hAnsi="Times New Roman" w:cs="Times New Roman"/>
          <w:vertAlign w:val="superscript"/>
        </w:rPr>
        <w:t xml:space="preserve">, </w:t>
      </w:r>
      <w:r w:rsidR="009D6C1D">
        <w:rPr>
          <w:rStyle w:val="EndnoteReference"/>
          <w:rFonts w:ascii="Times New Roman" w:hAnsi="Times New Roman" w:cs="Times New Roman"/>
        </w:rPr>
        <w:endnoteReference w:id="3"/>
      </w:r>
      <w:r w:rsidR="002D3EA9">
        <w:rPr>
          <w:rFonts w:ascii="Times New Roman" w:hAnsi="Times New Roman" w:cs="Times New Roman"/>
        </w:rPr>
        <w:t xml:space="preserve"> T</w:t>
      </w:r>
      <w:r w:rsidR="00A108CE">
        <w:rPr>
          <w:rFonts w:ascii="Times New Roman" w:hAnsi="Times New Roman" w:cs="Times New Roman"/>
        </w:rPr>
        <w:t>o</w:t>
      </w:r>
      <w:r w:rsidR="00F32D60">
        <w:rPr>
          <w:rFonts w:ascii="Times New Roman" w:hAnsi="Times New Roman" w:cs="Times New Roman"/>
        </w:rPr>
        <w:t xml:space="preserve"> the best of</w:t>
      </w:r>
      <w:r w:rsidR="00A108CE">
        <w:rPr>
          <w:rFonts w:ascii="Times New Roman" w:hAnsi="Times New Roman" w:cs="Times New Roman"/>
        </w:rPr>
        <w:t xml:space="preserve"> our knowledge, </w:t>
      </w:r>
      <w:r w:rsidR="002D3EA9">
        <w:rPr>
          <w:rFonts w:ascii="Times New Roman" w:hAnsi="Times New Roman" w:cs="Times New Roman"/>
        </w:rPr>
        <w:t xml:space="preserve">there are </w:t>
      </w:r>
      <w:r w:rsidR="008F5E7F">
        <w:rPr>
          <w:rFonts w:ascii="Times New Roman" w:hAnsi="Times New Roman" w:cs="Times New Roman"/>
        </w:rPr>
        <w:t>no</w:t>
      </w:r>
      <w:r w:rsidR="00F32D60">
        <w:rPr>
          <w:rFonts w:ascii="Times New Roman" w:hAnsi="Times New Roman" w:cs="Times New Roman"/>
        </w:rPr>
        <w:t xml:space="preserve"> other studies</w:t>
      </w:r>
      <w:r w:rsidR="002D3EA9">
        <w:rPr>
          <w:rFonts w:ascii="Times New Roman" w:hAnsi="Times New Roman" w:cs="Times New Roman"/>
        </w:rPr>
        <w:t xml:space="preserve"> employ</w:t>
      </w:r>
      <w:r w:rsidR="00F32D60">
        <w:rPr>
          <w:rFonts w:ascii="Times New Roman" w:hAnsi="Times New Roman" w:cs="Times New Roman"/>
        </w:rPr>
        <w:t>ing</w:t>
      </w:r>
      <w:r w:rsidR="002D3EA9">
        <w:rPr>
          <w:rFonts w:ascii="Times New Roman" w:hAnsi="Times New Roman" w:cs="Times New Roman"/>
        </w:rPr>
        <w:t xml:space="preserve"> telemedicine as a ‘virtual admission’. </w:t>
      </w:r>
    </w:p>
    <w:p w14:paraId="185CD5A6" w14:textId="05079A84" w:rsidR="00F95D02" w:rsidRDefault="00F95D02" w:rsidP="00B05BD8">
      <w:pPr>
        <w:spacing w:line="480" w:lineRule="auto"/>
        <w:jc w:val="both"/>
        <w:rPr>
          <w:rFonts w:ascii="Times New Roman" w:eastAsia="Times New Roman" w:hAnsi="Times New Roman" w:cs="Times New Roman"/>
          <w:lang w:val="en-GB"/>
        </w:rPr>
      </w:pPr>
      <w:r w:rsidRPr="00BD4ED1">
        <w:rPr>
          <w:rFonts w:ascii="Times New Roman" w:hAnsi="Times New Roman" w:cs="Times New Roman"/>
          <w:shd w:val="clear" w:color="auto" w:fill="FFFFFF"/>
          <w:lang w:val="en-GB"/>
        </w:rPr>
        <w:t>Th</w:t>
      </w:r>
      <w:r>
        <w:rPr>
          <w:rFonts w:ascii="Times New Roman" w:hAnsi="Times New Roman" w:cs="Times New Roman"/>
          <w:shd w:val="clear" w:color="auto" w:fill="FFFFFF"/>
          <w:lang w:val="en-GB"/>
        </w:rPr>
        <w:t>e</w:t>
      </w:r>
      <w:r w:rsidRPr="00BD4ED1">
        <w:rPr>
          <w:rFonts w:ascii="Times New Roman" w:hAnsi="Times New Roman" w:cs="Times New Roman"/>
          <w:shd w:val="clear" w:color="auto" w:fill="FFFFFF"/>
          <w:lang w:val="en-GB"/>
        </w:rPr>
        <w:t xml:space="preserve"> study had </w:t>
      </w:r>
      <w:r>
        <w:rPr>
          <w:rFonts w:ascii="Times New Roman" w:hAnsi="Times New Roman" w:cs="Times New Roman"/>
          <w:shd w:val="clear" w:color="auto" w:fill="FFFFFF"/>
          <w:lang w:val="en-GB"/>
        </w:rPr>
        <w:t xml:space="preserve">two </w:t>
      </w:r>
      <w:r w:rsidRPr="00BD4ED1">
        <w:rPr>
          <w:rFonts w:ascii="Times New Roman" w:hAnsi="Times New Roman" w:cs="Times New Roman"/>
          <w:shd w:val="clear" w:color="auto" w:fill="FFFFFF"/>
          <w:lang w:val="en-GB"/>
        </w:rPr>
        <w:t>inclusion criteria</w:t>
      </w:r>
      <w:r>
        <w:rPr>
          <w:rFonts w:ascii="Times New Roman" w:hAnsi="Times New Roman" w:cs="Times New Roman"/>
          <w:shd w:val="clear" w:color="auto" w:fill="FFFFFF"/>
          <w:lang w:val="en-GB"/>
        </w:rPr>
        <w:t xml:space="preserve">: Diagnosis of </w:t>
      </w:r>
      <w:r>
        <w:rPr>
          <w:rFonts w:ascii="Times New Roman" w:eastAsia="Times New Roman" w:hAnsi="Times New Roman" w:cs="Times New Roman"/>
          <w:lang w:val="en-GB"/>
        </w:rPr>
        <w:t xml:space="preserve">PD </w:t>
      </w:r>
      <w:r w:rsidRPr="00BD4ED1">
        <w:rPr>
          <w:rFonts w:ascii="Times New Roman" w:eastAsia="Times New Roman" w:hAnsi="Times New Roman" w:cs="Times New Roman"/>
          <w:lang w:val="en-GB"/>
        </w:rPr>
        <w:t xml:space="preserve">with </w:t>
      </w:r>
      <w:r>
        <w:rPr>
          <w:rFonts w:ascii="Times New Roman" w:eastAsia="Times New Roman" w:hAnsi="Times New Roman" w:cs="Times New Roman"/>
          <w:lang w:val="en-GB"/>
        </w:rPr>
        <w:t xml:space="preserve">disabling </w:t>
      </w:r>
      <w:r w:rsidRPr="00BD4ED1">
        <w:rPr>
          <w:rFonts w:ascii="Times New Roman" w:eastAsia="Times New Roman" w:hAnsi="Times New Roman" w:cs="Times New Roman"/>
          <w:lang w:val="en-GB"/>
        </w:rPr>
        <w:t>motor fluctuations</w:t>
      </w:r>
      <w:r>
        <w:rPr>
          <w:rFonts w:ascii="Times New Roman" w:eastAsia="Times New Roman" w:hAnsi="Times New Roman" w:cs="Times New Roman"/>
          <w:lang w:val="en-GB"/>
        </w:rPr>
        <w:t xml:space="preserve"> </w:t>
      </w:r>
      <w:r w:rsidRPr="00BD4ED1">
        <w:rPr>
          <w:rFonts w:ascii="Times New Roman" w:eastAsia="Times New Roman" w:hAnsi="Times New Roman" w:cs="Times New Roman"/>
          <w:lang w:val="en-GB"/>
        </w:rPr>
        <w:t>following first line management steps</w:t>
      </w:r>
      <w:r>
        <w:rPr>
          <w:rFonts w:ascii="Times New Roman" w:eastAsia="Times New Roman" w:hAnsi="Times New Roman" w:cs="Times New Roman"/>
          <w:lang w:val="en-GB"/>
        </w:rPr>
        <w:t>; Possibility to a</w:t>
      </w:r>
      <w:r w:rsidRPr="00BD4ED1">
        <w:rPr>
          <w:rFonts w:ascii="Times New Roman" w:eastAsia="Times New Roman" w:hAnsi="Times New Roman" w:cs="Times New Roman"/>
          <w:lang w:val="en-GB"/>
        </w:rPr>
        <w:t>ccess to technology supporting video calls</w:t>
      </w:r>
      <w:r>
        <w:rPr>
          <w:rFonts w:ascii="Times New Roman" w:eastAsia="Times New Roman" w:hAnsi="Times New Roman" w:cs="Times New Roman"/>
          <w:lang w:val="en-GB"/>
        </w:rPr>
        <w:t xml:space="preserve">. </w:t>
      </w:r>
    </w:p>
    <w:p w14:paraId="1519BF7E" w14:textId="271B37DD" w:rsidR="00F95D02" w:rsidRDefault="00F95D02" w:rsidP="00B05BD8">
      <w:pPr>
        <w:spacing w:line="480" w:lineRule="auto"/>
        <w:jc w:val="both"/>
        <w:rPr>
          <w:rFonts w:ascii="Times New Roman" w:hAnsi="Times New Roman" w:cs="Times New Roman"/>
        </w:rPr>
      </w:pPr>
      <w:r>
        <w:rPr>
          <w:rFonts w:ascii="Times New Roman" w:eastAsia="Times New Roman" w:hAnsi="Times New Roman" w:cs="Times New Roman"/>
          <w:lang w:val="en-GB"/>
        </w:rPr>
        <w:t xml:space="preserve">The two exclusion criteria were: </w:t>
      </w:r>
      <w:r w:rsidRPr="00231431">
        <w:rPr>
          <w:rFonts w:ascii="Times New Roman" w:eastAsia="Times New Roman" w:hAnsi="Times New Roman" w:cs="Times New Roman"/>
          <w:lang w:val="en-GB"/>
        </w:rPr>
        <w:t xml:space="preserve">Deterioration </w:t>
      </w:r>
      <w:proofErr w:type="gramStart"/>
      <w:r w:rsidRPr="00231431">
        <w:rPr>
          <w:rFonts w:ascii="Times New Roman" w:eastAsia="Times New Roman" w:hAnsi="Times New Roman" w:cs="Times New Roman"/>
          <w:lang w:val="en-GB"/>
        </w:rPr>
        <w:t xml:space="preserve">in </w:t>
      </w:r>
      <w:r>
        <w:rPr>
          <w:rFonts w:ascii="Times New Roman" w:eastAsia="Times New Roman" w:hAnsi="Times New Roman" w:cs="Times New Roman"/>
          <w:lang w:val="en-GB"/>
        </w:rPr>
        <w:t xml:space="preserve"> PD</w:t>
      </w:r>
      <w:proofErr w:type="gramEnd"/>
      <w:r>
        <w:rPr>
          <w:rFonts w:ascii="Times New Roman" w:eastAsia="Times New Roman" w:hAnsi="Times New Roman" w:cs="Times New Roman"/>
          <w:lang w:val="en-GB"/>
        </w:rPr>
        <w:t xml:space="preserve"> </w:t>
      </w:r>
      <w:r w:rsidRPr="00231431">
        <w:rPr>
          <w:rFonts w:ascii="Times New Roman" w:eastAsia="Times New Roman" w:hAnsi="Times New Roman" w:cs="Times New Roman"/>
          <w:lang w:val="en-GB"/>
        </w:rPr>
        <w:t>control due to alternative process</w:t>
      </w:r>
      <w:r>
        <w:rPr>
          <w:rFonts w:ascii="Times New Roman" w:eastAsia="Times New Roman" w:hAnsi="Times New Roman" w:cs="Times New Roman"/>
          <w:lang w:val="en-GB"/>
        </w:rPr>
        <w:t xml:space="preserve"> (i.e. </w:t>
      </w:r>
      <w:r w:rsidRPr="00231431">
        <w:rPr>
          <w:rFonts w:ascii="Times New Roman" w:eastAsia="Times New Roman" w:hAnsi="Times New Roman" w:cs="Times New Roman"/>
          <w:lang w:val="en-GB"/>
        </w:rPr>
        <w:t>concurrent infection</w:t>
      </w:r>
      <w:r>
        <w:rPr>
          <w:rFonts w:ascii="Times New Roman" w:eastAsia="Times New Roman" w:hAnsi="Times New Roman" w:cs="Times New Roman"/>
          <w:lang w:val="en-GB"/>
        </w:rPr>
        <w:t xml:space="preserve">); </w:t>
      </w:r>
      <w:r w:rsidRPr="00231431">
        <w:rPr>
          <w:rFonts w:ascii="Times New Roman" w:eastAsia="Times New Roman" w:hAnsi="Times New Roman" w:cs="Times New Roman"/>
          <w:lang w:val="en-GB"/>
        </w:rPr>
        <w:t>Initial management steps not yet explored</w:t>
      </w:r>
      <w:r>
        <w:rPr>
          <w:rFonts w:ascii="Times New Roman" w:eastAsia="Times New Roman" w:hAnsi="Times New Roman" w:cs="Times New Roman"/>
          <w:lang w:val="en-GB"/>
        </w:rPr>
        <w:t>.</w:t>
      </w:r>
    </w:p>
    <w:p w14:paraId="2AA15EE4" w14:textId="5CBB5739" w:rsidR="00F95D02" w:rsidRDefault="0069275F" w:rsidP="00BC4BE0">
      <w:pPr>
        <w:spacing w:before="240" w:line="480" w:lineRule="auto"/>
        <w:jc w:val="both"/>
        <w:rPr>
          <w:rFonts w:ascii="Times New Roman" w:hAnsi="Times New Roman" w:cs="Times New Roman"/>
        </w:rPr>
      </w:pPr>
      <w:r w:rsidRPr="00516F34">
        <w:rPr>
          <w:rFonts w:ascii="Times New Roman" w:hAnsi="Times New Roman" w:cs="Times New Roman"/>
        </w:rPr>
        <w:t xml:space="preserve">Five patients who reported severe motor fluctuations were included in the project undertaken over a </w:t>
      </w:r>
      <w:r>
        <w:rPr>
          <w:rFonts w:ascii="Times New Roman" w:hAnsi="Times New Roman" w:cs="Times New Roman"/>
        </w:rPr>
        <w:t>three-</w:t>
      </w:r>
      <w:r w:rsidRPr="00516F34">
        <w:rPr>
          <w:rFonts w:ascii="Times New Roman" w:hAnsi="Times New Roman" w:cs="Times New Roman"/>
        </w:rPr>
        <w:t>week period.</w:t>
      </w:r>
      <w:r>
        <w:rPr>
          <w:rFonts w:ascii="Times New Roman" w:hAnsi="Times New Roman" w:cs="Times New Roman"/>
        </w:rPr>
        <w:t xml:space="preserve"> </w:t>
      </w:r>
      <w:r w:rsidR="00FA7CBF">
        <w:rPr>
          <w:rFonts w:ascii="Times New Roman" w:hAnsi="Times New Roman" w:cs="Times New Roman"/>
        </w:rPr>
        <w:t>W</w:t>
      </w:r>
      <w:r w:rsidR="00F41CEF">
        <w:rPr>
          <w:rFonts w:ascii="Times New Roman" w:hAnsi="Times New Roman" w:cs="Times New Roman"/>
        </w:rPr>
        <w:t xml:space="preserve">e offered </w:t>
      </w:r>
      <w:r w:rsidR="00FA7CBF">
        <w:rPr>
          <w:rFonts w:ascii="Times New Roman" w:hAnsi="Times New Roman" w:cs="Times New Roman"/>
        </w:rPr>
        <w:t xml:space="preserve">each identified patient </w:t>
      </w:r>
      <w:r w:rsidR="00F41CEF">
        <w:rPr>
          <w:rFonts w:ascii="Times New Roman" w:hAnsi="Times New Roman" w:cs="Times New Roman"/>
        </w:rPr>
        <w:t>a</w:t>
      </w:r>
      <w:r w:rsidR="006F0A0C">
        <w:rPr>
          <w:rFonts w:ascii="Times New Roman" w:hAnsi="Times New Roman" w:cs="Times New Roman"/>
        </w:rPr>
        <w:t xml:space="preserve"> monitoring period of five days, dur</w:t>
      </w:r>
      <w:r w:rsidR="00BE602B">
        <w:rPr>
          <w:rFonts w:ascii="Times New Roman" w:hAnsi="Times New Roman" w:cs="Times New Roman"/>
        </w:rPr>
        <w:t>ing which they would undergo</w:t>
      </w:r>
      <w:r w:rsidR="006F0A0C">
        <w:rPr>
          <w:rFonts w:ascii="Times New Roman" w:hAnsi="Times New Roman" w:cs="Times New Roman"/>
        </w:rPr>
        <w:t xml:space="preserve"> video assessments in their own home.</w:t>
      </w:r>
      <w:r w:rsidR="00F41CEF">
        <w:rPr>
          <w:rFonts w:ascii="Times New Roman" w:hAnsi="Times New Roman" w:cs="Times New Roman"/>
        </w:rPr>
        <w:t xml:space="preserve"> Prior to commencement</w:t>
      </w:r>
      <w:r w:rsidR="00FA7CBF">
        <w:rPr>
          <w:rFonts w:ascii="Times New Roman" w:hAnsi="Times New Roman" w:cs="Times New Roman"/>
        </w:rPr>
        <w:t>,</w:t>
      </w:r>
      <w:r w:rsidR="00F41CEF">
        <w:rPr>
          <w:rFonts w:ascii="Times New Roman" w:hAnsi="Times New Roman" w:cs="Times New Roman"/>
        </w:rPr>
        <w:t xml:space="preserve"> the patient and their caregiver were contacted to explain how to set up their surroundings, what the assessments would entail, and ensure caregivers were present and able to participate (with appropriate consent). We also asked for on/off chart</w:t>
      </w:r>
      <w:r w:rsidR="00425FB4">
        <w:rPr>
          <w:rFonts w:ascii="Times New Roman" w:hAnsi="Times New Roman" w:cs="Times New Roman"/>
        </w:rPr>
        <w:t>s to be completed for forty-eight</w:t>
      </w:r>
      <w:r w:rsidR="00F41CEF">
        <w:rPr>
          <w:rFonts w:ascii="Times New Roman" w:hAnsi="Times New Roman" w:cs="Times New Roman"/>
        </w:rPr>
        <w:t xml:space="preserve"> hours, these were reviewed before the</w:t>
      </w:r>
      <w:r w:rsidR="00384987">
        <w:rPr>
          <w:rFonts w:ascii="Times New Roman" w:hAnsi="Times New Roman" w:cs="Times New Roman"/>
        </w:rPr>
        <w:t xml:space="preserve"> baseline assessment on day 1. </w:t>
      </w:r>
      <w:r w:rsidR="00384987" w:rsidRPr="00384987">
        <w:rPr>
          <w:rFonts w:ascii="Times New Roman" w:hAnsi="Times New Roman" w:cs="Times New Roman"/>
        </w:rPr>
        <w:t>Outcomes were MDS-UPDRS, patient reported satisfaction and adverse events.</w:t>
      </w:r>
      <w:r w:rsidR="00F32D60">
        <w:rPr>
          <w:rFonts w:ascii="Times New Roman" w:hAnsi="Times New Roman" w:cs="Times New Roman"/>
        </w:rPr>
        <w:t xml:space="preserve"> </w:t>
      </w:r>
      <w:r w:rsidR="006F0A0C">
        <w:rPr>
          <w:rFonts w:ascii="Times New Roman" w:hAnsi="Times New Roman" w:cs="Times New Roman"/>
        </w:rPr>
        <w:t>At baseline (day 1) c</w:t>
      </w:r>
      <w:r w:rsidR="00F41CEF">
        <w:rPr>
          <w:rFonts w:ascii="Times New Roman" w:hAnsi="Times New Roman" w:cs="Times New Roman"/>
        </w:rPr>
        <w:t xml:space="preserve">linical history and </w:t>
      </w:r>
      <w:r w:rsidR="00F41CEF">
        <w:rPr>
          <w:rFonts w:ascii="Times New Roman" w:hAnsi="Times New Roman" w:cs="Times New Roman"/>
        </w:rPr>
        <w:lastRenderedPageBreak/>
        <w:t>medications were reviewed</w:t>
      </w:r>
      <w:r w:rsidR="00F32D60">
        <w:rPr>
          <w:rFonts w:ascii="Times New Roman" w:hAnsi="Times New Roman" w:cs="Times New Roman"/>
        </w:rPr>
        <w:t xml:space="preserve"> </w:t>
      </w:r>
      <w:r w:rsidR="00F41CEF">
        <w:rPr>
          <w:rFonts w:ascii="Times New Roman" w:hAnsi="Times New Roman" w:cs="Times New Roman"/>
        </w:rPr>
        <w:t>and MDS-UPDRS was completed</w:t>
      </w:r>
      <w:r w:rsidR="00F95D02">
        <w:rPr>
          <w:rFonts w:ascii="Times New Roman" w:hAnsi="Times New Roman" w:cs="Times New Roman"/>
        </w:rPr>
        <w:t xml:space="preserve"> </w:t>
      </w:r>
      <w:r w:rsidR="00F95D02" w:rsidRPr="00BD4ED1">
        <w:rPr>
          <w:rFonts w:ascii="Times New Roman" w:eastAsia="Times New Roman" w:hAnsi="Times New Roman" w:cs="Times New Roman"/>
          <w:shd w:val="clear" w:color="auto" w:fill="FFFFFF"/>
          <w:lang w:val="en-GB"/>
        </w:rPr>
        <w:t>in both ON and OFF state</w:t>
      </w:r>
      <w:r w:rsidR="00BC4BE0">
        <w:rPr>
          <w:rFonts w:ascii="Times New Roman" w:eastAsia="Times New Roman" w:hAnsi="Times New Roman" w:cs="Times New Roman"/>
          <w:shd w:val="clear" w:color="auto" w:fill="FFFFFF"/>
          <w:lang w:val="en-GB"/>
        </w:rPr>
        <w:t xml:space="preserve"> </w:t>
      </w:r>
      <w:r w:rsidR="00BC4BE0">
        <w:rPr>
          <w:rFonts w:ascii="Times New Roman" w:eastAsia="Times New Roman" w:hAnsi="Times New Roman" w:cs="Times New Roman"/>
          <w:shd w:val="clear" w:color="auto" w:fill="FFFFFF"/>
          <w:lang w:val="en-GB"/>
        </w:rPr>
        <w:t>(Table 1)</w:t>
      </w:r>
      <w:r w:rsidR="00F95D02">
        <w:rPr>
          <w:rFonts w:ascii="Times New Roman" w:eastAsia="Times New Roman" w:hAnsi="Times New Roman" w:cs="Times New Roman"/>
          <w:shd w:val="clear" w:color="auto" w:fill="FFFFFF"/>
          <w:lang w:val="en-GB"/>
        </w:rPr>
        <w:t xml:space="preserve">. </w:t>
      </w:r>
      <w:r w:rsidR="00F41CEF">
        <w:rPr>
          <w:rFonts w:ascii="Times New Roman" w:hAnsi="Times New Roman" w:cs="Times New Roman"/>
        </w:rPr>
        <w:t>Treatment changes were instituted</w:t>
      </w:r>
      <w:r w:rsidR="006F0A0C">
        <w:rPr>
          <w:rFonts w:ascii="Times New Roman" w:hAnsi="Times New Roman" w:cs="Times New Roman"/>
        </w:rPr>
        <w:t xml:space="preserve"> as necessary</w:t>
      </w:r>
      <w:r w:rsidR="00F41CEF">
        <w:rPr>
          <w:rFonts w:ascii="Times New Roman" w:hAnsi="Times New Roman" w:cs="Times New Roman"/>
        </w:rPr>
        <w:t xml:space="preserve">. </w:t>
      </w:r>
      <w:r w:rsidR="006F0A0C">
        <w:rPr>
          <w:rFonts w:ascii="Times New Roman" w:hAnsi="Times New Roman" w:cs="Times New Roman"/>
        </w:rPr>
        <w:t>On day 3 clinical progress, side effects and complications were assessed, allowing for a</w:t>
      </w:r>
      <w:r w:rsidR="00F41CEF">
        <w:rPr>
          <w:rFonts w:ascii="Times New Roman" w:hAnsi="Times New Roman" w:cs="Times New Roman"/>
        </w:rPr>
        <w:t xml:space="preserve">ny necessary adjustments </w:t>
      </w:r>
      <w:r w:rsidR="006F0A0C">
        <w:rPr>
          <w:rFonts w:ascii="Times New Roman" w:hAnsi="Times New Roman" w:cs="Times New Roman"/>
        </w:rPr>
        <w:t>to be made</w:t>
      </w:r>
      <w:r w:rsidR="00F41CEF">
        <w:rPr>
          <w:rFonts w:ascii="Times New Roman" w:hAnsi="Times New Roman" w:cs="Times New Roman"/>
        </w:rPr>
        <w:t>.</w:t>
      </w:r>
      <w:r w:rsidR="006F0A0C">
        <w:rPr>
          <w:rFonts w:ascii="Times New Roman" w:hAnsi="Times New Roman" w:cs="Times New Roman"/>
        </w:rPr>
        <w:t xml:space="preserve"> Day 5 assessment allowed for final review of p</w:t>
      </w:r>
      <w:r w:rsidR="009466A2">
        <w:rPr>
          <w:rFonts w:ascii="Times New Roman" w:hAnsi="Times New Roman" w:cs="Times New Roman"/>
        </w:rPr>
        <w:t>rogre</w:t>
      </w:r>
      <w:r w:rsidR="00BE602B">
        <w:rPr>
          <w:rFonts w:ascii="Times New Roman" w:hAnsi="Times New Roman" w:cs="Times New Roman"/>
        </w:rPr>
        <w:t>ss and complications, with further</w:t>
      </w:r>
      <w:r w:rsidR="009466A2">
        <w:rPr>
          <w:rFonts w:ascii="Times New Roman" w:hAnsi="Times New Roman" w:cs="Times New Roman"/>
        </w:rPr>
        <w:t xml:space="preserve"> </w:t>
      </w:r>
      <w:r w:rsidR="006F0A0C">
        <w:rPr>
          <w:rFonts w:ascii="Times New Roman" w:hAnsi="Times New Roman" w:cs="Times New Roman"/>
        </w:rPr>
        <w:t>assessment of</w:t>
      </w:r>
      <w:r w:rsidR="009466A2">
        <w:rPr>
          <w:rFonts w:ascii="Times New Roman" w:hAnsi="Times New Roman" w:cs="Times New Roman"/>
        </w:rPr>
        <w:t xml:space="preserve"> MDS-UPDRS</w:t>
      </w:r>
      <w:r w:rsidR="00F41CEF">
        <w:rPr>
          <w:rFonts w:ascii="Times New Roman" w:hAnsi="Times New Roman" w:cs="Times New Roman"/>
        </w:rPr>
        <w:t>.</w:t>
      </w:r>
      <w:r w:rsidR="00F32D60">
        <w:rPr>
          <w:rFonts w:ascii="Times New Roman" w:hAnsi="Times New Roman" w:cs="Times New Roman"/>
        </w:rPr>
        <w:t xml:space="preserve"> </w:t>
      </w:r>
    </w:p>
    <w:p w14:paraId="43CF1EF0" w14:textId="03F911DC" w:rsidR="00F95D02" w:rsidRDefault="00F95D02" w:rsidP="00B05BD8">
      <w:pPr>
        <w:spacing w:line="480" w:lineRule="auto"/>
        <w:jc w:val="both"/>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 xml:space="preserve">A </w:t>
      </w:r>
      <w:r w:rsidRPr="00BD4ED1">
        <w:rPr>
          <w:rFonts w:ascii="Times New Roman" w:eastAsia="Times New Roman" w:hAnsi="Times New Roman" w:cs="Times New Roman"/>
          <w:shd w:val="clear" w:color="auto" w:fill="FFFFFF"/>
          <w:lang w:val="en-GB"/>
        </w:rPr>
        <w:t>clinical letter was sent to the GP and copied to the patient</w:t>
      </w:r>
      <w:r>
        <w:rPr>
          <w:rFonts w:ascii="Times New Roman" w:eastAsia="Times New Roman" w:hAnsi="Times New Roman" w:cs="Times New Roman"/>
          <w:shd w:val="clear" w:color="auto" w:fill="FFFFFF"/>
          <w:lang w:val="en-GB"/>
        </w:rPr>
        <w:t xml:space="preserve"> </w:t>
      </w:r>
      <w:r w:rsidRPr="00BD4ED1">
        <w:rPr>
          <w:rFonts w:ascii="Times New Roman" w:eastAsia="Times New Roman" w:hAnsi="Times New Roman" w:cs="Times New Roman"/>
          <w:shd w:val="clear" w:color="auto" w:fill="FFFFFF"/>
          <w:lang w:val="en-GB"/>
        </w:rPr>
        <w:t xml:space="preserve">and specialist nurse </w:t>
      </w:r>
      <w:r>
        <w:rPr>
          <w:rFonts w:ascii="Times New Roman" w:eastAsia="Times New Roman" w:hAnsi="Times New Roman" w:cs="Times New Roman"/>
          <w:shd w:val="clear" w:color="auto" w:fill="FFFFFF"/>
          <w:lang w:val="en-GB"/>
        </w:rPr>
        <w:t>(</w:t>
      </w:r>
      <w:r w:rsidRPr="00BD4ED1">
        <w:rPr>
          <w:rFonts w:ascii="Times New Roman" w:eastAsia="Times New Roman" w:hAnsi="Times New Roman" w:cs="Times New Roman"/>
          <w:shd w:val="clear" w:color="auto" w:fill="FFFFFF"/>
          <w:lang w:val="en-GB"/>
        </w:rPr>
        <w:t>if involved</w:t>
      </w:r>
      <w:r>
        <w:rPr>
          <w:rFonts w:ascii="Times New Roman" w:eastAsia="Times New Roman" w:hAnsi="Times New Roman" w:cs="Times New Roman"/>
          <w:shd w:val="clear" w:color="auto" w:fill="FFFFFF"/>
          <w:lang w:val="en-GB"/>
        </w:rPr>
        <w:t xml:space="preserve">) after the 5 days. </w:t>
      </w:r>
    </w:p>
    <w:p w14:paraId="60B1EAE6" w14:textId="3C1B3C14" w:rsidR="00387848" w:rsidRDefault="00114C26" w:rsidP="00B05BD8">
      <w:pPr>
        <w:spacing w:line="480" w:lineRule="auto"/>
        <w:jc w:val="both"/>
        <w:rPr>
          <w:rFonts w:ascii="Times New Roman" w:hAnsi="Times New Roman" w:cs="Times New Roman"/>
        </w:rPr>
      </w:pPr>
      <w:r>
        <w:rPr>
          <w:rFonts w:ascii="Times New Roman" w:hAnsi="Times New Roman" w:cs="Times New Roman"/>
        </w:rPr>
        <w:t>This</w:t>
      </w:r>
      <w:r w:rsidR="00EC01FF">
        <w:rPr>
          <w:rFonts w:ascii="Times New Roman" w:hAnsi="Times New Roman" w:cs="Times New Roman"/>
        </w:rPr>
        <w:t xml:space="preserve"> </w:t>
      </w:r>
      <w:r>
        <w:rPr>
          <w:rFonts w:ascii="Times New Roman" w:hAnsi="Times New Roman" w:cs="Times New Roman"/>
        </w:rPr>
        <w:t>project is driven by the need for a method with which to closely monitor and adjust treatment in such patients, during a time where the risks of face-to-face assessment are significant</w:t>
      </w:r>
      <w:r w:rsidR="00F32D60">
        <w:rPr>
          <w:rFonts w:ascii="Times New Roman" w:hAnsi="Times New Roman" w:cs="Times New Roman"/>
        </w:rPr>
        <w:t>.</w:t>
      </w:r>
      <w:r w:rsidR="0017250C">
        <w:rPr>
          <w:rStyle w:val="EndnoteReference"/>
          <w:rFonts w:ascii="Times New Roman" w:hAnsi="Times New Roman" w:cs="Times New Roman"/>
        </w:rPr>
        <w:endnoteReference w:id="4"/>
      </w:r>
      <w:r>
        <w:rPr>
          <w:rFonts w:ascii="Times New Roman" w:hAnsi="Times New Roman" w:cs="Times New Roman"/>
        </w:rPr>
        <w:t xml:space="preserve"> The additional benefits pertain to the well-known risks of hospital attendance in </w:t>
      </w:r>
      <w:r w:rsidR="00F32D60">
        <w:rPr>
          <w:rFonts w:ascii="Times New Roman" w:hAnsi="Times New Roman" w:cs="Times New Roman"/>
        </w:rPr>
        <w:t>PD patients</w:t>
      </w:r>
      <w:r w:rsidR="00A70347">
        <w:rPr>
          <w:rFonts w:ascii="Times New Roman" w:hAnsi="Times New Roman" w:cs="Times New Roman"/>
        </w:rPr>
        <w:t>; falls, infection, change in mental status</w:t>
      </w:r>
      <w:r>
        <w:rPr>
          <w:rFonts w:ascii="Times New Roman" w:hAnsi="Times New Roman" w:cs="Times New Roman"/>
        </w:rPr>
        <w:t xml:space="preserve"> among others. Further advantages</w:t>
      </w:r>
      <w:r w:rsidR="00F41CEF">
        <w:rPr>
          <w:rFonts w:ascii="Times New Roman" w:hAnsi="Times New Roman" w:cs="Times New Roman"/>
        </w:rPr>
        <w:t xml:space="preserve"> might be expected </w:t>
      </w:r>
      <w:r>
        <w:rPr>
          <w:rFonts w:ascii="Times New Roman" w:hAnsi="Times New Roman" w:cs="Times New Roman"/>
        </w:rPr>
        <w:t>due to elimination of the</w:t>
      </w:r>
      <w:r w:rsidR="00F41CEF">
        <w:rPr>
          <w:rFonts w:ascii="Times New Roman" w:hAnsi="Times New Roman" w:cs="Times New Roman"/>
        </w:rPr>
        <w:t xml:space="preserve"> physical and psychological</w:t>
      </w:r>
      <w:r>
        <w:rPr>
          <w:rFonts w:ascii="Times New Roman" w:hAnsi="Times New Roman" w:cs="Times New Roman"/>
        </w:rPr>
        <w:t xml:space="preserve"> impacts of hospital attendance, such as the discomfort of long journeys, stress and financial expense</w:t>
      </w:r>
      <w:r w:rsidR="00F32D60">
        <w:rPr>
          <w:rFonts w:ascii="Times New Roman" w:hAnsi="Times New Roman" w:cs="Times New Roman"/>
        </w:rPr>
        <w:t>.</w:t>
      </w:r>
      <w:r w:rsidR="00FA29C7">
        <w:rPr>
          <w:rStyle w:val="EndnoteReference"/>
          <w:rFonts w:ascii="Times New Roman" w:hAnsi="Times New Roman" w:cs="Times New Roman"/>
        </w:rPr>
        <w:endnoteReference w:id="5"/>
      </w:r>
      <w:r w:rsidR="00F41CEF">
        <w:rPr>
          <w:rFonts w:ascii="Times New Roman" w:hAnsi="Times New Roman" w:cs="Times New Roman"/>
        </w:rPr>
        <w:t xml:space="preserve"> </w:t>
      </w:r>
      <w:r>
        <w:rPr>
          <w:rFonts w:ascii="Times New Roman" w:hAnsi="Times New Roman" w:cs="Times New Roman"/>
        </w:rPr>
        <w:t>W</w:t>
      </w:r>
      <w:r w:rsidR="00F41CEF">
        <w:rPr>
          <w:rFonts w:ascii="Times New Roman" w:hAnsi="Times New Roman" w:cs="Times New Roman"/>
        </w:rPr>
        <w:t xml:space="preserve">e often factor in the effects of </w:t>
      </w:r>
      <w:r>
        <w:rPr>
          <w:rFonts w:ascii="Times New Roman" w:hAnsi="Times New Roman" w:cs="Times New Roman"/>
        </w:rPr>
        <w:t>such stress on the severity of</w:t>
      </w:r>
      <w:r w:rsidR="00F41CEF">
        <w:rPr>
          <w:rFonts w:ascii="Times New Roman" w:hAnsi="Times New Roman" w:cs="Times New Roman"/>
        </w:rPr>
        <w:t xml:space="preserve"> patients</w:t>
      </w:r>
      <w:r>
        <w:rPr>
          <w:rFonts w:ascii="Times New Roman" w:hAnsi="Times New Roman" w:cs="Times New Roman"/>
        </w:rPr>
        <w:t>’</w:t>
      </w:r>
      <w:r w:rsidR="00F41CEF">
        <w:rPr>
          <w:rFonts w:ascii="Times New Roman" w:hAnsi="Times New Roman" w:cs="Times New Roman"/>
        </w:rPr>
        <w:t xml:space="preserve"> symptoms</w:t>
      </w:r>
      <w:r w:rsidR="00116027">
        <w:rPr>
          <w:rFonts w:ascii="Times New Roman" w:hAnsi="Times New Roman" w:cs="Times New Roman"/>
        </w:rPr>
        <w:t xml:space="preserve"> at the time of clinical</w:t>
      </w:r>
      <w:r>
        <w:rPr>
          <w:rFonts w:ascii="Times New Roman" w:hAnsi="Times New Roman" w:cs="Times New Roman"/>
        </w:rPr>
        <w:t xml:space="preserve"> assessment</w:t>
      </w:r>
      <w:r w:rsidR="008F5E7F">
        <w:rPr>
          <w:rFonts w:ascii="Times New Roman" w:hAnsi="Times New Roman" w:cs="Times New Roman"/>
        </w:rPr>
        <w:t>s</w:t>
      </w:r>
      <w:r>
        <w:rPr>
          <w:rFonts w:ascii="Times New Roman" w:hAnsi="Times New Roman" w:cs="Times New Roman"/>
        </w:rPr>
        <w:t>, we hoped that assessment in the home environment may improve on this.</w:t>
      </w:r>
      <w:r w:rsidR="00F32D60">
        <w:rPr>
          <w:rFonts w:ascii="Times New Roman" w:hAnsi="Times New Roman" w:cs="Times New Roman"/>
        </w:rPr>
        <w:t xml:space="preserve"> </w:t>
      </w:r>
      <w:r>
        <w:rPr>
          <w:rFonts w:ascii="Times New Roman" w:hAnsi="Times New Roman" w:cs="Times New Roman"/>
        </w:rPr>
        <w:t xml:space="preserve">There were </w:t>
      </w:r>
      <w:r w:rsidR="00E67001">
        <w:rPr>
          <w:rFonts w:ascii="Times New Roman" w:hAnsi="Times New Roman" w:cs="Times New Roman"/>
        </w:rPr>
        <w:t xml:space="preserve">some </w:t>
      </w:r>
      <w:r>
        <w:rPr>
          <w:rFonts w:ascii="Times New Roman" w:hAnsi="Times New Roman" w:cs="Times New Roman"/>
        </w:rPr>
        <w:t>drawbacks of video assessment</w:t>
      </w:r>
      <w:r w:rsidR="00E67001">
        <w:rPr>
          <w:rFonts w:ascii="Times New Roman" w:hAnsi="Times New Roman" w:cs="Times New Roman"/>
        </w:rPr>
        <w:t>s</w:t>
      </w:r>
      <w:r>
        <w:rPr>
          <w:rFonts w:ascii="Times New Roman" w:hAnsi="Times New Roman" w:cs="Times New Roman"/>
        </w:rPr>
        <w:t xml:space="preserve">. The completeness and quality of examination relied heavily upon the technology available to the patient, and </w:t>
      </w:r>
      <w:r w:rsidR="00387848">
        <w:rPr>
          <w:rFonts w:ascii="Times New Roman" w:hAnsi="Times New Roman" w:cs="Times New Roman"/>
        </w:rPr>
        <w:t xml:space="preserve">the availability of </w:t>
      </w:r>
      <w:r>
        <w:rPr>
          <w:rFonts w:ascii="Times New Roman" w:hAnsi="Times New Roman" w:cs="Times New Roman"/>
        </w:rPr>
        <w:t xml:space="preserve">caregiver support. Using video </w:t>
      </w:r>
      <w:proofErr w:type="gramStart"/>
      <w:r>
        <w:rPr>
          <w:rFonts w:ascii="Times New Roman" w:hAnsi="Times New Roman" w:cs="Times New Roman"/>
        </w:rPr>
        <w:t>consultation</w:t>
      </w:r>
      <w:proofErr w:type="gramEnd"/>
      <w:r>
        <w:rPr>
          <w:rFonts w:ascii="Times New Roman" w:hAnsi="Times New Roman" w:cs="Times New Roman"/>
        </w:rPr>
        <w:t xml:space="preserve"> it was not possible to assess postural symptoms and determining </w:t>
      </w:r>
      <w:r w:rsidR="00387848">
        <w:rPr>
          <w:rFonts w:ascii="Times New Roman" w:hAnsi="Times New Roman" w:cs="Times New Roman"/>
        </w:rPr>
        <w:t xml:space="preserve">the </w:t>
      </w:r>
      <w:r>
        <w:rPr>
          <w:rFonts w:ascii="Times New Roman" w:hAnsi="Times New Roman" w:cs="Times New Roman"/>
        </w:rPr>
        <w:t>degree of rigidity was difficult</w:t>
      </w:r>
      <w:r w:rsidR="008F5E7F">
        <w:rPr>
          <w:rFonts w:ascii="Times New Roman" w:hAnsi="Times New Roman" w:cs="Times New Roman"/>
        </w:rPr>
        <w:t>.</w:t>
      </w:r>
      <w:r w:rsidR="007D56C3">
        <w:rPr>
          <w:rFonts w:ascii="Times New Roman" w:hAnsi="Times New Roman" w:cs="Times New Roman"/>
        </w:rPr>
        <w:t xml:space="preserve"> </w:t>
      </w:r>
      <w:r w:rsidR="008F5E7F">
        <w:rPr>
          <w:rFonts w:ascii="Times New Roman" w:hAnsi="Times New Roman" w:cs="Times New Roman"/>
        </w:rPr>
        <w:t>The ability to assess amplitude of tremor largely depended upon the device used by the patient, and the skill of the caregiver at positioning the camera. T</w:t>
      </w:r>
      <w:r w:rsidR="007D56C3">
        <w:rPr>
          <w:rFonts w:ascii="Times New Roman" w:hAnsi="Times New Roman" w:cs="Times New Roman"/>
        </w:rPr>
        <w:t>herefore</w:t>
      </w:r>
      <w:r w:rsidR="00240F6B">
        <w:rPr>
          <w:rFonts w:ascii="Times New Roman" w:hAnsi="Times New Roman" w:cs="Times New Roman"/>
        </w:rPr>
        <w:t>,</w:t>
      </w:r>
      <w:r w:rsidR="007D56C3">
        <w:rPr>
          <w:rFonts w:ascii="Times New Roman" w:hAnsi="Times New Roman" w:cs="Times New Roman"/>
        </w:rPr>
        <w:t xml:space="preserve"> full</w:t>
      </w:r>
      <w:r w:rsidR="008F5E7F">
        <w:rPr>
          <w:rFonts w:ascii="Times New Roman" w:hAnsi="Times New Roman" w:cs="Times New Roman"/>
        </w:rPr>
        <w:t xml:space="preserve"> and accurate</w:t>
      </w:r>
      <w:r w:rsidR="007D56C3">
        <w:rPr>
          <w:rFonts w:ascii="Times New Roman" w:hAnsi="Times New Roman" w:cs="Times New Roman"/>
        </w:rPr>
        <w:t xml:space="preserve"> MDS-UPDRS score was not possible</w:t>
      </w:r>
      <w:r>
        <w:rPr>
          <w:rFonts w:ascii="Times New Roman" w:hAnsi="Times New Roman" w:cs="Times New Roman"/>
        </w:rPr>
        <w:t xml:space="preserve">. </w:t>
      </w:r>
    </w:p>
    <w:p w14:paraId="4EF981ED" w14:textId="77777777" w:rsidR="00BC4BE0" w:rsidRPr="00BC4BE0" w:rsidRDefault="00BC4BE0" w:rsidP="00BC4BE0">
      <w:pPr>
        <w:spacing w:line="480" w:lineRule="auto"/>
        <w:jc w:val="both"/>
        <w:rPr>
          <w:rFonts w:ascii="Times New Roman" w:hAnsi="Times New Roman" w:cs="Times New Roman"/>
        </w:rPr>
      </w:pPr>
      <w:r w:rsidRPr="00BC4BE0">
        <w:rPr>
          <w:rFonts w:ascii="Times New Roman" w:hAnsi="Times New Roman" w:cs="Times New Roman"/>
        </w:rPr>
        <w:t xml:space="preserve">In the current project, the referral for virtual admissions was prompted by the patient’s own neurologist or by the PD specialist nurse. This was on the basis of any of severe </w:t>
      </w:r>
      <w:r w:rsidRPr="00BC4BE0">
        <w:rPr>
          <w:rFonts w:ascii="Times New Roman" w:hAnsi="Times New Roman" w:cs="Times New Roman"/>
        </w:rPr>
        <w:lastRenderedPageBreak/>
        <w:t xml:space="preserve">motor fluctuations, prolonged off periods or problematic dyskinesia. In all circumstances, the patients had disease duration more than 5 years and were established on oral medications and in one patient apomorphine. Initial steps to optimize symptoms were not successful and the clinician concluded that a period of monitoring was necessary to guide further treatment decisions. </w:t>
      </w:r>
    </w:p>
    <w:p w14:paraId="2BC92816" w14:textId="5E82E66D" w:rsidR="00BC4BE0" w:rsidRDefault="00BC4BE0" w:rsidP="00BC4BE0">
      <w:pPr>
        <w:spacing w:line="480" w:lineRule="auto"/>
        <w:jc w:val="both"/>
        <w:rPr>
          <w:rFonts w:ascii="Times New Roman" w:hAnsi="Times New Roman" w:cs="Times New Roman"/>
        </w:rPr>
      </w:pPr>
      <w:r w:rsidRPr="00BC4BE0">
        <w:rPr>
          <w:rFonts w:ascii="Times New Roman" w:hAnsi="Times New Roman" w:cs="Times New Roman"/>
        </w:rPr>
        <w:t>Following positive experiences by both patients and clinicians, the authors hope to widen the availability of this assessment process for all PD patients. In order to do this, the referral process must be further developed as it was proposed by Cilia et al.</w:t>
      </w:r>
      <w:r>
        <w:rPr>
          <w:rFonts w:ascii="Times New Roman" w:hAnsi="Times New Roman" w:cs="Times New Roman"/>
          <w:vertAlign w:val="superscript"/>
        </w:rPr>
        <w:t>6</w:t>
      </w:r>
      <w:r w:rsidRPr="00BC4BE0">
        <w:rPr>
          <w:rFonts w:ascii="Times New Roman" w:hAnsi="Times New Roman" w:cs="Times New Roman"/>
        </w:rPr>
        <w:t xml:space="preserve"> In this study, PD nurses made all initial patient contact and used a coding system based on morbidity risks and change in level of dependence in order to guide urgency of assessment by the neurologist. This method of triage was effective at selecting those patients who would benefit from a more intense level of virtual assessment. We feel that there would be much to gain from instituting such processes within our project</w:t>
      </w:r>
    </w:p>
    <w:p w14:paraId="3DD37189" w14:textId="77777777" w:rsidR="00DE7691" w:rsidRDefault="00387848" w:rsidP="00B05BD8">
      <w:pPr>
        <w:spacing w:line="480" w:lineRule="auto"/>
        <w:jc w:val="both"/>
        <w:rPr>
          <w:rFonts w:ascii="Times New Roman" w:eastAsia="Times New Roman" w:hAnsi="Times New Roman" w:cs="Times New Roman"/>
          <w:shd w:val="clear" w:color="auto" w:fill="FFFFFF"/>
          <w:lang w:val="en-GB"/>
        </w:rPr>
      </w:pPr>
      <w:r>
        <w:rPr>
          <w:rFonts w:ascii="Times New Roman" w:hAnsi="Times New Roman" w:cs="Times New Roman"/>
        </w:rPr>
        <w:t xml:space="preserve">Being our first experience of using video assessment for a virtual admission, extra time was required to plan for instructing patients, ensuring technology worked properly, and setting up means of delivering medications quickly via pharmacies. </w:t>
      </w:r>
      <w:r w:rsidR="00DE7691">
        <w:rPr>
          <w:rFonts w:ascii="Times New Roman" w:hAnsi="Times New Roman" w:cs="Times New Roman"/>
        </w:rPr>
        <w:t xml:space="preserve"> However, </w:t>
      </w:r>
      <w:r w:rsidR="00DE7691">
        <w:rPr>
          <w:rFonts w:ascii="Times New Roman" w:eastAsia="Times New Roman" w:hAnsi="Times New Roman" w:cs="Times New Roman"/>
          <w:shd w:val="clear" w:color="auto" w:fill="FFFFFF"/>
          <w:lang w:val="en-GB"/>
        </w:rPr>
        <w:t>w</w:t>
      </w:r>
      <w:r w:rsidR="00DE7691" w:rsidRPr="00F24CCB">
        <w:rPr>
          <w:rFonts w:ascii="Times New Roman" w:eastAsia="Times New Roman" w:hAnsi="Times New Roman" w:cs="Times New Roman"/>
          <w:shd w:val="clear" w:color="auto" w:fill="FFFFFF"/>
          <w:lang w:val="en-GB"/>
        </w:rPr>
        <w:t>hen considering the advantages to those for whom conventional consultation opportunities are impacted significantly by hospital accessibility, we feel that video assessments may be used as a replacement method. This would of course be with the caveat that awareness is maintained regarding difficulty assessing postural symptoms and to a degree</w:t>
      </w:r>
      <w:r w:rsidR="00DE7691">
        <w:rPr>
          <w:rFonts w:ascii="Times New Roman" w:eastAsia="Times New Roman" w:hAnsi="Times New Roman" w:cs="Times New Roman"/>
          <w:shd w:val="clear" w:color="auto" w:fill="FFFFFF"/>
          <w:lang w:val="en-GB"/>
        </w:rPr>
        <w:t xml:space="preserve"> the</w:t>
      </w:r>
      <w:r w:rsidR="00DE7691" w:rsidRPr="00F24CCB">
        <w:rPr>
          <w:rFonts w:ascii="Times New Roman" w:eastAsia="Times New Roman" w:hAnsi="Times New Roman" w:cs="Times New Roman"/>
          <w:shd w:val="clear" w:color="auto" w:fill="FFFFFF"/>
          <w:lang w:val="en-GB"/>
        </w:rPr>
        <w:t xml:space="preserve"> rigidity. If this method allows patients to make contact sooner, and more regularly, we hypothesise that overall health benefit could be greater in such circumstances.</w:t>
      </w:r>
    </w:p>
    <w:p w14:paraId="248D5A84" w14:textId="11607E21" w:rsidR="00387848" w:rsidRDefault="00387848" w:rsidP="00B05BD8">
      <w:pPr>
        <w:spacing w:line="480" w:lineRule="auto"/>
        <w:jc w:val="both"/>
        <w:rPr>
          <w:rFonts w:ascii="Times New Roman" w:hAnsi="Times New Roman" w:cs="Times New Roman"/>
        </w:rPr>
      </w:pPr>
      <w:r>
        <w:rPr>
          <w:rFonts w:ascii="Times New Roman" w:hAnsi="Times New Roman" w:cs="Times New Roman"/>
        </w:rPr>
        <w:t>We hope that in the future and with the experience we have gained, this can be streamlined.</w:t>
      </w:r>
    </w:p>
    <w:p w14:paraId="33FF8651" w14:textId="1A0E0EAF" w:rsidR="00300515" w:rsidRPr="00F32D60" w:rsidRDefault="008F5E7F" w:rsidP="00B05BD8">
      <w:pPr>
        <w:spacing w:line="480" w:lineRule="auto"/>
        <w:jc w:val="both"/>
        <w:rPr>
          <w:rFonts w:ascii="Times New Roman" w:hAnsi="Times New Roman" w:cs="Times New Roman"/>
          <w:u w:val="single"/>
        </w:rPr>
      </w:pPr>
      <w:r>
        <w:rPr>
          <w:rFonts w:ascii="Times New Roman" w:hAnsi="Times New Roman" w:cs="Times New Roman"/>
        </w:rPr>
        <w:lastRenderedPageBreak/>
        <w:t>Despite this</w:t>
      </w:r>
      <w:r w:rsidR="00F32D60">
        <w:rPr>
          <w:rFonts w:ascii="Times New Roman" w:hAnsi="Times New Roman" w:cs="Times New Roman"/>
        </w:rPr>
        <w:t xml:space="preserve"> limitation</w:t>
      </w:r>
      <w:r>
        <w:rPr>
          <w:rFonts w:ascii="Times New Roman" w:hAnsi="Times New Roman" w:cs="Times New Roman"/>
        </w:rPr>
        <w:t>, we found that the overall experience from this project for both patients and clinicians was positive. Direct patien</w:t>
      </w:r>
      <w:r w:rsidR="00A70347">
        <w:rPr>
          <w:rFonts w:ascii="Times New Roman" w:hAnsi="Times New Roman" w:cs="Times New Roman"/>
        </w:rPr>
        <w:t>t feedback is</w:t>
      </w:r>
      <w:r w:rsidR="00123022">
        <w:rPr>
          <w:rFonts w:ascii="Times New Roman" w:hAnsi="Times New Roman" w:cs="Times New Roman"/>
        </w:rPr>
        <w:t xml:space="preserve"> shown in </w:t>
      </w:r>
      <w:r w:rsidR="00240F6B">
        <w:rPr>
          <w:rFonts w:ascii="Times New Roman" w:hAnsi="Times New Roman" w:cs="Times New Roman"/>
        </w:rPr>
        <w:t xml:space="preserve">box </w:t>
      </w:r>
      <w:r w:rsidR="00123022">
        <w:rPr>
          <w:rFonts w:ascii="Times New Roman" w:hAnsi="Times New Roman" w:cs="Times New Roman"/>
        </w:rPr>
        <w:t>1</w:t>
      </w:r>
      <w:r w:rsidR="00BC49C1">
        <w:rPr>
          <w:rFonts w:ascii="Times New Roman" w:hAnsi="Times New Roman" w:cs="Times New Roman"/>
        </w:rPr>
        <w:t>.</w:t>
      </w:r>
    </w:p>
    <w:p w14:paraId="11D8B6B2" w14:textId="77777777" w:rsidR="00867CC6" w:rsidRDefault="00123022" w:rsidP="00B05BD8">
      <w:pPr>
        <w:spacing w:line="480" w:lineRule="auto"/>
        <w:jc w:val="both"/>
        <w:rPr>
          <w:rFonts w:ascii="Times New Roman" w:hAnsi="Times New Roman" w:cs="Times New Roman"/>
        </w:rPr>
      </w:pPr>
      <w:r>
        <w:rPr>
          <w:rFonts w:ascii="Times New Roman" w:hAnsi="Times New Roman" w:cs="Times New Roman"/>
        </w:rPr>
        <w:t xml:space="preserve">We </w:t>
      </w:r>
      <w:proofErr w:type="spellStart"/>
      <w:r>
        <w:rPr>
          <w:rFonts w:ascii="Times New Roman" w:hAnsi="Times New Roman" w:cs="Times New Roman"/>
        </w:rPr>
        <w:t>recognise</w:t>
      </w:r>
      <w:proofErr w:type="spellEnd"/>
      <w:r>
        <w:rPr>
          <w:rFonts w:ascii="Times New Roman" w:hAnsi="Times New Roman" w:cs="Times New Roman"/>
        </w:rPr>
        <w:t xml:space="preserve"> that patient satisfaction is difficult to predict and is dependent upon individual factors. For some people, face-to-face consultations provide more reassurance and the opportunity to build trust and rapport, whereas for others avoiding the practical tasks necessary for hospital admissions is preferable. </w:t>
      </w:r>
    </w:p>
    <w:p w14:paraId="36B47ED7" w14:textId="7660E881" w:rsidR="00867CC6" w:rsidRDefault="00867CC6" w:rsidP="00B05BD8">
      <w:pPr>
        <w:spacing w:line="480" w:lineRule="auto"/>
        <w:jc w:val="both"/>
        <w:rPr>
          <w:rFonts w:ascii="Times New Roman" w:hAnsi="Times New Roman" w:cs="Times New Roman"/>
        </w:rPr>
      </w:pPr>
      <w:r>
        <w:rPr>
          <w:rFonts w:ascii="Times New Roman" w:hAnsi="Times New Roman" w:cs="Times New Roman"/>
        </w:rPr>
        <w:t xml:space="preserve">We are aware that another limitation of this study is that </w:t>
      </w:r>
      <w:r>
        <w:rPr>
          <w:rFonts w:ascii="Times New Roman" w:hAnsi="Times New Roman"/>
          <w:bCs/>
          <w:color w:val="201F1E"/>
          <w:shd w:val="clear" w:color="auto" w:fill="FFFFFF"/>
          <w:lang w:val="en-GB"/>
        </w:rPr>
        <w:t xml:space="preserve">there was not collection of a formal feedback from clinicians through a specific questionnaire of </w:t>
      </w:r>
      <w:r w:rsidRPr="00DA02A7">
        <w:rPr>
          <w:rFonts w:ascii="Times New Roman" w:hAnsi="Times New Roman"/>
          <w:bCs/>
          <w:color w:val="201F1E"/>
          <w:shd w:val="clear" w:color="auto" w:fill="FFFFFF"/>
          <w:lang w:val="en-GB"/>
        </w:rPr>
        <w:t>physicians' evaluation of virtual vs. conventional consultation within-subjects</w:t>
      </w:r>
      <w:r>
        <w:rPr>
          <w:rFonts w:ascii="Times New Roman" w:hAnsi="Times New Roman"/>
          <w:bCs/>
          <w:color w:val="201F1E"/>
          <w:shd w:val="clear" w:color="auto" w:fill="FFFFFF"/>
          <w:lang w:val="en-GB"/>
        </w:rPr>
        <w:t>. However,</w:t>
      </w:r>
      <w:r w:rsidRPr="00DA02A7">
        <w:rPr>
          <w:rFonts w:ascii="Times New Roman" w:hAnsi="Times New Roman"/>
          <w:bCs/>
          <w:color w:val="201F1E"/>
          <w:shd w:val="clear" w:color="auto" w:fill="FFFFFF"/>
          <w:lang w:val="en-GB"/>
        </w:rPr>
        <w:t xml:space="preserve"> </w:t>
      </w:r>
      <w:r>
        <w:rPr>
          <w:rFonts w:ascii="Times New Roman" w:hAnsi="Times New Roman"/>
          <w:bCs/>
          <w:color w:val="201F1E"/>
          <w:shd w:val="clear" w:color="auto" w:fill="FFFFFF"/>
          <w:lang w:val="en-GB"/>
        </w:rPr>
        <w:t>c</w:t>
      </w:r>
      <w:r w:rsidRPr="00DA02A7">
        <w:rPr>
          <w:rFonts w:ascii="Times New Roman" w:hAnsi="Times New Roman"/>
          <w:bCs/>
          <w:color w:val="201F1E"/>
          <w:shd w:val="clear" w:color="auto" w:fill="FFFFFF"/>
          <w:lang w:val="en-GB"/>
        </w:rPr>
        <w:t>linicians involved in this study did recognise the limitations of virtual examination. Informal feedback from those participating summarised that there are clear benefits including the ability to assess patients during times when they felt symptoms to be most representative</w:t>
      </w:r>
      <w:r>
        <w:rPr>
          <w:rFonts w:ascii="Times New Roman" w:hAnsi="Times New Roman"/>
          <w:bCs/>
          <w:color w:val="201F1E"/>
          <w:shd w:val="clear" w:color="auto" w:fill="FFFFFF"/>
          <w:lang w:val="en-GB"/>
        </w:rPr>
        <w:t xml:space="preserve"> </w:t>
      </w:r>
      <w:r w:rsidRPr="00DA02A7">
        <w:rPr>
          <w:rFonts w:ascii="Times New Roman" w:hAnsi="Times New Roman"/>
          <w:bCs/>
          <w:color w:val="201F1E"/>
          <w:shd w:val="clear" w:color="auto" w:fill="FFFFFF"/>
          <w:lang w:val="en-GB"/>
        </w:rPr>
        <w:t>at home where they are not subject to the stress of travel</w:t>
      </w:r>
      <w:r>
        <w:rPr>
          <w:rFonts w:ascii="Times New Roman" w:hAnsi="Times New Roman"/>
          <w:bCs/>
          <w:color w:val="201F1E"/>
          <w:shd w:val="clear" w:color="auto" w:fill="FFFFFF"/>
          <w:lang w:val="en-GB"/>
        </w:rPr>
        <w:t xml:space="preserve"> </w:t>
      </w:r>
      <w:r w:rsidRPr="00DA02A7">
        <w:rPr>
          <w:rFonts w:ascii="Times New Roman" w:hAnsi="Times New Roman"/>
          <w:bCs/>
          <w:color w:val="201F1E"/>
          <w:shd w:val="clear" w:color="auto" w:fill="FFFFFF"/>
          <w:lang w:val="en-GB"/>
        </w:rPr>
        <w:t>and as regularly as necessary. This was off-set by the drawbacks of virtual examinatio</w:t>
      </w:r>
      <w:r>
        <w:rPr>
          <w:rFonts w:ascii="Times New Roman" w:hAnsi="Times New Roman"/>
          <w:bCs/>
          <w:color w:val="201F1E"/>
          <w:shd w:val="clear" w:color="auto" w:fill="FFFFFF"/>
          <w:lang w:val="en-GB"/>
        </w:rPr>
        <w:t>n</w:t>
      </w:r>
      <w:r w:rsidRPr="00DA02A7">
        <w:rPr>
          <w:rFonts w:ascii="Times New Roman" w:hAnsi="Times New Roman"/>
          <w:bCs/>
          <w:color w:val="201F1E"/>
          <w:shd w:val="clear" w:color="auto" w:fill="FFFFFF"/>
          <w:lang w:val="en-GB"/>
        </w:rPr>
        <w:t xml:space="preserve">. </w:t>
      </w:r>
      <w:r>
        <w:rPr>
          <w:rFonts w:ascii="Times New Roman" w:hAnsi="Times New Roman"/>
          <w:bCs/>
          <w:color w:val="201F1E"/>
          <w:shd w:val="clear" w:color="auto" w:fill="FFFFFF"/>
          <w:lang w:val="en-GB"/>
        </w:rPr>
        <w:t xml:space="preserve"> The involved clinicians agreed that t</w:t>
      </w:r>
      <w:r w:rsidRPr="00DA02A7">
        <w:rPr>
          <w:rFonts w:ascii="Times New Roman" w:hAnsi="Times New Roman"/>
          <w:bCs/>
          <w:color w:val="201F1E"/>
          <w:shd w:val="clear" w:color="auto" w:fill="FFFFFF"/>
          <w:lang w:val="en-GB"/>
        </w:rPr>
        <w:t>his method has a very useful place during the COVID-19 pandemic, and with appropriate revisions, may well have an important role in the future</w:t>
      </w:r>
      <w:r>
        <w:rPr>
          <w:rFonts w:ascii="Times New Roman" w:hAnsi="Times New Roman"/>
          <w:bCs/>
          <w:color w:val="201F1E"/>
          <w:shd w:val="clear" w:color="auto" w:fill="FFFFFF"/>
          <w:lang w:val="en-GB"/>
        </w:rPr>
        <w:t>.</w:t>
      </w:r>
    </w:p>
    <w:p w14:paraId="506FB822" w14:textId="09801BB7" w:rsidR="00123022" w:rsidRDefault="00867CC6" w:rsidP="00B05BD8">
      <w:pPr>
        <w:spacing w:line="480" w:lineRule="auto"/>
        <w:jc w:val="both"/>
        <w:rPr>
          <w:rFonts w:ascii="Times New Roman" w:hAnsi="Times New Roman" w:cs="Times New Roman"/>
        </w:rPr>
      </w:pPr>
      <w:r>
        <w:rPr>
          <w:rFonts w:ascii="Times New Roman" w:hAnsi="Times New Roman" w:cs="Times New Roman"/>
        </w:rPr>
        <w:t>In conclusion</w:t>
      </w:r>
      <w:r w:rsidR="00123022">
        <w:rPr>
          <w:rFonts w:ascii="Times New Roman" w:hAnsi="Times New Roman" w:cs="Times New Roman"/>
        </w:rPr>
        <w:t>, we found that factors such as convenience, reduction of stress and travel costs provided clear benefit.</w:t>
      </w:r>
      <w:r w:rsidR="00F32D60">
        <w:rPr>
          <w:rFonts w:ascii="Times New Roman" w:hAnsi="Times New Roman" w:cs="Times New Roman"/>
        </w:rPr>
        <w:t xml:space="preserve"> </w:t>
      </w:r>
      <w:r w:rsidR="00BE602B">
        <w:rPr>
          <w:rFonts w:ascii="Times New Roman" w:hAnsi="Times New Roman" w:cs="Times New Roman"/>
        </w:rPr>
        <w:t xml:space="preserve">In addition, there were no reported adverse events and infection risks were </w:t>
      </w:r>
      <w:r>
        <w:rPr>
          <w:rFonts w:ascii="Times New Roman" w:hAnsi="Times New Roman" w:cs="Times New Roman"/>
        </w:rPr>
        <w:t>minimized</w:t>
      </w:r>
      <w:r w:rsidR="00BE602B">
        <w:rPr>
          <w:rFonts w:ascii="Times New Roman" w:hAnsi="Times New Roman" w:cs="Times New Roman"/>
        </w:rPr>
        <w:t xml:space="preserve">. </w:t>
      </w:r>
      <w:r w:rsidR="00123022">
        <w:rPr>
          <w:rFonts w:ascii="Times New Roman" w:hAnsi="Times New Roman" w:cs="Times New Roman"/>
        </w:rPr>
        <w:t>Although our patient number was small, our experience suggests that telemedicine for virtual admission may enhance patient satisfaction and improve patient outcomes. We understand that this should not act as a replacement, but may perhaps be considered to supplement conventional consultation methods.</w:t>
      </w:r>
    </w:p>
    <w:p w14:paraId="6FE8DACC" w14:textId="77777777" w:rsidR="00867CC6" w:rsidRDefault="00867CC6" w:rsidP="002E5E16">
      <w:pPr>
        <w:spacing w:before="100" w:beforeAutospacing="1" w:after="100" w:afterAutospacing="1" w:line="480" w:lineRule="auto"/>
        <w:jc w:val="both"/>
        <w:rPr>
          <w:rFonts w:ascii="Times New Roman" w:hAnsi="Times New Roman" w:cs="Times New Roman"/>
          <w:b/>
          <w:bCs/>
        </w:rPr>
      </w:pPr>
    </w:p>
    <w:p w14:paraId="1FA83A27" w14:textId="59E2E144" w:rsidR="002E5E16" w:rsidRPr="002E5E16" w:rsidRDefault="00772EE7" w:rsidP="002E5E16">
      <w:pPr>
        <w:spacing w:before="100" w:beforeAutospacing="1" w:after="100" w:afterAutospacing="1" w:line="480" w:lineRule="auto"/>
        <w:jc w:val="both"/>
        <w:rPr>
          <w:rFonts w:ascii="Times New Roman" w:hAnsi="Times New Roman" w:cs="Times New Roman"/>
          <w:b/>
          <w:bCs/>
        </w:rPr>
      </w:pPr>
      <w:r w:rsidRPr="00772EE7">
        <w:rPr>
          <w:rFonts w:ascii="Times New Roman" w:hAnsi="Times New Roman" w:cs="Times New Roman"/>
          <w:b/>
          <w:bCs/>
        </w:rPr>
        <w:t>REFERENCES:</w:t>
      </w:r>
    </w:p>
    <w:sectPr w:rsidR="002E5E16" w:rsidRPr="002E5E16" w:rsidSect="0036721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6AC3" w14:textId="77777777" w:rsidR="00803B8D" w:rsidRDefault="00803B8D" w:rsidP="002D3EA9">
      <w:r>
        <w:separator/>
      </w:r>
    </w:p>
  </w:endnote>
  <w:endnote w:type="continuationSeparator" w:id="0">
    <w:p w14:paraId="16B733C0" w14:textId="77777777" w:rsidR="00803B8D" w:rsidRDefault="00803B8D" w:rsidP="002D3EA9">
      <w:r>
        <w:continuationSeparator/>
      </w:r>
    </w:p>
  </w:endnote>
  <w:endnote w:id="1">
    <w:p w14:paraId="2E553F99" w14:textId="77777777" w:rsidR="002E5E16" w:rsidRDefault="002E5E16" w:rsidP="002E5E16">
      <w:pPr>
        <w:spacing w:line="480" w:lineRule="auto"/>
        <w:jc w:val="both"/>
        <w:rPr>
          <w:rFonts w:ascii="Times New Roman" w:hAnsi="Times New Roman" w:cs="Times New Roman"/>
          <w:lang w:val="it-IT"/>
        </w:rPr>
      </w:pPr>
    </w:p>
    <w:p w14:paraId="5C3454FF" w14:textId="0D41BF51" w:rsidR="00CB4B18" w:rsidRPr="002E5E16" w:rsidRDefault="00CB4B18" w:rsidP="002E5E16">
      <w:pPr>
        <w:pStyle w:val="ListParagraph"/>
        <w:numPr>
          <w:ilvl w:val="0"/>
          <w:numId w:val="7"/>
        </w:numPr>
        <w:spacing w:line="480" w:lineRule="auto"/>
        <w:jc w:val="both"/>
        <w:rPr>
          <w:rFonts w:ascii="Times New Roman" w:hAnsi="Times New Roman" w:cs="Times New Roman"/>
        </w:rPr>
      </w:pPr>
      <w:r w:rsidRPr="002E5E16">
        <w:rPr>
          <w:rFonts w:ascii="Times New Roman" w:hAnsi="Times New Roman" w:cs="Times New Roman"/>
          <w:lang w:val="it-IT"/>
        </w:rPr>
        <w:t xml:space="preserve">Sekimoto S, Oyama G, Hatano T et al. </w:t>
      </w:r>
      <w:r w:rsidRPr="002E5E16">
        <w:rPr>
          <w:rFonts w:ascii="Times New Roman" w:hAnsi="Times New Roman" w:cs="Times New Roman"/>
        </w:rPr>
        <w:t xml:space="preserve">A randomized crossover pilot study of telemedicine via </w:t>
      </w:r>
      <w:proofErr w:type="spellStart"/>
      <w:r w:rsidRPr="002E5E16">
        <w:rPr>
          <w:rFonts w:ascii="Times New Roman" w:hAnsi="Times New Roman" w:cs="Times New Roman"/>
        </w:rPr>
        <w:t>ipads</w:t>
      </w:r>
      <w:proofErr w:type="spellEnd"/>
      <w:r w:rsidRPr="002E5E16">
        <w:rPr>
          <w:rFonts w:ascii="Times New Roman" w:hAnsi="Times New Roman" w:cs="Times New Roman"/>
        </w:rPr>
        <w:t xml:space="preserve"> in Parkinson’s disease. </w:t>
      </w:r>
      <w:proofErr w:type="spellStart"/>
      <w:r w:rsidRPr="002E5E16">
        <w:rPr>
          <w:rFonts w:ascii="Times New Roman" w:hAnsi="Times New Roman" w:cs="Times New Roman"/>
        </w:rPr>
        <w:t>Parkinsons</w:t>
      </w:r>
      <w:proofErr w:type="spellEnd"/>
      <w:r w:rsidRPr="002E5E16">
        <w:rPr>
          <w:rFonts w:ascii="Times New Roman" w:hAnsi="Times New Roman" w:cs="Times New Roman"/>
        </w:rPr>
        <w:t xml:space="preserve"> Dis 2019: 9403295.</w:t>
      </w:r>
    </w:p>
    <w:p w14:paraId="79DC7FB2" w14:textId="77777777" w:rsidR="00CB4B18" w:rsidRPr="002D3EA9" w:rsidRDefault="00CB4B18" w:rsidP="00B05BD8">
      <w:pPr>
        <w:pStyle w:val="EndnoteText"/>
        <w:spacing w:line="480" w:lineRule="auto"/>
        <w:jc w:val="both"/>
        <w:rPr>
          <w:rFonts w:ascii="Times New Roman" w:hAnsi="Times New Roman" w:cs="Times New Roman"/>
        </w:rPr>
      </w:pPr>
    </w:p>
  </w:endnote>
  <w:endnote w:id="2">
    <w:p w14:paraId="2530EF10" w14:textId="5C742E6C" w:rsidR="00CB4B18" w:rsidRPr="002E5E16" w:rsidRDefault="00CB4B18" w:rsidP="002E5E16">
      <w:pPr>
        <w:pStyle w:val="ListParagraph"/>
        <w:numPr>
          <w:ilvl w:val="0"/>
          <w:numId w:val="7"/>
        </w:numPr>
        <w:spacing w:line="480" w:lineRule="auto"/>
        <w:jc w:val="both"/>
        <w:rPr>
          <w:rFonts w:ascii="Times New Roman" w:eastAsia="Times New Roman" w:hAnsi="Times New Roman" w:cs="Times New Roman"/>
          <w:sz w:val="20"/>
          <w:szCs w:val="20"/>
          <w:lang w:val="en-GB"/>
        </w:rPr>
      </w:pPr>
      <w:r w:rsidRPr="002E5E16">
        <w:rPr>
          <w:rFonts w:ascii="Times New Roman" w:eastAsia="Times New Roman" w:hAnsi="Times New Roman" w:cs="Times New Roman"/>
          <w:color w:val="212121"/>
          <w:shd w:val="clear" w:color="auto" w:fill="FFFFFF"/>
          <w:lang w:val="en-GB"/>
        </w:rPr>
        <w:t xml:space="preserve">Beck CA, </w:t>
      </w:r>
      <w:proofErr w:type="spellStart"/>
      <w:r w:rsidRPr="002E5E16">
        <w:rPr>
          <w:rFonts w:ascii="Times New Roman" w:eastAsia="Times New Roman" w:hAnsi="Times New Roman" w:cs="Times New Roman"/>
          <w:color w:val="212121"/>
          <w:shd w:val="clear" w:color="auto" w:fill="FFFFFF"/>
          <w:lang w:val="en-GB"/>
        </w:rPr>
        <w:t>Beran</w:t>
      </w:r>
      <w:proofErr w:type="spellEnd"/>
      <w:r w:rsidRPr="002E5E16">
        <w:rPr>
          <w:rFonts w:ascii="Times New Roman" w:eastAsia="Times New Roman" w:hAnsi="Times New Roman" w:cs="Times New Roman"/>
          <w:color w:val="212121"/>
          <w:shd w:val="clear" w:color="auto" w:fill="FFFFFF"/>
          <w:lang w:val="en-GB"/>
        </w:rPr>
        <w:t xml:space="preserve"> DB, </w:t>
      </w:r>
      <w:proofErr w:type="spellStart"/>
      <w:r w:rsidRPr="002E5E16">
        <w:rPr>
          <w:rFonts w:ascii="Times New Roman" w:eastAsia="Times New Roman" w:hAnsi="Times New Roman" w:cs="Times New Roman"/>
          <w:color w:val="212121"/>
          <w:shd w:val="clear" w:color="auto" w:fill="FFFFFF"/>
          <w:lang w:val="en-GB"/>
        </w:rPr>
        <w:t>Biglan</w:t>
      </w:r>
      <w:proofErr w:type="spellEnd"/>
      <w:r w:rsidRPr="002E5E16">
        <w:rPr>
          <w:rFonts w:ascii="Times New Roman" w:eastAsia="Times New Roman" w:hAnsi="Times New Roman" w:cs="Times New Roman"/>
          <w:color w:val="212121"/>
          <w:shd w:val="clear" w:color="auto" w:fill="FFFFFF"/>
          <w:lang w:val="en-GB"/>
        </w:rPr>
        <w:t xml:space="preserve"> KM et al. </w:t>
      </w:r>
      <w:r w:rsidRPr="002E5E16">
        <w:rPr>
          <w:rFonts w:ascii="Times New Roman" w:eastAsia="Times New Roman" w:hAnsi="Times New Roman" w:cs="Times New Roman"/>
          <w:shd w:val="clear" w:color="auto" w:fill="FFFFFF"/>
          <w:lang w:val="en-GB"/>
        </w:rPr>
        <w:t>National randomized controlled trial of </w:t>
      </w:r>
      <w:r w:rsidRPr="002E5E16">
        <w:rPr>
          <w:rFonts w:ascii="Times New Roman" w:eastAsia="Times New Roman" w:hAnsi="Times New Roman" w:cs="Times New Roman"/>
          <w:bCs/>
          <w:lang w:val="en-GB"/>
        </w:rPr>
        <w:t>virtual</w:t>
      </w:r>
      <w:r w:rsidRPr="002E5E16">
        <w:rPr>
          <w:rFonts w:ascii="Times New Roman" w:eastAsia="Times New Roman" w:hAnsi="Times New Roman" w:cs="Times New Roman"/>
          <w:shd w:val="clear" w:color="auto" w:fill="FFFFFF"/>
          <w:lang w:val="en-GB"/>
        </w:rPr>
        <w:t> house calls for </w:t>
      </w:r>
      <w:r w:rsidRPr="002E5E16">
        <w:rPr>
          <w:rFonts w:ascii="Times New Roman" w:eastAsia="Times New Roman" w:hAnsi="Times New Roman" w:cs="Times New Roman"/>
          <w:bCs/>
          <w:lang w:val="en-GB"/>
        </w:rPr>
        <w:t>Parkinson’s disease</w:t>
      </w:r>
      <w:r w:rsidRPr="002E5E16">
        <w:rPr>
          <w:rFonts w:ascii="Times New Roman" w:eastAsia="Times New Roman" w:hAnsi="Times New Roman" w:cs="Times New Roman"/>
          <w:shd w:val="clear" w:color="auto" w:fill="FFFFFF"/>
          <w:lang w:val="en-GB"/>
        </w:rPr>
        <w:t>. Neurology 2017; 89:1152-1161.</w:t>
      </w:r>
    </w:p>
    <w:p w14:paraId="00E1500B" w14:textId="77777777" w:rsidR="00CB4B18" w:rsidRPr="008C311D" w:rsidRDefault="00CB4B18" w:rsidP="00B05BD8">
      <w:pPr>
        <w:spacing w:line="480" w:lineRule="auto"/>
        <w:jc w:val="both"/>
        <w:rPr>
          <w:rFonts w:ascii="Times New Roman" w:eastAsia="Times New Roman" w:hAnsi="Times New Roman" w:cs="Times New Roman"/>
          <w:sz w:val="20"/>
          <w:szCs w:val="20"/>
          <w:lang w:val="en-GB"/>
        </w:rPr>
      </w:pPr>
    </w:p>
  </w:endnote>
  <w:endnote w:id="3">
    <w:p w14:paraId="2291A422" w14:textId="6247C71B" w:rsidR="00CB4B18" w:rsidRPr="002E5E16" w:rsidRDefault="002E5E16" w:rsidP="002E5E16">
      <w:pPr>
        <w:pStyle w:val="ListParagraph"/>
        <w:numPr>
          <w:ilvl w:val="0"/>
          <w:numId w:val="7"/>
        </w:numPr>
        <w:spacing w:line="480" w:lineRule="auto"/>
        <w:jc w:val="both"/>
        <w:rPr>
          <w:rFonts w:ascii="Times New Roman" w:eastAsia="Times New Roman" w:hAnsi="Times New Roman" w:cs="Times New Roman"/>
          <w:lang w:val="en-GB"/>
        </w:rPr>
      </w:pPr>
      <w:r>
        <w:t>J</w:t>
      </w:r>
      <w:r w:rsidR="00CB4B18" w:rsidRPr="002E5E16">
        <w:rPr>
          <w:rFonts w:ascii="Times New Roman" w:eastAsia="Times New Roman" w:hAnsi="Times New Roman" w:cs="Times New Roman"/>
          <w:lang w:val="en-GB"/>
        </w:rPr>
        <w:t>R, </w:t>
      </w:r>
      <w:hyperlink r:id="rId1" w:history="1">
        <w:r w:rsidR="00CB4B18" w:rsidRPr="002E5E16">
          <w:rPr>
            <w:rFonts w:ascii="Times New Roman" w:eastAsia="Times New Roman" w:hAnsi="Times New Roman" w:cs="Times New Roman"/>
            <w:lang w:val="en-GB"/>
          </w:rPr>
          <w:t>Elson</w:t>
        </w:r>
      </w:hyperlink>
      <w:r w:rsidR="00CB4B18" w:rsidRPr="002E5E16">
        <w:rPr>
          <w:rFonts w:ascii="Times New Roman" w:eastAsia="Times New Roman" w:hAnsi="Times New Roman" w:cs="Times New Roman"/>
          <w:lang w:val="en-GB"/>
        </w:rPr>
        <w:t xml:space="preserve"> MJ, </w:t>
      </w:r>
      <w:hyperlink r:id="rId2" w:history="1">
        <w:r w:rsidR="00CB4B18" w:rsidRPr="002E5E16">
          <w:rPr>
            <w:rFonts w:ascii="Times New Roman" w:eastAsia="Times New Roman" w:hAnsi="Times New Roman" w:cs="Times New Roman"/>
            <w:lang w:val="en-GB"/>
          </w:rPr>
          <w:t>Java</w:t>
        </w:r>
      </w:hyperlink>
      <w:r w:rsidR="00CB4B18" w:rsidRPr="002E5E16">
        <w:rPr>
          <w:rFonts w:ascii="Times New Roman" w:eastAsia="Times New Roman" w:hAnsi="Times New Roman" w:cs="Times New Roman"/>
          <w:lang w:val="en-GB"/>
        </w:rPr>
        <w:t xml:space="preserve"> JJ et al</w:t>
      </w:r>
      <w:r w:rsidR="00CB4B18" w:rsidRPr="002E5E16">
        <w:rPr>
          <w:rFonts w:ascii="Times New Roman" w:eastAsia="Times New Roman" w:hAnsi="Times New Roman" w:cs="Times New Roman"/>
          <w:vertAlign w:val="superscript"/>
          <w:lang w:val="en-GB"/>
        </w:rPr>
        <w:t>.</w:t>
      </w:r>
      <w:r w:rsidR="00CB4B18" w:rsidRPr="002E5E16">
        <w:rPr>
          <w:rFonts w:ascii="Times New Roman" w:eastAsia="Times New Roman" w:hAnsi="Times New Roman" w:cs="Times New Roman"/>
          <w:bCs/>
          <w:kern w:val="36"/>
          <w:lang w:val="en-GB"/>
        </w:rPr>
        <w:t xml:space="preserve"> Patient and Physician Perceptions of Virtual Visits for Parkinson's Disease: A Qualitative Study</w:t>
      </w:r>
      <w:r w:rsidR="00CB4B18" w:rsidRPr="002E5E16">
        <w:rPr>
          <w:rFonts w:ascii="Times New Roman" w:eastAsia="Times New Roman" w:hAnsi="Times New Roman" w:cs="Times New Roman"/>
          <w:lang w:val="en-GB"/>
        </w:rPr>
        <w:t xml:space="preserve">. </w:t>
      </w:r>
      <w:hyperlink r:id="rId3" w:history="1">
        <w:r w:rsidR="00CB4B18" w:rsidRPr="002E5E16">
          <w:rPr>
            <w:rFonts w:ascii="Times New Roman" w:eastAsia="Times New Roman" w:hAnsi="Times New Roman" w:cs="Times New Roman"/>
            <w:bCs/>
            <w:lang w:val="en-GB"/>
          </w:rPr>
          <w:t>Telemedicine and e-</w:t>
        </w:r>
        <w:proofErr w:type="spellStart"/>
        <w:r w:rsidR="00CB4B18" w:rsidRPr="002E5E16">
          <w:rPr>
            <w:rFonts w:ascii="Times New Roman" w:eastAsia="Times New Roman" w:hAnsi="Times New Roman" w:cs="Times New Roman"/>
            <w:bCs/>
            <w:lang w:val="en-GB"/>
          </w:rPr>
          <w:t>Health</w:t>
        </w:r>
      </w:hyperlink>
      <w:hyperlink r:id="rId4" w:history="1">
        <w:r w:rsidR="00CB4B18" w:rsidRPr="002E5E16">
          <w:rPr>
            <w:rFonts w:ascii="Times New Roman" w:eastAsia="Times New Roman" w:hAnsi="Times New Roman" w:cs="Times New Roman"/>
            <w:bCs/>
            <w:lang w:val="en-GB"/>
          </w:rPr>
          <w:t>Vol</w:t>
        </w:r>
        <w:proofErr w:type="spellEnd"/>
        <w:r w:rsidR="00CB4B18" w:rsidRPr="002E5E16">
          <w:rPr>
            <w:rFonts w:ascii="Times New Roman" w:eastAsia="Times New Roman" w:hAnsi="Times New Roman" w:cs="Times New Roman"/>
            <w:bCs/>
            <w:lang w:val="en-GB"/>
          </w:rPr>
          <w:t xml:space="preserve"> 2018; 24: 4</w:t>
        </w:r>
      </w:hyperlink>
      <w:r w:rsidR="00CB4B18" w:rsidRPr="002E5E16">
        <w:rPr>
          <w:rFonts w:ascii="Times New Roman" w:eastAsia="Times New Roman" w:hAnsi="Times New Roman" w:cs="Times New Roman"/>
          <w:bCs/>
          <w:lang w:val="en-GB"/>
        </w:rPr>
        <w:t>.</w:t>
      </w:r>
    </w:p>
    <w:p w14:paraId="31568817" w14:textId="6F64D914" w:rsidR="00CB4B18" w:rsidRDefault="00CB4B18" w:rsidP="00B05BD8">
      <w:pPr>
        <w:pStyle w:val="EndnoteText"/>
        <w:spacing w:line="480" w:lineRule="auto"/>
        <w:jc w:val="both"/>
      </w:pPr>
    </w:p>
  </w:endnote>
  <w:endnote w:id="4">
    <w:p w14:paraId="5C6B85E7" w14:textId="57E077BB" w:rsidR="00CB4B18" w:rsidRPr="002E5E16" w:rsidRDefault="0036721E" w:rsidP="002E5E16">
      <w:pPr>
        <w:pStyle w:val="ListParagraph"/>
        <w:numPr>
          <w:ilvl w:val="0"/>
          <w:numId w:val="7"/>
        </w:numPr>
        <w:spacing w:line="480" w:lineRule="auto"/>
        <w:jc w:val="both"/>
        <w:rPr>
          <w:rFonts w:ascii="Times New Roman" w:eastAsia="Times New Roman" w:hAnsi="Times New Roman" w:cs="Times New Roman"/>
          <w:lang w:val="en-GB"/>
        </w:rPr>
      </w:pPr>
      <w:hyperlink r:id="rId5" w:history="1">
        <w:r w:rsidR="00CB4B18" w:rsidRPr="002E5E16">
          <w:rPr>
            <w:rFonts w:ascii="Times New Roman" w:eastAsia="Times New Roman" w:hAnsi="Times New Roman" w:cs="Times New Roman"/>
            <w:lang w:val="it-IT"/>
          </w:rPr>
          <w:t>Fasano</w:t>
        </w:r>
      </w:hyperlink>
      <w:r w:rsidR="00CB4B18" w:rsidRPr="002E5E16">
        <w:rPr>
          <w:rFonts w:ascii="Times New Roman" w:eastAsia="Times New Roman" w:hAnsi="Times New Roman" w:cs="Times New Roman"/>
          <w:lang w:val="it-IT"/>
        </w:rPr>
        <w:t xml:space="preserve"> A,</w:t>
      </w:r>
      <w:hyperlink r:id="rId6" w:history="1">
        <w:r w:rsidR="00CB4B18" w:rsidRPr="002E5E16">
          <w:rPr>
            <w:rFonts w:ascii="Times New Roman" w:eastAsia="Times New Roman" w:hAnsi="Times New Roman" w:cs="Times New Roman"/>
            <w:lang w:val="it-IT"/>
          </w:rPr>
          <w:t xml:space="preserve"> Antonini</w:t>
        </w:r>
      </w:hyperlink>
      <w:r w:rsidR="00CB4B18" w:rsidRPr="002E5E16">
        <w:rPr>
          <w:rFonts w:ascii="Times New Roman" w:eastAsia="Times New Roman" w:hAnsi="Times New Roman" w:cs="Times New Roman"/>
          <w:lang w:val="it-IT"/>
        </w:rPr>
        <w:t xml:space="preserve"> A, </w:t>
      </w:r>
      <w:hyperlink r:id="rId7" w:history="1">
        <w:r w:rsidR="00CB4B18" w:rsidRPr="002E5E16">
          <w:rPr>
            <w:rFonts w:ascii="Times New Roman" w:eastAsia="Times New Roman" w:hAnsi="Times New Roman" w:cs="Times New Roman"/>
            <w:lang w:val="it-IT"/>
          </w:rPr>
          <w:t>Katzenschlager</w:t>
        </w:r>
      </w:hyperlink>
      <w:r w:rsidR="00CB4B18" w:rsidRPr="002E5E16">
        <w:rPr>
          <w:rFonts w:ascii="Times New Roman" w:eastAsia="Times New Roman" w:hAnsi="Times New Roman" w:cs="Times New Roman"/>
          <w:lang w:val="it-IT"/>
        </w:rPr>
        <w:t xml:space="preserve"> R et al. </w:t>
      </w:r>
      <w:r w:rsidR="00CB4B18" w:rsidRPr="002E5E16">
        <w:rPr>
          <w:rFonts w:ascii="Times New Roman" w:eastAsia="Times New Roman" w:hAnsi="Times New Roman" w:cs="Times New Roman"/>
          <w:lang w:val="en-GB"/>
        </w:rPr>
        <w:t xml:space="preserve">Mov </w:t>
      </w:r>
      <w:proofErr w:type="spellStart"/>
      <w:r w:rsidR="00CB4B18" w:rsidRPr="002E5E16">
        <w:rPr>
          <w:rFonts w:ascii="Times New Roman" w:eastAsia="Times New Roman" w:hAnsi="Times New Roman" w:cs="Times New Roman"/>
          <w:lang w:val="en-GB"/>
        </w:rPr>
        <w:t>Disord</w:t>
      </w:r>
      <w:proofErr w:type="spellEnd"/>
      <w:r w:rsidR="00CB4B18" w:rsidRPr="002E5E16">
        <w:rPr>
          <w:rFonts w:ascii="Times New Roman" w:eastAsia="Times New Roman" w:hAnsi="Times New Roman" w:cs="Times New Roman"/>
          <w:lang w:val="en-GB"/>
        </w:rPr>
        <w:t xml:space="preserve"> Clin </w:t>
      </w:r>
      <w:proofErr w:type="spellStart"/>
      <w:r w:rsidR="00CB4B18" w:rsidRPr="002E5E16">
        <w:rPr>
          <w:rFonts w:ascii="Times New Roman" w:eastAsia="Times New Roman" w:hAnsi="Times New Roman" w:cs="Times New Roman"/>
          <w:lang w:val="en-GB"/>
        </w:rPr>
        <w:t>Pract</w:t>
      </w:r>
      <w:proofErr w:type="spellEnd"/>
      <w:r w:rsidR="00CB4B18" w:rsidRPr="002E5E16">
        <w:rPr>
          <w:rFonts w:ascii="Times New Roman" w:eastAsia="Times New Roman" w:hAnsi="Times New Roman" w:cs="Times New Roman"/>
          <w:lang w:val="en-GB"/>
        </w:rPr>
        <w:t xml:space="preserve"> 2020; 7: 361-372.</w:t>
      </w:r>
    </w:p>
  </w:endnote>
  <w:endnote w:id="5">
    <w:p w14:paraId="744662AE" w14:textId="77777777" w:rsidR="002E5E16" w:rsidRDefault="002E5E16" w:rsidP="002E5E16">
      <w:pPr>
        <w:spacing w:line="480" w:lineRule="auto"/>
        <w:jc w:val="both"/>
        <w:rPr>
          <w:rFonts w:ascii="Times New Roman" w:eastAsia="Times New Roman" w:hAnsi="Times New Roman" w:cs="Times New Roman"/>
          <w:shd w:val="clear" w:color="auto" w:fill="FFFFFF"/>
          <w:lang w:val="it-IT"/>
        </w:rPr>
      </w:pPr>
    </w:p>
    <w:p w14:paraId="56A36891" w14:textId="557F3EBD" w:rsidR="00CB4B18" w:rsidRPr="002E5E16" w:rsidRDefault="005728B3" w:rsidP="002E5E16">
      <w:pPr>
        <w:pStyle w:val="ListParagraph"/>
        <w:numPr>
          <w:ilvl w:val="0"/>
          <w:numId w:val="7"/>
        </w:numPr>
        <w:spacing w:line="480" w:lineRule="auto"/>
        <w:jc w:val="both"/>
        <w:rPr>
          <w:rFonts w:ascii="Times New Roman" w:eastAsia="Times New Roman" w:hAnsi="Times New Roman" w:cs="Times New Roman"/>
          <w:shd w:val="clear" w:color="auto" w:fill="FFFFFF"/>
          <w:lang w:val="en-GB"/>
        </w:rPr>
      </w:pPr>
      <w:r w:rsidRPr="002E5E16">
        <w:rPr>
          <w:rFonts w:ascii="Times New Roman" w:eastAsia="Times New Roman" w:hAnsi="Times New Roman" w:cs="Times New Roman"/>
          <w:shd w:val="clear" w:color="auto" w:fill="FFFFFF"/>
          <w:lang w:val="it-IT"/>
        </w:rPr>
        <w:t>Chirra M, Marsili L, Wattley L et al.</w:t>
      </w:r>
      <w:r w:rsidR="002E5E16" w:rsidRPr="002E5E16">
        <w:rPr>
          <w:rFonts w:ascii="Times New Roman" w:eastAsia="Times New Roman" w:hAnsi="Times New Roman" w:cs="Times New Roman"/>
          <w:shd w:val="clear" w:color="auto" w:fill="FFFFFF"/>
          <w:lang w:val="it-IT"/>
        </w:rPr>
        <w:t xml:space="preserve"> </w:t>
      </w:r>
      <w:r w:rsidR="0036721E">
        <w:fldChar w:fldCharType="begin"/>
      </w:r>
      <w:r w:rsidR="0036721E" w:rsidRPr="0036721E">
        <w:rPr>
          <w:lang w:val="it-IT"/>
        </w:rPr>
        <w:instrText xml:space="preserve"> HYPERLINK "https://pubmed-ncbi-nlm-nih-gov.liverpool.idm.oclc.org/30136898/" </w:instrText>
      </w:r>
      <w:r w:rsidR="0036721E">
        <w:fldChar w:fldCharType="separate"/>
      </w:r>
      <w:r w:rsidR="00CB4B18" w:rsidRPr="002E5E16">
        <w:rPr>
          <w:rFonts w:ascii="Times New Roman" w:eastAsia="Times New Roman" w:hAnsi="Times New Roman" w:cs="Times New Roman"/>
          <w:bCs/>
          <w:lang w:val="en-GB"/>
        </w:rPr>
        <w:t>Telemedicine</w:t>
      </w:r>
      <w:r w:rsidR="00CB4B18" w:rsidRPr="002E5E16">
        <w:rPr>
          <w:rFonts w:ascii="Times New Roman" w:eastAsia="Times New Roman" w:hAnsi="Times New Roman" w:cs="Times New Roman"/>
          <w:lang w:val="en-GB"/>
        </w:rPr>
        <w:t> in </w:t>
      </w:r>
      <w:r w:rsidR="00CB4B18" w:rsidRPr="002E5E16">
        <w:rPr>
          <w:rFonts w:ascii="Times New Roman" w:eastAsia="Times New Roman" w:hAnsi="Times New Roman" w:cs="Times New Roman"/>
          <w:bCs/>
          <w:lang w:val="en-GB"/>
        </w:rPr>
        <w:t>Neurological</w:t>
      </w:r>
      <w:r w:rsidR="00CB4B18" w:rsidRPr="002E5E16">
        <w:rPr>
          <w:rFonts w:ascii="Times New Roman" w:eastAsia="Times New Roman" w:hAnsi="Times New Roman" w:cs="Times New Roman"/>
          <w:lang w:val="en-GB"/>
        </w:rPr>
        <w:t> </w:t>
      </w:r>
      <w:r w:rsidR="00CB4B18" w:rsidRPr="002E5E16">
        <w:rPr>
          <w:rFonts w:ascii="Times New Roman" w:eastAsia="Times New Roman" w:hAnsi="Times New Roman" w:cs="Times New Roman"/>
          <w:bCs/>
          <w:lang w:val="en-GB"/>
        </w:rPr>
        <w:t>Disorders</w:t>
      </w:r>
      <w:r w:rsidR="00CB4B18" w:rsidRPr="002E5E16">
        <w:rPr>
          <w:rFonts w:ascii="Times New Roman" w:eastAsia="Times New Roman" w:hAnsi="Times New Roman" w:cs="Times New Roman"/>
          <w:lang w:val="en-GB"/>
        </w:rPr>
        <w:t>: </w:t>
      </w:r>
      <w:r w:rsidR="00CB4B18" w:rsidRPr="002E5E16">
        <w:rPr>
          <w:rFonts w:ascii="Times New Roman" w:eastAsia="Times New Roman" w:hAnsi="Times New Roman" w:cs="Times New Roman"/>
          <w:bCs/>
          <w:lang w:val="en-GB"/>
        </w:rPr>
        <w:t>Opportunities</w:t>
      </w:r>
      <w:r w:rsidR="00CB4B18" w:rsidRPr="002E5E16">
        <w:rPr>
          <w:rFonts w:ascii="Times New Roman" w:eastAsia="Times New Roman" w:hAnsi="Times New Roman" w:cs="Times New Roman"/>
          <w:lang w:val="en-GB"/>
        </w:rPr>
        <w:t> and </w:t>
      </w:r>
      <w:r w:rsidR="00CB4B18" w:rsidRPr="002E5E16">
        <w:rPr>
          <w:rFonts w:ascii="Times New Roman" w:eastAsia="Times New Roman" w:hAnsi="Times New Roman" w:cs="Times New Roman"/>
          <w:bCs/>
          <w:lang w:val="en-GB"/>
        </w:rPr>
        <w:t>Challenges</w:t>
      </w:r>
      <w:r w:rsidR="00CB4B18" w:rsidRPr="002E5E16">
        <w:rPr>
          <w:rFonts w:ascii="Times New Roman" w:eastAsia="Times New Roman" w:hAnsi="Times New Roman" w:cs="Times New Roman"/>
          <w:lang w:val="en-GB"/>
        </w:rPr>
        <w:t>.</w:t>
      </w:r>
      <w:r w:rsidR="0036721E">
        <w:rPr>
          <w:rFonts w:ascii="Times New Roman" w:eastAsia="Times New Roman" w:hAnsi="Times New Roman" w:cs="Times New Roman"/>
          <w:lang w:val="en-GB"/>
        </w:rPr>
        <w:fldChar w:fldCharType="end"/>
      </w:r>
      <w:r w:rsidR="00CB4B18" w:rsidRPr="002E5E16">
        <w:rPr>
          <w:rFonts w:ascii="Times New Roman" w:eastAsia="Times New Roman" w:hAnsi="Times New Roman" w:cs="Times New Roman"/>
          <w:lang w:val="en-GB"/>
        </w:rPr>
        <w:t xml:space="preserve"> </w:t>
      </w:r>
      <w:proofErr w:type="spellStart"/>
      <w:r w:rsidR="00CB4B18" w:rsidRPr="002E5E16">
        <w:rPr>
          <w:rFonts w:ascii="Times New Roman" w:eastAsia="Times New Roman" w:hAnsi="Times New Roman" w:cs="Times New Roman"/>
          <w:shd w:val="clear" w:color="auto" w:fill="FFFFFF"/>
          <w:lang w:val="en-GB"/>
        </w:rPr>
        <w:t>Telemed</w:t>
      </w:r>
      <w:proofErr w:type="spellEnd"/>
      <w:r w:rsidR="00CB4B18" w:rsidRPr="002E5E16">
        <w:rPr>
          <w:rFonts w:ascii="Times New Roman" w:eastAsia="Times New Roman" w:hAnsi="Times New Roman" w:cs="Times New Roman"/>
          <w:shd w:val="clear" w:color="auto" w:fill="FFFFFF"/>
          <w:lang w:val="en-GB"/>
        </w:rPr>
        <w:t xml:space="preserve"> J E Health 2019; 25: 541-550.</w:t>
      </w:r>
      <w:r w:rsidRPr="002E5E16">
        <w:rPr>
          <w:rFonts w:ascii="Times New Roman" w:eastAsia="Times New Roman" w:hAnsi="Times New Roman" w:cs="Times New Roman"/>
          <w:shd w:val="clear" w:color="auto" w:fill="FFFFFF"/>
          <w:lang w:val="en-GB"/>
        </w:rPr>
        <w:t xml:space="preserve"> </w:t>
      </w:r>
    </w:p>
    <w:p w14:paraId="0D96AA09" w14:textId="6805D8C9" w:rsidR="002E5E16" w:rsidRDefault="002E5E16" w:rsidP="002E5E16">
      <w:pPr>
        <w:spacing w:line="480" w:lineRule="auto"/>
        <w:jc w:val="both"/>
        <w:rPr>
          <w:rFonts w:ascii="Times New Roman" w:eastAsia="Times New Roman" w:hAnsi="Times New Roman" w:cs="Times New Roman"/>
          <w:shd w:val="clear" w:color="auto" w:fill="FFFFFF"/>
          <w:lang w:val="en-GB"/>
        </w:rPr>
      </w:pPr>
    </w:p>
    <w:p w14:paraId="435A75BB" w14:textId="3156CE80" w:rsidR="002E5E16" w:rsidRPr="0036721E" w:rsidRDefault="002E5E16" w:rsidP="002E5E16">
      <w:pPr>
        <w:pStyle w:val="ListParagraph"/>
        <w:numPr>
          <w:ilvl w:val="0"/>
          <w:numId w:val="7"/>
        </w:numPr>
        <w:spacing w:line="480" w:lineRule="auto"/>
        <w:jc w:val="both"/>
        <w:rPr>
          <w:rFonts w:ascii="Times New Roman" w:eastAsia="Times New Roman" w:hAnsi="Times New Roman" w:cs="Times New Roman"/>
          <w:lang w:val="en-GB"/>
        </w:rPr>
      </w:pPr>
      <w:r w:rsidRPr="0036721E">
        <w:rPr>
          <w:rFonts w:ascii="Times New Roman" w:eastAsia="Times New Roman" w:hAnsi="Times New Roman" w:cs="Times New Roman"/>
          <w:lang w:val="en-GB"/>
        </w:rPr>
        <w:t xml:space="preserve">Cilia R, Mancini F, </w:t>
      </w:r>
      <w:proofErr w:type="spellStart"/>
      <w:r w:rsidRPr="0036721E">
        <w:rPr>
          <w:rFonts w:ascii="Times New Roman" w:eastAsia="Times New Roman" w:hAnsi="Times New Roman" w:cs="Times New Roman"/>
          <w:lang w:val="en-GB"/>
        </w:rPr>
        <w:t>Bloem</w:t>
      </w:r>
      <w:proofErr w:type="spellEnd"/>
      <w:r w:rsidRPr="0036721E">
        <w:rPr>
          <w:rFonts w:ascii="Times New Roman" w:eastAsia="Times New Roman" w:hAnsi="Times New Roman" w:cs="Times New Roman"/>
          <w:lang w:val="en-GB"/>
        </w:rPr>
        <w:t xml:space="preserve"> BR, </w:t>
      </w:r>
      <w:proofErr w:type="spellStart"/>
      <w:r w:rsidRPr="0036721E">
        <w:rPr>
          <w:rFonts w:ascii="Times New Roman" w:eastAsia="Times New Roman" w:hAnsi="Times New Roman" w:cs="Times New Roman"/>
          <w:lang w:val="en-GB"/>
        </w:rPr>
        <w:t>Eleopra</w:t>
      </w:r>
      <w:proofErr w:type="spellEnd"/>
      <w:r w:rsidRPr="0036721E">
        <w:rPr>
          <w:rFonts w:ascii="Times New Roman" w:eastAsia="Times New Roman" w:hAnsi="Times New Roman" w:cs="Times New Roman"/>
          <w:lang w:val="en-GB"/>
        </w:rPr>
        <w:t xml:space="preserve"> R.</w:t>
      </w:r>
      <w:r w:rsidRPr="0036721E">
        <w:t xml:space="preserve"> </w:t>
      </w:r>
      <w:r w:rsidRPr="0036721E">
        <w:rPr>
          <w:rFonts w:ascii="Times New Roman" w:eastAsia="Times New Roman" w:hAnsi="Times New Roman" w:cs="Times New Roman"/>
          <w:lang w:val="en-GB"/>
        </w:rPr>
        <w:t xml:space="preserve">Telemedicine for parkinsonism: A two-step model based on the COVID-19 experience in Milan, Italy. Parkinsonism </w:t>
      </w:r>
      <w:proofErr w:type="spellStart"/>
      <w:r w:rsidRPr="0036721E">
        <w:rPr>
          <w:rFonts w:ascii="Times New Roman" w:eastAsia="Times New Roman" w:hAnsi="Times New Roman" w:cs="Times New Roman"/>
          <w:lang w:val="en-GB"/>
        </w:rPr>
        <w:t>Relat</w:t>
      </w:r>
      <w:proofErr w:type="spellEnd"/>
      <w:r w:rsidRPr="0036721E">
        <w:rPr>
          <w:rFonts w:ascii="Times New Roman" w:eastAsia="Times New Roman" w:hAnsi="Times New Roman" w:cs="Times New Roman"/>
          <w:lang w:val="en-GB"/>
        </w:rPr>
        <w:t xml:space="preserve"> </w:t>
      </w:r>
      <w:proofErr w:type="spellStart"/>
      <w:r w:rsidRPr="0036721E">
        <w:rPr>
          <w:rFonts w:ascii="Times New Roman" w:eastAsia="Times New Roman" w:hAnsi="Times New Roman" w:cs="Times New Roman"/>
          <w:lang w:val="en-GB"/>
        </w:rPr>
        <w:t>Disord</w:t>
      </w:r>
      <w:proofErr w:type="spellEnd"/>
      <w:r w:rsidRPr="0036721E">
        <w:rPr>
          <w:rFonts w:ascii="Times New Roman" w:eastAsia="Times New Roman" w:hAnsi="Times New Roman" w:cs="Times New Roman"/>
          <w:lang w:val="en-GB"/>
        </w:rPr>
        <w:t>. 2020; 75: 130-132.</w:t>
      </w:r>
    </w:p>
    <w:p w14:paraId="7800CF3B" w14:textId="5D3F1F62" w:rsidR="00CB4B18" w:rsidRDefault="00CB4B18" w:rsidP="00FA29C7">
      <w:pPr>
        <w:rPr>
          <w:rFonts w:ascii="Times New Roman" w:eastAsia="Times New Roman" w:hAnsi="Times New Roman" w:cs="Times New Roman"/>
          <w:sz w:val="20"/>
          <w:szCs w:val="20"/>
          <w:lang w:val="it-IT"/>
        </w:rPr>
      </w:pPr>
    </w:p>
    <w:p w14:paraId="59A3D32F" w14:textId="7CE99114" w:rsidR="002E5E16" w:rsidRDefault="002E5E16" w:rsidP="00FA29C7">
      <w:pPr>
        <w:rPr>
          <w:rFonts w:ascii="Times New Roman" w:eastAsia="Times New Roman" w:hAnsi="Times New Roman" w:cs="Times New Roman"/>
          <w:sz w:val="20"/>
          <w:szCs w:val="20"/>
          <w:lang w:val="it-IT"/>
        </w:rPr>
      </w:pPr>
    </w:p>
    <w:p w14:paraId="276FB8C2" w14:textId="040FB423" w:rsidR="002E5E16" w:rsidRDefault="002E5E16" w:rsidP="00FA29C7">
      <w:pPr>
        <w:rPr>
          <w:rFonts w:ascii="Times New Roman" w:eastAsia="Times New Roman" w:hAnsi="Times New Roman" w:cs="Times New Roman"/>
          <w:sz w:val="20"/>
          <w:szCs w:val="20"/>
          <w:lang w:val="it-IT"/>
        </w:rPr>
      </w:pPr>
    </w:p>
    <w:p w14:paraId="697E4508" w14:textId="2C2B2517" w:rsidR="002E5E16" w:rsidRDefault="002E5E16" w:rsidP="00FA29C7">
      <w:pPr>
        <w:rPr>
          <w:rFonts w:ascii="Times New Roman" w:eastAsia="Times New Roman" w:hAnsi="Times New Roman" w:cs="Times New Roman"/>
          <w:sz w:val="20"/>
          <w:szCs w:val="20"/>
          <w:lang w:val="it-IT"/>
        </w:rPr>
      </w:pPr>
    </w:p>
    <w:p w14:paraId="1DE5BC34" w14:textId="1171E2F2" w:rsidR="002E5E16" w:rsidRDefault="002E5E16" w:rsidP="00FA29C7">
      <w:pPr>
        <w:rPr>
          <w:rFonts w:ascii="Times New Roman" w:eastAsia="Times New Roman" w:hAnsi="Times New Roman" w:cs="Times New Roman"/>
          <w:sz w:val="20"/>
          <w:szCs w:val="20"/>
          <w:lang w:val="it-IT"/>
        </w:rPr>
      </w:pPr>
    </w:p>
    <w:p w14:paraId="591C1F66" w14:textId="26ED82D1" w:rsidR="002E5E16" w:rsidRDefault="002E5E16" w:rsidP="00FA29C7">
      <w:pPr>
        <w:rPr>
          <w:rFonts w:ascii="Times New Roman" w:eastAsia="Times New Roman" w:hAnsi="Times New Roman" w:cs="Times New Roman"/>
          <w:sz w:val="20"/>
          <w:szCs w:val="20"/>
          <w:lang w:val="it-IT"/>
        </w:rPr>
      </w:pPr>
    </w:p>
    <w:p w14:paraId="413B0F58" w14:textId="77777777" w:rsidR="002E5E16" w:rsidRPr="002E5E16" w:rsidRDefault="002E5E16" w:rsidP="00FA29C7">
      <w:pPr>
        <w:rPr>
          <w:rFonts w:ascii="Times New Roman" w:eastAsia="Times New Roman" w:hAnsi="Times New Roman" w:cs="Times New Roman"/>
          <w:sz w:val="20"/>
          <w:szCs w:val="20"/>
          <w:lang w:val="it-IT"/>
        </w:rPr>
      </w:pPr>
    </w:p>
    <w:p w14:paraId="14459B8C" w14:textId="77777777" w:rsidR="00CD7C66" w:rsidRPr="002901BC" w:rsidRDefault="00CD7C66" w:rsidP="00CD7C66">
      <w:pPr>
        <w:spacing w:line="480" w:lineRule="auto"/>
        <w:jc w:val="both"/>
        <w:rPr>
          <w:rFonts w:ascii="Times New Roman" w:hAnsi="Times New Roman" w:cs="Times New Roman"/>
          <w:b/>
        </w:rPr>
      </w:pPr>
      <w:r w:rsidRPr="002901BC">
        <w:rPr>
          <w:rFonts w:ascii="Times New Roman" w:hAnsi="Times New Roman" w:cs="Times New Roman"/>
          <w:b/>
        </w:rPr>
        <w:t>Declarations:</w:t>
      </w:r>
    </w:p>
    <w:p w14:paraId="4D6D0893" w14:textId="39C412DA" w:rsidR="00CD7C66" w:rsidRPr="002901BC" w:rsidRDefault="00CD7C66" w:rsidP="00CD7C66">
      <w:pPr>
        <w:spacing w:after="360"/>
        <w:rPr>
          <w:rFonts w:ascii="Times New Roman" w:hAnsi="Times New Roman" w:cs="Times New Roman"/>
          <w:color w:val="333333"/>
        </w:rPr>
      </w:pPr>
      <w:r w:rsidRPr="002901BC">
        <w:rPr>
          <w:rFonts w:ascii="Times New Roman" w:hAnsi="Times New Roman" w:cs="Times New Roman"/>
          <w:b/>
          <w:bCs/>
          <w:color w:val="333333"/>
        </w:rPr>
        <w:t>Funding</w:t>
      </w:r>
      <w:r w:rsidR="002E5E16">
        <w:rPr>
          <w:rFonts w:ascii="Times New Roman" w:hAnsi="Times New Roman" w:cs="Times New Roman"/>
          <w:color w:val="333333"/>
        </w:rPr>
        <w:t>: None</w:t>
      </w:r>
    </w:p>
    <w:p w14:paraId="6AEECA83" w14:textId="32140CDD" w:rsidR="00CD7C66" w:rsidRPr="002901BC" w:rsidRDefault="00CD7C66" w:rsidP="00CD7C66">
      <w:pPr>
        <w:spacing w:after="360"/>
        <w:rPr>
          <w:rFonts w:ascii="Times New Roman" w:hAnsi="Times New Roman" w:cs="Times New Roman"/>
          <w:color w:val="333333"/>
        </w:rPr>
      </w:pPr>
      <w:r w:rsidRPr="002901BC">
        <w:rPr>
          <w:rFonts w:ascii="Times New Roman" w:hAnsi="Times New Roman" w:cs="Times New Roman"/>
          <w:b/>
          <w:bCs/>
          <w:color w:val="333333"/>
        </w:rPr>
        <w:t>Conflicts of interest/Competing interests</w:t>
      </w:r>
      <w:r w:rsidR="002E5E16">
        <w:rPr>
          <w:rFonts w:ascii="Times New Roman" w:hAnsi="Times New Roman" w:cs="Times New Roman"/>
          <w:b/>
          <w:bCs/>
          <w:color w:val="333333"/>
        </w:rPr>
        <w:t>:</w:t>
      </w:r>
      <w:r w:rsidRPr="002901BC">
        <w:rPr>
          <w:rFonts w:ascii="Times New Roman" w:hAnsi="Times New Roman" w:cs="Times New Roman"/>
          <w:color w:val="333333"/>
        </w:rPr>
        <w:t> </w:t>
      </w:r>
      <w:r>
        <w:rPr>
          <w:rFonts w:ascii="Times New Roman" w:hAnsi="Times New Roman" w:cs="Times New Roman"/>
          <w:color w:val="333333"/>
        </w:rPr>
        <w:t>None</w:t>
      </w:r>
    </w:p>
    <w:p w14:paraId="65DBFEFF" w14:textId="6658CB62" w:rsidR="00CD7C66" w:rsidRPr="002901BC" w:rsidRDefault="00CD7C66" w:rsidP="00CD7C66">
      <w:pPr>
        <w:spacing w:after="360"/>
        <w:rPr>
          <w:rFonts w:ascii="Times New Roman" w:hAnsi="Times New Roman" w:cs="Times New Roman"/>
          <w:color w:val="333333"/>
        </w:rPr>
      </w:pPr>
      <w:r w:rsidRPr="002901BC">
        <w:rPr>
          <w:rFonts w:ascii="Times New Roman" w:hAnsi="Times New Roman" w:cs="Times New Roman"/>
          <w:b/>
          <w:bCs/>
          <w:color w:val="333333"/>
        </w:rPr>
        <w:t>Availability of data and material</w:t>
      </w:r>
      <w:r w:rsidR="002E5E16">
        <w:rPr>
          <w:rFonts w:ascii="Times New Roman" w:hAnsi="Times New Roman" w:cs="Times New Roman"/>
          <w:color w:val="333333"/>
        </w:rPr>
        <w:t>: NA</w:t>
      </w:r>
    </w:p>
    <w:p w14:paraId="64736B54" w14:textId="77777777" w:rsidR="002E5E16" w:rsidRDefault="00CD7C66" w:rsidP="00CD7C66">
      <w:pPr>
        <w:spacing w:after="360"/>
        <w:rPr>
          <w:rFonts w:ascii="Times New Roman" w:hAnsi="Times New Roman" w:cs="Times New Roman"/>
          <w:color w:val="333333"/>
        </w:rPr>
      </w:pPr>
      <w:r w:rsidRPr="002901BC">
        <w:rPr>
          <w:rFonts w:ascii="Times New Roman" w:hAnsi="Times New Roman" w:cs="Times New Roman"/>
          <w:b/>
          <w:bCs/>
          <w:color w:val="333333"/>
        </w:rPr>
        <w:t>Code availability</w:t>
      </w:r>
      <w:r w:rsidR="002E5E16">
        <w:rPr>
          <w:rFonts w:ascii="Times New Roman" w:hAnsi="Times New Roman" w:cs="Times New Roman"/>
          <w:color w:val="333333"/>
        </w:rPr>
        <w:t>: NA</w:t>
      </w:r>
    </w:p>
    <w:p w14:paraId="43D25CC5" w14:textId="781F5100" w:rsidR="00CD7C66" w:rsidRDefault="00CD7C66" w:rsidP="00CD7C66">
      <w:pPr>
        <w:spacing w:after="360"/>
        <w:rPr>
          <w:rFonts w:ascii="Times New Roman" w:hAnsi="Times New Roman" w:cs="Times New Roman"/>
          <w:b/>
          <w:bCs/>
          <w:color w:val="333333"/>
        </w:rPr>
      </w:pPr>
      <w:r w:rsidRPr="002901BC">
        <w:rPr>
          <w:rFonts w:ascii="Times New Roman" w:hAnsi="Times New Roman" w:cs="Times New Roman"/>
          <w:b/>
          <w:bCs/>
          <w:color w:val="333333"/>
        </w:rPr>
        <w:t xml:space="preserve"> </w:t>
      </w:r>
    </w:p>
    <w:p w14:paraId="0907643A" w14:textId="77777777" w:rsidR="002E5E16" w:rsidRDefault="00CD7C66" w:rsidP="00CD7C66">
      <w:pPr>
        <w:rPr>
          <w:rFonts w:ascii="Times New Roman" w:hAnsi="Times New Roman" w:cs="Times New Roman"/>
          <w:color w:val="333333"/>
        </w:rPr>
      </w:pPr>
      <w:r w:rsidRPr="002901BC">
        <w:rPr>
          <w:rFonts w:ascii="Times New Roman" w:hAnsi="Times New Roman" w:cs="Times New Roman"/>
          <w:b/>
          <w:bCs/>
          <w:color w:val="333333"/>
        </w:rPr>
        <w:t>Authors' contributions</w:t>
      </w:r>
      <w:r w:rsidR="002E5E16">
        <w:rPr>
          <w:rFonts w:ascii="Times New Roman" w:hAnsi="Times New Roman" w:cs="Times New Roman"/>
          <w:color w:val="333333"/>
        </w:rPr>
        <w:t xml:space="preserve">: </w:t>
      </w:r>
    </w:p>
    <w:p w14:paraId="45BCCBE7" w14:textId="77777777" w:rsidR="002E5E16" w:rsidRDefault="002E5E16" w:rsidP="00CD7C66">
      <w:pPr>
        <w:rPr>
          <w:rFonts w:ascii="Times New Roman" w:hAnsi="Times New Roman" w:cs="Times New Roman"/>
          <w:color w:val="333333"/>
        </w:rPr>
      </w:pPr>
    </w:p>
    <w:p w14:paraId="65E55DBD" w14:textId="6F65CA96"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AR, JP, AM, SHA</w:t>
      </w:r>
      <w:r w:rsidR="00CD7C66">
        <w:rPr>
          <w:rFonts w:ascii="Times New Roman" w:eastAsia="Times New Roman" w:hAnsi="Times New Roman" w:cs="Times New Roman"/>
          <w:color w:val="333333"/>
          <w:shd w:val="clear" w:color="auto" w:fill="FCFCFC"/>
        </w:rPr>
        <w:t xml:space="preserve"> contributed to the project</w:t>
      </w:r>
      <w:r w:rsidR="00CD7C66" w:rsidRPr="002901BC">
        <w:rPr>
          <w:rFonts w:ascii="Times New Roman" w:eastAsia="Times New Roman" w:hAnsi="Times New Roman" w:cs="Times New Roman"/>
          <w:color w:val="333333"/>
          <w:shd w:val="clear" w:color="auto" w:fill="FCFCFC"/>
        </w:rPr>
        <w:t xml:space="preserve"> conception and design. </w:t>
      </w:r>
    </w:p>
    <w:p w14:paraId="5884860C" w14:textId="77777777"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 xml:space="preserve">AR, JP, SHA </w:t>
      </w:r>
      <w:r w:rsidR="00CD7C66" w:rsidRPr="002901BC">
        <w:rPr>
          <w:rFonts w:ascii="Times New Roman" w:eastAsia="Times New Roman" w:hAnsi="Times New Roman" w:cs="Times New Roman"/>
          <w:color w:val="333333"/>
          <w:shd w:val="clear" w:color="auto" w:fill="FCFCFC"/>
        </w:rPr>
        <w:t xml:space="preserve">performed </w:t>
      </w:r>
      <w:r>
        <w:rPr>
          <w:rFonts w:ascii="Times New Roman" w:eastAsia="Times New Roman" w:hAnsi="Times New Roman" w:cs="Times New Roman"/>
          <w:color w:val="333333"/>
          <w:shd w:val="clear" w:color="auto" w:fill="FCFCFC"/>
        </w:rPr>
        <w:t>the consultations.</w:t>
      </w:r>
    </w:p>
    <w:p w14:paraId="20584E2E" w14:textId="77777777"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AR collected outcome measures and analyzed data.</w:t>
      </w:r>
    </w:p>
    <w:p w14:paraId="2C7B1C6F" w14:textId="77777777"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AR wrote the first draft.</w:t>
      </w:r>
    </w:p>
    <w:p w14:paraId="10A12911" w14:textId="77777777"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AM reviewed the first draft; JP and SHA read and commented the first draft.</w:t>
      </w:r>
    </w:p>
    <w:p w14:paraId="6619FD6C" w14:textId="0BA0D2D0" w:rsidR="002E5E16" w:rsidRDefault="002E5E16" w:rsidP="002E5E16">
      <w:pPr>
        <w:spacing w:line="480" w:lineRule="auto"/>
        <w:jc w:val="both"/>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 xml:space="preserve">AR and AM worked on the revised version of the paper to address </w:t>
      </w:r>
      <w:proofErr w:type="gramStart"/>
      <w:r>
        <w:rPr>
          <w:rFonts w:ascii="Times New Roman" w:eastAsia="Times New Roman" w:hAnsi="Times New Roman" w:cs="Times New Roman"/>
          <w:color w:val="333333"/>
          <w:shd w:val="clear" w:color="auto" w:fill="FCFCFC"/>
        </w:rPr>
        <w:t>reviewers</w:t>
      </w:r>
      <w:proofErr w:type="gramEnd"/>
      <w:r>
        <w:rPr>
          <w:rFonts w:ascii="Times New Roman" w:eastAsia="Times New Roman" w:hAnsi="Times New Roman" w:cs="Times New Roman"/>
          <w:color w:val="333333"/>
          <w:shd w:val="clear" w:color="auto" w:fill="FCFCFC"/>
        </w:rPr>
        <w:t xml:space="preserve"> comments. </w:t>
      </w:r>
      <w:r w:rsidR="00CD7C66">
        <w:rPr>
          <w:rFonts w:ascii="Times New Roman" w:eastAsia="Times New Roman" w:hAnsi="Times New Roman" w:cs="Times New Roman"/>
          <w:color w:val="333333"/>
          <w:shd w:val="clear" w:color="auto" w:fill="FCFCFC"/>
        </w:rPr>
        <w:t xml:space="preserve"> </w:t>
      </w:r>
    </w:p>
    <w:p w14:paraId="783DCD20" w14:textId="09C5BB05" w:rsidR="00CD7C66" w:rsidRPr="002901BC" w:rsidRDefault="00CD7C66" w:rsidP="002E5E16">
      <w:pPr>
        <w:spacing w:line="480" w:lineRule="auto"/>
        <w:jc w:val="both"/>
        <w:rPr>
          <w:rFonts w:ascii="Times New Roman" w:eastAsia="Times New Roman" w:hAnsi="Times New Roman" w:cs="Times New Roman"/>
        </w:rPr>
      </w:pPr>
      <w:r w:rsidRPr="002901BC">
        <w:rPr>
          <w:rFonts w:ascii="Times New Roman" w:eastAsia="Times New Roman" w:hAnsi="Times New Roman" w:cs="Times New Roman"/>
          <w:color w:val="333333"/>
          <w:shd w:val="clear" w:color="auto" w:fill="FCFCFC"/>
        </w:rPr>
        <w:t>All authors read and approved the final manuscript.</w:t>
      </w:r>
    </w:p>
    <w:p w14:paraId="564E7E71" w14:textId="19A52F03" w:rsidR="00CB4B18" w:rsidRDefault="00CB4B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9694" w14:textId="77777777" w:rsidR="00803B8D" w:rsidRDefault="00803B8D" w:rsidP="002D3EA9">
      <w:r>
        <w:separator/>
      </w:r>
    </w:p>
  </w:footnote>
  <w:footnote w:type="continuationSeparator" w:id="0">
    <w:p w14:paraId="226B6016" w14:textId="77777777" w:rsidR="00803B8D" w:rsidRDefault="00803B8D" w:rsidP="002D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4029"/>
    <w:multiLevelType w:val="hybridMultilevel"/>
    <w:tmpl w:val="2744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56B75"/>
    <w:multiLevelType w:val="multilevel"/>
    <w:tmpl w:val="774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23621"/>
    <w:multiLevelType w:val="multilevel"/>
    <w:tmpl w:val="97A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42173"/>
    <w:multiLevelType w:val="hybridMultilevel"/>
    <w:tmpl w:val="EB166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C65BB"/>
    <w:multiLevelType w:val="multilevel"/>
    <w:tmpl w:val="EDE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45DBF"/>
    <w:multiLevelType w:val="hybridMultilevel"/>
    <w:tmpl w:val="D43A3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62DCD"/>
    <w:multiLevelType w:val="hybridMultilevel"/>
    <w:tmpl w:val="ACA0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47"/>
    <w:rsid w:val="000B6B10"/>
    <w:rsid w:val="00101777"/>
    <w:rsid w:val="00114C26"/>
    <w:rsid w:val="00116027"/>
    <w:rsid w:val="00122979"/>
    <w:rsid w:val="00123022"/>
    <w:rsid w:val="0017250C"/>
    <w:rsid w:val="001C212B"/>
    <w:rsid w:val="001C7AB0"/>
    <w:rsid w:val="001F1404"/>
    <w:rsid w:val="00240F6B"/>
    <w:rsid w:val="002814BB"/>
    <w:rsid w:val="002D3EA9"/>
    <w:rsid w:val="002E5E16"/>
    <w:rsid w:val="00300515"/>
    <w:rsid w:val="0036721E"/>
    <w:rsid w:val="00384987"/>
    <w:rsid w:val="00387848"/>
    <w:rsid w:val="00425FB4"/>
    <w:rsid w:val="00471DAA"/>
    <w:rsid w:val="00492F93"/>
    <w:rsid w:val="004C74A3"/>
    <w:rsid w:val="004F2E92"/>
    <w:rsid w:val="005332C9"/>
    <w:rsid w:val="005728B3"/>
    <w:rsid w:val="005C2E04"/>
    <w:rsid w:val="0069275F"/>
    <w:rsid w:val="00692F47"/>
    <w:rsid w:val="006978AC"/>
    <w:rsid w:val="006D2A53"/>
    <w:rsid w:val="006F0A0C"/>
    <w:rsid w:val="00720D98"/>
    <w:rsid w:val="00751F2F"/>
    <w:rsid w:val="00772EE7"/>
    <w:rsid w:val="007D56C3"/>
    <w:rsid w:val="007F25B1"/>
    <w:rsid w:val="00803B8D"/>
    <w:rsid w:val="00867CC6"/>
    <w:rsid w:val="008B02ED"/>
    <w:rsid w:val="008C311D"/>
    <w:rsid w:val="008F5E7F"/>
    <w:rsid w:val="009466A2"/>
    <w:rsid w:val="009D6C1D"/>
    <w:rsid w:val="00A108CE"/>
    <w:rsid w:val="00A70347"/>
    <w:rsid w:val="00AC3647"/>
    <w:rsid w:val="00B0368E"/>
    <w:rsid w:val="00B05BD8"/>
    <w:rsid w:val="00BC49C1"/>
    <w:rsid w:val="00BC4BE0"/>
    <w:rsid w:val="00BE602B"/>
    <w:rsid w:val="00C100A7"/>
    <w:rsid w:val="00C15B7A"/>
    <w:rsid w:val="00C93F13"/>
    <w:rsid w:val="00C95356"/>
    <w:rsid w:val="00CB4414"/>
    <w:rsid w:val="00CB4B18"/>
    <w:rsid w:val="00CD7C66"/>
    <w:rsid w:val="00CF6925"/>
    <w:rsid w:val="00D07EDE"/>
    <w:rsid w:val="00D107B2"/>
    <w:rsid w:val="00D267A4"/>
    <w:rsid w:val="00D85E96"/>
    <w:rsid w:val="00DE7691"/>
    <w:rsid w:val="00E33450"/>
    <w:rsid w:val="00E41243"/>
    <w:rsid w:val="00E46607"/>
    <w:rsid w:val="00E67001"/>
    <w:rsid w:val="00E74903"/>
    <w:rsid w:val="00EC01FF"/>
    <w:rsid w:val="00EF35F9"/>
    <w:rsid w:val="00F2794E"/>
    <w:rsid w:val="00F32D60"/>
    <w:rsid w:val="00F41CEF"/>
    <w:rsid w:val="00F73BF2"/>
    <w:rsid w:val="00F814C2"/>
    <w:rsid w:val="00F95D02"/>
    <w:rsid w:val="00FA29C7"/>
    <w:rsid w:val="00FA7CBF"/>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64E22"/>
  <w14:defaultImageDpi w14:val="300"/>
  <w15:docId w15:val="{832F1A12-2DDE-486D-92A6-295A6BC9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EF"/>
  </w:style>
  <w:style w:type="paragraph" w:styleId="Heading1">
    <w:name w:val="heading 1"/>
    <w:basedOn w:val="Normal"/>
    <w:link w:val="Heading1Char"/>
    <w:uiPriority w:val="9"/>
    <w:qFormat/>
    <w:rsid w:val="00E33450"/>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EF"/>
    <w:pPr>
      <w:ind w:left="720"/>
      <w:contextualSpacing/>
    </w:pPr>
  </w:style>
  <w:style w:type="paragraph" w:styleId="EndnoteText">
    <w:name w:val="endnote text"/>
    <w:basedOn w:val="Normal"/>
    <w:link w:val="EndnoteTextChar"/>
    <w:uiPriority w:val="99"/>
    <w:unhideWhenUsed/>
    <w:rsid w:val="002D3EA9"/>
  </w:style>
  <w:style w:type="character" w:customStyle="1" w:styleId="EndnoteTextChar">
    <w:name w:val="Endnote Text Char"/>
    <w:basedOn w:val="DefaultParagraphFont"/>
    <w:link w:val="EndnoteText"/>
    <w:uiPriority w:val="99"/>
    <w:rsid w:val="002D3EA9"/>
  </w:style>
  <w:style w:type="character" w:styleId="EndnoteReference">
    <w:name w:val="endnote reference"/>
    <w:basedOn w:val="DefaultParagraphFont"/>
    <w:uiPriority w:val="99"/>
    <w:unhideWhenUsed/>
    <w:rsid w:val="002D3EA9"/>
    <w:rPr>
      <w:vertAlign w:val="superscript"/>
    </w:rPr>
  </w:style>
  <w:style w:type="character" w:customStyle="1" w:styleId="authors-list-item">
    <w:name w:val="authors-list-item"/>
    <w:basedOn w:val="DefaultParagraphFont"/>
    <w:rsid w:val="002D3EA9"/>
  </w:style>
  <w:style w:type="character" w:styleId="Hyperlink">
    <w:name w:val="Hyperlink"/>
    <w:basedOn w:val="DefaultParagraphFont"/>
    <w:uiPriority w:val="99"/>
    <w:semiHidden/>
    <w:unhideWhenUsed/>
    <w:rsid w:val="002D3EA9"/>
    <w:rPr>
      <w:color w:val="0000FF"/>
      <w:u w:val="single"/>
    </w:rPr>
  </w:style>
  <w:style w:type="character" w:customStyle="1" w:styleId="author-sup-separator">
    <w:name w:val="author-sup-separator"/>
    <w:basedOn w:val="DefaultParagraphFont"/>
    <w:rsid w:val="002D3EA9"/>
  </w:style>
  <w:style w:type="character" w:customStyle="1" w:styleId="comma">
    <w:name w:val="comma"/>
    <w:basedOn w:val="DefaultParagraphFont"/>
    <w:rsid w:val="002D3EA9"/>
  </w:style>
  <w:style w:type="character" w:customStyle="1" w:styleId="period">
    <w:name w:val="period"/>
    <w:basedOn w:val="DefaultParagraphFont"/>
    <w:rsid w:val="00101777"/>
  </w:style>
  <w:style w:type="character" w:customStyle="1" w:styleId="apple-converted-space">
    <w:name w:val="apple-converted-space"/>
    <w:basedOn w:val="DefaultParagraphFont"/>
    <w:rsid w:val="00101777"/>
  </w:style>
  <w:style w:type="character" w:customStyle="1" w:styleId="cit">
    <w:name w:val="cit"/>
    <w:basedOn w:val="DefaultParagraphFont"/>
    <w:rsid w:val="00101777"/>
  </w:style>
  <w:style w:type="character" w:customStyle="1" w:styleId="Heading1Char">
    <w:name w:val="Heading 1 Char"/>
    <w:basedOn w:val="DefaultParagraphFont"/>
    <w:link w:val="Heading1"/>
    <w:uiPriority w:val="9"/>
    <w:rsid w:val="00E33450"/>
    <w:rPr>
      <w:rFonts w:ascii="Times New Roman" w:hAnsi="Times New Roman" w:cs="Times New Roman"/>
      <w:b/>
      <w:bCs/>
      <w:kern w:val="36"/>
      <w:sz w:val="48"/>
      <w:szCs w:val="48"/>
      <w:lang w:val="en-GB"/>
    </w:rPr>
  </w:style>
  <w:style w:type="table" w:styleId="TableGrid">
    <w:name w:val="Table Grid"/>
    <w:basedOn w:val="TableNormal"/>
    <w:uiPriority w:val="59"/>
    <w:rsid w:val="0012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02"/>
    <w:rPr>
      <w:rFonts w:ascii="Segoe UI" w:hAnsi="Segoe UI" w:cs="Segoe UI"/>
      <w:sz w:val="18"/>
      <w:szCs w:val="18"/>
    </w:rPr>
  </w:style>
  <w:style w:type="character" w:styleId="LineNumber">
    <w:name w:val="line number"/>
    <w:basedOn w:val="DefaultParagraphFont"/>
    <w:uiPriority w:val="99"/>
    <w:semiHidden/>
    <w:unhideWhenUsed/>
    <w:rsid w:val="00F95D02"/>
  </w:style>
  <w:style w:type="character" w:customStyle="1" w:styleId="citation-doi">
    <w:name w:val="citation-doi"/>
    <w:basedOn w:val="DefaultParagraphFont"/>
    <w:rsid w:val="00F95D02"/>
  </w:style>
  <w:style w:type="character" w:customStyle="1" w:styleId="secondary-date">
    <w:name w:val="secondary-date"/>
    <w:basedOn w:val="DefaultParagraphFont"/>
    <w:rsid w:val="00F9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5583">
      <w:bodyDiv w:val="1"/>
      <w:marLeft w:val="0"/>
      <w:marRight w:val="0"/>
      <w:marTop w:val="0"/>
      <w:marBottom w:val="0"/>
      <w:divBdr>
        <w:top w:val="none" w:sz="0" w:space="0" w:color="auto"/>
        <w:left w:val="none" w:sz="0" w:space="0" w:color="auto"/>
        <w:bottom w:val="none" w:sz="0" w:space="0" w:color="auto"/>
        <w:right w:val="none" w:sz="0" w:space="0" w:color="auto"/>
      </w:divBdr>
      <w:divsChild>
        <w:div w:id="435710460">
          <w:marLeft w:val="0"/>
          <w:marRight w:val="0"/>
          <w:marTop w:val="0"/>
          <w:marBottom w:val="0"/>
          <w:divBdr>
            <w:top w:val="none" w:sz="0" w:space="0" w:color="auto"/>
            <w:left w:val="none" w:sz="0" w:space="0" w:color="auto"/>
            <w:bottom w:val="none" w:sz="0" w:space="0" w:color="auto"/>
            <w:right w:val="none" w:sz="0" w:space="0" w:color="auto"/>
          </w:divBdr>
          <w:divsChild>
            <w:div w:id="18341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613">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728696893">
      <w:bodyDiv w:val="1"/>
      <w:marLeft w:val="0"/>
      <w:marRight w:val="0"/>
      <w:marTop w:val="0"/>
      <w:marBottom w:val="0"/>
      <w:divBdr>
        <w:top w:val="none" w:sz="0" w:space="0" w:color="auto"/>
        <w:left w:val="none" w:sz="0" w:space="0" w:color="auto"/>
        <w:bottom w:val="none" w:sz="0" w:space="0" w:color="auto"/>
        <w:right w:val="none" w:sz="0" w:space="0" w:color="auto"/>
      </w:divBdr>
    </w:div>
    <w:div w:id="1028991064">
      <w:bodyDiv w:val="1"/>
      <w:marLeft w:val="0"/>
      <w:marRight w:val="0"/>
      <w:marTop w:val="0"/>
      <w:marBottom w:val="0"/>
      <w:divBdr>
        <w:top w:val="none" w:sz="0" w:space="0" w:color="auto"/>
        <w:left w:val="none" w:sz="0" w:space="0" w:color="auto"/>
        <w:bottom w:val="none" w:sz="0" w:space="0" w:color="auto"/>
        <w:right w:val="none" w:sz="0" w:space="0" w:color="auto"/>
      </w:divBdr>
    </w:div>
    <w:div w:id="1128355709">
      <w:bodyDiv w:val="1"/>
      <w:marLeft w:val="0"/>
      <w:marRight w:val="0"/>
      <w:marTop w:val="0"/>
      <w:marBottom w:val="0"/>
      <w:divBdr>
        <w:top w:val="none" w:sz="0" w:space="0" w:color="auto"/>
        <w:left w:val="none" w:sz="0" w:space="0" w:color="auto"/>
        <w:bottom w:val="none" w:sz="0" w:space="0" w:color="auto"/>
        <w:right w:val="none" w:sz="0" w:space="0" w:color="auto"/>
      </w:divBdr>
      <w:divsChild>
        <w:div w:id="180897879">
          <w:marLeft w:val="0"/>
          <w:marRight w:val="0"/>
          <w:marTop w:val="0"/>
          <w:marBottom w:val="0"/>
          <w:divBdr>
            <w:top w:val="none" w:sz="0" w:space="0" w:color="auto"/>
            <w:left w:val="none" w:sz="0" w:space="0" w:color="auto"/>
            <w:bottom w:val="none" w:sz="0" w:space="0" w:color="auto"/>
            <w:right w:val="none" w:sz="0" w:space="0" w:color="auto"/>
          </w:divBdr>
          <w:divsChild>
            <w:div w:id="1339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3531">
      <w:bodyDiv w:val="1"/>
      <w:marLeft w:val="0"/>
      <w:marRight w:val="0"/>
      <w:marTop w:val="0"/>
      <w:marBottom w:val="0"/>
      <w:divBdr>
        <w:top w:val="none" w:sz="0" w:space="0" w:color="auto"/>
        <w:left w:val="none" w:sz="0" w:space="0" w:color="auto"/>
        <w:bottom w:val="none" w:sz="0" w:space="0" w:color="auto"/>
        <w:right w:val="none" w:sz="0" w:space="0" w:color="auto"/>
      </w:divBdr>
      <w:divsChild>
        <w:div w:id="1471438446">
          <w:marLeft w:val="0"/>
          <w:marRight w:val="0"/>
          <w:marTop w:val="0"/>
          <w:marBottom w:val="0"/>
          <w:divBdr>
            <w:top w:val="none" w:sz="0" w:space="0" w:color="auto"/>
            <w:left w:val="none" w:sz="0" w:space="0" w:color="auto"/>
            <w:bottom w:val="none" w:sz="0" w:space="0" w:color="auto"/>
            <w:right w:val="none" w:sz="0" w:space="0" w:color="auto"/>
          </w:divBdr>
          <w:divsChild>
            <w:div w:id="884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4126">
      <w:bodyDiv w:val="1"/>
      <w:marLeft w:val="0"/>
      <w:marRight w:val="0"/>
      <w:marTop w:val="0"/>
      <w:marBottom w:val="0"/>
      <w:divBdr>
        <w:top w:val="none" w:sz="0" w:space="0" w:color="auto"/>
        <w:left w:val="none" w:sz="0" w:space="0" w:color="auto"/>
        <w:bottom w:val="none" w:sz="0" w:space="0" w:color="auto"/>
        <w:right w:val="none" w:sz="0" w:space="0" w:color="auto"/>
      </w:divBdr>
    </w:div>
    <w:div w:id="1524977127">
      <w:bodyDiv w:val="1"/>
      <w:marLeft w:val="0"/>
      <w:marRight w:val="0"/>
      <w:marTop w:val="0"/>
      <w:marBottom w:val="0"/>
      <w:divBdr>
        <w:top w:val="none" w:sz="0" w:space="0" w:color="auto"/>
        <w:left w:val="none" w:sz="0" w:space="0" w:color="auto"/>
        <w:bottom w:val="none" w:sz="0" w:space="0" w:color="auto"/>
        <w:right w:val="none" w:sz="0" w:space="0" w:color="auto"/>
      </w:divBdr>
      <w:divsChild>
        <w:div w:id="1349334194">
          <w:marLeft w:val="0"/>
          <w:marRight w:val="0"/>
          <w:marTop w:val="0"/>
          <w:marBottom w:val="0"/>
          <w:divBdr>
            <w:top w:val="none" w:sz="0" w:space="0" w:color="auto"/>
            <w:left w:val="none" w:sz="0" w:space="0" w:color="auto"/>
            <w:bottom w:val="none" w:sz="0" w:space="0" w:color="auto"/>
            <w:right w:val="none" w:sz="0" w:space="0" w:color="auto"/>
          </w:divBdr>
          <w:divsChild>
            <w:div w:id="1324165625">
              <w:marLeft w:val="0"/>
              <w:marRight w:val="0"/>
              <w:marTop w:val="0"/>
              <w:marBottom w:val="0"/>
              <w:divBdr>
                <w:top w:val="none" w:sz="0" w:space="0" w:color="auto"/>
                <w:left w:val="none" w:sz="0" w:space="0" w:color="auto"/>
                <w:bottom w:val="none" w:sz="0" w:space="0" w:color="auto"/>
                <w:right w:val="none" w:sz="0" w:space="0" w:color="auto"/>
              </w:divBdr>
              <w:divsChild>
                <w:div w:id="519858202">
                  <w:marLeft w:val="0"/>
                  <w:marRight w:val="0"/>
                  <w:marTop w:val="0"/>
                  <w:marBottom w:val="0"/>
                  <w:divBdr>
                    <w:top w:val="none" w:sz="0" w:space="0" w:color="auto"/>
                    <w:left w:val="none" w:sz="0" w:space="0" w:color="auto"/>
                    <w:bottom w:val="none" w:sz="0" w:space="0" w:color="auto"/>
                    <w:right w:val="none" w:sz="0" w:space="0" w:color="auto"/>
                  </w:divBdr>
                  <w:divsChild>
                    <w:div w:id="2264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3759">
          <w:marLeft w:val="0"/>
          <w:marRight w:val="0"/>
          <w:marTop w:val="0"/>
          <w:marBottom w:val="0"/>
          <w:divBdr>
            <w:top w:val="none" w:sz="0" w:space="0" w:color="auto"/>
            <w:left w:val="none" w:sz="0" w:space="0" w:color="auto"/>
            <w:bottom w:val="none" w:sz="0" w:space="0" w:color="auto"/>
            <w:right w:val="none" w:sz="0" w:space="0" w:color="auto"/>
          </w:divBdr>
          <w:divsChild>
            <w:div w:id="1761221416">
              <w:marLeft w:val="0"/>
              <w:marRight w:val="0"/>
              <w:marTop w:val="0"/>
              <w:marBottom w:val="0"/>
              <w:divBdr>
                <w:top w:val="none" w:sz="0" w:space="0" w:color="auto"/>
                <w:left w:val="none" w:sz="0" w:space="0" w:color="auto"/>
                <w:bottom w:val="none" w:sz="0" w:space="0" w:color="auto"/>
                <w:right w:val="none" w:sz="0" w:space="0" w:color="auto"/>
              </w:divBdr>
              <w:divsChild>
                <w:div w:id="7444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6985">
      <w:bodyDiv w:val="1"/>
      <w:marLeft w:val="0"/>
      <w:marRight w:val="0"/>
      <w:marTop w:val="0"/>
      <w:marBottom w:val="0"/>
      <w:divBdr>
        <w:top w:val="none" w:sz="0" w:space="0" w:color="auto"/>
        <w:left w:val="none" w:sz="0" w:space="0" w:color="auto"/>
        <w:bottom w:val="none" w:sz="0" w:space="0" w:color="auto"/>
        <w:right w:val="none" w:sz="0" w:space="0" w:color="auto"/>
      </w:divBdr>
    </w:div>
    <w:div w:id="1846824563">
      <w:bodyDiv w:val="1"/>
      <w:marLeft w:val="0"/>
      <w:marRight w:val="0"/>
      <w:marTop w:val="0"/>
      <w:marBottom w:val="0"/>
      <w:divBdr>
        <w:top w:val="none" w:sz="0" w:space="0" w:color="auto"/>
        <w:left w:val="none" w:sz="0" w:space="0" w:color="auto"/>
        <w:bottom w:val="none" w:sz="0" w:space="0" w:color="auto"/>
        <w:right w:val="none" w:sz="0" w:space="0" w:color="auto"/>
      </w:divBdr>
    </w:div>
    <w:div w:id="1871798972">
      <w:bodyDiv w:val="1"/>
      <w:marLeft w:val="0"/>
      <w:marRight w:val="0"/>
      <w:marTop w:val="0"/>
      <w:marBottom w:val="0"/>
      <w:divBdr>
        <w:top w:val="none" w:sz="0" w:space="0" w:color="auto"/>
        <w:left w:val="none" w:sz="0" w:space="0" w:color="auto"/>
        <w:bottom w:val="none" w:sz="0" w:space="0" w:color="auto"/>
        <w:right w:val="none" w:sz="0" w:space="0" w:color="auto"/>
      </w:divBdr>
    </w:div>
    <w:div w:id="2059358010">
      <w:bodyDiv w:val="1"/>
      <w:marLeft w:val="0"/>
      <w:marRight w:val="0"/>
      <w:marTop w:val="0"/>
      <w:marBottom w:val="0"/>
      <w:divBdr>
        <w:top w:val="none" w:sz="0" w:space="0" w:color="auto"/>
        <w:left w:val="none" w:sz="0" w:space="0" w:color="auto"/>
        <w:bottom w:val="none" w:sz="0" w:space="0" w:color="auto"/>
        <w:right w:val="none" w:sz="0" w:space="0" w:color="auto"/>
      </w:divBdr>
    </w:div>
    <w:div w:id="214508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liebertpub-com.liverpool.idm.oclc.org/journal/tmj" TargetMode="External"/><Relationship Id="rId7" Type="http://schemas.openxmlformats.org/officeDocument/2006/relationships/hyperlink" Target="https://pubmed-ncbi-nlm-nih-gov.liverpool.idm.oclc.org/?term=Katzenschlager+R&amp;cauthor_id=32373652" TargetMode="External"/><Relationship Id="rId2" Type="http://schemas.openxmlformats.org/officeDocument/2006/relationships/hyperlink" Target="https://pubmed-ncbi-nlm-nih-gov.liverpool.idm.oclc.org/?term=Java+JJ&amp;cauthor_id=28787250" TargetMode="External"/><Relationship Id="rId1" Type="http://schemas.openxmlformats.org/officeDocument/2006/relationships/hyperlink" Target="https://pubmed-ncbi-nlm-nih-gov.liverpool.idm.oclc.org/?term=Elson+MJ&amp;cauthor_id=28787250" TargetMode="External"/><Relationship Id="rId6" Type="http://schemas.openxmlformats.org/officeDocument/2006/relationships/hyperlink" Target="https://pubmed-ncbi-nlm-nih-gov.liverpool.idm.oclc.org/?term=Antonini+A&amp;cauthor_id=32373652" TargetMode="External"/><Relationship Id="rId5" Type="http://schemas.openxmlformats.org/officeDocument/2006/relationships/hyperlink" Target="https://pubmed-ncbi-nlm-nih-gov.liverpool.idm.oclc.org/?term=Fasano+A&amp;cauthor_id=32373652" TargetMode="External"/><Relationship Id="rId4" Type="http://schemas.openxmlformats.org/officeDocument/2006/relationships/hyperlink" Target="https://www-liebertpub-com.liverpool.idm.oclc.org/toc/tmj/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3A78-6986-EA47-B3C4-79504E80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Randall</dc:creator>
  <cp:keywords/>
  <dc:description/>
  <cp:lastModifiedBy>Antonella Macerollo</cp:lastModifiedBy>
  <cp:revision>7</cp:revision>
  <dcterms:created xsi:type="dcterms:W3CDTF">2020-11-11T12:33:00Z</dcterms:created>
  <dcterms:modified xsi:type="dcterms:W3CDTF">2020-11-17T11:26:00Z</dcterms:modified>
</cp:coreProperties>
</file>