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553B" w14:textId="5E232DD4" w:rsidR="009C0383" w:rsidRPr="009C0383" w:rsidRDefault="56D6C15D" w:rsidP="2ADB51AC">
      <w:pPr>
        <w:rPr>
          <w:rFonts w:ascii="Calibri" w:hAnsi="Calibri"/>
          <w:bCs/>
          <w:sz w:val="28"/>
          <w:szCs w:val="36"/>
          <w:u w:val="single"/>
        </w:rPr>
      </w:pPr>
      <w:r w:rsidRPr="009C0383">
        <w:rPr>
          <w:rFonts w:ascii="Calibri" w:hAnsi="Calibri"/>
          <w:bCs/>
          <w:sz w:val="28"/>
          <w:szCs w:val="36"/>
          <w:u w:val="single"/>
        </w:rPr>
        <w:t>M</w:t>
      </w:r>
      <w:r w:rsidR="00CC1132" w:rsidRPr="009C0383">
        <w:rPr>
          <w:rFonts w:ascii="Calibri" w:hAnsi="Calibri"/>
          <w:bCs/>
          <w:sz w:val="28"/>
          <w:szCs w:val="36"/>
          <w:u w:val="single"/>
        </w:rPr>
        <w:t>ini-commentary</w:t>
      </w:r>
      <w:r w:rsidR="009C0383" w:rsidRPr="009C0383">
        <w:rPr>
          <w:rFonts w:ascii="Calibri" w:hAnsi="Calibri"/>
          <w:bCs/>
          <w:sz w:val="28"/>
          <w:szCs w:val="36"/>
          <w:u w:val="single"/>
        </w:rPr>
        <w:t xml:space="preserve"> linked to Van der Nelson et al BJOG 2020</w:t>
      </w:r>
      <w:r w:rsidR="00CC1132" w:rsidRPr="009C0383">
        <w:rPr>
          <w:rFonts w:ascii="Calibri" w:hAnsi="Calibri"/>
          <w:bCs/>
          <w:sz w:val="28"/>
          <w:szCs w:val="36"/>
          <w:u w:val="single"/>
        </w:rPr>
        <w:t xml:space="preserve"> </w:t>
      </w:r>
    </w:p>
    <w:p w14:paraId="123AB55E" w14:textId="77777777" w:rsidR="009C0383" w:rsidRDefault="009C0383" w:rsidP="2ADB51AC">
      <w:pPr>
        <w:rPr>
          <w:rFonts w:ascii="Calibri" w:hAnsi="Calibri"/>
          <w:b/>
          <w:bCs/>
          <w:sz w:val="36"/>
          <w:szCs w:val="36"/>
        </w:rPr>
      </w:pPr>
    </w:p>
    <w:p w14:paraId="5CC45192" w14:textId="56C37351" w:rsidR="00CC1132" w:rsidRPr="00CC1132" w:rsidRDefault="00CC1132" w:rsidP="2ADB51AC">
      <w:pPr>
        <w:rPr>
          <w:rFonts w:ascii="Calibri" w:hAnsi="Calibri"/>
          <w:b/>
          <w:bCs/>
          <w:sz w:val="36"/>
          <w:szCs w:val="36"/>
        </w:rPr>
      </w:pPr>
      <w:r w:rsidRPr="2ADB51AC">
        <w:rPr>
          <w:rFonts w:ascii="Calibri" w:hAnsi="Calibri"/>
          <w:b/>
          <w:bCs/>
          <w:sz w:val="36"/>
          <w:szCs w:val="36"/>
        </w:rPr>
        <w:t>Oxytocin</w:t>
      </w:r>
      <w:r w:rsidR="009C0383">
        <w:rPr>
          <w:rFonts w:ascii="Calibri" w:hAnsi="Calibri"/>
          <w:b/>
          <w:bCs/>
          <w:sz w:val="36"/>
          <w:szCs w:val="36"/>
        </w:rPr>
        <w:t>:</w:t>
      </w:r>
      <w:r w:rsidRPr="2ADB51AC">
        <w:rPr>
          <w:rFonts w:ascii="Calibri" w:hAnsi="Calibri"/>
          <w:b/>
          <w:bCs/>
          <w:sz w:val="36"/>
          <w:szCs w:val="36"/>
        </w:rPr>
        <w:t xml:space="preserve"> still the optimal </w:t>
      </w:r>
      <w:r w:rsidR="00486811">
        <w:rPr>
          <w:rFonts w:ascii="Calibri" w:hAnsi="Calibri"/>
          <w:b/>
          <w:bCs/>
          <w:sz w:val="36"/>
          <w:szCs w:val="36"/>
        </w:rPr>
        <w:t xml:space="preserve">prophylactic despite soaring rates of </w:t>
      </w:r>
      <w:r w:rsidRPr="2ADB51AC">
        <w:rPr>
          <w:rFonts w:ascii="Calibri" w:hAnsi="Calibri"/>
          <w:b/>
          <w:bCs/>
          <w:sz w:val="36"/>
          <w:szCs w:val="36"/>
        </w:rPr>
        <w:t xml:space="preserve">haemorrhage at birth. </w:t>
      </w:r>
    </w:p>
    <w:p w14:paraId="672A6659" w14:textId="77777777" w:rsidR="00CC1132" w:rsidRDefault="00CC1132">
      <w:pPr>
        <w:rPr>
          <w:rFonts w:ascii="Calibri" w:hAnsi="Calibri"/>
        </w:rPr>
      </w:pPr>
    </w:p>
    <w:p w14:paraId="47B5F17E" w14:textId="11A28A26" w:rsidR="00C010DC" w:rsidRPr="00036A26" w:rsidRDefault="43EB89B0" w:rsidP="2ADB51AC">
      <w:pPr>
        <w:rPr>
          <w:rFonts w:ascii="Calibri" w:hAnsi="Calibri"/>
        </w:rPr>
      </w:pPr>
      <w:r w:rsidRPr="00036A26">
        <w:rPr>
          <w:rFonts w:ascii="Calibri" w:hAnsi="Calibri"/>
        </w:rPr>
        <w:t xml:space="preserve">The results of the </w:t>
      </w:r>
      <w:proofErr w:type="spellStart"/>
      <w:r w:rsidRPr="00036A26">
        <w:rPr>
          <w:rFonts w:ascii="Calibri" w:hAnsi="Calibri"/>
        </w:rPr>
        <w:t>IM</w:t>
      </w:r>
      <w:r w:rsidR="009C0383" w:rsidRPr="00036A26">
        <w:rPr>
          <w:rFonts w:ascii="Calibri" w:hAnsi="Calibri"/>
        </w:rPr>
        <w:t>ox</w:t>
      </w:r>
      <w:proofErr w:type="spellEnd"/>
      <w:r w:rsidRPr="00036A26">
        <w:rPr>
          <w:rFonts w:ascii="Calibri" w:hAnsi="Calibri"/>
        </w:rPr>
        <w:t xml:space="preserve"> study, although not surprising, are very much to be welcomed. Th</w:t>
      </w:r>
      <w:r w:rsidR="00EB205E" w:rsidRPr="00036A26">
        <w:rPr>
          <w:rFonts w:ascii="Calibri" w:hAnsi="Calibri"/>
        </w:rPr>
        <w:t>is high quality, double-blind study provides</w:t>
      </w:r>
      <w:r w:rsidR="00D1189D" w:rsidRPr="00036A26">
        <w:rPr>
          <w:rFonts w:ascii="Calibri" w:hAnsi="Calibri"/>
        </w:rPr>
        <w:t xml:space="preserve"> conclusive evidence</w:t>
      </w:r>
      <w:r w:rsidRPr="00036A26">
        <w:rPr>
          <w:rFonts w:ascii="Calibri" w:hAnsi="Calibri"/>
        </w:rPr>
        <w:t xml:space="preserve"> </w:t>
      </w:r>
      <w:r w:rsidR="00EB205E" w:rsidRPr="00036A26">
        <w:rPr>
          <w:rFonts w:ascii="Calibri" w:hAnsi="Calibri"/>
        </w:rPr>
        <w:t xml:space="preserve">that </w:t>
      </w:r>
      <w:r w:rsidRPr="00036A26">
        <w:rPr>
          <w:rFonts w:ascii="Calibri" w:hAnsi="Calibri"/>
        </w:rPr>
        <w:t>there is essentially no difference in</w:t>
      </w:r>
      <w:r w:rsidR="0E0C4D70" w:rsidRPr="00036A26">
        <w:rPr>
          <w:rFonts w:ascii="Calibri" w:hAnsi="Calibri"/>
        </w:rPr>
        <w:t xml:space="preserve"> </w:t>
      </w:r>
      <w:r w:rsidRPr="00036A26">
        <w:rPr>
          <w:rFonts w:ascii="Calibri" w:hAnsi="Calibri"/>
        </w:rPr>
        <w:t>eff</w:t>
      </w:r>
      <w:r w:rsidR="637ACB0E" w:rsidRPr="00036A26">
        <w:rPr>
          <w:rFonts w:ascii="Calibri" w:hAnsi="Calibri"/>
        </w:rPr>
        <w:t>ectiveness</w:t>
      </w:r>
      <w:r w:rsidR="256C4D54" w:rsidRPr="00036A26">
        <w:rPr>
          <w:rFonts w:ascii="Calibri" w:hAnsi="Calibri"/>
        </w:rPr>
        <w:t xml:space="preserve"> between </w:t>
      </w:r>
      <w:r w:rsidR="009C0383" w:rsidRPr="00036A26">
        <w:rPr>
          <w:rFonts w:ascii="Calibri" w:hAnsi="Calibri"/>
        </w:rPr>
        <w:t xml:space="preserve">prophylactic </w:t>
      </w:r>
      <w:r w:rsidR="03B96C6F" w:rsidRPr="00036A26">
        <w:rPr>
          <w:rFonts w:ascii="Calibri" w:hAnsi="Calibri"/>
        </w:rPr>
        <w:t xml:space="preserve">intramuscular </w:t>
      </w:r>
      <w:r w:rsidR="006A30EA" w:rsidRPr="00036A26">
        <w:rPr>
          <w:rFonts w:ascii="Calibri" w:hAnsi="Calibri"/>
        </w:rPr>
        <w:t>(</w:t>
      </w:r>
      <w:proofErr w:type="spellStart"/>
      <w:r w:rsidR="006A30EA" w:rsidRPr="00036A26">
        <w:rPr>
          <w:rFonts w:ascii="Calibri" w:hAnsi="Calibri"/>
        </w:rPr>
        <w:t>i.m</w:t>
      </w:r>
      <w:proofErr w:type="spellEnd"/>
      <w:r w:rsidR="006A30EA" w:rsidRPr="00036A26">
        <w:rPr>
          <w:rFonts w:ascii="Calibri" w:hAnsi="Calibri"/>
        </w:rPr>
        <w:t xml:space="preserve">.) </w:t>
      </w:r>
      <w:r w:rsidR="256C4D54" w:rsidRPr="00036A26">
        <w:rPr>
          <w:rFonts w:ascii="Calibri" w:hAnsi="Calibri"/>
        </w:rPr>
        <w:t xml:space="preserve">oxytocin, carbetocin, and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9C0383" w:rsidRPr="00036A26">
        <w:rPr>
          <w:rFonts w:ascii="Calibri" w:hAnsi="Calibri"/>
        </w:rPr>
        <w:t xml:space="preserve"> (</w:t>
      </w:r>
      <w:proofErr w:type="spellStart"/>
      <w:r w:rsidR="256C4D54" w:rsidRPr="00036A26">
        <w:rPr>
          <w:rFonts w:ascii="Calibri" w:hAnsi="Calibri"/>
        </w:rPr>
        <w:t>Syntometrine</w:t>
      </w:r>
      <w:proofErr w:type="spellEnd"/>
      <w:r w:rsidR="009C0383" w:rsidRPr="00036A26">
        <w:rPr>
          <w:rFonts w:ascii="Calibri" w:hAnsi="Calibri" w:cs="Calibri"/>
        </w:rPr>
        <w:t xml:space="preserve">®; </w:t>
      </w:r>
      <w:commentRangeStart w:id="0"/>
      <w:r w:rsidR="001964AD" w:rsidRPr="00036A26">
        <w:rPr>
          <w:rFonts w:ascii="Calibri" w:hAnsi="Calibri"/>
        </w:rPr>
        <w:t>van der Nelson et al. BJOG 2020</w:t>
      </w:r>
      <w:commentRangeEnd w:id="0"/>
      <w:r w:rsidR="006340FF" w:rsidRPr="00036A26">
        <w:rPr>
          <w:rStyle w:val="CommentReference"/>
          <w:sz w:val="22"/>
          <w:szCs w:val="22"/>
        </w:rPr>
        <w:commentReference w:id="0"/>
      </w:r>
      <w:r w:rsidR="001964AD" w:rsidRPr="00036A26">
        <w:rPr>
          <w:rFonts w:ascii="Calibri" w:hAnsi="Calibri"/>
        </w:rPr>
        <w:t>).</w:t>
      </w:r>
      <w:r w:rsidR="295EF85F" w:rsidRPr="00036A26">
        <w:rPr>
          <w:rFonts w:ascii="Calibri" w:hAnsi="Calibri"/>
        </w:rPr>
        <w:t xml:space="preserve"> </w:t>
      </w:r>
      <w:r w:rsidR="612FE240" w:rsidRPr="00036A26">
        <w:rPr>
          <w:rFonts w:ascii="Calibri" w:hAnsi="Calibri"/>
        </w:rPr>
        <w:t>Blood loss at 500mls, 1000mls and need for blood transfusion</w:t>
      </w:r>
      <w:r w:rsidR="0020682D" w:rsidRPr="00036A26">
        <w:rPr>
          <w:rFonts w:ascii="Calibri" w:hAnsi="Calibri"/>
        </w:rPr>
        <w:t xml:space="preserve"> were the same in all </w:t>
      </w:r>
      <w:proofErr w:type="gramStart"/>
      <w:r w:rsidR="0020682D" w:rsidRPr="00036A26">
        <w:rPr>
          <w:rFonts w:ascii="Calibri" w:hAnsi="Calibri"/>
        </w:rPr>
        <w:t>3</w:t>
      </w:r>
      <w:proofErr w:type="gramEnd"/>
      <w:r w:rsidR="0020682D" w:rsidRPr="00036A26">
        <w:rPr>
          <w:rFonts w:ascii="Calibri" w:hAnsi="Calibri"/>
        </w:rPr>
        <w:t xml:space="preserve"> groups. </w:t>
      </w:r>
      <w:r w:rsidR="00EE3DF0" w:rsidRPr="00036A26">
        <w:rPr>
          <w:rFonts w:ascii="Calibri" w:hAnsi="Calibri"/>
        </w:rPr>
        <w:t xml:space="preserve">The only difference </w:t>
      </w:r>
      <w:r w:rsidR="00810247" w:rsidRPr="00036A26">
        <w:rPr>
          <w:rFonts w:ascii="Calibri" w:hAnsi="Calibri"/>
        </w:rPr>
        <w:t xml:space="preserve">in effectiveness </w:t>
      </w:r>
      <w:r w:rsidR="00EE3DF0" w:rsidRPr="00036A26">
        <w:rPr>
          <w:rFonts w:ascii="Calibri" w:hAnsi="Calibri"/>
        </w:rPr>
        <w:t>was that</w:t>
      </w:r>
      <w:r w:rsidR="00BE3382" w:rsidRPr="00036A26">
        <w:rPr>
          <w:rFonts w:ascii="Calibri" w:hAnsi="Calibri"/>
        </w:rPr>
        <w:t xml:space="preserve"> those who received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9C0383" w:rsidRPr="00036A26">
        <w:rPr>
          <w:rFonts w:ascii="Calibri" w:hAnsi="Calibri"/>
        </w:rPr>
        <w:t xml:space="preserve"> </w:t>
      </w:r>
      <w:r w:rsidR="00BE3382" w:rsidRPr="00036A26">
        <w:rPr>
          <w:rFonts w:ascii="Calibri" w:hAnsi="Calibri"/>
        </w:rPr>
        <w:t>needed slightly fewer additional uterotonics (</w:t>
      </w:r>
      <w:r w:rsidR="00EE35BD" w:rsidRPr="00036A26">
        <w:rPr>
          <w:rFonts w:ascii="Calibri" w:hAnsi="Calibri"/>
        </w:rPr>
        <w:t>16%</w:t>
      </w:r>
      <w:r w:rsidR="009C0383" w:rsidRPr="00036A26">
        <w:rPr>
          <w:rFonts w:ascii="Calibri" w:hAnsi="Calibri"/>
        </w:rPr>
        <w:t>,</w:t>
      </w:r>
      <w:r w:rsidR="00EE35BD" w:rsidRPr="00036A26">
        <w:rPr>
          <w:rFonts w:ascii="Calibri" w:hAnsi="Calibri"/>
        </w:rPr>
        <w:t xml:space="preserve"> versus 19% in the other two groups)</w:t>
      </w:r>
      <w:r w:rsidR="009C0383" w:rsidRPr="00036A26">
        <w:rPr>
          <w:rFonts w:ascii="Calibri" w:hAnsi="Calibri"/>
        </w:rPr>
        <w:t xml:space="preserve"> suggesting that this combination </w:t>
      </w:r>
      <w:r w:rsidR="003246E7" w:rsidRPr="00036A26">
        <w:rPr>
          <w:rFonts w:ascii="Calibri" w:hAnsi="Calibri"/>
        </w:rPr>
        <w:t xml:space="preserve">was marginally </w:t>
      </w:r>
      <w:r w:rsidR="00716C5F" w:rsidRPr="00036A26">
        <w:rPr>
          <w:rFonts w:ascii="Calibri" w:hAnsi="Calibri"/>
        </w:rPr>
        <w:t>stronger</w:t>
      </w:r>
      <w:r w:rsidR="003246E7" w:rsidRPr="00036A26">
        <w:rPr>
          <w:rFonts w:ascii="Calibri" w:hAnsi="Calibri"/>
        </w:rPr>
        <w:t xml:space="preserve">. The price for that however was great: </w:t>
      </w:r>
      <w:r w:rsidR="009F113A" w:rsidRPr="00036A26">
        <w:rPr>
          <w:rFonts w:ascii="Calibri" w:hAnsi="Calibri"/>
        </w:rPr>
        <w:t xml:space="preserve">those who received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9F113A" w:rsidRPr="00036A26">
        <w:rPr>
          <w:rFonts w:ascii="Calibri" w:hAnsi="Calibri"/>
        </w:rPr>
        <w:t xml:space="preserve"> were far more likely to get nausea (</w:t>
      </w:r>
      <w:r w:rsidR="00EE58AA" w:rsidRPr="00036A26">
        <w:rPr>
          <w:rFonts w:ascii="Calibri" w:hAnsi="Calibri"/>
        </w:rPr>
        <w:t>24%)</w:t>
      </w:r>
      <w:r w:rsidR="00DA273C" w:rsidRPr="00036A26">
        <w:rPr>
          <w:rFonts w:ascii="Calibri" w:hAnsi="Calibri"/>
        </w:rPr>
        <w:t>,</w:t>
      </w:r>
      <w:r w:rsidR="00EE58AA" w:rsidRPr="00036A26">
        <w:rPr>
          <w:rFonts w:ascii="Calibri" w:hAnsi="Calibri"/>
        </w:rPr>
        <w:t xml:space="preserve"> vomiting (18%), </w:t>
      </w:r>
      <w:r w:rsidR="006B13F5" w:rsidRPr="00036A26">
        <w:rPr>
          <w:rFonts w:ascii="Calibri" w:hAnsi="Calibri"/>
        </w:rPr>
        <w:t>or</w:t>
      </w:r>
      <w:r w:rsidR="00EE58AA" w:rsidRPr="00036A26">
        <w:rPr>
          <w:rFonts w:ascii="Calibri" w:hAnsi="Calibri"/>
        </w:rPr>
        <w:t xml:space="preserve"> </w:t>
      </w:r>
      <w:r w:rsidR="00DA273C" w:rsidRPr="00036A26">
        <w:rPr>
          <w:rFonts w:ascii="Calibri" w:hAnsi="Calibri"/>
        </w:rPr>
        <w:t>hypertension (12%)</w:t>
      </w:r>
      <w:r w:rsidR="006B13F5" w:rsidRPr="00036A26">
        <w:rPr>
          <w:rFonts w:ascii="Calibri" w:hAnsi="Calibri"/>
        </w:rPr>
        <w:t xml:space="preserve">, and this led to </w:t>
      </w:r>
      <w:r w:rsidR="00150E7B" w:rsidRPr="00036A26">
        <w:rPr>
          <w:rFonts w:ascii="Calibri" w:hAnsi="Calibri"/>
        </w:rPr>
        <w:t>8% of women feeling that</w:t>
      </w:r>
      <w:r w:rsidR="009C3355" w:rsidRPr="00036A26">
        <w:rPr>
          <w:rFonts w:ascii="Calibri" w:hAnsi="Calibri"/>
        </w:rPr>
        <w:t xml:space="preserve"> their ability to bond</w:t>
      </w:r>
      <w:r w:rsidR="006F4787" w:rsidRPr="00036A26">
        <w:rPr>
          <w:rFonts w:ascii="Calibri" w:hAnsi="Calibri"/>
        </w:rPr>
        <w:t xml:space="preserve"> or care for their baby was affected by side effects – almost twice the rate </w:t>
      </w:r>
      <w:r w:rsidR="00C010DC" w:rsidRPr="00036A26">
        <w:rPr>
          <w:rFonts w:ascii="Calibri" w:hAnsi="Calibri"/>
        </w:rPr>
        <w:t>that with oxytocin or carbetocin.</w:t>
      </w:r>
      <w:r w:rsidR="00D502FA" w:rsidRPr="00036A26">
        <w:rPr>
          <w:rFonts w:ascii="Calibri" w:hAnsi="Calibri"/>
        </w:rPr>
        <w:t xml:space="preserve"> </w:t>
      </w:r>
      <w:r w:rsidR="005C53E1" w:rsidRPr="00036A26">
        <w:rPr>
          <w:rFonts w:ascii="Calibri" w:hAnsi="Calibri"/>
        </w:rPr>
        <w:t xml:space="preserve">All this </w:t>
      </w:r>
      <w:r w:rsidR="00346BB7" w:rsidRPr="00036A26">
        <w:rPr>
          <w:rFonts w:ascii="Calibri" w:hAnsi="Calibri"/>
        </w:rPr>
        <w:t>confirms what we already knew about intramuscular uterotonics</w:t>
      </w:r>
      <w:r w:rsidR="0031353A" w:rsidRPr="00036A26">
        <w:rPr>
          <w:rFonts w:ascii="Calibri" w:hAnsi="Calibri"/>
        </w:rPr>
        <w:t xml:space="preserve"> for prophylaxis</w:t>
      </w:r>
      <w:r w:rsidR="00B5215A" w:rsidRPr="00036A26">
        <w:rPr>
          <w:rFonts w:ascii="Calibri" w:hAnsi="Calibri"/>
        </w:rPr>
        <w:t xml:space="preserve">: </w:t>
      </w:r>
      <w:r w:rsidR="005C53E1" w:rsidRPr="00036A26">
        <w:rPr>
          <w:rFonts w:ascii="Calibri" w:hAnsi="Calibri"/>
        </w:rPr>
        <w:t xml:space="preserve">oxytocin </w:t>
      </w:r>
      <w:r w:rsidR="00451AED" w:rsidRPr="00036A26">
        <w:rPr>
          <w:rFonts w:ascii="Calibri" w:hAnsi="Calibri"/>
        </w:rPr>
        <w:t xml:space="preserve">alone </w:t>
      </w:r>
      <w:r w:rsidR="00B5215A" w:rsidRPr="00036A26">
        <w:rPr>
          <w:rFonts w:ascii="Calibri" w:hAnsi="Calibri"/>
        </w:rPr>
        <w:t>is</w:t>
      </w:r>
      <w:r w:rsidR="005C53E1" w:rsidRPr="00036A26">
        <w:rPr>
          <w:rFonts w:ascii="Calibri" w:hAnsi="Calibri"/>
        </w:rPr>
        <w:t xml:space="preserve"> the optimal choice. </w:t>
      </w:r>
      <w:bookmarkStart w:id="1" w:name="_GoBack"/>
      <w:bookmarkEnd w:id="1"/>
    </w:p>
    <w:p w14:paraId="6A05A809" w14:textId="2EE9D065" w:rsidR="003E1714" w:rsidRPr="00036A26" w:rsidRDefault="00451AED" w:rsidP="001964AD">
      <w:pPr>
        <w:rPr>
          <w:rFonts w:ascii="Calibri" w:hAnsi="Calibri"/>
        </w:rPr>
      </w:pPr>
      <w:r w:rsidRPr="00036A26">
        <w:rPr>
          <w:rFonts w:ascii="Calibri" w:hAnsi="Calibri"/>
        </w:rPr>
        <w:t>However, t</w:t>
      </w:r>
      <w:r w:rsidR="009B3068" w:rsidRPr="00036A26">
        <w:rPr>
          <w:rFonts w:ascii="Calibri" w:hAnsi="Calibri"/>
        </w:rPr>
        <w:t xml:space="preserve">hese results should be considered in the light of evidence that </w:t>
      </w:r>
      <w:r w:rsidR="00B900D1" w:rsidRPr="00036A26">
        <w:rPr>
          <w:rFonts w:ascii="Calibri" w:hAnsi="Calibri"/>
        </w:rPr>
        <w:t xml:space="preserve">oxytocin is </w:t>
      </w:r>
      <w:r w:rsidR="006B5144" w:rsidRPr="00036A26">
        <w:rPr>
          <w:rFonts w:ascii="Calibri" w:hAnsi="Calibri"/>
        </w:rPr>
        <w:t xml:space="preserve">considerably </w:t>
      </w:r>
      <w:r w:rsidR="00B900D1" w:rsidRPr="00036A26">
        <w:rPr>
          <w:rFonts w:ascii="Calibri" w:hAnsi="Calibri"/>
        </w:rPr>
        <w:t>more effective when administered intravenously</w:t>
      </w:r>
      <w:r w:rsidR="006D5756" w:rsidRPr="00036A26">
        <w:rPr>
          <w:rFonts w:ascii="Calibri" w:hAnsi="Calibri"/>
        </w:rPr>
        <w:t xml:space="preserve"> (i.v.)</w:t>
      </w:r>
      <w:r w:rsidR="00D7594E" w:rsidRPr="00036A26">
        <w:rPr>
          <w:rFonts w:ascii="Calibri" w:hAnsi="Calibri"/>
        </w:rPr>
        <w:t>.</w:t>
      </w:r>
      <w:r w:rsidR="00B900D1" w:rsidRPr="00036A26">
        <w:rPr>
          <w:rFonts w:ascii="Calibri" w:hAnsi="Calibri"/>
        </w:rPr>
        <w:t xml:space="preserve"> Th</w:t>
      </w:r>
      <w:r w:rsidR="00B93531" w:rsidRPr="00036A26">
        <w:rPr>
          <w:rFonts w:ascii="Calibri" w:hAnsi="Calibri"/>
        </w:rPr>
        <w:t xml:space="preserve">is has led the WHO </w:t>
      </w:r>
      <w:r w:rsidR="003712C9" w:rsidRPr="00036A26">
        <w:rPr>
          <w:rFonts w:ascii="Calibri" w:hAnsi="Calibri"/>
        </w:rPr>
        <w:t xml:space="preserve">to </w:t>
      </w:r>
      <w:r w:rsidR="002A59BC" w:rsidRPr="00036A26">
        <w:rPr>
          <w:rFonts w:ascii="Calibri" w:hAnsi="Calibri"/>
        </w:rPr>
        <w:t>recommend</w:t>
      </w:r>
      <w:r w:rsidR="001B5A9E" w:rsidRPr="00036A26">
        <w:rPr>
          <w:rFonts w:ascii="Calibri" w:hAnsi="Calibri"/>
        </w:rPr>
        <w:t xml:space="preserve"> </w:t>
      </w:r>
      <w:r w:rsidR="00367F3D" w:rsidRPr="00036A26">
        <w:rPr>
          <w:rFonts w:ascii="Calibri" w:hAnsi="Calibri"/>
        </w:rPr>
        <w:t>that</w:t>
      </w:r>
      <w:r w:rsidR="00EB205E" w:rsidRPr="00036A26">
        <w:rPr>
          <w:rFonts w:ascii="Calibri" w:hAnsi="Calibri"/>
        </w:rPr>
        <w:t xml:space="preserve"> </w:t>
      </w:r>
      <w:r w:rsidR="00486811" w:rsidRPr="00036A26">
        <w:rPr>
          <w:rFonts w:ascii="Calibri" w:hAnsi="Calibri"/>
        </w:rPr>
        <w:t xml:space="preserve">oxytocin should be given as a </w:t>
      </w:r>
      <w:r w:rsidR="001B5A9E" w:rsidRPr="00036A26">
        <w:rPr>
          <w:rFonts w:ascii="Calibri" w:hAnsi="Calibri"/>
        </w:rPr>
        <w:t>slow</w:t>
      </w:r>
      <w:r w:rsidR="002A59BC" w:rsidRPr="00036A26">
        <w:rPr>
          <w:rFonts w:ascii="Calibri" w:hAnsi="Calibri"/>
        </w:rPr>
        <w:t xml:space="preserve"> </w:t>
      </w:r>
      <w:proofErr w:type="spellStart"/>
      <w:r w:rsidR="006D5756" w:rsidRPr="00036A26">
        <w:rPr>
          <w:rFonts w:ascii="Calibri" w:hAnsi="Calibri"/>
        </w:rPr>
        <w:t>i.v.</w:t>
      </w:r>
      <w:proofErr w:type="spellEnd"/>
      <w:r w:rsidR="002A59BC" w:rsidRPr="00036A26">
        <w:rPr>
          <w:rFonts w:ascii="Calibri" w:hAnsi="Calibri"/>
        </w:rPr>
        <w:t xml:space="preserve"> i</w:t>
      </w:r>
      <w:r w:rsidR="00486811" w:rsidRPr="00036A26">
        <w:rPr>
          <w:rFonts w:ascii="Calibri" w:hAnsi="Calibri"/>
        </w:rPr>
        <w:t>njection rather than</w:t>
      </w:r>
      <w:r w:rsidR="006D5756" w:rsidRPr="00036A26">
        <w:rPr>
          <w:rFonts w:ascii="Calibri" w:hAnsi="Calibri"/>
        </w:rPr>
        <w:t xml:space="preserve"> </w:t>
      </w:r>
      <w:proofErr w:type="spellStart"/>
      <w:r w:rsidR="006D5756" w:rsidRPr="00036A26">
        <w:rPr>
          <w:rFonts w:ascii="Calibri" w:hAnsi="Calibri"/>
        </w:rPr>
        <w:t>i.m</w:t>
      </w:r>
      <w:proofErr w:type="spellEnd"/>
      <w:r w:rsidR="006D5756" w:rsidRPr="00036A26">
        <w:rPr>
          <w:rFonts w:ascii="Calibri" w:hAnsi="Calibri"/>
        </w:rPr>
        <w:t>.</w:t>
      </w:r>
      <w:r w:rsidR="00EB205E" w:rsidRPr="00036A26">
        <w:rPr>
          <w:rFonts w:ascii="Calibri" w:hAnsi="Calibri"/>
        </w:rPr>
        <w:t xml:space="preserve"> in high-risk women</w:t>
      </w:r>
      <w:r w:rsidR="002A59BC" w:rsidRPr="00036A26">
        <w:rPr>
          <w:rFonts w:ascii="Calibri" w:hAnsi="Calibri"/>
        </w:rPr>
        <w:t xml:space="preserve"> </w:t>
      </w:r>
      <w:r w:rsidR="00A2159A" w:rsidRPr="00036A26">
        <w:rPr>
          <w:rFonts w:ascii="Calibri" w:hAnsi="Calibri"/>
        </w:rPr>
        <w:t>(</w:t>
      </w:r>
      <w:r w:rsidR="001964AD" w:rsidRPr="00036A26">
        <w:rPr>
          <w:rFonts w:ascii="Calibri" w:hAnsi="Calibri"/>
        </w:rPr>
        <w:t>WHO, Geneva 2020</w:t>
      </w:r>
      <w:r w:rsidR="00A2159A" w:rsidRPr="00036A26">
        <w:rPr>
          <w:rFonts w:ascii="Calibri" w:hAnsi="Calibri"/>
        </w:rPr>
        <w:t>)</w:t>
      </w:r>
      <w:r w:rsidR="001964AD" w:rsidRPr="00036A26">
        <w:rPr>
          <w:rFonts w:ascii="Calibri" w:hAnsi="Calibri"/>
        </w:rPr>
        <w:t>.</w:t>
      </w:r>
      <w:r w:rsidR="00A2159A" w:rsidRPr="00036A26">
        <w:rPr>
          <w:rFonts w:ascii="Calibri" w:hAnsi="Calibri"/>
        </w:rPr>
        <w:t xml:space="preserve"> </w:t>
      </w:r>
      <w:r w:rsidR="00277CD7" w:rsidRPr="00036A26">
        <w:rPr>
          <w:rFonts w:ascii="Calibri" w:hAnsi="Calibri"/>
        </w:rPr>
        <w:t xml:space="preserve">Although </w:t>
      </w:r>
      <w:r w:rsidR="00DB78C6" w:rsidRPr="00036A26">
        <w:rPr>
          <w:rFonts w:ascii="Calibri" w:hAnsi="Calibri"/>
        </w:rPr>
        <w:t xml:space="preserve">they have </w:t>
      </w:r>
      <w:r w:rsidR="00277CD7" w:rsidRPr="00036A26">
        <w:rPr>
          <w:rFonts w:ascii="Calibri" w:hAnsi="Calibri"/>
        </w:rPr>
        <w:t xml:space="preserve">not </w:t>
      </w:r>
      <w:r w:rsidR="00DB78C6" w:rsidRPr="00036A26">
        <w:rPr>
          <w:rFonts w:ascii="Calibri" w:hAnsi="Calibri"/>
        </w:rPr>
        <w:t xml:space="preserve">been </w:t>
      </w:r>
      <w:r w:rsidR="00277CD7" w:rsidRPr="00036A26">
        <w:rPr>
          <w:rFonts w:ascii="Calibri" w:hAnsi="Calibri"/>
        </w:rPr>
        <w:t>directly compared,</w:t>
      </w:r>
      <w:r w:rsidR="00E25A07" w:rsidRPr="00036A26">
        <w:rPr>
          <w:rFonts w:ascii="Calibri" w:hAnsi="Calibri"/>
        </w:rPr>
        <w:t xml:space="preserve"> the degree of benefit of i.v. over i.m. </w:t>
      </w:r>
      <w:r w:rsidR="00433678" w:rsidRPr="00036A26">
        <w:rPr>
          <w:rFonts w:ascii="Calibri" w:hAnsi="Calibri"/>
        </w:rPr>
        <w:t>oxytocin m</w:t>
      </w:r>
      <w:r w:rsidR="00E25A07" w:rsidRPr="00036A26">
        <w:rPr>
          <w:rFonts w:ascii="Calibri" w:hAnsi="Calibri"/>
        </w:rPr>
        <w:t>eans that</w:t>
      </w:r>
      <w:r w:rsidR="00277CD7" w:rsidRPr="00036A26">
        <w:rPr>
          <w:rFonts w:ascii="Calibri" w:hAnsi="Calibri"/>
        </w:rPr>
        <w:t xml:space="preserve"> it is likely that </w:t>
      </w:r>
      <w:r w:rsidR="00B61E22" w:rsidRPr="00036A26">
        <w:rPr>
          <w:rFonts w:ascii="Calibri" w:hAnsi="Calibri"/>
        </w:rPr>
        <w:t xml:space="preserve">i.v. </w:t>
      </w:r>
      <w:r w:rsidR="00DB78C6" w:rsidRPr="00036A26">
        <w:rPr>
          <w:rFonts w:ascii="Calibri" w:hAnsi="Calibri"/>
        </w:rPr>
        <w:t>o</w:t>
      </w:r>
      <w:r w:rsidR="00B61E22" w:rsidRPr="00036A26">
        <w:rPr>
          <w:rFonts w:ascii="Calibri" w:hAnsi="Calibri"/>
        </w:rPr>
        <w:t xml:space="preserve">xytocin would also be more effective than i.m.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D72208" w:rsidRPr="00036A26">
        <w:rPr>
          <w:rFonts w:ascii="Calibri" w:hAnsi="Calibri"/>
        </w:rPr>
        <w:t>, and without the side effects of nausea and hypertension</w:t>
      </w:r>
      <w:r w:rsidR="00B61E22" w:rsidRPr="00036A26">
        <w:rPr>
          <w:rFonts w:ascii="Calibri" w:hAnsi="Calibri"/>
        </w:rPr>
        <w:t>.</w:t>
      </w:r>
    </w:p>
    <w:p w14:paraId="4CA09DD4" w14:textId="40312B12" w:rsidR="00D72208" w:rsidRPr="00036A26" w:rsidRDefault="00EC5410" w:rsidP="005A2ED9">
      <w:pPr>
        <w:rPr>
          <w:rFonts w:ascii="Calibri" w:hAnsi="Calibri"/>
        </w:rPr>
      </w:pPr>
      <w:r w:rsidRPr="00036A26">
        <w:rPr>
          <w:rFonts w:ascii="Calibri" w:hAnsi="Calibri"/>
        </w:rPr>
        <w:t xml:space="preserve">It is also reassuring that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9C0383" w:rsidRPr="00036A26">
        <w:rPr>
          <w:rFonts w:ascii="Calibri" w:hAnsi="Calibri"/>
        </w:rPr>
        <w:t xml:space="preserve"> </w:t>
      </w:r>
      <w:r w:rsidR="00B50A80" w:rsidRPr="00036A26">
        <w:rPr>
          <w:rFonts w:ascii="Calibri" w:hAnsi="Calibri"/>
        </w:rPr>
        <w:t xml:space="preserve">use did not increase the rate of retained placenta. </w:t>
      </w:r>
      <w:r w:rsidR="005A2ED9" w:rsidRPr="00036A26">
        <w:rPr>
          <w:rFonts w:ascii="Calibri" w:hAnsi="Calibri"/>
        </w:rPr>
        <w:t>A s</w:t>
      </w:r>
      <w:r w:rsidR="005C4F61" w:rsidRPr="00036A26">
        <w:rPr>
          <w:rFonts w:ascii="Calibri" w:hAnsi="Calibri"/>
        </w:rPr>
        <w:t>tud</w:t>
      </w:r>
      <w:r w:rsidR="005A2ED9" w:rsidRPr="00036A26">
        <w:rPr>
          <w:rFonts w:ascii="Calibri" w:hAnsi="Calibri"/>
        </w:rPr>
        <w:t>y</w:t>
      </w:r>
      <w:r w:rsidR="005C4F61" w:rsidRPr="00036A26">
        <w:rPr>
          <w:rFonts w:ascii="Calibri" w:hAnsi="Calibri"/>
        </w:rPr>
        <w:t xml:space="preserve"> conducted </w:t>
      </w:r>
      <w:r w:rsidR="005A2ED9" w:rsidRPr="00036A26">
        <w:rPr>
          <w:rFonts w:ascii="Calibri" w:hAnsi="Calibri"/>
        </w:rPr>
        <w:t>30</w:t>
      </w:r>
      <w:r w:rsidR="005C4F61" w:rsidRPr="00036A26">
        <w:rPr>
          <w:rFonts w:ascii="Calibri" w:hAnsi="Calibri"/>
        </w:rPr>
        <w:t xml:space="preserve"> years ago showed than i.v. </w:t>
      </w:r>
      <w:r w:rsidR="00E9085D" w:rsidRPr="00036A26">
        <w:rPr>
          <w:rFonts w:ascii="Calibri" w:hAnsi="Calibri"/>
        </w:rPr>
        <w:t>er</w:t>
      </w:r>
      <w:r w:rsidR="005C4F61" w:rsidRPr="00036A26">
        <w:rPr>
          <w:rFonts w:ascii="Calibri" w:hAnsi="Calibri"/>
        </w:rPr>
        <w:t>gometrine increase</w:t>
      </w:r>
      <w:r w:rsidR="00EB205E" w:rsidRPr="00036A26">
        <w:rPr>
          <w:rFonts w:ascii="Calibri" w:hAnsi="Calibri"/>
        </w:rPr>
        <w:t>s</w:t>
      </w:r>
      <w:r w:rsidR="005C4F61" w:rsidRPr="00036A26">
        <w:rPr>
          <w:rFonts w:ascii="Calibri" w:hAnsi="Calibri"/>
        </w:rPr>
        <w:t xml:space="preserve"> the rate of retained placenta</w:t>
      </w:r>
      <w:r w:rsidR="00E9085D" w:rsidRPr="00036A26">
        <w:rPr>
          <w:rFonts w:ascii="Calibri" w:hAnsi="Calibri"/>
        </w:rPr>
        <w:t xml:space="preserve"> </w:t>
      </w:r>
      <w:r w:rsidR="005A2ED9" w:rsidRPr="00036A26">
        <w:rPr>
          <w:rFonts w:ascii="Calibri" w:hAnsi="Calibri"/>
        </w:rPr>
        <w:t>(Begley. Midwifery 1990</w:t>
      </w:r>
      <w:proofErr w:type="gramStart"/>
      <w:r w:rsidR="005A2ED9" w:rsidRPr="00036A26">
        <w:rPr>
          <w:rFonts w:ascii="Calibri" w:hAnsi="Calibri"/>
        </w:rPr>
        <w:t>;6:3</w:t>
      </w:r>
      <w:proofErr w:type="gramEnd"/>
      <w:r w:rsidR="005A2ED9" w:rsidRPr="00036A26">
        <w:rPr>
          <w:rFonts w:ascii="Calibri" w:hAnsi="Calibri"/>
        </w:rPr>
        <w:t>-17)</w:t>
      </w:r>
      <w:r w:rsidR="00E9085D" w:rsidRPr="00036A26">
        <w:rPr>
          <w:rFonts w:ascii="Calibri" w:hAnsi="Calibri"/>
        </w:rPr>
        <w:t xml:space="preserve">, and there have been some concerns </w:t>
      </w:r>
      <w:r w:rsidR="004A26A8" w:rsidRPr="00036A26">
        <w:rPr>
          <w:rFonts w:ascii="Calibri" w:hAnsi="Calibri"/>
        </w:rPr>
        <w:t xml:space="preserve">that this might also extend to i.m. </w:t>
      </w:r>
      <w:proofErr w:type="spellStart"/>
      <w:r w:rsidR="009C0383" w:rsidRPr="00036A26">
        <w:rPr>
          <w:rFonts w:ascii="Calibri" w:hAnsi="Calibri"/>
        </w:rPr>
        <w:t>oxytocin+ergometrine</w:t>
      </w:r>
      <w:proofErr w:type="spellEnd"/>
      <w:r w:rsidR="004A26A8" w:rsidRPr="00036A26">
        <w:rPr>
          <w:rFonts w:ascii="Calibri" w:hAnsi="Calibri"/>
        </w:rPr>
        <w:t xml:space="preserve">. </w:t>
      </w:r>
      <w:proofErr w:type="gramStart"/>
      <w:r w:rsidR="004A26A8" w:rsidRPr="00036A26">
        <w:rPr>
          <w:rFonts w:ascii="Calibri" w:hAnsi="Calibri"/>
        </w:rPr>
        <w:t>But</w:t>
      </w:r>
      <w:proofErr w:type="gramEnd"/>
      <w:r w:rsidR="004A26A8" w:rsidRPr="00036A26">
        <w:rPr>
          <w:rFonts w:ascii="Calibri" w:hAnsi="Calibri"/>
        </w:rPr>
        <w:t xml:space="preserve"> this </w:t>
      </w:r>
      <w:r w:rsidR="00440CA2" w:rsidRPr="00036A26">
        <w:rPr>
          <w:rFonts w:ascii="Calibri" w:hAnsi="Calibri"/>
        </w:rPr>
        <w:t>study provides</w:t>
      </w:r>
      <w:r w:rsidR="004A26A8" w:rsidRPr="00036A26">
        <w:rPr>
          <w:rFonts w:ascii="Calibri" w:hAnsi="Calibri"/>
        </w:rPr>
        <w:t xml:space="preserve"> fairly definitive proof that if has no effect. </w:t>
      </w:r>
    </w:p>
    <w:p w14:paraId="7980E5D0" w14:textId="394E1E44" w:rsidR="00CC1132" w:rsidRPr="00036A26" w:rsidRDefault="009A2764">
      <w:pPr>
        <w:rPr>
          <w:rFonts w:ascii="Calibri" w:hAnsi="Calibri"/>
        </w:rPr>
      </w:pPr>
      <w:r w:rsidRPr="00036A26">
        <w:rPr>
          <w:rFonts w:ascii="Calibri" w:hAnsi="Calibri"/>
        </w:rPr>
        <w:t xml:space="preserve">In some ways the most startling </w:t>
      </w:r>
      <w:r w:rsidR="002730AA" w:rsidRPr="00036A26">
        <w:rPr>
          <w:rFonts w:ascii="Calibri" w:hAnsi="Calibri"/>
        </w:rPr>
        <w:t xml:space="preserve">aspect of </w:t>
      </w:r>
      <w:r w:rsidRPr="00036A26">
        <w:rPr>
          <w:rFonts w:ascii="Calibri" w:hAnsi="Calibri"/>
        </w:rPr>
        <w:t xml:space="preserve">these results are not the </w:t>
      </w:r>
      <w:r w:rsidR="00C01365" w:rsidRPr="00036A26">
        <w:rPr>
          <w:rFonts w:ascii="Calibri" w:hAnsi="Calibri"/>
        </w:rPr>
        <w:t>compar</w:t>
      </w:r>
      <w:r w:rsidR="002730AA" w:rsidRPr="00036A26">
        <w:rPr>
          <w:rFonts w:ascii="Calibri" w:hAnsi="Calibri"/>
        </w:rPr>
        <w:t>isons between groups, but the overall data on blood loss. The rate of PPH was</w:t>
      </w:r>
      <w:r w:rsidR="00A92B5D" w:rsidRPr="00036A26">
        <w:rPr>
          <w:rFonts w:ascii="Calibri" w:hAnsi="Calibri"/>
        </w:rPr>
        <w:t xml:space="preserve"> 4</w:t>
      </w:r>
      <w:r w:rsidR="003678F1" w:rsidRPr="00036A26">
        <w:rPr>
          <w:rFonts w:ascii="Calibri" w:hAnsi="Calibri"/>
        </w:rPr>
        <w:t>9</w:t>
      </w:r>
      <w:r w:rsidR="00A92B5D" w:rsidRPr="00036A26">
        <w:rPr>
          <w:rFonts w:ascii="Calibri" w:hAnsi="Calibri"/>
        </w:rPr>
        <w:t>%</w:t>
      </w:r>
      <w:r w:rsidR="0069448D" w:rsidRPr="00036A26">
        <w:rPr>
          <w:rFonts w:ascii="Calibri" w:hAnsi="Calibri"/>
        </w:rPr>
        <w:t xml:space="preserve"> </w:t>
      </w:r>
      <w:r w:rsidR="00486811" w:rsidRPr="00036A26">
        <w:rPr>
          <w:rFonts w:ascii="Calibri" w:hAnsi="Calibri"/>
        </w:rPr>
        <w:t xml:space="preserve">if defined as measured loss of 500mls or over </w:t>
      </w:r>
      <w:r w:rsidR="0069448D" w:rsidRPr="00036A26">
        <w:rPr>
          <w:rFonts w:ascii="Calibri" w:hAnsi="Calibri"/>
        </w:rPr>
        <w:t xml:space="preserve">and </w:t>
      </w:r>
      <w:r w:rsidR="00F529DA" w:rsidRPr="00036A26">
        <w:rPr>
          <w:rFonts w:ascii="Calibri" w:hAnsi="Calibri"/>
        </w:rPr>
        <w:t>18% if defined as 1000mls or more</w:t>
      </w:r>
      <w:r w:rsidR="00486811" w:rsidRPr="00036A26">
        <w:rPr>
          <w:rFonts w:ascii="Calibri" w:hAnsi="Calibri"/>
        </w:rPr>
        <w:t>.</w:t>
      </w:r>
      <w:r w:rsidR="00F529DA" w:rsidRPr="00036A26">
        <w:rPr>
          <w:rFonts w:ascii="Calibri" w:hAnsi="Calibri"/>
        </w:rPr>
        <w:t xml:space="preserve"> This is one of the biggest PPH rates ever reported</w:t>
      </w:r>
      <w:r w:rsidR="00D50CB4" w:rsidRPr="00036A26">
        <w:rPr>
          <w:rFonts w:ascii="Calibri" w:hAnsi="Calibri"/>
        </w:rPr>
        <w:t xml:space="preserve">, </w:t>
      </w:r>
      <w:r w:rsidR="00F529DA" w:rsidRPr="00036A26">
        <w:rPr>
          <w:rFonts w:ascii="Calibri" w:hAnsi="Calibri"/>
        </w:rPr>
        <w:t xml:space="preserve">and confirms </w:t>
      </w:r>
      <w:r w:rsidR="00D50CB4" w:rsidRPr="00036A26">
        <w:rPr>
          <w:rFonts w:ascii="Calibri" w:hAnsi="Calibri"/>
        </w:rPr>
        <w:t>the long-term trend</w:t>
      </w:r>
      <w:r w:rsidR="00E95055" w:rsidRPr="00036A26">
        <w:rPr>
          <w:rFonts w:ascii="Calibri" w:hAnsi="Calibri"/>
        </w:rPr>
        <w:t xml:space="preserve"> for increasing PPH rates</w:t>
      </w:r>
      <w:r w:rsidR="00D50CB4" w:rsidRPr="00036A26">
        <w:rPr>
          <w:rFonts w:ascii="Calibri" w:hAnsi="Calibri"/>
        </w:rPr>
        <w:t xml:space="preserve"> </w:t>
      </w:r>
      <w:r w:rsidR="00DF4E3E" w:rsidRPr="00036A26">
        <w:rPr>
          <w:rFonts w:ascii="Calibri" w:hAnsi="Calibri"/>
        </w:rPr>
        <w:t xml:space="preserve">in vaginal births </w:t>
      </w:r>
      <w:r w:rsidR="00E86FD8" w:rsidRPr="00036A26">
        <w:rPr>
          <w:rFonts w:ascii="Calibri" w:hAnsi="Calibri"/>
        </w:rPr>
        <w:t xml:space="preserve">in high resource settings </w:t>
      </w:r>
      <w:r w:rsidR="00D50CB4" w:rsidRPr="00036A26">
        <w:rPr>
          <w:rFonts w:ascii="Calibri" w:hAnsi="Calibri"/>
        </w:rPr>
        <w:t xml:space="preserve">over the last </w:t>
      </w:r>
      <w:r w:rsidR="00E95055" w:rsidRPr="00036A26">
        <w:rPr>
          <w:rFonts w:ascii="Calibri" w:hAnsi="Calibri"/>
        </w:rPr>
        <w:t xml:space="preserve">30 years. </w:t>
      </w:r>
      <w:r w:rsidR="000A7CB3" w:rsidRPr="00036A26">
        <w:rPr>
          <w:rFonts w:ascii="Calibri" w:hAnsi="Calibri"/>
        </w:rPr>
        <w:t xml:space="preserve">The </w:t>
      </w:r>
      <w:r w:rsidR="00DF4E3E" w:rsidRPr="00036A26">
        <w:rPr>
          <w:rFonts w:ascii="Calibri" w:hAnsi="Calibri"/>
        </w:rPr>
        <w:t xml:space="preserve">high rate in this study </w:t>
      </w:r>
      <w:r w:rsidR="009F7041" w:rsidRPr="00036A26">
        <w:rPr>
          <w:rFonts w:ascii="Calibri" w:hAnsi="Calibri"/>
        </w:rPr>
        <w:t>is related to the high</w:t>
      </w:r>
      <w:r w:rsidR="00486811" w:rsidRPr="00036A26">
        <w:rPr>
          <w:rFonts w:ascii="Calibri" w:hAnsi="Calibri"/>
        </w:rPr>
        <w:t>ly medicalised population studied</w:t>
      </w:r>
      <w:r w:rsidR="009F7041" w:rsidRPr="00036A26">
        <w:rPr>
          <w:rFonts w:ascii="Calibri" w:hAnsi="Calibri"/>
        </w:rPr>
        <w:t xml:space="preserve">: 70% were induced (as these were the easiest group to recruit) and 22% underwent instrumental delivery. </w:t>
      </w:r>
      <w:r w:rsidR="00512F4D" w:rsidRPr="00036A26">
        <w:rPr>
          <w:rFonts w:ascii="Calibri" w:hAnsi="Calibri"/>
        </w:rPr>
        <w:t xml:space="preserve">Induction </w:t>
      </w:r>
      <w:r w:rsidR="00E07132" w:rsidRPr="00036A26">
        <w:rPr>
          <w:rFonts w:ascii="Calibri" w:hAnsi="Calibri"/>
        </w:rPr>
        <w:t>of labour</w:t>
      </w:r>
      <w:r w:rsidR="00512F4D" w:rsidRPr="00036A26">
        <w:rPr>
          <w:rFonts w:ascii="Calibri" w:hAnsi="Calibri"/>
        </w:rPr>
        <w:t xml:space="preserve"> ha</w:t>
      </w:r>
      <w:r w:rsidR="00E07132" w:rsidRPr="00036A26">
        <w:rPr>
          <w:rFonts w:ascii="Calibri" w:hAnsi="Calibri"/>
        </w:rPr>
        <w:t>s</w:t>
      </w:r>
      <w:r w:rsidR="00512F4D" w:rsidRPr="00036A26">
        <w:rPr>
          <w:rFonts w:ascii="Calibri" w:hAnsi="Calibri"/>
        </w:rPr>
        <w:t xml:space="preserve"> been strongly associated with PPH</w:t>
      </w:r>
      <w:r w:rsidR="0054102A" w:rsidRPr="00036A26">
        <w:rPr>
          <w:rFonts w:ascii="Calibri" w:hAnsi="Calibri"/>
        </w:rPr>
        <w:t>,</w:t>
      </w:r>
      <w:r w:rsidR="00E07132" w:rsidRPr="00036A26">
        <w:rPr>
          <w:rFonts w:ascii="Calibri" w:hAnsi="Calibri"/>
        </w:rPr>
        <w:t xml:space="preserve"> but only when </w:t>
      </w:r>
      <w:r w:rsidR="00B930FE" w:rsidRPr="00036A26">
        <w:rPr>
          <w:rFonts w:ascii="Calibri" w:hAnsi="Calibri"/>
        </w:rPr>
        <w:t xml:space="preserve">there is a medical reason for the induction: </w:t>
      </w:r>
      <w:r w:rsidR="00896876" w:rsidRPr="00036A26">
        <w:rPr>
          <w:rFonts w:ascii="Calibri" w:hAnsi="Calibri"/>
        </w:rPr>
        <w:t>women induced without medical indication have no difference in PPH rate (</w:t>
      </w:r>
      <w:proofErr w:type="spellStart"/>
      <w:r w:rsidR="00F5598B" w:rsidRPr="00036A26">
        <w:rPr>
          <w:rFonts w:ascii="Calibri" w:hAnsi="Calibri"/>
        </w:rPr>
        <w:t>Khireddine</w:t>
      </w:r>
      <w:proofErr w:type="spellEnd"/>
      <w:r w:rsidR="00F5598B" w:rsidRPr="00036A26">
        <w:rPr>
          <w:rFonts w:ascii="Calibri" w:hAnsi="Calibri"/>
        </w:rPr>
        <w:t xml:space="preserve"> </w:t>
      </w:r>
      <w:r w:rsidR="002D3B65" w:rsidRPr="00036A26">
        <w:rPr>
          <w:rFonts w:ascii="Calibri" w:hAnsi="Calibri"/>
        </w:rPr>
        <w:t xml:space="preserve">et al. </w:t>
      </w:r>
      <w:proofErr w:type="spellStart"/>
      <w:r w:rsidR="002D3B65" w:rsidRPr="00036A26">
        <w:rPr>
          <w:rFonts w:ascii="Calibri" w:hAnsi="Calibri"/>
        </w:rPr>
        <w:t>PLoS</w:t>
      </w:r>
      <w:proofErr w:type="spellEnd"/>
      <w:r w:rsidR="002D3B65" w:rsidRPr="00036A26">
        <w:rPr>
          <w:rFonts w:ascii="Calibri" w:hAnsi="Calibri"/>
        </w:rPr>
        <w:t xml:space="preserve"> ONE </w:t>
      </w:r>
      <w:r w:rsidR="00F5598B" w:rsidRPr="00036A26">
        <w:rPr>
          <w:rFonts w:ascii="Calibri" w:hAnsi="Calibri"/>
        </w:rPr>
        <w:t>2013</w:t>
      </w:r>
      <w:proofErr w:type="gramStart"/>
      <w:r w:rsidR="002D3B65" w:rsidRPr="00036A26">
        <w:rPr>
          <w:rFonts w:ascii="Calibri" w:hAnsi="Calibri"/>
        </w:rPr>
        <w:t>;</w:t>
      </w:r>
      <w:r w:rsidR="00F5598B" w:rsidRPr="00036A26">
        <w:rPr>
          <w:rFonts w:ascii="Calibri" w:hAnsi="Calibri"/>
        </w:rPr>
        <w:t>8:e54858</w:t>
      </w:r>
      <w:proofErr w:type="gramEnd"/>
      <w:r w:rsidR="00896876" w:rsidRPr="00036A26">
        <w:rPr>
          <w:rFonts w:ascii="Calibri" w:hAnsi="Calibri"/>
        </w:rPr>
        <w:t>).</w:t>
      </w:r>
      <w:r w:rsidR="00896876" w:rsidRPr="00036A26">
        <w:rPr>
          <w:rFonts w:ascii="Calibri" w:hAnsi="Calibri"/>
          <w:color w:val="000000" w:themeColor="text1"/>
        </w:rPr>
        <w:t xml:space="preserve"> </w:t>
      </w:r>
      <w:r w:rsidR="003D1641" w:rsidRPr="00036A26">
        <w:rPr>
          <w:rFonts w:ascii="Calibri" w:hAnsi="Calibri"/>
        </w:rPr>
        <w:t>Thus the underlying reason for induction may</w:t>
      </w:r>
      <w:r w:rsidR="0069054D" w:rsidRPr="00036A26">
        <w:rPr>
          <w:rFonts w:ascii="Calibri" w:hAnsi="Calibri"/>
        </w:rPr>
        <w:t xml:space="preserve"> contribute strongly to the increase in PPH – and indeed </w:t>
      </w:r>
      <w:r w:rsidR="009A056E" w:rsidRPr="00036A26">
        <w:rPr>
          <w:rFonts w:ascii="Calibri" w:hAnsi="Calibri"/>
        </w:rPr>
        <w:t>hypertension</w:t>
      </w:r>
      <w:r w:rsidR="00DF4E3E" w:rsidRPr="00036A26">
        <w:rPr>
          <w:rFonts w:ascii="Calibri" w:hAnsi="Calibri"/>
        </w:rPr>
        <w:t xml:space="preserve"> itself is </w:t>
      </w:r>
      <w:r w:rsidR="009F7041" w:rsidRPr="00036A26">
        <w:rPr>
          <w:rFonts w:ascii="Calibri" w:hAnsi="Calibri"/>
        </w:rPr>
        <w:t>one of the strongest antenatal predictors of</w:t>
      </w:r>
      <w:r w:rsidR="00450546" w:rsidRPr="00036A26">
        <w:rPr>
          <w:rFonts w:ascii="Calibri" w:hAnsi="Calibri"/>
        </w:rPr>
        <w:t xml:space="preserve"> PPH (</w:t>
      </w:r>
      <w:proofErr w:type="spellStart"/>
      <w:r w:rsidR="009F7041" w:rsidRPr="00036A26">
        <w:t>Mavrides</w:t>
      </w:r>
      <w:proofErr w:type="spellEnd"/>
      <w:r w:rsidR="009F7041" w:rsidRPr="00036A26">
        <w:t xml:space="preserve"> et al. BJOG 2016</w:t>
      </w:r>
      <w:proofErr w:type="gramStart"/>
      <w:r w:rsidR="009F7041" w:rsidRPr="00036A26">
        <w:t>;124:e106</w:t>
      </w:r>
      <w:proofErr w:type="gramEnd"/>
      <w:r w:rsidR="009F7041" w:rsidRPr="00036A26">
        <w:t>–e149</w:t>
      </w:r>
      <w:r w:rsidR="009F7041" w:rsidRPr="00036A26">
        <w:rPr>
          <w:rFonts w:ascii="Calibri" w:hAnsi="Calibri"/>
        </w:rPr>
        <w:t>)</w:t>
      </w:r>
      <w:r w:rsidR="006340FF" w:rsidRPr="00036A26">
        <w:rPr>
          <w:rFonts w:ascii="Calibri" w:hAnsi="Calibri"/>
        </w:rPr>
        <w:t>.</w:t>
      </w:r>
    </w:p>
    <w:p w14:paraId="5C895566" w14:textId="1B9E0060" w:rsidR="008752DB" w:rsidRPr="00036A26" w:rsidRDefault="008752DB">
      <w:pPr>
        <w:rPr>
          <w:rFonts w:ascii="Calibri" w:hAnsi="Calibri"/>
        </w:rPr>
      </w:pPr>
    </w:p>
    <w:p w14:paraId="17811FF2" w14:textId="472A8E14" w:rsidR="008752DB" w:rsidRPr="00036A26" w:rsidRDefault="008752DB">
      <w:pPr>
        <w:rPr>
          <w:rFonts w:ascii="Calibri" w:hAnsi="Calibri"/>
        </w:rPr>
      </w:pPr>
      <w:r w:rsidRPr="00036A26">
        <w:rPr>
          <w:rFonts w:ascii="Calibri" w:hAnsi="Calibri"/>
        </w:rPr>
        <w:t>Declaration of Interests statement: Andrew Weeks declares that he has no conflicts of interest.</w:t>
      </w:r>
    </w:p>
    <w:sectPr w:rsidR="008752DB" w:rsidRPr="0003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eeks, Andrew" w:date="2020-12-15T08:05:00Z" w:initials="WA">
    <w:p w14:paraId="205A5FCF" w14:textId="555D73E8" w:rsidR="006340FF" w:rsidRDefault="006340FF">
      <w:pPr>
        <w:pStyle w:val="CommentText"/>
      </w:pPr>
      <w:r>
        <w:rPr>
          <w:rStyle w:val="CommentReference"/>
        </w:rPr>
        <w:annotationRef/>
      </w:r>
      <w:r>
        <w:t>Add reference to the linked IMOX study.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A5F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735"/>
    <w:multiLevelType w:val="hybridMultilevel"/>
    <w:tmpl w:val="FFFFFFFF"/>
    <w:lvl w:ilvl="0" w:tplc="135C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C3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CF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0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7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0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1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8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D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eks, Andrew">
    <w15:presenceInfo w15:providerId="AD" w15:userId="S-1-5-21-137024685-2204166116-4157399963-83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32"/>
    <w:rsid w:val="00036A26"/>
    <w:rsid w:val="00087EA7"/>
    <w:rsid w:val="000A146E"/>
    <w:rsid w:val="000A7CB3"/>
    <w:rsid w:val="000E3B93"/>
    <w:rsid w:val="00150E7B"/>
    <w:rsid w:val="00156486"/>
    <w:rsid w:val="001964AD"/>
    <w:rsid w:val="001B5A9E"/>
    <w:rsid w:val="001D27C4"/>
    <w:rsid w:val="001F2504"/>
    <w:rsid w:val="001F27ED"/>
    <w:rsid w:val="0020682D"/>
    <w:rsid w:val="002730AA"/>
    <w:rsid w:val="00277CD7"/>
    <w:rsid w:val="002A59BC"/>
    <w:rsid w:val="002D3B65"/>
    <w:rsid w:val="0031353A"/>
    <w:rsid w:val="003202F3"/>
    <w:rsid w:val="003246E7"/>
    <w:rsid w:val="00346BB7"/>
    <w:rsid w:val="003678F1"/>
    <w:rsid w:val="00367F3D"/>
    <w:rsid w:val="003712C9"/>
    <w:rsid w:val="00390237"/>
    <w:rsid w:val="003D1641"/>
    <w:rsid w:val="003E1714"/>
    <w:rsid w:val="00404BA6"/>
    <w:rsid w:val="00433678"/>
    <w:rsid w:val="00440CA2"/>
    <w:rsid w:val="00450546"/>
    <w:rsid w:val="00451AED"/>
    <w:rsid w:val="00464797"/>
    <w:rsid w:val="00486811"/>
    <w:rsid w:val="004A26A8"/>
    <w:rsid w:val="00512F4D"/>
    <w:rsid w:val="00515568"/>
    <w:rsid w:val="0054102A"/>
    <w:rsid w:val="005A2ED9"/>
    <w:rsid w:val="005C4F61"/>
    <w:rsid w:val="005C53E1"/>
    <w:rsid w:val="006340FF"/>
    <w:rsid w:val="0069054D"/>
    <w:rsid w:val="0069448D"/>
    <w:rsid w:val="006A30EA"/>
    <w:rsid w:val="006B13F5"/>
    <w:rsid w:val="006B5144"/>
    <w:rsid w:val="006D5756"/>
    <w:rsid w:val="006F4787"/>
    <w:rsid w:val="00716C5F"/>
    <w:rsid w:val="00810247"/>
    <w:rsid w:val="008752DB"/>
    <w:rsid w:val="00896876"/>
    <w:rsid w:val="008C6AA7"/>
    <w:rsid w:val="009319B3"/>
    <w:rsid w:val="009A056E"/>
    <w:rsid w:val="009A2764"/>
    <w:rsid w:val="009B3068"/>
    <w:rsid w:val="009C0383"/>
    <w:rsid w:val="009C3355"/>
    <w:rsid w:val="009D1F75"/>
    <w:rsid w:val="009E613B"/>
    <w:rsid w:val="009F113A"/>
    <w:rsid w:val="009F7041"/>
    <w:rsid w:val="00A2159A"/>
    <w:rsid w:val="00A92B5D"/>
    <w:rsid w:val="00B50A80"/>
    <w:rsid w:val="00B5215A"/>
    <w:rsid w:val="00B61E22"/>
    <w:rsid w:val="00B900D1"/>
    <w:rsid w:val="00B930FE"/>
    <w:rsid w:val="00B93531"/>
    <w:rsid w:val="00BE3382"/>
    <w:rsid w:val="00BF7251"/>
    <w:rsid w:val="00C010DC"/>
    <w:rsid w:val="00C01365"/>
    <w:rsid w:val="00C22EEE"/>
    <w:rsid w:val="00C35307"/>
    <w:rsid w:val="00C40B30"/>
    <w:rsid w:val="00C512D9"/>
    <w:rsid w:val="00CA30B0"/>
    <w:rsid w:val="00CA535B"/>
    <w:rsid w:val="00CA7947"/>
    <w:rsid w:val="00CC1132"/>
    <w:rsid w:val="00D1189D"/>
    <w:rsid w:val="00D502FA"/>
    <w:rsid w:val="00D50CB4"/>
    <w:rsid w:val="00D72208"/>
    <w:rsid w:val="00D7594E"/>
    <w:rsid w:val="00DA273C"/>
    <w:rsid w:val="00DB78C6"/>
    <w:rsid w:val="00DF4E3E"/>
    <w:rsid w:val="00E07132"/>
    <w:rsid w:val="00E25A07"/>
    <w:rsid w:val="00E41D48"/>
    <w:rsid w:val="00E86FD8"/>
    <w:rsid w:val="00E9085D"/>
    <w:rsid w:val="00E95055"/>
    <w:rsid w:val="00EB205E"/>
    <w:rsid w:val="00EC5410"/>
    <w:rsid w:val="00ED3C58"/>
    <w:rsid w:val="00EE35BD"/>
    <w:rsid w:val="00EE3DF0"/>
    <w:rsid w:val="00EE58AA"/>
    <w:rsid w:val="00F132CA"/>
    <w:rsid w:val="00F529DA"/>
    <w:rsid w:val="00F5598B"/>
    <w:rsid w:val="00FF782A"/>
    <w:rsid w:val="03B96C6F"/>
    <w:rsid w:val="0AB92796"/>
    <w:rsid w:val="0E0C4D70"/>
    <w:rsid w:val="1019164D"/>
    <w:rsid w:val="18464A92"/>
    <w:rsid w:val="19BB0126"/>
    <w:rsid w:val="1C740566"/>
    <w:rsid w:val="22A5A50E"/>
    <w:rsid w:val="244704A2"/>
    <w:rsid w:val="256C4D54"/>
    <w:rsid w:val="27791631"/>
    <w:rsid w:val="295EF85F"/>
    <w:rsid w:val="29B72482"/>
    <w:rsid w:val="2ADB51AC"/>
    <w:rsid w:val="2C8FA144"/>
    <w:rsid w:val="2E36CFC1"/>
    <w:rsid w:val="2F31C030"/>
    <w:rsid w:val="3C20069E"/>
    <w:rsid w:val="3F903EF8"/>
    <w:rsid w:val="4139ABA8"/>
    <w:rsid w:val="43EB89B0"/>
    <w:rsid w:val="48CE7067"/>
    <w:rsid w:val="50695D50"/>
    <w:rsid w:val="50BA69FA"/>
    <w:rsid w:val="56D6C15D"/>
    <w:rsid w:val="5884E14E"/>
    <w:rsid w:val="5D585271"/>
    <w:rsid w:val="5EF422D2"/>
    <w:rsid w:val="612FE240"/>
    <w:rsid w:val="637ACB0E"/>
    <w:rsid w:val="6610B9A5"/>
    <w:rsid w:val="67F2F7AA"/>
    <w:rsid w:val="6CD26BE3"/>
    <w:rsid w:val="7798BD2A"/>
    <w:rsid w:val="7A4EF2C7"/>
    <w:rsid w:val="7D5FE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CA08"/>
  <w15:chartTrackingRefBased/>
  <w15:docId w15:val="{7DAF31A8-D5D3-4582-B7F6-72A0C18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Andrew</dc:creator>
  <cp:keywords/>
  <dc:description/>
  <cp:lastModifiedBy>Weeks, Andrew</cp:lastModifiedBy>
  <cp:revision>6</cp:revision>
  <dcterms:created xsi:type="dcterms:W3CDTF">2020-12-15T07:08:00Z</dcterms:created>
  <dcterms:modified xsi:type="dcterms:W3CDTF">2020-12-15T09:24:00Z</dcterms:modified>
</cp:coreProperties>
</file>