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13A93" w14:textId="2B807BCA" w:rsidR="00482832" w:rsidRPr="00777948" w:rsidRDefault="00E61185" w:rsidP="00A546F8">
      <w:pPr>
        <w:spacing w:line="480" w:lineRule="auto"/>
        <w:jc w:val="center"/>
        <w:rPr>
          <w:rFonts w:ascii="Helvetica" w:hAnsi="Helvetica" w:cs="Helvetica"/>
          <w:color w:val="000000" w:themeColor="text1"/>
          <w:sz w:val="30"/>
          <w:szCs w:val="30"/>
        </w:rPr>
      </w:pPr>
      <w:bookmarkStart w:id="0" w:name="_GoBack"/>
      <w:bookmarkEnd w:id="0"/>
      <w:r w:rsidRPr="00777948">
        <w:rPr>
          <w:rFonts w:ascii="Helvetica" w:hAnsi="Helvetica" w:cs="Helvetica"/>
          <w:color w:val="000000" w:themeColor="text1"/>
          <w:sz w:val="30"/>
          <w:szCs w:val="30"/>
        </w:rPr>
        <w:t xml:space="preserve">Carbon flux and forest dynamics: </w:t>
      </w:r>
      <w:r w:rsidR="007F6322" w:rsidRPr="00777948">
        <w:rPr>
          <w:rFonts w:ascii="Helvetica" w:hAnsi="Helvetica" w:cs="Helvetica"/>
          <w:color w:val="000000" w:themeColor="text1"/>
          <w:sz w:val="30"/>
          <w:szCs w:val="30"/>
        </w:rPr>
        <w:t xml:space="preserve">increased </w:t>
      </w:r>
      <w:r w:rsidR="004E286D" w:rsidRPr="00777948">
        <w:rPr>
          <w:rFonts w:ascii="Helvetica" w:hAnsi="Helvetica" w:cs="Helvetica"/>
          <w:color w:val="000000" w:themeColor="text1"/>
          <w:sz w:val="30"/>
          <w:szCs w:val="30"/>
        </w:rPr>
        <w:t xml:space="preserve">deadwood </w:t>
      </w:r>
      <w:r w:rsidR="006C5095" w:rsidRPr="00777948">
        <w:rPr>
          <w:rFonts w:ascii="Helvetica" w:hAnsi="Helvetica" w:cs="Helvetica"/>
          <w:color w:val="000000" w:themeColor="text1"/>
          <w:sz w:val="30"/>
          <w:szCs w:val="30"/>
        </w:rPr>
        <w:t xml:space="preserve">decomposition </w:t>
      </w:r>
      <w:r w:rsidR="004E286D" w:rsidRPr="00777948">
        <w:rPr>
          <w:rFonts w:ascii="Helvetica" w:hAnsi="Helvetica" w:cs="Helvetica"/>
          <w:color w:val="000000" w:themeColor="text1"/>
          <w:sz w:val="30"/>
          <w:szCs w:val="30"/>
        </w:rPr>
        <w:t xml:space="preserve">in tropical rainforest </w:t>
      </w:r>
      <w:r w:rsidR="001339FD" w:rsidRPr="00777948">
        <w:rPr>
          <w:rFonts w:ascii="Helvetica" w:hAnsi="Helvetica" w:cs="Helvetica"/>
          <w:color w:val="000000" w:themeColor="text1"/>
          <w:sz w:val="30"/>
          <w:szCs w:val="30"/>
        </w:rPr>
        <w:t>tree</w:t>
      </w:r>
      <w:r w:rsidR="004E4184" w:rsidRPr="00777948">
        <w:rPr>
          <w:rFonts w:ascii="Helvetica" w:hAnsi="Helvetica" w:cs="Helvetica"/>
          <w:color w:val="000000" w:themeColor="text1"/>
          <w:sz w:val="30"/>
          <w:szCs w:val="30"/>
        </w:rPr>
        <w:t>-</w:t>
      </w:r>
      <w:r w:rsidR="001339FD" w:rsidRPr="00777948">
        <w:rPr>
          <w:rFonts w:ascii="Helvetica" w:hAnsi="Helvetica" w:cs="Helvetica"/>
          <w:color w:val="000000" w:themeColor="text1"/>
          <w:sz w:val="30"/>
          <w:szCs w:val="30"/>
        </w:rPr>
        <w:t xml:space="preserve">fall </w:t>
      </w:r>
      <w:r w:rsidR="004E286D" w:rsidRPr="00777948">
        <w:rPr>
          <w:rFonts w:ascii="Helvetica" w:hAnsi="Helvetica" w:cs="Helvetica"/>
          <w:color w:val="000000" w:themeColor="text1"/>
          <w:sz w:val="30"/>
          <w:szCs w:val="30"/>
        </w:rPr>
        <w:t>gaps</w:t>
      </w:r>
    </w:p>
    <w:p w14:paraId="5AC0E48E" w14:textId="77777777" w:rsidR="005C762F" w:rsidRPr="00777948" w:rsidRDefault="005C762F" w:rsidP="00ED53FF">
      <w:pPr>
        <w:spacing w:line="480" w:lineRule="auto"/>
        <w:jc w:val="both"/>
        <w:rPr>
          <w:rFonts w:ascii="Helvetica" w:hAnsi="Helvetica" w:cs="Helvetica"/>
          <w:color w:val="000000" w:themeColor="text1"/>
          <w:sz w:val="28"/>
          <w:szCs w:val="28"/>
        </w:rPr>
      </w:pPr>
    </w:p>
    <w:p w14:paraId="68EE53CE" w14:textId="77777777" w:rsidR="00063801" w:rsidRPr="00777948" w:rsidRDefault="00063801" w:rsidP="00ED53FF">
      <w:pPr>
        <w:spacing w:line="480" w:lineRule="auto"/>
        <w:jc w:val="both"/>
        <w:rPr>
          <w:rFonts w:ascii="Helvetica" w:hAnsi="Helvetica" w:cs="Helvetica"/>
          <w:color w:val="000000" w:themeColor="text1"/>
        </w:rPr>
      </w:pPr>
      <w:r w:rsidRPr="00777948">
        <w:rPr>
          <w:rFonts w:ascii="Helvetica" w:hAnsi="Helvetica" w:cs="Helvetica"/>
          <w:b/>
          <w:bCs/>
          <w:color w:val="000000" w:themeColor="text1"/>
        </w:rPr>
        <w:t xml:space="preserve">Running title: </w:t>
      </w:r>
      <w:r w:rsidRPr="00777948">
        <w:rPr>
          <w:rFonts w:ascii="Helvetica" w:hAnsi="Helvetica" w:cs="Helvetica"/>
          <w:color w:val="000000" w:themeColor="text1"/>
        </w:rPr>
        <w:t>Faster deadwood decay in canopy gaps</w:t>
      </w:r>
    </w:p>
    <w:p w14:paraId="032B503C" w14:textId="77777777" w:rsidR="00063801" w:rsidRPr="00777948" w:rsidRDefault="00063801" w:rsidP="00ED53FF">
      <w:pPr>
        <w:spacing w:line="480" w:lineRule="auto"/>
        <w:jc w:val="both"/>
        <w:rPr>
          <w:rFonts w:ascii="Helvetica" w:hAnsi="Helvetica" w:cs="Helvetica"/>
          <w:color w:val="000000" w:themeColor="text1"/>
          <w:sz w:val="28"/>
          <w:szCs w:val="28"/>
        </w:rPr>
      </w:pPr>
    </w:p>
    <w:p w14:paraId="4E413BFC" w14:textId="71CF772C" w:rsidR="005C762F" w:rsidRPr="00777948" w:rsidRDefault="005C762F" w:rsidP="00ED53FF">
      <w:pPr>
        <w:spacing w:line="480" w:lineRule="auto"/>
        <w:jc w:val="both"/>
        <w:rPr>
          <w:rFonts w:ascii="Helvetica" w:hAnsi="Helvetica" w:cs="Helvetica"/>
          <w:color w:val="000000" w:themeColor="text1"/>
        </w:rPr>
      </w:pPr>
      <w:r w:rsidRPr="00777948">
        <w:rPr>
          <w:rFonts w:ascii="Helvetica" w:hAnsi="Helvetica" w:cs="Helvetica"/>
          <w:b/>
          <w:color w:val="000000" w:themeColor="text1"/>
        </w:rPr>
        <w:t>Authors:</w:t>
      </w:r>
      <w:r w:rsidRPr="00777948">
        <w:rPr>
          <w:rFonts w:ascii="Helvetica" w:hAnsi="Helvetica" w:cs="Helvetica"/>
          <w:color w:val="000000" w:themeColor="text1"/>
        </w:rPr>
        <w:t xml:space="preserve"> H. M. Griffiths</w:t>
      </w:r>
      <w:r w:rsidRPr="00777948">
        <w:rPr>
          <w:rFonts w:ascii="Helvetica" w:hAnsi="Helvetica" w:cs="Helvetica"/>
          <w:color w:val="000000" w:themeColor="text1"/>
          <w:vertAlign w:val="superscript"/>
        </w:rPr>
        <w:t>1</w:t>
      </w:r>
      <w:r w:rsidR="00492E79">
        <w:rPr>
          <w:rFonts w:ascii="Helvetica" w:hAnsi="Helvetica" w:cs="Helvetica"/>
          <w:color w:val="000000" w:themeColor="text1"/>
          <w:vertAlign w:val="superscript"/>
        </w:rPr>
        <w:t>,2</w:t>
      </w:r>
      <w:r w:rsidRPr="00777948">
        <w:rPr>
          <w:rFonts w:ascii="Helvetica" w:hAnsi="Helvetica" w:cs="Helvetica"/>
          <w:color w:val="000000" w:themeColor="text1"/>
        </w:rPr>
        <w:t>, P. Eggleton</w:t>
      </w:r>
      <w:r w:rsidR="00D65192">
        <w:rPr>
          <w:rFonts w:ascii="Helvetica" w:hAnsi="Helvetica" w:cs="Helvetica"/>
          <w:color w:val="000000" w:themeColor="text1"/>
          <w:vertAlign w:val="superscript"/>
        </w:rPr>
        <w:t>3</w:t>
      </w:r>
      <w:r w:rsidRPr="00777948">
        <w:rPr>
          <w:rFonts w:ascii="Helvetica" w:hAnsi="Helvetica" w:cs="Helvetica"/>
          <w:color w:val="000000" w:themeColor="text1"/>
        </w:rPr>
        <w:t xml:space="preserve">, </w:t>
      </w:r>
      <w:r w:rsidR="00900832" w:rsidRPr="00777948">
        <w:rPr>
          <w:rFonts w:ascii="Helvetica" w:hAnsi="Helvetica" w:cs="Helvetica"/>
          <w:color w:val="000000" w:themeColor="text1"/>
        </w:rPr>
        <w:t xml:space="preserve">N. </w:t>
      </w:r>
      <w:r w:rsidR="005B3676" w:rsidRPr="00777948">
        <w:rPr>
          <w:rFonts w:ascii="Helvetica" w:hAnsi="Helvetica" w:cs="Helvetica"/>
          <w:color w:val="000000" w:themeColor="text1"/>
        </w:rPr>
        <w:t>Hemming-Schroeder</w:t>
      </w:r>
      <w:r w:rsidR="00D65192">
        <w:rPr>
          <w:rFonts w:ascii="Helvetica" w:hAnsi="Helvetica" w:cs="Helvetica"/>
          <w:color w:val="000000" w:themeColor="text1"/>
          <w:vertAlign w:val="superscript"/>
        </w:rPr>
        <w:t>4</w:t>
      </w:r>
      <w:r w:rsidR="005B3676" w:rsidRPr="00777948">
        <w:rPr>
          <w:rFonts w:ascii="Helvetica" w:hAnsi="Helvetica" w:cs="Helvetica"/>
          <w:color w:val="000000" w:themeColor="text1"/>
        </w:rPr>
        <w:t xml:space="preserve">, </w:t>
      </w:r>
      <w:r w:rsidR="001E5310" w:rsidRPr="00777948">
        <w:rPr>
          <w:rFonts w:ascii="Helvetica" w:hAnsi="Helvetica" w:cs="Helvetica"/>
          <w:color w:val="000000" w:themeColor="text1"/>
        </w:rPr>
        <w:t>T. Swinfield</w:t>
      </w:r>
      <w:r w:rsidR="00D65192">
        <w:rPr>
          <w:rFonts w:ascii="Helvetica" w:hAnsi="Helvetica" w:cs="Helvetica"/>
          <w:color w:val="000000" w:themeColor="text1"/>
          <w:vertAlign w:val="superscript"/>
        </w:rPr>
        <w:t>5</w:t>
      </w:r>
      <w:r w:rsidR="00893134" w:rsidRPr="00777948">
        <w:rPr>
          <w:rFonts w:ascii="Helvetica" w:hAnsi="Helvetica" w:cs="Helvetica"/>
          <w:color w:val="000000" w:themeColor="text1"/>
          <w:vertAlign w:val="superscript"/>
        </w:rPr>
        <w:t>,</w:t>
      </w:r>
      <w:r w:rsidR="00D65192">
        <w:rPr>
          <w:rFonts w:ascii="Helvetica" w:hAnsi="Helvetica" w:cs="Helvetica"/>
          <w:color w:val="000000" w:themeColor="text1"/>
          <w:vertAlign w:val="superscript"/>
        </w:rPr>
        <w:t>6</w:t>
      </w:r>
      <w:r w:rsidR="001E5310" w:rsidRPr="00777948">
        <w:rPr>
          <w:rFonts w:ascii="Helvetica" w:hAnsi="Helvetica" w:cs="Helvetica"/>
          <w:color w:val="000000" w:themeColor="text1"/>
        </w:rPr>
        <w:t xml:space="preserve">, J. </w:t>
      </w:r>
      <w:r w:rsidR="00540BC4" w:rsidRPr="00777948">
        <w:rPr>
          <w:rFonts w:ascii="Helvetica" w:hAnsi="Helvetica" w:cs="Helvetica"/>
          <w:color w:val="000000" w:themeColor="text1"/>
        </w:rPr>
        <w:t xml:space="preserve">S. </w:t>
      </w:r>
      <w:r w:rsidR="001E5310" w:rsidRPr="00777948">
        <w:rPr>
          <w:rFonts w:ascii="Helvetica" w:hAnsi="Helvetica" w:cs="Helvetica"/>
          <w:color w:val="000000" w:themeColor="text1"/>
        </w:rPr>
        <w:t>Woon</w:t>
      </w:r>
      <w:r w:rsidR="001E5310" w:rsidRPr="00777948">
        <w:rPr>
          <w:rFonts w:ascii="Helvetica" w:hAnsi="Helvetica" w:cs="Helvetica"/>
          <w:color w:val="000000" w:themeColor="text1"/>
          <w:vertAlign w:val="superscript"/>
        </w:rPr>
        <w:t>1,</w:t>
      </w:r>
      <w:r w:rsidR="00D65192">
        <w:rPr>
          <w:rFonts w:ascii="Helvetica" w:hAnsi="Helvetica" w:cs="Helvetica"/>
          <w:color w:val="000000" w:themeColor="text1"/>
          <w:vertAlign w:val="superscript"/>
        </w:rPr>
        <w:t>3</w:t>
      </w:r>
      <w:r w:rsidR="001E5310" w:rsidRPr="00777948">
        <w:rPr>
          <w:rFonts w:ascii="Helvetica" w:hAnsi="Helvetica" w:cs="Helvetica"/>
          <w:color w:val="000000" w:themeColor="text1"/>
        </w:rPr>
        <w:t xml:space="preserve">, </w:t>
      </w:r>
      <w:r w:rsidR="005B3676" w:rsidRPr="00777948">
        <w:rPr>
          <w:rFonts w:ascii="Helvetica" w:hAnsi="Helvetica" w:cs="Helvetica"/>
          <w:color w:val="000000" w:themeColor="text1"/>
        </w:rPr>
        <w:t xml:space="preserve">S. </w:t>
      </w:r>
      <w:r w:rsidR="002C7FC2" w:rsidRPr="00777948">
        <w:rPr>
          <w:rFonts w:ascii="Helvetica" w:hAnsi="Helvetica" w:cs="Helvetica"/>
          <w:color w:val="000000" w:themeColor="text1"/>
        </w:rPr>
        <w:t xml:space="preserve">D. </w:t>
      </w:r>
      <w:r w:rsidR="005B3676" w:rsidRPr="00777948">
        <w:rPr>
          <w:rFonts w:ascii="Helvetica" w:hAnsi="Helvetica" w:cs="Helvetica"/>
          <w:color w:val="000000" w:themeColor="text1"/>
        </w:rPr>
        <w:t>Allison</w:t>
      </w:r>
      <w:r w:rsidR="00D65192">
        <w:rPr>
          <w:rFonts w:ascii="Helvetica" w:hAnsi="Helvetica" w:cs="Helvetica"/>
          <w:color w:val="000000" w:themeColor="text1"/>
          <w:vertAlign w:val="superscript"/>
        </w:rPr>
        <w:t>4</w:t>
      </w:r>
      <w:r w:rsidR="00F561BC" w:rsidRPr="00777948">
        <w:rPr>
          <w:rFonts w:ascii="Helvetica" w:hAnsi="Helvetica" w:cs="Helvetica"/>
          <w:color w:val="000000" w:themeColor="text1"/>
          <w:vertAlign w:val="superscript"/>
        </w:rPr>
        <w:t>,</w:t>
      </w:r>
      <w:r w:rsidR="00D65192">
        <w:rPr>
          <w:rFonts w:ascii="Helvetica" w:hAnsi="Helvetica" w:cs="Helvetica"/>
          <w:color w:val="000000" w:themeColor="text1"/>
          <w:vertAlign w:val="superscript"/>
        </w:rPr>
        <w:t>7</w:t>
      </w:r>
      <w:r w:rsidR="005B3676" w:rsidRPr="00777948">
        <w:rPr>
          <w:rFonts w:ascii="Helvetica" w:hAnsi="Helvetica" w:cs="Helvetica"/>
          <w:color w:val="000000" w:themeColor="text1"/>
        </w:rPr>
        <w:t xml:space="preserve">, </w:t>
      </w:r>
      <w:r w:rsidR="004E286D" w:rsidRPr="00777948">
        <w:rPr>
          <w:rFonts w:ascii="Helvetica" w:hAnsi="Helvetica" w:cs="Helvetica"/>
          <w:color w:val="000000" w:themeColor="text1"/>
        </w:rPr>
        <w:t>D.</w:t>
      </w:r>
      <w:r w:rsidR="0044794E" w:rsidRPr="00777948">
        <w:rPr>
          <w:rFonts w:ascii="Helvetica" w:hAnsi="Helvetica" w:cs="Helvetica"/>
          <w:color w:val="000000" w:themeColor="text1"/>
        </w:rPr>
        <w:t>A.</w:t>
      </w:r>
      <w:r w:rsidR="004E286D" w:rsidRPr="00777948">
        <w:rPr>
          <w:rFonts w:ascii="Helvetica" w:hAnsi="Helvetica" w:cs="Helvetica"/>
          <w:color w:val="000000" w:themeColor="text1"/>
        </w:rPr>
        <w:t xml:space="preserve"> Coomes</w:t>
      </w:r>
      <w:r w:rsidR="002A586D" w:rsidRPr="00777948">
        <w:rPr>
          <w:rFonts w:ascii="Helvetica" w:hAnsi="Helvetica" w:cs="Helvetica"/>
          <w:color w:val="000000" w:themeColor="text1"/>
          <w:vertAlign w:val="superscript"/>
        </w:rPr>
        <w:t>4</w:t>
      </w:r>
      <w:r w:rsidR="001E5310" w:rsidRPr="00777948">
        <w:rPr>
          <w:rFonts w:ascii="Helvetica" w:hAnsi="Helvetica" w:cs="Helvetica"/>
          <w:color w:val="000000" w:themeColor="text1"/>
        </w:rPr>
        <w:t>, L. A. Ashton</w:t>
      </w:r>
      <w:r w:rsidR="00D65192">
        <w:rPr>
          <w:rFonts w:ascii="Helvetica" w:hAnsi="Helvetica" w:cs="Helvetica"/>
          <w:color w:val="000000" w:themeColor="text1"/>
          <w:vertAlign w:val="superscript"/>
        </w:rPr>
        <w:t>8</w:t>
      </w:r>
      <w:r w:rsidR="001E5310" w:rsidRPr="00777948">
        <w:rPr>
          <w:rFonts w:ascii="Helvetica" w:hAnsi="Helvetica" w:cs="Helvetica"/>
          <w:color w:val="000000" w:themeColor="text1"/>
        </w:rPr>
        <w:t xml:space="preserve"> </w:t>
      </w:r>
      <w:r w:rsidRPr="00777948">
        <w:rPr>
          <w:rFonts w:ascii="Helvetica" w:hAnsi="Helvetica" w:cs="Helvetica"/>
          <w:color w:val="000000" w:themeColor="text1"/>
        </w:rPr>
        <w:t>&amp; C. L. Parr</w:t>
      </w:r>
      <w:r w:rsidRPr="00777948">
        <w:rPr>
          <w:rFonts w:ascii="Helvetica" w:hAnsi="Helvetica" w:cs="Helvetica"/>
          <w:color w:val="000000" w:themeColor="text1"/>
          <w:vertAlign w:val="superscript"/>
        </w:rPr>
        <w:t>1</w:t>
      </w:r>
      <w:r w:rsidR="00CC7A6B" w:rsidRPr="00777948">
        <w:rPr>
          <w:rFonts w:ascii="Helvetica" w:hAnsi="Helvetica" w:cs="Helvetica"/>
          <w:color w:val="000000" w:themeColor="text1"/>
          <w:vertAlign w:val="superscript"/>
        </w:rPr>
        <w:t>,</w:t>
      </w:r>
      <w:r w:rsidR="00D65192">
        <w:rPr>
          <w:rFonts w:ascii="Helvetica" w:hAnsi="Helvetica" w:cs="Helvetica"/>
          <w:color w:val="000000" w:themeColor="text1"/>
          <w:vertAlign w:val="superscript"/>
        </w:rPr>
        <w:t>9</w:t>
      </w:r>
      <w:r w:rsidR="00893134" w:rsidRPr="00777948">
        <w:rPr>
          <w:rFonts w:ascii="Helvetica" w:hAnsi="Helvetica" w:cs="Helvetica"/>
          <w:color w:val="000000" w:themeColor="text1"/>
          <w:vertAlign w:val="superscript"/>
        </w:rPr>
        <w:t>,</w:t>
      </w:r>
      <w:r w:rsidR="00D65192">
        <w:rPr>
          <w:rFonts w:ascii="Helvetica" w:hAnsi="Helvetica" w:cs="Helvetica"/>
          <w:color w:val="000000" w:themeColor="text1"/>
          <w:vertAlign w:val="superscript"/>
        </w:rPr>
        <w:t>10</w:t>
      </w:r>
    </w:p>
    <w:p w14:paraId="1D53F1FF" w14:textId="77777777" w:rsidR="005C762F" w:rsidRPr="00777948" w:rsidRDefault="005C762F" w:rsidP="00ED53FF">
      <w:pPr>
        <w:spacing w:line="480" w:lineRule="auto"/>
        <w:jc w:val="both"/>
        <w:rPr>
          <w:rFonts w:ascii="Helvetica" w:hAnsi="Helvetica" w:cs="Helvetica"/>
          <w:color w:val="000000" w:themeColor="text1"/>
          <w:sz w:val="28"/>
          <w:szCs w:val="28"/>
          <w:vertAlign w:val="superscript"/>
        </w:rPr>
      </w:pPr>
    </w:p>
    <w:p w14:paraId="387773BE" w14:textId="77777777" w:rsidR="005C762F" w:rsidRPr="00777948" w:rsidRDefault="005C762F" w:rsidP="00ED53FF">
      <w:pPr>
        <w:spacing w:line="480" w:lineRule="auto"/>
        <w:jc w:val="both"/>
        <w:rPr>
          <w:rFonts w:ascii="Helvetica" w:hAnsi="Helvetica" w:cs="Helvetica"/>
          <w:b/>
          <w:color w:val="000000" w:themeColor="text1"/>
          <w:sz w:val="28"/>
          <w:szCs w:val="28"/>
          <w:vertAlign w:val="superscript"/>
        </w:rPr>
      </w:pPr>
      <w:r w:rsidRPr="00777948">
        <w:rPr>
          <w:rFonts w:ascii="Helvetica" w:hAnsi="Helvetica" w:cs="Helvetica"/>
          <w:b/>
          <w:color w:val="000000" w:themeColor="text1"/>
          <w:sz w:val="28"/>
          <w:szCs w:val="28"/>
          <w:vertAlign w:val="superscript"/>
        </w:rPr>
        <w:t>Affiliations</w:t>
      </w:r>
    </w:p>
    <w:p w14:paraId="59A00B07" w14:textId="70DB49B8" w:rsidR="005C762F" w:rsidRDefault="005C762F" w:rsidP="00ED53FF">
      <w:pPr>
        <w:spacing w:line="48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vertAlign w:val="superscript"/>
        </w:rPr>
        <w:t>1</w:t>
      </w:r>
      <w:r w:rsidRPr="00777948">
        <w:rPr>
          <w:rFonts w:ascii="Helvetica" w:hAnsi="Helvetica" w:cs="Helvetica"/>
          <w:color w:val="000000" w:themeColor="text1"/>
          <w:sz w:val="20"/>
          <w:szCs w:val="20"/>
        </w:rPr>
        <w:t xml:space="preserve"> School of Environmental Sciences, University of Liverpool, Liverpool, L69 3GP, UK</w:t>
      </w:r>
    </w:p>
    <w:p w14:paraId="27A8059E" w14:textId="5E9F5A0B" w:rsidR="00492E79" w:rsidRPr="00777948" w:rsidRDefault="00D65192" w:rsidP="00ED53FF">
      <w:pPr>
        <w:spacing w:line="480" w:lineRule="auto"/>
        <w:jc w:val="both"/>
        <w:rPr>
          <w:rFonts w:ascii="Helvetica" w:hAnsi="Helvetica" w:cs="Helvetica"/>
          <w:color w:val="000000" w:themeColor="text1"/>
          <w:sz w:val="20"/>
          <w:szCs w:val="20"/>
        </w:rPr>
      </w:pPr>
      <w:r w:rsidRPr="00D65192">
        <w:rPr>
          <w:rFonts w:ascii="Helvetica" w:hAnsi="Helvetica" w:cs="Helvetica"/>
          <w:color w:val="000000" w:themeColor="text1"/>
          <w:sz w:val="20"/>
          <w:szCs w:val="20"/>
          <w:vertAlign w:val="superscript"/>
        </w:rPr>
        <w:t>2</w:t>
      </w:r>
      <w:r>
        <w:rPr>
          <w:rFonts w:ascii="Helvetica" w:hAnsi="Helvetica" w:cs="Helvetica"/>
          <w:color w:val="000000" w:themeColor="text1"/>
          <w:sz w:val="20"/>
          <w:szCs w:val="20"/>
        </w:rPr>
        <w:t xml:space="preserve"> School of Biological Sciences, Faculty of Science, University of Bristol, Bristol, BS8 1TQ, UK</w:t>
      </w:r>
    </w:p>
    <w:p w14:paraId="6BD3DE90" w14:textId="1BAF414A" w:rsidR="005C762F" w:rsidRPr="00777948" w:rsidRDefault="00D65192" w:rsidP="00ED53FF">
      <w:pPr>
        <w:spacing w:line="480" w:lineRule="auto"/>
        <w:jc w:val="both"/>
        <w:rPr>
          <w:rFonts w:ascii="Helvetica" w:hAnsi="Helvetica" w:cs="Helvetica"/>
          <w:color w:val="000000" w:themeColor="text1"/>
          <w:sz w:val="20"/>
          <w:szCs w:val="20"/>
        </w:rPr>
      </w:pPr>
      <w:r>
        <w:rPr>
          <w:rFonts w:ascii="Helvetica" w:hAnsi="Helvetica" w:cs="Helvetica"/>
          <w:color w:val="000000" w:themeColor="text1"/>
          <w:sz w:val="20"/>
          <w:szCs w:val="20"/>
          <w:vertAlign w:val="superscript"/>
        </w:rPr>
        <w:t>3</w:t>
      </w:r>
      <w:r w:rsidR="005C762F" w:rsidRPr="00777948">
        <w:rPr>
          <w:rFonts w:ascii="Helvetica" w:hAnsi="Helvetica" w:cs="Helvetica"/>
          <w:color w:val="000000" w:themeColor="text1"/>
          <w:sz w:val="20"/>
          <w:szCs w:val="20"/>
          <w:vertAlign w:val="superscript"/>
        </w:rPr>
        <w:t xml:space="preserve"> </w:t>
      </w:r>
      <w:r w:rsidR="005C762F" w:rsidRPr="00777948">
        <w:rPr>
          <w:rFonts w:ascii="Helvetica" w:hAnsi="Helvetica" w:cs="Helvetica"/>
          <w:color w:val="000000" w:themeColor="text1"/>
          <w:sz w:val="20"/>
          <w:szCs w:val="20"/>
        </w:rPr>
        <w:t>Department of Life Sciences, Natural History Museum, London, UK</w:t>
      </w:r>
    </w:p>
    <w:p w14:paraId="489AA8E4" w14:textId="6C07863B" w:rsidR="00102290" w:rsidRPr="00777948" w:rsidRDefault="00D65192" w:rsidP="00ED53FF">
      <w:pPr>
        <w:spacing w:line="480" w:lineRule="auto"/>
        <w:jc w:val="both"/>
        <w:rPr>
          <w:rFonts w:ascii="Helvetica" w:hAnsi="Helvetica" w:cs="Helvetica"/>
          <w:color w:val="000000" w:themeColor="text1"/>
          <w:sz w:val="20"/>
          <w:szCs w:val="20"/>
        </w:rPr>
      </w:pPr>
      <w:bookmarkStart w:id="1" w:name="_Hlk43367453"/>
      <w:r>
        <w:rPr>
          <w:rFonts w:ascii="Helvetica" w:hAnsi="Helvetica" w:cs="Helvetica"/>
          <w:color w:val="000000" w:themeColor="text1"/>
          <w:sz w:val="20"/>
          <w:szCs w:val="20"/>
          <w:vertAlign w:val="superscript"/>
        </w:rPr>
        <w:t xml:space="preserve">4 </w:t>
      </w:r>
      <w:r w:rsidR="00102290" w:rsidRPr="00777948">
        <w:rPr>
          <w:rFonts w:ascii="Helvetica" w:hAnsi="Helvetica" w:cs="Helvetica"/>
          <w:color w:val="000000" w:themeColor="text1"/>
          <w:sz w:val="20"/>
          <w:szCs w:val="20"/>
        </w:rPr>
        <w:t>Department of Earth System Science, University of California, Irvine, CA 92697, USA</w:t>
      </w:r>
    </w:p>
    <w:p w14:paraId="597A532D" w14:textId="38B8A0F2" w:rsidR="00893134" w:rsidRPr="00777948" w:rsidRDefault="00D65192" w:rsidP="00ED53FF">
      <w:pPr>
        <w:spacing w:line="480" w:lineRule="auto"/>
        <w:jc w:val="both"/>
        <w:rPr>
          <w:rFonts w:ascii="Helvetica" w:hAnsi="Helvetica" w:cs="Helvetica"/>
          <w:color w:val="000000" w:themeColor="text1"/>
          <w:sz w:val="20"/>
          <w:szCs w:val="20"/>
          <w:vertAlign w:val="superscript"/>
        </w:rPr>
      </w:pPr>
      <w:r>
        <w:rPr>
          <w:rFonts w:ascii="Helvetica" w:hAnsi="Helvetica" w:cs="Helvetica"/>
          <w:color w:val="000000" w:themeColor="text1"/>
          <w:sz w:val="20"/>
          <w:szCs w:val="20"/>
          <w:vertAlign w:val="superscript"/>
        </w:rPr>
        <w:t>5</w:t>
      </w:r>
      <w:r w:rsidR="00893134" w:rsidRPr="00777948">
        <w:rPr>
          <w:rFonts w:ascii="Helvetica" w:hAnsi="Helvetica" w:cs="Helvetica"/>
          <w:color w:val="000000" w:themeColor="text1"/>
          <w:sz w:val="20"/>
          <w:szCs w:val="20"/>
          <w:vertAlign w:val="superscript"/>
        </w:rPr>
        <w:t xml:space="preserve"> </w:t>
      </w:r>
      <w:r w:rsidR="00893134" w:rsidRPr="00777948">
        <w:rPr>
          <w:rFonts w:ascii="Helvetica" w:hAnsi="Helvetica" w:cs="Helvetica"/>
          <w:color w:val="000000" w:themeColor="text1"/>
          <w:sz w:val="20"/>
          <w:szCs w:val="20"/>
        </w:rPr>
        <w:t>Department of Plant Sciences, University of Cambridge</w:t>
      </w:r>
      <w:r w:rsidR="0044794E" w:rsidRPr="00777948">
        <w:rPr>
          <w:rFonts w:ascii="Helvetica" w:hAnsi="Helvetica" w:cs="Helvetica"/>
          <w:color w:val="000000" w:themeColor="text1"/>
          <w:sz w:val="20"/>
          <w:szCs w:val="20"/>
        </w:rPr>
        <w:t xml:space="preserve"> Conservation Research Institute</w:t>
      </w:r>
      <w:r w:rsidR="00893134" w:rsidRPr="00777948">
        <w:rPr>
          <w:rFonts w:ascii="Helvetica" w:hAnsi="Helvetica" w:cs="Helvetica"/>
          <w:color w:val="000000" w:themeColor="text1"/>
          <w:sz w:val="20"/>
          <w:szCs w:val="20"/>
        </w:rPr>
        <w:t>, Pembroke Street, Cambridge, CB2 3QZ, UK </w:t>
      </w:r>
    </w:p>
    <w:bookmarkEnd w:id="1"/>
    <w:p w14:paraId="09921AAC" w14:textId="2E91E74C" w:rsidR="002A586D" w:rsidRPr="00777948" w:rsidRDefault="00D65192" w:rsidP="00ED53FF">
      <w:pPr>
        <w:spacing w:line="480" w:lineRule="auto"/>
        <w:jc w:val="both"/>
        <w:rPr>
          <w:rFonts w:ascii="Helvetica" w:hAnsi="Helvetica" w:cs="Helvetica"/>
          <w:color w:val="000000" w:themeColor="text1"/>
          <w:sz w:val="20"/>
          <w:szCs w:val="20"/>
        </w:rPr>
      </w:pPr>
      <w:r>
        <w:rPr>
          <w:rFonts w:ascii="Helvetica" w:hAnsi="Helvetica" w:cs="Helvetica"/>
          <w:color w:val="000000" w:themeColor="text1"/>
          <w:sz w:val="20"/>
          <w:szCs w:val="20"/>
          <w:vertAlign w:val="superscript"/>
        </w:rPr>
        <w:t>6</w:t>
      </w:r>
      <w:r w:rsidR="00063801" w:rsidRPr="00777948">
        <w:rPr>
          <w:rFonts w:ascii="Helvetica" w:hAnsi="Helvetica" w:cs="Helvetica"/>
          <w:color w:val="000000" w:themeColor="text1"/>
          <w:sz w:val="20"/>
          <w:szCs w:val="20"/>
          <w:vertAlign w:val="superscript"/>
        </w:rPr>
        <w:t xml:space="preserve"> </w:t>
      </w:r>
      <w:r w:rsidR="00893134" w:rsidRPr="00777948">
        <w:rPr>
          <w:rFonts w:ascii="Helvetica" w:hAnsi="Helvetica" w:cs="Helvetica"/>
          <w:color w:val="000000" w:themeColor="text1"/>
          <w:sz w:val="20"/>
          <w:szCs w:val="20"/>
        </w:rPr>
        <w:t>Centre for Conservation Science, Royal Society for the Protection of Birds, David Attenborough Building, Pembroke Street, Cambridge, CB2, 3QZ, UK</w:t>
      </w:r>
    </w:p>
    <w:p w14:paraId="707D0745" w14:textId="09C1722E" w:rsidR="00893134" w:rsidRPr="00777948" w:rsidRDefault="00D65192" w:rsidP="00ED53FF">
      <w:pPr>
        <w:spacing w:line="480" w:lineRule="auto"/>
        <w:jc w:val="both"/>
        <w:rPr>
          <w:rFonts w:ascii="Helvetica" w:eastAsiaTheme="minorHAnsi" w:hAnsi="Helvetica" w:cs="Helvetica"/>
          <w:color w:val="000000" w:themeColor="text1"/>
          <w:sz w:val="20"/>
          <w:szCs w:val="20"/>
        </w:rPr>
      </w:pPr>
      <w:r>
        <w:rPr>
          <w:rFonts w:ascii="Helvetica" w:eastAsiaTheme="minorHAnsi" w:hAnsi="Helvetica" w:cs="Helvetica"/>
          <w:color w:val="000000" w:themeColor="text1"/>
          <w:sz w:val="20"/>
          <w:szCs w:val="20"/>
          <w:vertAlign w:val="superscript"/>
        </w:rPr>
        <w:t>7</w:t>
      </w:r>
      <w:r w:rsidR="00893134" w:rsidRPr="00777948">
        <w:rPr>
          <w:rFonts w:ascii="Helvetica" w:eastAsiaTheme="minorHAnsi" w:hAnsi="Helvetica" w:cs="Helvetica"/>
          <w:color w:val="000000" w:themeColor="text1"/>
          <w:sz w:val="20"/>
          <w:szCs w:val="20"/>
        </w:rPr>
        <w:t> Department of Ecology and Evolutionary Biology, University of California, Irvine, CA 92697, USA</w:t>
      </w:r>
    </w:p>
    <w:p w14:paraId="4147CA08" w14:textId="5AFCAA7A" w:rsidR="00CC7A6B" w:rsidRPr="00777948" w:rsidRDefault="00D65192" w:rsidP="00ED53FF">
      <w:pPr>
        <w:spacing w:line="480" w:lineRule="auto"/>
        <w:jc w:val="both"/>
        <w:rPr>
          <w:rFonts w:ascii="Helvetica" w:hAnsi="Helvetica" w:cs="Helvetica"/>
          <w:color w:val="000000" w:themeColor="text1"/>
          <w:sz w:val="20"/>
          <w:szCs w:val="20"/>
        </w:rPr>
      </w:pPr>
      <w:r>
        <w:rPr>
          <w:rFonts w:ascii="Helvetica" w:hAnsi="Helvetica" w:cs="Helvetica"/>
          <w:color w:val="000000" w:themeColor="text1"/>
          <w:sz w:val="20"/>
          <w:szCs w:val="20"/>
          <w:vertAlign w:val="superscript"/>
        </w:rPr>
        <w:t>8</w:t>
      </w:r>
      <w:r w:rsidR="005C762F" w:rsidRPr="00777948">
        <w:rPr>
          <w:rFonts w:ascii="Helvetica" w:hAnsi="Helvetica" w:cs="Helvetica"/>
          <w:color w:val="000000" w:themeColor="text1"/>
          <w:sz w:val="20"/>
          <w:szCs w:val="20"/>
        </w:rPr>
        <w:t xml:space="preserve"> School of Biological Sciences, The University of Hong Kong, Hong Kong SAR, China </w:t>
      </w:r>
    </w:p>
    <w:p w14:paraId="7A1E5D6F" w14:textId="66C69C51" w:rsidR="00CC7A6B" w:rsidRPr="00777948" w:rsidRDefault="00D65192" w:rsidP="00ED53FF">
      <w:pPr>
        <w:spacing w:line="480" w:lineRule="auto"/>
        <w:jc w:val="both"/>
        <w:rPr>
          <w:rFonts w:ascii="Helvetica" w:hAnsi="Helvetica" w:cs="Helvetica"/>
          <w:color w:val="000000" w:themeColor="text1"/>
          <w:sz w:val="20"/>
          <w:szCs w:val="20"/>
        </w:rPr>
      </w:pPr>
      <w:r>
        <w:rPr>
          <w:rFonts w:ascii="Helvetica" w:hAnsi="Helvetica" w:cs="Helvetica"/>
          <w:color w:val="000000" w:themeColor="text1"/>
          <w:sz w:val="20"/>
          <w:szCs w:val="20"/>
          <w:vertAlign w:val="superscript"/>
        </w:rPr>
        <w:t>9</w:t>
      </w:r>
      <w:r w:rsidR="00CC7A6B" w:rsidRPr="00777948">
        <w:rPr>
          <w:rFonts w:ascii="Helvetica" w:hAnsi="Helvetica" w:cs="Helvetica"/>
          <w:color w:val="000000" w:themeColor="text1"/>
          <w:sz w:val="20"/>
          <w:szCs w:val="20"/>
        </w:rPr>
        <w:t> Department of Zoology &amp; Entomology, University of Pretoria, Pretoria, South Africa</w:t>
      </w:r>
    </w:p>
    <w:p w14:paraId="79F364EE" w14:textId="30715CF5" w:rsidR="00CC7A6B" w:rsidRPr="00777948" w:rsidRDefault="00D65192" w:rsidP="00ED53FF">
      <w:pPr>
        <w:spacing w:line="480" w:lineRule="auto"/>
        <w:jc w:val="both"/>
        <w:rPr>
          <w:rFonts w:ascii="Helvetica" w:hAnsi="Helvetica" w:cs="Helvetica"/>
          <w:color w:val="000000" w:themeColor="text1"/>
          <w:sz w:val="20"/>
          <w:szCs w:val="20"/>
        </w:rPr>
      </w:pPr>
      <w:r>
        <w:rPr>
          <w:rFonts w:ascii="Helvetica" w:hAnsi="Helvetica" w:cs="Helvetica"/>
          <w:color w:val="000000" w:themeColor="text1"/>
          <w:sz w:val="20"/>
          <w:szCs w:val="20"/>
          <w:vertAlign w:val="superscript"/>
        </w:rPr>
        <w:t>10</w:t>
      </w:r>
      <w:r w:rsidR="00CC7A6B" w:rsidRPr="00777948">
        <w:rPr>
          <w:rFonts w:ascii="Helvetica" w:hAnsi="Helvetica" w:cs="Helvetica"/>
          <w:color w:val="000000" w:themeColor="text1"/>
          <w:sz w:val="20"/>
          <w:szCs w:val="20"/>
        </w:rPr>
        <w:t> School of Animal, Plant and Environmental Sciences, University of the Witwatersrand, Wits, South Africa</w:t>
      </w:r>
    </w:p>
    <w:p w14:paraId="57C24F5D" w14:textId="77777777" w:rsidR="00CC7A6B" w:rsidRPr="00777948" w:rsidRDefault="00CC7A6B" w:rsidP="00ED53FF">
      <w:pPr>
        <w:spacing w:line="480" w:lineRule="auto"/>
        <w:jc w:val="both"/>
        <w:rPr>
          <w:rFonts w:ascii="Helvetica" w:hAnsi="Helvetica" w:cs="Helvetica"/>
          <w:color w:val="000000" w:themeColor="text1"/>
          <w:sz w:val="20"/>
          <w:szCs w:val="20"/>
        </w:rPr>
      </w:pPr>
    </w:p>
    <w:p w14:paraId="09F6DD05" w14:textId="284EF3DA" w:rsidR="008B38DB" w:rsidRPr="00777948" w:rsidRDefault="00D12F6E" w:rsidP="00ED53FF">
      <w:pPr>
        <w:spacing w:line="48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Hannah Griffiths ORCID: 0000-0002-4800-8031</w:t>
      </w:r>
    </w:p>
    <w:p w14:paraId="1F260D15" w14:textId="77777777" w:rsidR="00D12F6E" w:rsidRPr="00777948" w:rsidRDefault="00D12F6E" w:rsidP="00ED53FF">
      <w:pPr>
        <w:spacing w:line="480" w:lineRule="auto"/>
        <w:jc w:val="both"/>
        <w:rPr>
          <w:rFonts w:ascii="Helvetica" w:hAnsi="Helvetica" w:cs="Helvetica"/>
          <w:color w:val="000000" w:themeColor="text1"/>
          <w:sz w:val="20"/>
          <w:szCs w:val="20"/>
        </w:rPr>
      </w:pPr>
      <w:r w:rsidRPr="00777948">
        <w:rPr>
          <w:rFonts w:ascii="Helvetica" w:hAnsi="Helvetica" w:cs="Helvetica"/>
          <w:b/>
          <w:color w:val="000000" w:themeColor="text1"/>
          <w:sz w:val="20"/>
          <w:szCs w:val="20"/>
        </w:rPr>
        <w:t>Contact information</w:t>
      </w:r>
      <w:r w:rsidRPr="00777948">
        <w:rPr>
          <w:rFonts w:ascii="Helvetica" w:hAnsi="Helvetica" w:cs="Helvetica"/>
          <w:color w:val="000000" w:themeColor="text1"/>
          <w:sz w:val="20"/>
          <w:szCs w:val="20"/>
        </w:rPr>
        <w:t xml:space="preserve"> </w:t>
      </w:r>
    </w:p>
    <w:p w14:paraId="620375DF" w14:textId="18928413" w:rsidR="00D12F6E" w:rsidRPr="00777948" w:rsidRDefault="00D12F6E" w:rsidP="00ED53FF">
      <w:pPr>
        <w:spacing w:line="480" w:lineRule="auto"/>
        <w:jc w:val="both"/>
        <w:rPr>
          <w:rFonts w:ascii="Helvetica" w:hAnsi="Helvetica" w:cs="Helvetica"/>
          <w:color w:val="000000" w:themeColor="text1"/>
          <w:sz w:val="20"/>
          <w:szCs w:val="20"/>
        </w:rPr>
        <w:sectPr w:rsidR="00D12F6E" w:rsidRPr="00777948" w:rsidSect="00B05CB9">
          <w:footerReference w:type="default" r:id="rId7"/>
          <w:pgSz w:w="11906" w:h="16838"/>
          <w:pgMar w:top="1440" w:right="1440" w:bottom="1440" w:left="1440" w:header="708" w:footer="708" w:gutter="0"/>
          <w:lnNumType w:countBy="1" w:restart="continuous"/>
          <w:cols w:space="708"/>
          <w:docGrid w:linePitch="360"/>
        </w:sectPr>
      </w:pPr>
      <w:r w:rsidRPr="00777948">
        <w:rPr>
          <w:rFonts w:ascii="Helvetica" w:hAnsi="Helvetica" w:cs="Helvetica"/>
          <w:color w:val="000000" w:themeColor="text1"/>
          <w:sz w:val="20"/>
          <w:szCs w:val="20"/>
        </w:rPr>
        <w:t xml:space="preserve">Email: </w:t>
      </w:r>
      <w:hyperlink r:id="rId8" w:history="1">
        <w:r w:rsidRPr="00777948">
          <w:rPr>
            <w:rStyle w:val="Hyperlink"/>
            <w:rFonts w:ascii="Helvetica" w:hAnsi="Helvetica" w:cs="Helvetica"/>
            <w:color w:val="000000" w:themeColor="text1"/>
            <w:sz w:val="20"/>
            <w:szCs w:val="20"/>
          </w:rPr>
          <w:t>Hannah.griffiths@liverpool.ac.uk</w:t>
        </w:r>
      </w:hyperlink>
      <w:r w:rsidRPr="00777948">
        <w:rPr>
          <w:rFonts w:ascii="Helvetica" w:hAnsi="Helvetica" w:cs="Helvetica"/>
          <w:color w:val="000000" w:themeColor="text1"/>
          <w:sz w:val="20"/>
          <w:szCs w:val="20"/>
        </w:rPr>
        <w:t xml:space="preserve">; Tel: </w:t>
      </w:r>
      <w:r w:rsidRPr="00777948">
        <w:rPr>
          <w:rFonts w:ascii="Helvetica" w:hAnsi="Helvetica" w:cs="Helvetica"/>
          <w:i/>
          <w:color w:val="000000" w:themeColor="text1"/>
          <w:sz w:val="20"/>
          <w:szCs w:val="20"/>
        </w:rPr>
        <w:t>+44 151 794 2000</w:t>
      </w:r>
    </w:p>
    <w:p w14:paraId="0135713E" w14:textId="5DA4503F" w:rsidR="005C762F" w:rsidRPr="00777948" w:rsidRDefault="005C762F"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lastRenderedPageBreak/>
        <w:t>Abstract</w:t>
      </w:r>
    </w:p>
    <w:p w14:paraId="7A4617CF" w14:textId="7001AF77" w:rsidR="008B38DB" w:rsidRPr="00777948" w:rsidRDefault="00483742"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Tree mortality</w:t>
      </w:r>
      <w:r w:rsidR="00790EBC" w:rsidRPr="00777948">
        <w:rPr>
          <w:rFonts w:ascii="Helvetica" w:hAnsi="Helvetica" w:cs="Helvetica"/>
          <w:color w:val="000000" w:themeColor="text1"/>
        </w:rPr>
        <w:t xml:space="preserve"> </w:t>
      </w:r>
      <w:r w:rsidRPr="00777948">
        <w:rPr>
          <w:rFonts w:ascii="Helvetica" w:hAnsi="Helvetica" w:cs="Helvetica"/>
          <w:color w:val="000000" w:themeColor="text1"/>
        </w:rPr>
        <w:t>rates</w:t>
      </w:r>
      <w:r w:rsidR="00790EBC" w:rsidRPr="00777948">
        <w:rPr>
          <w:rFonts w:ascii="Helvetica" w:hAnsi="Helvetica" w:cs="Helvetica"/>
          <w:color w:val="000000" w:themeColor="text1"/>
        </w:rPr>
        <w:t xml:space="preserve"> </w:t>
      </w:r>
      <w:r w:rsidRPr="00777948">
        <w:rPr>
          <w:rFonts w:ascii="Helvetica" w:hAnsi="Helvetica" w:cs="Helvetica"/>
          <w:color w:val="000000" w:themeColor="text1"/>
        </w:rPr>
        <w:t xml:space="preserve">are increasing </w:t>
      </w:r>
      <w:r w:rsidR="00D10384" w:rsidRPr="00777948">
        <w:rPr>
          <w:rFonts w:ascii="Helvetica" w:hAnsi="Helvetica" w:cs="Helvetica"/>
          <w:color w:val="000000" w:themeColor="text1"/>
        </w:rPr>
        <w:t>within tropical</w:t>
      </w:r>
      <w:r w:rsidR="00096BA4" w:rsidRPr="00777948">
        <w:rPr>
          <w:rFonts w:ascii="Helvetica" w:hAnsi="Helvetica" w:cs="Helvetica"/>
          <w:color w:val="000000" w:themeColor="text1"/>
        </w:rPr>
        <w:t xml:space="preserve"> rain</w:t>
      </w:r>
      <w:r w:rsidR="00790EBC" w:rsidRPr="00777948">
        <w:rPr>
          <w:rFonts w:ascii="Helvetica" w:hAnsi="Helvetica" w:cs="Helvetica"/>
          <w:color w:val="000000" w:themeColor="text1"/>
        </w:rPr>
        <w:t>forests</w:t>
      </w:r>
      <w:r w:rsidRPr="00777948">
        <w:rPr>
          <w:rFonts w:ascii="Helvetica" w:hAnsi="Helvetica" w:cs="Helvetica"/>
          <w:color w:val="000000" w:themeColor="text1"/>
        </w:rPr>
        <w:t xml:space="preserve"> as a result of global environmental change</w:t>
      </w:r>
      <w:r w:rsidR="00F56DA0" w:rsidRPr="00777948">
        <w:rPr>
          <w:rFonts w:ascii="Helvetica" w:hAnsi="Helvetica" w:cs="Helvetica"/>
          <w:color w:val="000000" w:themeColor="text1"/>
        </w:rPr>
        <w:t>. When trees die, gaps are created in forest canopies and carbon is transferred from the living to deadwood pools</w:t>
      </w:r>
      <w:r w:rsidR="00790EBC" w:rsidRPr="00777948">
        <w:rPr>
          <w:rFonts w:ascii="Helvetica" w:hAnsi="Helvetica" w:cs="Helvetica"/>
          <w:color w:val="000000" w:themeColor="text1"/>
        </w:rPr>
        <w:t xml:space="preserve">. </w:t>
      </w:r>
      <w:r w:rsidR="00471E75" w:rsidRPr="00777948">
        <w:rPr>
          <w:rFonts w:ascii="Helvetica" w:hAnsi="Helvetica" w:cs="Helvetica"/>
          <w:color w:val="000000" w:themeColor="text1"/>
        </w:rPr>
        <w:t xml:space="preserve">However, </w:t>
      </w:r>
      <w:r w:rsidR="00F56DA0" w:rsidRPr="00777948">
        <w:rPr>
          <w:rFonts w:ascii="Helvetica" w:hAnsi="Helvetica" w:cs="Helvetica"/>
          <w:color w:val="000000" w:themeColor="text1"/>
        </w:rPr>
        <w:t xml:space="preserve">little </w:t>
      </w:r>
      <w:r w:rsidR="00BB7582" w:rsidRPr="00777948">
        <w:rPr>
          <w:rFonts w:ascii="Helvetica" w:hAnsi="Helvetica" w:cs="Helvetica"/>
          <w:color w:val="000000" w:themeColor="text1"/>
        </w:rPr>
        <w:t xml:space="preserve">is </w:t>
      </w:r>
      <w:r w:rsidR="00F56DA0" w:rsidRPr="00777948">
        <w:rPr>
          <w:rFonts w:ascii="Helvetica" w:hAnsi="Helvetica" w:cs="Helvetica"/>
          <w:color w:val="000000" w:themeColor="text1"/>
        </w:rPr>
        <w:t>known</w:t>
      </w:r>
      <w:r w:rsidR="00471E75" w:rsidRPr="00777948">
        <w:rPr>
          <w:rFonts w:ascii="Helvetica" w:hAnsi="Helvetica" w:cs="Helvetica"/>
          <w:color w:val="000000" w:themeColor="text1"/>
        </w:rPr>
        <w:t xml:space="preserve"> </w:t>
      </w:r>
      <w:r w:rsidR="00F56DA0" w:rsidRPr="00777948">
        <w:rPr>
          <w:rFonts w:ascii="Helvetica" w:hAnsi="Helvetica" w:cs="Helvetica"/>
          <w:color w:val="000000" w:themeColor="text1"/>
        </w:rPr>
        <w:t>about the</w:t>
      </w:r>
      <w:r w:rsidR="005B3676" w:rsidRPr="00777948">
        <w:rPr>
          <w:rFonts w:ascii="Helvetica" w:hAnsi="Helvetica" w:cs="Helvetica"/>
          <w:color w:val="000000" w:themeColor="text1"/>
        </w:rPr>
        <w:t xml:space="preserve"> </w:t>
      </w:r>
      <w:r w:rsidR="00F56DA0" w:rsidRPr="00777948">
        <w:rPr>
          <w:rFonts w:ascii="Helvetica" w:hAnsi="Helvetica" w:cs="Helvetica"/>
          <w:color w:val="000000" w:themeColor="text1"/>
        </w:rPr>
        <w:t>effect</w:t>
      </w:r>
      <w:r w:rsidR="00BB7582" w:rsidRPr="00777948">
        <w:rPr>
          <w:rFonts w:ascii="Helvetica" w:hAnsi="Helvetica" w:cs="Helvetica"/>
          <w:color w:val="000000" w:themeColor="text1"/>
        </w:rPr>
        <w:t xml:space="preserve"> of</w:t>
      </w:r>
      <w:r w:rsidR="005B3676" w:rsidRPr="00777948">
        <w:rPr>
          <w:rFonts w:ascii="Helvetica" w:hAnsi="Helvetica" w:cs="Helvetica"/>
          <w:color w:val="000000" w:themeColor="text1"/>
        </w:rPr>
        <w:t xml:space="preserve"> </w:t>
      </w:r>
      <w:r w:rsidR="00A318EE" w:rsidRPr="00777948">
        <w:rPr>
          <w:rFonts w:ascii="Helvetica" w:hAnsi="Helvetica" w:cs="Helvetica"/>
          <w:color w:val="000000" w:themeColor="text1"/>
        </w:rPr>
        <w:t>tree</w:t>
      </w:r>
      <w:r w:rsidR="00790EBC" w:rsidRPr="00777948">
        <w:rPr>
          <w:rFonts w:ascii="Helvetica" w:hAnsi="Helvetica" w:cs="Helvetica"/>
          <w:color w:val="000000" w:themeColor="text1"/>
        </w:rPr>
        <w:t>-</w:t>
      </w:r>
      <w:r w:rsidR="00A318EE" w:rsidRPr="00777948">
        <w:rPr>
          <w:rFonts w:ascii="Helvetica" w:hAnsi="Helvetica" w:cs="Helvetica"/>
          <w:color w:val="000000" w:themeColor="text1"/>
        </w:rPr>
        <w:t xml:space="preserve">fall </w:t>
      </w:r>
      <w:r w:rsidR="00471E75" w:rsidRPr="00777948">
        <w:rPr>
          <w:rFonts w:ascii="Helvetica" w:hAnsi="Helvetica" w:cs="Helvetica"/>
          <w:color w:val="000000" w:themeColor="text1"/>
        </w:rPr>
        <w:t xml:space="preserve">canopy </w:t>
      </w:r>
      <w:r w:rsidR="00F56DA0" w:rsidRPr="00777948">
        <w:rPr>
          <w:rFonts w:ascii="Helvetica" w:hAnsi="Helvetica" w:cs="Helvetica"/>
          <w:color w:val="000000" w:themeColor="text1"/>
        </w:rPr>
        <w:t>gaps</w:t>
      </w:r>
      <w:r w:rsidR="005B3676" w:rsidRPr="00777948">
        <w:rPr>
          <w:rFonts w:ascii="Helvetica" w:hAnsi="Helvetica" w:cs="Helvetica"/>
          <w:color w:val="000000" w:themeColor="text1"/>
        </w:rPr>
        <w:t xml:space="preserve"> </w:t>
      </w:r>
      <w:r w:rsidR="00F56DA0" w:rsidRPr="00777948">
        <w:rPr>
          <w:rFonts w:ascii="Helvetica" w:hAnsi="Helvetica" w:cs="Helvetica"/>
          <w:color w:val="000000" w:themeColor="text1"/>
        </w:rPr>
        <w:t>on</w:t>
      </w:r>
      <w:r w:rsidR="00BC645B" w:rsidRPr="00777948">
        <w:rPr>
          <w:rFonts w:ascii="Helvetica" w:hAnsi="Helvetica" w:cs="Helvetica"/>
          <w:color w:val="000000" w:themeColor="text1"/>
        </w:rPr>
        <w:t xml:space="preserve"> the activity</w:t>
      </w:r>
      <w:r w:rsidR="00A318EE" w:rsidRPr="00777948">
        <w:rPr>
          <w:rFonts w:ascii="Helvetica" w:hAnsi="Helvetica" w:cs="Helvetica"/>
          <w:color w:val="000000" w:themeColor="text1"/>
        </w:rPr>
        <w:t xml:space="preserve"> of</w:t>
      </w:r>
      <w:r w:rsidR="00BC645B" w:rsidRPr="00777948">
        <w:rPr>
          <w:rFonts w:ascii="Helvetica" w:hAnsi="Helvetica" w:cs="Helvetica"/>
          <w:color w:val="000000" w:themeColor="text1"/>
        </w:rPr>
        <w:t xml:space="preserve"> decomposer communities and</w:t>
      </w:r>
      <w:r w:rsidR="00471E75" w:rsidRPr="00777948">
        <w:rPr>
          <w:rFonts w:ascii="Helvetica" w:hAnsi="Helvetica" w:cs="Helvetica"/>
          <w:color w:val="000000" w:themeColor="text1"/>
        </w:rPr>
        <w:t xml:space="preserve"> the rate </w:t>
      </w:r>
      <w:r w:rsidR="00A20C54" w:rsidRPr="00777948">
        <w:rPr>
          <w:rFonts w:ascii="Helvetica" w:hAnsi="Helvetica" w:cs="Helvetica"/>
          <w:color w:val="000000" w:themeColor="text1"/>
        </w:rPr>
        <w:t>of</w:t>
      </w:r>
      <w:r w:rsidR="00471E75" w:rsidRPr="00777948">
        <w:rPr>
          <w:rFonts w:ascii="Helvetica" w:hAnsi="Helvetica" w:cs="Helvetica"/>
          <w:color w:val="000000" w:themeColor="text1"/>
        </w:rPr>
        <w:t xml:space="preserve"> deadwood </w:t>
      </w:r>
      <w:r w:rsidR="00A20C54" w:rsidRPr="00777948">
        <w:rPr>
          <w:rFonts w:ascii="Helvetica" w:hAnsi="Helvetica" w:cs="Helvetica"/>
          <w:color w:val="000000" w:themeColor="text1"/>
        </w:rPr>
        <w:t>decay</w:t>
      </w:r>
      <w:r w:rsidR="00F56DA0" w:rsidRPr="00777948">
        <w:rPr>
          <w:rFonts w:ascii="Helvetica" w:hAnsi="Helvetica" w:cs="Helvetica"/>
          <w:color w:val="000000" w:themeColor="text1"/>
        </w:rPr>
        <w:t xml:space="preserve"> in forests</w:t>
      </w:r>
      <w:r w:rsidR="00A318EE" w:rsidRPr="00777948">
        <w:rPr>
          <w:rFonts w:ascii="Helvetica" w:hAnsi="Helvetica" w:cs="Helvetica"/>
          <w:color w:val="000000" w:themeColor="text1"/>
        </w:rPr>
        <w:t>.</w:t>
      </w:r>
      <w:r w:rsidR="00471E75" w:rsidRPr="00777948">
        <w:rPr>
          <w:rFonts w:ascii="Helvetica" w:hAnsi="Helvetica" w:cs="Helvetica"/>
          <w:color w:val="000000" w:themeColor="text1"/>
        </w:rPr>
        <w:t xml:space="preserve"> </w:t>
      </w:r>
      <w:r w:rsidR="00A318EE" w:rsidRPr="00777948">
        <w:rPr>
          <w:rFonts w:ascii="Helvetica" w:hAnsi="Helvetica" w:cs="Helvetica"/>
          <w:color w:val="000000" w:themeColor="text1"/>
        </w:rPr>
        <w:t xml:space="preserve">This means that the accuracy of regional and global carbon </w:t>
      </w:r>
      <w:r w:rsidR="006D68AB" w:rsidRPr="00777948">
        <w:rPr>
          <w:rFonts w:ascii="Helvetica" w:hAnsi="Helvetica" w:cs="Helvetica"/>
          <w:color w:val="000000" w:themeColor="text1"/>
        </w:rPr>
        <w:t>budgets</w:t>
      </w:r>
      <w:r w:rsidR="00A318EE" w:rsidRPr="00777948">
        <w:rPr>
          <w:rFonts w:ascii="Helvetica" w:hAnsi="Helvetica" w:cs="Helvetica"/>
          <w:color w:val="000000" w:themeColor="text1"/>
        </w:rPr>
        <w:t xml:space="preserve"> is </w:t>
      </w:r>
      <w:r w:rsidR="00A90D91" w:rsidRPr="00777948">
        <w:rPr>
          <w:rFonts w:ascii="Helvetica" w:hAnsi="Helvetica" w:cs="Helvetica"/>
          <w:color w:val="000000" w:themeColor="text1"/>
        </w:rPr>
        <w:t>uncertain</w:t>
      </w:r>
      <w:r w:rsidR="00A318EE" w:rsidRPr="00777948">
        <w:rPr>
          <w:rFonts w:ascii="Helvetica" w:hAnsi="Helvetica" w:cs="Helvetica"/>
          <w:color w:val="000000" w:themeColor="text1"/>
        </w:rPr>
        <w:t xml:space="preserve">, especially </w:t>
      </w:r>
      <w:r w:rsidR="00725458" w:rsidRPr="00777948">
        <w:rPr>
          <w:rFonts w:ascii="Helvetica" w:hAnsi="Helvetica" w:cs="Helvetica"/>
          <w:color w:val="000000" w:themeColor="text1"/>
        </w:rPr>
        <w:t>given</w:t>
      </w:r>
      <w:r w:rsidR="00A318EE" w:rsidRPr="00777948">
        <w:rPr>
          <w:rFonts w:ascii="Helvetica" w:hAnsi="Helvetica" w:cs="Helvetica"/>
          <w:color w:val="000000" w:themeColor="text1"/>
        </w:rPr>
        <w:t xml:space="preserve"> ongoing changes to the structure of rainforest ecosystems. </w:t>
      </w:r>
      <w:r w:rsidR="00761316" w:rsidRPr="00777948">
        <w:rPr>
          <w:rFonts w:ascii="Helvetica" w:hAnsi="Helvetica" w:cs="Helvetica"/>
          <w:color w:val="000000" w:themeColor="text1"/>
        </w:rPr>
        <w:t xml:space="preserve">Therefore, to </w:t>
      </w:r>
      <w:r w:rsidR="005B045F" w:rsidRPr="00777948">
        <w:rPr>
          <w:rFonts w:ascii="Helvetica" w:hAnsi="Helvetica" w:cs="Helvetica"/>
          <w:color w:val="000000" w:themeColor="text1"/>
        </w:rPr>
        <w:t xml:space="preserve">determine the effect of </w:t>
      </w:r>
      <w:r w:rsidR="00761316" w:rsidRPr="00777948">
        <w:rPr>
          <w:rFonts w:ascii="Helvetica" w:hAnsi="Helvetica" w:cs="Helvetica"/>
          <w:color w:val="000000" w:themeColor="text1"/>
        </w:rPr>
        <w:t>canopy openings</w:t>
      </w:r>
      <w:r w:rsidR="005B045F" w:rsidRPr="00777948">
        <w:rPr>
          <w:rFonts w:ascii="Helvetica" w:hAnsi="Helvetica" w:cs="Helvetica"/>
          <w:color w:val="000000" w:themeColor="text1"/>
        </w:rPr>
        <w:t xml:space="preserve"> on </w:t>
      </w:r>
      <w:r w:rsidR="00761316" w:rsidRPr="00777948">
        <w:rPr>
          <w:rFonts w:ascii="Helvetica" w:hAnsi="Helvetica" w:cs="Helvetica"/>
          <w:color w:val="000000" w:themeColor="text1"/>
        </w:rPr>
        <w:t>wood decay rates and regional carbon flux</w:t>
      </w:r>
      <w:r w:rsidR="00BC645B" w:rsidRPr="00777948">
        <w:rPr>
          <w:rFonts w:ascii="Helvetica" w:hAnsi="Helvetica" w:cs="Helvetica"/>
          <w:color w:val="000000" w:themeColor="text1"/>
        </w:rPr>
        <w:t xml:space="preserve">, </w:t>
      </w:r>
      <w:r w:rsidR="00A318EE" w:rsidRPr="00777948">
        <w:rPr>
          <w:rFonts w:ascii="Helvetica" w:hAnsi="Helvetica" w:cs="Helvetica"/>
          <w:color w:val="000000" w:themeColor="text1"/>
        </w:rPr>
        <w:t xml:space="preserve">we carried out the first assessment </w:t>
      </w:r>
      <w:r w:rsidR="00761316" w:rsidRPr="00777948">
        <w:rPr>
          <w:rFonts w:ascii="Helvetica" w:hAnsi="Helvetica" w:cs="Helvetica"/>
          <w:color w:val="000000" w:themeColor="text1"/>
        </w:rPr>
        <w:t xml:space="preserve">of </w:t>
      </w:r>
      <w:r w:rsidR="00A318EE" w:rsidRPr="00777948">
        <w:rPr>
          <w:rFonts w:ascii="Helvetica" w:hAnsi="Helvetica" w:cs="Helvetica"/>
          <w:color w:val="000000" w:themeColor="text1"/>
        </w:rPr>
        <w:t>deadwood mass loss</w:t>
      </w:r>
      <w:r w:rsidR="00FA2737" w:rsidRPr="00777948">
        <w:rPr>
          <w:rFonts w:ascii="Helvetica" w:hAnsi="Helvetica" w:cs="Helvetica"/>
          <w:color w:val="000000" w:themeColor="text1"/>
        </w:rPr>
        <w:t xml:space="preserve"> </w:t>
      </w:r>
      <w:r w:rsidR="00761316" w:rsidRPr="00777948">
        <w:rPr>
          <w:rFonts w:ascii="Helvetica" w:hAnsi="Helvetica" w:cs="Helvetica"/>
          <w:color w:val="000000" w:themeColor="text1"/>
        </w:rPr>
        <w:t xml:space="preserve">within canopy gaps in </w:t>
      </w:r>
      <w:r w:rsidR="00A318EE" w:rsidRPr="00777948">
        <w:rPr>
          <w:rFonts w:ascii="Helvetica" w:hAnsi="Helvetica" w:cs="Helvetica"/>
          <w:color w:val="000000" w:themeColor="text1"/>
        </w:rPr>
        <w:t xml:space="preserve">old-growth rainforest. We used replicated </w:t>
      </w:r>
      <w:r w:rsidR="00761316" w:rsidRPr="00777948">
        <w:rPr>
          <w:rFonts w:ascii="Helvetica" w:hAnsi="Helvetica" w:cs="Helvetica"/>
          <w:color w:val="000000" w:themeColor="text1"/>
        </w:rPr>
        <w:t>canopy</w:t>
      </w:r>
      <w:r w:rsidR="00A318EE" w:rsidRPr="00777948">
        <w:rPr>
          <w:rFonts w:ascii="Helvetica" w:hAnsi="Helvetica" w:cs="Helvetica"/>
          <w:color w:val="000000" w:themeColor="text1"/>
        </w:rPr>
        <w:t xml:space="preserve"> gaps paired with closed canopy sites in combination with macroinvertebrate accessible and inaccessible woodblocks to experimentally partition the relative contribution of microbes </w:t>
      </w:r>
      <w:r w:rsidR="00820AB8" w:rsidRPr="00777948">
        <w:rPr>
          <w:rFonts w:ascii="Helvetica" w:hAnsi="Helvetica" w:cs="Helvetica"/>
          <w:color w:val="000000" w:themeColor="text1"/>
        </w:rPr>
        <w:t>versus</w:t>
      </w:r>
      <w:r w:rsidR="00A318EE" w:rsidRPr="00777948">
        <w:rPr>
          <w:rFonts w:ascii="Helvetica" w:hAnsi="Helvetica" w:cs="Helvetica"/>
          <w:color w:val="000000" w:themeColor="text1"/>
        </w:rPr>
        <w:t xml:space="preserve"> </w:t>
      </w:r>
      <w:r w:rsidR="003B33D1" w:rsidRPr="00777948">
        <w:rPr>
          <w:rFonts w:ascii="Helvetica" w:hAnsi="Helvetica" w:cs="Helvetica"/>
          <w:color w:val="000000" w:themeColor="text1"/>
        </w:rPr>
        <w:t>termites</w:t>
      </w:r>
      <w:r w:rsidR="00A318EE" w:rsidRPr="00777948">
        <w:rPr>
          <w:rFonts w:ascii="Helvetica" w:hAnsi="Helvetica" w:cs="Helvetica"/>
          <w:color w:val="000000" w:themeColor="text1"/>
        </w:rPr>
        <w:t xml:space="preserve"> to decomposition within contrasting understory conditions.</w:t>
      </w:r>
      <w:r w:rsidR="003B33D1" w:rsidRPr="00777948">
        <w:rPr>
          <w:rFonts w:ascii="Helvetica" w:hAnsi="Helvetica" w:cs="Helvetica"/>
          <w:color w:val="000000" w:themeColor="text1"/>
        </w:rPr>
        <w:t xml:space="preserve"> </w:t>
      </w:r>
      <w:r w:rsidR="006730E2" w:rsidRPr="00777948">
        <w:rPr>
          <w:rFonts w:ascii="Helvetica" w:hAnsi="Helvetica" w:cs="Helvetica"/>
          <w:color w:val="000000" w:themeColor="text1"/>
        </w:rPr>
        <w:t>We</w:t>
      </w:r>
      <w:r w:rsidR="00AB05BC" w:rsidRPr="00777948">
        <w:rPr>
          <w:rFonts w:ascii="Helvetica" w:hAnsi="Helvetica" w:cs="Helvetica"/>
          <w:color w:val="000000" w:themeColor="text1"/>
        </w:rPr>
        <w:t xml:space="preserve"> show that </w:t>
      </w:r>
      <w:r w:rsidR="008B38DB" w:rsidRPr="00777948">
        <w:rPr>
          <w:rFonts w:ascii="Helvetica" w:hAnsi="Helvetica" w:cs="Helvetica"/>
          <w:color w:val="000000" w:themeColor="text1"/>
        </w:rPr>
        <w:t xml:space="preserve">over a 12-month period, </w:t>
      </w:r>
      <w:r w:rsidR="003356BC" w:rsidRPr="00777948">
        <w:rPr>
          <w:rFonts w:ascii="Helvetica" w:hAnsi="Helvetica" w:cs="Helvetica"/>
          <w:color w:val="000000" w:themeColor="text1"/>
        </w:rPr>
        <w:t xml:space="preserve">wood mass </w:t>
      </w:r>
      <w:r w:rsidR="00AB05BC" w:rsidRPr="00777948">
        <w:rPr>
          <w:rFonts w:ascii="Helvetica" w:hAnsi="Helvetica" w:cs="Helvetica"/>
          <w:color w:val="000000" w:themeColor="text1"/>
        </w:rPr>
        <w:t>l</w:t>
      </w:r>
      <w:r w:rsidR="003356BC" w:rsidRPr="00777948">
        <w:rPr>
          <w:rFonts w:ascii="Helvetica" w:hAnsi="Helvetica" w:cs="Helvetica"/>
          <w:color w:val="000000" w:themeColor="text1"/>
        </w:rPr>
        <w:t xml:space="preserve">oss </w:t>
      </w:r>
      <w:r w:rsidR="00AB05BC" w:rsidRPr="00777948">
        <w:rPr>
          <w:rFonts w:ascii="Helvetica" w:hAnsi="Helvetica" w:cs="Helvetica"/>
          <w:color w:val="000000" w:themeColor="text1"/>
        </w:rPr>
        <w:t>increased by</w:t>
      </w:r>
      <w:r w:rsidR="003356BC" w:rsidRPr="00777948">
        <w:rPr>
          <w:rFonts w:ascii="Helvetica" w:hAnsi="Helvetica" w:cs="Helvetica"/>
          <w:color w:val="000000" w:themeColor="text1"/>
        </w:rPr>
        <w:t xml:space="preserve"> 63% in canopy </w:t>
      </w:r>
      <w:r w:rsidR="00AB05BC" w:rsidRPr="00777948">
        <w:rPr>
          <w:rFonts w:ascii="Helvetica" w:hAnsi="Helvetica" w:cs="Helvetica"/>
          <w:color w:val="000000" w:themeColor="text1"/>
        </w:rPr>
        <w:t>gaps compared with closed canopy sites and that this increase was driven by termites.</w:t>
      </w:r>
      <w:r w:rsidR="000B056D" w:rsidRPr="00777948">
        <w:rPr>
          <w:rFonts w:ascii="Helvetica" w:hAnsi="Helvetica" w:cs="Helvetica"/>
          <w:color w:val="000000" w:themeColor="text1"/>
        </w:rPr>
        <w:t xml:space="preserve"> Using LiDAR data to quantify the </w:t>
      </w:r>
      <w:r w:rsidR="00196B96" w:rsidRPr="00777948">
        <w:rPr>
          <w:rFonts w:ascii="Helvetica" w:hAnsi="Helvetica" w:cs="Helvetica"/>
          <w:color w:val="000000" w:themeColor="text1"/>
        </w:rPr>
        <w:t xml:space="preserve">proportion </w:t>
      </w:r>
      <w:r w:rsidR="000B056D" w:rsidRPr="00777948">
        <w:rPr>
          <w:rFonts w:ascii="Helvetica" w:hAnsi="Helvetica" w:cs="Helvetica"/>
          <w:color w:val="000000" w:themeColor="text1"/>
        </w:rPr>
        <w:t xml:space="preserve">of canopy openings in the study region, we modelled the effect of observed changes in decomposition within gaps on regional carbon flux. </w:t>
      </w:r>
      <w:r w:rsidR="00FF3F82" w:rsidRPr="00777948">
        <w:rPr>
          <w:rFonts w:ascii="Helvetica" w:hAnsi="Helvetica" w:cs="Helvetica"/>
          <w:color w:val="000000" w:themeColor="text1"/>
        </w:rPr>
        <w:t xml:space="preserve">Overall, we estimate that this accelerated decomposition increases regional wood decay rate by up to 18.2%, corresponding to a flux increase of </w:t>
      </w:r>
      <w:r w:rsidR="00FF3F82" w:rsidRPr="00777948">
        <w:rPr>
          <w:rFonts w:ascii="Helvetica" w:hAnsi="Helvetica" w:cs="Helvetica"/>
          <w:color w:val="000000" w:themeColor="text1"/>
          <w:lang w:val="en-US"/>
        </w:rPr>
        <w:t xml:space="preserve">0.27 </w:t>
      </w:r>
      <w:r w:rsidR="00FF3F82" w:rsidRPr="00777948">
        <w:rPr>
          <w:rFonts w:ascii="Helvetica" w:hAnsi="Helvetica" w:cs="Helvetica"/>
          <w:color w:val="000000" w:themeColor="text1"/>
        </w:rPr>
        <w:t>Mg C ha</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yr</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that is not currently accounted for in regional </w:t>
      </w:r>
      <w:r w:rsidR="00761316" w:rsidRPr="00777948">
        <w:rPr>
          <w:rFonts w:ascii="Helvetica" w:hAnsi="Helvetica" w:cs="Helvetica"/>
          <w:color w:val="000000" w:themeColor="text1"/>
        </w:rPr>
        <w:t>carbon</w:t>
      </w:r>
      <w:r w:rsidR="00FF3F82" w:rsidRPr="00777948">
        <w:rPr>
          <w:rFonts w:ascii="Helvetica" w:hAnsi="Helvetica" w:cs="Helvetica"/>
          <w:color w:val="000000" w:themeColor="text1"/>
        </w:rPr>
        <w:t xml:space="preserve"> budget</w:t>
      </w:r>
      <w:r w:rsidR="007E4BC4" w:rsidRPr="00777948">
        <w:rPr>
          <w:rFonts w:ascii="Helvetica" w:hAnsi="Helvetica" w:cs="Helvetica"/>
          <w:color w:val="000000" w:themeColor="text1"/>
        </w:rPr>
        <w:t>s</w:t>
      </w:r>
      <w:r w:rsidR="006B1BC4" w:rsidRPr="00777948">
        <w:rPr>
          <w:rFonts w:ascii="Helvetica" w:hAnsi="Helvetica" w:cs="Helvetica"/>
          <w:color w:val="000000" w:themeColor="text1"/>
        </w:rPr>
        <w:t xml:space="preserve">. </w:t>
      </w:r>
      <w:r w:rsidR="00214D9B" w:rsidRPr="00777948">
        <w:rPr>
          <w:rFonts w:ascii="Helvetica" w:hAnsi="Helvetica" w:cs="Helvetica"/>
          <w:color w:val="000000" w:themeColor="text1"/>
        </w:rPr>
        <w:t>These results provide</w:t>
      </w:r>
      <w:r w:rsidR="0007386F" w:rsidRPr="00777948">
        <w:rPr>
          <w:rFonts w:ascii="Helvetica" w:hAnsi="Helvetica" w:cs="Helvetica"/>
          <w:color w:val="000000" w:themeColor="text1"/>
        </w:rPr>
        <w:t xml:space="preserve"> the first insights into how</w:t>
      </w:r>
      <w:r w:rsidR="00A32640" w:rsidRPr="00777948">
        <w:rPr>
          <w:rFonts w:ascii="Helvetica" w:hAnsi="Helvetica" w:cs="Helvetica"/>
          <w:color w:val="000000" w:themeColor="text1"/>
        </w:rPr>
        <w:t xml:space="preserve"> </w:t>
      </w:r>
      <w:r w:rsidR="00205E41" w:rsidRPr="00777948">
        <w:rPr>
          <w:rFonts w:ascii="Helvetica" w:hAnsi="Helvetica" w:cs="Helvetica"/>
          <w:color w:val="000000" w:themeColor="text1"/>
        </w:rPr>
        <w:t xml:space="preserve">small-scale </w:t>
      </w:r>
      <w:r w:rsidR="006730E2" w:rsidRPr="00777948">
        <w:rPr>
          <w:rFonts w:ascii="Helvetica" w:hAnsi="Helvetica" w:cs="Helvetica"/>
          <w:color w:val="000000" w:themeColor="text1"/>
        </w:rPr>
        <w:t>disturbances</w:t>
      </w:r>
      <w:r w:rsidR="00205E41" w:rsidRPr="00777948">
        <w:rPr>
          <w:rFonts w:ascii="Helvetica" w:hAnsi="Helvetica" w:cs="Helvetica"/>
          <w:color w:val="000000" w:themeColor="text1"/>
        </w:rPr>
        <w:t xml:space="preserve"> in rainforest</w:t>
      </w:r>
      <w:r w:rsidR="00CC7A6B" w:rsidRPr="00777948">
        <w:rPr>
          <w:rFonts w:ascii="Helvetica" w:hAnsi="Helvetica" w:cs="Helvetica"/>
          <w:color w:val="000000" w:themeColor="text1"/>
        </w:rPr>
        <w:t xml:space="preserve">s </w:t>
      </w:r>
      <w:r w:rsidR="00C01C1C" w:rsidRPr="00777948">
        <w:rPr>
          <w:rFonts w:ascii="Helvetica" w:hAnsi="Helvetica" w:cs="Helvetica"/>
          <w:color w:val="000000" w:themeColor="text1"/>
        </w:rPr>
        <w:t>can</w:t>
      </w:r>
      <w:r w:rsidR="0007386F" w:rsidRPr="00777948">
        <w:rPr>
          <w:rFonts w:ascii="Helvetica" w:hAnsi="Helvetica" w:cs="Helvetica"/>
          <w:color w:val="000000" w:themeColor="text1"/>
        </w:rPr>
        <w:t xml:space="preserve"> </w:t>
      </w:r>
      <w:r w:rsidR="00A90D91" w:rsidRPr="00777948">
        <w:rPr>
          <w:rFonts w:ascii="Helvetica" w:hAnsi="Helvetica" w:cs="Helvetica"/>
          <w:color w:val="000000" w:themeColor="text1"/>
        </w:rPr>
        <w:t>generate hotspots for</w:t>
      </w:r>
      <w:r w:rsidR="00C01C1C" w:rsidRPr="00777948">
        <w:rPr>
          <w:rFonts w:ascii="Helvetica" w:hAnsi="Helvetica" w:cs="Helvetica"/>
          <w:color w:val="000000" w:themeColor="text1"/>
        </w:rPr>
        <w:t xml:space="preserve"> </w:t>
      </w:r>
      <w:r w:rsidR="006D68AB" w:rsidRPr="00777948">
        <w:rPr>
          <w:rFonts w:ascii="Helvetica" w:hAnsi="Helvetica" w:cs="Helvetica"/>
          <w:color w:val="000000" w:themeColor="text1"/>
        </w:rPr>
        <w:t>decomposer</w:t>
      </w:r>
      <w:r w:rsidR="00214D9B" w:rsidRPr="00777948">
        <w:rPr>
          <w:rFonts w:ascii="Helvetica" w:hAnsi="Helvetica" w:cs="Helvetica"/>
          <w:color w:val="000000" w:themeColor="text1"/>
        </w:rPr>
        <w:t xml:space="preserve"> </w:t>
      </w:r>
      <w:r w:rsidR="00A90D91" w:rsidRPr="00777948">
        <w:rPr>
          <w:rFonts w:ascii="Helvetica" w:hAnsi="Helvetica" w:cs="Helvetica"/>
          <w:color w:val="000000" w:themeColor="text1"/>
        </w:rPr>
        <w:t xml:space="preserve">activity </w:t>
      </w:r>
      <w:r w:rsidR="00205E41" w:rsidRPr="00777948">
        <w:rPr>
          <w:rFonts w:ascii="Helvetica" w:hAnsi="Helvetica" w:cs="Helvetica"/>
          <w:color w:val="000000" w:themeColor="text1"/>
        </w:rPr>
        <w:t xml:space="preserve">and </w:t>
      </w:r>
      <w:r w:rsidR="00A90D91" w:rsidRPr="00777948">
        <w:rPr>
          <w:rFonts w:ascii="Helvetica" w:hAnsi="Helvetica" w:cs="Helvetica"/>
          <w:color w:val="000000" w:themeColor="text1"/>
        </w:rPr>
        <w:t>carbon fluxes</w:t>
      </w:r>
      <w:r w:rsidR="00205E41" w:rsidRPr="00777948">
        <w:rPr>
          <w:rFonts w:ascii="Helvetica" w:hAnsi="Helvetica" w:cs="Helvetica"/>
          <w:color w:val="000000" w:themeColor="text1"/>
        </w:rPr>
        <w:t xml:space="preserve">. </w:t>
      </w:r>
      <w:r w:rsidR="00FA0CCC" w:rsidRPr="00777948">
        <w:rPr>
          <w:rFonts w:ascii="Helvetica" w:hAnsi="Helvetica" w:cs="Helvetica"/>
          <w:color w:val="000000" w:themeColor="text1"/>
        </w:rPr>
        <w:t>In doing so, we show that i</w:t>
      </w:r>
      <w:r w:rsidR="00C97704" w:rsidRPr="00777948">
        <w:rPr>
          <w:rFonts w:ascii="Helvetica" w:hAnsi="Helvetica" w:cs="Helvetica"/>
          <w:color w:val="000000" w:themeColor="text1"/>
        </w:rPr>
        <w:t xml:space="preserve">ncluding canopy gap dynamics and their impacts on wood decomposition in forest ecosystems </w:t>
      </w:r>
      <w:r w:rsidR="00FA0CCC" w:rsidRPr="00777948">
        <w:rPr>
          <w:rFonts w:ascii="Helvetica" w:hAnsi="Helvetica" w:cs="Helvetica"/>
          <w:color w:val="000000" w:themeColor="text1"/>
        </w:rPr>
        <w:t>could</w:t>
      </w:r>
      <w:r w:rsidR="00C97704" w:rsidRPr="00777948">
        <w:rPr>
          <w:rFonts w:ascii="Helvetica" w:hAnsi="Helvetica" w:cs="Helvetica"/>
          <w:color w:val="000000" w:themeColor="text1"/>
        </w:rPr>
        <w:t xml:space="preserve"> help improve the predictive accuracy of the carbon cycle in land surface models.</w:t>
      </w:r>
    </w:p>
    <w:p w14:paraId="0BB54E36" w14:textId="22428608" w:rsidR="00D12F6E" w:rsidRPr="00777948" w:rsidRDefault="00D12F6E" w:rsidP="00ED53FF">
      <w:pPr>
        <w:spacing w:line="480" w:lineRule="auto"/>
        <w:jc w:val="both"/>
        <w:rPr>
          <w:rFonts w:ascii="Helvetica" w:hAnsi="Helvetica" w:cs="Helvetica"/>
          <w:color w:val="000000" w:themeColor="text1"/>
        </w:rPr>
      </w:pPr>
    </w:p>
    <w:p w14:paraId="6D1CB7AC" w14:textId="17FBE0D0" w:rsidR="00D12F6E" w:rsidRPr="00777948" w:rsidRDefault="00D12F6E"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Key words</w:t>
      </w:r>
    </w:p>
    <w:p w14:paraId="34EC4F00" w14:textId="1C83F9E9" w:rsidR="00D12F6E" w:rsidRPr="00777948" w:rsidRDefault="00D12F6E"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Termites; </w:t>
      </w:r>
      <w:r w:rsidR="001432E8" w:rsidRPr="00777948">
        <w:rPr>
          <w:rFonts w:ascii="Helvetica" w:hAnsi="Helvetica" w:cs="Helvetica"/>
          <w:color w:val="000000" w:themeColor="text1"/>
        </w:rPr>
        <w:t>Invertebrates; Carbon cycling; Carbon modelling; Canopy gap; Tree mortality; Disturbance; Global change</w:t>
      </w:r>
    </w:p>
    <w:p w14:paraId="6E0C5A8E" w14:textId="77777777" w:rsidR="005C762F" w:rsidRPr="00777948" w:rsidRDefault="005C762F" w:rsidP="00ED53FF">
      <w:pPr>
        <w:spacing w:line="480" w:lineRule="auto"/>
        <w:jc w:val="both"/>
        <w:rPr>
          <w:rFonts w:ascii="Helvetica" w:hAnsi="Helvetica" w:cs="Helvetica"/>
          <w:color w:val="000000" w:themeColor="text1"/>
          <w:sz w:val="28"/>
          <w:szCs w:val="28"/>
        </w:rPr>
      </w:pPr>
    </w:p>
    <w:p w14:paraId="02DE2F36" w14:textId="77777777" w:rsidR="00540BC4" w:rsidRPr="00777948" w:rsidRDefault="00540BC4" w:rsidP="00ED53FF">
      <w:pPr>
        <w:spacing w:line="480" w:lineRule="auto"/>
        <w:jc w:val="both"/>
        <w:rPr>
          <w:rFonts w:ascii="Helvetica" w:hAnsi="Helvetica" w:cs="Helvetica"/>
          <w:b/>
          <w:color w:val="000000" w:themeColor="text1"/>
        </w:rPr>
        <w:sectPr w:rsidR="00540BC4" w:rsidRPr="00777948" w:rsidSect="00B05CB9">
          <w:pgSz w:w="11906" w:h="16838"/>
          <w:pgMar w:top="1440" w:right="1440" w:bottom="1440" w:left="1440" w:header="708" w:footer="708" w:gutter="0"/>
          <w:lnNumType w:countBy="1" w:restart="continuous"/>
          <w:cols w:space="708"/>
          <w:docGrid w:linePitch="360"/>
        </w:sectPr>
      </w:pPr>
    </w:p>
    <w:p w14:paraId="3D7EE8A2" w14:textId="7B3C5D6D" w:rsidR="005C762F" w:rsidRPr="00777948" w:rsidRDefault="00205E41"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lastRenderedPageBreak/>
        <w:t>I</w:t>
      </w:r>
      <w:r w:rsidR="005C762F" w:rsidRPr="00777948">
        <w:rPr>
          <w:rFonts w:ascii="Helvetica" w:hAnsi="Helvetica" w:cs="Helvetica"/>
          <w:b/>
          <w:color w:val="000000" w:themeColor="text1"/>
        </w:rPr>
        <w:t>ntroduction</w:t>
      </w:r>
    </w:p>
    <w:p w14:paraId="48AF544F" w14:textId="77777777" w:rsidR="00A574CB" w:rsidRPr="00777948" w:rsidRDefault="00A574CB" w:rsidP="00ED53FF">
      <w:pPr>
        <w:spacing w:line="480" w:lineRule="auto"/>
        <w:jc w:val="both"/>
        <w:rPr>
          <w:rFonts w:ascii="Helvetica" w:hAnsi="Helvetica" w:cs="Helvetica"/>
          <w:color w:val="000000" w:themeColor="text1"/>
        </w:rPr>
      </w:pPr>
    </w:p>
    <w:p w14:paraId="5F09C595" w14:textId="384AFED5" w:rsidR="00540BC4" w:rsidRPr="00777948" w:rsidRDefault="005E4A10"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Uncertainty in the behaviour of the carbon cycle is one of the biggest limiting factors in accurately predicting Earth’s temperature into the 21</w:t>
      </w:r>
      <w:r w:rsidRPr="00777948">
        <w:rPr>
          <w:rFonts w:ascii="Helvetica" w:hAnsi="Helvetica" w:cs="Helvetica"/>
          <w:color w:val="000000" w:themeColor="text1"/>
          <w:vertAlign w:val="superscript"/>
        </w:rPr>
        <w:t>st</w:t>
      </w:r>
      <w:r w:rsidRPr="00777948">
        <w:rPr>
          <w:rFonts w:ascii="Helvetica" w:hAnsi="Helvetica" w:cs="Helvetica"/>
          <w:color w:val="000000" w:themeColor="text1"/>
        </w:rPr>
        <w:t xml:space="preserve"> century </w:t>
      </w:r>
      <w:r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{"citationItems":[{"id":"ITEM-1","itemData":{"DOI":"10.1038/nclimate1903","ISSN":"1758678X","abstract":"The future behaviour of the carbon cycle is a major contributor to uncertainty in temperature projections for the twenty-first century. Using a simplified climate model, we show that, for a given emission scenario, it is the second most important contributor to this uncertainty after climate sensitivity, followed by aerosol impacts. Historical measurements of carbon dioxide concentrations have been used along with global temperature observations to help reduce this uncertainty. This results in an increased probability of exceeding a 2C global-mean temperature increase by 2100 while reducing the probability of surpassing a 6C threshold for non-mitigation scenarios such as the Special Report on Emissions Scenarios A1B and A1FI scenarios, as compared with projections from the Fourth Assessment Report of the Intergovernmental Panel on Climate Change. Climate sensitivity, the response of the carbon cycle and aerosol effects remain highly uncertain but historical observations of temperature and carbon dioxide imply a trade-off between them so that temperature projections are more certain than they would be considering each factor in isolation. As well as pointing out the promise from the formal use of observational constraints in climate projection, this also highlights the need for an holistic view of uncertainty. © 2013 Macmillan Publishers Limited. All rights reserved.","author":[{"dropping-particle":"","family":"Bodman","given":"Roger W.","non-dropping-particle":"","parse-names":false,"suffix":""},{"dropping-particle":"","family":"Rayner","given":"Peter J.","non-dropping-particle":"","parse-names":false,"suffix":""},{"dropping-particle":"","family":"Karoly","given":"David J.","non-dropping-particle":"","parse-names":false,"suffix":""}],"container-title":"Nature Climate Change","id":"ITEM-1","issue":"8","issued":{"date-parts":[["2013"]]},"page":"725-729","publisher":"Nature Publishing Group","title":"Uncertainty in temperature projections reduced using carbon cycle and climate observations","type":"article-journal","volume":"3"},"uris":["http://www.mendeley.com/documents/?uuid=5af3c4ce-0445-4f46-99f7-9cf922071a94"]}],"mendeley":{"formattedCitation":"(Bodman, Rayner, &amp; Karoly, 2013)","plainTextFormattedCitation":"(Bodman, Rayner, &amp; Karoly, 2013)","previouslyFormattedCitation":"(Bodman, Rayner, &amp; Karoly, 2013)"},"properties":{"noteIndex":0},"schema":"https://github.com/citation-style-language/schema/raw/master/csl-citation.json"}</w:instrText>
      </w:r>
      <w:r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(Bodman, Rayner, &amp; Karoly, 2013)</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w:t>
      </w:r>
      <w:r w:rsidR="00AD2B6B" w:rsidRPr="00777948">
        <w:rPr>
          <w:rFonts w:ascii="Helvetica" w:hAnsi="Helvetica" w:cs="Helvetica"/>
          <w:color w:val="000000" w:themeColor="text1"/>
        </w:rPr>
        <w:t>T</w:t>
      </w:r>
      <w:r w:rsidR="0089475A" w:rsidRPr="00777948">
        <w:rPr>
          <w:rFonts w:ascii="Helvetica" w:hAnsi="Helvetica" w:cs="Helvetica"/>
          <w:color w:val="000000" w:themeColor="text1"/>
        </w:rPr>
        <w:t xml:space="preserve">ropical forests </w:t>
      </w:r>
      <w:r w:rsidR="00F14DE4" w:rsidRPr="00777948">
        <w:rPr>
          <w:rFonts w:ascii="Helvetica" w:hAnsi="Helvetica" w:cs="Helvetica"/>
          <w:color w:val="000000" w:themeColor="text1"/>
        </w:rPr>
        <w:t>hold over half of global forest carbon stocks</w:t>
      </w:r>
      <w:r w:rsidR="00482B4B" w:rsidRPr="00777948">
        <w:rPr>
          <w:rFonts w:ascii="Helvetica" w:hAnsi="Helvetica" w:cs="Helvetica"/>
          <w:color w:val="000000" w:themeColor="text1"/>
        </w:rPr>
        <w:t xml:space="preserve"> (471 ± 93 PgC), 56% of which is stored in biomass, and sequester 1.2 ± 0.4 PgC annually  (</w:t>
      </w:r>
      <w:r w:rsidR="00F56DA0" w:rsidRPr="00777948">
        <w:rPr>
          <w:rFonts w:ascii="Helvetica" w:hAnsi="Helvetica" w:cs="Helvetica"/>
          <w:color w:val="000000" w:themeColor="text1"/>
        </w:rPr>
        <w:fldChar w:fldCharType="begin" w:fldLock="1"/>
      </w:r>
      <w:r w:rsidR="00482B4B" w:rsidRPr="00777948">
        <w:rPr>
          <w:rFonts w:ascii="Helvetica" w:hAnsi="Helvetica" w:cs="Helvetica"/>
          <w:color w:val="000000" w:themeColor="text1"/>
        </w:rPr>
        <w:instrText>ADDIN CSL_CITATION {"citationItems":[{"id":"ITEM-1","itemData":{"DOI":"10.1126/science.1201609","ISSN":"1095-9203","PMID":"21764754","abstract":"The terrestrial carbon sink has been large in recent decades, but its size and location remain uncertain. Using forest inventory data and long-term ecosystem carbon studies, we estimate a total forest sink of 2.4 ± 0.4 petagrams of carbon per year (Pg C year(-1)) globally for 1990 to 2007. We also estimate a source of 1.3 ± 0.7 Pg C year(-1) from tropical land-use change, consisting of a gross tropical deforestation emission of 2.9 ± 0.5 Pg C year(-1) partially compensated by a carbon sink in tropical forest regrowth of 1.6 ± 0.5 Pg C year(-1). Together, the fluxes comprise a net global forest sink of 1.1 ± 0.8 Pg C year(-1), with tropical estimates having the largest uncertainties. Our total forest sink estimate is equivalent in magnitude to the terrestrial sink deduced from fossil fuel emissions and land-use change sources minus ocean and atmospheric sinks.","author":[{"dropping-particle":"","family":"Pan","given":"Yude","non-dropping-particle":"","parse-names":false,"suffix":""},{"dropping-particle":"","family":"Birdsey","given":"Richard a","non-dropping-particle":"","parse-names":false,"suffix":""},{"dropping-particle":"","family":"Fang","given":"Jingyun","non-dropping-particle":"","parse-names":false,"suffix":""},{"dropping-particle":"","family":"Houghton","given":"Richard","non-dropping-particle":"","parse-names":false,"suffix":""},{"dropping-particle":"","family":"Kauppi","given":"Pekka E","non-dropping-particle":"","parse-names":false,"suffix":""},{"dropping-particle":"","family":"Kurz","given":"Werner a","non-dropping-particle":"","parse-names":false,"suffix":""},{"dropping-particle":"","family":"Phillips","given":"Oliver L","non-dropping-particle":"","parse-names":false,"suffix":""},{"dropping-particle":"","family":"Shvidenko","given":"Anatoly","non-dropping-particle":"","parse-names":false,"suffix":""},{"dropping-particle":"","family":"Lewis","given":"Simon L","non-dropping-particle":"","parse-names":false,"suffix":""},{"dropping-particle":"","family":"Canadell","given":"Josep G","non-dropping-particle":"","parse-names":false,"suffix":""},{"dropping-particle":"","family":"Ciais","given":"Philippe","non-dropping-particle":"","parse-names":false,"suffix":""},{"dropping-particle":"","family":"Jackson","given":"Robert B","non-dropping-particle":"","parse-names":false,"suffix":""},{"dropping-particle":"","family":"Pacala","given":"Stephen W","non-dropping-particle":"","parse-names":false,"suffix":""},{"dropping-particle":"","family":"McGuire","given":"a David","non-dropping-particle":"","parse-names":false,"suffix":""},{"dropping-particle":"","family":"Piao","given":"Shilong","non-dropping-particle":"","parse-names":false,"suffix":""},{"dropping-particle":"","family":"Rautiainen","given":"Aapo","non-dropping-particle":"","parse-names":false,"suffix":""},{"dropping-particle":"","family":"Sitch","given":"Stephen","non-dropping-particle":"","parse-names":false,"suffix":""},{"dropping-particle":"","family":"Hayes","given":"Daniel","non-dropping-particle":"","parse-names":false,"suffix":""}],"container-title":"Science (New York, N.Y.)","id":"ITEM-1","issue":"6045","issued":{"date-parts":[["2011","8","19"]]},"page":"988-93","title":"A large and persistent carbon sink in the world's forests.","type":"article-journal","volume":"333"},"uris":["http://www.mendeley.com/documents/?uuid=23e4d74d-d340-4e87-a067-51f761707397"]}],"mendeley":{"formattedCitation":"(Pan et al., 2011)","manualFormatting":"Pan et al., 2011)","plainTextFormattedCitation":"(Pan et al., 2011)","previouslyFormattedCitation":"(Pan et al., 2011)"},"properties":{"noteIndex":0},"schema":"https://github.com/citation-style-language/schema/raw/master/csl-citation.json"}</w:instrText>
      </w:r>
      <w:r w:rsidR="00F56DA0"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Pan et al., 2011)</w:t>
      </w:r>
      <w:r w:rsidR="00F56DA0" w:rsidRPr="00777948">
        <w:rPr>
          <w:rFonts w:ascii="Helvetica" w:hAnsi="Helvetica" w:cs="Helvetica"/>
          <w:color w:val="000000" w:themeColor="text1"/>
        </w:rPr>
        <w:fldChar w:fldCharType="end"/>
      </w:r>
      <w:r w:rsidRPr="00777948">
        <w:rPr>
          <w:rFonts w:ascii="Helvetica" w:hAnsi="Helvetica" w:cs="Helvetica"/>
          <w:color w:val="000000" w:themeColor="text1"/>
        </w:rPr>
        <w:t>.</w:t>
      </w:r>
      <w:r w:rsidR="00605F21" w:rsidRPr="00777948">
        <w:rPr>
          <w:rFonts w:ascii="Helvetica" w:hAnsi="Helvetica" w:cs="Helvetica"/>
          <w:color w:val="000000" w:themeColor="text1"/>
        </w:rPr>
        <w:t xml:space="preserve"> </w:t>
      </w:r>
      <w:r w:rsidR="00482B4B" w:rsidRPr="00777948">
        <w:rPr>
          <w:rFonts w:ascii="Helvetica" w:hAnsi="Helvetica" w:cs="Helvetica"/>
          <w:color w:val="000000" w:themeColor="text1"/>
        </w:rPr>
        <w:t>R</w:t>
      </w:r>
      <w:r w:rsidR="00605F21" w:rsidRPr="00777948">
        <w:rPr>
          <w:rFonts w:ascii="Helvetica" w:hAnsi="Helvetica" w:cs="Helvetica"/>
          <w:color w:val="000000" w:themeColor="text1"/>
        </w:rPr>
        <w:t xml:space="preserve">ecent work </w:t>
      </w:r>
      <w:r w:rsidR="000673DF" w:rsidRPr="00777948">
        <w:rPr>
          <w:rFonts w:ascii="Helvetica" w:hAnsi="Helvetica" w:cs="Helvetica"/>
          <w:color w:val="000000" w:themeColor="text1"/>
        </w:rPr>
        <w:t xml:space="preserve">has highlighted </w:t>
      </w:r>
      <w:r w:rsidR="000F0D79" w:rsidRPr="00777948">
        <w:rPr>
          <w:rFonts w:ascii="Helvetica" w:hAnsi="Helvetica" w:cs="Helvetica"/>
          <w:color w:val="000000" w:themeColor="text1"/>
        </w:rPr>
        <w:t>how</w:t>
      </w:r>
      <w:r w:rsidR="0027229F" w:rsidRPr="00777948">
        <w:rPr>
          <w:rFonts w:ascii="Helvetica" w:hAnsi="Helvetica" w:cs="Helvetica"/>
          <w:color w:val="000000" w:themeColor="text1"/>
        </w:rPr>
        <w:t xml:space="preserve"> </w:t>
      </w:r>
      <w:r w:rsidR="00BB7582" w:rsidRPr="00777948">
        <w:rPr>
          <w:rFonts w:ascii="Helvetica" w:hAnsi="Helvetica" w:cs="Helvetica"/>
          <w:color w:val="000000" w:themeColor="text1"/>
        </w:rPr>
        <w:t xml:space="preserve">human </w:t>
      </w:r>
      <w:r w:rsidR="0027229F" w:rsidRPr="00777948">
        <w:rPr>
          <w:rFonts w:ascii="Helvetica" w:hAnsi="Helvetica" w:cs="Helvetica"/>
          <w:color w:val="000000" w:themeColor="text1"/>
        </w:rPr>
        <w:t>pressures affect</w:t>
      </w:r>
      <w:r w:rsidR="000F0D79" w:rsidRPr="00777948">
        <w:rPr>
          <w:rFonts w:ascii="Helvetica" w:hAnsi="Helvetica" w:cs="Helvetica"/>
          <w:color w:val="000000" w:themeColor="text1"/>
        </w:rPr>
        <w:t xml:space="preserve"> </w:t>
      </w:r>
      <w:r w:rsidR="0027229F" w:rsidRPr="00777948">
        <w:rPr>
          <w:rFonts w:ascii="Helvetica" w:hAnsi="Helvetica" w:cs="Helvetica"/>
          <w:color w:val="000000" w:themeColor="text1"/>
        </w:rPr>
        <w:t>rainforest carbon</w:t>
      </w:r>
      <w:r w:rsidR="00B03269" w:rsidRPr="00777948">
        <w:rPr>
          <w:rFonts w:ascii="Helvetica" w:hAnsi="Helvetica" w:cs="Helvetica"/>
          <w:color w:val="000000" w:themeColor="text1"/>
        </w:rPr>
        <w:t xml:space="preserve"> stocks in living and dead biomass, </w:t>
      </w:r>
      <w:r w:rsidR="00882EBA" w:rsidRPr="00777948">
        <w:rPr>
          <w:rFonts w:ascii="Helvetica" w:hAnsi="Helvetica" w:cs="Helvetica"/>
          <w:color w:val="000000" w:themeColor="text1"/>
        </w:rPr>
        <w:t>showing</w:t>
      </w:r>
      <w:r w:rsidR="00B03269" w:rsidRPr="00777948">
        <w:rPr>
          <w:rFonts w:ascii="Helvetica" w:hAnsi="Helvetica" w:cs="Helvetica"/>
          <w:color w:val="000000" w:themeColor="text1"/>
        </w:rPr>
        <w:t xml:space="preserve"> </w:t>
      </w:r>
      <w:r w:rsidR="0027229F" w:rsidRPr="00777948">
        <w:rPr>
          <w:rFonts w:ascii="Helvetica" w:hAnsi="Helvetica" w:cs="Helvetica"/>
          <w:color w:val="000000" w:themeColor="text1"/>
        </w:rPr>
        <w:t>that</w:t>
      </w:r>
      <w:r w:rsidR="00B03269" w:rsidRPr="00777948">
        <w:rPr>
          <w:rFonts w:ascii="Helvetica" w:hAnsi="Helvetica" w:cs="Helvetica"/>
          <w:color w:val="000000" w:themeColor="text1"/>
        </w:rPr>
        <w:t xml:space="preserve"> selective logging and</w:t>
      </w:r>
      <w:r w:rsidR="0027229F" w:rsidRPr="00777948">
        <w:rPr>
          <w:rFonts w:ascii="Helvetica" w:hAnsi="Helvetica" w:cs="Helvetica"/>
          <w:color w:val="000000" w:themeColor="text1"/>
        </w:rPr>
        <w:t xml:space="preserve"> </w:t>
      </w:r>
      <w:r w:rsidR="00B03269" w:rsidRPr="00777948">
        <w:rPr>
          <w:rFonts w:ascii="Helvetica" w:hAnsi="Helvetica" w:cs="Helvetica"/>
          <w:color w:val="000000" w:themeColor="text1"/>
        </w:rPr>
        <w:t xml:space="preserve">degradation increase </w:t>
      </w:r>
      <w:r w:rsidR="00280A32" w:rsidRPr="00777948">
        <w:rPr>
          <w:rFonts w:ascii="Helvetica" w:hAnsi="Helvetica" w:cs="Helvetica"/>
          <w:color w:val="000000" w:themeColor="text1"/>
        </w:rPr>
        <w:t xml:space="preserve">the </w:t>
      </w:r>
      <w:r w:rsidR="00260D73" w:rsidRPr="00777948">
        <w:rPr>
          <w:rFonts w:ascii="Helvetica" w:hAnsi="Helvetica" w:cs="Helvetica"/>
          <w:color w:val="000000" w:themeColor="text1"/>
        </w:rPr>
        <w:t xml:space="preserve">proportion of </w:t>
      </w:r>
      <w:r w:rsidR="00B03269" w:rsidRPr="00777948">
        <w:rPr>
          <w:rFonts w:ascii="Helvetica" w:hAnsi="Helvetica" w:cs="Helvetica"/>
          <w:color w:val="000000" w:themeColor="text1"/>
        </w:rPr>
        <w:t>deadwood stocks</w:t>
      </w:r>
      <w:r w:rsidR="00260D73" w:rsidRPr="00777948">
        <w:rPr>
          <w:rFonts w:ascii="Helvetica" w:hAnsi="Helvetica" w:cs="Helvetica"/>
          <w:color w:val="000000" w:themeColor="text1"/>
        </w:rPr>
        <w:t xml:space="preserve"> relative to living biomass</w:t>
      </w:r>
      <w:r w:rsidR="0027229F" w:rsidRPr="00777948">
        <w:rPr>
          <w:rFonts w:ascii="Helvetica" w:hAnsi="Helvetica" w:cs="Helvetica"/>
          <w:color w:val="000000" w:themeColor="text1"/>
        </w:rPr>
        <w:t xml:space="preserve"> in </w:t>
      </w:r>
      <w:r w:rsidR="00260D73" w:rsidRPr="00777948">
        <w:rPr>
          <w:rFonts w:ascii="Helvetica" w:hAnsi="Helvetica" w:cs="Helvetica"/>
          <w:color w:val="000000" w:themeColor="text1"/>
        </w:rPr>
        <w:t xml:space="preserve">African and Asian </w:t>
      </w:r>
      <w:r w:rsidR="0027229F" w:rsidRPr="00777948">
        <w:rPr>
          <w:rFonts w:ascii="Helvetica" w:hAnsi="Helvetica" w:cs="Helvetica"/>
          <w:color w:val="000000" w:themeColor="text1"/>
        </w:rPr>
        <w:t>rainforest</w:t>
      </w:r>
      <w:r w:rsidR="00260D73" w:rsidRPr="00777948">
        <w:rPr>
          <w:rFonts w:ascii="Helvetica" w:hAnsi="Helvetica" w:cs="Helvetica"/>
          <w:color w:val="000000" w:themeColor="text1"/>
        </w:rPr>
        <w:t xml:space="preserve">s </w:t>
      </w:r>
      <w:r w:rsidR="00B03269"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{"citationItems":[{"id":"ITEM-1","itemData":{"DOI":"10.1088/1748-9326/10/4/044019","ISSN":"17489326","abstract":"Despite a large increase in the area of selectively logged tropical forest worldwide, the carbon stored in deadwood across a tropical forest degradation gradient at the landscape scale remains poorly documented. Many carbon stock studies have either focused exclusively on live standing biomass or have been carried out in primary forests that are unaffected by logging, despite the fact that coarse woody debris (deadwood with ≥10 cm diameter) can contain significant portions of a forest's carbon stock. We used a field-based assessment to quantify how the relative contribution of deadwood to total above-ground carbon stock changes across a disturbance gradient, from unlogged old-growth forest to severely degraded twice-logged forest, to oil palm plantation. We measured in 193 vegetation plots (25 × 25 m), equating to a survey area of &gt;12 ha of tropical humid forest located within the Stability of Altered Forest Ecosystems Project area, in Sabah, Malaysia. Our results indicate that significant amounts of carbon are stored in deadwood across forest stands. Live tree carbon storage decreased exponentially with increasing forest degradation 7-10 years after logging while deadwood accounted for &gt;50% of above-ground carbon stocks in salvage-logged forest stands, more than twice the proportion commonly assumed in the literature. This carbon will be released as decomposition proceeds. Given the high rates of deforestation and degradation presently occurring in Southeast Asia, our findings have important implications for the calculation of current carbon stocks and sources as a result of human-modification of tropical forests. Assuming similar patterns are prevalent throughout the tropics, our data may indicate a significant global challenge to calculating global carbon fluxes, as selectively-logged forests now represent more than one third of all standing tropical humid forests worldwide.","author":[{"dropping-particle":"","family":"Pfeifer","given":"Marion","non-dropping-particle":"","parse-names":false,"suffix":""},{"dropping-particle":"","family":"Lefebvre","given":"Veronique","non-dropping-particle":"","parse-names":false,"suffix":""},{"dropping-particle":"","family":"Turner","given":"Edgar","non-dropping-particle":"","parse-names":false,"suffix":""},{"dropping-particle":"","family":"Cusack","given":"Jeremy","non-dropping-particle":"","parse-names":false,"suffix":""},{"dropping-particle":"","family":"Khoo","given":"Min Sheng","non-dropping-particle":"","parse-names":false,"suffix":""},{"dropping-particle":"","family":"Chey","given":"Vun K.","non-dropping-particle":"","parse-names":false,"suffix":""},{"dropping-particle":"","family":"Peni","given":"Maria","non-dropping-particle":"","parse-names":false,"suffix":""},{"dropping-particle":"","family":"Ewers","given":"Robert M.","non-dropping-particle":"","parse-names":false,"suffix":""}],"container-title":"Environmental Research Letters","id":"ITEM-1","issue":"4","issued":{"date-parts":[["2015"]]},"publisher":"IOP Publishing","title":"Deadwood biomass: An underestimated carbon stock in degraded tropical forests?","type":"article-journal","volume":"10"},"uris":["http://www.mendeley.com/documents/?uuid=561e041f-c5ed-4027-b9d7-a7748ee683fc"]},{"id":"ITEM-2","itemData":{"DOI":"10.1111/gcb.13453","ISSN":"13652486","abstract":"Deadwood is a major component of aboveground biomass (AGB) in tropical forests and is important as habitat and for nutrient cycling and carbon storage. With deforestation and degradation taking place throughout the tropics, improved understanding of the magnitude and spatial variation in deadwood is vital for the development of regional and global carbon budgets. However, this potentially important carbon pool is poorly quantified in Afrotropical forests and the regional drivers of deadwood stocks are unknown. In the first large-scale study of deadwood in Central Africa, we quantified stocks in 47 forest sites across Gabon and evaluated the effects of disturbance (logging), forest structure variables (live AGB, wood density, abundance of large trees), and abiotic variables (temperature, precipitation, seasonality). Average deadwood stocks (measured as necromass, the biomass of deadwood) were 65 Mg ha−1 or 23% of live AGB. Deadwood stocks varied spatially with disturbance and forest structure, but not abiotic variables. Deadwood stocks increased significantly with logging (+38 Mg ha−1) and the abundance of large trees (+2.4 Mg ha−1 for every tree &gt;60 cm dbh). Gabon holds 0.74 Pg C, or 21% of total aboveground carbon in deadwood, a threefold increase over previous estimates. Importantly, deadwood densities in Gabon are comparable to those in the Neotropics and respond similarly to logging, but represent a lower proportion of live AGB (median of 18% in Gabon compared to 26% in the Neotropics). In forest carbon accounting, necromass is often assumed to be a constant proportion (9%) of biomass, but in humid tropical forests this ratio varies from 2% in undisturbed forest to 300% in logged forest. Because logging significantly increases the deadwood carbon pool, estimates of tropical forest carbon should at a minimum use different ratios for logged (mean of 30%) and unlogged forests (mean of 18%).","author":[{"dropping-particle":"","family":"Carlson","given":"Ben S.","non-dropping-particle":"","parse-names":false,"suffix":""},{"dropping-particle":"","family":"Koerner","given":"Sally E.","non-dropping-particle":"","parse-names":false,"suffix":""},{"dropping-particle":"","family":"Medjibe","given":"Vincent P.","non-dropping-particle":"","parse-names":false,"suffix":""},{"dropping-particle":"","family":"White","given":"Lee J.T.","non-dropping-particle":"","parse-names":false,"suffix":""},{"dropping-particle":"","family":"Poulsen","given":"John R.","non-dropping-particle":"","parse-names":false,"suffix":""}],"container-title":"Global Change Biology","id":"ITEM-2","issue":"4","issued":{"date-parts":[["2017"]]},"page":"1648-1660","title":"Deadwood stocks increase with selective logging and large tree frequency in Gabon","type":"article-journal","volume":"23"},"uris":["http://www.mendeley.com/documents/?uuid=bfac16bc-f02d-4d1d-9dae-a77ce86c1bf1"]}],"mendeley":{"formattedCitation":"(Carlson, Koerner, Medjibe, White, &amp; Poulsen, 2017; Pfeifer et al., 2015)","plainTextFormattedCitation":"(Carlson, Koerner, Medjibe, White, &amp; Poulsen, 2017; Pfeifer et al., 2015)","previouslyFormattedCitation":"(Carlson, Koerner, Medjibe, White, &amp; Poulsen, 2017; Pfeifer et al., 2015)"},"properties":{"noteIndex":0},"schema":"https://github.com/citation-style-language/schema/raw/master/csl-citation.json"}</w:instrText>
      </w:r>
      <w:r w:rsidR="00B03269"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(Carlson, Koerner, Medjibe, White, &amp; Poulsen, 2017; Pfeifer et al., 2015)</w:t>
      </w:r>
      <w:r w:rsidR="00B03269" w:rsidRPr="00777948">
        <w:rPr>
          <w:rFonts w:ascii="Helvetica" w:hAnsi="Helvetica" w:cs="Helvetica"/>
          <w:color w:val="000000" w:themeColor="text1"/>
        </w:rPr>
        <w:fldChar w:fldCharType="end"/>
      </w:r>
      <w:r w:rsidR="00B03269" w:rsidRPr="00777948">
        <w:rPr>
          <w:rFonts w:ascii="Helvetica" w:hAnsi="Helvetica" w:cs="Helvetica"/>
          <w:color w:val="000000" w:themeColor="text1"/>
        </w:rPr>
        <w:t>.</w:t>
      </w:r>
      <w:r w:rsidR="006730E2" w:rsidRPr="00777948">
        <w:rPr>
          <w:rFonts w:ascii="Helvetica" w:hAnsi="Helvetica" w:cs="Helvetica"/>
          <w:color w:val="000000" w:themeColor="text1"/>
        </w:rPr>
        <w:t xml:space="preserve"> </w:t>
      </w:r>
    </w:p>
    <w:p w14:paraId="5E5632B1" w14:textId="77777777" w:rsidR="00540BC4" w:rsidRPr="00777948" w:rsidRDefault="00540BC4" w:rsidP="00ED53FF">
      <w:pPr>
        <w:spacing w:line="480" w:lineRule="auto"/>
        <w:jc w:val="both"/>
        <w:rPr>
          <w:rFonts w:ascii="Helvetica" w:hAnsi="Helvetica" w:cs="Helvetica"/>
          <w:color w:val="000000" w:themeColor="text1"/>
        </w:rPr>
      </w:pPr>
    </w:p>
    <w:p w14:paraId="09424327" w14:textId="29AEF04D" w:rsidR="00AD2B6B" w:rsidRPr="00777948" w:rsidRDefault="00540BC4"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D</w:t>
      </w:r>
      <w:r w:rsidR="00F375D7" w:rsidRPr="00777948">
        <w:rPr>
          <w:rFonts w:ascii="Helvetica" w:hAnsi="Helvetica" w:cs="Helvetica"/>
          <w:color w:val="000000" w:themeColor="text1"/>
        </w:rPr>
        <w:t xml:space="preserve">ecomposition </w:t>
      </w:r>
      <w:r w:rsidR="00515BDC" w:rsidRPr="00777948">
        <w:rPr>
          <w:rFonts w:ascii="Helvetica" w:hAnsi="Helvetica" w:cs="Helvetica"/>
          <w:color w:val="000000" w:themeColor="text1"/>
        </w:rPr>
        <w:t xml:space="preserve">is </w:t>
      </w:r>
      <w:r w:rsidR="002A2C0D" w:rsidRPr="00777948">
        <w:rPr>
          <w:rFonts w:ascii="Helvetica" w:hAnsi="Helvetica" w:cs="Helvetica"/>
          <w:color w:val="000000" w:themeColor="text1"/>
        </w:rPr>
        <w:t>the</w:t>
      </w:r>
      <w:r w:rsidR="00F375D7" w:rsidRPr="00777948">
        <w:rPr>
          <w:rFonts w:ascii="Helvetica" w:hAnsi="Helvetica" w:cs="Helvetica"/>
          <w:color w:val="000000" w:themeColor="text1"/>
        </w:rPr>
        <w:t xml:space="preserve"> process</w:t>
      </w:r>
      <w:r w:rsidR="006730E2" w:rsidRPr="00777948">
        <w:rPr>
          <w:rFonts w:ascii="Helvetica" w:hAnsi="Helvetica" w:cs="Helvetica"/>
          <w:color w:val="000000" w:themeColor="text1"/>
        </w:rPr>
        <w:t xml:space="preserve"> </w:t>
      </w:r>
      <w:r w:rsidR="00F375D7" w:rsidRPr="00777948">
        <w:rPr>
          <w:rFonts w:ascii="Helvetica" w:hAnsi="Helvetica" w:cs="Helvetica"/>
          <w:color w:val="000000" w:themeColor="text1"/>
        </w:rPr>
        <w:t xml:space="preserve">by which </w:t>
      </w:r>
      <w:r w:rsidR="006730E2" w:rsidRPr="00777948">
        <w:rPr>
          <w:rFonts w:ascii="Helvetica" w:hAnsi="Helvetica" w:cs="Helvetica"/>
          <w:color w:val="000000" w:themeColor="text1"/>
        </w:rPr>
        <w:t xml:space="preserve">the </w:t>
      </w:r>
      <w:r w:rsidR="00F375D7" w:rsidRPr="00777948">
        <w:rPr>
          <w:rFonts w:ascii="Helvetica" w:hAnsi="Helvetica" w:cs="Helvetica"/>
          <w:color w:val="000000" w:themeColor="text1"/>
        </w:rPr>
        <w:t xml:space="preserve">carbon </w:t>
      </w:r>
      <w:r w:rsidR="00D034F9" w:rsidRPr="00777948">
        <w:rPr>
          <w:rFonts w:ascii="Helvetica" w:hAnsi="Helvetica" w:cs="Helvetica"/>
          <w:color w:val="000000" w:themeColor="text1"/>
        </w:rPr>
        <w:t xml:space="preserve">in </w:t>
      </w:r>
      <w:r w:rsidR="00605F21" w:rsidRPr="00777948">
        <w:rPr>
          <w:rFonts w:ascii="Helvetica" w:hAnsi="Helvetica" w:cs="Helvetica"/>
          <w:color w:val="000000" w:themeColor="text1"/>
        </w:rPr>
        <w:t xml:space="preserve">dead plant material </w:t>
      </w:r>
      <w:r w:rsidR="00F375D7" w:rsidRPr="00777948">
        <w:rPr>
          <w:rFonts w:ascii="Helvetica" w:hAnsi="Helvetica" w:cs="Helvetica"/>
          <w:color w:val="000000" w:themeColor="text1"/>
        </w:rPr>
        <w:t xml:space="preserve">is assimilated </w:t>
      </w:r>
      <w:r w:rsidR="00AD2B6B" w:rsidRPr="00777948">
        <w:rPr>
          <w:rFonts w:ascii="Helvetica" w:hAnsi="Helvetica" w:cs="Helvetica"/>
          <w:color w:val="000000" w:themeColor="text1"/>
        </w:rPr>
        <w:t>into soil carbon stores</w:t>
      </w:r>
      <w:r w:rsidR="00473020" w:rsidRPr="00777948">
        <w:rPr>
          <w:rFonts w:ascii="Helvetica" w:hAnsi="Helvetica" w:cs="Helvetica"/>
          <w:color w:val="000000" w:themeColor="text1"/>
        </w:rPr>
        <w:t>, lost through leaching</w:t>
      </w:r>
      <w:r w:rsidR="00277862" w:rsidRPr="00777948">
        <w:rPr>
          <w:rFonts w:ascii="Helvetica" w:hAnsi="Helvetica" w:cs="Helvetica"/>
          <w:color w:val="000000" w:themeColor="text1"/>
        </w:rPr>
        <w:t xml:space="preserve"> or released as CO</w:t>
      </w:r>
      <w:r w:rsidR="00277862" w:rsidRPr="00777948">
        <w:rPr>
          <w:rFonts w:ascii="Helvetica" w:hAnsi="Helvetica" w:cs="Helvetica"/>
          <w:color w:val="000000" w:themeColor="text1"/>
          <w:vertAlign w:val="subscript"/>
        </w:rPr>
        <w:t>2</w:t>
      </w:r>
      <w:r w:rsidR="00277862" w:rsidRPr="00777948">
        <w:rPr>
          <w:rFonts w:ascii="Helvetica" w:hAnsi="Helvetica" w:cs="Helvetica"/>
          <w:color w:val="000000" w:themeColor="text1"/>
        </w:rPr>
        <w:t xml:space="preserve"> into the atmosphere</w:t>
      </w:r>
      <w:r w:rsidR="004C1314" w:rsidRPr="00777948">
        <w:rPr>
          <w:rFonts w:ascii="Helvetica" w:hAnsi="Helvetica" w:cs="Helvetica"/>
          <w:color w:val="000000" w:themeColor="text1"/>
        </w:rPr>
        <w:t xml:space="preserve"> through respiration</w:t>
      </w:r>
      <w:r w:rsidR="00AD2B6B" w:rsidRPr="00777948">
        <w:rPr>
          <w:rFonts w:ascii="Helvetica" w:hAnsi="Helvetica" w:cs="Helvetica"/>
          <w:color w:val="000000" w:themeColor="text1"/>
        </w:rPr>
        <w:t xml:space="preserve"> </w:t>
      </w:r>
      <w:r w:rsidR="00AD2B6B" w:rsidRPr="00777948">
        <w:rPr>
          <w:rFonts w:ascii="Helvetica" w:hAnsi="Helvetica" w:cs="Helvetica"/>
          <w:color w:val="000000" w:themeColor="text1"/>
        </w:rPr>
        <w:fldChar w:fldCharType="begin" w:fldLock="1"/>
      </w:r>
      <w:r w:rsidR="004B787F" w:rsidRPr="00777948">
        <w:rPr>
          <w:rFonts w:ascii="Helvetica" w:hAnsi="Helvetica" w:cs="Helvetica"/>
          <w:color w:val="000000" w:themeColor="text1"/>
        </w:rPr>
        <w:instrText>ADDIN CSL_CITATION {"citationItems":[{"id":"ITEM-1","itemData":{"DOI":"10.1111/j.1365-2486.2009.01916.x","ISBN":"1354-1013","ISSN":"13541013","abstract":"Wood represents the defining feature of forest systems, and often the carbon in woody debris has a long residence time. Globally, corase dead wood contains 36-72 PgC, and understanding what controls the fate of this C is important for predicting C cycle responses to global change. The fate of a piece of wood may include one or more of the following: microbial decomposition, combustion, consumption by insects, and physical degradation. The probability of each fate is a function of both the abiotic environment and the wood traits of the species. The wood produced by difference species varies substantially in chemical, micro-, and macro-morphological traits; many of these characteristics of living species have 'afterlife' effects on the fate and turnover rate of dead wood. The colonization of dead wood by microbes and their activity depends on a large suite of wood chemical and anatomical traits, as well as whole-plant traits such as stem-diameter distributions. Fire consumption is drive by a slightly narrower range of traits with little dependence on wood anatomy. Wood turnover due to insects mainly depends on wood density and secondary chemistry. Physical degradation is a relatively minor loss pathway for most systems, which depends on wood chemistry and environmental conditions. We conclude that information about the traits of woody plants could be extremely useful for modeling and predicting rates of wood turnover across ecosystems. We demonstrate how this trait-based approach is currently limited by oversimplified treatment of dead wood pools in several leading global C models and by a lack of quantitative empirical data linking woody plant traits with the probability and rate of quantitative empirical data linking woody plant traits with the probability and rate of each turnover pathway. Explicitly including plant traits and woody debris pools in global vegetation climate models would improve predictions of wood turnover and its feedback to climate.","author":[{"dropping-particle":"","family":"Cornwell","given":"William K.","non-dropping-particle":"","parse-names":false,"suffix":""},{"dropping-particle":"","family":"Cornelissen","given":"Johannes H.C.","non-dropping-particle":"","parse-names":false,"suffix":""},{"dropping-particle":"","family":"Allison","given":"Steven D.","non-dropping-particle":"","parse-names":false,"suffix":""},{"dropping-particle":"","family":"Bauhus","given":"Jürgen","non-dropping-particle":"","parse-names":false,"suffix":""},{"dropping-particle":"","family":"Eggleton","given":"Paul","non-dropping-particle":"","parse-names":false,"suffix":""},{"dropping-particle":"","family":"Preston","given":"Caroline M.","non-dropping-particle":"","parse-names":false,"suffix":""},{"dropping-particle":"","family":"Scarff","given":"Fiona","non-dropping-particle":"","parse-names":false,"suffix":""},{"dropping-particle":"","family":"Weedon","given":"James T.","non-dropping-particle":"","parse-names":false,"suffix":""},{"dropping-particle":"","family":"Wirth","given":"Christian","non-dropping-particle":"","parse-names":false,"suffix":""},{"dropping-particle":"","family":"Zanne","given":"Amy E.","non-dropping-particle":"","parse-names":false,"suffix":""}],"container-title":"Global Change Biology","id":"ITEM-1","issue":"10","issued":{"date-parts":[["2009"]]},"page":"2431-2449","title":"Plant traits and wood fates across the globe: Rotted, burned, or consumed?","type":"article-journal","volume":"15"},"uris":["http://www.mendeley.com/documents/?uuid=03074dbb-e87a-4a1d-8765-b2954b8c1c4f"]},{"id":"ITEM-2","itemData":{"abstract":"Under natural conditions wood is decomposed by the interaction of a rich community of organisms. The roles of many organisms are ill defined but the most biochemically active are the basidiomycete fungi and some groups of insects such as beetles and termites.These organisms possess the enzymes capable of degrading the polysaccaride and lignin components of wood cell walls. It is from the natural populations of these organisms that the relatively small number of serious agents of biodeterioration have been selected. The decomposer fungi and insects require higher concentrations of some nutrient elements such as N and P than is found in wood. The lower nutrient concentrations in wood compared to those of other plant materials may be one of the factors contributing to the characteristically slow rate of wood decay. It is nevertheless suggested that wood decay plays an important regulatory role in the cycling of nutrients within woodland ecosystems and also contributes significantly to the processes of soil development.","author":[{"dropping-particle":"","family":"Swift","given":"M. J.","non-dropping-particle":"","parse-names":false,"suffix":""}],"container-title":"Science progress","id":"ITEM-2","issue":"254","issued":{"date-parts":[["1977"]]},"page":"175-199","title":"The ecology of wood decomposition","type":"article-journal","volume":"64"},"uris":["http://www.mendeley.com/documents/?uuid=9da525bd-92b9-451c-b9f3-e53177cb2705"]}],"mendeley":{"formattedCitation":"(Cornwell et al., 2009; Swift, 1977)","plainTextFormattedCitation":"(Cornwell et al., 2009; Swift, 1977)","previouslyFormattedCitation":"(Cornwell et al., 2009; Swift, 1977)"},"properties":{"noteIndex":0},"schema":"https://github.com/citation-style-language/schema/raw/master/csl-citation.json"}</w:instrText>
      </w:r>
      <w:r w:rsidR="00AD2B6B" w:rsidRPr="00777948">
        <w:rPr>
          <w:rFonts w:ascii="Helvetica" w:hAnsi="Helvetica" w:cs="Helvetica"/>
          <w:color w:val="000000" w:themeColor="text1"/>
        </w:rPr>
        <w:fldChar w:fldCharType="separate"/>
      </w:r>
      <w:r w:rsidR="004B787F" w:rsidRPr="00777948">
        <w:rPr>
          <w:rFonts w:ascii="Helvetica" w:hAnsi="Helvetica" w:cs="Helvetica"/>
          <w:noProof/>
          <w:color w:val="000000" w:themeColor="text1"/>
        </w:rPr>
        <w:t>(Cornwell et al., 2009; Swift, 1977)</w:t>
      </w:r>
      <w:r w:rsidR="00AD2B6B" w:rsidRPr="00777948">
        <w:rPr>
          <w:rFonts w:ascii="Helvetica" w:hAnsi="Helvetica" w:cs="Helvetica"/>
          <w:color w:val="000000" w:themeColor="text1"/>
        </w:rPr>
        <w:fldChar w:fldCharType="end"/>
      </w:r>
      <w:r w:rsidR="00AD2B6B" w:rsidRPr="00777948">
        <w:rPr>
          <w:rFonts w:ascii="Helvetica" w:hAnsi="Helvetica" w:cs="Helvetica"/>
          <w:color w:val="000000" w:themeColor="text1"/>
        </w:rPr>
        <w:t>.</w:t>
      </w:r>
      <w:r w:rsidR="00F375D7" w:rsidRPr="00777948">
        <w:rPr>
          <w:rFonts w:ascii="Helvetica" w:hAnsi="Helvetica" w:cs="Helvetica"/>
          <w:color w:val="000000" w:themeColor="text1"/>
        </w:rPr>
        <w:t xml:space="preserve"> </w:t>
      </w:r>
      <w:r w:rsidR="003B33D1" w:rsidRPr="00777948">
        <w:rPr>
          <w:rFonts w:ascii="Helvetica" w:hAnsi="Helvetica" w:cs="Helvetica"/>
          <w:color w:val="000000" w:themeColor="text1"/>
        </w:rPr>
        <w:t>Yet, d</w:t>
      </w:r>
      <w:r w:rsidR="00473020" w:rsidRPr="00777948">
        <w:rPr>
          <w:rFonts w:ascii="Helvetica" w:hAnsi="Helvetica" w:cs="Helvetica"/>
          <w:color w:val="000000" w:themeColor="text1"/>
        </w:rPr>
        <w:t xml:space="preserve">espite the fact </w:t>
      </w:r>
      <w:r w:rsidR="00DB6ACA" w:rsidRPr="00777948">
        <w:rPr>
          <w:rFonts w:ascii="Helvetica" w:hAnsi="Helvetica" w:cs="Helvetica"/>
          <w:color w:val="000000" w:themeColor="text1"/>
        </w:rPr>
        <w:t xml:space="preserve">that decomposition </w:t>
      </w:r>
      <w:r w:rsidR="006730E2" w:rsidRPr="00777948">
        <w:rPr>
          <w:rFonts w:ascii="Helvetica" w:hAnsi="Helvetica" w:cs="Helvetica"/>
          <w:color w:val="000000" w:themeColor="text1"/>
        </w:rPr>
        <w:t xml:space="preserve">has </w:t>
      </w:r>
      <w:r w:rsidR="00DB6ACA" w:rsidRPr="00777948">
        <w:rPr>
          <w:rFonts w:ascii="Helvetica" w:hAnsi="Helvetica" w:cs="Helvetica"/>
          <w:color w:val="000000" w:themeColor="text1"/>
        </w:rPr>
        <w:t xml:space="preserve">far reaching implications for global carbon budgets </w:t>
      </w:r>
      <w:r w:rsidR="00DB6ACA"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{"citationItems":[{"id":"ITEM-1","itemData":{"DOI":"10.1038/s41586-020-2035-0","ISSN":"14764687","PMID":"32132693","abstract":"Structurally intact tropical forests sequestered about half of the global terrestrial carbon uptake over the 1990s and early 2000s, removing about 15 per cent of anthropogenic carbon dioxide emissions1–3. Climate-driven vegetation models typically predict that this tropical forest ‘carbon sink’ will continue for decades4,5. Here we assess trends in the carbon sink using 244 structurally intact African tropical forests spanning 11 countries, compare them with 321 published plots from Amazonia and investigate the underlying drivers of the trends. The carbon sink in live aboveground biomass in intact African tropical forests has been stable for the three decades to 2015, at 0.66 tonnes of carbon per hectare per year (95 per cent confidence interval 0.53–0.79), in contrast to the long-term decline in Amazonian forests6. Therefore the carbon sink responses of Earth’s two largest expanses of tropical forest have diverged. The difference is largely driven by carbon losses from tree mortality, with no detectable multi-decadal trend in Africa and a long-term increase in Amazonia. Both continents show increasing tree growth, consistent with the expected net effect of rising atmospheric carbon dioxide and air temperature7–9. Despite the past stability of the African carbon sink, our most intensively monitored plots suggest a post-2010 increase in carbon losses, delayed compared to Amazonia, indicating asynchronous carbon sink saturation on the two continents. A statistical model including carbon dioxide, temperature, drought and forest dynamics accounts for the observed trends and indicates a long-term future decline in the African sink, whereas the Amazonian sink continues to weaken rapidly. Overall, the uptake of carbon into Earth’s intact tropical forests peaked in the 1990s. Given that the global terrestrial carbon sink is increasing in size, independent observations indicating greater recent carbon uptake into the Northern Hemisphere landmass10 reinforce our conclusion that the intact tropical forest carbon sink has already peaked. This saturation and ongoing decline of the tropical forest carbon sink has consequences for policies intended to stabilize Earth’s climate.","author":[{"dropping-particle":"","family":"Hubau","given":"Wannes","non-dropping-particle":"","parse-names":false,"suffix":""},{"dropping-particle":"","family":"Lewis","given":"Simon L.","non-dropping-particle":"","parse-names":false,"suffix":""},{"dropping-particle":"","family":"Phillips","given":"Oliver L.","non-dropping-particle":"","parse-names":false,"suffix":""},{"dropping-particle":"","family":"Affum-Baffoe","given":"Kofi","non-dropping-particle":"","parse-names":false,"suffix":""},{"dropping-particle":"","family":"Beeckman","given":"Hans","non-dropping-particle":"","parse-names":false,"suffix":""},{"dropping-particle":"","family":"Cuní-Sanchez","given":"Aida","non-dropping-particle":"","parse-names":false,"suffix":""},{"dropping-particle":"","family":"Daniels","given":"Armandu K.","non-dropping-particle":"","parse-names":false,"suffix":""},{"dropping-particle":"","family":"Ewango","given":"Corneille E.N.","non-dropping-particle":"","parse-names":false,"suffix":""},{"dropping-particle":"","family":"Fauset","given":"Sophie","non-dropping-particle":"","parse-names":false,"suffix":""},{"dropping-particle":"","family":"Mukinzi","given":"Jacques M.","non-dropping-particle":"","parse-names":false,"suffix":""},{"dropping-particle":"","family":"Sheil","given":"Douglas","non-dropping-particle":"","parse-names":false,"suffix":""},{"dropping-particle":"","family":"Sonké","given":"Bonaventure","non-dropping-particle":"","parse-names":false,"suffix":""},{"dropping-particle":"","family":"Sullivan","given":"Martin J.P.","non-dropping-particle":"","parse-names":false,"suffix":""},{"dropping-particle":"","family":"Sunderland","given":"Terry C.H.","non-dropping-particle":"","parse-names":false,"suffix":""},{"dropping-particle":"","family":"Taedoumg","given":"Hermann","non-dropping-particle":"","parse-names":false,"suffix":""},{"dropping-particle":"","family":"Thomas","given":"Sean C.","non-dropping-particle":"","parse-names":false,"suffix":""},{"dropping-particle":"","family":"White","given":"Lee J.T.","non-dropping-particle":"","parse-names":false,"suffix":""},{"dropping-particle":"","family":"Abernethy","given":"Katharine A.","non-dropping-particle":"","parse-names":false,"suffix":""},{"dropping-particle":"","family":"Adu-Bredu","given":"Stephen","non-dropping-particle":"","parse-names":false,"suffix":""},{"dropping-particle":"","family":"Amani","given":"Christian A.","non-dropping-particle":"","parse-names":false,"suffix":""},{"dropping-particle":"","family":"Baker","given":"Timothy R.","non-dropping-particle":"","parse-names":false,"suffix":""},{"dropping-particle":"","family":"Banin","given":"Lindsay F.","non-dropping-particle":"","parse-names":false,"suffix":""},{"dropping-particle":"","family":"Baya","given":"Fidèle","non-dropping-particle":"","parse-names":false,"suffix":""},{"dropping-particle":"","family":"Begne","given":"Serge K.","non-dropping-particle":"","parse-names":false,"suffix":""},{"dropping-particle":"","family":"Bennett","given":"Amy C.","non-dropping-particle":"","parse-names":false,"suffix":""},{"dropping-particle":"","family":"Benedet","given":"Fabrice","non-dropping-particle":"","parse-names":false,"suffix":""},{"dropping-particle":"","family":"Bitariho","given":"Robert","non-dropping-particle":"","parse-names":false,"suffix":""},{"dropping-particle":"","family":"Bocko","given":"Yannick E.","non-dropping-particle":"","parse-names":false,"suffix":""},{"dropping-particle":"","family":"Boeckx","given":"Pascal","non-dropping-particle":"","parse-names":false,"suffix":""},{"dropping-particle":"","family":"Boundja","given":"Patrick","non-dropping-particle":"","parse-names":false,"suffix":""},{"dropping-particle":"","family":"Brienen","given":"Roel J.W.","non-dropping-particle":"","parse-names":false,"suffix":""},{"dropping-particle":"","family":"Brncic","given":"Terry","non-dropping-particle":"","parse-names":false,"suffix":""},{"dropping-particle":"","family":"Chezeaux","given":"Eric","non-dropping-particle":"","parse-names":false,"suffix":""},{"dropping-particle":"","family":"Chuyong","given":"George B.","non-dropping-particle":"","parse-names":false,"suffix":""},{"dropping-particle":"","family":"Clark","given":"Connie J.","non-dropping-particle":"","parse-names":false,"suffix":""},{"dropping-particle":"","family":"Collins","given":"Murray","non-dropping-particle":"","parse-names":false,"suffix":""},{"dropping-particle":"","family":"Comiskey","given":"James A.","non-dropping-particle":"","parse-names":false,"suffix":""},{"dropping-particle":"","family":"Coomes","given":"David A.","non-dropping-particle":"","parse-names":false,"suffix":""},{"dropping-particle":"","family":"Dargie","given":"Greta C.","non-dropping-particle":"","parse-names":false,"suffix":""},{"dropping-particle":"","family":"Haulleville","given":"Thales","non-dropping-particle":"de","parse-names":false,"suffix":""},{"dropping-particle":"","family":"Kamdem","given":"Marie Noel Djuikouo","non-dropping-particle":"","parse-names":false,"suffix":""},{"dropping-particle":"","family":"Doucet","given":"Jean Louis","non-dropping-particle":"","parse-names":false,"suffix":""},{"dropping-particle":"","family":"Esquivel-Muelbert","given":"Adriane","non-dropping-particle":"","parse-names":false,"suffix":""},{"dropping-particle":"","family":"Feldpausch","given":"Ted R.","non-dropping-particle":"","parse-names":false,"suffix":""},{"dropping-particle":"","family":"Fofanah","given":"Alusine","non-dropping-particle":"","parse-names":false,"suffix":""},{"dropping-particle":"","family":"Foli","given":"Ernest G.","non-dropping-particle":"","parse-names":false,"suffix":""},{"dropping-particle":"","family":"Gilpin","given":"Martin","non-dropping-particle":"","parse-names":false,"suffix":""},{"dropping-particle":"","family":"Gloor","given":"Emanuel","non-dropping-particle":"","parse-names":false,"suffix":""},{"dropping-particle":"","family":"Gonmadje","given":"Christelle","non-dropping-particle":"","parse-names":false,"suffix":""},{"dropping-particle":"","family":"Gourlet-Fleury","given":"Sylvie","non-dropping-particle":"","parse-names":false,"suffix":""},{"dropping-particle":"","family":"Hall","given":"Jefferson S.","non-dropping-particle":"","parse-names":false,"suffix":""},{"dropping-particle":"","family":"Hamilton","given":"Alan C.","non-dropping-particle":"","parse-names":false,"suffix":""},{"dropping-particle":"","family":"Harris","given":"David J.","non-dropping-particle":"","parse-names":false,"suffix":""},{"dropping-particle":"","family":"Hart","given":"Terese B.","non-dropping-particle":"","parse-names":false,"suffix":""},{"dropping-particle":"","family":"Hockemba","given":"Mireille B.N.","non-dropping-particle":"","parse-names":false,"suffix":""},{"dropping-particle":"","family":"Hladik","given":"Annette","non-dropping-particle":"","parse-names":false,"suffix":""},{"dropping-particle":"","family":"Ifo","given":"Suspense A.","non-dropping-particle":"","parse-names":false,"suffix":""},{"dropping-particle":"","family":"Jeffery","given":"Kathryn J.","non-dropping-particle":"","parse-names":false,"suffix":""},{"dropping-particle":"","family":"Jucker","given":"Tommaso","non-dropping-particle":"","parse-names":false,"suffix":""},{"dropping-particle":"","family":"Yakusu","given":"Emmanuel Kasongo","non-dropping-particle":"","parse-names":false,"suffix":""},{"dropping-particle":"","family":"Kearsley","given":"Elizabeth","non-dropping-particle":"","parse-names":false,"suffix":""},{"dropping-particle":"","family":"Kenfack","given":"David","non-dropping-particle":"","parse-names":false,"suffix":""},{"dropping-particle":"","family":"Koch","given":"Alexander","non-dropping-particle":"","parse-names":false,"suffix":""},{"dropping-particle":"","family":"Leal","given":"Miguel E.","non-dropping-particle":"","parse-names":false,"suffix":""},{"dropping-particle":"","family":"Levesley","given":"Aurora","non-dropping-particle":"","parse-names":false,"suffix":""},{"dropping-particle":"","family":"Lindsell","given":"Jeremy A.","non-dropping-particle":"","parse-names":false,"suffix":""},{"dropping-particle":"","family":"Lisingo","given":"Janvier","non-dropping-particle":"","parse-names":false,"suffix":""},{"dropping-particle":"","family":"Lopez-Gonzalez","given":"Gabriela","non-dropping-particle":"","parse-names":false,"suffix":""},{"dropping-particle":"","family":"Lovett","given":"Jon C.","non-dropping-particle":"","parse-names":false,"suffix":""},{"dropping-particle":"","family":"Makana","given":"Jean Remy","non-dropping-particle":"","parse-names":false,"suffix":""},{"dropping-particle":"","family":"Malhi","given":"Yadvinder","non-dropping-particle":"","parse-names":false,"suffix":""},{"dropping-particle":"","family":"Marshall","given":"Andrew R.","non-dropping-particle":"","parse-names":false,"suffix":""},{"dropping-particle":"","family":"Martin","given":"Jim","non-dropping-particle":"","parse-names":false,"suffix":""},{"dropping-particle":"","family":"Martin","given":"Emanuel H.","non-dropping-particle":"","parse-names":false,"suffix":""},{"dropping-particle":"","family":"Mbayu","given":"Faustin M.","non-dropping-particle":"","parse-names":false,"suffix":""},{"dropping-particle":"","family":"Medjibe","given":"Vincent P.","non-dropping-particle":"","parse-names":false,"suffix":""},{"dropping-particle":"","family":"Mihindou","given":"Vianet","non-dropping-particle":"","parse-names":false,"suffix":""},{"dropping-particle":"","family":"Mitchard","given":"Edward T.A.","non-dropping-particle":"","parse-names":false,"suffix":""},{"dropping-particle":"","family":"Moore","given":"Sam","non-dropping-particle":"","parse-names":false,"suffix":""},{"dropping-particle":"","family":"Munishi","given":"Pantaleo K.T.","non-dropping-particle":"","parse-names":false,"suffix":""},{"dropping-particle":"","family":"Bengone","given":"Natacha Nssi","non-dropping-particle":"","parse-names":false,"suffix":""},{"dropping-particle":"","family":"Ojo","given":"Lucas","non-dropping-particle":"","parse-names":false,"suffix":""},{"dropping-particle":"","family":"Ondo","given":"Fidèle Evouna","non-dropping-particle":"","parse-names":false,"suffix":""},{"dropping-particle":"","family":"Peh","given":"Kelvin S.H.","non-dropping-particle":"","parse-names":false,"suffix":""},{"dropping-particle":"","family":"Pickavance","given":"Georgia C.","non-dropping-particle":"","parse-names":false,"suffix":""},{"dropping-particle":"","family":"Poulsen","given":"Axel Dalberg","non-dropping-particle":"","parse-names":false,"suffix":""},{"dropping-particle":"","family":"Poulsen","given":"John R.","non-dropping-particle":"","parse-names":false,"suffix":""},{"dropping-particle":"","family":"Qie","given":"Lan","non-dropping-particle":"","parse-names":false,"suffix":""},{"dropping-particle":"","family":"Reitsma","given":"Jan","non-dropping-particle":"","parse-names":false,"suffix":""},{"dropping-particle":"","family":"Rovero","given":"Francesco","non-dropping-particle":"","parse-names":false,"suffix":""},{"dropping-particle":"","family":"Swaine","given":"Michael D.","non-dropping-particle":"","parse-names":false,"suffix":""},{"dropping-particle":"","family":"Talbot","given":"Joey","non-dropping-particle":"","parse-names":false,"suffix":""},{"dropping-particle":"","family":"Taplin","given":"James","non-dropping-particle":"","parse-names":false,"suffix":""},{"dropping-particle":"","family":"Taylor","given":"David M.","non-dropping-particle":"","parse-names":false,"suffix":""},{"dropping-particle":"","family":"Thomas","given":"Duncan W.","non-dropping-particle":"","parse-names":false,"suffix":""},{"dropping-particle":"","family":"Toirambe","given":"Benjamin","non-dropping-particle":"","parse-names":false,"suffix":""},{"dropping-particle":"","family":"Mukendi","given":"John Tshibamba","non-dropping-particle":"","parse-names":false,"suffix":""},{"dropping-particle":"","family":"Tuagben","given":"Darlington","non-dropping-particle":"","parse-names":false,"suffix":""},{"dropping-particle":"","family":"Umunay","given":"Peter M.","non-dropping-particle":"","parse-names":false,"suffix":""},{"dropping-particle":"","family":"Heijden","given":"Geertje M.F.","non-dropping-particle":"van der","parse-names":false,"suffix":""},{"dropping-particle":"","family":"Verbeeck","given":"Hans","non-dropping-particle":"","parse-names":false,"suffix":""},{"dropping-particle":"","family":"Vleminckx","given":"Jason","non-dropping-particle":"","parse-names":false,"suffix":""},{"dropping-particle":"","family":"Willcock","given":"Simon","non-dropping-particle":"","parse-names":false,"suffix":""},{"dropping-particle":"","family":"Wöll","given":"Hannsjörg","non-dropping-particle":"","parse-names":false,"suffix":""},{"dropping-particle":"","family":"Woods","given":"John T.","non-dropping-particle":"","parse-names":false,"suffix":""},{"dropping-particle":"","family":"Zemagho","given":"Lise","non-dropping-particle":"","parse-names":false,"suffix":""}],"container-title":"Nature","id":"ITEM-1","issue":"7797","issued":{"date-parts":[["2020"]]},"page":"80-87","title":"Asynchronous carbon sink saturation in African and Amazonian tropical forests","type":"article-journal","volume":"579"},"uris":["http://www.mendeley.com/documents/?uuid=95190f08-ff72-411d-b085-54f141f656a3"]}],"mendeley":{"formattedCitation":"(Hubau et al., 2020)","plainTextFormattedCitation":"(Hubau et al., 2020)","previouslyFormattedCitation":"(Hubau et al., 2020)"},"properties":{"noteIndex":0},"schema":"https://github.com/citation-style-language/schema/raw/master/csl-citation.json"}</w:instrText>
      </w:r>
      <w:r w:rsidR="00DB6ACA"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(Hubau et al., 2020)</w:t>
      </w:r>
      <w:r w:rsidR="00DB6ACA" w:rsidRPr="00777948">
        <w:rPr>
          <w:rFonts w:ascii="Helvetica" w:hAnsi="Helvetica" w:cs="Helvetica"/>
          <w:color w:val="000000" w:themeColor="text1"/>
        </w:rPr>
        <w:fldChar w:fldCharType="end"/>
      </w:r>
      <w:r w:rsidR="00DB6ACA" w:rsidRPr="00777948">
        <w:rPr>
          <w:rFonts w:ascii="Helvetica" w:hAnsi="Helvetica" w:cs="Helvetica"/>
          <w:color w:val="000000" w:themeColor="text1"/>
        </w:rPr>
        <w:t xml:space="preserve">, it remains </w:t>
      </w:r>
      <w:r w:rsidR="00454213" w:rsidRPr="00777948">
        <w:rPr>
          <w:rFonts w:ascii="Helvetica" w:hAnsi="Helvetica" w:cs="Helvetica"/>
          <w:color w:val="000000" w:themeColor="text1"/>
        </w:rPr>
        <w:t>poorly understood compared with other</w:t>
      </w:r>
      <w:r w:rsidR="009F4FC5" w:rsidRPr="00777948">
        <w:rPr>
          <w:rFonts w:ascii="Helvetica" w:hAnsi="Helvetica" w:cs="Helvetica"/>
          <w:color w:val="000000" w:themeColor="text1"/>
        </w:rPr>
        <w:t xml:space="preserve"> key</w:t>
      </w:r>
      <w:r w:rsidR="00454213" w:rsidRPr="00777948">
        <w:rPr>
          <w:rFonts w:ascii="Helvetica" w:hAnsi="Helvetica" w:cs="Helvetica"/>
          <w:color w:val="000000" w:themeColor="text1"/>
        </w:rPr>
        <w:t xml:space="preserve"> </w:t>
      </w:r>
      <w:r w:rsidR="00515BDC" w:rsidRPr="00777948">
        <w:rPr>
          <w:rFonts w:ascii="Helvetica" w:hAnsi="Helvetica" w:cs="Helvetica"/>
          <w:color w:val="000000" w:themeColor="text1"/>
        </w:rPr>
        <w:t xml:space="preserve">ecosystem </w:t>
      </w:r>
      <w:r w:rsidR="00454213" w:rsidRPr="00777948">
        <w:rPr>
          <w:rFonts w:ascii="Helvetica" w:hAnsi="Helvetica" w:cs="Helvetica"/>
          <w:color w:val="000000" w:themeColor="text1"/>
        </w:rPr>
        <w:t xml:space="preserve">processes such as primary production </w:t>
      </w:r>
      <w:r w:rsidR="00454213"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{"citationItems":[{"id":"ITEM-1","itemData":{"DOI":"10.1029/2010JG001495","ISSN":"01480227","abstract":"Heterotrophic respiration (R&lt;inf&gt;H&lt;/inf&gt;) is a major process releasing carbon to the atmosphere and is essential to understanding carbon dynamics in terrestrial ecosystems. Here we review what is known about this flux as related to forest disturbance using examples from North America. The global R &lt;inf&gt;H&lt;/inf&gt; flux from soils has been estimated at 53-57 Pg C yr&lt;sup&gt;-1&lt;/sup&gt;, but this does not include contributions from other sources (i.e., dead wood, heart-rots). Disturbance-related inputs likely account for 20-50% of all R &lt;inf&gt;H&lt;/inf&gt; losses in forests, and disturbances lead to a reorganization of ecosystem carbon pools that influences how R&lt;inf&gt;H&lt;/inf&gt; changes over succession. Multiple controls on R&lt;inf&gt;H&lt;/inf&gt; related to climate, the material being decomposed, and the decomposers involved have been identified, but how each potentially interacts with disturbance remains an open question. An emerging paradigm of carbon dynamics suggests the possibility of multiple periods of carbon sinks and sources following disturbance; a large contributing factor is the possibility that postdisturbance R&lt;inf&gt;H&lt;/inf&gt; does not always follow the monotonic decline assumed in the classic theory. Without a better understanding and modeling of R&lt;inf&gt;H&lt;/inf&gt; and its controlling factors, it will be difficult to estimate, forecast, understand, and manage carbon balances of regions in which disturbance frequency and severity are changing. Meeting this challenge will require (1) improved field data on processes and stores, (2) an improved understanding of the physiological and environmental controls of R &lt;inf&gt;H&lt;/inf&gt;, and (3) a more formal analysis of how model structure influences the R&lt;inf&gt;H&lt;/inf&gt; responses that can be predicted. Copyright 2011 by the American Geophysical Union.","author":[{"dropping-particle":"","family":"Harmon","given":"Mark E.","non-dropping-particle":"","parse-names":false,"suffix":""},{"dropping-particle":"","family":"Bond-Lamberty","given":"Ben","non-dropping-particle":"","parse-names":false,"suffix":""},{"dropping-particle":"","family":"Tang","given":"Jianwu","non-dropping-particle":"","parse-names":false,"suffix":""},{"dropping-particle":"","family":"Vargas","given":"Rodrigo","non-dropping-particle":"","parse-names":false,"suffix":""}],"container-title":"Journal of Geophysical Research: Biogeosciences","id":"ITEM-1","issue":"2","issued":{"date-parts":[["2011"]]},"page":"1-17","title":"Heterotrophic respiration in disturbed forests: A review with examples from North America","type":"article-journal","volume":"116"},"uris":["http://www.mendeley.com/documents/?uuid=bc231805-1fe9-4b79-b6b2-2049bcc3557a"]}],"mendeley":{"formattedCitation":"(Harmon, Bond-Lamberty, Tang, &amp; Vargas, 2011)","plainTextFormattedCitation":"(Harmon, Bond-Lamberty, Tang, &amp; Vargas, 2011)","previouslyFormattedCitation":"(Harmon, Bond-Lamberty, Tang, &amp; Vargas, 2011)"},"properties":{"noteIndex":0},"schema":"https://github.com/citation-style-language/schema/raw/master/csl-citation.json"}</w:instrText>
      </w:r>
      <w:r w:rsidR="00454213"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(Harmon, Bond-Lamberty, Tang, &amp; Vargas, 2011)</w:t>
      </w:r>
      <w:r w:rsidR="00454213" w:rsidRPr="00777948">
        <w:rPr>
          <w:rFonts w:ascii="Helvetica" w:hAnsi="Helvetica" w:cs="Helvetica"/>
          <w:color w:val="000000" w:themeColor="text1"/>
        </w:rPr>
        <w:fldChar w:fldCharType="end"/>
      </w:r>
      <w:r w:rsidR="00454213" w:rsidRPr="00777948">
        <w:rPr>
          <w:rFonts w:ascii="Helvetica" w:hAnsi="Helvetica" w:cs="Helvetica"/>
          <w:color w:val="000000" w:themeColor="text1"/>
        </w:rPr>
        <w:t>. Furthermore, what is known about the factors controlling deadwood</w:t>
      </w:r>
      <w:r w:rsidR="00DB6ACA" w:rsidRPr="00777948">
        <w:rPr>
          <w:rFonts w:ascii="Helvetica" w:hAnsi="Helvetica" w:cs="Helvetica"/>
          <w:color w:val="000000" w:themeColor="text1"/>
        </w:rPr>
        <w:t xml:space="preserve"> decay</w:t>
      </w:r>
      <w:r w:rsidR="00454213" w:rsidRPr="00777948">
        <w:rPr>
          <w:rFonts w:ascii="Helvetica" w:hAnsi="Helvetica" w:cs="Helvetica"/>
          <w:color w:val="000000" w:themeColor="text1"/>
        </w:rPr>
        <w:t xml:space="preserve"> is </w:t>
      </w:r>
      <w:r w:rsidR="00882EBA" w:rsidRPr="00777948">
        <w:rPr>
          <w:rFonts w:ascii="Helvetica" w:hAnsi="Helvetica" w:cs="Helvetica"/>
          <w:color w:val="000000" w:themeColor="text1"/>
        </w:rPr>
        <w:t>geographically</w:t>
      </w:r>
      <w:r w:rsidR="00454213" w:rsidRPr="00777948">
        <w:rPr>
          <w:rFonts w:ascii="Helvetica" w:hAnsi="Helvetica" w:cs="Helvetica"/>
          <w:color w:val="000000" w:themeColor="text1"/>
        </w:rPr>
        <w:t xml:space="preserve"> biased </w:t>
      </w:r>
      <w:r w:rsidR="00676142" w:rsidRPr="00777948">
        <w:rPr>
          <w:rFonts w:ascii="Helvetica" w:hAnsi="Helvetica" w:cs="Helvetica"/>
          <w:color w:val="000000" w:themeColor="text1"/>
        </w:rPr>
        <w:t xml:space="preserve">towards </w:t>
      </w:r>
      <w:r w:rsidR="00454213" w:rsidRPr="00777948">
        <w:rPr>
          <w:rFonts w:ascii="Helvetica" w:hAnsi="Helvetica" w:cs="Helvetica"/>
          <w:color w:val="000000" w:themeColor="text1"/>
        </w:rPr>
        <w:t xml:space="preserve">temperate regions, with tropical forest decomposition studies representing just 14% of the published literature </w:t>
      </w:r>
      <w:r w:rsidR="00454213"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 xml:space="preserve">ADDIN CSL_CITATION {"citationItems":[{"id":"ITEM-1","itemData":{"DOI":"10.1186/s13021-019-0136-6","ISSN":"1750-0680","author":[{"dropping-particle":"","family":"Harmon","given":"Mark E","non-dropping-particle":"","parse-names":false,"suffix":""},{"dropping-particle":"","family":"Fasth","given":"Becky G","non-dropping-particle":"","parse-names":false,"suffix":""},{"dropping-particle":"","family":"Yatskov","given":"Misha","non-dropping-particle":"","parse-names":false,"suffix":""},{"dropping-particle":"","family":"Kastendick","given":"Douglas","non-dropping-particle":"","parse-names":false,"suffix":""},{"dropping-particle":"","family":"Rock","given":"Joachim","non-dropping-particle":"","parse-names":false,"suffix":""},{"dropping-particle":"","family":"Woodall","given":"Christopher W","non-dropping-particle":"","parse-names":false,"suffix":""}],"container-title":"Carbon Balance and Management","id":"ITEM-1","issued":{"date-parts":[["2020"]]},"page":"1-21","publisher":"Springer International Publishing","title":"Release of coarse woody detritus </w:instrText>
      </w:r>
      <w:r w:rsidR="001D4AD2" w:rsidRPr="00777948">
        <w:rPr>
          <w:rFonts w:ascii="Cambria Math" w:hAnsi="Cambria Math" w:cs="Cambria Math"/>
          <w:color w:val="000000" w:themeColor="text1"/>
        </w:rPr>
        <w:instrText>‑</w:instrText>
      </w:r>
      <w:r w:rsidR="001D4AD2" w:rsidRPr="00777948">
        <w:rPr>
          <w:rFonts w:ascii="Helvetica" w:hAnsi="Helvetica" w:cs="Helvetica"/>
          <w:color w:val="000000" w:themeColor="text1"/>
        </w:rPr>
        <w:instrText xml:space="preserve"> related carbon : a synthesis across forest biomes","type":"article-journal"},"uris":["http://www.mendeley.com/documents/?uuid=11fe8c51-926a-4b7b-823b-e18e7fb9e76a"]}],"mendeley":{"formattedCitation":"(Harmon et al., 2020)","plainTextFormattedCitation":"(Harmon et al., 2020)","previouslyFormattedCitation":"(Harmon et al., 2020)"},"properties":{"noteIndex":0},"schema":"https://github.com/citation-style-language/schema/raw/master/csl-citation.json"}</w:instrText>
      </w:r>
      <w:r w:rsidR="00454213"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(Harmon et al., 2020)</w:t>
      </w:r>
      <w:r w:rsidR="00454213" w:rsidRPr="00777948">
        <w:rPr>
          <w:rFonts w:ascii="Helvetica" w:hAnsi="Helvetica" w:cs="Helvetica"/>
          <w:color w:val="000000" w:themeColor="text1"/>
        </w:rPr>
        <w:fldChar w:fldCharType="end"/>
      </w:r>
      <w:r w:rsidR="00107D9F" w:rsidRPr="00777948">
        <w:rPr>
          <w:rFonts w:ascii="Helvetica" w:hAnsi="Helvetica" w:cs="Helvetica"/>
          <w:color w:val="000000" w:themeColor="text1"/>
        </w:rPr>
        <w:t>. This</w:t>
      </w:r>
      <w:r w:rsidR="00734AF0" w:rsidRPr="00777948">
        <w:rPr>
          <w:rFonts w:ascii="Helvetica" w:hAnsi="Helvetica" w:cs="Helvetica"/>
          <w:color w:val="000000" w:themeColor="text1"/>
        </w:rPr>
        <w:t xml:space="preserve"> bias</w:t>
      </w:r>
      <w:r w:rsidR="00107D9F" w:rsidRPr="00777948">
        <w:rPr>
          <w:rFonts w:ascii="Helvetica" w:hAnsi="Helvetica" w:cs="Helvetica"/>
          <w:color w:val="000000" w:themeColor="text1"/>
        </w:rPr>
        <w:t xml:space="preserve"> means </w:t>
      </w:r>
      <w:r w:rsidR="003B33D1" w:rsidRPr="00777948">
        <w:rPr>
          <w:rFonts w:ascii="Helvetica" w:hAnsi="Helvetica" w:cs="Helvetica"/>
          <w:color w:val="000000" w:themeColor="text1"/>
        </w:rPr>
        <w:t xml:space="preserve">we lack a basic understanding of the factors that </w:t>
      </w:r>
      <w:r w:rsidR="00FD5CFD" w:rsidRPr="00777948">
        <w:rPr>
          <w:rFonts w:ascii="Helvetica" w:hAnsi="Helvetica" w:cs="Helvetica"/>
          <w:color w:val="000000" w:themeColor="text1"/>
        </w:rPr>
        <w:t xml:space="preserve">mediate the rate </w:t>
      </w:r>
      <w:r w:rsidR="00107D9F" w:rsidRPr="00777948">
        <w:rPr>
          <w:rFonts w:ascii="Helvetica" w:hAnsi="Helvetica" w:cs="Helvetica"/>
          <w:color w:val="000000" w:themeColor="text1"/>
        </w:rPr>
        <w:t xml:space="preserve">and fate </w:t>
      </w:r>
      <w:r w:rsidR="00FD5CFD" w:rsidRPr="00777948">
        <w:rPr>
          <w:rFonts w:ascii="Helvetica" w:hAnsi="Helvetica" w:cs="Helvetica"/>
          <w:color w:val="000000" w:themeColor="text1"/>
        </w:rPr>
        <w:t xml:space="preserve">of </w:t>
      </w:r>
      <w:r w:rsidR="006730E2" w:rsidRPr="00777948">
        <w:rPr>
          <w:rFonts w:ascii="Helvetica" w:hAnsi="Helvetica" w:cs="Helvetica"/>
          <w:color w:val="000000" w:themeColor="text1"/>
        </w:rPr>
        <w:t xml:space="preserve">carbon </w:t>
      </w:r>
      <w:r w:rsidR="00FD5CFD" w:rsidRPr="00777948">
        <w:rPr>
          <w:rFonts w:ascii="Helvetica" w:hAnsi="Helvetica" w:cs="Helvetica"/>
          <w:color w:val="000000" w:themeColor="text1"/>
        </w:rPr>
        <w:t>turnover</w:t>
      </w:r>
      <w:r w:rsidR="003B33D1" w:rsidRPr="00777948">
        <w:rPr>
          <w:rFonts w:ascii="Helvetica" w:hAnsi="Helvetica" w:cs="Helvetica"/>
          <w:color w:val="000000" w:themeColor="text1"/>
        </w:rPr>
        <w:t xml:space="preserve"> </w:t>
      </w:r>
      <w:r w:rsidR="003E7CD8" w:rsidRPr="00777948">
        <w:rPr>
          <w:rFonts w:ascii="Helvetica" w:hAnsi="Helvetica" w:cs="Helvetica"/>
          <w:color w:val="000000" w:themeColor="text1"/>
        </w:rPr>
        <w:t xml:space="preserve">through </w:t>
      </w:r>
      <w:r w:rsidR="006730E2" w:rsidRPr="00777948">
        <w:rPr>
          <w:rFonts w:ascii="Helvetica" w:hAnsi="Helvetica" w:cs="Helvetica"/>
          <w:color w:val="000000" w:themeColor="text1"/>
        </w:rPr>
        <w:t xml:space="preserve">globally important </w:t>
      </w:r>
      <w:r w:rsidR="003E7CD8" w:rsidRPr="00777948">
        <w:rPr>
          <w:rFonts w:ascii="Helvetica" w:hAnsi="Helvetica" w:cs="Helvetica"/>
          <w:color w:val="000000" w:themeColor="text1"/>
        </w:rPr>
        <w:t>deadwood</w:t>
      </w:r>
      <w:r w:rsidR="00FD5CFD" w:rsidRPr="00777948">
        <w:rPr>
          <w:rFonts w:ascii="Helvetica" w:hAnsi="Helvetica" w:cs="Helvetica"/>
          <w:color w:val="000000" w:themeColor="text1"/>
        </w:rPr>
        <w:t xml:space="preserve"> </w:t>
      </w:r>
      <w:r w:rsidR="006730E2" w:rsidRPr="00777948">
        <w:rPr>
          <w:rFonts w:ascii="Helvetica" w:hAnsi="Helvetica" w:cs="Helvetica"/>
          <w:color w:val="000000" w:themeColor="text1"/>
        </w:rPr>
        <w:t>stocks i</w:t>
      </w:r>
      <w:r w:rsidR="003E7CD8" w:rsidRPr="00777948">
        <w:rPr>
          <w:rFonts w:ascii="Helvetica" w:hAnsi="Helvetica" w:cs="Helvetica"/>
          <w:color w:val="000000" w:themeColor="text1"/>
        </w:rPr>
        <w:t>n tropical rainforests</w:t>
      </w:r>
      <w:r w:rsidR="00107D9F" w:rsidRPr="00777948">
        <w:rPr>
          <w:rFonts w:ascii="Helvetica" w:hAnsi="Helvetica" w:cs="Helvetica"/>
          <w:color w:val="000000" w:themeColor="text1"/>
        </w:rPr>
        <w:t>.</w:t>
      </w:r>
    </w:p>
    <w:p w14:paraId="681D7428" w14:textId="77777777" w:rsidR="00696178" w:rsidRPr="00777948" w:rsidRDefault="00696178" w:rsidP="00ED53FF">
      <w:pPr>
        <w:spacing w:line="480" w:lineRule="auto"/>
        <w:jc w:val="both"/>
        <w:rPr>
          <w:rFonts w:ascii="Helvetica" w:hAnsi="Helvetica" w:cs="Helvetica"/>
          <w:color w:val="000000" w:themeColor="text1"/>
        </w:rPr>
      </w:pPr>
    </w:p>
    <w:p w14:paraId="1101A13F" w14:textId="3389FDC0" w:rsidR="00A9797C" w:rsidRPr="00777948" w:rsidRDefault="00DB6EA7"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lastRenderedPageBreak/>
        <w:t xml:space="preserve">The effect of canopy openness represents </w:t>
      </w:r>
      <w:r w:rsidR="00734AF0" w:rsidRPr="00777948">
        <w:rPr>
          <w:rFonts w:ascii="Helvetica" w:hAnsi="Helvetica" w:cs="Helvetica"/>
          <w:color w:val="000000" w:themeColor="text1"/>
        </w:rPr>
        <w:t>an important</w:t>
      </w:r>
      <w:r w:rsidRPr="00777948">
        <w:rPr>
          <w:rFonts w:ascii="Helvetica" w:hAnsi="Helvetica" w:cs="Helvetica"/>
          <w:color w:val="000000" w:themeColor="text1"/>
        </w:rPr>
        <w:t xml:space="preserve"> </w:t>
      </w:r>
      <w:r w:rsidR="00734AF0" w:rsidRPr="00777948">
        <w:rPr>
          <w:rFonts w:ascii="Helvetica" w:hAnsi="Helvetica" w:cs="Helvetica"/>
          <w:color w:val="000000" w:themeColor="text1"/>
        </w:rPr>
        <w:t xml:space="preserve">source </w:t>
      </w:r>
      <w:r w:rsidRPr="00777948">
        <w:rPr>
          <w:rFonts w:ascii="Helvetica" w:hAnsi="Helvetica" w:cs="Helvetica"/>
          <w:color w:val="000000" w:themeColor="text1"/>
        </w:rPr>
        <w:t xml:space="preserve">of uncertainty in our understanding of </w:t>
      </w:r>
      <w:r w:rsidR="002A2C0D" w:rsidRPr="00777948">
        <w:rPr>
          <w:rFonts w:ascii="Helvetica" w:hAnsi="Helvetica" w:cs="Helvetica"/>
          <w:color w:val="000000" w:themeColor="text1"/>
        </w:rPr>
        <w:t xml:space="preserve">the factors that affect the decomposition of deadwood </w:t>
      </w:r>
      <w:r w:rsidRPr="00777948">
        <w:rPr>
          <w:rFonts w:ascii="Helvetica" w:hAnsi="Helvetica" w:cs="Helvetica"/>
          <w:color w:val="000000" w:themeColor="text1"/>
        </w:rPr>
        <w:t xml:space="preserve">in forests </w:t>
      </w:r>
      <w:r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 xml:space="preserve">ADDIN CSL_CITATION {"citationItems":[{"id":"ITEM-1","itemData":{"DOI":"10.1186/s13021-019-0136-6","ISSN":"1750-0680","author":[{"dropping-particle":"","family":"Harmon","given":"Mark E","non-dropping-particle":"","parse-names":false,"suffix":""},{"dropping-particle":"","family":"Fasth","given":"Becky G","non-dropping-particle":"","parse-names":false,"suffix":""},{"dropping-particle":"","family":"Yatskov","given":"Misha","non-dropping-particle":"","parse-names":false,"suffix":""},{"dropping-particle":"","family":"Kastendick","given":"Douglas","non-dropping-particle":"","parse-names":false,"suffix":""},{"dropping-particle":"","family":"Rock","given":"Joachim","non-dropping-particle":"","parse-names":false,"suffix":""},{"dropping-particle":"","family":"Woodall","given":"Christopher W","non-dropping-particle":"","parse-names":false,"suffix":""}],"container-title":"Carbon Balance and Management","id":"ITEM-1","issued":{"date-parts":[["2020"]]},"page":"1-21","publisher":"Springer International Publishing","title":"Release of coarse woody detritus </w:instrText>
      </w:r>
      <w:r w:rsidR="001D4AD2" w:rsidRPr="00777948">
        <w:rPr>
          <w:rFonts w:ascii="Cambria Math" w:hAnsi="Cambria Math" w:cs="Cambria Math"/>
          <w:color w:val="000000" w:themeColor="text1"/>
        </w:rPr>
        <w:instrText>‑</w:instrText>
      </w:r>
      <w:r w:rsidR="001D4AD2" w:rsidRPr="00777948">
        <w:rPr>
          <w:rFonts w:ascii="Helvetica" w:hAnsi="Helvetica" w:cs="Helvetica"/>
          <w:color w:val="000000" w:themeColor="text1"/>
        </w:rPr>
        <w:instrText xml:space="preserve"> related carbon : a synthesis across forest biomes","type":"article-journal"},"uris":["http://www.mendeley.com/documents/?uuid=11fe8c51-926a-4b7b-823b-e18e7fb9e76a"]}],"mendeley":{"formattedCitation":"(Harmon et al., 2020)","plainTextFormattedCitation":"(Harmon et al., 2020)","previouslyFormattedCitation":"(Harmon et al., 2020)"},"properties":{"noteIndex":0},"schema":"https://github.com/citation-style-language/schema/raw/master/csl-citation.json"}</w:instrText>
      </w:r>
      <w:r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(Harmon et al., 2020)</w:t>
      </w:r>
      <w:r w:rsidRPr="00777948">
        <w:rPr>
          <w:rFonts w:ascii="Helvetica" w:hAnsi="Helvetica" w:cs="Helvetica"/>
          <w:color w:val="000000" w:themeColor="text1"/>
        </w:rPr>
        <w:fldChar w:fldCharType="end"/>
      </w:r>
      <w:r w:rsidR="009F4FC5" w:rsidRPr="00777948">
        <w:rPr>
          <w:rFonts w:ascii="Helvetica" w:hAnsi="Helvetica" w:cs="Helvetica"/>
          <w:color w:val="000000" w:themeColor="text1"/>
        </w:rPr>
        <w:t xml:space="preserve">. </w:t>
      </w:r>
      <w:r w:rsidR="00FE49CD" w:rsidRPr="00777948">
        <w:rPr>
          <w:rFonts w:ascii="Helvetica" w:hAnsi="Helvetica" w:cs="Helvetica"/>
          <w:color w:val="000000" w:themeColor="text1"/>
        </w:rPr>
        <w:t xml:space="preserve">This </w:t>
      </w:r>
      <w:r w:rsidRPr="00777948">
        <w:rPr>
          <w:rFonts w:ascii="Helvetica" w:hAnsi="Helvetica" w:cs="Helvetica"/>
          <w:color w:val="000000" w:themeColor="text1"/>
        </w:rPr>
        <w:t>is a</w:t>
      </w:r>
      <w:r w:rsidR="00C47BCC" w:rsidRPr="00777948">
        <w:rPr>
          <w:rFonts w:ascii="Helvetica" w:hAnsi="Helvetica" w:cs="Helvetica"/>
          <w:color w:val="000000" w:themeColor="text1"/>
        </w:rPr>
        <w:t xml:space="preserve"> major </w:t>
      </w:r>
      <w:r w:rsidRPr="00777948">
        <w:rPr>
          <w:rFonts w:ascii="Helvetica" w:hAnsi="Helvetica" w:cs="Helvetica"/>
          <w:color w:val="000000" w:themeColor="text1"/>
        </w:rPr>
        <w:t xml:space="preserve">gap </w:t>
      </w:r>
      <w:r w:rsidR="00C47BCC" w:rsidRPr="00777948">
        <w:rPr>
          <w:rFonts w:ascii="Helvetica" w:hAnsi="Helvetica" w:cs="Helvetica"/>
          <w:color w:val="000000" w:themeColor="text1"/>
        </w:rPr>
        <w:t xml:space="preserve">in understanding </w:t>
      </w:r>
      <w:r w:rsidRPr="00777948">
        <w:rPr>
          <w:rFonts w:ascii="Helvetica" w:hAnsi="Helvetica" w:cs="Helvetica"/>
          <w:color w:val="000000" w:themeColor="text1"/>
        </w:rPr>
        <w:t>given</w:t>
      </w:r>
      <w:r w:rsidR="00967701" w:rsidRPr="00777948">
        <w:rPr>
          <w:rFonts w:ascii="Helvetica" w:hAnsi="Helvetica" w:cs="Helvetica"/>
          <w:color w:val="000000" w:themeColor="text1"/>
        </w:rPr>
        <w:t xml:space="preserve"> that</w:t>
      </w:r>
      <w:r w:rsidRPr="00777948">
        <w:rPr>
          <w:rFonts w:ascii="Helvetica" w:hAnsi="Helvetica" w:cs="Helvetica"/>
          <w:color w:val="000000" w:themeColor="text1"/>
        </w:rPr>
        <w:t xml:space="preserve"> </w:t>
      </w:r>
      <w:r w:rsidR="00D81CE0" w:rsidRPr="00777948">
        <w:rPr>
          <w:rFonts w:ascii="Helvetica" w:hAnsi="Helvetica" w:cs="Helvetica"/>
          <w:color w:val="000000" w:themeColor="text1"/>
        </w:rPr>
        <w:t xml:space="preserve">tree mortality rates </w:t>
      </w:r>
      <w:r w:rsidR="00C47BCC" w:rsidRPr="00777948">
        <w:rPr>
          <w:rFonts w:ascii="Helvetica" w:hAnsi="Helvetica" w:cs="Helvetica"/>
          <w:color w:val="000000" w:themeColor="text1"/>
        </w:rPr>
        <w:t>are rising</w:t>
      </w:r>
      <w:r w:rsidR="002A2C0D" w:rsidRPr="00777948">
        <w:rPr>
          <w:rFonts w:ascii="Helvetica" w:hAnsi="Helvetica" w:cs="Helvetica"/>
          <w:color w:val="000000" w:themeColor="text1"/>
        </w:rPr>
        <w:t xml:space="preserve"> in humid tropical forests</w:t>
      </w:r>
      <w:r w:rsidR="00C47BCC" w:rsidRPr="00777948">
        <w:rPr>
          <w:rFonts w:ascii="Helvetica" w:hAnsi="Helvetica" w:cs="Helvetica"/>
          <w:color w:val="000000" w:themeColor="text1"/>
        </w:rPr>
        <w:t xml:space="preserve"> </w:t>
      </w:r>
      <w:r w:rsidR="00D81CE0"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{"citationItems":[{"id":"ITEM-1","itemData":{"DOI":"10.1111/nph.15027","ISSN":"14698137","abstract":"Tree mortality rates appear to be increasing in moist tropical forests (MTFs) with significant carbon cycle consequences. Here, we review the state of knowledge regarding MTF tree mortality, create a conceptual framework with testable hypotheses regarding the drivers, mechanisms and interactions that may underlie increasing MTF mortality rates, and identify the next steps for improved understanding and reduced prediction. Increasing mortality rates are associated with rising temperature and vapor pressure deficit, liana abundance, drought, wind events, fire and, possibly, CO2 fertilization-induced increases in stand thinning or acceleration of trees reaching larger, more vulnerable heights. The majority of these mortality drivers may kill trees in part through carbon starvation and hydraulic failure. The relative importance of each driver is unknown. High species diversity may buffer MTFs against large-scale mortality events, but recent and expected trends in mortality drivers give reason for concern regarding increasing mortality within MTFs. Models of tropical tree mortality are advancing the representation of hydraulics, carbon and demography, but require more empirical knowledge regarding the most common drivers and their subsequent mechanisms. We outline critical datasets and model developments required to test hypotheses regarding the underlying causes of increasing MTF mortality rates, and improve prediction of future mortality under climate change.","author":[{"dropping-particle":"","family":"McDowell","given":"Nate","non-dropping-particle":"","parse-names":false,"suffix":""},{"dropping-particle":"","family":"Allen","given":"Craig D.","non-dropping-particle":"","parse-names":false,"suffix":""},{"dropping-particle":"","family":"Anderson-Teixeira","given":"Kristina","non-dropping-particle":"","parse-names":false,"suffix":""},{"dropping-particle":"","family":"Brando","given":"Paulo","non-dropping-particle":"","parse-names":false,"suffix":""},{"dropping-particle":"","family":"Brienen","given":"Roel","non-dropping-particle":"","parse-names":false,"suffix":""},{"dropping-particle":"","family":"Chambers","given":"Jeff","non-dropping-particle":"","parse-names":false,"suffix":""},{"dropping-particle":"","family":"Christoffersen","given":"Brad","non-dropping-particle":"","parse-names":false,"suffix":""},{"dropping-particle":"","family":"Davies","given":"Stuart","non-dropping-particle":"","parse-names":false,"suffix":""},{"dropping-particle":"","family":"Doughty","given":"Chris","non-dropping-particle":"","parse-names":false,"suffix":""},{"dropping-particle":"","family":"Duque","given":"Alvaro","non-dropping-particle":"","parse-names":false,"suffix":""},{"dropping-particle":"","family":"Espirito-Santo","given":"Fernando","non-dropping-particle":"","parse-names":false,"suffix":""},{"dropping-particle":"","family":"Fisher","given":"Rosie","non-dropping-particle":"","parse-names":false,"suffix":""},{"dropping-particle":"","family":"Fontes","given":"Clarissa G.","non-dropping-particle":"","parse-names":false,"suffix":""},{"dropping-particle":"","family":"Galbraith","given":"David","non-dropping-particle":"","parse-names":false,"suffix":""},{"dropping-particle":"","family":"Goodsman","given":"Devin","non-dropping-particle":"","parse-names":false,"suffix":""},{"dropping-particle":"","family":"Grossiord","given":"Charlotte","non-dropping-particle":"","parse-names":false,"suffix":""},{"dropping-particle":"","family":"Hartmann","given":"Henrik","non-dropping-particle":"","parse-names":false,"suffix":""},{"dropping-particle":"","family":"Holm","given":"Jennifer","non-dropping-particle":"","parse-names":false,"suffix":""},{"dropping-particle":"","family":"Johnson","given":"Daniel J.","non-dropping-particle":"","parse-names":false,"suffix":""},{"dropping-particle":"","family":"Kassim","given":"Abd Rahman","non-dropping-particle":"","parse-names":false,"suffix":""},{"dropping-particle":"","family":"Keller","given":"Michael","non-dropping-particle":"","parse-names":false,"suffix":""},{"dropping-particle":"","family":"Koven","given":"Charlie","non-dropping-particle":"","parse-names":false,"suffix":""},{"dropping-particle":"","family":"Kueppers","given":"Lara","non-dropping-particle":"","parse-names":false,"suffix":""},{"dropping-particle":"","family":"Kumagai","given":"Tomo'omi","non-dropping-particle":"","parse-names":false,"suffix":""},{"dropping-particle":"","family":"Malhi","given":"Yadvinder","non-dropping-particle":"","parse-names":false,"suffix":""},{"dropping-particle":"","family":"McMahon","given":"Sean M.","non-dropping-particle":"","parse-names":false,"suffix":""},{"dropping-particle":"","family":"Mencuccini","given":"Maurizio","non-dropping-particle":"","parse-names":false,"suffix":""},{"dropping-particle":"","family":"Meir","given":"Patrick","non-dropping-particle":"","parse-names":false,"suffix":""},{"dropping-particle":"","family":"Moorcroft","given":"Paul","non-dropping-particle":"","parse-names":false,"suffix":""},{"dropping-particle":"","family":"Muller-Landau","given":"Helene C.","non-dropping-particle":"","parse-names":false,"suffix":""},{"dropping-particle":"","family":"Phillips","given":"Oliver L.","non-dropping-particle":"","parse-names":false,"suffix":""},{"dropping-particle":"","family":"Powell","given":"Thomas","non-dropping-particle":"","parse-names":false,"suffix":""},{"dropping-particle":"","family":"Sierra","given":"Carlos A.","non-dropping-particle":"","parse-names":false,"suffix":""},{"dropping-particle":"","family":"Sperry","given":"John","non-dropping-particle":"","parse-names":false,"suffix":""},{"dropping-particle":"","family":"Warren","given":"Jeff","non-dropping-particle":"","parse-names":false,"suffix":""},{"dropping-particle":"","family":"Xu","given":"Chonggang","non-dropping-particle":"","parse-names":false,"suffix":""},{"dropping-particle":"","family":"Xu","given":"Xiangtao","non-dropping-particle":"","parse-names":false,"suffix":""}],"container-title":"New Phytologist","id":"ITEM-1","issue":"3","issued":{"date-parts":[["2018"]]},"page":"851-869","title":"Drivers and mechanisms of tree mortality in moist tropical forests","type":"article-journal","volume":"219"},"uris":["http://www.mendeley.com/documents/?uuid=3ec19091-63d5-4639-b8b5-3ee400f4d889"]}],"mendeley":{"formattedCitation":"(McDowell et al., 2018)","plainTextFormattedCitation":"(McDowell et al., 2018)","previouslyFormattedCitation":"(McDowell et al., 2018)"},"properties":{"noteIndex":0},"schema":"https://github.com/citation-style-language/schema/raw/master/csl-citation.json"}</w:instrText>
      </w:r>
      <w:r w:rsidR="00D81CE0"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(McDowell et al., 2018)</w:t>
      </w:r>
      <w:r w:rsidR="00D81CE0" w:rsidRPr="00777948">
        <w:rPr>
          <w:rFonts w:ascii="Helvetica" w:hAnsi="Helvetica" w:cs="Helvetica"/>
          <w:color w:val="000000" w:themeColor="text1"/>
        </w:rPr>
        <w:fldChar w:fldCharType="end"/>
      </w:r>
      <w:r w:rsidR="00D81CE0" w:rsidRPr="00777948">
        <w:rPr>
          <w:rFonts w:ascii="Helvetica" w:hAnsi="Helvetica" w:cs="Helvetica"/>
          <w:color w:val="000000" w:themeColor="text1"/>
        </w:rPr>
        <w:t xml:space="preserve"> </w:t>
      </w:r>
      <w:r w:rsidR="00C47BCC" w:rsidRPr="00777948">
        <w:rPr>
          <w:rFonts w:ascii="Helvetica" w:hAnsi="Helvetica" w:cs="Helvetica"/>
          <w:color w:val="000000" w:themeColor="text1"/>
        </w:rPr>
        <w:t>as a result of</w:t>
      </w:r>
      <w:r w:rsidR="00D81CE0" w:rsidRPr="00777948">
        <w:rPr>
          <w:rFonts w:ascii="Helvetica" w:hAnsi="Helvetica" w:cs="Helvetica"/>
          <w:color w:val="000000" w:themeColor="text1"/>
        </w:rPr>
        <w:t xml:space="preserve"> </w:t>
      </w:r>
      <w:r w:rsidR="00C47BCC" w:rsidRPr="00777948">
        <w:rPr>
          <w:rFonts w:ascii="Helvetica" w:hAnsi="Helvetica" w:cs="Helvetica"/>
          <w:color w:val="000000" w:themeColor="text1"/>
        </w:rPr>
        <w:t>increases in the</w:t>
      </w:r>
      <w:r w:rsidR="006730E2" w:rsidRPr="00777948">
        <w:rPr>
          <w:rFonts w:ascii="Helvetica" w:hAnsi="Helvetica" w:cs="Helvetica"/>
          <w:color w:val="000000" w:themeColor="text1"/>
        </w:rPr>
        <w:t xml:space="preserve"> frequency and severity of</w:t>
      </w:r>
      <w:r w:rsidR="00E13568" w:rsidRPr="00777948">
        <w:rPr>
          <w:rFonts w:ascii="Helvetica" w:hAnsi="Helvetica" w:cs="Helvetica"/>
          <w:color w:val="000000" w:themeColor="text1"/>
        </w:rPr>
        <w:t xml:space="preserve"> hurricanes and drought </w:t>
      </w:r>
      <w:r w:rsidR="00E13568"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{"citationItems":[{"id":"ITEM-1","itemData":{"DOI":"10.1038/nclimate2100","ISSN":"1758678X","abstract":"El Niño events are a prominent feature of climate variability with global climatic impacts. The 1997/98 episode, often referred to as 'the climate event of the twentieth century', and the 1982/83 extreme El Niño, featured a pronounced eastward extension of the west Pacific warm pool and development of atmospheric convection, and hence a huge rainfall increase, in the usually cold and dry equatorial eastern Pacific. Such a massive reorganization of atmospheric convection, which we define as an extreme El Niño, severely disrupted global weather patterns, affecting ecosystems, agriculture, tropical cyclones, drought, bushfires, floods and other extreme weather events worldwide. Potential future changes in such extreme El Niño occurrences could have profound socio-economic consequences. Here we present climate modelling evidence for a doubling in the occurrences in the future in response to greenhouse warming. We estimate the change by aggregating results from climate models in the Coupled Model Intercomparison Project phases 3 (CMIP3; ref.) and 5 (CMIP5; ref.) multi-model databases, and a perturbed physics ensemble. The increased frequency arises from a projected surface warming over the eastern equatorial Pacific that occurs faster than in the surrounding ocean waters, facilitating more occurrences of atmospheric convection in the eastern equatorial region. © 2014 Macmillan Publishers Limited.","author":[{"dropping-particle":"","family":"Cai","given":"Wenju","non-dropping-particle":"","parse-names":false,"suffix":""},{"dropping-particle":"","family":"Borlace","given":"Simon","non-dropping-particle":"","parse-names":false,"suffix":""},{"dropping-particle":"","family":"Lengaigne","given":"Matthieu","non-dropping-particle":"","parse-names":false,"suffix":""},{"dropping-particle":"","family":"Rensch","given":"Peter","non-dropping-particle":"Van","parse-names":false,"suffix":""},{"dropping-particle":"","family":"Collins","given":"Mat","non-dropping-particle":"","parse-names":false,"suffix":""},{"dropping-particle":"","family":"Vecchi","given":"Gabriel","non-dropping-particle":"","parse-names":false,"suffix":""},{"dropping-particle":"","family":"Timmermann","given":"Axel","non-dropping-particle":"","parse-names":false,"suffix":""},{"dropping-particle":"","family":"Santoso","given":"Agus","non-dropping-particle":"","parse-names":false,"suffix":""},{"dropping-particle":"","family":"Mcphaden","given":"Michael J.","non-dropping-particle":"","parse-names":false,"suffix":""},{"dropping-particle":"","family":"Wu","given":"Lixin","non-dropping-particle":"","parse-names":false,"suffix":""},{"dropping-particle":"","family":"England","given":"Matthew H.","non-dropping-particle":"","parse-names":false,"suffix":""},{"dropping-particle":"","family":"Wang","given":"Guojian","non-dropping-particle":"","parse-names":false,"suffix":""},{"dropping-particle":"","family":"Guilyardi","given":"Eric","non-dropping-particle":"","parse-names":false,"suffix":""},{"dropping-particle":"","family":"Jin","given":"Fei Fei","non-dropping-particle":"","parse-names":false,"suffix":""}],"container-title":"Nature Climate Change","id":"ITEM-1","issue":"2","issued":{"date-parts":[["2014"]]},"page":"111-116","publisher":"Nature Publishing Group","title":"Increasing frequency of extreme El Niño events due to greenhouse warming","type":"article-journal","volume":"4"},"uris":["http://www.mendeley.com/documents/?uuid=00e43e10-1006-4ee9-b06a-1e625f83411d"]}],"mendeley":{"formattedCitation":"(Cai et al., 2014)","plainTextFormattedCitation":"(Cai et al., 2014)","previouslyFormattedCitation":"(Cai et al., 2014)"},"properties":{"noteIndex":0},"schema":"https://github.com/citation-style-language/schema/raw/master/csl-citation.json"}</w:instrText>
      </w:r>
      <w:r w:rsidR="00E13568"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(Cai et al., 2014)</w:t>
      </w:r>
      <w:r w:rsidR="00E13568" w:rsidRPr="00777948">
        <w:rPr>
          <w:rFonts w:ascii="Helvetica" w:hAnsi="Helvetica" w:cs="Helvetica"/>
          <w:color w:val="000000" w:themeColor="text1"/>
        </w:rPr>
        <w:fldChar w:fldCharType="end"/>
      </w:r>
      <w:r w:rsidR="00882EBA" w:rsidRPr="00777948">
        <w:rPr>
          <w:rFonts w:ascii="Helvetica" w:hAnsi="Helvetica" w:cs="Helvetica"/>
          <w:color w:val="000000" w:themeColor="text1"/>
        </w:rPr>
        <w:t xml:space="preserve">; </w:t>
      </w:r>
      <w:r w:rsidR="00D81CE0" w:rsidRPr="00777948">
        <w:rPr>
          <w:rFonts w:ascii="Helvetica" w:hAnsi="Helvetica" w:cs="Helvetica"/>
          <w:color w:val="000000" w:themeColor="text1"/>
        </w:rPr>
        <w:t xml:space="preserve">continued </w:t>
      </w:r>
      <w:r w:rsidR="00882EBA" w:rsidRPr="00777948">
        <w:rPr>
          <w:rFonts w:ascii="Helvetica" w:hAnsi="Helvetica" w:cs="Helvetica"/>
          <w:color w:val="000000" w:themeColor="text1"/>
        </w:rPr>
        <w:t>s</w:t>
      </w:r>
      <w:r w:rsidR="00E13568" w:rsidRPr="00777948">
        <w:rPr>
          <w:rFonts w:ascii="Helvetica" w:hAnsi="Helvetica" w:cs="Helvetica"/>
          <w:color w:val="000000" w:themeColor="text1"/>
        </w:rPr>
        <w:t xml:space="preserve">elective logging and degradation </w:t>
      </w:r>
      <w:r w:rsidR="00882EBA"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author":[{"dropping-particle":"","family":"Baccini","given":"A","non-dropping-particle":"","parse-names":false,"suffix":""},{"dropping-particle":"","family":"Walker","given":"W","non-dropping-particle":"","parse-names":false,"suffix":""},{"dropping-particle":"","family":"Carvalho","given":"L","non-dropping-particle":"","parse-names":false,"suffix":""},{"dropping-particle":"","family":"Farina","given":"M","non-dropping-particle":"","parse-names":false,"suffix":""},{"dropping-particle":"","family":"Sulla-Menashe","given":"D","non-dropping-particle":"","parse-names":false,"suffix":""},{"dropping-particle":"","family":"Houghton","given":"R A","non-dropping-particle":"","parse-names":false,"suffix":""}],"container-title":"Science","id":"ITEM-1","issue":"October","issued":{"date-parts":[["2017"]]},"page":"230-234","title":"Tropical forests are a net carbon source based on aboveground measurements of gain and loss","type":"article-journal","volume":"358"},"uris":["http://www.mendeley.com/documents/?uuid=77bff92b-9530-43dc-af4f-db89500b8ee7"]}],"mendeley":{"formattedCitation":"(Baccini et al., 2017)","plainTextFormattedCitation":"(Baccini et al., 2017)","previouslyFormattedCitation":"(Baccini et al., 2017)"},"properties":{"noteIndex":0},"schema":"https://github.com/citation-style-language/schema/raw/master/csl-citation.json"}</w:instrText>
      </w:r>
      <w:r w:rsidR="00882EBA"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(Baccini et al., 2017)</w:t>
      </w:r>
      <w:r w:rsidR="00882EBA" w:rsidRPr="00777948">
        <w:rPr>
          <w:rFonts w:ascii="Helvetica" w:hAnsi="Helvetica" w:cs="Helvetica"/>
          <w:color w:val="000000" w:themeColor="text1"/>
        </w:rPr>
        <w:fldChar w:fldCharType="end"/>
      </w:r>
      <w:r w:rsidR="00FE49CD" w:rsidRPr="00777948">
        <w:rPr>
          <w:rFonts w:ascii="Helvetica" w:hAnsi="Helvetica" w:cs="Helvetica"/>
          <w:color w:val="000000" w:themeColor="text1"/>
        </w:rPr>
        <w:t>; and</w:t>
      </w:r>
      <w:r w:rsidR="00D81CE0" w:rsidRPr="00777948">
        <w:rPr>
          <w:rFonts w:ascii="Helvetica" w:hAnsi="Helvetica" w:cs="Helvetica"/>
          <w:color w:val="000000" w:themeColor="text1"/>
        </w:rPr>
        <w:t xml:space="preserve"> increases in</w:t>
      </w:r>
      <w:r w:rsidR="00882EBA" w:rsidRPr="00777948">
        <w:rPr>
          <w:rFonts w:ascii="Helvetica" w:hAnsi="Helvetica" w:cs="Helvetica"/>
          <w:color w:val="000000" w:themeColor="text1"/>
        </w:rPr>
        <w:t xml:space="preserve"> </w:t>
      </w:r>
      <w:r w:rsidRPr="00777948">
        <w:rPr>
          <w:rFonts w:ascii="Helvetica" w:hAnsi="Helvetica" w:cs="Helvetica"/>
          <w:color w:val="000000" w:themeColor="text1"/>
        </w:rPr>
        <w:t xml:space="preserve">biotic agents of tree </w:t>
      </w:r>
      <w:r w:rsidR="00FE49CD" w:rsidRPr="00777948">
        <w:rPr>
          <w:rFonts w:ascii="Helvetica" w:hAnsi="Helvetica" w:cs="Helvetica"/>
          <w:color w:val="000000" w:themeColor="text1"/>
        </w:rPr>
        <w:t>death</w:t>
      </w:r>
      <w:r w:rsidRPr="00777948">
        <w:rPr>
          <w:rFonts w:ascii="Helvetica" w:hAnsi="Helvetica" w:cs="Helvetica"/>
          <w:color w:val="000000" w:themeColor="text1"/>
        </w:rPr>
        <w:t xml:space="preserve"> (liana load, insect outbreaks and disease</w:t>
      </w:r>
      <w:r w:rsidR="009F4FC5" w:rsidRPr="00777948">
        <w:rPr>
          <w:rFonts w:ascii="Helvetica" w:hAnsi="Helvetica" w:cs="Helvetica"/>
          <w:color w:val="000000" w:themeColor="text1"/>
        </w:rPr>
        <w:t>;</w:t>
      </w:r>
      <w:r w:rsidRPr="00777948">
        <w:rPr>
          <w:rFonts w:ascii="Helvetica" w:hAnsi="Helvetica" w:cs="Helvetica"/>
          <w:color w:val="000000" w:themeColor="text1"/>
        </w:rPr>
        <w:t xml:space="preserve"> </w:t>
      </w:r>
      <w:r w:rsidR="00D64CF7"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{"citationItems":[{"id":"ITEM-1","itemData":{"DOI":"10.1890/ES15-00203.1","ISSN":"21508925","abstract":"Patterns, mechanisms, projections, and consequences of tree mortality and associated broadscale forest die-off due to drought accompanied by warmer temperatures-\"hotter drought\", an emerging characteristic of the Anthropocene-are the focus of rapidly expanding literature. Despite recent observational, experimental, and modeling studies suggesting increased vulnerability of trees to hotter drought and associated pests and pathogens, substantial debate remains among research, management and policy-making communities regarding future tree mortality risks. We summarize key mortalityrelevant findings, differentiating between those implying lesser versus greater levels of vulnerability. Evidence suggesting lesser vulnerability includes forest benefits of elevated [CO2] and increased water-use efficiency; observed and modeled increases in forest growth and canopy greening; widespread increases in woody-plant biomass, density, and extent; compensatory physiological, morphological, and genetic mechanisms; dampening ecological feedbacks; and potential mitigation by forest management. In contrast, recent studies document more rapid mortality under hotter drought due to negative tree physiological responses and accelerated biotic attacks. Additional evidence suggesting greater vulnerability includes rising background mortality rates; projected increases in drought frequency, intensity, and duration; limitations of vegetation models such as inadequately represented mortality processes; warming feedbacks from die-off; and wildfire synergies. Grouping these findings we identify ten contrasting perspectives that shape the vulnerability debate but have not been discussed collectively. We also present a set of global vulnerability drivers that are known with high confidence: (1) droughts eventually occur everywhere; (2) warming produces hotter droughts; (3) atmospheric moisture demand increases nonlinearly with temperature during drought; (4) mortality can occur faster in hotter drought, consistent with fundamental physiology; (5) shorter droughts occur more frequently than longer droughts and can become lethal under warming, increasing the frequency of lethal drought nonlinearly; and (6) mortality happens rapidly relative to growth intervals needed for forest recovery. These high-confidence drivers, in concert with research supporting greater vulnerability perspectives, support an overall viewpoint of greater forest vulnerability globally.We surmise that mortality vulne…","author":[{"dropping-particle":"","family":"Allen","given":"Craig D.","non-dropping-particle":"","parse-names":false,"suffix":""},{"dropping-particle":"","family":"Breshears","given":"David D.","non-dropping-particle":"","parse-names":false,"suffix":""},{"dropping-particle":"","family":"McDowell","given":"Nate G.","non-dropping-particle":"","parse-names":false,"suffix":""}],"container-title":"Ecosphere","id":"ITEM-1","issue":"8","issued":{"date-parts":[["2015"]]},"page":"1-55","title":"On underestimation of global vulnerability to tree mortality and forest die-off from hotter drought in the Anthropocene","type":"article-journal","volume":"6"},"uris":["http://www.mendeley.com/documents/?uuid=9e725a44-3cbd-4446-b1d6-3e9840a52f9d"]}],"mendeley":{"formattedCitation":"(Allen, Breshears, &amp; McDowell, 2015)","manualFormatting":"Allen, Breshears &amp; McDowell 2015)","plainTextFormattedCitation":"(Allen, Breshears, &amp; McDowell, 2015)","previouslyFormattedCitation":"(Allen, Breshears, &amp; McDowell, 2015)"},"properties":{"noteIndex":0},"schema":"https://github.com/citation-style-language/schema/raw/master/csl-citation.json"}</w:instrText>
      </w:r>
      <w:r w:rsidR="00D64CF7" w:rsidRPr="00777948">
        <w:rPr>
          <w:rFonts w:ascii="Helvetica" w:hAnsi="Helvetica" w:cs="Helvetica"/>
          <w:color w:val="000000" w:themeColor="text1"/>
        </w:rPr>
        <w:fldChar w:fldCharType="separate"/>
      </w:r>
      <w:r w:rsidR="00D81CE0" w:rsidRPr="00777948">
        <w:rPr>
          <w:rFonts w:ascii="Helvetica" w:hAnsi="Helvetica" w:cs="Helvetica"/>
          <w:noProof/>
          <w:color w:val="000000" w:themeColor="text1"/>
        </w:rPr>
        <w:t>Allen, Breshears &amp; McDowell 2015)</w:t>
      </w:r>
      <w:r w:rsidR="00D64CF7" w:rsidRPr="00777948">
        <w:rPr>
          <w:rFonts w:ascii="Helvetica" w:hAnsi="Helvetica" w:cs="Helvetica"/>
          <w:color w:val="000000" w:themeColor="text1"/>
        </w:rPr>
        <w:fldChar w:fldCharType="end"/>
      </w:r>
      <w:r w:rsidR="00D64CF7" w:rsidRPr="00777948">
        <w:rPr>
          <w:rFonts w:ascii="Helvetica" w:hAnsi="Helvetica" w:cs="Helvetica"/>
          <w:color w:val="000000" w:themeColor="text1"/>
        </w:rPr>
        <w:t xml:space="preserve">. </w:t>
      </w:r>
      <w:r w:rsidR="00736BF8" w:rsidRPr="00777948">
        <w:rPr>
          <w:rFonts w:ascii="Helvetica" w:hAnsi="Helvetica" w:cs="Helvetica"/>
          <w:color w:val="000000" w:themeColor="text1"/>
        </w:rPr>
        <w:t>Consequently,</w:t>
      </w:r>
      <w:r w:rsidR="00C47BCC" w:rsidRPr="00777948">
        <w:rPr>
          <w:rFonts w:ascii="Helvetica" w:hAnsi="Helvetica" w:cs="Helvetica"/>
          <w:color w:val="000000" w:themeColor="text1"/>
        </w:rPr>
        <w:t xml:space="preserve"> </w:t>
      </w:r>
      <w:r w:rsidR="00A9797C" w:rsidRPr="00777948">
        <w:rPr>
          <w:rFonts w:ascii="Helvetica" w:hAnsi="Helvetica" w:cs="Helvetica"/>
          <w:color w:val="000000" w:themeColor="text1"/>
        </w:rPr>
        <w:t xml:space="preserve">it is likely that </w:t>
      </w:r>
      <w:r w:rsidR="00C47BCC" w:rsidRPr="00777948">
        <w:rPr>
          <w:rFonts w:ascii="Helvetica" w:hAnsi="Helvetica" w:cs="Helvetica"/>
          <w:color w:val="000000" w:themeColor="text1"/>
        </w:rPr>
        <w:t xml:space="preserve">the size and frequency of rainforest canopy gaps are </w:t>
      </w:r>
      <w:r w:rsidR="00A9797C" w:rsidRPr="00777948">
        <w:rPr>
          <w:rFonts w:ascii="Helvetica" w:hAnsi="Helvetica" w:cs="Helvetica"/>
          <w:color w:val="000000" w:themeColor="text1"/>
        </w:rPr>
        <w:t>increasing</w:t>
      </w:r>
      <w:r w:rsidR="00C47BCC" w:rsidRPr="00777948">
        <w:rPr>
          <w:rFonts w:ascii="Helvetica" w:hAnsi="Helvetica" w:cs="Helvetica"/>
          <w:color w:val="000000" w:themeColor="text1"/>
        </w:rPr>
        <w:t>,</w:t>
      </w:r>
      <w:r w:rsidR="00736BF8" w:rsidRPr="00777948">
        <w:rPr>
          <w:rFonts w:ascii="Helvetica" w:hAnsi="Helvetica" w:cs="Helvetica"/>
          <w:color w:val="000000" w:themeColor="text1"/>
        </w:rPr>
        <w:t xml:space="preserve"> along with concurrent changes in the volume and spatial distribution of deadwood stocks </w:t>
      </w:r>
      <w:r w:rsidR="00736BF8"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{"citationItems":[{"id":"ITEM-1","itemData":{"DOI":"10.1088/1748-9326/10/4/044019","ISSN":"17489326","abstract":"Despite a large increase in the area of selectively logged tropical forest worldwide, the carbon stored in deadwood across a tropical forest degradation gradient at the landscape scale remains poorly documented. Many carbon stock studies have either focused exclusively on live standing biomass or have been carried out in primary forests that are unaffected by logging, despite the fact that coarse woody debris (deadwood with ≥10 cm diameter) can contain significant portions of a forest's carbon stock. We used a field-based assessment to quantify how the relative contribution of deadwood to total above-ground carbon stock changes across a disturbance gradient, from unlogged old-growth forest to severely degraded twice-logged forest, to oil palm plantation. We measured in 193 vegetation plots (25 × 25 m), equating to a survey area of &gt;12 ha of tropical humid forest located within the Stability of Altered Forest Ecosystems Project area, in Sabah, Malaysia. Our results indicate that significant amounts of carbon are stored in deadwood across forest stands. Live tree carbon storage decreased exponentially with increasing forest degradation 7-10 years after logging while deadwood accounted for &gt;50% of above-ground carbon stocks in salvage-logged forest stands, more than twice the proportion commonly assumed in the literature. This carbon will be released as decomposition proceeds. Given the high rates of deforestation and degradation presently occurring in Southeast Asia, our findings have important implications for the calculation of current carbon stocks and sources as a result of human-modification of tropical forests. Assuming similar patterns are prevalent throughout the tropics, our data may indicate a significant global challenge to calculating global carbon fluxes, as selectively-logged forests now represent more than one third of all standing tropical humid forests worldwide.","author":[{"dropping-particle":"","family":"Pfeifer","given":"Marion","non-dropping-particle":"","parse-names":false,"suffix":""},{"dropping-particle":"","family":"Lefebvre","given":"Veronique","non-dropping-particle":"","parse-names":false,"suffix":""},{"dropping-particle":"","family":"Turner","given":"Edgar","non-dropping-particle":"","parse-names":false,"suffix":""},{"dropping-particle":"","family":"Cusack","given":"Jeremy","non-dropping-particle":"","parse-names":false,"suffix":""},{"dropping-particle":"","family":"Khoo","given":"Min Sheng","non-dropping-particle":"","parse-names":false,"suffix":""},{"dropping-particle":"","family":"Chey","given":"Vun K.","non-dropping-particle":"","parse-names":false,"suffix":""},{"dropping-particle":"","family":"Peni","given":"Maria","non-dropping-particle":"","parse-names":false,"suffix":""},{"dropping-particle":"","family":"Ewers","given":"Robert M.","non-dropping-particle":"","parse-names":false,"suffix":""}],"container-title":"Environmental Research Letters","id":"ITEM-1","issue":"4","issued":{"date-parts":[["2015"]]},"publisher":"IOP Publishing","title":"Deadwood biomass: An underestimated carbon stock in degraded tropical forests?","type":"article-journal","volume":"10"},"uris":["http://www.mendeley.com/documents/?uuid=561e041f-c5ed-4027-b9d7-a7748ee683fc"]},{"id":"ITEM-2","itemData":{"DOI":"10.1111/gcb.13453","ISSN":"13652486","abstract":"Deadwood is a major component of aboveground biomass (AGB) in tropical forests and is important as habitat and for nutrient cycling and carbon storage. With deforestation and degradation taking place throughout the tropics, improved understanding of the magnitude and spatial variation in deadwood is vital for the development of regional and global carbon budgets. However, this potentially important carbon pool is poorly quantified in Afrotropical forests and the regional drivers of deadwood stocks are unknown. In the first large-scale study of deadwood in Central Africa, we quantified stocks in 47 forest sites across Gabon and evaluated the effects of disturbance (logging), forest structure variables (live AGB, wood density, abundance of large trees), and abiotic variables (temperature, precipitation, seasonality). Average deadwood stocks (measured as necromass, the biomass of deadwood) were 65 Mg ha−1 or 23% of live AGB. Deadwood stocks varied spatially with disturbance and forest structure, but not abiotic variables. Deadwood stocks increased significantly with logging (+38 Mg ha−1) and the abundance of large trees (+2.4 Mg ha−1 for every tree &gt;60 cm dbh). Gabon holds 0.74 Pg C, or 21% of total aboveground carbon in deadwood, a threefold increase over previous estimates. Importantly, deadwood densities in Gabon are comparable to those in the Neotropics and respond similarly to logging, but represent a lower proportion of live AGB (median of 18% in Gabon compared to 26% in the Neotropics). In forest carbon accounting, necromass is often assumed to be a constant proportion (9%) of biomass, but in humid tropical forests this ratio varies from 2% in undisturbed forest to 300% in logged forest. Because logging significantly increases the deadwood carbon pool, estimates of tropical forest carbon should at a minimum use different ratios for logged (mean of 30%) and unlogged forests (mean of 18%).","author":[{"dropping-particle":"","family":"Carlson","given":"Ben S.","non-dropping-particle":"","parse-names":false,"suffix":""},{"dropping-particle":"","family":"Koerner","given":"Sally E.","non-dropping-particle":"","parse-names":false,"suffix":""},{"dropping-particle":"","family":"Medjibe","given":"Vincent P.","non-dropping-particle":"","parse-names":false,"suffix":""},{"dropping-particle":"","family":"White","given":"Lee J.T.","non-dropping-particle":"","parse-names":false,"suffix":""},{"dropping-particle":"","family":"Poulsen","given":"John R.","non-dropping-particle":"","parse-names":false,"suffix":""}],"container-title":"Global Change Biology","id":"ITEM-2","issue":"4","issued":{"date-parts":[["2017"]]},"page":"1648-1660","title":"Deadwood stocks increase with selective logging and large tree frequency in Gabon","type":"article-journal","volume":"23"},"uris":["http://www.mendeley.com/documents/?uuid=bfac16bc-f02d-4d1d-9dae-a77ce86c1bf1"]}],"mendeley":{"formattedCitation":"(Carlson et al., 2017; Pfeifer et al., 2015)","plainTextFormattedCitation":"(Carlson et al., 2017; Pfeifer et al., 2015)","previouslyFormattedCitation":"(Carlson et al., 2017; Pfeifer et al., 2015)"},"properties":{"noteIndex":0},"schema":"https://github.com/citation-style-language/schema/raw/master/csl-citation.json"}</w:instrText>
      </w:r>
      <w:r w:rsidR="00736BF8"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(Carlson et al., 2017; Pfeifer et al., 2015)</w:t>
      </w:r>
      <w:r w:rsidR="00736BF8" w:rsidRPr="00777948">
        <w:rPr>
          <w:rFonts w:ascii="Helvetica" w:hAnsi="Helvetica" w:cs="Helvetica"/>
          <w:color w:val="000000" w:themeColor="text1"/>
        </w:rPr>
        <w:fldChar w:fldCharType="end"/>
      </w:r>
      <w:r w:rsidR="00736BF8" w:rsidRPr="00777948">
        <w:rPr>
          <w:rFonts w:ascii="Helvetica" w:hAnsi="Helvetica" w:cs="Helvetica"/>
          <w:color w:val="000000" w:themeColor="text1"/>
        </w:rPr>
        <w:t xml:space="preserve">. </w:t>
      </w:r>
      <w:r w:rsidR="009F4FC5" w:rsidRPr="00777948">
        <w:rPr>
          <w:rFonts w:ascii="Helvetica" w:hAnsi="Helvetica" w:cs="Helvetica"/>
          <w:color w:val="000000" w:themeColor="text1"/>
        </w:rPr>
        <w:t xml:space="preserve">However, </w:t>
      </w:r>
      <w:r w:rsidR="00277209" w:rsidRPr="00777948">
        <w:rPr>
          <w:rFonts w:ascii="Helvetica" w:hAnsi="Helvetica" w:cs="Helvetica"/>
          <w:color w:val="000000" w:themeColor="text1"/>
        </w:rPr>
        <w:t>because</w:t>
      </w:r>
      <w:r w:rsidR="009F4FC5" w:rsidRPr="00777948">
        <w:rPr>
          <w:rFonts w:ascii="Helvetica" w:hAnsi="Helvetica" w:cs="Helvetica"/>
          <w:color w:val="000000" w:themeColor="text1"/>
        </w:rPr>
        <w:t xml:space="preserve"> </w:t>
      </w:r>
      <w:r w:rsidR="00BB4FDF" w:rsidRPr="00777948">
        <w:rPr>
          <w:rFonts w:ascii="Helvetica" w:hAnsi="Helvetica" w:cs="Helvetica"/>
          <w:color w:val="000000" w:themeColor="text1"/>
        </w:rPr>
        <w:t xml:space="preserve">our </w:t>
      </w:r>
      <w:r w:rsidR="009F4FC5" w:rsidRPr="00777948">
        <w:rPr>
          <w:rFonts w:ascii="Helvetica" w:hAnsi="Helvetica" w:cs="Helvetica"/>
          <w:color w:val="000000" w:themeColor="text1"/>
        </w:rPr>
        <w:t>knowledge of the effect of canopy gaps on deadwood decay rates is currently limited to just two studies</w:t>
      </w:r>
      <w:r w:rsidR="00F663D6" w:rsidRPr="00777948">
        <w:rPr>
          <w:rFonts w:ascii="Helvetica" w:hAnsi="Helvetica" w:cs="Helvetica"/>
          <w:color w:val="000000" w:themeColor="text1"/>
        </w:rPr>
        <w:t xml:space="preserve"> </w:t>
      </w:r>
      <w:r w:rsidR="009F4FC5" w:rsidRPr="00777948">
        <w:rPr>
          <w:rFonts w:ascii="Helvetica" w:hAnsi="Helvetica" w:cs="Helvetica"/>
          <w:color w:val="000000" w:themeColor="text1"/>
        </w:rPr>
        <w:t>in</w:t>
      </w:r>
      <w:r w:rsidR="00F663D6" w:rsidRPr="00777948">
        <w:rPr>
          <w:rFonts w:ascii="Helvetica" w:hAnsi="Helvetica" w:cs="Helvetica"/>
          <w:color w:val="000000" w:themeColor="text1"/>
        </w:rPr>
        <w:t xml:space="preserve"> </w:t>
      </w:r>
      <w:r w:rsidR="009F4FC5" w:rsidRPr="00777948">
        <w:rPr>
          <w:rFonts w:ascii="Helvetica" w:hAnsi="Helvetica" w:cs="Helvetica"/>
          <w:color w:val="000000" w:themeColor="text1"/>
        </w:rPr>
        <w:t>temperate and</w:t>
      </w:r>
      <w:r w:rsidR="00F663D6" w:rsidRPr="00777948">
        <w:rPr>
          <w:rFonts w:ascii="Helvetica" w:hAnsi="Helvetica" w:cs="Helvetica"/>
          <w:color w:val="000000" w:themeColor="text1"/>
        </w:rPr>
        <w:t xml:space="preserve"> </w:t>
      </w:r>
      <w:r w:rsidR="009F4FC5" w:rsidRPr="00777948">
        <w:rPr>
          <w:rFonts w:ascii="Helvetica" w:hAnsi="Helvetica" w:cs="Helvetica"/>
          <w:color w:val="000000" w:themeColor="text1"/>
        </w:rPr>
        <w:t xml:space="preserve">boreal </w:t>
      </w:r>
      <w:r w:rsidR="00F663D6" w:rsidRPr="00777948">
        <w:rPr>
          <w:rFonts w:ascii="Helvetica" w:hAnsi="Helvetica" w:cs="Helvetica"/>
          <w:color w:val="000000" w:themeColor="text1"/>
        </w:rPr>
        <w:t>forest</w:t>
      </w:r>
      <w:r w:rsidR="00734AF0" w:rsidRPr="00777948">
        <w:rPr>
          <w:rFonts w:ascii="Helvetica" w:hAnsi="Helvetica" w:cs="Helvetica"/>
          <w:color w:val="000000" w:themeColor="text1"/>
        </w:rPr>
        <w:t>s</w:t>
      </w:r>
      <w:r w:rsidR="009F4FC5" w:rsidRPr="00777948">
        <w:rPr>
          <w:rFonts w:ascii="Helvetica" w:hAnsi="Helvetica" w:cs="Helvetica"/>
          <w:color w:val="000000" w:themeColor="text1"/>
        </w:rPr>
        <w:t xml:space="preserve"> </w:t>
      </w:r>
      <w:r w:rsidR="009F4FC5"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{"citationItems":[{"id":"ITEM-1","itemData":{"DOI":"10.2980/i1195-6860-12-2-151.1","ISSN":"1195-6860","abstract":"Decomposition constants (k) for above-ground logs and stumps and sub-surface coarse roots originating from harvested old-growth forest (estimated age 400-600 y) were assessed by volume-density change methods along a 70-y chronosequence of clearcuts on the Wind River Ranger District, Washington, USA. Principal species sampled were Tsuga heterophylla and Pseudotsuga menziesii. Wood and bark tissue densities were weighted by sample fraction, adjusted for fragmentation, then regressed to determine k by tissue type for each species. After accounting for stand age, no significant differences were found between log and stump density within species, but P. menziesii decomposed more slowly (k = 0.015.y(-1)) than T. heterophylla (k = 0.036.y(-1)), a species pattern repeated both above- and below-ground. Small-diameter (1-3 cm) P. menziesii roots decomposed faster (k = 0.014-y(-1)) than large-diameter (3-8 cm) roots (k = 0.008.y(-1)), a pattern echoed by T. heterophylla roots (1-3 cm, k = 0.023.y(-1); 3-8 cm, k = 0.017.y(-1)), suggesting a relationship between diameter and k. Given our mean k and mean mass of coarse woody debris stores in each stand (determined earlier), we estimate decomposing logs, stumps, and snags are releasing back to the atmosphere between 0.3 and 0.9 Mg C.ha(-1).y(-1) (assuming all coarse woody debris is P. menziesii) or 0.8-2.3 Mg C.ha(-1).y(-1) (assuming all coarse woody debris is T. heterophylla). Including coarse roots increases these loss calculations (averages of all decomposition classes for the study year) to 0.5-1.9 Mg C.ha(-1).y(-1) or 1.0-3.5 Mg C.ha(-1).y(-1), respectively. Our results support substitution of log k in C flux models when stump k is unknown. Substitution of log k for coarse root k could, however, substantially overestimate C flux back to the atmosphere from these forests.","author":[{"dropping-particle":"","family":"Janisch","given":"Jack E.","non-dropping-particle":"","parse-names":false,"suffix":""},{"dropping-particle":"","family":"Harmon","given":"Mark E.","non-dropping-particle":"","parse-names":false,"suffix":""},{"dropping-particle":"","family":"Chen","given":"Hua","non-dropping-particle":"","parse-names":false,"suffix":""},{"dropping-particle":"","family":"Fasth","given":"Becky","non-dropping-particle":"","parse-names":false,"suffix":""},{"dropping-particle":"","family":"Sexton","given":"Jay","non-dropping-particle":"","parse-names":false,"suffix":""}],"container-title":"Écoscience","id":"ITEM-1","issue":"2","issued":{"date-parts":[["2005"]]},"page":"151-160","title":"Decomposition of coarse woody debris originating by clearcutting of an old-growth conifer forest","type":"article-journal","volume":"12"},"uris":["http://www.mendeley.com/documents/?uuid=5a7ec95c-9bba-4847-b790-473ee5226c5f"]},{"id":"ITEM-2","itemData":{"DOI":"10.1016/j.foreco.2013.12.025","ISSN":"03781127","abstract":"Narrowing the uncertainties in coarse woody debris (CWD) decomposition rates depending on the ecosystem and substrate attributes can improve our understanding of biodiversity patterns and carbon dynamics in forest ecosystems. We estimated decomposition rates of aboveground CWD, represented by fallen and leaning logs, stumps and snags &gt;8cm in diameter sampled at eight sites in European boreal forests. In total, 3491 CWD pieces were sampled. The chronosequence period covered a range up to 168years. Single exponential decomposition (mass loss) rates (k) averaged 0.066, 0.032, 0.027, and 0.014year-1 for aspen (Populus tremula) and birch (Betula pendula, Betula pubescens), fir (Abies sibirica) and spruce (Picea abies, Picea obovata), Scots pine (Pinus sylvestris) and Siberian pine (Pinus sibirica), respectively. At the regional-scale, the decomposition rate decreased with increasing difference between maximum and minimum temperatures. The CWD decomposition rate was greater on open fertile sites with moderate moisture compared to rates on poor dry or moist sites under closed tree canopies. CWD tree species played the primary role in decomposition at the CWD-piece scale. CWD position and tree mortality mode were rate-controlling mainly for decomposition of fir and spruce CWD. CWD size did not affect decomposition rates. Our results predict CWD decomposition rates as a function of climatic factors, site conditions, tree species, stem position and mode of tree mortality in European boreal forests at the scale of regions, forest stands and individual CWD pieces. © 2013 Elsevier B.V.","author":[{"dropping-particle":"","family":"Shorohova","given":"Ekaterina","non-dropping-particle":"","parse-names":false,"suffix":""},{"dropping-particle":"","family":"Kapitsa","given":"Ekaterina","non-dropping-particle":"","parse-names":false,"suffix":""}],"container-title":"Forest Ecology and Management","id":"ITEM-2","issued":{"date-parts":[["2014"]]},"page":"173-184","title":"Influence of the substrate and ecosystem attributes on the decomposition rates of coarse woody debris in European boreal forests","type":"article-journal","volume":"315"},"uris":["http://www.mendeley.com/documents/?uuid=8721a373-3dcd-444c-bfdd-7cd6f984a5e4"]}],"mendeley":{"formattedCitation":"(Janisch, Harmon, Chen, Fasth, &amp; Sexton, 2005; Shorohova &amp; Kapitsa, 2014)","plainTextFormattedCitation":"(Janisch, Harmon, Chen, Fasth, &amp; Sexton, 2005; Shorohova &amp; Kapitsa, 2014)","previouslyFormattedCitation":"(Janisch, Harmon, Chen, Fasth, &amp; Sexton, 2005; Shorohova &amp; Kapitsa, 2014)"},"properties":{"noteIndex":0},"schema":"https://github.com/citation-style-language/schema/raw/master/csl-citation.json"}</w:instrText>
      </w:r>
      <w:r w:rsidR="009F4FC5"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(Janisch, Harmon, Chen, Fasth, &amp; Sexton, 2005; Shorohova &amp; Kapitsa, 2014)</w:t>
      </w:r>
      <w:r w:rsidR="009F4FC5" w:rsidRPr="00777948">
        <w:rPr>
          <w:rFonts w:ascii="Helvetica" w:hAnsi="Helvetica" w:cs="Helvetica"/>
          <w:color w:val="000000" w:themeColor="text1"/>
        </w:rPr>
        <w:fldChar w:fldCharType="end"/>
      </w:r>
      <w:r w:rsidR="00D136DA" w:rsidRPr="00777948">
        <w:rPr>
          <w:rFonts w:ascii="Helvetica" w:hAnsi="Helvetica" w:cs="Helvetica"/>
          <w:color w:val="000000" w:themeColor="text1"/>
        </w:rPr>
        <w:t xml:space="preserve">, </w:t>
      </w:r>
      <w:r w:rsidR="009F4FC5" w:rsidRPr="00777948">
        <w:rPr>
          <w:rFonts w:ascii="Helvetica" w:hAnsi="Helvetica" w:cs="Helvetica"/>
          <w:color w:val="000000" w:themeColor="text1"/>
        </w:rPr>
        <w:t xml:space="preserve">we lack an empirical evidence base from which to predict the consequences of ongoing changes to the structure of tropical rainforests for </w:t>
      </w:r>
      <w:r w:rsidR="00473DA3" w:rsidRPr="00777948">
        <w:rPr>
          <w:rFonts w:ascii="Helvetica" w:hAnsi="Helvetica" w:cs="Helvetica"/>
          <w:color w:val="000000" w:themeColor="text1"/>
        </w:rPr>
        <w:t>decomposition</w:t>
      </w:r>
      <w:r w:rsidR="00515BDC" w:rsidRPr="00777948">
        <w:rPr>
          <w:rFonts w:ascii="Helvetica" w:hAnsi="Helvetica" w:cs="Helvetica"/>
          <w:color w:val="000000" w:themeColor="text1"/>
        </w:rPr>
        <w:t xml:space="preserve"> and carbon flux</w:t>
      </w:r>
      <w:r w:rsidR="009F4FC5" w:rsidRPr="00777948">
        <w:rPr>
          <w:rFonts w:ascii="Helvetica" w:hAnsi="Helvetica" w:cs="Helvetica"/>
          <w:color w:val="000000" w:themeColor="text1"/>
        </w:rPr>
        <w:t>.</w:t>
      </w:r>
      <w:r w:rsidR="00277209" w:rsidRPr="00777948">
        <w:rPr>
          <w:rFonts w:ascii="Helvetica" w:hAnsi="Helvetica" w:cs="Helvetica"/>
          <w:color w:val="000000" w:themeColor="text1"/>
        </w:rPr>
        <w:t xml:space="preserve"> </w:t>
      </w:r>
      <w:r w:rsidR="00515BDC" w:rsidRPr="00777948">
        <w:rPr>
          <w:rFonts w:ascii="Helvetica" w:hAnsi="Helvetica" w:cs="Helvetica"/>
          <w:color w:val="000000" w:themeColor="text1"/>
        </w:rPr>
        <w:t xml:space="preserve">Data shortages such as these limit the </w:t>
      </w:r>
      <w:r w:rsidR="00473DA3" w:rsidRPr="00777948">
        <w:rPr>
          <w:rFonts w:ascii="Helvetica" w:hAnsi="Helvetica" w:cs="Helvetica"/>
          <w:color w:val="000000" w:themeColor="text1"/>
        </w:rPr>
        <w:t>capacity t</w:t>
      </w:r>
      <w:r w:rsidR="00515BDC" w:rsidRPr="00777948">
        <w:rPr>
          <w:rFonts w:ascii="Helvetica" w:hAnsi="Helvetica" w:cs="Helvetica"/>
          <w:color w:val="000000" w:themeColor="text1"/>
        </w:rPr>
        <w:t xml:space="preserve">o </w:t>
      </w:r>
      <w:r w:rsidR="00734AF0" w:rsidRPr="00777948">
        <w:rPr>
          <w:rFonts w:ascii="Helvetica" w:hAnsi="Helvetica" w:cs="Helvetica"/>
          <w:color w:val="000000" w:themeColor="text1"/>
        </w:rPr>
        <w:t xml:space="preserve">resolve </w:t>
      </w:r>
      <w:r w:rsidR="00515BDC" w:rsidRPr="00777948">
        <w:rPr>
          <w:rFonts w:ascii="Helvetica" w:hAnsi="Helvetica" w:cs="Helvetica"/>
          <w:color w:val="000000" w:themeColor="text1"/>
        </w:rPr>
        <w:t>carbon budget imbalances</w:t>
      </w:r>
      <w:r w:rsidR="00BB4FDF" w:rsidRPr="00777948">
        <w:rPr>
          <w:rFonts w:ascii="Helvetica" w:hAnsi="Helvetica" w:cs="Helvetica"/>
          <w:color w:val="000000" w:themeColor="text1"/>
        </w:rPr>
        <w:t xml:space="preserve"> </w:t>
      </w:r>
      <w:r w:rsidR="00277209" w:rsidRPr="00777948">
        <w:rPr>
          <w:rFonts w:ascii="Helvetica" w:hAnsi="Helvetica" w:cs="Helvetica"/>
          <w:color w:val="000000" w:themeColor="text1"/>
        </w:rPr>
        <w:t xml:space="preserve">because </w:t>
      </w:r>
      <w:r w:rsidR="00473DA3" w:rsidRPr="00777948">
        <w:rPr>
          <w:rFonts w:ascii="Helvetica" w:hAnsi="Helvetica" w:cs="Helvetica"/>
          <w:color w:val="000000" w:themeColor="text1"/>
        </w:rPr>
        <w:t>information</w:t>
      </w:r>
      <w:r w:rsidR="00277209" w:rsidRPr="00777948">
        <w:rPr>
          <w:rFonts w:ascii="Helvetica" w:hAnsi="Helvetica" w:cs="Helvetica"/>
          <w:color w:val="000000" w:themeColor="text1"/>
        </w:rPr>
        <w:t xml:space="preserve"> </w:t>
      </w:r>
      <w:r w:rsidR="00734AF0" w:rsidRPr="00777948">
        <w:rPr>
          <w:rFonts w:ascii="Helvetica" w:hAnsi="Helvetica" w:cs="Helvetica"/>
          <w:color w:val="000000" w:themeColor="text1"/>
        </w:rPr>
        <w:t>on</w:t>
      </w:r>
      <w:r w:rsidR="00277209" w:rsidRPr="00777948">
        <w:rPr>
          <w:rFonts w:ascii="Helvetica" w:hAnsi="Helvetica" w:cs="Helvetica"/>
          <w:color w:val="000000" w:themeColor="text1"/>
        </w:rPr>
        <w:t xml:space="preserve"> how land-surface heterogeneity can affect carbon-cycling and land-atmosphere interactions </w:t>
      </w:r>
      <w:r w:rsidR="00515BDC" w:rsidRPr="00777948">
        <w:rPr>
          <w:rFonts w:ascii="Helvetica" w:hAnsi="Helvetica" w:cs="Helvetica"/>
          <w:color w:val="000000" w:themeColor="text1"/>
        </w:rPr>
        <w:t>is a key area of uncertainty</w:t>
      </w:r>
      <w:r w:rsidR="00473DA3" w:rsidRPr="00777948">
        <w:rPr>
          <w:rFonts w:ascii="Helvetica" w:hAnsi="Helvetica" w:cs="Helvetica"/>
          <w:color w:val="000000" w:themeColor="text1"/>
        </w:rPr>
        <w:t xml:space="preserve"> in Earth system models</w:t>
      </w:r>
      <w:r w:rsidR="00515BDC" w:rsidRPr="00777948">
        <w:rPr>
          <w:rFonts w:ascii="Helvetica" w:hAnsi="Helvetica" w:cs="Helvetica"/>
          <w:color w:val="000000" w:themeColor="text1"/>
        </w:rPr>
        <w:t xml:space="preserve"> (</w:t>
      </w:r>
      <w:r w:rsidR="00515BDC" w:rsidRPr="00777948">
        <w:rPr>
          <w:rFonts w:ascii="Helvetica" w:hAnsi="Helvetica" w:cs="Helvetica"/>
          <w:color w:val="000000" w:themeColor="text1"/>
        </w:rPr>
        <w:fldChar w:fldCharType="begin" w:fldLock="1"/>
      </w:r>
      <w:r w:rsidR="009679DE" w:rsidRPr="00777948">
        <w:rPr>
          <w:rFonts w:ascii="Helvetica" w:hAnsi="Helvetica" w:cs="Helvetica"/>
          <w:color w:val="000000" w:themeColor="text1"/>
        </w:rPr>
        <w:instrText>ADDIN CSL_CITATION {"citationItems":[{"id":"ITEM-1","itemData":{"DOI":"10.1029/2018MS001583","ISSN":"19422466","abstract":"The Community Land Model (CLM) is the land component of the Community Earth System Model (CESM) and is used in several global and regional modeling systems. In this paper, we introduce model developments included in CLM version 5 (CLM5), which is the default land component for CESM2. We assess an ensemble of simulations, including prescribed and prognostic vegetation state, multiple forcing data sets, and CLM4, CLM4.5, and CLM5, against a range of metrics including from the International Land Model Benchmarking (ILAMBv2) package. CLM5 includes new and updated processes and parameterizations: (1) dynamic land units, (2) updated parameterizations and structure for hydrology and snow (spatially explicit soil depth, dry surface layer, revised groundwater scheme, revised canopy interception and canopy snow processes, updated fresh snow density, simple firn model, and Model for Scale Adaptive River Transport), (3) plant hydraulics and hydraulic redistribution, (4) revised nitrogen cycling (flexible leaf stoichiometry, leaf N optimization for photosynthesis, and carbon costs for plant nitrogen uptake), (5) global crop model with six crop types and time-evolving irrigated areas and fertilization rates, (6) updated urban building energy, (7) carbon isotopes, and (8) updated stomatal physiology. New optional features include demographically structured dynamic vegetation model (Functionally Assembled Terrestrial Ecosystem Simulator), ozone damage to plants, and fire trace gas emissions coupling to the atmosphere. Conclusive establishment of improvement or degradation of individual variables or metrics is challenged by forcing uncertainty, parametric uncertainty, and model structural complexity, but the multivariate metrics presented here suggest a general broad improvement from CLM4 to CLM5.","author":[{"dropping-particle":"","family":"Lawrence","given":"David M.","non-dropping-particle":"","parse-names":false,"suffix":""},{"dropping-particle":"","family":"Fisher","given":"Rosie A.","non-dropping-particle":"","parse-names":false,"suffix":""},{"dropping-particle":"","family":"Koven","given":"Charles D.","non-dropping-particle":"","parse-names":false,"suffix":""},{"dropping-particle":"","family":"Oleson","given":"Keith W.","non-dropping-particle":"","parse-names":false,"suffix":""},{"dropping-particle":"","family":"Swenson","given":"Sean C.","non-dropping-particle":"","parse-names":false,"suffix":""},{"dropping-particle":"","family":"Bonan","given":"Gordon","non-dropping-particle":"","parse-names":false,"suffix":""},{"dropping-particle":"","family":"Collier","given":"Nathan","non-dropping-particle":"","parse-names":false,"suffix":""},{"dropping-particle":"","family":"Ghimire","given":"Bardan","non-dropping-particle":"","parse-names":false,"suffix":""},{"dropping-particle":"","family":"Kampenhout","given":"Leo","non-dropping-particle":"van","parse-names":false,"suffix":""},{"dropping-particle":"","family":"Kennedy","given":"Daniel","non-dropping-particle":"","parse-names":false,"suffix":""},{"dropping-particle":"","family":"Kluzek","given":"Erik","non-dropping-particle":"","parse-names":false,"suffix":""},{"dropping-particle":"","family":"Lawrence","given":"Peter J.","non-dropping-particle":"","parse-names":false,"suffix":""},{"dropping-particle":"","family":"Li","given":"Fang","non-dropping-particle":"","parse-names":false,"suffix":""},{"dropping-particle":"","family":"Li","given":"Hongyi","non-dropping-particle":"","parse-names":false,"suffix":""},{"dropping-particle":"","family":"Lombardozzi","given":"Danica","non-dropping-particle":"","parse-names":false,"suffix":""},{"dropping-particle":"","family":"Riley","given":"William J.","non-dropping-particle":"","parse-names":false,"suffix":""},{"dropping-particle":"","family":"Sacks","given":"William J.","non-dropping-particle":"","parse-names":false,"suffix":""},{"dropping-particle":"","family":"Shi","given":"Mingjie","non-dropping-particle":"","parse-names":false,"suffix":""},{"dropping-particle":"","family":"Vertenstein","given":"Mariana","non-dropping-particle":"","parse-names":false,"suffix":""},{"dropping-particle":"","family":"Wieder","given":"William R.","non-dropping-particle":"","parse-names":false,"suffix":""},{"dropping-particle":"","family":"Xu","given":"Chonggang","non-dropping-particle":"","parse-names":false,"suffix":""},{"dropping-particle":"","family":"Ali","given":"Ashehad A.","non-dropping-particle":"","parse-names":false,"suffix":""},{"dropping-particle":"","family":"Badger","given":"Andrew M.","non-dropping-particle":"","parse-names":false,"suffix":""},{"dropping-particle":"","family":"Bisht","given":"Gautam","non-dropping-particle":"","parse-names":false,"suffix":""},{"dropping-particle":"","family":"Broeke","given":"Michiel","non-dropping-particle":"van den","parse-names":false,"suffix":""},{"dropping-particle":"","family":"Brunke","given":"Michael A.","non-dropping-particle":"","parse-names":false,"suffix":""},{"dropping-particle":"","family":"Burns","given":"Sean P.","non-dropping-particle":"","parse-names":false,"suffix":""},{"dropping-particle":"","family":"Buzan","given":"Jonathan","non-dropping-particle":"","parse-names":false,"suffix":""},{"dropping-particle":"","family":"Clark","given":"Martyn","non-dropping-particle":"","parse-names":false,"suffix":""},{"dropping-particle":"","family":"Craig","given":"Anthony","non-dropping-particle":"","parse-names":false,"suffix":""},{"dropping-particle":"","family":"Dahlin","given":"Kyla","non-dropping-particle":"","parse-names":false,"suffix":""},{"dropping-particle":"","family":"Drewniak","given":"Beth","non-dropping-particle":"","parse-names":false,"suffix":""},{"dropping-particle":"","family":"Fisher","given":"Joshua B.","non-dropping-particle":"","parse-names":false,"suffix":""},{"dropping-particle":"","family":"Flanner","given":"Mark","non-dropping-particle":"","parse-names":false,"suffix":""},{"dropping-particle":"","family":"Fox","given":"Andrew M.","non-dropping-particle":"","parse-names":false,"suffix":""},{"dropping-particle":"","family":"Gentine","given":"Pierre","non-dropping-particle":"","parse-names":false,"suffix":""},{"dropping-particle":"","family":"Hoffman","given":"Forrest","non-dropping-particle":"","parse-names":false,"suffix":""},{"dropping-particle":"","family":"Keppel-Aleks","given":"Gretchen","non-dropping-particle":"","parse-names":false,"suffix":""},{"dropping-particle":"","family":"Knox","given":"Ryan","non-dropping-particle":"","parse-names":false,"suffix":""},{"dropping-particle":"","family":"Kumar","given":"Sanjiv","non-dropping-particle":"","parse-names":false,"suffix":""},{"dropping-particle":"","family":"Lenaerts","given":"Jan","non-dropping-particle":"","parse-names":false,"suffix":""},{"dropping-particle":"","family":"Leung","given":"L. Ruby","non-dropping-particle":"","parse-names":false,"suffix":""},{"dropping-particle":"","family":"Lipscomb","given":"William H.","non-dropping-particle":"","parse-names":false,"suffix":""},{"dropping-particle":"","family":"Lu","given":"Yaqiong","non-dropping-particle":"","parse-names":false,"suffix":""},{"dropping-particle":"","family":"Pandey","given":"Ashutosh","non-dropping-particle":"","parse-names":false,"suffix":""},{"dropping-particle":"","family":"Pelletier","given":"Jon D.","non-dropping-particle":"","parse-names":false,"suffix":""},{"dropping-particle":"","family":"Perket","given":"Justin","non-dropping-particle":"","parse-names":false,"suffix":""},{"dropping-particle":"","family":"Randerson","given":"James T.","non-dropping-particle":"","parse-names":false,"suffix":""},{"dropping-particle":"","family":"Ricciuto","given":"Daniel M.","non-dropping-particle":"","parse-names":false,"suffix":""},{"dropping-particle":"","family":"Sanderson","given":"Benjamin M.","non-dropping-particle":"","parse-names":false,"suffix":""},{"dropping-particle":"","family":"Slater","given":"Andrew","non-dropping-particle":"","parse-names":false,"suffix":""},{"dropping-particle":"","family":"Subin","given":"Zachary M.","non-dropping-particle":"","parse-names":false,"suffix":""},{"dropping-particle":"","family":"Tang","given":"Jinyun","non-dropping-particle":"","parse-names":false,"suffix":""},{"dropping-particle":"","family":"Thomas","given":"R. Quinn","non-dropping-particle":"","parse-names":false,"suffix":""},{"dropping-particle":"","family":"Val Martin","given":"Maria","non-dropping-particle":"","parse-names":false,"suffix":""},{"dropping-particle":"","family":"Zeng","given":"Xubin","non-dropping-particle":"","parse-names":false,"suffix":""}],"container-title":"Journal of Advances in Modeling Earth Systems","id":"ITEM-1","issue":"12","issued":{"date-parts":[["2019"]]},"page":"4245-4287","title":"The Community Land Model Version 5: Description of New Features, Benchmarking, and Impact of Forcing Uncertainty","type":"article-journal","volume":"11"},"uris":["http://www.mendeley.com/documents/?uuid=c80ea10e-7f03-4de9-9892-647585f38fa9"]}],"mendeley":{"formattedCitation":"(Lawrence et al., 2019)","manualFormatting":"Lawrence et al. 2019)","plainTextFormattedCitation":"(Lawrence et al., 2019)","previouslyFormattedCitation":"(Lawrence et al., 2019)"},"properties":{"noteIndex":0},"schema":"https://github.com/citation-style-language/schema/raw/master/csl-citation.json"}</w:instrText>
      </w:r>
      <w:r w:rsidR="00515BDC" w:rsidRPr="00777948">
        <w:rPr>
          <w:rFonts w:ascii="Helvetica" w:hAnsi="Helvetica" w:cs="Helvetica"/>
          <w:color w:val="000000" w:themeColor="text1"/>
        </w:rPr>
        <w:fldChar w:fldCharType="separate"/>
      </w:r>
      <w:r w:rsidR="00515BDC" w:rsidRPr="00777948">
        <w:rPr>
          <w:rFonts w:ascii="Helvetica" w:hAnsi="Helvetica" w:cs="Helvetica"/>
          <w:noProof/>
          <w:color w:val="000000" w:themeColor="text1"/>
        </w:rPr>
        <w:t xml:space="preserve">Lawrence </w:t>
      </w:r>
      <w:r w:rsidR="00515BDC" w:rsidRPr="00777948">
        <w:rPr>
          <w:rFonts w:ascii="Helvetica" w:hAnsi="Helvetica" w:cs="Helvetica"/>
          <w:i/>
          <w:noProof/>
          <w:color w:val="000000" w:themeColor="text1"/>
        </w:rPr>
        <w:t>et al.</w:t>
      </w:r>
      <w:r w:rsidR="00515BDC" w:rsidRPr="00777948">
        <w:rPr>
          <w:rFonts w:ascii="Helvetica" w:hAnsi="Helvetica" w:cs="Helvetica"/>
          <w:noProof/>
          <w:color w:val="000000" w:themeColor="text1"/>
        </w:rPr>
        <w:t xml:space="preserve"> 2019)</w:t>
      </w:r>
      <w:r w:rsidR="00515BDC" w:rsidRPr="00777948">
        <w:rPr>
          <w:rFonts w:ascii="Helvetica" w:hAnsi="Helvetica" w:cs="Helvetica"/>
          <w:color w:val="000000" w:themeColor="text1"/>
        </w:rPr>
        <w:fldChar w:fldCharType="end"/>
      </w:r>
      <w:r w:rsidR="00515BDC" w:rsidRPr="00777948">
        <w:rPr>
          <w:rFonts w:ascii="Helvetica" w:hAnsi="Helvetica" w:cs="Helvetica"/>
          <w:color w:val="000000" w:themeColor="text1"/>
        </w:rPr>
        <w:t>.</w:t>
      </w:r>
      <w:r w:rsidR="00277209" w:rsidRPr="00777948">
        <w:rPr>
          <w:rFonts w:ascii="Helvetica" w:hAnsi="Helvetica" w:cs="Helvetica"/>
          <w:color w:val="000000" w:themeColor="text1"/>
        </w:rPr>
        <w:t xml:space="preserve"> Therefore, there is a clear need to improve our mechanistic understanding of the drivers of change in rainforest carbon budgets and thus increase the accuracy and predictive power of the land surface models included in Earth system models.</w:t>
      </w:r>
    </w:p>
    <w:p w14:paraId="24C5806C" w14:textId="77777777" w:rsidR="00A9797C" w:rsidRPr="00777948" w:rsidRDefault="00A9797C" w:rsidP="00ED53FF">
      <w:pPr>
        <w:spacing w:line="480" w:lineRule="auto"/>
        <w:jc w:val="both"/>
        <w:rPr>
          <w:rFonts w:ascii="Helvetica" w:hAnsi="Helvetica" w:cs="Helvetica"/>
          <w:color w:val="000000" w:themeColor="text1"/>
        </w:rPr>
      </w:pPr>
    </w:p>
    <w:p w14:paraId="3FA8C286" w14:textId="0272374C" w:rsidR="00530C57" w:rsidRPr="00777948" w:rsidRDefault="00F663D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There is mounting evidence that t</w:t>
      </w:r>
      <w:r w:rsidR="00C178F8" w:rsidRPr="00777948">
        <w:rPr>
          <w:rFonts w:ascii="Helvetica" w:hAnsi="Helvetica" w:cs="Helvetica"/>
          <w:color w:val="000000" w:themeColor="text1"/>
        </w:rPr>
        <w:t>ermites</w:t>
      </w:r>
      <w:r w:rsidR="0011683B" w:rsidRPr="00777948">
        <w:rPr>
          <w:rFonts w:ascii="Helvetica" w:hAnsi="Helvetica" w:cs="Helvetica"/>
          <w:color w:val="000000" w:themeColor="text1"/>
        </w:rPr>
        <w:t xml:space="preserve"> </w:t>
      </w:r>
      <w:r w:rsidRPr="00777948">
        <w:rPr>
          <w:rFonts w:ascii="Helvetica" w:hAnsi="Helvetica" w:cs="Helvetica"/>
          <w:color w:val="000000" w:themeColor="text1"/>
        </w:rPr>
        <w:t>along with</w:t>
      </w:r>
      <w:r w:rsidR="00C178F8" w:rsidRPr="00777948">
        <w:rPr>
          <w:rFonts w:ascii="Helvetica" w:hAnsi="Helvetica" w:cs="Helvetica"/>
          <w:color w:val="000000" w:themeColor="text1"/>
        </w:rPr>
        <w:t xml:space="preserve"> microbes are the major agents of deadwood decomposition in rainforest ecosystems</w:t>
      </w:r>
      <w:r w:rsidR="009679DE" w:rsidRPr="00777948">
        <w:rPr>
          <w:rFonts w:ascii="Helvetica" w:hAnsi="Helvetica" w:cs="Helvetica"/>
          <w:color w:val="000000" w:themeColor="text1"/>
        </w:rPr>
        <w:t xml:space="preserve"> </w:t>
      </w:r>
      <w:r w:rsidR="009679DE" w:rsidRPr="00777948">
        <w:rPr>
          <w:rFonts w:ascii="Helvetica" w:hAnsi="Helvetica" w:cs="Helvetica"/>
          <w:color w:val="000000" w:themeColor="text1"/>
        </w:rPr>
        <w:fldChar w:fldCharType="begin" w:fldLock="1"/>
      </w:r>
      <w:r w:rsidR="001907DC" w:rsidRPr="00777948">
        <w:rPr>
          <w:rFonts w:ascii="Helvetica" w:hAnsi="Helvetica" w:cs="Helvetica"/>
          <w:color w:val="000000" w:themeColor="text1"/>
        </w:rPr>
        <w:instrText>ADDIN CSL_CITATION {"citationItems":[{"id":"ITEM-1","itemData":{"DOI":"10.1111/1365-2745.12427","author":[{"dropping-particle":"","family":"Liu","given":"Guofang","non-dropping-particle":"","parse-names":false,"suffix":""},{"dropping-particle":"","family":"Cornwell","given":"William K","non-dropping-particle":"","parse-names":false,"suffix":""},{"dropping-particle":"","family":"Cao","given":"Kunfang","non-dropping-particle":"","parse-names":false,"suffix":""},{"dropping-particle":"","family":"Hu","given":"Yukun","non-dropping-particle":"","parse-names":false,"suffix":""},{"dropping-particle":"","family":"Van","given":"Richardus S P","non-dropping-particle":"","parse-names":false,"suffix":""},{"dropping-particle":"","family":"Yang","given":"Shijian","non-dropping-particle":"","parse-names":false,"suffix":""},{"dropping-particle":"","family":"Xie","given":"Xiufang","non-dropping-particle":"","parse-names":false,"suffix":""},{"dropping-particle":"","family":"Zhang","given":"Yalin","non-dropping-particle":"","parse-names":false,"suffix":""},{"dropping-particle":"","family":"Ye","given":"Duo","non-dropping-particle":"","parse-names":false,"suffix":""},{"dropping-particle":"","family":"Pan","given":"Xu","non-dropping-particle":"","parse-names":false,"suffix":""},{"dropping-particle":"","family":"Ye","given":"Xuehua","non-dropping-particle":"","parse-names":false,"suffix":""},{"dropping-particle":"","family":"Huang","given":"Zhenying","non-dropping-particle":"","parse-names":false,"suffix":""},{"dropping-particle":"","family":"Dong","given":"Ming","non-dropping-particle":"","parse-names":false,"suffix":""},{"dropping-particle":"","family":"Cornelissen","given":"Johannes H C","non-dropping-particle":"","parse-names":false,"suffix":""}],"container-title":"Journal of Ecology","id":"ITEM-1","issued":{"date-parts":[["2015"]]},"page":"1214-1223","title":"Termites amplify the effects of wood traits on decomposition rates among multiple bamboo and dicot woody species","type":"article-journal","volume":"103"},"uris":["http://www.mendeley.com/documents/?uuid=76ec8219-cef1-45c4-b0b1-881fe8a6f47c"]},{"id":"ITEM-2","itemData":{"DOI":"10.3390/insects10040087","ISSN":"20754450","abstract":"Termites are among the most successful animal groups, accomplishing nutrient acquisition through long-term associations and enzyme provisioning from microbial symbionts. Fungus farming has evolved only once in a single termite sub-family: Macrotermitinae. This sub-family has become a dominant decomposer in the Old World; through enzymatic contributions from insects, fungi, and bacteria, managed in an intricate decomposition pathway, the termites obtain near-complete utilisation of essentially any plant substrate. Here we review recent insights into our understanding of the process of plant biomass decomposition in fungus-growing termites. To this end, we outline research avenues that we believe can help shed light on how evolution has shaped the optimisation of plant-biomass decomposition in this complex multipartite symbiosis.","author":[{"dropping-particle":"","family":"Costa","given":"Rafael R.","non-dropping-particle":"da","parse-names":false,"suffix":""},{"dropping-particle":"","family":"Hu","given":"Haofu","non-dropping-particle":"","parse-names":false,"suffix":""},{"dropping-particle":"","family":"Li","given":"Hongjie","non-dropping-particle":"","parse-names":false,"suffix":""},{"dropping-particle":"","family":"Poulsen","given":"Michael","non-dropping-particle":"","parse-names":false,"suffix":""}],"container-title":"Insects","id":"ITEM-2","issue":"4","issued":{"date-parts":[["2019"]]},"page":"1-15","title":"Symbiotic plant biomass decomposition in Fungus-Growing termites","type":"article-journal","volume":"10"},"uris":["http://www.mendeley.com/documents/?uuid=05c6f9d1-b4cd-43c2-90b2-a4367bb82407"]},{"id":"ITEM-3","itemData":{"DOI":"10.1016/j.cub.2019.01.012","author":[{"dropping-particle":"","family":"Griffiths","given":"Hannah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Biology","id":"ITEM-3","issued":{"date-parts":[["2019"]]},"page":"118-119","title":"Termites can decompose more than half of deadwood in tropcal rainforest","type":"article-journal","volume":"29"},"uris":["http://www.mendeley.com/documents/?uuid=8426f1b3-1d7f-4573-949f-ba0fe7b24942"]}],"mendeley":{"formattedCitation":"(da Costa, Hu, Li, &amp; Poulsen, 2019; Griffiths, Ashton, Evans, Parr, &amp; Eggleton, 2019; Liu et al., 2015)","plainTextFormattedCitation":"(da Costa, Hu, Li, &amp; Poulsen, 2019; Griffiths, Ashton, Evans, Parr, &amp; Eggleton, 2019; Liu et al., 2015)","previouslyFormattedCitation":"(da Costa, Hu, Li, &amp; Poulsen, 2019; Griffiths, Ashton, Evans, Parr, &amp; Eggleton, 2019; Liu et al., 2015)"},"properties":{"noteIndex":0},"schema":"https://github.com/citation-style-language/schema/raw/master/csl-citation.json"}</w:instrText>
      </w:r>
      <w:r w:rsidR="009679DE"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(da Costa, Hu, Li, &amp; Poulsen, 2019; Griffiths, Ashton, Evans, Parr, &amp; Eggleton, 2019; Liu et al., 2015)</w:t>
      </w:r>
      <w:r w:rsidR="009679DE" w:rsidRPr="00777948">
        <w:rPr>
          <w:rFonts w:ascii="Helvetica" w:hAnsi="Helvetica" w:cs="Helvetica"/>
          <w:color w:val="000000" w:themeColor="text1"/>
        </w:rPr>
        <w:fldChar w:fldCharType="end"/>
      </w:r>
      <w:r w:rsidR="004869AD" w:rsidRPr="00777948">
        <w:rPr>
          <w:rFonts w:ascii="Helvetica" w:hAnsi="Helvetica" w:cs="Helvetica"/>
          <w:color w:val="000000" w:themeColor="text1"/>
        </w:rPr>
        <w:t>. I</w:t>
      </w:r>
      <w:r w:rsidR="0011683B" w:rsidRPr="00777948">
        <w:rPr>
          <w:rFonts w:ascii="Helvetica" w:hAnsi="Helvetica" w:cs="Helvetica"/>
          <w:color w:val="000000" w:themeColor="text1"/>
        </w:rPr>
        <w:t xml:space="preserve">t is possible that </w:t>
      </w:r>
      <w:r w:rsidR="0011683B" w:rsidRPr="00777948">
        <w:rPr>
          <w:rFonts w:ascii="Helvetica" w:hAnsi="Helvetica" w:cs="Helvetica"/>
          <w:color w:val="000000" w:themeColor="text1"/>
        </w:rPr>
        <w:lastRenderedPageBreak/>
        <w:t>treefall canopy gaps could negatively</w:t>
      </w:r>
      <w:r w:rsidR="00473DA3" w:rsidRPr="00777948">
        <w:rPr>
          <w:rFonts w:ascii="Helvetica" w:hAnsi="Helvetica" w:cs="Helvetica"/>
          <w:color w:val="000000" w:themeColor="text1"/>
        </w:rPr>
        <w:t xml:space="preserve"> or positively</w:t>
      </w:r>
      <w:r w:rsidR="0011683B" w:rsidRPr="00777948">
        <w:rPr>
          <w:rFonts w:ascii="Helvetica" w:hAnsi="Helvetica" w:cs="Helvetica"/>
          <w:color w:val="000000" w:themeColor="text1"/>
        </w:rPr>
        <w:t xml:space="preserve"> affect the activity of both gr</w:t>
      </w:r>
      <w:r w:rsidR="00284EDB" w:rsidRPr="00777948">
        <w:rPr>
          <w:rFonts w:ascii="Helvetica" w:hAnsi="Helvetica" w:cs="Helvetica"/>
          <w:color w:val="000000" w:themeColor="text1"/>
        </w:rPr>
        <w:t>o</w:t>
      </w:r>
      <w:r w:rsidR="0011683B" w:rsidRPr="00777948">
        <w:rPr>
          <w:rFonts w:ascii="Helvetica" w:hAnsi="Helvetica" w:cs="Helvetica"/>
          <w:color w:val="000000" w:themeColor="text1"/>
        </w:rPr>
        <w:t xml:space="preserve">ups. </w:t>
      </w:r>
      <w:r w:rsidR="00C178F8" w:rsidRPr="00777948">
        <w:rPr>
          <w:rFonts w:ascii="Helvetica" w:hAnsi="Helvetica" w:cs="Helvetica"/>
          <w:color w:val="000000" w:themeColor="text1"/>
        </w:rPr>
        <w:t xml:space="preserve">Habitat disturbance and degradation </w:t>
      </w:r>
      <w:r w:rsidR="0011683B" w:rsidRPr="00777948">
        <w:rPr>
          <w:rFonts w:ascii="Helvetica" w:hAnsi="Helvetica" w:cs="Helvetica"/>
          <w:color w:val="000000" w:themeColor="text1"/>
        </w:rPr>
        <w:t>reduces</w:t>
      </w:r>
      <w:r w:rsidR="00C178F8" w:rsidRPr="00777948">
        <w:rPr>
          <w:rFonts w:ascii="Helvetica" w:hAnsi="Helvetica" w:cs="Helvetica"/>
          <w:color w:val="000000" w:themeColor="text1"/>
        </w:rPr>
        <w:t xml:space="preserve"> termite abundance and diversity </w:t>
      </w:r>
      <w:r w:rsidR="0011683B"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{"citationItems":[{"id":"ITEM-1","itemData":{"DOI":"10.1007/s10531-014-0750-2","ISSN":"0960-3115","author":[{"dropping-particle":"","family":"Luke","given":"Sarah H.","non-dropping-particle":"","parse-names":false,"suffix":""},{"dropping-particle":"","family":"Fayle","given":"Tom M.","non-dropping-particle":"","parse-names":false,"suffix":""},{"dropping-particle":"","family":"Eggleton","given":"Paul","non-dropping-particle":"","parse-names":false,"suffix":""},{"dropping-particle":"","family":"Turner","given":"Edgar C.","non-dropping-particle":"","parse-names":false,"suffix":""},{"dropping-particle":"","family":"Davies","given":"Richard G.","non-dropping-particle":"","parse-names":false,"suffix":""}],"container-title":"Biodiversity and Conservation","id":"ITEM-1","issue":"11","issued":{"date-parts":[["2014"]]},"page":"2817-2832","title":"Functional structure of ant and termite assemblages in old growth forest, logged forest and oil palm plantation in Malaysian Borneo","type":"article-journal","volume":"23"},"uris":["http://www.mendeley.com/documents/?uuid=ce15ad7e-bb94-4c7d-9c17-a21cc0d559f1"]},{"id":"ITEM-2","itemData":{"DOI":"10.1038/ncomms7836","ISBN":"2041-1723","ISSN":"2041-1723","PMID":"25865801","abstract":"Invertebrates are dominant species in primary tropical rainforests, where their abundance and diversity contributes to the functioning and resilience of these globally important ecosystems. However, more than one-third of tropical forests have been logged, with dramatic impacts on rainforest biodiversity that may disrupt key ecosystem processes. We find that the contribution of invertebrates to three ecosystem processes operating at three trophic levels (litter decomposition, seed predation and removal, and invertebrate predation) is reduced by up to one-half following logging. These changes are associated with decreased abundance of key functional groups of termites, ants, beetles and earthworms, and an increase in the abundance of small mammals, amphibians and insectivorous birds in logged relative to primary forest. Our results suggest that ecosystem processes themselves have considerable resilience to logging, but the consistent decline of invertebrate functional importance is indicative of a human-induced shift in how these ecological processes operate in tropical rainforests.","author":[{"dropping-particle":"","family":"Ewers","given":"Robert M","non-dropping-particle":"","parse-names":false,"suffix":""},{"dropping-particle":"","family":"Boyle","given":"Michael J W","non-dropping-particle":"","parse-names":false,"suffix":""},{"dropping-particle":"","family":"Gleave","given":"Rosalind A","non-dropping-particle":"","parse-names":false,"suffix":""},{"dropping-particle":"","family":"Plowman","given":"Nichola S","non-dropping-particle":"","parse-names":false,"suffix":""},{"dropping-particle":"","family":"Benedick","given":"Suzan","non-dropping-particle":"","parse-names":false,"suffix":""},{"dropping-particle":"","family":"Bernard","given":"Henry","non-dropping-particle":"","parse-names":false,"suffix":""},{"dropping-particle":"","family":"Bishop","given":"Tom R","non-dropping-particle":"","parse-names":false,"suffix":""},{"dropping-particle":"","family":"Bakhtiar","given":"Effendi Y","non-dropping-particle":"","parse-names":false,"suffix":""},{"dropping-particle":"","family":"Chey","given":"Vun Khen","non-dropping-particle":"","parse-names":false,"suffix":""},{"dropping-particle":"","family":"Chung","given":"Arthur Y C","non-dropping-particle":"","parse-names":false,"suffix":""},{"dropping-particle":"","family":"Davies","given":"Richard G","non-dropping-particle":"","parse-names":false,"suffix":""},{"dropping-particle":"","family":"Edwards","given":"David P","non-dropping-particle":"","parse-names":false,"suffix":""},{"dropping-particle":"","family":"Eggleton","given":"Paul","non-dropping-particle":"","parse-names":false,"suffix":""},{"dropping-particle":"","family":"Fayle","given":"Tom M","non-dropping-particle":"","parse-names":false,"suffix":""},{"dropping-particle":"","family":"Hardwick","given":"Stephen R","non-dropping-particle":"","parse-names":false,"suffix":""},{"dropping-particle":"","family":"Homathevi","given":"Rahman","non-dropping-particle":"","parse-names":false,"suffix":""},{"dropping-particle":"","family":"Kitching","given":"Roger L","non-dropping-particle":"","parse-names":false,"suffix":""},{"dropping-particle":"","family":"Khoo","given":"Min Sheng","non-dropping-particle":"","parse-names":false,"suffix":""},{"dropping-particle":"","family":"Luke","given":"Sarah H","non-dropping-particle":"","parse-names":false,"suffix":""},{"dropping-particle":"","family":"March","given":"Joshua J","non-dropping-particle":"","parse-names":false,"suffix":""},{"dropping-particle":"","family":"Nilus","given":"Reuben","non-dropping-particle":"","parse-names":false,"suffix":""},{"dropping-particle":"","family":"Pfeifer","given":"Marion","non-dropping-particle":"","parse-names":false,"suffix":""},{"dropping-particle":"V","family":"Rao","given":"Sri","non-dropping-particle":"","parse-names":false,"suffix":""},{"dropping-particle":"","family":"Sharp","given":"Adam C","non-dropping-particle":"","parse-names":false,"suffix":""},{"dropping-particle":"","family":"Snaddon","given":"Jake L","non-dropping-particle":"","parse-names":false,"suffix":""},{"dropping-particle":"","family":"Stork","given":"Nigel E","non-dropping-particle":"","parse-names":false,"suffix":""},{"dropping-particle":"","family":"Struebig","given":"Matthew J","non-dropping-particle":"","parse-names":false,"suffix":""},{"dropping-particle":"","family":"Wearn","given":"Oliver R","non-dropping-particle":"","parse-names":false,"suffix":""},{"dropping-particle":"","family":"Yusah","given":"Kalsum M","non-dropping-particle":"","parse-names":false,"suffix":""},{"dropping-particle":"","family":"Turner","given":"Edgar C","non-dropping-particle":"","parse-names":false,"suffix":""}],"container-title":"Nature communications","id":"ITEM-2","issued":{"date-parts":[["2015"]]},"page":"6836","publisher":"Nature Publishing Group","title":"Logging cuts the functional importance of invertebrates in tropical rainforest.","type":"article-journal","volume":"6"},"uris":["http://www.mendeley.com/documents/?uuid=7bb75560-f3a1-496f-9b1c-9aea04cad000"]},{"id":"ITEM-3","itemData":{"DOI":"10.1016/j.apsoil.2019.07.002","ISSN":"09291393","abstract":"Anthropogenic habitat change is a major driver of species extinctions and altered species communities worldwide. These changes are particularly rapid in the tropics, where logging of rainforests and conversion to agricultural habitats is widespread. Because species have varying effects on their abiotic environment, we expect shifts in species composition to drive changes in ecosystem processes. One important ecosystem process is animal-driven bioturbation: the turnover of soil material by soil-dwelling organisms. We developed a protocol for measuring aboveground bioturbation, and assessed how bioturbation rates and standing amounts of aboveground bioturbated soil change as primary tropical rainforests are logged and converted to oil palm plantation. By identifying the animals that created soil structures, we assigned bioturbation activity to different soil-dwelling groups. Across all habitats, most standing bioturbated soil was generated by termites (97.0%), while short-term, small-scale bioturbation was mainly generated by earthworms (87.3%). The species diversity of social insects (ants and termites) involved in bioturbation was higher in primary forest than in either logged forest or oil palm plantation. However, neither standing bioturbated soil, nor short-term bioturbation rate differed among habitats. Unexpectedly, in primary forest, high levels of bioturbation were associated with low bioturbator diversity. This was because two termite species, where present, conducted nearly all bioturbation. There was no relationship between levels of bioturbation and diversity in the other habitats. Our results emphasize the importance, across all habitats, of termites for generating standing aboveground soil structures, and earthworms for short-term soil turnover. In oil palm plantation, bioturbation relies on a smaller number of species, raising concerns about future environmental change and consequent species loss.","author":[{"dropping-particle":"","family":"Tuma","given":"Jiri","non-dropping-particle":"","parse-names":false,"suffix":""},{"dropping-particle":"","family":"Fleiss","given":"Susannah","non-dropping-particle":"","parse-names":false,"suffix":""},{"dropping-particle":"","family":"Eggleton","given":"Paul","non-dropping-particle":"","parse-names":false,"suffix":""},{"dropping-particle":"","family":"Frouz","given":"Jan","non-dropping-particle":"","parse-names":false,"suffix":""},{"dropping-particle":"","family":"Klimes","given":"Petr","non-dropping-particle":"","parse-names":false,"suffix":""},{"dropping-particle":"","family":"Lewis","given":"Owen T.","non-dropping-particle":"","parse-names":false,"suffix":""},{"dropping-particle":"","family":"Yusah","given":"Kalsum M.","non-dropping-particle":"","parse-names":false,"suffix":""},{"dropping-particle":"","family":"Fayle","given":"T. M.","non-dropping-particle":"","parse-names":false,"suffix":""}],"container-title":"Applied Soil Ecology","id":"ITEM-3","issue":"August","issued":{"date-parts":[["2019"]]},"page":"123-133","publisher":"Elsevier","title":"Logging of rainforest and conversion to oil palm reduces bioturbator diversity but not levels of bioturbation","type":"article-journal","volume":"144"},"uris":["http://www.mendeley.com/documents/?uuid=313cc0fe-d747-4344-9a60-48609f84a63b"]},{"id":"ITEM-4","itemData":{"DOI":"10.1017/S0266467400008439","ISSN":"14697831","abstract":". Five forest plots of differing disturbance levels were sampled Qualitatively for termites in the Mbalmayo Forest Reserve, southern Cameroon, using 100 m belt transects. Results showed a large reduction in species richness in two severely disturbed plots compared with a Near Primary plot, but little difference in two less disturbed regenerating plots; there is some evidence for a slight increase in species richness in the regenerating plots. Soil-feeders predominate in the primary and regenerating plots, but are greatly reduced in the severely disturbed plots. Wood-feeders appear to be more resilient to disturbance than soil-feeders, although their species richness is low in the most disturbed plots. The Termitinae are the dominant taxonomic group in the Near Primary plot, the Apicotermitinae in the less disturbed regenerating plots and the Macrotermitinae in the clear felled areas. There appears to be no secondary invasion of plots by savanna-associated species, and the small apparent increase in species richness in the less disturbed regenerating plots appears to be due to the influx of forest species usually associated with natural gaps. © 1995, Cambridge University Press. All rights reserved.","author":[{"dropping-particle":"","family":"Eggleton","given":"Paul","non-dropping-particle":"","parse-names":false,"suffix":""},{"dropping-particle":"","family":"Bignell","given":"D. E.","non-dropping-particle":"","parse-names":false,"suffix":""},{"dropping-particle":"","family":"Sands","given":"W. A.","non-dropping-particle":"","parse-names":false,"suffix":""},{"dropping-particle":"","family":"Waite","given":"B.","non-dropping-particle":"","parse-names":false,"suffix":""},{"dropping-particle":"","family":"Wood","given":"T. G.","non-dropping-particle":"","parse-names":false,"suffix":""},{"dropping-particle":"","family":"Lawton","given":"J. H.","non-dropping-particle":"","parse-names":false,"suffix":""}],"container-title":"Journal of Tropical Ecology","id":"ITEM-4","issue":"1","issued":{"date-parts":[["1995"]]},"page":"85-98","title":"The species richness of termites (isoptera) under differing levels of forest disturbance in the mbalmayo forest reserve, southern cameroon","type":"article-journal","volume":"11"},"uris":["http://www.mendeley.com/documents/?uuid=1744d809-dcb3-4c35-92ef-80f310b5a46a"]},{"id":"ITEM-5","itemData":{"DOI":"10.1017/S0007485399000206","ISSN":"0007-4853","abstract":"Termites were sampled using randomized soil pits in 64 cropping plots, each 25 3 25 m, forming an experimental agrisilvicultural system in both a 6- and an 18- year-old Terminalia ivorensis plantation, in which canopy cover, crop, cropping system and land preparation were the principal treatment variables. The treatments were established in April 1995 and sampling was carried out in November 1995, February 1996 and July 1996. A total of 82 termite species were found, of which 67 were soil-feeders. Overall termite abundance and the abundance of soil-feeders increased between November 1995 and July 1996, reaching a mean of nearly 6000 m22. Pooling termite data from these sampling dates, in the old plantation, the high canopy cover treatment (192 stems ha21) had a greater abundance of termites, compared with the low canopy cover treatment (64 stems ha21) and this effect was independent of crop type (plantain or cocoyam), cropping system (single stands or mixed crops) and land preparation (mulch retained or burned, plantain only). The young tree plantation (same tree densities as in the old plantation) showed no significant difference in termite abundance between high and low canopy (levels of tree foliage) densities, though the high canopy sheltered a greater number of termites. Analysis of covariance showed that crop yield (both plantain and cocoyam) was not directly linked to the abundance of all termite populations, but that the cocoyam yield was positively correlated with the abundance of soil-feeding termites (the majority in the assemblage) in the young plantation. This may be due to the beneficial conditioning of soil resulting from the foraging and construction activities of soil-feeders.","author":[{"dropping-particle":"","family":"Dibog","given":"L.","non-dropping-particle":"","parse-names":false,"suffix":""},{"dropping-particle":"","family":"Eggleton","given":"P.","non-dropping-particle":"","parse-names":false,"suffix":""},{"dropping-particle":"","family":"Norgrove","given":"L.","non-dropping-particle":"","parse-names":false,"suffix":""},{"dropping-particle":"","family":"Bignell","given":"D.E.","non-dropping-particle":"","parse-names":false,"suffix":""},{"dropping-particle":"","family":"Hauser","given":"S.","non-dropping-particle":"","parse-names":false,"suffix":""}],"container-title":"Bulletin of Entomological Research","id":"ITEM-5","issue":"02","issued":{"date-parts":[["1999"]]},"page":"125-132","title":"Impacts of canopy cover on soil termite assemblages in an agrisilvicultural system in southern Cameroon","type":"article-journal","volume":"89"},"uris":["http://www.mendeley.com/documents/?uuid=cc49b44e-2e82-45f4-a115-b1ae092b7f4e"]}],"mendeley":{"formattedCitation":"(Dibog, Eggleton, Norgrove, Bignell, &amp; Hauser, 1999; Eggleton et al., 1995; Ewers et al., 2015; Luke, Fayle, Eggleton, Turner, &amp; Davies, 2014; Tuma et al., 2019)","plainTextFormattedCitation":"(Dibog, Eggleton, Norgrove, Bignell, &amp; Hauser, 1999; Eggleton et al., 1995; Ewers et al., 2015; Luke, Fayle, Eggleton, Turner, &amp; Davies, 2014; Tuma et al., 2019)","previouslyFormattedCitation":"(Dibog, Eggleton, Norgrove, Bignell, &amp; Hauser, 1999; Eggleton et al., 1995; Ewers et al., 2015; Luke, Fayle, Eggleton, Turner, &amp; Davies, 2014; Tuma et al., 2019)"},"properties":{"noteIndex":0},"schema":"https://github.com/citation-style-language/schema/raw/master/csl-citation.json"}</w:instrText>
      </w:r>
      <w:r w:rsidR="0011683B"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(Dibog, Eggleton, Norgrove, Bignell, &amp; Hauser, 1999; Eggleton et al., 1995; Ewers et al., 2015; Luke, Fayle, Eggleton, Turner, &amp; Davies, 2014; Tuma et al., 2019)</w:t>
      </w:r>
      <w:r w:rsidR="0011683B" w:rsidRPr="00777948">
        <w:rPr>
          <w:rFonts w:ascii="Helvetica" w:hAnsi="Helvetica" w:cs="Helvetica"/>
          <w:color w:val="000000" w:themeColor="text1"/>
        </w:rPr>
        <w:fldChar w:fldCharType="end"/>
      </w:r>
      <w:r w:rsidR="008D21CB" w:rsidRPr="00777948">
        <w:rPr>
          <w:rFonts w:ascii="Helvetica" w:hAnsi="Helvetica" w:cs="Helvetica"/>
          <w:color w:val="000000" w:themeColor="text1"/>
        </w:rPr>
        <w:t xml:space="preserve"> </w:t>
      </w:r>
      <w:r w:rsidR="00E55836" w:rsidRPr="00777948">
        <w:rPr>
          <w:rFonts w:ascii="Helvetica" w:hAnsi="Helvetica" w:cs="Helvetica"/>
          <w:color w:val="000000" w:themeColor="text1"/>
        </w:rPr>
        <w:t xml:space="preserve">while </w:t>
      </w:r>
      <w:r w:rsidR="00C178F8" w:rsidRPr="00777948">
        <w:rPr>
          <w:rFonts w:ascii="Helvetica" w:hAnsi="Helvetica" w:cs="Helvetica"/>
          <w:color w:val="000000" w:themeColor="text1"/>
        </w:rPr>
        <w:t>microbial</w:t>
      </w:r>
      <w:r w:rsidR="00D136DA" w:rsidRPr="00777948">
        <w:rPr>
          <w:rFonts w:ascii="Helvetica" w:hAnsi="Helvetica" w:cs="Helvetica"/>
          <w:color w:val="000000" w:themeColor="text1"/>
        </w:rPr>
        <w:t xml:space="preserve">-mediated nutrient mineralisation </w:t>
      </w:r>
      <w:r w:rsidR="0011683B" w:rsidRPr="00777948">
        <w:rPr>
          <w:rFonts w:ascii="Helvetica" w:hAnsi="Helvetica" w:cs="Helvetica"/>
          <w:color w:val="000000" w:themeColor="text1"/>
        </w:rPr>
        <w:t xml:space="preserve">rates </w:t>
      </w:r>
      <w:r w:rsidR="00C178F8" w:rsidRPr="00777948">
        <w:rPr>
          <w:rFonts w:ascii="Helvetica" w:hAnsi="Helvetica" w:cs="Helvetica"/>
          <w:color w:val="000000" w:themeColor="text1"/>
        </w:rPr>
        <w:t>decline in response</w:t>
      </w:r>
      <w:r w:rsidR="00D136DA" w:rsidRPr="00777948">
        <w:rPr>
          <w:rFonts w:ascii="Helvetica" w:hAnsi="Helvetica" w:cs="Helvetica"/>
          <w:color w:val="000000" w:themeColor="text1"/>
        </w:rPr>
        <w:t xml:space="preserve"> to drought </w:t>
      </w:r>
      <w:r w:rsidR="0011683B"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{"citationItems":[{"id":"ITEM-1","itemData":{"DOI":"10.1111/j.1442-9993.2004.01334.x","ISSN":"14429985","abstract":"Climatic conditions should not hinder nutrient release from decomposing leaf-litter (mineralization) in the humid tropics, even though many tropical forests experience drought lasting from several weeks to months. We used a dry-season irrigation experiment to examine the effect of seasonal drought on nutrient concentrations in leaf-fall and in decomposing leaf-litter. In the experiment, soil in two 2.25-ha plots of old-growth lowland moist forest on Barro Colorado Island, Republic of Panama, was watered to maintain soil water potential at or above field capacity throughout the 4-month dry season. Wet-season leaf-fall had greater concentrations of nitrogen (N, 13.5 mg g -1) and calcium (Ca, 15.6 mg g-1) and lower concentrations of sulfur (S, 2.51 mg g-1) and potassium (K, 3.03 mg g-1) than dry-season leaf-fall (N = 11.6 mg g-1, Ca = 13.6 mg g -1, S = 2.98 mg g-1, K = 5.70 mg g-1). Irrigation did not affect nutrient concentrations or nutrient return from forest trees to the forest floor annually (N = 18 g m-2, phosphorus (P) = 1.06 g m-2, S = 3.5 g m-2, Ca = 18.9 g m-2, magnesium = 6.5 g m-2, K = 5.7 g m-2). Nutrient mineralization rates were much greater during the wet season than the dry season, except for K, which did not vary seasonally. Nutrient residence times in forest-floor material were longer in control plots than in irrigated plots, with values approximately equal to that for organic matter (210 in control plots vs 160 in irrigated plots). Calcium had the longest residence time. Forest-floor material collected at the transition between seasons and incubated with or without leaching in the laboratory did not display large pulses in nutrient availability. Rather, microorganisms immobilized nutrients primarily during the wet season, unlike observations in tropical forests with longer dry seasons. Large amounts of P moved among different pools in forest-floor material, apparently mediated by microorganisms. Arylsulfatase and phosphatase enzymes, which mineralize organically bound nutrients, had high activity throughout the dry season. Low soil moisture levels do not hinder nutrient cycling in this moist lowland forest.","author":[{"dropping-particle":"","family":"Yavitt","given":"Joseph B.","non-dropping-particle":"","parse-names":false,"suffix":""},{"dropping-particle":"","family":"Wright","given":"S. Joseph","non-dropping-particle":"","parse-names":false,"suffix":""},{"dropping-particle":"","family":"Wieder","given":"R. Kelman","non-dropping-particle":"","parse-names":false,"suffix":""}],"container-title":"Austral Ecology","id":"ITEM-1","issue":"2","issued":{"date-parts":[["2004"]]},"page":"177-188","title":"Seasonal drought and dry-season irrigation influence leaf-litter nutrients and soil enzymes in a moist, lowland forest in Panama","type":"article-journal","volume":"29"},"uris":["http://www.mendeley.com/documents/?uuid=00772284-22cc-4a67-84f0-c04f3f333649"]}],"mendeley":{"formattedCitation":"(Yavitt, Wright, &amp; Wieder, 2004)","plainTextFormattedCitation":"(Yavitt, Wright, &amp; Wieder, 2004)","previouslyFormattedCitation":"(Yavitt, Wright, &amp; Wieder, 2004)"},"properties":{"noteIndex":0},"schema":"https://github.com/citation-style-language/schema/raw/master/csl-citation.json"}</w:instrText>
      </w:r>
      <w:r w:rsidR="0011683B"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(Yavitt, Wright, &amp; Wieder, 2004)</w:t>
      </w:r>
      <w:r w:rsidR="0011683B" w:rsidRPr="00777948">
        <w:rPr>
          <w:rFonts w:ascii="Helvetica" w:hAnsi="Helvetica" w:cs="Helvetica"/>
          <w:color w:val="000000" w:themeColor="text1"/>
        </w:rPr>
        <w:fldChar w:fldCharType="end"/>
      </w:r>
      <w:r w:rsidR="00D136DA" w:rsidRPr="00777948">
        <w:rPr>
          <w:rFonts w:ascii="Helvetica" w:hAnsi="Helvetica" w:cs="Helvetica"/>
          <w:color w:val="000000" w:themeColor="text1"/>
        </w:rPr>
        <w:t>.</w:t>
      </w:r>
      <w:r w:rsidR="0011683B" w:rsidRPr="00777948">
        <w:rPr>
          <w:rFonts w:ascii="Helvetica" w:hAnsi="Helvetica" w:cs="Helvetica"/>
          <w:color w:val="000000" w:themeColor="text1"/>
        </w:rPr>
        <w:t xml:space="preserve"> </w:t>
      </w:r>
      <w:r w:rsidR="00530C57" w:rsidRPr="00777948">
        <w:rPr>
          <w:rFonts w:ascii="Helvetica" w:hAnsi="Helvetica" w:cs="Helvetica"/>
          <w:color w:val="000000" w:themeColor="text1"/>
        </w:rPr>
        <w:t>C</w:t>
      </w:r>
      <w:r w:rsidR="0011683B" w:rsidRPr="00777948">
        <w:rPr>
          <w:rFonts w:ascii="Helvetica" w:hAnsi="Helvetica" w:cs="Helvetica"/>
          <w:color w:val="000000" w:themeColor="text1"/>
        </w:rPr>
        <w:t xml:space="preserve">hanges to the structure of forests </w:t>
      </w:r>
      <w:r w:rsidR="00530C57" w:rsidRPr="00777948">
        <w:rPr>
          <w:rFonts w:ascii="Helvetica" w:hAnsi="Helvetica" w:cs="Helvetica"/>
          <w:color w:val="000000" w:themeColor="text1"/>
        </w:rPr>
        <w:t>caused by</w:t>
      </w:r>
      <w:r w:rsidR="0011683B" w:rsidRPr="00777948">
        <w:rPr>
          <w:rFonts w:ascii="Helvetica" w:hAnsi="Helvetica" w:cs="Helvetica"/>
          <w:color w:val="000000" w:themeColor="text1"/>
        </w:rPr>
        <w:t xml:space="preserve"> </w:t>
      </w:r>
      <w:r w:rsidR="00C56534" w:rsidRPr="00777948">
        <w:rPr>
          <w:rFonts w:ascii="Helvetica" w:hAnsi="Helvetica" w:cs="Helvetica"/>
          <w:color w:val="000000" w:themeColor="text1"/>
        </w:rPr>
        <w:t xml:space="preserve">removal of trees during </w:t>
      </w:r>
      <w:r w:rsidR="0011683B" w:rsidRPr="00777948">
        <w:rPr>
          <w:rFonts w:ascii="Helvetica" w:hAnsi="Helvetica" w:cs="Helvetica"/>
          <w:color w:val="000000" w:themeColor="text1"/>
        </w:rPr>
        <w:t xml:space="preserve">selective logging </w:t>
      </w:r>
      <w:r w:rsidR="00F32C60" w:rsidRPr="00777948">
        <w:rPr>
          <w:rFonts w:ascii="Helvetica" w:hAnsi="Helvetica" w:cs="Helvetica"/>
          <w:color w:val="000000" w:themeColor="text1"/>
        </w:rPr>
        <w:t xml:space="preserve">has been reported to </w:t>
      </w:r>
      <w:r w:rsidR="0011683B" w:rsidRPr="00777948">
        <w:rPr>
          <w:rFonts w:ascii="Helvetica" w:hAnsi="Helvetica" w:cs="Helvetica"/>
          <w:color w:val="000000" w:themeColor="text1"/>
        </w:rPr>
        <w:t>increase microclimate heterogeneity</w:t>
      </w:r>
      <w:r w:rsidR="00530C57" w:rsidRPr="00777948">
        <w:rPr>
          <w:rFonts w:ascii="Helvetica" w:hAnsi="Helvetica" w:cs="Helvetica"/>
          <w:color w:val="000000" w:themeColor="text1"/>
        </w:rPr>
        <w:t xml:space="preserve"> and create </w:t>
      </w:r>
      <w:r w:rsidR="0011683B" w:rsidRPr="00777948">
        <w:rPr>
          <w:rFonts w:ascii="Helvetica" w:hAnsi="Helvetica" w:cs="Helvetica"/>
          <w:color w:val="000000" w:themeColor="text1"/>
        </w:rPr>
        <w:t xml:space="preserve">hotter and drier conditions in the forest understory </w:t>
      </w:r>
      <w:r w:rsidR="0011683B"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{"citationItems":[{"id":"ITEM-1","itemData":{"DOI":"10.3389/ffgc.2018.00005","ISSN":"2624-893X","abstract":"Microclimate within forests influences ecosystem fluxes and demographic rates. Anthropogenic disturbances such as selective logging can affect within-forest microclimate through effects on forest structure, leading to indirect effects on forests beyond the immediate impact of logging. However, the scope and predictability of these effects remains poorly understood. Here we use a microclimate thermal proxy (sensitive to radiative, convective, and conductive heat fluxes) measured at the forest floor in three 1-ha forest plots spanning a logging intensity gradient in Malaysian Borneo. We show 1) that thermal proxy ranges and spatiotemporal heterogeneity are doubled between old growth and heavily logged forests, with extremes often exceeding 45°C, 2) that nearby weather station air temperatures provide estimates of maximum thermal proxy values that are biased down by 5-10°C, and 3) that lower canopy density, higher canopy height, and higher biomass removal are associated with higher maximum temperatures. Thus, logged forests are less buffered from regional climate change than old growth forests, and experience much higher microclimate extremes and heterogeneity. Better predicting the linkages between regional climate and its effects on within-forest microclimate will be critical for understanding the wide range of conditions experienced within tropical forests.","author":[{"dropping-particle":"","family":"Blonder","given":"Benjamin","non-dropping-particle":"","parse-names":false,"suffix":""},{"dropping-particle":"","family":"Both","given":"Sabine","non-dropping-particle":"","parse-names":false,"suffix":""},{"dropping-particle":"","family":"Coomes","given":"David A.","non-dropping-particle":"","parse-names":false,"suffix":""},{"dropping-particle":"","family":"Elias","given":"Dafydd","non-dropping-particle":"","parse-names":false,"suffix":""},{"dropping-particle":"","family":"Jucker","given":"Tommaso","non-dropping-particle":"","parse-names":false,"suffix":""},{"dropping-particle":"","family":"Kvasnica","given":"Jakub","non-dropping-particle":"","parse-names":false,"suffix":""},{"dropping-particle":"","family":"Majalap","given":"Noreen","non-dropping-particle":"","parse-names":false,"suffix":""},{"dropping-particle":"","family":"Malhi","given":"Yadvinder Singh","non-dropping-particle":"","parse-names":false,"suffix":""},{"dropping-particle":"","family":"Milodowski","given":"David","non-dropping-particle":"","parse-names":false,"suffix":""},{"dropping-particle":"","family":"Riutta","given":"Terhi","non-dropping-particle":"","parse-names":false,"suffix":""},{"dropping-particle":"","family":"Svátek","given":"Martin","non-dropping-particle":"","parse-names":false,"suffix":""}],"container-title":"Frontiers in Forests and Global Change","id":"ITEM-1","issue":"October","issued":{"date-parts":[["2018"]]},"page":"1-14","title":"Extreme and Highly Heterogeneous Microclimates in Selectively Logged Tropical Forests","type":"article-journal","volume":"1"},"uris":["http://www.mendeley.com/documents/?uuid=eb246f35-35f3-44b6-b57a-5faad51c6f00"]},{"id":"ITEM-2","itemData":{"DOI":"10.1016/j.agrformet.2014.11.010","ISSN":"01681923","abstract":"One mechanism by which land use change influences biodiversity and ecological processes is through changes in the local climate. Here, the relationships between leaf area index and five climate variables - air temperature, relative humidity, vapour pressure deficit, specific humidity and soil temperature - are investigated across a range of land use types in Borneo, including primary tropical forest, logged forest and oil palm plantation. Strong correlations with the leaf area index are found for the mean daily maximum air and soil temperatures, the mean daily maximum vapour pressure deficit and the mean daily minimum relative humidity. Air beneath canopies with high leaf area index is cooler and has higher relative humidity during the day. Forest microclimate is also found to be less variable for sites with higher leaf area indices. Primary forest is found to be up to 2.5. °C cooler than logged forest and up to 6.5. °C cooler than oil palm plantations. Our results indicate that leaf area index is a useful parameter for predicting the effects of vegetation upon microclimate, which could be used to make small scale climate predictions based on remotely sensed data.","author":[{"dropping-particle":"","family":"Hardwick","given":"Stephen R.","non-dropping-particle":"","parse-names":false,"suffix":""},{"dropping-particle":"","family":"Toumi","given":"Ralf","non-dropping-particle":"","parse-names":false,"suffix":""},{"dropping-particle":"","family":"Pfeifer","given":"Marion","non-dropping-particle":"","parse-names":false,"suffix":""},{"dropping-particle":"","family":"Turner","given":"Edgar C.","non-dropping-particle":"","parse-names":false,"suffix":""},{"dropping-particle":"","family":"Nilus","given":"Reuben","non-dropping-particle":"","parse-names":false,"suffix":""},{"dropping-particle":"","family":"Ewers","given":"Robert M.","non-dropping-particle":"","parse-names":false,"suffix":""}],"container-title":"Agricultural and Forest Meteorology","id":"ITEM-2","issued":{"date-parts":[["2015"]]},"page":"187-195","publisher":"Elsevier B.V.","title":"The relationship between leaf area index and microclimate in tropical forest and oil palm plantation: Forest disturbance drives changes in microclimate","type":"article-journal","volume":"201"},"uris":["http://www.mendeley.com/documents/?uuid=dcb339f6-28db-4824-b0fb-1c47d9b2d949"]}],"mendeley":{"formattedCitation":"(Blonder et al., 2018; Hardwick et al., 2015)","plainTextFormattedCitation":"(Blonder et al., 2018; Hardwick et al., 2015)","previouslyFormattedCitation":"(Blonder et al., 2018; Hardwick et al., 2015)"},"properties":{"noteIndex":0},"schema":"https://github.com/citation-style-language/schema/raw/master/csl-citation.json"}</w:instrText>
      </w:r>
      <w:r w:rsidR="0011683B"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(Blonder et al., 2018; Hardwick et al., 2015)</w:t>
      </w:r>
      <w:r w:rsidR="0011683B" w:rsidRPr="00777948">
        <w:rPr>
          <w:rFonts w:ascii="Helvetica" w:hAnsi="Helvetica" w:cs="Helvetica"/>
          <w:color w:val="000000" w:themeColor="text1"/>
        </w:rPr>
        <w:fldChar w:fldCharType="end"/>
      </w:r>
      <w:r w:rsidR="00530C57" w:rsidRPr="00777948">
        <w:rPr>
          <w:rFonts w:ascii="Helvetica" w:hAnsi="Helvetica" w:cs="Helvetica"/>
          <w:color w:val="000000" w:themeColor="text1"/>
        </w:rPr>
        <w:t xml:space="preserve">. Therefore, </w:t>
      </w:r>
      <w:r w:rsidR="0011683B" w:rsidRPr="00777948">
        <w:rPr>
          <w:rFonts w:ascii="Helvetica" w:hAnsi="Helvetica" w:cs="Helvetica"/>
          <w:color w:val="000000" w:themeColor="text1"/>
        </w:rPr>
        <w:t xml:space="preserve">the </w:t>
      </w:r>
      <w:r w:rsidR="00F21381" w:rsidRPr="00777948">
        <w:rPr>
          <w:rFonts w:ascii="Helvetica" w:hAnsi="Helvetica" w:cs="Helvetica"/>
          <w:color w:val="000000" w:themeColor="text1"/>
        </w:rPr>
        <w:t>changes in understory</w:t>
      </w:r>
      <w:r w:rsidR="0011683B" w:rsidRPr="00777948">
        <w:rPr>
          <w:rFonts w:ascii="Helvetica" w:hAnsi="Helvetica" w:cs="Helvetica"/>
          <w:color w:val="000000" w:themeColor="text1"/>
        </w:rPr>
        <w:t xml:space="preserve"> conditions caused by openings in the canopy when a tree dies could have major negative effects on </w:t>
      </w:r>
      <w:r w:rsidR="00530C57" w:rsidRPr="00777948">
        <w:rPr>
          <w:rFonts w:ascii="Helvetica" w:hAnsi="Helvetica" w:cs="Helvetica"/>
          <w:color w:val="000000" w:themeColor="text1"/>
        </w:rPr>
        <w:t xml:space="preserve">both termite and microbial mediated decomposition. </w:t>
      </w:r>
      <w:r w:rsidR="0077243F" w:rsidRPr="00777948">
        <w:rPr>
          <w:rFonts w:ascii="Helvetica" w:hAnsi="Helvetica" w:cs="Helvetica"/>
          <w:color w:val="000000" w:themeColor="text1"/>
        </w:rPr>
        <w:t>If this is the case</w:t>
      </w:r>
      <w:r w:rsidR="00530C57" w:rsidRPr="00777948">
        <w:rPr>
          <w:rFonts w:ascii="Helvetica" w:hAnsi="Helvetica" w:cs="Helvetica"/>
          <w:color w:val="000000" w:themeColor="text1"/>
        </w:rPr>
        <w:t xml:space="preserve">, we expect decay rates to slow in canopy </w:t>
      </w:r>
      <w:r w:rsidR="00C56534" w:rsidRPr="00777948">
        <w:rPr>
          <w:rFonts w:ascii="Helvetica" w:hAnsi="Helvetica" w:cs="Helvetica"/>
          <w:color w:val="000000" w:themeColor="text1"/>
        </w:rPr>
        <w:t>gaps</w:t>
      </w:r>
      <w:r w:rsidR="007419C0" w:rsidRPr="00777948">
        <w:rPr>
          <w:rFonts w:ascii="Helvetica" w:hAnsi="Helvetica" w:cs="Helvetica"/>
          <w:color w:val="000000" w:themeColor="text1"/>
        </w:rPr>
        <w:t xml:space="preserve"> as result of disturbance and unfavourable microclimatic conditions for the decomposer community</w:t>
      </w:r>
      <w:r w:rsidR="00530C57" w:rsidRPr="00777948">
        <w:rPr>
          <w:rFonts w:ascii="Helvetica" w:hAnsi="Helvetica" w:cs="Helvetica"/>
          <w:color w:val="000000" w:themeColor="text1"/>
        </w:rPr>
        <w:t xml:space="preserve">. </w:t>
      </w:r>
      <w:r w:rsidR="008A33B6" w:rsidRPr="00777948">
        <w:rPr>
          <w:rFonts w:ascii="Helvetica" w:hAnsi="Helvetica" w:cs="Helvetica"/>
          <w:color w:val="000000" w:themeColor="text1"/>
        </w:rPr>
        <w:t xml:space="preserve">However, an alternative possibility is that the high concentration of foraging resource (i.e. dead plant matter) in canopy gaps, </w:t>
      </w:r>
      <w:r w:rsidR="00F32C60" w:rsidRPr="00777948">
        <w:rPr>
          <w:rFonts w:ascii="Helvetica" w:hAnsi="Helvetica" w:cs="Helvetica"/>
          <w:color w:val="000000" w:themeColor="text1"/>
        </w:rPr>
        <w:t>that</w:t>
      </w:r>
      <w:r w:rsidR="008A33B6" w:rsidRPr="00777948">
        <w:rPr>
          <w:rFonts w:ascii="Helvetica" w:hAnsi="Helvetica" w:cs="Helvetica"/>
          <w:color w:val="000000" w:themeColor="text1"/>
        </w:rPr>
        <w:t xml:space="preserve"> result from tree death, may positively affect decomposition processes by attracting termites and/or stimulating a positive priming effect within the microbial community </w:t>
      </w:r>
      <w:r w:rsidR="008A33B6" w:rsidRPr="00777948">
        <w:rPr>
          <w:rFonts w:ascii="Helvetica" w:hAnsi="Helvetica" w:cs="Helvetica"/>
          <w:color w:val="000000" w:themeColor="text1"/>
        </w:rPr>
        <w:fldChar w:fldCharType="begin" w:fldLock="1"/>
      </w:r>
      <w:r w:rsidR="008A33B6" w:rsidRPr="00777948">
        <w:rPr>
          <w:rFonts w:ascii="Helvetica" w:hAnsi="Helvetica" w:cs="Helvetica"/>
          <w:color w:val="000000" w:themeColor="text1"/>
        </w:rPr>
        <w:instrText>ADDIN CSL_CITATION {"citationItems":[{"id":"ITEM-1","itemData":{"DOI":"10.1007/s00374-018-1314-5","ISSN":"01782762","abstract":"The conversion of natural forests to tree plantations alters the quality and decreases the quantity of litter inputs into the soil, but how the alteration of litter inputs affect soil organic matter (SOM) decomposition remain unclear. We examined SOM decomposition by adding 13C-labeled leaf-litter of Chinese fir (Cunninghamia lanceolata (Lamb.) Hook) to soils from a natural evergreen broad-leaved forest and an adjacent Chinese fir plantation converted from a natural evergreen broad-leaved forest 42 years ago. Over 195 days, we monitored CO2 efflux and its δ13C, microbial biomass, and the composition of microbial groups by phospholipid fatty acids (PLFAs). To distinguish priming mechanisms, partitioning of C sources in CO2 and microbial biomass was determined based on δ13C. Leaf-litter addition to natural forest increased microbial biomass and induced up to 14% faster SOM decomposition (positive priming) than that in soil without litter. In contrast, negative priming in soils under plantation indicated preferential use of added leaf-litter rather than recalcitrant SOM. This preferential use of leaf-litter was supported by an increased fungal to bacterial ratio and litter-derived (13C) microbial biomass, reflecting increased substrate recalcitrance, the respective changes in microbial substrate utilization and increased C use efficiency. The magnitude and direction of priming effects depend on microbial preferential utilization of new litter or SOM. Concluding, the impact of coniferous leaf-litter inputs on the SOM priming is divergent in natural evergreen broad-leaved forests and plantations, an important consideration in understanding long-term C dynamics and cycling in natural and plantation forest ecosystems.","author":[{"dropping-particle":"","family":"Lyu","given":"Maokui","non-dropping-particle":"","parse-names":false,"suffix":""},{"dropping-particle":"","family":"Xie","given":"Jinsheng","non-dropping-particle":"","parse-names":false,"suffix":""},{"dropping-particle":"","family":"Vadeboncoeur","given":"Matthew A.","non-dropping-particle":"","parse-names":false,"suffix":""},{"dropping-particle":"","family":"Wang","given":"Minhuang","non-dropping-particle":"","parse-names":false,"suffix":""},{"dropping-particle":"","family":"Qiu","given":"Xi","non-dropping-particle":"","parse-names":false,"suffix":""},{"dropping-particle":"","family":"Ren","given":"Yinbang","non-dropping-particle":"","parse-names":false,"suffix":""},{"dropping-particle":"","family":"Jiang","given":"Miaohua","non-dropping-particle":"","parse-names":false,"suffix":""},{"dropping-particle":"","family":"Yang","given":"Yusheng","non-dropping-particle":"","parse-names":false,"suffix":""},{"dropping-particle":"","family":"Kuzyakov","given":"Yakov","non-dropping-particle":"","parse-names":false,"suffix":""}],"container-title":"Biology and Fertility of Soils","id":"ITEM-1","issue":"8","issued":{"date-parts":[["2018"]]},"page":"925-934","publisher":"Biology and Fertility of Soils","title":"Simulated leaf litter addition causes opposite priming effects on natural forest and plantation soils","type":"article-journal","volume":"54"},"uris":["http://www.mendeley.com/documents/?uuid=c37a9174-8c77-47c6-9355-882cc4a649da","http://www.mendeley.com/documents/?uuid=d9d4b8c4-f252-4a88-9ce5-7a1e36d5e49f"]}],"mendeley":{"formattedCitation":"(Lyu et al., 2018)","manualFormatting":"(e.g. Lyu et al., 2018)","plainTextFormattedCitation":"(Lyu et al., 2018)","previouslyFormattedCitation":"(Lyu et al., 2018)"},"properties":{"noteIndex":0},"schema":"https://github.com/citation-style-language/schema/raw/master/csl-citation.json"}</w:instrText>
      </w:r>
      <w:r w:rsidR="008A33B6" w:rsidRPr="00777948">
        <w:rPr>
          <w:rFonts w:ascii="Helvetica" w:hAnsi="Helvetica" w:cs="Helvetica"/>
          <w:color w:val="000000" w:themeColor="text1"/>
        </w:rPr>
        <w:fldChar w:fldCharType="separate"/>
      </w:r>
      <w:r w:rsidR="008A33B6" w:rsidRPr="00777948">
        <w:rPr>
          <w:rFonts w:ascii="Helvetica" w:hAnsi="Helvetica" w:cs="Helvetica"/>
          <w:noProof/>
          <w:color w:val="000000" w:themeColor="text1"/>
        </w:rPr>
        <w:t>(e.g. Lyu et al., 2018)</w:t>
      </w:r>
      <w:r w:rsidR="008A33B6" w:rsidRPr="00777948">
        <w:rPr>
          <w:rFonts w:ascii="Helvetica" w:hAnsi="Helvetica" w:cs="Helvetica"/>
          <w:color w:val="000000" w:themeColor="text1"/>
        </w:rPr>
        <w:fldChar w:fldCharType="end"/>
      </w:r>
      <w:r w:rsidR="008A33B6" w:rsidRPr="00777948">
        <w:rPr>
          <w:rFonts w:ascii="Helvetica" w:hAnsi="Helvetica" w:cs="Helvetica"/>
          <w:color w:val="000000" w:themeColor="text1"/>
        </w:rPr>
        <w:t xml:space="preserve">. </w:t>
      </w:r>
      <w:r w:rsidR="0077243F" w:rsidRPr="00777948">
        <w:rPr>
          <w:rFonts w:ascii="Helvetica" w:hAnsi="Helvetica" w:cs="Helvetica"/>
          <w:color w:val="000000" w:themeColor="text1"/>
        </w:rPr>
        <w:t>Under this scenario</w:t>
      </w:r>
      <w:r w:rsidR="008D21CB" w:rsidRPr="00777948">
        <w:rPr>
          <w:rFonts w:ascii="Helvetica" w:hAnsi="Helvetica" w:cs="Helvetica"/>
          <w:color w:val="000000" w:themeColor="text1"/>
        </w:rPr>
        <w:t>,</w:t>
      </w:r>
      <w:r w:rsidR="00530C57" w:rsidRPr="00777948">
        <w:rPr>
          <w:rFonts w:ascii="Helvetica" w:hAnsi="Helvetica" w:cs="Helvetica"/>
          <w:color w:val="000000" w:themeColor="text1"/>
        </w:rPr>
        <w:t xml:space="preserve"> we expect to see an increase in decay rates in canopy gap</w:t>
      </w:r>
      <w:r w:rsidR="007419C0" w:rsidRPr="00777948">
        <w:rPr>
          <w:rFonts w:ascii="Helvetica" w:hAnsi="Helvetica" w:cs="Helvetica"/>
          <w:color w:val="000000" w:themeColor="text1"/>
        </w:rPr>
        <w:t>s</w:t>
      </w:r>
      <w:r w:rsidR="00530C57" w:rsidRPr="00777948">
        <w:rPr>
          <w:rFonts w:ascii="Helvetica" w:hAnsi="Helvetica" w:cs="Helvetica"/>
          <w:color w:val="000000" w:themeColor="text1"/>
        </w:rPr>
        <w:t xml:space="preserve"> </w:t>
      </w:r>
      <w:r w:rsidR="00C56534" w:rsidRPr="00777948">
        <w:rPr>
          <w:rFonts w:ascii="Helvetica" w:hAnsi="Helvetica" w:cs="Helvetica"/>
          <w:color w:val="000000" w:themeColor="text1"/>
        </w:rPr>
        <w:t xml:space="preserve">in response to elevated </w:t>
      </w:r>
      <w:r w:rsidR="008D21CB" w:rsidRPr="00777948">
        <w:rPr>
          <w:rFonts w:ascii="Helvetica" w:hAnsi="Helvetica" w:cs="Helvetica"/>
          <w:color w:val="000000" w:themeColor="text1"/>
        </w:rPr>
        <w:t>resource availability</w:t>
      </w:r>
      <w:r w:rsidR="007419C0" w:rsidRPr="00777948">
        <w:rPr>
          <w:rFonts w:ascii="Helvetica" w:hAnsi="Helvetica" w:cs="Helvetica"/>
          <w:color w:val="000000" w:themeColor="text1"/>
        </w:rPr>
        <w:t xml:space="preserve"> where a tree has fallen</w:t>
      </w:r>
      <w:r w:rsidR="00530C57" w:rsidRPr="00777948">
        <w:rPr>
          <w:rFonts w:ascii="Helvetica" w:hAnsi="Helvetica" w:cs="Helvetica"/>
          <w:color w:val="000000" w:themeColor="text1"/>
        </w:rPr>
        <w:t xml:space="preserve">. </w:t>
      </w:r>
    </w:p>
    <w:p w14:paraId="73ECE784" w14:textId="77777777" w:rsidR="00A574CB" w:rsidRPr="00777948" w:rsidRDefault="00A574CB" w:rsidP="00ED53FF">
      <w:pPr>
        <w:spacing w:line="480" w:lineRule="auto"/>
        <w:jc w:val="both"/>
        <w:rPr>
          <w:rFonts w:ascii="Helvetica" w:hAnsi="Helvetica" w:cs="Helvetica"/>
          <w:color w:val="000000" w:themeColor="text1"/>
        </w:rPr>
      </w:pPr>
    </w:p>
    <w:p w14:paraId="627AA7D7" w14:textId="3E358DB2" w:rsidR="00625CF6" w:rsidRPr="00777948" w:rsidRDefault="00236FFA"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The</w:t>
      </w:r>
      <w:r w:rsidR="00727066" w:rsidRPr="00777948">
        <w:rPr>
          <w:rFonts w:ascii="Helvetica" w:hAnsi="Helvetica" w:cs="Helvetica"/>
          <w:color w:val="000000" w:themeColor="text1"/>
        </w:rPr>
        <w:t xml:space="preserve"> overarching</w:t>
      </w:r>
      <w:r w:rsidR="007600E5" w:rsidRPr="00777948">
        <w:rPr>
          <w:rFonts w:ascii="Helvetica" w:hAnsi="Helvetica" w:cs="Helvetica"/>
          <w:color w:val="000000" w:themeColor="text1"/>
        </w:rPr>
        <w:t xml:space="preserve"> </w:t>
      </w:r>
      <w:r w:rsidR="00192402" w:rsidRPr="00777948">
        <w:rPr>
          <w:rFonts w:ascii="Helvetica" w:hAnsi="Helvetica" w:cs="Helvetica"/>
          <w:color w:val="000000" w:themeColor="text1"/>
        </w:rPr>
        <w:t>aim</w:t>
      </w:r>
      <w:r w:rsidR="00727066" w:rsidRPr="00777948">
        <w:rPr>
          <w:rFonts w:ascii="Helvetica" w:hAnsi="Helvetica" w:cs="Helvetica"/>
          <w:color w:val="000000" w:themeColor="text1"/>
        </w:rPr>
        <w:t xml:space="preserve"> </w:t>
      </w:r>
      <w:r w:rsidR="00192402" w:rsidRPr="00777948">
        <w:rPr>
          <w:rFonts w:ascii="Helvetica" w:hAnsi="Helvetica" w:cs="Helvetica"/>
          <w:color w:val="000000" w:themeColor="text1"/>
        </w:rPr>
        <w:t xml:space="preserve">of this investigation </w:t>
      </w:r>
      <w:r w:rsidR="00BC7279" w:rsidRPr="00777948">
        <w:rPr>
          <w:rFonts w:ascii="Helvetica" w:hAnsi="Helvetica" w:cs="Helvetica"/>
          <w:color w:val="000000" w:themeColor="text1"/>
        </w:rPr>
        <w:t>wa</w:t>
      </w:r>
      <w:r w:rsidR="00727066" w:rsidRPr="00777948">
        <w:rPr>
          <w:rFonts w:ascii="Helvetica" w:hAnsi="Helvetica" w:cs="Helvetica"/>
          <w:color w:val="000000" w:themeColor="text1"/>
        </w:rPr>
        <w:t>s</w:t>
      </w:r>
      <w:r w:rsidR="004F3B23" w:rsidRPr="00777948">
        <w:rPr>
          <w:rFonts w:ascii="Helvetica" w:hAnsi="Helvetica" w:cs="Helvetica"/>
          <w:color w:val="000000" w:themeColor="text1"/>
        </w:rPr>
        <w:t xml:space="preserve"> </w:t>
      </w:r>
      <w:r w:rsidR="007419C0" w:rsidRPr="00777948">
        <w:rPr>
          <w:rFonts w:ascii="Helvetica" w:hAnsi="Helvetica" w:cs="Helvetica"/>
          <w:color w:val="000000" w:themeColor="text1"/>
        </w:rPr>
        <w:t>to determine</w:t>
      </w:r>
      <w:r w:rsidR="007600E5" w:rsidRPr="00777948">
        <w:rPr>
          <w:rFonts w:ascii="Helvetica" w:hAnsi="Helvetica" w:cs="Helvetica"/>
          <w:color w:val="000000" w:themeColor="text1"/>
        </w:rPr>
        <w:t xml:space="preserve"> if</w:t>
      </w:r>
      <w:r w:rsidR="00287103" w:rsidRPr="00777948">
        <w:rPr>
          <w:rFonts w:ascii="Helvetica" w:hAnsi="Helvetica" w:cs="Helvetica"/>
          <w:color w:val="000000" w:themeColor="text1"/>
        </w:rPr>
        <w:t xml:space="preserve"> </w:t>
      </w:r>
      <w:r w:rsidR="007419C0" w:rsidRPr="00777948">
        <w:rPr>
          <w:rFonts w:ascii="Helvetica" w:hAnsi="Helvetica" w:cs="Helvetica"/>
          <w:color w:val="000000" w:themeColor="text1"/>
        </w:rPr>
        <w:t>deadwood decay rates</w:t>
      </w:r>
      <w:r w:rsidR="007600E5" w:rsidRPr="00777948">
        <w:rPr>
          <w:rFonts w:ascii="Helvetica" w:hAnsi="Helvetica" w:cs="Helvetica"/>
          <w:color w:val="000000" w:themeColor="text1"/>
        </w:rPr>
        <w:t xml:space="preserve"> differ</w:t>
      </w:r>
      <w:r w:rsidR="00192402" w:rsidRPr="00777948">
        <w:rPr>
          <w:rFonts w:ascii="Helvetica" w:hAnsi="Helvetica" w:cs="Helvetica"/>
          <w:color w:val="000000" w:themeColor="text1"/>
        </w:rPr>
        <w:t xml:space="preserve"> in</w:t>
      </w:r>
      <w:r w:rsidR="00363E39" w:rsidRPr="00777948">
        <w:rPr>
          <w:rFonts w:ascii="Helvetica" w:hAnsi="Helvetica" w:cs="Helvetica"/>
          <w:color w:val="000000" w:themeColor="text1"/>
        </w:rPr>
        <w:t xml:space="preserve"> canopy </w:t>
      </w:r>
      <w:r w:rsidR="00192402" w:rsidRPr="00777948">
        <w:rPr>
          <w:rFonts w:ascii="Helvetica" w:hAnsi="Helvetica" w:cs="Helvetica"/>
          <w:color w:val="000000" w:themeColor="text1"/>
        </w:rPr>
        <w:t>gaps</w:t>
      </w:r>
      <w:r w:rsidR="00C23352" w:rsidRPr="00777948">
        <w:rPr>
          <w:rFonts w:ascii="Helvetica" w:hAnsi="Helvetica" w:cs="Helvetica"/>
          <w:color w:val="000000" w:themeColor="text1"/>
        </w:rPr>
        <w:t xml:space="preserve"> compared with closed cano</w:t>
      </w:r>
      <w:r w:rsidR="00287103" w:rsidRPr="00777948">
        <w:rPr>
          <w:rFonts w:ascii="Helvetica" w:hAnsi="Helvetica" w:cs="Helvetica"/>
          <w:color w:val="000000" w:themeColor="text1"/>
        </w:rPr>
        <w:t xml:space="preserve">py sites </w:t>
      </w:r>
      <w:r w:rsidR="00EF2CF1" w:rsidRPr="00777948">
        <w:rPr>
          <w:rFonts w:ascii="Helvetica" w:hAnsi="Helvetica" w:cs="Helvetica"/>
          <w:color w:val="000000" w:themeColor="text1"/>
        </w:rPr>
        <w:t>in tropical rainforest</w:t>
      </w:r>
      <w:r w:rsidR="00727066" w:rsidRPr="00777948">
        <w:rPr>
          <w:rFonts w:ascii="Helvetica" w:hAnsi="Helvetica" w:cs="Helvetica"/>
          <w:color w:val="000000" w:themeColor="text1"/>
        </w:rPr>
        <w:t>.</w:t>
      </w:r>
      <w:r w:rsidR="007419C0" w:rsidRPr="00777948">
        <w:rPr>
          <w:rFonts w:ascii="Helvetica" w:hAnsi="Helvetica" w:cs="Helvetica"/>
          <w:color w:val="000000" w:themeColor="text1"/>
        </w:rPr>
        <w:t xml:space="preserve"> </w:t>
      </w:r>
      <w:r w:rsidR="007F6322" w:rsidRPr="00777948">
        <w:rPr>
          <w:rFonts w:ascii="Helvetica" w:hAnsi="Helvetica" w:cs="Helvetica"/>
          <w:color w:val="000000" w:themeColor="text1"/>
        </w:rPr>
        <w:t>Additionally, we</w:t>
      </w:r>
      <w:r w:rsidR="00727066" w:rsidRPr="00777948">
        <w:rPr>
          <w:rFonts w:ascii="Helvetica" w:hAnsi="Helvetica" w:cs="Helvetica"/>
          <w:color w:val="000000" w:themeColor="text1"/>
        </w:rPr>
        <w:t xml:space="preserve"> </w:t>
      </w:r>
      <w:r w:rsidR="00A57F7C" w:rsidRPr="00777948">
        <w:rPr>
          <w:rFonts w:ascii="Helvetica" w:hAnsi="Helvetica" w:cs="Helvetica"/>
          <w:color w:val="000000" w:themeColor="text1"/>
        </w:rPr>
        <w:t>partition</w:t>
      </w:r>
      <w:r w:rsidR="00473DA3" w:rsidRPr="00777948">
        <w:rPr>
          <w:rFonts w:ascii="Helvetica" w:hAnsi="Helvetica" w:cs="Helvetica"/>
          <w:color w:val="000000" w:themeColor="text1"/>
        </w:rPr>
        <w:t>ed</w:t>
      </w:r>
      <w:r w:rsidR="00A57F7C" w:rsidRPr="00777948">
        <w:rPr>
          <w:rFonts w:ascii="Helvetica" w:hAnsi="Helvetica" w:cs="Helvetica"/>
          <w:color w:val="000000" w:themeColor="text1"/>
        </w:rPr>
        <w:t xml:space="preserve"> </w:t>
      </w:r>
      <w:r w:rsidR="00EF2CF1" w:rsidRPr="00777948">
        <w:rPr>
          <w:rFonts w:ascii="Helvetica" w:hAnsi="Helvetica" w:cs="Helvetica"/>
          <w:color w:val="000000" w:themeColor="text1"/>
        </w:rPr>
        <w:t xml:space="preserve">the relative contribution of microbes and termites </w:t>
      </w:r>
      <w:r w:rsidR="00A57F7C" w:rsidRPr="00777948">
        <w:rPr>
          <w:rFonts w:ascii="Helvetica" w:hAnsi="Helvetica" w:cs="Helvetica"/>
          <w:color w:val="000000" w:themeColor="text1"/>
        </w:rPr>
        <w:t>in driving</w:t>
      </w:r>
      <w:r w:rsidR="00EF2CF1" w:rsidRPr="00777948">
        <w:rPr>
          <w:rFonts w:ascii="Helvetica" w:hAnsi="Helvetica" w:cs="Helvetica"/>
          <w:color w:val="000000" w:themeColor="text1"/>
        </w:rPr>
        <w:t xml:space="preserve"> </w:t>
      </w:r>
      <w:r w:rsidR="00A57F7C" w:rsidRPr="00777948">
        <w:rPr>
          <w:rFonts w:ascii="Helvetica" w:hAnsi="Helvetica" w:cs="Helvetica"/>
          <w:color w:val="000000" w:themeColor="text1"/>
        </w:rPr>
        <w:t>deadwood mass loss in</w:t>
      </w:r>
      <w:r w:rsidR="00EF2CF1" w:rsidRPr="00777948">
        <w:rPr>
          <w:rFonts w:ascii="Helvetica" w:hAnsi="Helvetica" w:cs="Helvetica"/>
          <w:color w:val="000000" w:themeColor="text1"/>
        </w:rPr>
        <w:t xml:space="preserve"> canopy </w:t>
      </w:r>
      <w:r w:rsidR="002879F2" w:rsidRPr="00777948">
        <w:rPr>
          <w:rFonts w:ascii="Helvetica" w:hAnsi="Helvetica" w:cs="Helvetica"/>
          <w:color w:val="000000" w:themeColor="text1"/>
        </w:rPr>
        <w:t>openings</w:t>
      </w:r>
      <w:r w:rsidR="00EF2CF1" w:rsidRPr="00777948">
        <w:rPr>
          <w:rFonts w:ascii="Helvetica" w:hAnsi="Helvetica" w:cs="Helvetica"/>
          <w:color w:val="000000" w:themeColor="text1"/>
        </w:rPr>
        <w:t xml:space="preserve"> and</w:t>
      </w:r>
      <w:r w:rsidR="007600E5" w:rsidRPr="00777948">
        <w:rPr>
          <w:rFonts w:ascii="Helvetica" w:hAnsi="Helvetica" w:cs="Helvetica"/>
          <w:color w:val="000000" w:themeColor="text1"/>
        </w:rPr>
        <w:t xml:space="preserve"> estimate</w:t>
      </w:r>
      <w:r w:rsidR="007F6322" w:rsidRPr="00777948">
        <w:rPr>
          <w:rFonts w:ascii="Helvetica" w:hAnsi="Helvetica" w:cs="Helvetica"/>
          <w:color w:val="000000" w:themeColor="text1"/>
        </w:rPr>
        <w:t>d</w:t>
      </w:r>
      <w:r w:rsidR="007600E5" w:rsidRPr="00777948">
        <w:rPr>
          <w:rFonts w:ascii="Helvetica" w:hAnsi="Helvetica" w:cs="Helvetica"/>
          <w:color w:val="000000" w:themeColor="text1"/>
        </w:rPr>
        <w:t xml:space="preserve"> </w:t>
      </w:r>
      <w:r w:rsidR="00EF2CF1" w:rsidRPr="00777948">
        <w:rPr>
          <w:rFonts w:ascii="Helvetica" w:hAnsi="Helvetica" w:cs="Helvetica"/>
          <w:color w:val="000000" w:themeColor="text1"/>
        </w:rPr>
        <w:t>the effect</w:t>
      </w:r>
      <w:r w:rsidR="007600E5" w:rsidRPr="00777948">
        <w:rPr>
          <w:rFonts w:ascii="Helvetica" w:hAnsi="Helvetica" w:cs="Helvetica"/>
          <w:color w:val="000000" w:themeColor="text1"/>
        </w:rPr>
        <w:t xml:space="preserve"> </w:t>
      </w:r>
      <w:r w:rsidR="00EF2CF1" w:rsidRPr="00777948">
        <w:rPr>
          <w:rFonts w:ascii="Helvetica" w:hAnsi="Helvetica" w:cs="Helvetica"/>
          <w:color w:val="000000" w:themeColor="text1"/>
        </w:rPr>
        <w:t>of</w:t>
      </w:r>
      <w:r w:rsidR="00A6257C" w:rsidRPr="00777948">
        <w:rPr>
          <w:rFonts w:ascii="Helvetica" w:hAnsi="Helvetica" w:cs="Helvetica"/>
          <w:color w:val="000000" w:themeColor="text1"/>
        </w:rPr>
        <w:t xml:space="preserve"> any</w:t>
      </w:r>
      <w:r w:rsidR="00EF2CF1" w:rsidRPr="00777948">
        <w:rPr>
          <w:rFonts w:ascii="Helvetica" w:hAnsi="Helvetica" w:cs="Helvetica"/>
          <w:color w:val="000000" w:themeColor="text1"/>
        </w:rPr>
        <w:t xml:space="preserve"> changes in decomposition rates </w:t>
      </w:r>
      <w:r w:rsidR="00363E39" w:rsidRPr="00777948">
        <w:rPr>
          <w:rFonts w:ascii="Helvetica" w:hAnsi="Helvetica" w:cs="Helvetica"/>
          <w:color w:val="000000" w:themeColor="text1"/>
        </w:rPr>
        <w:t xml:space="preserve">within </w:t>
      </w:r>
      <w:r w:rsidR="00727066" w:rsidRPr="00777948">
        <w:rPr>
          <w:rFonts w:ascii="Helvetica" w:hAnsi="Helvetica" w:cs="Helvetica"/>
          <w:color w:val="000000" w:themeColor="text1"/>
        </w:rPr>
        <w:t xml:space="preserve">canopy gaps </w:t>
      </w:r>
      <w:r w:rsidR="00EF2CF1" w:rsidRPr="00777948">
        <w:rPr>
          <w:rFonts w:ascii="Helvetica" w:hAnsi="Helvetica" w:cs="Helvetica"/>
          <w:color w:val="000000" w:themeColor="text1"/>
        </w:rPr>
        <w:t xml:space="preserve">on </w:t>
      </w:r>
      <w:r w:rsidR="007600E5" w:rsidRPr="00777948">
        <w:rPr>
          <w:rFonts w:ascii="Helvetica" w:hAnsi="Helvetica" w:cs="Helvetica"/>
          <w:color w:val="000000" w:themeColor="text1"/>
        </w:rPr>
        <w:t>regional carbon flux.</w:t>
      </w:r>
      <w:r w:rsidR="007B73C5" w:rsidRPr="00777948">
        <w:rPr>
          <w:rFonts w:ascii="Helvetica" w:hAnsi="Helvetica" w:cs="Helvetica"/>
          <w:color w:val="000000" w:themeColor="text1"/>
        </w:rPr>
        <w:t xml:space="preserve"> To </w:t>
      </w:r>
      <w:r w:rsidR="00BE5215" w:rsidRPr="00777948">
        <w:rPr>
          <w:rFonts w:ascii="Helvetica" w:hAnsi="Helvetica" w:cs="Helvetica"/>
          <w:color w:val="000000" w:themeColor="text1"/>
        </w:rPr>
        <w:t>achieve this aim</w:t>
      </w:r>
      <w:r w:rsidR="007B73C5" w:rsidRPr="00777948">
        <w:rPr>
          <w:rFonts w:ascii="Helvetica" w:hAnsi="Helvetica" w:cs="Helvetica"/>
          <w:color w:val="000000" w:themeColor="text1"/>
        </w:rPr>
        <w:t>,</w:t>
      </w:r>
      <w:r w:rsidR="000F3B17" w:rsidRPr="00777948">
        <w:rPr>
          <w:rFonts w:ascii="Helvetica" w:hAnsi="Helvetica" w:cs="Helvetica"/>
          <w:color w:val="000000" w:themeColor="text1"/>
        </w:rPr>
        <w:t xml:space="preserve"> we used macroinvertebrate</w:t>
      </w:r>
      <w:r w:rsidR="00465013" w:rsidRPr="00777948">
        <w:rPr>
          <w:rFonts w:ascii="Helvetica" w:hAnsi="Helvetica" w:cs="Helvetica"/>
          <w:color w:val="000000" w:themeColor="text1"/>
        </w:rPr>
        <w:t>-</w:t>
      </w:r>
      <w:r w:rsidR="000F3B17" w:rsidRPr="00777948">
        <w:rPr>
          <w:rFonts w:ascii="Helvetica" w:hAnsi="Helvetica" w:cs="Helvetica"/>
          <w:color w:val="000000" w:themeColor="text1"/>
        </w:rPr>
        <w:t xml:space="preserve">accessible and inaccessible woodblocks placed </w:t>
      </w:r>
      <w:r w:rsidR="00287103" w:rsidRPr="00777948">
        <w:rPr>
          <w:rFonts w:ascii="Helvetica" w:hAnsi="Helvetica" w:cs="Helvetica"/>
          <w:color w:val="000000" w:themeColor="text1"/>
        </w:rPr>
        <w:t xml:space="preserve">within </w:t>
      </w:r>
      <w:r w:rsidR="007E4BC4" w:rsidRPr="00777948">
        <w:rPr>
          <w:rFonts w:ascii="Helvetica" w:hAnsi="Helvetica" w:cs="Helvetica"/>
          <w:color w:val="000000" w:themeColor="text1"/>
        </w:rPr>
        <w:lastRenderedPageBreak/>
        <w:t>tree fall canopy</w:t>
      </w:r>
      <w:r w:rsidR="007B73C5" w:rsidRPr="00777948">
        <w:rPr>
          <w:rFonts w:ascii="Helvetica" w:hAnsi="Helvetica" w:cs="Helvetica"/>
          <w:color w:val="000000" w:themeColor="text1"/>
        </w:rPr>
        <w:t xml:space="preserve"> gaps</w:t>
      </w:r>
      <w:r w:rsidR="00287103" w:rsidRPr="00777948">
        <w:rPr>
          <w:rFonts w:ascii="Helvetica" w:hAnsi="Helvetica" w:cs="Helvetica"/>
          <w:color w:val="000000" w:themeColor="text1"/>
        </w:rPr>
        <w:t xml:space="preserve"> and closed canopy sites </w:t>
      </w:r>
      <w:r w:rsidR="00FE50F7" w:rsidRPr="00777948">
        <w:rPr>
          <w:rFonts w:ascii="Helvetica" w:hAnsi="Helvetica" w:cs="Helvetica"/>
          <w:color w:val="000000" w:themeColor="text1"/>
        </w:rPr>
        <w:t xml:space="preserve">in </w:t>
      </w:r>
      <w:r w:rsidR="00287103" w:rsidRPr="00777948">
        <w:rPr>
          <w:rFonts w:ascii="Helvetica" w:hAnsi="Helvetica" w:cs="Helvetica"/>
          <w:color w:val="000000" w:themeColor="text1"/>
        </w:rPr>
        <w:t>an old growth</w:t>
      </w:r>
      <w:r w:rsidR="00FE50F7" w:rsidRPr="00777948">
        <w:rPr>
          <w:rFonts w:ascii="Helvetica" w:hAnsi="Helvetica" w:cs="Helvetica"/>
          <w:color w:val="000000" w:themeColor="text1"/>
        </w:rPr>
        <w:t xml:space="preserve"> rainforest in Malaysian Borne</w:t>
      </w:r>
      <w:r w:rsidR="006D36B0" w:rsidRPr="00777948">
        <w:rPr>
          <w:rFonts w:ascii="Helvetica" w:hAnsi="Helvetica" w:cs="Helvetica"/>
          <w:color w:val="000000" w:themeColor="text1"/>
        </w:rPr>
        <w:t xml:space="preserve">o. </w:t>
      </w:r>
      <w:r w:rsidR="0077243F" w:rsidRPr="00777948">
        <w:rPr>
          <w:rFonts w:ascii="Helvetica" w:hAnsi="Helvetica" w:cs="Helvetica"/>
          <w:color w:val="000000" w:themeColor="text1"/>
        </w:rPr>
        <w:t>Furthermore, we</w:t>
      </w:r>
      <w:r w:rsidR="006D36B0" w:rsidRPr="00777948">
        <w:rPr>
          <w:rFonts w:ascii="Helvetica" w:hAnsi="Helvetica" w:cs="Helvetica"/>
          <w:color w:val="000000" w:themeColor="text1"/>
        </w:rPr>
        <w:t xml:space="preserve"> </w:t>
      </w:r>
      <w:r w:rsidR="00A57F7C" w:rsidRPr="00777948">
        <w:rPr>
          <w:rFonts w:ascii="Helvetica" w:hAnsi="Helvetica" w:cs="Helvetica"/>
          <w:color w:val="000000" w:themeColor="text1"/>
        </w:rPr>
        <w:t xml:space="preserve">assessed </w:t>
      </w:r>
      <w:r w:rsidR="000F3B17" w:rsidRPr="00777948">
        <w:rPr>
          <w:rFonts w:ascii="Helvetica" w:hAnsi="Helvetica" w:cs="Helvetica"/>
          <w:color w:val="000000" w:themeColor="text1"/>
        </w:rPr>
        <w:t>the termite community composition and soil microclimatic conditions within experimental sites</w:t>
      </w:r>
      <w:r w:rsidR="006D36B0" w:rsidRPr="00777948">
        <w:rPr>
          <w:rFonts w:ascii="Helvetica" w:hAnsi="Helvetica" w:cs="Helvetica"/>
          <w:color w:val="000000" w:themeColor="text1"/>
        </w:rPr>
        <w:t xml:space="preserve"> and estimated the volume of deadwood associated with canopy gaps compared with closed canopy sites</w:t>
      </w:r>
      <w:r w:rsidR="00A57F7C" w:rsidRPr="00777948">
        <w:rPr>
          <w:rFonts w:ascii="Helvetica" w:hAnsi="Helvetica" w:cs="Helvetica"/>
          <w:color w:val="000000" w:themeColor="text1"/>
        </w:rPr>
        <w:t>. This</w:t>
      </w:r>
      <w:r w:rsidR="00DF59C9" w:rsidRPr="00777948">
        <w:rPr>
          <w:rFonts w:ascii="Helvetica" w:hAnsi="Helvetica" w:cs="Helvetica"/>
          <w:color w:val="000000" w:themeColor="text1"/>
        </w:rPr>
        <w:t xml:space="preserve"> unique experimental design allowed us to</w:t>
      </w:r>
      <w:r w:rsidR="007E4BC4" w:rsidRPr="00777948">
        <w:rPr>
          <w:rFonts w:ascii="Helvetica" w:hAnsi="Helvetica" w:cs="Helvetica"/>
          <w:color w:val="000000" w:themeColor="text1"/>
        </w:rPr>
        <w:t xml:space="preserve"> the</w:t>
      </w:r>
      <w:r w:rsidR="006D36B0" w:rsidRPr="00777948">
        <w:rPr>
          <w:rFonts w:ascii="Helvetica" w:hAnsi="Helvetica" w:cs="Helvetica"/>
          <w:color w:val="000000" w:themeColor="text1"/>
        </w:rPr>
        <w:t xml:space="preserve"> test </w:t>
      </w:r>
      <w:r w:rsidR="00BC7279" w:rsidRPr="00777948">
        <w:rPr>
          <w:rFonts w:ascii="Helvetica" w:hAnsi="Helvetica" w:cs="Helvetica"/>
          <w:color w:val="000000" w:themeColor="text1"/>
        </w:rPr>
        <w:t>alternative</w:t>
      </w:r>
      <w:r w:rsidR="006D36B0" w:rsidRPr="00777948">
        <w:rPr>
          <w:rFonts w:ascii="Helvetica" w:hAnsi="Helvetica" w:cs="Helvetica"/>
          <w:color w:val="000000" w:themeColor="text1"/>
        </w:rPr>
        <w:t xml:space="preserve"> hypotheses that </w:t>
      </w:r>
      <w:r w:rsidR="009679DE" w:rsidRPr="00777948">
        <w:rPr>
          <w:rFonts w:ascii="Helvetica" w:hAnsi="Helvetica" w:cs="Helvetica"/>
          <w:color w:val="000000" w:themeColor="text1"/>
        </w:rPr>
        <w:t>deadwood decomposition</w:t>
      </w:r>
      <w:r w:rsidR="0094161F" w:rsidRPr="00777948">
        <w:rPr>
          <w:rFonts w:ascii="Helvetica" w:hAnsi="Helvetica" w:cs="Helvetica"/>
          <w:color w:val="000000" w:themeColor="text1"/>
        </w:rPr>
        <w:t xml:space="preserve"> in canopy </w:t>
      </w:r>
      <w:r w:rsidR="007E4BC4" w:rsidRPr="00777948">
        <w:rPr>
          <w:rFonts w:ascii="Helvetica" w:hAnsi="Helvetica" w:cs="Helvetica"/>
          <w:color w:val="000000" w:themeColor="text1"/>
        </w:rPr>
        <w:t>gaps</w:t>
      </w:r>
      <w:r w:rsidR="006D36B0" w:rsidRPr="00777948">
        <w:rPr>
          <w:rFonts w:ascii="Helvetica" w:hAnsi="Helvetica" w:cs="Helvetica"/>
          <w:color w:val="000000" w:themeColor="text1"/>
        </w:rPr>
        <w:t xml:space="preserve"> could either</w:t>
      </w:r>
      <w:r w:rsidR="00DF32A1" w:rsidRPr="00777948">
        <w:rPr>
          <w:rFonts w:ascii="Helvetica" w:hAnsi="Helvetica" w:cs="Helvetica"/>
          <w:color w:val="000000" w:themeColor="text1"/>
        </w:rPr>
        <w:t>:</w:t>
      </w:r>
      <w:r w:rsidR="006D36B0" w:rsidRPr="00777948">
        <w:rPr>
          <w:rFonts w:ascii="Helvetica" w:hAnsi="Helvetica" w:cs="Helvetica"/>
          <w:color w:val="000000" w:themeColor="text1"/>
        </w:rPr>
        <w:t xml:space="preserve"> </w:t>
      </w:r>
      <w:r w:rsidR="00DF32A1" w:rsidRPr="00777948">
        <w:rPr>
          <w:rFonts w:ascii="Helvetica" w:hAnsi="Helvetica" w:cs="Helvetica"/>
          <w:color w:val="000000" w:themeColor="text1"/>
        </w:rPr>
        <w:t xml:space="preserve">1) </w:t>
      </w:r>
      <w:r w:rsidR="006D36B0" w:rsidRPr="00777948">
        <w:rPr>
          <w:rFonts w:ascii="Helvetica" w:hAnsi="Helvetica" w:cs="Helvetica"/>
          <w:color w:val="000000" w:themeColor="text1"/>
        </w:rPr>
        <w:t>decelerate due to</w:t>
      </w:r>
      <w:r w:rsidR="00F21381" w:rsidRPr="00777948">
        <w:rPr>
          <w:rFonts w:ascii="Helvetica" w:hAnsi="Helvetica" w:cs="Helvetica"/>
          <w:color w:val="000000" w:themeColor="text1"/>
        </w:rPr>
        <w:t xml:space="preserve"> a </w:t>
      </w:r>
      <w:r w:rsidR="00DF32A1" w:rsidRPr="00777948">
        <w:rPr>
          <w:rFonts w:ascii="Helvetica" w:hAnsi="Helvetica" w:cs="Helvetica"/>
          <w:color w:val="000000" w:themeColor="text1"/>
        </w:rPr>
        <w:t xml:space="preserve">negative effect of disturbance and a hotter, drier microclimate </w:t>
      </w:r>
      <w:r w:rsidR="00DF32A1"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{"citationItems":[{"id":"ITEM-1","itemData":{"DOI":"10.3389/ffgc.2018.00005","ISSN":"2624-893X","abstract":"Microclimate within forests influences ecosystem fluxes and demographic rates. Anthropogenic disturbances such as selective logging can affect within-forest microclimate through effects on forest structure, leading to indirect effects on forests beyond the immediate impact of logging. However, the scope and predictability of these effects remains poorly understood. Here we use a microclimate thermal proxy (sensitive to radiative, convective, and conductive heat fluxes) measured at the forest floor in three 1-ha forest plots spanning a logging intensity gradient in Malaysian Borneo. We show 1) that thermal proxy ranges and spatiotemporal heterogeneity are doubled between old growth and heavily logged forests, with extremes often exceeding 45°C, 2) that nearby weather station air temperatures provide estimates of maximum thermal proxy values that are biased down by 5-10°C, and 3) that lower canopy density, higher canopy height, and higher biomass removal are associated with higher maximum temperatures. Thus, logged forests are less buffered from regional climate change than old growth forests, and experience much higher microclimate extremes and heterogeneity. Better predicting the linkages between regional climate and its effects on within-forest microclimate will be critical for understanding the wide range of conditions experienced within tropical forests.","author":[{"dropping-particle":"","family":"Blonder","given":"Benjamin","non-dropping-particle":"","parse-names":false,"suffix":""},{"dropping-particle":"","family":"Both","given":"Sabine","non-dropping-particle":"","parse-names":false,"suffix":""},{"dropping-particle":"","family":"Coomes","given":"David A.","non-dropping-particle":"","parse-names":false,"suffix":""},{"dropping-particle":"","family":"Elias","given":"Dafydd","non-dropping-particle":"","parse-names":false,"suffix":""},{"dropping-particle":"","family":"Jucker","given":"Tommaso","non-dropping-particle":"","parse-names":false,"suffix":""},{"dropping-particle":"","family":"Kvasnica","given":"Jakub","non-dropping-particle":"","parse-names":false,"suffix":""},{"dropping-particle":"","family":"Majalap","given":"Noreen","non-dropping-particle":"","parse-names":false,"suffix":""},{"dropping-particle":"","family":"Malhi","given":"Yadvinder Singh","non-dropping-particle":"","parse-names":false,"suffix":""},{"dropping-particle":"","family":"Milodowski","given":"David","non-dropping-particle":"","parse-names":false,"suffix":""},{"dropping-particle":"","family":"Riutta","given":"Terhi","non-dropping-particle":"","parse-names":false,"suffix":""},{"dropping-particle":"","family":"Svátek","given":"Martin","non-dropping-particle":"","parse-names":false,"suffix":""}],"container-title":"Frontiers in Forests and Global Change","id":"ITEM-1","issue":"October","issued":{"date-parts":[["2018"]]},"page":"1-14","title":"Extreme and Highly Heterogeneous Microclimates in Selectively Logged Tropical Forests","type":"article-journal","volume":"1"},"uris":["http://www.mendeley.com/documents/?uuid=eb246f35-35f3-44b6-b57a-5faad51c6f00"]}],"mendeley":{"formattedCitation":"(Blonder et al., 2018)","manualFormatting":"(e.g. Blonder et al. 2018)","plainTextFormattedCitation":"(Blonder et al., 2018)","previouslyFormattedCitation":"(Blonder et al., 2018)"},"properties":{"noteIndex":0},"schema":"https://github.com/citation-style-language/schema/raw/master/csl-citation.json"}</w:instrText>
      </w:r>
      <w:r w:rsidR="00DF32A1" w:rsidRPr="00777948">
        <w:rPr>
          <w:rFonts w:ascii="Helvetica" w:hAnsi="Helvetica" w:cs="Helvetica"/>
          <w:color w:val="000000" w:themeColor="text1"/>
        </w:rPr>
        <w:fldChar w:fldCharType="separate"/>
      </w:r>
      <w:r w:rsidR="00DF32A1" w:rsidRPr="00777948">
        <w:rPr>
          <w:rFonts w:ascii="Helvetica" w:hAnsi="Helvetica" w:cs="Helvetica"/>
          <w:noProof/>
          <w:color w:val="000000" w:themeColor="text1"/>
        </w:rPr>
        <w:t xml:space="preserve">(e.g. Blonder </w:t>
      </w:r>
      <w:r w:rsidR="00DF32A1" w:rsidRPr="00777948">
        <w:rPr>
          <w:rFonts w:ascii="Helvetica" w:hAnsi="Helvetica" w:cs="Helvetica"/>
          <w:i/>
          <w:noProof/>
          <w:color w:val="000000" w:themeColor="text1"/>
        </w:rPr>
        <w:t>et al.</w:t>
      </w:r>
      <w:r w:rsidR="00DF32A1" w:rsidRPr="00777948">
        <w:rPr>
          <w:rFonts w:ascii="Helvetica" w:hAnsi="Helvetica" w:cs="Helvetica"/>
          <w:noProof/>
          <w:color w:val="000000" w:themeColor="text1"/>
        </w:rPr>
        <w:t xml:space="preserve"> 2018)</w:t>
      </w:r>
      <w:r w:rsidR="00DF32A1" w:rsidRPr="00777948">
        <w:rPr>
          <w:rFonts w:ascii="Helvetica" w:hAnsi="Helvetica" w:cs="Helvetica"/>
          <w:color w:val="000000" w:themeColor="text1"/>
        </w:rPr>
        <w:fldChar w:fldCharType="end"/>
      </w:r>
      <w:r w:rsidR="00DF32A1" w:rsidRPr="00777948">
        <w:rPr>
          <w:rFonts w:ascii="Helvetica" w:hAnsi="Helvetica" w:cs="Helvetica"/>
          <w:color w:val="000000" w:themeColor="text1"/>
        </w:rPr>
        <w:t xml:space="preserve"> </w:t>
      </w:r>
      <w:r w:rsidR="0094161F" w:rsidRPr="00777948">
        <w:rPr>
          <w:rFonts w:ascii="Helvetica" w:hAnsi="Helvetica" w:cs="Helvetica"/>
          <w:color w:val="000000" w:themeColor="text1"/>
        </w:rPr>
        <w:t>leading to a reduction in the activity of</w:t>
      </w:r>
      <w:r w:rsidR="00F21381" w:rsidRPr="00777948">
        <w:rPr>
          <w:rFonts w:ascii="Helvetica" w:hAnsi="Helvetica" w:cs="Helvetica"/>
          <w:color w:val="000000" w:themeColor="text1"/>
        </w:rPr>
        <w:t xml:space="preserve"> </w:t>
      </w:r>
      <w:r w:rsidR="006F5F54" w:rsidRPr="00777948">
        <w:rPr>
          <w:rFonts w:ascii="Helvetica" w:hAnsi="Helvetica" w:cs="Helvetica"/>
          <w:color w:val="000000" w:themeColor="text1"/>
        </w:rPr>
        <w:t xml:space="preserve">the </w:t>
      </w:r>
      <w:r w:rsidR="00F21381" w:rsidRPr="00777948">
        <w:rPr>
          <w:rFonts w:ascii="Helvetica" w:hAnsi="Helvetica" w:cs="Helvetica"/>
          <w:color w:val="000000" w:themeColor="text1"/>
        </w:rPr>
        <w:t>decomposer</w:t>
      </w:r>
      <w:r w:rsidR="00DF32A1" w:rsidRPr="00777948">
        <w:rPr>
          <w:rFonts w:ascii="Helvetica" w:hAnsi="Helvetica" w:cs="Helvetica"/>
          <w:color w:val="000000" w:themeColor="text1"/>
        </w:rPr>
        <w:t xml:space="preserve"> community</w:t>
      </w:r>
      <w:r w:rsidR="00BC7279" w:rsidRPr="00777948">
        <w:rPr>
          <w:rFonts w:ascii="Helvetica" w:hAnsi="Helvetica" w:cs="Helvetica"/>
          <w:color w:val="000000" w:themeColor="text1"/>
        </w:rPr>
        <w:t>,</w:t>
      </w:r>
      <w:r w:rsidR="0094161F" w:rsidRPr="00777948">
        <w:rPr>
          <w:rFonts w:ascii="Helvetica" w:hAnsi="Helvetica" w:cs="Helvetica"/>
          <w:color w:val="000000" w:themeColor="text1"/>
        </w:rPr>
        <w:t xml:space="preserve"> or 2)</w:t>
      </w:r>
      <w:r w:rsidR="006D36B0" w:rsidRPr="00777948">
        <w:rPr>
          <w:rFonts w:ascii="Helvetica" w:hAnsi="Helvetica" w:cs="Helvetica"/>
          <w:color w:val="000000" w:themeColor="text1"/>
        </w:rPr>
        <w:t xml:space="preserve"> accelerate in response to an influx of </w:t>
      </w:r>
      <w:r w:rsidR="0094161F" w:rsidRPr="00777948">
        <w:rPr>
          <w:rFonts w:ascii="Helvetica" w:hAnsi="Helvetica" w:cs="Helvetica"/>
          <w:color w:val="000000" w:themeColor="text1"/>
        </w:rPr>
        <w:t>dead plant material attracting termite foraging activity and</w:t>
      </w:r>
      <w:r w:rsidR="0077243F" w:rsidRPr="00777948">
        <w:rPr>
          <w:rFonts w:ascii="Helvetica" w:hAnsi="Helvetica" w:cs="Helvetica"/>
          <w:color w:val="000000" w:themeColor="text1"/>
        </w:rPr>
        <w:t>/or</w:t>
      </w:r>
      <w:r w:rsidR="0094161F" w:rsidRPr="00777948">
        <w:rPr>
          <w:rFonts w:ascii="Helvetica" w:hAnsi="Helvetica" w:cs="Helvetica"/>
          <w:color w:val="000000" w:themeColor="text1"/>
        </w:rPr>
        <w:t xml:space="preserve"> stimulating a</w:t>
      </w:r>
      <w:r w:rsidR="006D36B0" w:rsidRPr="00777948">
        <w:rPr>
          <w:rFonts w:ascii="Helvetica" w:hAnsi="Helvetica" w:cs="Helvetica"/>
          <w:color w:val="000000" w:themeColor="text1"/>
        </w:rPr>
        <w:t xml:space="preserve"> microbial priming </w:t>
      </w:r>
      <w:r w:rsidR="0094161F" w:rsidRPr="00777948">
        <w:rPr>
          <w:rFonts w:ascii="Helvetica" w:hAnsi="Helvetica" w:cs="Helvetica"/>
          <w:color w:val="000000" w:themeColor="text1"/>
        </w:rPr>
        <w:t xml:space="preserve">effect </w:t>
      </w:r>
      <w:r w:rsidR="006D36B0"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{"citationItems":[{"id":"ITEM-1","itemData":{"DOI":"10.1007/s00374-018-1314-5","ISSN":"01782762","abstract":"The conversion of natural forests to tree plantations alters the quality and decreases the quantity of litter inputs into the soil, but how the alteration of litter inputs affect soil organic matter (SOM) decomposition remain unclear. We examined SOM decomposition by adding 13C-labeled leaf-litter of Chinese fir (Cunninghamia lanceolata (Lamb.) Hook) to soils from a natural evergreen broad-leaved forest and an adjacent Chinese fir plantation converted from a natural evergreen broad-leaved forest 42 years ago. Over 195 days, we monitored CO2 efflux and its δ13C, microbial biomass, and the composition of microbial groups by phospholipid fatty acids (PLFAs). To distinguish priming mechanisms, partitioning of C sources in CO2 and microbial biomass was determined based on δ13C. Leaf-litter addition to natural forest increased microbial biomass and induced up to 14% faster SOM decomposition (positive priming) than that in soil without litter. In contrast, negative priming in soils under plantation indicated preferential use of added leaf-litter rather than recalcitrant SOM. This preferential use of leaf-litter was supported by an increased fungal to bacterial ratio and litter-derived (13C) microbial biomass, reflecting increased substrate recalcitrance, the respective changes in microbial substrate utilization and increased C use efficiency. The magnitude and direction of priming effects depend on microbial preferential utilization of new litter or SOM. Concluding, the impact of coniferous leaf-litter inputs on the SOM priming is divergent in natural evergreen broad-leaved forests and plantations, an important consideration in understanding long-term C dynamics and cycling in natural and plantation forest ecosystems.","author":[{"dropping-particle":"","family":"Lyu","given":"Maokui","non-dropping-particle":"","parse-names":false,"suffix":""},{"dropping-particle":"","family":"Xie","given":"Jinsheng","non-dropping-particle":"","parse-names":false,"suffix":""},{"dropping-particle":"","family":"Vadeboncoeur","given":"Matthew A.","non-dropping-particle":"","parse-names":false,"suffix":""},{"dropping-particle":"","family":"Wang","given":"Minhuang","non-dropping-particle":"","parse-names":false,"suffix":""},{"dropping-particle":"","family":"Qiu","given":"Xi","non-dropping-particle":"","parse-names":false,"suffix":""},{"dropping-particle":"","family":"Ren","given":"Yinbang","non-dropping-particle":"","parse-names":false,"suffix":""},{"dropping-particle":"","family":"Jiang","given":"Miaohua","non-dropping-particle":"","parse-names":false,"suffix":""},{"dropping-particle":"","family":"Yang","given":"Yusheng","non-dropping-particle":"","parse-names":false,"suffix":""},{"dropping-particle":"","family":"Kuzyakov","given":"Yakov","non-dropping-particle":"","parse-names":false,"suffix":""}],"container-title":"Biology and Fertility of Soils","id":"ITEM-1","issue":"8","issued":{"date-parts":[["2018"]]},"page":"925-934","publisher":"Biology and Fertility of Soils","title":"Simulated leaf litter addition causes opposite priming effects on natural forest and plantation soils","type":"article-journal","volume":"54"},"uris":["http://www.mendeley.com/documents/?uuid=d9d4b8c4-f252-4a88-9ce5-7a1e36d5e49f","http://www.mendeley.com/documents/?uuid=c37a9174-8c77-47c6-9355-882cc4a649da"]}],"mendeley":{"formattedCitation":"(Lyu et al., 2018)","manualFormatting":"(e.g. Lyu et al. 2018)","plainTextFormattedCitation":"(Lyu et al., 2018)","previouslyFormattedCitation":"(Lyu et al., 2018)"},"properties":{"noteIndex":0},"schema":"https://github.com/citation-style-language/schema/raw/master/csl-citation.json"}</w:instrText>
      </w:r>
      <w:r w:rsidR="006D36B0" w:rsidRPr="00777948">
        <w:rPr>
          <w:rFonts w:ascii="Helvetica" w:hAnsi="Helvetica" w:cs="Helvetica"/>
          <w:color w:val="000000" w:themeColor="text1"/>
        </w:rPr>
        <w:fldChar w:fldCharType="separate"/>
      </w:r>
      <w:r w:rsidR="006D36B0" w:rsidRPr="00777948">
        <w:rPr>
          <w:rFonts w:ascii="Helvetica" w:hAnsi="Helvetica" w:cs="Helvetica"/>
          <w:noProof/>
          <w:color w:val="000000" w:themeColor="text1"/>
        </w:rPr>
        <w:t xml:space="preserve">(e.g. Lyu </w:t>
      </w:r>
      <w:r w:rsidR="006D36B0" w:rsidRPr="00777948">
        <w:rPr>
          <w:rFonts w:ascii="Helvetica" w:hAnsi="Helvetica" w:cs="Helvetica"/>
          <w:i/>
          <w:noProof/>
          <w:color w:val="000000" w:themeColor="text1"/>
        </w:rPr>
        <w:t>et al.</w:t>
      </w:r>
      <w:r w:rsidR="006D36B0" w:rsidRPr="00777948">
        <w:rPr>
          <w:rFonts w:ascii="Helvetica" w:hAnsi="Helvetica" w:cs="Helvetica"/>
          <w:noProof/>
          <w:color w:val="000000" w:themeColor="text1"/>
        </w:rPr>
        <w:t xml:space="preserve"> 2018)</w:t>
      </w:r>
      <w:r w:rsidR="006D36B0" w:rsidRPr="00777948">
        <w:rPr>
          <w:rFonts w:ascii="Helvetica" w:hAnsi="Helvetica" w:cs="Helvetica"/>
          <w:color w:val="000000" w:themeColor="text1"/>
        </w:rPr>
        <w:fldChar w:fldCharType="end"/>
      </w:r>
      <w:r w:rsidR="006D36B0" w:rsidRPr="00777948">
        <w:rPr>
          <w:rFonts w:ascii="Helvetica" w:hAnsi="Helvetica" w:cs="Helvetica"/>
          <w:color w:val="000000" w:themeColor="text1"/>
        </w:rPr>
        <w:t>. To</w:t>
      </w:r>
      <w:r w:rsidR="00697D84" w:rsidRPr="00777948">
        <w:rPr>
          <w:rFonts w:ascii="Helvetica" w:hAnsi="Helvetica" w:cs="Helvetica"/>
          <w:color w:val="000000" w:themeColor="text1"/>
        </w:rPr>
        <w:t xml:space="preserve"> scale up our results and place them in a regional context, </w:t>
      </w:r>
      <w:r w:rsidR="00680696" w:rsidRPr="00777948">
        <w:rPr>
          <w:rFonts w:ascii="Helvetica" w:hAnsi="Helvetica" w:cs="Helvetica"/>
          <w:color w:val="000000" w:themeColor="text1"/>
        </w:rPr>
        <w:t>we use</w:t>
      </w:r>
      <w:r w:rsidR="00A20C54" w:rsidRPr="00777948">
        <w:rPr>
          <w:rFonts w:ascii="Helvetica" w:hAnsi="Helvetica" w:cs="Helvetica"/>
          <w:color w:val="000000" w:themeColor="text1"/>
        </w:rPr>
        <w:t>d</w:t>
      </w:r>
      <w:r w:rsidR="00680696" w:rsidRPr="00777948">
        <w:rPr>
          <w:rFonts w:ascii="Helvetica" w:hAnsi="Helvetica" w:cs="Helvetica"/>
          <w:color w:val="000000" w:themeColor="text1"/>
        </w:rPr>
        <w:t xml:space="preserve"> remote sensing (LiDAR) data to quantify the </w:t>
      </w:r>
      <w:r w:rsidR="00B45081" w:rsidRPr="00777948">
        <w:rPr>
          <w:rFonts w:ascii="Helvetica" w:hAnsi="Helvetica" w:cs="Helvetica"/>
          <w:color w:val="000000" w:themeColor="text1"/>
        </w:rPr>
        <w:t xml:space="preserve">proportion </w:t>
      </w:r>
      <w:r w:rsidR="00680696" w:rsidRPr="00777948">
        <w:rPr>
          <w:rFonts w:ascii="Helvetica" w:hAnsi="Helvetica" w:cs="Helvetica"/>
          <w:color w:val="000000" w:themeColor="text1"/>
        </w:rPr>
        <w:t xml:space="preserve">of canopy </w:t>
      </w:r>
      <w:r w:rsidR="00727066" w:rsidRPr="00777948">
        <w:rPr>
          <w:rFonts w:ascii="Helvetica" w:hAnsi="Helvetica" w:cs="Helvetica"/>
          <w:color w:val="000000" w:themeColor="text1"/>
        </w:rPr>
        <w:t>openings</w:t>
      </w:r>
      <w:r w:rsidR="00680696" w:rsidRPr="00777948">
        <w:rPr>
          <w:rFonts w:ascii="Helvetica" w:hAnsi="Helvetica" w:cs="Helvetica"/>
          <w:color w:val="000000" w:themeColor="text1"/>
        </w:rPr>
        <w:t xml:space="preserve"> </w:t>
      </w:r>
      <w:r w:rsidR="008A3A77" w:rsidRPr="00777948">
        <w:rPr>
          <w:rFonts w:ascii="Helvetica" w:hAnsi="Helvetica" w:cs="Helvetica"/>
          <w:color w:val="000000" w:themeColor="text1"/>
        </w:rPr>
        <w:t xml:space="preserve">in the study </w:t>
      </w:r>
      <w:r w:rsidR="003C6A58" w:rsidRPr="00777948">
        <w:rPr>
          <w:rFonts w:ascii="Helvetica" w:hAnsi="Helvetica" w:cs="Helvetica"/>
          <w:color w:val="000000" w:themeColor="text1"/>
        </w:rPr>
        <w:t>region</w:t>
      </w:r>
      <w:r w:rsidR="008A3A77" w:rsidRPr="00777948">
        <w:rPr>
          <w:rFonts w:ascii="Helvetica" w:hAnsi="Helvetica" w:cs="Helvetica"/>
          <w:color w:val="000000" w:themeColor="text1"/>
        </w:rPr>
        <w:t xml:space="preserve"> and </w:t>
      </w:r>
      <w:r w:rsidR="00727066" w:rsidRPr="00777948">
        <w:rPr>
          <w:rFonts w:ascii="Helvetica" w:hAnsi="Helvetica" w:cs="Helvetica"/>
          <w:color w:val="000000" w:themeColor="text1"/>
        </w:rPr>
        <w:t>modelled</w:t>
      </w:r>
      <w:r w:rsidR="00BF52E2" w:rsidRPr="00777948">
        <w:rPr>
          <w:rFonts w:ascii="Helvetica" w:hAnsi="Helvetica" w:cs="Helvetica"/>
          <w:color w:val="000000" w:themeColor="text1"/>
        </w:rPr>
        <w:t xml:space="preserve"> </w:t>
      </w:r>
      <w:r w:rsidR="00727066" w:rsidRPr="00777948">
        <w:rPr>
          <w:rFonts w:ascii="Helvetica" w:hAnsi="Helvetica" w:cs="Helvetica"/>
          <w:color w:val="000000" w:themeColor="text1"/>
        </w:rPr>
        <w:t>the effect of</w:t>
      </w:r>
      <w:r w:rsidR="00BF52E2" w:rsidRPr="00777948">
        <w:rPr>
          <w:rFonts w:ascii="Helvetica" w:hAnsi="Helvetica" w:cs="Helvetica"/>
          <w:color w:val="000000" w:themeColor="text1"/>
        </w:rPr>
        <w:t xml:space="preserve"> observed changes</w:t>
      </w:r>
      <w:r w:rsidR="00F1317D" w:rsidRPr="00777948">
        <w:rPr>
          <w:rFonts w:ascii="Helvetica" w:hAnsi="Helvetica" w:cs="Helvetica"/>
          <w:color w:val="000000" w:themeColor="text1"/>
        </w:rPr>
        <w:t xml:space="preserve"> in</w:t>
      </w:r>
      <w:r w:rsidR="00BF52E2" w:rsidRPr="00777948">
        <w:rPr>
          <w:rFonts w:ascii="Helvetica" w:hAnsi="Helvetica" w:cs="Helvetica"/>
          <w:color w:val="000000" w:themeColor="text1"/>
        </w:rPr>
        <w:t xml:space="preserve"> decomposition within gap</w:t>
      </w:r>
      <w:r w:rsidR="00727066" w:rsidRPr="00777948">
        <w:rPr>
          <w:rFonts w:ascii="Helvetica" w:hAnsi="Helvetica" w:cs="Helvetica"/>
          <w:color w:val="000000" w:themeColor="text1"/>
        </w:rPr>
        <w:t>s on</w:t>
      </w:r>
      <w:r w:rsidR="00F1317D" w:rsidRPr="00777948">
        <w:rPr>
          <w:rFonts w:ascii="Helvetica" w:hAnsi="Helvetica" w:cs="Helvetica"/>
          <w:color w:val="000000" w:themeColor="text1"/>
        </w:rPr>
        <w:t xml:space="preserve"> </w:t>
      </w:r>
      <w:r w:rsidR="003C6A58" w:rsidRPr="00777948">
        <w:rPr>
          <w:rFonts w:ascii="Helvetica" w:hAnsi="Helvetica" w:cs="Helvetica"/>
          <w:color w:val="000000" w:themeColor="text1"/>
        </w:rPr>
        <w:t xml:space="preserve">regional </w:t>
      </w:r>
      <w:r w:rsidR="00BF52E2" w:rsidRPr="00777948">
        <w:rPr>
          <w:rFonts w:ascii="Helvetica" w:hAnsi="Helvetica" w:cs="Helvetica"/>
          <w:color w:val="000000" w:themeColor="text1"/>
        </w:rPr>
        <w:t>carbon flux</w:t>
      </w:r>
      <w:r w:rsidR="00B953C4" w:rsidRPr="00777948">
        <w:rPr>
          <w:rFonts w:ascii="Helvetica" w:hAnsi="Helvetica" w:cs="Helvetica"/>
          <w:color w:val="000000" w:themeColor="text1"/>
        </w:rPr>
        <w:t>.</w:t>
      </w:r>
    </w:p>
    <w:p w14:paraId="618063F3" w14:textId="77777777" w:rsidR="009679DE" w:rsidRPr="00777948" w:rsidRDefault="009679DE" w:rsidP="00ED53FF">
      <w:pPr>
        <w:spacing w:line="480" w:lineRule="auto"/>
        <w:jc w:val="both"/>
        <w:rPr>
          <w:rFonts w:ascii="Helvetica" w:hAnsi="Helvetica" w:cs="Helvetica"/>
          <w:b/>
          <w:color w:val="000000" w:themeColor="text1"/>
        </w:rPr>
      </w:pPr>
    </w:p>
    <w:p w14:paraId="25BF49CB" w14:textId="1EEE772B" w:rsidR="00192402" w:rsidRPr="00777948" w:rsidRDefault="001432E8"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Materials and methods</w:t>
      </w:r>
    </w:p>
    <w:p w14:paraId="367EACC4" w14:textId="77777777" w:rsidR="005D788D" w:rsidRPr="00777948" w:rsidRDefault="00645D57"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Study site and gap selection</w:t>
      </w:r>
    </w:p>
    <w:p w14:paraId="34B6A1A3" w14:textId="6B57D3FB" w:rsidR="00645D57" w:rsidRPr="00777948" w:rsidRDefault="005D788D"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This study was carried out within an area of lowland, old growth dipterocarp rainforest in the Maliau Basin Conservation Area, Sabah, Malaysia (4° 44' 35" to 55" N and 116° 58' 10" to 30" E; mean annual rainfall 2838 mm ± 93 mm). On the 20</w:t>
      </w:r>
      <w:r w:rsidRPr="00777948">
        <w:rPr>
          <w:rFonts w:ascii="Helvetica" w:hAnsi="Helvetica" w:cs="Helvetica"/>
          <w:color w:val="000000" w:themeColor="text1"/>
          <w:vertAlign w:val="superscript"/>
        </w:rPr>
        <w:t>th</w:t>
      </w:r>
      <w:r w:rsidRPr="00777948">
        <w:rPr>
          <w:rFonts w:ascii="Helvetica" w:hAnsi="Helvetica" w:cs="Helvetica"/>
          <w:color w:val="000000" w:themeColor="text1"/>
        </w:rPr>
        <w:t xml:space="preserve"> of July 2017, </w:t>
      </w:r>
      <w:r w:rsidR="006305DD" w:rsidRPr="00777948">
        <w:rPr>
          <w:rFonts w:ascii="Helvetica" w:hAnsi="Helvetica" w:cs="Helvetica"/>
          <w:color w:val="000000" w:themeColor="text1"/>
        </w:rPr>
        <w:t xml:space="preserve">there was a </w:t>
      </w:r>
      <w:r w:rsidR="00364027" w:rsidRPr="00777948">
        <w:rPr>
          <w:rFonts w:ascii="Helvetica" w:hAnsi="Helvetica" w:cs="Helvetica"/>
          <w:color w:val="000000" w:themeColor="text1"/>
        </w:rPr>
        <w:t>storm at the study site, which generated w</w:t>
      </w:r>
      <w:r w:rsidRPr="00777948">
        <w:rPr>
          <w:rFonts w:ascii="Helvetica" w:hAnsi="Helvetica" w:cs="Helvetica"/>
          <w:color w:val="000000" w:themeColor="text1"/>
        </w:rPr>
        <w:t>inds speeds of</w:t>
      </w:r>
      <w:r w:rsidR="00A9330A" w:rsidRPr="00777948">
        <w:rPr>
          <w:rFonts w:ascii="Helvetica" w:hAnsi="Helvetica" w:cs="Helvetica"/>
          <w:color w:val="000000" w:themeColor="text1"/>
        </w:rPr>
        <w:t xml:space="preserve"> 8.4 m/s</w:t>
      </w:r>
      <w:r w:rsidR="00E778ED" w:rsidRPr="00777948">
        <w:rPr>
          <w:rFonts w:ascii="Helvetica" w:hAnsi="Helvetica" w:cs="Helvetica"/>
          <w:color w:val="000000" w:themeColor="text1"/>
        </w:rPr>
        <w:t xml:space="preserve"> </w:t>
      </w:r>
      <w:r w:rsidRPr="00777948">
        <w:rPr>
          <w:rFonts w:ascii="Helvetica" w:hAnsi="Helvetica" w:cs="Helvetica"/>
          <w:color w:val="000000" w:themeColor="text1"/>
        </w:rPr>
        <w:t>(</w:t>
      </w:r>
      <w:r w:rsidR="00FD2B68" w:rsidRPr="00777948">
        <w:rPr>
          <w:rFonts w:ascii="Helvetica" w:hAnsi="Helvetica" w:cs="Helvetica"/>
          <w:color w:val="000000" w:themeColor="text1"/>
        </w:rPr>
        <w:t>F</w:t>
      </w:r>
      <w:r w:rsidR="00142241" w:rsidRPr="00777948">
        <w:rPr>
          <w:rFonts w:ascii="Helvetica" w:hAnsi="Helvetica" w:cs="Helvetica"/>
          <w:color w:val="000000" w:themeColor="text1"/>
        </w:rPr>
        <w:t>ig.</w:t>
      </w:r>
      <w:r w:rsidR="00F1317D" w:rsidRPr="00777948">
        <w:rPr>
          <w:rFonts w:ascii="Helvetica" w:hAnsi="Helvetica" w:cs="Helvetica"/>
          <w:color w:val="000000" w:themeColor="text1"/>
        </w:rPr>
        <w:t xml:space="preserve"> </w:t>
      </w:r>
      <w:r w:rsidR="00142241" w:rsidRPr="00777948">
        <w:rPr>
          <w:rFonts w:ascii="Helvetica" w:hAnsi="Helvetica" w:cs="Helvetica"/>
          <w:color w:val="000000" w:themeColor="text1"/>
        </w:rPr>
        <w:t>S1</w:t>
      </w:r>
      <w:r w:rsidRPr="00777948">
        <w:rPr>
          <w:rFonts w:ascii="Helvetica" w:hAnsi="Helvetica" w:cs="Helvetica"/>
          <w:color w:val="000000" w:themeColor="text1"/>
        </w:rPr>
        <w:t>)</w:t>
      </w:r>
      <w:r w:rsidR="00364027" w:rsidRPr="00777948">
        <w:rPr>
          <w:rFonts w:ascii="Helvetica" w:hAnsi="Helvetica" w:cs="Helvetica"/>
          <w:color w:val="000000" w:themeColor="text1"/>
        </w:rPr>
        <w:t xml:space="preserve">. These </w:t>
      </w:r>
      <w:r w:rsidR="00552676" w:rsidRPr="00777948">
        <w:rPr>
          <w:rFonts w:ascii="Helvetica" w:hAnsi="Helvetica" w:cs="Helvetica"/>
          <w:color w:val="000000" w:themeColor="text1"/>
        </w:rPr>
        <w:t xml:space="preserve">were among </w:t>
      </w:r>
      <w:r w:rsidR="00364027" w:rsidRPr="00777948">
        <w:rPr>
          <w:rFonts w:ascii="Helvetica" w:hAnsi="Helvetica" w:cs="Helvetica"/>
          <w:color w:val="000000" w:themeColor="text1"/>
        </w:rPr>
        <w:t>the strongest winds</w:t>
      </w:r>
      <w:r w:rsidR="001E5310" w:rsidRPr="00777948">
        <w:rPr>
          <w:rFonts w:ascii="Helvetica" w:hAnsi="Helvetica" w:cs="Helvetica"/>
          <w:color w:val="000000" w:themeColor="text1"/>
        </w:rPr>
        <w:t xml:space="preserve"> </w:t>
      </w:r>
      <w:r w:rsidRPr="00777948">
        <w:rPr>
          <w:rFonts w:ascii="Helvetica" w:hAnsi="Helvetica" w:cs="Helvetica"/>
          <w:color w:val="000000" w:themeColor="text1"/>
        </w:rPr>
        <w:t xml:space="preserve">normally experienced in </w:t>
      </w:r>
      <w:r w:rsidR="0027126A" w:rsidRPr="00777948">
        <w:rPr>
          <w:rFonts w:ascii="Helvetica" w:hAnsi="Helvetica" w:cs="Helvetica"/>
          <w:color w:val="000000" w:themeColor="text1"/>
        </w:rPr>
        <w:t xml:space="preserve">inland forests </w:t>
      </w:r>
      <w:r w:rsidR="00890800" w:rsidRPr="00777948">
        <w:rPr>
          <w:rFonts w:ascii="Helvetica" w:hAnsi="Helvetica" w:cs="Helvetica"/>
          <w:color w:val="000000" w:themeColor="text1"/>
        </w:rPr>
        <w:t>of</w:t>
      </w:r>
      <w:r w:rsidR="0027126A" w:rsidRPr="00777948">
        <w:rPr>
          <w:rFonts w:ascii="Helvetica" w:hAnsi="Helvetica" w:cs="Helvetica"/>
          <w:color w:val="000000" w:themeColor="text1"/>
        </w:rPr>
        <w:t xml:space="preserve"> the region</w:t>
      </w:r>
      <w:r w:rsidR="00A9330A" w:rsidRPr="00777948">
        <w:rPr>
          <w:rFonts w:ascii="Helvetica" w:hAnsi="Helvetica" w:cs="Helvetica"/>
          <w:color w:val="000000" w:themeColor="text1"/>
        </w:rPr>
        <w:t>,</w:t>
      </w:r>
      <w:r w:rsidR="0027126A" w:rsidRPr="00777948">
        <w:rPr>
          <w:rFonts w:ascii="Helvetica" w:hAnsi="Helvetica" w:cs="Helvetica"/>
          <w:color w:val="000000" w:themeColor="text1"/>
        </w:rPr>
        <w:t xml:space="preserve"> </w:t>
      </w:r>
      <w:r w:rsidR="00364027" w:rsidRPr="00777948">
        <w:rPr>
          <w:rFonts w:ascii="Helvetica" w:hAnsi="Helvetica" w:cs="Helvetica"/>
          <w:color w:val="000000" w:themeColor="text1"/>
        </w:rPr>
        <w:t>which placed</w:t>
      </w:r>
      <w:r w:rsidRPr="00777948">
        <w:rPr>
          <w:rFonts w:ascii="Helvetica" w:hAnsi="Helvetica" w:cs="Helvetica"/>
          <w:color w:val="000000" w:themeColor="text1"/>
        </w:rPr>
        <w:t xml:space="preserve"> extreme sheer stress on trees </w:t>
      </w:r>
      <w:r w:rsidR="0027126A" w:rsidRPr="00777948">
        <w:rPr>
          <w:rFonts w:ascii="Helvetica" w:hAnsi="Helvetica" w:cs="Helvetica"/>
          <w:color w:val="000000" w:themeColor="text1"/>
        </w:rPr>
        <w:fldChar w:fldCharType="begin" w:fldLock="1"/>
      </w:r>
      <w:r w:rsidR="00B86720" w:rsidRPr="00777948">
        <w:rPr>
          <w:rFonts w:ascii="Helvetica" w:hAnsi="Helvetica" w:cs="Helvetica"/>
          <w:color w:val="000000" w:themeColor="text1"/>
        </w:rPr>
        <w:instrText>ADDIN CSL_CITATION {"citationItems":[{"id":"ITEM-1","itemData":{"DOI":"10.1101/664292","ISSN":"17447429","abstract":"The factors that limit the maximum height of trees, whether ecophysiological or mechanical, are the subject of longstanding debate. Here we examine the role of mechanical stability in limiting tree height and focus on trees from the tallest tropical forests on Earth, in Sabah, Malaysian Borneo, including the recently discovered tallest tropical tree, a 100.8 m Shorea faguetiana. We use terrestrial laser scans, in situ strain gauge data and finite-element simulations to map the architecture of tall broadleaf trees and monitor their response to wind loading. We demonstrate that a trees risk of breaking due to gravity or self-weight decreases with tree height and is much more strongly affected by tree architecture than by material properties. In contrast, wind damage risk increases with tree height despite the larger diameters of tall trees, resulting in a U-shaped curve of mechanical risk with tree height. The relative rarity of extreme wind speeds in north Borneo may be the reason it is home to the tallest trees in the tropics.","author":[{"dropping-particle":"","family":"Jackson","given":"T.D","non-dropping-particle":"","parse-names":false,"suffix":""},{"dropping-particle":"","family":"Shenkin","given":"A.F","non-dropping-particle":"","parse-names":false,"suffix":""},{"dropping-particle":"","family":"Majalap","given":"N.","non-dropping-particle":"","parse-names":false,"suffix":""},{"dropping-particle":"","family":"Jami","given":"J.B","non-dropping-particle":"","parse-names":false,"suffix":""},{"dropping-particle":"","family":"Sailim","given":"A.B.","non-dropping-particle":"","parse-names":false,"suffix":""},{"dropping-particle":"","family":"Reynolds","given":"G.","non-dropping-particle":"","parse-names":false,"suffix":""},{"dropping-particle":"","family":"Coomes","given":"D.A","non-dropping-particle":"","parse-names":false,"suffix":""},{"dropping-particle":"","family":"Chandler","given":"C.J.","non-dropping-particle":"","parse-names":false,"suffix":""},{"dropping-particle":"","family":"Boyd","given":"D.S.","non-dropping-particle":"","parse-names":false,"suffix":""},{"dropping-particle":"","family":"Burt","given":"A.","non-dropping-particle":"","parse-names":false,"suffix":""},{"dropping-particle":"","family":"Wilkes","given":"P.","non-dropping-particle":"","parse-names":false,"suffix":""},{"dropping-particle":"","family":"Disney","given":"M.","non-dropping-particle":"","parse-names":false,"suffix":""}],"container-title":"The mechanical stability of the world’s tallest broadleaf trees","id":"ITEM-1","issued":{"date-parts":[["2020"]]},"page":"1-11","title":"The mechanical stability of the world’s tallest broadleaf trees","type":"article-journal","volume":"00"},"uris":["http://www.mendeley.com/documents/?uuid=1bfd963e-b9ec-4bc1-b8d4-12f8273f8de0"]}],"mendeley":{"formattedCitation":"(Jackson et al., 2020)","plainTextFormattedCitation":"(Jackson et al., 2020)","previouslyFormattedCitation":"(Jackson et al., 2020)"},"properties":{"noteIndex":0},"schema":"https://github.com/citation-style-language/schema/raw/master/csl-citation.json"}</w:instrText>
      </w:r>
      <w:r w:rsidR="0027126A" w:rsidRPr="00777948">
        <w:rPr>
          <w:rFonts w:ascii="Helvetica" w:hAnsi="Helvetica" w:cs="Helvetica"/>
          <w:color w:val="000000" w:themeColor="text1"/>
        </w:rPr>
        <w:fldChar w:fldCharType="separate"/>
      </w:r>
      <w:r w:rsidR="00B45081" w:rsidRPr="00777948">
        <w:rPr>
          <w:rFonts w:ascii="Helvetica" w:hAnsi="Helvetica" w:cs="Helvetica"/>
          <w:noProof/>
          <w:color w:val="000000" w:themeColor="text1"/>
        </w:rPr>
        <w:t>(Jackson et al., 2020)</w:t>
      </w:r>
      <w:r w:rsidR="0027126A" w:rsidRPr="00777948">
        <w:rPr>
          <w:rFonts w:ascii="Helvetica" w:hAnsi="Helvetica" w:cs="Helvetica"/>
          <w:color w:val="000000" w:themeColor="text1"/>
        </w:rPr>
        <w:fldChar w:fldCharType="end"/>
      </w:r>
      <w:r w:rsidR="0027126A" w:rsidRPr="00777948">
        <w:rPr>
          <w:rFonts w:ascii="Helvetica" w:hAnsi="Helvetica" w:cs="Helvetica"/>
          <w:color w:val="000000" w:themeColor="text1"/>
        </w:rPr>
        <w:t xml:space="preserve">. </w:t>
      </w:r>
      <w:r w:rsidR="001E5310" w:rsidRPr="00777948">
        <w:rPr>
          <w:rFonts w:ascii="Helvetica" w:hAnsi="Helvetica" w:cs="Helvetica"/>
          <w:color w:val="000000" w:themeColor="text1"/>
        </w:rPr>
        <w:t>Consequently</w:t>
      </w:r>
      <w:r w:rsidR="00CD4BE0" w:rsidRPr="00777948">
        <w:rPr>
          <w:rFonts w:ascii="Helvetica" w:hAnsi="Helvetica" w:cs="Helvetica"/>
          <w:color w:val="000000" w:themeColor="text1"/>
        </w:rPr>
        <w:t>,</w:t>
      </w:r>
      <w:r w:rsidRPr="00777948">
        <w:rPr>
          <w:rFonts w:ascii="Helvetica" w:hAnsi="Helvetica" w:cs="Helvetica"/>
          <w:color w:val="000000" w:themeColor="text1"/>
        </w:rPr>
        <w:t xml:space="preserve"> a large number of tree</w:t>
      </w:r>
      <w:r w:rsidR="0049492F" w:rsidRPr="00777948">
        <w:rPr>
          <w:rFonts w:ascii="Helvetica" w:hAnsi="Helvetica" w:cs="Helvetica"/>
          <w:color w:val="000000" w:themeColor="text1"/>
        </w:rPr>
        <w:t>s</w:t>
      </w:r>
      <w:r w:rsidRPr="00777948">
        <w:rPr>
          <w:rFonts w:ascii="Helvetica" w:hAnsi="Helvetica" w:cs="Helvetica"/>
          <w:color w:val="000000" w:themeColor="text1"/>
        </w:rPr>
        <w:t xml:space="preserve"> f</w:t>
      </w:r>
      <w:r w:rsidR="001E5310" w:rsidRPr="00777948">
        <w:rPr>
          <w:rFonts w:ascii="Helvetica" w:hAnsi="Helvetica" w:cs="Helvetica"/>
          <w:color w:val="000000" w:themeColor="text1"/>
        </w:rPr>
        <w:t>ell</w:t>
      </w:r>
      <w:r w:rsidRPr="00777948">
        <w:rPr>
          <w:rFonts w:ascii="Helvetica" w:hAnsi="Helvetica" w:cs="Helvetica"/>
          <w:color w:val="000000" w:themeColor="text1"/>
        </w:rPr>
        <w:t xml:space="preserve"> </w:t>
      </w:r>
      <w:r w:rsidR="00645D57" w:rsidRPr="00777948">
        <w:rPr>
          <w:rFonts w:ascii="Helvetica" w:hAnsi="Helvetica" w:cs="Helvetica"/>
          <w:color w:val="000000" w:themeColor="text1"/>
        </w:rPr>
        <w:t xml:space="preserve">within </w:t>
      </w:r>
      <w:r w:rsidR="00F1317D" w:rsidRPr="00777948">
        <w:rPr>
          <w:rFonts w:ascii="Helvetica" w:hAnsi="Helvetica" w:cs="Helvetica"/>
          <w:color w:val="000000" w:themeColor="text1"/>
        </w:rPr>
        <w:t>the same</w:t>
      </w:r>
      <w:r w:rsidRPr="00777948">
        <w:rPr>
          <w:rFonts w:ascii="Helvetica" w:hAnsi="Helvetica" w:cs="Helvetica"/>
          <w:color w:val="000000" w:themeColor="text1"/>
        </w:rPr>
        <w:t xml:space="preserve"> 24</w:t>
      </w:r>
      <w:r w:rsidR="00F1317D" w:rsidRPr="00777948">
        <w:rPr>
          <w:rFonts w:ascii="Helvetica" w:hAnsi="Helvetica" w:cs="Helvetica"/>
          <w:color w:val="000000" w:themeColor="text1"/>
        </w:rPr>
        <w:t>-</w:t>
      </w:r>
      <w:r w:rsidRPr="00777948">
        <w:rPr>
          <w:rFonts w:ascii="Helvetica" w:hAnsi="Helvetica" w:cs="Helvetica"/>
          <w:color w:val="000000" w:themeColor="text1"/>
        </w:rPr>
        <w:t xml:space="preserve">hour period </w:t>
      </w:r>
      <w:r w:rsidR="00645D57" w:rsidRPr="00777948">
        <w:rPr>
          <w:rFonts w:ascii="Helvetica" w:hAnsi="Helvetica" w:cs="Helvetica"/>
          <w:color w:val="000000" w:themeColor="text1"/>
        </w:rPr>
        <w:t>in</w:t>
      </w:r>
      <w:r w:rsidRPr="00777948">
        <w:rPr>
          <w:rFonts w:ascii="Helvetica" w:hAnsi="Helvetica" w:cs="Helvetica"/>
          <w:color w:val="000000" w:themeColor="text1"/>
        </w:rPr>
        <w:t xml:space="preserve"> the study location.</w:t>
      </w:r>
      <w:r w:rsidR="0049492F" w:rsidRPr="00777948">
        <w:rPr>
          <w:rFonts w:ascii="Helvetica" w:hAnsi="Helvetica" w:cs="Helvetica"/>
          <w:color w:val="000000" w:themeColor="text1"/>
        </w:rPr>
        <w:t xml:space="preserve"> </w:t>
      </w:r>
      <w:r w:rsidR="00F1317D" w:rsidRPr="00777948">
        <w:rPr>
          <w:rFonts w:ascii="Helvetica" w:hAnsi="Helvetica" w:cs="Helvetica"/>
          <w:color w:val="000000" w:themeColor="text1"/>
        </w:rPr>
        <w:t>Ten tree-fall gaps</w:t>
      </w:r>
      <w:r w:rsidR="0049492F" w:rsidRPr="00777948">
        <w:rPr>
          <w:rFonts w:ascii="Helvetica" w:hAnsi="Helvetica" w:cs="Helvetica"/>
          <w:color w:val="000000" w:themeColor="text1"/>
        </w:rPr>
        <w:t xml:space="preserve"> </w:t>
      </w:r>
      <w:r w:rsidR="00F1317D" w:rsidRPr="00777948">
        <w:rPr>
          <w:rFonts w:ascii="Helvetica" w:hAnsi="Helvetica" w:cs="Helvetica"/>
          <w:color w:val="000000" w:themeColor="text1"/>
        </w:rPr>
        <w:t>(</w:t>
      </w:r>
      <w:r w:rsidR="0049492F" w:rsidRPr="00777948">
        <w:rPr>
          <w:rFonts w:ascii="Helvetica" w:hAnsi="Helvetica" w:cs="Helvetica"/>
          <w:color w:val="000000" w:themeColor="text1"/>
        </w:rPr>
        <w:t xml:space="preserve">mean length: </w:t>
      </w:r>
      <w:r w:rsidR="00142241" w:rsidRPr="00777948">
        <w:rPr>
          <w:rFonts w:ascii="Helvetica" w:hAnsi="Helvetica" w:cs="Helvetica"/>
          <w:color w:val="000000" w:themeColor="text1"/>
        </w:rPr>
        <w:t>32</w:t>
      </w:r>
      <w:r w:rsidR="00A9330A" w:rsidRPr="00777948">
        <w:rPr>
          <w:rFonts w:ascii="Helvetica" w:hAnsi="Helvetica" w:cs="Helvetica"/>
          <w:color w:val="000000" w:themeColor="text1"/>
        </w:rPr>
        <w:t xml:space="preserve"> m ± </w:t>
      </w:r>
      <w:r w:rsidR="00142241" w:rsidRPr="00777948">
        <w:rPr>
          <w:rFonts w:ascii="Helvetica" w:hAnsi="Helvetica" w:cs="Helvetica"/>
          <w:color w:val="000000" w:themeColor="text1"/>
        </w:rPr>
        <w:t>2.8</w:t>
      </w:r>
      <w:r w:rsidR="00A9330A" w:rsidRPr="00777948">
        <w:rPr>
          <w:rFonts w:ascii="Helvetica" w:hAnsi="Helvetica" w:cs="Helvetica"/>
          <w:color w:val="000000" w:themeColor="text1"/>
        </w:rPr>
        <w:t xml:space="preserve">, mean width: </w:t>
      </w:r>
      <w:r w:rsidR="00142241" w:rsidRPr="00777948">
        <w:rPr>
          <w:rFonts w:ascii="Helvetica" w:hAnsi="Helvetica" w:cs="Helvetica"/>
          <w:color w:val="000000" w:themeColor="text1"/>
        </w:rPr>
        <w:t>24.5</w:t>
      </w:r>
      <w:r w:rsidR="00A9330A" w:rsidRPr="00777948">
        <w:rPr>
          <w:rFonts w:ascii="Helvetica" w:hAnsi="Helvetica" w:cs="Helvetica"/>
          <w:color w:val="000000" w:themeColor="text1"/>
        </w:rPr>
        <w:t xml:space="preserve"> m ± 3</w:t>
      </w:r>
      <w:r w:rsidR="00F1317D" w:rsidRPr="00777948">
        <w:rPr>
          <w:rFonts w:ascii="Helvetica" w:hAnsi="Helvetica" w:cs="Helvetica"/>
          <w:color w:val="000000" w:themeColor="text1"/>
        </w:rPr>
        <w:t>;</w:t>
      </w:r>
      <w:r w:rsidR="0020195B" w:rsidRPr="00777948">
        <w:rPr>
          <w:rFonts w:ascii="Helvetica" w:hAnsi="Helvetica" w:cs="Helvetica"/>
          <w:color w:val="000000" w:themeColor="text1"/>
        </w:rPr>
        <w:t xml:space="preserve"> </w:t>
      </w:r>
      <w:r w:rsidR="00175EB7" w:rsidRPr="00777948">
        <w:rPr>
          <w:rFonts w:ascii="Helvetica" w:hAnsi="Helvetica" w:cs="Helvetica"/>
          <w:color w:val="000000" w:themeColor="text1"/>
        </w:rPr>
        <w:t xml:space="preserve">see </w:t>
      </w:r>
      <w:r w:rsidR="002F061C" w:rsidRPr="00777948">
        <w:rPr>
          <w:rFonts w:ascii="Helvetica" w:hAnsi="Helvetica" w:cs="Helvetica"/>
          <w:color w:val="000000" w:themeColor="text1"/>
        </w:rPr>
        <w:t>table S1 for gap characteristics)</w:t>
      </w:r>
      <w:r w:rsidR="0049492F" w:rsidRPr="00777948">
        <w:rPr>
          <w:rFonts w:ascii="Helvetica" w:hAnsi="Helvetica" w:cs="Helvetica"/>
          <w:color w:val="000000" w:themeColor="text1"/>
        </w:rPr>
        <w:t xml:space="preserve"> created during this event were selected for use in this </w:t>
      </w:r>
      <w:r w:rsidR="0049492F" w:rsidRPr="00777948">
        <w:rPr>
          <w:rFonts w:ascii="Helvetica" w:hAnsi="Helvetica" w:cs="Helvetica"/>
          <w:color w:val="000000" w:themeColor="text1"/>
        </w:rPr>
        <w:lastRenderedPageBreak/>
        <w:t xml:space="preserve">investigation, along with ten adjacent closed canopy sites, located 20 m from the edge of </w:t>
      </w:r>
      <w:r w:rsidR="00A9330A" w:rsidRPr="00777948">
        <w:rPr>
          <w:rFonts w:ascii="Helvetica" w:hAnsi="Helvetica" w:cs="Helvetica"/>
          <w:color w:val="000000" w:themeColor="text1"/>
        </w:rPr>
        <w:t>each</w:t>
      </w:r>
      <w:r w:rsidR="0049492F" w:rsidRPr="00777948">
        <w:rPr>
          <w:rFonts w:ascii="Helvetica" w:hAnsi="Helvetica" w:cs="Helvetica"/>
          <w:color w:val="000000" w:themeColor="text1"/>
        </w:rPr>
        <w:t xml:space="preserve"> gap</w:t>
      </w:r>
      <w:r w:rsidR="00B16B45" w:rsidRPr="00777948">
        <w:rPr>
          <w:rFonts w:ascii="Helvetica" w:hAnsi="Helvetica" w:cs="Helvetica"/>
          <w:color w:val="000000" w:themeColor="text1"/>
        </w:rPr>
        <w:t>.</w:t>
      </w:r>
      <w:r w:rsidR="00FF0C9A" w:rsidRPr="00777948">
        <w:rPr>
          <w:rFonts w:ascii="Helvetica" w:hAnsi="Helvetica" w:cs="Helvetica"/>
          <w:color w:val="000000" w:themeColor="text1"/>
        </w:rPr>
        <w:t xml:space="preserve"> </w:t>
      </w:r>
      <w:r w:rsidR="00645D57" w:rsidRPr="00777948">
        <w:rPr>
          <w:rFonts w:ascii="Helvetica" w:hAnsi="Helvetica" w:cs="Helvetica"/>
          <w:color w:val="000000" w:themeColor="text1"/>
        </w:rPr>
        <w:t>We took 10 hemispherical photos in each gap and closed canopy sites to quantity canopy openness at each location (see below).</w:t>
      </w:r>
    </w:p>
    <w:p w14:paraId="5D63BA29" w14:textId="77777777" w:rsidR="00645D57" w:rsidRPr="00777948" w:rsidRDefault="00645D57" w:rsidP="00ED53FF">
      <w:pPr>
        <w:spacing w:line="480" w:lineRule="auto"/>
        <w:jc w:val="both"/>
        <w:rPr>
          <w:rFonts w:ascii="Helvetica" w:hAnsi="Helvetica" w:cs="Helvetica"/>
          <w:color w:val="000000" w:themeColor="text1"/>
        </w:rPr>
      </w:pPr>
    </w:p>
    <w:p w14:paraId="55E9AFD4" w14:textId="5FFF665A" w:rsidR="00645D57" w:rsidRPr="00777948" w:rsidRDefault="00645D57"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Decomposition assay</w:t>
      </w:r>
    </w:p>
    <w:p w14:paraId="0F40D0D1" w14:textId="722AE14F" w:rsidR="00D65106" w:rsidRPr="00777948" w:rsidRDefault="001A4F77"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In October 2017, we established a wood decomposition assay. </w:t>
      </w:r>
      <w:r w:rsidR="00B16B45" w:rsidRPr="00777948">
        <w:rPr>
          <w:rFonts w:ascii="Helvetica" w:hAnsi="Helvetica" w:cs="Helvetica"/>
          <w:color w:val="000000" w:themeColor="text1"/>
        </w:rPr>
        <w:t xml:space="preserve">Using a termite suppression experiment combined with macroinvertebrate accessible and inaccessible mesh bags, </w:t>
      </w:r>
      <w:r w:rsidR="00B16B45" w:rsidRPr="00777948">
        <w:rPr>
          <w:rFonts w:ascii="Helvetica" w:hAnsi="Helvetica" w:cs="Helvetica"/>
          <w:color w:val="000000" w:themeColor="text1"/>
        </w:rPr>
        <w:fldChar w:fldCharType="begin" w:fldLock="1"/>
      </w:r>
      <w:r w:rsidR="001907DC" w:rsidRPr="00777948">
        <w:rPr>
          <w:rFonts w:ascii="Helvetica" w:hAnsi="Helvetica" w:cs="Helvetica"/>
          <w:color w:val="000000" w:themeColor="text1"/>
        </w:rPr>
        <w:instrText>ADDIN CSL_CITATION {"citationItems":[{"id":"ITEM-1","itemData":{"DOI":"10.1016/j.cub.2019.01.012","author":[{"dropping-particle":"","family":"Griffiths","given":"Hannah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Biology","id":"ITEM-1","issued":{"date-parts":[["2019"]]},"page":"118-119","title":"Termites can decompose more than half of deadwood in tropcal rainforest","type":"article-journal","volume":"29"},"uris":["http://www.mendeley.com/documents/?uuid=8426f1b3-1d7f-4573-949f-ba0fe7b24942"]}],"mendeley":{"formattedCitation":"(Griffiths et al., 2019)","manualFormatting":"Griffiths et al. (2019)","plainTextFormattedCitation":"(Griffiths et al., 2019)","previouslyFormattedCitation":"(Griffiths et al., 2019)"},"properties":{"noteIndex":0},"schema":"https://github.com/citation-style-language/schema/raw/master/csl-citation.json"}</w:instrText>
      </w:r>
      <w:r w:rsidR="00B16B45" w:rsidRPr="00777948">
        <w:rPr>
          <w:rFonts w:ascii="Helvetica" w:hAnsi="Helvetica" w:cs="Helvetica"/>
          <w:color w:val="000000" w:themeColor="text1"/>
        </w:rPr>
        <w:fldChar w:fldCharType="separate"/>
      </w:r>
      <w:r w:rsidR="00B16B45" w:rsidRPr="00777948">
        <w:rPr>
          <w:rFonts w:ascii="Helvetica" w:hAnsi="Helvetica" w:cs="Helvetica"/>
          <w:noProof/>
          <w:color w:val="000000" w:themeColor="text1"/>
        </w:rPr>
        <w:t xml:space="preserve">Griffiths </w:t>
      </w:r>
      <w:r w:rsidR="00B16B45" w:rsidRPr="00777948">
        <w:rPr>
          <w:rFonts w:ascii="Helvetica" w:hAnsi="Helvetica" w:cs="Helvetica"/>
          <w:i/>
          <w:noProof/>
          <w:color w:val="000000" w:themeColor="text1"/>
        </w:rPr>
        <w:t>et al.</w:t>
      </w:r>
      <w:r w:rsidR="00B16B45" w:rsidRPr="00777948">
        <w:rPr>
          <w:rFonts w:ascii="Helvetica" w:hAnsi="Helvetica" w:cs="Helvetica"/>
          <w:noProof/>
          <w:color w:val="000000" w:themeColor="text1"/>
        </w:rPr>
        <w:t xml:space="preserve"> (2019)</w:t>
      </w:r>
      <w:r w:rsidR="00B16B45" w:rsidRPr="00777948">
        <w:rPr>
          <w:rFonts w:ascii="Helvetica" w:hAnsi="Helvetica" w:cs="Helvetica"/>
          <w:color w:val="000000" w:themeColor="text1"/>
        </w:rPr>
        <w:fldChar w:fldCharType="end"/>
      </w:r>
      <w:r w:rsidR="00B16B45" w:rsidRPr="00777948">
        <w:rPr>
          <w:rFonts w:ascii="Helvetica" w:hAnsi="Helvetica" w:cs="Helvetica"/>
          <w:color w:val="000000" w:themeColor="text1"/>
        </w:rPr>
        <w:t xml:space="preserve"> demonstrated that non-termite macroinvertebrates did not contribute significantly to the decomposition of a standardised wood </w:t>
      </w:r>
      <w:r w:rsidR="00552676" w:rsidRPr="00777948">
        <w:rPr>
          <w:rFonts w:ascii="Helvetica" w:hAnsi="Helvetica" w:cs="Helvetica"/>
          <w:color w:val="000000" w:themeColor="text1"/>
        </w:rPr>
        <w:t>substrate</w:t>
      </w:r>
      <w:r w:rsidR="00E778ED" w:rsidRPr="00777948">
        <w:rPr>
          <w:rFonts w:ascii="Helvetica" w:hAnsi="Helvetica" w:cs="Helvetica"/>
          <w:color w:val="000000" w:themeColor="text1"/>
        </w:rPr>
        <w:t xml:space="preserve">, </w:t>
      </w:r>
      <w:r w:rsidR="00E778ED" w:rsidRPr="00777948">
        <w:rPr>
          <w:rFonts w:ascii="Helvetica" w:hAnsi="Helvetica" w:cs="Helvetica"/>
          <w:i/>
          <w:color w:val="000000" w:themeColor="text1"/>
        </w:rPr>
        <w:t xml:space="preserve">Pinus radiata </w:t>
      </w:r>
      <w:r w:rsidR="00E778ED" w:rsidRPr="00777948">
        <w:rPr>
          <w:rFonts w:ascii="Helvetica" w:hAnsi="Helvetica" w:cs="Helvetica"/>
          <w:color w:val="000000" w:themeColor="text1"/>
        </w:rPr>
        <w:t>blocks</w:t>
      </w:r>
      <w:r w:rsidR="00E778ED" w:rsidRPr="00777948">
        <w:rPr>
          <w:rFonts w:ascii="Helvetica" w:hAnsi="Helvetica" w:cs="Helvetica"/>
          <w:i/>
          <w:color w:val="000000" w:themeColor="text1"/>
        </w:rPr>
        <w:t xml:space="preserve">, </w:t>
      </w:r>
      <w:r w:rsidR="00E778ED" w:rsidRPr="00777948">
        <w:rPr>
          <w:rFonts w:ascii="Helvetica" w:hAnsi="Helvetica" w:cs="Helvetica"/>
          <w:color w:val="000000" w:themeColor="text1"/>
        </w:rPr>
        <w:t>at</w:t>
      </w:r>
      <w:r w:rsidR="00B16B45" w:rsidRPr="00777948">
        <w:rPr>
          <w:rFonts w:ascii="Helvetica" w:hAnsi="Helvetica" w:cs="Helvetica"/>
          <w:color w:val="000000" w:themeColor="text1"/>
        </w:rPr>
        <w:t xml:space="preserve"> this site. Therefore, t</w:t>
      </w:r>
      <w:r w:rsidR="00FF0C9A" w:rsidRPr="00777948">
        <w:rPr>
          <w:rFonts w:ascii="Helvetica" w:hAnsi="Helvetica" w:cs="Helvetica"/>
          <w:color w:val="000000" w:themeColor="text1"/>
        </w:rPr>
        <w:t xml:space="preserve">o assess the rate of decomposition within these paired gap and closed canopy sites and </w:t>
      </w:r>
      <w:r w:rsidR="00F1317D" w:rsidRPr="00777948">
        <w:rPr>
          <w:rFonts w:ascii="Helvetica" w:hAnsi="Helvetica" w:cs="Helvetica"/>
          <w:color w:val="000000" w:themeColor="text1"/>
        </w:rPr>
        <w:t xml:space="preserve">determine </w:t>
      </w:r>
      <w:r w:rsidR="00FF0C9A" w:rsidRPr="00777948">
        <w:rPr>
          <w:rFonts w:ascii="Helvetica" w:hAnsi="Helvetica" w:cs="Helvetica"/>
          <w:color w:val="000000" w:themeColor="text1"/>
        </w:rPr>
        <w:t xml:space="preserve">the relative contributions of termites </w:t>
      </w:r>
      <w:r w:rsidR="00552676" w:rsidRPr="00777948">
        <w:rPr>
          <w:rFonts w:ascii="Helvetica" w:hAnsi="Helvetica" w:cs="Helvetica"/>
          <w:color w:val="000000" w:themeColor="text1"/>
        </w:rPr>
        <w:t xml:space="preserve">versus </w:t>
      </w:r>
      <w:r w:rsidR="00FF0C9A" w:rsidRPr="00777948">
        <w:rPr>
          <w:rFonts w:ascii="Helvetica" w:hAnsi="Helvetica" w:cs="Helvetica"/>
          <w:color w:val="000000" w:themeColor="text1"/>
        </w:rPr>
        <w:t xml:space="preserve">microbes to the process, we used </w:t>
      </w:r>
      <w:r w:rsidR="00B16B45" w:rsidRPr="00777948">
        <w:rPr>
          <w:rFonts w:ascii="Helvetica" w:hAnsi="Helvetica" w:cs="Helvetica"/>
          <w:color w:val="000000" w:themeColor="text1"/>
        </w:rPr>
        <w:t xml:space="preserve">the same </w:t>
      </w:r>
      <w:r w:rsidR="00FF0C9A" w:rsidRPr="00777948">
        <w:rPr>
          <w:rFonts w:ascii="Helvetica" w:hAnsi="Helvetica" w:cs="Helvetica"/>
          <w:color w:val="000000" w:themeColor="text1"/>
        </w:rPr>
        <w:t>assay of</w:t>
      </w:r>
      <w:r w:rsidR="00B23C58" w:rsidRPr="00777948">
        <w:rPr>
          <w:rFonts w:ascii="Helvetica" w:hAnsi="Helvetica" w:cs="Helvetica"/>
          <w:color w:val="000000" w:themeColor="text1"/>
        </w:rPr>
        <w:t xml:space="preserve"> mass </w:t>
      </w:r>
      <w:r w:rsidR="00552676" w:rsidRPr="00777948">
        <w:rPr>
          <w:rFonts w:ascii="Helvetica" w:hAnsi="Helvetica" w:cs="Helvetica"/>
          <w:color w:val="000000" w:themeColor="text1"/>
        </w:rPr>
        <w:t xml:space="preserve">loss </w:t>
      </w:r>
      <w:r w:rsidR="00B23C58" w:rsidRPr="00777948">
        <w:rPr>
          <w:rFonts w:ascii="Helvetica" w:hAnsi="Helvetica" w:cs="Helvetica"/>
          <w:color w:val="000000" w:themeColor="text1"/>
        </w:rPr>
        <w:t>from</w:t>
      </w:r>
      <w:r w:rsidR="00FF0C9A" w:rsidRPr="00777948">
        <w:rPr>
          <w:rFonts w:ascii="Helvetica" w:hAnsi="Helvetica" w:cs="Helvetica"/>
          <w:color w:val="000000" w:themeColor="text1"/>
        </w:rPr>
        <w:t xml:space="preserve"> untreated </w:t>
      </w:r>
      <w:r w:rsidR="00FF0C9A" w:rsidRPr="00777948">
        <w:rPr>
          <w:rFonts w:ascii="Helvetica" w:hAnsi="Helvetica" w:cs="Helvetica"/>
          <w:i/>
          <w:color w:val="000000" w:themeColor="text1"/>
        </w:rPr>
        <w:t>P</w:t>
      </w:r>
      <w:r w:rsidR="00FD2B68" w:rsidRPr="00777948">
        <w:rPr>
          <w:rFonts w:ascii="Helvetica" w:hAnsi="Helvetica" w:cs="Helvetica"/>
          <w:i/>
          <w:color w:val="000000" w:themeColor="text1"/>
        </w:rPr>
        <w:t>.</w:t>
      </w:r>
      <w:r w:rsidR="00FF0C9A" w:rsidRPr="00777948">
        <w:rPr>
          <w:rFonts w:ascii="Helvetica" w:hAnsi="Helvetica" w:cs="Helvetica"/>
          <w:i/>
          <w:color w:val="000000" w:themeColor="text1"/>
        </w:rPr>
        <w:t xml:space="preserve"> radiata</w:t>
      </w:r>
      <w:r w:rsidR="00B23C58" w:rsidRPr="00777948">
        <w:rPr>
          <w:rFonts w:ascii="Helvetica" w:hAnsi="Helvetica" w:cs="Helvetica"/>
          <w:color w:val="000000" w:themeColor="text1"/>
        </w:rPr>
        <w:t xml:space="preserve"> wood</w:t>
      </w:r>
      <w:r w:rsidR="004B1D95" w:rsidRPr="00777948">
        <w:rPr>
          <w:rFonts w:ascii="Helvetica" w:hAnsi="Helvetica" w:cs="Helvetica"/>
          <w:color w:val="000000" w:themeColor="text1"/>
        </w:rPr>
        <w:t xml:space="preserve"> within macroinvertebrate accessible and inaccessible bags</w:t>
      </w:r>
      <w:r w:rsidR="00F76227" w:rsidRPr="00777948">
        <w:rPr>
          <w:rFonts w:ascii="Helvetica" w:hAnsi="Helvetica" w:cs="Helvetica"/>
          <w:color w:val="000000" w:themeColor="text1"/>
        </w:rPr>
        <w:t>.</w:t>
      </w:r>
      <w:r w:rsidR="00FF0C9A" w:rsidRPr="00777948">
        <w:rPr>
          <w:rFonts w:ascii="Helvetica" w:hAnsi="Helvetica" w:cs="Helvetica"/>
          <w:color w:val="000000" w:themeColor="text1"/>
        </w:rPr>
        <w:t xml:space="preserve"> Wood blocks (9 x 9 x 5 cm, </w:t>
      </w:r>
      <w:r w:rsidR="00142241" w:rsidRPr="00777948">
        <w:rPr>
          <w:rFonts w:ascii="Helvetica" w:hAnsi="Helvetica" w:cs="Helvetica"/>
          <w:color w:val="000000" w:themeColor="text1"/>
        </w:rPr>
        <w:t>161.2 ± 1.3</w:t>
      </w:r>
      <w:r w:rsidR="00552676" w:rsidRPr="00777948">
        <w:rPr>
          <w:rFonts w:ascii="Helvetica" w:hAnsi="Helvetica" w:cs="Helvetica"/>
          <w:color w:val="000000" w:themeColor="text1"/>
        </w:rPr>
        <w:t xml:space="preserve"> g</w:t>
      </w:r>
      <w:r w:rsidR="000F27A3" w:rsidRPr="00777948">
        <w:rPr>
          <w:rFonts w:ascii="Helvetica" w:hAnsi="Helvetica" w:cs="Helvetica"/>
          <w:color w:val="000000" w:themeColor="text1"/>
        </w:rPr>
        <w:t>; wood density of 0.40 g cm</w:t>
      </w:r>
      <w:r w:rsidR="000F27A3" w:rsidRPr="00777948">
        <w:rPr>
          <w:rFonts w:ascii="Helvetica" w:hAnsi="Helvetica" w:cs="Helvetica"/>
          <w:color w:val="000000" w:themeColor="text1"/>
          <w:vertAlign w:val="superscript"/>
        </w:rPr>
        <w:t xml:space="preserve">-3 </w:t>
      </w:r>
      <w:r w:rsidR="000F27A3" w:rsidRPr="00777948">
        <w:rPr>
          <w:rFonts w:ascii="Helvetica" w:hAnsi="Helvetica" w:cs="Helvetica"/>
          <w:color w:val="000000" w:themeColor="text1"/>
          <w:vertAlign w:val="superscript"/>
        </w:rPr>
        <w:fldChar w:fldCharType="begin" w:fldLock="1"/>
      </w:r>
      <w:r w:rsidR="000F27A3" w:rsidRPr="00777948">
        <w:rPr>
          <w:rFonts w:ascii="Helvetica" w:hAnsi="Helvetica" w:cs="Helvetica"/>
          <w:color w:val="000000" w:themeColor="text1"/>
          <w:vertAlign w:val="superscript"/>
        </w:rPr>
        <w:instrText>ADDIN CSL_CITATION {"citationItems":[{"id":"ITEM-1","itemData":{"author":[{"dropping-particle":"","family":"Zanne","given":"Amy E.","non-dropping-particle":"","parse-names":false,"suffix":""},{"dropping-particle":"","family":"Lopez-Gonzalez","given":"Gabriela","non-dropping-particle":"","parse-names":false,"suffix":""},{"dropping-particle":"","family":"Coomes","given":"David A.","non-dropping-particle":"","parse-names":false,"suffix":""},{"dropping-particle":"","family":"Llic","given":"J.","non-dropping-particle":"","parse-names":false,"suffix":""},{"dropping-particle":"","family":"Jansen","given":"Steven","non-dropping-particle":"","parse-names":false,"suffix":""},{"dropping-particle":"","family":"Lewis","given":"Simon L.","non-dropping-particle":"","parse-names":false,"suffix":""},{"dropping-particle":"","family":"Miller","given":"R. B.","non-dropping-particle":"","parse-names":false,"suffix":""},{"dropping-particle":"","family":"Swenson","given":"Nathan G.","non-dropping-particle":"","parse-names":false,"suffix":""},{"dropping-particle":"","family":"Wiemann","given":"M.C.","non-dropping-particle":"","parse-names":false,"suffix":""},{"dropping-particle":"","family":"Chave","given":"Jérôme","non-dropping-particle":"","parse-names":false,"suffix":""}],"container-title":"Dryad","id":"ITEM-1","issued":{"date-parts":[["2009"]]},"title":"Global wood density database","type":"article-journal"},"uris":["http://www.mendeley.com/documents/?uuid=8bd07927-e706-47d3-93de-3fb0d45ad52f"]}],"mendeley":{"formattedCitation":"(Zanne et al., 2009)","manualFormatting":"[Zanne et al., 2009]","plainTextFormattedCitation":"(Zanne et al., 2009)","previouslyFormattedCitation":"(Zanne et al., 2009)"},"properties":{"noteIndex":0},"schema":"https://github.com/citation-style-language/schema/raw/master/csl-citation.json"}</w:instrText>
      </w:r>
      <w:r w:rsidR="000F27A3" w:rsidRPr="00777948">
        <w:rPr>
          <w:rFonts w:ascii="Helvetica" w:hAnsi="Helvetica" w:cs="Helvetica"/>
          <w:color w:val="000000" w:themeColor="text1"/>
          <w:vertAlign w:val="superscript"/>
        </w:rPr>
        <w:fldChar w:fldCharType="separate"/>
      </w:r>
      <w:r w:rsidR="000F27A3" w:rsidRPr="00777948">
        <w:rPr>
          <w:rFonts w:ascii="Helvetica" w:hAnsi="Helvetica" w:cs="Helvetica"/>
          <w:noProof/>
          <w:color w:val="000000" w:themeColor="text1"/>
        </w:rPr>
        <w:t>[Zanne et al., 2009]</w:t>
      </w:r>
      <w:r w:rsidR="000F27A3" w:rsidRPr="00777948">
        <w:rPr>
          <w:rFonts w:ascii="Helvetica" w:hAnsi="Helvetica" w:cs="Helvetica"/>
          <w:color w:val="000000" w:themeColor="text1"/>
          <w:vertAlign w:val="superscript"/>
        </w:rPr>
        <w:fldChar w:fldCharType="end"/>
      </w:r>
      <w:r w:rsidR="000F27A3" w:rsidRPr="00777948">
        <w:rPr>
          <w:rFonts w:ascii="Helvetica" w:hAnsi="Helvetica" w:cs="Helvetica"/>
          <w:color w:val="000000" w:themeColor="text1"/>
        </w:rPr>
        <w:t xml:space="preserve">; wood C:N ratio of 462 ± 48 </w:t>
      </w:r>
      <w:r w:rsidR="000F27A3" w:rsidRPr="00777948">
        <w:rPr>
          <w:rFonts w:ascii="Helvetica" w:hAnsi="Helvetica" w:cs="Helvetica"/>
          <w:color w:val="000000" w:themeColor="text1"/>
        </w:rPr>
        <w:fldChar w:fldCharType="begin" w:fldLock="1"/>
      </w:r>
      <w:r w:rsidR="00C31382" w:rsidRPr="00777948">
        <w:rPr>
          <w:rFonts w:ascii="Helvetica" w:hAnsi="Helvetica" w:cs="Helvetica"/>
          <w:color w:val="000000" w:themeColor="text1"/>
        </w:rPr>
        <w:instrText>ADDIN CSL_CITATION {"citationItems":[{"id":"ITEM-1","itemData":{"DOI":"10.1016/S0378-1127(03)00332-3","ISSN":"03781127","abstract":"The dynamics of decomposition of thinning slash and nutrient release were studied in a radiata pine (Pinus radiata D Don) plantation forest in New Zealand. This study examined decomposition of coarse woody debris (CWD) components (log-wood, log-bark, and side branches) originating from stands thinned between 1 and 13 years previously. Changes in component density were used to estimate the decay rates. Both chemical analyses and 13C nuclear magnetic resonance (NMR) spectroscopy were conducted to investigate relationships between decomposition and chemical composition. The rate of decomposition was the fastest for log-wood followed by log-bark, which in turn decomposed faster than side-branch material. After 13 years, log-wood, log-bark and side branches lost 59, 55 and 24% of their initial mass, respectively. Single exponential model analysis indicated that the half-life of total thinning slash (sum of log-wood, log-bark and side branches) was 13.25 years. Proximate analyses showed that the faster rate of decomposition of log-wood was mainly due to greater carbohydrate concentration, while greater concentrations of polyphenol and lignin were responsible for the slower decomposition rate of log-bark. The slow rate of decomposition of side branches was due to unfavorable micro-climate (most of the side branches were not in contact with soil even after 9 years of decomposition) as well as greater lignin and polyphenol concentrations. Carbon-13 NMR analysis revealed that during decomposition the relative proportions of O-alkyl and acetal C, which represent carbohydrates, decreased while N-alkyl, aromatic, and phenolic C, which represent tannins and acid insoluble compounds including lignin, increased in all thinning slash components. Net release of nutrients (N, P, K, Ca and Mg) occurred during thinning slash decomposition, in contrast to earlier studies, although the concentrations of most nutrients increased with time. Nutrient release was attributed to the nature of the thinning slash materials and the high proportion of bark material in particular. Although there was a net release, the rate of release of C and the majority of nutrients from thinning slash was slow making it an important C sink and long-term source of nutrients. © 2003 Elsevier B.V. All rights reserved.","author":[{"dropping-particle":"","family":"Ganjegunte","given":"Girisha K.","non-dropping-particle":"","parse-names":false,"suffix":""},{"dropping-particle":"","family":"Condron","given":"Leo M.","non-dropping-particle":"","parse-names":false,"suffix":""},{"dropping-particle":"","family":"Clinton","given":"Peter W.","non-dropping-particle":"","parse-names":false,"suffix":""},{"dropping-particle":"","family":"Davis","given":"Murray R.","non-dropping-particle":"","parse-names":false,"suffix":""},{"dropping-particle":"","family":"Mahieu","given":"Nathalie","non-dropping-particle":"","parse-names":false,"suffix":""}],"container-title":"Forest Ecology and Management","id":"ITEM-1","issue":"2-3","issued":{"date-parts":[["2004"]]},"page":"197-211","title":"Decomposition and nutrient release from radiata pine (Pinus radiata) coarse woody debris","type":"article-journal","volume":"187"},"uris":["http://www.mendeley.com/documents/?uuid=ffe5bf4c-f559-4c25-9bfd-19b27589c741"]}],"mendeley":{"formattedCitation":"(Ganjegunte, Condron, Clinton, Davis, &amp; Mahieu, 2004)","manualFormatting":"[Ganjegunte, Condron, Clinton, Davis, &amp; Mahieu, 2004]","plainTextFormattedCitation":"(Ganjegunte, Condron, Clinton, Davis, &amp; Mahieu, 2004)","previouslyFormattedCitation":"(Ganjegunte, Condron, Clinton, Davis, &amp; Mahieu, 2004)"},"properties":{"noteIndex":0},"schema":"https://github.com/citation-style-language/schema/raw/master/csl-citation.json"}</w:instrText>
      </w:r>
      <w:r w:rsidR="000F27A3" w:rsidRPr="00777948">
        <w:rPr>
          <w:rFonts w:ascii="Helvetica" w:hAnsi="Helvetica" w:cs="Helvetica"/>
          <w:color w:val="000000" w:themeColor="text1"/>
        </w:rPr>
        <w:fldChar w:fldCharType="separate"/>
      </w:r>
      <w:r w:rsidR="000F27A3" w:rsidRPr="00777948">
        <w:rPr>
          <w:rFonts w:ascii="Helvetica" w:hAnsi="Helvetica" w:cs="Helvetica"/>
          <w:noProof/>
          <w:color w:val="000000" w:themeColor="text1"/>
        </w:rPr>
        <w:t>[Ganjegunte, Condron, Clinton, Davis, &amp; Mahieu, 2004]</w:t>
      </w:r>
      <w:r w:rsidR="000F27A3" w:rsidRPr="00777948">
        <w:rPr>
          <w:rFonts w:ascii="Helvetica" w:hAnsi="Helvetica" w:cs="Helvetica"/>
          <w:color w:val="000000" w:themeColor="text1"/>
        </w:rPr>
        <w:fldChar w:fldCharType="end"/>
      </w:r>
      <w:r w:rsidR="00FF0C9A" w:rsidRPr="00777948">
        <w:rPr>
          <w:rFonts w:ascii="Helvetica" w:hAnsi="Helvetica" w:cs="Helvetica"/>
          <w:color w:val="000000" w:themeColor="text1"/>
        </w:rPr>
        <w:t>) were dried at 60</w:t>
      </w:r>
      <w:r w:rsidR="00F1317D" w:rsidRPr="00777948">
        <w:rPr>
          <w:rFonts w:ascii="Helvetica" w:hAnsi="Helvetica" w:cs="Helvetica"/>
          <w:color w:val="000000" w:themeColor="text1"/>
        </w:rPr>
        <w:t xml:space="preserve"> </w:t>
      </w:r>
      <w:r w:rsidR="00FF0C9A" w:rsidRPr="00777948">
        <w:rPr>
          <w:rFonts w:ascii="Helvetica" w:hAnsi="Helvetica" w:cs="Helvetica"/>
          <w:color w:val="000000" w:themeColor="text1"/>
        </w:rPr>
        <w:t>ºC until they reached a constant weight and placed inside “open”</w:t>
      </w:r>
      <w:r w:rsidR="00F76227" w:rsidRPr="00777948">
        <w:rPr>
          <w:rFonts w:ascii="Helvetica" w:hAnsi="Helvetica" w:cs="Helvetica"/>
          <w:color w:val="000000" w:themeColor="text1"/>
        </w:rPr>
        <w:t xml:space="preserve"> (accessible to macroinvertebrates</w:t>
      </w:r>
      <w:r w:rsidR="004B1D95" w:rsidRPr="00777948">
        <w:rPr>
          <w:rFonts w:ascii="Helvetica" w:hAnsi="Helvetica" w:cs="Helvetica"/>
          <w:color w:val="000000" w:themeColor="text1"/>
        </w:rPr>
        <w:t>, principally termites,</w:t>
      </w:r>
      <w:r w:rsidR="00F76227" w:rsidRPr="00777948">
        <w:rPr>
          <w:rFonts w:ascii="Helvetica" w:hAnsi="Helvetica" w:cs="Helvetica"/>
          <w:color w:val="000000" w:themeColor="text1"/>
        </w:rPr>
        <w:t xml:space="preserve"> and microbes),</w:t>
      </w:r>
      <w:r w:rsidR="00FF0C9A" w:rsidRPr="00777948">
        <w:rPr>
          <w:rFonts w:ascii="Helvetica" w:hAnsi="Helvetica" w:cs="Helvetica"/>
          <w:color w:val="000000" w:themeColor="text1"/>
        </w:rPr>
        <w:t xml:space="preserve"> or “closed”</w:t>
      </w:r>
      <w:r w:rsidR="00F76227" w:rsidRPr="00777948">
        <w:rPr>
          <w:rFonts w:ascii="Helvetica" w:hAnsi="Helvetica" w:cs="Helvetica"/>
          <w:color w:val="000000" w:themeColor="text1"/>
        </w:rPr>
        <w:t xml:space="preserve"> (accessible to microbes only)</w:t>
      </w:r>
      <w:r w:rsidR="00FF0C9A" w:rsidRPr="00777948">
        <w:rPr>
          <w:rFonts w:ascii="Helvetica" w:hAnsi="Helvetica" w:cs="Helvetica"/>
          <w:color w:val="000000" w:themeColor="text1"/>
        </w:rPr>
        <w:t xml:space="preserve"> bags, which were all made with 300</w:t>
      </w:r>
      <w:r w:rsidR="00C43B14" w:rsidRPr="00777948">
        <w:rPr>
          <w:rFonts w:ascii="Helvetica" w:hAnsi="Helvetica" w:cs="Helvetica"/>
          <w:color w:val="000000" w:themeColor="text1"/>
        </w:rPr>
        <w:t xml:space="preserve"> </w:t>
      </w:r>
      <w:r w:rsidR="00FF0C9A" w:rsidRPr="00777948">
        <w:rPr>
          <w:rFonts w:ascii="Helvetica" w:hAnsi="Helvetica" w:cs="Helvetica"/>
          <w:color w:val="000000" w:themeColor="text1"/>
        </w:rPr>
        <w:t xml:space="preserve">micron nylon </w:t>
      </w:r>
      <w:r w:rsidR="00B23C58" w:rsidRPr="00777948">
        <w:rPr>
          <w:rFonts w:ascii="Helvetica" w:hAnsi="Helvetica" w:cs="Helvetica"/>
          <w:color w:val="000000" w:themeColor="text1"/>
        </w:rPr>
        <w:t xml:space="preserve">mesh (Plastok™, Merseyside, UK). The </w:t>
      </w:r>
      <w:r w:rsidR="00FF0C9A" w:rsidRPr="00777948">
        <w:rPr>
          <w:rFonts w:ascii="Helvetica" w:hAnsi="Helvetica" w:cs="Helvetica"/>
          <w:color w:val="000000" w:themeColor="text1"/>
        </w:rPr>
        <w:t>o</w:t>
      </w:r>
      <w:r w:rsidR="00B23C58" w:rsidRPr="00777948">
        <w:rPr>
          <w:rFonts w:ascii="Helvetica" w:hAnsi="Helvetica" w:cs="Helvetica"/>
          <w:color w:val="000000" w:themeColor="text1"/>
        </w:rPr>
        <w:t xml:space="preserve">pen woodblocks </w:t>
      </w:r>
      <w:r w:rsidR="0066313D" w:rsidRPr="00777948">
        <w:rPr>
          <w:rFonts w:ascii="Helvetica" w:hAnsi="Helvetica" w:cs="Helvetica"/>
          <w:color w:val="000000" w:themeColor="text1"/>
        </w:rPr>
        <w:t xml:space="preserve">had </w:t>
      </w:r>
      <w:r w:rsidR="00552676" w:rsidRPr="00777948">
        <w:rPr>
          <w:rFonts w:ascii="Helvetica" w:hAnsi="Helvetica" w:cs="Helvetica"/>
          <w:color w:val="000000" w:themeColor="text1"/>
        </w:rPr>
        <w:t>ten</w:t>
      </w:r>
      <w:r w:rsidR="0066313D" w:rsidRPr="00777948">
        <w:rPr>
          <w:rFonts w:ascii="Helvetica" w:hAnsi="Helvetica" w:cs="Helvetica"/>
          <w:color w:val="000000" w:themeColor="text1"/>
        </w:rPr>
        <w:t xml:space="preserve"> </w:t>
      </w:r>
      <w:r w:rsidR="00D10384" w:rsidRPr="00777948">
        <w:rPr>
          <w:rFonts w:ascii="Helvetica" w:hAnsi="Helvetica" w:cs="Helvetica"/>
          <w:color w:val="000000" w:themeColor="text1"/>
        </w:rPr>
        <w:t>1</w:t>
      </w:r>
      <w:r w:rsidR="00C43B14" w:rsidRPr="00777948">
        <w:rPr>
          <w:rFonts w:ascii="Helvetica" w:hAnsi="Helvetica" w:cs="Helvetica"/>
          <w:color w:val="000000" w:themeColor="text1"/>
        </w:rPr>
        <w:t xml:space="preserve"> </w:t>
      </w:r>
      <w:r w:rsidR="0066313D" w:rsidRPr="00777948">
        <w:rPr>
          <w:rFonts w:ascii="Helvetica" w:hAnsi="Helvetica" w:cs="Helvetica"/>
          <w:color w:val="000000" w:themeColor="text1"/>
        </w:rPr>
        <w:t xml:space="preserve">cm holes cut into </w:t>
      </w:r>
      <w:r w:rsidR="007E6C53" w:rsidRPr="00777948">
        <w:rPr>
          <w:rFonts w:ascii="Helvetica" w:hAnsi="Helvetica" w:cs="Helvetica"/>
          <w:color w:val="000000" w:themeColor="text1"/>
        </w:rPr>
        <w:t>the top and bottom</w:t>
      </w:r>
      <w:r w:rsidR="0066313D" w:rsidRPr="00777948">
        <w:rPr>
          <w:rFonts w:ascii="Helvetica" w:hAnsi="Helvetica" w:cs="Helvetica"/>
          <w:color w:val="000000" w:themeColor="text1"/>
        </w:rPr>
        <w:t xml:space="preserve"> of the bags to</w:t>
      </w:r>
      <w:r w:rsidR="00FF0C9A" w:rsidRPr="00777948">
        <w:rPr>
          <w:rFonts w:ascii="Helvetica" w:hAnsi="Helvetica" w:cs="Helvetica"/>
          <w:color w:val="000000" w:themeColor="text1"/>
        </w:rPr>
        <w:t xml:space="preserve"> avoid confounding </w:t>
      </w:r>
      <w:r w:rsidR="00552676" w:rsidRPr="00777948">
        <w:rPr>
          <w:rFonts w:ascii="Helvetica" w:hAnsi="Helvetica" w:cs="Helvetica"/>
          <w:color w:val="000000" w:themeColor="text1"/>
        </w:rPr>
        <w:t>effects</w:t>
      </w:r>
      <w:r w:rsidR="0066313D" w:rsidRPr="00777948">
        <w:rPr>
          <w:rFonts w:ascii="Helvetica" w:hAnsi="Helvetica" w:cs="Helvetica"/>
          <w:color w:val="000000" w:themeColor="text1"/>
        </w:rPr>
        <w:t xml:space="preserve"> of using mesh of different sizes in decomposition assays</w:t>
      </w:r>
      <w:r w:rsidR="00B23C58" w:rsidRPr="00777948">
        <w:rPr>
          <w:rFonts w:ascii="Helvetica" w:hAnsi="Helvetica" w:cs="Helvetica"/>
          <w:color w:val="000000" w:themeColor="text1"/>
        </w:rPr>
        <w:t xml:space="preserve"> </w:t>
      </w:r>
      <w:r w:rsidR="00B23C58"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{"citationItems":[{"id":"ITEM-1","itemData":{"DOI":"10.1016/j.baae.2016.03.001","ISSN":"16180089","abstract":"The role of insects in terrestrial decomposition remains poorly resolved, particularly for infrequently studied substrates like small diameter woody debris. Uncertainty about how mesh bags used to exclude arthropods may affect decomposition rates continues to impede progress in this area. We sought to (1) measure how insects affect the decomposition of small diameter (&lt;2.5 cm) Triadica sebifera L. “twigs” and (2) test for unintended effects of mesh bags on wood decomposition using machined wooden dowels of similar size and specific gravity. In subtropical forests, three twig diameter classes plus dowels were enclosed in two mesh sizes (0.3 or 1 mm openings) or left unenclosed over a 20-month study period. Unenclosed twigs lost significantly more mass than those within fine mesh bags. Because this effect was consistent throughout the study (reaching nearly 80% mass loss), our findings suggest the invertebrate influence does not disappear or attenuate over time. Our dowel data (limited to dowels with no evidence of insect activity) show that fine and coarse mesh bags accelerate the decomposition of enclosed woody material, suggesting insects contributed even more to the decomposition of tallow twigs than our measure of 9 – 10%. Termites exhibited a strong preference for larger diameter twigs, resulting in temporary differences in decomposition rates among diameter classes. Our findings confirm the importance of insects to wood decomposition and highlight the need to incorporate these organisms in models of carbon and nutrient cycling.","author":[{"dropping-particle":"","family":"Stoklosa","given":"Allison M.","non-dropping-particle":"","parse-names":false,"suffix":""},{"dropping-particle":"","family":"Ulyshen","given":"Michael D.","non-dropping-particle":"","parse-names":false,"suffix":""},{"dropping-particle":"","family":"Fan","given":"Zhaofei","non-dropping-particle":"","parse-names":false,"suffix":""},{"dropping-particle":"","family":"Varner","given":"Morgan","non-dropping-particle":"","parse-names":false,"suffix":""},{"dropping-particle":"","family":"Seibold","given":"Sebastian","non-dropping-particle":"","parse-names":false,"suffix":""},{"dropping-particle":"","family":"Müller","given":"Jörg","non-dropping-particle":"","parse-names":false,"suffix":""}],"container-title":"Basic and Applied Ecology","id":"ITEM-1","issue":"5","issued":{"date-parts":[["2016"]]},"page":"463-470","publisher":"Elsevier GmbH","title":"Effects of mesh bag enclosure and termites on fine woody debris decomposition in a subtropical forest","type":"article-journal","volume":"17"},"uris":["http://www.mendeley.com/documents/?uuid=4c274d48-5348-4926-9b8f-95ec509ab94b"]}],"mendeley":{"formattedCitation":"(Stoklosa et al., 2016)","plainTextFormattedCitation":"(Stoklosa et al., 2016)","previouslyFormattedCitation":"(Stoklosa et al., 2016)"},"properties":{"noteIndex":0},"schema":"https://github.com/citation-style-language/schema/raw/master/csl-citation.json"}</w:instrText>
      </w:r>
      <w:r w:rsidR="00B23C58"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(Stoklosa et al., 2016)</w:t>
      </w:r>
      <w:r w:rsidR="00B23C58" w:rsidRPr="00777948">
        <w:rPr>
          <w:rFonts w:ascii="Helvetica" w:hAnsi="Helvetica" w:cs="Helvetica"/>
          <w:color w:val="000000" w:themeColor="text1"/>
        </w:rPr>
        <w:fldChar w:fldCharType="end"/>
      </w:r>
      <w:r w:rsidR="0066313D" w:rsidRPr="00777948">
        <w:rPr>
          <w:rFonts w:ascii="Helvetica" w:hAnsi="Helvetica" w:cs="Helvetica"/>
          <w:color w:val="000000" w:themeColor="text1"/>
        </w:rPr>
        <w:t xml:space="preserve">. </w:t>
      </w:r>
      <w:r w:rsidR="00FF0C9A" w:rsidRPr="00777948">
        <w:rPr>
          <w:rFonts w:ascii="Helvetica" w:hAnsi="Helvetica" w:cs="Helvetica"/>
          <w:color w:val="000000" w:themeColor="text1"/>
        </w:rPr>
        <w:t xml:space="preserve">The edges of the closed bags were folded several times and sealed with staples to prevent access by invertebrates. In each gap and closed canopy site, we </w:t>
      </w:r>
      <w:r w:rsidR="0066313D" w:rsidRPr="00777948">
        <w:rPr>
          <w:rFonts w:ascii="Helvetica" w:hAnsi="Helvetica" w:cs="Helvetica"/>
          <w:color w:val="000000" w:themeColor="text1"/>
        </w:rPr>
        <w:t>ran a 50</w:t>
      </w:r>
      <w:r w:rsidR="00887487" w:rsidRPr="00777948">
        <w:rPr>
          <w:rFonts w:ascii="Helvetica" w:hAnsi="Helvetica" w:cs="Helvetica"/>
          <w:color w:val="000000" w:themeColor="text1"/>
        </w:rPr>
        <w:t>-</w:t>
      </w:r>
      <w:r w:rsidR="0066313D" w:rsidRPr="00777948">
        <w:rPr>
          <w:rFonts w:ascii="Helvetica" w:hAnsi="Helvetica" w:cs="Helvetica"/>
          <w:color w:val="000000" w:themeColor="text1"/>
        </w:rPr>
        <w:t>m transect and randomly placed</w:t>
      </w:r>
      <w:r w:rsidR="00F76227" w:rsidRPr="00777948">
        <w:rPr>
          <w:rFonts w:ascii="Helvetica" w:hAnsi="Helvetica" w:cs="Helvetica"/>
          <w:color w:val="000000" w:themeColor="text1"/>
        </w:rPr>
        <w:t xml:space="preserve"> 5</w:t>
      </w:r>
      <w:r w:rsidR="0066313D" w:rsidRPr="00777948">
        <w:rPr>
          <w:rFonts w:ascii="Helvetica" w:hAnsi="Helvetica" w:cs="Helvetica"/>
          <w:color w:val="000000" w:themeColor="text1"/>
        </w:rPr>
        <w:t xml:space="preserve"> open and </w:t>
      </w:r>
      <w:r w:rsidR="00F76227" w:rsidRPr="00777948">
        <w:rPr>
          <w:rFonts w:ascii="Helvetica" w:hAnsi="Helvetica" w:cs="Helvetica"/>
          <w:color w:val="000000" w:themeColor="text1"/>
        </w:rPr>
        <w:t xml:space="preserve">5 </w:t>
      </w:r>
      <w:r w:rsidR="0066313D" w:rsidRPr="00777948">
        <w:rPr>
          <w:rFonts w:ascii="Helvetica" w:hAnsi="Helvetica" w:cs="Helvetica"/>
          <w:color w:val="000000" w:themeColor="text1"/>
        </w:rPr>
        <w:t>closed wood blocks 5 m apart along the transect</w:t>
      </w:r>
      <w:r w:rsidR="00F76227" w:rsidRPr="00777948">
        <w:rPr>
          <w:rFonts w:ascii="Helvetica" w:hAnsi="Helvetica" w:cs="Helvetica"/>
          <w:color w:val="000000" w:themeColor="text1"/>
        </w:rPr>
        <w:t xml:space="preserve"> (n = 10 per site; n = 200 </w:t>
      </w:r>
      <w:r w:rsidR="00F76227" w:rsidRPr="00777948">
        <w:rPr>
          <w:rFonts w:ascii="Helvetica" w:hAnsi="Helvetica" w:cs="Helvetica"/>
          <w:color w:val="000000" w:themeColor="text1"/>
        </w:rPr>
        <w:lastRenderedPageBreak/>
        <w:t>woodblocks in total: 10 x forest sites x 2 canopy treatments [closed canopy or gap] x 2 mesh treatments [open or closed] x 5 rep</w:t>
      </w:r>
      <w:r w:rsidR="00F1317D" w:rsidRPr="00777948">
        <w:rPr>
          <w:rFonts w:ascii="Helvetica" w:hAnsi="Helvetica" w:cs="Helvetica"/>
          <w:color w:val="000000" w:themeColor="text1"/>
        </w:rPr>
        <w:t>licates</w:t>
      </w:r>
      <w:r w:rsidR="00F76227" w:rsidRPr="00777948">
        <w:rPr>
          <w:rFonts w:ascii="Helvetica" w:hAnsi="Helvetica" w:cs="Helvetica"/>
          <w:color w:val="000000" w:themeColor="text1"/>
        </w:rPr>
        <w:t>)</w:t>
      </w:r>
      <w:r w:rsidR="0066313D" w:rsidRPr="00777948">
        <w:rPr>
          <w:rFonts w:ascii="Helvetica" w:hAnsi="Helvetica" w:cs="Helvetica"/>
          <w:color w:val="000000" w:themeColor="text1"/>
        </w:rPr>
        <w:t>. Because the gaps were irregular in shape (</w:t>
      </w:r>
      <w:r w:rsidR="002F061C" w:rsidRPr="00777948">
        <w:rPr>
          <w:rFonts w:ascii="Helvetica" w:hAnsi="Helvetica" w:cs="Helvetica"/>
          <w:color w:val="000000" w:themeColor="text1"/>
        </w:rPr>
        <w:t>A</w:t>
      </w:r>
      <w:r w:rsidR="0066313D" w:rsidRPr="00777948">
        <w:rPr>
          <w:rFonts w:ascii="Helvetica" w:hAnsi="Helvetica" w:cs="Helvetica"/>
          <w:color w:val="000000" w:themeColor="text1"/>
        </w:rPr>
        <w:t xml:space="preserve">ppendix </w:t>
      </w:r>
      <w:r w:rsidR="002F061C" w:rsidRPr="00777948">
        <w:rPr>
          <w:rFonts w:ascii="Helvetica" w:hAnsi="Helvetica" w:cs="Helvetica"/>
          <w:color w:val="000000" w:themeColor="text1"/>
        </w:rPr>
        <w:t>table S1</w:t>
      </w:r>
      <w:r w:rsidR="0066313D" w:rsidRPr="00777948">
        <w:rPr>
          <w:rFonts w:ascii="Helvetica" w:hAnsi="Helvetica" w:cs="Helvetica"/>
          <w:color w:val="000000" w:themeColor="text1"/>
        </w:rPr>
        <w:t>), we placed the transect</w:t>
      </w:r>
      <w:r w:rsidR="00F76227" w:rsidRPr="00777948">
        <w:rPr>
          <w:rFonts w:ascii="Helvetica" w:hAnsi="Helvetica" w:cs="Helvetica"/>
          <w:color w:val="000000" w:themeColor="text1"/>
        </w:rPr>
        <w:t>s</w:t>
      </w:r>
      <w:r w:rsidR="0066313D" w:rsidRPr="00777948">
        <w:rPr>
          <w:rFonts w:ascii="Helvetica" w:hAnsi="Helvetica" w:cs="Helvetica"/>
          <w:color w:val="000000" w:themeColor="text1"/>
        </w:rPr>
        <w:t xml:space="preserve"> along the longest axis of each gap</w:t>
      </w:r>
      <w:r w:rsidR="00FD2B68" w:rsidRPr="00777948">
        <w:rPr>
          <w:rFonts w:ascii="Helvetica" w:hAnsi="Helvetica" w:cs="Helvetica"/>
          <w:color w:val="000000" w:themeColor="text1"/>
        </w:rPr>
        <w:t>. In all but one of the gap sites,</w:t>
      </w:r>
      <w:r w:rsidR="00F76227" w:rsidRPr="00777948">
        <w:rPr>
          <w:rFonts w:ascii="Helvetica" w:hAnsi="Helvetica" w:cs="Helvetica"/>
          <w:color w:val="000000" w:themeColor="text1"/>
        </w:rPr>
        <w:t xml:space="preserve"> we were unable to</w:t>
      </w:r>
      <w:r w:rsidR="0066313D" w:rsidRPr="00777948">
        <w:rPr>
          <w:rFonts w:ascii="Helvetica" w:hAnsi="Helvetica" w:cs="Helvetica"/>
          <w:color w:val="000000" w:themeColor="text1"/>
        </w:rPr>
        <w:t xml:space="preserve"> establish a 50</w:t>
      </w:r>
      <w:r w:rsidR="00C43B14" w:rsidRPr="00777948">
        <w:rPr>
          <w:rFonts w:ascii="Helvetica" w:hAnsi="Helvetica" w:cs="Helvetica"/>
          <w:color w:val="000000" w:themeColor="text1"/>
        </w:rPr>
        <w:t xml:space="preserve"> </w:t>
      </w:r>
      <w:r w:rsidR="0066313D" w:rsidRPr="00777948">
        <w:rPr>
          <w:rFonts w:ascii="Helvetica" w:hAnsi="Helvetica" w:cs="Helvetica"/>
          <w:color w:val="000000" w:themeColor="text1"/>
        </w:rPr>
        <w:t>m transect,</w:t>
      </w:r>
      <w:r w:rsidR="00FD2B68" w:rsidRPr="00777948">
        <w:rPr>
          <w:rFonts w:ascii="Helvetica" w:hAnsi="Helvetica" w:cs="Helvetica"/>
          <w:color w:val="000000" w:themeColor="text1"/>
        </w:rPr>
        <w:t xml:space="preserve"> therefore,</w:t>
      </w:r>
      <w:r w:rsidR="0066313D" w:rsidRPr="00777948">
        <w:rPr>
          <w:rFonts w:ascii="Helvetica" w:hAnsi="Helvetica" w:cs="Helvetica"/>
          <w:color w:val="000000" w:themeColor="text1"/>
        </w:rPr>
        <w:t xml:space="preserve"> we placed an additional line perpendicular to the first</w:t>
      </w:r>
      <w:r w:rsidR="00F76227" w:rsidRPr="00777948">
        <w:rPr>
          <w:rFonts w:ascii="Helvetica" w:hAnsi="Helvetica" w:cs="Helvetica"/>
          <w:color w:val="000000" w:themeColor="text1"/>
        </w:rPr>
        <w:t xml:space="preserve">, </w:t>
      </w:r>
      <w:r w:rsidR="0066313D" w:rsidRPr="00777948">
        <w:rPr>
          <w:rFonts w:ascii="Helvetica" w:hAnsi="Helvetica" w:cs="Helvetica"/>
          <w:color w:val="000000" w:themeColor="text1"/>
        </w:rPr>
        <w:t>ensuring that each block was always at least 5 m apart from its nearest neighbouring block</w:t>
      </w:r>
      <w:r w:rsidR="00F468D0" w:rsidRPr="00777948">
        <w:rPr>
          <w:rFonts w:ascii="Helvetica" w:hAnsi="Helvetica" w:cs="Helvetica"/>
          <w:color w:val="000000" w:themeColor="text1"/>
        </w:rPr>
        <w:t xml:space="preserve"> (</w:t>
      </w:r>
      <w:r w:rsidR="00373AE3" w:rsidRPr="00777948">
        <w:rPr>
          <w:rFonts w:ascii="Helvetica" w:hAnsi="Helvetica" w:cs="Helvetica"/>
          <w:color w:val="000000" w:themeColor="text1"/>
        </w:rPr>
        <w:t>F</w:t>
      </w:r>
      <w:r w:rsidR="00006AA3" w:rsidRPr="00777948">
        <w:rPr>
          <w:rFonts w:ascii="Helvetica" w:hAnsi="Helvetica" w:cs="Helvetica"/>
          <w:color w:val="000000" w:themeColor="text1"/>
        </w:rPr>
        <w:t>ig</w:t>
      </w:r>
      <w:r w:rsidR="00373AE3" w:rsidRPr="00777948">
        <w:rPr>
          <w:rFonts w:ascii="Helvetica" w:hAnsi="Helvetica" w:cs="Helvetica"/>
          <w:color w:val="000000" w:themeColor="text1"/>
        </w:rPr>
        <w:t xml:space="preserve">. </w:t>
      </w:r>
      <w:r w:rsidR="00347A55" w:rsidRPr="00777948">
        <w:rPr>
          <w:rFonts w:ascii="Helvetica" w:hAnsi="Helvetica" w:cs="Helvetica"/>
          <w:color w:val="000000" w:themeColor="text1"/>
        </w:rPr>
        <w:t>1</w:t>
      </w:r>
      <w:r w:rsidR="00373AE3" w:rsidRPr="00777948">
        <w:rPr>
          <w:rFonts w:ascii="Helvetica" w:hAnsi="Helvetica" w:cs="Helvetica"/>
          <w:color w:val="000000" w:themeColor="text1"/>
        </w:rPr>
        <w:t>)</w:t>
      </w:r>
      <w:r w:rsidR="0066313D" w:rsidRPr="00777948">
        <w:rPr>
          <w:rFonts w:ascii="Helvetica" w:hAnsi="Helvetica" w:cs="Helvetica"/>
          <w:color w:val="000000" w:themeColor="text1"/>
        </w:rPr>
        <w:t>.</w:t>
      </w:r>
      <w:r w:rsidR="00645D57" w:rsidRPr="00777948">
        <w:rPr>
          <w:rFonts w:ascii="Helvetica" w:hAnsi="Helvetica" w:cs="Helvetica"/>
          <w:color w:val="000000" w:themeColor="text1"/>
        </w:rPr>
        <w:t xml:space="preserve"> </w:t>
      </w:r>
    </w:p>
    <w:p w14:paraId="6548744C" w14:textId="77777777" w:rsidR="0077243F" w:rsidRPr="00777948" w:rsidRDefault="0077243F" w:rsidP="00ED53FF">
      <w:pPr>
        <w:spacing w:line="480" w:lineRule="auto"/>
        <w:jc w:val="both"/>
        <w:rPr>
          <w:rFonts w:ascii="Helvetica" w:hAnsi="Helvetica" w:cs="Helvetica"/>
          <w:color w:val="000000" w:themeColor="text1"/>
        </w:rPr>
      </w:pPr>
    </w:p>
    <w:p w14:paraId="010B384D" w14:textId="58B6905B" w:rsidR="00B05CB9" w:rsidRPr="00777948" w:rsidRDefault="00645D57"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A hemispherical photograph was taken by placing an i</w:t>
      </w:r>
      <w:r w:rsidR="00102290" w:rsidRPr="00777948">
        <w:rPr>
          <w:rFonts w:ascii="Helvetica" w:hAnsi="Helvetica" w:cs="Helvetica"/>
          <w:color w:val="000000" w:themeColor="text1"/>
        </w:rPr>
        <w:t>P</w:t>
      </w:r>
      <w:r w:rsidRPr="00777948">
        <w:rPr>
          <w:rFonts w:ascii="Helvetica" w:hAnsi="Helvetica" w:cs="Helvetica"/>
          <w:color w:val="000000" w:themeColor="text1"/>
        </w:rPr>
        <w:t>hone 6 with a fisheye lens attachment directly on top of each wood block. Photographs were analysed using</w:t>
      </w:r>
      <w:r w:rsidR="00992A89" w:rsidRPr="00777948">
        <w:rPr>
          <w:rFonts w:ascii="Helvetica" w:hAnsi="Helvetica" w:cs="Helvetica"/>
          <w:color w:val="000000" w:themeColor="text1"/>
        </w:rPr>
        <w:t xml:space="preserve"> the function </w:t>
      </w:r>
      <w:r w:rsidR="00992A89" w:rsidRPr="00777948">
        <w:rPr>
          <w:rFonts w:ascii="Helvetica" w:hAnsi="Helvetica" w:cs="Helvetica"/>
          <w:i/>
          <w:color w:val="000000" w:themeColor="text1"/>
        </w:rPr>
        <w:t xml:space="preserve">Hemiplot </w:t>
      </w:r>
      <w:r w:rsidR="00992A89" w:rsidRPr="00777948">
        <w:rPr>
          <w:rFonts w:ascii="Helvetica" w:hAnsi="Helvetica" w:cs="Helvetica"/>
          <w:color w:val="000000" w:themeColor="text1"/>
        </w:rPr>
        <w:t xml:space="preserve">in R </w:t>
      </w:r>
      <w:r w:rsidRPr="00777948">
        <w:rPr>
          <w:rFonts w:ascii="Helvetica" w:hAnsi="Helvetica" w:cs="Helvetica"/>
          <w:color w:val="000000" w:themeColor="text1"/>
        </w:rPr>
        <w:t xml:space="preserve">to calculate canopy openness, which was </w:t>
      </w:r>
      <w:r w:rsidR="00890800" w:rsidRPr="00777948">
        <w:rPr>
          <w:rFonts w:ascii="Helvetica" w:hAnsi="Helvetica" w:cs="Helvetica"/>
          <w:color w:val="000000" w:themeColor="text1"/>
        </w:rPr>
        <w:t>twice as high</w:t>
      </w:r>
      <w:r w:rsidRPr="00777948">
        <w:rPr>
          <w:rFonts w:ascii="Helvetica" w:hAnsi="Helvetica" w:cs="Helvetica"/>
          <w:color w:val="000000" w:themeColor="text1"/>
        </w:rPr>
        <w:t xml:space="preserve"> within the gap</w:t>
      </w:r>
      <w:r w:rsidR="00552676" w:rsidRPr="00777948">
        <w:rPr>
          <w:rFonts w:ascii="Helvetica" w:hAnsi="Helvetica" w:cs="Helvetica"/>
          <w:color w:val="000000" w:themeColor="text1"/>
        </w:rPr>
        <w:t>s</w:t>
      </w:r>
      <w:r w:rsidRPr="00777948">
        <w:rPr>
          <w:rFonts w:ascii="Helvetica" w:hAnsi="Helvetica" w:cs="Helvetica"/>
          <w:color w:val="000000" w:themeColor="text1"/>
        </w:rPr>
        <w:t xml:space="preserve"> </w:t>
      </w:r>
      <w:r w:rsidR="00890800" w:rsidRPr="00777948">
        <w:rPr>
          <w:rFonts w:ascii="Helvetica" w:hAnsi="Helvetica" w:cs="Helvetica"/>
          <w:color w:val="000000" w:themeColor="text1"/>
        </w:rPr>
        <w:t>compared with closed canopy sites</w:t>
      </w:r>
      <w:r w:rsidRPr="00777948">
        <w:rPr>
          <w:rFonts w:ascii="Helvetica" w:hAnsi="Helvetica" w:cs="Helvetica"/>
          <w:color w:val="000000" w:themeColor="text1"/>
        </w:rPr>
        <w:t xml:space="preserve"> (</w:t>
      </w:r>
      <w:r w:rsidR="00891151" w:rsidRPr="00777948">
        <w:rPr>
          <w:rFonts w:ascii="Helvetica" w:hAnsi="Helvetica" w:cs="Helvetica"/>
          <w:color w:val="000000" w:themeColor="text1"/>
        </w:rPr>
        <w:t xml:space="preserve">t = 9.67, </w:t>
      </w:r>
      <w:r w:rsidR="00891151" w:rsidRPr="00777948">
        <w:rPr>
          <w:rFonts w:ascii="Helvetica" w:hAnsi="Helvetica" w:cs="Helvetica"/>
          <w:i/>
          <w:color w:val="000000" w:themeColor="text1"/>
        </w:rPr>
        <w:t>P</w:t>
      </w:r>
      <w:r w:rsidR="00891151" w:rsidRPr="00777948">
        <w:rPr>
          <w:rFonts w:ascii="Helvetica" w:hAnsi="Helvetica" w:cs="Helvetica"/>
          <w:color w:val="000000" w:themeColor="text1"/>
        </w:rPr>
        <w:t xml:space="preserve"> &lt; 0.001, mean openness in gap sites = 0.24 ± 0.03; mean openness in closed canopy sites = 0.12 ±</w:t>
      </w:r>
      <w:r w:rsidR="008F45FB" w:rsidRPr="00777948">
        <w:rPr>
          <w:rFonts w:ascii="Helvetica" w:hAnsi="Helvetica" w:cs="Helvetica"/>
          <w:color w:val="000000" w:themeColor="text1"/>
        </w:rPr>
        <w:t xml:space="preserve"> 0.02; </w:t>
      </w:r>
      <w:r w:rsidR="00FD2B68" w:rsidRPr="00777948">
        <w:rPr>
          <w:rFonts w:ascii="Helvetica" w:hAnsi="Helvetica" w:cs="Helvetica"/>
          <w:color w:val="000000" w:themeColor="text1"/>
        </w:rPr>
        <w:t>F</w:t>
      </w:r>
      <w:r w:rsidR="00891151" w:rsidRPr="00777948">
        <w:rPr>
          <w:rFonts w:ascii="Helvetica" w:hAnsi="Helvetica" w:cs="Helvetica"/>
          <w:color w:val="000000" w:themeColor="text1"/>
        </w:rPr>
        <w:t>ig. S</w:t>
      </w:r>
      <w:r w:rsidR="00B440AD" w:rsidRPr="00777948">
        <w:rPr>
          <w:rFonts w:ascii="Helvetica" w:hAnsi="Helvetica" w:cs="Helvetica"/>
          <w:color w:val="000000" w:themeColor="text1"/>
        </w:rPr>
        <w:t>2</w:t>
      </w:r>
      <w:r w:rsidRPr="00777948">
        <w:rPr>
          <w:rFonts w:ascii="Helvetica" w:hAnsi="Helvetica" w:cs="Helvetica"/>
          <w:color w:val="000000" w:themeColor="text1"/>
        </w:rPr>
        <w:t>).</w:t>
      </w:r>
      <w:r w:rsidR="00B16B45" w:rsidRPr="00777948">
        <w:rPr>
          <w:rFonts w:ascii="Helvetica" w:hAnsi="Helvetica" w:cs="Helvetica"/>
          <w:color w:val="000000" w:themeColor="text1"/>
        </w:rPr>
        <w:t xml:space="preserve"> </w:t>
      </w:r>
      <w:r w:rsidR="00FF0C9A" w:rsidRPr="00777948">
        <w:rPr>
          <w:rFonts w:ascii="Helvetica" w:hAnsi="Helvetica" w:cs="Helvetica"/>
          <w:color w:val="000000" w:themeColor="text1"/>
        </w:rPr>
        <w:t xml:space="preserve">When placing the woodblocks, the top layer of leaf litter was removed, and the blocks were </w:t>
      </w:r>
      <w:r w:rsidR="007E6C53" w:rsidRPr="00777948">
        <w:rPr>
          <w:rFonts w:ascii="Helvetica" w:hAnsi="Helvetica" w:cs="Helvetica"/>
          <w:color w:val="000000" w:themeColor="text1"/>
        </w:rPr>
        <w:t>put</w:t>
      </w:r>
      <w:r w:rsidR="00FF0C9A" w:rsidRPr="00777948">
        <w:rPr>
          <w:rFonts w:ascii="Helvetica" w:hAnsi="Helvetica" w:cs="Helvetica"/>
          <w:color w:val="000000" w:themeColor="text1"/>
        </w:rPr>
        <w:t xml:space="preserve"> directly on the humus layer. Wood blocks were left </w:t>
      </w:r>
      <w:r w:rsidR="008065A8" w:rsidRPr="00777948">
        <w:rPr>
          <w:rFonts w:ascii="Helvetica" w:hAnsi="Helvetica" w:cs="Helvetica"/>
          <w:color w:val="000000" w:themeColor="text1"/>
        </w:rPr>
        <w:t xml:space="preserve">on </w:t>
      </w:r>
      <w:r w:rsidRPr="00777948">
        <w:rPr>
          <w:rFonts w:ascii="Helvetica" w:hAnsi="Helvetica" w:cs="Helvetica"/>
          <w:color w:val="000000" w:themeColor="text1"/>
        </w:rPr>
        <w:t>the forest floor for</w:t>
      </w:r>
      <w:r w:rsidR="00F76227" w:rsidRPr="00777948">
        <w:rPr>
          <w:rFonts w:ascii="Helvetica" w:hAnsi="Helvetica" w:cs="Helvetica"/>
          <w:color w:val="000000" w:themeColor="text1"/>
        </w:rPr>
        <w:t xml:space="preserve"> </w:t>
      </w:r>
      <w:r w:rsidR="00FF0C9A" w:rsidRPr="00777948">
        <w:rPr>
          <w:rFonts w:ascii="Helvetica" w:hAnsi="Helvetica" w:cs="Helvetica"/>
          <w:color w:val="000000" w:themeColor="text1"/>
        </w:rPr>
        <w:t>12</w:t>
      </w:r>
      <w:r w:rsidR="00552676" w:rsidRPr="00777948">
        <w:rPr>
          <w:rFonts w:ascii="Helvetica" w:hAnsi="Helvetica" w:cs="Helvetica"/>
          <w:color w:val="000000" w:themeColor="text1"/>
        </w:rPr>
        <w:t xml:space="preserve"> </w:t>
      </w:r>
      <w:r w:rsidR="00FF0C9A" w:rsidRPr="00777948">
        <w:rPr>
          <w:rFonts w:ascii="Helvetica" w:hAnsi="Helvetica" w:cs="Helvetica"/>
          <w:color w:val="000000" w:themeColor="text1"/>
        </w:rPr>
        <w:t>month</w:t>
      </w:r>
      <w:r w:rsidR="00F76227" w:rsidRPr="00777948">
        <w:rPr>
          <w:rFonts w:ascii="Helvetica" w:hAnsi="Helvetica" w:cs="Helvetica"/>
          <w:color w:val="000000" w:themeColor="text1"/>
        </w:rPr>
        <w:t>s</w:t>
      </w:r>
      <w:r w:rsidR="00FF0C9A" w:rsidRPr="00777948">
        <w:rPr>
          <w:rFonts w:ascii="Helvetica" w:hAnsi="Helvetica" w:cs="Helvetica"/>
          <w:color w:val="000000" w:themeColor="text1"/>
        </w:rPr>
        <w:t xml:space="preserve"> (</w:t>
      </w:r>
      <w:r w:rsidR="00F76227" w:rsidRPr="00777948">
        <w:rPr>
          <w:rFonts w:ascii="Helvetica" w:hAnsi="Helvetica" w:cs="Helvetica"/>
          <w:color w:val="000000" w:themeColor="text1"/>
        </w:rPr>
        <w:t>October 2017 to October 2018), after which they were collected and</w:t>
      </w:r>
      <w:r w:rsidR="00FF0C9A" w:rsidRPr="00777948">
        <w:rPr>
          <w:rFonts w:ascii="Helvetica" w:hAnsi="Helvetica" w:cs="Helvetica"/>
          <w:color w:val="000000" w:themeColor="text1"/>
        </w:rPr>
        <w:t xml:space="preserve"> dried at 60</w:t>
      </w:r>
      <w:r w:rsidR="00F1317D" w:rsidRPr="00777948">
        <w:rPr>
          <w:rFonts w:ascii="Helvetica" w:hAnsi="Helvetica" w:cs="Helvetica"/>
          <w:color w:val="000000" w:themeColor="text1"/>
        </w:rPr>
        <w:t xml:space="preserve"> </w:t>
      </w:r>
      <w:r w:rsidR="00FF0C9A" w:rsidRPr="00777948">
        <w:rPr>
          <w:rFonts w:ascii="Helvetica" w:hAnsi="Helvetica" w:cs="Helvetica"/>
          <w:color w:val="000000" w:themeColor="text1"/>
        </w:rPr>
        <w:t xml:space="preserve">ºC until they reached a constant weight. Once dried, wood material was separated from termite soil. The remaining deadwood </w:t>
      </w:r>
      <w:r w:rsidR="0077243F" w:rsidRPr="00777948">
        <w:rPr>
          <w:rFonts w:ascii="Helvetica" w:hAnsi="Helvetica" w:cs="Helvetica"/>
          <w:color w:val="000000" w:themeColor="text1"/>
        </w:rPr>
        <w:t>and termite material (</w:t>
      </w:r>
      <w:r w:rsidR="00552676" w:rsidRPr="00777948">
        <w:rPr>
          <w:rFonts w:ascii="Helvetica" w:hAnsi="Helvetica" w:cs="Helvetica"/>
          <w:color w:val="000000" w:themeColor="text1"/>
        </w:rPr>
        <w:t xml:space="preserve">carton </w:t>
      </w:r>
      <w:r w:rsidR="0077243F" w:rsidRPr="00777948">
        <w:rPr>
          <w:rFonts w:ascii="Helvetica" w:hAnsi="Helvetica" w:cs="Helvetica"/>
          <w:color w:val="000000" w:themeColor="text1"/>
        </w:rPr>
        <w:t xml:space="preserve">and soil) </w:t>
      </w:r>
      <w:r w:rsidR="00FF0C9A" w:rsidRPr="00777948">
        <w:rPr>
          <w:rFonts w:ascii="Helvetica" w:hAnsi="Helvetica" w:cs="Helvetica"/>
          <w:color w:val="000000" w:themeColor="text1"/>
        </w:rPr>
        <w:t>was then re-weighed</w:t>
      </w:r>
      <w:r w:rsidR="0077243F" w:rsidRPr="00777948">
        <w:rPr>
          <w:rFonts w:ascii="Helvetica" w:hAnsi="Helvetica" w:cs="Helvetica"/>
          <w:color w:val="000000" w:themeColor="text1"/>
        </w:rPr>
        <w:t xml:space="preserve"> separately</w:t>
      </w:r>
      <w:r w:rsidR="00337ED8" w:rsidRPr="00777948">
        <w:rPr>
          <w:rFonts w:ascii="Helvetica" w:hAnsi="Helvetica" w:cs="Helvetica"/>
          <w:color w:val="000000" w:themeColor="text1"/>
        </w:rPr>
        <w:t xml:space="preserve"> to calculate</w:t>
      </w:r>
      <w:r w:rsidR="00FF0C9A" w:rsidRPr="00777948">
        <w:rPr>
          <w:rFonts w:ascii="Helvetica" w:hAnsi="Helvetica" w:cs="Helvetica"/>
          <w:color w:val="000000" w:themeColor="text1"/>
        </w:rPr>
        <w:t xml:space="preserve"> the proportion </w:t>
      </w:r>
      <w:r w:rsidR="008B532E" w:rsidRPr="00777948">
        <w:rPr>
          <w:rFonts w:ascii="Helvetica" w:hAnsi="Helvetica" w:cs="Helvetica"/>
          <w:color w:val="000000" w:themeColor="text1"/>
        </w:rPr>
        <w:t xml:space="preserve">of </w:t>
      </w:r>
      <w:r w:rsidR="00FF0C9A" w:rsidRPr="00777948">
        <w:rPr>
          <w:rFonts w:ascii="Helvetica" w:hAnsi="Helvetica" w:cs="Helvetica"/>
          <w:color w:val="000000" w:themeColor="text1"/>
        </w:rPr>
        <w:t>mass loss</w:t>
      </w:r>
      <w:r w:rsidR="00337ED8" w:rsidRPr="00777948">
        <w:rPr>
          <w:rFonts w:ascii="Helvetica" w:hAnsi="Helvetica" w:cs="Helvetica"/>
          <w:color w:val="000000" w:themeColor="text1"/>
        </w:rPr>
        <w:t xml:space="preserve"> from each block</w:t>
      </w:r>
      <w:r w:rsidR="0077243F" w:rsidRPr="00777948">
        <w:rPr>
          <w:rFonts w:ascii="Helvetica" w:hAnsi="Helvetica" w:cs="Helvetica"/>
          <w:color w:val="000000" w:themeColor="text1"/>
        </w:rPr>
        <w:t xml:space="preserve"> and the mass of soil brought into the mesh bags by termites</w:t>
      </w:r>
      <w:r w:rsidR="00ED53FF" w:rsidRPr="00777948">
        <w:rPr>
          <w:rFonts w:ascii="Helvetica" w:hAnsi="Helvetica" w:cs="Helvetica"/>
          <w:color w:val="000000" w:themeColor="text1"/>
        </w:rPr>
        <w:t>. Given that</w:t>
      </w:r>
      <w:r w:rsidR="00EB7821" w:rsidRPr="00777948">
        <w:rPr>
          <w:rFonts w:ascii="Helvetica" w:hAnsi="Helvetica" w:cs="Helvetica"/>
          <w:color w:val="000000" w:themeColor="text1"/>
        </w:rPr>
        <w:t xml:space="preserve"> termites are the only invertebrates known to translocate soil into deadwood </w:t>
      </w:r>
      <w:r w:rsidR="00ED53FF" w:rsidRPr="00777948">
        <w:rPr>
          <w:rFonts w:ascii="Helvetica" w:hAnsi="Helvetica" w:cs="Helvetica"/>
          <w:color w:val="000000" w:themeColor="text1"/>
        </w:rPr>
        <w:t>(</w:t>
      </w:r>
      <w:r w:rsidR="00EB7821" w:rsidRPr="00777948">
        <w:rPr>
          <w:rFonts w:ascii="Helvetica" w:hAnsi="Helvetica" w:cs="Helvetica"/>
          <w:color w:val="000000" w:themeColor="text1"/>
        </w:rPr>
        <w:fldChar w:fldCharType="begin" w:fldLock="1"/>
      </w:r>
      <w:r w:rsidR="00B45081" w:rsidRPr="00777948">
        <w:rPr>
          <w:rFonts w:ascii="Helvetica" w:hAnsi="Helvetica" w:cs="Helvetica"/>
          <w:color w:val="000000" w:themeColor="text1"/>
        </w:rPr>
        <w:instrText>ADDIN CSL_CITATION {"citationItems":[{"id":"ITEM-1","itemData":{"DOI":"10.1038/srep20990","ISSN":"20452322","PMID":"26854187","abstract":"Many termite species use clay to build foraging galleries and mound-nests. In some cases clay is placed within excavations of their wooden food, such as living trees or timber in buildings; however the purpose for this clay is unclear. We tested the hypotheses that termites can identify load bearing wood, and that they use clay to provide mechanical support of the load and thus allow them to eat the wood. In field and laboratory experiments, we show that the lower termite Coptotermes acinaciformis, the most basal species to build a mound-nest, can distinguish unloaded from loaded wood, and use clay differently when eating each type. The termites target unloaded wood preferentially, and use thin clay sheeting to camouflage themselves while eating the unloaded wood. The termites attack loaded wood secondarily, and build thick, load-bearing clay walls when they do. The termites add clay and build thicker walls as the load-bearing wood is consumed. The use of clay to support wood under load unlocks otherwise unavailable food resources. This behaviour may represent an evolutionary step from foraging behaviour to nest building in lower termites.","author":[{"dropping-particle":"","family":"Oberst","given":"Sebastian","non-dropping-particle":"","parse-names":false,"suffix":""},{"dropping-particle":"","family":"Lai","given":"Joseph C.S.","non-dropping-particle":"","parse-names":false,"suffix":""},{"dropping-particle":"","family":"Evans","given":"Theodore A.","non-dropping-particle":"","parse-names":false,"suffix":""}],"container-title":"Scientific Reports","id":"ITEM-1","issue":"September 2015","issued":{"date-parts":[["2016"]]},"page":"1-11","publisher":"Nature Publishing Group","title":"Termites utilise clay to build structural supports and so increase foraging resources","type":"article-journal","volume":"6"},"uris":["http://www.mendeley.com/documents/?uuid=45b7e0b7-9ec5-4bc4-ab3e-40d7e592042f"]}],"mendeley":{"formattedCitation":"(Oberst, Lai, &amp; Evans, 2016)","manualFormatting":"Oberst, Lai, &amp; Evans, 2016)","plainTextFormattedCitation":"(Oberst, Lai, &amp; Evans, 2016)","previouslyFormattedCitation":"(Oberst, Lai, &amp; Evans, 2016)"},"properties":{"noteIndex":0},"schema":"https://github.com/citation-style-language/schema/raw/master/csl-citation.json"}</w:instrText>
      </w:r>
      <w:r w:rsidR="00EB7821" w:rsidRPr="00777948">
        <w:rPr>
          <w:rFonts w:ascii="Helvetica" w:hAnsi="Helvetica" w:cs="Helvetica"/>
          <w:color w:val="000000" w:themeColor="text1"/>
        </w:rPr>
        <w:fldChar w:fldCharType="separate"/>
      </w:r>
      <w:r w:rsidR="00EB7821" w:rsidRPr="00777948">
        <w:rPr>
          <w:rFonts w:ascii="Helvetica" w:hAnsi="Helvetica" w:cs="Helvetica"/>
          <w:noProof/>
          <w:color w:val="000000" w:themeColor="text1"/>
        </w:rPr>
        <w:t>Oberst, Lai, &amp; Evans, 2016)</w:t>
      </w:r>
      <w:r w:rsidR="00EB7821" w:rsidRPr="00777948">
        <w:rPr>
          <w:rFonts w:ascii="Helvetica" w:hAnsi="Helvetica" w:cs="Helvetica"/>
          <w:color w:val="000000" w:themeColor="text1"/>
        </w:rPr>
        <w:fldChar w:fldCharType="end"/>
      </w:r>
      <w:r w:rsidR="00ED53FF" w:rsidRPr="00777948">
        <w:rPr>
          <w:rFonts w:ascii="Helvetica" w:hAnsi="Helvetica" w:cs="Helvetica"/>
          <w:color w:val="000000" w:themeColor="text1"/>
        </w:rPr>
        <w:t>, the mass of soil moved into the experimental woodblocks provides additional information on the termite activity compared with non-termite wood-feeding invertebrates.</w:t>
      </w:r>
    </w:p>
    <w:p w14:paraId="267BA51C" w14:textId="77777777" w:rsidR="00645D57" w:rsidRPr="00777948" w:rsidRDefault="00645D57" w:rsidP="00ED53FF">
      <w:pPr>
        <w:spacing w:line="480" w:lineRule="auto"/>
        <w:jc w:val="both"/>
        <w:rPr>
          <w:rFonts w:ascii="Helvetica" w:hAnsi="Helvetica" w:cs="Helvetica"/>
          <w:color w:val="000000" w:themeColor="text1"/>
        </w:rPr>
      </w:pPr>
    </w:p>
    <w:p w14:paraId="7079F36B" w14:textId="1A6C7928" w:rsidR="00645D57" w:rsidRPr="00777948" w:rsidRDefault="00645D57"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Soil conditions and termite communities</w:t>
      </w:r>
    </w:p>
    <w:p w14:paraId="117C49D2" w14:textId="64AD3121" w:rsidR="00B16B45" w:rsidRPr="00777948" w:rsidRDefault="00645D57"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lastRenderedPageBreak/>
        <w:t xml:space="preserve">Every month for the 12-month duration of the study, soil moisture </w:t>
      </w:r>
      <w:r w:rsidR="00C43B14" w:rsidRPr="00777948">
        <w:rPr>
          <w:rFonts w:ascii="Helvetica" w:hAnsi="Helvetica" w:cs="Helvetica"/>
          <w:color w:val="000000" w:themeColor="text1"/>
        </w:rPr>
        <w:t xml:space="preserve">percentage </w:t>
      </w:r>
      <w:r w:rsidRPr="00777948">
        <w:rPr>
          <w:rFonts w:ascii="Helvetica" w:hAnsi="Helvetica" w:cs="Helvetica"/>
          <w:color w:val="000000" w:themeColor="text1"/>
        </w:rPr>
        <w:t>and soil temperature were measured</w:t>
      </w:r>
      <w:r w:rsidR="00552676" w:rsidRPr="00777948">
        <w:rPr>
          <w:rFonts w:ascii="Helvetica" w:hAnsi="Helvetica" w:cs="Helvetica"/>
          <w:color w:val="000000" w:themeColor="text1"/>
        </w:rPr>
        <w:t xml:space="preserve"> within</w:t>
      </w:r>
      <w:r w:rsidRPr="00777948">
        <w:rPr>
          <w:rFonts w:ascii="Helvetica" w:hAnsi="Helvetica" w:cs="Helvetica"/>
          <w:color w:val="000000" w:themeColor="text1"/>
        </w:rPr>
        <w:t xml:space="preserve"> 5 cm of each wood block using a Delta-T Devices HH2 moisture metre (precise to 0.01 %) and a digital soil thermometer. </w:t>
      </w:r>
      <w:r w:rsidR="00FD2B68" w:rsidRPr="00777948">
        <w:rPr>
          <w:rFonts w:ascii="Helvetica" w:hAnsi="Helvetica" w:cs="Helvetica"/>
          <w:color w:val="000000" w:themeColor="text1"/>
        </w:rPr>
        <w:t>Measurements were taken in dry conditions, between 8</w:t>
      </w:r>
      <w:r w:rsidR="004B787F" w:rsidRPr="00777948">
        <w:rPr>
          <w:rFonts w:ascii="Helvetica" w:hAnsi="Helvetica" w:cs="Helvetica"/>
          <w:color w:val="000000" w:themeColor="text1"/>
        </w:rPr>
        <w:t xml:space="preserve"> AM</w:t>
      </w:r>
      <w:r w:rsidR="00FD2B68" w:rsidRPr="00777948">
        <w:rPr>
          <w:rFonts w:ascii="Helvetica" w:hAnsi="Helvetica" w:cs="Helvetica"/>
          <w:color w:val="000000" w:themeColor="text1"/>
        </w:rPr>
        <w:t xml:space="preserve"> and 10</w:t>
      </w:r>
      <w:r w:rsidR="00B440AD" w:rsidRPr="00777948">
        <w:rPr>
          <w:rFonts w:ascii="Helvetica" w:hAnsi="Helvetica" w:cs="Helvetica"/>
          <w:color w:val="000000" w:themeColor="text1"/>
        </w:rPr>
        <w:t xml:space="preserve"> </w:t>
      </w:r>
      <w:r w:rsidR="004B787F" w:rsidRPr="00777948">
        <w:rPr>
          <w:rFonts w:ascii="Helvetica" w:hAnsi="Helvetica" w:cs="Helvetica"/>
          <w:color w:val="000000" w:themeColor="text1"/>
        </w:rPr>
        <w:t>AM</w:t>
      </w:r>
      <w:r w:rsidR="00FD2B68" w:rsidRPr="00777948">
        <w:rPr>
          <w:rFonts w:ascii="Helvetica" w:hAnsi="Helvetica" w:cs="Helvetica"/>
          <w:color w:val="000000" w:themeColor="text1"/>
        </w:rPr>
        <w:t xml:space="preserve">.  </w:t>
      </w:r>
      <w:r w:rsidR="00B05CB9" w:rsidRPr="00777948">
        <w:rPr>
          <w:rFonts w:ascii="Helvetica" w:hAnsi="Helvetica" w:cs="Helvetica"/>
          <w:color w:val="000000" w:themeColor="text1"/>
        </w:rPr>
        <w:t>To assess termite communities located within the gap and closed canopy sites, we carried out termite transects in September 2018 using the Jones and Eggleton transect method</w:t>
      </w:r>
      <w:r w:rsidR="006E207A" w:rsidRPr="00777948">
        <w:rPr>
          <w:rFonts w:ascii="Helvetica" w:hAnsi="Helvetica" w:cs="Helvetica"/>
          <w:color w:val="000000" w:themeColor="text1"/>
        </w:rPr>
        <w:t xml:space="preserve"> </w:t>
      </w:r>
      <w:r w:rsidR="006E207A"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{"citationItems":[{"id":"ITEM-1","itemData":{"DOI":"10.1046/j.1365-2664.2000.00464.x","ISBN":"0021-8901","ISSN":"00218901","PMID":"2138","abstract":"1. Termites play a key role in decomposition processes in tropical ecosystems. Rapid assessment of local termite assemblages requires a standardized sampling protocol capable of producing an accurate picture of species composition. This paper evaluates the e cacy of a sampling protocol designed to assess termite spe- cies richness and functional diversity in tropical forests. 2. The protocol entails a 100 m long transect consisting of 20 sections (each 5 2 m). One hour of human sampling e ort per section is used to search for and collect termites from dead wood, soil, termite nests and other microhabitats up to a height of 2m above ground. The protocol was tested in three forest sites where the local termite fauna was already comprehensively documented. Two transects were run at Danum Valley (Sabah, Borneo), one at Pasoh Forest Reserve (Peninsular Malaysia) and one at Mbalmayo Forest Reserve (Cameroon). 3. At the three sites the transect samples contained 31±36% of the known local ter- mite species pool. The taxonomic and functional group composition of the transect samples did not di er signi®cantly from that of the known local fauna. The two transects run at Danum Valley gave very similar patterns, suggesting that the pro- tocol produces consistent within-site results. After sampling 20 sections, pseudo- turnover between the two Danum transects had declined to a relatively low level. 4. The transect method is e ective because it utilizes collecting expertise within a protocol that standardizes sampling e ort and area. The protocol provides a much more rapid and cost-e ective method for studying termite assemblage structure than sampling regimes designed to estimate population abundances. It was demon- strated that one supervised training transect was su cient to ensure the protocol was conducted with the required level of sampling e ciency. 5. The protocol o ers a rapid tool for investigating spatial and temporal patterns of termite assemblage structure in tropical forest sites. Existing data also suggest that termites warrant further investigation as ecological indicators. Termite assem- blage composition shows a strong response to habitat disturbance and may be indi- cative of quantitative changes in the decomposition process. The termite transect has potential as a useful addition to any suite of organisms recommended for mon-","author":[{"dropping-particle":"","family":"Jones","given":"David T.","non-dropping-particle":"","parse-names":false,"suffix":""},{"dropping-particle":"","family":"Eggleton","given":"Paul","non-dropping-particle":"","parse-names":false,"suffix":""}],"container-title":"Journal of Applied Ecology","id":"ITEM-1","issue":"1","issued":{"date-parts":[["2000"]]},"page":"191-203","title":"Sampling termite assemblages in tropical forests: Testing a rapid biodiversity assessment protocol","type":"article-journal","volume":"37"},"uris":["http://www.mendeley.com/documents/?uuid=0d1b4a62-2abc-4331-8c56-686dd284649a"]}],"mendeley":{"formattedCitation":"(Jones &amp; Eggleton, 2000)","plainTextFormattedCitation":"(Jones &amp; Eggleton, 2000)","previouslyFormattedCitation":"(Jones &amp; Eggleton, 2000)"},"properties":{"noteIndex":0},"schema":"https://github.com/citation-style-language/schema/raw/master/csl-citation.json"}</w:instrText>
      </w:r>
      <w:r w:rsidR="006E207A"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(Jones &amp; Eggleton, 2000)</w:t>
      </w:r>
      <w:r w:rsidR="006E207A" w:rsidRPr="00777948">
        <w:rPr>
          <w:rFonts w:ascii="Helvetica" w:hAnsi="Helvetica" w:cs="Helvetica"/>
          <w:color w:val="000000" w:themeColor="text1"/>
        </w:rPr>
        <w:fldChar w:fldCharType="end"/>
      </w:r>
      <w:r w:rsidR="00B05CB9" w:rsidRPr="00777948">
        <w:rPr>
          <w:rFonts w:ascii="Helvetica" w:hAnsi="Helvetica" w:cs="Helvetica"/>
          <w:color w:val="000000" w:themeColor="text1"/>
        </w:rPr>
        <w:t xml:space="preserve">. This method uses a 100 m x 2 m belt transect which is divided into </w:t>
      </w:r>
      <w:r w:rsidR="00552676" w:rsidRPr="00777948">
        <w:rPr>
          <w:rFonts w:ascii="Helvetica" w:hAnsi="Helvetica" w:cs="Helvetica"/>
          <w:color w:val="000000" w:themeColor="text1"/>
        </w:rPr>
        <w:t>twenty</w:t>
      </w:r>
      <w:r w:rsidR="00B05CB9" w:rsidRPr="00777948">
        <w:rPr>
          <w:rFonts w:ascii="Helvetica" w:hAnsi="Helvetica" w:cs="Helvetica"/>
          <w:color w:val="000000" w:themeColor="text1"/>
        </w:rPr>
        <w:t xml:space="preserve"> 5</w:t>
      </w:r>
      <w:r w:rsidR="00F1317D" w:rsidRPr="00777948">
        <w:rPr>
          <w:rFonts w:ascii="Helvetica" w:hAnsi="Helvetica" w:cs="Helvetica"/>
          <w:color w:val="000000" w:themeColor="text1"/>
        </w:rPr>
        <w:t xml:space="preserve"> </w:t>
      </w:r>
      <w:r w:rsidR="00B05CB9" w:rsidRPr="00777948">
        <w:rPr>
          <w:rFonts w:ascii="Helvetica" w:hAnsi="Helvetica" w:cs="Helvetica"/>
          <w:color w:val="000000" w:themeColor="text1"/>
        </w:rPr>
        <w:t>m x 1</w:t>
      </w:r>
      <w:r w:rsidR="00F1317D" w:rsidRPr="00777948">
        <w:rPr>
          <w:rFonts w:ascii="Helvetica" w:hAnsi="Helvetica" w:cs="Helvetica"/>
          <w:color w:val="000000" w:themeColor="text1"/>
        </w:rPr>
        <w:t xml:space="preserve"> </w:t>
      </w:r>
      <w:r w:rsidR="00B05CB9" w:rsidRPr="00777948">
        <w:rPr>
          <w:rFonts w:ascii="Helvetica" w:hAnsi="Helvetica" w:cs="Helvetica"/>
          <w:color w:val="000000" w:themeColor="text1"/>
        </w:rPr>
        <w:t xml:space="preserve">m sections. Each section is sampled for </w:t>
      </w:r>
      <w:r w:rsidR="00552676" w:rsidRPr="00777948">
        <w:rPr>
          <w:rFonts w:ascii="Helvetica" w:hAnsi="Helvetica" w:cs="Helvetica"/>
          <w:color w:val="000000" w:themeColor="text1"/>
        </w:rPr>
        <w:t xml:space="preserve">30 </w:t>
      </w:r>
      <w:r w:rsidR="00B05CB9" w:rsidRPr="00777948">
        <w:rPr>
          <w:rFonts w:ascii="Helvetica" w:hAnsi="Helvetica" w:cs="Helvetica"/>
          <w:color w:val="000000" w:themeColor="text1"/>
        </w:rPr>
        <w:t xml:space="preserve">minutes by two trained collectors searching for termites in </w:t>
      </w:r>
      <w:r w:rsidR="00552676" w:rsidRPr="00777948">
        <w:rPr>
          <w:rFonts w:ascii="Helvetica" w:hAnsi="Helvetica" w:cs="Helvetica"/>
          <w:color w:val="000000" w:themeColor="text1"/>
        </w:rPr>
        <w:t>twelve</w:t>
      </w:r>
      <w:r w:rsidR="00B05CB9" w:rsidRPr="00777948">
        <w:rPr>
          <w:rFonts w:ascii="Helvetica" w:hAnsi="Helvetica" w:cs="Helvetica"/>
          <w:color w:val="000000" w:themeColor="text1"/>
        </w:rPr>
        <w:t xml:space="preserve"> 12 cm x 12 cm x 10 cm soil pits and examining all dead wood, leaf litter and trees for the presence of termites. When encountered, termite specimens </w:t>
      </w:r>
      <w:r w:rsidR="00552676" w:rsidRPr="00777948">
        <w:rPr>
          <w:rFonts w:ascii="Helvetica" w:hAnsi="Helvetica" w:cs="Helvetica"/>
          <w:color w:val="000000" w:themeColor="text1"/>
        </w:rPr>
        <w:t xml:space="preserve">were </w:t>
      </w:r>
      <w:r w:rsidR="00B05CB9" w:rsidRPr="00777948">
        <w:rPr>
          <w:rFonts w:ascii="Helvetica" w:hAnsi="Helvetica" w:cs="Helvetica"/>
          <w:color w:val="000000" w:themeColor="text1"/>
        </w:rPr>
        <w:t xml:space="preserve">collected in </w:t>
      </w:r>
      <w:r w:rsidR="0098725D" w:rsidRPr="00777948">
        <w:rPr>
          <w:rFonts w:ascii="Helvetica" w:hAnsi="Helvetica" w:cs="Helvetica"/>
          <w:color w:val="000000" w:themeColor="text1"/>
        </w:rPr>
        <w:t>7</w:t>
      </w:r>
      <w:r w:rsidR="00B05CB9" w:rsidRPr="00777948">
        <w:rPr>
          <w:rFonts w:ascii="Helvetica" w:hAnsi="Helvetica" w:cs="Helvetica"/>
          <w:color w:val="000000" w:themeColor="text1"/>
        </w:rPr>
        <w:t>0% ethanol</w:t>
      </w:r>
      <w:r w:rsidR="007E6C53" w:rsidRPr="00777948">
        <w:rPr>
          <w:rFonts w:ascii="Helvetica" w:hAnsi="Helvetica" w:cs="Helvetica"/>
          <w:color w:val="000000" w:themeColor="text1"/>
        </w:rPr>
        <w:t xml:space="preserve"> and taken to the laboratory for identification</w:t>
      </w:r>
      <w:r w:rsidR="00B05CB9" w:rsidRPr="00777948">
        <w:rPr>
          <w:rFonts w:ascii="Helvetica" w:hAnsi="Helvetica" w:cs="Helvetica"/>
          <w:color w:val="000000" w:themeColor="text1"/>
        </w:rPr>
        <w:t xml:space="preserve">. </w:t>
      </w:r>
      <w:r w:rsidR="006E207A" w:rsidRPr="00777948">
        <w:rPr>
          <w:rFonts w:ascii="Helvetica" w:hAnsi="Helvetica" w:cs="Helvetica"/>
          <w:color w:val="000000" w:themeColor="text1"/>
        </w:rPr>
        <w:t xml:space="preserve">Because our gap sites were not big enough to place a 100 m transect, we carried out the same method but </w:t>
      </w:r>
      <w:r w:rsidR="00BE5215" w:rsidRPr="00777948">
        <w:rPr>
          <w:rFonts w:ascii="Helvetica" w:hAnsi="Helvetica" w:cs="Helvetica"/>
          <w:color w:val="000000" w:themeColor="text1"/>
        </w:rPr>
        <w:t xml:space="preserve">two </w:t>
      </w:r>
      <w:r w:rsidR="006E207A" w:rsidRPr="00777948">
        <w:rPr>
          <w:rFonts w:ascii="Helvetica" w:hAnsi="Helvetica" w:cs="Helvetica"/>
          <w:color w:val="000000" w:themeColor="text1"/>
        </w:rPr>
        <w:t xml:space="preserve">using </w:t>
      </w:r>
      <w:r w:rsidR="00BE5215" w:rsidRPr="00777948">
        <w:rPr>
          <w:rFonts w:ascii="Helvetica" w:hAnsi="Helvetica" w:cs="Helvetica"/>
          <w:color w:val="000000" w:themeColor="text1"/>
        </w:rPr>
        <w:t xml:space="preserve">smaller transects to equal </w:t>
      </w:r>
      <w:r w:rsidR="006E207A" w:rsidRPr="00777948">
        <w:rPr>
          <w:rFonts w:ascii="Helvetica" w:hAnsi="Helvetica" w:cs="Helvetica"/>
          <w:color w:val="000000" w:themeColor="text1"/>
        </w:rPr>
        <w:t xml:space="preserve">a 50 m transect </w:t>
      </w:r>
      <w:r w:rsidR="00BE5215" w:rsidRPr="00777948">
        <w:rPr>
          <w:rFonts w:ascii="Helvetica" w:hAnsi="Helvetica" w:cs="Helvetica"/>
          <w:color w:val="000000" w:themeColor="text1"/>
        </w:rPr>
        <w:t>combine</w:t>
      </w:r>
      <w:r w:rsidR="00192CF0" w:rsidRPr="00777948">
        <w:rPr>
          <w:rFonts w:ascii="Helvetica" w:hAnsi="Helvetica" w:cs="Helvetica"/>
          <w:color w:val="000000" w:themeColor="text1"/>
        </w:rPr>
        <w:t>d</w:t>
      </w:r>
      <w:r w:rsidR="00EB5F2F" w:rsidRPr="00777948">
        <w:rPr>
          <w:rFonts w:ascii="Helvetica" w:hAnsi="Helvetica" w:cs="Helvetica"/>
          <w:color w:val="000000" w:themeColor="text1"/>
        </w:rPr>
        <w:t xml:space="preserve">. Therefore the sampling effort was half that of the </w:t>
      </w:r>
      <w:r w:rsidR="00EB5F2F"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{"citationItems":[{"id":"ITEM-1","itemData":{"DOI":"10.1046/j.1365-2664.2000.00464.x","ISBN":"0021-8901","ISSN":"00218901","PMID":"2138","abstract":"1. Termites play a key role in decomposition processes in tropical ecosystems. Rapid assessment of local termite assemblages requires a standardized sampling protocol capable of producing an accurate picture of species composition. This paper evaluates the e cacy of a sampling protocol designed to assess termite spe- cies richness and functional diversity in tropical forests. 2. The protocol entails a 100 m long transect consisting of 20 sections (each 5 2 m). One hour of human sampling e ort per section is used to search for and collect termites from dead wood, soil, termite nests and other microhabitats up to a height of 2m above ground. The protocol was tested in three forest sites where the local termite fauna was already comprehensively documented. Two transects were run at Danum Valley (Sabah, Borneo), one at Pasoh Forest Reserve (Peninsular Malaysia) and one at Mbalmayo Forest Reserve (Cameroon). 3. At the three sites the transect samples contained 31±36% of the known local ter- mite species pool. The taxonomic and functional group composition of the transect samples did not di er signi®cantly from that of the known local fauna. The two transects run at Danum Valley gave very similar patterns, suggesting that the pro- tocol produces consistent within-site results. After sampling 20 sections, pseudo- turnover between the two Danum transects had declined to a relatively low level. 4. The transect method is e ective because it utilizes collecting expertise within a protocol that standardizes sampling e ort and area. The protocol provides a much more rapid and cost-e ective method for studying termite assemblage structure than sampling regimes designed to estimate population abundances. It was demon- strated that one supervised training transect was su cient to ensure the protocol was conducted with the required level of sampling e ciency. 5. The protocol o ers a rapid tool for investigating spatial and temporal patterns of termite assemblage structure in tropical forest sites. Existing data also suggest that termites warrant further investigation as ecological indicators. Termite assem- blage composition shows a strong response to habitat disturbance and may be indi- cative of quantitative changes in the decomposition process. The termite transect has potential as a useful addition to any suite of organisms recommended for mon-","author":[{"dropping-particle":"","family":"Jones","given":"David T.","non-dropping-particle":"","parse-names":false,"suffix":""},{"dropping-particle":"","family":"Eggleton","given":"Paul","non-dropping-particle":"","parse-names":false,"suffix":""}],"container-title":"Journal of Applied Ecology","id":"ITEM-1","issue":"1","issued":{"date-parts":[["2000"]]},"page":"191-203","title":"Sampling termite assemblages in tropical forests: Testing a rapid biodiversity assessment protocol","type":"article-journal","volume":"37"},"uris":["http://www.mendeley.com/documents/?uuid=0d1b4a62-2abc-4331-8c56-686dd284649a"]}],"mendeley":{"formattedCitation":"(Jones &amp; Eggleton, 2000)","manualFormatting":"Jones &amp; Eggleton (2000)","plainTextFormattedCitation":"(Jones &amp; Eggleton, 2000)","previouslyFormattedCitation":"(Jones &amp; Eggleton, 2000)"},"properties":{"noteIndex":0},"schema":"https://github.com/citation-style-language/schema/raw/master/csl-citation.json"}</w:instrText>
      </w:r>
      <w:r w:rsidR="00EB5F2F" w:rsidRPr="00777948">
        <w:rPr>
          <w:rFonts w:ascii="Helvetica" w:hAnsi="Helvetica" w:cs="Helvetica"/>
          <w:color w:val="000000" w:themeColor="text1"/>
        </w:rPr>
        <w:fldChar w:fldCharType="separate"/>
      </w:r>
      <w:r w:rsidR="00EB5F2F" w:rsidRPr="00777948">
        <w:rPr>
          <w:rFonts w:ascii="Helvetica" w:hAnsi="Helvetica" w:cs="Helvetica"/>
          <w:noProof/>
          <w:color w:val="000000" w:themeColor="text1"/>
        </w:rPr>
        <w:t>Jones &amp; Eggleton (2000)</w:t>
      </w:r>
      <w:r w:rsidR="00EB5F2F" w:rsidRPr="00777948">
        <w:rPr>
          <w:rFonts w:ascii="Helvetica" w:hAnsi="Helvetica" w:cs="Helvetica"/>
          <w:color w:val="000000" w:themeColor="text1"/>
        </w:rPr>
        <w:fldChar w:fldCharType="end"/>
      </w:r>
      <w:r w:rsidR="00EB5F2F" w:rsidRPr="00777948">
        <w:rPr>
          <w:rFonts w:ascii="Helvetica" w:hAnsi="Helvetica" w:cs="Helvetica"/>
          <w:color w:val="000000" w:themeColor="text1"/>
        </w:rPr>
        <w:t xml:space="preserve"> method.</w:t>
      </w:r>
      <w:r w:rsidR="009508DB" w:rsidRPr="00777948">
        <w:rPr>
          <w:rFonts w:ascii="Helvetica" w:hAnsi="Helvetica" w:cs="Helvetica"/>
          <w:color w:val="000000" w:themeColor="text1"/>
        </w:rPr>
        <w:t xml:space="preserve"> </w:t>
      </w:r>
    </w:p>
    <w:p w14:paraId="1391AFFD" w14:textId="77777777" w:rsidR="00F1317D" w:rsidRPr="00777948" w:rsidRDefault="00F1317D" w:rsidP="00ED53FF">
      <w:pPr>
        <w:spacing w:line="480" w:lineRule="auto"/>
        <w:jc w:val="both"/>
        <w:rPr>
          <w:rFonts w:ascii="Helvetica" w:hAnsi="Helvetica" w:cs="Helvetica"/>
          <w:i/>
          <w:color w:val="000000" w:themeColor="text1"/>
        </w:rPr>
      </w:pPr>
    </w:p>
    <w:p w14:paraId="57193C13" w14:textId="77777777" w:rsidR="00645D57" w:rsidRPr="00777948" w:rsidRDefault="00645D57"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Quantifying regional gap area</w:t>
      </w:r>
    </w:p>
    <w:p w14:paraId="250C407A" w14:textId="77777777" w:rsidR="008A33B6" w:rsidRPr="00777948" w:rsidRDefault="008A33B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To assess the size and frequency of gaps within Maliau Basin Conservation Area, we used LiDAR data collected from an airborne survey, which was carried out by the Natural Environment Research Council (NERC) Airborne Research Facility (ARF). In November 2014, a Dornier 228-201 was flown at 1,400-2,400 m a.s.l. with a ground-based Leica base station running simultaneously to allow sub-meter accuracy and georeferencing of the data. Light detection and ranging data were collected using a Leica ALS50-II LiDAR sensor, which emits 120 kHz frequency pulses, has a 12</w:t>
      </w:r>
      <w:r w:rsidRPr="00777948">
        <w:rPr>
          <w:rFonts w:ascii="Helvetica" w:hAnsi="Helvetica" w:cs="Helvetica"/>
          <w:color w:val="000000" w:themeColor="text1"/>
          <w:vertAlign w:val="superscript"/>
        </w:rPr>
        <w:t>o</w:t>
      </w:r>
      <w:r w:rsidRPr="00777948">
        <w:rPr>
          <w:rFonts w:ascii="Helvetica" w:hAnsi="Helvetica" w:cs="Helvetica"/>
          <w:color w:val="000000" w:themeColor="text1"/>
        </w:rPr>
        <w:t xml:space="preserve"> field of view and a footprint of approximately 40 cm. See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{"citationItems":[{"id":"ITEM-1","itemData":{"DOI":"10.1111/gcb.14903","ISSN":"13652486","abstract":"Logging, pervasive across the lowland tropics, affects millions of hectares of forest, yet its influence on nutrient cycling remains poorly understood. One hypothesis is that logging influences phosphorus (P) cycling, because this scarce nutrient is removed in extracted timber and eroded soil, leading to shifts in ecosystem functioning and community composition. However, testing this is challenging because P varies within landscapes as a function of geology, topography and climate. Superimposed upon these trends are compositional changes in logged forests, with species with more acquisitive traits, characterized by higher foliar P concentrations, more dominant. It is difficult to resolve these patterns using traditional field approaches alone. Here, we use airborne light detection and ranging-guided hyperspectral imagery to map foliar nutrient (i.e. P, nitrogen [N]) concentrations, calibrated using field measured traits, over 400 km2 of northeastern Borneo, including a landscape-level disturbance gradient spanning old-growth to repeatedly logged forests. The maps reveal that canopy foliar P and N concentrations decrease with elevation. These relationships were not identified using traditional field measurements of leaf and soil nutrients. After controlling for topography, canopy foliar nutrient concentrations were lower in logged forest than in old-growth areas, reflecting decreased nutrient availability. However, foliar nutrient concentrations and specific leaf area were greatest in relatively short patches in logged areas, reflecting a shift in composition to pioneer species with acquisitive traits. N:P ratio increased in logged forest, suggesting reduced soil P availability through disturbance. Through the first landscape scale assessment of how functional leaf traits change in response to logging, we find that differences from old-growth forest become more pronounced as logged forests increase in stature over time, suggesting exacerbated phosphorus limitation as forests recover.","author":[{"dropping-particle":"","family":"Swinfield","given":"Tom","non-dropping-particle":"","parse-names":false,"suffix":""},{"dropping-particle":"","family":"Both","given":"Sabine","non-dropping-particle":"","parse-names":false,"suffix":""},{"dropping-particle":"","family":"Riutta","given":"Terhi","non-dropping-particle":"","parse-names":false,"suffix":""},{"dropping-particle":"","family":"Bongalov","given":"Boris","non-dropping-particle":"","parse-names":false,"suffix":""},{"dropping-particle":"","family":"Elias","given":"Dafydd","non-dropping-particle":"","parse-names":false,"suffix":""},{"dropping-particle":"","family":"Majalap-Lee","given":"Noreen","non-dropping-particle":"","parse-names":false,"suffix":""},{"dropping-particle":"","family":"Ostle","given":"Nicholas","non-dropping-particle":"","parse-names":false,"suffix":""},{"dropping-particle":"","family":"Svátek","given":"Martin","non-dropping-particle":"","parse-names":false,"suffix":""},{"dropping-particle":"","family":"Kvasnica","given":"Jakub","non-dropping-particle":"","parse-names":false,"suffix":""},{"dropping-particle":"","family":"Milodowski","given":"David","non-dropping-particle":"","parse-names":false,"suffix":""},{"dropping-particle":"","family":"Jucker","given":"Tommaso","non-dropping-particle":"","parse-names":false,"suffix":""},{"dropping-particle":"","family":"Ewers","given":"Robert M.","non-dropping-particle":"","parse-names":false,"suffix":""},{"dropping-particle":"","family":"Zhang","given":"Yi","non-dropping-particle":"","parse-names":false,"suffix":""},{"dropping-particle":"","family":"Johnson","given":"David","non-dropping-particle":"","parse-names":false,"suffix":""},{"dropping-particle":"","family":"Teh","given":"Yit Arn","non-dropping-particle":"","parse-names":false,"suffix":""},{"dropping-particle":"","family":"Burslem","given":"David F.R.P.","non-dropping-particle":"","parse-names":false,"suffix":""},{"dropping-particle":"","family":"Malhi","given":"Yadvinder","non-dropping-particle":"","parse-names":false,"suffix":""},{"dropping-particle":"","family":"Coomes","given":"David","non-dropping-particle":"","parse-names":false,"suffix":""}],"container-title":"Global Change Biology","id":"ITEM-1","issue":"October","issued":{"date-parts":[["2019"]]},"page":"1-14","title":"Imaging spectroscopy reveals the effects of topography and logging on the leaf chemistry of tropical forest canopy trees","type":"article-journal"},"uris":["http://www.mendeley.com/documents/?uuid=2c243c64-1bd4-4fd4-9a62-b86be87fb337"]}],"mendeley":{"formattedCitation":"(Swinfield et al., 2019)","manualFormatting":"Swinfield et al. (2019)","plainTextFormattedCitation":"(Swinfield et al., 2019)","previouslyFormattedCitation":"(Swinfield et al., 2019)"},"properties":{"noteIndex":0},"schema":"https://github.com/citation-style-language/schema/raw/master/csl-citation.json"}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Swinfield et al. (2019)</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for details </w:t>
      </w:r>
      <w:r w:rsidRPr="00777948">
        <w:rPr>
          <w:rFonts w:ascii="Helvetica" w:hAnsi="Helvetica" w:cs="Helvetica"/>
          <w:color w:val="000000" w:themeColor="text1"/>
        </w:rPr>
        <w:lastRenderedPageBreak/>
        <w:t xml:space="preserve">of LiDAR data processing to generate canopy height and digital terrain models at a 0.5 m resolution. Using these data, we analysed canopy height models to identify gaps, defined as areas with a canopy height of less than 5 m. Gaps larger than 1 ha were filtered out to remove LiDAR artefacts, manmade clearances and the river running through Maliau Basin. We used the package </w:t>
      </w:r>
      <w:r w:rsidRPr="00777948">
        <w:rPr>
          <w:rFonts w:ascii="Helvetica" w:hAnsi="Helvetica" w:cs="Helvetica"/>
          <w:i/>
          <w:color w:val="000000" w:themeColor="text1"/>
        </w:rPr>
        <w:t xml:space="preserve">landscapemetrics </w:t>
      </w:r>
      <w:r w:rsidRPr="00777948">
        <w:rPr>
          <w:rFonts w:ascii="Helvetica" w:hAnsi="Helvetica" w:cs="Helvetica"/>
          <w:color w:val="000000" w:themeColor="text1"/>
        </w:rPr>
        <w:t xml:space="preserve">in R and the thresholds described above to detect gaps and to calculate the area of each. We then filtered these results to select only gaps that were between 0.025 and 0.16 ha, which is the area range of the gaps forming the basis of this investigation. This allowed us to assess the total area and percentage of the landscape likely to be subject to similar microclimatic conditions to our gap sites at the time of the airborne survey and to quantify the percentage of gaps that are similar in size to those in this study. </w:t>
      </w:r>
    </w:p>
    <w:p w14:paraId="62AAEF4D" w14:textId="77777777" w:rsidR="004F3B23" w:rsidRPr="00777948" w:rsidRDefault="004F3B23" w:rsidP="00ED53FF">
      <w:pPr>
        <w:spacing w:line="480" w:lineRule="auto"/>
        <w:jc w:val="both"/>
        <w:rPr>
          <w:rFonts w:ascii="Helvetica" w:hAnsi="Helvetica" w:cs="Helvetica"/>
          <w:i/>
          <w:color w:val="000000" w:themeColor="text1"/>
        </w:rPr>
      </w:pPr>
    </w:p>
    <w:p w14:paraId="3F92653E" w14:textId="4482A2C3" w:rsidR="004F6F01" w:rsidRPr="00777948" w:rsidRDefault="00AE6FC2"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 xml:space="preserve">Dead wood surveys </w:t>
      </w:r>
    </w:p>
    <w:p w14:paraId="6E42C1F4" w14:textId="416BF7CE" w:rsidR="00F363B5" w:rsidRPr="00777948" w:rsidRDefault="001F2E0E"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To estimate the volume of deadwood found on the forest floor in areas affected by tree-fall</w:t>
      </w:r>
      <w:r w:rsidR="009679DE" w:rsidRPr="00777948">
        <w:rPr>
          <w:rFonts w:ascii="Helvetica" w:hAnsi="Helvetica" w:cs="Helvetica"/>
          <w:color w:val="000000" w:themeColor="text1"/>
        </w:rPr>
        <w:t xml:space="preserve">, </w:t>
      </w:r>
      <w:r w:rsidRPr="00777948">
        <w:rPr>
          <w:rFonts w:ascii="Helvetica" w:hAnsi="Helvetica" w:cs="Helvetica"/>
          <w:color w:val="000000" w:themeColor="text1"/>
        </w:rPr>
        <w:t xml:space="preserve">compared with </w:t>
      </w:r>
      <w:r w:rsidR="00BC7279" w:rsidRPr="00777948">
        <w:rPr>
          <w:rFonts w:ascii="Helvetica" w:hAnsi="Helvetica" w:cs="Helvetica"/>
          <w:color w:val="000000" w:themeColor="text1"/>
        </w:rPr>
        <w:t xml:space="preserve">undisturbed </w:t>
      </w:r>
      <w:r w:rsidRPr="00777948">
        <w:rPr>
          <w:rFonts w:ascii="Helvetica" w:hAnsi="Helvetica" w:cs="Helvetica"/>
          <w:color w:val="000000" w:themeColor="text1"/>
        </w:rPr>
        <w:t>areas, w</w:t>
      </w:r>
      <w:r w:rsidR="003D57C6" w:rsidRPr="00777948">
        <w:rPr>
          <w:rFonts w:ascii="Helvetica" w:hAnsi="Helvetica" w:cs="Helvetica"/>
          <w:color w:val="000000" w:themeColor="text1"/>
        </w:rPr>
        <w:t>e carried out deadwood surveys i</w:t>
      </w:r>
      <w:r w:rsidR="002A5DE6" w:rsidRPr="00777948">
        <w:rPr>
          <w:rFonts w:ascii="Helvetica" w:hAnsi="Helvetica" w:cs="Helvetica"/>
          <w:color w:val="000000" w:themeColor="text1"/>
        </w:rPr>
        <w:t xml:space="preserve">n </w:t>
      </w:r>
      <w:r w:rsidR="00AE6FC2" w:rsidRPr="00777948">
        <w:rPr>
          <w:rFonts w:ascii="Helvetica" w:hAnsi="Helvetica" w:cs="Helvetica"/>
          <w:color w:val="000000" w:themeColor="text1"/>
        </w:rPr>
        <w:t>December 2017</w:t>
      </w:r>
      <w:r w:rsidR="003D57C6" w:rsidRPr="00777948">
        <w:rPr>
          <w:rFonts w:ascii="Helvetica" w:hAnsi="Helvetica" w:cs="Helvetica"/>
          <w:color w:val="000000" w:themeColor="text1"/>
        </w:rPr>
        <w:t xml:space="preserve">. </w:t>
      </w:r>
      <w:r w:rsidR="00AE6FC2" w:rsidRPr="00777948">
        <w:rPr>
          <w:rFonts w:ascii="Helvetica" w:hAnsi="Helvetica" w:cs="Helvetica"/>
          <w:color w:val="000000" w:themeColor="text1"/>
        </w:rPr>
        <w:t xml:space="preserve">To avoid </w:t>
      </w:r>
      <w:r w:rsidR="0098725D" w:rsidRPr="00777948">
        <w:rPr>
          <w:rFonts w:ascii="Helvetica" w:hAnsi="Helvetica" w:cs="Helvetica"/>
          <w:color w:val="000000" w:themeColor="text1"/>
        </w:rPr>
        <w:t>disturbing</w:t>
      </w:r>
      <w:r w:rsidR="00AE6FC2" w:rsidRPr="00777948">
        <w:rPr>
          <w:rFonts w:ascii="Helvetica" w:hAnsi="Helvetica" w:cs="Helvetica"/>
          <w:color w:val="000000" w:themeColor="text1"/>
        </w:rPr>
        <w:t xml:space="preserve"> our decomposition assays, these surveys were</w:t>
      </w:r>
      <w:r w:rsidR="003D57C6" w:rsidRPr="00777948">
        <w:rPr>
          <w:rFonts w:ascii="Helvetica" w:hAnsi="Helvetica" w:cs="Helvetica"/>
          <w:color w:val="000000" w:themeColor="text1"/>
        </w:rPr>
        <w:t xml:space="preserve"> carried out in areas within the forest surrounding </w:t>
      </w:r>
      <w:r w:rsidR="00AE6FC2" w:rsidRPr="00777948">
        <w:rPr>
          <w:rFonts w:ascii="Helvetica" w:hAnsi="Helvetica" w:cs="Helvetica"/>
          <w:color w:val="000000" w:themeColor="text1"/>
        </w:rPr>
        <w:t>experimental plots</w:t>
      </w:r>
      <w:r w:rsidR="003D57C6" w:rsidRPr="00777948">
        <w:rPr>
          <w:rFonts w:ascii="Helvetica" w:hAnsi="Helvetica" w:cs="Helvetica"/>
          <w:color w:val="000000" w:themeColor="text1"/>
        </w:rPr>
        <w:t>.</w:t>
      </w:r>
      <w:r w:rsidR="00AE6FC2" w:rsidRPr="00777948">
        <w:rPr>
          <w:rFonts w:ascii="Helvetica" w:hAnsi="Helvetica" w:cs="Helvetica"/>
          <w:color w:val="000000" w:themeColor="text1"/>
        </w:rPr>
        <w:t xml:space="preserve"> We established </w:t>
      </w:r>
      <w:r w:rsidR="00D65106" w:rsidRPr="00777948">
        <w:rPr>
          <w:rFonts w:ascii="Helvetica" w:hAnsi="Helvetica" w:cs="Helvetica"/>
          <w:color w:val="000000" w:themeColor="text1"/>
        </w:rPr>
        <w:t>eight</w:t>
      </w:r>
      <w:r w:rsidR="00AE6FC2" w:rsidRPr="00777948">
        <w:rPr>
          <w:rFonts w:ascii="Helvetica" w:hAnsi="Helvetica" w:cs="Helvetica"/>
          <w:color w:val="000000" w:themeColor="text1"/>
        </w:rPr>
        <w:t xml:space="preserve"> 50 m transects</w:t>
      </w:r>
      <w:r w:rsidR="003D57C6" w:rsidRPr="00777948">
        <w:rPr>
          <w:rFonts w:ascii="Helvetica" w:hAnsi="Helvetica" w:cs="Helvetica"/>
          <w:color w:val="000000" w:themeColor="text1"/>
        </w:rPr>
        <w:t xml:space="preserve">, </w:t>
      </w:r>
      <w:r w:rsidR="00D65106" w:rsidRPr="00777948">
        <w:rPr>
          <w:rFonts w:ascii="Helvetica" w:hAnsi="Helvetica" w:cs="Helvetica"/>
          <w:color w:val="000000" w:themeColor="text1"/>
        </w:rPr>
        <w:t>four</w:t>
      </w:r>
      <w:r w:rsidR="003D57C6" w:rsidRPr="00777948">
        <w:rPr>
          <w:rFonts w:ascii="Helvetica" w:hAnsi="Helvetica" w:cs="Helvetica"/>
          <w:color w:val="000000" w:themeColor="text1"/>
        </w:rPr>
        <w:t xml:space="preserve"> of which were within 5 m of a tree that had fallen during the storm in July 2017 and </w:t>
      </w:r>
      <w:r w:rsidR="00D65106" w:rsidRPr="00777948">
        <w:rPr>
          <w:rFonts w:ascii="Helvetica" w:hAnsi="Helvetica" w:cs="Helvetica"/>
          <w:color w:val="000000" w:themeColor="text1"/>
        </w:rPr>
        <w:t>four</w:t>
      </w:r>
      <w:r w:rsidR="00C30410" w:rsidRPr="00777948">
        <w:rPr>
          <w:rFonts w:ascii="Helvetica" w:hAnsi="Helvetica" w:cs="Helvetica"/>
          <w:color w:val="000000" w:themeColor="text1"/>
        </w:rPr>
        <w:t xml:space="preserve"> that</w:t>
      </w:r>
      <w:r w:rsidR="003D57C6" w:rsidRPr="00777948">
        <w:rPr>
          <w:rFonts w:ascii="Helvetica" w:hAnsi="Helvetica" w:cs="Helvetica"/>
          <w:color w:val="000000" w:themeColor="text1"/>
        </w:rPr>
        <w:t xml:space="preserve"> were in areas of forest at least 20 m from the nearest tree fall. Along each transect, we recorded the diameter of </w:t>
      </w:r>
      <w:r w:rsidR="00A76672" w:rsidRPr="00777948">
        <w:rPr>
          <w:rFonts w:ascii="Helvetica" w:hAnsi="Helvetica" w:cs="Helvetica"/>
          <w:color w:val="000000" w:themeColor="text1"/>
        </w:rPr>
        <w:t xml:space="preserve">each piece of </w:t>
      </w:r>
      <w:r w:rsidR="003D57C6" w:rsidRPr="00777948">
        <w:rPr>
          <w:rFonts w:ascii="Helvetica" w:hAnsi="Helvetica" w:cs="Helvetica"/>
          <w:color w:val="000000" w:themeColor="text1"/>
        </w:rPr>
        <w:t xml:space="preserve">deadwood that </w:t>
      </w:r>
      <w:r w:rsidR="00A76672" w:rsidRPr="00777948">
        <w:rPr>
          <w:rFonts w:ascii="Helvetica" w:hAnsi="Helvetica" w:cs="Helvetica"/>
          <w:color w:val="000000" w:themeColor="text1"/>
        </w:rPr>
        <w:t>intersected</w:t>
      </w:r>
      <w:r w:rsidR="00917176" w:rsidRPr="00777948">
        <w:rPr>
          <w:rFonts w:ascii="Helvetica" w:hAnsi="Helvetica" w:cs="Helvetica"/>
          <w:color w:val="000000" w:themeColor="text1"/>
        </w:rPr>
        <w:t xml:space="preserve"> with</w:t>
      </w:r>
      <w:r w:rsidR="00A76672" w:rsidRPr="00777948">
        <w:rPr>
          <w:rFonts w:ascii="Helvetica" w:hAnsi="Helvetica" w:cs="Helvetica"/>
          <w:color w:val="000000" w:themeColor="text1"/>
        </w:rPr>
        <w:t xml:space="preserve"> the lin</w:t>
      </w:r>
      <w:r w:rsidR="00917176" w:rsidRPr="00777948">
        <w:rPr>
          <w:rFonts w:ascii="Helvetica" w:hAnsi="Helvetica" w:cs="Helvetica"/>
          <w:color w:val="000000" w:themeColor="text1"/>
        </w:rPr>
        <w:t>e</w:t>
      </w:r>
      <w:r w:rsidR="00C30410" w:rsidRPr="00777948">
        <w:rPr>
          <w:rFonts w:ascii="Helvetica" w:hAnsi="Helvetica" w:cs="Helvetica"/>
          <w:color w:val="000000" w:themeColor="text1"/>
        </w:rPr>
        <w:t>,</w:t>
      </w:r>
      <w:r w:rsidR="00917176" w:rsidRPr="00777948">
        <w:rPr>
          <w:rFonts w:ascii="Helvetica" w:hAnsi="Helvetica" w:cs="Helvetica"/>
          <w:color w:val="000000" w:themeColor="text1"/>
        </w:rPr>
        <w:t xml:space="preserve"> and these values were used to calculate the volume of dead wood using the following equation </w:t>
      </w:r>
      <w:r w:rsidR="00917176"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{"citationItems":[{"id":"ITEM-1","itemData":{"author":[{"dropping-particle":"","family":"Wagner C.E.","given":"","non-dropping-particle":"Van","parse-names":false,"suffix":""}],"container-title":"Forest Science","id":"ITEM-1","issue":"1","issued":{"date-parts":[["1968"]]},"page":"20-26","title":"The Line Intersect Method in Forest Fuel Sampling","type":"article-journal","volume":"14"},"uris":["http://www.mendeley.com/documents/?uuid=dcb46e60-58ef-413c-ac93-bb6ca50ccca2"]}],"mendeley":{"formattedCitation":"(Van Wagner C.E., 1968)","manualFormatting":"(Van Wagner 1968)","plainTextFormattedCitation":"(Van Wagner C.E., 1968)","previouslyFormattedCitation":"(Van Wagner C.E., 1968)"},"properties":{"noteIndex":0},"schema":"https://github.com/citation-style-language/schema/raw/master/csl-citation.json"}</w:instrText>
      </w:r>
      <w:r w:rsidR="00917176" w:rsidRPr="00777948">
        <w:rPr>
          <w:rFonts w:ascii="Helvetica" w:hAnsi="Helvetica" w:cs="Helvetica"/>
          <w:color w:val="000000" w:themeColor="text1"/>
        </w:rPr>
        <w:fldChar w:fldCharType="separate"/>
      </w:r>
      <w:r w:rsidR="00917176" w:rsidRPr="00777948">
        <w:rPr>
          <w:rFonts w:ascii="Helvetica" w:hAnsi="Helvetica" w:cs="Helvetica"/>
          <w:noProof/>
          <w:color w:val="000000" w:themeColor="text1"/>
        </w:rPr>
        <w:t>(Van Wagner 1968)</w:t>
      </w:r>
      <w:r w:rsidR="00917176" w:rsidRPr="00777948">
        <w:rPr>
          <w:rFonts w:ascii="Helvetica" w:hAnsi="Helvetica" w:cs="Helvetica"/>
          <w:color w:val="000000" w:themeColor="text1"/>
        </w:rPr>
        <w:fldChar w:fldCharType="end"/>
      </w:r>
      <w:r w:rsidR="00917176" w:rsidRPr="00777948">
        <w:rPr>
          <w:rFonts w:ascii="Helvetica" w:hAnsi="Helvetica" w:cs="Helvetica"/>
          <w:color w:val="000000" w:themeColor="text1"/>
        </w:rPr>
        <w:t>:</w:t>
      </w:r>
    </w:p>
    <w:p w14:paraId="38B3EBFF" w14:textId="6CBEB619" w:rsidR="00102290" w:rsidRPr="00777948" w:rsidRDefault="00102290" w:rsidP="00ED53FF">
      <w:pPr>
        <w:spacing w:line="480" w:lineRule="auto"/>
        <w:jc w:val="both"/>
        <w:rPr>
          <w:rFonts w:ascii="Helvetica" w:hAnsi="Helvetica" w:cs="Helvetica"/>
          <w:color w:val="000000" w:themeColor="text1"/>
        </w:rPr>
      </w:pPr>
    </w:p>
    <w:p w14:paraId="5B16EBCA" w14:textId="77777777" w:rsidR="00102290" w:rsidRPr="00777948" w:rsidRDefault="00102290" w:rsidP="00ED53FF">
      <w:pPr>
        <w:spacing w:line="480" w:lineRule="auto"/>
        <w:jc w:val="both"/>
        <w:rPr>
          <w:rFonts w:ascii="Helvetica" w:hAnsi="Helvetica" w:cs="Helvetica"/>
          <w:color w:val="000000" w:themeColor="text1"/>
        </w:rPr>
      </w:pPr>
      <m:oMathPara>
        <m:oMath>
          <m:r>
            <w:rPr>
              <w:rFonts w:ascii="Cambria Math" w:hAnsi="Cambria Math" w:cs="Helvetica"/>
              <w:color w:val="000000" w:themeColor="text1"/>
            </w:rPr>
            <m:t xml:space="preserve">V= </m:t>
          </m:r>
          <m:f>
            <m:fPr>
              <m:ctrlPr>
                <w:rPr>
                  <w:rFonts w:ascii="Cambria Math" w:hAnsi="Cambria Math" w:cs="Helvetica"/>
                  <w:i/>
                  <w:color w:val="000000" w:themeColor="text1"/>
                </w:rPr>
              </m:ctrlPr>
            </m:fPr>
            <m:num>
              <m:sSup>
                <m:sSupPr>
                  <m:ctrlPr>
                    <w:rPr>
                      <w:rFonts w:ascii="Cambria Math" w:hAnsi="Cambria Math" w:cs="Helvetica"/>
                      <w:i/>
                      <w:color w:val="000000" w:themeColor="text1"/>
                    </w:rPr>
                  </m:ctrlPr>
                </m:sSupPr>
                <m:e>
                  <m:r>
                    <w:rPr>
                      <w:rFonts w:ascii="Cambria Math" w:hAnsi="Cambria Math" w:cs="Helvetica"/>
                      <w:color w:val="000000" w:themeColor="text1"/>
                    </w:rPr>
                    <m:t>π</m:t>
                  </m:r>
                </m:e>
                <m:sup>
                  <m:r>
                    <w:rPr>
                      <w:rFonts w:ascii="Cambria Math" w:hAnsi="Cambria Math" w:cs="Helvetica"/>
                      <w:color w:val="000000" w:themeColor="text1"/>
                    </w:rPr>
                    <m:t>2</m:t>
                  </m:r>
                </m:sup>
              </m:sSup>
            </m:num>
            <m:den>
              <m:r>
                <w:rPr>
                  <w:rFonts w:ascii="Cambria Math" w:hAnsi="Cambria Math" w:cs="Helvetica"/>
                  <w:color w:val="000000" w:themeColor="text1"/>
                </w:rPr>
                <m:t>8L</m:t>
              </m:r>
            </m:den>
          </m:f>
          <m:nary>
            <m:naryPr>
              <m:chr m:val="∑"/>
              <m:limLoc m:val="undOvr"/>
              <m:subHide m:val="1"/>
              <m:supHide m:val="1"/>
              <m:ctrlPr>
                <w:rPr>
                  <w:rFonts w:ascii="Cambria Math" w:hAnsi="Cambria Math" w:cs="Helvetica"/>
                  <w:i/>
                  <w:color w:val="000000" w:themeColor="text1"/>
                </w:rPr>
              </m:ctrlPr>
            </m:naryPr>
            <m:sub/>
            <m:sup/>
            <m:e>
              <m:sSup>
                <m:sSupPr>
                  <m:ctrlPr>
                    <w:rPr>
                      <w:rFonts w:ascii="Cambria Math" w:hAnsi="Cambria Math" w:cs="Helvetica"/>
                      <w:i/>
                      <w:color w:val="000000" w:themeColor="text1"/>
                    </w:rPr>
                  </m:ctrlPr>
                </m:sSupPr>
                <m:e>
                  <m:r>
                    <w:rPr>
                      <w:rFonts w:ascii="Cambria Math" w:hAnsi="Cambria Math" w:cs="Helvetica"/>
                      <w:color w:val="000000" w:themeColor="text1"/>
                    </w:rPr>
                    <m:t>d</m:t>
                  </m:r>
                </m:e>
                <m:sup>
                  <m:r>
                    <w:rPr>
                      <w:rFonts w:ascii="Cambria Math" w:hAnsi="Cambria Math" w:cs="Helvetica"/>
                      <w:color w:val="000000" w:themeColor="text1"/>
                    </w:rPr>
                    <m:t>2</m:t>
                  </m:r>
                </m:sup>
              </m:sSup>
            </m:e>
          </m:nary>
        </m:oMath>
      </m:oMathPara>
    </w:p>
    <w:p w14:paraId="1217A3F5" w14:textId="77777777" w:rsidR="00917176" w:rsidRPr="00777948" w:rsidRDefault="00917176" w:rsidP="00ED53FF">
      <w:pPr>
        <w:spacing w:line="480" w:lineRule="auto"/>
        <w:jc w:val="both"/>
        <w:rPr>
          <w:rFonts w:ascii="Helvetica" w:hAnsi="Helvetica" w:cs="Helvetica"/>
          <w:color w:val="000000" w:themeColor="text1"/>
        </w:rPr>
      </w:pPr>
    </w:p>
    <w:p w14:paraId="15A0C9C6" w14:textId="3CD69CD1" w:rsidR="00A37FE6" w:rsidRPr="00777948" w:rsidRDefault="00A37FE6" w:rsidP="00ED53FF">
      <w:pPr>
        <w:spacing w:line="480" w:lineRule="auto"/>
        <w:jc w:val="both"/>
        <w:rPr>
          <w:rFonts w:ascii="Helvetica" w:hAnsi="Helvetica"/>
          <w:color w:val="000000" w:themeColor="text1"/>
        </w:rPr>
      </w:pPr>
      <w:r w:rsidRPr="00777948">
        <w:rPr>
          <w:rFonts w:ascii="Helvetica" w:hAnsi="Helvetica"/>
          <w:color w:val="000000" w:themeColor="text1"/>
        </w:rPr>
        <w:lastRenderedPageBreak/>
        <w:t xml:space="preserve">Where </w:t>
      </w:r>
      <w:r w:rsidRPr="00777948">
        <w:rPr>
          <w:rFonts w:ascii="Helvetica" w:hAnsi="Helvetica"/>
          <w:i/>
          <w:color w:val="000000" w:themeColor="text1"/>
        </w:rPr>
        <w:t>V</w:t>
      </w:r>
      <w:r w:rsidRPr="00777948">
        <w:rPr>
          <w:rFonts w:ascii="Helvetica" w:hAnsi="Helvetica"/>
          <w:color w:val="000000" w:themeColor="text1"/>
        </w:rPr>
        <w:t xml:space="preserve"> is the volume of deadwood (cm</w:t>
      </w:r>
      <w:r w:rsidRPr="00777948">
        <w:rPr>
          <w:rFonts w:ascii="Helvetica" w:hAnsi="Helvetica"/>
          <w:color w:val="000000" w:themeColor="text1"/>
          <w:vertAlign w:val="superscript"/>
        </w:rPr>
        <w:t>3</w:t>
      </w:r>
      <w:r w:rsidRPr="00777948">
        <w:rPr>
          <w:rFonts w:ascii="Helvetica" w:hAnsi="Helvetica"/>
          <w:color w:val="000000" w:themeColor="text1"/>
        </w:rPr>
        <w:t>/50</w:t>
      </w:r>
      <w:r w:rsidR="004959C0" w:rsidRPr="00777948">
        <w:rPr>
          <w:rFonts w:ascii="Helvetica" w:hAnsi="Helvetica"/>
          <w:color w:val="000000" w:themeColor="text1"/>
        </w:rPr>
        <w:t xml:space="preserve"> </w:t>
      </w:r>
      <w:r w:rsidRPr="00777948">
        <w:rPr>
          <w:rFonts w:ascii="Helvetica" w:hAnsi="Helvetica"/>
          <w:color w:val="000000" w:themeColor="text1"/>
        </w:rPr>
        <w:t xml:space="preserve">m), </w:t>
      </w:r>
      <w:r w:rsidRPr="00777948">
        <w:rPr>
          <w:rFonts w:ascii="Helvetica" w:hAnsi="Helvetica"/>
          <w:i/>
          <w:color w:val="000000" w:themeColor="text1"/>
        </w:rPr>
        <w:t xml:space="preserve">d </w:t>
      </w:r>
      <w:r w:rsidRPr="00777948">
        <w:rPr>
          <w:rFonts w:ascii="Helvetica" w:hAnsi="Helvetica"/>
          <w:color w:val="000000" w:themeColor="text1"/>
        </w:rPr>
        <w:t xml:space="preserve">is the diameter of the deadwood item at the intersection and </w:t>
      </w:r>
      <w:r w:rsidRPr="00777948">
        <w:rPr>
          <w:rFonts w:ascii="Helvetica" w:hAnsi="Helvetica"/>
          <w:i/>
          <w:color w:val="000000" w:themeColor="text1"/>
        </w:rPr>
        <w:t xml:space="preserve">L </w:t>
      </w:r>
      <w:r w:rsidRPr="00777948">
        <w:rPr>
          <w:rFonts w:ascii="Helvetica" w:hAnsi="Helvetica"/>
          <w:color w:val="000000" w:themeColor="text1"/>
        </w:rPr>
        <w:t>is the length of the sample line.</w:t>
      </w:r>
    </w:p>
    <w:p w14:paraId="0735D173" w14:textId="77777777" w:rsidR="00F561BC" w:rsidRPr="00777948" w:rsidRDefault="00F561BC" w:rsidP="00ED53FF">
      <w:pPr>
        <w:spacing w:line="480" w:lineRule="auto"/>
        <w:jc w:val="both"/>
        <w:rPr>
          <w:rFonts w:ascii="Helvetica" w:hAnsi="Helvetica"/>
          <w:b/>
          <w:color w:val="000000" w:themeColor="text1"/>
        </w:rPr>
      </w:pPr>
    </w:p>
    <w:p w14:paraId="6D35777A" w14:textId="0D1F5CBF" w:rsidR="0005688B" w:rsidRPr="00777948" w:rsidRDefault="00BD3C1C" w:rsidP="00ED53FF">
      <w:pPr>
        <w:spacing w:line="480" w:lineRule="auto"/>
        <w:jc w:val="both"/>
        <w:rPr>
          <w:rFonts w:ascii="Helvetica" w:hAnsi="Helvetica"/>
          <w:b/>
          <w:color w:val="000000" w:themeColor="text1"/>
        </w:rPr>
      </w:pPr>
      <w:r w:rsidRPr="00777948">
        <w:rPr>
          <w:rFonts w:ascii="Helvetica" w:hAnsi="Helvetica"/>
          <w:b/>
          <w:color w:val="000000" w:themeColor="text1"/>
        </w:rPr>
        <w:t>Carbon Modelling</w:t>
      </w:r>
    </w:p>
    <w:p w14:paraId="20E7C3E9" w14:textId="6B2B7134" w:rsidR="00FF3F82" w:rsidRPr="00777948" w:rsidRDefault="00FF3F82"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A bootstrapping scheme with </w:t>
      </w:r>
      <w:r w:rsidR="0051381D" w:rsidRPr="00777948">
        <w:rPr>
          <w:rFonts w:ascii="Helvetica" w:hAnsi="Helvetica" w:cs="Helvetica"/>
          <w:color w:val="000000" w:themeColor="text1"/>
        </w:rPr>
        <w:t xml:space="preserve">a million </w:t>
      </w:r>
      <w:r w:rsidRPr="00777948">
        <w:rPr>
          <w:rFonts w:ascii="Helvetica" w:hAnsi="Helvetica" w:cs="Helvetica"/>
          <w:color w:val="000000" w:themeColor="text1"/>
        </w:rPr>
        <w:t>simulations was implemented to estimate the carbon flux from dead wood and its uncertainty in Maliau Basin. We estimated carbon fluxes for a completely closed canopy scenario versus scenarios with observed changes in decay rate and deadwood volume in canopy openings as well as canopy gap percentages derived from the remote sensing analysis.</w:t>
      </w:r>
    </w:p>
    <w:p w14:paraId="4C45DBAB" w14:textId="119CB580" w:rsidR="007279DC" w:rsidRPr="00777948" w:rsidRDefault="007279DC" w:rsidP="00ED53FF">
      <w:pPr>
        <w:spacing w:line="480" w:lineRule="auto"/>
        <w:jc w:val="both"/>
        <w:rPr>
          <w:rFonts w:ascii="Helvetica" w:hAnsi="Helvetica" w:cs="Helvetica"/>
          <w:color w:val="000000" w:themeColor="text1"/>
        </w:rPr>
      </w:pPr>
    </w:p>
    <w:p w14:paraId="43EBA8AC" w14:textId="55BA3B2B" w:rsidR="002C7B29" w:rsidRPr="00777948" w:rsidRDefault="002C7B29"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Wood density</w:t>
      </w:r>
    </w:p>
    <w:p w14:paraId="54696FF2" w14:textId="51FBE512" w:rsidR="002A5DE6" w:rsidRPr="00777948" w:rsidRDefault="00AB734F"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One </w:t>
      </w:r>
      <w:r w:rsidR="00102290" w:rsidRPr="00777948">
        <w:rPr>
          <w:rFonts w:ascii="Helvetica" w:hAnsi="Helvetica" w:cs="Helvetica"/>
          <w:color w:val="000000" w:themeColor="text1"/>
        </w:rPr>
        <w:t>species</w:t>
      </w:r>
      <w:r w:rsidR="0057336E" w:rsidRPr="00777948">
        <w:rPr>
          <w:rFonts w:ascii="Helvetica" w:hAnsi="Helvetica" w:cs="Helvetica"/>
          <w:color w:val="000000" w:themeColor="text1"/>
        </w:rPr>
        <w:t xml:space="preserve">, </w:t>
      </w:r>
      <w:r w:rsidR="007279DC" w:rsidRPr="00777948">
        <w:rPr>
          <w:rFonts w:ascii="Helvetica" w:hAnsi="Helvetica" w:cs="Helvetica"/>
          <w:i/>
          <w:color w:val="000000" w:themeColor="text1"/>
        </w:rPr>
        <w:t>Pinus radiat</w:t>
      </w:r>
      <w:r w:rsidR="00D21CF4" w:rsidRPr="00777948">
        <w:rPr>
          <w:rFonts w:ascii="Helvetica" w:hAnsi="Helvetica" w:cs="Helvetica"/>
          <w:i/>
          <w:color w:val="000000" w:themeColor="text1"/>
        </w:rPr>
        <w:t>a</w:t>
      </w:r>
      <w:r w:rsidR="00D21CF4" w:rsidRPr="00777948">
        <w:rPr>
          <w:rFonts w:ascii="Helvetica" w:hAnsi="Helvetica" w:cs="Helvetica"/>
          <w:color w:val="000000" w:themeColor="text1"/>
        </w:rPr>
        <w:t xml:space="preserve">, </w:t>
      </w:r>
      <w:r w:rsidR="0098725D" w:rsidRPr="00777948">
        <w:rPr>
          <w:rFonts w:ascii="Helvetica" w:hAnsi="Helvetica" w:cs="Helvetica"/>
          <w:color w:val="000000" w:themeColor="text1"/>
        </w:rPr>
        <w:t>was</w:t>
      </w:r>
      <w:r w:rsidR="007279DC" w:rsidRPr="00777948">
        <w:rPr>
          <w:rFonts w:ascii="Helvetica" w:hAnsi="Helvetica" w:cs="Helvetica"/>
          <w:color w:val="000000" w:themeColor="text1"/>
        </w:rPr>
        <w:t xml:space="preserve"> used </w:t>
      </w:r>
      <w:r w:rsidR="0051381D" w:rsidRPr="00777948">
        <w:rPr>
          <w:rFonts w:ascii="Helvetica" w:hAnsi="Helvetica" w:cs="Helvetica"/>
          <w:color w:val="000000" w:themeColor="text1"/>
        </w:rPr>
        <w:t xml:space="preserve">for estimating </w:t>
      </w:r>
      <w:r w:rsidR="007279DC" w:rsidRPr="00777948">
        <w:rPr>
          <w:rFonts w:ascii="Helvetica" w:hAnsi="Helvetica" w:cs="Helvetica"/>
          <w:color w:val="000000" w:themeColor="text1"/>
        </w:rPr>
        <w:t>wood mass loss in our experiment</w:t>
      </w:r>
      <w:r w:rsidR="0057336E" w:rsidRPr="00777948">
        <w:rPr>
          <w:rFonts w:ascii="Helvetica" w:hAnsi="Helvetica" w:cs="Helvetica"/>
          <w:color w:val="000000" w:themeColor="text1"/>
        </w:rPr>
        <w:t>. Therefore,</w:t>
      </w:r>
      <w:r w:rsidR="006C4089" w:rsidRPr="00777948">
        <w:rPr>
          <w:rFonts w:ascii="Helvetica" w:hAnsi="Helvetica" w:cs="Helvetica"/>
          <w:color w:val="000000" w:themeColor="text1"/>
        </w:rPr>
        <w:t xml:space="preserve"> to</w:t>
      </w:r>
      <w:r w:rsidR="007279DC" w:rsidRPr="00777948">
        <w:rPr>
          <w:rFonts w:ascii="Helvetica" w:hAnsi="Helvetica" w:cs="Helvetica"/>
          <w:color w:val="000000" w:themeColor="text1"/>
        </w:rPr>
        <w:t xml:space="preserve"> </w:t>
      </w:r>
      <w:r w:rsidR="00D96012" w:rsidRPr="00777948">
        <w:rPr>
          <w:rFonts w:ascii="Helvetica" w:hAnsi="Helvetica" w:cs="Helvetica"/>
          <w:color w:val="000000" w:themeColor="text1"/>
        </w:rPr>
        <w:t xml:space="preserve">account for diversity in wood </w:t>
      </w:r>
      <w:r w:rsidR="00102290" w:rsidRPr="00777948">
        <w:rPr>
          <w:rFonts w:ascii="Helvetica" w:hAnsi="Helvetica" w:cs="Helvetica"/>
          <w:color w:val="000000" w:themeColor="text1"/>
        </w:rPr>
        <w:t>traits</w:t>
      </w:r>
      <w:r w:rsidR="00D96012" w:rsidRPr="00777948">
        <w:rPr>
          <w:rFonts w:ascii="Helvetica" w:hAnsi="Helvetica" w:cs="Helvetica"/>
          <w:color w:val="000000" w:themeColor="text1"/>
        </w:rPr>
        <w:t xml:space="preserve"> of other species</w:t>
      </w:r>
      <w:r w:rsidR="0057336E" w:rsidRPr="00777948">
        <w:rPr>
          <w:rFonts w:ascii="Helvetica" w:hAnsi="Helvetica" w:cs="Helvetica"/>
          <w:color w:val="000000" w:themeColor="text1"/>
        </w:rPr>
        <w:t xml:space="preserve"> likely to occur at the study site</w:t>
      </w:r>
      <w:r w:rsidR="006C4089" w:rsidRPr="00777948">
        <w:rPr>
          <w:rFonts w:ascii="Helvetica" w:hAnsi="Helvetica" w:cs="Helvetica"/>
          <w:color w:val="000000" w:themeColor="text1"/>
        </w:rPr>
        <w:t>,</w:t>
      </w:r>
      <w:r w:rsidR="007279DC" w:rsidRPr="00777948">
        <w:rPr>
          <w:rFonts w:ascii="Helvetica" w:hAnsi="Helvetica" w:cs="Helvetica"/>
          <w:color w:val="000000" w:themeColor="text1"/>
        </w:rPr>
        <w:t xml:space="preserve"> </w:t>
      </w:r>
      <w:r w:rsidR="006C4089" w:rsidRPr="00777948">
        <w:rPr>
          <w:rFonts w:ascii="Helvetica" w:hAnsi="Helvetica" w:cs="Helvetica"/>
          <w:color w:val="000000" w:themeColor="text1"/>
        </w:rPr>
        <w:t>we</w:t>
      </w:r>
      <w:r w:rsidR="007279DC" w:rsidRPr="00777948">
        <w:rPr>
          <w:rFonts w:ascii="Helvetica" w:hAnsi="Helvetica" w:cs="Helvetica"/>
          <w:color w:val="000000" w:themeColor="text1"/>
        </w:rPr>
        <w:t xml:space="preserve"> </w:t>
      </w:r>
      <w:r w:rsidR="006C4089" w:rsidRPr="00777948">
        <w:rPr>
          <w:rFonts w:ascii="Helvetica" w:hAnsi="Helvetica" w:cs="Helvetica"/>
          <w:color w:val="000000" w:themeColor="text1"/>
        </w:rPr>
        <w:t>used</w:t>
      </w:r>
      <w:r w:rsidR="00D96012" w:rsidRPr="00777948">
        <w:rPr>
          <w:rFonts w:ascii="Helvetica" w:hAnsi="Helvetica" w:cs="Helvetica"/>
          <w:color w:val="000000" w:themeColor="text1"/>
        </w:rPr>
        <w:t xml:space="preserve"> tree survey data from</w:t>
      </w:r>
      <w:r w:rsidR="007279DC" w:rsidRPr="00777948">
        <w:rPr>
          <w:rFonts w:ascii="Helvetica" w:hAnsi="Helvetica" w:cs="Helvetica"/>
          <w:color w:val="000000" w:themeColor="text1"/>
        </w:rPr>
        <w:t xml:space="preserve"> </w:t>
      </w:r>
      <w:r w:rsidR="001D2248"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{"citationItems":[{"id":"ITEM-1","itemData":{"DOI":"10.1017/S0266467404001750","ISSN":"02664674","abstract":"Occasional strong droughts are an important feature of the climatic environment of tropical rain forest in much of Borneo. This paper compares the response of a lowland dipterocarp forest at Danum, Sabah, in a period of low (LDI) and a period of high (HDI) drought intensity (1986-96, 9.98 y: 1996-99, 2.62 y). Mean annual drought intensity was two-fold higher in the HDI than LDI period (1997 v. 976 mm), and each period had one moderately strong main drought (viz. 1992, 1998). Mortality of 'all' trees ≥10 cm gbh (girth at breast height) and stem growth rates of 'small' trees 10-&lt; 50 cm gbh were measured in sixteen 0.16-ha subplots (half on ridge, half on lower slope sites) within two 4-ha plots. These 10-50-cm trees were composed largely of true understorey species. A new procedure was developed to correct for the effect of differences in length of census interval when comparing tree mortality rates. Mortality rates of small trees declined slightly but not significantly between the LDI and HDI periods (1.53 to 1.48% y-1): mortality of all trees showed a similar pattern. Relative growth rates declined significantly by 23% from LDI to HDI periods (11.1 to 8.6 mm m-1 y-1): for absolute growth rates the decrease was 28% (2.45 to 1.77 mm y-1). Neither mortality nor growth rates were significantly influenced by topography. For small trees, across subplots, absolute growth rate was positively correlated in the LDI period, but negatively correlated in the HDI period, with mortality rate. There was no consistent pattern in the responses among the 19 most abundant species (n ≥ 50 trees) which included a proposed drought-tolerant guild. In terms of tree survival, the forest at Danum was resistant to increasing drought intensity, but showed decreased stem growth attributable to increasing water stress.","author":[{"dropping-particle":"","family":"Newbery","given":"D. M.","non-dropping-particle":"","parse-names":false,"suffix":""},{"dropping-particle":"","family":"Lingenfelder","given":"M.","non-dropping-particle":"","parse-names":false,"suffix":""}],"container-title":"Journal of Tropical Ecology","id":"ITEM-1","issue":"6","issued":{"date-parts":[["2004"]]},"page":"613-624","title":"Resistance of a lowland rain forest to increasing drought intensity in Sabah, Borneo","type":"article-journal","volume":"20"},"uris":["http://www.mendeley.com/documents/?uuid=563f742b-5916-4416-b92d-84892374fc6f"]}],"mendeley":{"formattedCitation":"(Newbery &amp; Lingenfelder, 2004)","manualFormatting":"Newbery and Lingenfelder (2004)","plainTextFormattedCitation":"(Newbery &amp; Lingenfelder, 2004)","previouslyFormattedCitation":"(Newbery &amp; Lingenfelder, 2004)"},"properties":{"noteIndex":0},"schema":"https://github.com/citation-style-language/schema/raw/master/csl-citation.json"}</w:instrText>
      </w:r>
      <w:r w:rsidR="001D2248" w:rsidRPr="00777948">
        <w:rPr>
          <w:rFonts w:ascii="Helvetica" w:hAnsi="Helvetica" w:cs="Helvetica"/>
          <w:color w:val="000000" w:themeColor="text1"/>
        </w:rPr>
        <w:fldChar w:fldCharType="separate"/>
      </w:r>
      <w:r w:rsidR="001D2248" w:rsidRPr="00777948">
        <w:rPr>
          <w:rFonts w:ascii="Helvetica" w:hAnsi="Helvetica" w:cs="Helvetica"/>
          <w:noProof/>
          <w:color w:val="000000" w:themeColor="text1"/>
        </w:rPr>
        <w:t>Newbery and Lingenfelder (2004)</w:t>
      </w:r>
      <w:r w:rsidR="001D2248" w:rsidRPr="00777948">
        <w:rPr>
          <w:rFonts w:ascii="Helvetica" w:hAnsi="Helvetica" w:cs="Helvetica"/>
          <w:color w:val="000000" w:themeColor="text1"/>
        </w:rPr>
        <w:fldChar w:fldCharType="end"/>
      </w:r>
      <w:r w:rsidR="007279DC" w:rsidRPr="00777948">
        <w:rPr>
          <w:rFonts w:ascii="Helvetica" w:hAnsi="Helvetica" w:cs="Helvetica"/>
          <w:color w:val="000000" w:themeColor="text1"/>
        </w:rPr>
        <w:t xml:space="preserve"> </w:t>
      </w:r>
      <w:r w:rsidR="00BC7279" w:rsidRPr="00777948">
        <w:rPr>
          <w:rFonts w:ascii="Helvetica" w:hAnsi="Helvetica" w:cs="Helvetica"/>
          <w:color w:val="000000" w:themeColor="text1"/>
        </w:rPr>
        <w:t>(</w:t>
      </w:r>
      <w:r w:rsidR="006417D6" w:rsidRPr="00777948">
        <w:rPr>
          <w:rFonts w:ascii="Helvetica" w:hAnsi="Helvetica" w:cs="Helvetica"/>
          <w:color w:val="000000" w:themeColor="text1"/>
        </w:rPr>
        <w:t>collected from</w:t>
      </w:r>
      <w:r w:rsidR="00C30410" w:rsidRPr="00777948">
        <w:rPr>
          <w:rFonts w:ascii="Helvetica" w:hAnsi="Helvetica" w:cs="Helvetica"/>
          <w:color w:val="000000" w:themeColor="text1"/>
        </w:rPr>
        <w:t xml:space="preserve"> a</w:t>
      </w:r>
      <w:r w:rsidR="006417D6" w:rsidRPr="00777948">
        <w:rPr>
          <w:rFonts w:ascii="Helvetica" w:hAnsi="Helvetica" w:cs="Helvetica"/>
          <w:color w:val="000000" w:themeColor="text1"/>
        </w:rPr>
        <w:t xml:space="preserve"> </w:t>
      </w:r>
      <w:r w:rsidR="007279DC" w:rsidRPr="00777948">
        <w:rPr>
          <w:rFonts w:ascii="Helvetica" w:hAnsi="Helvetica" w:cs="Helvetica"/>
          <w:color w:val="000000" w:themeColor="text1"/>
        </w:rPr>
        <w:t xml:space="preserve">lowland dipterocarp forest site </w:t>
      </w:r>
      <w:r w:rsidR="00D96012" w:rsidRPr="00777948">
        <w:rPr>
          <w:rFonts w:ascii="Helvetica" w:hAnsi="Helvetica" w:cs="Helvetica"/>
          <w:color w:val="000000" w:themeColor="text1"/>
        </w:rPr>
        <w:t>with</w:t>
      </w:r>
      <w:r w:rsidR="007279DC" w:rsidRPr="00777948">
        <w:rPr>
          <w:rFonts w:ascii="Helvetica" w:hAnsi="Helvetica" w:cs="Helvetica"/>
          <w:color w:val="000000" w:themeColor="text1"/>
        </w:rPr>
        <w:t xml:space="preserve">in </w:t>
      </w:r>
      <w:r w:rsidR="001D2248" w:rsidRPr="00777948">
        <w:rPr>
          <w:rFonts w:ascii="Helvetica" w:hAnsi="Helvetica" w:cs="Helvetica"/>
          <w:color w:val="000000" w:themeColor="text1"/>
        </w:rPr>
        <w:t xml:space="preserve">100 km </w:t>
      </w:r>
      <w:r w:rsidR="00C30410" w:rsidRPr="00777948">
        <w:rPr>
          <w:rFonts w:ascii="Helvetica" w:hAnsi="Helvetica" w:cs="Helvetica"/>
          <w:color w:val="000000" w:themeColor="text1"/>
        </w:rPr>
        <w:t xml:space="preserve">of </w:t>
      </w:r>
      <w:r w:rsidR="004D446E" w:rsidRPr="00777948">
        <w:rPr>
          <w:rFonts w:ascii="Helvetica" w:hAnsi="Helvetica" w:cs="Helvetica"/>
          <w:color w:val="000000" w:themeColor="text1"/>
        </w:rPr>
        <w:t>our study site</w:t>
      </w:r>
      <w:r w:rsidR="001D2248" w:rsidRPr="00777948">
        <w:rPr>
          <w:rFonts w:ascii="Helvetica" w:hAnsi="Helvetica" w:cs="Helvetica"/>
          <w:color w:val="000000" w:themeColor="text1"/>
        </w:rPr>
        <w:t>)</w:t>
      </w:r>
      <w:r w:rsidR="007279DC" w:rsidRPr="00777948">
        <w:rPr>
          <w:rFonts w:ascii="Helvetica" w:hAnsi="Helvetica" w:cs="Helvetica"/>
          <w:color w:val="000000" w:themeColor="text1"/>
        </w:rPr>
        <w:t xml:space="preserve">. </w:t>
      </w:r>
      <w:r w:rsidR="005033D6" w:rsidRPr="00777948">
        <w:rPr>
          <w:rFonts w:ascii="Helvetica" w:hAnsi="Helvetica" w:cs="Helvetica"/>
          <w:color w:val="000000" w:themeColor="text1"/>
        </w:rPr>
        <w:t xml:space="preserve">Our bootstrap analysis used the tree species frequencies from </w:t>
      </w:r>
      <w:r w:rsidR="004D446E" w:rsidRPr="00777948">
        <w:rPr>
          <w:rFonts w:ascii="Helvetica" w:hAnsi="Helvetica" w:cs="Helvetica"/>
          <w:color w:val="000000" w:themeColor="text1"/>
        </w:rPr>
        <w:t xml:space="preserve">Newbery and Lingenfelder (2004) and selected a wood density for each species from the Global wood density database </w:t>
      </w:r>
      <w:r w:rsidR="004D446E"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{"citationItems":[{"id":"ITEM-1","itemData":{"author":[{"dropping-particle":"","family":"Zanne","given":"Amy E.","non-dropping-particle":"","parse-names":false,"suffix":""},{"dropping-particle":"","family":"Lopez-Gonzalez","given":"Gabriela","non-dropping-particle":"","parse-names":false,"suffix":""},{"dropping-particle":"","family":"Coomes","given":"David A.","non-dropping-particle":"","parse-names":false,"suffix":""},{"dropping-particle":"","family":"Llic","given":"J.","non-dropping-particle":"","parse-names":false,"suffix":""},{"dropping-particle":"","family":"Jansen","given":"Steven","non-dropping-particle":"","parse-names":false,"suffix":""},{"dropping-particle":"","family":"Lewis","given":"Simon L.","non-dropping-particle":"","parse-names":false,"suffix":""},{"dropping-particle":"","family":"Miller","given":"R. B.","non-dropping-particle":"","parse-names":false,"suffix":""},{"dropping-particle":"","family":"Swenson","given":"Nathan G.","non-dropping-particle":"","parse-names":false,"suffix":""},{"dropping-particle":"","family":"Wiemann","given":"M.C.","non-dropping-particle":"","parse-names":false,"suffix":""},{"dropping-particle":"","family":"Chave","given":"Jérôme","non-dropping-particle":"","parse-names":false,"suffix":""}],"container-title":"Dryad","id":"ITEM-1","issued":{"date-parts":[["2009"]]},"title":"Global wood density database","type":"article-journal"},"uris":["http://www.mendeley.com/documents/?uuid=8bd07927-e706-47d3-93de-3fb0d45ad52f"]}],"mendeley":{"formattedCitation":"(Zanne et al., 2009)","plainTextFormattedCitation":"(Zanne et al., 2009)","previouslyFormattedCitation":"(Zanne et al., 2009)"},"properties":{"noteIndex":0},"schema":"https://github.com/citation-style-language/schema/raw/master/csl-citation.json"}</w:instrText>
      </w:r>
      <w:r w:rsidR="004D446E"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(Zanne et al., 2009)</w:t>
      </w:r>
      <w:r w:rsidR="004D446E" w:rsidRPr="00777948">
        <w:rPr>
          <w:rFonts w:ascii="Helvetica" w:hAnsi="Helvetica" w:cs="Helvetica"/>
          <w:color w:val="000000" w:themeColor="text1"/>
        </w:rPr>
        <w:fldChar w:fldCharType="end"/>
      </w:r>
      <w:r w:rsidR="004D446E" w:rsidRPr="00777948">
        <w:rPr>
          <w:rFonts w:ascii="Helvetica" w:hAnsi="Helvetica" w:cs="Helvetica"/>
          <w:color w:val="000000" w:themeColor="text1"/>
        </w:rPr>
        <w:t>.</w:t>
      </w:r>
      <w:r w:rsidR="005033D6" w:rsidRPr="00777948">
        <w:rPr>
          <w:rFonts w:ascii="Helvetica" w:hAnsi="Helvetica" w:cs="Helvetica"/>
          <w:color w:val="000000" w:themeColor="text1"/>
        </w:rPr>
        <w:t xml:space="preserve"> </w:t>
      </w:r>
      <w:r w:rsidR="002C7B29" w:rsidRPr="00777948">
        <w:rPr>
          <w:rFonts w:ascii="Helvetica" w:hAnsi="Helvetica" w:cs="Helvetica"/>
          <w:color w:val="000000" w:themeColor="text1"/>
        </w:rPr>
        <w:t>Whe</w:t>
      </w:r>
      <w:r w:rsidR="00BC7279" w:rsidRPr="00777948">
        <w:rPr>
          <w:rFonts w:ascii="Helvetica" w:hAnsi="Helvetica" w:cs="Helvetica"/>
          <w:color w:val="000000" w:themeColor="text1"/>
        </w:rPr>
        <w:t>re</w:t>
      </w:r>
      <w:r w:rsidR="002C7B29" w:rsidRPr="00777948">
        <w:rPr>
          <w:rFonts w:ascii="Helvetica" w:hAnsi="Helvetica" w:cs="Helvetica"/>
          <w:color w:val="000000" w:themeColor="text1"/>
        </w:rPr>
        <w:t xml:space="preserve"> wood density for a species was not available, we randomly selected a wood density</w:t>
      </w:r>
      <w:r w:rsidR="00953ADC" w:rsidRPr="00777948">
        <w:rPr>
          <w:rFonts w:ascii="Helvetica" w:hAnsi="Helvetica" w:cs="Helvetica"/>
          <w:color w:val="000000" w:themeColor="text1"/>
        </w:rPr>
        <w:t xml:space="preserve"> value</w:t>
      </w:r>
      <w:r w:rsidR="002C7B29" w:rsidRPr="00777948">
        <w:rPr>
          <w:rFonts w:ascii="Helvetica" w:hAnsi="Helvetica" w:cs="Helvetica"/>
          <w:color w:val="000000" w:themeColor="text1"/>
        </w:rPr>
        <w:t xml:space="preserve"> from members of the same genus within the same region category (South-East Asia (tropical)). </w:t>
      </w:r>
      <w:r w:rsidR="005832DA" w:rsidRPr="00777948">
        <w:rPr>
          <w:rFonts w:ascii="Helvetica" w:hAnsi="Helvetica" w:cs="Helvetica"/>
          <w:color w:val="000000" w:themeColor="text1"/>
        </w:rPr>
        <w:t xml:space="preserve">A histogram of the wood density distribution for this study is </w:t>
      </w:r>
      <w:r w:rsidR="00ED6CD6" w:rsidRPr="00777948">
        <w:rPr>
          <w:rFonts w:ascii="Helvetica" w:hAnsi="Helvetica" w:cs="Helvetica"/>
          <w:color w:val="000000" w:themeColor="text1"/>
        </w:rPr>
        <w:t xml:space="preserve">shown in </w:t>
      </w:r>
      <w:r w:rsidR="00BC7279" w:rsidRPr="00777948">
        <w:rPr>
          <w:rFonts w:ascii="Helvetica" w:hAnsi="Helvetica" w:cs="Helvetica"/>
          <w:color w:val="000000" w:themeColor="text1"/>
        </w:rPr>
        <w:t>F</w:t>
      </w:r>
      <w:r w:rsidR="0098725D" w:rsidRPr="00777948">
        <w:rPr>
          <w:rFonts w:ascii="Helvetica" w:hAnsi="Helvetica" w:cs="Helvetica"/>
          <w:color w:val="000000" w:themeColor="text1"/>
        </w:rPr>
        <w:t>ig.</w:t>
      </w:r>
      <w:r w:rsidR="00ED6CD6" w:rsidRPr="00777948">
        <w:rPr>
          <w:rFonts w:ascii="Helvetica" w:hAnsi="Helvetica" w:cs="Helvetica"/>
          <w:color w:val="000000" w:themeColor="text1"/>
        </w:rPr>
        <w:t xml:space="preserve"> </w:t>
      </w:r>
      <w:r w:rsidR="00296D55" w:rsidRPr="00777948">
        <w:rPr>
          <w:rFonts w:ascii="Helvetica" w:hAnsi="Helvetica" w:cs="Helvetica"/>
          <w:color w:val="000000" w:themeColor="text1"/>
        </w:rPr>
        <w:t>S</w:t>
      </w:r>
      <w:r w:rsidR="00B440AD" w:rsidRPr="00777948">
        <w:rPr>
          <w:rFonts w:ascii="Helvetica" w:hAnsi="Helvetica" w:cs="Helvetica"/>
          <w:color w:val="000000" w:themeColor="text1"/>
        </w:rPr>
        <w:t>3</w:t>
      </w:r>
      <w:r w:rsidR="005832DA" w:rsidRPr="00777948">
        <w:rPr>
          <w:rFonts w:ascii="Helvetica" w:hAnsi="Helvetica" w:cs="Helvetica"/>
          <w:color w:val="000000" w:themeColor="text1"/>
        </w:rPr>
        <w:t>.</w:t>
      </w:r>
      <w:r w:rsidR="0057336E" w:rsidRPr="00777948">
        <w:rPr>
          <w:rFonts w:ascii="Helvetica" w:hAnsi="Helvetica" w:cs="Helvetica"/>
          <w:color w:val="000000" w:themeColor="text1"/>
        </w:rPr>
        <w:t xml:space="preserve"> </w:t>
      </w:r>
      <w:r w:rsidR="007D45A4" w:rsidRPr="00777948">
        <w:rPr>
          <w:rFonts w:ascii="Helvetica" w:hAnsi="Helvetica" w:cs="Helvetica"/>
          <w:color w:val="000000" w:themeColor="text1"/>
        </w:rPr>
        <w:t>Given that t</w:t>
      </w:r>
      <w:r w:rsidR="0057336E" w:rsidRPr="00777948">
        <w:rPr>
          <w:rFonts w:ascii="Helvetica" w:hAnsi="Helvetica" w:cs="Helvetica"/>
          <w:color w:val="000000" w:themeColor="text1"/>
        </w:rPr>
        <w:t>ermite</w:t>
      </w:r>
      <w:r w:rsidR="006C4089" w:rsidRPr="00777948">
        <w:rPr>
          <w:rFonts w:ascii="Helvetica" w:hAnsi="Helvetica" w:cs="Helvetica"/>
          <w:color w:val="000000" w:themeColor="text1"/>
        </w:rPr>
        <w:t xml:space="preserve"> and microbial</w:t>
      </w:r>
      <w:r w:rsidR="0057336E" w:rsidRPr="00777948">
        <w:rPr>
          <w:rFonts w:ascii="Helvetica" w:hAnsi="Helvetica" w:cs="Helvetica"/>
          <w:color w:val="000000" w:themeColor="text1"/>
        </w:rPr>
        <w:t xml:space="preserve"> decay rate is negatively associated with wood density</w:t>
      </w:r>
      <w:r w:rsidR="00B93439" w:rsidRPr="00777948">
        <w:rPr>
          <w:rFonts w:ascii="Helvetica" w:hAnsi="Helvetica" w:cs="Helvetica"/>
          <w:color w:val="000000" w:themeColor="text1"/>
        </w:rPr>
        <w:t xml:space="preserve"> in tropical systems</w:t>
      </w:r>
      <w:r w:rsidR="0057336E" w:rsidRPr="00777948">
        <w:rPr>
          <w:rFonts w:ascii="Helvetica" w:hAnsi="Helvetica" w:cs="Helvetica"/>
          <w:color w:val="000000" w:themeColor="text1"/>
        </w:rPr>
        <w:t xml:space="preserve"> </w:t>
      </w:r>
      <w:r w:rsidR="0057336E" w:rsidRPr="00777948">
        <w:rPr>
          <w:rFonts w:ascii="Helvetica" w:hAnsi="Helvetica" w:cs="Helvetica"/>
          <w:color w:val="000000" w:themeColor="text1"/>
        </w:rPr>
        <w:fldChar w:fldCharType="begin" w:fldLock="1"/>
      </w:r>
      <w:r w:rsidR="000105BC" w:rsidRPr="00777948">
        <w:rPr>
          <w:rFonts w:ascii="Helvetica" w:hAnsi="Helvetica" w:cs="Helvetica"/>
          <w:color w:val="000000" w:themeColor="text1"/>
        </w:rPr>
        <w:instrText>ADDIN CSL_CITATION {"citationItems":[{"id":"ITEM-1","itemData":{"DOI":"10.1111/1365-2745.12427","author":[{"dropping-particle":"","family":"Liu","given":"Guofang","non-dropping-particle":"","parse-names":false,"suffix":""},{"dropping-particle":"","family":"Cornwell","given":"William K","non-dropping-particle":"","parse-names":false,"suffix":""},{"dropping-particle":"","family":"Cao","given":"Kunfang","non-dropping-particle":"","parse-names":false,"suffix":""},{"dropping-particle":"","family":"Hu","given":"Yukun","non-dropping-particle":"","parse-names":false,"suffix":""},{"dropping-particle":"","family":"Van","given":"Richardus S P","non-dropping-particle":"","parse-names":false,"suffix":""},{"dropping-particle":"","family":"Yang","given":"Shijian","non-dropping-particle":"","parse-names":false,"suffix":""},{"dropping-particle":"","family":"Xie","given":"Xiufang","non-dropping-particle":"","parse-names":false,"suffix":""},{"dropping-particle":"","family":"Zhang","given":"Yalin","non-dropping-particle":"","parse-names":false,"suffix":""},{"dropping-particle":"","family":"Ye","given":"Duo","non-dropping-particle":"","parse-names":false,"suffix":""},{"dropping-particle":"","family":"Pan","given":"Xu","non-dropping-particle":"","parse-names":false,"suffix":""},{"dropping-particle":"","family":"Ye","given":"Xuehua","non-dropping-particle":"","parse-names":false,"suffix":""},{"dropping-particle":"","family":"Huang","given":"Zhenying","non-dropping-particle":"","parse-names":false,"suffix":""},{"dropping-particle":"","family":"Dong","given":"Ming","non-dropping-particle":"","parse-names":false,"suffix":""},{"dropping-particle":"","family":"Cornelissen","given":"Johannes H C","non-dropping-particle":"","parse-names":false,"suffix":""}],"container-title":"Journal of Ecology","id":"ITEM-1","issued":{"date-parts":[["2015"]]},"page":"1214-1223","title":"Termites amplify the effects of wood traits on decomposition rates among multiple bamboo and dicot woody species","type":"article-journal","volume":"103"},"uris":["http://www.mendeley.com/documents/?uuid=76ec8219-cef1-45c4-b0b1-881fe8a6f47c","http://www.mendeley.com/documents/?uuid=5b4beccc-038a-4255-b62c-4e0adb9e619e"]},{"id":"ITEM-2","itemData":{"DOI":"10.1093/jpe/rtt041","ISSN":"1752993X","abstract":"Aims A better understanding of wood litter decomposition is essential for predicting responses of forest ecosystems to global climate change. Recent studies suggest that chemical properties of wood litters, rather than physical ones such as wood density, are more important for interspecific differences in wood decomposition rates. However, empirical data are still limited, especially for tropical trees. In addition, decomposition rate of wood litter often varies with time, which makes interspecific comparison difficult. We studied the wood decomposition of 32 rainforest trees to elucidate (i) the degree of interspecific variation in wood decomposition rate of a given size and configuration and (ii) if initial wood density and water permeability are consistent predictors of the overall decomposition rate and its pattern over time. Methods A common garden decomposition experiment was conducted in a tropical rainforest in Malaysian Borneo for 32 native tree species. Small wood sticks were set on the forest floor and the weight loss was monitored monthly for 2.7 years. Important Findings We found large variation in the wood decomposition rate (a 49-fold range), suggesting that we need to consider this variation when calculating community-level carbon dynamics of tropical rain forests. The physical traits of wood, i.e. wood density and water permeability, were related to wood decomposition rate and its pattern over time. Decomposition half-time related positively and negatively to initial wood density and water permeability, respectively. The time-dependent-rate model fitted better for 18 species (56% of the study species) that had higher water permeabilities than the others, suggesting that micelle porosity in wood relates to temporal changes in decomposition rate. © 2013 The Author.","author":[{"dropping-particle":"","family":"Mori","given":"Sanae","non-dropping-particle":"","parse-names":false,"suffix":""},{"dropping-particle":"","family":"Itoh","given":"Akira","non-dropping-particle":"","parse-names":false,"suffix":""},{"dropping-particle":"","family":"Nanami","given":"Satoshi","non-dropping-particle":"","parse-names":false,"suffix":""},{"dropping-particle":"","family":"Tan","given":"Sylvester","non-dropping-particle":"","parse-names":false,"suffix":""},{"dropping-particle":"","family":"Chong","given":"Lucy","non-dropping-particle":"","parse-names":false,"suffix":""},{"dropping-particle":"","family":"Yamakura","given":"Takuo","non-dropping-particle":"","parse-names":false,"suffix":""}],"container-title":"Journal of Plant Ecology","id":"ITEM-2","issue":"4","issued":{"date-parts":[["2014"]]},"page":"356-363","title":"Effect of wood density and water permeability on wood decomposition rates of 32 bornean rainforest trees","type":"article-journal","volume":"7"},"uris":["http://www.mendeley.com/documents/?uuid=8e200028-8c01-4598-aa10-a780724d69bb","http://www.mendeley.com/documents/?uuid=56e5ceff-9fc1-4c47-a7e3-a7d968c5b9e8"]}],"mendeley":{"formattedCitation":"(Liu et al., 2015; Mori et al., 2014)","manualFormatting":"(Liu et al., 2015; Mori et al., 2014), ","plainTextFormattedCitation":"(Liu et al., 2015; Mori et al., 2014)","previouslyFormattedCitation":"(Liu et al., 2015; Mori et al., 2014)"},"properties":{"noteIndex":0},"schema":"https://github.com/citation-style-language/schema/raw/master/csl-citation.json"}</w:instrText>
      </w:r>
      <w:r w:rsidR="0057336E"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(Liu et al., 2015; Mori et al., 2014</w:t>
      </w:r>
      <w:r w:rsidR="000105BC" w:rsidRPr="00777948">
        <w:rPr>
          <w:rFonts w:ascii="Helvetica" w:hAnsi="Helvetica" w:cs="Helvetica"/>
          <w:noProof/>
          <w:color w:val="000000" w:themeColor="text1"/>
        </w:rPr>
        <w:t>),</w:t>
      </w:r>
      <w:r w:rsidR="00B93439" w:rsidRPr="00777948">
        <w:rPr>
          <w:rFonts w:ascii="Helvetica" w:hAnsi="Helvetica" w:cs="Helvetica"/>
          <w:noProof/>
          <w:color w:val="000000" w:themeColor="text1"/>
        </w:rPr>
        <w:t xml:space="preserve"> </w:t>
      </w:r>
      <w:r w:rsidR="0057336E" w:rsidRPr="00777948">
        <w:rPr>
          <w:rFonts w:ascii="Helvetica" w:hAnsi="Helvetica" w:cs="Helvetica"/>
          <w:color w:val="000000" w:themeColor="text1"/>
        </w:rPr>
        <w:fldChar w:fldCharType="end"/>
      </w:r>
      <w:r w:rsidR="007D45A4" w:rsidRPr="00777948">
        <w:rPr>
          <w:rFonts w:ascii="Helvetica" w:hAnsi="Helvetica" w:cs="Helvetica"/>
          <w:color w:val="000000" w:themeColor="text1"/>
        </w:rPr>
        <w:t xml:space="preserve"> </w:t>
      </w:r>
      <w:r w:rsidR="0057336E" w:rsidRPr="00777948">
        <w:rPr>
          <w:rFonts w:ascii="Helvetica" w:hAnsi="Helvetica" w:cs="Helvetica"/>
          <w:color w:val="000000" w:themeColor="text1"/>
        </w:rPr>
        <w:t>this approach</w:t>
      </w:r>
      <w:r w:rsidRPr="00777948">
        <w:rPr>
          <w:rFonts w:ascii="Helvetica" w:hAnsi="Helvetica" w:cs="Helvetica"/>
          <w:color w:val="000000" w:themeColor="text1"/>
        </w:rPr>
        <w:t xml:space="preserve"> </w:t>
      </w:r>
      <w:r w:rsidR="00D65106" w:rsidRPr="00777948">
        <w:rPr>
          <w:rFonts w:ascii="Helvetica" w:hAnsi="Helvetica" w:cs="Helvetica"/>
          <w:color w:val="000000" w:themeColor="text1"/>
        </w:rPr>
        <w:t xml:space="preserve">reduces </w:t>
      </w:r>
      <w:r w:rsidR="0057336E" w:rsidRPr="00777948">
        <w:rPr>
          <w:rFonts w:ascii="Helvetica" w:hAnsi="Helvetica" w:cs="Helvetica"/>
          <w:color w:val="000000" w:themeColor="text1"/>
        </w:rPr>
        <w:t xml:space="preserve">the possibility that our model overestimates overall decay rate as a result of the disparity between the density of our decomposition </w:t>
      </w:r>
      <w:r w:rsidR="00C30410" w:rsidRPr="00777948">
        <w:rPr>
          <w:rFonts w:ascii="Helvetica" w:hAnsi="Helvetica" w:cs="Helvetica"/>
          <w:color w:val="000000" w:themeColor="text1"/>
        </w:rPr>
        <w:t xml:space="preserve">substrate </w:t>
      </w:r>
      <w:r w:rsidR="006C4089" w:rsidRPr="00777948">
        <w:rPr>
          <w:rFonts w:ascii="Helvetica" w:hAnsi="Helvetica" w:cs="Helvetica"/>
          <w:color w:val="000000" w:themeColor="text1"/>
        </w:rPr>
        <w:t>(</w:t>
      </w:r>
      <w:r w:rsidR="006C4089" w:rsidRPr="00777948">
        <w:rPr>
          <w:rFonts w:ascii="Helvetica" w:hAnsi="Helvetica" w:cs="Helvetica"/>
          <w:i/>
          <w:color w:val="000000" w:themeColor="text1"/>
        </w:rPr>
        <w:t>P</w:t>
      </w:r>
      <w:r w:rsidR="00836B28" w:rsidRPr="00777948">
        <w:rPr>
          <w:rFonts w:ascii="Helvetica" w:hAnsi="Helvetica" w:cs="Helvetica"/>
          <w:i/>
          <w:color w:val="000000" w:themeColor="text1"/>
        </w:rPr>
        <w:t>.</w:t>
      </w:r>
      <w:r w:rsidR="006C4089" w:rsidRPr="00777948">
        <w:rPr>
          <w:rFonts w:ascii="Helvetica" w:hAnsi="Helvetica" w:cs="Helvetica"/>
          <w:i/>
          <w:color w:val="000000" w:themeColor="text1"/>
        </w:rPr>
        <w:t xml:space="preserve"> radiata: </w:t>
      </w:r>
      <w:r w:rsidR="006C4089" w:rsidRPr="00777948">
        <w:rPr>
          <w:rFonts w:ascii="Helvetica" w:hAnsi="Helvetica" w:cs="Helvetica"/>
          <w:color w:val="000000" w:themeColor="text1"/>
        </w:rPr>
        <w:t>wood density of 0.40 g cm</w:t>
      </w:r>
      <w:r w:rsidR="006C4089" w:rsidRPr="00777948">
        <w:rPr>
          <w:rFonts w:ascii="Helvetica" w:hAnsi="Helvetica" w:cs="Helvetica"/>
          <w:color w:val="000000" w:themeColor="text1"/>
          <w:vertAlign w:val="superscript"/>
        </w:rPr>
        <w:t>-3</w:t>
      </w:r>
      <w:r w:rsidR="006C4089" w:rsidRPr="00777948">
        <w:rPr>
          <w:rFonts w:ascii="Helvetica" w:hAnsi="Helvetica" w:cs="Helvetica"/>
          <w:color w:val="000000" w:themeColor="text1"/>
        </w:rPr>
        <w:t>)</w:t>
      </w:r>
      <w:r w:rsidR="0057336E" w:rsidRPr="00777948">
        <w:rPr>
          <w:rFonts w:ascii="Helvetica" w:hAnsi="Helvetica" w:cs="Helvetica"/>
          <w:color w:val="000000" w:themeColor="text1"/>
        </w:rPr>
        <w:t xml:space="preserve"> and the estimated </w:t>
      </w:r>
      <w:r w:rsidR="0057336E" w:rsidRPr="00777948">
        <w:rPr>
          <w:rFonts w:ascii="Helvetica" w:hAnsi="Helvetica" w:cs="Helvetica"/>
          <w:color w:val="000000" w:themeColor="text1"/>
        </w:rPr>
        <w:lastRenderedPageBreak/>
        <w:t>median density of</w:t>
      </w:r>
      <w:r w:rsidR="00192CF0" w:rsidRPr="00777948">
        <w:rPr>
          <w:rFonts w:ascii="Helvetica" w:hAnsi="Helvetica" w:cs="Helvetica"/>
          <w:color w:val="000000" w:themeColor="text1"/>
        </w:rPr>
        <w:t xml:space="preserve"> wood from</w:t>
      </w:r>
      <w:r w:rsidR="0057336E" w:rsidRPr="00777948">
        <w:rPr>
          <w:rFonts w:ascii="Helvetica" w:hAnsi="Helvetica" w:cs="Helvetica"/>
          <w:color w:val="000000" w:themeColor="text1"/>
        </w:rPr>
        <w:t xml:space="preserve"> trees in the study region</w:t>
      </w:r>
      <w:r w:rsidR="006C4089" w:rsidRPr="00777948">
        <w:rPr>
          <w:rFonts w:ascii="Helvetica" w:hAnsi="Helvetica" w:cs="Helvetica"/>
          <w:color w:val="000000" w:themeColor="text1"/>
        </w:rPr>
        <w:t xml:space="preserve"> (0.54 g cm</w:t>
      </w:r>
      <w:r w:rsidR="006C4089" w:rsidRPr="00777948">
        <w:rPr>
          <w:rFonts w:ascii="Helvetica" w:hAnsi="Helvetica" w:cs="Helvetica"/>
          <w:color w:val="000000" w:themeColor="text1"/>
          <w:vertAlign w:val="superscript"/>
        </w:rPr>
        <w:t>-3</w:t>
      </w:r>
      <w:r w:rsidR="006C4089" w:rsidRPr="00777948">
        <w:rPr>
          <w:rFonts w:ascii="Helvetica" w:hAnsi="Helvetica" w:cs="Helvetica"/>
          <w:color w:val="000000" w:themeColor="text1"/>
        </w:rPr>
        <w:t>)</w:t>
      </w:r>
      <w:r w:rsidR="0057336E" w:rsidRPr="00777948">
        <w:rPr>
          <w:rFonts w:ascii="Helvetica" w:hAnsi="Helvetica" w:cs="Helvetica"/>
          <w:color w:val="000000" w:themeColor="text1"/>
        </w:rPr>
        <w:t xml:space="preserve">. </w:t>
      </w:r>
      <w:r w:rsidR="000105BC" w:rsidRPr="00777948">
        <w:rPr>
          <w:rFonts w:ascii="Helvetica" w:hAnsi="Helvetica" w:cs="Helvetica"/>
          <w:color w:val="000000" w:themeColor="text1"/>
        </w:rPr>
        <w:t xml:space="preserve">We note that the relationship between wood density and decay rate is less clear in temperate forests </w:t>
      </w:r>
      <w:r w:rsidR="000105BC" w:rsidRPr="00777948">
        <w:rPr>
          <w:rFonts w:ascii="Helvetica" w:hAnsi="Helvetica" w:cs="Helvetica"/>
          <w:color w:val="000000" w:themeColor="text1"/>
        </w:rPr>
        <w:fldChar w:fldCharType="begin" w:fldLock="1"/>
      </w:r>
      <w:r w:rsidR="000105BC" w:rsidRPr="00777948">
        <w:rPr>
          <w:rFonts w:ascii="Helvetica" w:hAnsi="Helvetica" w:cs="Helvetica"/>
          <w:color w:val="000000" w:themeColor="text1"/>
        </w:rPr>
        <w:instrText>ADDIN CSL_CITATION {"citationItems":[{"id":"ITEM-1","itemData":{"DOI":"10.1016/j.foreco.2017.02.012","ISSN":"03781127","abstract":"Deadwood decay is an important ecosystem process in forest ecosystems, but the relative contribution of specific wood properties of tree species, activities of wood-degrading enzymes, and decomposer communities such as fungi and insects is unclear. We ask whether wood properties, in particular differences between angiosperms and gymnosperms, and organismic diversity of colonizers contribute to wood decomposition. To test this, we exposed deadwood logs of 13 tree species, covering four gymnosperms and nine angiosperm species, in 30 plots under different forest management in three regions in Germany. After a decomposition time of 6.5 years Carpinus betulus and Fagus sylvatica showed the highest decay rates. We found a positive correlation of decay rate with enzyme activities, chemical wood properties (S, K concentration) and organismic diversity, while, heartwood character, lignin content, extractive concentration and phenol content were negatively correlated with decay rate across all 13 tree species. By applying a multi-model inference approach we found that the activity of the wood-degrading enzymes laccase and endocellulase, beetle diversity, heartwood presence, wood ray height and fungal diversity were the most important predictor variables for wood decay. Although we were not able to identify direct cause and effect relations by our approach, we conclude that enzyme activity and organismic diversity are the main drivers of wood decay rate, which greatly differed among tree species. Maintaining high tree species diversity will therefore result in high structural deadwood diversity in terms of decay rate and decay stage.","author":[{"dropping-particle":"","family":"Kahl","given":"Tiemo","non-dropping-particle":"","parse-names":false,"suffix":""},{"dropping-particle":"","family":"Arnstadt","given":"Tobias","non-dropping-particle":"","parse-names":false,"suffix":""},{"dropping-particle":"","family":"Baber","given":"Kristin","non-dropping-particle":"","parse-names":false,"suffix":""},{"dropping-particle":"","family":"Bässler","given":"Claus","non-dropping-particle":"","parse-names":false,"suffix":""},{"dropping-particle":"","family":"Bauhus","given":"Jürgen","non-dropping-particle":"","parse-names":false,"suffix":""},{"dropping-particle":"","family":"Borken","given":"Werner","non-dropping-particle":"","parse-names":false,"suffix":""},{"dropping-particle":"","family":"Buscot","given":"François","non-dropping-particle":"","parse-names":false,"suffix":""},{"dropping-particle":"","family":"Floren","given":"Andreas","non-dropping-particle":"","parse-names":false,"suffix":""},{"dropping-particle":"","family":"Heibl","given":"Christoph","non-dropping-particle":"","parse-names":false,"suffix":""},{"dropping-particle":"","family":"Hessenmöller","given":"Dominik","non-dropping-particle":"","parse-names":false,"suffix":""},{"dropping-particle":"","family":"Hofrichter","given":"Martin","non-dropping-particle":"","parse-names":false,"suffix":""},{"dropping-particle":"","family":"Hoppe","given":"Björn","non-dropping-particle":"","parse-names":false,"suffix":""},{"dropping-particle":"","family":"Kellner","given":"Harald","non-dropping-particle":"","parse-names":false,"suffix":""},{"dropping-particle":"","family":"Krüger","given":"Dirk","non-dropping-particle":"","parse-names":false,"suffix":""},{"dropping-particle":"","family":"Linsenmair","given":"Karl Eduard","non-dropping-particle":"","parse-names":false,"suffix":""},{"dropping-particle":"","family":"Matzner","given":"Egbert","non-dropping-particle":"","parse-names":false,"suffix":""},{"dropping-particle":"","family":"Otto","given":"Peter","non-dropping-particle":"","parse-names":false,"suffix":""},{"dropping-particle":"","family":"Purahong","given":"Witoon","non-dropping-particle":"","parse-names":false,"suffix":""},{"dropping-particle":"","family":"Seilwinder","given":"Claudia","non-dropping-particle":"","parse-names":false,"suffix":""},{"dropping-particle":"","family":"Schulze","given":"Ernst Detlef","non-dropping-particle":"","parse-names":false,"suffix":""},{"dropping-particle":"","family":"Wende","given":"Beate","non-dropping-particle":"","parse-names":false,"suffix":""},{"dropping-particle":"","family":"Weisser","given":"Wolfgang W.","non-dropping-particle":"","parse-names":false,"suffix":""},{"dropping-particle":"","family":"Gossner","given":"Martin M.","non-dropping-particle":"","parse-names":false,"suffix":""}],"container-title":"Forest Ecology and Management","id":"ITEM-1","issued":{"date-parts":[["2017"]]},"page":"86-95","publisher":"Elsevier B.V.","title":"Wood decay rates of 13 temperate tree species in relation to wood properties, enzyme activities and organismic diversities","type":"article-journal","volume":"391"},"uris":["http://www.mendeley.com/documents/?uuid=9a20ab0c-9612-4eb2-8f00-27824b2571de"]},{"id":"ITEM-2","itemData":{"DOI":"10.1111/gcb.14357","ISSN":"13652486","PMID":"29901246","abstract":"Wood decomposition is a major component of the global carbon cycle. Decomposition rates vary across climate gradients, which is thought to reflect the effects of temperature and moisture on the metabolic kinetics of decomposers. However, decomposition rates also vary with wood traits, which may reflect the influence of stoichiometry on decomposer metabolism as well as geometry relating the surface areas that decomposers colonize with the volumes they consume. In this paper, we combined metabolic and geometric scaling theories to formalize hypotheses regarding the drivers of wood decomposition rates, and assessed these hypotheses using a global compilation of data on climate, wood traits, and wood decomposition rates. Our results are consistent with predictions from both metabolic and geometric scaling theories. Approximately half of the global variation in decomposition rates was explained by wood traits (nitrogen content and diameter), whereas only a fifth was explained by climate variables (air temperature, precipitation, and relative humidity). These results indicate that global variation in wood decomposition rates is best explained by stoichiometric and geometric wood traits. Our findings suggest that inclusion of wood traits in global carbon cycle models can improve predictions of carbon fluxes from wood decomposition.","author":[{"dropping-particle":"","family":"Hu","given":"Zhenhong","non-dropping-particle":"","parse-names":false,"suffix":""},{"dropping-particle":"","family":"Michaletz","given":"Sean T.","non-dropping-particle":"","parse-names":false,"suffix":""},{"dropping-particle":"","family":"Johnson","given":"Daniel J.","non-dropping-particle":"","parse-names":false,"suffix":""},{"dropping-particle":"","family":"McDowell","given":"Nate G.","non-dropping-particle":"","parse-names":false,"suffix":""},{"dropping-particle":"","family":"Huang","given":"Zhiqun","non-dropping-particle":"","parse-names":false,"suffix":""},{"dropping-particle":"","family":"Zhou","given":"Xuhui","non-dropping-particle":"","parse-names":false,"suffix":""},{"dropping-particle":"","family":"Xu","given":"Chonggang","non-dropping-particle":"","parse-names":false,"suffix":""}],"container-title":"Global Change Biology","id":"ITEM-2","issue":"11","issued":{"date-parts":[["2018"]]},"page":"5259-5269","title":"Traits drive global wood decomposition rates more than climate","type":"article-journal","volume":"24"},"uris":["http://www.mendeley.com/documents/?uuid=af9748a5-809b-4127-b910-6f095857cffd"]}],"mendeley":{"formattedCitation":"(Hu et al., 2018; Kahl et al., 2017)","plainTextFormattedCitation":"(Hu et al., 2018; Kahl et al., 2017)","previouslyFormattedCitation":"(Hu et al., 2018; Kahl et al., 2017)"},"properties":{"noteIndex":0},"schema":"https://github.com/citation-style-language/schema/raw/master/csl-citation.json"}</w:instrText>
      </w:r>
      <w:r w:rsidR="000105BC" w:rsidRPr="00777948">
        <w:rPr>
          <w:rFonts w:ascii="Helvetica" w:hAnsi="Helvetica" w:cs="Helvetica"/>
          <w:color w:val="000000" w:themeColor="text1"/>
        </w:rPr>
        <w:fldChar w:fldCharType="separate"/>
      </w:r>
      <w:r w:rsidR="000105BC" w:rsidRPr="00777948">
        <w:rPr>
          <w:rFonts w:ascii="Helvetica" w:hAnsi="Helvetica" w:cs="Helvetica"/>
          <w:noProof/>
          <w:color w:val="000000" w:themeColor="text1"/>
        </w:rPr>
        <w:t>(Hu et al., 2018; Kahl et al., 2017)</w:t>
      </w:r>
      <w:r w:rsidR="000105BC" w:rsidRPr="00777948">
        <w:rPr>
          <w:rFonts w:ascii="Helvetica" w:hAnsi="Helvetica" w:cs="Helvetica"/>
          <w:color w:val="000000" w:themeColor="text1"/>
        </w:rPr>
        <w:fldChar w:fldCharType="end"/>
      </w:r>
      <w:r w:rsidR="00006AA3" w:rsidRPr="00777948">
        <w:rPr>
          <w:rFonts w:ascii="Helvetica" w:hAnsi="Helvetica" w:cs="Helvetica"/>
          <w:color w:val="000000" w:themeColor="text1"/>
        </w:rPr>
        <w:t>.</w:t>
      </w:r>
      <w:r w:rsidR="000105BC" w:rsidRPr="00777948">
        <w:rPr>
          <w:rFonts w:ascii="Helvetica" w:hAnsi="Helvetica" w:cs="Helvetica"/>
          <w:color w:val="000000" w:themeColor="text1"/>
        </w:rPr>
        <w:t xml:space="preserve"> I</w:t>
      </w:r>
      <w:r w:rsidR="00196B96" w:rsidRPr="00777948">
        <w:rPr>
          <w:rFonts w:ascii="Helvetica" w:hAnsi="Helvetica" w:cs="Helvetica"/>
          <w:color w:val="000000" w:themeColor="text1"/>
        </w:rPr>
        <w:t xml:space="preserve">n addition to wood density, </w:t>
      </w:r>
      <w:r w:rsidR="000105BC" w:rsidRPr="00777948">
        <w:rPr>
          <w:rFonts w:ascii="Helvetica" w:hAnsi="Helvetica" w:cs="Helvetica"/>
          <w:color w:val="000000" w:themeColor="text1"/>
        </w:rPr>
        <w:t xml:space="preserve">other traits, </w:t>
      </w:r>
      <w:r w:rsidR="00196B96" w:rsidRPr="00777948">
        <w:rPr>
          <w:rFonts w:ascii="Helvetica" w:hAnsi="Helvetica" w:cs="Helvetica"/>
          <w:color w:val="000000" w:themeColor="text1"/>
        </w:rPr>
        <w:t xml:space="preserve">such as wood stoichiometry and size of woody substrate </w:t>
      </w:r>
      <w:r w:rsidR="00196B96" w:rsidRPr="00777948">
        <w:rPr>
          <w:rFonts w:ascii="Helvetica" w:hAnsi="Helvetica" w:cs="Helvetica"/>
          <w:color w:val="000000" w:themeColor="text1"/>
        </w:rPr>
        <w:fldChar w:fldCharType="begin" w:fldLock="1"/>
      </w:r>
      <w:r w:rsidR="00196B96" w:rsidRPr="00777948">
        <w:rPr>
          <w:rFonts w:ascii="Helvetica" w:hAnsi="Helvetica" w:cs="Helvetica"/>
          <w:color w:val="000000" w:themeColor="text1"/>
        </w:rPr>
        <w:instrText>ADDIN CSL_CITATION {"citationItems":[{"id":"ITEM-1","itemData":{"DOI":"10.1111/gcb.14357","ISSN":"13652486","PMID":"29901246","abstract":"Wood decomposition is a major component of the global carbon cycle. Decomposition rates vary across climate gradients, which is thought to reflect the effects of temperature and moisture on the metabolic kinetics of decomposers. However, decomposition rates also vary with wood traits, which may reflect the influence of stoichiometry on decomposer metabolism as well as geometry relating the surface areas that decomposers colonize with the volumes they consume. In this paper, we combined metabolic and geometric scaling theories to formalize hypotheses regarding the drivers of wood decomposition rates, and assessed these hypotheses using a global compilation of data on climate, wood traits, and wood decomposition rates. Our results are consistent with predictions from both metabolic and geometric scaling theories. Approximately half of the global variation in decomposition rates was explained by wood traits (nitrogen content and diameter), whereas only a fifth was explained by climate variables (air temperature, precipitation, and relative humidity). These results indicate that global variation in wood decomposition rates is best explained by stoichiometric and geometric wood traits. Our findings suggest that inclusion of wood traits in global carbon cycle models can improve predictions of carbon fluxes from wood decomposition.","author":[{"dropping-particle":"","family":"Hu","given":"Zhenhong","non-dropping-particle":"","parse-names":false,"suffix":""},{"dropping-particle":"","family":"Michaletz","given":"Sean T.","non-dropping-particle":"","parse-names":false,"suffix":""},{"dropping-particle":"","family":"Johnson","given":"Daniel J.","non-dropping-particle":"","parse-names":false,"suffix":""},{"dropping-particle":"","family":"McDowell","given":"Nate G.","non-dropping-particle":"","parse-names":false,"suffix":""},{"dropping-particle":"","family":"Huang","given":"Zhiqun","non-dropping-particle":"","parse-names":false,"suffix":""},{"dropping-particle":"","family":"Zhou","given":"Xuhui","non-dropping-particle":"","parse-names":false,"suffix":""},{"dropping-particle":"","family":"Xu","given":"Chonggang","non-dropping-particle":"","parse-names":false,"suffix":""}],"container-title":"Global Change Biology","id":"ITEM-1","issue":"11","issued":{"date-parts":[["2018"]]},"page":"5259-5269","title":"Traits drive global wood decomposition rates more than climate","type":"article-journal","volume":"24"},"uris":["http://www.mendeley.com/documents/?uuid=af9748a5-809b-4127-b910-6f095857cffd"]},{"id":"ITEM-2","itemData":{"DOI":"10.1016/j.foreco.2017.02.012","ISSN":"03781127","abstract":"Deadwood decay is an important ecosystem process in forest ecosystems, but the relative contribution of specific wood properties of tree species, activities of wood-degrading enzymes, and decomposer communities such as fungi and insects is unclear. We ask whether wood properties, in particular differences between angiosperms and gymnosperms, and organismic diversity of colonizers contribute to wood decomposition. To test this, we exposed deadwood logs of 13 tree species, covering four gymnosperms and nine angiosperm species, in 30 plots under different forest management in three regions in Germany. After a decomposition time of 6.5 years Carpinus betulus and Fagus sylvatica showed the highest decay rates. We found a positive correlation of decay rate with enzyme activities, chemical wood properties (S, K concentration) and organismic diversity, while, heartwood character, lignin content, extractive concentration and phenol content were negatively correlated with decay rate across all 13 tree species. By applying a multi-model inference approach we found that the activity of the wood-degrading enzymes laccase and endocellulase, beetle diversity, heartwood presence, wood ray height and fungal diversity were the most important predictor variables for wood decay. Although we were not able to identify direct cause and effect relations by our approach, we conclude that enzyme activity and organismic diversity are the main drivers of wood decay rate, which greatly differed among tree species. Maintaining high tree species diversity will therefore result in high structural deadwood diversity in terms of decay rate and decay stage.","author":[{"dropping-particle":"","family":"Kahl","given":"Tiemo","non-dropping-particle":"","parse-names":false,"suffix":""},{"dropping-particle":"","family":"Arnstadt","given":"Tobias","non-dropping-particle":"","parse-names":false,"suffix":""},{"dropping-particle":"","family":"Baber","given":"Kristin","non-dropping-particle":"","parse-names":false,"suffix":""},{"dropping-particle":"","family":"Bässler","given":"Claus","non-dropping-particle":"","parse-names":false,"suffix":""},{"dropping-particle":"","family":"Bauhus","given":"Jürgen","non-dropping-particle":"","parse-names":false,"suffix":""},{"dropping-particle":"","family":"Borken","given":"Werner","non-dropping-particle":"","parse-names":false,"suffix":""},{"dropping-particle":"","family":"Buscot","given":"François","non-dropping-particle":"","parse-names":false,"suffix":""},{"dropping-particle":"","family":"Floren","given":"Andreas","non-dropping-particle":"","parse-names":false,"suffix":""},{"dropping-particle":"","family":"Heibl","given":"Christoph","non-dropping-particle":"","parse-names":false,"suffix":""},{"dropping-particle":"","family":"Hessenmöller","given":"Dominik","non-dropping-particle":"","parse-names":false,"suffix":""},{"dropping-particle":"","family":"Hofrichter","given":"Martin","non-dropping-particle":"","parse-names":false,"suffix":""},{"dropping-particle":"","family":"Hoppe","given":"Björn","non-dropping-particle":"","parse-names":false,"suffix":""},{"dropping-particle":"","family":"Kellner","given":"Harald","non-dropping-particle":"","parse-names":false,"suffix":""},{"dropping-particle":"","family":"Krüger","given":"Dirk","non-dropping-particle":"","parse-names":false,"suffix":""},{"dropping-particle":"","family":"Linsenmair","given":"Karl Eduard","non-dropping-particle":"","parse-names":false,"suffix":""},{"dropping-particle":"","family":"Matzner","given":"Egbert","non-dropping-particle":"","parse-names":false,"suffix":""},{"dropping-particle":"","family":"Otto","given":"Peter","non-dropping-particle":"","parse-names":false,"suffix":""},{"dropping-particle":"","family":"Purahong","given":"Witoon","non-dropping-particle":"","parse-names":false,"suffix":""},{"dropping-particle":"","family":"Seilwinder","given":"Claudia","non-dropping-particle":"","parse-names":false,"suffix":""},{"dropping-particle":"","family":"Schulze","given":"Ernst Detlef","non-dropping-particle":"","parse-names":false,"suffix":""},{"dropping-particle":"","family":"Wende","given":"Beate","non-dropping-particle":"","parse-names":false,"suffix":""},{"dropping-particle":"","family":"Weisser","given":"Wolfgang W.","non-dropping-particle":"","parse-names":false,"suffix":""},{"dropping-particle":"","family":"Gossner","given":"Martin M.","non-dropping-particle":"","parse-names":false,"suffix":""}],"container-title":"Forest Ecology and Management","id":"ITEM-2","issued":{"date-parts":[["2017"]]},"page":"86-95","publisher":"Elsevier B.V.","title":"Wood decay rates of 13 temperate tree species in relation to wood properties, enzyme activities and organismic diversities","type":"article-journal","volume":"391"},"uris":["http://www.mendeley.com/documents/?uuid=9a20ab0c-9612-4eb2-8f00-27824b2571de"]},{"id":"ITEM-3","itemData":{"DOI":"10.1111/gcb.14873","ISSN":"13652486","PMID":"31628697","abstract":"Whether global change will drive changing forests from net carbon (C) sinks to sources relates to how quickly deadwood decomposes. Because complete wood mineralization takes years, most experiments focus on how traits, environments and decomposer communities interact as wood decay begins. Few experiments last long enough to test whether drivers change with decay rates through time, with unknown consequences for scaling short-term results up to long-term forest ecosystem projections. Using a 7 year experiment that captured complete mineralization among 21 temperate tree species, we demonstrate that trait effects fade with advancing decay. However, wood density and vessel diameter, which may influence permeability, control how decay rates change through time. Denser wood loses mass more slowly at first but more quickly with advancing decay, which resolves ambiguity about the after-life consequences of this key plant functional trait by demonstrating that its effect on decay depends on experiment duration and sampling frequency. Only long-term data and a time-varying model yielded accurate predictions of both mass loss in a concurrent experiment and naturally recruited deadwood structure in a 32-year-old forest plot. Given the importance of forests in the carbon cycle, and the pivotal role for wood decay, accurate ecosystem projections are critical and they require experiments that go beyond enumerating potential mechanisms by identifying the temporal scale for their effects.","author":[{"dropping-particle":"","family":"Oberle","given":"Brad","non-dropping-particle":"","parse-names":false,"suffix":""},{"dropping-particle":"","family":"Lee","given":"Marissa R.","non-dropping-particle":"","parse-names":false,"suffix":""},{"dropping-particle":"","family":"Myers","given":"Jonathan A.","non-dropping-particle":"","parse-names":false,"suffix":""},{"dropping-particle":"","family":"Osazuwa-Peters","given":"Oyomoare L.","non-dropping-particle":"","parse-names":false,"suffix":""},{"dropping-particle":"","family":"Spasojevic","given":"Marko J.","non-dropping-particle":"","parse-names":false,"suffix":""},{"dropping-particle":"","family":"Walton","given":"Maranda L.","non-dropping-particle":"","parse-names":false,"suffix":""},{"dropping-particle":"","family":"Young","given":"Darcy F.","non-dropping-particle":"","parse-names":false,"suffix":""},{"dropping-particle":"","family":"Zanne","given":"Amy E.","non-dropping-particle":"","parse-names":false,"suffix":""}],"container-title":"Global Change Biology","id":"ITEM-3","issue":"2","issued":{"date-parts":[["2020"]]},"page":"864-875","title":"Accurate forest projections require long-term wood decay experiments because plant trait effects change through time","type":"article-journal","volume":"26"},"uris":["http://www.mendeley.com/documents/?uuid=54a05811-6da3-4797-8ab7-d4fc0873cee4"]}],"mendeley":{"formattedCitation":"(Hu et al., 2018; Kahl et al., 2017; Oberle et al., 2020)","plainTextFormattedCitation":"(Hu et al., 2018; Kahl et al., 2017; Oberle et al., 2020)","previouslyFormattedCitation":"(Hu et al., 2018; Kahl et al., 2017; Oberle et al., 2020)"},"properties":{"noteIndex":0},"schema":"https://github.com/citation-style-language/schema/raw/master/csl-citation.json"}</w:instrText>
      </w:r>
      <w:r w:rsidR="00196B96" w:rsidRPr="00777948">
        <w:rPr>
          <w:rFonts w:ascii="Helvetica" w:hAnsi="Helvetica" w:cs="Helvetica"/>
          <w:color w:val="000000" w:themeColor="text1"/>
        </w:rPr>
        <w:fldChar w:fldCharType="separate"/>
      </w:r>
      <w:r w:rsidR="00196B96" w:rsidRPr="00777948">
        <w:rPr>
          <w:rFonts w:ascii="Helvetica" w:hAnsi="Helvetica" w:cs="Helvetica"/>
          <w:noProof/>
          <w:color w:val="000000" w:themeColor="text1"/>
        </w:rPr>
        <w:t>(Hu et al., 2018; Kahl et al., 2017; Oberle et al., 2020)</w:t>
      </w:r>
      <w:r w:rsidR="00196B96" w:rsidRPr="00777948">
        <w:rPr>
          <w:rFonts w:ascii="Helvetica" w:hAnsi="Helvetica" w:cs="Helvetica"/>
          <w:color w:val="000000" w:themeColor="text1"/>
        </w:rPr>
        <w:fldChar w:fldCharType="end"/>
      </w:r>
      <w:r w:rsidR="00196B96" w:rsidRPr="00777948">
        <w:rPr>
          <w:rFonts w:ascii="Helvetica" w:hAnsi="Helvetica" w:cs="Helvetica"/>
          <w:color w:val="000000" w:themeColor="text1"/>
        </w:rPr>
        <w:t xml:space="preserve">, are likely to influence decay rates. However, information is lacking on how these other traits </w:t>
      </w:r>
      <w:r w:rsidR="00F32C60" w:rsidRPr="00777948">
        <w:rPr>
          <w:rFonts w:ascii="Helvetica" w:hAnsi="Helvetica" w:cs="Helvetica"/>
          <w:color w:val="000000" w:themeColor="text1"/>
        </w:rPr>
        <w:t>affect</w:t>
      </w:r>
      <w:r w:rsidR="00196B96" w:rsidRPr="00777948">
        <w:rPr>
          <w:rFonts w:ascii="Helvetica" w:hAnsi="Helvetica" w:cs="Helvetica"/>
          <w:color w:val="000000" w:themeColor="text1"/>
        </w:rPr>
        <w:t xml:space="preserve"> termite-mediate decay, or wood decomposition more generally in tropical systems. Therefore, we did not incorporate these factors into our models of regional carbon fluxes</w:t>
      </w:r>
      <w:r w:rsidR="00E417C2" w:rsidRPr="00777948">
        <w:rPr>
          <w:rFonts w:ascii="Helvetica" w:hAnsi="Helvetica" w:cs="Helvetica"/>
          <w:color w:val="000000" w:themeColor="text1"/>
        </w:rPr>
        <w:t xml:space="preserve">. </w:t>
      </w:r>
    </w:p>
    <w:p w14:paraId="0D264BF0" w14:textId="209A87D0" w:rsidR="002C7B29" w:rsidRPr="00777948" w:rsidRDefault="002C7B29" w:rsidP="00ED53FF">
      <w:pPr>
        <w:spacing w:line="480" w:lineRule="auto"/>
        <w:jc w:val="both"/>
        <w:rPr>
          <w:rFonts w:ascii="Helvetica" w:hAnsi="Helvetica" w:cs="Helvetica"/>
          <w:color w:val="000000" w:themeColor="text1"/>
        </w:rPr>
      </w:pPr>
    </w:p>
    <w:p w14:paraId="1787E20C" w14:textId="77777777" w:rsidR="00102290" w:rsidRPr="00777948" w:rsidRDefault="00102290"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Scaling decay rates</w:t>
      </w:r>
    </w:p>
    <w:p w14:paraId="52F79437" w14:textId="0BC2ED32" w:rsidR="00102290" w:rsidRPr="00777948" w:rsidRDefault="00196B96" w:rsidP="00ED53FF">
      <w:pPr>
        <w:spacing w:line="480" w:lineRule="auto"/>
        <w:jc w:val="both"/>
        <w:rPr>
          <w:rFonts w:ascii="Helvetica" w:hAnsi="Helvetica" w:cs="Helvetica"/>
          <w:color w:val="000000" w:themeColor="text1"/>
        </w:rPr>
      </w:pPr>
      <w:r w:rsidRPr="00777948">
        <w:rPr>
          <w:rFonts w:ascii="Helvetica" w:hAnsi="Helvetica" w:cs="Segoe UI"/>
          <w:color w:val="000000" w:themeColor="text1"/>
          <w:shd w:val="clear" w:color="auto" w:fill="FFFFFF"/>
        </w:rPr>
        <w:t>Liu et al. (2015) is the only study we know of that quantifies how termite-mediated decay rates depend on wood density</w:t>
      </w:r>
      <w:r w:rsidR="000B056D" w:rsidRPr="00777948">
        <w:rPr>
          <w:rFonts w:ascii="Helvetica" w:hAnsi="Helvetica" w:cs="Helvetica"/>
          <w:color w:val="000000" w:themeColor="text1"/>
        </w:rPr>
        <w:t>. Therefore, w</w:t>
      </w:r>
      <w:r w:rsidR="00102290" w:rsidRPr="00777948">
        <w:rPr>
          <w:rFonts w:ascii="Helvetica" w:hAnsi="Helvetica" w:cs="Helvetica"/>
          <w:color w:val="000000" w:themeColor="text1"/>
        </w:rPr>
        <w:t xml:space="preserve">e first built a model to represent wood decay rates under termite attack based on Liu et al. (2015). We scaled this model to represent wood decay in gaps using the </w:t>
      </w:r>
      <w:r w:rsidR="00102290" w:rsidRPr="00777948">
        <w:rPr>
          <w:rFonts w:ascii="Helvetica" w:hAnsi="Helvetica" w:cs="Helvetica"/>
          <w:i/>
          <w:iCs/>
          <w:color w:val="000000" w:themeColor="text1"/>
        </w:rPr>
        <w:t>P. radiata</w:t>
      </w:r>
      <w:r w:rsidR="00102290" w:rsidRPr="00777948">
        <w:rPr>
          <w:rFonts w:ascii="Helvetica" w:hAnsi="Helvetica" w:cs="Helvetica"/>
          <w:color w:val="000000" w:themeColor="text1"/>
        </w:rPr>
        <w:t xml:space="preserve"> wood density and associated decay rate from our study. Then, we scaled the model again to represent these rates under the closed canopy. Wood decay rates in forest gaps were based on </w:t>
      </w:r>
      <w:r w:rsidR="00102290"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{"citationItems":[{"id":"ITEM-1","itemData":{"DOI":"10.1111/1365-2745.12427","author":[{"dropping-particle":"","family":"Liu","given":"Guofang","non-dropping-particle":"","parse-names":false,"suffix":""},{"dropping-particle":"","family":"Cornwell","given":"William K","non-dropping-particle":"","parse-names":false,"suffix":""},{"dropping-particle":"","family":"Cao","given":"Kunfang","non-dropping-particle":"","parse-names":false,"suffix":""},{"dropping-particle":"","family":"Hu","given":"Yukun","non-dropping-particle":"","parse-names":false,"suffix":""},{"dropping-particle":"","family":"Van","given":"Richardus S P","non-dropping-particle":"","parse-names":false,"suffix":""},{"dropping-particle":"","family":"Yang","given":"Shijian","non-dropping-particle":"","parse-names":false,"suffix":""},{"dropping-particle":"","family":"Xie","given":"Xiufang","non-dropping-particle":"","parse-names":false,"suffix":""},{"dropping-particle":"","family":"Zhang","given":"Yalin","non-dropping-particle":"","parse-names":false,"suffix":""},{"dropping-particle":"","family":"Ye","given":"Duo","non-dropping-particle":"","parse-names":false,"suffix":""},{"dropping-particle":"","family":"Pan","given":"Xu","non-dropping-particle":"","parse-names":false,"suffix":""},{"dropping-particle":"","family":"Ye","given":"Xuehua","non-dropping-particle":"","parse-names":false,"suffix":""},{"dropping-particle":"","family":"Huang","given":"Zhenying","non-dropping-particle":"","parse-names":false,"suffix":""},{"dropping-particle":"","family":"Dong","given":"Ming","non-dropping-particle":"","parse-names":false,"suffix":""},{"dropping-particle":"","family":"Cornelissen","given":"Johannes H C","non-dropping-particle":"","parse-names":false,"suffix":""}],"container-title":"Journal of Ecology","id":"ITEM-1","issued":{"date-parts":[["2015"]]},"page":"1214-1223","title":"Termites amplify the effects of wood traits on decomposition rates among multiple bamboo and dicot woody species","type":"article-journal","volume":"103"},"uris":["http://www.mendeley.com/documents/?uuid=76ec8219-cef1-45c4-b0b1-881fe8a6f47c"]}],"mendeley":{"formattedCitation":"(Liu et al., 2015)","manualFormatting":"Liu et al. (2015)","plainTextFormattedCitation":"(Liu et al., 2015)","previouslyFormattedCitation":"(Liu et al., 2015)"},"properties":{"noteIndex":0},"schema":"https://github.com/citation-style-language/schema/raw/master/csl-citation.json"}</w:instrText>
      </w:r>
      <w:r w:rsidR="00102290" w:rsidRPr="00777948">
        <w:rPr>
          <w:rFonts w:ascii="Helvetica" w:hAnsi="Helvetica" w:cs="Helvetica"/>
          <w:color w:val="000000" w:themeColor="text1"/>
        </w:rPr>
        <w:fldChar w:fldCharType="separate"/>
      </w:r>
      <w:r w:rsidR="00102290" w:rsidRPr="00777948">
        <w:rPr>
          <w:rFonts w:ascii="Helvetica" w:hAnsi="Helvetica" w:cs="Helvetica"/>
          <w:noProof/>
          <w:color w:val="000000" w:themeColor="text1"/>
        </w:rPr>
        <w:t xml:space="preserve">Liu </w:t>
      </w:r>
      <w:r w:rsidR="00102290" w:rsidRPr="00777948">
        <w:rPr>
          <w:rFonts w:ascii="Helvetica" w:hAnsi="Helvetica" w:cs="Helvetica"/>
          <w:i/>
          <w:noProof/>
          <w:color w:val="000000" w:themeColor="text1"/>
        </w:rPr>
        <w:t>et al.</w:t>
      </w:r>
      <w:r w:rsidR="00102290" w:rsidRPr="00777948">
        <w:rPr>
          <w:rFonts w:ascii="Helvetica" w:hAnsi="Helvetica" w:cs="Helvetica"/>
          <w:noProof/>
          <w:color w:val="000000" w:themeColor="text1"/>
        </w:rPr>
        <w:t xml:space="preserve"> (2015)</w:t>
      </w:r>
      <w:r w:rsidR="00102290" w:rsidRPr="00777948">
        <w:rPr>
          <w:rFonts w:ascii="Helvetica" w:hAnsi="Helvetica" w:cs="Helvetica"/>
          <w:color w:val="000000" w:themeColor="text1"/>
        </w:rPr>
        <w:fldChar w:fldCharType="end"/>
      </w:r>
      <w:r w:rsidR="00102290" w:rsidRPr="00777948">
        <w:rPr>
          <w:rFonts w:ascii="Helvetica" w:hAnsi="Helvetica" w:cs="Helvetica"/>
          <w:color w:val="000000" w:themeColor="text1"/>
        </w:rPr>
        <w:t xml:space="preserve"> who measured wood traits and decay rates driven by microbes and termites for 66 species. We fit</w:t>
      </w:r>
      <w:r w:rsidR="00BC7279" w:rsidRPr="00777948">
        <w:rPr>
          <w:rFonts w:ascii="Helvetica" w:hAnsi="Helvetica" w:cs="Helvetica"/>
          <w:color w:val="000000" w:themeColor="text1"/>
        </w:rPr>
        <w:t>ted</w:t>
      </w:r>
      <w:r w:rsidR="00102290" w:rsidRPr="00777948">
        <w:rPr>
          <w:rFonts w:ascii="Helvetica" w:hAnsi="Helvetica" w:cs="Helvetica"/>
          <w:color w:val="000000" w:themeColor="text1"/>
        </w:rPr>
        <w:t xml:space="preserve"> an exponential model to decay rates as a function of wood density using an L1 scheme </w:t>
      </w:r>
      <w:r w:rsidR="00C30410" w:rsidRPr="00777948">
        <w:rPr>
          <w:rFonts w:ascii="Helvetica" w:hAnsi="Helvetica" w:cs="Helvetica"/>
          <w:color w:val="000000" w:themeColor="text1"/>
        </w:rPr>
        <w:t xml:space="preserve">that </w:t>
      </w:r>
      <w:r w:rsidR="00102290" w:rsidRPr="00777948">
        <w:rPr>
          <w:rFonts w:ascii="Helvetica" w:hAnsi="Helvetica" w:cs="Helvetica"/>
          <w:color w:val="000000" w:themeColor="text1"/>
        </w:rPr>
        <w:t>minimizes the sum of the absolute value of the residuals (</w:t>
      </w:r>
      <w:r w:rsidR="00F32C60" w:rsidRPr="00777948">
        <w:rPr>
          <w:rFonts w:ascii="Helvetica" w:hAnsi="Helvetica" w:cs="Helvetica"/>
          <w:color w:val="000000" w:themeColor="text1"/>
        </w:rPr>
        <w:t xml:space="preserve">R </w:t>
      </w:r>
      <w:r w:rsidR="00102290" w:rsidRPr="00777948">
        <w:rPr>
          <w:rFonts w:ascii="Helvetica" w:hAnsi="Helvetica" w:cs="Helvetica"/>
          <w:color w:val="000000" w:themeColor="text1"/>
        </w:rPr>
        <w:t xml:space="preserve">package: </w:t>
      </w:r>
      <w:r w:rsidR="00102290" w:rsidRPr="00777948">
        <w:rPr>
          <w:rFonts w:ascii="Helvetica" w:hAnsi="Helvetica" w:cs="Helvetica"/>
          <w:i/>
          <w:color w:val="000000" w:themeColor="text1"/>
        </w:rPr>
        <w:t>L1pack</w:t>
      </w:r>
      <w:r w:rsidR="00102290" w:rsidRPr="00777948">
        <w:rPr>
          <w:rFonts w:ascii="Helvetica" w:hAnsi="Helvetica" w:cs="Helvetica"/>
          <w:color w:val="000000" w:themeColor="text1"/>
        </w:rPr>
        <w:t>) (</w:t>
      </w:r>
      <w:r w:rsidR="00BC7279" w:rsidRPr="00777948">
        <w:rPr>
          <w:rFonts w:ascii="Helvetica" w:hAnsi="Helvetica" w:cs="Helvetica"/>
          <w:color w:val="000000" w:themeColor="text1"/>
        </w:rPr>
        <w:t>F</w:t>
      </w:r>
      <w:r w:rsidR="00102290" w:rsidRPr="00777948">
        <w:rPr>
          <w:rFonts w:ascii="Helvetica" w:hAnsi="Helvetica" w:cs="Helvetica"/>
          <w:color w:val="000000" w:themeColor="text1"/>
        </w:rPr>
        <w:t>ig. S</w:t>
      </w:r>
      <w:r w:rsidR="00B440AD" w:rsidRPr="00777948">
        <w:rPr>
          <w:rFonts w:ascii="Helvetica" w:hAnsi="Helvetica" w:cs="Helvetica"/>
          <w:color w:val="000000" w:themeColor="text1"/>
        </w:rPr>
        <w:t>4</w:t>
      </w:r>
      <w:r w:rsidR="00102290" w:rsidRPr="00777948">
        <w:rPr>
          <w:rFonts w:ascii="Helvetica" w:hAnsi="Helvetica" w:cs="Helvetica"/>
          <w:color w:val="000000" w:themeColor="text1"/>
        </w:rPr>
        <w:t>). We used this scheme, rather than a least-squares approach, to avoid over-weighting outliers with high decay rates. To obtain a decay rate for each wood density value, we sampled from a normal distribution with the decay rate model prediction as the mean and the 68%-confidence interval of the model fit as the standard deviation</w:t>
      </w:r>
      <w:r w:rsidR="00C30410" w:rsidRPr="00777948">
        <w:rPr>
          <w:rFonts w:ascii="Helvetica" w:hAnsi="Helvetica" w:cs="Helvetica"/>
          <w:color w:val="000000" w:themeColor="text1"/>
        </w:rPr>
        <w:t xml:space="preserve"> (in log space)</w:t>
      </w:r>
      <w:r w:rsidR="00102290" w:rsidRPr="00777948">
        <w:rPr>
          <w:rFonts w:ascii="Helvetica" w:hAnsi="Helvetica" w:cs="Helvetica"/>
          <w:color w:val="000000" w:themeColor="text1"/>
        </w:rPr>
        <w:t xml:space="preserve">. To avoid biologically unrealistic decay rates, we truncated the model to the middle 96% of the modelled decay rate </w:t>
      </w:r>
      <w:r w:rsidR="00102290" w:rsidRPr="00777948">
        <w:rPr>
          <w:rFonts w:ascii="Helvetica" w:hAnsi="Helvetica" w:cs="Helvetica"/>
          <w:color w:val="000000" w:themeColor="text1"/>
        </w:rPr>
        <w:lastRenderedPageBreak/>
        <w:t>estimates (</w:t>
      </w:r>
      <w:r w:rsidR="006417D6" w:rsidRPr="00777948">
        <w:rPr>
          <w:rFonts w:ascii="Helvetica" w:hAnsi="Helvetica" w:cs="Helvetica"/>
          <w:color w:val="000000" w:themeColor="text1"/>
        </w:rPr>
        <w:t>F</w:t>
      </w:r>
      <w:r w:rsidR="00102290" w:rsidRPr="00777948">
        <w:rPr>
          <w:rFonts w:ascii="Helvetica" w:hAnsi="Helvetica" w:cs="Helvetica"/>
          <w:color w:val="000000" w:themeColor="text1"/>
        </w:rPr>
        <w:t xml:space="preserve">ig. S4). Because the model derived from Liu </w:t>
      </w:r>
      <w:r w:rsidR="00102290" w:rsidRPr="00777948">
        <w:rPr>
          <w:rFonts w:ascii="Helvetica" w:hAnsi="Helvetica" w:cs="Helvetica"/>
          <w:i/>
          <w:iCs/>
          <w:color w:val="000000" w:themeColor="text1"/>
        </w:rPr>
        <w:t>et al.</w:t>
      </w:r>
      <w:r w:rsidR="00102290" w:rsidRPr="00777948">
        <w:rPr>
          <w:rFonts w:ascii="Helvetica" w:hAnsi="Helvetica" w:cs="Helvetica"/>
          <w:color w:val="000000" w:themeColor="text1"/>
        </w:rPr>
        <w:t xml:space="preserve"> (2015) predicted a much higher mean decay rate for </w:t>
      </w:r>
      <w:r w:rsidR="00102290" w:rsidRPr="00777948">
        <w:rPr>
          <w:rFonts w:ascii="Helvetica" w:hAnsi="Helvetica" w:cs="Helvetica"/>
          <w:i/>
          <w:color w:val="000000" w:themeColor="text1"/>
        </w:rPr>
        <w:t>P. radiata</w:t>
      </w:r>
      <w:r w:rsidR="00102290" w:rsidRPr="00777948">
        <w:rPr>
          <w:rFonts w:ascii="Helvetica" w:hAnsi="Helvetica" w:cs="Helvetica"/>
          <w:color w:val="000000" w:themeColor="text1"/>
        </w:rPr>
        <w:t xml:space="preserve"> than found in our study (1.3 </w:t>
      </w:r>
      <w:r w:rsidR="00C30410" w:rsidRPr="00777948">
        <w:rPr>
          <w:rFonts w:ascii="Helvetica" w:hAnsi="Helvetica" w:cs="Helvetica"/>
          <w:color w:val="000000" w:themeColor="text1"/>
        </w:rPr>
        <w:t>year</w:t>
      </w:r>
      <w:r w:rsidR="00C30410" w:rsidRPr="00777948">
        <w:rPr>
          <w:rFonts w:ascii="Helvetica" w:hAnsi="Helvetica" w:cs="Helvetica"/>
          <w:color w:val="000000" w:themeColor="text1"/>
          <w:vertAlign w:val="superscript"/>
        </w:rPr>
        <w:t>-1</w:t>
      </w:r>
      <w:r w:rsidR="00102290" w:rsidRPr="00777948">
        <w:rPr>
          <w:rFonts w:ascii="Helvetica" w:hAnsi="Helvetica" w:cs="Helvetica"/>
          <w:color w:val="000000" w:themeColor="text1"/>
        </w:rPr>
        <w:t xml:space="preserve"> compared with 0.49 </w:t>
      </w:r>
      <w:r w:rsidR="00C30410" w:rsidRPr="00777948">
        <w:rPr>
          <w:rFonts w:ascii="Helvetica" w:hAnsi="Helvetica" w:cs="Helvetica"/>
          <w:color w:val="000000" w:themeColor="text1"/>
        </w:rPr>
        <w:t>year</w:t>
      </w:r>
      <w:r w:rsidR="00C30410" w:rsidRPr="00777948">
        <w:rPr>
          <w:rFonts w:ascii="Helvetica" w:hAnsi="Helvetica" w:cs="Helvetica"/>
          <w:color w:val="000000" w:themeColor="text1"/>
          <w:vertAlign w:val="superscript"/>
        </w:rPr>
        <w:t>-1</w:t>
      </w:r>
      <w:r w:rsidR="00102290" w:rsidRPr="00777948">
        <w:rPr>
          <w:rFonts w:ascii="Helvetica" w:hAnsi="Helvetica" w:cs="Helvetica"/>
          <w:color w:val="000000" w:themeColor="text1"/>
        </w:rPr>
        <w:t xml:space="preserve">), we scaled the model to reflect the </w:t>
      </w:r>
      <w:r w:rsidR="00102290" w:rsidRPr="00777948">
        <w:rPr>
          <w:rFonts w:ascii="Helvetica" w:hAnsi="Helvetica" w:cs="Helvetica"/>
          <w:i/>
          <w:color w:val="000000" w:themeColor="text1"/>
        </w:rPr>
        <w:t>P. radiata</w:t>
      </w:r>
      <w:r w:rsidR="00102290" w:rsidRPr="00777948">
        <w:rPr>
          <w:rFonts w:ascii="Helvetica" w:hAnsi="Helvetica" w:cs="Helvetica"/>
          <w:color w:val="000000" w:themeColor="text1"/>
        </w:rPr>
        <w:t xml:space="preserve"> decay rates in the canopy</w:t>
      </w:r>
      <w:r w:rsidR="006417D6" w:rsidRPr="00777948">
        <w:rPr>
          <w:rFonts w:ascii="Helvetica" w:hAnsi="Helvetica" w:cs="Helvetica"/>
          <w:color w:val="000000" w:themeColor="text1"/>
        </w:rPr>
        <w:t xml:space="preserve"> gaps</w:t>
      </w:r>
      <w:r w:rsidR="00102290" w:rsidRPr="00777948">
        <w:rPr>
          <w:rFonts w:ascii="Helvetica" w:hAnsi="Helvetica" w:cs="Helvetica"/>
          <w:color w:val="000000" w:themeColor="text1"/>
        </w:rPr>
        <w:t xml:space="preserve"> </w:t>
      </w:r>
      <w:r w:rsidR="006417D6" w:rsidRPr="00777948">
        <w:rPr>
          <w:rFonts w:ascii="Helvetica" w:hAnsi="Helvetica" w:cs="Helvetica"/>
          <w:color w:val="000000" w:themeColor="text1"/>
        </w:rPr>
        <w:t xml:space="preserve">open to termite activity </w:t>
      </w:r>
      <w:r w:rsidR="00102290" w:rsidRPr="00777948">
        <w:rPr>
          <w:rFonts w:ascii="Helvetica" w:hAnsi="Helvetica" w:cs="Helvetica"/>
          <w:color w:val="000000" w:themeColor="text1"/>
        </w:rPr>
        <w:t xml:space="preserve">that we measured in the field. To predict decay rates under the closed canopy, we also scaled our gap model predictions to match the decay rates of </w:t>
      </w:r>
      <w:r w:rsidR="00102290" w:rsidRPr="00777948">
        <w:rPr>
          <w:rFonts w:ascii="Helvetica" w:hAnsi="Helvetica" w:cs="Helvetica"/>
          <w:i/>
          <w:color w:val="000000" w:themeColor="text1"/>
        </w:rPr>
        <w:t>P. radiata</w:t>
      </w:r>
      <w:r w:rsidR="00102290" w:rsidRPr="00777948">
        <w:rPr>
          <w:rFonts w:ascii="Helvetica" w:hAnsi="Helvetica" w:cs="Helvetica"/>
          <w:color w:val="000000" w:themeColor="text1"/>
        </w:rPr>
        <w:t xml:space="preserve"> open to termite </w:t>
      </w:r>
      <w:r w:rsidR="006417D6" w:rsidRPr="00777948">
        <w:rPr>
          <w:rFonts w:ascii="Helvetica" w:hAnsi="Helvetica" w:cs="Helvetica"/>
          <w:color w:val="000000" w:themeColor="text1"/>
        </w:rPr>
        <w:t>decomposition</w:t>
      </w:r>
      <w:r w:rsidR="00102290" w:rsidRPr="00777948">
        <w:rPr>
          <w:rFonts w:ascii="Helvetica" w:hAnsi="Helvetica" w:cs="Helvetica"/>
          <w:color w:val="000000" w:themeColor="text1"/>
        </w:rPr>
        <w:t xml:space="preserve"> under closed canopy in our study. We accounted for random error in this scaling process by sampling our decay rate dataset with N(µ=0.49, </w:t>
      </w:r>
      <m:oMath>
        <m:r>
          <w:rPr>
            <w:rFonts w:ascii="Cambria Math" w:hAnsi="Cambria Math" w:cs="Helvetica"/>
            <w:color w:val="000000" w:themeColor="text1"/>
          </w:rPr>
          <m:t>σ</m:t>
        </m:r>
      </m:oMath>
      <w:r w:rsidR="00102290" w:rsidRPr="00777948">
        <w:rPr>
          <w:rFonts w:ascii="Helvetica" w:hAnsi="Helvetica" w:cs="Helvetica"/>
          <w:color w:val="000000" w:themeColor="text1"/>
        </w:rPr>
        <w:t xml:space="preserve">=0.05) for the forest gaps and </w:t>
      </w:r>
      <w:r w:rsidR="00102290" w:rsidRPr="00777948">
        <w:rPr>
          <w:rFonts w:ascii="Helvetica" w:hAnsi="Helvetica" w:cs="Helvetica"/>
          <w:color w:val="000000" w:themeColor="text1"/>
          <w:lang w:val="en-US"/>
        </w:rPr>
        <w:t xml:space="preserve">N(µ=0.30, </w:t>
      </w:r>
      <m:oMath>
        <m:r>
          <w:rPr>
            <w:rFonts w:ascii="Cambria Math" w:hAnsi="Cambria Math" w:cs="Helvetica"/>
            <w:color w:val="000000" w:themeColor="text1"/>
            <w:lang w:val="en-US"/>
          </w:rPr>
          <m:t>σ</m:t>
        </m:r>
      </m:oMath>
      <w:r w:rsidR="00102290" w:rsidRPr="00777948">
        <w:rPr>
          <w:rFonts w:ascii="Helvetica" w:hAnsi="Helvetica" w:cs="Helvetica"/>
          <w:color w:val="000000" w:themeColor="text1"/>
          <w:lang w:val="en-US"/>
        </w:rPr>
        <w:t>=0.04) for the closed canopy to obtain a distribution of scaling factors</w:t>
      </w:r>
      <w:r w:rsidR="00FF3F82" w:rsidRPr="00777948">
        <w:rPr>
          <w:rFonts w:ascii="Helvetica" w:hAnsi="Helvetica" w:cs="Helvetica"/>
          <w:color w:val="000000" w:themeColor="text1"/>
          <w:lang w:val="en-US"/>
        </w:rPr>
        <w:t xml:space="preserve">. </w:t>
      </w:r>
      <w:r w:rsidR="00FF3F82" w:rsidRPr="00777948">
        <w:rPr>
          <w:rFonts w:ascii="Helvetica" w:hAnsi="Helvetica" w:cs="Helvetica"/>
          <w:color w:val="000000" w:themeColor="text1"/>
        </w:rPr>
        <w:t>These normal distributions were also truncated to the middle 96% quantile.</w:t>
      </w:r>
    </w:p>
    <w:p w14:paraId="12288B06" w14:textId="3DB70121" w:rsidR="00E55A5C" w:rsidRPr="00777948" w:rsidRDefault="00E55A5C" w:rsidP="00ED53FF">
      <w:pPr>
        <w:spacing w:line="480" w:lineRule="auto"/>
        <w:jc w:val="both"/>
        <w:rPr>
          <w:rFonts w:ascii="Helvetica" w:hAnsi="Helvetica" w:cs="Helvetica"/>
          <w:color w:val="000000" w:themeColor="text1"/>
        </w:rPr>
      </w:pPr>
    </w:p>
    <w:p w14:paraId="30B32322" w14:textId="1DC0503D" w:rsidR="00E55A5C" w:rsidRPr="00777948" w:rsidRDefault="00E55A5C"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Carbon</w:t>
      </w:r>
      <w:r w:rsidR="00CF1C39" w:rsidRPr="00777948">
        <w:rPr>
          <w:rFonts w:ascii="Helvetica" w:hAnsi="Helvetica" w:cs="Helvetica"/>
          <w:i/>
          <w:color w:val="000000" w:themeColor="text1"/>
        </w:rPr>
        <w:t xml:space="preserve"> fluxes</w:t>
      </w:r>
    </w:p>
    <w:p w14:paraId="7089B2C4" w14:textId="28A49222" w:rsidR="00A049DA" w:rsidRPr="00777948" w:rsidRDefault="008A33B6" w:rsidP="00ED53FF">
      <w:pPr>
        <w:spacing w:line="480" w:lineRule="auto"/>
        <w:jc w:val="both"/>
        <w:rPr>
          <w:rFonts w:ascii="Helvetica" w:eastAsiaTheme="minorEastAsia" w:hAnsi="Helvetica" w:cs="Helvetica"/>
          <w:color w:val="000000" w:themeColor="text1"/>
        </w:rPr>
      </w:pPr>
      <w:r w:rsidRPr="00777948">
        <w:rPr>
          <w:rFonts w:ascii="Helvetica" w:hAnsi="Helvetica" w:cs="Helvetica"/>
          <w:color w:val="000000" w:themeColor="text1"/>
        </w:rPr>
        <w:t xml:space="preserve">To estimate the deadwood carbon pool at our study site, we used surveys from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{"citationItems":[{"id":"ITEM-1","itemData":{"DOI":"10.1088/1748-9326/10/4/044019","ISSN":"17489326","abstract":"Despite a large increase in the area of selectively logged tropical forest worldwide, the carbon stored in deadwood across a tropical forest degradation gradient at the landscape scale remains poorly documented. Many carbon stock studies have either focused exclusively on live standing biomass or have been carried out in primary forests that are unaffected by logging, despite the fact that coarse woody debris (deadwood with ≥10 cm diameter) can contain significant portions of a forest's carbon stock. We used a field-based assessment to quantify how the relative contribution of deadwood to total above-ground carbon stock changes across a disturbance gradient, from unlogged old-growth forest to severely degraded twice-logged forest, to oil palm plantation. We measured in 193 vegetation plots (25 × 25 m), equating to a survey area of &gt;12 ha of tropical humid forest located within the Stability of Altered Forest Ecosystems Project area, in Sabah, Malaysia. Our results indicate that significant amounts of carbon are stored in deadwood across forest stands. Live tree carbon storage decreased exponentially with increasing forest degradation 7-10 years after logging while deadwood accounted for &gt;50% of above-ground carbon stocks in salvage-logged forest stands, more than twice the proportion commonly assumed in the literature. This carbon will be released as decomposition proceeds. Given the high rates of deforestation and degradation presently occurring in Southeast Asia, our findings have important implications for the calculation of current carbon stocks and sources as a result of human-modification of tropical forests. Assuming similar patterns are prevalent throughout the tropics, our data may indicate a significant global challenge to calculating global carbon fluxes, as selectively-logged forests now represent more than one third of all standing tropical humid forests worldwide.","author":[{"dropping-particle":"","family":"Pfeifer","given":"Marion","non-dropping-particle":"","parse-names":false,"suffix":""},{"dropping-particle":"","family":"Lefebvre","given":"Veronique","non-dropping-particle":"","parse-names":false,"suffix":""},{"dropping-particle":"","family":"Turner","given":"Edgar","non-dropping-particle":"","parse-names":false,"suffix":""},{"dropping-particle":"","family":"Cusack","given":"Jeremy","non-dropping-particle":"","parse-names":false,"suffix":""},{"dropping-particle":"","family":"Khoo","given":"Min Sheng","non-dropping-particle":"","parse-names":false,"suffix":""},{"dropping-particle":"","family":"Chey","given":"Vun K.","non-dropping-particle":"","parse-names":false,"suffix":""},{"dropping-particle":"","family":"Peni","given":"Maria","non-dropping-particle":"","parse-names":false,"suffix":""},{"dropping-particle":"","family":"Ewers","given":"Robert M.","non-dropping-particle":"","parse-names":false,"suffix":""}],"container-title":"Environmental Research Letters","id":"ITEM-1","issue":"4","issued":{"date-parts":[["2015"]]},"publisher":"IOP Publishing","title":"Deadwood biomass: An underestimated carbon stock in degraded tropical forests?","type":"article-journal","volume":"10"},"uris":["http://www.mendeley.com/documents/?uuid=561e041f-c5ed-4027-b9d7-a7748ee683fc"]}],"mendeley":{"formattedCitation":"(Pfeifer et al., 2015)","manualFormatting":"Pfeifer et al. (2015)","plainTextFormattedCitation":"(Pfeifer et al., 2015)","previouslyFormattedCitation":"(Pfeifer et al., 2015)"},"properties":{"noteIndex":0},"schema":"https://github.com/citation-style-language/schema/raw/master/csl-citation.json"}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 xml:space="preserve">Pfeifer </w:t>
      </w:r>
      <w:r w:rsidRPr="00777948">
        <w:rPr>
          <w:rFonts w:ascii="Helvetica" w:hAnsi="Helvetica" w:cs="Helvetica"/>
          <w:i/>
          <w:noProof/>
          <w:color w:val="000000" w:themeColor="text1"/>
        </w:rPr>
        <w:t>et al.</w:t>
      </w:r>
      <w:r w:rsidRPr="00777948">
        <w:rPr>
          <w:rFonts w:ascii="Helvetica" w:hAnsi="Helvetica" w:cs="Helvetica"/>
          <w:noProof/>
          <w:color w:val="000000" w:themeColor="text1"/>
        </w:rPr>
        <w:t xml:space="preserve"> (2015)</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from nearby Old Growth plot (</w:t>
      </w:r>
      <w:r w:rsidR="00836B28" w:rsidRPr="00777948">
        <w:rPr>
          <w:rFonts w:ascii="Helvetica" w:hAnsi="Helvetica" w:cs="Helvetica"/>
          <w:color w:val="000000" w:themeColor="text1"/>
        </w:rPr>
        <w:t>OG2</w:t>
      </w:r>
      <w:r w:rsidRPr="00777948">
        <w:rPr>
          <w:rFonts w:ascii="Helvetica" w:hAnsi="Helvetica" w:cs="Helvetica"/>
          <w:color w:val="000000" w:themeColor="text1"/>
        </w:rPr>
        <w:t>) of the Stability of Altered Forest Ecosystem (SAFE) project, located within Maliau Basin, &lt;5 km kilometres from our study sites</w:t>
      </w:r>
      <w:r w:rsidR="00A049DA" w:rsidRPr="00777948">
        <w:rPr>
          <w:rFonts w:ascii="Helvetica" w:hAnsi="Helvetica" w:cs="Helvetica"/>
          <w:color w:val="000000" w:themeColor="text1"/>
        </w:rPr>
        <w:t xml:space="preserve">. </w:t>
      </w:r>
      <w:r w:rsidRPr="00777948">
        <w:rPr>
          <w:rFonts w:ascii="Helvetica" w:hAnsi="Helvetica" w:cs="Helvetica"/>
          <w:color w:val="000000" w:themeColor="text1"/>
        </w:rPr>
        <w:t xml:space="preserve">Pfeifer et al. (2015) estimated there to be 10.2 </w:t>
      </w:r>
      <m:oMath>
        <m:r>
          <w:rPr>
            <w:rFonts w:ascii="Cambria Math" w:hAnsi="Cambria Math" w:cs="Helvetica"/>
            <w:color w:val="000000" w:themeColor="text1"/>
          </w:rPr>
          <m:t>±</m:t>
        </m:r>
      </m:oMath>
      <w:r w:rsidRPr="00777948">
        <w:rPr>
          <w:rFonts w:ascii="Helvetica" w:eastAsiaTheme="minorEastAsia" w:hAnsi="Helvetica" w:cs="Helvetica"/>
          <w:color w:val="000000" w:themeColor="text1"/>
        </w:rPr>
        <w:t xml:space="preserve"> 3.5 Mg C per hectare contained in deadwood </w:t>
      </w:r>
      <w:r w:rsidRPr="00777948">
        <w:rPr>
          <w:rFonts w:ascii="Helvetica" w:hAnsi="Helvetica" w:cs="Helvetica"/>
          <w:color w:val="000000" w:themeColor="text1"/>
        </w:rPr>
        <w:t xml:space="preserve">at the </w:t>
      </w:r>
      <w:r w:rsidR="00836B28" w:rsidRPr="00777948">
        <w:rPr>
          <w:rFonts w:ascii="Helvetica" w:hAnsi="Helvetica" w:cs="Helvetica"/>
          <w:color w:val="000000" w:themeColor="text1"/>
        </w:rPr>
        <w:t>OG2</w:t>
      </w:r>
      <w:r w:rsidR="00A049DA" w:rsidRPr="00777948">
        <w:rPr>
          <w:rFonts w:ascii="Helvetica" w:eastAsiaTheme="minorEastAsia" w:hAnsi="Helvetica" w:cs="Helvetica"/>
          <w:color w:val="000000" w:themeColor="text1"/>
        </w:rPr>
        <w:t xml:space="preserve">. For the bootstrapping scheme, we sampled </w:t>
      </w:r>
      <w:r w:rsidR="00C30410" w:rsidRPr="00777948">
        <w:rPr>
          <w:rFonts w:ascii="Helvetica" w:hAnsi="Helvetica" w:cs="Helvetica"/>
          <w:color w:val="000000" w:themeColor="text1"/>
        </w:rPr>
        <w:t>1x10</w:t>
      </w:r>
      <w:r w:rsidR="00C30410" w:rsidRPr="00777948">
        <w:rPr>
          <w:rFonts w:ascii="Helvetica" w:hAnsi="Helvetica" w:cs="Helvetica"/>
          <w:color w:val="000000" w:themeColor="text1"/>
          <w:vertAlign w:val="superscript"/>
        </w:rPr>
        <w:t>6</w:t>
      </w:r>
      <w:r w:rsidR="00C30410" w:rsidRPr="00777948">
        <w:rPr>
          <w:rFonts w:ascii="Helvetica" w:eastAsiaTheme="minorEastAsia" w:hAnsi="Helvetica" w:cs="Helvetica"/>
          <w:color w:val="000000" w:themeColor="text1"/>
        </w:rPr>
        <w:t xml:space="preserve"> times</w:t>
      </w:r>
      <w:r w:rsidR="00A049DA" w:rsidRPr="00777948">
        <w:rPr>
          <w:rFonts w:ascii="Helvetica" w:eastAsiaTheme="minorEastAsia" w:hAnsi="Helvetica" w:cs="Helvetica"/>
          <w:color w:val="000000" w:themeColor="text1"/>
        </w:rPr>
        <w:t xml:space="preserve"> from a normal distribution</w:t>
      </w:r>
      <w:r w:rsidR="00953ADC" w:rsidRPr="00777948">
        <w:rPr>
          <w:rFonts w:ascii="Helvetica" w:eastAsiaTheme="minorEastAsia" w:hAnsi="Helvetica" w:cs="Helvetica"/>
          <w:color w:val="000000" w:themeColor="text1"/>
        </w:rPr>
        <w:t xml:space="preserve"> of wood</w:t>
      </w:r>
      <w:r w:rsidR="00515937" w:rsidRPr="00777948">
        <w:rPr>
          <w:rFonts w:ascii="Helvetica" w:eastAsiaTheme="minorEastAsia" w:hAnsi="Helvetica" w:cs="Helvetica"/>
          <w:color w:val="000000" w:themeColor="text1"/>
        </w:rPr>
        <w:t xml:space="preserve"> pools</w:t>
      </w:r>
      <w:r w:rsidR="00A049DA" w:rsidRPr="00777948">
        <w:rPr>
          <w:rFonts w:ascii="Helvetica" w:eastAsiaTheme="minorEastAsia" w:hAnsi="Helvetica" w:cs="Helvetica"/>
          <w:color w:val="000000" w:themeColor="text1"/>
        </w:rPr>
        <w:t xml:space="preserve"> with the corresponding mean and standard deviation</w:t>
      </w:r>
      <w:r w:rsidR="00FF3F82" w:rsidRPr="00777948">
        <w:rPr>
          <w:rFonts w:ascii="Helvetica" w:eastAsiaTheme="minorEastAsia" w:hAnsi="Helvetica" w:cs="Helvetica"/>
          <w:color w:val="000000" w:themeColor="text1"/>
        </w:rPr>
        <w:t>, truncated to the middle 96% quantile</w:t>
      </w:r>
      <w:r w:rsidR="00A049DA" w:rsidRPr="00777948">
        <w:rPr>
          <w:rFonts w:ascii="Helvetica" w:eastAsiaTheme="minorEastAsia" w:hAnsi="Helvetica" w:cs="Helvetica"/>
          <w:color w:val="000000" w:themeColor="text1"/>
        </w:rPr>
        <w:t xml:space="preserve">. </w:t>
      </w:r>
      <w:r w:rsidR="00CF1C39" w:rsidRPr="00777948">
        <w:rPr>
          <w:rFonts w:ascii="Helvetica" w:eastAsiaTheme="minorEastAsia" w:hAnsi="Helvetica" w:cs="Helvetica"/>
          <w:color w:val="000000" w:themeColor="text1"/>
        </w:rPr>
        <w:t>We then estimated carbon fluxes</w:t>
      </w:r>
      <w:r w:rsidR="00441B6D" w:rsidRPr="00777948">
        <w:rPr>
          <w:rFonts w:ascii="Helvetica" w:eastAsiaTheme="minorEastAsia" w:hAnsi="Helvetica" w:cs="Helvetica"/>
          <w:color w:val="000000" w:themeColor="text1"/>
        </w:rPr>
        <w:t xml:space="preserve">, </w:t>
      </w:r>
      <m:oMath>
        <m:r>
          <w:rPr>
            <w:rFonts w:ascii="Cambria Math" w:eastAsiaTheme="minorEastAsia" w:hAnsi="Cambria Math" w:cs="Helvetica"/>
            <w:color w:val="000000" w:themeColor="text1"/>
          </w:rPr>
          <m:t>F</m:t>
        </m:r>
      </m:oMath>
      <w:r w:rsidR="00441B6D" w:rsidRPr="00777948">
        <w:rPr>
          <w:rFonts w:ascii="Helvetica" w:eastAsiaTheme="minorEastAsia" w:hAnsi="Helvetica" w:cs="Helvetica"/>
          <w:color w:val="000000" w:themeColor="text1"/>
        </w:rPr>
        <w:t xml:space="preserve">, </w:t>
      </w:r>
      <w:r w:rsidR="00CF1C39" w:rsidRPr="00777948">
        <w:rPr>
          <w:rFonts w:ascii="Helvetica" w:eastAsiaTheme="minorEastAsia" w:hAnsi="Helvetica" w:cs="Helvetica"/>
          <w:color w:val="000000" w:themeColor="text1"/>
        </w:rPr>
        <w:t xml:space="preserve">for the closed canopy baseline scenario using the </w:t>
      </w:r>
      <w:r w:rsidR="007E2BEC" w:rsidRPr="00777948">
        <w:rPr>
          <w:rFonts w:ascii="Helvetica" w:eastAsiaTheme="minorEastAsia" w:hAnsi="Helvetica" w:cs="Helvetica"/>
          <w:color w:val="000000" w:themeColor="text1"/>
        </w:rPr>
        <w:t>equation</w:t>
      </w:r>
    </w:p>
    <w:p w14:paraId="2CC903FB" w14:textId="77777777" w:rsidR="00102290" w:rsidRPr="00777948" w:rsidRDefault="00102290" w:rsidP="00ED53FF">
      <w:pPr>
        <w:spacing w:line="480" w:lineRule="auto"/>
        <w:jc w:val="both"/>
        <w:rPr>
          <w:rFonts w:ascii="Helvetica" w:eastAsiaTheme="minorEastAsia" w:hAnsi="Helvetica" w:cs="Helvetica"/>
          <w:color w:val="000000" w:themeColor="text1"/>
        </w:rPr>
      </w:pPr>
    </w:p>
    <w:p w14:paraId="2B0353EB" w14:textId="4162F8B7" w:rsidR="00CF1C39" w:rsidRPr="00777948" w:rsidRDefault="007E2BEC" w:rsidP="00ED53FF">
      <w:pPr>
        <w:spacing w:line="480" w:lineRule="auto"/>
        <w:jc w:val="both"/>
        <w:rPr>
          <w:rFonts w:ascii="Helvetica" w:eastAsiaTheme="minorEastAsia" w:hAnsi="Helvetica" w:cs="Helvetica"/>
          <w:color w:val="000000" w:themeColor="text1"/>
          <w:sz w:val="26"/>
          <w:szCs w:val="26"/>
        </w:rPr>
      </w:pPr>
      <m:oMath>
        <m:r>
          <w:rPr>
            <w:rFonts w:ascii="Cambria Math" w:eastAsiaTheme="minorEastAsia" w:hAnsi="Cambria Math" w:cs="Helvetica"/>
            <w:color w:val="000000" w:themeColor="text1"/>
            <w:sz w:val="26"/>
            <w:szCs w:val="26"/>
          </w:rPr>
          <m:t>F=</m:t>
        </m:r>
        <m:sSub>
          <m:sSubPr>
            <m:ctrlPr>
              <w:rPr>
                <w:rFonts w:ascii="Cambria Math" w:eastAsiaTheme="minorEastAsia" w:hAnsi="Cambria Math" w:cs="Helvetica"/>
                <w:i/>
                <w:color w:val="000000" w:themeColor="text1"/>
                <w:sz w:val="26"/>
                <w:szCs w:val="26"/>
              </w:rPr>
            </m:ctrlPr>
          </m:sSubPr>
          <m:e>
            <m:r>
              <w:rPr>
                <w:rFonts w:ascii="Cambria Math" w:eastAsiaTheme="minorEastAsia" w:hAnsi="Cambria Math" w:cs="Helvetica"/>
                <w:color w:val="000000" w:themeColor="text1"/>
                <w:sz w:val="26"/>
                <w:szCs w:val="26"/>
              </w:rPr>
              <m:t>k</m:t>
            </m:r>
          </m:e>
          <m:sub>
            <m:r>
              <w:rPr>
                <w:rFonts w:ascii="Cambria Math" w:eastAsiaTheme="minorEastAsia" w:hAnsi="Cambria Math" w:cs="Helvetica"/>
                <w:color w:val="000000" w:themeColor="text1"/>
                <w:sz w:val="26"/>
                <w:szCs w:val="26"/>
              </w:rPr>
              <m:t>canopy</m:t>
            </m:r>
          </m:sub>
        </m:sSub>
        <m:r>
          <w:rPr>
            <w:rFonts w:ascii="Cambria Math" w:eastAsiaTheme="minorEastAsia" w:hAnsi="Cambria Math" w:cs="Helvetica"/>
            <w:color w:val="000000" w:themeColor="text1"/>
            <w:sz w:val="26"/>
            <w:szCs w:val="26"/>
          </w:rPr>
          <m:t>C</m:t>
        </m:r>
      </m:oMath>
      <w:r w:rsidRPr="00777948">
        <w:rPr>
          <w:rFonts w:ascii="Helvetica" w:eastAsiaTheme="minorEastAsia" w:hAnsi="Helvetica" w:cs="Helvetica"/>
          <w:color w:val="000000" w:themeColor="text1"/>
          <w:sz w:val="26"/>
          <w:szCs w:val="26"/>
        </w:rPr>
        <w:t>,</w:t>
      </w:r>
    </w:p>
    <w:p w14:paraId="0CEC5721" w14:textId="77777777" w:rsidR="00102290" w:rsidRPr="00777948" w:rsidRDefault="00102290" w:rsidP="00ED53FF">
      <w:pPr>
        <w:spacing w:line="480" w:lineRule="auto"/>
        <w:jc w:val="both"/>
        <w:rPr>
          <w:rFonts w:ascii="Helvetica" w:eastAsiaTheme="minorEastAsia" w:hAnsi="Helvetica" w:cs="Helvetica"/>
          <w:color w:val="000000" w:themeColor="text1"/>
          <w:sz w:val="26"/>
          <w:szCs w:val="26"/>
        </w:rPr>
      </w:pPr>
    </w:p>
    <w:p w14:paraId="4DB2E387" w14:textId="26213352" w:rsidR="00CF1C39" w:rsidRPr="00777948" w:rsidRDefault="007E2BEC" w:rsidP="00ED53FF">
      <w:pPr>
        <w:spacing w:line="480" w:lineRule="auto"/>
        <w:jc w:val="both"/>
        <w:rPr>
          <w:rFonts w:ascii="Helvetica" w:eastAsiaTheme="minorEastAsia" w:hAnsi="Helvetica" w:cs="Helvetica"/>
          <w:color w:val="000000" w:themeColor="text1"/>
        </w:rPr>
      </w:pPr>
      <w:r w:rsidRPr="00777948">
        <w:rPr>
          <w:rFonts w:ascii="Helvetica" w:eastAsiaTheme="minorEastAsia" w:hAnsi="Helvetica" w:cs="Helvetica"/>
          <w:color w:val="000000" w:themeColor="text1"/>
        </w:rPr>
        <w:t xml:space="preserve">where </w:t>
      </w:r>
      <m:oMath>
        <m:sSub>
          <m:sSubPr>
            <m:ctrlPr>
              <w:rPr>
                <w:rFonts w:ascii="Cambria Math" w:eastAsiaTheme="minorEastAsia" w:hAnsi="Cambria Math" w:cs="Helvetica"/>
                <w:i/>
                <w:color w:val="000000" w:themeColor="text1"/>
              </w:rPr>
            </m:ctrlPr>
          </m:sSubPr>
          <m:e>
            <m:r>
              <w:rPr>
                <w:rFonts w:ascii="Cambria Math" w:eastAsiaTheme="minorEastAsia" w:hAnsi="Cambria Math" w:cs="Helvetica"/>
                <w:color w:val="000000" w:themeColor="text1"/>
              </w:rPr>
              <m:t>k</m:t>
            </m:r>
          </m:e>
          <m:sub>
            <m:r>
              <w:rPr>
                <w:rFonts w:ascii="Cambria Math" w:eastAsiaTheme="minorEastAsia" w:hAnsi="Cambria Math" w:cs="Helvetica"/>
                <w:color w:val="000000" w:themeColor="text1"/>
              </w:rPr>
              <m:t>canopy</m:t>
            </m:r>
          </m:sub>
        </m:sSub>
      </m:oMath>
      <w:r w:rsidRPr="00777948">
        <w:rPr>
          <w:rFonts w:ascii="Helvetica" w:eastAsiaTheme="minorEastAsia" w:hAnsi="Helvetica" w:cs="Helvetica"/>
          <w:color w:val="000000" w:themeColor="text1"/>
        </w:rPr>
        <w:t xml:space="preserve"> is the decay rate per year under the closed canopy and </w:t>
      </w:r>
      <m:oMath>
        <m:r>
          <w:rPr>
            <w:rFonts w:ascii="Cambria Math" w:eastAsiaTheme="minorEastAsia" w:hAnsi="Cambria Math" w:cs="Helvetica"/>
            <w:color w:val="000000" w:themeColor="text1"/>
          </w:rPr>
          <m:t>C</m:t>
        </m:r>
      </m:oMath>
      <w:r w:rsidRPr="00777948">
        <w:rPr>
          <w:rFonts w:ascii="Helvetica" w:eastAsiaTheme="minorEastAsia" w:hAnsi="Helvetica" w:cs="Helvetica"/>
          <w:color w:val="000000" w:themeColor="text1"/>
        </w:rPr>
        <w:t xml:space="preserve"> is the</w:t>
      </w:r>
      <w:r w:rsidR="006B3917" w:rsidRPr="00777948">
        <w:rPr>
          <w:rFonts w:ascii="Helvetica" w:eastAsiaTheme="minorEastAsia" w:hAnsi="Helvetica" w:cs="Helvetica"/>
          <w:color w:val="000000" w:themeColor="text1"/>
        </w:rPr>
        <w:t xml:space="preserve"> closed canopy</w:t>
      </w:r>
      <w:r w:rsidRPr="00777948">
        <w:rPr>
          <w:rFonts w:ascii="Helvetica" w:eastAsiaTheme="minorEastAsia" w:hAnsi="Helvetica" w:cs="Helvetica"/>
          <w:color w:val="000000" w:themeColor="text1"/>
        </w:rPr>
        <w:t xml:space="preserve"> carbon pool estimate in megagrams of carbon per hectare. </w:t>
      </w:r>
      <w:r w:rsidR="00053365" w:rsidRPr="00777948">
        <w:rPr>
          <w:rFonts w:ascii="Helvetica" w:eastAsiaTheme="minorEastAsia" w:hAnsi="Helvetica" w:cs="Helvetica"/>
          <w:color w:val="000000" w:themeColor="text1"/>
        </w:rPr>
        <w:t xml:space="preserve">Because </w:t>
      </w:r>
      <w:r w:rsidR="006B3917" w:rsidRPr="00777948">
        <w:rPr>
          <w:rFonts w:ascii="Helvetica" w:eastAsiaTheme="minorEastAsia" w:hAnsi="Helvetica" w:cs="Helvetica"/>
          <w:color w:val="000000" w:themeColor="text1"/>
        </w:rPr>
        <w:t xml:space="preserve">the </w:t>
      </w:r>
      <w:r w:rsidR="006B3917" w:rsidRPr="00777948">
        <w:rPr>
          <w:rFonts w:ascii="Helvetica" w:eastAsiaTheme="minorEastAsia" w:hAnsi="Helvetica" w:cs="Helvetica"/>
          <w:color w:val="000000" w:themeColor="text1"/>
        </w:rPr>
        <w:lastRenderedPageBreak/>
        <w:t>percentage of canopy gaps is small, we assume</w:t>
      </w:r>
      <w:r w:rsidR="00053365" w:rsidRPr="00777948">
        <w:rPr>
          <w:rFonts w:ascii="Helvetica" w:eastAsiaTheme="minorEastAsia" w:hAnsi="Helvetica" w:cs="Helvetica"/>
          <w:color w:val="000000" w:themeColor="text1"/>
        </w:rPr>
        <w:t>d</w:t>
      </w:r>
      <w:r w:rsidR="006B3917" w:rsidRPr="00777948">
        <w:rPr>
          <w:rFonts w:ascii="Helvetica" w:eastAsiaTheme="minorEastAsia" w:hAnsi="Helvetica" w:cs="Helvetica"/>
          <w:color w:val="000000" w:themeColor="text1"/>
        </w:rPr>
        <w:t xml:space="preserve"> that the carbon pool estimates from Pfeifer et al. (2015) are representative of the closed canopy. </w:t>
      </w:r>
      <w:r w:rsidRPr="00777948">
        <w:rPr>
          <w:rFonts w:ascii="Helvetica" w:eastAsiaTheme="minorEastAsia" w:hAnsi="Helvetica" w:cs="Helvetica"/>
          <w:color w:val="000000" w:themeColor="text1"/>
        </w:rPr>
        <w:t xml:space="preserve">We estimated </w:t>
      </w:r>
      <w:r w:rsidR="00441B6D" w:rsidRPr="00777948">
        <w:rPr>
          <w:rFonts w:ascii="Helvetica" w:eastAsiaTheme="minorEastAsia" w:hAnsi="Helvetica" w:cs="Helvetica"/>
          <w:color w:val="000000" w:themeColor="text1"/>
        </w:rPr>
        <w:t xml:space="preserve">the </w:t>
      </w:r>
      <w:r w:rsidRPr="00777948">
        <w:rPr>
          <w:rFonts w:ascii="Helvetica" w:eastAsiaTheme="minorEastAsia" w:hAnsi="Helvetica" w:cs="Helvetica"/>
          <w:color w:val="000000" w:themeColor="text1"/>
        </w:rPr>
        <w:t>carbon flux</w:t>
      </w:r>
      <w:r w:rsidR="00CF1C39" w:rsidRPr="00777948">
        <w:rPr>
          <w:rFonts w:ascii="Helvetica" w:eastAsiaTheme="minorEastAsia" w:hAnsi="Helvetica" w:cs="Helvetica"/>
          <w:color w:val="000000" w:themeColor="text1"/>
        </w:rPr>
        <w:t xml:space="preserve"> for our study site</w:t>
      </w:r>
      <w:r w:rsidR="00053365" w:rsidRPr="00777948">
        <w:rPr>
          <w:rFonts w:ascii="Helvetica" w:eastAsiaTheme="minorEastAsia" w:hAnsi="Helvetica" w:cs="Helvetica"/>
          <w:color w:val="000000" w:themeColor="text1"/>
        </w:rPr>
        <w:t>,</w:t>
      </w:r>
      <w:r w:rsidR="00CF1C39" w:rsidRPr="00777948">
        <w:rPr>
          <w:rFonts w:ascii="Helvetica" w:eastAsiaTheme="minorEastAsia" w:hAnsi="Helvetica" w:cs="Helvetica"/>
          <w:color w:val="000000" w:themeColor="text1"/>
        </w:rPr>
        <w:t xml:space="preserve"> </w:t>
      </w:r>
      <w:r w:rsidR="00053365" w:rsidRPr="00777948">
        <w:rPr>
          <w:rFonts w:ascii="Helvetica" w:eastAsiaTheme="minorEastAsia" w:hAnsi="Helvetica" w:cs="Helvetica"/>
          <w:color w:val="000000" w:themeColor="text1"/>
        </w:rPr>
        <w:t xml:space="preserve">including </w:t>
      </w:r>
      <w:r w:rsidR="00CF1C39" w:rsidRPr="00777948">
        <w:rPr>
          <w:rFonts w:ascii="Helvetica" w:eastAsiaTheme="minorEastAsia" w:hAnsi="Helvetica" w:cs="Helvetica"/>
          <w:color w:val="000000" w:themeColor="text1"/>
        </w:rPr>
        <w:t>canopy gaps</w:t>
      </w:r>
      <w:r w:rsidR="00053365" w:rsidRPr="00777948">
        <w:rPr>
          <w:rFonts w:ascii="Helvetica" w:eastAsiaTheme="minorEastAsia" w:hAnsi="Helvetica" w:cs="Helvetica"/>
          <w:color w:val="000000" w:themeColor="text1"/>
        </w:rPr>
        <w:t>,</w:t>
      </w:r>
      <w:r w:rsidR="00441B6D" w:rsidRPr="00777948">
        <w:rPr>
          <w:rFonts w:ascii="Helvetica" w:eastAsiaTheme="minorEastAsia" w:hAnsi="Helvetica" w:cs="Helvetica"/>
          <w:color w:val="000000" w:themeColor="text1"/>
        </w:rPr>
        <w:t xml:space="preserve"> </w:t>
      </w:r>
      <w:r w:rsidR="00CF1C39" w:rsidRPr="00777948">
        <w:rPr>
          <w:rFonts w:ascii="Helvetica" w:eastAsiaTheme="minorEastAsia" w:hAnsi="Helvetica" w:cs="Helvetica"/>
          <w:color w:val="000000" w:themeColor="text1"/>
        </w:rPr>
        <w:t xml:space="preserve">using the following equation: </w:t>
      </w:r>
    </w:p>
    <w:p w14:paraId="172DD5A7" w14:textId="77777777" w:rsidR="00102290" w:rsidRPr="00777948" w:rsidRDefault="00102290" w:rsidP="00ED53FF">
      <w:pPr>
        <w:spacing w:line="480" w:lineRule="auto"/>
        <w:jc w:val="both"/>
        <w:rPr>
          <w:rFonts w:ascii="Helvetica" w:eastAsiaTheme="minorEastAsia" w:hAnsi="Helvetica" w:cs="Helvetica"/>
          <w:color w:val="000000" w:themeColor="text1"/>
        </w:rPr>
      </w:pPr>
    </w:p>
    <w:p w14:paraId="5ABE6511" w14:textId="3E5AB27B" w:rsidR="00CF1C39" w:rsidRPr="00777948" w:rsidRDefault="00D075CD" w:rsidP="00ED53FF">
      <w:pPr>
        <w:spacing w:line="480" w:lineRule="auto"/>
        <w:jc w:val="both"/>
        <w:rPr>
          <w:rFonts w:ascii="Helvetica" w:eastAsiaTheme="minorEastAsia" w:hAnsi="Helvetica" w:cs="Helvetica"/>
          <w:color w:val="000000" w:themeColor="text1"/>
          <w:sz w:val="26"/>
          <w:szCs w:val="26"/>
        </w:rPr>
      </w:pPr>
      <m:oMath>
        <m:sSup>
          <m:sSupPr>
            <m:ctrlPr>
              <w:rPr>
                <w:rFonts w:ascii="Cambria Math" w:hAnsi="Cambria Math" w:cs="Helvetica"/>
                <w:i/>
                <w:color w:val="000000" w:themeColor="text1"/>
                <w:sz w:val="26"/>
                <w:szCs w:val="26"/>
              </w:rPr>
            </m:ctrlPr>
          </m:sSupPr>
          <m:e>
            <m:r>
              <w:rPr>
                <w:rFonts w:ascii="Cambria Math" w:hAnsi="Cambria Math" w:cs="Helvetica"/>
                <w:color w:val="000000" w:themeColor="text1"/>
                <w:sz w:val="26"/>
                <w:szCs w:val="26"/>
              </w:rPr>
              <m:t>F</m:t>
            </m:r>
          </m:e>
          <m:sup>
            <m:r>
              <w:rPr>
                <w:rFonts w:ascii="Cambria Math" w:hAnsi="Cambria Math" w:cs="Helvetica"/>
                <w:color w:val="000000" w:themeColor="text1"/>
                <w:sz w:val="26"/>
                <w:szCs w:val="26"/>
              </w:rPr>
              <m:t>*</m:t>
            </m:r>
          </m:sup>
        </m:sSup>
        <m:r>
          <w:rPr>
            <w:rFonts w:ascii="Cambria Math" w:hAnsi="Cambria Math" w:cs="Helvetica"/>
            <w:color w:val="000000" w:themeColor="text1"/>
            <w:sz w:val="26"/>
            <w:szCs w:val="26"/>
          </w:rPr>
          <m:t>=p</m:t>
        </m:r>
        <m:sSub>
          <m:sSubPr>
            <m:ctrlPr>
              <w:rPr>
                <w:rFonts w:ascii="Cambria Math" w:hAnsi="Cambria Math" w:cs="Helvetica"/>
                <w:i/>
                <w:color w:val="000000" w:themeColor="text1"/>
                <w:sz w:val="26"/>
                <w:szCs w:val="26"/>
              </w:rPr>
            </m:ctrlPr>
          </m:sSubPr>
          <m:e>
            <m:r>
              <w:rPr>
                <w:rFonts w:ascii="Cambria Math" w:hAnsi="Cambria Math" w:cs="Helvetica"/>
                <w:color w:val="000000" w:themeColor="text1"/>
                <w:sz w:val="26"/>
                <w:szCs w:val="26"/>
              </w:rPr>
              <m:t>k</m:t>
            </m:r>
          </m:e>
          <m:sub>
            <m:r>
              <w:rPr>
                <w:rFonts w:ascii="Cambria Math" w:hAnsi="Cambria Math" w:cs="Helvetica"/>
                <w:color w:val="000000" w:themeColor="text1"/>
                <w:sz w:val="26"/>
                <w:szCs w:val="26"/>
              </w:rPr>
              <m:t>gaps</m:t>
            </m:r>
          </m:sub>
        </m:sSub>
        <m:r>
          <w:rPr>
            <w:rFonts w:ascii="Cambria Math" w:hAnsi="Cambria Math" w:cs="Helvetica"/>
            <w:color w:val="000000" w:themeColor="text1"/>
            <w:sz w:val="26"/>
            <w:szCs w:val="26"/>
          </w:rPr>
          <m:t>αC+</m:t>
        </m:r>
        <m:d>
          <m:dPr>
            <m:ctrlPr>
              <w:rPr>
                <w:rFonts w:ascii="Cambria Math" w:hAnsi="Cambria Math" w:cs="Helvetica"/>
                <w:i/>
                <w:color w:val="000000" w:themeColor="text1"/>
                <w:sz w:val="26"/>
                <w:szCs w:val="26"/>
              </w:rPr>
            </m:ctrlPr>
          </m:dPr>
          <m:e>
            <m:r>
              <w:rPr>
                <w:rFonts w:ascii="Cambria Math" w:hAnsi="Cambria Math" w:cs="Helvetica"/>
                <w:color w:val="000000" w:themeColor="text1"/>
                <w:sz w:val="26"/>
                <w:szCs w:val="26"/>
              </w:rPr>
              <m:t>1-p</m:t>
            </m:r>
          </m:e>
        </m:d>
        <m:sSub>
          <m:sSubPr>
            <m:ctrlPr>
              <w:rPr>
                <w:rFonts w:ascii="Cambria Math" w:hAnsi="Cambria Math" w:cs="Helvetica"/>
                <w:i/>
                <w:color w:val="000000" w:themeColor="text1"/>
                <w:sz w:val="26"/>
                <w:szCs w:val="26"/>
              </w:rPr>
            </m:ctrlPr>
          </m:sSubPr>
          <m:e>
            <m:r>
              <w:rPr>
                <w:rFonts w:ascii="Cambria Math" w:hAnsi="Cambria Math" w:cs="Helvetica"/>
                <w:color w:val="000000" w:themeColor="text1"/>
                <w:sz w:val="26"/>
                <w:szCs w:val="26"/>
              </w:rPr>
              <m:t>k</m:t>
            </m:r>
          </m:e>
          <m:sub>
            <m:r>
              <w:rPr>
                <w:rFonts w:ascii="Cambria Math" w:hAnsi="Cambria Math" w:cs="Helvetica"/>
                <w:color w:val="000000" w:themeColor="text1"/>
                <w:sz w:val="26"/>
                <w:szCs w:val="26"/>
              </w:rPr>
              <m:t>canopy</m:t>
            </m:r>
          </m:sub>
        </m:sSub>
        <m:r>
          <w:rPr>
            <w:rFonts w:ascii="Cambria Math" w:hAnsi="Cambria Math" w:cs="Helvetica"/>
            <w:color w:val="000000" w:themeColor="text1"/>
            <w:sz w:val="26"/>
            <w:szCs w:val="26"/>
          </w:rPr>
          <m:t>C</m:t>
        </m:r>
      </m:oMath>
      <w:r w:rsidR="007E2BEC" w:rsidRPr="00777948">
        <w:rPr>
          <w:rFonts w:ascii="Helvetica" w:eastAsiaTheme="minorEastAsia" w:hAnsi="Helvetica" w:cs="Helvetica"/>
          <w:color w:val="000000" w:themeColor="text1"/>
          <w:sz w:val="26"/>
          <w:szCs w:val="26"/>
        </w:rPr>
        <w:t>,</w:t>
      </w:r>
    </w:p>
    <w:p w14:paraId="387DE017" w14:textId="77777777" w:rsidR="00102290" w:rsidRPr="00777948" w:rsidRDefault="00102290" w:rsidP="00ED53FF">
      <w:pPr>
        <w:spacing w:line="480" w:lineRule="auto"/>
        <w:jc w:val="both"/>
        <w:rPr>
          <w:rFonts w:ascii="Helvetica" w:eastAsiaTheme="minorEastAsia" w:hAnsi="Helvetica" w:cs="Helvetica"/>
          <w:color w:val="000000" w:themeColor="text1"/>
          <w:sz w:val="26"/>
          <w:szCs w:val="26"/>
        </w:rPr>
      </w:pPr>
    </w:p>
    <w:p w14:paraId="64B61B37" w14:textId="6DDCF48E" w:rsidR="00FF3F82" w:rsidRPr="00777948" w:rsidRDefault="007E2BEC" w:rsidP="00ED53FF">
      <w:pPr>
        <w:spacing w:line="480" w:lineRule="auto"/>
        <w:jc w:val="both"/>
        <w:rPr>
          <w:rFonts w:ascii="Helvetica" w:hAnsi="Helvetica" w:cs="Helvetica"/>
          <w:color w:val="000000" w:themeColor="text1"/>
        </w:rPr>
      </w:pPr>
      <w:r w:rsidRPr="00777948">
        <w:rPr>
          <w:rFonts w:ascii="Helvetica" w:eastAsiaTheme="minorEastAsia" w:hAnsi="Helvetica" w:cs="Helvetica"/>
          <w:color w:val="000000" w:themeColor="text1"/>
        </w:rPr>
        <w:t>where</w:t>
      </w:r>
      <w:r w:rsidR="00441B6D" w:rsidRPr="00777948">
        <w:rPr>
          <w:rFonts w:ascii="Helvetica" w:eastAsiaTheme="minorEastAsia" w:hAnsi="Helvetica" w:cs="Helvetica"/>
          <w:color w:val="000000" w:themeColor="text1"/>
        </w:rPr>
        <w:t xml:space="preserve"> </w:t>
      </w:r>
      <m:oMath>
        <m:sSup>
          <m:sSupPr>
            <m:ctrlPr>
              <w:rPr>
                <w:rFonts w:ascii="Cambria Math" w:hAnsi="Cambria Math" w:cs="Helvetica"/>
                <w:i/>
                <w:color w:val="000000" w:themeColor="text1"/>
              </w:rPr>
            </m:ctrlPr>
          </m:sSupPr>
          <m:e>
            <m:r>
              <w:rPr>
                <w:rFonts w:ascii="Cambria Math" w:hAnsi="Cambria Math" w:cs="Helvetica"/>
                <w:color w:val="000000" w:themeColor="text1"/>
              </w:rPr>
              <m:t>F</m:t>
            </m:r>
          </m:e>
          <m:sup>
            <m:r>
              <w:rPr>
                <w:rFonts w:ascii="Cambria Math" w:hAnsi="Cambria Math" w:cs="Helvetica"/>
                <w:color w:val="000000" w:themeColor="text1"/>
              </w:rPr>
              <m:t>*</m:t>
            </m:r>
          </m:sup>
        </m:sSup>
      </m:oMath>
      <w:r w:rsidR="00441B6D" w:rsidRPr="00777948">
        <w:rPr>
          <w:rFonts w:ascii="Helvetica" w:eastAsiaTheme="minorEastAsia" w:hAnsi="Helvetica" w:cs="Helvetica"/>
          <w:color w:val="000000" w:themeColor="text1"/>
        </w:rPr>
        <w:t xml:space="preserve"> is the flux when gaps are included,</w:t>
      </w:r>
      <w:r w:rsidRPr="00777948">
        <w:rPr>
          <w:rFonts w:ascii="Helvetica" w:eastAsiaTheme="minorEastAsia" w:hAnsi="Helvetica" w:cs="Helvetica"/>
          <w:color w:val="000000" w:themeColor="text1"/>
        </w:rPr>
        <w:t xml:space="preserve"> </w:t>
      </w:r>
      <m:oMath>
        <m:r>
          <w:rPr>
            <w:rFonts w:ascii="Cambria Math" w:hAnsi="Cambria Math" w:cs="Helvetica"/>
            <w:color w:val="000000" w:themeColor="text1"/>
          </w:rPr>
          <m:t>p</m:t>
        </m:r>
      </m:oMath>
      <w:r w:rsidRPr="00777948">
        <w:rPr>
          <w:rFonts w:ascii="Helvetica" w:eastAsiaTheme="minorEastAsia" w:hAnsi="Helvetica" w:cs="Helvetica"/>
          <w:color w:val="000000" w:themeColor="text1"/>
        </w:rPr>
        <w:t xml:space="preserve"> is the proportion of canopy gaps at the study site, </w:t>
      </w:r>
      <m:oMath>
        <m:sSub>
          <m:sSubPr>
            <m:ctrlPr>
              <w:rPr>
                <w:rFonts w:ascii="Cambria Math" w:eastAsiaTheme="minorEastAsia" w:hAnsi="Cambria Math" w:cs="Helvetica"/>
                <w:i/>
                <w:color w:val="000000" w:themeColor="text1"/>
              </w:rPr>
            </m:ctrlPr>
          </m:sSubPr>
          <m:e>
            <m:r>
              <w:rPr>
                <w:rFonts w:ascii="Cambria Math" w:eastAsiaTheme="minorEastAsia" w:hAnsi="Cambria Math" w:cs="Helvetica"/>
                <w:color w:val="000000" w:themeColor="text1"/>
              </w:rPr>
              <m:t>k</m:t>
            </m:r>
          </m:e>
          <m:sub>
            <m:r>
              <w:rPr>
                <w:rFonts w:ascii="Cambria Math" w:eastAsiaTheme="minorEastAsia" w:hAnsi="Cambria Math" w:cs="Helvetica"/>
                <w:color w:val="000000" w:themeColor="text1"/>
              </w:rPr>
              <m:t>gaps</m:t>
            </m:r>
          </m:sub>
        </m:sSub>
      </m:oMath>
      <w:r w:rsidRPr="00777948">
        <w:rPr>
          <w:rFonts w:ascii="Helvetica" w:eastAsiaTheme="minorEastAsia" w:hAnsi="Helvetica" w:cs="Helvetica"/>
          <w:color w:val="000000" w:themeColor="text1"/>
        </w:rPr>
        <w:t>, is the decay rate</w:t>
      </w:r>
      <w:r w:rsidR="006B3917" w:rsidRPr="00777948">
        <w:rPr>
          <w:rFonts w:ascii="Helvetica" w:eastAsiaTheme="minorEastAsia" w:hAnsi="Helvetica" w:cs="Helvetica"/>
          <w:color w:val="000000" w:themeColor="text1"/>
        </w:rPr>
        <w:t xml:space="preserve"> (yr</w:t>
      </w:r>
      <w:r w:rsidR="006B3917" w:rsidRPr="00777948">
        <w:rPr>
          <w:rFonts w:ascii="Helvetica" w:eastAsiaTheme="minorEastAsia" w:hAnsi="Helvetica" w:cs="Helvetica"/>
          <w:color w:val="000000" w:themeColor="text1"/>
          <w:vertAlign w:val="superscript"/>
        </w:rPr>
        <w:t>-1</w:t>
      </w:r>
      <w:r w:rsidR="006B3917" w:rsidRPr="00777948">
        <w:rPr>
          <w:rFonts w:ascii="Helvetica" w:eastAsiaTheme="minorEastAsia" w:hAnsi="Helvetica" w:cs="Helvetica"/>
          <w:color w:val="000000" w:themeColor="text1"/>
        </w:rPr>
        <w:t>)</w:t>
      </w:r>
      <w:r w:rsidRPr="00777948">
        <w:rPr>
          <w:rFonts w:ascii="Helvetica" w:eastAsiaTheme="minorEastAsia" w:hAnsi="Helvetica" w:cs="Helvetica"/>
          <w:color w:val="000000" w:themeColor="text1"/>
        </w:rPr>
        <w:t xml:space="preserve"> in the canopy gaps and </w:t>
      </w:r>
      <m:oMath>
        <m:r>
          <w:rPr>
            <w:rFonts w:ascii="Cambria Math" w:hAnsi="Cambria Math" w:cs="Helvetica"/>
            <w:color w:val="000000" w:themeColor="text1"/>
          </w:rPr>
          <m:t>α</m:t>
        </m:r>
      </m:oMath>
      <w:r w:rsidRPr="00777948">
        <w:rPr>
          <w:rFonts w:ascii="Helvetica" w:eastAsiaTheme="minorEastAsia" w:hAnsi="Helvetica" w:cs="Helvetica"/>
          <w:color w:val="000000" w:themeColor="text1"/>
        </w:rPr>
        <w:t xml:space="preserve"> is the ratio of the volume of dead wood in the canopy gaps to the volume of dead wood under the closed canopy.</w:t>
      </w:r>
      <w:r w:rsidR="00441B6D" w:rsidRPr="00777948">
        <w:rPr>
          <w:rFonts w:ascii="Helvetica" w:eastAsiaTheme="minorEastAsia" w:hAnsi="Helvetica" w:cs="Helvetica"/>
          <w:color w:val="000000" w:themeColor="text1"/>
        </w:rPr>
        <w:t xml:space="preserve"> </w:t>
      </w:r>
      <w:r w:rsidR="00053365" w:rsidRPr="00777948">
        <w:rPr>
          <w:rFonts w:ascii="Helvetica" w:eastAsiaTheme="minorEastAsia" w:hAnsi="Helvetica" w:cs="Helvetica"/>
          <w:color w:val="000000" w:themeColor="text1"/>
        </w:rPr>
        <w:t xml:space="preserve">Because the </w:t>
      </w:r>
      <w:r w:rsidR="00441B6D" w:rsidRPr="00777948">
        <w:rPr>
          <w:rFonts w:ascii="Helvetica" w:eastAsiaTheme="minorEastAsia" w:hAnsi="Helvetica" w:cs="Helvetica"/>
          <w:color w:val="000000" w:themeColor="text1"/>
        </w:rPr>
        <w:t>sample size</w:t>
      </w:r>
      <w:r w:rsidR="00053365" w:rsidRPr="00777948">
        <w:rPr>
          <w:rFonts w:ascii="Helvetica" w:eastAsiaTheme="minorEastAsia" w:hAnsi="Helvetica" w:cs="Helvetica"/>
          <w:color w:val="000000" w:themeColor="text1"/>
        </w:rPr>
        <w:t xml:space="preserve"> was small (</w:t>
      </w:r>
      <w:r w:rsidR="00053365" w:rsidRPr="00777948">
        <w:rPr>
          <w:rFonts w:ascii="Helvetica" w:eastAsiaTheme="minorEastAsia" w:hAnsi="Helvetica" w:cs="Helvetica"/>
          <w:i/>
          <w:color w:val="000000" w:themeColor="text1"/>
        </w:rPr>
        <w:t>n</w:t>
      </w:r>
      <w:r w:rsidR="00053365" w:rsidRPr="00777948">
        <w:rPr>
          <w:rFonts w:ascii="Helvetica" w:eastAsiaTheme="minorEastAsia" w:hAnsi="Helvetica" w:cs="Helvetica"/>
          <w:color w:val="000000" w:themeColor="text1"/>
        </w:rPr>
        <w:t xml:space="preserve"> = 4, each)</w:t>
      </w:r>
      <w:r w:rsidR="00441B6D" w:rsidRPr="00777948">
        <w:rPr>
          <w:rFonts w:ascii="Helvetica" w:eastAsiaTheme="minorEastAsia" w:hAnsi="Helvetica" w:cs="Helvetica"/>
          <w:color w:val="000000" w:themeColor="text1"/>
        </w:rPr>
        <w:t xml:space="preserve"> for the volume of dead wood in the canopy gaps and under the closed canopy, a normal distribution </w:t>
      </w:r>
      <w:r w:rsidR="00053365" w:rsidRPr="00777948">
        <w:rPr>
          <w:rFonts w:ascii="Helvetica" w:eastAsiaTheme="minorEastAsia" w:hAnsi="Helvetica" w:cs="Helvetica"/>
          <w:color w:val="000000" w:themeColor="text1"/>
        </w:rPr>
        <w:t xml:space="preserve">computed from </w:t>
      </w:r>
      <w:r w:rsidR="00441B6D" w:rsidRPr="00777948">
        <w:rPr>
          <w:rFonts w:ascii="Helvetica" w:eastAsiaTheme="minorEastAsia" w:hAnsi="Helvetica" w:cs="Helvetica"/>
          <w:color w:val="000000" w:themeColor="text1"/>
        </w:rPr>
        <w:t xml:space="preserve">these data may not be </w:t>
      </w:r>
      <w:r w:rsidR="00053365" w:rsidRPr="00777948">
        <w:rPr>
          <w:rFonts w:ascii="Helvetica" w:eastAsiaTheme="minorEastAsia" w:hAnsi="Helvetica" w:cs="Helvetica"/>
          <w:color w:val="000000" w:themeColor="text1"/>
        </w:rPr>
        <w:t>reliable</w:t>
      </w:r>
      <w:r w:rsidR="00441B6D" w:rsidRPr="00777948">
        <w:rPr>
          <w:rFonts w:ascii="Helvetica" w:eastAsiaTheme="minorEastAsia" w:hAnsi="Helvetica" w:cs="Helvetica"/>
          <w:color w:val="000000" w:themeColor="text1"/>
        </w:rPr>
        <w:t xml:space="preserve">. Therefore, we sampled </w:t>
      </w:r>
      <m:oMath>
        <m:r>
          <w:rPr>
            <w:rFonts w:ascii="Cambria Math" w:hAnsi="Cambria Math" w:cs="Helvetica"/>
            <w:color w:val="000000" w:themeColor="text1"/>
          </w:rPr>
          <m:t>α</m:t>
        </m:r>
      </m:oMath>
      <w:r w:rsidR="00441B6D" w:rsidRPr="00777948">
        <w:rPr>
          <w:rFonts w:ascii="Helvetica" w:eastAsiaTheme="minorEastAsia" w:hAnsi="Helvetica" w:cs="Helvetica"/>
          <w:color w:val="000000" w:themeColor="text1"/>
        </w:rPr>
        <w:t xml:space="preserve"> </w:t>
      </w:r>
      <w:r w:rsidR="00053365" w:rsidRPr="00777948">
        <w:rPr>
          <w:rFonts w:ascii="Helvetica" w:eastAsiaTheme="minorEastAsia" w:hAnsi="Helvetica" w:cs="Helvetica"/>
          <w:color w:val="000000" w:themeColor="text1"/>
        </w:rPr>
        <w:t xml:space="preserve">directly </w:t>
      </w:r>
      <w:r w:rsidR="00441B6D" w:rsidRPr="00777948">
        <w:rPr>
          <w:rFonts w:ascii="Helvetica" w:eastAsiaTheme="minorEastAsia" w:hAnsi="Helvetica" w:cs="Helvetica"/>
          <w:color w:val="000000" w:themeColor="text1"/>
        </w:rPr>
        <w:t>from the dataset for the bootstrapping scheme.</w:t>
      </w:r>
      <w:r w:rsidR="00FF3F82" w:rsidRPr="00777948">
        <w:rPr>
          <w:rFonts w:ascii="Helvetica" w:eastAsiaTheme="minorEastAsia" w:hAnsi="Helvetica" w:cs="Helvetica"/>
          <w:color w:val="000000" w:themeColor="text1"/>
        </w:rPr>
        <w:t xml:space="preserve"> Fluxes are reported as geometric means with geometric standard deviation intervals to best represent the central tendency of the approximately log-normal bootstrapped distributions</w:t>
      </w:r>
      <w:r w:rsidR="003A2F64" w:rsidRPr="00777948">
        <w:rPr>
          <w:rFonts w:ascii="Helvetica" w:eastAsiaTheme="minorEastAsia" w:hAnsi="Helvetica" w:cs="Helvetica"/>
          <w:color w:val="000000" w:themeColor="text1"/>
        </w:rPr>
        <w:t xml:space="preserve"> we obtained</w:t>
      </w:r>
      <w:r w:rsidR="00FF3F82" w:rsidRPr="00777948">
        <w:rPr>
          <w:rFonts w:ascii="Helvetica" w:eastAsiaTheme="minorEastAsia" w:hAnsi="Helvetica" w:cs="Helvetica"/>
          <w:color w:val="000000" w:themeColor="text1"/>
        </w:rPr>
        <w:t>.</w:t>
      </w:r>
    </w:p>
    <w:p w14:paraId="0A90822C" w14:textId="77777777" w:rsidR="00BE5215" w:rsidRPr="00777948" w:rsidRDefault="00BE5215" w:rsidP="00ED53FF">
      <w:pPr>
        <w:spacing w:line="480" w:lineRule="auto"/>
        <w:jc w:val="both"/>
        <w:rPr>
          <w:rFonts w:ascii="Helvetica" w:hAnsi="Helvetica" w:cs="Helvetica"/>
          <w:b/>
          <w:color w:val="000000" w:themeColor="text1"/>
        </w:rPr>
      </w:pPr>
    </w:p>
    <w:p w14:paraId="6BF86789" w14:textId="6A8850CC" w:rsidR="006464AF" w:rsidRPr="00777948" w:rsidRDefault="006464AF"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Statistical analysis</w:t>
      </w:r>
    </w:p>
    <w:p w14:paraId="1707F0CF" w14:textId="22859B2A" w:rsidR="00791885" w:rsidRPr="00777948" w:rsidRDefault="006464AF"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A linear mixed effect model (</w:t>
      </w:r>
      <w:r w:rsidR="00F32C60" w:rsidRPr="00777948">
        <w:rPr>
          <w:rFonts w:ascii="Helvetica" w:hAnsi="Helvetica" w:cs="Helvetica"/>
          <w:color w:val="000000" w:themeColor="text1"/>
        </w:rPr>
        <w:t xml:space="preserve">R </w:t>
      </w:r>
      <w:r w:rsidRPr="00777948">
        <w:rPr>
          <w:rFonts w:ascii="Helvetica" w:hAnsi="Helvetica" w:cs="Helvetica"/>
          <w:color w:val="000000" w:themeColor="text1"/>
        </w:rPr>
        <w:t xml:space="preserve">package: </w:t>
      </w:r>
      <w:r w:rsidRPr="00777948">
        <w:rPr>
          <w:rFonts w:ascii="Helvetica" w:hAnsi="Helvetica" w:cs="Helvetica"/>
          <w:i/>
          <w:color w:val="000000" w:themeColor="text1"/>
        </w:rPr>
        <w:t>LmerTest</w:t>
      </w:r>
      <w:r w:rsidRPr="00777948">
        <w:rPr>
          <w:rFonts w:ascii="Helvetica" w:hAnsi="Helvetica" w:cs="Helvetica"/>
          <w:color w:val="000000" w:themeColor="text1"/>
        </w:rPr>
        <w:t>) was used to determine if wood block bag type (macroinvertebrate accessible vs. macroinvertebrate inaccessible), canopy type (closed canopy vs forest gap) and the interaction between the two factors affected proportion of mass lost from wood blocks. Mass loss was logit transformed</w:t>
      </w:r>
      <w:r w:rsidR="00C62ACA" w:rsidRPr="00777948">
        <w:rPr>
          <w:rFonts w:ascii="Helvetica" w:hAnsi="Helvetica" w:cs="Helvetica"/>
          <w:color w:val="000000" w:themeColor="text1"/>
        </w:rPr>
        <w:t>, which allowed us</w:t>
      </w:r>
      <w:r w:rsidR="00955CC9" w:rsidRPr="00777948">
        <w:rPr>
          <w:rFonts w:ascii="Helvetica" w:hAnsi="Helvetica" w:cs="Helvetica"/>
          <w:color w:val="000000" w:themeColor="text1"/>
        </w:rPr>
        <w:t xml:space="preserve"> </w:t>
      </w:r>
      <w:r w:rsidR="00C62ACA" w:rsidRPr="00777948">
        <w:rPr>
          <w:rFonts w:ascii="Helvetica" w:hAnsi="Helvetica" w:cs="Helvetica"/>
          <w:color w:val="000000" w:themeColor="text1"/>
        </w:rPr>
        <w:t>to</w:t>
      </w:r>
      <w:r w:rsidR="00955CC9" w:rsidRPr="00777948">
        <w:rPr>
          <w:rFonts w:ascii="Helvetica" w:hAnsi="Helvetica" w:cs="Helvetica"/>
          <w:color w:val="000000" w:themeColor="text1"/>
        </w:rPr>
        <w:t xml:space="preserve"> use standard Gaussian linear methods </w:t>
      </w:r>
      <w:r w:rsidR="00955CC9"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{"citationItems":[{"id":"ITEM-1","itemData":{"author":[{"dropping-particle":"","family":"Warton","given":"David I","non-dropping-particle":"","parse-names":false,"suffix":""},{"dropping-particle":"","family":"Hui","given":"Francis K C","non-dropping-particle":"","parse-names":false,"suffix":""}],"container-title":"Ecology","id":"ITEM-1","issue":"1","issued":{"date-parts":[["2011"]]},"page":"3-10","title":"The arcsine is asinine: the analysis of proportions in ecology","type":"article-journal","volume":"92"},"uris":["http://www.mendeley.com/documents/?uuid=55bccf39-ddc9-4933-8bc9-1e821486fb3d","http://www.mendeley.com/documents/?uuid=a544729a-b50e-4eeb-b418-c57d43fd17de"]}],"mendeley":{"formattedCitation":"(Warton &amp; Hui, 2011)","plainTextFormattedCitation":"(Warton &amp; Hui, 2011)","previouslyFormattedCitation":"(Warton &amp; Hui, 2011)"},"properties":{"noteIndex":0},"schema":"https://github.com/citation-style-language/schema/raw/master/csl-citation.json"}</w:instrText>
      </w:r>
      <w:r w:rsidR="00955CC9"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(Warton &amp; Hui, 2011)</w:t>
      </w:r>
      <w:r w:rsidR="00955CC9"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and forest site was included as a random factor. To carry out multiple comparisons of means and identify any differences in wood block mass loss between bag types and canopy types, we used the </w:t>
      </w:r>
      <w:r w:rsidRPr="00777948">
        <w:rPr>
          <w:rFonts w:ascii="Helvetica" w:hAnsi="Helvetica" w:cs="Helvetica"/>
          <w:i/>
          <w:color w:val="000000" w:themeColor="text1"/>
        </w:rPr>
        <w:t>glht</w:t>
      </w:r>
      <w:r w:rsidRPr="00777948">
        <w:rPr>
          <w:rFonts w:ascii="Helvetica" w:hAnsi="Helvetica" w:cs="Helvetica"/>
          <w:color w:val="000000" w:themeColor="text1"/>
        </w:rPr>
        <w:t xml:space="preserve"> function (</w:t>
      </w:r>
      <w:r w:rsidR="00F32C60" w:rsidRPr="00777948">
        <w:rPr>
          <w:rFonts w:ascii="Helvetica" w:hAnsi="Helvetica" w:cs="Helvetica"/>
          <w:color w:val="000000" w:themeColor="text1"/>
        </w:rPr>
        <w:t xml:space="preserve">R </w:t>
      </w:r>
      <w:r w:rsidRPr="00777948">
        <w:rPr>
          <w:rFonts w:ascii="Helvetica" w:hAnsi="Helvetica" w:cs="Helvetica"/>
          <w:color w:val="000000" w:themeColor="text1"/>
        </w:rPr>
        <w:t xml:space="preserve">package: </w:t>
      </w:r>
      <w:r w:rsidRPr="00777948">
        <w:rPr>
          <w:rFonts w:ascii="Helvetica" w:hAnsi="Helvetica" w:cs="Helvetica"/>
          <w:i/>
          <w:color w:val="000000" w:themeColor="text1"/>
        </w:rPr>
        <w:t>multcomp</w:t>
      </w:r>
      <w:r w:rsidRPr="00777948">
        <w:rPr>
          <w:rFonts w:ascii="Helvetica" w:hAnsi="Helvetica" w:cs="Helvetica"/>
          <w:color w:val="000000" w:themeColor="text1"/>
        </w:rPr>
        <w:t xml:space="preserve">) and Tukey contrasts. </w:t>
      </w:r>
      <w:r w:rsidRPr="00777948">
        <w:rPr>
          <w:rFonts w:ascii="Helvetica" w:hAnsi="Helvetica" w:cs="Helvetica"/>
          <w:color w:val="000000" w:themeColor="text1"/>
        </w:rPr>
        <w:lastRenderedPageBreak/>
        <w:t xml:space="preserve">An Adonis test (package: </w:t>
      </w:r>
      <w:r w:rsidRPr="00777948">
        <w:rPr>
          <w:rFonts w:ascii="Helvetica" w:hAnsi="Helvetica" w:cs="Helvetica"/>
          <w:i/>
          <w:color w:val="000000" w:themeColor="text1"/>
        </w:rPr>
        <w:t>vegan</w:t>
      </w:r>
      <w:r w:rsidRPr="00777948">
        <w:rPr>
          <w:rFonts w:ascii="Helvetica" w:hAnsi="Helvetica" w:cs="Helvetica"/>
          <w:color w:val="000000" w:themeColor="text1"/>
        </w:rPr>
        <w:t>) was used to assess if the community composition of termites differed between the closed canopy and forest gap sites</w:t>
      </w:r>
      <w:r w:rsidR="00B46F90" w:rsidRPr="00777948">
        <w:rPr>
          <w:rFonts w:ascii="Helvetica" w:hAnsi="Helvetica" w:cs="Helvetica"/>
          <w:color w:val="000000" w:themeColor="text1"/>
        </w:rPr>
        <w:t>,</w:t>
      </w:r>
      <w:r w:rsidRPr="00777948">
        <w:rPr>
          <w:rFonts w:ascii="Helvetica" w:hAnsi="Helvetica" w:cs="Helvetica"/>
          <w:color w:val="000000" w:themeColor="text1"/>
        </w:rPr>
        <w:t xml:space="preserve"> and zero-inflated generalised line</w:t>
      </w:r>
      <w:r w:rsidR="00B46F90" w:rsidRPr="00777948">
        <w:rPr>
          <w:rFonts w:ascii="Helvetica" w:hAnsi="Helvetica" w:cs="Helvetica"/>
          <w:color w:val="000000" w:themeColor="text1"/>
        </w:rPr>
        <w:t>a</w:t>
      </w:r>
      <w:r w:rsidRPr="00777948">
        <w:rPr>
          <w:rFonts w:ascii="Helvetica" w:hAnsi="Helvetica" w:cs="Helvetica"/>
          <w:color w:val="000000" w:themeColor="text1"/>
        </w:rPr>
        <w:t>r mixed effects models (</w:t>
      </w:r>
      <w:r w:rsidR="00F32C60" w:rsidRPr="00777948">
        <w:rPr>
          <w:rFonts w:ascii="Helvetica" w:hAnsi="Helvetica" w:cs="Helvetica"/>
          <w:color w:val="000000" w:themeColor="text1"/>
        </w:rPr>
        <w:t xml:space="preserve">R </w:t>
      </w:r>
      <w:r w:rsidRPr="00777948">
        <w:rPr>
          <w:rFonts w:ascii="Helvetica" w:hAnsi="Helvetica" w:cs="Helvetica"/>
          <w:color w:val="000000" w:themeColor="text1"/>
        </w:rPr>
        <w:t xml:space="preserve">package: </w:t>
      </w:r>
      <w:r w:rsidRPr="00777948">
        <w:rPr>
          <w:rFonts w:ascii="Helvetica" w:hAnsi="Helvetica" w:cs="Helvetica"/>
          <w:i/>
          <w:color w:val="000000" w:themeColor="text1"/>
        </w:rPr>
        <w:t>glmmTBM</w:t>
      </w:r>
      <w:r w:rsidRPr="00777948">
        <w:rPr>
          <w:rFonts w:ascii="Helvetica" w:hAnsi="Helvetica" w:cs="Helvetica"/>
          <w:color w:val="000000" w:themeColor="text1"/>
        </w:rPr>
        <w:t xml:space="preserve">) were used to test for differences in the encounter rate of each </w:t>
      </w:r>
      <w:r w:rsidR="0042476D" w:rsidRPr="00777948">
        <w:rPr>
          <w:rFonts w:ascii="Helvetica" w:hAnsi="Helvetica" w:cs="Helvetica"/>
          <w:color w:val="000000" w:themeColor="text1"/>
        </w:rPr>
        <w:t xml:space="preserve">genus </w:t>
      </w:r>
      <w:r w:rsidRPr="00777948">
        <w:rPr>
          <w:rFonts w:ascii="Helvetica" w:hAnsi="Helvetica" w:cs="Helvetica"/>
          <w:color w:val="000000" w:themeColor="text1"/>
        </w:rPr>
        <w:t>separately in the closed canopy and forest sites. Linear mixed effects models were used to test for differences in minimum, mean and maximum soil temperature and moisture values in closed canopy and gap sites</w:t>
      </w:r>
      <w:r w:rsidR="00B46F90" w:rsidRPr="00777948">
        <w:rPr>
          <w:rFonts w:ascii="Helvetica" w:hAnsi="Helvetica" w:cs="Helvetica"/>
          <w:color w:val="000000" w:themeColor="text1"/>
        </w:rPr>
        <w:t>;</w:t>
      </w:r>
      <w:r w:rsidRPr="00777948">
        <w:rPr>
          <w:rFonts w:ascii="Helvetica" w:hAnsi="Helvetica" w:cs="Helvetica"/>
          <w:color w:val="000000" w:themeColor="text1"/>
        </w:rPr>
        <w:t xml:space="preserve"> forest site and sampling date were included as random factors. </w:t>
      </w:r>
      <w:r w:rsidR="00635CC6" w:rsidRPr="00777948">
        <w:rPr>
          <w:rFonts w:ascii="Helvetica" w:hAnsi="Helvetica" w:cs="Helvetica"/>
          <w:color w:val="000000" w:themeColor="text1"/>
        </w:rPr>
        <w:t>L</w:t>
      </w:r>
      <w:r w:rsidRPr="00777948">
        <w:rPr>
          <w:rFonts w:ascii="Helvetica" w:hAnsi="Helvetica" w:cs="Helvetica"/>
          <w:color w:val="000000" w:themeColor="text1"/>
        </w:rPr>
        <w:t>in</w:t>
      </w:r>
      <w:r w:rsidR="00955CC9" w:rsidRPr="00777948">
        <w:rPr>
          <w:rFonts w:ascii="Helvetica" w:hAnsi="Helvetica" w:cs="Helvetica"/>
          <w:color w:val="000000" w:themeColor="text1"/>
        </w:rPr>
        <w:t xml:space="preserve">ear </w:t>
      </w:r>
      <w:r w:rsidR="001F2E0E" w:rsidRPr="00777948">
        <w:rPr>
          <w:rFonts w:ascii="Helvetica" w:hAnsi="Helvetica" w:cs="Helvetica"/>
          <w:color w:val="000000" w:themeColor="text1"/>
        </w:rPr>
        <w:t>mixed model</w:t>
      </w:r>
      <w:r w:rsidR="00437A9C" w:rsidRPr="00777948">
        <w:rPr>
          <w:rFonts w:ascii="Helvetica" w:hAnsi="Helvetica" w:cs="Helvetica"/>
          <w:color w:val="000000" w:themeColor="text1"/>
        </w:rPr>
        <w:t>s</w:t>
      </w:r>
      <w:r w:rsidR="001F2E0E" w:rsidRPr="00777948">
        <w:rPr>
          <w:rFonts w:ascii="Helvetica" w:hAnsi="Helvetica" w:cs="Helvetica"/>
          <w:color w:val="000000" w:themeColor="text1"/>
        </w:rPr>
        <w:t xml:space="preserve"> </w:t>
      </w:r>
      <w:r w:rsidR="00437A9C" w:rsidRPr="00777948">
        <w:rPr>
          <w:rFonts w:ascii="Helvetica" w:hAnsi="Helvetica" w:cs="Helvetica"/>
          <w:color w:val="000000" w:themeColor="text1"/>
        </w:rPr>
        <w:t>were</w:t>
      </w:r>
      <w:r w:rsidR="00955CC9" w:rsidRPr="00777948">
        <w:rPr>
          <w:rFonts w:ascii="Helvetica" w:hAnsi="Helvetica" w:cs="Helvetica"/>
          <w:color w:val="000000" w:themeColor="text1"/>
        </w:rPr>
        <w:t xml:space="preserve"> used to assess the differences in canopy openness between the closed canopy and forest gaps</w:t>
      </w:r>
      <w:r w:rsidR="00635CC6" w:rsidRPr="00777948">
        <w:rPr>
          <w:rFonts w:ascii="Helvetica" w:hAnsi="Helvetica" w:cs="Helvetica"/>
          <w:color w:val="000000" w:themeColor="text1"/>
        </w:rPr>
        <w:t xml:space="preserve">, with site included as a random factor. </w:t>
      </w:r>
    </w:p>
    <w:p w14:paraId="6467F72F" w14:textId="77777777" w:rsidR="00791885" w:rsidRPr="00777948" w:rsidRDefault="00791885" w:rsidP="00ED53FF">
      <w:pPr>
        <w:spacing w:line="480" w:lineRule="auto"/>
        <w:jc w:val="both"/>
        <w:rPr>
          <w:rFonts w:ascii="Helvetica" w:hAnsi="Helvetica" w:cs="Helvetica"/>
          <w:color w:val="000000" w:themeColor="text1"/>
        </w:rPr>
      </w:pPr>
    </w:p>
    <w:p w14:paraId="33A8DDB1" w14:textId="10F364A0" w:rsidR="006464AF" w:rsidRPr="00777948" w:rsidRDefault="00196B9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Finally, to model the relationship between termite-derived soil recovered from the woodblocks and woodblock mass loss, while taking into consideration the high proportion of zeros in the data (50% of open woodblocks contained no termite-derived soil), we analysed the data in a two-stage approach following </w:t>
      </w:r>
      <w:r w:rsidRPr="00777948">
        <w:rPr>
          <w:rFonts w:ascii="Helvetica" w:hAnsi="Helvetica" w:cs="Helvetica"/>
          <w:color w:val="000000" w:themeColor="text1"/>
        </w:rPr>
        <w:fldChar w:fldCharType="begin" w:fldLock="1"/>
      </w:r>
      <w:r w:rsidR="00B45081" w:rsidRPr="00777948">
        <w:rPr>
          <w:rFonts w:ascii="Helvetica" w:hAnsi="Helvetica" w:cs="Helvetica"/>
          <w:color w:val="000000" w:themeColor="text1"/>
        </w:rPr>
        <w:instrText>ADDIN CSL_CITATION {"citationItems":[{"id":"ITEM-1","itemData":{"abstract":"Applications in which data take nonnegative values but have a substantial proportion of values at zero occur in many dis- ciplines. The modeling of such “clumped-at-zero” or “zero-inflated” data is challenging. We survey models that have been proposed. We consider cases in which the response for the non-zero observations is continuous and in which it is discrete. For the continuous and then the discrete case, we review models for analyzing cross-sectional data. We then summarize extensions for repeated measurement analyses (e.g., in longitudinal studies), for which the literature is still sparse. We also mention applications in which more than one clump can oc- cur and we suggest problems for future research.","author":[{"dropping-particle":"","family":"Min","given":"Yongyi","non-dropping-particle":"","parse-names":false,"suffix":""},{"dropping-particle":"","family":"Agresti","given":"Alan","non-dropping-particle":"","parse-names":false,"suffix":""}],"container-title":"Jirss","id":"ITEM-1","issue":"May","issued":{"date-parts":[["2002"]]},"page":"7-33","title":"Modeling Nonnegative Data with Clumping at Zero : A Survey Models for Semicontinuous Data","type":"article-journal","volume":"1"},"uris":["http://www.mendeley.com/documents/?uuid=23e15bd3-bf74-4c27-9761-34cc08b8f155"]}],"mendeley":{"formattedCitation":"(Min &amp; Agresti, 2002)","manualFormatting":"Min &amp; Agresti (2002)","plainTextFormattedCitation":"(Min &amp; Agresti, 2002)","previouslyFormattedCitation":"(Min &amp; Agresti, 2002)"},"properties":{"noteIndex":0},"schema":"https://github.com/citation-style-language/schema/raw/master/csl-citation.json"}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Min &amp; Agresti (2002)</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First, we created a binomial variable for the termite soil mass, where woodblocks containing no soil received a 0 and those with more than zero grams of soil received a 1. We then fit the data to a generalised linear mixed effect model (glmer) with site included as a random factor, to test if the proportion of wood mass lost (logit transformed) had a significant effect on the probability of a woodblock containing termite soil. Next, we removed the zero soil values from the dataset and ran a linear mixed effects model (lmer) on only woodblocks from which we recovered soil, to assess if logit transformed wood mass loss was significantly associated with the mass of soil that was recovered from the woodblocks. Again, site was included as a random factor. This approach overcame the problem of modelling zero-inflated data (only </w:t>
      </w:r>
      <w:r w:rsidRPr="00777948">
        <w:rPr>
          <w:rFonts w:ascii="Helvetica" w:hAnsi="Helvetica" w:cs="Helvetica"/>
          <w:color w:val="000000" w:themeColor="text1"/>
        </w:rPr>
        <w:lastRenderedPageBreak/>
        <w:t>invertebrate accessible bags were included in these models because no soil was recovered from closed bags).</w:t>
      </w:r>
    </w:p>
    <w:p w14:paraId="7EC2A723" w14:textId="77777777" w:rsidR="003B6B61" w:rsidRPr="00777948" w:rsidRDefault="003B6B61" w:rsidP="00ED53FF">
      <w:pPr>
        <w:spacing w:line="480" w:lineRule="auto"/>
        <w:jc w:val="both"/>
        <w:rPr>
          <w:rFonts w:ascii="Helvetica" w:hAnsi="Helvetica" w:cs="Helvetica"/>
          <w:b/>
          <w:color w:val="000000" w:themeColor="text1"/>
        </w:rPr>
      </w:pPr>
    </w:p>
    <w:p w14:paraId="6F898E4C" w14:textId="1DDB3D12" w:rsidR="006464AF" w:rsidRPr="00777948" w:rsidRDefault="006464AF"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Results</w:t>
      </w:r>
    </w:p>
    <w:p w14:paraId="0D939ECA" w14:textId="77777777" w:rsidR="005D5C27" w:rsidRPr="00777948" w:rsidRDefault="005D5C27"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Decomposition</w:t>
      </w:r>
    </w:p>
    <w:p w14:paraId="605DA10B" w14:textId="40A551CC" w:rsidR="009334AE" w:rsidRPr="00777948" w:rsidRDefault="005D5C27"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Significantly more mass was lost from open woodblocks (accessible to both microbes and macroinvertebrates) in forest gaps (mean mass loss</w:t>
      </w:r>
      <w:r w:rsidR="00887487" w:rsidRPr="00777948">
        <w:rPr>
          <w:rFonts w:ascii="Helvetica" w:hAnsi="Helvetica" w:cs="Helvetica"/>
          <w:color w:val="000000" w:themeColor="text1"/>
        </w:rPr>
        <w:t xml:space="preserve"> over </w:t>
      </w:r>
      <w:r w:rsidR="001F06F8" w:rsidRPr="00777948">
        <w:rPr>
          <w:rFonts w:ascii="Helvetica" w:hAnsi="Helvetica" w:cs="Helvetica"/>
          <w:color w:val="000000" w:themeColor="text1"/>
        </w:rPr>
        <w:t xml:space="preserve">12 </w:t>
      </w:r>
      <w:r w:rsidR="00887487" w:rsidRPr="00777948">
        <w:rPr>
          <w:rFonts w:ascii="Helvetica" w:hAnsi="Helvetica" w:cs="Helvetica"/>
          <w:color w:val="000000" w:themeColor="text1"/>
        </w:rPr>
        <w:t>months</w:t>
      </w:r>
      <w:r w:rsidRPr="00777948">
        <w:rPr>
          <w:rFonts w:ascii="Helvetica" w:hAnsi="Helvetica" w:cs="Helvetica"/>
          <w:color w:val="000000" w:themeColor="text1"/>
        </w:rPr>
        <w:t xml:space="preserve">: 49% ± 5%) compared with open woodblocks in closed canopy sites (mean mass loss: 30% ± 4%; z = 3.8, </w:t>
      </w:r>
      <w:r w:rsidRPr="00777948">
        <w:rPr>
          <w:rFonts w:ascii="Helvetica" w:hAnsi="Helvetica" w:cs="Helvetica"/>
          <w:i/>
          <w:color w:val="000000" w:themeColor="text1"/>
        </w:rPr>
        <w:t xml:space="preserve">P &lt; </w:t>
      </w:r>
      <w:r w:rsidRPr="00777948">
        <w:rPr>
          <w:rFonts w:ascii="Helvetica" w:hAnsi="Helvetica" w:cs="Helvetica"/>
          <w:color w:val="000000" w:themeColor="text1"/>
        </w:rPr>
        <w:t>0.001). This is a</w:t>
      </w:r>
      <w:r w:rsidR="001539D4" w:rsidRPr="00777948">
        <w:rPr>
          <w:rFonts w:ascii="Helvetica" w:hAnsi="Helvetica" w:cs="Helvetica"/>
          <w:color w:val="000000" w:themeColor="text1"/>
        </w:rPr>
        <w:t xml:space="preserve">n increase in decomposition by a factor of </w:t>
      </w:r>
      <w:r w:rsidR="00102290" w:rsidRPr="00777948">
        <w:rPr>
          <w:rFonts w:ascii="Helvetica" w:hAnsi="Helvetica" w:cs="Helvetica"/>
          <w:color w:val="000000" w:themeColor="text1"/>
        </w:rPr>
        <w:t>1</w:t>
      </w:r>
      <w:r w:rsidR="001539D4" w:rsidRPr="00777948">
        <w:rPr>
          <w:rFonts w:ascii="Helvetica" w:hAnsi="Helvetica" w:cs="Helvetica"/>
          <w:color w:val="000000" w:themeColor="text1"/>
        </w:rPr>
        <w:t xml:space="preserve">.63 in forest </w:t>
      </w:r>
      <w:r w:rsidRPr="00777948">
        <w:rPr>
          <w:rFonts w:ascii="Helvetica" w:hAnsi="Helvetica" w:cs="Helvetica"/>
          <w:color w:val="000000" w:themeColor="text1"/>
        </w:rPr>
        <w:t>where both microbes and macroinvertebrates have access to the woodblocks</w:t>
      </w:r>
      <w:r w:rsidR="001539D4" w:rsidRPr="00777948">
        <w:rPr>
          <w:rFonts w:ascii="Helvetica" w:hAnsi="Helvetica" w:cs="Helvetica"/>
          <w:color w:val="000000" w:themeColor="text1"/>
        </w:rPr>
        <w:t xml:space="preserve"> (</w:t>
      </w:r>
      <w:r w:rsidR="00B05BC6" w:rsidRPr="00777948">
        <w:rPr>
          <w:rFonts w:ascii="Helvetica" w:hAnsi="Helvetica" w:cs="Helvetica"/>
          <w:color w:val="000000" w:themeColor="text1"/>
        </w:rPr>
        <w:t>F</w:t>
      </w:r>
      <w:r w:rsidR="001539D4" w:rsidRPr="00777948">
        <w:rPr>
          <w:rFonts w:ascii="Helvetica" w:hAnsi="Helvetica" w:cs="Helvetica"/>
          <w:color w:val="000000" w:themeColor="text1"/>
        </w:rPr>
        <w:t xml:space="preserve">ig. </w:t>
      </w:r>
      <w:r w:rsidR="00B440AD" w:rsidRPr="00777948">
        <w:rPr>
          <w:rFonts w:ascii="Helvetica" w:hAnsi="Helvetica" w:cs="Helvetica"/>
          <w:color w:val="000000" w:themeColor="text1"/>
        </w:rPr>
        <w:t>2</w:t>
      </w:r>
      <w:r w:rsidR="001539D4" w:rsidRPr="00777948">
        <w:rPr>
          <w:rFonts w:ascii="Helvetica" w:hAnsi="Helvetica" w:cs="Helvetica"/>
          <w:color w:val="000000" w:themeColor="text1"/>
        </w:rPr>
        <w:t>)</w:t>
      </w:r>
      <w:r w:rsidRPr="00777948">
        <w:rPr>
          <w:rFonts w:ascii="Helvetica" w:hAnsi="Helvetica" w:cs="Helvetica"/>
          <w:color w:val="000000" w:themeColor="text1"/>
        </w:rPr>
        <w:t>.</w:t>
      </w:r>
      <w:r w:rsidR="006417D6" w:rsidRPr="00777948">
        <w:rPr>
          <w:rFonts w:ascii="Helvetica" w:hAnsi="Helvetica" w:cs="Helvetica"/>
          <w:color w:val="000000" w:themeColor="text1"/>
        </w:rPr>
        <w:t xml:space="preserve"> </w:t>
      </w:r>
      <w:r w:rsidRPr="00777948">
        <w:rPr>
          <w:rFonts w:ascii="Helvetica" w:hAnsi="Helvetica" w:cs="Helvetica"/>
          <w:color w:val="000000" w:themeColor="text1"/>
        </w:rPr>
        <w:t>In both the closed canopy and gaps sites, the presence of macroinvertebrates significantly increased the proportion</w:t>
      </w:r>
      <w:r w:rsidR="00B46F90" w:rsidRPr="00777948">
        <w:rPr>
          <w:rFonts w:ascii="Helvetica" w:hAnsi="Helvetica" w:cs="Helvetica"/>
          <w:color w:val="000000" w:themeColor="text1"/>
        </w:rPr>
        <w:t xml:space="preserve"> of</w:t>
      </w:r>
      <w:r w:rsidRPr="00777948">
        <w:rPr>
          <w:rFonts w:ascii="Helvetica" w:hAnsi="Helvetica" w:cs="Helvetica"/>
          <w:color w:val="000000" w:themeColor="text1"/>
        </w:rPr>
        <w:t xml:space="preserve"> mass lost, but the magnitude of this increase was greater in forest gaps, as indicated by significant interaction between woodblock bag type and canopy type (LRT = 4.18, </w:t>
      </w:r>
      <w:r w:rsidRPr="00777948">
        <w:rPr>
          <w:rFonts w:ascii="Helvetica" w:hAnsi="Helvetica" w:cs="Helvetica"/>
          <w:i/>
          <w:color w:val="000000" w:themeColor="text1"/>
        </w:rPr>
        <w:t>P</w:t>
      </w:r>
      <w:r w:rsidRPr="00777948">
        <w:rPr>
          <w:rFonts w:ascii="Helvetica" w:hAnsi="Helvetica" w:cs="Helvetica"/>
          <w:color w:val="000000" w:themeColor="text1"/>
        </w:rPr>
        <w:t xml:space="preserve"> = 0.04):</w:t>
      </w:r>
      <w:r w:rsidR="00B75621" w:rsidRPr="00777948">
        <w:rPr>
          <w:rFonts w:ascii="Helvetica" w:hAnsi="Helvetica" w:cs="Helvetica"/>
          <w:color w:val="000000" w:themeColor="text1"/>
        </w:rPr>
        <w:t xml:space="preserve"> </w:t>
      </w:r>
      <w:r w:rsidR="001539D4" w:rsidRPr="00777948">
        <w:rPr>
          <w:rFonts w:ascii="Helvetica" w:hAnsi="Helvetica" w:cs="Helvetica"/>
          <w:color w:val="000000" w:themeColor="text1"/>
        </w:rPr>
        <w:t>woodblock</w:t>
      </w:r>
      <w:r w:rsidRPr="00777948">
        <w:rPr>
          <w:rFonts w:ascii="Helvetica" w:hAnsi="Helvetica" w:cs="Helvetica"/>
          <w:color w:val="000000" w:themeColor="text1"/>
        </w:rPr>
        <w:t xml:space="preserve"> </w:t>
      </w:r>
      <w:r w:rsidR="001539D4" w:rsidRPr="00777948">
        <w:rPr>
          <w:rFonts w:ascii="Helvetica" w:hAnsi="Helvetica" w:cs="Helvetica"/>
          <w:color w:val="000000" w:themeColor="text1"/>
        </w:rPr>
        <w:t xml:space="preserve">mass loss </w:t>
      </w:r>
      <w:r w:rsidR="00EB15AA" w:rsidRPr="00777948">
        <w:rPr>
          <w:rFonts w:ascii="Helvetica" w:hAnsi="Helvetica" w:cs="Helvetica"/>
          <w:color w:val="000000" w:themeColor="text1"/>
        </w:rPr>
        <w:t xml:space="preserve">increased by a factor of </w:t>
      </w:r>
      <w:r w:rsidR="004328F1" w:rsidRPr="00777948">
        <w:rPr>
          <w:rFonts w:ascii="Helvetica" w:hAnsi="Helvetica" w:cs="Helvetica"/>
          <w:color w:val="000000" w:themeColor="text1"/>
        </w:rPr>
        <w:t>2</w:t>
      </w:r>
      <w:r w:rsidR="001539D4" w:rsidRPr="00777948">
        <w:rPr>
          <w:rFonts w:ascii="Helvetica" w:hAnsi="Helvetica" w:cs="Helvetica"/>
          <w:color w:val="000000" w:themeColor="text1"/>
        </w:rPr>
        <w:t xml:space="preserve"> in open </w:t>
      </w:r>
      <w:r w:rsidRPr="00777948">
        <w:rPr>
          <w:rFonts w:ascii="Helvetica" w:hAnsi="Helvetica" w:cs="Helvetica"/>
          <w:color w:val="000000" w:themeColor="text1"/>
        </w:rPr>
        <w:t xml:space="preserve">(mean mass loss: 30 ± 4%) </w:t>
      </w:r>
      <w:r w:rsidR="001539D4" w:rsidRPr="00777948">
        <w:rPr>
          <w:rFonts w:ascii="Helvetica" w:hAnsi="Helvetica" w:cs="Helvetica"/>
          <w:color w:val="000000" w:themeColor="text1"/>
        </w:rPr>
        <w:t>compared with</w:t>
      </w:r>
      <w:r w:rsidRPr="00777948">
        <w:rPr>
          <w:rFonts w:ascii="Helvetica" w:hAnsi="Helvetica" w:cs="Helvetica"/>
          <w:color w:val="000000" w:themeColor="text1"/>
        </w:rPr>
        <w:t xml:space="preserve"> closed </w:t>
      </w:r>
      <w:r w:rsidR="001539D4" w:rsidRPr="00777948">
        <w:rPr>
          <w:rFonts w:ascii="Helvetica" w:hAnsi="Helvetica" w:cs="Helvetica"/>
          <w:color w:val="000000" w:themeColor="text1"/>
        </w:rPr>
        <w:t>bags</w:t>
      </w:r>
      <w:r w:rsidRPr="00777948">
        <w:rPr>
          <w:rFonts w:ascii="Helvetica" w:hAnsi="Helvetica" w:cs="Helvetica"/>
          <w:color w:val="000000" w:themeColor="text1"/>
        </w:rPr>
        <w:t xml:space="preserve"> (mean mass loss: 15 ± 2%) in closed canopy sites (z = 3.08, </w:t>
      </w:r>
      <w:r w:rsidRPr="00777948">
        <w:rPr>
          <w:rFonts w:ascii="Helvetica" w:hAnsi="Helvetica" w:cs="Helvetica"/>
          <w:i/>
          <w:color w:val="000000" w:themeColor="text1"/>
        </w:rPr>
        <w:t xml:space="preserve">P </w:t>
      </w:r>
      <w:r w:rsidRPr="00777948">
        <w:rPr>
          <w:rFonts w:ascii="Helvetica" w:hAnsi="Helvetica" w:cs="Helvetica"/>
          <w:color w:val="000000" w:themeColor="text1"/>
        </w:rPr>
        <w:t>= 0.01)</w:t>
      </w:r>
      <w:r w:rsidR="00D65106" w:rsidRPr="00777948">
        <w:rPr>
          <w:rFonts w:ascii="Helvetica" w:hAnsi="Helvetica" w:cs="Helvetica"/>
          <w:color w:val="000000" w:themeColor="text1"/>
        </w:rPr>
        <w:t>,</w:t>
      </w:r>
      <w:r w:rsidRPr="00777948">
        <w:rPr>
          <w:rFonts w:ascii="Helvetica" w:hAnsi="Helvetica" w:cs="Helvetica"/>
          <w:color w:val="000000" w:themeColor="text1"/>
        </w:rPr>
        <w:t xml:space="preserve"> </w:t>
      </w:r>
      <w:r w:rsidR="00D65106" w:rsidRPr="00777948">
        <w:rPr>
          <w:rFonts w:ascii="Helvetica" w:hAnsi="Helvetica" w:cs="Helvetica"/>
          <w:color w:val="000000" w:themeColor="text1"/>
        </w:rPr>
        <w:t>but</w:t>
      </w:r>
      <w:r w:rsidR="001539D4" w:rsidRPr="00777948">
        <w:rPr>
          <w:rFonts w:ascii="Helvetica" w:hAnsi="Helvetica" w:cs="Helvetica"/>
          <w:color w:val="000000" w:themeColor="text1"/>
        </w:rPr>
        <w:t xml:space="preserve"> increased by a factor of </w:t>
      </w:r>
      <w:r w:rsidR="00102290" w:rsidRPr="00777948">
        <w:rPr>
          <w:rFonts w:ascii="Helvetica" w:hAnsi="Helvetica" w:cs="Helvetica"/>
          <w:color w:val="000000" w:themeColor="text1"/>
        </w:rPr>
        <w:t>2</w:t>
      </w:r>
      <w:r w:rsidR="001539D4" w:rsidRPr="00777948">
        <w:rPr>
          <w:rFonts w:ascii="Helvetica" w:hAnsi="Helvetica" w:cs="Helvetica"/>
          <w:color w:val="000000" w:themeColor="text1"/>
        </w:rPr>
        <w:t>.58</w:t>
      </w:r>
      <w:r w:rsidRPr="00777948">
        <w:rPr>
          <w:rFonts w:ascii="Helvetica" w:hAnsi="Helvetica" w:cs="Helvetica"/>
          <w:color w:val="000000" w:themeColor="text1"/>
        </w:rPr>
        <w:t xml:space="preserve"> </w:t>
      </w:r>
      <w:r w:rsidR="001539D4" w:rsidRPr="00777948">
        <w:rPr>
          <w:rFonts w:ascii="Helvetica" w:hAnsi="Helvetica" w:cs="Helvetica"/>
          <w:color w:val="000000" w:themeColor="text1"/>
        </w:rPr>
        <w:t>within</w:t>
      </w:r>
      <w:r w:rsidRPr="00777948">
        <w:rPr>
          <w:rFonts w:ascii="Helvetica" w:hAnsi="Helvetica" w:cs="Helvetica"/>
          <w:color w:val="000000" w:themeColor="text1"/>
        </w:rPr>
        <w:t xml:space="preserve"> open (mean mass loss: 49 ± 5%) </w:t>
      </w:r>
      <w:r w:rsidR="001539D4" w:rsidRPr="00777948">
        <w:rPr>
          <w:rFonts w:ascii="Helvetica" w:hAnsi="Helvetica" w:cs="Helvetica"/>
          <w:color w:val="000000" w:themeColor="text1"/>
        </w:rPr>
        <w:t>versus</w:t>
      </w:r>
      <w:r w:rsidRPr="00777948">
        <w:rPr>
          <w:rFonts w:ascii="Helvetica" w:hAnsi="Helvetica" w:cs="Helvetica"/>
          <w:color w:val="000000" w:themeColor="text1"/>
        </w:rPr>
        <w:t xml:space="preserve"> closed </w:t>
      </w:r>
      <w:r w:rsidR="001539D4" w:rsidRPr="00777948">
        <w:rPr>
          <w:rFonts w:ascii="Helvetica" w:hAnsi="Helvetica" w:cs="Helvetica"/>
          <w:color w:val="000000" w:themeColor="text1"/>
        </w:rPr>
        <w:t>bags</w:t>
      </w:r>
      <w:r w:rsidRPr="00777948">
        <w:rPr>
          <w:rFonts w:ascii="Helvetica" w:hAnsi="Helvetica" w:cs="Helvetica"/>
          <w:color w:val="000000" w:themeColor="text1"/>
        </w:rPr>
        <w:t xml:space="preserve"> (19 ± 2%) in forest gaps (z = 5.9, </w:t>
      </w:r>
      <w:r w:rsidRPr="00777948">
        <w:rPr>
          <w:rFonts w:ascii="Helvetica" w:hAnsi="Helvetica" w:cs="Helvetica"/>
          <w:i/>
          <w:color w:val="000000" w:themeColor="text1"/>
        </w:rPr>
        <w:t>P</w:t>
      </w:r>
      <w:r w:rsidRPr="00777948">
        <w:rPr>
          <w:rFonts w:ascii="Helvetica" w:hAnsi="Helvetica" w:cs="Helvetica"/>
          <w:color w:val="000000" w:themeColor="text1"/>
        </w:rPr>
        <w:t xml:space="preserve"> &lt; 0.001). </w:t>
      </w:r>
      <w:r w:rsidR="00B05BC6" w:rsidRPr="00777948">
        <w:rPr>
          <w:rFonts w:ascii="Helvetica" w:hAnsi="Helvetica" w:cs="Helvetica"/>
          <w:color w:val="000000" w:themeColor="text1"/>
        </w:rPr>
        <w:t xml:space="preserve">We found a significant positive relationship between woodblock mass loss and </w:t>
      </w:r>
      <w:r w:rsidR="008C4A51" w:rsidRPr="00777948">
        <w:rPr>
          <w:rFonts w:ascii="Helvetica" w:hAnsi="Helvetica" w:cs="Helvetica"/>
          <w:color w:val="000000" w:themeColor="text1"/>
        </w:rPr>
        <w:t xml:space="preserve">the likelihood that a wood block contained </w:t>
      </w:r>
      <w:r w:rsidR="00B05BC6" w:rsidRPr="00777948">
        <w:rPr>
          <w:rFonts w:ascii="Helvetica" w:hAnsi="Helvetica" w:cs="Helvetica"/>
          <w:color w:val="000000" w:themeColor="text1"/>
        </w:rPr>
        <w:t>termite-derived soil and carton within the open bags (</w:t>
      </w:r>
      <w:r w:rsidR="008C4A51" w:rsidRPr="00777948">
        <w:rPr>
          <w:rFonts w:ascii="Helvetica" w:hAnsi="Helvetica" w:cs="Helvetica"/>
          <w:color w:val="000000" w:themeColor="text1"/>
        </w:rPr>
        <w:t>z = 4.19, P &lt; 0.001</w:t>
      </w:r>
      <w:r w:rsidR="00B05BC6" w:rsidRPr="00777948">
        <w:rPr>
          <w:rFonts w:ascii="Helvetica" w:hAnsi="Helvetica" w:cs="Helvetica"/>
          <w:color w:val="000000" w:themeColor="text1"/>
        </w:rPr>
        <w:t>; Fig S</w:t>
      </w:r>
      <w:r w:rsidR="00DB1549" w:rsidRPr="00777948">
        <w:rPr>
          <w:rFonts w:ascii="Helvetica" w:hAnsi="Helvetica" w:cs="Helvetica"/>
          <w:color w:val="000000" w:themeColor="text1"/>
        </w:rPr>
        <w:t>5</w:t>
      </w:r>
      <w:r w:rsidR="00B05BC6" w:rsidRPr="00777948">
        <w:rPr>
          <w:rFonts w:ascii="Helvetica" w:hAnsi="Helvetica" w:cs="Helvetica"/>
          <w:color w:val="000000" w:themeColor="text1"/>
        </w:rPr>
        <w:t>)</w:t>
      </w:r>
      <w:r w:rsidR="008C4A51" w:rsidRPr="00777948">
        <w:rPr>
          <w:rFonts w:ascii="Helvetica" w:hAnsi="Helvetica" w:cs="Helvetica"/>
          <w:color w:val="000000" w:themeColor="text1"/>
        </w:rPr>
        <w:t>, and a significant positive relationship between the proportion of mass lost from a woodblock and the mass of dry soil recovered from bags containing soil (z = 2.94, P = 0.005; Fig. S</w:t>
      </w:r>
      <w:r w:rsidR="00B440AD" w:rsidRPr="00777948">
        <w:rPr>
          <w:rFonts w:ascii="Helvetica" w:hAnsi="Helvetica" w:cs="Helvetica"/>
          <w:color w:val="000000" w:themeColor="text1"/>
        </w:rPr>
        <w:t>5</w:t>
      </w:r>
      <w:r w:rsidR="008C4A51" w:rsidRPr="00777948">
        <w:rPr>
          <w:rFonts w:ascii="Helvetica" w:hAnsi="Helvetica" w:cs="Helvetica"/>
          <w:color w:val="000000" w:themeColor="text1"/>
        </w:rPr>
        <w:t>);</w:t>
      </w:r>
      <w:r w:rsidR="008C4A51" w:rsidRPr="00777948">
        <w:rPr>
          <w:rFonts w:ascii="Helvetica" w:hAnsi="Helvetica" w:cs="Helvetica"/>
          <w:i/>
          <w:color w:val="000000" w:themeColor="text1"/>
        </w:rPr>
        <w:t xml:space="preserve"> </w:t>
      </w:r>
      <w:r w:rsidR="00B05BC6" w:rsidRPr="00777948">
        <w:rPr>
          <w:rFonts w:ascii="Helvetica" w:hAnsi="Helvetica" w:cs="Helvetica"/>
          <w:color w:val="000000" w:themeColor="text1"/>
        </w:rPr>
        <w:t xml:space="preserve"> indicating that termites, rather than other macro-invertebrates</w:t>
      </w:r>
      <w:r w:rsidR="00B46F90" w:rsidRPr="00777948">
        <w:rPr>
          <w:rFonts w:ascii="Helvetica" w:hAnsi="Helvetica" w:cs="Helvetica"/>
          <w:color w:val="000000" w:themeColor="text1"/>
        </w:rPr>
        <w:t>,</w:t>
      </w:r>
      <w:r w:rsidR="00B05BC6" w:rsidRPr="00777948">
        <w:rPr>
          <w:rFonts w:ascii="Helvetica" w:hAnsi="Helvetica" w:cs="Helvetica"/>
          <w:color w:val="000000" w:themeColor="text1"/>
        </w:rPr>
        <w:t xml:space="preserve"> were responsible for this mass loss. </w:t>
      </w:r>
      <w:r w:rsidRPr="00777948">
        <w:rPr>
          <w:rFonts w:ascii="Helvetica" w:hAnsi="Helvetica" w:cs="Helvetica"/>
          <w:color w:val="000000" w:themeColor="text1"/>
        </w:rPr>
        <w:t xml:space="preserve">There was no significant difference in mass lost from closed woodblocks in the closed canopy compared with closed woodblocks in forest gap sites </w:t>
      </w:r>
      <w:r w:rsidRPr="00777948">
        <w:rPr>
          <w:rFonts w:ascii="Helvetica" w:hAnsi="Helvetica" w:cs="Helvetica"/>
          <w:color w:val="000000" w:themeColor="text1"/>
        </w:rPr>
        <w:lastRenderedPageBreak/>
        <w:t xml:space="preserve">(z = 0.86, </w:t>
      </w:r>
      <w:r w:rsidRPr="00777948">
        <w:rPr>
          <w:rFonts w:ascii="Helvetica" w:hAnsi="Helvetica" w:cs="Helvetica"/>
          <w:i/>
          <w:color w:val="000000" w:themeColor="text1"/>
        </w:rPr>
        <w:t>P</w:t>
      </w:r>
      <w:r w:rsidRPr="00777948">
        <w:rPr>
          <w:rFonts w:ascii="Helvetica" w:hAnsi="Helvetica" w:cs="Helvetica"/>
          <w:color w:val="000000" w:themeColor="text1"/>
        </w:rPr>
        <w:t xml:space="preserve"> = 0.83), suggesting that changes in microbial activity were not responsible for the increase decomposition in the gaps</w:t>
      </w:r>
      <w:r w:rsidR="0088176A" w:rsidRPr="00777948">
        <w:rPr>
          <w:rFonts w:ascii="Helvetica" w:hAnsi="Helvetica" w:cs="Helvetica"/>
          <w:color w:val="000000" w:themeColor="text1"/>
        </w:rPr>
        <w:t xml:space="preserve"> (</w:t>
      </w:r>
      <w:r w:rsidR="00B05BC6" w:rsidRPr="00777948">
        <w:rPr>
          <w:rFonts w:ascii="Helvetica" w:hAnsi="Helvetica" w:cs="Helvetica"/>
          <w:color w:val="000000" w:themeColor="text1"/>
        </w:rPr>
        <w:t>F</w:t>
      </w:r>
      <w:r w:rsidR="0088176A" w:rsidRPr="00777948">
        <w:rPr>
          <w:rFonts w:ascii="Helvetica" w:hAnsi="Helvetica" w:cs="Helvetica"/>
          <w:color w:val="000000" w:themeColor="text1"/>
        </w:rPr>
        <w:t xml:space="preserve">ig. </w:t>
      </w:r>
      <w:r w:rsidR="00B440AD" w:rsidRPr="00777948">
        <w:rPr>
          <w:rFonts w:ascii="Helvetica" w:hAnsi="Helvetica" w:cs="Helvetica"/>
          <w:color w:val="000000" w:themeColor="text1"/>
        </w:rPr>
        <w:t>2</w:t>
      </w:r>
      <w:r w:rsidR="0088176A" w:rsidRPr="00777948">
        <w:rPr>
          <w:rFonts w:ascii="Helvetica" w:hAnsi="Helvetica" w:cs="Helvetica"/>
          <w:color w:val="000000" w:themeColor="text1"/>
        </w:rPr>
        <w:t>)</w:t>
      </w:r>
      <w:r w:rsidRPr="00777948">
        <w:rPr>
          <w:rFonts w:ascii="Helvetica" w:hAnsi="Helvetica" w:cs="Helvetica"/>
          <w:color w:val="000000" w:themeColor="text1"/>
        </w:rPr>
        <w:t xml:space="preserve">. </w:t>
      </w:r>
    </w:p>
    <w:p w14:paraId="733F69DF" w14:textId="02F81318" w:rsidR="005D5C27" w:rsidRPr="00777948" w:rsidRDefault="005D5C27" w:rsidP="00ED53FF">
      <w:pPr>
        <w:spacing w:line="480" w:lineRule="auto"/>
        <w:jc w:val="both"/>
        <w:rPr>
          <w:rFonts w:ascii="Helvetica" w:hAnsi="Helvetica" w:cs="Helvetica"/>
          <w:b/>
          <w:color w:val="000000" w:themeColor="text1"/>
        </w:rPr>
      </w:pPr>
    </w:p>
    <w:p w14:paraId="0B24F2EC" w14:textId="77777777" w:rsidR="004F6F01" w:rsidRPr="00777948" w:rsidRDefault="004F6F01"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Soil microclimate</w:t>
      </w:r>
      <w:r w:rsidR="00236BBC" w:rsidRPr="00777948">
        <w:rPr>
          <w:rFonts w:ascii="Helvetica" w:hAnsi="Helvetica" w:cs="Helvetica"/>
          <w:i/>
          <w:color w:val="000000" w:themeColor="text1"/>
        </w:rPr>
        <w:t xml:space="preserve"> and termite communities</w:t>
      </w:r>
    </w:p>
    <w:p w14:paraId="154E78B6" w14:textId="7418BAFE" w:rsidR="00DB1549" w:rsidRPr="00777948" w:rsidRDefault="004F6F01"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We found small but significant differences</w:t>
      </w:r>
      <w:r w:rsidR="00F32C60" w:rsidRPr="00777948">
        <w:rPr>
          <w:rFonts w:ascii="Helvetica" w:hAnsi="Helvetica" w:cs="Helvetica"/>
          <w:color w:val="000000" w:themeColor="text1"/>
        </w:rPr>
        <w:t xml:space="preserve"> in</w:t>
      </w:r>
      <w:r w:rsidRPr="00777948">
        <w:rPr>
          <w:rFonts w:ascii="Helvetica" w:hAnsi="Helvetica" w:cs="Helvetica"/>
          <w:color w:val="000000" w:themeColor="text1"/>
        </w:rPr>
        <w:t xml:space="preserve"> soil temperature and soil moisture within closed canopy and forest gap sites. The soil in gaps tended to be </w:t>
      </w:r>
      <w:r w:rsidR="00B46F90" w:rsidRPr="00777948">
        <w:rPr>
          <w:rFonts w:ascii="Helvetica" w:hAnsi="Helvetica" w:cs="Helvetica"/>
          <w:color w:val="000000" w:themeColor="text1"/>
        </w:rPr>
        <w:t xml:space="preserve">warmer </w:t>
      </w:r>
      <w:r w:rsidRPr="00777948">
        <w:rPr>
          <w:rFonts w:ascii="Helvetica" w:hAnsi="Helvetica" w:cs="Helvetica"/>
          <w:color w:val="000000" w:themeColor="text1"/>
        </w:rPr>
        <w:t xml:space="preserve">and wetter. </w:t>
      </w:r>
      <w:r w:rsidR="00EE268D" w:rsidRPr="00777948">
        <w:rPr>
          <w:rFonts w:ascii="Helvetica" w:hAnsi="Helvetica" w:cs="Helvetica"/>
          <w:color w:val="000000" w:themeColor="text1"/>
        </w:rPr>
        <w:t>M</w:t>
      </w:r>
      <w:r w:rsidRPr="00777948">
        <w:rPr>
          <w:rFonts w:ascii="Helvetica" w:hAnsi="Helvetica" w:cs="Helvetica"/>
          <w:color w:val="000000" w:themeColor="text1"/>
        </w:rPr>
        <w:t xml:space="preserve">inimum soil temperature was </w:t>
      </w:r>
      <w:r w:rsidR="001539D4" w:rsidRPr="00777948">
        <w:rPr>
          <w:rFonts w:ascii="Helvetica" w:hAnsi="Helvetica" w:cs="Helvetica"/>
          <w:color w:val="000000" w:themeColor="text1"/>
        </w:rPr>
        <w:t>higher by 0.5</w:t>
      </w:r>
      <w:r w:rsidR="001539D4" w:rsidRPr="00777948">
        <w:rPr>
          <w:rFonts w:ascii="Helvetica" w:hAnsi="Helvetica" w:cs="Helvetica"/>
          <w:color w:val="000000" w:themeColor="text1"/>
          <w:vertAlign w:val="superscript"/>
        </w:rPr>
        <w:t>o</w:t>
      </w:r>
      <w:r w:rsidR="001539D4" w:rsidRPr="00777948">
        <w:rPr>
          <w:rFonts w:ascii="Helvetica" w:hAnsi="Helvetica" w:cs="Helvetica"/>
          <w:color w:val="000000" w:themeColor="text1"/>
        </w:rPr>
        <w:t>C</w:t>
      </w:r>
      <w:r w:rsidR="00EE268D" w:rsidRPr="00777948">
        <w:rPr>
          <w:rFonts w:ascii="Helvetica" w:hAnsi="Helvetica" w:cs="Helvetica"/>
          <w:color w:val="000000" w:themeColor="text1"/>
        </w:rPr>
        <w:t xml:space="preserve"> </w:t>
      </w:r>
      <w:r w:rsidRPr="00777948">
        <w:rPr>
          <w:rFonts w:ascii="Helvetica" w:hAnsi="Helvetica" w:cs="Helvetica"/>
          <w:color w:val="000000" w:themeColor="text1"/>
        </w:rPr>
        <w:t xml:space="preserve">and mean soil temperature was </w:t>
      </w:r>
      <w:r w:rsidR="001539D4" w:rsidRPr="00777948">
        <w:rPr>
          <w:rFonts w:ascii="Helvetica" w:hAnsi="Helvetica" w:cs="Helvetica"/>
          <w:color w:val="000000" w:themeColor="text1"/>
        </w:rPr>
        <w:t>0.3</w:t>
      </w:r>
      <w:r w:rsidR="001539D4" w:rsidRPr="00777948">
        <w:rPr>
          <w:rFonts w:ascii="Helvetica" w:hAnsi="Helvetica" w:cs="Helvetica"/>
          <w:color w:val="000000" w:themeColor="text1"/>
          <w:vertAlign w:val="superscript"/>
        </w:rPr>
        <w:t>o</w:t>
      </w:r>
      <w:r w:rsidR="001539D4" w:rsidRPr="00777948">
        <w:rPr>
          <w:rFonts w:ascii="Helvetica" w:hAnsi="Helvetica" w:cs="Helvetica"/>
          <w:color w:val="000000" w:themeColor="text1"/>
        </w:rPr>
        <w:t xml:space="preserve">C </w:t>
      </w:r>
      <w:r w:rsidRPr="00777948">
        <w:rPr>
          <w:rFonts w:ascii="Helvetica" w:hAnsi="Helvetica" w:cs="Helvetica"/>
          <w:color w:val="000000" w:themeColor="text1"/>
        </w:rPr>
        <w:t>higher in gaps compared with closed canopy sites. There was no significant difference in maximum soil temperature. Minimum</w:t>
      </w:r>
      <w:r w:rsidR="00094A72" w:rsidRPr="00777948">
        <w:rPr>
          <w:rFonts w:ascii="Helvetica" w:hAnsi="Helvetica" w:cs="Helvetica"/>
          <w:color w:val="000000" w:themeColor="text1"/>
        </w:rPr>
        <w:t>, mean and maximum</w:t>
      </w:r>
      <w:r w:rsidRPr="00777948">
        <w:rPr>
          <w:rFonts w:ascii="Helvetica" w:hAnsi="Helvetica" w:cs="Helvetica"/>
          <w:color w:val="000000" w:themeColor="text1"/>
        </w:rPr>
        <w:t xml:space="preserve"> soil moisture </w:t>
      </w:r>
      <w:r w:rsidR="00755AA4" w:rsidRPr="00777948">
        <w:rPr>
          <w:rFonts w:ascii="Helvetica" w:hAnsi="Helvetica" w:cs="Helvetica"/>
          <w:color w:val="000000" w:themeColor="text1"/>
        </w:rPr>
        <w:t>were</w:t>
      </w:r>
      <w:r w:rsidR="00094A72" w:rsidRPr="00777948">
        <w:rPr>
          <w:rFonts w:ascii="Helvetica" w:hAnsi="Helvetica" w:cs="Helvetica"/>
          <w:color w:val="000000" w:themeColor="text1"/>
        </w:rPr>
        <w:t xml:space="preserve"> higher in canopy gaps compared with non-gap sites by</w:t>
      </w:r>
      <w:r w:rsidR="001539D4" w:rsidRPr="00777948">
        <w:rPr>
          <w:rFonts w:ascii="Helvetica" w:hAnsi="Helvetica" w:cs="Helvetica"/>
          <w:color w:val="000000" w:themeColor="text1"/>
        </w:rPr>
        <w:t xml:space="preserve"> 2</w:t>
      </w:r>
      <w:r w:rsidR="00094A72" w:rsidRPr="00777948">
        <w:rPr>
          <w:rFonts w:ascii="Helvetica" w:hAnsi="Helvetica" w:cs="Helvetica"/>
          <w:color w:val="000000" w:themeColor="text1"/>
        </w:rPr>
        <w:t>, 1.5 and 3.5 percentage points, respectively</w:t>
      </w:r>
      <w:r w:rsidRPr="00777948">
        <w:rPr>
          <w:rFonts w:ascii="Helvetica" w:hAnsi="Helvetica" w:cs="Helvetica"/>
          <w:color w:val="000000" w:themeColor="text1"/>
        </w:rPr>
        <w:t xml:space="preserve"> (</w:t>
      </w:r>
      <w:r w:rsidR="00120D67" w:rsidRPr="00777948">
        <w:rPr>
          <w:rFonts w:ascii="Helvetica" w:hAnsi="Helvetica" w:cs="Helvetica"/>
          <w:color w:val="000000" w:themeColor="text1"/>
        </w:rPr>
        <w:t xml:space="preserve">Fig. </w:t>
      </w:r>
      <w:r w:rsidR="00791885" w:rsidRPr="00777948">
        <w:rPr>
          <w:rFonts w:ascii="Helvetica" w:hAnsi="Helvetica" w:cs="Helvetica"/>
          <w:color w:val="000000" w:themeColor="text1"/>
        </w:rPr>
        <w:t>3</w:t>
      </w:r>
      <w:r w:rsidR="00120D67" w:rsidRPr="00777948">
        <w:rPr>
          <w:rFonts w:ascii="Helvetica" w:hAnsi="Helvetica" w:cs="Helvetica"/>
          <w:color w:val="000000" w:themeColor="text1"/>
        </w:rPr>
        <w:t xml:space="preserve">; </w:t>
      </w:r>
      <w:r w:rsidR="001F06F8" w:rsidRPr="00777948">
        <w:rPr>
          <w:rFonts w:ascii="Helvetica" w:hAnsi="Helvetica" w:cs="Helvetica"/>
          <w:color w:val="000000" w:themeColor="text1"/>
        </w:rPr>
        <w:t xml:space="preserve">Table </w:t>
      </w:r>
      <w:r w:rsidR="00120D67" w:rsidRPr="00777948">
        <w:rPr>
          <w:rFonts w:ascii="Helvetica" w:hAnsi="Helvetica" w:cs="Helvetica"/>
          <w:color w:val="000000" w:themeColor="text1"/>
        </w:rPr>
        <w:t>1</w:t>
      </w:r>
      <w:r w:rsidRPr="00777948">
        <w:rPr>
          <w:rFonts w:ascii="Helvetica" w:hAnsi="Helvetica" w:cs="Helvetica"/>
          <w:color w:val="000000" w:themeColor="text1"/>
        </w:rPr>
        <w:t>).</w:t>
      </w:r>
      <w:r w:rsidR="00236BBC" w:rsidRPr="00777948">
        <w:rPr>
          <w:rFonts w:ascii="Helvetica" w:hAnsi="Helvetica" w:cs="Helvetica"/>
          <w:color w:val="000000" w:themeColor="text1"/>
        </w:rPr>
        <w:t xml:space="preserve"> We found no difference in the composition of termite communities collected in the closed canopy compared with forest gaps sites nor was there any difference in the number of encounters of individual genera in the two canopy types (</w:t>
      </w:r>
      <w:r w:rsidR="00D3506A" w:rsidRPr="00777948">
        <w:rPr>
          <w:rFonts w:ascii="Helvetica" w:hAnsi="Helvetica" w:cs="Helvetica"/>
          <w:color w:val="000000" w:themeColor="text1"/>
        </w:rPr>
        <w:t>F</w:t>
      </w:r>
      <w:r w:rsidR="00236BBC" w:rsidRPr="00777948">
        <w:rPr>
          <w:rFonts w:ascii="Helvetica" w:hAnsi="Helvetica" w:cs="Helvetica"/>
          <w:color w:val="000000" w:themeColor="text1"/>
        </w:rPr>
        <w:t>ig. S</w:t>
      </w:r>
      <w:r w:rsidR="00B440AD" w:rsidRPr="00777948">
        <w:rPr>
          <w:rFonts w:ascii="Helvetica" w:hAnsi="Helvetica" w:cs="Helvetica"/>
          <w:color w:val="000000" w:themeColor="text1"/>
        </w:rPr>
        <w:t>6</w:t>
      </w:r>
      <w:r w:rsidR="00236BBC" w:rsidRPr="00777948">
        <w:rPr>
          <w:rFonts w:ascii="Helvetica" w:hAnsi="Helvetica" w:cs="Helvetica"/>
          <w:color w:val="000000" w:themeColor="text1"/>
        </w:rPr>
        <w:t>)</w:t>
      </w:r>
      <w:r w:rsidR="009308E0" w:rsidRPr="00777948">
        <w:rPr>
          <w:rFonts w:ascii="Helvetica" w:hAnsi="Helvetica" w:cs="Helvetica"/>
          <w:color w:val="000000" w:themeColor="text1"/>
        </w:rPr>
        <w:t>.</w:t>
      </w:r>
    </w:p>
    <w:p w14:paraId="6C23F21E" w14:textId="77777777" w:rsidR="00791885" w:rsidRPr="00777948" w:rsidRDefault="00791885" w:rsidP="00ED53FF">
      <w:pPr>
        <w:spacing w:line="480" w:lineRule="auto"/>
        <w:jc w:val="both"/>
        <w:rPr>
          <w:rFonts w:ascii="Helvetica" w:hAnsi="Helvetica" w:cs="Helvetica"/>
          <w:i/>
          <w:color w:val="000000" w:themeColor="text1"/>
        </w:rPr>
      </w:pPr>
    </w:p>
    <w:p w14:paraId="1D78F319" w14:textId="7E24FDA7" w:rsidR="00F561BC" w:rsidRPr="00777948" w:rsidRDefault="00F561BC"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Gap area and carbon modelling</w:t>
      </w:r>
    </w:p>
    <w:p w14:paraId="611D09FA" w14:textId="338CABA3" w:rsidR="00F561BC" w:rsidRPr="00777948" w:rsidRDefault="00F561BC"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Within the LiDAR surveyed area of 940 ha of lowland tropical rainforest, we detected a total of 20,928 gaps, with the centre of the cumulative distribution of gaps (i.e. the point where half of the gap area is comprised of smaller gaps and the remaining half by larger gaps) at 122 m</w:t>
      </w:r>
      <w:r w:rsidRPr="00777948">
        <w:rPr>
          <w:rFonts w:ascii="Helvetica" w:hAnsi="Helvetica" w:cs="Helvetica"/>
          <w:color w:val="000000" w:themeColor="text1"/>
          <w:vertAlign w:val="superscript"/>
        </w:rPr>
        <w:t>2</w:t>
      </w:r>
      <w:r w:rsidRPr="00777948">
        <w:rPr>
          <w:rFonts w:ascii="Helvetica" w:hAnsi="Helvetica" w:cs="Helvetica"/>
          <w:color w:val="000000" w:themeColor="text1"/>
        </w:rPr>
        <w:t xml:space="preserve"> (0.01 ha) and covering a cumulative area of 24 ha, or 2.5% of the study site. Of these, 128 gaps were of comparable size to those used in this study (between 0.025 and 0.16 ha). These gaps covered a cumulative area of 6.5 ha, which is 0.7 % of the surveyed area and represents 27% of the total gap area in the study region (Fig. </w:t>
      </w:r>
      <w:r w:rsidR="00791885" w:rsidRPr="00777948">
        <w:rPr>
          <w:rFonts w:ascii="Helvetica" w:hAnsi="Helvetica" w:cs="Helvetica"/>
          <w:color w:val="000000" w:themeColor="text1"/>
        </w:rPr>
        <w:t>4</w:t>
      </w:r>
      <w:r w:rsidRPr="00777948">
        <w:rPr>
          <w:rFonts w:ascii="Helvetica" w:hAnsi="Helvetica" w:cs="Helvetica"/>
          <w:color w:val="000000" w:themeColor="text1"/>
        </w:rPr>
        <w:t xml:space="preserve">). In the forest matrix immediately surrounding our experimental plots, we found 187% more deadwood in areas affected by tree fall compared with </w:t>
      </w:r>
      <w:r w:rsidRPr="00777948">
        <w:rPr>
          <w:rFonts w:ascii="Helvetica" w:hAnsi="Helvetica" w:cs="Helvetica"/>
          <w:color w:val="000000" w:themeColor="text1"/>
        </w:rPr>
        <w:lastRenderedPageBreak/>
        <w:t>undisturbed areas (average volume in areas more than 20 m from tree fall: 95.4 ± 36.6 cm</w:t>
      </w:r>
      <w:r w:rsidRPr="00777948">
        <w:rPr>
          <w:rFonts w:ascii="Helvetica" w:hAnsi="Helvetica" w:cs="Helvetica"/>
          <w:color w:val="000000" w:themeColor="text1"/>
          <w:vertAlign w:val="superscript"/>
        </w:rPr>
        <w:t>3</w:t>
      </w:r>
      <w:r w:rsidRPr="00777948">
        <w:rPr>
          <w:rFonts w:ascii="Helvetica" w:hAnsi="Helvetica" w:cs="Helvetica"/>
          <w:color w:val="000000" w:themeColor="text1"/>
        </w:rPr>
        <w:t xml:space="preserve"> per 50</w:t>
      </w:r>
      <w:r w:rsidR="00C43B14" w:rsidRPr="00777948">
        <w:rPr>
          <w:rFonts w:ascii="Helvetica" w:hAnsi="Helvetica" w:cs="Helvetica"/>
          <w:color w:val="000000" w:themeColor="text1"/>
        </w:rPr>
        <w:t xml:space="preserve"> </w:t>
      </w:r>
      <w:r w:rsidRPr="00777948">
        <w:rPr>
          <w:rFonts w:ascii="Helvetica" w:hAnsi="Helvetica" w:cs="Helvetica"/>
          <w:color w:val="000000" w:themeColor="text1"/>
        </w:rPr>
        <w:t xml:space="preserve">m transect; average volume in </w:t>
      </w:r>
      <w:r w:rsidR="00466115" w:rsidRPr="00777948">
        <w:rPr>
          <w:rFonts w:ascii="Helvetica" w:hAnsi="Helvetica" w:cs="Helvetica"/>
          <w:color w:val="000000" w:themeColor="text1"/>
        </w:rPr>
        <w:t>areas close to tre</w:t>
      </w:r>
      <w:r w:rsidRPr="00777948">
        <w:rPr>
          <w:rFonts w:ascii="Helvetica" w:hAnsi="Helvetica" w:cs="Helvetica"/>
          <w:color w:val="000000" w:themeColor="text1"/>
        </w:rPr>
        <w:t>e fall: 272.9 ± 98.7 cm</w:t>
      </w:r>
      <w:r w:rsidRPr="00777948">
        <w:rPr>
          <w:rFonts w:ascii="Helvetica" w:hAnsi="Helvetica" w:cs="Helvetica"/>
          <w:color w:val="000000" w:themeColor="text1"/>
          <w:vertAlign w:val="superscript"/>
        </w:rPr>
        <w:t>3</w:t>
      </w:r>
      <w:r w:rsidRPr="00777948">
        <w:rPr>
          <w:rFonts w:ascii="Helvetica" w:hAnsi="Helvetica" w:cs="Helvetica"/>
          <w:color w:val="000000" w:themeColor="text1"/>
        </w:rPr>
        <w:t xml:space="preserve"> per 50</w:t>
      </w:r>
      <w:r w:rsidR="00C43B14" w:rsidRPr="00777948">
        <w:rPr>
          <w:rFonts w:ascii="Helvetica" w:hAnsi="Helvetica" w:cs="Helvetica"/>
          <w:color w:val="000000" w:themeColor="text1"/>
        </w:rPr>
        <w:t xml:space="preserve"> m</w:t>
      </w:r>
      <w:r w:rsidRPr="00777948">
        <w:rPr>
          <w:rFonts w:ascii="Helvetica" w:hAnsi="Helvetica" w:cs="Helvetica"/>
          <w:color w:val="000000" w:themeColor="text1"/>
        </w:rPr>
        <w:t xml:space="preserve"> transect; Fig. </w:t>
      </w:r>
      <w:r w:rsidR="00791885" w:rsidRPr="00777948">
        <w:rPr>
          <w:rFonts w:ascii="Helvetica" w:hAnsi="Helvetica" w:cs="Helvetica"/>
          <w:color w:val="000000" w:themeColor="text1"/>
        </w:rPr>
        <w:t>5</w:t>
      </w:r>
      <w:r w:rsidRPr="00777948">
        <w:rPr>
          <w:rFonts w:ascii="Helvetica" w:hAnsi="Helvetica" w:cs="Helvetica"/>
          <w:color w:val="000000" w:themeColor="text1"/>
        </w:rPr>
        <w:t>).</w:t>
      </w:r>
    </w:p>
    <w:p w14:paraId="3F856F4D" w14:textId="77777777" w:rsidR="00196B96" w:rsidRPr="00777948" w:rsidRDefault="00196B96" w:rsidP="00ED53FF">
      <w:pPr>
        <w:spacing w:line="480" w:lineRule="auto"/>
        <w:jc w:val="both"/>
        <w:rPr>
          <w:rFonts w:ascii="Helvetica" w:hAnsi="Helvetica" w:cs="Helvetica"/>
          <w:color w:val="000000" w:themeColor="text1"/>
        </w:rPr>
      </w:pPr>
    </w:p>
    <w:p w14:paraId="2108C3DF" w14:textId="065F6D7B" w:rsidR="00B05BC6" w:rsidRPr="00777948" w:rsidRDefault="00196B9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lang w:val="en-US"/>
        </w:rPr>
        <w:t xml:space="preserve">Our </w:t>
      </w:r>
      <w:r w:rsidR="003D5638" w:rsidRPr="00777948">
        <w:rPr>
          <w:rFonts w:ascii="Helvetica" w:hAnsi="Helvetica" w:cs="Helvetica"/>
          <w:color w:val="000000" w:themeColor="text1"/>
          <w:lang w:val="en-US"/>
        </w:rPr>
        <w:t xml:space="preserve">initial model </w:t>
      </w:r>
      <w:r w:rsidRPr="00777948">
        <w:rPr>
          <w:rFonts w:ascii="Helvetica" w:hAnsi="Helvetica" w:cs="Helvetica"/>
          <w:color w:val="000000" w:themeColor="text1"/>
          <w:lang w:val="en-US"/>
        </w:rPr>
        <w:t>appl</w:t>
      </w:r>
      <w:r w:rsidR="003D5638" w:rsidRPr="00777948">
        <w:rPr>
          <w:rFonts w:ascii="Helvetica" w:hAnsi="Helvetica" w:cs="Helvetica"/>
          <w:color w:val="000000" w:themeColor="text1"/>
          <w:lang w:val="en-US"/>
        </w:rPr>
        <w:t>ied</w:t>
      </w:r>
      <w:r w:rsidRPr="00777948">
        <w:rPr>
          <w:rFonts w:ascii="Helvetica" w:hAnsi="Helvetica" w:cs="Helvetica"/>
          <w:color w:val="000000" w:themeColor="text1"/>
          <w:lang w:val="en-US"/>
        </w:rPr>
        <w:t xml:space="preserve"> the changes in decay rate and wood pools to canopy gaps covering 0.7% of the surveyed area</w:t>
      </w:r>
      <w:r w:rsidR="003D5638" w:rsidRPr="00777948">
        <w:rPr>
          <w:rFonts w:ascii="Helvetica" w:hAnsi="Helvetica" w:cs="Helvetica"/>
          <w:color w:val="000000" w:themeColor="text1"/>
          <w:lang w:val="en-US"/>
        </w:rPr>
        <w:t>, which is</w:t>
      </w:r>
      <w:r w:rsidRPr="00777948">
        <w:rPr>
          <w:rFonts w:ascii="Helvetica" w:hAnsi="Helvetica" w:cs="Helvetica"/>
          <w:color w:val="000000" w:themeColor="text1"/>
          <w:lang w:val="en-US"/>
        </w:rPr>
        <w:t xml:space="preserve"> </w:t>
      </w:r>
      <w:r w:rsidRPr="00777948">
        <w:rPr>
          <w:rFonts w:ascii="Helvetica" w:hAnsi="Helvetica" w:cs="Helvetica"/>
          <w:color w:val="000000" w:themeColor="text1"/>
        </w:rPr>
        <w:t>the cumulative area that includes gaps of the same size as those forming the basis of this investigation: 128 gaps in total, measuring between 0.025 and 0.16 ha</w:t>
      </w:r>
      <w:r w:rsidR="003D5638" w:rsidRPr="00777948">
        <w:rPr>
          <w:rFonts w:ascii="Helvetica" w:hAnsi="Helvetica" w:cs="Helvetica"/>
          <w:color w:val="000000" w:themeColor="text1"/>
        </w:rPr>
        <w:t>.</w:t>
      </w:r>
      <w:r w:rsidR="008A33B6" w:rsidRPr="00777948">
        <w:rPr>
          <w:rFonts w:ascii="Helvetica" w:hAnsi="Helvetica" w:cs="Helvetica"/>
          <w:color w:val="000000" w:themeColor="text1"/>
          <w:lang w:val="en-US"/>
        </w:rPr>
        <w:t xml:space="preserve"> </w:t>
      </w:r>
      <w:r w:rsidR="003D5638" w:rsidRPr="00777948">
        <w:rPr>
          <w:rFonts w:ascii="Helvetica" w:hAnsi="Helvetica" w:cs="Helvetica"/>
          <w:color w:val="000000" w:themeColor="text1"/>
          <w:lang w:val="en-US"/>
        </w:rPr>
        <w:t>Under this assumption of gap area,</w:t>
      </w:r>
      <w:r w:rsidR="00FF3F82" w:rsidRPr="00777948">
        <w:rPr>
          <w:rFonts w:ascii="Helvetica" w:hAnsi="Helvetica" w:cs="Helvetica"/>
          <w:color w:val="000000" w:themeColor="text1"/>
          <w:lang w:val="en-US"/>
        </w:rPr>
        <w:t xml:space="preserve"> </w:t>
      </w:r>
      <w:r w:rsidR="00596449" w:rsidRPr="00777948">
        <w:rPr>
          <w:rFonts w:ascii="Helvetica" w:hAnsi="Helvetica" w:cs="Helvetica"/>
          <w:color w:val="000000" w:themeColor="text1"/>
          <w:lang w:val="en-US"/>
        </w:rPr>
        <w:t>deadwood</w:t>
      </w:r>
      <w:r w:rsidR="00FF3F82" w:rsidRPr="00777948">
        <w:rPr>
          <w:rFonts w:ascii="Helvetica" w:hAnsi="Helvetica" w:cs="Helvetica"/>
          <w:color w:val="000000" w:themeColor="text1"/>
          <w:lang w:val="en-US"/>
        </w:rPr>
        <w:t xml:space="preserve"> carbon fluxes</w:t>
      </w:r>
      <w:r w:rsidR="003D5638" w:rsidRPr="00777948">
        <w:rPr>
          <w:rFonts w:ascii="Helvetica" w:hAnsi="Helvetica" w:cs="Helvetica"/>
          <w:color w:val="000000" w:themeColor="text1"/>
          <w:lang w:val="en-US"/>
        </w:rPr>
        <w:t xml:space="preserve"> increased</w:t>
      </w:r>
      <w:r w:rsidR="00FF3F82" w:rsidRPr="00777948">
        <w:rPr>
          <w:rFonts w:ascii="Helvetica" w:hAnsi="Helvetica" w:cs="Helvetica"/>
          <w:color w:val="000000" w:themeColor="text1"/>
          <w:lang w:val="en-US"/>
        </w:rPr>
        <w:t xml:space="preserve"> above baseline by a geometric mean value of 5.7% with a geometric SD interval of -3.1% to 15.2%, corresponding to a flux increase of 0.09 </w:t>
      </w:r>
      <w:r w:rsidR="00FF3F82" w:rsidRPr="00777948">
        <w:rPr>
          <w:rFonts w:ascii="Helvetica" w:hAnsi="Helvetica" w:cs="Helvetica"/>
          <w:color w:val="000000" w:themeColor="text1"/>
        </w:rPr>
        <w:t>Mg C ha</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yr</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lang w:val="en-US"/>
        </w:rPr>
        <w:t xml:space="preserve"> (Table 2). If we assumed changes in wood pools and decay rates applied to all gaps detected by LiDAR, i.e. 2.5% of the survey area, then the flux increase was 18.2% (geometric SD interval of -15.4% to 47.7%), or 0.27 </w:t>
      </w:r>
      <w:r w:rsidR="00FF3F82" w:rsidRPr="00777948">
        <w:rPr>
          <w:rFonts w:ascii="Helvetica" w:hAnsi="Helvetica" w:cs="Helvetica"/>
          <w:color w:val="000000" w:themeColor="text1"/>
        </w:rPr>
        <w:t>Mg C ha</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yr</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lang w:val="en-US"/>
        </w:rPr>
        <w:t>. Increases in both wood pool sizes and termite-driven decay rates in gaps contributed to the higher fluxes relative to the baseline scenario with no gaps (</w:t>
      </w:r>
      <w:r w:rsidR="00B05BC6" w:rsidRPr="00777948">
        <w:rPr>
          <w:rFonts w:ascii="Helvetica" w:hAnsi="Helvetica" w:cs="Helvetica"/>
          <w:color w:val="000000" w:themeColor="text1"/>
          <w:lang w:val="en-US"/>
        </w:rPr>
        <w:t>F</w:t>
      </w:r>
      <w:r w:rsidR="00FF3F82" w:rsidRPr="00777948">
        <w:rPr>
          <w:rFonts w:ascii="Helvetica" w:hAnsi="Helvetica" w:cs="Helvetica"/>
          <w:color w:val="000000" w:themeColor="text1"/>
          <w:lang w:val="en-US"/>
        </w:rPr>
        <w:t>ig. S</w:t>
      </w:r>
      <w:r w:rsidR="000A5BF1" w:rsidRPr="00777948">
        <w:rPr>
          <w:rFonts w:ascii="Helvetica" w:hAnsi="Helvetica" w:cs="Helvetica"/>
          <w:color w:val="000000" w:themeColor="text1"/>
          <w:lang w:val="en-US"/>
        </w:rPr>
        <w:t>10</w:t>
      </w:r>
      <w:r w:rsidR="00FF3F82" w:rsidRPr="00777948">
        <w:rPr>
          <w:rFonts w:ascii="Helvetica" w:hAnsi="Helvetica" w:cs="Helvetica"/>
          <w:color w:val="000000" w:themeColor="text1"/>
          <w:lang w:val="en-US"/>
        </w:rPr>
        <w:t>). At the scale of the 940 ha</w:t>
      </w:r>
      <w:r w:rsidR="00F16ECA" w:rsidRPr="00777948">
        <w:rPr>
          <w:rFonts w:ascii="Helvetica" w:hAnsi="Helvetica" w:cs="Helvetica"/>
          <w:color w:val="000000" w:themeColor="text1"/>
          <w:lang w:val="en-US"/>
        </w:rPr>
        <w:t xml:space="preserve"> region of our LiDAR analysis</w:t>
      </w:r>
      <w:r w:rsidR="00FF3F82" w:rsidRPr="00777948">
        <w:rPr>
          <w:rFonts w:ascii="Helvetica" w:hAnsi="Helvetica" w:cs="Helvetica"/>
          <w:color w:val="000000" w:themeColor="text1"/>
          <w:lang w:val="en-US"/>
        </w:rPr>
        <w:t>, gap-driven fluxes increase</w:t>
      </w:r>
      <w:r w:rsidR="00596449" w:rsidRPr="00777948">
        <w:rPr>
          <w:rFonts w:ascii="Helvetica" w:hAnsi="Helvetica" w:cs="Helvetica"/>
          <w:color w:val="000000" w:themeColor="text1"/>
          <w:lang w:val="en-US"/>
        </w:rPr>
        <w:t>d</w:t>
      </w:r>
      <w:r w:rsidR="00FF3F82" w:rsidRPr="00777948">
        <w:rPr>
          <w:rFonts w:ascii="Helvetica" w:hAnsi="Helvetica" w:cs="Helvetica"/>
          <w:color w:val="000000" w:themeColor="text1"/>
          <w:lang w:val="en-US"/>
        </w:rPr>
        <w:t xml:space="preserve"> from 1380 </w:t>
      </w:r>
      <w:r w:rsidR="00FF3F82" w:rsidRPr="00777948">
        <w:rPr>
          <w:rFonts w:ascii="Helvetica" w:hAnsi="Helvetica" w:cs="Helvetica"/>
          <w:color w:val="000000" w:themeColor="text1"/>
        </w:rPr>
        <w:t>Mg C ha</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yr</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lang w:val="en-US"/>
        </w:rPr>
        <w:t xml:space="preserve"> to 1460 Mg C yr</w:t>
      </w:r>
      <w:r w:rsidR="00FF3F82" w:rsidRPr="00777948">
        <w:rPr>
          <w:rFonts w:ascii="Helvetica" w:hAnsi="Helvetica" w:cs="Helvetica"/>
          <w:color w:val="000000" w:themeColor="text1"/>
          <w:vertAlign w:val="superscript"/>
          <w:lang w:val="en-US"/>
        </w:rPr>
        <w:t>-1</w:t>
      </w:r>
      <w:r w:rsidR="00FF3F82" w:rsidRPr="00777948">
        <w:rPr>
          <w:rFonts w:ascii="Helvetica" w:hAnsi="Helvetica" w:cs="Helvetica"/>
          <w:color w:val="000000" w:themeColor="text1"/>
          <w:lang w:val="en-US"/>
        </w:rPr>
        <w:t> for the 0.7% gap scenario and to 1640 </w:t>
      </w:r>
      <w:r w:rsidR="00FF3F82" w:rsidRPr="00777948">
        <w:rPr>
          <w:rFonts w:ascii="Helvetica" w:hAnsi="Helvetica" w:cs="Helvetica"/>
          <w:color w:val="000000" w:themeColor="text1"/>
        </w:rPr>
        <w:t>Mg C ha</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rPr>
        <w:t xml:space="preserve"> yr</w:t>
      </w:r>
      <w:r w:rsidR="00FF3F82" w:rsidRPr="00777948">
        <w:rPr>
          <w:rFonts w:ascii="Helvetica" w:hAnsi="Helvetica" w:cs="Helvetica"/>
          <w:color w:val="000000" w:themeColor="text1"/>
          <w:vertAlign w:val="superscript"/>
        </w:rPr>
        <w:t>-1</w:t>
      </w:r>
      <w:r w:rsidR="00FF3F82" w:rsidRPr="00777948">
        <w:rPr>
          <w:rFonts w:ascii="Helvetica" w:hAnsi="Helvetica" w:cs="Helvetica"/>
          <w:color w:val="000000" w:themeColor="text1"/>
          <w:lang w:val="en-US"/>
        </w:rPr>
        <w:t xml:space="preserve"> for the 2.5% gap scenario.</w:t>
      </w:r>
      <w:r w:rsidR="00FF3F82" w:rsidRPr="00777948">
        <w:rPr>
          <w:rFonts w:ascii="Helvetica" w:hAnsi="Helvetica" w:cs="Helvetica"/>
          <w:color w:val="000000" w:themeColor="text1"/>
        </w:rPr>
        <w:t xml:space="preserve">  </w:t>
      </w:r>
    </w:p>
    <w:p w14:paraId="1E60D803" w14:textId="77777777" w:rsidR="000A5BF1" w:rsidRPr="00777948" w:rsidRDefault="000A5BF1" w:rsidP="00ED53FF">
      <w:pPr>
        <w:spacing w:line="480" w:lineRule="auto"/>
        <w:jc w:val="both"/>
        <w:rPr>
          <w:rFonts w:ascii="Helvetica" w:hAnsi="Helvetica" w:cs="Helvetica"/>
          <w:b/>
          <w:color w:val="000000" w:themeColor="text1"/>
        </w:rPr>
      </w:pPr>
    </w:p>
    <w:p w14:paraId="51CAE315" w14:textId="4AF87F15" w:rsidR="00192402" w:rsidRPr="00777948" w:rsidRDefault="00136A3F" w:rsidP="00ED53FF">
      <w:pPr>
        <w:spacing w:line="480" w:lineRule="auto"/>
        <w:jc w:val="both"/>
        <w:rPr>
          <w:rFonts w:ascii="Helvetica" w:hAnsi="Helvetica" w:cs="Helvetica"/>
          <w:color w:val="000000" w:themeColor="text1"/>
        </w:rPr>
      </w:pPr>
      <w:r w:rsidRPr="00777948">
        <w:rPr>
          <w:rFonts w:ascii="Helvetica" w:hAnsi="Helvetica" w:cs="Helvetica"/>
          <w:b/>
          <w:color w:val="000000" w:themeColor="text1"/>
        </w:rPr>
        <w:t>Discussion</w:t>
      </w:r>
    </w:p>
    <w:p w14:paraId="04681ADC" w14:textId="77777777" w:rsidR="00E62C64" w:rsidRPr="00777948" w:rsidRDefault="00837B8F" w:rsidP="001B6D8F">
      <w:pPr>
        <w:spacing w:line="480" w:lineRule="auto"/>
        <w:jc w:val="both"/>
        <w:rPr>
          <w:rFonts w:ascii="Helvetica" w:hAnsi="Helvetica" w:cs="Helvetica"/>
          <w:color w:val="000000" w:themeColor="text1"/>
        </w:rPr>
      </w:pPr>
      <w:r w:rsidRPr="00777948">
        <w:rPr>
          <w:rFonts w:ascii="Helvetica" w:hAnsi="Helvetica" w:cs="Helvetica"/>
          <w:color w:val="000000" w:themeColor="text1"/>
        </w:rPr>
        <w:t>We found that deadwood decomposition in a lowland tropical rainforest</w:t>
      </w:r>
      <w:r w:rsidRPr="00777948" w:rsidDel="005C7105">
        <w:rPr>
          <w:rFonts w:ascii="Helvetica" w:hAnsi="Helvetica" w:cs="Helvetica"/>
          <w:color w:val="000000" w:themeColor="text1"/>
        </w:rPr>
        <w:t xml:space="preserve"> </w:t>
      </w:r>
      <w:r w:rsidRPr="00777948">
        <w:rPr>
          <w:rFonts w:ascii="Helvetica" w:hAnsi="Helvetica" w:cs="Helvetica"/>
          <w:color w:val="000000" w:themeColor="text1"/>
        </w:rPr>
        <w:t xml:space="preserve">increased by approximately two thirds in tree-fall canopy gaps, compared </w:t>
      </w:r>
      <w:r w:rsidR="00512BB2" w:rsidRPr="00777948">
        <w:rPr>
          <w:rFonts w:ascii="Helvetica" w:hAnsi="Helvetica" w:cs="Helvetica"/>
          <w:color w:val="000000" w:themeColor="text1"/>
        </w:rPr>
        <w:t>with</w:t>
      </w:r>
      <w:r w:rsidRPr="00777948">
        <w:rPr>
          <w:rFonts w:ascii="Helvetica" w:hAnsi="Helvetica" w:cs="Helvetica"/>
          <w:color w:val="000000" w:themeColor="text1"/>
        </w:rPr>
        <w:t xml:space="preserve"> closed-canopy forest, and that this accelerated decomposition was driven by termites. </w:t>
      </w:r>
      <w:r w:rsidR="00CA1AD6" w:rsidRPr="00777948">
        <w:rPr>
          <w:rFonts w:ascii="Helvetica" w:hAnsi="Helvetica" w:cs="Helvetica"/>
          <w:color w:val="000000" w:themeColor="text1"/>
        </w:rPr>
        <w:t>These results</w:t>
      </w:r>
      <w:r w:rsidR="0070131B" w:rsidRPr="00777948">
        <w:rPr>
          <w:rFonts w:ascii="Helvetica" w:hAnsi="Helvetica" w:cs="Helvetica"/>
          <w:color w:val="000000" w:themeColor="text1"/>
        </w:rPr>
        <w:t xml:space="preserve"> add</w:t>
      </w:r>
      <w:r w:rsidR="00C63D04" w:rsidRPr="00777948">
        <w:rPr>
          <w:rFonts w:ascii="Helvetica" w:hAnsi="Helvetica" w:cs="Helvetica"/>
          <w:color w:val="000000" w:themeColor="text1"/>
        </w:rPr>
        <w:t xml:space="preserve"> to a growing body of evidence</w:t>
      </w:r>
      <w:r w:rsidR="004811BA" w:rsidRPr="00777948">
        <w:rPr>
          <w:rFonts w:ascii="Helvetica" w:hAnsi="Helvetica" w:cs="Helvetica"/>
          <w:color w:val="000000" w:themeColor="text1"/>
        </w:rPr>
        <w:t xml:space="preserve"> showing</w:t>
      </w:r>
      <w:r w:rsidR="00C63D04" w:rsidRPr="00777948">
        <w:rPr>
          <w:rFonts w:ascii="Helvetica" w:hAnsi="Helvetica" w:cs="Helvetica"/>
          <w:color w:val="000000" w:themeColor="text1"/>
        </w:rPr>
        <w:t xml:space="preserve"> that</w:t>
      </w:r>
      <w:r w:rsidR="00D47AE7" w:rsidRPr="00777948">
        <w:rPr>
          <w:rFonts w:ascii="Helvetica" w:hAnsi="Helvetica" w:cs="Helvetica"/>
          <w:color w:val="000000" w:themeColor="text1"/>
        </w:rPr>
        <w:t xml:space="preserve"> </w:t>
      </w:r>
      <w:r w:rsidR="00C63D04" w:rsidRPr="00777948">
        <w:rPr>
          <w:rFonts w:ascii="Helvetica" w:hAnsi="Helvetica" w:cs="Helvetica"/>
          <w:color w:val="000000" w:themeColor="text1"/>
        </w:rPr>
        <w:t xml:space="preserve">termites are major drivers of deadwood decomposition </w:t>
      </w:r>
      <w:r w:rsidR="008034F4" w:rsidRPr="00777948">
        <w:rPr>
          <w:rFonts w:ascii="Helvetica" w:hAnsi="Helvetica" w:cs="Helvetica"/>
          <w:color w:val="000000" w:themeColor="text1"/>
        </w:rPr>
        <w:t>in</w:t>
      </w:r>
      <w:r w:rsidR="00C63D04" w:rsidRPr="00777948">
        <w:rPr>
          <w:rFonts w:ascii="Helvetica" w:hAnsi="Helvetica" w:cs="Helvetica"/>
          <w:color w:val="000000" w:themeColor="text1"/>
        </w:rPr>
        <w:t xml:space="preserve"> tropical rainforests</w:t>
      </w:r>
      <w:r w:rsidR="008034F4" w:rsidRPr="00777948">
        <w:rPr>
          <w:rFonts w:ascii="Helvetica" w:hAnsi="Helvetica" w:cs="Helvetica"/>
          <w:color w:val="000000" w:themeColor="text1"/>
        </w:rPr>
        <w:t xml:space="preserve"> </w:t>
      </w:r>
      <w:r w:rsidR="008034F4" w:rsidRPr="00777948">
        <w:rPr>
          <w:rFonts w:ascii="Helvetica" w:hAnsi="Helvetica" w:cs="Helvetica"/>
          <w:color w:val="000000" w:themeColor="text1"/>
        </w:rPr>
        <w:fldChar w:fldCharType="begin" w:fldLock="1"/>
      </w:r>
      <w:r w:rsidR="001907DC" w:rsidRPr="00777948">
        <w:rPr>
          <w:rFonts w:ascii="Helvetica" w:hAnsi="Helvetica" w:cs="Helvetica"/>
          <w:color w:val="000000" w:themeColor="text1"/>
        </w:rPr>
        <w:instrText>ADDIN CSL_CITATION {"citationItems":[{"id":"ITEM-1","itemData":{"DOI":"10.1007/s10021-018-0331-4","ISSN":"1435-0629","author":[{"dropping-particle":"","family":"Law","given":"Stephanie","non-dropping-particle":"","parse-names":false,"suffix":""},{"dropping-particle":"","family":"Eggleton","given":"Paul","non-dropping-particle":"","parse-names":false,"suffix":""},{"dropping-particle":"","family":"Griffiths","given":"Hannah","non-dropping-particle":"","parse-names":false,"suffix":""},{"dropping-particle":"","family":"Ashton","given":"Louise","non-dropping-particle":"","parse-names":false,"suffix":""},{"dropping-particle":"","family":"Parr","given":"Catherine","non-dropping-particle":"","parse-names":false,"suffix":""}],"container-title":"Ecosystems","id":"ITEM-1","issue":"June","issued":{"date-parts":[["2019"]]},"publisher":"Springer US","title":"Suspended Dead Wood Decomposes Slowly in the Tropics , with Microbial Decay Greater than Termite Decay","type":"article-journal"},"uris":["http://www.mendeley.com/documents/?uuid=89ba8009-96f4-48ec-8289-9f4b6bec12e8"]},{"id":"ITEM-2","itemData":{"DOI":"10.1016/j.cub.2019.01.012","author":[{"dropping-particle":"","family":"Griffiths","given":"Hannah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Biology","id":"ITEM-2","issued":{"date-parts":[["2019"]]},"page":"118-119","title":"Termites can decompose more than half of deadwood in tropcal rainforest","type":"article-journal","volume":"29"},"uris":["http://www.mendeley.com/documents/?uuid=8426f1b3-1d7f-4573-949f-ba0fe7b24942"]}],"mendeley":{"formattedCitation":"(Griffiths et al., 2019; S. Law, Eggleton, Griffiths, Ashton, &amp; Parr, 2019)","manualFormatting":"(Griffiths et al., 2019; Law et al., 2019)","plainTextFormattedCitation":"(Griffiths et al., 2019; S. Law, Eggleton, Griffiths, Ashton, &amp; Parr, 2019)","previouslyFormattedCitation":"(Griffiths et al., 2019; S. Law, Eggleton, Griffiths, Ashton, &amp; Parr, 2019)"},"properties":{"noteIndex":0},"schema":"https://github.com/citation-style-language/schema/raw/master/csl-citation.json"}</w:instrText>
      </w:r>
      <w:r w:rsidR="008034F4" w:rsidRPr="00777948">
        <w:rPr>
          <w:rFonts w:ascii="Helvetica" w:hAnsi="Helvetica" w:cs="Helvetica"/>
          <w:color w:val="000000" w:themeColor="text1"/>
        </w:rPr>
        <w:fldChar w:fldCharType="separate"/>
      </w:r>
      <w:r w:rsidR="001E3FCD" w:rsidRPr="00777948">
        <w:rPr>
          <w:rFonts w:ascii="Helvetica" w:hAnsi="Helvetica" w:cs="Helvetica"/>
          <w:noProof/>
          <w:color w:val="000000" w:themeColor="text1"/>
        </w:rPr>
        <w:t>(Griffiths et al., 2019; Law et al., 2019)</w:t>
      </w:r>
      <w:r w:rsidR="008034F4" w:rsidRPr="00777948">
        <w:rPr>
          <w:rFonts w:ascii="Helvetica" w:hAnsi="Helvetica" w:cs="Helvetica"/>
          <w:color w:val="000000" w:themeColor="text1"/>
        </w:rPr>
        <w:fldChar w:fldCharType="end"/>
      </w:r>
      <w:r w:rsidR="00216E51" w:rsidRPr="00777948">
        <w:rPr>
          <w:rFonts w:ascii="Helvetica" w:hAnsi="Helvetica" w:cs="Helvetica"/>
          <w:color w:val="000000" w:themeColor="text1"/>
        </w:rPr>
        <w:t xml:space="preserve"> and that </w:t>
      </w:r>
      <w:r w:rsidR="00671CD9" w:rsidRPr="00777948">
        <w:rPr>
          <w:rFonts w:ascii="Helvetica" w:hAnsi="Helvetica" w:cs="Helvetica"/>
          <w:color w:val="000000" w:themeColor="text1"/>
        </w:rPr>
        <w:lastRenderedPageBreak/>
        <w:t>their</w:t>
      </w:r>
      <w:r w:rsidR="00216E51" w:rsidRPr="00777948">
        <w:rPr>
          <w:rFonts w:ascii="Helvetica" w:hAnsi="Helvetica" w:cs="Helvetica"/>
          <w:color w:val="000000" w:themeColor="text1"/>
        </w:rPr>
        <w:t xml:space="preserve"> </w:t>
      </w:r>
      <w:r w:rsidR="00671CD9" w:rsidRPr="00777948">
        <w:rPr>
          <w:rFonts w:ascii="Helvetica" w:hAnsi="Helvetica" w:cs="Helvetica"/>
          <w:color w:val="000000" w:themeColor="text1"/>
        </w:rPr>
        <w:t xml:space="preserve">importance </w:t>
      </w:r>
      <w:r w:rsidR="00216E51" w:rsidRPr="00777948">
        <w:rPr>
          <w:rFonts w:ascii="Helvetica" w:hAnsi="Helvetica" w:cs="Helvetica"/>
          <w:color w:val="000000" w:themeColor="text1"/>
        </w:rPr>
        <w:t>for the maintenance of ecological proc</w:t>
      </w:r>
      <w:r w:rsidR="00BB009F" w:rsidRPr="00777948">
        <w:rPr>
          <w:rFonts w:ascii="Helvetica" w:hAnsi="Helvetica" w:cs="Helvetica"/>
          <w:color w:val="000000" w:themeColor="text1"/>
        </w:rPr>
        <w:t>esses</w:t>
      </w:r>
      <w:r w:rsidR="009E24DA" w:rsidRPr="00777948">
        <w:rPr>
          <w:rFonts w:ascii="Helvetica" w:hAnsi="Helvetica" w:cs="Helvetica"/>
          <w:color w:val="000000" w:themeColor="text1"/>
        </w:rPr>
        <w:t xml:space="preserve"> can</w:t>
      </w:r>
      <w:r w:rsidR="00216E51" w:rsidRPr="00777948">
        <w:rPr>
          <w:rFonts w:ascii="Helvetica" w:hAnsi="Helvetica" w:cs="Helvetica"/>
          <w:color w:val="000000" w:themeColor="text1"/>
        </w:rPr>
        <w:t xml:space="preserve"> increase in response to environmental perturbations</w:t>
      </w:r>
      <w:r w:rsidR="009F5EA0" w:rsidRPr="00777948">
        <w:rPr>
          <w:rFonts w:ascii="Helvetica" w:hAnsi="Helvetica" w:cs="Helvetica"/>
          <w:color w:val="000000" w:themeColor="text1"/>
        </w:rPr>
        <w:t xml:space="preserve"> </w:t>
      </w:r>
      <w:r w:rsidR="008034F4"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{"citationItems":[{"id":"ITEM-1","itemData":{"author":[{"dropping-particle":"","family":"Ashton","given":"L A","non-dropping-particle":"","parse-names":false,"suffix":""},{"dropping-particle":"","family":"Griffiths","given":"H M","non-dropping-particle":"","parse-names":false,"suffix":""},{"dropping-particle":"","family":"Parr","given":"C L","non-dropping-particle":"","parse-names":false,"suffix":""},{"dropping-particle":"","family":"Evans","given":"T A","non-dropping-particle":"","parse-names":false,"suffix":""},{"dropping-particle":"","family":"Didham","given":"R K","non-dropping-particle":"","parse-names":false,"suffix":""},{"dropping-particle":"","family":"Hasan","given":"F","non-dropping-particle":"","parse-names":false,"suffix":""},{"dropping-particle":"","family":"Teh","given":"Y A","non-dropping-particle":"","parse-names":false,"suffix":""},{"dropping-particle":"","family":"Tin","given":"H S","non-dropping-particle":"","parse-names":false,"suffix":""},{"dropping-particle":"","family":"Vairappan","given":"C S","non-dropping-particle":"","parse-names":false,"suffix":""},{"dropping-particle":"","family":"Eggleton","given":"P","non-dropping-particle":"","parse-names":false,"suffix":""}],"container-title":"Science","id":"ITEM-1","issue":"January","issued":{"date-parts":[["2019"]]},"page":"174-177","title":"Termites mitigate the effects of drought in tropical rainforest","type":"article-journal","volume":"177"},"uris":["http://www.mendeley.com/documents/?uuid=8f6d545b-4110-4132-b9d0-0d7e2e501f1f"]}],"mendeley":{"formattedCitation":"(Ashton et al., 2019)","plainTextFormattedCitation":"(Ashton et al., 2019)","previouslyFormattedCitation":"(Ashton et al., 2019)"},"properties":{"noteIndex":0},"schema":"https://github.com/citation-style-language/schema/raw/master/csl-citation.json"}</w:instrText>
      </w:r>
      <w:r w:rsidR="008034F4"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(Ashton et al., 2019)</w:t>
      </w:r>
      <w:r w:rsidR="008034F4" w:rsidRPr="00777948">
        <w:rPr>
          <w:rFonts w:ascii="Helvetica" w:hAnsi="Helvetica" w:cs="Helvetica"/>
          <w:color w:val="000000" w:themeColor="text1"/>
        </w:rPr>
        <w:fldChar w:fldCharType="end"/>
      </w:r>
      <w:r w:rsidR="00FF566F" w:rsidRPr="00777948">
        <w:rPr>
          <w:rFonts w:ascii="Helvetica" w:hAnsi="Helvetica" w:cs="Helvetica"/>
          <w:color w:val="000000" w:themeColor="text1"/>
        </w:rPr>
        <w:t>.</w:t>
      </w:r>
      <w:r w:rsidR="00713F28" w:rsidRPr="00777948">
        <w:rPr>
          <w:rFonts w:ascii="Helvetica" w:hAnsi="Helvetica" w:cs="Helvetica"/>
          <w:color w:val="000000" w:themeColor="text1"/>
        </w:rPr>
        <w:t xml:space="preserve"> </w:t>
      </w:r>
      <w:r w:rsidR="001B6D8F" w:rsidRPr="00777948">
        <w:rPr>
          <w:rFonts w:ascii="Helvetica" w:hAnsi="Helvetica" w:cs="Helvetica"/>
          <w:color w:val="000000" w:themeColor="text1"/>
        </w:rPr>
        <w:t xml:space="preserve">The functioning of canopy gaps as hotspots for carbon cycling has important implications for land-surface model development given that tree mortality is increasing in rainforests </w:t>
      </w:r>
      <w:r w:rsidR="001B6D8F" w:rsidRPr="00777948">
        <w:rPr>
          <w:rFonts w:ascii="Helvetica" w:hAnsi="Helvetica" w:cs="Helvetica"/>
          <w:color w:val="000000" w:themeColor="text1"/>
        </w:rPr>
        <w:fldChar w:fldCharType="begin" w:fldLock="1"/>
      </w:r>
      <w:r w:rsidR="001B6D8F" w:rsidRPr="00777948">
        <w:rPr>
          <w:rFonts w:ascii="Helvetica" w:hAnsi="Helvetica" w:cs="Helvetica"/>
          <w:color w:val="000000" w:themeColor="text1"/>
        </w:rPr>
        <w:instrText>ADDIN CSL_CITATION {"citationItems":[{"id":"ITEM-1","itemData":{"DOI":"10.1111/nph.15027","ISSN":"14698137","abstract":"Tree mortality rates appear to be increasing in moist tropical forests (MTFs) with significant carbon cycle consequences. Here, we review the state of knowledge regarding MTF tree mortality, create a conceptual framework with testable hypotheses regarding the drivers, mechanisms and interactions that may underlie increasing MTF mortality rates, and identify the next steps for improved understanding and reduced prediction. Increasing mortality rates are associated with rising temperature and vapor pressure deficit, liana abundance, drought, wind events, fire and, possibly, CO2 fertilization-induced increases in stand thinning or acceleration of trees reaching larger, more vulnerable heights. The majority of these mortality drivers may kill trees in part through carbon starvation and hydraulic failure. The relative importance of each driver is unknown. High species diversity may buffer MTFs against large-scale mortality events, but recent and expected trends in mortality drivers give reason for concern regarding increasing mortality within MTFs. Models of tropical tree mortality are advancing the representation of hydraulics, carbon and demography, but require more empirical knowledge regarding the most common drivers and their subsequent mechanisms. We outline critical datasets and model developments required to test hypotheses regarding the underlying causes of increasing MTF mortality rates, and improve prediction of future mortality under climate change.","author":[{"dropping-particle":"","family":"McDowell","given":"Nate","non-dropping-particle":"","parse-names":false,"suffix":""},{"dropping-particle":"","family":"Allen","given":"Craig D.","non-dropping-particle":"","parse-names":false,"suffix":""},{"dropping-particle":"","family":"Anderson-Teixeira","given":"Kristina","non-dropping-particle":"","parse-names":false,"suffix":""},{"dropping-particle":"","family":"Brando","given":"Paulo","non-dropping-particle":"","parse-names":false,"suffix":""},{"dropping-particle":"","family":"Brienen","given":"Roel","non-dropping-particle":"","parse-names":false,"suffix":""},{"dropping-particle":"","family":"Chambers","given":"Jeff","non-dropping-particle":"","parse-names":false,"suffix":""},{"dropping-particle":"","family":"Christoffersen","given":"Brad","non-dropping-particle":"","parse-names":false,"suffix":""},{"dropping-particle":"","family":"Davies","given":"Stuart","non-dropping-particle":"","parse-names":false,"suffix":""},{"dropping-particle":"","family":"Doughty","given":"Chris","non-dropping-particle":"","parse-names":false,"suffix":""},{"dropping-particle":"","family":"Duque","given":"Alvaro","non-dropping-particle":"","parse-names":false,"suffix":""},{"dropping-particle":"","family":"Espirito-Santo","given":"Fernando","non-dropping-particle":"","parse-names":false,"suffix":""},{"dropping-particle":"","family":"Fisher","given":"Rosie","non-dropping-particle":"","parse-names":false,"suffix":""},{"dropping-particle":"","family":"Fontes","given":"Clarissa G.","non-dropping-particle":"","parse-names":false,"suffix":""},{"dropping-particle":"","family":"Galbraith","given":"David","non-dropping-particle":"","parse-names":false,"suffix":""},{"dropping-particle":"","family":"Goodsman","given":"Devin","non-dropping-particle":"","parse-names":false,"suffix":""},{"dropping-particle":"","family":"Grossiord","given":"Charlotte","non-dropping-particle":"","parse-names":false,"suffix":""},{"dropping-particle":"","family":"Hartmann","given":"Henrik","non-dropping-particle":"","parse-names":false,"suffix":""},{"dropping-particle":"","family":"Holm","given":"Jennifer","non-dropping-particle":"","parse-names":false,"suffix":""},{"dropping-particle":"","family":"Johnson","given":"Daniel J.","non-dropping-particle":"","parse-names":false,"suffix":""},{"dropping-particle":"","family":"Kassim","given":"Abd Rahman","non-dropping-particle":"","parse-names":false,"suffix":""},{"dropping-particle":"","family":"Keller","given":"Michael","non-dropping-particle":"","parse-names":false,"suffix":""},{"dropping-particle":"","family":"Koven","given":"Charlie","non-dropping-particle":"","parse-names":false,"suffix":""},{"dropping-particle":"","family":"Kueppers","given":"Lara","non-dropping-particle":"","parse-names":false,"suffix":""},{"dropping-particle":"","family":"Kumagai","given":"Tomo'omi","non-dropping-particle":"","parse-names":false,"suffix":""},{"dropping-particle":"","family":"Malhi","given":"Yadvinder","non-dropping-particle":"","parse-names":false,"suffix":""},{"dropping-particle":"","family":"McMahon","given":"Sean M.","non-dropping-particle":"","parse-names":false,"suffix":""},{"dropping-particle":"","family":"Mencuccini","given":"Maurizio","non-dropping-particle":"","parse-names":false,"suffix":""},{"dropping-particle":"","family":"Meir","given":"Patrick","non-dropping-particle":"","parse-names":false,"suffix":""},{"dropping-particle":"","family":"Moorcroft","given":"Paul","non-dropping-particle":"","parse-names":false,"suffix":""},{"dropping-particle":"","family":"Muller-Landau","given":"Helene C.","non-dropping-particle":"","parse-names":false,"suffix":""},{"dropping-particle":"","family":"Phillips","given":"Oliver L.","non-dropping-particle":"","parse-names":false,"suffix":""},{"dropping-particle":"","family":"Powell","given":"Thomas","non-dropping-particle":"","parse-names":false,"suffix":""},{"dropping-particle":"","family":"Sierra","given":"Carlos A.","non-dropping-particle":"","parse-names":false,"suffix":""},{"dropping-particle":"","family":"Sperry","given":"John","non-dropping-particle":"","parse-names":false,"suffix":""},{"dropping-particle":"","family":"Warren","given":"Jeff","non-dropping-particle":"","parse-names":false,"suffix":""},{"dropping-particle":"","family":"Xu","given":"Chonggang","non-dropping-particle":"","parse-names":false,"suffix":""},{"dropping-particle":"","family":"Xu","given":"Xiangtao","non-dropping-particle":"","parse-names":false,"suffix":""}],"container-title":"New Phytologist","id":"ITEM-1","issue":"3","issued":{"date-parts":[["2018"]]},"page":"851-869","title":"Drivers and mechanisms of tree mortality in moist tropical forests","type":"article-journal","volume":"219"},"uris":["http://www.mendeley.com/documents/?uuid=3ec19091-63d5-4639-b8b5-3ee400f4d889"]},{"id":"ITEM-2","itemData":{"DOI":"10.1038/nature14283","ISSN":"14764687","abstract":"Atmospheric carbon dioxide records indicate that the land surface has acted as a strong global carbon sink over recent decades, with a substantial fraction of this sink probably located in the tropics, particularly in the Amazon. Nevertheless, it is unclear how the terrestrial carbon sink will evolve as climate and atmospheric composition continue to change. Here we analyse the historical evolution of the biomass dynamics of the Amazon rainforest over three decades using a distributed network of 321 plots. While this analysis confirms that Amazon forests have acted as a long-term net biomass sink, we find a long-term decreasing trend of carbon accumulation. Rates of net increase in above-ground biomass declined by one-third during the past decade compared to the 1990s. This is a consequence of growth rate increases levelling off recently, while biomass mortality persistently increased throughout, leading to a shortening of carbon residence times. Potential drivers for the mortality increase include greater climate variability, and feedbacks of faster growth on mortality, resulting in shortened tree longevity. The observed decline of the Amazon sink diverges markedly from the recent increase in terrestrial carbon uptake at the global scale, and is contrary to expectations based on models.","author":[{"dropping-particle":"","family":"Brienen","given":"R. J.W.","non-dropping-particle":"","parse-names":false,"suffix":""},{"dropping-particle":"","family":"Phillips","given":"O. L.","non-dropping-particle":"","parse-names":false,"suffix":""},{"dropping-particle":"","family":"Feldpausch","given":"T. R.","non-dropping-particle":"","parse-names":false,"suffix":""},{"dropping-particle":"","family":"Gloor","given":"E.","non-dropping-particle":"","parse-names":false,"suffix":""},{"dropping-particle":"","family":"Baker","given":"T. R.","non-dropping-particle":"","parse-names":false,"suffix":""},{"dropping-particle":"","family":"Lloyd","given":"J.","non-dropping-particle":"","parse-names":false,"suffix":""},{"dropping-particle":"","family":"Lopez-Gonzalez","given":"G.","non-dropping-particle":"","parse-names":false,"suffix":""},{"dropping-particle":"","family":"Monteagudo-Mendoza","given":"A.","non-dropping-particle":"","parse-names":false,"suffix":""},{"dropping-particle":"","family":"Malhi","given":"Y.","non-dropping-particle":"","parse-names":false,"suffix":""},{"dropping-particle":"","family":"Lewis","given":"S. L.","non-dropping-particle":"","parse-names":false,"suffix":""},{"dropping-particle":"","family":"Vásquez Martinez","given":"R.","non-dropping-particle":"","parse-names":false,"suffix":""},{"dropping-particle":"","family":"Alexiades","given":"M.","non-dropping-particle":"","parse-names":false,"suffix":""},{"dropping-particle":"","family":"Álvarez Dávila","given":"E.","non-dropping-particle":"","parse-names":false,"suffix":""},{"dropping-particle":"","family":"Alvarez-Loayza","given":"P.","non-dropping-particle":"","parse-names":false,"suffix":""},{"dropping-particle":"","family":"Andrade","given":"A.","non-dropping-particle":"","parse-names":false,"suffix":""},{"dropping-particle":"","family":"Aragaõ","given":"L. E.O.C.","non-dropping-particle":"","parse-names":false,"suffix":""},{"dropping-particle":"","family":"Araujo-Murakami","given":"A.","non-dropping-particle":"","parse-names":false,"suffix":""},{"dropping-particle":"","family":"Arets","given":"E. J.M.M.","non-dropping-particle":"","parse-names":false,"suffix":""},{"dropping-particle":"","family":"Arroyo","given":"L.","non-dropping-particle":"","parse-names":false,"suffix":""},{"dropping-particle":"","family":"Aymard C.","given":"G. A.","non-dropping-particle":"","parse-names":false,"suffix":""},{"dropping-particle":"","family":"Bánki","given":"O. S.","non-dropping-particle":"","parse-names":false,"suffix":""},{"dropping-particle":"","family":"Baraloto","given":"C.","non-dropping-particle":"","parse-names":false,"suffix":""},{"dropping-particle":"","family":"Barroso","given":"J.","non-dropping-particle":"","parse-names":false,"suffix":""},{"dropping-particle":"","family":"Bonal","given":"D.","non-dropping-particle":"","parse-names":false,"suffix":""},{"dropping-particle":"","family":"Boot","given":"R. G.A.","non-dropping-particle":"","parse-names":false,"suffix":""},{"dropping-particle":"","family":"Camargo","given":"J. L.C.","non-dropping-particle":"","parse-names":false,"suffix":""},{"dropping-particle":"V.","family":"Castilho","given":"C.","non-dropping-particle":"","parse-names":false,"suffix":""},{"dropping-particle":"","family":"Chama","given":"V.","non-dropping-particle":"","parse-names":false,"suffix":""},{"dropping-particle":"","family":"Chao","given":"K. J.","non-dropping-particle":"","parse-names":false,"suffix":""},{"dropping-particle":"","family":"Chave","given":"J.","non-dropping-particle":"","parse-names":false,"suffix":""},{"dropping-particle":"","family":"Comiskey","given":"J. A.","non-dropping-particle":"","parse-names":false,"suffix":""},{"dropping-particle":"","family":"Cornejo Valverde","given":"F.","non-dropping-particle":"","parse-names":false,"suffix":""},{"dropping-particle":"","family":"Costa","given":"L.","non-dropping-particle":"Da","parse-names":false,"suffix":""},{"dropping-particle":"","family":"Oliveira","given":"E. A.","non-dropping-particle":"De","parse-names":false,"suffix":""},{"dropping-particle":"","family":"Fiore","given":"A.","non-dropping-particle":"Di","parse-names":false,"suffix":""},{"dropping-particle":"","family":"Erwin","given":"T. L.","non-dropping-particle":"","parse-names":false,"suffix":""},{"dropping-particle":"","family":"Fauset","given":"S.","non-dropping-particle":"","parse-names":false,"suffix":""},{"dropping-particle":"","family":"Forsthofer","given":"M.","non-dropping-particle":"","parse-names":false,"suffix":""},{"dropping-particle":"","family":"Galbraith","given":"D. R.","non-dropping-particle":"","parse-names":false,"suffix":""},{"dropping-particle":"","family":"Grahame","given":"E. S.","non-dropping-particle":"","parse-names":false,"suffix":""},{"dropping-particle":"","family":"Groot","given":"N.","non-dropping-particle":"","parse-names":false,"suffix":""},{"dropping-particle":"","family":"Hérault","given":"B.","non-dropping-particle":"","parse-names":false,"suffix":""},{"dropping-particle":"","family":"Higuchi","given":"N.","non-dropping-particle":"","parse-names":false,"suffix":""},{"dropping-particle":"","family":"Honorio Coronado","given":"E. N.","non-dropping-particle":"","parse-names":false,"suffix":""},{"dropping-particle":"","family":"Keeling","given":"H.","non-dropping-particle":"","parse-names":false,"suffix":""},{"dropping-particle":"","family":"Killeen","given":"T. J.","non-dropping-particle":"","parse-names":false,"suffix":""},{"dropping-particle":"","family":"Laurance","given":"W. F.","non-dropping-particle":"","parse-names":false,"suffix":""},{"dropping-particle":"","family":"Laurance","given":"S.","non-dropping-particle":"","parse-names":false,"suffix":""},{"dropping-particle":"","family":"Licona","given":"J.","non-dropping-particle":"","parse-names":false,"suffix":""},{"dropping-particle":"","family":"Magnussen","given":"W. E.","non-dropping-particle":"","parse-names":false,"suffix":""},{"dropping-particle":"","family":"Marimon","given":"B. S.","non-dropping-particle":"","parse-names":false,"suffix":""},{"dropping-particle":"","family":"Marimon-Junior","given":"B. H.","non-dropping-particle":"","parse-names":false,"suffix":""},{"dropping-particle":"","family":"Mendoza","given":"C.","non-dropping-particle":"","parse-names":false,"suffix":""},{"dropping-particle":"","family":"Neill","given":"D. A.","non-dropping-particle":"","parse-names":false,"suffix":""},{"dropping-particle":"","family":"Nogueira","given":"E. M.","non-dropping-particle":"","parse-names":false,"suffix":""},{"dropping-particle":"","family":"Núñez","given":"P.","non-dropping-particle":"","parse-names":false,"suffix":""},{"dropping-particle":"","family":"Pallqui Camacho","given":"N. C.","non-dropping-particle":"","parse-names":false,"suffix":""},{"dropping-particle":"","family":"Parada","given":"A.","non-dropping-particle":"","parse-names":false,"suffix":""},{"dropping-particle":"","family":"Pardo-Molina","given":"G.","non-dropping-particle":"","parse-names":false,"suffix":""},{"dropping-particle":"","family":"Peacock","given":"J.","non-dropping-particle":"","parse-names":false,"suffix":""},{"dropping-particle":"","family":"Penã-Claros","given":"M.","non-dropping-particle":"","parse-names":false,"suffix":""},{"dropping-particle":"","family":"Pickavance","given":"G. C.","non-dropping-particle":"","parse-names":false,"suffix":""},{"dropping-particle":"","family":"Pitman","given":"N. C.A.","non-dropping-particle":"","parse-names":false,"suffix":""},{"dropping-particle":"","family":"Poorter","given":"L.","non-dropping-particle":"","parse-names":false,"suffix":""},{"dropping-particle":"","family":"Prieto","given":"A.","non-dropping-particle":"","parse-names":false,"suffix":""},{"dropping-particle":"","family":"Quesada","given":"C. A.","non-dropping-particle":"","parse-names":false,"suffix":""},{"dropping-particle":"","family":"Ramírez","given":"F.","non-dropping-particle":"","parse-names":false,"suffix":""},{"dropping-particle":"","family":"Ramírez-Angulo","given":"H.","non-dropping-particle":"","parse-names":false,"suffix":""},{"dropping-particle":"","family":"Restrepo","given":"Z.","non-dropping-particle":"","parse-names":false,"suffix":""},{"dropping-particle":"","family":"Roopsind","given":"A.","non-dropping-particle":"","parse-names":false,"suffix":""},{"dropping-particle":"","family":"Rudas","given":"A.","non-dropping-particle":"","parse-names":false,"suffix":""},{"dropping-particle":"","family":"Salomaõ","given":"R. P.","non-dropping-particle":"","parse-names":false,"suffix":""},{"dropping-particle":"","family":"Schwarz","given":"M.","non-dropping-particle":"","parse-names":false,"suffix":""},{"dropping-particle":"","family":"Silva","given":"N.","non-dropping-particle":"","parse-names":false,"suffix":""},{"dropping-particle":"","family":"Silva-Espejo","given":"J. E.","non-dropping-particle":"","parse-names":false,"suffix":""},{"dropping-particle":"","family":"Silveira","given":"M.","non-dropping-particle":"","parse-names":false,"suffix":""},{"dropping-particle":"","family":"Stropp","given":"J.","non-dropping-particle":"","parse-names":false,"suffix":""},{"dropping-particle":"","family":"Talbot","given":"J.","non-dropping-particle":"","parse-names":false,"suffix":""},{"dropping-particle":"","family":"Steege","given":"H.","non-dropping-particle":"Ter","parse-names":false,"suffix":""},{"dropping-particle":"","family":"Teran-Aguilar","given":"J.","non-dropping-particle":"","parse-names":false,"suffix":""},{"dropping-particle":"","family":"Terborgh","given":"J.","non-dropping-particle":"","parse-names":false,"suffix":""},{"dropping-particle":"","family":"Thomas-Caesar","given":"R.","non-dropping-particle":"","parse-names":false,"suffix":""},{"dropping-particle":"","family":"Toledo","given":"M.","non-dropping-particle":"","parse-names":false,"suffix":""},{"dropping-particle":"","family":"Torello-Raventos","given":"M.","non-dropping-particle":"","parse-names":false,"suffix":""},{"dropping-particle":"","family":"Umetsu","given":"R. K.","non-dropping-particle":"","parse-names":false,"suffix":""},{"dropping-particle":"","family":"Heijden","given":"G. M.F.","non-dropping-particle":"Van Der","parse-names":false,"suffix":""},{"dropping-particle":"","family":"Hout","given":"P.","non-dropping-particle":"Van Der","parse-names":false,"suffix":""},{"dropping-particle":"","family":"Guimarães Vieira","given":"I. C.","non-dropping-particle":"","parse-names":false,"suffix":""},{"dropping-particle":"","family":"Vieira","given":"S. A.","non-dropping-particle":"","parse-names":false,"suffix":""},{"dropping-particle":"","family":"Vilanova","given":"E.","non-dropping-particle":"","parse-names":false,"suffix":""},{"dropping-particle":"","family":"Vos","given":"V. A.","non-dropping-particle":"","parse-names":false,"suffix":""},{"dropping-particle":"","family":"Zagt","given":"R. J.","non-dropping-particle":"","parse-names":false,"suffix":""}],"container-title":"Nature","id":"ITEM-2","issue":"7543","issued":{"date-parts":[["2015"]]},"page":"344-348","title":"Long-term decline of the Amazon carbon sink","type":"article-journal","volume":"519"},"uris":["http://www.mendeley.com/documents/?uuid=77eae2d6-5462-4c28-92b6-09e0601e2eed"]},{"id":"ITEM-3","itemData":{"DOI":"10.1038/s41586-020-2035-0","ISSN":"14764687","PMID":"32132693","abstract":"Structurally intact tropical forests sequestered about half of the global terrestrial carbon uptake over the 1990s and early 2000s, removing about 15 per cent of anthropogenic carbon dioxide emissions1–3. Climate-driven vegetation models typically predict that this tropical forest ‘carbon sink’ will continue for decades4,5. Here we assess trends in the carbon sink using 244 structurally intact African tropical forests spanning 11 countries, compare them with 321 published plots from Amazonia and investigate the underlying drivers of the trends. The carbon sink in live aboveground biomass in intact African tropical forests has been stable for the three decades to 2015, at 0.66 tonnes of carbon per hectare per year (95 per cent confidence interval 0.53–0.79), in contrast to the long-term decline in Amazonian forests6. Therefore the carbon sink responses of Earth’s two largest expanses of tropical forest have diverged. The difference is largely driven by carbon losses from tree mortality, with no detectable multi-decadal trend in Africa and a long-term increase in Amazonia. Both continents show increasing tree growth, consistent with the expected net effect of rising atmospheric carbon dioxide and air temperature7–9. Despite the past stability of the African carbon sink, our most intensively monitored plots suggest a post-2010 increase in carbon losses, delayed compared to Amazonia, indicating asynchronous carbon sink saturation on the two continents. A statistical model including carbon dioxide, temperature, drought and forest dynamics accounts for the observed trends and indicates a long-term future decline in the African sink, whereas the Amazonian sink continues to weaken rapidly. Overall, the uptake of carbon into Earth’s intact tropical forests peaked in the 1990s. Given that the global terrestrial carbon sink is increasing in size, independent observations indicating greater recent carbon uptake into the Northern Hemisphere landmass10 reinforce our conclusion that the intact tropical forest carbon sink has already peaked. This saturation and ongoing decline of the tropical forest carbon sink has consequences for policies intended to stabilize Earth’s climate.","author":[{"dropping-particle":"","family":"Hubau","given":"Wannes","non-dropping-particle":"","parse-names":false,"suffix":""},{"dropping-particle":"","family":"Lewis","given":"Simon L.","non-dropping-particle":"","parse-names":false,"suffix":""},{"dropping-particle":"","family":"Phillips","given":"Oliver L.","non-dropping-particle":"","parse-names":false,"suffix":""},{"dropping-particle":"","family":"Affum-Baffoe","given":"Kofi","non-dropping-particle":"","parse-names":false,"suffix":""},{"dropping-particle":"","family":"Beeckman","given":"Hans","non-dropping-particle":"","parse-names":false,"suffix":""},{"dropping-particle":"","family":"Cuní-Sanchez","given":"Aida","non-dropping-particle":"","parse-names":false,"suffix":""},{"dropping-particle":"","family":"Daniels","given":"Armandu K.","non-dropping-particle":"","parse-names":false,"suffix":""},{"dropping-particle":"","family":"Ewango","given":"Corneille E.N.","non-dropping-particle":"","parse-names":false,"suffix":""},{"dropping-particle":"","family":"Fauset","given":"Sophie","non-dropping-particle":"","parse-names":false,"suffix":""},{"dropping-particle":"","family":"Mukinzi","given":"Jacques M.","non-dropping-particle":"","parse-names":false,"suffix":""},{"dropping-particle":"","family":"Sheil","given":"Douglas","non-dropping-particle":"","parse-names":false,"suffix":""},{"dropping-particle":"","family":"Sonké","given":"Bonaventure","non-dropping-particle":"","parse-names":false,"suffix":""},{"dropping-particle":"","family":"Sullivan","given":"Martin J.P.","non-dropping-particle":"","parse-names":false,"suffix":""},{"dropping-particle":"","family":"Sunderland","given":"Terry C.H.","non-dropping-particle":"","parse-names":false,"suffix":""},{"dropping-particle":"","family":"Taedoumg","given":"Hermann","non-dropping-particle":"","parse-names":false,"suffix":""},{"dropping-particle":"","family":"Thomas","given":"Sean C.","non-dropping-particle":"","parse-names":false,"suffix":""},{"dropping-particle":"","family":"White","given":"Lee J.T.","non-dropping-particle":"","parse-names":false,"suffix":""},{"dropping-particle":"","family":"Abernethy","given":"Katharine A.","non-dropping-particle":"","parse-names":false,"suffix":""},{"dropping-particle":"","family":"Adu-Bredu","given":"Stephen","non-dropping-particle":"","parse-names":false,"suffix":""},{"dropping-particle":"","family":"Amani","given":"Christian A.","non-dropping-particle":"","parse-names":false,"suffix":""},{"dropping-particle":"","family":"Baker","given":"Timothy R.","non-dropping-particle":"","parse-names":false,"suffix":""},{"dropping-particle":"","family":"Banin","given":"Lindsay F.","non-dropping-particle":"","parse-names":false,"suffix":""},{"dropping-particle":"","family":"Baya","given":"Fidèle","non-dropping-particle":"","parse-names":false,"suffix":""},{"dropping-particle":"","family":"Begne","given":"Serge K.","non-dropping-particle":"","parse-names":false,"suffix":""},{"dropping-particle":"","family":"Bennett","given":"Amy C.","non-dropping-particle":"","parse-names":false,"suffix":""},{"dropping-particle":"","family":"Benedet","given":"Fabrice","non-dropping-particle":"","parse-names":false,"suffix":""},{"dropping-particle":"","family":"Bitariho","given":"Robert","non-dropping-particle":"","parse-names":false,"suffix":""},{"dropping-particle":"","family":"Bocko","given":"Yannick E.","non-dropping-particle":"","parse-names":false,"suffix":""},{"dropping-particle":"","family":"Boeckx","given":"Pascal","non-dropping-particle":"","parse-names":false,"suffix":""},{"dropping-particle":"","family":"Boundja","given":"Patrick","non-dropping-particle":"","parse-names":false,"suffix":""},{"dropping-particle":"","family":"Brienen","given":"Roel J.W.","non-dropping-particle":"","parse-names":false,"suffix":""},{"dropping-particle":"","family":"Brncic","given":"Terry","non-dropping-particle":"","parse-names":false,"suffix":""},{"dropping-particle":"","family":"Chezeaux","given":"Eric","non-dropping-particle":"","parse-names":false,"suffix":""},{"dropping-particle":"","family":"Chuyong","given":"George B.","non-dropping-particle":"","parse-names":false,"suffix":""},{"dropping-particle":"","family":"Clark","given":"Connie J.","non-dropping-particle":"","parse-names":false,"suffix":""},{"dropping-particle":"","family":"Collins","given":"Murray","non-dropping-particle":"","parse-names":false,"suffix":""},{"dropping-particle":"","family":"Comiskey","given":"James A.","non-dropping-particle":"","parse-names":false,"suffix":""},{"dropping-particle":"","family":"Coomes","given":"David A.","non-dropping-particle":"","parse-names":false,"suffix":""},{"dropping-particle":"","family":"Dargie","given":"Greta C.","non-dropping-particle":"","parse-names":false,"suffix":""},{"dropping-particle":"","family":"Haulleville","given":"Thales","non-dropping-particle":"de","parse-names":false,"suffix":""},{"dropping-particle":"","family":"Kamdem","given":"Marie Noel Djuikouo","non-dropping-particle":"","parse-names":false,"suffix":""},{"dropping-particle":"","family":"Doucet","given":"Jean Louis","non-dropping-particle":"","parse-names":false,"suffix":""},{"dropping-particle":"","family":"Esquivel-Muelbert","given":"Adriane","non-dropping-particle":"","parse-names":false,"suffix":""},{"dropping-particle":"","family":"Feldpausch","given":"Ted R.","non-dropping-particle":"","parse-names":false,"suffix":""},{"dropping-particle":"","family":"Fofanah","given":"Alusine","non-dropping-particle":"","parse-names":false,"suffix":""},{"dropping-particle":"","family":"Foli","given":"Ernest G.","non-dropping-particle":"","parse-names":false,"suffix":""},{"dropping-particle":"","family":"Gilpin","given":"Martin","non-dropping-particle":"","parse-names":false,"suffix":""},{"dropping-particle":"","family":"Gloor","given":"Emanuel","non-dropping-particle":"","parse-names":false,"suffix":""},{"dropping-particle":"","family":"Gonmadje","given":"Christelle","non-dropping-particle":"","parse-names":false,"suffix":""},{"dropping-particle":"","family":"Gourlet-Fleury","given":"Sylvie","non-dropping-particle":"","parse-names":false,"suffix":""},{"dropping-particle":"","family":"Hall","given":"Jefferson S.","non-dropping-particle":"","parse-names":false,"suffix":""},{"dropping-particle":"","family":"Hamilton","given":"Alan C.","non-dropping-particle":"","parse-names":false,"suffix":""},{"dropping-particle":"","family":"Harris","given":"David J.","non-dropping-particle":"","parse-names":false,"suffix":""},{"dropping-particle":"","family":"Hart","given":"Terese B.","non-dropping-particle":"","parse-names":false,"suffix":""},{"dropping-particle":"","family":"Hockemba","given":"Mireille B.N.","non-dropping-particle":"","parse-names":false,"suffix":""},{"dropping-particle":"","family":"Hladik","given":"Annette","non-dropping-particle":"","parse-names":false,"suffix":""},{"dropping-particle":"","family":"Ifo","given":"Suspense A.","non-dropping-particle":"","parse-names":false,"suffix":""},{"dropping-particle":"","family":"Jeffery","given":"Kathryn J.","non-dropping-particle":"","parse-names":false,"suffix":""},{"dropping-particle":"","family":"Jucker","given":"Tommaso","non-dropping-particle":"","parse-names":false,"suffix":""},{"dropping-particle":"","family":"Yakusu","given":"Emmanuel Kasongo","non-dropping-particle":"","parse-names":false,"suffix":""},{"dropping-particle":"","family":"Kearsley","given":"Elizabeth","non-dropping-particle":"","parse-names":false,"suffix":""},{"dropping-particle":"","family":"Kenfack","given":"David","non-dropping-particle":"","parse-names":false,"suffix":""},{"dropping-particle":"","family":"Koch","given":"Alexander","non-dropping-particle":"","parse-names":false,"suffix":""},{"dropping-particle":"","family":"Leal","given":"Miguel E.","non-dropping-particle":"","parse-names":false,"suffix":""},{"dropping-particle":"","family":"Levesley","given":"Aurora","non-dropping-particle":"","parse-names":false,"suffix":""},{"dropping-particle":"","family":"Lindsell","given":"Jeremy A.","non-dropping-particle":"","parse-names":false,"suffix":""},{"dropping-particle":"","family":"Lisingo","given":"Janvier","non-dropping-particle":"","parse-names":false,"suffix":""},{"dropping-particle":"","family":"Lopez-Gonzalez","given":"Gabriela","non-dropping-particle":"","parse-names":false,"suffix":""},{"dropping-particle":"","family":"Lovett","given":"Jon C.","non-dropping-particle":"","parse-names":false,"suffix":""},{"dropping-particle":"","family":"Makana","given":"Jean Remy","non-dropping-particle":"","parse-names":false,"suffix":""},{"dropping-particle":"","family":"Malhi","given":"Yadvinder","non-dropping-particle":"","parse-names":false,"suffix":""},{"dropping-particle":"","family":"Marshall","given":"Andrew R.","non-dropping-particle":"","parse-names":false,"suffix":""},{"dropping-particle":"","family":"Martin","given":"Jim","non-dropping-particle":"","parse-names":false,"suffix":""},{"dropping-particle":"","family":"Martin","given":"Emanuel H.","non-dropping-particle":"","parse-names":false,"suffix":""},{"dropping-particle":"","family":"Mbayu","given":"Faustin M.","non-dropping-particle":"","parse-names":false,"suffix":""},{"dropping-particle":"","family":"Medjibe","given":"Vincent P.","non-dropping-particle":"","parse-names":false,"suffix":""},{"dropping-particle":"","family":"Mihindou","given":"Vianet","non-dropping-particle":"","parse-names":false,"suffix":""},{"dropping-particle":"","family":"Mitchard","given":"Edward T.A.","non-dropping-particle":"","parse-names":false,"suffix":""},{"dropping-particle":"","family":"Moore","given":"Sam","non-dropping-particle":"","parse-names":false,"suffix":""},{"dropping-particle":"","family":"Munishi","given":"Pantaleo K.T.","non-dropping-particle":"","parse-names":false,"suffix":""},{"dropping-particle":"","family":"Bengone","given":"Natacha Nssi","non-dropping-particle":"","parse-names":false,"suffix":""},{"dropping-particle":"","family":"Ojo","given":"Lucas","non-dropping-particle":"","parse-names":false,"suffix":""},{"dropping-particle":"","family":"Ondo","given":"Fidèle Evouna","non-dropping-particle":"","parse-names":false,"suffix":""},{"dropping-particle":"","family":"Peh","given":"Kelvin S.H.","non-dropping-particle":"","parse-names":false,"suffix":""},{"dropping-particle":"","family":"Pickavance","given":"Georgia C.","non-dropping-particle":"","parse-names":false,"suffix":""},{"dropping-particle":"","family":"Poulsen","given":"Axel Dalberg","non-dropping-particle":"","parse-names":false,"suffix":""},{"dropping-particle":"","family":"Poulsen","given":"John R.","non-dropping-particle":"","parse-names":false,"suffix":""},{"dropping-particle":"","family":"Qie","given":"Lan","non-dropping-particle":"","parse-names":false,"suffix":""},{"dropping-particle":"","family":"Reitsma","given":"Jan","non-dropping-particle":"","parse-names":false,"suffix":""},{"dropping-particle":"","family":"Rovero","given":"Francesco","non-dropping-particle":"","parse-names":false,"suffix":""},{"dropping-particle":"","family":"Swaine","given":"Michael D.","non-dropping-particle":"","parse-names":false,"suffix":""},{"dropping-particle":"","family":"Talbot","given":"Joey","non-dropping-particle":"","parse-names":false,"suffix":""},{"dropping-particle":"","family":"Taplin","given":"James","non-dropping-particle":"","parse-names":false,"suffix":""},{"dropping-particle":"","family":"Taylor","given":"David M.","non-dropping-particle":"","parse-names":false,"suffix":""},{"dropping-particle":"","family":"Thomas","given":"Duncan W.","non-dropping-particle":"","parse-names":false,"suffix":""},{"dropping-particle":"","family":"Toirambe","given":"Benjamin","non-dropping-particle":"","parse-names":false,"suffix":""},{"dropping-particle":"","family":"Mukendi","given":"John Tshibamba","non-dropping-particle":"","parse-names":false,"suffix":""},{"dropping-particle":"","family":"Tuagben","given":"Darlington","non-dropping-particle":"","parse-names":false,"suffix":""},{"dropping-particle":"","family":"Umunay","given":"Peter M.","non-dropping-particle":"","parse-names":false,"suffix":""},{"dropping-particle":"","family":"Heijden","given":"Geertje M.F.","non-dropping-particle":"van der","parse-names":false,"suffix":""},{"dropping-particle":"","family":"Verbeeck","given":"Hans","non-dropping-particle":"","parse-names":false,"suffix":""},{"dropping-particle":"","family":"Vleminckx","given":"Jason","non-dropping-particle":"","parse-names":false,"suffix":""},{"dropping-particle":"","family":"Willcock","given":"Simon","non-dropping-particle":"","parse-names":false,"suffix":""},{"dropping-particle":"","family":"Wöll","given":"Hannsjörg","non-dropping-particle":"","parse-names":false,"suffix":""},{"dropping-particle":"","family":"Woods","given":"John T.","non-dropping-particle":"","parse-names":false,"suffix":""},{"dropping-particle":"","family":"Zemagho","given":"Lise","non-dropping-particle":"","parse-names":false,"suffix":""}],"container-title":"Nature","id":"ITEM-3","issue":"7797","issued":{"date-parts":[["2020"]]},"page":"80-87","title":"Asynchronous carbon sink saturation in African and Amazonian tropical forests","type":"article-journal","volume":"579"},"uris":["http://www.mendeley.com/documents/?uuid=95190f08-ff72-411d-b085-54f141f656a3"]}],"mendeley":{"formattedCitation":"(Brienen et al., 2015; Hubau et al., 2020; McDowell et al., 2018)","plainTextFormattedCitation":"(Brienen et al., 2015; Hubau et al., 2020; McDowell et al., 2018)","previouslyFormattedCitation":"(Brienen et al., 2015; Hubau et al., 2020; McDowell et al., 2018)"},"properties":{"noteIndex":0},"schema":"https://github.com/citation-style-language/schema/raw/master/csl-citation.json"}</w:instrText>
      </w:r>
      <w:r w:rsidR="001B6D8F" w:rsidRPr="00777948">
        <w:rPr>
          <w:rFonts w:ascii="Helvetica" w:hAnsi="Helvetica" w:cs="Helvetica"/>
          <w:color w:val="000000" w:themeColor="text1"/>
        </w:rPr>
        <w:fldChar w:fldCharType="separate"/>
      </w:r>
      <w:r w:rsidR="001B6D8F" w:rsidRPr="00777948">
        <w:rPr>
          <w:rFonts w:ascii="Helvetica" w:hAnsi="Helvetica" w:cs="Helvetica"/>
          <w:noProof/>
          <w:color w:val="000000" w:themeColor="text1"/>
        </w:rPr>
        <w:t>(Brienen et al., 2015; Hubau et al., 2020; McDowell et al., 2018)</w:t>
      </w:r>
      <w:r w:rsidR="001B6D8F" w:rsidRPr="00777948">
        <w:rPr>
          <w:rFonts w:ascii="Helvetica" w:hAnsi="Helvetica" w:cs="Helvetica"/>
          <w:color w:val="000000" w:themeColor="text1"/>
        </w:rPr>
        <w:fldChar w:fldCharType="end"/>
      </w:r>
      <w:r w:rsidR="001B6D8F" w:rsidRPr="00777948">
        <w:rPr>
          <w:rFonts w:ascii="Helvetica" w:hAnsi="Helvetica" w:cs="Helvetica"/>
          <w:color w:val="000000" w:themeColor="text1"/>
        </w:rPr>
        <w:t xml:space="preserve">, which will increase the number of gaps, and cumulative area of forest affected by canopy openings. </w:t>
      </w:r>
    </w:p>
    <w:p w14:paraId="3E563C90" w14:textId="77777777" w:rsidR="00D65192" w:rsidRDefault="00D65192" w:rsidP="00ED53FF">
      <w:pPr>
        <w:spacing w:line="480" w:lineRule="auto"/>
        <w:jc w:val="both"/>
        <w:rPr>
          <w:rFonts w:ascii="Helvetica" w:hAnsi="Helvetica" w:cs="Helvetica"/>
          <w:color w:val="000000" w:themeColor="text1"/>
        </w:rPr>
      </w:pPr>
    </w:p>
    <w:p w14:paraId="3A9B103A" w14:textId="77777777" w:rsidR="00D65192" w:rsidRDefault="00D65192" w:rsidP="00ED53FF">
      <w:pPr>
        <w:spacing w:line="480" w:lineRule="auto"/>
        <w:jc w:val="both"/>
        <w:rPr>
          <w:rFonts w:ascii="Helvetica" w:hAnsi="Helvetica" w:cs="Helvetica"/>
          <w:i/>
          <w:color w:val="000000" w:themeColor="text1"/>
        </w:rPr>
      </w:pPr>
    </w:p>
    <w:p w14:paraId="50CA570F" w14:textId="77777777" w:rsidR="00D65192" w:rsidRDefault="00D65192" w:rsidP="00ED53FF">
      <w:pPr>
        <w:spacing w:line="480" w:lineRule="auto"/>
        <w:jc w:val="both"/>
        <w:rPr>
          <w:rFonts w:ascii="Helvetica" w:hAnsi="Helvetica" w:cs="Helvetica"/>
          <w:i/>
          <w:color w:val="000000" w:themeColor="text1"/>
        </w:rPr>
      </w:pPr>
    </w:p>
    <w:p w14:paraId="21E2BB53" w14:textId="382078E2" w:rsidR="001B6D8F" w:rsidRPr="00777948" w:rsidRDefault="007B13C0"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Drivers of</w:t>
      </w:r>
      <w:r w:rsidR="00680696" w:rsidRPr="00777948">
        <w:rPr>
          <w:rFonts w:ascii="Helvetica" w:hAnsi="Helvetica" w:cs="Helvetica"/>
          <w:i/>
          <w:color w:val="000000" w:themeColor="text1"/>
        </w:rPr>
        <w:t xml:space="preserve"> </w:t>
      </w:r>
      <w:r w:rsidR="007F6322" w:rsidRPr="00777948">
        <w:rPr>
          <w:rFonts w:ascii="Helvetica" w:hAnsi="Helvetica" w:cs="Helvetica"/>
          <w:i/>
          <w:color w:val="000000" w:themeColor="text1"/>
        </w:rPr>
        <w:t xml:space="preserve">increased </w:t>
      </w:r>
      <w:r w:rsidR="00680696" w:rsidRPr="00777948">
        <w:rPr>
          <w:rFonts w:ascii="Helvetica" w:hAnsi="Helvetica" w:cs="Helvetica"/>
          <w:i/>
          <w:color w:val="000000" w:themeColor="text1"/>
        </w:rPr>
        <w:t>decomp</w:t>
      </w:r>
      <w:r w:rsidR="00A70D9A" w:rsidRPr="00777948">
        <w:rPr>
          <w:rFonts w:ascii="Helvetica" w:hAnsi="Helvetica" w:cs="Helvetica"/>
          <w:i/>
          <w:color w:val="000000" w:themeColor="text1"/>
        </w:rPr>
        <w:t>osition</w:t>
      </w:r>
    </w:p>
    <w:p w14:paraId="2D623314" w14:textId="32419C37" w:rsidR="00DB34B4" w:rsidRPr="00777948" w:rsidRDefault="003D5638" w:rsidP="00ED53FF">
      <w:pPr>
        <w:spacing w:line="480" w:lineRule="auto"/>
        <w:jc w:val="both"/>
        <w:rPr>
          <w:rFonts w:ascii="Helvetica" w:hAnsi="Helvetica" w:cs="Helvetica"/>
          <w:i/>
          <w:color w:val="000000" w:themeColor="text1"/>
        </w:rPr>
      </w:pPr>
      <w:r w:rsidRPr="00777948">
        <w:rPr>
          <w:rFonts w:ascii="Helvetica" w:hAnsi="Helvetica" w:cs="Helvetica"/>
          <w:color w:val="000000" w:themeColor="text1"/>
        </w:rPr>
        <w:t xml:space="preserve">We hypothesized that changes in deadwood stocks and microclimate in gaps might alter wood decomposition fluxes. </w:t>
      </w:r>
      <w:r w:rsidR="00DB34B4" w:rsidRPr="00777948">
        <w:rPr>
          <w:rFonts w:ascii="Helvetica" w:hAnsi="Helvetica" w:cs="Helvetica"/>
          <w:color w:val="000000" w:themeColor="text1"/>
        </w:rPr>
        <w:t>Deadwood stocks were three times higher in canopy gaps than in closed canopy sites. Microbial decomposition did not differ between contrasting canopy conditions while termite-mediated decay increased by almost two thirds in tree-fall gaps. The small but significant differences we detected in the soil microclimate of our gap and closed canopy sites had no effect on microbial decay but may have led to an increase in termite-mediated decay. Combined</w:t>
      </w:r>
      <w:r w:rsidR="00DB34B4" w:rsidRPr="00777948">
        <w:rPr>
          <w:rFonts w:ascii="Helvetica" w:hAnsi="Helvetica" w:cs="Segoe UI"/>
          <w:color w:val="000000" w:themeColor="text1"/>
        </w:rPr>
        <w:t xml:space="preserve">, these results point to an influx of deadwood foraging material for termites as a likely driver of the increased decomposition in gaps we detected. However, because this hypothesis needs further testing, this work serves as a platform from which the mechanisms behind the patterns we report can be rigorously tested and a starting point for incorporation of these patterns into global carbon models.  </w:t>
      </w:r>
    </w:p>
    <w:p w14:paraId="529EE3B2" w14:textId="77777777" w:rsidR="00DB34B4" w:rsidRPr="00777948" w:rsidRDefault="00DB34B4" w:rsidP="00ED53FF">
      <w:pPr>
        <w:spacing w:line="480" w:lineRule="auto"/>
        <w:jc w:val="both"/>
        <w:rPr>
          <w:rFonts w:ascii="Helvetica" w:hAnsi="Helvetica" w:cs="Helvetica"/>
          <w:i/>
          <w:color w:val="000000" w:themeColor="text1"/>
        </w:rPr>
      </w:pPr>
    </w:p>
    <w:p w14:paraId="41DFD795" w14:textId="4E6F60D5" w:rsidR="00D565C1" w:rsidRPr="00777948" w:rsidRDefault="00E7448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We found no support for our hypothesis that shifts in microclimate and/or disturbance caused by tree mortality </w:t>
      </w:r>
      <w:r w:rsidR="00873946" w:rsidRPr="00777948">
        <w:rPr>
          <w:rFonts w:ascii="Helvetica" w:hAnsi="Helvetica" w:cs="Helvetica"/>
          <w:color w:val="000000" w:themeColor="text1"/>
        </w:rPr>
        <w:t xml:space="preserve">are </w:t>
      </w:r>
      <w:r w:rsidRPr="00777948">
        <w:rPr>
          <w:rFonts w:ascii="Helvetica" w:hAnsi="Helvetica" w:cs="Helvetica"/>
          <w:color w:val="000000" w:themeColor="text1"/>
        </w:rPr>
        <w:t>detrimental to the decomposer community</w:t>
      </w:r>
      <w:r w:rsidR="00873946" w:rsidRPr="00777948">
        <w:rPr>
          <w:rFonts w:ascii="Helvetica" w:hAnsi="Helvetica" w:cs="Helvetica"/>
          <w:color w:val="000000" w:themeColor="text1"/>
        </w:rPr>
        <w:t>.</w:t>
      </w:r>
      <w:r w:rsidRPr="00777948">
        <w:rPr>
          <w:rFonts w:ascii="Helvetica" w:hAnsi="Helvetica" w:cs="Helvetica"/>
          <w:color w:val="000000" w:themeColor="text1"/>
        </w:rPr>
        <w:t xml:space="preserve"> </w:t>
      </w:r>
      <w:r w:rsidR="00873946" w:rsidRPr="00777948">
        <w:rPr>
          <w:rFonts w:ascii="Helvetica" w:hAnsi="Helvetica" w:cs="Helvetica"/>
          <w:color w:val="000000" w:themeColor="text1"/>
        </w:rPr>
        <w:t>N</w:t>
      </w:r>
      <w:r w:rsidRPr="00777948">
        <w:rPr>
          <w:rFonts w:ascii="Helvetica" w:hAnsi="Helvetica" w:cs="Helvetica"/>
          <w:color w:val="000000" w:themeColor="text1"/>
        </w:rPr>
        <w:t xml:space="preserve">either termite </w:t>
      </w:r>
      <w:r w:rsidRPr="00777948">
        <w:rPr>
          <w:rFonts w:ascii="Helvetica" w:hAnsi="Helvetica" w:cs="Helvetica"/>
          <w:color w:val="000000" w:themeColor="text1"/>
        </w:rPr>
        <w:lastRenderedPageBreak/>
        <w:t xml:space="preserve">nor microbial-mediated wood mass loss declined beneath canopy </w:t>
      </w:r>
      <w:r w:rsidR="0082233B" w:rsidRPr="00777948">
        <w:rPr>
          <w:rFonts w:ascii="Helvetica" w:hAnsi="Helvetica" w:cs="Helvetica"/>
          <w:color w:val="000000" w:themeColor="text1"/>
        </w:rPr>
        <w:t>gaps</w:t>
      </w:r>
      <w:r w:rsidRPr="00777948">
        <w:rPr>
          <w:rFonts w:ascii="Helvetica" w:hAnsi="Helvetica" w:cs="Helvetica"/>
          <w:color w:val="000000" w:themeColor="text1"/>
        </w:rPr>
        <w:t xml:space="preserve">. </w:t>
      </w:r>
      <w:r w:rsidR="00354466" w:rsidRPr="00777948">
        <w:rPr>
          <w:rFonts w:ascii="Helvetica" w:hAnsi="Helvetica" w:cs="Helvetica"/>
          <w:color w:val="000000" w:themeColor="text1"/>
        </w:rPr>
        <w:t>Soil</w:t>
      </w:r>
      <w:r w:rsidR="00D565C1" w:rsidRPr="00777948">
        <w:rPr>
          <w:rFonts w:ascii="Helvetica" w:hAnsi="Helvetica" w:cs="Helvetica"/>
          <w:color w:val="000000" w:themeColor="text1"/>
        </w:rPr>
        <w:t xml:space="preserve"> conditions in our focal canopy gaps were not as we predicted: although slightly </w:t>
      </w:r>
      <w:r w:rsidR="00873946" w:rsidRPr="00777948">
        <w:rPr>
          <w:rFonts w:ascii="Helvetica" w:hAnsi="Helvetica" w:cs="Helvetica"/>
          <w:color w:val="000000" w:themeColor="text1"/>
        </w:rPr>
        <w:t>warmer</w:t>
      </w:r>
      <w:r w:rsidR="00D565C1" w:rsidRPr="00777948">
        <w:rPr>
          <w:rFonts w:ascii="Helvetica" w:hAnsi="Helvetica" w:cs="Helvetica"/>
          <w:color w:val="000000" w:themeColor="text1"/>
        </w:rPr>
        <w:t xml:space="preserve">, they were wetter, rather than drier than in the paired closed canopy sites. This result could, in part, explain the lack of disturbance/microclimate effect detected on the decomposer community because we have no </w:t>
      </w:r>
      <w:r w:rsidR="00D565C1" w:rsidRPr="00777948">
        <w:rPr>
          <w:rFonts w:ascii="Helvetica" w:hAnsi="Helvetica" w:cs="Helvetica"/>
          <w:i/>
          <w:iCs/>
          <w:color w:val="000000" w:themeColor="text1"/>
        </w:rPr>
        <w:t>a</w:t>
      </w:r>
      <w:r w:rsidR="00D565C1" w:rsidRPr="00777948">
        <w:rPr>
          <w:rFonts w:ascii="Helvetica" w:hAnsi="Helvetica" w:cs="Helvetica"/>
          <w:i/>
          <w:color w:val="000000" w:themeColor="text1"/>
        </w:rPr>
        <w:t xml:space="preserve"> priori </w:t>
      </w:r>
      <w:r w:rsidR="00D565C1" w:rsidRPr="00777948">
        <w:rPr>
          <w:rFonts w:ascii="Helvetica" w:hAnsi="Helvetica" w:cs="Helvetica"/>
          <w:color w:val="000000" w:themeColor="text1"/>
        </w:rPr>
        <w:t>reason to believe that these</w:t>
      </w:r>
      <w:r w:rsidR="00D200B0" w:rsidRPr="00777948">
        <w:rPr>
          <w:rFonts w:ascii="Helvetica" w:hAnsi="Helvetica" w:cs="Helvetica"/>
          <w:color w:val="000000" w:themeColor="text1"/>
        </w:rPr>
        <w:t xml:space="preserve"> small</w:t>
      </w:r>
      <w:r w:rsidR="00D565C1" w:rsidRPr="00777948">
        <w:rPr>
          <w:rFonts w:ascii="Helvetica" w:hAnsi="Helvetica" w:cs="Helvetica"/>
          <w:color w:val="000000" w:themeColor="text1"/>
        </w:rPr>
        <w:t xml:space="preserve"> increases in soil moisture would negatively affect microbial or termite activity. </w:t>
      </w:r>
    </w:p>
    <w:p w14:paraId="10367D95" w14:textId="77777777" w:rsidR="00D565C1" w:rsidRPr="00777948" w:rsidRDefault="00D565C1" w:rsidP="00ED53FF">
      <w:pPr>
        <w:spacing w:line="480" w:lineRule="auto"/>
        <w:jc w:val="both"/>
        <w:rPr>
          <w:rFonts w:ascii="Helvetica" w:hAnsi="Helvetica" w:cs="Helvetica"/>
          <w:i/>
          <w:color w:val="000000" w:themeColor="text1"/>
        </w:rPr>
      </w:pPr>
    </w:p>
    <w:p w14:paraId="5CA46BE3" w14:textId="2940C7C7" w:rsidR="002B5253" w:rsidRPr="00777948" w:rsidRDefault="00D2091F"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Our finding of increased termite-mediated decay in canopy gaps</w:t>
      </w:r>
      <w:r w:rsidR="005742C0" w:rsidRPr="00777948">
        <w:rPr>
          <w:rFonts w:ascii="Helvetica" w:hAnsi="Helvetica" w:cs="Helvetica"/>
          <w:color w:val="000000" w:themeColor="text1"/>
        </w:rPr>
        <w:t xml:space="preserve"> supports </w:t>
      </w:r>
      <w:r w:rsidR="00D200B0" w:rsidRPr="00777948">
        <w:rPr>
          <w:rFonts w:ascii="Helvetica" w:hAnsi="Helvetica" w:cs="Helvetica"/>
          <w:color w:val="000000" w:themeColor="text1"/>
        </w:rPr>
        <w:t>our alternative</w:t>
      </w:r>
      <w:r w:rsidR="005742C0" w:rsidRPr="00777948">
        <w:rPr>
          <w:rFonts w:ascii="Helvetica" w:hAnsi="Helvetica" w:cs="Helvetica"/>
          <w:color w:val="000000" w:themeColor="text1"/>
        </w:rPr>
        <w:t xml:space="preserve"> hypothesis that an increase in termite food sources (deadwood) in tree</w:t>
      </w:r>
      <w:r w:rsidR="005B045F" w:rsidRPr="00777948">
        <w:rPr>
          <w:rFonts w:ascii="Helvetica" w:hAnsi="Helvetica" w:cs="Helvetica"/>
          <w:color w:val="000000" w:themeColor="text1"/>
        </w:rPr>
        <w:t xml:space="preserve"> </w:t>
      </w:r>
      <w:r w:rsidR="005742C0" w:rsidRPr="00777948">
        <w:rPr>
          <w:rFonts w:ascii="Helvetica" w:hAnsi="Helvetica" w:cs="Helvetica"/>
          <w:color w:val="000000" w:themeColor="text1"/>
        </w:rPr>
        <w:t xml:space="preserve">fall gaps attracts more termites to these areas, which leads to </w:t>
      </w:r>
      <w:r w:rsidR="007F6322" w:rsidRPr="00777948">
        <w:rPr>
          <w:rFonts w:ascii="Helvetica" w:hAnsi="Helvetica" w:cs="Helvetica"/>
          <w:color w:val="000000" w:themeColor="text1"/>
        </w:rPr>
        <w:t>increased</w:t>
      </w:r>
      <w:r w:rsidR="005742C0" w:rsidRPr="00777948">
        <w:rPr>
          <w:rFonts w:ascii="Helvetica" w:hAnsi="Helvetica" w:cs="Helvetica"/>
          <w:color w:val="000000" w:themeColor="text1"/>
        </w:rPr>
        <w:t xml:space="preserve"> decomposition. We </w:t>
      </w:r>
      <w:r w:rsidR="00873946" w:rsidRPr="00777948">
        <w:rPr>
          <w:rFonts w:ascii="Helvetica" w:hAnsi="Helvetica" w:cs="Helvetica"/>
          <w:color w:val="000000" w:themeColor="text1"/>
        </w:rPr>
        <w:t>found</w:t>
      </w:r>
      <w:r w:rsidR="005742C0" w:rsidRPr="00777948">
        <w:rPr>
          <w:rFonts w:ascii="Helvetica" w:hAnsi="Helvetica" w:cs="Helvetica"/>
          <w:color w:val="000000" w:themeColor="text1"/>
        </w:rPr>
        <w:t xml:space="preserve"> almost three times more deadwood on the forest floor in areas close to tree fall </w:t>
      </w:r>
      <w:r w:rsidR="002B5253" w:rsidRPr="00777948">
        <w:rPr>
          <w:rFonts w:ascii="Helvetica" w:hAnsi="Helvetica" w:cs="Helvetica"/>
          <w:color w:val="000000" w:themeColor="text1"/>
        </w:rPr>
        <w:t>(F</w:t>
      </w:r>
      <w:r w:rsidR="008B5DB1" w:rsidRPr="00777948">
        <w:rPr>
          <w:rFonts w:ascii="Helvetica" w:hAnsi="Helvetica" w:cs="Helvetica"/>
          <w:color w:val="000000" w:themeColor="text1"/>
        </w:rPr>
        <w:t xml:space="preserve">ig. </w:t>
      </w:r>
      <w:r w:rsidR="00791885" w:rsidRPr="00777948">
        <w:rPr>
          <w:rFonts w:ascii="Helvetica" w:hAnsi="Helvetica" w:cs="Helvetica"/>
          <w:color w:val="000000" w:themeColor="text1"/>
        </w:rPr>
        <w:t>5</w:t>
      </w:r>
      <w:r w:rsidR="005742C0" w:rsidRPr="00777948">
        <w:rPr>
          <w:rFonts w:ascii="Helvetica" w:hAnsi="Helvetica" w:cs="Helvetica"/>
          <w:color w:val="000000" w:themeColor="text1"/>
        </w:rPr>
        <w:t>)</w:t>
      </w:r>
      <w:r w:rsidR="00873946" w:rsidRPr="00777948">
        <w:rPr>
          <w:rFonts w:ascii="Helvetica" w:hAnsi="Helvetica" w:cs="Helvetica"/>
          <w:color w:val="000000" w:themeColor="text1"/>
        </w:rPr>
        <w:t>,</w:t>
      </w:r>
      <w:r w:rsidR="005742C0" w:rsidRPr="00777948">
        <w:rPr>
          <w:rFonts w:ascii="Helvetica" w:hAnsi="Helvetica" w:cs="Helvetica"/>
          <w:color w:val="000000" w:themeColor="text1"/>
        </w:rPr>
        <w:t xml:space="preserve"> and</w:t>
      </w:r>
      <w:r w:rsidR="00873946" w:rsidRPr="00777948">
        <w:rPr>
          <w:rFonts w:ascii="Helvetica" w:hAnsi="Helvetica" w:cs="Helvetica"/>
          <w:color w:val="000000" w:themeColor="text1"/>
        </w:rPr>
        <w:t xml:space="preserve"> we</w:t>
      </w:r>
      <w:r w:rsidR="005742C0" w:rsidRPr="00777948">
        <w:rPr>
          <w:rFonts w:ascii="Helvetica" w:hAnsi="Helvetica" w:cs="Helvetica"/>
          <w:color w:val="000000" w:themeColor="text1"/>
        </w:rPr>
        <w:t xml:space="preserve"> propose that this influx of wood </w:t>
      </w:r>
      <w:r w:rsidR="008039D2" w:rsidRPr="00777948">
        <w:rPr>
          <w:rFonts w:ascii="Helvetica" w:hAnsi="Helvetica" w:cs="Helvetica"/>
          <w:color w:val="000000" w:themeColor="text1"/>
        </w:rPr>
        <w:t xml:space="preserve">is </w:t>
      </w:r>
      <w:r w:rsidR="005742C0" w:rsidRPr="00777948">
        <w:rPr>
          <w:rFonts w:ascii="Helvetica" w:hAnsi="Helvetica" w:cs="Helvetica"/>
          <w:color w:val="000000" w:themeColor="text1"/>
        </w:rPr>
        <w:t xml:space="preserve">likely </w:t>
      </w:r>
      <w:r w:rsidR="008039D2" w:rsidRPr="00777948">
        <w:rPr>
          <w:rFonts w:ascii="Helvetica" w:hAnsi="Helvetica" w:cs="Helvetica"/>
          <w:color w:val="000000" w:themeColor="text1"/>
        </w:rPr>
        <w:t xml:space="preserve">to have </w:t>
      </w:r>
      <w:r w:rsidR="005742C0" w:rsidRPr="00777948">
        <w:rPr>
          <w:rFonts w:ascii="Helvetica" w:hAnsi="Helvetica" w:cs="Helvetica"/>
          <w:color w:val="000000" w:themeColor="text1"/>
        </w:rPr>
        <w:t xml:space="preserve">led to an increase in termite foraging </w:t>
      </w:r>
      <w:r w:rsidR="00873946" w:rsidRPr="00777948">
        <w:rPr>
          <w:rFonts w:ascii="Helvetica" w:hAnsi="Helvetica" w:cs="Helvetica"/>
          <w:color w:val="000000" w:themeColor="text1"/>
        </w:rPr>
        <w:t>in</w:t>
      </w:r>
      <w:r w:rsidR="005742C0" w:rsidRPr="00777948">
        <w:rPr>
          <w:rFonts w:ascii="Helvetica" w:hAnsi="Helvetica" w:cs="Helvetica"/>
          <w:color w:val="000000" w:themeColor="text1"/>
        </w:rPr>
        <w:t xml:space="preserve"> the gap sites.</w:t>
      </w:r>
      <w:r w:rsidR="002E4EC8" w:rsidRPr="00777948">
        <w:rPr>
          <w:rFonts w:ascii="Helvetica" w:hAnsi="Helvetica" w:cs="Helvetica"/>
          <w:color w:val="000000" w:themeColor="text1"/>
        </w:rPr>
        <w:t xml:space="preserve"> This finding has important implications for the way in which decomposition models are parameterised in rainforest systems because our results suggest that carbon flux rates from deadwood are not only a function of the proportion of wood necromass in the system</w:t>
      </w:r>
      <w:r w:rsidR="0082233B" w:rsidRPr="00777948">
        <w:rPr>
          <w:rFonts w:ascii="Helvetica" w:hAnsi="Helvetica" w:cs="Helvetica"/>
          <w:color w:val="000000" w:themeColor="text1"/>
        </w:rPr>
        <w:t xml:space="preserve"> </w:t>
      </w:r>
      <w:r w:rsidR="0082233B" w:rsidRPr="00777948">
        <w:rPr>
          <w:rFonts w:ascii="Helvetica" w:hAnsi="Helvetica" w:cs="Helvetica"/>
          <w:color w:val="000000" w:themeColor="text1"/>
        </w:rPr>
        <w:fldChar w:fldCharType="begin" w:fldLock="1"/>
      </w:r>
      <w:r w:rsidR="001907DC" w:rsidRPr="00777948">
        <w:rPr>
          <w:rFonts w:ascii="Helvetica" w:hAnsi="Helvetica" w:cs="Helvetica"/>
          <w:color w:val="000000" w:themeColor="text1"/>
        </w:rPr>
        <w:instrText>ADDIN CSL_CITATION {"citationItems":[{"id":"ITEM-1","itemData":{"DOI":"10.1890/02-6006","ISSN":"10510761","abstract":"Amazon forests could be globally significant sinks or sources for atmospheric carbon dioxide, but carbon balance of these forests remains poorly quantified. We surveyed 19.75 ha along four 1-km transects of well-drained old-growth upland forest in the Tapajós National Forest near Santarém, Pará, Brazil (2°51' S, 54°58' W) in order to assess carbon pool sizes, fluxes, and climatic controls on carbon balance. In 1999 there were, on average, 470 live trees per hectare with diameter at breast height (dbh) ≥ 10 cm. The mean (and 95% CI) aboveground live biomass was 143.7 ± 5.4 Mg C/ha, with an additional 48.0 ± 5.2 Mg C/ha of coarse woody debris (CWD). The increase of live wood biomass after two years was 1.40 ± 0.62 Mg C·ha-1·yr-1, the net result of growth (3.18 ± 0.20 Mg C·ha-1·yr -1 from mean bole increment of 0.36 cm/yr), recruitment of new trees (0.63 ± 0.09 Mg C·ha-1·yr-1, reflecting a notably high stem recruitment rate of 4.8 ± 0.9%), and mortality (-2.41 ± 0.53 Mg C·ha-1·yr -1 from stem death of 1.7% yr-1). The gain in live wood biomass was exceeded by respiration losses from CWD, resulting in an overall estimated net loss from total aboveground biomass of 1.9 ± 1.0 Mg C·ha-1·yr-1. The presence of large CWD pools, high recruitment rate, and net accumulation of small-tree biomass, suggest that a period of high mortality preceded the initiation of this study, possibly triggered by the strong El Niño Southern Oscillation events of the 1990s. Transfer of carbon between live and dead biomass pools appears to have led to substantial increases in the pool of CWD, causing the observed net carbon release. The data show that biometric studies of tropical forests neglecting CWD are unlikely to accurately determine carbon balance. Fur-thermore, the hypothesized sequestration flux from CO2 fertilization (&lt;0.5 Mg C·ha-1·yr-1) would be comparatively small and masked for considerable periods by climate-driven shifts in forest structure and associated carbon balance in tropical forests.","author":[{"dropping-particle":"","family":"Rice","given":"Amy H.","non-dropping-particle":"","parse-names":false,"suffix":""},{"dropping-particle":"","family":"Pyle","given":"Elizabeth Hammond","non-dropping-particle":"","parse-names":false,"suffix":""},{"dropping-particle":"","family":"Saleska","given":"Scott R.","non-dropping-particle":"","parse-names":false,"suffix":""},{"dropping-particle":"","family":"Hutyra","given":"Lucy","non-dropping-particle":"","parse-names":false,"suffix":""},{"dropping-particle":"","family":"Palace","given":"Michael","non-dropping-particle":"","parse-names":false,"suffix":""},{"dropping-particle":"","family":"Keller","given":"Michael","non-dropping-particle":"","parse-names":false,"suffix":""},{"dropping-particle":"","family":"Camargo","given":"Plínio B.","non-dropping-particle":"De","parse-names":false,"suffix":""},{"dropping-particle":"","family":"Portilho","given":"Kleber","non-dropping-particle":"","parse-names":false,"suffix":""},{"dropping-particle":"","family":"Marques","given":"Dulcyana F.","non-dropping-particle":"","parse-names":false,"suffix":""},{"dropping-particle":"","family":"Wofsy","given":"Steven C.","non-dropping-particle":"","parse-names":false,"suffix":""}],"container-title":"Ecological Applications","id":"ITEM-1","issue":"4","issued":{"date-parts":[["2004"]]},"page":"55-71","title":"Carbon balance and vegetation dynamics in an old-growth Amazonian forest","type":"article-journal","volume":"14"},"uris":["http://www.mendeley.com/documents/?uuid=e353185e-e999-466f-b34e-1a389d5810d2"]}],"mendeley":{"formattedCitation":"(Rice et al., 2004)","plainTextFormattedCitation":"(Rice et al., 2004)","previouslyFormattedCitation":"(Rice et al., 2004)"},"properties":{"noteIndex":0},"schema":"https://github.com/citation-style-language/schema/raw/master/csl-citation.json"}</w:instrText>
      </w:r>
      <w:r w:rsidR="0082233B" w:rsidRPr="00777948">
        <w:rPr>
          <w:rFonts w:ascii="Helvetica" w:hAnsi="Helvetica" w:cs="Helvetica"/>
          <w:color w:val="000000" w:themeColor="text1"/>
        </w:rPr>
        <w:fldChar w:fldCharType="separate"/>
      </w:r>
      <w:r w:rsidR="0082233B" w:rsidRPr="00777948">
        <w:rPr>
          <w:rFonts w:ascii="Helvetica" w:hAnsi="Helvetica" w:cs="Helvetica"/>
          <w:noProof/>
          <w:color w:val="000000" w:themeColor="text1"/>
        </w:rPr>
        <w:t>(Rice et al., 2004)</w:t>
      </w:r>
      <w:r w:rsidR="0082233B" w:rsidRPr="00777948">
        <w:rPr>
          <w:rFonts w:ascii="Helvetica" w:hAnsi="Helvetica" w:cs="Helvetica"/>
          <w:color w:val="000000" w:themeColor="text1"/>
        </w:rPr>
        <w:fldChar w:fldCharType="end"/>
      </w:r>
      <w:r w:rsidR="002E4EC8" w:rsidRPr="00777948">
        <w:rPr>
          <w:rFonts w:ascii="Helvetica" w:hAnsi="Helvetica" w:cs="Helvetica"/>
          <w:color w:val="000000" w:themeColor="text1"/>
        </w:rPr>
        <w:t xml:space="preserve"> but may also be mediated by the spatial clustering of the deadwood resource.</w:t>
      </w:r>
      <w:r w:rsidR="002B5253" w:rsidRPr="00777948">
        <w:rPr>
          <w:rFonts w:ascii="Helvetica" w:hAnsi="Helvetica" w:cs="Helvetica"/>
          <w:color w:val="000000" w:themeColor="text1"/>
        </w:rPr>
        <w:t xml:space="preserve"> Given that microbial decay rates did not change in the canopy gaps, we found no evidence to suggest the clustering/influx of dead plant resources had a comparable positive effect on the microbial decomposer community.</w:t>
      </w:r>
      <w:r w:rsidR="002E4EC8" w:rsidRPr="00777948">
        <w:rPr>
          <w:rFonts w:ascii="Helvetica" w:hAnsi="Helvetica" w:cs="Helvetica"/>
          <w:color w:val="000000" w:themeColor="text1"/>
        </w:rPr>
        <w:t xml:space="preserve"> </w:t>
      </w:r>
    </w:p>
    <w:p w14:paraId="31543010" w14:textId="77777777" w:rsidR="002B5253" w:rsidRPr="00777948" w:rsidRDefault="002B5253" w:rsidP="00ED53FF">
      <w:pPr>
        <w:spacing w:line="480" w:lineRule="auto"/>
        <w:jc w:val="both"/>
        <w:rPr>
          <w:rFonts w:ascii="Helvetica" w:hAnsi="Helvetica" w:cs="Helvetica"/>
          <w:color w:val="000000" w:themeColor="text1"/>
        </w:rPr>
      </w:pPr>
    </w:p>
    <w:p w14:paraId="3ABF009C" w14:textId="744B1260" w:rsidR="00090B19" w:rsidRPr="00777948" w:rsidRDefault="00CD665D" w:rsidP="00A40D9C">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We are confident that termites were responsible for the invertebrate driven increase in decomposition because a previous study, which used macroinvertebrate accessible and inaccessible woodblock bags, in combination with a large-scale suppression of termite communities, demonstrated that non-termite macroinvertebrates do not </w:t>
      </w:r>
      <w:r w:rsidRPr="00777948">
        <w:rPr>
          <w:rFonts w:ascii="Helvetica" w:hAnsi="Helvetica" w:cs="Helvetica"/>
          <w:color w:val="000000" w:themeColor="text1"/>
        </w:rPr>
        <w:lastRenderedPageBreak/>
        <w:t>contribute significantly to wood decay at this site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{"citationItems":[{"id":"ITEM-1","itemData":{"DOI":"10.1016/j.cub.2019.01.012","author":[{"dropping-particle":"","family":"Griffiths","given":"Hannah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Biology","id":"ITEM-1","issued":{"date-parts":[["2019"]]},"page":"118-119","title":"Termites can decompose more than half of deadwood in tropcal rainforest","type":"article-journal","volume":"29"},"uris":["http://www.mendeley.com/documents/?uuid=8426f1b3-1d7f-4573-949f-ba0fe7b24942"]}],"mendeley":{"formattedCitation":"(Griffiths et al., 2019)","manualFormatting":"Griffiths et al., (2019","plainTextFormattedCitation":"(Griffiths et al., 2019)","previouslyFormattedCitation":"(Griffiths et al., 2019)"},"properties":{"noteIndex":0},"schema":"https://github.com/citation-style-language/schema/raw/master/csl-citation.json"}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Griffiths et al., 2019</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Our present study exactly mimics the experimental design used to manipulate the macroinvertebrate community access to wood blocks in the previous work. Therefore, we conclude that termites were responsible for the elevated mass loss from wood within the macroinvertebrate accessible bags. Moreover, we found a significant positive relationship between the probability that a wood block contained termite-derived soil and proportion wood mass loss, as well as a positive relationship between the mass of soil brought into our open woodblock bags and wood block mass loss (no soil was recovered from closed woodblocks; Fig. S5). This relationship provides further evidence that termites are the main drivers of the observed wood mass loss from the macroinvertebrate accessible bags because termites are the only decomposer  organism known to move clay and soil around in this way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{"citationItems":[{"id":"ITEM-1","itemData":{"DOI":"10.1038/srep20990","ISSN":"20452322","PMID":"26854187","abstract":"Many termite species use clay to build foraging galleries and mound-nests. In some cases clay is placed within excavations of their wooden food, such as living trees or timber in buildings; however the purpose for this clay is unclear. We tested the hypotheses that termites can identify load bearing wood, and that they use clay to provide mechanical support of the load and thus allow them to eat the wood. In field and laboratory experiments, we show that the lower termite Coptotermes acinaciformis, the most basal species to build a mound-nest, can distinguish unloaded from loaded wood, and use clay differently when eating each type. The termites target unloaded wood preferentially, and use thin clay sheeting to camouflage themselves while eating the unloaded wood. The termites attack loaded wood secondarily, and build thick, load-bearing clay walls when they do. The termites add clay and build thicker walls as the load-bearing wood is consumed. The use of clay to support wood under load unlocks otherwise unavailable food resources. This behaviour may represent an evolutionary step from foraging behaviour to nest building in lower termites.","author":[{"dropping-particle":"","family":"Oberst","given":"Sebastian","non-dropping-particle":"","parse-names":false,"suffix":""},{"dropping-particle":"","family":"Lai","given":"Joseph C.S.","non-dropping-particle":"","parse-names":false,"suffix":""},{"dropping-particle":"","family":"Evans","given":"Theodore A.","non-dropping-particle":"","parse-names":false,"suffix":""}],"container-title":"Scientific Reports","id":"ITEM-1","issue":"September 2015","issued":{"date-parts":[["2016"]]},"page":"1-11","publisher":"Nature Publishing Group","title":"Termites utilise clay to build structural supports and so increase foraging resources","type":"article-journal","volume":"6"},"uris":["http://www.mendeley.com/documents/?uuid=45b7e0b7-9ec5-4bc4-ab3e-40d7e592042f"]}],"mendeley":{"formattedCitation":"(Oberst et al., 2016)","plainTextFormattedCitation":"(Oberst et al., 2016)","previouslyFormattedCitation":"(Oberst et al., 2016)"},"properties":{"noteIndex":0},"schema":"https://github.com/citation-style-language/schema/raw/master/csl-citation.json"}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(Oberst et al., 2016)</w:t>
      </w:r>
      <w:r w:rsidRPr="00777948">
        <w:rPr>
          <w:rFonts w:ascii="Helvetica" w:hAnsi="Helvetica" w:cs="Helvetica"/>
          <w:color w:val="000000" w:themeColor="text1"/>
        </w:rPr>
        <w:fldChar w:fldCharType="end"/>
      </w:r>
      <w:r w:rsidRPr="00777948">
        <w:rPr>
          <w:rFonts w:ascii="Helvetica" w:hAnsi="Helvetica" w:cs="Helvetica"/>
          <w:color w:val="000000" w:themeColor="text1"/>
        </w:rPr>
        <w:t>. Because our sampling to assess the composition and biomass of termites within the gap and closed canopy sites was carried out 15 months after the storm that created the focal gaps and influx of deadwood material, it seems likely that we missed the initial increase in termite activity within the gap sites that we hypothesise led to the elevated decay rate within our gaps. Further work is needed to conclusively disentangle the possible drivers of the increased termite activity and wood decay rates in canopy gaps (microclimate versus increased food supply). Our findings highlight the need to explicitly test the influence of microclimate versus deadwood volume on decay rates in field experiments. This would allow us to gain a deeper understanding of the factors mediating decomposition and carbon balance in rainforest ecosystems</w:t>
      </w:r>
      <w:r w:rsidR="00A40D9C" w:rsidRPr="00777948">
        <w:rPr>
          <w:rFonts w:ascii="Helvetica" w:hAnsi="Helvetica" w:cs="Helvetica"/>
          <w:color w:val="000000" w:themeColor="text1"/>
        </w:rPr>
        <w:t>.</w:t>
      </w:r>
    </w:p>
    <w:p w14:paraId="6177B5AF" w14:textId="77777777" w:rsidR="00A40D9C" w:rsidRPr="00777948" w:rsidRDefault="00A40D9C" w:rsidP="00A40D9C">
      <w:pPr>
        <w:spacing w:line="480" w:lineRule="auto"/>
        <w:jc w:val="both"/>
        <w:rPr>
          <w:rFonts w:ascii="Helvetica" w:hAnsi="Helvetica" w:cs="Helvetica"/>
          <w:color w:val="000000" w:themeColor="text1"/>
        </w:rPr>
      </w:pPr>
    </w:p>
    <w:p w14:paraId="0C014213" w14:textId="4E0041FE" w:rsidR="00E649EF" w:rsidRPr="00777948" w:rsidRDefault="00680696"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 xml:space="preserve">Implications </w:t>
      </w:r>
      <w:r w:rsidR="00354466" w:rsidRPr="00777948">
        <w:rPr>
          <w:rFonts w:ascii="Helvetica" w:hAnsi="Helvetica" w:cs="Helvetica"/>
          <w:i/>
          <w:color w:val="000000" w:themeColor="text1"/>
        </w:rPr>
        <w:t>for rainforest carbon flux</w:t>
      </w:r>
      <w:r w:rsidR="00220F07" w:rsidRPr="00777948">
        <w:rPr>
          <w:rFonts w:ascii="Helvetica" w:hAnsi="Helvetica" w:cs="Helvetica"/>
          <w:i/>
          <w:color w:val="000000" w:themeColor="text1"/>
        </w:rPr>
        <w:t xml:space="preserve"> </w:t>
      </w:r>
      <w:r w:rsidR="00107B9E" w:rsidRPr="00777948">
        <w:rPr>
          <w:rFonts w:ascii="Helvetica" w:hAnsi="Helvetica" w:cs="Helvetica"/>
          <w:i/>
          <w:color w:val="000000" w:themeColor="text1"/>
        </w:rPr>
        <w:t xml:space="preserve">and </w:t>
      </w:r>
      <w:r w:rsidR="00BB74CD" w:rsidRPr="00777948">
        <w:rPr>
          <w:rFonts w:ascii="Helvetica" w:hAnsi="Helvetica" w:cs="Helvetica"/>
          <w:i/>
          <w:color w:val="000000" w:themeColor="text1"/>
        </w:rPr>
        <w:t>sources</w:t>
      </w:r>
      <w:r w:rsidR="00576C86" w:rsidRPr="00777948">
        <w:rPr>
          <w:rFonts w:ascii="Helvetica" w:hAnsi="Helvetica" w:cs="Helvetica"/>
          <w:i/>
          <w:color w:val="000000" w:themeColor="text1"/>
        </w:rPr>
        <w:t xml:space="preserve"> of</w:t>
      </w:r>
      <w:r w:rsidR="00BB74CD" w:rsidRPr="00777948">
        <w:rPr>
          <w:rFonts w:ascii="Helvetica" w:hAnsi="Helvetica" w:cs="Helvetica"/>
          <w:i/>
          <w:color w:val="000000" w:themeColor="text1"/>
        </w:rPr>
        <w:t xml:space="preserve"> </w:t>
      </w:r>
      <w:r w:rsidR="009563BA" w:rsidRPr="00777948">
        <w:rPr>
          <w:rFonts w:ascii="Helvetica" w:hAnsi="Helvetica" w:cs="Helvetica"/>
          <w:i/>
          <w:color w:val="000000" w:themeColor="text1"/>
        </w:rPr>
        <w:t>uncertainties</w:t>
      </w:r>
    </w:p>
    <w:p w14:paraId="2730EFEA" w14:textId="71EE7E05" w:rsidR="008E26D5" w:rsidRPr="00777948" w:rsidRDefault="00354466"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lastRenderedPageBreak/>
        <w:t>We show that termite-mediated deadwood decay responds positively to small-scale disturbances within old-growth rainforest. This suggests that</w:t>
      </w:r>
      <w:r w:rsidR="005B045F" w:rsidRPr="00777948">
        <w:rPr>
          <w:rFonts w:ascii="Helvetica" w:hAnsi="Helvetica" w:cs="Helvetica"/>
          <w:color w:val="000000" w:themeColor="text1"/>
        </w:rPr>
        <w:t xml:space="preserve"> </w:t>
      </w:r>
      <w:r w:rsidRPr="00777948">
        <w:rPr>
          <w:rFonts w:ascii="Helvetica" w:hAnsi="Helvetica" w:cs="Helvetica"/>
          <w:color w:val="000000" w:themeColor="text1"/>
        </w:rPr>
        <w:t xml:space="preserve">accelerated termite decomposition could be a key driver of observed elevated carbon fluxes caused by increased tree mortality and degradation within standing </w:t>
      </w:r>
      <w:r w:rsidR="00830D3E" w:rsidRPr="00777948">
        <w:rPr>
          <w:rFonts w:ascii="Helvetica" w:hAnsi="Helvetica" w:cs="Helvetica"/>
          <w:color w:val="000000" w:themeColor="text1"/>
        </w:rPr>
        <w:t xml:space="preserve">tropical </w:t>
      </w:r>
      <w:r w:rsidRPr="00777948">
        <w:rPr>
          <w:rFonts w:ascii="Helvetica" w:hAnsi="Helvetica" w:cs="Helvetica"/>
          <w:color w:val="000000" w:themeColor="text1"/>
        </w:rPr>
        <w:t xml:space="preserve">forests </w:t>
      </w:r>
      <w:r w:rsidRPr="00777948">
        <w:rPr>
          <w:rFonts w:ascii="Helvetica" w:hAnsi="Helvetica" w:cs="Helvetica"/>
          <w:color w:val="000000" w:themeColor="text1"/>
        </w:rPr>
        <w:fldChar w:fldCharType="begin" w:fldLock="1"/>
      </w:r>
      <w:r w:rsidR="00830D3E" w:rsidRPr="00777948">
        <w:rPr>
          <w:rFonts w:ascii="Helvetica" w:hAnsi="Helvetica" w:cs="Helvetica"/>
          <w:color w:val="000000" w:themeColor="text1"/>
        </w:rPr>
        <w:instrText>ADDIN CSL_CITATION {"citationItems":[{"id":"ITEM-1","itemData":{"DOI":"10.1038/s41586-020-2035-0","ISSN":"14764687","PMID":"32132693","abstract":"Structurally intact tropical forests sequestered about half of the global terrestrial carbon uptake over the 1990s and early 2000s, removing about 15 per cent of anthropogenic carbon dioxide emissions1–3. Climate-driven vegetation models typically predict that this tropical forest ‘carbon sink’ will continue for decades4,5. Here we assess trends in the carbon sink using 244 structurally intact African tropical forests spanning 11 countries, compare them with 321 published plots from Amazonia and investigate the underlying drivers of the trends. The carbon sink in live aboveground biomass in intact African tropical forests has been stable for the three decades to 2015, at 0.66 tonnes of carbon per hectare per year (95 per cent confidence interval 0.53–0.79), in contrast to the long-term decline in Amazonian forests6. Therefore the carbon sink responses of Earth’s two largest expanses of tropical forest have diverged. The difference is largely driven by carbon losses from tree mortality, with no detectable multi-decadal trend in Africa and a long-term increase in Amazonia. Both continents show increasing tree growth, consistent with the expected net effect of rising atmospheric carbon dioxide and air temperature7–9. Despite the past stability of the African carbon sink, our most intensively monitored plots suggest a post-2010 increase in carbon losses, delayed compared to Amazonia, indicating asynchronous carbon sink saturation on the two continents. A statistical model including carbon dioxide, temperature, drought and forest dynamics accounts for the observed trends and indicates a long-term future decline in the African sink, whereas the Amazonian sink continues to weaken rapidly. Overall, the uptake of carbon into Earth’s intact tropical forests peaked in the 1990s. Given that the global terrestrial carbon sink is increasing in size, independent observations indicating greater recent carbon uptake into the Northern Hemisphere landmass10 reinforce our conclusion that the intact tropical forest carbon sink has already peaked. This saturation and ongoing decline of the tropical forest carbon sink has consequences for policies intended to stabilize Earth’s climate.","author":[{"dropping-particle":"","family":"Hubau","given":"Wannes","non-dropping-particle":"","parse-names":false,"suffix":""},{"dropping-particle":"","family":"Lewis","given":"Simon L.","non-dropping-particle":"","parse-names":false,"suffix":""},{"dropping-particle":"","family":"Phillips","given":"Oliver L.","non-dropping-particle":"","parse-names":false,"suffix":""},{"dropping-particle":"","family":"Affum-Baffoe","given":"Kofi","non-dropping-particle":"","parse-names":false,"suffix":""},{"dropping-particle":"","family":"Beeckman","given":"Hans","non-dropping-particle":"","parse-names":false,"suffix":""},{"dropping-particle":"","family":"Cuní-Sanchez","given":"Aida","non-dropping-particle":"","parse-names":false,"suffix":""},{"dropping-particle":"","family":"Daniels","given":"Armandu K.","non-dropping-particle":"","parse-names":false,"suffix":""},{"dropping-particle":"","family":"Ewango","given":"Corneille E.N.","non-dropping-particle":"","parse-names":false,"suffix":""},{"dropping-particle":"","family":"Fauset","given":"Sophie","non-dropping-particle":"","parse-names":false,"suffix":""},{"dropping-particle":"","family":"Mukinzi","given":"Jacques M.","non-dropping-particle":"","parse-names":false,"suffix":""},{"dropping-particle":"","family":"Sheil","given":"Douglas","non-dropping-particle":"","parse-names":false,"suffix":""},{"dropping-particle":"","family":"Sonké","given":"Bonaventure","non-dropping-particle":"","parse-names":false,"suffix":""},{"dropping-particle":"","family":"Sullivan","given":"Martin J.P.","non-dropping-particle":"","parse-names":false,"suffix":""},{"dropping-particle":"","family":"Sunderland","given":"Terry C.H.","non-dropping-particle":"","parse-names":false,"suffix":""},{"dropping-particle":"","family":"Taedoumg","given":"Hermann","non-dropping-particle":"","parse-names":false,"suffix":""},{"dropping-particle":"","family":"Thomas","given":"Sean C.","non-dropping-particle":"","parse-names":false,"suffix":""},{"dropping-particle":"","family":"White","given":"Lee J.T.","non-dropping-particle":"","parse-names":false,"suffix":""},{"dropping-particle":"","family":"Abernethy","given":"Katharine A.","non-dropping-particle":"","parse-names":false,"suffix":""},{"dropping-particle":"","family":"Adu-Bredu","given":"Stephen","non-dropping-particle":"","parse-names":false,"suffix":""},{"dropping-particle":"","family":"Amani","given":"Christian A.","non-dropping-particle":"","parse-names":false,"suffix":""},{"dropping-particle":"","family":"Baker","given":"Timothy R.","non-dropping-particle":"","parse-names":false,"suffix":""},{"dropping-particle":"","family":"Banin","given":"Lindsay F.","non-dropping-particle":"","parse-names":false,"suffix":""},{"dropping-particle":"","family":"Baya","given":"Fidèle","non-dropping-particle":"","parse-names":false,"suffix":""},{"dropping-particle":"","family":"Begne","given":"Serge K.","non-dropping-particle":"","parse-names":false,"suffix":""},{"dropping-particle":"","family":"Bennett","given":"Amy C.","non-dropping-particle":"","parse-names":false,"suffix":""},{"dropping-particle":"","family":"Benedet","given":"Fabrice","non-dropping-particle":"","parse-names":false,"suffix":""},{"dropping-particle":"","family":"Bitariho","given":"Robert","non-dropping-particle":"","parse-names":false,"suffix":""},{"dropping-particle":"","family":"Bocko","given":"Yannick E.","non-dropping-particle":"","parse-names":false,"suffix":""},{"dropping-particle":"","family":"Boeckx","given":"Pascal","non-dropping-particle":"","parse-names":false,"suffix":""},{"dropping-particle":"","family":"Boundja","given":"Patrick","non-dropping-particle":"","parse-names":false,"suffix":""},{"dropping-particle":"","family":"Brienen","given":"Roel J.W.","non-dropping-particle":"","parse-names":false,"suffix":""},{"dropping-particle":"","family":"Brncic","given":"Terry","non-dropping-particle":"","parse-names":false,"suffix":""},{"dropping-particle":"","family":"Chezeaux","given":"Eric","non-dropping-particle":"","parse-names":false,"suffix":""},{"dropping-particle":"","family":"Chuyong","given":"George B.","non-dropping-particle":"","parse-names":false,"suffix":""},{"dropping-particle":"","family":"Clark","given":"Connie J.","non-dropping-particle":"","parse-names":false,"suffix":""},{"dropping-particle":"","family":"Collins","given":"Murray","non-dropping-particle":"","parse-names":false,"suffix":""},{"dropping-particle":"","family":"Comiskey","given":"James A.","non-dropping-particle":"","parse-names":false,"suffix":""},{"dropping-particle":"","family":"Coomes","given":"David A.","non-dropping-particle":"","parse-names":false,"suffix":""},{"dropping-particle":"","family":"Dargie","given":"Greta C.","non-dropping-particle":"","parse-names":false,"suffix":""},{"dropping-particle":"","family":"Haulleville","given":"Thales","non-dropping-particle":"de","parse-names":false,"suffix":""},{"dropping-particle":"","family":"Kamdem","given":"Marie Noel Djuikouo","non-dropping-particle":"","parse-names":false,"suffix":""},{"dropping-particle":"","family":"Doucet","given":"Jean Louis","non-dropping-particle":"","parse-names":false,"suffix":""},{"dropping-particle":"","family":"Esquivel-Muelbert","given":"Adriane","non-dropping-particle":"","parse-names":false,"suffix":""},{"dropping-particle":"","family":"Feldpausch","given":"Ted R.","non-dropping-particle":"","parse-names":false,"suffix":""},{"dropping-particle":"","family":"Fofanah","given":"Alusine","non-dropping-particle":"","parse-names":false,"suffix":""},{"dropping-particle":"","family":"Foli","given":"Ernest G.","non-dropping-particle":"","parse-names":false,"suffix":""},{"dropping-particle":"","family":"Gilpin","given":"Martin","non-dropping-particle":"","parse-names":false,"suffix":""},{"dropping-particle":"","family":"Gloor","given":"Emanuel","non-dropping-particle":"","parse-names":false,"suffix":""},{"dropping-particle":"","family":"Gonmadje","given":"Christelle","non-dropping-particle":"","parse-names":false,"suffix":""},{"dropping-particle":"","family":"Gourlet-Fleury","given":"Sylvie","non-dropping-particle":"","parse-names":false,"suffix":""},{"dropping-particle":"","family":"Hall","given":"Jefferson S.","non-dropping-particle":"","parse-names":false,"suffix":""},{"dropping-particle":"","family":"Hamilton","given":"Alan C.","non-dropping-particle":"","parse-names":false,"suffix":""},{"dropping-particle":"","family":"Harris","given":"David J.","non-dropping-particle":"","parse-names":false,"suffix":""},{"dropping-particle":"","family":"Hart","given":"Terese B.","non-dropping-particle":"","parse-names":false,"suffix":""},{"dropping-particle":"","family":"Hockemba","given":"Mireille B.N.","non-dropping-particle":"","parse-names":false,"suffix":""},{"dropping-particle":"","family":"Hladik","given":"Annette","non-dropping-particle":"","parse-names":false,"suffix":""},{"dropping-particle":"","family":"Ifo","given":"Suspense A.","non-dropping-particle":"","parse-names":false,"suffix":""},{"dropping-particle":"","family":"Jeffery","given":"Kathryn J.","non-dropping-particle":"","parse-names":false,"suffix":""},{"dropping-particle":"","family":"Jucker","given":"Tommaso","non-dropping-particle":"","parse-names":false,"suffix":""},{"dropping-particle":"","family":"Yakusu","given":"Emmanuel Kasongo","non-dropping-particle":"","parse-names":false,"suffix":""},{"dropping-particle":"","family":"Kearsley","given":"Elizabeth","non-dropping-particle":"","parse-names":false,"suffix":""},{"dropping-particle":"","family":"Kenfack","given":"David","non-dropping-particle":"","parse-names":false,"suffix":""},{"dropping-particle":"","family":"Koch","given":"Alexander","non-dropping-particle":"","parse-names":false,"suffix":""},{"dropping-particle":"","family":"Leal","given":"Miguel E.","non-dropping-particle":"","parse-names":false,"suffix":""},{"dropping-particle":"","family":"Levesley","given":"Aurora","non-dropping-particle":"","parse-names":false,"suffix":""},{"dropping-particle":"","family":"Lindsell","given":"Jeremy A.","non-dropping-particle":"","parse-names":false,"suffix":""},{"dropping-particle":"","family":"Lisingo","given":"Janvier","non-dropping-particle":"","parse-names":false,"suffix":""},{"dropping-particle":"","family":"Lopez-Gonzalez","given":"Gabriela","non-dropping-particle":"","parse-names":false,"suffix":""},{"dropping-particle":"","family":"Lovett","given":"Jon C.","non-dropping-particle":"","parse-names":false,"suffix":""},{"dropping-particle":"","family":"Makana","given":"Jean Remy","non-dropping-particle":"","parse-names":false,"suffix":""},{"dropping-particle":"","family":"Malhi","given":"Yadvinder","non-dropping-particle":"","parse-names":false,"suffix":""},{"dropping-particle":"","family":"Marshall","given":"Andrew R.","non-dropping-particle":"","parse-names":false,"suffix":""},{"dropping-particle":"","family":"Martin","given":"Jim","non-dropping-particle":"","parse-names":false,"suffix":""},{"dropping-particle":"","family":"Martin","given":"Emanuel H.","non-dropping-particle":"","parse-names":false,"suffix":""},{"dropping-particle":"","family":"Mbayu","given":"Faustin M.","non-dropping-particle":"","parse-names":false,"suffix":""},{"dropping-particle":"","family":"Medjibe","given":"Vincent P.","non-dropping-particle":"","parse-names":false,"suffix":""},{"dropping-particle":"","family":"Mihindou","given":"Vianet","non-dropping-particle":"","parse-names":false,"suffix":""},{"dropping-particle":"","family":"Mitchard","given":"Edward T.A.","non-dropping-particle":"","parse-names":false,"suffix":""},{"dropping-particle":"","family":"Moore","given":"Sam","non-dropping-particle":"","parse-names":false,"suffix":""},{"dropping-particle":"","family":"Munishi","given":"Pantaleo K.T.","non-dropping-particle":"","parse-names":false,"suffix":""},{"dropping-particle":"","family":"Bengone","given":"Natacha Nssi","non-dropping-particle":"","parse-names":false,"suffix":""},{"dropping-particle":"","family":"Ojo","given":"Lucas","non-dropping-particle":"","parse-names":false,"suffix":""},{"dropping-particle":"","family":"Ondo","given":"Fidèle Evouna","non-dropping-particle":"","parse-names":false,"suffix":""},{"dropping-particle":"","family":"Peh","given":"Kelvin S.H.","non-dropping-particle":"","parse-names":false,"suffix":""},{"dropping-particle":"","family":"Pickavance","given":"Georgia C.","non-dropping-particle":"","parse-names":false,"suffix":""},{"dropping-particle":"","family":"Poulsen","given":"Axel Dalberg","non-dropping-particle":"","parse-names":false,"suffix":""},{"dropping-particle":"","family":"Poulsen","given":"John R.","non-dropping-particle":"","parse-names":false,"suffix":""},{"dropping-particle":"","family":"Qie","given":"Lan","non-dropping-particle":"","parse-names":false,"suffix":""},{"dropping-particle":"","family":"Reitsma","given":"Jan","non-dropping-particle":"","parse-names":false,"suffix":""},{"dropping-particle":"","family":"Rovero","given":"Francesco","non-dropping-particle":"","parse-names":false,"suffix":""},{"dropping-particle":"","family":"Swaine","given":"Michael D.","non-dropping-particle":"","parse-names":false,"suffix":""},{"dropping-particle":"","family":"Talbot","given":"Joey","non-dropping-particle":"","parse-names":false,"suffix":""},{"dropping-particle":"","family":"Taplin","given":"James","non-dropping-particle":"","parse-names":false,"suffix":""},{"dropping-particle":"","family":"Taylor","given":"David M.","non-dropping-particle":"","parse-names":false,"suffix":""},{"dropping-particle":"","family":"Thomas","given":"Duncan W.","non-dropping-particle":"","parse-names":false,"suffix":""},{"dropping-particle":"","family":"Toirambe","given":"Benjamin","non-dropping-particle":"","parse-names":false,"suffix":""},{"dropping-particle":"","family":"Mukendi","given":"John Tshibamba","non-dropping-particle":"","parse-names":false,"suffix":""},{"dropping-particle":"","family":"Tuagben","given":"Darlington","non-dropping-particle":"","parse-names":false,"suffix":""},{"dropping-particle":"","family":"Umunay","given":"Peter M.","non-dropping-particle":"","parse-names":false,"suffix":""},{"dropping-particle":"","family":"Heijden","given":"Geertje M.F.","non-dropping-particle":"van der","parse-names":false,"suffix":""},{"dropping-particle":"","family":"Verbeeck","given":"Hans","non-dropping-particle":"","parse-names":false,"suffix":""},{"dropping-particle":"","family":"Vleminckx","given":"Jason","non-dropping-particle":"","parse-names":false,"suffix":""},{"dropping-particle":"","family":"Willcock","given":"Simon","non-dropping-particle":"","parse-names":false,"suffix":""},{"dropping-particle":"","family":"Wöll","given":"Hannsjörg","non-dropping-particle":"","parse-names":false,"suffix":""},{"dropping-particle":"","family":"Woods","given":"John T.","non-dropping-particle":"","parse-names":false,"suffix":""},{"dropping-particle":"","family":"Zemagho","given":"Lise","non-dropping-particle":"","parse-names":false,"suffix":""}],"container-title":"Nature","id":"ITEM-1","issue":"7797","issued":{"date-parts":[["2020"]]},"page":"80-87","title":"Asynchronous carbon sink saturation in African and Amazonian tropical forests","type":"article-journal","volume":"579"},"uris":["http://www.mendeley.com/documents/?uuid=95190f08-ff72-411d-b085-54f141f656a3"]},{"id":"ITEM-2","itemData":{"author":[{"dropping-particle":"","family":"Baccini","given":"A","non-dropping-particle":"","parse-names":false,"suffix":""},{"dropping-particle":"","family":"Walker","given":"W","non-dropping-particle":"","parse-names":false,"suffix":""},{"dropping-particle":"","family":"Carvalho","given":"L","non-dropping-particle":"","parse-names":false,"suffix":""},{"dropping-particle":"","family":"Farina","given":"M","non-dropping-particle":"","parse-names":false,"suffix":""},{"dropping-particle":"","family":"Sulla-Menashe","given":"D","non-dropping-particle":"","parse-names":false,"suffix":""},{"dropping-particle":"","family":"Houghton","given":"R A","non-dropping-particle":"","parse-names":false,"suffix":""}],"container-title":"Science","id":"ITEM-2","issue":"October","issued":{"date-parts":[["2017"]]},"page":"230-234","title":"Tropical forests are a net carbon source based on aboveground measurements of gain and loss","type":"article-journal","volume":"358"},"uris":["http://www.mendeley.com/documents/?uuid=77bff92b-9530-43dc-af4f-db89500b8ee7"]}],"mendeley":{"formattedCitation":"(Baccini et al., 2017; Hubau et al., 2020)","plainTextFormattedCitation":"(Baccini et al., 2017; Hubau et al., 2020)","previouslyFormattedCitation":"(Baccini et al., 2017; Hubau et al., 2020)"},"properties":{"noteIndex":0},"schema":"https://github.com/citation-style-language/schema/raw/master/csl-citation.json"}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(Baccini et al., 2017; Hubau et al., 2020)</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w:t>
      </w:r>
      <w:r w:rsidR="00830D3E" w:rsidRPr="00777948">
        <w:rPr>
          <w:rFonts w:ascii="Helvetica" w:hAnsi="Helvetica" w:cs="Helvetica"/>
          <w:color w:val="000000" w:themeColor="text1"/>
        </w:rPr>
        <w:t>As such</w:t>
      </w:r>
      <w:r w:rsidRPr="00777948">
        <w:rPr>
          <w:rFonts w:ascii="Helvetica" w:hAnsi="Helvetica" w:cs="Helvetica"/>
          <w:color w:val="000000" w:themeColor="text1"/>
        </w:rPr>
        <w:t>, these results add to our understanding of the biotic mechanisms underpinning ongoing changes to rainforest carbon budgets.</w:t>
      </w:r>
      <w:r w:rsidR="008E26D5" w:rsidRPr="00777948">
        <w:rPr>
          <w:rFonts w:ascii="Helvetica" w:hAnsi="Helvetica" w:cs="Helvetica"/>
          <w:color w:val="000000" w:themeColor="text1"/>
        </w:rPr>
        <w:t xml:space="preserve"> However, the resilience of termite-mediated ecosystem processes to differing disturbance</w:t>
      </w:r>
      <w:r w:rsidR="00231D2E" w:rsidRPr="00777948">
        <w:rPr>
          <w:rFonts w:ascii="Helvetica" w:hAnsi="Helvetica" w:cs="Helvetica"/>
          <w:color w:val="000000" w:themeColor="text1"/>
        </w:rPr>
        <w:t xml:space="preserve"> </w:t>
      </w:r>
      <w:r w:rsidR="008E26D5" w:rsidRPr="00777948">
        <w:rPr>
          <w:rFonts w:ascii="Helvetica" w:hAnsi="Helvetica" w:cs="Helvetica"/>
          <w:color w:val="000000" w:themeColor="text1"/>
        </w:rPr>
        <w:t xml:space="preserve">thresholds is largely unknown (but see </w:t>
      </w:r>
      <w:r w:rsidR="008E26D5" w:rsidRPr="00777948">
        <w:rPr>
          <w:rFonts w:ascii="Helvetica" w:hAnsi="Helvetica" w:cs="Helvetica"/>
          <w:color w:val="000000" w:themeColor="text1"/>
        </w:rPr>
        <w:fldChar w:fldCharType="begin" w:fldLock="1"/>
      </w:r>
      <w:r w:rsidR="008E26D5" w:rsidRPr="00777948">
        <w:rPr>
          <w:rFonts w:ascii="Helvetica" w:hAnsi="Helvetica" w:cs="Helvetica"/>
          <w:color w:val="000000" w:themeColor="text1"/>
        </w:rPr>
        <w:instrText>ADDIN CSL_CITATION {"citationItems":[{"id":"ITEM-1","itemData":{"DOI":"10.1016/j.apsoil.2019.07.002","ISSN":"09291393","abstract":"Anthropogenic habitat change is a major driver of species extinctions and altered species communities worldwide. These changes are particularly rapid in the tropics, where logging of rainforests and conversion to agricultural habitats is widespread. Because species have varying effects on their abiotic environment, we expect shifts in species composition to drive changes in ecosystem processes. One important ecosystem process is animal-driven bioturbation: the turnover of soil material by soil-dwelling organisms. We developed a protocol for measuring aboveground bioturbation, and assessed how bioturbation rates and standing amounts of aboveground bioturbated soil change as primary tropical rainforests are logged and converted to oil palm plantation. By identifying the animals that created soil structures, we assigned bioturbation activity to different soil-dwelling groups. Across all habitats, most standing bioturbated soil was generated by termites (97.0%), while short-term, small-scale bioturbation was mainly generated by earthworms (87.3%). The species diversity of social insects (ants and termites) involved in bioturbation was higher in primary forest than in either logged forest or oil palm plantation. However, neither standing bioturbated soil, nor short-term bioturbation rate differed among habitats. Unexpectedly, in primary forest, high levels of bioturbation were associated with low bioturbator diversity. This was because two termite species, where present, conducted nearly all bioturbation. There was no relationship between levels of bioturbation and diversity in the other habitats. Our results emphasize the importance, across all habitats, of termites for generating standing aboveground soil structures, and earthworms for short-term soil turnover. In oil palm plantation, bioturbation relies on a smaller number of species, raising concerns about future environmental change and consequent species loss.","author":[{"dropping-particle":"","family":"Tuma","given":"Jiri","non-dropping-particle":"","parse-names":false,"suffix":""},{"dropping-particle":"","family":"Fleiss","given":"Susannah","non-dropping-particle":"","parse-names":false,"suffix":""},{"dropping-particle":"","family":"Eggleton","given":"Paul","non-dropping-particle":"","parse-names":false,"suffix":""},{"dropping-particle":"","family":"Frouz","given":"Jan","non-dropping-particle":"","parse-names":false,"suffix":""},{"dropping-particle":"","family":"Klimes","given":"Petr","non-dropping-particle":"","parse-names":false,"suffix":""},{"dropping-particle":"","family":"Lewis","given":"Owen T.","non-dropping-particle":"","parse-names":false,"suffix":""},{"dropping-particle":"","family":"Yusah","given":"Kalsum M.","non-dropping-particle":"","parse-names":false,"suffix":""},{"dropping-particle":"","family":"Fayle","given":"T. M.","non-dropping-particle":"","parse-names":false,"suffix":""}],"container-title":"Applied Soil Ecology","id":"ITEM-1","issue":"August","issued":{"date-parts":[["2019"]]},"page":"123-133","publisher":"Elsevier","title":"Logging of rainforest and conversion to oil palm reduces bioturbator diversity but not levels of bioturbation","type":"article-journal","volume":"144"},"uris":["http://www.mendeley.com/documents/?uuid=313cc0fe-d747-4344-9a60-48609f84a63b"]}],"mendeley":{"formattedCitation":"(Tuma et al., 2019)","manualFormatting":"Tuma et al. 2019)","plainTextFormattedCitation":"(Tuma et al., 2019)","previouslyFormattedCitation":"(Tuma et al., 2019)"},"properties":{"noteIndex":0},"schema":"https://github.com/citation-style-language/schema/raw/master/csl-citation.json"}</w:instrText>
      </w:r>
      <w:r w:rsidR="008E26D5" w:rsidRPr="00777948">
        <w:rPr>
          <w:rFonts w:ascii="Helvetica" w:hAnsi="Helvetica" w:cs="Helvetica"/>
          <w:color w:val="000000" w:themeColor="text1"/>
        </w:rPr>
        <w:fldChar w:fldCharType="separate"/>
      </w:r>
      <w:r w:rsidR="008E26D5" w:rsidRPr="00777948">
        <w:rPr>
          <w:rFonts w:ascii="Helvetica" w:hAnsi="Helvetica" w:cs="Helvetica"/>
          <w:noProof/>
          <w:color w:val="000000" w:themeColor="text1"/>
        </w:rPr>
        <w:t xml:space="preserve">Tuma </w:t>
      </w:r>
      <w:r w:rsidR="008E26D5" w:rsidRPr="00777948">
        <w:rPr>
          <w:rFonts w:ascii="Helvetica" w:hAnsi="Helvetica" w:cs="Helvetica"/>
          <w:i/>
          <w:noProof/>
          <w:color w:val="000000" w:themeColor="text1"/>
        </w:rPr>
        <w:t>et al.</w:t>
      </w:r>
      <w:r w:rsidR="008E26D5" w:rsidRPr="00777948">
        <w:rPr>
          <w:rFonts w:ascii="Helvetica" w:hAnsi="Helvetica" w:cs="Helvetica"/>
          <w:noProof/>
          <w:color w:val="000000" w:themeColor="text1"/>
        </w:rPr>
        <w:t xml:space="preserve"> 2019)</w:t>
      </w:r>
      <w:r w:rsidR="008E26D5" w:rsidRPr="00777948">
        <w:rPr>
          <w:rFonts w:ascii="Helvetica" w:hAnsi="Helvetica" w:cs="Helvetica"/>
          <w:color w:val="000000" w:themeColor="text1"/>
        </w:rPr>
        <w:fldChar w:fldCharType="end"/>
      </w:r>
      <w:r w:rsidR="008E26D5" w:rsidRPr="00777948">
        <w:rPr>
          <w:rFonts w:ascii="Helvetica" w:hAnsi="Helvetica" w:cs="Helvetica"/>
          <w:color w:val="000000" w:themeColor="text1"/>
        </w:rPr>
        <w:t xml:space="preserve">. </w:t>
      </w:r>
      <w:r w:rsidR="00231D2E" w:rsidRPr="00777948">
        <w:rPr>
          <w:rFonts w:ascii="Helvetica" w:hAnsi="Helvetica" w:cs="Helvetica"/>
          <w:color w:val="000000" w:themeColor="text1"/>
        </w:rPr>
        <w:t>R</w:t>
      </w:r>
      <w:r w:rsidR="008E26D5" w:rsidRPr="00777948">
        <w:rPr>
          <w:rFonts w:ascii="Helvetica" w:hAnsi="Helvetica" w:cs="Helvetica"/>
          <w:color w:val="000000" w:themeColor="text1"/>
        </w:rPr>
        <w:t xml:space="preserve">ecent work has shown that termites maintain leaf litter decomposition, nutrient heterogeneity and soil moisture retention in old growth forest during periods of drought </w:t>
      </w:r>
      <w:r w:rsidR="008E26D5" w:rsidRPr="00777948">
        <w:rPr>
          <w:rFonts w:ascii="Helvetica" w:hAnsi="Helvetica" w:cs="Helvetica"/>
          <w:color w:val="000000" w:themeColor="text1"/>
        </w:rPr>
        <w:fldChar w:fldCharType="begin" w:fldLock="1"/>
      </w:r>
      <w:r w:rsidR="008E26D5" w:rsidRPr="00777948">
        <w:rPr>
          <w:rFonts w:ascii="Helvetica" w:hAnsi="Helvetica" w:cs="Helvetica"/>
          <w:color w:val="000000" w:themeColor="text1"/>
        </w:rPr>
        <w:instrText>ADDIN CSL_CITATION {"citationItems":[{"id":"ITEM-1","itemData":{"author":[{"dropping-particle":"","family":"Ashton","given":"L A","non-dropping-particle":"","parse-names":false,"suffix":""},{"dropping-particle":"","family":"Griffiths","given":"H M","non-dropping-particle":"","parse-names":false,"suffix":""},{"dropping-particle":"","family":"Parr","given":"C L","non-dropping-particle":"","parse-names":false,"suffix":""},{"dropping-particle":"","family":"Evans","given":"T A","non-dropping-particle":"","parse-names":false,"suffix":""},{"dropping-particle":"","family":"Didham","given":"R K","non-dropping-particle":"","parse-names":false,"suffix":""},{"dropping-particle":"","family":"Hasan","given":"F","non-dropping-particle":"","parse-names":false,"suffix":""},{"dropping-particle":"","family":"Teh","given":"Y A","non-dropping-particle":"","parse-names":false,"suffix":""},{"dropping-particle":"","family":"Tin","given":"H S","non-dropping-particle":"","parse-names":false,"suffix":""},{"dropping-particle":"","family":"Vairappan","given":"C S","non-dropping-particle":"","parse-names":false,"suffix":""},{"dropping-particle":"","family":"Eggleton","given":"P","non-dropping-particle":"","parse-names":false,"suffix":""}],"container-title":"Science","id":"ITEM-1","issue":"January","issued":{"date-parts":[["2019"]]},"page":"174-177","title":"Termites mitigate the effects of drought in tropical rainforest","type":"article-journal","volume":"177"},"uris":["http://www.mendeley.com/documents/?uuid=8f6d545b-4110-4132-b9d0-0d7e2e501f1f"]}],"mendeley":{"formattedCitation":"(Ashton et al., 2019)","plainTextFormattedCitation":"(Ashton et al., 2019)","previouslyFormattedCitation":"(Ashton et al., 2019)"},"properties":{"noteIndex":0},"schema":"https://github.com/citation-style-language/schema/raw/master/csl-citation.json"}</w:instrText>
      </w:r>
      <w:r w:rsidR="008E26D5" w:rsidRPr="00777948">
        <w:rPr>
          <w:rFonts w:ascii="Helvetica" w:hAnsi="Helvetica" w:cs="Helvetica"/>
          <w:color w:val="000000" w:themeColor="text1"/>
        </w:rPr>
        <w:fldChar w:fldCharType="separate"/>
      </w:r>
      <w:r w:rsidR="008E26D5" w:rsidRPr="00777948">
        <w:rPr>
          <w:rFonts w:ascii="Helvetica" w:hAnsi="Helvetica" w:cs="Helvetica"/>
          <w:noProof/>
          <w:color w:val="000000" w:themeColor="text1"/>
        </w:rPr>
        <w:t>(Ashton et al., 2019)</w:t>
      </w:r>
      <w:r w:rsidR="008E26D5" w:rsidRPr="00777948">
        <w:rPr>
          <w:rFonts w:ascii="Helvetica" w:hAnsi="Helvetica" w:cs="Helvetica"/>
          <w:color w:val="000000" w:themeColor="text1"/>
        </w:rPr>
        <w:fldChar w:fldCharType="end"/>
      </w:r>
      <w:r w:rsidR="008E26D5" w:rsidRPr="00777948">
        <w:rPr>
          <w:rFonts w:ascii="Helvetica" w:hAnsi="Helvetica" w:cs="Helvetica"/>
          <w:color w:val="000000" w:themeColor="text1"/>
        </w:rPr>
        <w:t xml:space="preserve">, indicating that they can provide ecosystem resilience to climate change. Understanding the extent to which the resilience provided by termites is maintained in degraded habitats is key to the </w:t>
      </w:r>
      <w:r w:rsidR="001E3FCD" w:rsidRPr="00777948">
        <w:rPr>
          <w:rFonts w:ascii="Helvetica" w:hAnsi="Helvetica" w:cs="Helvetica"/>
          <w:color w:val="000000" w:themeColor="text1"/>
        </w:rPr>
        <w:t>on-going improvement of land-surface models as well the development of land-management practices aimed at increasing the resilience</w:t>
      </w:r>
      <w:r w:rsidR="00DC44C6" w:rsidRPr="00777948">
        <w:rPr>
          <w:rFonts w:ascii="Helvetica" w:hAnsi="Helvetica" w:cs="Helvetica"/>
          <w:color w:val="000000" w:themeColor="text1"/>
        </w:rPr>
        <w:t xml:space="preserve"> of</w:t>
      </w:r>
      <w:r w:rsidR="001E3FCD" w:rsidRPr="00777948">
        <w:rPr>
          <w:rFonts w:ascii="Helvetica" w:hAnsi="Helvetica" w:cs="Helvetica"/>
          <w:color w:val="000000" w:themeColor="text1"/>
        </w:rPr>
        <w:t xml:space="preserve"> tropical landscapes under ongoing environmental change</w:t>
      </w:r>
      <w:r w:rsidR="008E26D5" w:rsidRPr="00777948">
        <w:rPr>
          <w:rFonts w:ascii="Helvetica" w:hAnsi="Helvetica" w:cs="Helvetica"/>
          <w:color w:val="000000" w:themeColor="text1"/>
        </w:rPr>
        <w:t xml:space="preserve">  </w:t>
      </w:r>
    </w:p>
    <w:p w14:paraId="2AA3FDA2" w14:textId="77777777" w:rsidR="008E26D5" w:rsidRPr="00777948" w:rsidRDefault="008E26D5" w:rsidP="00ED53FF">
      <w:pPr>
        <w:spacing w:line="480" w:lineRule="auto"/>
        <w:jc w:val="both"/>
        <w:rPr>
          <w:rFonts w:ascii="Helvetica" w:hAnsi="Helvetica" w:cs="Helvetica"/>
          <w:color w:val="000000" w:themeColor="text1"/>
        </w:rPr>
      </w:pPr>
    </w:p>
    <w:p w14:paraId="3B2E7770" w14:textId="7799D670" w:rsidR="00BB74CD" w:rsidRPr="00777948" w:rsidRDefault="00D21CF4"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Given the </w:t>
      </w:r>
      <w:r w:rsidR="009D3D96" w:rsidRPr="00777948">
        <w:rPr>
          <w:rFonts w:ascii="Helvetica" w:hAnsi="Helvetica" w:cs="Helvetica"/>
          <w:color w:val="000000" w:themeColor="text1"/>
        </w:rPr>
        <w:t xml:space="preserve">vast </w:t>
      </w:r>
      <w:r w:rsidRPr="00777948">
        <w:rPr>
          <w:rFonts w:ascii="Helvetica" w:hAnsi="Helvetica" w:cs="Helvetica"/>
          <w:color w:val="000000" w:themeColor="text1"/>
        </w:rPr>
        <w:t xml:space="preserve">amounts of carbon contained within tropical </w:t>
      </w:r>
      <w:r w:rsidR="00830D3E" w:rsidRPr="00777948">
        <w:rPr>
          <w:rFonts w:ascii="Helvetica" w:hAnsi="Helvetica" w:cs="Helvetica"/>
          <w:color w:val="000000" w:themeColor="text1"/>
        </w:rPr>
        <w:t>forests</w:t>
      </w:r>
      <w:r w:rsidRPr="00777948">
        <w:rPr>
          <w:rFonts w:ascii="Helvetica" w:hAnsi="Helvetica" w:cs="Helvetica"/>
          <w:color w:val="000000" w:themeColor="text1"/>
        </w:rPr>
        <w:t xml:space="preserve"> </w:t>
      </w:r>
      <w:r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{"citationItems":[{"id":"ITEM-1","itemData":{"author":[{"dropping-particle":"","family":"Lewis","given":"Simon L","non-dropping-particle":"","parse-names":false,"suffix":""},{"dropping-particle":"","family":"Edwards","given":"David P","non-dropping-particle":"","parse-names":false,"suffix":""},{"dropping-particle":"","family":"Galbraith","given":"David","non-dropping-particle":"","parse-names":false,"suffix":""}],"container-title":"Science","id":"ITEM-1","issued":{"date-parts":[["2015"]]},"page":"827-832","title":"Increasing human dominance of tropical forests","type":"article-journal","volume":"349"},"uris":["http://www.mendeley.com/documents/?uuid=c871b45f-332d-454b-b957-0f2e3877e416"]},{"id":"ITEM-2","itemData":{"DOI":"10.1126/science.1201609","ISSN":"1095-9203","PMID":"21764754","abstract":"The terrestrial carbon sink has been large in recent decades, but its size and location remain uncertain. Using forest inventory data and long-term ecosystem carbon studies, we estimate a total forest sink of 2.4 ± 0.4 petagrams of carbon per year (Pg C year(-1)) globally for 1990 to 2007. We also estimate a source of 1.3 ± 0.7 Pg C year(-1) from tropical land-use change, consisting of a gross tropical deforestation emission of 2.9 ± 0.5 Pg C year(-1) partially compensated by a carbon sink in tropical forest regrowth of 1.6 ± 0.5 Pg C year(-1). Together, the fluxes comprise a net global forest sink of 1.1 ± 0.8 Pg C year(-1), with tropical estimates having the largest uncertainties. Our total forest sink estimate is equivalent in magnitude to the terrestrial sink deduced from fossil fuel emissions and land-use change sources minus ocean and atmospheric sinks.","author":[{"dropping-particle":"","family":"Pan","given":"Yude","non-dropping-particle":"","parse-names":false,"suffix":""},{"dropping-particle":"","family":"Birdsey","given":"Richard a","non-dropping-particle":"","parse-names":false,"suffix":""},{"dropping-particle":"","family":"Fang","given":"Jingyun","non-dropping-particle":"","parse-names":false,"suffix":""},{"dropping-particle":"","family":"Houghton","given":"Richard","non-dropping-particle":"","parse-names":false,"suffix":""},{"dropping-particle":"","family":"Kauppi","given":"Pekka E","non-dropping-particle":"","parse-names":false,"suffix":""},{"dropping-particle":"","family":"Kurz","given":"Werner a","non-dropping-particle":"","parse-names":false,"suffix":""},{"dropping-particle":"","family":"Phillips","given":"Oliver L","non-dropping-particle":"","parse-names":false,"suffix":""},{"dropping-particle":"","family":"Shvidenko","given":"Anatoly","non-dropping-particle":"","parse-names":false,"suffix":""},{"dropping-particle":"","family":"Lewis","given":"Simon L","non-dropping-particle":"","parse-names":false,"suffix":""},{"dropping-particle":"","family":"Canadell","given":"Josep G","non-dropping-particle":"","parse-names":false,"suffix":""},{"dropping-particle":"","family":"Ciais","given":"Philippe","non-dropping-particle":"","parse-names":false,"suffix":""},{"dropping-particle":"","family":"Jackson","given":"Robert B","non-dropping-particle":"","parse-names":false,"suffix":""},{"dropping-particle":"","family":"Pacala","given":"Stephen W","non-dropping-particle":"","parse-names":false,"suffix":""},{"dropping-particle":"","family":"McGuire","given":"a David","non-dropping-particle":"","parse-names":false,"suffix":""},{"dropping-particle":"","family":"Piao","given":"Shilong","non-dropping-particle":"","parse-names":false,"suffix":""},{"dropping-particle":"","family":"Rautiainen","given":"Aapo","non-dropping-particle":"","parse-names":false,"suffix":""},{"dropping-particle":"","family":"Sitch","given":"Stephen","non-dropping-particle":"","parse-names":false,"suffix":""},{"dropping-particle":"","family":"Hayes","given":"Daniel","non-dropping-particle":"","parse-names":false,"suffix":""}],"container-title":"Science (New York, N.Y.)","id":"ITEM-2","issue":"6045","issued":{"date-parts":[["2011","8","19"]]},"page":"988-93","title":"A large and persistent carbon sink in the world's forests.","type":"article-journal","volume":"333"},"uris":["http://www.mendeley.com/documents/?uuid=23e4d74d-d340-4e87-a067-51f761707397"]}],"mendeley":{"formattedCitation":"(Lewis, Edwards, &amp; Galbraith, 2015; Pan et al., 2011)","plainTextFormattedCitation":"(Lewis, Edwards, &amp; Galbraith, 2015; Pan et al., 2011)","previouslyFormattedCitation":"(Lewis, Edwards, &amp; Galbraith, 2015; Pan et al., 2011)"},"properties":{"noteIndex":0},"schema":"https://github.com/citation-style-language/schema/raw/master/csl-citation.json"}</w:instrText>
      </w:r>
      <w:r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(Lewis, Edwards, &amp; Galbraith, 2015; Pan et al., 2011)</w:t>
      </w:r>
      <w:r w:rsidRPr="00777948">
        <w:rPr>
          <w:rFonts w:ascii="Helvetica" w:hAnsi="Helvetica" w:cs="Helvetica"/>
          <w:color w:val="000000" w:themeColor="text1"/>
        </w:rPr>
        <w:fldChar w:fldCharType="end"/>
      </w:r>
      <w:r w:rsidRPr="00777948">
        <w:rPr>
          <w:rFonts w:ascii="Helvetica" w:hAnsi="Helvetica" w:cs="Helvetica"/>
          <w:color w:val="000000" w:themeColor="text1"/>
        </w:rPr>
        <w:t>, even a relatively small change in C flux due to termite-mediated decomposition in canopy gaps may scale up to large differences over tropical biomes.</w:t>
      </w:r>
      <w:r w:rsidR="00FD762A" w:rsidRPr="00777948">
        <w:rPr>
          <w:rFonts w:ascii="Helvetica" w:hAnsi="Helvetica" w:cs="Helvetica"/>
          <w:color w:val="000000" w:themeColor="text1"/>
        </w:rPr>
        <w:t xml:space="preserve"> For example, our estimate</w:t>
      </w:r>
      <w:r w:rsidR="000E78AE" w:rsidRPr="00777948">
        <w:rPr>
          <w:rFonts w:ascii="Helvetica" w:hAnsi="Helvetica" w:cs="Helvetica"/>
          <w:color w:val="000000" w:themeColor="text1"/>
        </w:rPr>
        <w:t>d flux increase</w:t>
      </w:r>
      <w:r w:rsidR="00FD762A" w:rsidRPr="00777948">
        <w:rPr>
          <w:rFonts w:ascii="Helvetica" w:hAnsi="Helvetica" w:cs="Helvetica"/>
          <w:color w:val="000000" w:themeColor="text1"/>
        </w:rPr>
        <w:t xml:space="preserve"> of 0.27 Mg C ha</w:t>
      </w:r>
      <w:r w:rsidR="00FD762A" w:rsidRPr="00777948">
        <w:rPr>
          <w:rFonts w:ascii="Helvetica" w:hAnsi="Helvetica" w:cs="Helvetica"/>
          <w:color w:val="000000" w:themeColor="text1"/>
          <w:vertAlign w:val="superscript"/>
        </w:rPr>
        <w:t>-1</w:t>
      </w:r>
      <w:r w:rsidR="00FD762A" w:rsidRPr="00777948">
        <w:rPr>
          <w:rFonts w:ascii="Helvetica" w:hAnsi="Helvetica" w:cs="Helvetica"/>
          <w:color w:val="000000" w:themeColor="text1"/>
        </w:rPr>
        <w:t xml:space="preserve"> yr</w:t>
      </w:r>
      <w:r w:rsidR="00FD762A" w:rsidRPr="00777948">
        <w:rPr>
          <w:rFonts w:ascii="Helvetica" w:hAnsi="Helvetica" w:cs="Helvetica"/>
          <w:color w:val="000000" w:themeColor="text1"/>
          <w:vertAlign w:val="superscript"/>
        </w:rPr>
        <w:t>-1</w:t>
      </w:r>
      <w:r w:rsidR="00FD762A" w:rsidRPr="00777948">
        <w:rPr>
          <w:rFonts w:ascii="Helvetica" w:hAnsi="Helvetica" w:cs="Helvetica"/>
          <w:color w:val="000000" w:themeColor="text1"/>
        </w:rPr>
        <w:t xml:space="preserve"> represents</w:t>
      </w:r>
      <w:r w:rsidRPr="00777948">
        <w:rPr>
          <w:rFonts w:ascii="Helvetica" w:hAnsi="Helvetica" w:cs="Helvetica"/>
          <w:color w:val="000000" w:themeColor="text1"/>
        </w:rPr>
        <w:t xml:space="preserve"> </w:t>
      </w:r>
      <w:r w:rsidR="00FD762A" w:rsidRPr="00777948">
        <w:rPr>
          <w:rFonts w:ascii="Helvetica" w:hAnsi="Helvetica" w:cs="Helvetica"/>
          <w:color w:val="000000" w:themeColor="text1"/>
        </w:rPr>
        <w:t>2% of</w:t>
      </w:r>
      <w:r w:rsidR="00D94370" w:rsidRPr="00777948">
        <w:rPr>
          <w:rFonts w:ascii="Helvetica" w:hAnsi="Helvetica" w:cs="Helvetica"/>
          <w:color w:val="000000" w:themeColor="text1"/>
        </w:rPr>
        <w:t xml:space="preserve"> total</w:t>
      </w:r>
      <w:r w:rsidR="00FD762A" w:rsidRPr="00777948">
        <w:rPr>
          <w:rFonts w:ascii="Helvetica" w:hAnsi="Helvetica" w:cs="Helvetica"/>
          <w:color w:val="000000" w:themeColor="text1"/>
        </w:rPr>
        <w:t xml:space="preserve"> net primary producti</w:t>
      </w:r>
      <w:r w:rsidR="000E78AE" w:rsidRPr="00777948">
        <w:rPr>
          <w:rFonts w:ascii="Helvetica" w:hAnsi="Helvetica" w:cs="Helvetica"/>
          <w:color w:val="000000" w:themeColor="text1"/>
        </w:rPr>
        <w:t>vity</w:t>
      </w:r>
      <w:r w:rsidR="00FD762A" w:rsidRPr="00777948">
        <w:rPr>
          <w:rFonts w:ascii="Helvetica" w:hAnsi="Helvetica" w:cs="Helvetica"/>
          <w:color w:val="000000" w:themeColor="text1"/>
        </w:rPr>
        <w:t xml:space="preserve"> </w:t>
      </w:r>
      <w:r w:rsidR="00D94370" w:rsidRPr="00777948">
        <w:rPr>
          <w:rFonts w:ascii="Helvetica" w:hAnsi="Helvetica" w:cs="Helvetica"/>
          <w:color w:val="000000" w:themeColor="text1"/>
        </w:rPr>
        <w:t>(13.5 Mg C ha</w:t>
      </w:r>
      <w:r w:rsidR="00D94370" w:rsidRPr="00777948">
        <w:rPr>
          <w:rFonts w:ascii="Helvetica" w:hAnsi="Helvetica" w:cs="Helvetica"/>
          <w:color w:val="000000" w:themeColor="text1"/>
          <w:vertAlign w:val="superscript"/>
        </w:rPr>
        <w:t>-1</w:t>
      </w:r>
      <w:r w:rsidR="00D94370" w:rsidRPr="00777948">
        <w:rPr>
          <w:rFonts w:ascii="Helvetica" w:hAnsi="Helvetica" w:cs="Helvetica"/>
          <w:color w:val="000000" w:themeColor="text1"/>
        </w:rPr>
        <w:t xml:space="preserve"> yr</w:t>
      </w:r>
      <w:r w:rsidR="00D94370" w:rsidRPr="00777948">
        <w:rPr>
          <w:rFonts w:ascii="Helvetica" w:hAnsi="Helvetica" w:cs="Helvetica"/>
          <w:color w:val="000000" w:themeColor="text1"/>
          <w:vertAlign w:val="superscript"/>
        </w:rPr>
        <w:t>-1</w:t>
      </w:r>
      <w:r w:rsidR="00D94370" w:rsidRPr="00777948">
        <w:rPr>
          <w:rFonts w:ascii="Helvetica" w:hAnsi="Helvetica" w:cs="Helvetica"/>
          <w:color w:val="000000" w:themeColor="text1"/>
        </w:rPr>
        <w:t>) measured in lowland rainforests of Malaysian Borneo</w:t>
      </w:r>
      <w:r w:rsidR="0063502F" w:rsidRPr="00777948">
        <w:rPr>
          <w:rFonts w:ascii="Helvetica" w:hAnsi="Helvetica" w:cs="Helvetica"/>
          <w:color w:val="000000" w:themeColor="text1"/>
        </w:rPr>
        <w:t xml:space="preserve"> </w:t>
      </w:r>
      <w:r w:rsidR="0063502F" w:rsidRPr="00777948">
        <w:rPr>
          <w:rFonts w:ascii="Helvetica" w:hAnsi="Helvetica" w:cs="Helvetica"/>
          <w:color w:val="000000" w:themeColor="text1"/>
        </w:rPr>
        <w:fldChar w:fldCharType="begin" w:fldLock="1"/>
      </w:r>
      <w:r w:rsidR="0082233B" w:rsidRPr="00777948">
        <w:rPr>
          <w:rFonts w:ascii="Helvetica" w:hAnsi="Helvetica" w:cs="Helvetica"/>
          <w:color w:val="000000" w:themeColor="text1"/>
        </w:rPr>
        <w:instrText>ADDIN CSL_CITATION {"citationItems":[{"id":"ITEM-1","itemData":{"DOI":"10.1111/gcb.14068","ISSN":"13652486","PMID":"29364562","abstract":"Tropical forests play a major role in the carbon cycle of the terrestrial biosphere. Recent field studies have provided detailed descriptions of the carbon cycle of mature tropical forests, but logged or secondary forests have received much less attention. Here, we report the first measures of total net primary productivity (NPP) and its allocation along a disturbance gradient from old-growth forests to moderately and heavily logged forests in Malaysian Borneo. We measured the main NPP components (woody, fine root and canopy NPP) in old-growth (n = 6) and logged (n = 5) 1 ha forest plots. Overall, the total NPP did not differ between old-growth and logged forest (13.5 ± 0.5 and 15.7 ± 1.5 Mg C ha−1 year−1 respectively). However, logged forests allocated significantly higher fraction into woody NPP at the expense of the canopy NPP (42% and 48% into woody and canopy NPP, respectively, in old-growth forest vs 66% and 23% in logged forest). When controlling for local stand structure, NPP in logged forest stands was 41% higher, and woody NPP was 150% higher than in old-growth stands with similar basal area, but this was offset by structure effects (higher gap frequency and absence of large trees in logged forest). This pattern was not driven by species turnover: the average woody NPP of all species groups within logged forest (pioneers, nonpioneers, species unique to logged plots and species shared with old-growth plots) was similar. Hence, below a threshold of very heavy disturbance, logged forests can exhibit higher NPP and higher allocation to wood; such shifts in carbon cycling persist for decades after the logging event. Given that the majority of tropical forest biome has experienced some degree of logging, our results demonstrate that logging can cause substantial shifts in carbon production and allocation in tropical forests.","author":[{"dropping-particle":"","family":"Riutta","given":"Terhi","non-dropping-particle":"","parse-names":false,"suffix":""},{"dropping-particle":"","family":"Malhi","given":"Yadvinder","non-dropping-particle":"","parse-names":false,"suffix":""},{"dropping-particle":"","family":"Kho","given":"Lip Khoon","non-dropping-particle":"","parse-names":false,"suffix":""},{"dropping-particle":"","family":"Marthews","given":"Toby R.","non-dropping-particle":"","parse-names":false,"suffix":""},{"dropping-particle":"","family":"Huaraca Huasco","given":"Walter","non-dropping-particle":"","parse-names":false,"suffix":""},{"dropping-particle":"","family":"Khoo","given":"Min Sheng","non-dropping-particle":"","parse-names":false,"suffix":""},{"dropping-particle":"","family":"Tan","given":"Sylvester","non-dropping-particle":"","parse-names":false,"suffix":""},{"dropping-particle":"","family":"Turner","given":"Edgar","non-dropping-particle":"","parse-names":false,"suffix":""},{"dropping-particle":"","family":"Reynolds","given":"Glen","non-dropping-particle":"","parse-names":false,"suffix":""},{"dropping-particle":"","family":"Both","given":"Sabine","non-dropping-particle":"","parse-names":false,"suffix":""},{"dropping-particle":"","family":"Burslem","given":"David F.R.P.","non-dropping-particle":"","parse-names":false,"suffix":""},{"dropping-particle":"","family":"Teh","given":"Yit Arn","non-dropping-particle":"","parse-names":false,"suffix":""},{"dropping-particle":"","family":"Vairappan","given":"Charles S.","non-dropping-particle":"","parse-names":false,"suffix":""},{"dropping-particle":"","family":"Majalap","given":"Noreen","non-dropping-particle":"","parse-names":false,"suffix":""},{"dropping-particle":"","family":"Ewers","given":"Robert M.","non-dropping-particle":"","parse-names":false,"suffix":""}],"container-title":"Global Change Biology","id":"ITEM-1","issue":"7","issued":{"date-parts":[["2018"]]},"page":"2913-2928","title":"Logging disturbance shifts net primary productivity and its allocation in Bornean tropical forests","type":"article-journal","volume":"24"},"uris":["http://www.mendeley.com/documents/?uuid=3322576b-85d2-40ed-bad2-6665c43392e6"]}],"mendeley":{"formattedCitation":"(Riutta et al., 2018)","plainTextFormattedCitation":"(Riutta et al., 2018)","previouslyFormattedCitation":"(Riutta et al., 2018)"},"properties":{"noteIndex":0},"schema":"https://github.com/citation-style-language/schema/raw/master/csl-citation.json"}</w:instrText>
      </w:r>
      <w:r w:rsidR="0063502F" w:rsidRPr="00777948">
        <w:rPr>
          <w:rFonts w:ascii="Helvetica" w:hAnsi="Helvetica" w:cs="Helvetica"/>
          <w:color w:val="000000" w:themeColor="text1"/>
        </w:rPr>
        <w:fldChar w:fldCharType="separate"/>
      </w:r>
      <w:r w:rsidR="0063502F" w:rsidRPr="00777948">
        <w:rPr>
          <w:rFonts w:ascii="Helvetica" w:hAnsi="Helvetica" w:cs="Helvetica"/>
          <w:noProof/>
          <w:color w:val="000000" w:themeColor="text1"/>
        </w:rPr>
        <w:t>(Riutta et al., 2018)</w:t>
      </w:r>
      <w:r w:rsidR="0063502F" w:rsidRPr="00777948">
        <w:rPr>
          <w:rFonts w:ascii="Helvetica" w:hAnsi="Helvetica" w:cs="Helvetica"/>
          <w:color w:val="000000" w:themeColor="text1"/>
        </w:rPr>
        <w:fldChar w:fldCharType="end"/>
      </w:r>
      <w:r w:rsidR="00D94370" w:rsidRPr="00777948">
        <w:rPr>
          <w:rFonts w:ascii="Helvetica" w:hAnsi="Helvetica" w:cs="Helvetica"/>
          <w:color w:val="000000" w:themeColor="text1"/>
        </w:rPr>
        <w:t xml:space="preserve">. </w:t>
      </w:r>
      <w:r w:rsidRPr="00777948">
        <w:rPr>
          <w:rFonts w:ascii="Helvetica" w:hAnsi="Helvetica" w:cs="Helvetica"/>
          <w:color w:val="000000" w:themeColor="text1"/>
        </w:rPr>
        <w:t xml:space="preserve">This timely finding is of particular relevance given that the Community Land Model version 6 (CLM6) is currently under development, which will include additional parameterisation of ecosystem processes that influence the cycling of C through terrestrial ecosystems </w:t>
      </w:r>
      <w:r w:rsidRPr="00777948">
        <w:rPr>
          <w:rFonts w:ascii="Helvetica" w:hAnsi="Helvetica" w:cs="Helvetica"/>
          <w:color w:val="000000" w:themeColor="text1"/>
        </w:rPr>
        <w:lastRenderedPageBreak/>
        <w:t xml:space="preserve">and build upon progress made in CLM5 </w:t>
      </w:r>
      <w:r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{"citationItems":[{"id":"ITEM-1","itemData":{"DOI":"10.1029/2018MS001583","ISSN":"19422466","abstract":"The Community Land Model (CLM) is the land component of the Community Earth System Model (CESM) and is used in several global and regional modeling systems. In this paper, we introduce model developments included in CLM version 5 (CLM5), which is the default land component for CESM2. We assess an ensemble of simulations, including prescribed and prognostic vegetation state, multiple forcing data sets, and CLM4, CLM4.5, and CLM5, against a range of metrics including from the International Land Model Benchmarking (ILAMBv2) package. CLM5 includes new and updated processes and parameterizations: (1) dynamic land units, (2) updated parameterizations and structure for hydrology and snow (spatially explicit soil depth, dry surface layer, revised groundwater scheme, revised canopy interception and canopy snow processes, updated fresh snow density, simple firn model, and Model for Scale Adaptive River Transport), (3) plant hydraulics and hydraulic redistribution, (4) revised nitrogen cycling (flexible leaf stoichiometry, leaf N optimization for photosynthesis, and carbon costs for plant nitrogen uptake), (5) global crop model with six crop types and time-evolving irrigated areas and fertilization rates, (6) updated urban building energy, (7) carbon isotopes, and (8) updated stomatal physiology. New optional features include demographically structured dynamic vegetation model (Functionally Assembled Terrestrial Ecosystem Simulator), ozone damage to plants, and fire trace gas emissions coupling to the atmosphere. Conclusive establishment of improvement or degradation of individual variables or metrics is challenged by forcing uncertainty, parametric uncertainty, and model structural complexity, but the multivariate metrics presented here suggest a general broad improvement from CLM4 to CLM5.","author":[{"dropping-particle":"","family":"Lawrence","given":"David M.","non-dropping-particle":"","parse-names":false,"suffix":""},{"dropping-particle":"","family":"Fisher","given":"Rosie A.","non-dropping-particle":"","parse-names":false,"suffix":""},{"dropping-particle":"","family":"Koven","given":"Charles D.","non-dropping-particle":"","parse-names":false,"suffix":""},{"dropping-particle":"","family":"Oleson","given":"Keith W.","non-dropping-particle":"","parse-names":false,"suffix":""},{"dropping-particle":"","family":"Swenson","given":"Sean C.","non-dropping-particle":"","parse-names":false,"suffix":""},{"dropping-particle":"","family":"Bonan","given":"Gordon","non-dropping-particle":"","parse-names":false,"suffix":""},{"dropping-particle":"","family":"Collier","given":"Nathan","non-dropping-particle":"","parse-names":false,"suffix":""},{"dropping-particle":"","family":"Ghimire","given":"Bardan","non-dropping-particle":"","parse-names":false,"suffix":""},{"dropping-particle":"","family":"Kampenhout","given":"Leo","non-dropping-particle":"van","parse-names":false,"suffix":""},{"dropping-particle":"","family":"Kennedy","given":"Daniel","non-dropping-particle":"","parse-names":false,"suffix":""},{"dropping-particle":"","family":"Kluzek","given":"Erik","non-dropping-particle":"","parse-names":false,"suffix":""},{"dropping-particle":"","family":"Lawrence","given":"Peter J.","non-dropping-particle":"","parse-names":false,"suffix":""},{"dropping-particle":"","family":"Li","given":"Fang","non-dropping-particle":"","parse-names":false,"suffix":""},{"dropping-particle":"","family":"Li","given":"Hongyi","non-dropping-particle":"","parse-names":false,"suffix":""},{"dropping-particle":"","family":"Lombardozzi","given":"Danica","non-dropping-particle":"","parse-names":false,"suffix":""},{"dropping-particle":"","family":"Riley","given":"William J.","non-dropping-particle":"","parse-names":false,"suffix":""},{"dropping-particle":"","family":"Sacks","given":"William J.","non-dropping-particle":"","parse-names":false,"suffix":""},{"dropping-particle":"","family":"Shi","given":"Mingjie","non-dropping-particle":"","parse-names":false,"suffix":""},{"dropping-particle":"","family":"Vertenstein","given":"Mariana","non-dropping-particle":"","parse-names":false,"suffix":""},{"dropping-particle":"","family":"Wieder","given":"William R.","non-dropping-particle":"","parse-names":false,"suffix":""},{"dropping-particle":"","family":"Xu","given":"Chonggang","non-dropping-particle":"","parse-names":false,"suffix":""},{"dropping-particle":"","family":"Ali","given":"Ashehad A.","non-dropping-particle":"","parse-names":false,"suffix":""},{"dropping-particle":"","family":"Badger","given":"Andrew M.","non-dropping-particle":"","parse-names":false,"suffix":""},{"dropping-particle":"","family":"Bisht","given":"Gautam","non-dropping-particle":"","parse-names":false,"suffix":""},{"dropping-particle":"","family":"Broeke","given":"Michiel","non-dropping-particle":"van den","parse-names":false,"suffix":""},{"dropping-particle":"","family":"Brunke","given":"Michael A.","non-dropping-particle":"","parse-names":false,"suffix":""},{"dropping-particle":"","family":"Burns","given":"Sean P.","non-dropping-particle":"","parse-names":false,"suffix":""},{"dropping-particle":"","family":"Buzan","given":"Jonathan","non-dropping-particle":"","parse-names":false,"suffix":""},{"dropping-particle":"","family":"Clark","given":"Martyn","non-dropping-particle":"","parse-names":false,"suffix":""},{"dropping-particle":"","family":"Craig","given":"Anthony","non-dropping-particle":"","parse-names":false,"suffix":""},{"dropping-particle":"","family":"Dahlin","given":"Kyla","non-dropping-particle":"","parse-names":false,"suffix":""},{"dropping-particle":"","family":"Drewniak","given":"Beth","non-dropping-particle":"","parse-names":false,"suffix":""},{"dropping-particle":"","family":"Fisher","given":"Joshua B.","non-dropping-particle":"","parse-names":false,"suffix":""},{"dropping-particle":"","family":"Flanner","given":"Mark","non-dropping-particle":"","parse-names":false,"suffix":""},{"dropping-particle":"","family":"Fox","given":"Andrew M.","non-dropping-particle":"","parse-names":false,"suffix":""},{"dropping-particle":"","family":"Gentine","given":"Pierre","non-dropping-particle":"","parse-names":false,"suffix":""},{"dropping-particle":"","family":"Hoffman","given":"Forrest","non-dropping-particle":"","parse-names":false,"suffix":""},{"dropping-particle":"","family":"Keppel-Aleks","given":"Gretchen","non-dropping-particle":"","parse-names":false,"suffix":""},{"dropping-particle":"","family":"Knox","given":"Ryan","non-dropping-particle":"","parse-names":false,"suffix":""},{"dropping-particle":"","family":"Kumar","given":"Sanjiv","non-dropping-particle":"","parse-names":false,"suffix":""},{"dropping-particle":"","family":"Lenaerts","given":"Jan","non-dropping-particle":"","parse-names":false,"suffix":""},{"dropping-particle":"","family":"Leung","given":"L. Ruby","non-dropping-particle":"","parse-names":false,"suffix":""},{"dropping-particle":"","family":"Lipscomb","given":"William H.","non-dropping-particle":"","parse-names":false,"suffix":""},{"dropping-particle":"","family":"Lu","given":"Yaqiong","non-dropping-particle":"","parse-names":false,"suffix":""},{"dropping-particle":"","family":"Pandey","given":"Ashutosh","non-dropping-particle":"","parse-names":false,"suffix":""},{"dropping-particle":"","family":"Pelletier","given":"Jon D.","non-dropping-particle":"","parse-names":false,"suffix":""},{"dropping-particle":"","family":"Perket","given":"Justin","non-dropping-particle":"","parse-names":false,"suffix":""},{"dropping-particle":"","family":"Randerson","given":"James T.","non-dropping-particle":"","parse-names":false,"suffix":""},{"dropping-particle":"","family":"Ricciuto","given":"Daniel M.","non-dropping-particle":"","parse-names":false,"suffix":""},{"dropping-particle":"","family":"Sanderson","given":"Benjamin M.","non-dropping-particle":"","parse-names":false,"suffix":""},{"dropping-particle":"","family":"Slater","given":"Andrew","non-dropping-particle":"","parse-names":false,"suffix":""},{"dropping-particle":"","family":"Subin","given":"Zachary M.","non-dropping-particle":"","parse-names":false,"suffix":""},{"dropping-particle":"","family":"Tang","given":"Jinyun","non-dropping-particle":"","parse-names":false,"suffix":""},{"dropping-particle":"","family":"Thomas","given":"R. Quinn","non-dropping-particle":"","parse-names":false,"suffix":""},{"dropping-particle":"","family":"Val Martin","given":"Maria","non-dropping-particle":"","parse-names":false,"suffix":""},{"dropping-particle":"","family":"Zeng","given":"Xubin","non-dropping-particle":"","parse-names":false,"suffix":""}],"container-title":"Journal of Advances in Modeling Earth Systems","id":"ITEM-1","issue":"12","issued":{"date-parts":[["2019"]]},"page":"4245-4287","title":"The Community Land Model Version 5: Description of New Features, Benchmarking, and Impact of Forcing Uncertainty","type":"article-journal","volume":"11"},"uris":["http://www.mendeley.com/documents/?uuid=c80ea10e-7f03-4de9-9892-647585f38fa9"]}],"mendeley":{"formattedCitation":"(Lawrence et al., 2019)","plainTextFormattedCitation":"(Lawrence et al., 2019)","previouslyFormattedCitation":"(Lawrence et al., 2019)"},"properties":{"noteIndex":0},"schema":"https://github.com/citation-style-language/schema/raw/master/csl-citation.json"}</w:instrText>
      </w:r>
      <w:r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(Lawrence et al., 2019)</w:t>
      </w:r>
      <w:r w:rsidRPr="00777948">
        <w:rPr>
          <w:rFonts w:ascii="Helvetica" w:hAnsi="Helvetica" w:cs="Helvetica"/>
          <w:color w:val="000000" w:themeColor="text1"/>
        </w:rPr>
        <w:fldChar w:fldCharType="end"/>
      </w:r>
      <w:r w:rsidRPr="00777948">
        <w:rPr>
          <w:rFonts w:ascii="Helvetica" w:hAnsi="Helvetica" w:cs="Helvetica"/>
          <w:color w:val="000000" w:themeColor="text1"/>
        </w:rPr>
        <w:t>. However, a</w:t>
      </w:r>
      <w:r w:rsidR="00E649EF" w:rsidRPr="00777948">
        <w:rPr>
          <w:rFonts w:ascii="Helvetica" w:hAnsi="Helvetica" w:cs="Helvetica"/>
          <w:color w:val="000000" w:themeColor="text1"/>
        </w:rPr>
        <w:t xml:space="preserve">lthough our analysis indicated the potential for substantial increases in carbon flux due to changes in termite activity in canopy gaps, the variance around the estimated magnitude of this change in flux remains high </w:t>
      </w:r>
      <w:r w:rsidR="00B575EB" w:rsidRPr="00777948">
        <w:rPr>
          <w:rFonts w:ascii="Helvetica" w:hAnsi="Helvetica" w:cs="Helvetica"/>
          <w:color w:val="000000" w:themeColor="text1"/>
        </w:rPr>
        <w:t>due to</w:t>
      </w:r>
      <w:r w:rsidR="00E649EF" w:rsidRPr="00777948">
        <w:rPr>
          <w:rFonts w:ascii="Helvetica" w:hAnsi="Helvetica" w:cs="Helvetica"/>
          <w:color w:val="000000" w:themeColor="text1"/>
        </w:rPr>
        <w:t xml:space="preserve"> a number of potential sources of </w:t>
      </w:r>
      <w:r w:rsidR="00576C86" w:rsidRPr="00777948">
        <w:rPr>
          <w:rFonts w:ascii="Helvetica" w:hAnsi="Helvetica" w:cs="Helvetica"/>
          <w:color w:val="000000" w:themeColor="text1"/>
        </w:rPr>
        <w:t>uncertainty</w:t>
      </w:r>
      <w:r w:rsidR="00E649EF" w:rsidRPr="00777948">
        <w:rPr>
          <w:rFonts w:ascii="Helvetica" w:hAnsi="Helvetica" w:cs="Helvetica"/>
          <w:color w:val="000000" w:themeColor="text1"/>
        </w:rPr>
        <w:t xml:space="preserve"> in our model</w:t>
      </w:r>
      <w:r w:rsidR="008245C9" w:rsidRPr="00777948">
        <w:rPr>
          <w:rFonts w:ascii="Helvetica" w:hAnsi="Helvetica" w:cs="Helvetica"/>
          <w:color w:val="000000" w:themeColor="text1"/>
        </w:rPr>
        <w:t xml:space="preserve">. </w:t>
      </w:r>
    </w:p>
    <w:p w14:paraId="59541A8A" w14:textId="77777777" w:rsidR="007F151B" w:rsidRPr="00777948" w:rsidRDefault="007F151B" w:rsidP="00ED53FF">
      <w:pPr>
        <w:spacing w:line="480" w:lineRule="auto"/>
        <w:jc w:val="both"/>
        <w:rPr>
          <w:rFonts w:ascii="Helvetica" w:hAnsi="Helvetica" w:cs="Helvetica"/>
          <w:color w:val="000000" w:themeColor="text1"/>
        </w:rPr>
      </w:pPr>
    </w:p>
    <w:p w14:paraId="29A9DCE3" w14:textId="77777777" w:rsidR="005D3B6B" w:rsidRPr="00777948" w:rsidRDefault="008245C9"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Lack of data on how climate mediates the relationship between termite-driven decay and wood density represents an area of uncertainty in our model estimates</w:t>
      </w:r>
      <w:r w:rsidR="00275A3F" w:rsidRPr="00777948">
        <w:rPr>
          <w:rFonts w:ascii="Helvetica" w:hAnsi="Helvetica" w:cs="Helvetica"/>
          <w:color w:val="000000" w:themeColor="text1"/>
        </w:rPr>
        <w:t xml:space="preserve"> and contributes to the large confidence intervals associated with our C-flux estimates</w:t>
      </w:r>
      <w:r w:rsidRPr="00777948">
        <w:rPr>
          <w:rFonts w:ascii="Helvetica" w:hAnsi="Helvetica" w:cs="Helvetica"/>
          <w:color w:val="000000" w:themeColor="text1"/>
        </w:rPr>
        <w:t xml:space="preserve">. </w:t>
      </w:r>
      <w:r w:rsidR="00BB74CD" w:rsidRPr="00777948">
        <w:rPr>
          <w:rFonts w:ascii="Helvetica" w:hAnsi="Helvetica" w:cs="Helvetica"/>
          <w:color w:val="000000" w:themeColor="text1"/>
        </w:rPr>
        <w:t>Our</w:t>
      </w:r>
      <w:r w:rsidR="00FC7153" w:rsidRPr="00777948">
        <w:rPr>
          <w:rFonts w:ascii="Helvetica" w:hAnsi="Helvetica" w:cs="Helvetica"/>
          <w:color w:val="000000" w:themeColor="text1"/>
        </w:rPr>
        <w:t xml:space="preserve"> estimate of termite-mediated decay </w:t>
      </w:r>
      <w:r w:rsidR="009F3FCB" w:rsidRPr="00777948">
        <w:rPr>
          <w:rFonts w:ascii="Helvetica" w:hAnsi="Helvetica" w:cs="Helvetica"/>
          <w:color w:val="000000" w:themeColor="text1"/>
        </w:rPr>
        <w:t xml:space="preserve">associated with </w:t>
      </w:r>
      <w:r w:rsidR="00D74A26" w:rsidRPr="00777948">
        <w:rPr>
          <w:rFonts w:ascii="Helvetica" w:hAnsi="Helvetica" w:cs="Helvetica"/>
          <w:color w:val="000000" w:themeColor="text1"/>
        </w:rPr>
        <w:t xml:space="preserve">the </w:t>
      </w:r>
      <w:r w:rsidR="009F3FCB" w:rsidRPr="00777948">
        <w:rPr>
          <w:rFonts w:ascii="Helvetica" w:hAnsi="Helvetica" w:cs="Helvetica"/>
          <w:color w:val="000000" w:themeColor="text1"/>
        </w:rPr>
        <w:t xml:space="preserve">varying wood </w:t>
      </w:r>
      <w:r w:rsidR="00304B87" w:rsidRPr="00777948">
        <w:rPr>
          <w:rFonts w:ascii="Helvetica" w:hAnsi="Helvetica" w:cs="Helvetica"/>
          <w:color w:val="000000" w:themeColor="text1"/>
        </w:rPr>
        <w:t>densities</w:t>
      </w:r>
      <w:r w:rsidR="009F3FCB" w:rsidRPr="00777948">
        <w:rPr>
          <w:rFonts w:ascii="Helvetica" w:hAnsi="Helvetica" w:cs="Helvetica"/>
          <w:color w:val="000000" w:themeColor="text1"/>
        </w:rPr>
        <w:t xml:space="preserve"> </w:t>
      </w:r>
      <w:r w:rsidR="00FC7153" w:rsidRPr="00777948">
        <w:rPr>
          <w:rFonts w:ascii="Helvetica" w:hAnsi="Helvetica" w:cs="Helvetica"/>
          <w:color w:val="000000" w:themeColor="text1"/>
        </w:rPr>
        <w:t>is reliant on</w:t>
      </w:r>
      <w:r w:rsidR="00E379D1" w:rsidRPr="00777948">
        <w:rPr>
          <w:rFonts w:ascii="Helvetica" w:hAnsi="Helvetica" w:cs="Helvetica"/>
          <w:color w:val="000000" w:themeColor="text1"/>
        </w:rPr>
        <w:t xml:space="preserve"> </w:t>
      </w:r>
      <w:r w:rsidR="00107B9E" w:rsidRPr="00777948">
        <w:rPr>
          <w:rFonts w:ascii="Helvetica" w:hAnsi="Helvetica" w:cs="Helvetica"/>
          <w:color w:val="000000" w:themeColor="text1"/>
        </w:rPr>
        <w:t>an</w:t>
      </w:r>
      <w:r w:rsidR="00FC7153" w:rsidRPr="00777948">
        <w:rPr>
          <w:rFonts w:ascii="Helvetica" w:hAnsi="Helvetica" w:cs="Helvetica"/>
          <w:color w:val="000000" w:themeColor="text1"/>
        </w:rPr>
        <w:t xml:space="preserve"> empirical model</w:t>
      </w:r>
      <w:r w:rsidR="00107B9E" w:rsidRPr="00777948">
        <w:rPr>
          <w:rFonts w:ascii="Helvetica" w:hAnsi="Helvetica" w:cs="Helvetica"/>
          <w:color w:val="000000" w:themeColor="text1"/>
        </w:rPr>
        <w:t xml:space="preserve"> we</w:t>
      </w:r>
      <w:r w:rsidR="00FC7153" w:rsidRPr="00777948">
        <w:rPr>
          <w:rFonts w:ascii="Helvetica" w:hAnsi="Helvetica" w:cs="Helvetica"/>
          <w:color w:val="000000" w:themeColor="text1"/>
        </w:rPr>
        <w:t xml:space="preserve"> fit</w:t>
      </w:r>
      <w:r w:rsidR="00E379D1" w:rsidRPr="00777948">
        <w:rPr>
          <w:rFonts w:ascii="Helvetica" w:hAnsi="Helvetica" w:cs="Helvetica"/>
          <w:color w:val="000000" w:themeColor="text1"/>
        </w:rPr>
        <w:t>ted</w:t>
      </w:r>
      <w:r w:rsidR="00FC7153" w:rsidRPr="00777948">
        <w:rPr>
          <w:rFonts w:ascii="Helvetica" w:hAnsi="Helvetica" w:cs="Helvetica"/>
          <w:color w:val="000000" w:themeColor="text1"/>
        </w:rPr>
        <w:t xml:space="preserve"> to </w:t>
      </w:r>
      <w:r w:rsidR="00550605" w:rsidRPr="00777948">
        <w:rPr>
          <w:rFonts w:ascii="Helvetica" w:hAnsi="Helvetica" w:cs="Helvetica"/>
          <w:color w:val="000000" w:themeColor="text1"/>
        </w:rPr>
        <w:t xml:space="preserve">a single dataset </w:t>
      </w:r>
      <w:r w:rsidR="00CD0E6F" w:rsidRPr="00777948">
        <w:rPr>
          <w:rFonts w:ascii="Helvetica" w:hAnsi="Helvetica" w:cs="Helvetica"/>
          <w:color w:val="000000" w:themeColor="text1"/>
        </w:rPr>
        <w:t xml:space="preserve">of </w:t>
      </w:r>
      <w:r w:rsidR="00FC7153" w:rsidRPr="00777948">
        <w:rPr>
          <w:rFonts w:ascii="Helvetica" w:hAnsi="Helvetica" w:cs="Helvetica"/>
          <w:color w:val="000000" w:themeColor="text1"/>
        </w:rPr>
        <w:t>decay rate</w:t>
      </w:r>
      <w:r w:rsidR="00550605" w:rsidRPr="00777948">
        <w:rPr>
          <w:rFonts w:ascii="Helvetica" w:hAnsi="Helvetica" w:cs="Helvetica"/>
          <w:color w:val="000000" w:themeColor="text1"/>
        </w:rPr>
        <w:t>s</w:t>
      </w:r>
      <w:r w:rsidR="00FC7153" w:rsidRPr="00777948">
        <w:rPr>
          <w:rFonts w:ascii="Helvetica" w:hAnsi="Helvetica" w:cs="Helvetica"/>
          <w:color w:val="000000" w:themeColor="text1"/>
        </w:rPr>
        <w:t xml:space="preserve"> from</w:t>
      </w:r>
      <w:r w:rsidR="00550605" w:rsidRPr="00777948">
        <w:rPr>
          <w:rFonts w:ascii="Helvetica" w:hAnsi="Helvetica" w:cs="Helvetica"/>
          <w:color w:val="000000" w:themeColor="text1"/>
        </w:rPr>
        <w:t xml:space="preserve"> a </w:t>
      </w:r>
      <w:r w:rsidR="000419FB" w:rsidRPr="00777948">
        <w:rPr>
          <w:rFonts w:ascii="Helvetica" w:hAnsi="Helvetica" w:cs="Helvetica"/>
          <w:color w:val="000000" w:themeColor="text1"/>
        </w:rPr>
        <w:t>distant</w:t>
      </w:r>
      <w:r w:rsidR="00550605" w:rsidRPr="00777948">
        <w:rPr>
          <w:rFonts w:ascii="Helvetica" w:hAnsi="Helvetica" w:cs="Helvetica"/>
          <w:color w:val="000000" w:themeColor="text1"/>
        </w:rPr>
        <w:t xml:space="preserve"> study site in Yunnan Province, China</w:t>
      </w:r>
      <w:r w:rsidR="00FC7153" w:rsidRPr="00777948">
        <w:rPr>
          <w:rFonts w:ascii="Helvetica" w:hAnsi="Helvetica" w:cs="Helvetica"/>
          <w:color w:val="000000" w:themeColor="text1"/>
        </w:rPr>
        <w:t xml:space="preserve"> </w:t>
      </w:r>
      <w:r w:rsidR="00E379D1"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{"citationItems":[{"id":"ITEM-1","itemData":{"DOI":"10.1111/1365-2745.12427","author":[{"dropping-particle":"","family":"Liu","given":"Guofang","non-dropping-particle":"","parse-names":false,"suffix":""},{"dropping-particle":"","family":"Cornwell","given":"William K","non-dropping-particle":"","parse-names":false,"suffix":""},{"dropping-particle":"","family":"Cao","given":"Kunfang","non-dropping-particle":"","parse-names":false,"suffix":""},{"dropping-particle":"","family":"Hu","given":"Yukun","non-dropping-particle":"","parse-names":false,"suffix":""},{"dropping-particle":"","family":"Van","given":"Richardus S P","non-dropping-particle":"","parse-names":false,"suffix":""},{"dropping-particle":"","family":"Yang","given":"Shijian","non-dropping-particle":"","parse-names":false,"suffix":""},{"dropping-particle":"","family":"Xie","given":"Xiufang","non-dropping-particle":"","parse-names":false,"suffix":""},{"dropping-particle":"","family":"Zhang","given":"Yalin","non-dropping-particle":"","parse-names":false,"suffix":""},{"dropping-particle":"","family":"Ye","given":"Duo","non-dropping-particle":"","parse-names":false,"suffix":""},{"dropping-particle":"","family":"Pan","given":"Xu","non-dropping-particle":"","parse-names":false,"suffix":""},{"dropping-particle":"","family":"Ye","given":"Xuehua","non-dropping-particle":"","parse-names":false,"suffix":""},{"dropping-particle":"","family":"Huang","given":"Zhenying","non-dropping-particle":"","parse-names":false,"suffix":""},{"dropping-particle":"","family":"Dong","given":"Ming","non-dropping-particle":"","parse-names":false,"suffix":""},{"dropping-particle":"","family":"Cornelissen","given":"Johannes H C","non-dropping-particle":"","parse-names":false,"suffix":""}],"container-title":"Journal of Ecology","id":"ITEM-1","issued":{"date-parts":[["2015"]]},"page":"1214-1223","title":"Termites amplify the effects of wood traits on decomposition rates among multiple bamboo and dicot woody species","type":"article-journal","volume":"103"},"uris":["http://www.mendeley.com/documents/?uuid=76ec8219-cef1-45c4-b0b1-881fe8a6f47c"]}],"mendeley":{"formattedCitation":"(Liu et al., 2015)","plainTextFormattedCitation":"(Liu et al., 2015)","previouslyFormattedCitation":"(Liu et al., 2015)"},"properties":{"noteIndex":0},"schema":"https://github.com/citation-style-language/schema/raw/master/csl-citation.json"}</w:instrText>
      </w:r>
      <w:r w:rsidR="00E379D1"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(Liu et al., 2015)</w:t>
      </w:r>
      <w:r w:rsidR="00E379D1" w:rsidRPr="00777948">
        <w:rPr>
          <w:rFonts w:ascii="Helvetica" w:hAnsi="Helvetica" w:cs="Helvetica"/>
          <w:color w:val="000000" w:themeColor="text1"/>
        </w:rPr>
        <w:fldChar w:fldCharType="end"/>
      </w:r>
      <w:r w:rsidRPr="00777948">
        <w:rPr>
          <w:rFonts w:ascii="Helvetica" w:hAnsi="Helvetica" w:cs="Helvetica"/>
          <w:color w:val="000000" w:themeColor="text1"/>
        </w:rPr>
        <w:t>. W</w:t>
      </w:r>
      <w:r w:rsidR="00AA01F5" w:rsidRPr="00777948">
        <w:rPr>
          <w:rFonts w:ascii="Helvetica" w:hAnsi="Helvetica" w:cs="Helvetica"/>
          <w:color w:val="000000" w:themeColor="text1"/>
        </w:rPr>
        <w:t>hile</w:t>
      </w:r>
      <w:r w:rsidR="00304B87" w:rsidRPr="00777948">
        <w:rPr>
          <w:rFonts w:ascii="Helvetica" w:hAnsi="Helvetica" w:cs="Helvetica"/>
          <w:color w:val="000000" w:themeColor="text1"/>
        </w:rPr>
        <w:t xml:space="preserve"> both are </w:t>
      </w:r>
      <w:r w:rsidR="008F00D3" w:rsidRPr="00777948">
        <w:rPr>
          <w:rFonts w:ascii="Helvetica" w:hAnsi="Helvetica" w:cs="Helvetica"/>
          <w:color w:val="000000" w:themeColor="text1"/>
        </w:rPr>
        <w:t xml:space="preserve">Asian </w:t>
      </w:r>
      <w:r w:rsidR="00304B87" w:rsidRPr="00777948">
        <w:rPr>
          <w:rFonts w:ascii="Helvetica" w:hAnsi="Helvetica" w:cs="Helvetica"/>
          <w:color w:val="000000" w:themeColor="text1"/>
        </w:rPr>
        <w:t>tropical rainforests,</w:t>
      </w:r>
      <w:r w:rsidR="00DA6DB5" w:rsidRPr="00777948">
        <w:rPr>
          <w:rFonts w:ascii="Helvetica" w:hAnsi="Helvetica" w:cs="Helvetica"/>
          <w:color w:val="000000" w:themeColor="text1"/>
        </w:rPr>
        <w:t xml:space="preserve"> the climate differs between the two regions: mean annual rainfall of 1463 mm </w:t>
      </w:r>
      <w:r w:rsidR="00231D2E" w:rsidRPr="00777948">
        <w:rPr>
          <w:rFonts w:ascii="Helvetica" w:hAnsi="Helvetica" w:cs="Helvetica"/>
          <w:color w:val="000000" w:themeColor="text1"/>
        </w:rPr>
        <w:t xml:space="preserve">versus </w:t>
      </w:r>
      <w:r w:rsidR="00DA6DB5" w:rsidRPr="00777948">
        <w:rPr>
          <w:rFonts w:ascii="Helvetica" w:hAnsi="Helvetica" w:cs="Helvetica"/>
          <w:color w:val="000000" w:themeColor="text1"/>
        </w:rPr>
        <w:t>2838 mm and average monthly temperatures of 21.7</w:t>
      </w:r>
      <w:r w:rsidR="00DA6DB5" w:rsidRPr="00777948">
        <w:rPr>
          <w:rFonts w:ascii="Helvetica" w:hAnsi="Helvetica" w:cs="Helvetica"/>
          <w:color w:val="000000" w:themeColor="text1"/>
          <w:vertAlign w:val="superscript"/>
        </w:rPr>
        <w:t>o</w:t>
      </w:r>
      <w:r w:rsidR="00DA6DB5" w:rsidRPr="00777948">
        <w:rPr>
          <w:rFonts w:ascii="Helvetica" w:hAnsi="Helvetica" w:cs="Helvetica"/>
          <w:color w:val="000000" w:themeColor="text1"/>
        </w:rPr>
        <w:t xml:space="preserve">C </w:t>
      </w:r>
      <w:r w:rsidR="00231D2E" w:rsidRPr="00777948">
        <w:rPr>
          <w:rFonts w:ascii="Helvetica" w:hAnsi="Helvetica" w:cs="Helvetica"/>
          <w:color w:val="000000" w:themeColor="text1"/>
        </w:rPr>
        <w:t xml:space="preserve">versus </w:t>
      </w:r>
      <w:r w:rsidR="00DA6DB5" w:rsidRPr="00777948">
        <w:rPr>
          <w:rFonts w:ascii="Helvetica" w:hAnsi="Helvetica" w:cs="Helvetica"/>
          <w:color w:val="000000" w:themeColor="text1"/>
        </w:rPr>
        <w:t>24.9</w:t>
      </w:r>
      <w:r w:rsidR="00DA6DB5" w:rsidRPr="00777948">
        <w:rPr>
          <w:rFonts w:ascii="Helvetica" w:hAnsi="Helvetica" w:cs="Helvetica"/>
          <w:color w:val="000000" w:themeColor="text1"/>
          <w:vertAlign w:val="superscript"/>
        </w:rPr>
        <w:t>o</w:t>
      </w:r>
      <w:r w:rsidR="00DA6DB5" w:rsidRPr="00777948">
        <w:rPr>
          <w:rFonts w:ascii="Helvetica" w:hAnsi="Helvetica" w:cs="Helvetica"/>
          <w:color w:val="000000" w:themeColor="text1"/>
        </w:rPr>
        <w:t xml:space="preserve">C in Yunan </w:t>
      </w:r>
      <w:r w:rsidR="00DA6DB5" w:rsidRPr="00777948">
        <w:rPr>
          <w:rFonts w:ascii="Helvetica" w:hAnsi="Helvetica" w:cs="Helvetica"/>
          <w:color w:val="000000" w:themeColor="text1"/>
        </w:rPr>
        <w:fldChar w:fldCharType="begin" w:fldLock="1"/>
      </w:r>
      <w:r w:rsidR="00DA6DB5" w:rsidRPr="00777948">
        <w:rPr>
          <w:rFonts w:ascii="Helvetica" w:hAnsi="Helvetica" w:cs="Helvetica"/>
          <w:color w:val="000000" w:themeColor="text1"/>
        </w:rPr>
        <w:instrText>ADDIN CSL_CITATION {"citationItems":[{"id":"ITEM-1","itemData":{"DOI":"10.1007/s00606-011-0584-2","ISSN":"03782697","abstract":"The leaf waxes of 23 woody bamboo species of three subgenera, Dendrocalamus, Bambusa and Dendrocalamopsis, from the Xishuangbanna tropical rain forest in Southwest China were analyzed by gas chromatography and coupled gas chromatography-mass spectrometry. The waxes of the Dendrocalamus species are dominated by C 27 and C 29n-alkanes and their average chain length (ACL) has an average of 28.3. In marked contrast to the Dendrocalamus species, the wax composition of the Bambusa species is characterized by a broad distribution of major n-alkanes from C 27 to C 35, greater ACL values (&gt;29) and an enhanced relative abundance (&gt;30%) of n-alkanes with a carbon number greater than 30. Unlike the Dendrocalamus species and the Bambusa species, the Dendrocalamopsis species do not have a distinct n-alkane distribution; in some species the n-alkane distribution is comparable to that in the Bambusa species and in others to that in the Dendrocalamus species. The lipid data suggest that it might be reasonable to classify the controversial Dendrocalamopsis group as an independent genus separate from the Bambusa genus. On the basis of their smaller diversity of the dominant n-alkanes and their lower ACL values, the Dendrocalamus species might be more evolutionarily advanced than the Bambusa species, with the Dendrocalamopsis species being at an intermediate stage. The evolution and classification of the woody bamboos inferred from leaf wax n-alkanes are consistent with morphological investigations reported previously. © 2012 Springer-Verlag.","author":[{"dropping-particle":"","family":"Li","given":"Rencheng","non-dropping-particle":"","parse-names":false,"suffix":""},{"dropping-particle":"","family":"Luo","given":"Genming","non-dropping-particle":"","parse-names":false,"suffix":""},{"dropping-particle":"","family":"Meyers","given":"Philip A.","non-dropping-particle":"","parse-names":false,"suffix":""},{"dropping-particle":"","family":"Gu","given":"Yansheng","non-dropping-particle":"","parse-names":false,"suffix":""},{"dropping-particle":"","family":"Wang","given":"Hong","non-dropping-particle":"","parse-names":false,"suffix":""},{"dropping-particle":"","family":"Xie","given":"Shucheng","non-dropping-particle":"","parse-names":false,"suffix":""}],"container-title":"Plant Systematics and Evolution","id":"ITEM-1","issue":"4","issued":{"date-parts":[["2012"]]},"page":"731-738","title":"Leaf wax n-alkane chemotaxonomy of bamboo from a tropical rain forest in Southwest China","type":"article-journal","volume":"298"},"uris":["http://www.mendeley.com/documents/?uuid=6a7c05c9-e0a4-4fbe-859a-91ecee103767"]}],"mendeley":{"formattedCitation":"(Li et al., 2012)","plainTextFormattedCitation":"(Li et al., 2012)","previouslyFormattedCitation":"(Li et al., 2012)"},"properties":{"noteIndex":0},"schema":"https://github.com/citation-style-language/schema/raw/master/csl-citation.json"}</w:instrText>
      </w:r>
      <w:r w:rsidR="00DA6DB5" w:rsidRPr="00777948">
        <w:rPr>
          <w:rFonts w:ascii="Helvetica" w:hAnsi="Helvetica" w:cs="Helvetica"/>
          <w:color w:val="000000" w:themeColor="text1"/>
        </w:rPr>
        <w:fldChar w:fldCharType="separate"/>
      </w:r>
      <w:r w:rsidR="00DA6DB5" w:rsidRPr="00777948">
        <w:rPr>
          <w:rFonts w:ascii="Helvetica" w:hAnsi="Helvetica" w:cs="Helvetica"/>
          <w:noProof/>
          <w:color w:val="000000" w:themeColor="text1"/>
        </w:rPr>
        <w:t>(Li et al., 2012)</w:t>
      </w:r>
      <w:r w:rsidR="00DA6DB5" w:rsidRPr="00777948">
        <w:rPr>
          <w:rFonts w:ascii="Helvetica" w:hAnsi="Helvetica" w:cs="Helvetica"/>
          <w:color w:val="000000" w:themeColor="text1"/>
        </w:rPr>
        <w:fldChar w:fldCharType="end"/>
      </w:r>
      <w:r w:rsidR="00DA6DB5" w:rsidRPr="00777948">
        <w:rPr>
          <w:rFonts w:ascii="Helvetica" w:hAnsi="Helvetica" w:cs="Helvetica"/>
          <w:color w:val="000000" w:themeColor="text1"/>
        </w:rPr>
        <w:t xml:space="preserve"> and Maliau </w:t>
      </w:r>
      <w:r w:rsidR="00DA6DB5" w:rsidRPr="00777948">
        <w:rPr>
          <w:rFonts w:ascii="Helvetica" w:hAnsi="Helvetica" w:cs="Helvetica"/>
          <w:color w:val="000000" w:themeColor="text1"/>
        </w:rPr>
        <w:fldChar w:fldCharType="begin" w:fldLock="1"/>
      </w:r>
      <w:r w:rsidR="00830D3E" w:rsidRPr="00777948">
        <w:rPr>
          <w:rFonts w:ascii="Helvetica" w:hAnsi="Helvetica" w:cs="Helvetica"/>
          <w:color w:val="000000" w:themeColor="text1"/>
        </w:rPr>
        <w:instrText>ADDIN CSL_CITATION {"citationItems":[{"id":"ITEM-1","itemData":{"DOI":"10.1111/1365-2656.13110","ISSN":"13652656","abstract":"Gradients in cuticle lightness of ectotherms have been demonstrated across latitudes and elevations. Three key hypotheses have been used to explain these macroecological patterns: the thermal melanism hypothesis (TMH), the melanism-desiccation hypothesis (MDH) and the photo-protection hypothesis (PPH). Yet the broad abiotic measures, such as temperature, humidity and UV-B radiation, typically used to detect these ecogeographical patterns, are a poor indication of the microenvironment experienced by small, cursorial ectotherms like ants. We tested whether these macroecological hypotheses explaining cuticle lightness held at habitat and microclimatic level by using a vertical gradient within a tropical rainforest. We sampled 222 ant species in lowland, tropical rainforest across four vertical strata: subterranean, ground, understory and canopy. We recorded cuticle lightness, abundance and estimated body size for each species and calculated an assemblage-weighted mean for cuticle lightness and body size for each vertical stratum. Abiotic variables (air temperature, vapour pressure deficit and UV-B radiation) were recorded for each vertical stratum. We found that cuticle lightness of ant assemblages was vertically stratified: ant assemblages in the canopy and understory were twice as dark as assemblages in ground and subterranean strata. Cuticle lightness was not correlated with body size, and there was no support for the TMH. Rather, we attribute this cline in cuticle lightness to a combination of the MDH and the PPH. Our findings indicate that broad macroecological patterns can be detected at much smaller spatial scales and that microclimatic gradients can shape trait variation, specifically the cuticle lightness of ants. These results suggest that any changes to microclimate that occur due to land-use change or climate warming could drive selection of ants based on cuticle colour, altering assemblage structure and potentially ecosystem functioning.","author":[{"dropping-particle":"","family":"Law","given":"Stephanie J.","non-dropping-particle":"","parse-names":false,"suffix":""},{"dropping-particle":"","family":"Bishop","given":"Tom R.","non-dropping-particle":"","parse-names":false,"suffix":""},{"dropping-particle":"","family":"Eggleton","given":"Paul","non-dropping-particle":"","parse-names":false,"suffix":""},{"dropping-particle":"","family":"Griffiths","given":"Hannah","non-dropping-particle":"","parse-names":false,"suffix":""},{"dropping-particle":"","family":"Ashton","given":"Louise","non-dropping-particle":"","parse-names":false,"suffix":""},{"dropping-particle":"","family":"Parr","given":"Catherine","non-dropping-particle":"","parse-names":false,"suffix":""}],"container-title":"Journal of Animal Ecology","id":"ITEM-1","issue":"July 2019","issued":{"date-parts":[["2019"]]},"page":"347-359","title":"Darker ants dominate the canopy: Testing macroecological hypotheses for patterns in colour along a microclimatic gradient","type":"article-journal"},"uris":["http://www.mendeley.com/documents/?uuid=30520249-f9eb-47fc-8715-723bffb0ea99"]}],"mendeley":{"formattedCitation":"(S. J. Law et al., 2019)","manualFormatting":"(Law et al., 2019)","plainTextFormattedCitation":"(S. J. Law et al., 2019)","previouslyFormattedCitation":"(S. J. Law et al., 2019)"},"properties":{"noteIndex":0},"schema":"https://github.com/citation-style-language/schema/raw/master/csl-citation.json"}</w:instrText>
      </w:r>
      <w:r w:rsidR="00DA6DB5" w:rsidRPr="00777948">
        <w:rPr>
          <w:rFonts w:ascii="Helvetica" w:hAnsi="Helvetica" w:cs="Helvetica"/>
          <w:color w:val="000000" w:themeColor="text1"/>
        </w:rPr>
        <w:fldChar w:fldCharType="separate"/>
      </w:r>
      <w:r w:rsidR="00DA6DB5" w:rsidRPr="00777948">
        <w:rPr>
          <w:rFonts w:ascii="Helvetica" w:hAnsi="Helvetica" w:cs="Helvetica"/>
          <w:noProof/>
          <w:color w:val="000000" w:themeColor="text1"/>
        </w:rPr>
        <w:t>(Law et al., 2019)</w:t>
      </w:r>
      <w:r w:rsidR="00DA6DB5" w:rsidRPr="00777948">
        <w:rPr>
          <w:rFonts w:ascii="Helvetica" w:hAnsi="Helvetica" w:cs="Helvetica"/>
          <w:color w:val="000000" w:themeColor="text1"/>
        </w:rPr>
        <w:fldChar w:fldCharType="end"/>
      </w:r>
      <w:r w:rsidR="00DA6DB5" w:rsidRPr="00777948">
        <w:rPr>
          <w:rFonts w:ascii="Helvetica" w:hAnsi="Helvetica" w:cs="Helvetica"/>
          <w:color w:val="000000" w:themeColor="text1"/>
        </w:rPr>
        <w:t>, respectively</w:t>
      </w:r>
      <w:r w:rsidR="00C77E53" w:rsidRPr="00777948">
        <w:rPr>
          <w:rFonts w:ascii="Helvetica" w:hAnsi="Helvetica" w:cs="Helvetica"/>
          <w:color w:val="000000" w:themeColor="text1"/>
        </w:rPr>
        <w:t>.</w:t>
      </w:r>
      <w:r w:rsidR="00DA6DB5" w:rsidRPr="00777948">
        <w:rPr>
          <w:rFonts w:ascii="Helvetica" w:hAnsi="Helvetica" w:cs="Helvetica"/>
          <w:color w:val="000000" w:themeColor="text1"/>
        </w:rPr>
        <w:t xml:space="preserve"> </w:t>
      </w:r>
      <w:r w:rsidR="00830D3E" w:rsidRPr="00777948">
        <w:rPr>
          <w:rFonts w:ascii="Helvetica" w:hAnsi="Helvetica" w:cs="Helvetica"/>
          <w:color w:val="000000" w:themeColor="text1"/>
        </w:rPr>
        <w:t xml:space="preserve"> </w:t>
      </w:r>
      <w:r w:rsidR="00E649EF" w:rsidRPr="00777948">
        <w:rPr>
          <w:rFonts w:ascii="Helvetica" w:hAnsi="Helvetica" w:cs="Helvetica"/>
          <w:color w:val="000000" w:themeColor="text1"/>
        </w:rPr>
        <w:t>These climatic differences</w:t>
      </w:r>
      <w:r w:rsidR="00962016" w:rsidRPr="00777948">
        <w:rPr>
          <w:rFonts w:ascii="Helvetica" w:hAnsi="Helvetica" w:cs="Helvetica"/>
          <w:color w:val="000000" w:themeColor="text1"/>
        </w:rPr>
        <w:t xml:space="preserve"> could be important</w:t>
      </w:r>
      <w:r w:rsidR="009F3FCB" w:rsidRPr="00777948">
        <w:rPr>
          <w:rFonts w:ascii="Helvetica" w:hAnsi="Helvetica" w:cs="Helvetica"/>
          <w:color w:val="000000" w:themeColor="text1"/>
        </w:rPr>
        <w:t xml:space="preserve"> </w:t>
      </w:r>
      <w:r w:rsidR="00962016" w:rsidRPr="00777948">
        <w:rPr>
          <w:rFonts w:ascii="Helvetica" w:hAnsi="Helvetica" w:cs="Helvetica"/>
          <w:color w:val="000000" w:themeColor="text1"/>
        </w:rPr>
        <w:t>because while some</w:t>
      </w:r>
      <w:r w:rsidR="000419FB" w:rsidRPr="00777948">
        <w:rPr>
          <w:rFonts w:ascii="Helvetica" w:hAnsi="Helvetica" w:cs="Helvetica"/>
          <w:color w:val="000000" w:themeColor="text1"/>
        </w:rPr>
        <w:t xml:space="preserve"> studies suggest that wood traits are key drivers of </w:t>
      </w:r>
      <w:r w:rsidR="00E649EF" w:rsidRPr="00777948">
        <w:rPr>
          <w:rFonts w:ascii="Helvetica" w:hAnsi="Helvetica" w:cs="Helvetica"/>
          <w:color w:val="000000" w:themeColor="text1"/>
        </w:rPr>
        <w:t>dead</w:t>
      </w:r>
      <w:r w:rsidR="000419FB" w:rsidRPr="00777948">
        <w:rPr>
          <w:rFonts w:ascii="Helvetica" w:hAnsi="Helvetica" w:cs="Helvetica"/>
          <w:color w:val="000000" w:themeColor="text1"/>
        </w:rPr>
        <w:t>wood decay</w:t>
      </w:r>
      <w:r w:rsidR="00E379D1" w:rsidRPr="00777948">
        <w:rPr>
          <w:rFonts w:ascii="Helvetica" w:hAnsi="Helvetica" w:cs="Helvetica"/>
          <w:color w:val="000000" w:themeColor="text1"/>
        </w:rPr>
        <w:t xml:space="preserve"> </w:t>
      </w:r>
      <w:r w:rsidR="00E379D1"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{"citationItems":[{"id":"ITEM-1","itemData":{"DOI":"10.1111/1365-2745.12474","ISSN":"13652745","abstract":"Woody plants store large quantities of carbon (C) and nutrients. As plants senesce and decay, these stores transfer to the soil or other organisms or are released to the atmosphere. Exogenous factors such as topographic position and microclimatic and edaphic conditions tied to locations affect decay rates; however, we know less about how exogenous relative to endogenous factors such as morphological, anatomical and chemical construction tied to plant species affect these rates, especially across different tissue types. We monitored stem, fine branch and leaf decay over 1 year in 'rot plots' distributed across four watersheds in ridge top and valley bottom habitats in a temperate deciduous oak-hickory forest at Tyson Research Center, MO, USA, in the Ozark Highlands for 21 species of woody plants that vary in their constructions. We found poor coordination across tissues in construction and decay, which likely reflects how functional constraints on living tissues influence recalcitrance to decay. Additionally, for all three tissues, species membership and construction were better predictors of decay than was location. Of the construction traits, chemical composition including total fibre, lignin, cellulose, hemicellulose and concentrations of multiple microelements were the best predictors of decay, although the strength of these relationships differed among tissues. Synthesis. We have long known that rates of biogeochemical cycling are influenced by exogenous factors, such as climatic and edaphic factors. Here, we show across plant tissues that endogenous factors, including species identity and tissue construction, can have stronger controls on rates of decay within our study system than do exogenous factors. However, it is likely that the relative strengths of these different controls change through time and among tissues. We predict that anatomical and morphological controls may be more important at early stages and exogenous factors may be more important at later stages of decay.","author":[{"dropping-particle":"","family":"Zanne","given":"Amy E.","non-dropping-particle":"","parse-names":false,"suffix":""},{"dropping-particle":"","family":"Oberle","given":"Brad","non-dropping-particle":"","parse-names":false,"suffix":""},{"dropping-particle":"","family":"Dunham","given":"Kevin M.","non-dropping-particle":"","parse-names":false,"suffix":""},{"dropping-particle":"","family":"Milo","given":"Amy M.","non-dropping-particle":"","parse-names":false,"suffix":""},{"dropping-particle":"","family":"Walton","given":"Maranda L.","non-dropping-particle":"","parse-names":false,"suffix":""},{"dropping-particle":"","family":"Young","given":"Darcy F.","non-dropping-particle":"","parse-names":false,"suffix":""}],"container-title":"Journal of Ecology","id":"ITEM-1","issue":"6","issued":{"date-parts":[["2015"]]},"page":"1421-1431","title":"A deteriorating state of affairs: How endogenous and exogenous factors determine plant decay rates","type":"article-journal","volume":"103"},"uris":["http://www.mendeley.com/documents/?uuid=eb44b196-ee02-45c6-b6ef-3a549cac35db"]},{"id":"ITEM-2","itemData":{"DOI":"10.1111/gcb.14357","ISSN":"13652486","PMID":"29901246","abstract":"Wood decomposition is a major component of the global carbon cycle. Decomposition rates vary across climate gradients, which is thought to reflect the effects of temperature and moisture on the metabolic kinetics of decomposers. However, decomposition rates also vary with wood traits, which may reflect the influence of stoichiometry on decomposer metabolism as well as geometry relating the surface areas that decomposers colonize with the volumes they consume. In this paper, we combined metabolic and geometric scaling theories to formalize hypotheses regarding the drivers of wood decomposition rates, and assessed these hypotheses using a global compilation of data on climate, wood traits, and wood decomposition rates. Our results are consistent with predictions from both metabolic and geometric scaling theories. Approximately half of the global variation in decomposition rates was explained by wood traits (nitrogen content and diameter), whereas only a fifth was explained by climate variables (air temperature, precipitation, and relative humidity). These results indicate that global variation in wood decomposition rates is best explained by stoichiometric and geometric wood traits. Our findings suggest that inclusion of wood traits in global carbon cycle models can improve predictions of carbon fluxes from wood decomposition.","author":[{"dropping-particle":"","family":"Hu","given":"Zhenhong","non-dropping-particle":"","parse-names":false,"suffix":""},{"dropping-particle":"","family":"Michaletz","given":"Sean T.","non-dropping-particle":"","parse-names":false,"suffix":""},{"dropping-particle":"","family":"Johnson","given":"Daniel J.","non-dropping-particle":"","parse-names":false,"suffix":""},{"dropping-particle":"","family":"McDowell","given":"Nate G.","non-dropping-particle":"","parse-names":false,"suffix":""},{"dropping-particle":"","family":"Huang","given":"Zhiqun","non-dropping-particle":"","parse-names":false,"suffix":""},{"dropping-particle":"","family":"Zhou","given":"Xuhui","non-dropping-particle":"","parse-names":false,"suffix":""},{"dropping-particle":"","family":"Xu","given":"Chonggang","non-dropping-particle":"","parse-names":false,"suffix":""}],"container-title":"Global Change Biology","id":"ITEM-2","issue":"11","issued":{"date-parts":[["2018"]]},"page":"5259-5269","title":"Traits drive global wood decomposition rates more than climate","type":"article-journal","volume":"24"},"uris":["http://www.mendeley.com/documents/?uuid=af9748a5-809b-4127-b910-6f095857cffd"]}],"mendeley":{"formattedCitation":"(Hu et al., 2018; Zanne et al., 2015)","plainTextFormattedCitation":"(Hu et al., 2018; Zanne et al., 2015)","previouslyFormattedCitation":"(Hu et al., 2018; Zanne et al., 2015)"},"properties":{"noteIndex":0},"schema":"https://github.com/citation-style-language/schema/raw/master/csl-citation.json"}</w:instrText>
      </w:r>
      <w:r w:rsidR="00E379D1" w:rsidRPr="00777948">
        <w:rPr>
          <w:rFonts w:ascii="Helvetica" w:hAnsi="Helvetica" w:cs="Helvetica"/>
          <w:color w:val="000000" w:themeColor="text1"/>
        </w:rPr>
        <w:fldChar w:fldCharType="separate"/>
      </w:r>
      <w:r w:rsidR="00277209" w:rsidRPr="00777948">
        <w:rPr>
          <w:rFonts w:ascii="Helvetica" w:hAnsi="Helvetica" w:cs="Helvetica"/>
          <w:noProof/>
          <w:color w:val="000000" w:themeColor="text1"/>
        </w:rPr>
        <w:t>(Hu et al., 2018; Zanne et al., 2015)</w:t>
      </w:r>
      <w:r w:rsidR="00E379D1" w:rsidRPr="00777948">
        <w:rPr>
          <w:rFonts w:ascii="Helvetica" w:hAnsi="Helvetica" w:cs="Helvetica"/>
          <w:color w:val="000000" w:themeColor="text1"/>
        </w:rPr>
        <w:fldChar w:fldCharType="end"/>
      </w:r>
      <w:r w:rsidR="000419FB" w:rsidRPr="00777948">
        <w:rPr>
          <w:rFonts w:ascii="Helvetica" w:hAnsi="Helvetica" w:cs="Helvetica"/>
          <w:color w:val="000000" w:themeColor="text1"/>
        </w:rPr>
        <w:t>, other</w:t>
      </w:r>
      <w:r w:rsidR="00E649EF" w:rsidRPr="00777948">
        <w:rPr>
          <w:rFonts w:ascii="Helvetica" w:hAnsi="Helvetica" w:cs="Helvetica"/>
          <w:color w:val="000000" w:themeColor="text1"/>
        </w:rPr>
        <w:t>s</w:t>
      </w:r>
      <w:r w:rsidR="000419FB" w:rsidRPr="00777948">
        <w:rPr>
          <w:rFonts w:ascii="Helvetica" w:hAnsi="Helvetica" w:cs="Helvetica"/>
          <w:color w:val="000000" w:themeColor="text1"/>
        </w:rPr>
        <w:t xml:space="preserve"> have found stronger relationships with climate</w:t>
      </w:r>
      <w:r w:rsidR="00CD0E6F" w:rsidRPr="00777948">
        <w:rPr>
          <w:rFonts w:ascii="Helvetica" w:hAnsi="Helvetica" w:cs="Helvetica"/>
          <w:color w:val="000000" w:themeColor="text1"/>
        </w:rPr>
        <w:t xml:space="preserve"> </w:t>
      </w:r>
      <w:r w:rsidR="00CD0E6F"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{"citationItems":[{"id":"ITEM-1","itemData":{"DOI":"10.1007/s004420050044","ISBN":"0029-8549","abstract":"Decomposition rare constants were measured for holes of 155 large dead trees (&gt;10 cm diameter) in central Amazon forests. Mortality data from 21 ha of permanent inventory plots, monitored for 10-15 years, were used to select dead trees for sampling. Measured rate constants varied by over 1.5 orders of magnitude (0.015-0.67 year(-1)), averaging 0.19 year(-1) with predicted error of 0.026 year. Wood density and bole diameter were significantly and inversely correlated with rate constants. A tree of average biomass was predicted to decompose at 0.17 year(-1). Based on mortality data, an average of 7.0 trees ha(-1) year(-1) died producing 3.6 Mg ha(-1) year(-1) of coarse litter (&gt;10 cm diameter). Mean coarse litter standing-stocks were predicted to be 21 Mg ha(-1) with a mean residence time of 5.9 years, and a maximum mean carbon flux to the atmosphere of 1.8 Mg C ha(-1) year(-1). Total litter is estimated to be partitioned into 16% fine wood, 30% coarse wood, and 54% non-woody litter (e.g., leaves, fruits, flowers). Decomposition rate constants for coarse litter were compiled from 20 globally distributed studies. Rates were highly correlated with mean annual temperature, giving a respiration quotient (Q(10)) of 2.4 (10 degrees C-1).","author":[{"dropping-particle":"","family":"Chambers","given":"J Q","non-dropping-particle":"","parse-names":false,"suffix":""},{"dropping-particle":"","family":"Higuchi","given":"N","non-dropping-particle":"","parse-names":false,"suffix":""},{"dropping-particle":"","family":"Schimel","given":"J P","non-dropping-particle":"","parse-names":false,"suffix":""},{"dropping-particle":"V","family":"Ferreira","given":"L","non-dropping-particle":"","parse-names":false,"suffix":""},{"dropping-particle":"","family":"Melack","given":"J M","non-dropping-particle":"","parse-names":false,"suffix":""}],"container-title":"Oecologia","id":"ITEM-1","issue":"3","issued":{"date-parts":[["2000"]]},"language":"English","note":"ISI Document Delivery No.: 295AH\nTimes Cited: 87\nCited Reference Count: 76\nChambers, JQ Higuchi, N Schimel, JP Ferreira, LV Melack, JM\nSpringer verlag\nNew york","page":"380-388","title":"Decomposition and carbon cycling of dead trees in tropical forests of the central Amazon","type":"article-journal","volume":"122"},"uris":["http://www.mendeley.com/documents/?uuid=b6307aa7-4d5d-4d30-b44c-70869ae355af"]},{"id":"ITEM-2","itemData":{"DOI":"10.1111/oik.04879","ISBN":"0000000181068","ISSN":"16000706","abstract":"While the number of studies on the role of biodiversity on ecosystem functioning is steadily increasing, a key component of biogeochemical cycling in forests, dead wood decay, has been largely neglected. It remains widely unknown whether and how dead wood decay is affected by diversity loss in forests. We studied the hierarchical effects of tree species diversity on wood decay rates in a subtropical forest landscape in southeast China via its influence on fungal OTU richness and invertebrate diversity using piecewise structural equation models. The experiment was conducted in natural forest plots that span a wide gradient of tree species diversity embedded in a heterogeneous topography. To account for interactions between macro-invertebrates and fungi, that potentially modify the influence of tree biodiversity and climate on dead wood decay, we compared a macro-invertebrate exclusion treatment with a control treatment that allowed access to all types of decomposers. Diversity effects of trees on wood decay rates were mostly negative and mediated by the diversity of macro-invertebrates. However, the effects of tree species diversity or fungal OTU richness and macro-invertebrate diversity on wood decay rates were comparatively weak. Temperature affected decay rates positively and had the strongest influence in all treatments. While the exclusion of macro-invertebrates did not lead to a reduction of wood decay rates, our results suggest that they may however have a mediating role in the process. In the presence of invertebrates the predictability of wood decay rates was higher and we observed a tendency of a stronger temperature control. Our results suggest that there is evidence for diversity effects on wood decomposition, but the temperature control is still more important. Thus, an increase in mean annual temperature will increase carbon and nutrient turnover through wood decomposition in subtropical forest irrespective of biotic composition.","author":[{"dropping-particle":"","family":"Pietsch","given":"Katherina A.","non-dropping-particle":"","parse-names":false,"suffix":""},{"dropping-particle":"","family":"Eichenberg","given":"David","non-dropping-particle":"","parse-names":false,"suffix":""},{"dropping-particle":"","family":"Nadrowski","given":"Karin","non-dropping-particle":"","parse-names":false,"suffix":""},{"dropping-particle":"","family":"Bauhus","given":"Jürgen","non-dropping-particle":"","parse-names":false,"suffix":""},{"dropping-particle":"","family":"Buscot","given":"François","non-dropping-particle":"","parse-names":false,"suffix":""},{"dropping-particle":"","family":"Purahong","given":"Witoon","non-dropping-particle":"","parse-names":false,"suffix":""},{"dropping-particle":"","family":"Wipfler","given":"Benjamin","non-dropping-particle":"","parse-names":false,"suffix":""},{"dropping-particle":"","family":"Wubet","given":"Tesfaye","non-dropping-particle":"","parse-names":false,"suffix":""},{"dropping-particle":"","family":"Yu","given":"Mingjian","non-dropping-particle":"","parse-names":false,"suffix":""},{"dropping-particle":"","family":"Wirth","given":"Christian","non-dropping-particle":"","parse-names":false,"suffix":""}],"container-title":"Oikos","id":"ITEM-2","issue":"5","issued":{"date-parts":[["2019"]]},"page":"701-715","title":"Wood decomposition is more strongly controlled by temperature than by tree species and decomposer diversity in highly species rich subtropical forests","type":"article-journal","volume":"128"},"uris":["http://www.mendeley.com/documents/?uuid=b7a412a6-c10a-4147-804b-404053c2d11a"]}],"mendeley":{"formattedCitation":"(Chambers, Higuchi, Schimel, Ferreira, &amp; Melack, 2000; Pietsch et al., 2019)","plainTextFormattedCitation":"(Chambers, Higuchi, Schimel, Ferreira, &amp; Melack, 2000; Pietsch et al., 2019)","previouslyFormattedCitation":"(Chambers, Higuchi, Schimel, Ferreira, &amp; Melack, 2000; Pietsch et al., 2019)"},"properties":{"noteIndex":0},"schema":"https://github.com/citation-style-language/schema/raw/master/csl-citation.json"}</w:instrText>
      </w:r>
      <w:r w:rsidR="00CD0E6F"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(Chambers, Higuchi, Schimel, Ferreira, &amp; Melack, 2000; Pietsch et al., 2019)</w:t>
      </w:r>
      <w:r w:rsidR="00CD0E6F" w:rsidRPr="00777948">
        <w:rPr>
          <w:rFonts w:ascii="Helvetica" w:hAnsi="Helvetica" w:cs="Helvetica"/>
          <w:color w:val="000000" w:themeColor="text1"/>
        </w:rPr>
        <w:fldChar w:fldCharType="end"/>
      </w:r>
      <w:r w:rsidR="00CA4413" w:rsidRPr="00777948">
        <w:rPr>
          <w:rFonts w:ascii="Helvetica" w:hAnsi="Helvetica" w:cs="Helvetica"/>
          <w:color w:val="000000" w:themeColor="text1"/>
        </w:rPr>
        <w:t>.</w:t>
      </w:r>
      <w:r w:rsidR="000C1D30" w:rsidRPr="00777948">
        <w:rPr>
          <w:rFonts w:ascii="Helvetica" w:hAnsi="Helvetica" w:cs="Helvetica"/>
          <w:color w:val="000000" w:themeColor="text1"/>
        </w:rPr>
        <w:t xml:space="preserve"> Consequently, </w:t>
      </w:r>
      <w:r w:rsidR="00EB05B1" w:rsidRPr="00777948">
        <w:rPr>
          <w:rFonts w:ascii="Helvetica" w:hAnsi="Helvetica" w:cs="Helvetica"/>
          <w:color w:val="000000" w:themeColor="text1"/>
        </w:rPr>
        <w:t>it is possible that the</w:t>
      </w:r>
      <w:r w:rsidR="000C1D30" w:rsidRPr="00777948">
        <w:rPr>
          <w:rFonts w:ascii="Helvetica" w:hAnsi="Helvetica" w:cs="Helvetica"/>
          <w:color w:val="000000" w:themeColor="text1"/>
        </w:rPr>
        <w:t xml:space="preserve"> effect of wood density on </w:t>
      </w:r>
      <w:r w:rsidR="00EB05B1" w:rsidRPr="00777948">
        <w:rPr>
          <w:rFonts w:ascii="Helvetica" w:hAnsi="Helvetica" w:cs="Helvetica"/>
          <w:color w:val="000000" w:themeColor="text1"/>
        </w:rPr>
        <w:t xml:space="preserve">rate of </w:t>
      </w:r>
      <w:r w:rsidR="000C1D30" w:rsidRPr="00777948">
        <w:rPr>
          <w:rFonts w:ascii="Helvetica" w:hAnsi="Helvetica" w:cs="Helvetica"/>
          <w:color w:val="000000" w:themeColor="text1"/>
        </w:rPr>
        <w:t>termite mediated decay could differ between the two regions.</w:t>
      </w:r>
      <w:r w:rsidR="00CA4413" w:rsidRPr="00777948">
        <w:rPr>
          <w:rFonts w:ascii="Helvetica" w:hAnsi="Helvetica" w:cs="Helvetica"/>
          <w:color w:val="000000" w:themeColor="text1"/>
        </w:rPr>
        <w:t xml:space="preserve"> </w:t>
      </w:r>
    </w:p>
    <w:p w14:paraId="2FCE35D3" w14:textId="77777777" w:rsidR="005D3B6B" w:rsidRPr="00777948" w:rsidRDefault="005D3B6B" w:rsidP="00ED53FF">
      <w:pPr>
        <w:spacing w:line="480" w:lineRule="auto"/>
        <w:jc w:val="both"/>
        <w:rPr>
          <w:rFonts w:ascii="Helvetica" w:hAnsi="Helvetica" w:cs="Helvetica"/>
          <w:color w:val="000000" w:themeColor="text1"/>
        </w:rPr>
      </w:pPr>
    </w:p>
    <w:p w14:paraId="59F07CFA" w14:textId="5B9038D8" w:rsidR="00625967" w:rsidRPr="00777948" w:rsidRDefault="00625967" w:rsidP="00625967">
      <w:pPr>
        <w:spacing w:line="480" w:lineRule="auto"/>
        <w:jc w:val="both"/>
        <w:rPr>
          <w:rFonts w:ascii="Helvetica" w:hAnsi="Helvetica" w:cs="Helvetica"/>
          <w:color w:val="000000" w:themeColor="text1"/>
        </w:rPr>
      </w:pPr>
      <w:r w:rsidRPr="00777948">
        <w:rPr>
          <w:rFonts w:ascii="Helvetica" w:hAnsi="Helvetica" w:cs="Helvetica"/>
          <w:color w:val="000000" w:themeColor="text1"/>
        </w:rPr>
        <w:t>Wood density is not the only trait known to influence decay rates. Results from studies focussed on microbial wood decomposition in temperate regions show that a range of other traits can also significantly effect wood decay, either positively (e.g. phosphorous, nitrogen) or negatively (e.g. bark ratio, lignin concentration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{"citationItems":[{"id":"ITEM-1","itemData":{"DOI":"10.1016/j.foreco.2017.02.012","ISSN":"03781127","abstract":"Deadwood decay is an important ecosystem process in forest ecosystems, but the relative contribution of specific wood properties of tree species, activities of wood-degrading enzymes, and decomposer communities such as fungi and insects is unclear. We ask whether wood properties, in particular differences between angiosperms and gymnosperms, and organismic diversity of colonizers contribute to wood decomposition. To test this, we exposed deadwood logs of 13 tree species, covering four gymnosperms and nine angiosperm species, in 30 plots under different forest management in three regions in Germany. After a decomposition time of 6.5 years Carpinus betulus and Fagus sylvatica showed the highest decay rates. We found a positive correlation of decay rate with enzyme activities, chemical wood properties (S, K concentration) and organismic diversity, while, heartwood character, lignin content, extractive concentration and phenol content were negatively correlated with decay rate across all 13 tree species. By applying a multi-model inference approach we found that the activity of the wood-degrading enzymes laccase and endocellulase, beetle diversity, heartwood presence, wood ray height and fungal diversity were the most important predictor variables for wood decay. Although we were not able to identify direct cause and effect relations by our approach, we conclude that enzyme activity and organismic diversity are the main drivers of wood decay rate, which greatly differed among tree species. Maintaining high tree species diversity will therefore result in high structural deadwood diversity in terms of decay rate and decay stage.","author":[{"dropping-particle":"","family":"Kahl","given":"Tiemo","non-dropping-particle":"","parse-names":false,"suffix":""},{"dropping-particle":"","family":"Arnstadt","given":"Tobias","non-dropping-particle":"","parse-names":false,"suffix":""},{"dropping-particle":"","family":"Baber","given":"Kristin","non-dropping-particle":"","parse-names":false,"suffix":""},{"dropping-particle":"","family":"Bässler","given":"Claus","non-dropping-particle":"","parse-names":false,"suffix":""},{"dropping-particle":"","family":"Bauhus","given":"Jürgen","non-dropping-particle":"","parse-names":false,"suffix":""},{"dropping-particle":"","family":"Borken","given":"Werner","non-dropping-particle":"","parse-names":false,"suffix":""},{"dropping-particle":"","family":"Buscot","given":"François","non-dropping-particle":"","parse-names":false,"suffix":""},{"dropping-particle":"","family":"Floren","given":"Andreas","non-dropping-particle":"","parse-names":false,"suffix":""},{"dropping-particle":"","family":"Heibl","given":"Christoph","non-dropping-particle":"","parse-names":false,"suffix":""},{"dropping-particle":"","family":"Hessenmöller","given":"Dominik","non-dropping-particle":"","parse-names":false,"suffix":""},{"dropping-particle":"","family":"Hofrichter","given":"Martin","non-dropping-particle":"","parse-names":false,"suffix":""},{"dropping-particle":"","family":"Hoppe","given":"Björn","non-dropping-particle":"","parse-names":false,"suffix":""},{"dropping-particle":"","family":"Kellner","given":"Harald","non-dropping-particle":"","parse-names":false,"suffix":""},{"dropping-particle":"","family":"Krüger","given":"Dirk","non-dropping-particle":"","parse-names":false,"suffix":""},{"dropping-particle":"","family":"Linsenmair","given":"Karl Eduard","non-dropping-particle":"","parse-names":false,"suffix":""},{"dropping-particle":"","family":"Matzner","given":"Egbert","non-dropping-particle":"","parse-names":false,"suffix":""},{"dropping-particle":"","family":"Otto","given":"Peter","non-dropping-particle":"","parse-names":false,"suffix":""},{"dropping-particle":"","family":"Purahong","given":"Witoon","non-dropping-particle":"","parse-names":false,"suffix":""},{"dropping-particle":"","family":"Seilwinder","given":"Claudia","non-dropping-particle":"","parse-names":false,"suffix":""},{"dropping-particle":"","family":"Schulze","given":"Ernst Detlef","non-dropping-particle":"","parse-names":false,"suffix":""},{"dropping-particle":"","family":"Wende","given":"Beate","non-dropping-particle":"","parse-names":false,"suffix":""},{"dropping-particle":"","family":"Weisser","given":"Wolfgang W.","non-dropping-particle":"","parse-names":false,"suffix":""},{"dropping-particle":"","family":"Gossner","given":"Martin M.","non-dropping-particle":"","parse-names":false,"suffix":""}],"container-title":"Forest Ecology and Management","id":"ITEM-1","issued":{"date-parts":[["2017"]]},"page":"86-95","publisher":"Elsevier B.V.","title":"Wood decay rates of 13 temperate tree species in relation to wood properties, enzyme activities and organismic diversities","type":"article-journal","volume":"391"},"uris":["http://www.mendeley.com/documents/?uuid=9a20ab0c-9612-4eb2-8f00-27824b2571de"]},{"id":"ITEM-2","itemData":{"DOI":"10.1111/gcb.14873","ISSN":"1354-1013","abstract":"Abstract Whether global change will drive changing forests from net carbon (C) sinks to sources relates to how quickly deadwood decomposes. Because complete wood mineralization takes years, most experiments focus on how traits, environments and decomposer communities interact as wood decay begins. Few experiments last long enough to test whether drivers change with decay rates through time, with unknown consequences for scaling short-term results up to long-term forest ecosystem projections. Using a 7-year experiment that captured complete mineralization among 21 temperate tree species, we demonstrate that trait effects fade with advancing decay. However, wood density and vessel diameter, which may influence permeability, control how decay rates change through time. Denser wood loses mass more slowly at first but more quickly with advancing decay, which resolves ambiguity about the after-life consequences of this key plant functional trait by demonstrating that its effect on decay depends on experiment duration and sampling frequency. Only long-term data and a time-varying model yielded accurate predictions of both mass loss in a concurrent experiment and naturally-recruited deadwood structure in a 32-year old forest plot. Given the importance of forests in the carbon cycle, and the pivotal role for wood decay, accurate ecosystem projections are critical and they require experiments that go beyond enumerating potential mechanisms by identifying the temporal scale for their effects.","author":[{"dropping-particle":"","family":"Oberle","given":"Brad","non-dropping-particle":"","parse-names":false,"suffix":""},{"dropping-particle":"","family":"Lee","given":"Marissa R.","non-dropping-particle":"","parse-names":false,"suffix":""},{"dropping-particle":"","family":"Myers","given":"Jonathan A.","non-dropping-particle":"","parse-names":false,"suffix":""},{"dropping-particle":"","family":"Osazuwa‐Peters","given":"Oyomoare L.","non-dropping-particle":"","parse-names":false,"suffix":""},{"dropping-particle":"","family":"Spasojevic","given":"Marko J.","non-dropping-particle":"","parse-names":false,"suffix":""},{"dropping-particle":"","family":"Walton","given":"Maranda L.","non-dropping-particle":"","parse-names":false,"suffix":""},{"dropping-particle":"","family":"Young","given":"Darcy F.","non-dropping-particle":"","parse-names":false,"suffix":""},{"dropping-particle":"","family":"Zanne","given":"Amy E.","non-dropping-particle":"","parse-names":false,"suffix":""}],"container-title":"Global Change Biology","id":"ITEM-2","issue":"October","issued":{"date-parts":[["2019"]]},"page":"1-12","title":"Accurate forest projections require long‐term wood decay experiments because plant trait effects change though time","type":"article-journal"},"uris":["http://www.mendeley.com/documents/?uuid=20740738-2948-434a-aca4-4ced23a2a281"]}],"mendeley":{"formattedCitation":"(Kahl et al., 2017; Oberle et al., 2019)","manualFormatting":"Kahl et al., 2017; Oberle et al., 2019]","plainTextFormattedCitation":"(Kahl et al., 2017; Oberle et al., 2019)","previouslyFormattedCitation":"(Kahl et al., 2017; Oberle et al., 2019)"},"properties":{"noteIndex":0},"schema":"https://github.com/citation-style-language/schema/raw/master/csl-citation.json"}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 xml:space="preserve">Kahl et al., </w:t>
      </w:r>
      <w:r w:rsidRPr="00777948">
        <w:rPr>
          <w:rFonts w:ascii="Helvetica" w:hAnsi="Helvetica" w:cs="Helvetica"/>
          <w:noProof/>
          <w:color w:val="000000" w:themeColor="text1"/>
        </w:rPr>
        <w:lastRenderedPageBreak/>
        <w:t>2017; Oberle et al., 2019]</w:t>
      </w:r>
      <w:r w:rsidRPr="00777948">
        <w:rPr>
          <w:rFonts w:ascii="Helvetica" w:hAnsi="Helvetica" w:cs="Helvetica"/>
          <w:color w:val="000000" w:themeColor="text1"/>
        </w:rPr>
        <w:fldChar w:fldCharType="end"/>
      </w:r>
      <w:r w:rsidRPr="00777948">
        <w:rPr>
          <w:rFonts w:ascii="Helvetica" w:hAnsi="Helvetica" w:cs="Helvetica"/>
          <w:color w:val="000000" w:themeColor="text1"/>
        </w:rPr>
        <w:t>). Furthermore, a recent meta-analysis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{"citationItems":[{"id":"ITEM-1","itemData":{"DOI":"10.1111/gcb.14357","ISSN":"13652486","PMID":"29901246","abstract":"Wood decomposition is a major component of the global carbon cycle. Decomposition rates vary across climate gradients, which is thought to reflect the effects of temperature and moisture on the metabolic kinetics of decomposers. However, decomposition rates also vary with wood traits, which may reflect the influence of stoichiometry on decomposer metabolism as well as geometry relating the surface areas that decomposers colonize with the volumes they consume. In this paper, we combined metabolic and geometric scaling theories to formalize hypotheses regarding the drivers of wood decomposition rates, and assessed these hypotheses using a global compilation of data on climate, wood traits, and wood decomposition rates. Our results are consistent with predictions from both metabolic and geometric scaling theories. Approximately half of the global variation in decomposition rates was explained by wood traits (nitrogen content and diameter), whereas only a fifth was explained by climate variables (air temperature, precipitation, and relative humidity). These results indicate that global variation in wood decomposition rates is best explained by stoichiometric and geometric wood traits. Our findings suggest that inclusion of wood traits in global carbon cycle models can improve predictions of carbon fluxes from wood decomposition.","author":[{"dropping-particle":"","family":"Hu","given":"Zhenhong","non-dropping-particle":"","parse-names":false,"suffix":""},{"dropping-particle":"","family":"Michaletz","given":"Sean T.","non-dropping-particle":"","parse-names":false,"suffix":""},{"dropping-particle":"","family":"Johnson","given":"Daniel J.","non-dropping-particle":"","parse-names":false,"suffix":""},{"dropping-particle":"","family":"McDowell","given":"Nate G.","non-dropping-particle":"","parse-names":false,"suffix":""},{"dropping-particle":"","family":"Huang","given":"Zhiqun","non-dropping-particle":"","parse-names":false,"suffix":""},{"dropping-particle":"","family":"Zhou","given":"Xuhui","non-dropping-particle":"","parse-names":false,"suffix":""},{"dropping-particle":"","family":"Xu","given":"Chonggang","non-dropping-particle":"","parse-names":false,"suffix":""}],"container-title":"Global Change Biology","id":"ITEM-1","issue":"11","issued":{"date-parts":[["2018"]]},"page":"5259-5269","title":"Traits drive global wood decomposition rates more than climate","type":"article-journal","volume":"24"},"uris":["http://www.mendeley.com/documents/?uuid=af9748a5-809b-4127-b910-6f095857cffd"]}],"mendeley":{"formattedCitation":"(Hu et al., 2018)","manualFormatting":"Hu et al., 2018)","plainTextFormattedCitation":"(Hu et al., 2018)","previouslyFormattedCitation":"(Hu et al., 2018)"},"properties":{"noteIndex":0},"schema":"https://github.com/citation-style-language/schema/raw/master/csl-citation.json"}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Hu et al., 2018)</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highlighted the importance of wood size (diameter) and nitrogen concentration in controlling wood decay globally. </w:t>
      </w:r>
      <w:r w:rsidR="00776E91" w:rsidRPr="00777948">
        <w:rPr>
          <w:rFonts w:ascii="Helvetica" w:hAnsi="Helvetica" w:cs="Helvetica"/>
          <w:color w:val="000000" w:themeColor="text1"/>
        </w:rPr>
        <w:t xml:space="preserve">We acknowledge that termite-mediated decay rates could also be influenced by these wood traits, and our models may be improved if more data becomes available on the effect of wood stoichiometry on termite attack rate in our system. </w:t>
      </w:r>
      <w:r w:rsidR="00C77489">
        <w:rPr>
          <w:rFonts w:ascii="Helvetica" w:hAnsi="Helvetica" w:cs="Helvetica"/>
          <w:color w:val="000000" w:themeColor="text1"/>
        </w:rPr>
        <w:t>Data</w:t>
      </w:r>
      <w:r w:rsidRPr="00777948">
        <w:rPr>
          <w:rFonts w:ascii="Helvetica" w:hAnsi="Helvetica" w:cs="Helvetica"/>
          <w:color w:val="000000" w:themeColor="text1"/>
        </w:rPr>
        <w:t xml:space="preserve"> on wood chemical traits within our study region are currently unavailable, but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{"citationItems":[{"id":"ITEM-1","itemData":{"ISBN":"0028646X","ISSN":"0029-8549","PMID":"9739072","abstract":"In tropical and temperate trees, wood chemical traits are hypothesized to covary with spe- cies’ life-history strategy along a ‘wood economics spectrum’ (WES), but evidence supporting these expected patterns remains scarce. Due to its role in nutrient storage, we hypothesize that wood nitrogen (N) concentration will covary along the WES, being higher in slow-grow- ing species with high wood density (WD), and lower in fast-growing species with low WD. In order to test this hypothesis we quantified wood N concentrations in 59 Panamanian hardwood species, and used this dataset to examine ecological correlates and phylogenetic patterns of wood N. ? Wood N varied &gt; 14-fold among species between 0.04 and 0.59%; closely related species were more similar in wood N than expected by chance. Wood N was positively correlated with WD, and negatively correlated with log-transformed relative growth rates, although these relationships were relatively weak. We found evidence for co-evolution between wood N and both WD and log-transformed mortality rates. ? Our study provides evidence that wood N covaries with tree life-history parameters, and that these patterns consistently co-evolve in tropical hardwoods. These results provide some support for the hypothesized WES, and suggest that wood is an increasingly important N pool through","author":[{"dropping-particle":"","family":"Martin","given":"A. R.","non-dropping-particle":"","parse-names":false,"suffix":""},{"dropping-particle":"","family":"Erickson","given":"D. L.","non-dropping-particle":"","parse-names":false,"suffix":""},{"dropping-particle":"","family":"Kress","given":"W. J.","non-dropping-particle":"","parse-names":false,"suffix":""},{"dropping-particle":"","family":"Thomas","given":"S. C.","non-dropping-particle":"","parse-names":false,"suffix":""}],"container-title":"New Phytologist","id":"ITEM-1","issued":{"date-parts":[["2014"]]},"page":"484-495","title":"Wood nitrogen concentrations in tropical trees: phylogenetic patterns and ecological correlates","type":"article-journal","volume":"205"},"uris":["http://www.mendeley.com/documents/?uuid=50c98142-23b4-4355-b38c-35b4a98cfaa9"]}],"mendeley":{"formattedCitation":"(Martin, Erickson, Kress, &amp; Thomas, 2014)","manualFormatting":"Martin, Erickson, Kress, &amp; Thomas (2014)","plainTextFormattedCitation":"(Martin, Erickson, Kress, &amp; Thomas, 2014)","previouslyFormattedCitation":"(Martin, Erickson, Kress, &amp; Thomas, 2014)"},"properties":{"noteIndex":0},"schema":"https://github.com/citation-style-language/schema/raw/master/csl-citation.json"}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Martin, Erickson, Kress, &amp; Thomas (2014)</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provide an overview of wood nitrogen concentration and correlations between nitrogen and other wood traits for 59 Panamanian tree species. This work reveals a mean wood C:N ratio for these neo-tropical tree species of 278 ± 32, with values ranging from 84.7 to 1360.8</w:t>
      </w:r>
      <w:r w:rsidR="003D5638" w:rsidRPr="00777948">
        <w:rPr>
          <w:rFonts w:ascii="Helvetica" w:hAnsi="Helvetica" w:cs="Helvetica"/>
          <w:color w:val="000000" w:themeColor="text1"/>
        </w:rPr>
        <w:t>,</w:t>
      </w:r>
      <w:r w:rsidRPr="00777948">
        <w:rPr>
          <w:rFonts w:ascii="Helvetica" w:hAnsi="Helvetica" w:cs="Helvetica"/>
          <w:color w:val="000000" w:themeColor="text1"/>
        </w:rPr>
        <w:t xml:space="preserve"> and a positive relationship between wood density and wood nitrogen concentration. Our wood decomposition substrate (</w:t>
      </w:r>
      <w:r w:rsidRPr="00777948">
        <w:rPr>
          <w:rFonts w:ascii="Helvetica" w:hAnsi="Helvetica" w:cs="Helvetica"/>
          <w:i/>
          <w:color w:val="000000" w:themeColor="text1"/>
        </w:rPr>
        <w:t>Pinus radiata</w:t>
      </w:r>
      <w:r w:rsidRPr="00777948">
        <w:rPr>
          <w:rFonts w:ascii="Helvetica" w:hAnsi="Helvetica" w:cs="Helvetica"/>
          <w:color w:val="000000" w:themeColor="text1"/>
        </w:rPr>
        <w:t xml:space="preserve">) falls within this range with a C:N of 462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{"citationItems":[{"id":"ITEM-1","itemData":{"DOI":"10.1016/S0378-1127(03)00332-3","ISSN":"03781127","abstract":"The dynamics of decomposition of thinning slash and nutrient release were studied in a radiata pine (Pinus radiata D Don) plantation forest in New Zealand. This study examined decomposition of coarse woody debris (CWD) components (log-wood, log-bark, and side branches) originating from stands thinned between 1 and 13 years previously. Changes in component density were used to estimate the decay rates. Both chemical analyses and 13C nuclear magnetic resonance (NMR) spectroscopy were conducted to investigate relationships between decomposition and chemical composition. The rate of decomposition was the fastest for log-wood followed by log-bark, which in turn decomposed faster than side-branch material. After 13 years, log-wood, log-bark and side branches lost 59, 55 and 24% of their initial mass, respectively. Single exponential model analysis indicated that the half-life of total thinning slash (sum of log-wood, log-bark and side branches) was 13.25 years. Proximate analyses showed that the faster rate of decomposition of log-wood was mainly due to greater carbohydrate concentration, while greater concentrations of polyphenol and lignin were responsible for the slower decomposition rate of log-bark. The slow rate of decomposition of side branches was due to unfavorable micro-climate (most of the side branches were not in contact with soil even after 9 years of decomposition) as well as greater lignin and polyphenol concentrations. Carbon-13 NMR analysis revealed that during decomposition the relative proportions of O-alkyl and acetal C, which represent carbohydrates, decreased while N-alkyl, aromatic, and phenolic C, which represent tannins and acid insoluble compounds including lignin, increased in all thinning slash components. Net release of nutrients (N, P, K, Ca and Mg) occurred during thinning slash decomposition, in contrast to earlier studies, although the concentrations of most nutrients increased with time. Nutrient release was attributed to the nature of the thinning slash materials and the high proportion of bark material in particular. Although there was a net release, the rate of release of C and the majority of nutrients from thinning slash was slow making it an important C sink and long-term source of nutrients. © 2003 Elsevier B.V. All rights reserved.","author":[{"dropping-particle":"","family":"Ganjegunte","given":"Girisha K.","non-dropping-particle":"","parse-names":false,"suffix":""},{"dropping-particle":"","family":"Condron","given":"Leo M.","non-dropping-particle":"","parse-names":false,"suffix":""},{"dropping-particle":"","family":"Clinton","given":"Peter W.","non-dropping-particle":"","parse-names":false,"suffix":""},{"dropping-particle":"","family":"Davis","given":"Murray R.","non-dropping-particle":"","parse-names":false,"suffix":""},{"dropping-particle":"","family":"Mahieu","given":"Nathalie","non-dropping-particle":"","parse-names":false,"suffix":""}],"container-title":"Forest Ecology and Management","id":"ITEM-1","issue":"2-3","issued":{"date-parts":[["2004"]]},"page":"197-211","title":"Decomposition and nutrient release from radiata pine (Pinus radiata) coarse woody debris","type":"article-journal","volume":"187"},"uris":["http://www.mendeley.com/documents/?uuid=ffe5bf4c-f559-4c25-9bfd-19b27589c741"]}],"mendeley":{"formattedCitation":"(Ganjegunte et al., 2004)","plainTextFormattedCitation":"(Ganjegunte et al., 2004)","previouslyFormattedCitation":"(Ganjegunte et al., 2004)"},"properties":{"noteIndex":0},"schema":"https://github.com/citation-style-language/schema/raw/master/csl-citation.json"}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(Ganjegunte et al., 2004)</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w:t>
      </w:r>
    </w:p>
    <w:p w14:paraId="79F76D37" w14:textId="77777777" w:rsidR="00625967" w:rsidRPr="00777948" w:rsidRDefault="00625967" w:rsidP="00625967">
      <w:pPr>
        <w:spacing w:line="480" w:lineRule="auto"/>
        <w:jc w:val="both"/>
        <w:rPr>
          <w:rFonts w:ascii="Helvetica" w:hAnsi="Helvetica" w:cs="Helvetica"/>
          <w:color w:val="000000" w:themeColor="text1"/>
        </w:rPr>
      </w:pPr>
    </w:p>
    <w:p w14:paraId="2425D47D" w14:textId="23AC5F05" w:rsidR="00625967" w:rsidRPr="00777948" w:rsidRDefault="0054377A" w:rsidP="00625967">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We are aware of no study that has interrogated the influence of wood chemical traits on termite mediated decomposition; therefore, we are unable to speculate as to how these factors could influence our flux estimate. However,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{"citationItems":[{"id":"ITEM-1","itemData":{"DOI":"10.1016/j.apsoil.2016.03.017","ISSN":"0929-1393","author":[{"dropping-particle":"","family":"Ulyshen","given":"Michael D","non-dropping-particle":"","parse-names":false,"suffix":""},{"dropping-particle":"","family":"Müller","given":"Jörg","non-dropping-particle":"","parse-names":false,"suffix":""},{"dropping-particle":"","family":"Seibold","given":"Sebastian","non-dropping-particle":"","parse-names":false,"suffix":""}],"container-title":"Applied Soil Ecology","id":"ITEM-1","issued":{"date-parts":[["2016"]]},"page":"25-30","publisher":"Elsevier B.V.","title":"Bark coverage and insects in fl uence wood decomposition : Direct and indirect effects","type":"article-journal","volume":"105"},"uris":["http://www.mendeley.com/documents/?uuid=77427dd4-fda1-410b-bb34-929cb339ea65"]}],"mendeley":{"formattedCitation":"(Ulyshen, Müller, &amp; Seibold, 2016)","manualFormatting":"Ulyshen, Müller, &amp; Seibold (2016)","plainTextFormattedCitation":"(Ulyshen, Müller, &amp; Seibold, 2016)","previouslyFormattedCitation":"(Ulyshen, Müller, &amp; Seibold, 2016)"},"properties":{"noteIndex":0},"schema":"https://github.com/citation-style-language/schema/raw/master/csl-citation.json"}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Ulyshen, Müller, &amp; Seibold (2016)</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show that termite-mediated wood mass loss increased significantly where bark was present, which is in contrast to the findings presented by </w:t>
      </w: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ADDIN CSL_CITATION {"citationItems":[{"id":"ITEM-1","itemData":{"DOI":"10.1016/j.foreco.2017.02.012","ISSN":"03781127","abstract":"Deadwood decay is an important ecosystem process in forest ecosystems, but the relative contribution of specific wood properties of tree species, activities of wood-degrading enzymes, and decomposer communities such as fungi and insects is unclear. We ask whether wood properties, in particular differences between angiosperms and gymnosperms, and organismic diversity of colonizers contribute to wood decomposition. To test this, we exposed deadwood logs of 13 tree species, covering four gymnosperms and nine angiosperm species, in 30 plots under different forest management in three regions in Germany. After a decomposition time of 6.5 years Carpinus betulus and Fagus sylvatica showed the highest decay rates. We found a positive correlation of decay rate with enzyme activities, chemical wood properties (S, K concentration) and organismic diversity, while, heartwood character, lignin content, extractive concentration and phenol content were negatively correlated with decay rate across all 13 tree species. By applying a multi-model inference approach we found that the activity of the wood-degrading enzymes laccase and endocellulase, beetle diversity, heartwood presence, wood ray height and fungal diversity were the most important predictor variables for wood decay. Although we were not able to identify direct cause and effect relations by our approach, we conclude that enzyme activity and organismic diversity are the main drivers of wood decay rate, which greatly differed among tree species. Maintaining high tree species diversity will therefore result in high structural deadwood diversity in terms of decay rate and decay stage.","author":[{"dropping-particle":"","family":"Kahl","given":"Tiemo","non-dropping-particle":"","parse-names":false,"suffix":""},{"dropping-particle":"","family":"Arnstadt","given":"Tobias","non-dropping-particle":"","parse-names":false,"suffix":""},{"dropping-particle":"","family":"Baber","given":"Kristin","non-dropping-particle":"","parse-names":false,"suffix":""},{"dropping-particle":"","family":"Bässler","given":"Claus","non-dropping-particle":"","parse-names":false,"suffix":""},{"dropping-particle":"","family":"Bauhus","given":"Jürgen","non-dropping-particle":"","parse-names":false,"suffix":""},{"dropping-particle":"","family":"Borken","given":"Werner","non-dropping-particle":"","parse-names":false,"suffix":""},{"dropping-particle":"","family":"Buscot","given":"François","non-dropping-particle":"","parse-names":false,"suffix":""},{"dropping-particle":"","family":"Floren","given":"Andreas","non-dropping-particle":"","parse-names":false,"suffix":""},{"dropping-particle":"","family":"Heibl","given":"Christoph","non-dropping-particle":"","parse-names":false,"suffix":""},{"dropping-particle":"","family":"Hessenmöller","given":"Dominik","non-dropping-particle":"","parse-names":false,"suffix":""},{"dropping-particle":"","family":"Hofrichter","given":"Martin","non-dropping-particle":"","parse-names":false,"suffix":""},{"dropping-particle":"","family":"Hoppe","given":"Björn","non-dropping-particle":"","parse-names":false,"suffix":""},{"dropping-particle":"","family":"Kellner","given":"Harald","non-dropping-particle":"","parse-names":false,"suffix":""},{"dropping-particle":"","family":"Krüger","given":"Dirk","non-dropping-particle":"","parse-names":false,"suffix":""},{"dropping-particle":"","family":"Linsenmair","given":"Karl Eduard","non-dropping-particle":"","parse-names":false,"suffix":""},{"dropping-particle":"","family":"Matzner","given":"Egbert","non-dropping-particle":"","parse-names":false,"suffix":""},{"dropping-particle":"","family":"Otto","given":"Peter","non-dropping-particle":"","parse-names":false,"suffix":""},{"dropping-particle":"","family":"Purahong","given":"Witoon","non-dropping-particle":"","parse-names":false,"suffix":""},{"dropping-particle":"","family":"Seilwinder","given":"Claudia","non-dropping-particle":"","parse-names":false,"suffix":""},{"dropping-particle":"","family":"Schulze","given":"Ernst Detlef","non-dropping-particle":"","parse-names":false,"suffix":""},{"dropping-particle":"","family":"Wende","given":"Beate","non-dropping-particle":"","parse-names":false,"suffix":""},{"dropping-particle":"","family":"Weisser","given":"Wolfgang W.","non-dropping-particle":"","parse-names":false,"suffix":""},{"dropping-particle":"","family":"Gossner","given":"Martin M.","non-dropping-particle":"","parse-names":false,"suffix":""}],"container-title":"Forest Ecology and Management","id":"ITEM-1","issued":{"date-parts":[["2017"]]},"page":"86-95","publisher":"Elsevier B.V.","title":"Wood decay rates of 13 temperate tree species in relation to wood properties, enzyme activities and organismic diversities","type":"article-journal","volume":"391"},"uris":["http://www.mendeley.com/documents/?uuid=9a20ab0c-9612-4eb2-8f00-27824b2571de"]}],"mendeley":{"formattedCitation":"(Kahl et al., 2017)","manualFormatting":"Kahl et al., (2017)","plainTextFormattedCitation":"(Kahl et al., 2017)","previouslyFormattedCitation":"(Kahl et al., 2017)"},"properties":{"noteIndex":0},"schema":"https://github.com/citation-style-language/schema/raw/master/csl-citation.json"}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Kahl et al., (2017)</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who show that higher bark ratio negatively affected microbial decay rates. It is important to note that our use of wood blocks of a uniform (small) size and lacking in bark could have resulted in elevated mass loss compared to larger woody substrates with intact bark. However, our wood substrate was chosen to allow for standardization and to facilitate comparison across our experimental sites and treatments. Therefore, we highlight the need for additional work to partition the contributions of microbes versus </w:t>
      </w:r>
      <w:r w:rsidRPr="00777948">
        <w:rPr>
          <w:rFonts w:ascii="Helvetica" w:hAnsi="Helvetica" w:cs="Helvetica"/>
          <w:color w:val="000000" w:themeColor="text1"/>
        </w:rPr>
        <w:lastRenderedPageBreak/>
        <w:t>termites in the decomposition of deadwood with a range of traits and in a range of ecosystems to facilitate the development of more precise models of wood decomposition and carbon cycling</w:t>
      </w:r>
      <w:r w:rsidR="00625967" w:rsidRPr="00777948">
        <w:rPr>
          <w:rFonts w:ascii="Helvetica" w:hAnsi="Helvetica" w:cs="Helvetica"/>
          <w:color w:val="000000" w:themeColor="text1"/>
        </w:rPr>
        <w:t>.</w:t>
      </w:r>
    </w:p>
    <w:p w14:paraId="1286A680" w14:textId="77777777" w:rsidR="00121D38" w:rsidRPr="00777948" w:rsidRDefault="00121D38" w:rsidP="00ED53FF">
      <w:pPr>
        <w:spacing w:line="480" w:lineRule="auto"/>
        <w:jc w:val="both"/>
        <w:rPr>
          <w:rFonts w:ascii="Helvetica" w:hAnsi="Helvetica" w:cs="Helvetica"/>
          <w:color w:val="000000" w:themeColor="text1"/>
        </w:rPr>
      </w:pPr>
    </w:p>
    <w:p w14:paraId="5D06D15E" w14:textId="404B8F12" w:rsidR="001F7AEC" w:rsidRPr="00777948" w:rsidRDefault="00E666D2"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Possible</w:t>
      </w:r>
      <w:r w:rsidR="00DA6DB5" w:rsidRPr="00777948">
        <w:rPr>
          <w:rFonts w:ascii="Helvetica" w:hAnsi="Helvetica" w:cs="Helvetica"/>
          <w:color w:val="000000" w:themeColor="text1"/>
        </w:rPr>
        <w:t xml:space="preserve"> inaccuracies in our estimates of deadwood on the forest floor </w:t>
      </w:r>
      <w:r w:rsidR="00231D2E" w:rsidRPr="00777948">
        <w:rPr>
          <w:rFonts w:ascii="Helvetica" w:hAnsi="Helvetica" w:cs="Helvetica"/>
          <w:color w:val="000000" w:themeColor="text1"/>
        </w:rPr>
        <w:t>are</w:t>
      </w:r>
      <w:r w:rsidR="00DA6DB5" w:rsidRPr="00777948">
        <w:rPr>
          <w:rFonts w:ascii="Helvetica" w:hAnsi="Helvetica" w:cs="Helvetica"/>
          <w:color w:val="000000" w:themeColor="text1"/>
        </w:rPr>
        <w:t xml:space="preserve"> another potential source of error in our model estimates. </w:t>
      </w:r>
      <w:r w:rsidR="004D6150" w:rsidRPr="00777948">
        <w:rPr>
          <w:rFonts w:ascii="Helvetica" w:hAnsi="Helvetica" w:cs="Helvetica"/>
          <w:color w:val="000000" w:themeColor="text1"/>
        </w:rPr>
        <w:t xml:space="preserve">We </w:t>
      </w:r>
      <w:r w:rsidR="00DA6DB5" w:rsidRPr="00777948">
        <w:rPr>
          <w:rFonts w:ascii="Helvetica" w:hAnsi="Helvetica" w:cs="Helvetica"/>
          <w:color w:val="000000" w:themeColor="text1"/>
        </w:rPr>
        <w:t>reported that</w:t>
      </w:r>
      <w:r w:rsidR="004D6150" w:rsidRPr="00777948">
        <w:rPr>
          <w:rFonts w:ascii="Helvetica" w:hAnsi="Helvetica" w:cs="Helvetica"/>
          <w:color w:val="000000" w:themeColor="text1"/>
        </w:rPr>
        <w:t xml:space="preserve"> </w:t>
      </w:r>
      <w:r w:rsidR="00F1276D" w:rsidRPr="00777948">
        <w:rPr>
          <w:rFonts w:ascii="Helvetica" w:hAnsi="Helvetica" w:cs="Helvetica"/>
          <w:color w:val="000000" w:themeColor="text1"/>
        </w:rPr>
        <w:t xml:space="preserve">the volume of deadwood </w:t>
      </w:r>
      <w:r w:rsidR="00DA6DB5" w:rsidRPr="00777948">
        <w:rPr>
          <w:rFonts w:ascii="Helvetica" w:hAnsi="Helvetica" w:cs="Helvetica"/>
          <w:color w:val="000000" w:themeColor="text1"/>
        </w:rPr>
        <w:t>was</w:t>
      </w:r>
      <w:r w:rsidR="0068669C" w:rsidRPr="00777948">
        <w:rPr>
          <w:rFonts w:ascii="Helvetica" w:hAnsi="Helvetica" w:cs="Helvetica"/>
          <w:color w:val="000000" w:themeColor="text1"/>
        </w:rPr>
        <w:t xml:space="preserve"> 187% higher in </w:t>
      </w:r>
      <w:r w:rsidR="004D6150" w:rsidRPr="00777948">
        <w:rPr>
          <w:rFonts w:ascii="Helvetica" w:hAnsi="Helvetica" w:cs="Helvetica"/>
          <w:color w:val="000000" w:themeColor="text1"/>
        </w:rPr>
        <w:t>areas affected</w:t>
      </w:r>
      <w:r w:rsidR="00E210FD" w:rsidRPr="00777948">
        <w:rPr>
          <w:rFonts w:ascii="Helvetica" w:hAnsi="Helvetica" w:cs="Helvetica"/>
          <w:color w:val="000000" w:themeColor="text1"/>
        </w:rPr>
        <w:t xml:space="preserve"> </w:t>
      </w:r>
      <w:r w:rsidR="009D3D96" w:rsidRPr="00777948">
        <w:rPr>
          <w:rFonts w:ascii="Helvetica" w:hAnsi="Helvetica" w:cs="Helvetica"/>
          <w:color w:val="000000" w:themeColor="text1"/>
        </w:rPr>
        <w:t xml:space="preserve">by </w:t>
      </w:r>
      <w:r w:rsidR="00275A3F" w:rsidRPr="00777948">
        <w:rPr>
          <w:rFonts w:ascii="Helvetica" w:hAnsi="Helvetica" w:cs="Helvetica"/>
          <w:color w:val="000000" w:themeColor="text1"/>
        </w:rPr>
        <w:t>treefall</w:t>
      </w:r>
      <w:r w:rsidR="0068669C" w:rsidRPr="00777948">
        <w:rPr>
          <w:rFonts w:ascii="Helvetica" w:hAnsi="Helvetica" w:cs="Helvetica"/>
          <w:color w:val="000000" w:themeColor="text1"/>
        </w:rPr>
        <w:t xml:space="preserve"> </w:t>
      </w:r>
      <w:r w:rsidR="00E210FD" w:rsidRPr="00777948">
        <w:rPr>
          <w:rFonts w:ascii="Helvetica" w:hAnsi="Helvetica" w:cs="Helvetica"/>
          <w:color w:val="000000" w:themeColor="text1"/>
        </w:rPr>
        <w:t xml:space="preserve">compared with </w:t>
      </w:r>
      <w:r w:rsidR="0068669C" w:rsidRPr="00777948">
        <w:rPr>
          <w:rFonts w:ascii="Helvetica" w:hAnsi="Helvetica" w:cs="Helvetica"/>
          <w:color w:val="000000" w:themeColor="text1"/>
        </w:rPr>
        <w:t>those</w:t>
      </w:r>
      <w:r w:rsidR="00E210FD" w:rsidRPr="00777948">
        <w:rPr>
          <w:rFonts w:ascii="Helvetica" w:hAnsi="Helvetica" w:cs="Helvetica"/>
          <w:color w:val="000000" w:themeColor="text1"/>
        </w:rPr>
        <w:t xml:space="preserve"> unaffected</w:t>
      </w:r>
      <w:r w:rsidR="004D6150" w:rsidRPr="00777948">
        <w:rPr>
          <w:rFonts w:ascii="Helvetica" w:hAnsi="Helvetica" w:cs="Helvetica"/>
          <w:color w:val="000000" w:themeColor="text1"/>
        </w:rPr>
        <w:t>,</w:t>
      </w:r>
      <w:r w:rsidR="00F1276D" w:rsidRPr="00777948">
        <w:rPr>
          <w:rFonts w:ascii="Helvetica" w:hAnsi="Helvetica" w:cs="Helvetica"/>
          <w:color w:val="000000" w:themeColor="text1"/>
        </w:rPr>
        <w:t xml:space="preserve"> using field transects</w:t>
      </w:r>
      <w:r w:rsidR="004D6150" w:rsidRPr="00777948">
        <w:rPr>
          <w:rFonts w:ascii="Helvetica" w:hAnsi="Helvetica" w:cs="Helvetica"/>
          <w:color w:val="000000" w:themeColor="text1"/>
        </w:rPr>
        <w:t xml:space="preserve"> 5-months after the storm that created the canopy gaps</w:t>
      </w:r>
      <w:r w:rsidR="0068669C" w:rsidRPr="00777948">
        <w:rPr>
          <w:rFonts w:ascii="Helvetica" w:hAnsi="Helvetica" w:cs="Helvetica"/>
          <w:color w:val="000000" w:themeColor="text1"/>
        </w:rPr>
        <w:t>.</w:t>
      </w:r>
      <w:r w:rsidR="00B575EB" w:rsidRPr="00777948">
        <w:rPr>
          <w:rFonts w:ascii="Helvetica" w:hAnsi="Helvetica" w:cs="Helvetica"/>
          <w:color w:val="000000" w:themeColor="text1"/>
        </w:rPr>
        <w:t xml:space="preserve"> However,</w:t>
      </w:r>
      <w:r w:rsidR="0068669C" w:rsidRPr="00777948">
        <w:rPr>
          <w:rFonts w:ascii="Helvetica" w:hAnsi="Helvetica" w:cs="Helvetica"/>
          <w:color w:val="000000" w:themeColor="text1"/>
        </w:rPr>
        <w:t xml:space="preserve"> </w:t>
      </w:r>
      <w:r w:rsidR="00B575EB" w:rsidRPr="00777948">
        <w:rPr>
          <w:rFonts w:ascii="Helvetica" w:hAnsi="Helvetica" w:cs="Helvetica"/>
          <w:color w:val="000000" w:themeColor="text1"/>
        </w:rPr>
        <w:t>i</w:t>
      </w:r>
      <w:r w:rsidR="0068669C" w:rsidRPr="00777948">
        <w:rPr>
          <w:rFonts w:ascii="Helvetica" w:hAnsi="Helvetica" w:cs="Helvetica"/>
          <w:color w:val="000000" w:themeColor="text1"/>
        </w:rPr>
        <w:t>t is possible that termite-mediated wood removal in that 5-month period, in response to the influx of</w:t>
      </w:r>
      <w:r w:rsidR="00576C86" w:rsidRPr="00777948">
        <w:rPr>
          <w:rFonts w:ascii="Helvetica" w:hAnsi="Helvetica" w:cs="Helvetica"/>
          <w:color w:val="000000" w:themeColor="text1"/>
        </w:rPr>
        <w:t xml:space="preserve"> </w:t>
      </w:r>
      <w:r w:rsidR="0068669C" w:rsidRPr="00777948">
        <w:rPr>
          <w:rFonts w:ascii="Helvetica" w:hAnsi="Helvetica" w:cs="Helvetica"/>
          <w:color w:val="000000" w:themeColor="text1"/>
        </w:rPr>
        <w:t>foraging material, removed deadwood disproportionately from the tree-fall sites</w:t>
      </w:r>
      <w:r w:rsidR="00250D26" w:rsidRPr="00777948">
        <w:rPr>
          <w:rFonts w:ascii="Helvetica" w:hAnsi="Helvetica" w:cs="Helvetica"/>
          <w:color w:val="000000" w:themeColor="text1"/>
        </w:rPr>
        <w:t>. This would result</w:t>
      </w:r>
      <w:r w:rsidR="0068669C" w:rsidRPr="00777948">
        <w:rPr>
          <w:rFonts w:ascii="Helvetica" w:hAnsi="Helvetica" w:cs="Helvetica"/>
          <w:color w:val="000000" w:themeColor="text1"/>
        </w:rPr>
        <w:t xml:space="preserve"> in an underestimation of the </w:t>
      </w:r>
      <w:r w:rsidR="00C021C1" w:rsidRPr="00777948">
        <w:rPr>
          <w:rFonts w:ascii="Helvetica" w:hAnsi="Helvetica" w:cs="Helvetica"/>
          <w:color w:val="000000" w:themeColor="text1"/>
        </w:rPr>
        <w:t xml:space="preserve">difference in </w:t>
      </w:r>
      <w:r w:rsidR="0068669C" w:rsidRPr="00777948">
        <w:rPr>
          <w:rFonts w:ascii="Helvetica" w:hAnsi="Helvetica" w:cs="Helvetica"/>
          <w:color w:val="000000" w:themeColor="text1"/>
        </w:rPr>
        <w:t xml:space="preserve">wood volume in </w:t>
      </w:r>
      <w:r w:rsidR="00C021C1" w:rsidRPr="00777948">
        <w:rPr>
          <w:rFonts w:ascii="Helvetica" w:hAnsi="Helvetica" w:cs="Helvetica"/>
          <w:color w:val="000000" w:themeColor="text1"/>
        </w:rPr>
        <w:t xml:space="preserve">contrasting </w:t>
      </w:r>
      <w:r w:rsidR="0068669C" w:rsidRPr="00777948">
        <w:rPr>
          <w:rFonts w:ascii="Helvetica" w:hAnsi="Helvetica" w:cs="Helvetica"/>
          <w:color w:val="000000" w:themeColor="text1"/>
        </w:rPr>
        <w:t xml:space="preserve">canopy </w:t>
      </w:r>
      <w:r w:rsidR="00C021C1" w:rsidRPr="00777948">
        <w:rPr>
          <w:rFonts w:ascii="Helvetica" w:hAnsi="Helvetica" w:cs="Helvetica"/>
          <w:color w:val="000000" w:themeColor="text1"/>
        </w:rPr>
        <w:t>environments</w:t>
      </w:r>
      <w:r w:rsidR="00250D26" w:rsidRPr="00777948">
        <w:rPr>
          <w:rFonts w:ascii="Helvetica" w:hAnsi="Helvetica" w:cs="Helvetica"/>
          <w:color w:val="000000" w:themeColor="text1"/>
        </w:rPr>
        <w:t xml:space="preserve">, with potentially more deadwood in </w:t>
      </w:r>
      <w:r w:rsidR="004C43BF" w:rsidRPr="00777948">
        <w:rPr>
          <w:rFonts w:ascii="Helvetica" w:hAnsi="Helvetica" w:cs="Helvetica"/>
          <w:color w:val="000000" w:themeColor="text1"/>
        </w:rPr>
        <w:t xml:space="preserve">recently created </w:t>
      </w:r>
      <w:r w:rsidR="00250D26" w:rsidRPr="00777948">
        <w:rPr>
          <w:rFonts w:ascii="Helvetica" w:hAnsi="Helvetica" w:cs="Helvetica"/>
          <w:color w:val="000000" w:themeColor="text1"/>
        </w:rPr>
        <w:t>gaps than we reported</w:t>
      </w:r>
      <w:r w:rsidR="0068669C" w:rsidRPr="00777948">
        <w:rPr>
          <w:rFonts w:ascii="Helvetica" w:hAnsi="Helvetica" w:cs="Helvetica"/>
          <w:color w:val="000000" w:themeColor="text1"/>
        </w:rPr>
        <w:t xml:space="preserve">. Further, we </w:t>
      </w:r>
      <w:r w:rsidR="00E210FD" w:rsidRPr="00777948">
        <w:rPr>
          <w:rFonts w:ascii="Helvetica" w:hAnsi="Helvetica" w:cs="Helvetica"/>
          <w:color w:val="000000" w:themeColor="text1"/>
        </w:rPr>
        <w:t xml:space="preserve">used data from </w:t>
      </w:r>
      <w:r w:rsidR="00121D38" w:rsidRPr="00777948">
        <w:rPr>
          <w:rFonts w:ascii="Helvetica" w:hAnsi="Helvetica" w:cs="Helvetica"/>
          <w:color w:val="000000" w:themeColor="text1"/>
        </w:rPr>
        <w:t xml:space="preserve">Pfeifer </w:t>
      </w:r>
      <w:r w:rsidR="00121D38" w:rsidRPr="00777948">
        <w:rPr>
          <w:rFonts w:ascii="Helvetica" w:hAnsi="Helvetica" w:cs="Helvetica"/>
          <w:i/>
          <w:color w:val="000000" w:themeColor="text1"/>
        </w:rPr>
        <w:t>et al.</w:t>
      </w:r>
      <w:r w:rsidR="00121D38" w:rsidRPr="00777948">
        <w:rPr>
          <w:rFonts w:ascii="Helvetica" w:hAnsi="Helvetica" w:cs="Helvetica"/>
          <w:color w:val="000000" w:themeColor="text1"/>
        </w:rPr>
        <w:t xml:space="preserve"> (2015) </w:t>
      </w:r>
      <w:r w:rsidR="00E210FD" w:rsidRPr="00777948">
        <w:rPr>
          <w:rFonts w:ascii="Helvetica" w:hAnsi="Helvetica" w:cs="Helvetica"/>
          <w:color w:val="000000" w:themeColor="text1"/>
        </w:rPr>
        <w:t xml:space="preserve">to describe the deadwood carbon pool under closed canopy conditions. </w:t>
      </w:r>
      <w:r w:rsidR="00DA6DB5" w:rsidRPr="00777948">
        <w:rPr>
          <w:rFonts w:ascii="Helvetica" w:hAnsi="Helvetica" w:cs="Helvetica"/>
          <w:color w:val="000000" w:themeColor="text1"/>
        </w:rPr>
        <w:t>However,</w:t>
      </w:r>
      <w:r w:rsidR="00121D38" w:rsidRPr="00777948">
        <w:rPr>
          <w:rFonts w:ascii="Helvetica" w:hAnsi="Helvetica" w:cs="Helvetica"/>
          <w:color w:val="000000" w:themeColor="text1"/>
        </w:rPr>
        <w:t xml:space="preserve"> Pfeifer </w:t>
      </w:r>
      <w:r w:rsidR="00121D38" w:rsidRPr="00777948">
        <w:rPr>
          <w:rFonts w:ascii="Helvetica" w:hAnsi="Helvetica" w:cs="Helvetica"/>
          <w:i/>
          <w:color w:val="000000" w:themeColor="text1"/>
        </w:rPr>
        <w:t>et al.</w:t>
      </w:r>
      <w:r w:rsidR="00121D38" w:rsidRPr="00777948">
        <w:rPr>
          <w:rFonts w:ascii="Helvetica" w:hAnsi="Helvetica" w:cs="Helvetica"/>
          <w:color w:val="000000" w:themeColor="text1"/>
        </w:rPr>
        <w:t xml:space="preserve"> (2015) </w:t>
      </w:r>
      <w:r w:rsidR="0088291D" w:rsidRPr="00777948">
        <w:rPr>
          <w:rFonts w:ascii="Helvetica" w:hAnsi="Helvetica" w:cs="Helvetica"/>
          <w:color w:val="000000" w:themeColor="text1"/>
        </w:rPr>
        <w:t>reported different</w:t>
      </w:r>
      <w:r w:rsidR="0068669C" w:rsidRPr="00777948">
        <w:rPr>
          <w:rFonts w:ascii="Helvetica" w:hAnsi="Helvetica" w:cs="Helvetica"/>
          <w:color w:val="000000" w:themeColor="text1"/>
        </w:rPr>
        <w:t xml:space="preserve"> </w:t>
      </w:r>
      <w:r w:rsidR="0088291D" w:rsidRPr="00777948">
        <w:rPr>
          <w:rFonts w:ascii="Helvetica" w:hAnsi="Helvetica" w:cs="Helvetica"/>
          <w:color w:val="000000" w:themeColor="text1"/>
        </w:rPr>
        <w:t xml:space="preserve">deadwood </w:t>
      </w:r>
      <w:r w:rsidR="00121D38" w:rsidRPr="00777948">
        <w:rPr>
          <w:rFonts w:ascii="Helvetica" w:hAnsi="Helvetica" w:cs="Helvetica"/>
          <w:color w:val="000000" w:themeColor="text1"/>
        </w:rPr>
        <w:t xml:space="preserve">carbon </w:t>
      </w:r>
      <w:r w:rsidR="0088291D" w:rsidRPr="00777948">
        <w:rPr>
          <w:rFonts w:ascii="Helvetica" w:hAnsi="Helvetica" w:cs="Helvetica"/>
          <w:color w:val="000000" w:themeColor="text1"/>
        </w:rPr>
        <w:t>estimates from</w:t>
      </w:r>
      <w:r w:rsidR="0068669C" w:rsidRPr="00777948">
        <w:rPr>
          <w:rFonts w:ascii="Helvetica" w:hAnsi="Helvetica" w:cs="Helvetica"/>
          <w:color w:val="000000" w:themeColor="text1"/>
        </w:rPr>
        <w:t xml:space="preserve"> two sites</w:t>
      </w:r>
      <w:r w:rsidR="0088291D" w:rsidRPr="00777948">
        <w:rPr>
          <w:rFonts w:ascii="Helvetica" w:hAnsi="Helvetica" w:cs="Helvetica"/>
          <w:color w:val="000000" w:themeColor="text1"/>
        </w:rPr>
        <w:t>,</w:t>
      </w:r>
      <w:r w:rsidR="0068669C" w:rsidRPr="00777948">
        <w:rPr>
          <w:rFonts w:ascii="Helvetica" w:hAnsi="Helvetica" w:cs="Helvetica"/>
          <w:color w:val="000000" w:themeColor="text1"/>
        </w:rPr>
        <w:t xml:space="preserve"> both within </w:t>
      </w:r>
      <w:r w:rsidR="00F15CFF" w:rsidRPr="00777948">
        <w:rPr>
          <w:rFonts w:ascii="Helvetica" w:hAnsi="Helvetica" w:cs="Helvetica"/>
          <w:color w:val="000000" w:themeColor="text1"/>
        </w:rPr>
        <w:t>3.2</w:t>
      </w:r>
      <w:r w:rsidR="005A76ED" w:rsidRPr="00777948">
        <w:rPr>
          <w:rFonts w:ascii="Helvetica" w:hAnsi="Helvetica" w:cs="Helvetica"/>
          <w:color w:val="000000" w:themeColor="text1"/>
        </w:rPr>
        <w:t xml:space="preserve"> km </w:t>
      </w:r>
      <w:r w:rsidR="0068669C" w:rsidRPr="00777948">
        <w:rPr>
          <w:rFonts w:ascii="Helvetica" w:hAnsi="Helvetica" w:cs="Helvetica"/>
          <w:color w:val="000000" w:themeColor="text1"/>
        </w:rPr>
        <w:t>of our study</w:t>
      </w:r>
      <w:r w:rsidR="00121D38" w:rsidRPr="00777948">
        <w:rPr>
          <w:rFonts w:ascii="Helvetica" w:hAnsi="Helvetica" w:cs="Helvetica"/>
          <w:color w:val="000000" w:themeColor="text1"/>
        </w:rPr>
        <w:t xml:space="preserve"> site (</w:t>
      </w:r>
      <w:r w:rsidR="0068669C" w:rsidRPr="00777948">
        <w:rPr>
          <w:rFonts w:ascii="Helvetica" w:hAnsi="Helvetica" w:cs="Helvetica"/>
          <w:color w:val="000000" w:themeColor="text1"/>
        </w:rPr>
        <w:t>“</w:t>
      </w:r>
      <w:r w:rsidR="00726C1F" w:rsidRPr="00777948">
        <w:rPr>
          <w:rFonts w:ascii="Helvetica" w:hAnsi="Helvetica" w:cs="Helvetica"/>
          <w:color w:val="000000" w:themeColor="text1"/>
        </w:rPr>
        <w:t>OG1</w:t>
      </w:r>
      <w:r w:rsidR="0068669C" w:rsidRPr="00777948">
        <w:rPr>
          <w:rFonts w:ascii="Helvetica" w:hAnsi="Helvetica" w:cs="Helvetica"/>
          <w:color w:val="000000" w:themeColor="text1"/>
        </w:rPr>
        <w:t>”: 27.05 Mg C per ha, and “</w:t>
      </w:r>
      <w:r w:rsidR="00726C1F" w:rsidRPr="00777948">
        <w:rPr>
          <w:rFonts w:ascii="Helvetica" w:hAnsi="Helvetica" w:cs="Helvetica"/>
          <w:color w:val="000000" w:themeColor="text1"/>
        </w:rPr>
        <w:t>OG</w:t>
      </w:r>
      <w:r w:rsidR="0068669C" w:rsidRPr="00777948">
        <w:rPr>
          <w:rFonts w:ascii="Helvetica" w:hAnsi="Helvetica" w:cs="Helvetica"/>
          <w:color w:val="000000" w:themeColor="text1"/>
        </w:rPr>
        <w:t>2”: 10.24 Mg per ha</w:t>
      </w:r>
      <w:r w:rsidR="00121D38" w:rsidRPr="00777948">
        <w:rPr>
          <w:rFonts w:ascii="Helvetica" w:hAnsi="Helvetica" w:cs="Helvetica"/>
          <w:color w:val="000000" w:themeColor="text1"/>
        </w:rPr>
        <w:t>)</w:t>
      </w:r>
      <w:r w:rsidR="0068669C" w:rsidRPr="00777948">
        <w:rPr>
          <w:rFonts w:ascii="Helvetica" w:hAnsi="Helvetica" w:cs="Helvetica"/>
          <w:color w:val="000000" w:themeColor="text1"/>
        </w:rPr>
        <w:t>.</w:t>
      </w:r>
      <w:r w:rsidR="00121D38" w:rsidRPr="00777948">
        <w:rPr>
          <w:rFonts w:ascii="Helvetica" w:hAnsi="Helvetica" w:cs="Helvetica"/>
          <w:color w:val="000000" w:themeColor="text1"/>
        </w:rPr>
        <w:t xml:space="preserve"> </w:t>
      </w:r>
      <w:r w:rsidR="00F1276D" w:rsidRPr="00777948">
        <w:rPr>
          <w:rFonts w:ascii="Helvetica" w:hAnsi="Helvetica" w:cs="Helvetica"/>
          <w:color w:val="000000" w:themeColor="text1"/>
        </w:rPr>
        <w:t xml:space="preserve">We </w:t>
      </w:r>
      <w:r w:rsidR="0088291D" w:rsidRPr="00777948">
        <w:rPr>
          <w:rFonts w:ascii="Helvetica" w:hAnsi="Helvetica" w:cs="Helvetica"/>
          <w:color w:val="000000" w:themeColor="text1"/>
        </w:rPr>
        <w:t>used val</w:t>
      </w:r>
      <w:r w:rsidR="00C77E53" w:rsidRPr="00777948">
        <w:rPr>
          <w:rFonts w:ascii="Helvetica" w:hAnsi="Helvetica" w:cs="Helvetica"/>
          <w:color w:val="000000" w:themeColor="text1"/>
        </w:rPr>
        <w:t>u</w:t>
      </w:r>
      <w:r w:rsidR="0088291D" w:rsidRPr="00777948">
        <w:rPr>
          <w:rFonts w:ascii="Helvetica" w:hAnsi="Helvetica" w:cs="Helvetica"/>
          <w:color w:val="000000" w:themeColor="text1"/>
        </w:rPr>
        <w:t>es</w:t>
      </w:r>
      <w:r w:rsidR="00F1276D" w:rsidRPr="00777948">
        <w:rPr>
          <w:rFonts w:ascii="Helvetica" w:hAnsi="Helvetica" w:cs="Helvetica"/>
          <w:color w:val="000000" w:themeColor="text1"/>
        </w:rPr>
        <w:t xml:space="preserve"> from </w:t>
      </w:r>
      <w:r w:rsidR="0088291D" w:rsidRPr="00777948">
        <w:rPr>
          <w:rFonts w:ascii="Helvetica" w:hAnsi="Helvetica" w:cs="Helvetica"/>
          <w:color w:val="000000" w:themeColor="text1"/>
        </w:rPr>
        <w:t xml:space="preserve">the site closest to our experimental plots (&lt; 1km), </w:t>
      </w:r>
      <w:r w:rsidR="00726C1F" w:rsidRPr="00777948">
        <w:rPr>
          <w:rFonts w:ascii="Helvetica" w:hAnsi="Helvetica" w:cs="Helvetica"/>
          <w:color w:val="000000" w:themeColor="text1"/>
        </w:rPr>
        <w:t>OG</w:t>
      </w:r>
      <w:r w:rsidR="00F1276D" w:rsidRPr="00777948">
        <w:rPr>
          <w:rFonts w:ascii="Helvetica" w:hAnsi="Helvetica" w:cs="Helvetica"/>
          <w:color w:val="000000" w:themeColor="text1"/>
        </w:rPr>
        <w:t xml:space="preserve"> 2</w:t>
      </w:r>
      <w:r w:rsidR="0088291D" w:rsidRPr="00777948">
        <w:rPr>
          <w:rFonts w:ascii="Helvetica" w:hAnsi="Helvetica" w:cs="Helvetica"/>
          <w:color w:val="000000" w:themeColor="text1"/>
        </w:rPr>
        <w:t>,</w:t>
      </w:r>
      <w:r w:rsidR="00F1276D" w:rsidRPr="00777948">
        <w:rPr>
          <w:rFonts w:ascii="Helvetica" w:hAnsi="Helvetica" w:cs="Helvetica"/>
          <w:color w:val="000000" w:themeColor="text1"/>
        </w:rPr>
        <w:t xml:space="preserve"> </w:t>
      </w:r>
      <w:r w:rsidR="0088291D" w:rsidRPr="00777948">
        <w:rPr>
          <w:rFonts w:ascii="Helvetica" w:hAnsi="Helvetica" w:cs="Helvetica"/>
          <w:color w:val="000000" w:themeColor="text1"/>
        </w:rPr>
        <w:t xml:space="preserve">which was the lowest carbon pool </w:t>
      </w:r>
      <w:r w:rsidR="00D919F1" w:rsidRPr="00777948">
        <w:rPr>
          <w:rFonts w:ascii="Helvetica" w:hAnsi="Helvetica" w:cs="Helvetica"/>
          <w:color w:val="000000" w:themeColor="text1"/>
        </w:rPr>
        <w:t>value</w:t>
      </w:r>
      <w:r w:rsidR="0088291D" w:rsidRPr="00777948">
        <w:rPr>
          <w:rFonts w:ascii="Helvetica" w:hAnsi="Helvetica" w:cs="Helvetica"/>
          <w:color w:val="000000" w:themeColor="text1"/>
        </w:rPr>
        <w:t xml:space="preserve"> and thus</w:t>
      </w:r>
      <w:r w:rsidR="00F1276D" w:rsidRPr="00777948">
        <w:rPr>
          <w:rFonts w:ascii="Helvetica" w:hAnsi="Helvetica" w:cs="Helvetica"/>
          <w:color w:val="000000" w:themeColor="text1"/>
        </w:rPr>
        <w:t xml:space="preserve"> avoid</w:t>
      </w:r>
      <w:r w:rsidR="0088291D" w:rsidRPr="00777948">
        <w:rPr>
          <w:rFonts w:ascii="Helvetica" w:hAnsi="Helvetica" w:cs="Helvetica"/>
          <w:color w:val="000000" w:themeColor="text1"/>
        </w:rPr>
        <w:t>s</w:t>
      </w:r>
      <w:r w:rsidR="00F1276D" w:rsidRPr="00777948">
        <w:rPr>
          <w:rFonts w:ascii="Helvetica" w:hAnsi="Helvetica" w:cs="Helvetica"/>
          <w:color w:val="000000" w:themeColor="text1"/>
        </w:rPr>
        <w:t xml:space="preserve"> inflated estimates of the effect of termites on regional C flux. </w:t>
      </w:r>
      <w:r w:rsidR="00B575EB" w:rsidRPr="00777948">
        <w:rPr>
          <w:rFonts w:ascii="Helvetica" w:hAnsi="Helvetica" w:cs="Helvetica"/>
          <w:color w:val="000000" w:themeColor="text1"/>
        </w:rPr>
        <w:t xml:space="preserve">However, </w:t>
      </w:r>
      <w:r w:rsidR="00E12D68" w:rsidRPr="00777948">
        <w:rPr>
          <w:rFonts w:ascii="Helvetica" w:hAnsi="Helvetica" w:cs="Helvetica"/>
          <w:color w:val="000000" w:themeColor="text1"/>
        </w:rPr>
        <w:t>the high</w:t>
      </w:r>
      <w:r w:rsidR="00361CAA" w:rsidRPr="00777948">
        <w:rPr>
          <w:rFonts w:ascii="Helvetica" w:hAnsi="Helvetica" w:cs="Helvetica"/>
          <w:color w:val="000000" w:themeColor="text1"/>
        </w:rPr>
        <w:t>er</w:t>
      </w:r>
      <w:r w:rsidR="00E12D68" w:rsidRPr="00777948">
        <w:rPr>
          <w:rFonts w:ascii="Helvetica" w:hAnsi="Helvetica" w:cs="Helvetica"/>
          <w:color w:val="000000" w:themeColor="text1"/>
        </w:rPr>
        <w:t xml:space="preserve"> </w:t>
      </w:r>
      <w:r w:rsidR="00B575EB" w:rsidRPr="00777948">
        <w:rPr>
          <w:rFonts w:ascii="Helvetica" w:hAnsi="Helvetica" w:cs="Helvetica"/>
          <w:color w:val="000000" w:themeColor="text1"/>
        </w:rPr>
        <w:t xml:space="preserve">deadwood carbon pool </w:t>
      </w:r>
      <w:r w:rsidR="0088291D" w:rsidRPr="00777948">
        <w:rPr>
          <w:rFonts w:ascii="Helvetica" w:hAnsi="Helvetica" w:cs="Helvetica"/>
          <w:color w:val="000000" w:themeColor="text1"/>
        </w:rPr>
        <w:t>reported from</w:t>
      </w:r>
      <w:r w:rsidR="00E12D68" w:rsidRPr="00777948">
        <w:rPr>
          <w:rFonts w:ascii="Helvetica" w:hAnsi="Helvetica" w:cs="Helvetica"/>
          <w:color w:val="000000" w:themeColor="text1"/>
        </w:rPr>
        <w:t xml:space="preserve"> Old Growth 1</w:t>
      </w:r>
      <w:r w:rsidR="00B575EB" w:rsidRPr="00777948">
        <w:rPr>
          <w:rFonts w:ascii="Helvetica" w:hAnsi="Helvetica" w:cs="Helvetica"/>
          <w:color w:val="000000" w:themeColor="text1"/>
        </w:rPr>
        <w:t xml:space="preserve"> combined with the possibility that </w:t>
      </w:r>
      <w:r w:rsidR="00576C86" w:rsidRPr="00777948">
        <w:rPr>
          <w:rFonts w:ascii="Helvetica" w:hAnsi="Helvetica" w:cs="Helvetica"/>
          <w:color w:val="000000" w:themeColor="text1"/>
        </w:rPr>
        <w:t xml:space="preserve">we underestimated the </w:t>
      </w:r>
      <w:r w:rsidR="00B575EB" w:rsidRPr="00777948">
        <w:rPr>
          <w:rFonts w:ascii="Helvetica" w:hAnsi="Helvetica" w:cs="Helvetica"/>
          <w:color w:val="000000" w:themeColor="text1"/>
        </w:rPr>
        <w:t xml:space="preserve">proportional difference in deadwood volume in gaps versus closed canopy sites </w:t>
      </w:r>
      <w:r w:rsidR="00361CAA" w:rsidRPr="00777948">
        <w:rPr>
          <w:rFonts w:ascii="Helvetica" w:hAnsi="Helvetica" w:cs="Helvetica"/>
          <w:color w:val="000000" w:themeColor="text1"/>
        </w:rPr>
        <w:t>suggests that</w:t>
      </w:r>
      <w:r w:rsidR="00E12D68" w:rsidRPr="00777948">
        <w:rPr>
          <w:rFonts w:ascii="Helvetica" w:hAnsi="Helvetica" w:cs="Helvetica"/>
          <w:color w:val="000000" w:themeColor="text1"/>
        </w:rPr>
        <w:t xml:space="preserve"> our modelling effort </w:t>
      </w:r>
      <w:r w:rsidR="00576C86" w:rsidRPr="00777948">
        <w:rPr>
          <w:rFonts w:ascii="Helvetica" w:hAnsi="Helvetica" w:cs="Helvetica"/>
          <w:color w:val="000000" w:themeColor="text1"/>
        </w:rPr>
        <w:t>is a</w:t>
      </w:r>
      <w:r w:rsidR="00E12D68" w:rsidRPr="00777948">
        <w:rPr>
          <w:rFonts w:ascii="Helvetica" w:hAnsi="Helvetica" w:cs="Helvetica"/>
          <w:color w:val="000000" w:themeColor="text1"/>
        </w:rPr>
        <w:t xml:space="preserve"> conservative</w:t>
      </w:r>
      <w:r w:rsidR="00361CAA" w:rsidRPr="00777948">
        <w:rPr>
          <w:rFonts w:ascii="Helvetica" w:hAnsi="Helvetica" w:cs="Helvetica"/>
          <w:color w:val="000000" w:themeColor="text1"/>
        </w:rPr>
        <w:t xml:space="preserve"> estimate of the true effect of termite mediated C flux in canopy gaps</w:t>
      </w:r>
      <w:r w:rsidR="00E12D68" w:rsidRPr="00777948">
        <w:rPr>
          <w:rFonts w:ascii="Helvetica" w:hAnsi="Helvetica" w:cs="Helvetica"/>
          <w:color w:val="000000" w:themeColor="text1"/>
        </w:rPr>
        <w:t>.</w:t>
      </w:r>
    </w:p>
    <w:p w14:paraId="33AEF6ED" w14:textId="77777777" w:rsidR="00635006" w:rsidRPr="00777948" w:rsidRDefault="00635006" w:rsidP="00ED53FF">
      <w:pPr>
        <w:spacing w:line="480" w:lineRule="auto"/>
        <w:jc w:val="both"/>
        <w:rPr>
          <w:rFonts w:ascii="Helvetica" w:hAnsi="Helvetica" w:cs="Helvetica"/>
          <w:color w:val="000000" w:themeColor="text1"/>
        </w:rPr>
      </w:pPr>
    </w:p>
    <w:p w14:paraId="0E8AD789" w14:textId="210FF1FE" w:rsidR="00566D28" w:rsidRPr="00777948" w:rsidRDefault="00566D28"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lastRenderedPageBreak/>
        <w:t>Finally,</w:t>
      </w:r>
      <w:r w:rsidR="00DA6DB5" w:rsidRPr="00777948">
        <w:rPr>
          <w:rFonts w:ascii="Helvetica" w:hAnsi="Helvetica" w:cs="Helvetica"/>
          <w:color w:val="000000" w:themeColor="text1"/>
        </w:rPr>
        <w:t xml:space="preserve"> difficulties in describing temporally and spatially representative forest canopy gap fractions may have contributed model inaccuracies. U</w:t>
      </w:r>
      <w:r w:rsidRPr="00777948">
        <w:rPr>
          <w:rFonts w:ascii="Helvetica" w:hAnsi="Helvetica" w:cs="Helvetica"/>
          <w:color w:val="000000" w:themeColor="text1"/>
        </w:rPr>
        <w:t xml:space="preserve">sing data from </w:t>
      </w:r>
      <w:r w:rsidR="00C709F2" w:rsidRPr="00777948">
        <w:rPr>
          <w:rFonts w:ascii="Helvetica" w:hAnsi="Helvetica" w:cs="Helvetica"/>
          <w:color w:val="000000" w:themeColor="text1"/>
        </w:rPr>
        <w:t xml:space="preserve">the </w:t>
      </w:r>
      <w:r w:rsidRPr="00777948">
        <w:rPr>
          <w:rFonts w:ascii="Helvetica" w:hAnsi="Helvetica" w:cs="Helvetica"/>
          <w:color w:val="000000" w:themeColor="text1"/>
        </w:rPr>
        <w:t>aerial survey carried out in November 2014, we found the cumulative area of canopy gap</w:t>
      </w:r>
      <w:r w:rsidR="00231D2E" w:rsidRPr="00777948">
        <w:rPr>
          <w:rFonts w:ascii="Helvetica" w:hAnsi="Helvetica" w:cs="Helvetica"/>
          <w:color w:val="000000" w:themeColor="text1"/>
        </w:rPr>
        <w:t>s</w:t>
      </w:r>
      <w:r w:rsidRPr="00777948">
        <w:rPr>
          <w:rFonts w:ascii="Helvetica" w:hAnsi="Helvetica" w:cs="Helvetica"/>
          <w:color w:val="000000" w:themeColor="text1"/>
        </w:rPr>
        <w:t xml:space="preserve"> in the study region to be between 0.7 and 2.5%. This range is within the lower bounds of canopy gap fraction</w:t>
      </w:r>
      <w:r w:rsidR="00231D2E" w:rsidRPr="00777948">
        <w:rPr>
          <w:rFonts w:ascii="Helvetica" w:hAnsi="Helvetica" w:cs="Helvetica"/>
          <w:color w:val="000000" w:themeColor="text1"/>
        </w:rPr>
        <w:t>s</w:t>
      </w:r>
      <w:r w:rsidRPr="00777948">
        <w:rPr>
          <w:rFonts w:ascii="Helvetica" w:hAnsi="Helvetica" w:cs="Helvetica"/>
          <w:color w:val="000000" w:themeColor="text1"/>
        </w:rPr>
        <w:t xml:space="preserve"> described by </w:t>
      </w:r>
      <w:r w:rsidRPr="00777948">
        <w:rPr>
          <w:rFonts w:ascii="Helvetica" w:hAnsi="Helvetica" w:cs="Helvetica"/>
          <w:color w:val="000000" w:themeColor="text1"/>
        </w:rPr>
        <w:fldChar w:fldCharType="begin" w:fldLock="1"/>
      </w:r>
      <w:r w:rsidR="001D4AD2" w:rsidRPr="00777948">
        <w:rPr>
          <w:rFonts w:ascii="Helvetica" w:hAnsi="Helvetica" w:cs="Helvetica"/>
          <w:color w:val="000000" w:themeColor="text1"/>
        </w:rPr>
        <w:instrText>ADDIN CSL_CITATION {"citationItems":[{"id":"ITEM-1","itemData":{"DOI":"10.1371/journal.pone.0132144","ISSN":"19326203","PMID":"26168242","abstract":"Gap phase dynamics are the dominant mode of forest turnover in tropical forests. However, gap processes are infrequently studied at the landscape scale. Airborne lidar data offer detailed information on three-dimensional forest structure, providing a means to characterize fine-scale (1 m) processes in tropical forests over large areas. Lidar-based estimates of forest structure (top down) differ from traditional field measurements (bottom up), and necessitate clear-cut definitions unencumbered by the wisdom of a field observer. We offer a new definition of a forest gap that is driven by forest dynamics and consistent with precise ranging measurements from airborne lidar data and tall, multi-layered tropical forest structure. We used 1000 ha of multi-temporal lidar data (2008, 2012) at two sites, the Tapajos National Forest and Ducke Reserve, to study gap dynamics in the Brazilian Amazon. Here, we identified dynamic gaps as contiguous areas of significant growth, that correspond to areas &gt; 10 m2, with height &lt;10 m. Applying the dynamic definition at both sites, we found over twice as much area in gap at Tapajos National Forest (4.8 %) as compared to Ducke Reserve (2.0 %). On average, gaps were smaller at Ducke Reserve and closed slightly more rapidly, with estimated height gains of 1.2 m y-1 versus 1.1 m y-1 at Tapajos. At the Tapajos site, height growth in gap centers was greater than the average height gain in gaps (1.3 m y-1 versus 1.1 my-1). Rates of height growth between lidar acquisitions reflect the interplay between gap edge mortality, horizontal ingrowth and gap size at the two sites. We estimated that approximately 10 % of gap area closed via horizontal ingrowth at Ducke Reserve as opposed to 6 % at Tapajos National Forest. Height loss (interpreted as repeat damage and/or mortality) and horizontal ingrowth accounted for similar proportions of gap area at Ducke Reserve (13% and 10%, respectively). At Tapajos, height loss had a much stronger signal (23 % versus 6 %) within gaps. Both sites demonstrate limited gap contagiousness defined by an increase in the likelihood of mortality in the immediate vicinity (</w:instrText>
      </w:r>
      <w:r w:rsidR="001D4AD2" w:rsidRPr="00777948">
        <w:rPr>
          <w:rFonts w:ascii="Cambria Math" w:hAnsi="Cambria Math" w:cs="Cambria Math"/>
          <w:color w:val="000000" w:themeColor="text1"/>
        </w:rPr>
        <w:instrText>∼</w:instrText>
      </w:r>
      <w:r w:rsidR="001D4AD2" w:rsidRPr="00777948">
        <w:rPr>
          <w:rFonts w:ascii="Helvetica" w:hAnsi="Helvetica" w:cs="Helvetica"/>
          <w:color w:val="000000" w:themeColor="text1"/>
        </w:rPr>
        <w:instrText>6 m) of existing gaps.","author":[{"dropping-particle":"","family":"Hunter","given":"Maria O.","non-dropping-particle":"","parse-names":false,"suffix":""},{"dropping-particle":"","family":"Keller","given":"Michael","non-dropping-particle":"","parse-names":false,"suffix":""},{"dropping-particle":"","family":"Morton","given":"Douglas","non-dropping-particle":"","parse-names":false,"suffix":""},{"dropping-particle":"","family":"Cook","given":"Bruce","non-dropping-particle":"","parse-names":false,"suffix":""},{"dropping-particle":"","family":"Lefsky","given":"Michael","non-dropping-particle":"","parse-names":false,"suffix":""},{"dropping-particle":"","family":"Ducey","given":"Mark","non-dropping-particle":"","parse-names":false,"suffix":""},{"dropping-particle":"","family":"Saleska","given":"Scott","non-dropping-particle":"","parse-names":false,"suffix":""},{"dropping-particle":"","family":"Oliveira","given":"Raimundo Cosme","non-dropping-particle":"De","parse-names":false,"suffix":""},{"dropping-particle":"","family":"Schietti","given":"Juliana","non-dropping-particle":"","parse-names":false,"suffix":""},{"dropping-particle":"","family":"Zang","given":"Runguo","non-dropping-particle":"","parse-names":false,"suffix":""}],"container-title":"PLoS ONE","id":"ITEM-1","issue":"7","issued":{"date-parts":[["2015"]]},"page":"1-19","title":"Structural dynamics of tropical moist forest gaps","type":"article-journal","volume":"10"},"uris":["http://www.mendeley.com/documents/?uuid=962875a4-2ef1-4f44-a00e-c3f3b30cdc30"]}],"mendeley":{"formattedCitation":"(Hunter et al., 2015)","manualFormatting":"Hunter et al. (2015)","plainTextFormattedCitation":"(Hunter et al., 2015)","previouslyFormattedCitation":"(Hunter et al., 2015)"},"properties":{"noteIndex":0},"schema":"https://github.com/citation-style-language/schema/raw/master/csl-citation.json"}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 xml:space="preserve">Hunter </w:t>
      </w:r>
      <w:r w:rsidRPr="00777948">
        <w:rPr>
          <w:rFonts w:ascii="Helvetica" w:hAnsi="Helvetica" w:cs="Helvetica"/>
          <w:i/>
          <w:noProof/>
          <w:color w:val="000000" w:themeColor="text1"/>
        </w:rPr>
        <w:t>et al.</w:t>
      </w:r>
      <w:r w:rsidRPr="00777948">
        <w:rPr>
          <w:rFonts w:ascii="Helvetica" w:hAnsi="Helvetica" w:cs="Helvetica"/>
          <w:noProof/>
          <w:color w:val="000000" w:themeColor="text1"/>
        </w:rPr>
        <w:t xml:space="preserve"> (2015)</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in the Amazon rainforest (2-5%) and smaller than that reported by </w:t>
      </w:r>
      <w:r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{"citationItems":[{"id":"ITEM-1","itemData":{"author":[{"dropping-particle":"","family":"Yavitt","given":"Joseph B.","non-dropping-particle":"","parse-names":false,"suffix":""},{"dropping-particle":"","family":"Battles","given":"John J.","non-dropping-particle":"","parse-names":false,"suffix":""},{"dropping-particle":"","family":"Lang","given":"Gerald E.","non-dropping-particle":"","parse-names":false,"suffix":""},{"dropping-particle":"","family":"Knight","given":"Dennis H.","non-dropping-particle":"","parse-names":false,"suffix":""}],"container-title":"Journal of Tropical Ecology","id":"ITEM-1","issue":"3","issued":{"date-parts":[["1995"]]},"page":"391-402","title":"The Canopy Gap Regime in a Secondary Neotropical Forest in Panama","type":"article-journal","volume":"11"},"uris":["http://www.mendeley.com/documents/?uuid=4cfc97a1-34f0-4120-881b-03ef3a8940cf"]}],"mendeley":{"formattedCitation":"(Yavitt, Battles, Lang, &amp; Knight, 1995)","manualFormatting":"Yavitt et al. (1995)","plainTextFormattedCitation":"(Yavitt, Battles, Lang, &amp; Knight, 1995)","previouslyFormattedCitation":"(Yavitt, Battles, Lang, &amp; Knight, 1995)"},"properties":{"noteIndex":0},"schema":"https://github.com/citation-style-language/schema/raw/master/csl-citation.json"}</w:instrText>
      </w:r>
      <w:r w:rsidRPr="00777948">
        <w:rPr>
          <w:rFonts w:ascii="Helvetica" w:hAnsi="Helvetica" w:cs="Helvetica"/>
          <w:color w:val="000000" w:themeColor="text1"/>
        </w:rPr>
        <w:fldChar w:fldCharType="separate"/>
      </w:r>
      <w:r w:rsidRPr="00777948">
        <w:rPr>
          <w:rFonts w:ascii="Helvetica" w:hAnsi="Helvetica" w:cs="Helvetica"/>
          <w:noProof/>
          <w:color w:val="000000" w:themeColor="text1"/>
        </w:rPr>
        <w:t xml:space="preserve">Yavitt </w:t>
      </w:r>
      <w:r w:rsidRPr="00777948">
        <w:rPr>
          <w:rFonts w:ascii="Helvetica" w:hAnsi="Helvetica" w:cs="Helvetica"/>
          <w:i/>
          <w:noProof/>
          <w:color w:val="000000" w:themeColor="text1"/>
        </w:rPr>
        <w:t>et al.</w:t>
      </w:r>
      <w:r w:rsidRPr="00777948">
        <w:rPr>
          <w:rFonts w:ascii="Helvetica" w:hAnsi="Helvetica" w:cs="Helvetica"/>
          <w:noProof/>
          <w:color w:val="000000" w:themeColor="text1"/>
        </w:rPr>
        <w:t xml:space="preserve"> (1995)</w:t>
      </w:r>
      <w:r w:rsidRPr="00777948">
        <w:rPr>
          <w:rFonts w:ascii="Helvetica" w:hAnsi="Helvetica" w:cs="Helvetica"/>
          <w:color w:val="000000" w:themeColor="text1"/>
        </w:rPr>
        <w:fldChar w:fldCharType="end"/>
      </w:r>
      <w:r w:rsidRPr="00777948">
        <w:rPr>
          <w:rFonts w:ascii="Helvetica" w:hAnsi="Helvetica" w:cs="Helvetica"/>
          <w:color w:val="000000" w:themeColor="text1"/>
        </w:rPr>
        <w:t xml:space="preserve"> within a Panamanian forest (4%). Small canopy openings in rainforest ecosystems caused by isolated tree</w:t>
      </w:r>
      <w:r w:rsidR="005B045F" w:rsidRPr="00777948">
        <w:rPr>
          <w:rFonts w:ascii="Helvetica" w:hAnsi="Helvetica" w:cs="Helvetica"/>
          <w:color w:val="000000" w:themeColor="text1"/>
        </w:rPr>
        <w:t xml:space="preserve"> </w:t>
      </w:r>
      <w:r w:rsidRPr="00777948">
        <w:rPr>
          <w:rFonts w:ascii="Helvetica" w:hAnsi="Helvetica" w:cs="Helvetica"/>
          <w:color w:val="000000" w:themeColor="text1"/>
        </w:rPr>
        <w:t xml:space="preserve">fall events rapidly become colonised by lateral canopy growth, meaning that their detectability using remote sensing quickly decreases with time since gap creation </w:t>
      </w:r>
      <w:r w:rsidRPr="00777948">
        <w:rPr>
          <w:rFonts w:ascii="Helvetica" w:hAnsi="Helvetica" w:cs="Helvetica"/>
          <w:color w:val="000000" w:themeColor="text1"/>
        </w:rPr>
        <w:fldChar w:fldCharType="begin" w:fldLock="1"/>
      </w:r>
      <w:r w:rsidR="0063502F" w:rsidRPr="00777948">
        <w:rPr>
          <w:rFonts w:ascii="Helvetica" w:hAnsi="Helvetica" w:cs="Helvetica"/>
          <w:color w:val="000000" w:themeColor="text1"/>
        </w:rPr>
        <w:instrText>ADDIN CSL_CITATION {"citationItems":[{"id":"ITEM-1","itemData":{"DOI":"10.1111/j.1529-8817.2003.00756.x","ISSN":"13541013","abstract":"Selective logging is a dominant form of land use in the Amazon basin and throughout the humid tropics, yet little is known about the spatial variability of forest canopy gap formation and closure following timber harvests. We established chronosequences of large-area (14-158ha) selective logging sites spanning a 3.5-year period of forest regeneration and two distinct harvest methods: conventional logging (CL) and reduced-impact logging (RIL). Our goals were to: (1) determine the spatial characteristics of canopy gap fraction immediately following selective logging in the eastern Amazon; (2) determine the degree and rate of canopy closure in early years following harvest among the major landscape features associated with logging - tree falls, roads, skid trails and log decks; and (3) quantify spatial and temporal differences in canopy opening and closure in high- and low-damage harvests (CL vs. RIL). Across a wide range of harvest intensities (2.6-6.4 felled trees ha-1), the majority of ground damage occurred as skid trails (4-12%), whereas log decks and roads were only a small contributor to the total ground damage (&lt;2%). Despite similar timber harvest intensities, CL resulted in more ground damage than RIL. Neither the number of log decks nor their individual or total area was correlated with the number of trees removed or intensity of tree harvesting (trees ha-1). The area of skids was well correlated with the ground area damaged (m2) per tree felled. In recently logged forest (0.5 years postharvest), gap fractions were highest in log decks (mean RIL = 0.83, CL = 0.99) and lowest in tree-fall areas (RIL: 0.26, CL: 0.41). However, the small surface area of log decks made their contribution to the total area-integrated forest gap fraction minor. In contrast, tree falls accounted for more than two-thirds of the area disturbed, but the canopy gaps associated with felled trees were much smaller than for log decks, roads and skids. Canopy openings decreased in size with distance from each felled tree crown. At 0.5 years postharvest, the area initially affected by the felling of each tree was approximately 100 m in radius for CL and 50 m for RIL. Initial decreases in gap fraction during the first 1.5 years of regrowth diminished in subsequent years. Throughout the 3.5-year period of forest recovery, tree-fall gap fractions remained higher in CL than in RIL treatments, but canopy gap closure rates were higher in CL than in RIL areas. During the observed recov…","author":[{"dropping-particle":"","family":"Asner","given":"Gregory P.","non-dropping-particle":"","parse-names":false,"suffix":""},{"dropping-particle":"","family":"Keller","given":"Michael","non-dropping-particle":"","parse-names":false,"suffix":""},{"dropping-particle":"","family":"Silva","given":"Jose N.M.","non-dropping-particle":"","parse-names":false,"suffix":""}],"container-title":"Global Change Biology","id":"ITEM-1","issue":"5","issued":{"date-parts":[["2004"]]},"page":"765-783","title":"Spatial and temporal dynamics of forest canopy gaps following selective logging in the eastern Amazon","type":"article-journal","volume":"10"},"uris":["http://www.mendeley.com/documents/?uuid=cef0f0da-4d93-4673-9322-f79ca41b5284"]}],"mendeley":{"formattedCitation":"(Asner, Keller, &amp; Silva, 2004)","plainTextFormattedCitation":"(Asner, Keller, &amp; Silva, 2004)","previouslyFormattedCitation":"(Asner, Keller, &amp; Silva, 2004)"},"properties":{"noteIndex":0},"schema":"https://github.com/citation-style-language/schema/raw/master/csl-citation.json"}</w:instrText>
      </w:r>
      <w:r w:rsidRPr="00777948">
        <w:rPr>
          <w:rFonts w:ascii="Helvetica" w:hAnsi="Helvetica" w:cs="Helvetica"/>
          <w:color w:val="000000" w:themeColor="text1"/>
        </w:rPr>
        <w:fldChar w:fldCharType="separate"/>
      </w:r>
      <w:r w:rsidR="00837B8F" w:rsidRPr="00777948">
        <w:rPr>
          <w:rFonts w:ascii="Helvetica" w:hAnsi="Helvetica" w:cs="Helvetica"/>
          <w:noProof/>
          <w:color w:val="000000" w:themeColor="text1"/>
        </w:rPr>
        <w:t>(Asner, Keller, &amp; Silva, 2004)</w:t>
      </w:r>
      <w:r w:rsidRPr="00777948">
        <w:rPr>
          <w:rFonts w:ascii="Helvetica" w:hAnsi="Helvetica" w:cs="Helvetica"/>
          <w:color w:val="000000" w:themeColor="text1"/>
        </w:rPr>
        <w:fldChar w:fldCharType="end"/>
      </w:r>
      <w:r w:rsidRPr="00777948">
        <w:rPr>
          <w:rFonts w:ascii="Helvetica" w:hAnsi="Helvetica" w:cs="Helvetica"/>
          <w:color w:val="000000" w:themeColor="text1"/>
        </w:rPr>
        <w:t>. The aerial survey used in this investigation was not, as far as we are aware, carried out soon after an intense storm similar to the storm</w:t>
      </w:r>
      <w:r w:rsidR="00231D2E" w:rsidRPr="00777948">
        <w:rPr>
          <w:rFonts w:ascii="Helvetica" w:hAnsi="Helvetica" w:cs="Helvetica"/>
          <w:color w:val="000000" w:themeColor="text1"/>
        </w:rPr>
        <w:t xml:space="preserve"> that</w:t>
      </w:r>
      <w:r w:rsidRPr="00777948">
        <w:rPr>
          <w:rFonts w:ascii="Helvetica" w:hAnsi="Helvetica" w:cs="Helvetica"/>
          <w:color w:val="000000" w:themeColor="text1"/>
        </w:rPr>
        <w:t xml:space="preserve"> created the focal gaps in this study. Therefore, our gap fraction estimate </w:t>
      </w:r>
      <w:r w:rsidR="00275A3F" w:rsidRPr="00777948">
        <w:rPr>
          <w:rFonts w:ascii="Helvetica" w:hAnsi="Helvetica" w:cs="Helvetica"/>
          <w:color w:val="000000" w:themeColor="text1"/>
        </w:rPr>
        <w:t>is likely to</w:t>
      </w:r>
      <w:r w:rsidR="00C77E53" w:rsidRPr="00777948">
        <w:rPr>
          <w:rFonts w:ascii="Helvetica" w:hAnsi="Helvetica" w:cs="Helvetica"/>
          <w:color w:val="000000" w:themeColor="text1"/>
        </w:rPr>
        <w:t xml:space="preserve"> be smaller than </w:t>
      </w:r>
      <w:r w:rsidR="00231D2E" w:rsidRPr="00777948">
        <w:rPr>
          <w:rFonts w:ascii="Helvetica" w:hAnsi="Helvetica" w:cs="Helvetica"/>
          <w:color w:val="000000" w:themeColor="text1"/>
        </w:rPr>
        <w:t>if</w:t>
      </w:r>
      <w:r w:rsidR="00275A3F" w:rsidRPr="00777948">
        <w:rPr>
          <w:rFonts w:ascii="Helvetica" w:hAnsi="Helvetica" w:cs="Helvetica"/>
          <w:color w:val="000000" w:themeColor="text1"/>
        </w:rPr>
        <w:t xml:space="preserve"> it been carried out</w:t>
      </w:r>
      <w:r w:rsidRPr="00777948">
        <w:rPr>
          <w:rFonts w:ascii="Helvetica" w:hAnsi="Helvetica" w:cs="Helvetica"/>
          <w:color w:val="000000" w:themeColor="text1"/>
        </w:rPr>
        <w:t xml:space="preserve"> </w:t>
      </w:r>
      <w:r w:rsidR="00275A3F" w:rsidRPr="00777948">
        <w:rPr>
          <w:rFonts w:ascii="Helvetica" w:hAnsi="Helvetica" w:cs="Helvetica"/>
          <w:color w:val="000000" w:themeColor="text1"/>
        </w:rPr>
        <w:t xml:space="preserve">immediately </w:t>
      </w:r>
      <w:r w:rsidRPr="00777948">
        <w:rPr>
          <w:rFonts w:ascii="Helvetica" w:hAnsi="Helvetica" w:cs="Helvetica"/>
          <w:color w:val="000000" w:themeColor="text1"/>
        </w:rPr>
        <w:t xml:space="preserve">following </w:t>
      </w:r>
      <w:r w:rsidR="00275A3F" w:rsidRPr="00777948">
        <w:rPr>
          <w:rFonts w:ascii="Helvetica" w:hAnsi="Helvetica" w:cs="Helvetica"/>
          <w:color w:val="000000" w:themeColor="text1"/>
        </w:rPr>
        <w:t xml:space="preserve">the storm that formed the basis of this investigation. </w:t>
      </w:r>
      <w:r w:rsidR="00C77E53" w:rsidRPr="00777948">
        <w:rPr>
          <w:rFonts w:ascii="Helvetica" w:hAnsi="Helvetica" w:cs="Helvetica"/>
          <w:color w:val="000000" w:themeColor="text1"/>
        </w:rPr>
        <w:t xml:space="preserve"> </w:t>
      </w:r>
      <w:r w:rsidR="009323E8" w:rsidRPr="00777948">
        <w:rPr>
          <w:rFonts w:ascii="Helvetica" w:hAnsi="Helvetica" w:cs="Helvetica"/>
          <w:color w:val="000000" w:themeColor="text1"/>
        </w:rPr>
        <w:t>However, despite these uncertainties, our</w:t>
      </w:r>
      <w:r w:rsidR="001672E7" w:rsidRPr="00777948">
        <w:rPr>
          <w:rFonts w:ascii="Helvetica" w:hAnsi="Helvetica" w:cs="Helvetica"/>
          <w:color w:val="000000" w:themeColor="text1"/>
        </w:rPr>
        <w:t xml:space="preserve"> analysis</w:t>
      </w:r>
      <w:r w:rsidR="009323E8" w:rsidRPr="00777948">
        <w:rPr>
          <w:rFonts w:ascii="Helvetica" w:hAnsi="Helvetica" w:cs="Helvetica"/>
          <w:color w:val="000000" w:themeColor="text1"/>
        </w:rPr>
        <w:t xml:space="preserve"> </w:t>
      </w:r>
      <w:r w:rsidR="001672E7" w:rsidRPr="00777948">
        <w:rPr>
          <w:rFonts w:ascii="Helvetica" w:hAnsi="Helvetica" w:cs="Helvetica"/>
          <w:color w:val="000000" w:themeColor="text1"/>
        </w:rPr>
        <w:t>demonstrates that</w:t>
      </w:r>
      <w:r w:rsidR="009323E8" w:rsidRPr="00777948">
        <w:rPr>
          <w:rFonts w:ascii="Helvetica" w:hAnsi="Helvetica" w:cs="Helvetica"/>
          <w:color w:val="000000" w:themeColor="text1"/>
        </w:rPr>
        <w:t xml:space="preserve"> canopy </w:t>
      </w:r>
      <w:r w:rsidR="001672E7" w:rsidRPr="00777948">
        <w:rPr>
          <w:rFonts w:ascii="Helvetica" w:hAnsi="Helvetica" w:cs="Helvetica"/>
          <w:color w:val="000000" w:themeColor="text1"/>
        </w:rPr>
        <w:t>gaps</w:t>
      </w:r>
      <w:r w:rsidR="009323E8" w:rsidRPr="00777948">
        <w:rPr>
          <w:rFonts w:ascii="Helvetica" w:hAnsi="Helvetica" w:cs="Helvetica"/>
          <w:color w:val="000000" w:themeColor="text1"/>
        </w:rPr>
        <w:t xml:space="preserve"> in rainforest ecosystems </w:t>
      </w:r>
      <w:r w:rsidR="001672E7" w:rsidRPr="00777948">
        <w:rPr>
          <w:rFonts w:ascii="Helvetica" w:hAnsi="Helvetica" w:cs="Helvetica"/>
          <w:color w:val="000000" w:themeColor="text1"/>
        </w:rPr>
        <w:t>function as hotspots of</w:t>
      </w:r>
      <w:r w:rsidR="009323E8" w:rsidRPr="00777948">
        <w:rPr>
          <w:rFonts w:ascii="Helvetica" w:hAnsi="Helvetica" w:cs="Helvetica"/>
          <w:color w:val="000000" w:themeColor="text1"/>
        </w:rPr>
        <w:t xml:space="preserve"> deadwood </w:t>
      </w:r>
      <w:r w:rsidR="001672E7" w:rsidRPr="00777948">
        <w:rPr>
          <w:rFonts w:ascii="Helvetica" w:hAnsi="Helvetica" w:cs="Helvetica"/>
          <w:color w:val="000000" w:themeColor="text1"/>
        </w:rPr>
        <w:t>decay, which has far reaching implications for regional and global budgeting.</w:t>
      </w:r>
    </w:p>
    <w:p w14:paraId="78E9685F" w14:textId="77777777" w:rsidR="00AA01F5" w:rsidRPr="00777948" w:rsidRDefault="00AA01F5" w:rsidP="00ED53FF">
      <w:pPr>
        <w:spacing w:line="480" w:lineRule="auto"/>
        <w:jc w:val="both"/>
        <w:rPr>
          <w:rFonts w:ascii="Helvetica" w:hAnsi="Helvetica" w:cs="Helvetica"/>
          <w:i/>
          <w:color w:val="000000" w:themeColor="text1"/>
        </w:rPr>
      </w:pPr>
    </w:p>
    <w:p w14:paraId="45648BA3" w14:textId="71423D1E" w:rsidR="002A3844" w:rsidRPr="00777948" w:rsidRDefault="002A3844" w:rsidP="00ED53FF">
      <w:pPr>
        <w:spacing w:line="480" w:lineRule="auto"/>
        <w:jc w:val="both"/>
        <w:rPr>
          <w:rFonts w:ascii="Helvetica" w:hAnsi="Helvetica" w:cs="Helvetica"/>
          <w:i/>
          <w:color w:val="000000" w:themeColor="text1"/>
        </w:rPr>
      </w:pPr>
      <w:r w:rsidRPr="00777948">
        <w:rPr>
          <w:rFonts w:ascii="Helvetica" w:hAnsi="Helvetica" w:cs="Helvetica"/>
          <w:i/>
          <w:color w:val="000000" w:themeColor="text1"/>
        </w:rPr>
        <w:t>Conclusion</w:t>
      </w:r>
    </w:p>
    <w:p w14:paraId="1CED141E" w14:textId="31319F16" w:rsidR="008E26D5" w:rsidRPr="00777948" w:rsidRDefault="008E26D5"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To our knowledge, this is the first study to show </w:t>
      </w:r>
      <w:r w:rsidR="00A90D91" w:rsidRPr="00777948">
        <w:rPr>
          <w:rFonts w:ascii="Helvetica" w:hAnsi="Helvetica" w:cs="Helvetica"/>
          <w:color w:val="000000" w:themeColor="text1"/>
        </w:rPr>
        <w:t xml:space="preserve">that </w:t>
      </w:r>
      <w:r w:rsidRPr="00777948">
        <w:rPr>
          <w:rFonts w:ascii="Helvetica" w:hAnsi="Helvetica" w:cs="Helvetica"/>
          <w:color w:val="000000" w:themeColor="text1"/>
        </w:rPr>
        <w:t>rainforest treefall canopy gaps</w:t>
      </w:r>
      <w:r w:rsidR="00A90D91" w:rsidRPr="00777948">
        <w:rPr>
          <w:rFonts w:ascii="Helvetica" w:hAnsi="Helvetica" w:cs="Helvetica"/>
          <w:color w:val="000000" w:themeColor="text1"/>
        </w:rPr>
        <w:t xml:space="preserve"> represent hotspots for deadwood decay and carbon cycling</w:t>
      </w:r>
      <w:r w:rsidRPr="00777948">
        <w:rPr>
          <w:rFonts w:ascii="Helvetica" w:hAnsi="Helvetica" w:cs="Helvetica"/>
          <w:color w:val="000000" w:themeColor="text1"/>
        </w:rPr>
        <w:t xml:space="preserve">. We provide insights into the relative importance of invertebrates compared with microbes in driving the decomposition of deadwood, adding to a growing body of literature showing that termites and their mutualistic microbes are equally, if not more important than free-living microorganisms for deadwood decay in rainforests </w:t>
      </w:r>
      <w:r w:rsidRPr="00777948">
        <w:rPr>
          <w:rFonts w:ascii="Helvetica" w:hAnsi="Helvetica" w:cs="Helvetica"/>
          <w:color w:val="000000" w:themeColor="text1"/>
        </w:rPr>
        <w:fldChar w:fldCharType="begin" w:fldLock="1"/>
      </w:r>
      <w:r w:rsidR="001907DC" w:rsidRPr="00777948">
        <w:rPr>
          <w:rFonts w:ascii="Helvetica" w:hAnsi="Helvetica" w:cs="Helvetica"/>
          <w:color w:val="000000" w:themeColor="text1"/>
        </w:rPr>
        <w:instrText>ADDIN CSL_CITATION {"citationItems":[{"id":"ITEM-1","itemData":{"DOI":"10.1007/s10021-018-0331-4","ISSN":"1435-0629","author":[{"dropping-particle":"","family":"Law","given":"Stephanie","non-dropping-particle":"","parse-names":false,"suffix":""},{"dropping-particle":"","family":"Eggleton","given":"Paul","non-dropping-particle":"","parse-names":false,"suffix":""},{"dropping-particle":"","family":"Griffiths","given":"Hannah","non-dropping-particle":"","parse-names":false,"suffix":""},{"dropping-particle":"","family":"Ashton","given":"Louise","non-dropping-particle":"","parse-names":false,"suffix":""},{"dropping-particle":"","family":"Parr","given":"Catherine","non-dropping-particle":"","parse-names":false,"suffix":""}],"container-title":"Ecosystems","id":"ITEM-1","issue":"June","issued":{"date-parts":[["2019"]]},"publisher":"Springer US","title":"Suspended Dead Wood Decomposes Slowly in the Tropics , with Microbial Decay Greater than Termite Decay","type":"article-journal"},"uris":["http://www.mendeley.com/documents/?uuid=89ba8009-96f4-48ec-8289-9f4b6bec12e8"]},{"id":"ITEM-2","itemData":{"DOI":"10.1016/j.cub.2019.01.012","author":[{"dropping-particle":"","family":"Griffiths","given":"Hannah M","non-dropping-particle":"","parse-names":false,"suffix":""},{"dropping-particle":"","family":"Ashton","given":"Louise A","non-dropping-particle":"","parse-names":false,"suffix":""},{"dropping-particle":"","family":"Evans","given":"Theodore A","non-dropping-particle":"","parse-names":false,"suffix":""},{"dropping-particle":"","family":"Parr","given":"Catherine L","non-dropping-particle":"","parse-names":false,"suffix":""},{"dropping-particle":"","family":"Eggleton","given":"Paul","non-dropping-particle":"","parse-names":false,"suffix":""}],"container-title":"Current Biology","id":"ITEM-2","issued":{"date-parts":[["2019"]]},"page":"118-119","title":"Termites can decompose more than half of deadwood in tropcal rainforest","type":"article-journal","volume":"29"},"uris":["http://www.mendeley.com/documents/?uuid=8426f1b3-1d7f-4573-949f-ba0fe7b24942"]}],"mendeley":{"formattedCitation":"(Griffiths et al., 2019; S. Law et al., 2019)","manualFormatting":"(Griffiths et al., 2019; Law et al., 2019)","plainTextFormattedCitation":"(Griffiths et al., 2019; S. Law et al., 2019)","previouslyFormattedCitation":"(Griffiths et al., 2019; S. Law et al., 2019)"},"properties":{"noteIndex":0},"schema":"https://github.com/citation-style-language/schema/raw/master/csl-citation.json"}</w:instrText>
      </w:r>
      <w:r w:rsidRPr="00777948">
        <w:rPr>
          <w:rFonts w:ascii="Helvetica" w:hAnsi="Helvetica" w:cs="Helvetica"/>
          <w:color w:val="000000" w:themeColor="text1"/>
        </w:rPr>
        <w:fldChar w:fldCharType="separate"/>
      </w:r>
      <w:r w:rsidR="001E3FCD" w:rsidRPr="00777948">
        <w:rPr>
          <w:rFonts w:ascii="Helvetica" w:hAnsi="Helvetica" w:cs="Helvetica"/>
          <w:noProof/>
          <w:color w:val="000000" w:themeColor="text1"/>
        </w:rPr>
        <w:t>(Griffiths et al., 2019; Law et al., 2019)</w:t>
      </w:r>
      <w:r w:rsidRPr="00777948">
        <w:rPr>
          <w:rFonts w:ascii="Helvetica" w:hAnsi="Helvetica" w:cs="Helvetica"/>
          <w:color w:val="000000" w:themeColor="text1"/>
        </w:rPr>
        <w:fldChar w:fldCharType="end"/>
      </w:r>
      <w:r w:rsidRPr="00777948">
        <w:rPr>
          <w:rFonts w:ascii="Helvetica" w:hAnsi="Helvetica" w:cs="Helvetica"/>
          <w:color w:val="000000" w:themeColor="text1"/>
        </w:rPr>
        <w:t>. These results demonstrate tha</w:t>
      </w:r>
      <w:r w:rsidR="004B787F" w:rsidRPr="00777948">
        <w:rPr>
          <w:rFonts w:ascii="Helvetica" w:hAnsi="Helvetica" w:cs="Helvetica"/>
          <w:color w:val="000000" w:themeColor="text1"/>
        </w:rPr>
        <w:t>t</w:t>
      </w:r>
      <w:r w:rsidRPr="00777948">
        <w:rPr>
          <w:rFonts w:ascii="Helvetica" w:hAnsi="Helvetica" w:cs="Helvetica"/>
          <w:color w:val="000000" w:themeColor="text1"/>
        </w:rPr>
        <w:t xml:space="preserve"> to improve the accuracy of carbon </w:t>
      </w:r>
      <w:r w:rsidRPr="00777948">
        <w:rPr>
          <w:rFonts w:ascii="Helvetica" w:hAnsi="Helvetica" w:cs="Helvetica"/>
          <w:color w:val="000000" w:themeColor="text1"/>
        </w:rPr>
        <w:lastRenderedPageBreak/>
        <w:t>modelling, a variable rate of decomposition should be included in model parameters to account for accelerated termite-mediated decay within tree</w:t>
      </w:r>
      <w:r w:rsidR="005B045F" w:rsidRPr="00777948">
        <w:rPr>
          <w:rFonts w:ascii="Helvetica" w:hAnsi="Helvetica" w:cs="Helvetica"/>
          <w:color w:val="000000" w:themeColor="text1"/>
        </w:rPr>
        <w:t xml:space="preserve"> </w:t>
      </w:r>
      <w:r w:rsidRPr="00777948">
        <w:rPr>
          <w:rFonts w:ascii="Helvetica" w:hAnsi="Helvetica" w:cs="Helvetica"/>
          <w:color w:val="000000" w:themeColor="text1"/>
        </w:rPr>
        <w:t xml:space="preserve">fall canopy </w:t>
      </w:r>
      <w:r w:rsidR="005B045F" w:rsidRPr="00777948">
        <w:rPr>
          <w:rFonts w:ascii="Helvetica" w:hAnsi="Helvetica" w:cs="Helvetica"/>
          <w:color w:val="000000" w:themeColor="text1"/>
        </w:rPr>
        <w:t>gaps</w:t>
      </w:r>
      <w:r w:rsidRPr="00777948">
        <w:rPr>
          <w:rFonts w:ascii="Helvetica" w:hAnsi="Helvetica" w:cs="Helvetica"/>
          <w:color w:val="000000" w:themeColor="text1"/>
        </w:rPr>
        <w:t xml:space="preserve">. However, we urgently require information on the effect of </w:t>
      </w:r>
      <w:r w:rsidR="0097682E" w:rsidRPr="00777948">
        <w:rPr>
          <w:rFonts w:ascii="Helvetica" w:hAnsi="Helvetica" w:cs="Helvetica"/>
          <w:color w:val="000000" w:themeColor="text1"/>
        </w:rPr>
        <w:t>a variety of wood traits</w:t>
      </w:r>
      <w:r w:rsidRPr="00777948">
        <w:rPr>
          <w:rFonts w:ascii="Helvetica" w:hAnsi="Helvetica" w:cs="Helvetica"/>
          <w:color w:val="000000" w:themeColor="text1"/>
        </w:rPr>
        <w:t xml:space="preserve"> on termite-mediated decay rates, as well as research efforts to quantify whether these patterns of accelerated decomposition hold true in selectively logged forest or oil palm plantations. Only through addressing these knowledge gaps will we be able to reduce model uncertainties and accurately predict how ongoing changes to tropical landscapes will affect global carbon cycling, climate and the functioning and maintenance of vitally important tropical rainforest ecosystems.</w:t>
      </w:r>
    </w:p>
    <w:p w14:paraId="6DBA9B81" w14:textId="02714C62" w:rsidR="00E61185" w:rsidRPr="00777948" w:rsidRDefault="00E61185" w:rsidP="00ED53FF">
      <w:pPr>
        <w:spacing w:line="480" w:lineRule="auto"/>
        <w:jc w:val="both"/>
        <w:rPr>
          <w:rFonts w:ascii="Helvetica" w:hAnsi="Helvetica" w:cs="Helvetica"/>
          <w:color w:val="000000" w:themeColor="text1"/>
        </w:rPr>
      </w:pPr>
    </w:p>
    <w:p w14:paraId="4F8C055F" w14:textId="592117A9" w:rsidR="00E61185" w:rsidRPr="00777948" w:rsidRDefault="00E61185"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Acknowledgements</w:t>
      </w:r>
    </w:p>
    <w:p w14:paraId="0CF533EC" w14:textId="4A2A7C7B" w:rsidR="00566D28" w:rsidRPr="00777948" w:rsidRDefault="00566D28" w:rsidP="00ED53FF">
      <w:pPr>
        <w:spacing w:line="480" w:lineRule="auto"/>
        <w:jc w:val="both"/>
        <w:rPr>
          <w:rFonts w:ascii="Helvetica" w:hAnsi="Helvetica" w:cs="Helvetica"/>
          <w:color w:val="000000" w:themeColor="text1"/>
        </w:rPr>
      </w:pPr>
      <w:r w:rsidRPr="00777948">
        <w:rPr>
          <w:rFonts w:ascii="Helvetica" w:hAnsi="Helvetica" w:cs="Helvetica"/>
          <w:color w:val="000000" w:themeColor="text1"/>
        </w:rPr>
        <w:t xml:space="preserve">We are extremely grateful to our field assistants R. Binti Manber, Lawlina </w:t>
      </w:r>
      <w:r w:rsidR="00D26F38" w:rsidRPr="00777948">
        <w:rPr>
          <w:rFonts w:ascii="Helvetica" w:hAnsi="Helvetica" w:cs="Helvetica"/>
          <w:color w:val="000000" w:themeColor="text1"/>
        </w:rPr>
        <w:t xml:space="preserve">Mansul </w:t>
      </w:r>
      <w:r w:rsidRPr="00777948">
        <w:rPr>
          <w:rFonts w:ascii="Helvetica" w:hAnsi="Helvetica" w:cs="Helvetica"/>
          <w:color w:val="000000" w:themeColor="text1"/>
        </w:rPr>
        <w:t>and Donny</w:t>
      </w:r>
      <w:r w:rsidR="00D26F38" w:rsidRPr="00777948">
        <w:rPr>
          <w:rFonts w:ascii="Helvetica" w:hAnsi="Helvetica" w:cs="Helvetica"/>
          <w:color w:val="000000" w:themeColor="text1"/>
        </w:rPr>
        <w:t xml:space="preserve"> Banasib</w:t>
      </w:r>
      <w:r w:rsidRPr="00777948">
        <w:rPr>
          <w:rFonts w:ascii="Helvetica" w:hAnsi="Helvetica" w:cs="Helvetica"/>
          <w:color w:val="000000" w:themeColor="text1"/>
        </w:rPr>
        <w:t xml:space="preserve"> for their tireless hard work in the field, which made this study possible. We thank G. Reynolds, U. Jami and A. Karolus for coordinating fieldwork. This work was supported by the South East Asian Rainforest Research Partnership (SEARRP), with permission from Maliau Basin Management Committee and the Sabah Biodiversity Council. </w:t>
      </w:r>
      <w:r w:rsidR="00E6348E" w:rsidRPr="00777948">
        <w:rPr>
          <w:rFonts w:ascii="Helvetica" w:hAnsi="Helvetica" w:cs="Helvetica"/>
          <w:color w:val="000000" w:themeColor="text1"/>
        </w:rPr>
        <w:t>We</w:t>
      </w:r>
      <w:r w:rsidR="00277209" w:rsidRPr="00777948">
        <w:rPr>
          <w:rFonts w:ascii="Helvetica" w:hAnsi="Helvetica" w:cs="Helvetica"/>
          <w:color w:val="000000" w:themeColor="text1"/>
        </w:rPr>
        <w:t xml:space="preserve"> thank the</w:t>
      </w:r>
      <w:r w:rsidR="00E6348E" w:rsidRPr="00777948">
        <w:rPr>
          <w:rFonts w:ascii="Helvetica" w:hAnsi="Helvetica" w:cs="Helvetica"/>
          <w:color w:val="000000" w:themeColor="text1"/>
        </w:rPr>
        <w:t xml:space="preserve"> funding</w:t>
      </w:r>
      <w:r w:rsidRPr="00777948">
        <w:rPr>
          <w:rFonts w:ascii="Helvetica" w:hAnsi="Helvetica" w:cs="Helvetica"/>
          <w:color w:val="000000" w:themeColor="text1"/>
        </w:rPr>
        <w:t xml:space="preserve"> bodies that financially supported this work: The Leverhulme Trus</w:t>
      </w:r>
      <w:r w:rsidR="00E6348E" w:rsidRPr="00777948">
        <w:rPr>
          <w:rFonts w:ascii="Helvetica" w:hAnsi="Helvetica" w:cs="Helvetica"/>
          <w:color w:val="000000" w:themeColor="text1"/>
        </w:rPr>
        <w:t xml:space="preserve">t, </w:t>
      </w:r>
      <w:r w:rsidRPr="00777948">
        <w:rPr>
          <w:rFonts w:ascii="Helvetica" w:hAnsi="Helvetica" w:cs="Helvetica"/>
          <w:color w:val="000000" w:themeColor="text1"/>
        </w:rPr>
        <w:t xml:space="preserve">research grant: </w:t>
      </w:r>
      <w:r w:rsidRPr="00777948">
        <w:rPr>
          <w:rFonts w:ascii="Helvetica" w:hAnsi="Helvetica" w:cs="Helvetica"/>
          <w:bCs/>
          <w:color w:val="000000" w:themeColor="text1"/>
        </w:rPr>
        <w:t>RPG-2017-271</w:t>
      </w:r>
      <w:r w:rsidRPr="00777948">
        <w:rPr>
          <w:rFonts w:ascii="Helvetica" w:hAnsi="Helvetica" w:cs="Helvetica"/>
          <w:b/>
          <w:color w:val="000000" w:themeColor="text1"/>
        </w:rPr>
        <w:t xml:space="preserve"> </w:t>
      </w:r>
      <w:r w:rsidRPr="00777948">
        <w:rPr>
          <w:rFonts w:ascii="Helvetica" w:hAnsi="Helvetica" w:cs="Helvetica"/>
          <w:bCs/>
          <w:color w:val="000000" w:themeColor="text1"/>
        </w:rPr>
        <w:t>awarded to KP;</w:t>
      </w:r>
      <w:r w:rsidRPr="00777948">
        <w:rPr>
          <w:rFonts w:ascii="Helvetica" w:hAnsi="Helvetica" w:cs="Helvetica"/>
          <w:color w:val="000000" w:themeColor="text1"/>
        </w:rPr>
        <w:t xml:space="preserve"> National Science Foundation</w:t>
      </w:r>
      <w:r w:rsidR="00E6348E" w:rsidRPr="00777948">
        <w:rPr>
          <w:rFonts w:ascii="Helvetica" w:hAnsi="Helvetica" w:cs="Helvetica"/>
          <w:color w:val="000000" w:themeColor="text1"/>
        </w:rPr>
        <w:t xml:space="preserve">, </w:t>
      </w:r>
      <w:r w:rsidRPr="00777948">
        <w:rPr>
          <w:rFonts w:ascii="Helvetica" w:hAnsi="Helvetica" w:cs="Helvetica"/>
          <w:color w:val="000000" w:themeColor="text1"/>
        </w:rPr>
        <w:t>Research Traineeship 1633631 to NHS, and National Science Foundation</w:t>
      </w:r>
      <w:r w:rsidR="00E6348E" w:rsidRPr="00777948">
        <w:rPr>
          <w:rFonts w:ascii="Helvetica" w:hAnsi="Helvetica" w:cs="Helvetica"/>
          <w:color w:val="000000" w:themeColor="text1"/>
        </w:rPr>
        <w:t>,</w:t>
      </w:r>
      <w:r w:rsidRPr="00777948">
        <w:rPr>
          <w:rFonts w:ascii="Helvetica" w:hAnsi="Helvetica" w:cs="Helvetica"/>
          <w:color w:val="000000" w:themeColor="text1"/>
        </w:rPr>
        <w:t xml:space="preserve"> grant DEB-1655340 to SDA</w:t>
      </w:r>
      <w:r w:rsidR="007A7097" w:rsidRPr="00777948">
        <w:rPr>
          <w:rFonts w:ascii="Helvetica" w:hAnsi="Helvetica" w:cs="Helvetica"/>
          <w:color w:val="000000" w:themeColor="text1"/>
        </w:rPr>
        <w:t>.</w:t>
      </w:r>
      <w:r w:rsidRPr="00777948">
        <w:rPr>
          <w:rFonts w:ascii="Helvetica" w:hAnsi="Helvetica" w:cs="Helvetica"/>
          <w:color w:val="000000" w:themeColor="text1"/>
        </w:rPr>
        <w:t xml:space="preserve"> </w:t>
      </w:r>
    </w:p>
    <w:p w14:paraId="5AF6532C" w14:textId="1B6AC4C1" w:rsidR="001432E8" w:rsidRPr="00777948" w:rsidRDefault="001432E8" w:rsidP="00ED53FF">
      <w:pPr>
        <w:spacing w:line="480" w:lineRule="auto"/>
        <w:jc w:val="both"/>
        <w:rPr>
          <w:rFonts w:ascii="Helvetica" w:hAnsi="Helvetica" w:cs="Helvetica"/>
          <w:b/>
          <w:color w:val="000000" w:themeColor="text1"/>
        </w:rPr>
      </w:pPr>
    </w:p>
    <w:p w14:paraId="6A0AD370" w14:textId="0AC9E78D" w:rsidR="001432E8" w:rsidRPr="00777948" w:rsidRDefault="001432E8"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 xml:space="preserve">Data Sharing and Accessibility </w:t>
      </w:r>
    </w:p>
    <w:p w14:paraId="190B5AEC" w14:textId="6E2D634B" w:rsidR="007933D9" w:rsidRPr="00777948" w:rsidRDefault="001432E8" w:rsidP="00777948">
      <w:pPr>
        <w:spacing w:line="480" w:lineRule="auto"/>
        <w:rPr>
          <w:rFonts w:ascii="Arial" w:hAnsi="Arial" w:cs="Arial"/>
          <w:color w:val="000000" w:themeColor="text1"/>
        </w:rPr>
      </w:pPr>
      <w:r w:rsidRPr="00777948">
        <w:rPr>
          <w:rFonts w:ascii="Arial" w:hAnsi="Arial" w:cs="Arial"/>
          <w:color w:val="000000" w:themeColor="text1"/>
        </w:rPr>
        <w:t xml:space="preserve">The data that support the findings of this study are openly available in </w:t>
      </w:r>
      <w:r w:rsidR="00B86720" w:rsidRPr="00777948">
        <w:rPr>
          <w:rFonts w:ascii="Arial" w:hAnsi="Arial" w:cs="Arial"/>
          <w:color w:val="000000" w:themeColor="text1"/>
        </w:rPr>
        <w:t>Dryad data repository</w:t>
      </w:r>
      <w:r w:rsidRPr="00777948">
        <w:rPr>
          <w:rFonts w:ascii="Arial" w:hAnsi="Arial" w:cs="Arial"/>
          <w:color w:val="000000" w:themeColor="text1"/>
        </w:rPr>
        <w:t xml:space="preserve"> </w:t>
      </w:r>
      <w:r w:rsidR="007933D9" w:rsidRPr="00777948">
        <w:rPr>
          <w:rFonts w:ascii="Arial" w:hAnsi="Arial" w:cs="Arial"/>
          <w:color w:val="000000" w:themeColor="text1"/>
        </w:rPr>
        <w:t xml:space="preserve">for woodblock mass loss, termite community, soil microclimate and wood volume </w:t>
      </w:r>
      <w:r w:rsidRPr="00777948">
        <w:rPr>
          <w:rFonts w:ascii="Arial" w:hAnsi="Arial" w:cs="Arial"/>
          <w:color w:val="000000" w:themeColor="text1"/>
        </w:rPr>
        <w:t xml:space="preserve">at </w:t>
      </w:r>
      <w:r w:rsidR="00E50631" w:rsidRPr="00777948">
        <w:rPr>
          <w:rFonts w:ascii="Arial" w:hAnsi="Arial" w:cs="Arial"/>
          <w:color w:val="000000" w:themeColor="text1"/>
        </w:rPr>
        <w:t>Dryad, Dataset, </w:t>
      </w:r>
      <w:hyperlink r:id="rId9" w:history="1">
        <w:r w:rsidR="00E50631" w:rsidRPr="00777948">
          <w:rPr>
            <w:rStyle w:val="Hyperlink"/>
            <w:rFonts w:ascii="Arial" w:hAnsi="Arial" w:cs="Arial"/>
            <w:color w:val="000000" w:themeColor="text1"/>
          </w:rPr>
          <w:t>https://doi.org/10.5061/dryad.m0cfxpp2j</w:t>
        </w:r>
      </w:hyperlink>
      <w:r w:rsidR="00E50631" w:rsidRPr="00777948">
        <w:rPr>
          <w:rFonts w:ascii="Arial" w:hAnsi="Arial" w:cs="Arial"/>
          <w:color w:val="000000" w:themeColor="text1"/>
        </w:rPr>
        <w:t xml:space="preserve">, </w:t>
      </w:r>
      <w:r w:rsidR="007933D9" w:rsidRPr="00777948">
        <w:rPr>
          <w:rFonts w:ascii="Arial" w:hAnsi="Arial" w:cs="Arial"/>
          <w:color w:val="000000" w:themeColor="text1"/>
        </w:rPr>
        <w:t xml:space="preserve">LiDAR data is </w:t>
      </w:r>
      <w:r w:rsidR="007933D9" w:rsidRPr="00777948">
        <w:rPr>
          <w:rFonts w:ascii="Arial" w:hAnsi="Arial" w:cs="Arial"/>
          <w:color w:val="000000" w:themeColor="text1"/>
        </w:rPr>
        <w:lastRenderedPageBreak/>
        <w:t xml:space="preserve">available at: </w:t>
      </w:r>
      <w:hyperlink r:id="rId10" w:anchor=".X9OSrNP7T-Z" w:history="1">
        <w:r w:rsidR="007933D9" w:rsidRPr="00777948">
          <w:rPr>
            <w:rStyle w:val="Hyperlink"/>
            <w:rFonts w:ascii="Arial" w:hAnsi="Arial" w:cs="Arial"/>
            <w:color w:val="000000" w:themeColor="text1"/>
          </w:rPr>
          <w:t>https://zenodo.org/record/4020697#.X9OSrNP7T-Z</w:t>
        </w:r>
      </w:hyperlink>
      <w:r w:rsidR="007933D9" w:rsidRPr="00777948">
        <w:rPr>
          <w:rFonts w:ascii="Arial" w:hAnsi="Arial" w:cs="Arial"/>
          <w:color w:val="000000" w:themeColor="text1"/>
        </w:rPr>
        <w:t xml:space="preserve"> doi: 10.5281/zenodo.4020697</w:t>
      </w:r>
    </w:p>
    <w:p w14:paraId="34621107" w14:textId="77777777" w:rsidR="000F63CC" w:rsidRPr="00777948" w:rsidRDefault="000F63CC" w:rsidP="00ED53FF">
      <w:pPr>
        <w:spacing w:line="480" w:lineRule="auto"/>
        <w:jc w:val="both"/>
        <w:rPr>
          <w:rFonts w:ascii="Helvetica" w:hAnsi="Helvetica" w:cs="Helvetica"/>
          <w:b/>
          <w:color w:val="000000" w:themeColor="text1"/>
        </w:rPr>
      </w:pPr>
    </w:p>
    <w:p w14:paraId="49DCD249" w14:textId="2ADE7CAF" w:rsidR="00B05CB9" w:rsidRPr="00777948" w:rsidRDefault="00D26F38"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R</w:t>
      </w:r>
      <w:r w:rsidR="00B05CB9" w:rsidRPr="00777948">
        <w:rPr>
          <w:rFonts w:ascii="Helvetica" w:hAnsi="Helvetica" w:cs="Helvetica"/>
          <w:b/>
          <w:color w:val="000000" w:themeColor="text1"/>
        </w:rPr>
        <w:t>eferences</w:t>
      </w:r>
    </w:p>
    <w:p w14:paraId="7310CA59" w14:textId="37733EEC" w:rsidR="00B86720" w:rsidRPr="00777948" w:rsidRDefault="00B05CB9"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cs="Helvetica"/>
          <w:color w:val="000000" w:themeColor="text1"/>
        </w:rPr>
        <w:fldChar w:fldCharType="begin" w:fldLock="1"/>
      </w:r>
      <w:r w:rsidRPr="00777948">
        <w:rPr>
          <w:rFonts w:ascii="Helvetica" w:hAnsi="Helvetica" w:cs="Helvetica"/>
          <w:color w:val="000000" w:themeColor="text1"/>
        </w:rPr>
        <w:instrText xml:space="preserve">ADDIN Mendeley Bibliography CSL_BIBLIOGRAPHY </w:instrText>
      </w:r>
      <w:r w:rsidRPr="00777948">
        <w:rPr>
          <w:rFonts w:ascii="Helvetica" w:hAnsi="Helvetica" w:cs="Helvetica"/>
          <w:color w:val="000000" w:themeColor="text1"/>
        </w:rPr>
        <w:fldChar w:fldCharType="separate"/>
      </w:r>
      <w:r w:rsidR="00B86720" w:rsidRPr="00777948">
        <w:rPr>
          <w:rFonts w:ascii="Helvetica" w:hAnsi="Helvetica"/>
          <w:noProof/>
          <w:color w:val="000000" w:themeColor="text1"/>
          <w:lang w:val="en-US"/>
        </w:rPr>
        <w:t xml:space="preserve">Allen, C. D., Breshears, D. D., &amp; McDowell, N. G. (2015). On underestimation of global vulnerability to tree mortality and forest die-off from hotter drought in the Anthropocene. </w:t>
      </w:r>
      <w:r w:rsidR="00B86720" w:rsidRPr="00777948">
        <w:rPr>
          <w:rFonts w:ascii="Helvetica" w:hAnsi="Helvetica"/>
          <w:i/>
          <w:iCs/>
          <w:noProof/>
          <w:color w:val="000000" w:themeColor="text1"/>
          <w:lang w:val="en-US"/>
        </w:rPr>
        <w:t>Ecosphere</w:t>
      </w:r>
      <w:r w:rsidR="00B86720" w:rsidRPr="00777948">
        <w:rPr>
          <w:rFonts w:ascii="Helvetica" w:hAnsi="Helvetica"/>
          <w:noProof/>
          <w:color w:val="000000" w:themeColor="text1"/>
          <w:lang w:val="en-US"/>
        </w:rPr>
        <w:t xml:space="preserve">, </w:t>
      </w:r>
      <w:r w:rsidR="00B86720" w:rsidRPr="00777948">
        <w:rPr>
          <w:rFonts w:ascii="Helvetica" w:hAnsi="Helvetica"/>
          <w:i/>
          <w:iCs/>
          <w:noProof/>
          <w:color w:val="000000" w:themeColor="text1"/>
          <w:lang w:val="en-US"/>
        </w:rPr>
        <w:t>6</w:t>
      </w:r>
      <w:r w:rsidR="00B86720" w:rsidRPr="00777948">
        <w:rPr>
          <w:rFonts w:ascii="Helvetica" w:hAnsi="Helvetica"/>
          <w:noProof/>
          <w:color w:val="000000" w:themeColor="text1"/>
          <w:lang w:val="en-US"/>
        </w:rPr>
        <w:t>(8), 1–55. https://doi.org/10.1890/ES15-00203.1</w:t>
      </w:r>
    </w:p>
    <w:p w14:paraId="662FA1C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Ashton, L. A., Griffiths, H. M., Parr, C. L., Evans, T. A., Didham, R. K., Hasan, F., … Eggleton, P. (2019). Termites mitigate the effects of drought in tropical rainforest. </w:t>
      </w:r>
      <w:r w:rsidRPr="00777948">
        <w:rPr>
          <w:rFonts w:ascii="Helvetica" w:hAnsi="Helvetica"/>
          <w:i/>
          <w:iCs/>
          <w:noProof/>
          <w:color w:val="000000" w:themeColor="text1"/>
          <w:lang w:val="en-US"/>
        </w:rPr>
        <w:t>Science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177</w:t>
      </w:r>
      <w:r w:rsidRPr="00777948">
        <w:rPr>
          <w:rFonts w:ascii="Helvetica" w:hAnsi="Helvetica"/>
          <w:noProof/>
          <w:color w:val="000000" w:themeColor="text1"/>
          <w:lang w:val="en-US"/>
        </w:rPr>
        <w:t>(January), 174–177.</w:t>
      </w:r>
    </w:p>
    <w:p w14:paraId="4C5D58D5"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Asner, G. P., Keller, M., &amp; Silva, J. N. M. (2004). Spatial and temporal dynamics of forest canopy gaps following selective logging in the eastern Amazon.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w:t>
      </w:r>
      <w:r w:rsidRPr="00777948">
        <w:rPr>
          <w:rFonts w:ascii="Helvetica" w:hAnsi="Helvetica"/>
          <w:noProof/>
          <w:color w:val="000000" w:themeColor="text1"/>
          <w:lang w:val="en-US"/>
        </w:rPr>
        <w:t>(5), 765–783. https://doi.org/10.1111/j.1529-8817.2003.00756.x</w:t>
      </w:r>
    </w:p>
    <w:p w14:paraId="3425B68D"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Baccini, A., Walker, W., Carvalho, L., Farina, M., Sulla-Menashe, D., &amp; Houghton, R. A. (2017). Tropical forests are a net carbon source based on aboveground measurements of gain and loss. </w:t>
      </w:r>
      <w:r w:rsidRPr="00777948">
        <w:rPr>
          <w:rFonts w:ascii="Helvetica" w:hAnsi="Helvetica"/>
          <w:i/>
          <w:iCs/>
          <w:noProof/>
          <w:color w:val="000000" w:themeColor="text1"/>
          <w:lang w:val="en-US"/>
        </w:rPr>
        <w:t>Science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358</w:t>
      </w:r>
      <w:r w:rsidRPr="00777948">
        <w:rPr>
          <w:rFonts w:ascii="Helvetica" w:hAnsi="Helvetica"/>
          <w:noProof/>
          <w:color w:val="000000" w:themeColor="text1"/>
          <w:lang w:val="en-US"/>
        </w:rPr>
        <w:t>(October), 230–234.</w:t>
      </w:r>
    </w:p>
    <w:p w14:paraId="25D90A8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Blonder, B., Both, S., Coomes, D. A., Elias, D., Jucker, T., Kvasnica, J., … Svátek, M. (2018). Extreme and Highly Heterogeneous Microclimates in Selectively Logged Tropical Forests. </w:t>
      </w:r>
      <w:r w:rsidRPr="00777948">
        <w:rPr>
          <w:rFonts w:ascii="Helvetica" w:hAnsi="Helvetica"/>
          <w:i/>
          <w:iCs/>
          <w:noProof/>
          <w:color w:val="000000" w:themeColor="text1"/>
          <w:lang w:val="en-US"/>
        </w:rPr>
        <w:t>Frontiers in Forests and Global Change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w:t>
      </w:r>
      <w:r w:rsidRPr="00777948">
        <w:rPr>
          <w:rFonts w:ascii="Helvetica" w:hAnsi="Helvetica"/>
          <w:noProof/>
          <w:color w:val="000000" w:themeColor="text1"/>
          <w:lang w:val="en-US"/>
        </w:rPr>
        <w:t>(October), 1–14. https://doi.org/10.3389/ffgc.2018.00005</w:t>
      </w:r>
    </w:p>
    <w:p w14:paraId="1275A594"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Bodman, R. W., Rayner, P. J., &amp; Karoly, D. J. (2013). Uncertainty in temperature projections reduced using carbon cycle and climate observations. </w:t>
      </w:r>
      <w:r w:rsidRPr="00777948">
        <w:rPr>
          <w:rFonts w:ascii="Helvetica" w:hAnsi="Helvetica"/>
          <w:i/>
          <w:iCs/>
          <w:noProof/>
          <w:color w:val="000000" w:themeColor="text1"/>
          <w:lang w:val="en-US"/>
        </w:rPr>
        <w:t>Nature Climate Change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w:t>
      </w:r>
      <w:r w:rsidRPr="00777948">
        <w:rPr>
          <w:rFonts w:ascii="Helvetica" w:hAnsi="Helvetica"/>
          <w:noProof/>
          <w:color w:val="000000" w:themeColor="text1"/>
          <w:lang w:val="en-US"/>
        </w:rPr>
        <w:t>(8), 725–729. https://doi.org/10.1038/nclimate1903</w:t>
      </w:r>
    </w:p>
    <w:p w14:paraId="465DCBA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Brienen, R. J. W., Phillips, O. L., Feldpausch, T. R., Gloor, E., Baker, T. R., Lloyd, J., </w:t>
      </w:r>
      <w:r w:rsidRPr="00777948">
        <w:rPr>
          <w:rFonts w:ascii="Helvetica" w:hAnsi="Helvetica"/>
          <w:noProof/>
          <w:color w:val="000000" w:themeColor="text1"/>
          <w:lang w:val="en-US"/>
        </w:rPr>
        <w:lastRenderedPageBreak/>
        <w:t xml:space="preserve">… Zagt, R. J. (2015). Long-term decline of the Amazon carbon sink. </w:t>
      </w:r>
      <w:r w:rsidRPr="00777948">
        <w:rPr>
          <w:rFonts w:ascii="Helvetica" w:hAnsi="Helvetica"/>
          <w:i/>
          <w:iCs/>
          <w:noProof/>
          <w:color w:val="000000" w:themeColor="text1"/>
          <w:lang w:val="en-US"/>
        </w:rPr>
        <w:t>Nature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519</w:t>
      </w:r>
      <w:r w:rsidRPr="00777948">
        <w:rPr>
          <w:rFonts w:ascii="Helvetica" w:hAnsi="Helvetica"/>
          <w:noProof/>
          <w:color w:val="000000" w:themeColor="text1"/>
          <w:lang w:val="en-US"/>
        </w:rPr>
        <w:t>(7543), 344–348. https://doi.org/10.1038/nature14283</w:t>
      </w:r>
    </w:p>
    <w:p w14:paraId="175A7194"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Cai, W., Borlace, S., Lengaigne, M., Van Rensch, P., Collins, M., Vecchi, G., … Jin, F. F. (2014). Increasing frequency of extreme El Niño events due to greenhouse warming. </w:t>
      </w:r>
      <w:r w:rsidRPr="00777948">
        <w:rPr>
          <w:rFonts w:ascii="Helvetica" w:hAnsi="Helvetica"/>
          <w:i/>
          <w:iCs/>
          <w:noProof/>
          <w:color w:val="000000" w:themeColor="text1"/>
          <w:lang w:val="en-US"/>
        </w:rPr>
        <w:t>Nature Climate Change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4</w:t>
      </w:r>
      <w:r w:rsidRPr="00777948">
        <w:rPr>
          <w:rFonts w:ascii="Helvetica" w:hAnsi="Helvetica"/>
          <w:noProof/>
          <w:color w:val="000000" w:themeColor="text1"/>
          <w:lang w:val="en-US"/>
        </w:rPr>
        <w:t>(2), 111–116. https://doi.org/10.1038/nclimate2100</w:t>
      </w:r>
    </w:p>
    <w:p w14:paraId="03C3FF2E"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Carlson, B. S., Koerner, S. E., Medjibe, V. P., White, L. J. T., &amp; Poulsen, J. R. (2017). Deadwood stocks increase with selective logging and large tree frequency in Gabon.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23</w:t>
      </w:r>
      <w:r w:rsidRPr="00777948">
        <w:rPr>
          <w:rFonts w:ascii="Helvetica" w:hAnsi="Helvetica"/>
          <w:noProof/>
          <w:color w:val="000000" w:themeColor="text1"/>
          <w:lang w:val="en-US"/>
        </w:rPr>
        <w:t>(4), 1648–1660. https://doi.org/10.1111/gcb.13453</w:t>
      </w:r>
    </w:p>
    <w:p w14:paraId="112134F9"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Chambers, J. Q., Higuchi, N., Schimel, J. P., Ferreira, L. V, &amp; Melack, J. M. (2000). Decomposition and carbon cycling of dead trees in tropical forests of the central Amazon. </w:t>
      </w:r>
      <w:r w:rsidRPr="00777948">
        <w:rPr>
          <w:rFonts w:ascii="Helvetica" w:hAnsi="Helvetica"/>
          <w:i/>
          <w:iCs/>
          <w:noProof/>
          <w:color w:val="000000" w:themeColor="text1"/>
          <w:lang w:val="en-US"/>
        </w:rPr>
        <w:t>Oecologia</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122</w:t>
      </w:r>
      <w:r w:rsidRPr="00777948">
        <w:rPr>
          <w:rFonts w:ascii="Helvetica" w:hAnsi="Helvetica"/>
          <w:noProof/>
          <w:color w:val="000000" w:themeColor="text1"/>
          <w:lang w:val="en-US"/>
        </w:rPr>
        <w:t>(3), 380–388. https://doi.org/10.1007/s004420050044</w:t>
      </w:r>
    </w:p>
    <w:p w14:paraId="41F9DCD8"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Cornwell, W. K., Cornelissen, J. H. C., Allison, S. D., Bauhus, J., Eggleton, P., Preston, C. M., … Zanne, A. E. (2009). Plant traits and wood fates across the globe: Rotted, burned, or consumed?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15</w:t>
      </w:r>
      <w:r w:rsidRPr="00777948">
        <w:rPr>
          <w:rFonts w:ascii="Helvetica" w:hAnsi="Helvetica"/>
          <w:noProof/>
          <w:color w:val="000000" w:themeColor="text1"/>
          <w:lang w:val="en-US"/>
        </w:rPr>
        <w:t>(10), 2431–2449. https://doi.org/10.1111/j.1365-2486.2009.01916.x</w:t>
      </w:r>
    </w:p>
    <w:p w14:paraId="299A20A3"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da Costa, R. R., Hu, H., Li, H., &amp; Poulsen, M. (2019). Symbiotic plant biomass decomposition in Fungus-Growing termites. </w:t>
      </w:r>
      <w:r w:rsidRPr="00777948">
        <w:rPr>
          <w:rFonts w:ascii="Helvetica" w:hAnsi="Helvetica"/>
          <w:i/>
          <w:iCs/>
          <w:noProof/>
          <w:color w:val="000000" w:themeColor="text1"/>
          <w:lang w:val="en-US"/>
        </w:rPr>
        <w:t>Insects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w:t>
      </w:r>
      <w:r w:rsidRPr="00777948">
        <w:rPr>
          <w:rFonts w:ascii="Helvetica" w:hAnsi="Helvetica"/>
          <w:noProof/>
          <w:color w:val="000000" w:themeColor="text1"/>
          <w:lang w:val="en-US"/>
        </w:rPr>
        <w:t>(4), 1–15. https://doi.org/10.3390/insects10040087</w:t>
      </w:r>
    </w:p>
    <w:p w14:paraId="18E2E2B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Dibog, L., Eggleton, P., Norgrove, L., Bignell, D. E., &amp; Hauser, S. (1999). Impacts of canopy cover on soil termite assemblages in an agrisilvicultural system in southern Cameroon. </w:t>
      </w:r>
      <w:r w:rsidRPr="00777948">
        <w:rPr>
          <w:rFonts w:ascii="Helvetica" w:hAnsi="Helvetica"/>
          <w:i/>
          <w:iCs/>
          <w:noProof/>
          <w:color w:val="000000" w:themeColor="text1"/>
          <w:lang w:val="en-US"/>
        </w:rPr>
        <w:t>Bulletin of Entomological Research</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89</w:t>
      </w:r>
      <w:r w:rsidRPr="00777948">
        <w:rPr>
          <w:rFonts w:ascii="Helvetica" w:hAnsi="Helvetica"/>
          <w:noProof/>
          <w:color w:val="000000" w:themeColor="text1"/>
          <w:lang w:val="en-US"/>
        </w:rPr>
        <w:t>(02), 125–132. https://doi.org/10.1017/S0007485399000206</w:t>
      </w:r>
    </w:p>
    <w:p w14:paraId="53201D42"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Eggleton, P., Bignell, D. E., Sands, W. A., Waite, B., Wood, T. G., &amp; Lawton, J. H. </w:t>
      </w:r>
      <w:r w:rsidRPr="00777948">
        <w:rPr>
          <w:rFonts w:ascii="Helvetica" w:hAnsi="Helvetica"/>
          <w:noProof/>
          <w:color w:val="000000" w:themeColor="text1"/>
          <w:lang w:val="en-US"/>
        </w:rPr>
        <w:lastRenderedPageBreak/>
        <w:t xml:space="preserve">(1995). The species richness of termites (isoptera) under differing levels of forest disturbance in the mbalmayo forest reserve, southern cameroon. </w:t>
      </w:r>
      <w:r w:rsidRPr="00777948">
        <w:rPr>
          <w:rFonts w:ascii="Helvetica" w:hAnsi="Helvetica"/>
          <w:i/>
          <w:iCs/>
          <w:noProof/>
          <w:color w:val="000000" w:themeColor="text1"/>
          <w:lang w:val="en-US"/>
        </w:rPr>
        <w:t>Journal of Tropical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11</w:t>
      </w:r>
      <w:r w:rsidRPr="00777948">
        <w:rPr>
          <w:rFonts w:ascii="Helvetica" w:hAnsi="Helvetica"/>
          <w:noProof/>
          <w:color w:val="000000" w:themeColor="text1"/>
          <w:lang w:val="en-US"/>
        </w:rPr>
        <w:t>(1), 85–98. https://doi.org/10.1017/S0266467400008439</w:t>
      </w:r>
    </w:p>
    <w:p w14:paraId="120F4F3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Ewers, R. M., Boyle, M. J. W., Gleave, R. A., Plowman, N. S., Benedick, S., Bernard, H., … Turner, E. C. (2015). Logging cuts the functional importance of invertebrates in tropical rainforest. </w:t>
      </w:r>
      <w:r w:rsidRPr="00777948">
        <w:rPr>
          <w:rFonts w:ascii="Helvetica" w:hAnsi="Helvetica"/>
          <w:i/>
          <w:iCs/>
          <w:noProof/>
          <w:color w:val="000000" w:themeColor="text1"/>
          <w:lang w:val="en-US"/>
        </w:rPr>
        <w:t>Nature Communications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6</w:t>
      </w:r>
      <w:r w:rsidRPr="00777948">
        <w:rPr>
          <w:rFonts w:ascii="Helvetica" w:hAnsi="Helvetica"/>
          <w:noProof/>
          <w:color w:val="000000" w:themeColor="text1"/>
          <w:lang w:val="en-US"/>
        </w:rPr>
        <w:t>, 6836. https://doi.org/10.1038/ncomms7836</w:t>
      </w:r>
    </w:p>
    <w:p w14:paraId="705E831C"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Ganjegunte, G. K., Condron, L. M., Clinton, P. W., Davis, M. R., &amp; Mahieu, N. (2004). Decomposition and nutrient release from radiata pine (Pinus radiata) coarse woody debris. </w:t>
      </w:r>
      <w:r w:rsidRPr="00777948">
        <w:rPr>
          <w:rFonts w:ascii="Helvetica" w:hAnsi="Helvetica"/>
          <w:i/>
          <w:iCs/>
          <w:noProof/>
          <w:color w:val="000000" w:themeColor="text1"/>
          <w:lang w:val="en-US"/>
        </w:rPr>
        <w:t>Forest Ecology and Management</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187</w:t>
      </w:r>
      <w:r w:rsidRPr="00777948">
        <w:rPr>
          <w:rFonts w:ascii="Helvetica" w:hAnsi="Helvetica"/>
          <w:noProof/>
          <w:color w:val="000000" w:themeColor="text1"/>
          <w:lang w:val="en-US"/>
        </w:rPr>
        <w:t>(2–3), 197–211. https://doi.org/10.1016/S0378-1127(03)00332-3</w:t>
      </w:r>
    </w:p>
    <w:p w14:paraId="74D8C7B9"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Griffiths, H. M., Ashton, L. A., Evans, T. A., Parr, C. L., &amp; Eggleton, P. (2019). Termites can decompose more than half of deadwood in tropcal rainforest. </w:t>
      </w:r>
      <w:r w:rsidRPr="00777948">
        <w:rPr>
          <w:rFonts w:ascii="Helvetica" w:hAnsi="Helvetica"/>
          <w:i/>
          <w:iCs/>
          <w:noProof/>
          <w:color w:val="000000" w:themeColor="text1"/>
          <w:lang w:val="en-US"/>
        </w:rPr>
        <w:t>Current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29</w:t>
      </w:r>
      <w:r w:rsidRPr="00777948">
        <w:rPr>
          <w:rFonts w:ascii="Helvetica" w:hAnsi="Helvetica"/>
          <w:noProof/>
          <w:color w:val="000000" w:themeColor="text1"/>
          <w:lang w:val="en-US"/>
        </w:rPr>
        <w:t>, 118–119. https://doi.org/10.1016/j.cub.2019.01.012</w:t>
      </w:r>
    </w:p>
    <w:p w14:paraId="3B72FC78"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Hardwick, S. R., Toumi, R., Pfeifer, M., Turner, E. C., Nilus, R., &amp; Ewers, R. M. (2015). The relationship between leaf area index and microclimate in tropical forest and oil palm plantation: Forest disturbance drives changes in microclimate. </w:t>
      </w:r>
      <w:r w:rsidRPr="00777948">
        <w:rPr>
          <w:rFonts w:ascii="Helvetica" w:hAnsi="Helvetica"/>
          <w:i/>
          <w:iCs/>
          <w:noProof/>
          <w:color w:val="000000" w:themeColor="text1"/>
          <w:lang w:val="en-US"/>
        </w:rPr>
        <w:t>Agricultural and Forest Meteorology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201</w:t>
      </w:r>
      <w:r w:rsidRPr="00777948">
        <w:rPr>
          <w:rFonts w:ascii="Helvetica" w:hAnsi="Helvetica"/>
          <w:noProof/>
          <w:color w:val="000000" w:themeColor="text1"/>
          <w:lang w:val="en-US"/>
        </w:rPr>
        <w:t>, 187–195. https://doi.org/10.1016/j.agrformet.2014.11.010</w:t>
      </w:r>
    </w:p>
    <w:p w14:paraId="454C4F9A"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Harmon, M. E., Bond-Lamberty, B., Tang, J., &amp; Vargas, R. (2011). Heterotrophic respiration in disturbed forests: A review with examples from North America. </w:t>
      </w:r>
      <w:r w:rsidRPr="00777948">
        <w:rPr>
          <w:rFonts w:ascii="Helvetica" w:hAnsi="Helvetica"/>
          <w:i/>
          <w:iCs/>
          <w:noProof/>
          <w:color w:val="000000" w:themeColor="text1"/>
          <w:lang w:val="en-US"/>
        </w:rPr>
        <w:t>Journal of Geophysical Research: Biogeosciences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116</w:t>
      </w:r>
      <w:r w:rsidRPr="00777948">
        <w:rPr>
          <w:rFonts w:ascii="Helvetica" w:hAnsi="Helvetica"/>
          <w:noProof/>
          <w:color w:val="000000" w:themeColor="text1"/>
          <w:lang w:val="en-US"/>
        </w:rPr>
        <w:t>(2), 1–17. https://doi.org/10.1029/2010JG001495</w:t>
      </w:r>
    </w:p>
    <w:p w14:paraId="1B968FC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Harmon, M. E., Fasth, B. G., Yatskov, M., Kastendick, D., Rock, J., &amp; Woodall, C. W. (2020). Release of coarse woody detritus </w:t>
      </w:r>
      <w:r w:rsidRPr="00777948">
        <w:rPr>
          <w:rFonts w:ascii="Helvetica" w:hAnsi="Helvetica" w:cs="Cambria Math"/>
          <w:noProof/>
          <w:color w:val="000000" w:themeColor="text1"/>
          <w:lang w:val="en-US"/>
        </w:rPr>
        <w:t>‑</w:t>
      </w:r>
      <w:r w:rsidRPr="00777948">
        <w:rPr>
          <w:rFonts w:ascii="Helvetica" w:hAnsi="Helvetica"/>
          <w:noProof/>
          <w:color w:val="000000" w:themeColor="text1"/>
          <w:lang w:val="en-US"/>
        </w:rPr>
        <w:t xml:space="preserve"> related carbon : a synthesis across </w:t>
      </w:r>
      <w:r w:rsidRPr="00777948">
        <w:rPr>
          <w:rFonts w:ascii="Helvetica" w:hAnsi="Helvetica"/>
          <w:noProof/>
          <w:color w:val="000000" w:themeColor="text1"/>
          <w:lang w:val="en-US"/>
        </w:rPr>
        <w:lastRenderedPageBreak/>
        <w:t xml:space="preserve">forest biomes. </w:t>
      </w:r>
      <w:r w:rsidRPr="00777948">
        <w:rPr>
          <w:rFonts w:ascii="Helvetica" w:hAnsi="Helvetica"/>
          <w:i/>
          <w:iCs/>
          <w:noProof/>
          <w:color w:val="000000" w:themeColor="text1"/>
          <w:lang w:val="en-US"/>
        </w:rPr>
        <w:t>Carbon Balance and Management</w:t>
      </w:r>
      <w:r w:rsidRPr="00777948">
        <w:rPr>
          <w:rFonts w:ascii="Helvetica" w:hAnsi="Helvetica"/>
          <w:noProof/>
          <w:color w:val="000000" w:themeColor="text1"/>
          <w:lang w:val="en-US"/>
        </w:rPr>
        <w:t>, 1–21. https://doi.org/10.1186/s13021-019-0136-6</w:t>
      </w:r>
    </w:p>
    <w:p w14:paraId="7A168E0C"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Hu, Z., Michaletz, S. T., Johnson, D. J., McDowell, N. G., Huang, Z., Zhou, X., &amp; Xu, C. (2018). Traits drive global wood decomposition rates more than climate.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24</w:t>
      </w:r>
      <w:r w:rsidRPr="00777948">
        <w:rPr>
          <w:rFonts w:ascii="Helvetica" w:hAnsi="Helvetica"/>
          <w:noProof/>
          <w:color w:val="000000" w:themeColor="text1"/>
          <w:lang w:val="en-US"/>
        </w:rPr>
        <w:t>(11), 5259–5269. https://doi.org/10.1111/gcb.14357</w:t>
      </w:r>
    </w:p>
    <w:p w14:paraId="4E544A82"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Hubau, W., Lewis, S. L., Phillips, O. L., Affum-Baffoe, K., Beeckman, H., Cuní-Sanchez, A., … Zemagho, L. (2020). Asynchronous carbon sink saturation in African and Amazonian tropical forests. </w:t>
      </w:r>
      <w:r w:rsidRPr="00777948">
        <w:rPr>
          <w:rFonts w:ascii="Helvetica" w:hAnsi="Helvetica"/>
          <w:i/>
          <w:iCs/>
          <w:noProof/>
          <w:color w:val="000000" w:themeColor="text1"/>
          <w:lang w:val="en-US"/>
        </w:rPr>
        <w:t>Nature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579</w:t>
      </w:r>
      <w:r w:rsidRPr="00777948">
        <w:rPr>
          <w:rFonts w:ascii="Helvetica" w:hAnsi="Helvetica"/>
          <w:noProof/>
          <w:color w:val="000000" w:themeColor="text1"/>
          <w:lang w:val="en-US"/>
        </w:rPr>
        <w:t>(7797), 80–87. https://doi.org/10.1038/s41586-020-2035-0</w:t>
      </w:r>
    </w:p>
    <w:p w14:paraId="12BB49A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Hunter, M. O., Keller, M., Morton, D., Cook, B., Lefsky, M., Ducey, M., … Zang, R. (2015). Structural dynamics of tropical moist forest gaps. </w:t>
      </w:r>
      <w:r w:rsidRPr="00777948">
        <w:rPr>
          <w:rFonts w:ascii="Helvetica" w:hAnsi="Helvetica"/>
          <w:i/>
          <w:iCs/>
          <w:noProof/>
          <w:color w:val="000000" w:themeColor="text1"/>
          <w:lang w:val="en-US"/>
        </w:rPr>
        <w:t>PLoS ONE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w:t>
      </w:r>
      <w:r w:rsidRPr="00777948">
        <w:rPr>
          <w:rFonts w:ascii="Helvetica" w:hAnsi="Helvetica"/>
          <w:noProof/>
          <w:color w:val="000000" w:themeColor="text1"/>
          <w:lang w:val="en-US"/>
        </w:rPr>
        <w:t>(7), 1–19. https://doi.org/10.1371/journal.pone.0132144</w:t>
      </w:r>
    </w:p>
    <w:p w14:paraId="360538C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Jackson, T. ., Shenkin, A. ., Majalap, N., Jami, J. ., Sailim, A. B., Reynolds, G., … Disney, M. (2020). The mechanical stability of the world’s tallest broadleaf trees. </w:t>
      </w:r>
      <w:r w:rsidRPr="00777948">
        <w:rPr>
          <w:rFonts w:ascii="Helvetica" w:hAnsi="Helvetica"/>
          <w:i/>
          <w:iCs/>
          <w:noProof/>
          <w:color w:val="000000" w:themeColor="text1"/>
          <w:lang w:val="en-US"/>
        </w:rPr>
        <w:t>The Mechanical Stability of the World’s Tallest Broadleaf Trees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00</w:t>
      </w:r>
      <w:r w:rsidRPr="00777948">
        <w:rPr>
          <w:rFonts w:ascii="Helvetica" w:hAnsi="Helvetica"/>
          <w:noProof/>
          <w:color w:val="000000" w:themeColor="text1"/>
          <w:lang w:val="en-US"/>
        </w:rPr>
        <w:t>, 1–11. https://doi.org/10.1101/664292</w:t>
      </w:r>
    </w:p>
    <w:p w14:paraId="015FEB1C"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Janisch, J. E., Harmon, M. E., Chen, H., Fasth, B., &amp; Sexton, J. (2005). Decomposition of coarse woody debris originating by clearcutting of an old-growth conifer forest. </w:t>
      </w:r>
      <w:r w:rsidRPr="00777948">
        <w:rPr>
          <w:rFonts w:ascii="Helvetica" w:hAnsi="Helvetica"/>
          <w:i/>
          <w:iCs/>
          <w:noProof/>
          <w:color w:val="000000" w:themeColor="text1"/>
          <w:lang w:val="en-US"/>
        </w:rPr>
        <w:t>Écoscience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12</w:t>
      </w:r>
      <w:r w:rsidRPr="00777948">
        <w:rPr>
          <w:rFonts w:ascii="Helvetica" w:hAnsi="Helvetica"/>
          <w:noProof/>
          <w:color w:val="000000" w:themeColor="text1"/>
          <w:lang w:val="en-US"/>
        </w:rPr>
        <w:t>(2), 151–160. https://doi.org/10.2980/i1195-6860-12-2-151.1</w:t>
      </w:r>
    </w:p>
    <w:p w14:paraId="57CB4938"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Jones, D. T., &amp; Eggleton, P. (2000). Sampling termite assemblages in tropical forests: Testing a rapid biodiversity assessment protocol. </w:t>
      </w:r>
      <w:r w:rsidRPr="00777948">
        <w:rPr>
          <w:rFonts w:ascii="Helvetica" w:hAnsi="Helvetica"/>
          <w:i/>
          <w:iCs/>
          <w:noProof/>
          <w:color w:val="000000" w:themeColor="text1"/>
          <w:lang w:val="en-US"/>
        </w:rPr>
        <w:t>Journal of Applied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37</w:t>
      </w:r>
      <w:r w:rsidRPr="00777948">
        <w:rPr>
          <w:rFonts w:ascii="Helvetica" w:hAnsi="Helvetica"/>
          <w:noProof/>
          <w:color w:val="000000" w:themeColor="text1"/>
          <w:lang w:val="en-US"/>
        </w:rPr>
        <w:t>(1), 191–203. https://doi.org/10.1046/j.1365-2664.2000.00464.x</w:t>
      </w:r>
    </w:p>
    <w:p w14:paraId="2CC4BE1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Kahl, T., Arnstadt, T., Baber, K., Bässler, C., Bauhus, J., Borken, W., … Gossner, M. M. (2017). Wood decay rates of 13 temperate tree species in relation to wood </w:t>
      </w:r>
      <w:r w:rsidRPr="00777948">
        <w:rPr>
          <w:rFonts w:ascii="Helvetica" w:hAnsi="Helvetica"/>
          <w:noProof/>
          <w:color w:val="000000" w:themeColor="text1"/>
          <w:lang w:val="en-US"/>
        </w:rPr>
        <w:lastRenderedPageBreak/>
        <w:t xml:space="preserve">properties, enzyme activities and organismic diversities. </w:t>
      </w:r>
      <w:r w:rsidRPr="00777948">
        <w:rPr>
          <w:rFonts w:ascii="Helvetica" w:hAnsi="Helvetica"/>
          <w:i/>
          <w:iCs/>
          <w:noProof/>
          <w:color w:val="000000" w:themeColor="text1"/>
          <w:lang w:val="en-US"/>
        </w:rPr>
        <w:t>Forest Ecology and Management</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391</w:t>
      </w:r>
      <w:r w:rsidRPr="00777948">
        <w:rPr>
          <w:rFonts w:ascii="Helvetica" w:hAnsi="Helvetica"/>
          <w:noProof/>
          <w:color w:val="000000" w:themeColor="text1"/>
          <w:lang w:val="en-US"/>
        </w:rPr>
        <w:t>, 86–95. https://doi.org/10.1016/j.foreco.2017.02.012</w:t>
      </w:r>
    </w:p>
    <w:p w14:paraId="12BD4802"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Law, S., Eggleton, P., Griffiths, H., Ashton, L., &amp; Parr, C. (2019). Suspended Dead Wood Decomposes Slowly in the Tropics , with Microbial Decay Greater than Termite Decay. </w:t>
      </w:r>
      <w:r w:rsidRPr="00777948">
        <w:rPr>
          <w:rFonts w:ascii="Helvetica" w:hAnsi="Helvetica"/>
          <w:i/>
          <w:iCs/>
          <w:noProof/>
          <w:color w:val="000000" w:themeColor="text1"/>
          <w:lang w:val="en-US"/>
        </w:rPr>
        <w:t>Ecosystems</w:t>
      </w:r>
      <w:r w:rsidRPr="00777948">
        <w:rPr>
          <w:rFonts w:ascii="Helvetica" w:hAnsi="Helvetica"/>
          <w:noProof/>
          <w:color w:val="000000" w:themeColor="text1"/>
          <w:lang w:val="en-US"/>
        </w:rPr>
        <w:t>, (June). https://doi.org/10.1007/s10021-018-0331-4</w:t>
      </w:r>
    </w:p>
    <w:p w14:paraId="0A0EBF0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Lawrence, D. M., Fisher, R. A., Koven, C. D., Oleson, K. W., Swenson, S. C., Bonan, G., … Zeng, X. (2019). The Community Land Model Version 5: Description of New Features, Benchmarking, and Impact of Forcing Uncertainty. </w:t>
      </w:r>
      <w:r w:rsidRPr="00777948">
        <w:rPr>
          <w:rFonts w:ascii="Helvetica" w:hAnsi="Helvetica"/>
          <w:i/>
          <w:iCs/>
          <w:noProof/>
          <w:color w:val="000000" w:themeColor="text1"/>
          <w:lang w:val="en-US"/>
        </w:rPr>
        <w:t>Journal of Advances in Modeling Earth Systems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11</w:t>
      </w:r>
      <w:r w:rsidRPr="00777948">
        <w:rPr>
          <w:rFonts w:ascii="Helvetica" w:hAnsi="Helvetica"/>
          <w:noProof/>
          <w:color w:val="000000" w:themeColor="text1"/>
          <w:lang w:val="en-US"/>
        </w:rPr>
        <w:t>(12), 4245–4287. https://doi.org/10.1029/2018MS001583</w:t>
      </w:r>
    </w:p>
    <w:p w14:paraId="72C24B00"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Lewis, S. L., Edwards, D. P., &amp; Galbraith, D. (2015). Increasing human dominance of tropical forests. </w:t>
      </w:r>
      <w:r w:rsidRPr="00777948">
        <w:rPr>
          <w:rFonts w:ascii="Helvetica" w:hAnsi="Helvetica"/>
          <w:i/>
          <w:iCs/>
          <w:noProof/>
          <w:color w:val="000000" w:themeColor="text1"/>
          <w:lang w:val="en-US"/>
        </w:rPr>
        <w:t>Science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349</w:t>
      </w:r>
      <w:r w:rsidRPr="00777948">
        <w:rPr>
          <w:rFonts w:ascii="Helvetica" w:hAnsi="Helvetica"/>
          <w:noProof/>
          <w:color w:val="000000" w:themeColor="text1"/>
          <w:lang w:val="en-US"/>
        </w:rPr>
        <w:t>, 827–832.</w:t>
      </w:r>
    </w:p>
    <w:p w14:paraId="22C43455"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Li, R., Luo, G., Meyers, P. A., Gu, Y., Wang, H., &amp; Xie, S. (2012). Leaf wax n-alkane chemotaxonomy of bamboo from a tropical rain forest in Southwest China. </w:t>
      </w:r>
      <w:r w:rsidRPr="00777948">
        <w:rPr>
          <w:rFonts w:ascii="Helvetica" w:hAnsi="Helvetica"/>
          <w:i/>
          <w:iCs/>
          <w:noProof/>
          <w:color w:val="000000" w:themeColor="text1"/>
          <w:lang w:val="en-US"/>
        </w:rPr>
        <w:t>Plant Systematics and Evolution</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298</w:t>
      </w:r>
      <w:r w:rsidRPr="00777948">
        <w:rPr>
          <w:rFonts w:ascii="Helvetica" w:hAnsi="Helvetica"/>
          <w:noProof/>
          <w:color w:val="000000" w:themeColor="text1"/>
          <w:lang w:val="en-US"/>
        </w:rPr>
        <w:t>(4), 731–738. https://doi.org/10.1007/s00606-011-0584-2</w:t>
      </w:r>
    </w:p>
    <w:p w14:paraId="5C185674"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Liu, G., Cornwell, W. K., Cao, K., Hu, Y., Van, R. S. P., Yang, S., … Cornelissen, J. H. C. (2015). Termites amplify the effects of wood traits on decomposition rates among multiple bamboo and dicot woody species. </w:t>
      </w:r>
      <w:r w:rsidRPr="00777948">
        <w:rPr>
          <w:rFonts w:ascii="Helvetica" w:hAnsi="Helvetica"/>
          <w:i/>
          <w:iCs/>
          <w:noProof/>
          <w:color w:val="000000" w:themeColor="text1"/>
          <w:lang w:val="en-US"/>
        </w:rPr>
        <w:t>Journal of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103</w:t>
      </w:r>
      <w:r w:rsidRPr="00777948">
        <w:rPr>
          <w:rFonts w:ascii="Helvetica" w:hAnsi="Helvetica"/>
          <w:noProof/>
          <w:color w:val="000000" w:themeColor="text1"/>
          <w:lang w:val="en-US"/>
        </w:rPr>
        <w:t>, 1214–1223. https://doi.org/10.1111/1365-2745.12427</w:t>
      </w:r>
    </w:p>
    <w:p w14:paraId="2CB9751C"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Luke, S. H., Fayle, T. M., Eggleton, P., Turner, E. C., &amp; Davies, R. G. (2014). Functional structure of ant and termite assemblages in old growth forest, logged forest and oil palm plantation in Malaysian Borneo. </w:t>
      </w:r>
      <w:r w:rsidRPr="00777948">
        <w:rPr>
          <w:rFonts w:ascii="Helvetica" w:hAnsi="Helvetica"/>
          <w:i/>
          <w:iCs/>
          <w:noProof/>
          <w:color w:val="000000" w:themeColor="text1"/>
          <w:lang w:val="en-US"/>
        </w:rPr>
        <w:t>Biodiversity and Conservation</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23</w:t>
      </w:r>
      <w:r w:rsidRPr="00777948">
        <w:rPr>
          <w:rFonts w:ascii="Helvetica" w:hAnsi="Helvetica"/>
          <w:noProof/>
          <w:color w:val="000000" w:themeColor="text1"/>
          <w:lang w:val="en-US"/>
        </w:rPr>
        <w:t>(11), 2817–2832. https://doi.org/10.1007/s10531-014-0750-2</w:t>
      </w:r>
    </w:p>
    <w:p w14:paraId="61CE8C43"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Lyu, M., Xie, J., Vadeboncoeur, M. A., Wang, M., Qiu, X., Ren, Y., … Kuzyakov, Y. </w:t>
      </w:r>
      <w:r w:rsidRPr="00777948">
        <w:rPr>
          <w:rFonts w:ascii="Helvetica" w:hAnsi="Helvetica"/>
          <w:noProof/>
          <w:color w:val="000000" w:themeColor="text1"/>
          <w:lang w:val="en-US"/>
        </w:rPr>
        <w:lastRenderedPageBreak/>
        <w:t xml:space="preserve">(2018). Simulated leaf litter addition causes opposite priming effects on natural forest and plantation soils. </w:t>
      </w:r>
      <w:r w:rsidRPr="00777948">
        <w:rPr>
          <w:rFonts w:ascii="Helvetica" w:hAnsi="Helvetica"/>
          <w:i/>
          <w:iCs/>
          <w:noProof/>
          <w:color w:val="000000" w:themeColor="text1"/>
          <w:lang w:val="en-US"/>
        </w:rPr>
        <w:t>Biology and Fertility of Soils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54</w:t>
      </w:r>
      <w:r w:rsidRPr="00777948">
        <w:rPr>
          <w:rFonts w:ascii="Helvetica" w:hAnsi="Helvetica"/>
          <w:noProof/>
          <w:color w:val="000000" w:themeColor="text1"/>
          <w:lang w:val="en-US"/>
        </w:rPr>
        <w:t>(8), 925–934. https://doi.org/10.1007/s00374-018-1314-5</w:t>
      </w:r>
    </w:p>
    <w:p w14:paraId="4BE7BF0E" w14:textId="53ED273C"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Martin, A. R., Erickson, D. L., Kress, W. J., &amp; Thomas, S. C. (2014). Wood nitrogen concentrations in tropical trees: phylogenetic patterns and ecological correlates. </w:t>
      </w:r>
      <w:r w:rsidRPr="00777948">
        <w:rPr>
          <w:rFonts w:ascii="Helvetica" w:hAnsi="Helvetica"/>
          <w:i/>
          <w:iCs/>
          <w:noProof/>
          <w:color w:val="000000" w:themeColor="text1"/>
          <w:lang w:val="en-US"/>
        </w:rPr>
        <w:t>New Phytologist</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205</w:t>
      </w:r>
      <w:r w:rsidRPr="00777948">
        <w:rPr>
          <w:rFonts w:ascii="Helvetica" w:hAnsi="Helvetica"/>
          <w:noProof/>
          <w:color w:val="000000" w:themeColor="text1"/>
          <w:lang w:val="en-US"/>
        </w:rPr>
        <w:t xml:space="preserve">, 484–495. </w:t>
      </w:r>
    </w:p>
    <w:p w14:paraId="14995853"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McDowell, N., Allen, C. D., Anderson-Teixeira, K., Brando, P., Brienen, R., Chambers, J., … Xu, X. (2018). Drivers and mechanisms of tree mortality in moist tropical forests. </w:t>
      </w:r>
      <w:r w:rsidRPr="00777948">
        <w:rPr>
          <w:rFonts w:ascii="Helvetica" w:hAnsi="Helvetica"/>
          <w:i/>
          <w:iCs/>
          <w:noProof/>
          <w:color w:val="000000" w:themeColor="text1"/>
          <w:lang w:val="en-US"/>
        </w:rPr>
        <w:t>New Phytologist</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219</w:t>
      </w:r>
      <w:r w:rsidRPr="00777948">
        <w:rPr>
          <w:rFonts w:ascii="Helvetica" w:hAnsi="Helvetica"/>
          <w:noProof/>
          <w:color w:val="000000" w:themeColor="text1"/>
          <w:lang w:val="en-US"/>
        </w:rPr>
        <w:t>(3), 851–869. https://doi.org/10.1111/nph.15027</w:t>
      </w:r>
    </w:p>
    <w:p w14:paraId="59DE32A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Min, Y., &amp; Agresti, A. (2002). Modeling Nonnegative Data with Clumping at Zero : A Survey Models for Semicontinuous Data. </w:t>
      </w:r>
      <w:r w:rsidRPr="00777948">
        <w:rPr>
          <w:rFonts w:ascii="Helvetica" w:hAnsi="Helvetica"/>
          <w:i/>
          <w:iCs/>
          <w:noProof/>
          <w:color w:val="000000" w:themeColor="text1"/>
          <w:lang w:val="en-US"/>
        </w:rPr>
        <w:t>Jirss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w:t>
      </w:r>
      <w:r w:rsidRPr="00777948">
        <w:rPr>
          <w:rFonts w:ascii="Helvetica" w:hAnsi="Helvetica"/>
          <w:noProof/>
          <w:color w:val="000000" w:themeColor="text1"/>
          <w:lang w:val="en-US"/>
        </w:rPr>
        <w:t>(May), 7–33.</w:t>
      </w:r>
    </w:p>
    <w:p w14:paraId="3C493975"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Mori, S., Itoh, A., Nanami, S., Tan, S., Chong, L., &amp; Yamakura, T. (2014). Effect of wood density and water permeability on wood decomposition rates of 32 bornean rainforest trees. </w:t>
      </w:r>
      <w:r w:rsidRPr="00777948">
        <w:rPr>
          <w:rFonts w:ascii="Helvetica" w:hAnsi="Helvetica"/>
          <w:i/>
          <w:iCs/>
          <w:noProof/>
          <w:color w:val="000000" w:themeColor="text1"/>
          <w:lang w:val="en-US"/>
        </w:rPr>
        <w:t>Journal of Plant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7</w:t>
      </w:r>
      <w:r w:rsidRPr="00777948">
        <w:rPr>
          <w:rFonts w:ascii="Helvetica" w:hAnsi="Helvetica"/>
          <w:noProof/>
          <w:color w:val="000000" w:themeColor="text1"/>
          <w:lang w:val="en-US"/>
        </w:rPr>
        <w:t>(4), 356–363. https://doi.org/10.1093/jpe/rtt041</w:t>
      </w:r>
    </w:p>
    <w:p w14:paraId="602E17B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Newbery, D. M., &amp; Lingenfelder, M. (2004). Resistance of a lowland rain forest to increasing drought intensity in Sabah, Borneo. </w:t>
      </w:r>
      <w:r w:rsidRPr="00777948">
        <w:rPr>
          <w:rFonts w:ascii="Helvetica" w:hAnsi="Helvetica"/>
          <w:i/>
          <w:iCs/>
          <w:noProof/>
          <w:color w:val="000000" w:themeColor="text1"/>
          <w:lang w:val="en-US"/>
        </w:rPr>
        <w:t>Journal of Tropical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20</w:t>
      </w:r>
      <w:r w:rsidRPr="00777948">
        <w:rPr>
          <w:rFonts w:ascii="Helvetica" w:hAnsi="Helvetica"/>
          <w:noProof/>
          <w:color w:val="000000" w:themeColor="text1"/>
          <w:lang w:val="en-US"/>
        </w:rPr>
        <w:t>(6), 613–624. https://doi.org/10.1017/S0266467404001750</w:t>
      </w:r>
    </w:p>
    <w:p w14:paraId="6350BBFE"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Oberle, B., Lee, M. R., Myers, J. A., Osazuwa-Peters, O. L., Spasojevic, M. J., Walton, M. L., … Zanne, A. E. (2020). Accurate forest projections require long-term wood decay experiments because plant trait effects change through time.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26</w:t>
      </w:r>
      <w:r w:rsidRPr="00777948">
        <w:rPr>
          <w:rFonts w:ascii="Helvetica" w:hAnsi="Helvetica"/>
          <w:noProof/>
          <w:color w:val="000000" w:themeColor="text1"/>
          <w:lang w:val="en-US"/>
        </w:rPr>
        <w:t>(2), 864–875. https://doi.org/10.1111/gcb.14873</w:t>
      </w:r>
    </w:p>
    <w:p w14:paraId="2B48EA6C"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Oberle, B., Lee, M. R., Myers, J. A., Osazuwa</w:t>
      </w:r>
      <w:r w:rsidRPr="00777948">
        <w:rPr>
          <w:rFonts w:ascii="Helvetica" w:hAnsi="Helvetica" w:cs="Cambria Math"/>
          <w:noProof/>
          <w:color w:val="000000" w:themeColor="text1"/>
          <w:lang w:val="en-US"/>
        </w:rPr>
        <w:t>‐</w:t>
      </w:r>
      <w:r w:rsidRPr="00777948">
        <w:rPr>
          <w:rFonts w:ascii="Helvetica" w:hAnsi="Helvetica"/>
          <w:noProof/>
          <w:color w:val="000000" w:themeColor="text1"/>
          <w:lang w:val="en-US"/>
        </w:rPr>
        <w:t>Peters, O. L., Spasojevic, M. J., Walton, M. L., … Zanne, A. E. (2019). Accurate forest projections require long</w:t>
      </w:r>
      <w:r w:rsidRPr="00777948">
        <w:rPr>
          <w:rFonts w:ascii="Helvetica" w:hAnsi="Helvetica" w:cs="Cambria Math"/>
          <w:noProof/>
          <w:color w:val="000000" w:themeColor="text1"/>
          <w:lang w:val="en-US"/>
        </w:rPr>
        <w:t>‐</w:t>
      </w:r>
      <w:r w:rsidRPr="00777948">
        <w:rPr>
          <w:rFonts w:ascii="Helvetica" w:hAnsi="Helvetica"/>
          <w:noProof/>
          <w:color w:val="000000" w:themeColor="text1"/>
          <w:lang w:val="en-US"/>
        </w:rPr>
        <w:lastRenderedPageBreak/>
        <w:t xml:space="preserve">term wood decay experiments because plant trait effects change though time.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(October), 1–12. https://doi.org/10.1111/gcb.14873</w:t>
      </w:r>
    </w:p>
    <w:p w14:paraId="2756015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Oberst, S., Lai, J. C. S., &amp; Evans, T. A. (2016). Termites utilise clay to build structural supports and so increase foraging resources. </w:t>
      </w:r>
      <w:r w:rsidRPr="00777948">
        <w:rPr>
          <w:rFonts w:ascii="Helvetica" w:hAnsi="Helvetica"/>
          <w:i/>
          <w:iCs/>
          <w:noProof/>
          <w:color w:val="000000" w:themeColor="text1"/>
          <w:lang w:val="en-US"/>
        </w:rPr>
        <w:t>Scientific Reports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6</w:t>
      </w:r>
      <w:r w:rsidRPr="00777948">
        <w:rPr>
          <w:rFonts w:ascii="Helvetica" w:hAnsi="Helvetica"/>
          <w:noProof/>
          <w:color w:val="000000" w:themeColor="text1"/>
          <w:lang w:val="en-US"/>
        </w:rPr>
        <w:t>(September 2015), 1–11. https://doi.org/10.1038/srep20990</w:t>
      </w:r>
    </w:p>
    <w:p w14:paraId="297DFA63" w14:textId="11D3DAA6"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Pan, Y., Birdsey, R. a, Fang, J., Houghton, R., Kauppi, P. E., Kurz, W. a, … Hayes, D. (2011). A large and persistent carbon sink in the world’s forests. </w:t>
      </w:r>
      <w:r w:rsidRPr="00777948">
        <w:rPr>
          <w:rFonts w:ascii="Helvetica" w:hAnsi="Helvetica"/>
          <w:i/>
          <w:iCs/>
          <w:noProof/>
          <w:color w:val="000000" w:themeColor="text1"/>
          <w:lang w:val="en-US"/>
        </w:rPr>
        <w:t>Science, 333</w:t>
      </w:r>
      <w:r w:rsidRPr="00777948">
        <w:rPr>
          <w:rFonts w:ascii="Helvetica" w:hAnsi="Helvetica"/>
          <w:noProof/>
          <w:color w:val="000000" w:themeColor="text1"/>
          <w:lang w:val="en-US"/>
        </w:rPr>
        <w:t>(6045), 988–993. https://doi.org/10.1126/science.1201609</w:t>
      </w:r>
    </w:p>
    <w:p w14:paraId="60FB800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Pfeifer, M., Lefebvre, V., Turner, E., Cusack, J., Khoo, M. S., Chey, V. K., … Ewers, R. M. (2015). Deadwood biomass: An underestimated carbon stock in degraded tropical forests? </w:t>
      </w:r>
      <w:r w:rsidRPr="00777948">
        <w:rPr>
          <w:rFonts w:ascii="Helvetica" w:hAnsi="Helvetica"/>
          <w:i/>
          <w:iCs/>
          <w:noProof/>
          <w:color w:val="000000" w:themeColor="text1"/>
          <w:lang w:val="en-US"/>
        </w:rPr>
        <w:t>Environmental Research Letters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w:t>
      </w:r>
      <w:r w:rsidRPr="00777948">
        <w:rPr>
          <w:rFonts w:ascii="Helvetica" w:hAnsi="Helvetica"/>
          <w:noProof/>
          <w:color w:val="000000" w:themeColor="text1"/>
          <w:lang w:val="en-US"/>
        </w:rPr>
        <w:t>(4). https://doi.org/10.1088/1748-9326/10/4/044019</w:t>
      </w:r>
    </w:p>
    <w:p w14:paraId="2B6A909D"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Pietsch, K. A., Eichenberg, D., Nadrowski, K., Bauhus, J., Buscot, F., Purahong, W., … Wirth, C. (2019). Wood decomposition is more strongly controlled by temperature than by tree species and decomposer diversity in highly species rich subtropical forests. </w:t>
      </w:r>
      <w:r w:rsidRPr="00777948">
        <w:rPr>
          <w:rFonts w:ascii="Helvetica" w:hAnsi="Helvetica"/>
          <w:i/>
          <w:iCs/>
          <w:noProof/>
          <w:color w:val="000000" w:themeColor="text1"/>
          <w:lang w:val="en-US"/>
        </w:rPr>
        <w:t>Oikos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128</w:t>
      </w:r>
      <w:r w:rsidRPr="00777948">
        <w:rPr>
          <w:rFonts w:ascii="Helvetica" w:hAnsi="Helvetica"/>
          <w:noProof/>
          <w:color w:val="000000" w:themeColor="text1"/>
          <w:lang w:val="en-US"/>
        </w:rPr>
        <w:t>(5), 701–715. https://doi.org/10.1111/oik.04879</w:t>
      </w:r>
    </w:p>
    <w:p w14:paraId="323AA03E"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Rice, A. H., Pyle, E. H., Saleska, S. R., Hutyra, L., Palace, M., Keller, M., … Wofsy, S. C. (2004). Carbon balance and vegetation dynamics in an old-growth Amazonian forest. </w:t>
      </w:r>
      <w:r w:rsidRPr="00777948">
        <w:rPr>
          <w:rFonts w:ascii="Helvetica" w:hAnsi="Helvetica"/>
          <w:i/>
          <w:iCs/>
          <w:noProof/>
          <w:color w:val="000000" w:themeColor="text1"/>
          <w:lang w:val="en-US"/>
        </w:rPr>
        <w:t>Ecological Applications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14</w:t>
      </w:r>
      <w:r w:rsidRPr="00777948">
        <w:rPr>
          <w:rFonts w:ascii="Helvetica" w:hAnsi="Helvetica"/>
          <w:noProof/>
          <w:color w:val="000000" w:themeColor="text1"/>
          <w:lang w:val="en-US"/>
        </w:rPr>
        <w:t>(4), 55–71. https://doi.org/10.1890/02-6006</w:t>
      </w:r>
    </w:p>
    <w:p w14:paraId="0E222FC3"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Riutta, T., Malhi, Y., Kho, L. K., Marthews, T. R., Huaraca Huasco, W., Khoo, M. S., … Ewers, R. M. (2018). Logging disturbance shifts net primary productivity and its allocation in Bornean tropical forests.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24</w:t>
      </w:r>
      <w:r w:rsidRPr="00777948">
        <w:rPr>
          <w:rFonts w:ascii="Helvetica" w:hAnsi="Helvetica"/>
          <w:noProof/>
          <w:color w:val="000000" w:themeColor="text1"/>
          <w:lang w:val="en-US"/>
        </w:rPr>
        <w:t>(7), 2913–2928. https://doi.org/10.1111/gcb.14068</w:t>
      </w:r>
    </w:p>
    <w:p w14:paraId="508EF905"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lastRenderedPageBreak/>
        <w:t xml:space="preserve">Shorohova, E., &amp; Kapitsa, E. (2014). Influence of the substrate and ecosystem attributes on the decomposition rates of coarse woody debris in European boreal forests. </w:t>
      </w:r>
      <w:r w:rsidRPr="00777948">
        <w:rPr>
          <w:rFonts w:ascii="Helvetica" w:hAnsi="Helvetica"/>
          <w:i/>
          <w:iCs/>
          <w:noProof/>
          <w:color w:val="000000" w:themeColor="text1"/>
          <w:lang w:val="en-US"/>
        </w:rPr>
        <w:t>Forest Ecology and Management</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315</w:t>
      </w:r>
      <w:r w:rsidRPr="00777948">
        <w:rPr>
          <w:rFonts w:ascii="Helvetica" w:hAnsi="Helvetica"/>
          <w:noProof/>
          <w:color w:val="000000" w:themeColor="text1"/>
          <w:lang w:val="en-US"/>
        </w:rPr>
        <w:t>, 173–184. https://doi.org/10.1016/j.foreco.2013.12.025</w:t>
      </w:r>
    </w:p>
    <w:p w14:paraId="17F422F7"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Stoklosa, A. M., Ulyshen, M. D., Fan, Z., Varner, M., Seibold, S., &amp; Müller, J. (2016). Effects of mesh bag enclosure and termites on fine woody debris decomposition in a subtropical forest. </w:t>
      </w:r>
      <w:r w:rsidRPr="00777948">
        <w:rPr>
          <w:rFonts w:ascii="Helvetica" w:hAnsi="Helvetica"/>
          <w:i/>
          <w:iCs/>
          <w:noProof/>
          <w:color w:val="000000" w:themeColor="text1"/>
          <w:lang w:val="en-US"/>
        </w:rPr>
        <w:t>Basic and Applied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17</w:t>
      </w:r>
      <w:r w:rsidRPr="00777948">
        <w:rPr>
          <w:rFonts w:ascii="Helvetica" w:hAnsi="Helvetica"/>
          <w:noProof/>
          <w:color w:val="000000" w:themeColor="text1"/>
          <w:lang w:val="en-US"/>
        </w:rPr>
        <w:t>(5), 463–470. https://doi.org/10.1016/j.baae.2016.03.001</w:t>
      </w:r>
    </w:p>
    <w:p w14:paraId="0BEE11A9"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Swift, M. J. (1977). The ecology of wood decomposition. </w:t>
      </w:r>
      <w:r w:rsidRPr="00777948">
        <w:rPr>
          <w:rFonts w:ascii="Helvetica" w:hAnsi="Helvetica"/>
          <w:i/>
          <w:iCs/>
          <w:noProof/>
          <w:color w:val="000000" w:themeColor="text1"/>
          <w:lang w:val="en-US"/>
        </w:rPr>
        <w:t>Science Progress</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64</w:t>
      </w:r>
      <w:r w:rsidRPr="00777948">
        <w:rPr>
          <w:rFonts w:ascii="Helvetica" w:hAnsi="Helvetica"/>
          <w:noProof/>
          <w:color w:val="000000" w:themeColor="text1"/>
          <w:lang w:val="en-US"/>
        </w:rPr>
        <w:t>(254), 175–199. Retrieved from http://www.bcin.ca/Interface/openbcin.cgi?submit=submit&amp;Chinkey=35034</w:t>
      </w:r>
    </w:p>
    <w:p w14:paraId="47282F2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Swinfield, T., Both, S., Riutta, T., Bongalov, B., Elias, D., Majalap-Lee, N., … Coomes, D. (2019). Imaging spectroscopy reveals the effects of topography and logging on the leaf chemistry of tropical forest canopy trees. </w:t>
      </w:r>
      <w:r w:rsidRPr="00777948">
        <w:rPr>
          <w:rFonts w:ascii="Helvetica" w:hAnsi="Helvetica"/>
          <w:i/>
          <w:iCs/>
          <w:noProof/>
          <w:color w:val="000000" w:themeColor="text1"/>
          <w:lang w:val="en-US"/>
        </w:rPr>
        <w:t>Global Change Biology</w:t>
      </w:r>
      <w:r w:rsidRPr="00777948">
        <w:rPr>
          <w:rFonts w:ascii="Helvetica" w:hAnsi="Helvetica"/>
          <w:noProof/>
          <w:color w:val="000000" w:themeColor="text1"/>
          <w:lang w:val="en-US"/>
        </w:rPr>
        <w:t>, (October), 1–14. https://doi.org/10.1111/gcb.14903</w:t>
      </w:r>
    </w:p>
    <w:p w14:paraId="6BA5ABD4"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Tuma, J., Fleiss, S., Eggleton, P., Frouz, J., Klimes, P., Lewis, O. T., … Fayle, T. M. (2019). Logging of rainforest and conversion to oil palm reduces bioturbator diversity but not levels of bioturbation. </w:t>
      </w:r>
      <w:r w:rsidRPr="00777948">
        <w:rPr>
          <w:rFonts w:ascii="Helvetica" w:hAnsi="Helvetica"/>
          <w:i/>
          <w:iCs/>
          <w:noProof/>
          <w:color w:val="000000" w:themeColor="text1"/>
          <w:lang w:val="en-US"/>
        </w:rPr>
        <w:t>Applied Soil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144</w:t>
      </w:r>
      <w:r w:rsidRPr="00777948">
        <w:rPr>
          <w:rFonts w:ascii="Helvetica" w:hAnsi="Helvetica"/>
          <w:noProof/>
          <w:color w:val="000000" w:themeColor="text1"/>
          <w:lang w:val="en-US"/>
        </w:rPr>
        <w:t>(August), 123–133. https://doi.org/10.1016/j.apsoil.2019.07.002</w:t>
      </w:r>
    </w:p>
    <w:p w14:paraId="4DBDDADA"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Ulyshen, M. D., Müller, J., &amp; Seibold, S. (2016). Bark coverage and insects in fl uence wood decomposition : Direct and indirect effects. </w:t>
      </w:r>
      <w:r w:rsidRPr="00777948">
        <w:rPr>
          <w:rFonts w:ascii="Helvetica" w:hAnsi="Helvetica"/>
          <w:i/>
          <w:iCs/>
          <w:noProof/>
          <w:color w:val="000000" w:themeColor="text1"/>
          <w:lang w:val="en-US"/>
        </w:rPr>
        <w:t>Applied Soil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105</w:t>
      </w:r>
      <w:r w:rsidRPr="00777948">
        <w:rPr>
          <w:rFonts w:ascii="Helvetica" w:hAnsi="Helvetica"/>
          <w:noProof/>
          <w:color w:val="000000" w:themeColor="text1"/>
          <w:lang w:val="en-US"/>
        </w:rPr>
        <w:t>, 25–30. https://doi.org/10.1016/j.apsoil.2016.03.017</w:t>
      </w:r>
    </w:p>
    <w:p w14:paraId="0781BA56"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Van Wagner C.E. (1968). The Line Intersect Method in Forest Fuel Sampling. </w:t>
      </w:r>
      <w:r w:rsidRPr="00777948">
        <w:rPr>
          <w:rFonts w:ascii="Helvetica" w:hAnsi="Helvetica"/>
          <w:i/>
          <w:iCs/>
          <w:noProof/>
          <w:color w:val="000000" w:themeColor="text1"/>
          <w:lang w:val="en-US"/>
        </w:rPr>
        <w:t>Forest Science</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14</w:t>
      </w:r>
      <w:r w:rsidRPr="00777948">
        <w:rPr>
          <w:rFonts w:ascii="Helvetica" w:hAnsi="Helvetica"/>
          <w:noProof/>
          <w:color w:val="000000" w:themeColor="text1"/>
          <w:lang w:val="en-US"/>
        </w:rPr>
        <w:t>(1), 20–26.</w:t>
      </w:r>
    </w:p>
    <w:p w14:paraId="16D6204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Warton, D. I., &amp; Hui, F. K. C. (2011). The arcsine is asinine: the analysis of </w:t>
      </w:r>
      <w:r w:rsidRPr="00777948">
        <w:rPr>
          <w:rFonts w:ascii="Helvetica" w:hAnsi="Helvetica"/>
          <w:noProof/>
          <w:color w:val="000000" w:themeColor="text1"/>
          <w:lang w:val="en-US"/>
        </w:rPr>
        <w:lastRenderedPageBreak/>
        <w:t xml:space="preserve">proportions in ecology. </w:t>
      </w:r>
      <w:r w:rsidRPr="00777948">
        <w:rPr>
          <w:rFonts w:ascii="Helvetica" w:hAnsi="Helvetica"/>
          <w:i/>
          <w:iCs/>
          <w:noProof/>
          <w:color w:val="000000" w:themeColor="text1"/>
          <w:lang w:val="en-US"/>
        </w:rPr>
        <w:t>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92</w:t>
      </w:r>
      <w:r w:rsidRPr="00777948">
        <w:rPr>
          <w:rFonts w:ascii="Helvetica" w:hAnsi="Helvetica"/>
          <w:noProof/>
          <w:color w:val="000000" w:themeColor="text1"/>
          <w:lang w:val="en-US"/>
        </w:rPr>
        <w:t>(1), 3–10.</w:t>
      </w:r>
    </w:p>
    <w:p w14:paraId="2FA01B21"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Yavitt, J. B., Battles, J. J., Lang, G. E., &amp; Knight, D. H. (1995). The Canopy Gap Regime in a Secondary Neotropical Forest in Panama. </w:t>
      </w:r>
      <w:r w:rsidRPr="00777948">
        <w:rPr>
          <w:rFonts w:ascii="Helvetica" w:hAnsi="Helvetica"/>
          <w:i/>
          <w:iCs/>
          <w:noProof/>
          <w:color w:val="000000" w:themeColor="text1"/>
          <w:lang w:val="en-US"/>
        </w:rPr>
        <w:t>Journal of Tropical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11</w:t>
      </w:r>
      <w:r w:rsidRPr="00777948">
        <w:rPr>
          <w:rFonts w:ascii="Helvetica" w:hAnsi="Helvetica"/>
          <w:noProof/>
          <w:color w:val="000000" w:themeColor="text1"/>
          <w:lang w:val="en-US"/>
        </w:rPr>
        <w:t>(3), 391–402.</w:t>
      </w:r>
    </w:p>
    <w:p w14:paraId="2C3D9FB3"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Yavitt, J. B., Wright, S. J., &amp; Wieder, R. K. (2004). Seasonal drought and dry-season irrigation influence leaf-litter nutrients and soil enzymes in a moist, lowland forest in Panama. </w:t>
      </w:r>
      <w:r w:rsidRPr="00777948">
        <w:rPr>
          <w:rFonts w:ascii="Helvetica" w:hAnsi="Helvetica"/>
          <w:i/>
          <w:iCs/>
          <w:noProof/>
          <w:color w:val="000000" w:themeColor="text1"/>
          <w:lang w:val="en-US"/>
        </w:rPr>
        <w:t>Austral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29</w:t>
      </w:r>
      <w:r w:rsidRPr="00777948">
        <w:rPr>
          <w:rFonts w:ascii="Helvetica" w:hAnsi="Helvetica"/>
          <w:noProof/>
          <w:color w:val="000000" w:themeColor="text1"/>
          <w:lang w:val="en-US"/>
        </w:rPr>
        <w:t>(2), 177–188. https://doi.org/10.1111/j.1442-9993.2004.01334.x</w:t>
      </w:r>
    </w:p>
    <w:p w14:paraId="53246048"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lang w:val="en-US"/>
        </w:rPr>
      </w:pPr>
      <w:r w:rsidRPr="00777948">
        <w:rPr>
          <w:rFonts w:ascii="Helvetica" w:hAnsi="Helvetica"/>
          <w:noProof/>
          <w:color w:val="000000" w:themeColor="text1"/>
          <w:lang w:val="en-US"/>
        </w:rPr>
        <w:t xml:space="preserve">Zanne, A. E., Lopez-Gonzalez, G., Coomes, D. A., Llic, J., Jansen, S., Lewis, S. L., … Chave, J. (2009). Global wood density database. </w:t>
      </w:r>
      <w:r w:rsidRPr="00777948">
        <w:rPr>
          <w:rFonts w:ascii="Helvetica" w:hAnsi="Helvetica"/>
          <w:i/>
          <w:iCs/>
          <w:noProof/>
          <w:color w:val="000000" w:themeColor="text1"/>
          <w:lang w:val="en-US"/>
        </w:rPr>
        <w:t>Dryad</w:t>
      </w:r>
      <w:r w:rsidRPr="00777948">
        <w:rPr>
          <w:rFonts w:ascii="Helvetica" w:hAnsi="Helvetica"/>
          <w:noProof/>
          <w:color w:val="000000" w:themeColor="text1"/>
          <w:lang w:val="en-US"/>
        </w:rPr>
        <w:t>.</w:t>
      </w:r>
    </w:p>
    <w:p w14:paraId="358E8439" w14:textId="77777777" w:rsidR="00B86720" w:rsidRPr="00777948" w:rsidRDefault="00B86720" w:rsidP="00B86720">
      <w:pPr>
        <w:widowControl w:val="0"/>
        <w:autoSpaceDE w:val="0"/>
        <w:autoSpaceDN w:val="0"/>
        <w:adjustRightInd w:val="0"/>
        <w:spacing w:line="480" w:lineRule="auto"/>
        <w:ind w:left="480" w:hanging="480"/>
        <w:rPr>
          <w:rFonts w:ascii="Helvetica" w:hAnsi="Helvetica"/>
          <w:noProof/>
          <w:color w:val="000000" w:themeColor="text1"/>
        </w:rPr>
      </w:pPr>
      <w:r w:rsidRPr="00777948">
        <w:rPr>
          <w:rFonts w:ascii="Helvetica" w:hAnsi="Helvetica"/>
          <w:noProof/>
          <w:color w:val="000000" w:themeColor="text1"/>
          <w:lang w:val="en-US"/>
        </w:rPr>
        <w:t xml:space="preserve">Zanne, A. E., Oberle, B., Dunham, K. M., Milo, A. M., Walton, M. L., &amp; Young, D. F. (2015). A deteriorating state of affairs: How endogenous and exogenous factors determine plant decay rates. </w:t>
      </w:r>
      <w:r w:rsidRPr="00777948">
        <w:rPr>
          <w:rFonts w:ascii="Helvetica" w:hAnsi="Helvetica"/>
          <w:i/>
          <w:iCs/>
          <w:noProof/>
          <w:color w:val="000000" w:themeColor="text1"/>
          <w:lang w:val="en-US"/>
        </w:rPr>
        <w:t>Journal of Ecology</w:t>
      </w:r>
      <w:r w:rsidRPr="00777948">
        <w:rPr>
          <w:rFonts w:ascii="Helvetica" w:hAnsi="Helvetica"/>
          <w:noProof/>
          <w:color w:val="000000" w:themeColor="text1"/>
          <w:lang w:val="en-US"/>
        </w:rPr>
        <w:t xml:space="preserve">, </w:t>
      </w:r>
      <w:r w:rsidRPr="00777948">
        <w:rPr>
          <w:rFonts w:ascii="Helvetica" w:hAnsi="Helvetica"/>
          <w:i/>
          <w:iCs/>
          <w:noProof/>
          <w:color w:val="000000" w:themeColor="text1"/>
          <w:lang w:val="en-US"/>
        </w:rPr>
        <w:t>103</w:t>
      </w:r>
      <w:r w:rsidRPr="00777948">
        <w:rPr>
          <w:rFonts w:ascii="Helvetica" w:hAnsi="Helvetica"/>
          <w:noProof/>
          <w:color w:val="000000" w:themeColor="text1"/>
          <w:lang w:val="en-US"/>
        </w:rPr>
        <w:t>(6), 1421–1431. https://doi.org/10.1111/1365-2745.12474</w:t>
      </w:r>
    </w:p>
    <w:p w14:paraId="299FFE01" w14:textId="236C3C98" w:rsidR="00472B37" w:rsidRPr="00777948" w:rsidRDefault="00B05CB9" w:rsidP="00B86720">
      <w:pPr>
        <w:widowControl w:val="0"/>
        <w:autoSpaceDE w:val="0"/>
        <w:autoSpaceDN w:val="0"/>
        <w:adjustRightInd w:val="0"/>
        <w:spacing w:line="480" w:lineRule="auto"/>
        <w:ind w:left="480" w:hanging="480"/>
        <w:rPr>
          <w:rFonts w:ascii="Helvetica" w:hAnsi="Helvetica" w:cs="Helvetica"/>
          <w:color w:val="000000" w:themeColor="text1"/>
        </w:rPr>
      </w:pPr>
      <w:r w:rsidRPr="00777948">
        <w:rPr>
          <w:rFonts w:ascii="Helvetica" w:hAnsi="Helvetica" w:cs="Helvetica"/>
          <w:color w:val="000000" w:themeColor="text1"/>
        </w:rPr>
        <w:fldChar w:fldCharType="end"/>
      </w:r>
      <w:r w:rsidR="00745086" w:rsidRPr="00777948">
        <w:rPr>
          <w:rFonts w:ascii="Helvetica" w:hAnsi="Helvetica" w:cs="Helvetica"/>
          <w:color w:val="000000" w:themeColor="text1"/>
        </w:rPr>
        <w:t xml:space="preserve"> </w:t>
      </w:r>
    </w:p>
    <w:p w14:paraId="42AE2CB4" w14:textId="77777777" w:rsidR="00B86720" w:rsidRPr="00777948" w:rsidRDefault="00B86720" w:rsidP="00ED53FF">
      <w:pPr>
        <w:spacing w:line="480" w:lineRule="auto"/>
        <w:jc w:val="both"/>
        <w:rPr>
          <w:rFonts w:ascii="Helvetica" w:hAnsi="Helvetica" w:cs="Helvetica"/>
          <w:b/>
          <w:color w:val="000000" w:themeColor="text1"/>
        </w:rPr>
      </w:pPr>
    </w:p>
    <w:p w14:paraId="6B691A21" w14:textId="14A13389" w:rsidR="008D7D33" w:rsidRPr="00777948" w:rsidRDefault="00B86720"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Tables</w:t>
      </w:r>
    </w:p>
    <w:p w14:paraId="5C519401" w14:textId="77777777" w:rsidR="00B86720" w:rsidRPr="00777948" w:rsidRDefault="00B86720" w:rsidP="00B86720">
      <w:pPr>
        <w:spacing w:after="80" w:line="480" w:lineRule="auto"/>
        <w:jc w:val="both"/>
        <w:rPr>
          <w:rFonts w:ascii="Helvetica" w:hAnsi="Helvetica" w:cs="Helvetica"/>
          <w:color w:val="000000" w:themeColor="text1"/>
        </w:rPr>
      </w:pPr>
      <w:r w:rsidRPr="00777948">
        <w:rPr>
          <w:rFonts w:ascii="Helvetica" w:hAnsi="Helvetica" w:cs="Helvetica"/>
          <w:b/>
          <w:color w:val="000000" w:themeColor="text1"/>
        </w:rPr>
        <w:t>Table 1</w:t>
      </w:r>
      <w:r w:rsidRPr="00777948">
        <w:rPr>
          <w:rFonts w:ascii="Helvetica" w:hAnsi="Helvetica" w:cs="Helvetica"/>
          <w:color w:val="000000" w:themeColor="text1"/>
        </w:rPr>
        <w:t>. Mean soil temperature and moisture in closed canopy and forest gap sites and outputs from linear mixed effects models to assess the effect of gaps on soil conditions (asterisks indicate significant differences between closed canopy and gap sites).</w:t>
      </w:r>
    </w:p>
    <w:tbl>
      <w:tblPr>
        <w:tblW w:w="8780" w:type="dxa"/>
        <w:tblLook w:val="04A0" w:firstRow="1" w:lastRow="0" w:firstColumn="1" w:lastColumn="0" w:noHBand="0" w:noVBand="1"/>
      </w:tblPr>
      <w:tblGrid>
        <w:gridCol w:w="2363"/>
        <w:gridCol w:w="787"/>
        <w:gridCol w:w="859"/>
        <w:gridCol w:w="875"/>
        <w:gridCol w:w="717"/>
        <w:gridCol w:w="495"/>
        <w:gridCol w:w="875"/>
        <w:gridCol w:w="936"/>
        <w:gridCol w:w="873"/>
      </w:tblGrid>
      <w:tr w:rsidR="00B86720" w:rsidRPr="00777948" w14:paraId="4032F50F" w14:textId="77777777" w:rsidTr="00AF7723">
        <w:trPr>
          <w:trHeight w:val="402"/>
        </w:trPr>
        <w:tc>
          <w:tcPr>
            <w:tcW w:w="2363" w:type="dxa"/>
            <w:tcBorders>
              <w:top w:val="single" w:sz="4" w:space="0" w:color="auto"/>
              <w:left w:val="nil"/>
              <w:bottom w:val="nil"/>
              <w:right w:val="nil"/>
            </w:tcBorders>
            <w:shd w:val="clear" w:color="000000" w:fill="FFFFFF"/>
            <w:vAlign w:val="bottom"/>
            <w:hideMark/>
          </w:tcPr>
          <w:p w14:paraId="40A7D955" w14:textId="77777777" w:rsidR="00B86720" w:rsidRPr="00777948" w:rsidRDefault="00B86720" w:rsidP="00AF7723">
            <w:pPr>
              <w:spacing w:line="480" w:lineRule="auto"/>
              <w:jc w:val="both"/>
              <w:rPr>
                <w:rFonts w:ascii="Helvetica" w:hAnsi="Helvetica" w:cs="Helvetica"/>
                <w:b/>
                <w:bCs/>
                <w:color w:val="000000" w:themeColor="text1"/>
                <w:sz w:val="20"/>
                <w:szCs w:val="20"/>
                <w:lang w:eastAsia="en-GB"/>
              </w:rPr>
            </w:pPr>
            <w:r w:rsidRPr="00777948">
              <w:rPr>
                <w:rFonts w:ascii="Helvetica" w:hAnsi="Helvetica" w:cs="Helvetica"/>
                <w:b/>
                <w:bCs/>
                <w:color w:val="000000" w:themeColor="text1"/>
                <w:sz w:val="20"/>
                <w:szCs w:val="20"/>
                <w:lang w:eastAsia="en-GB"/>
              </w:rPr>
              <w:t>Microclimate metric</w:t>
            </w:r>
          </w:p>
        </w:tc>
        <w:tc>
          <w:tcPr>
            <w:tcW w:w="3733" w:type="dxa"/>
            <w:gridSpan w:val="5"/>
            <w:tcBorders>
              <w:top w:val="single" w:sz="4" w:space="0" w:color="auto"/>
              <w:left w:val="nil"/>
              <w:bottom w:val="nil"/>
              <w:right w:val="nil"/>
            </w:tcBorders>
            <w:shd w:val="clear" w:color="000000" w:fill="FFFFFF"/>
            <w:vAlign w:val="bottom"/>
            <w:hideMark/>
          </w:tcPr>
          <w:p w14:paraId="02496C19" w14:textId="77777777" w:rsidR="00B86720" w:rsidRPr="00777948" w:rsidRDefault="00B86720" w:rsidP="00AF7723">
            <w:pPr>
              <w:spacing w:line="480" w:lineRule="auto"/>
              <w:jc w:val="both"/>
              <w:rPr>
                <w:rFonts w:ascii="Helvetica" w:hAnsi="Helvetica" w:cs="Helvetica"/>
                <w:b/>
                <w:bCs/>
                <w:color w:val="000000" w:themeColor="text1"/>
                <w:sz w:val="20"/>
                <w:szCs w:val="20"/>
                <w:lang w:eastAsia="en-GB"/>
              </w:rPr>
            </w:pPr>
            <w:r w:rsidRPr="00777948">
              <w:rPr>
                <w:rFonts w:ascii="Helvetica" w:hAnsi="Helvetica" w:cs="Helvetica"/>
                <w:b/>
                <w:bCs/>
                <w:color w:val="000000" w:themeColor="text1"/>
                <w:sz w:val="20"/>
                <w:szCs w:val="20"/>
                <w:lang w:eastAsia="en-GB"/>
              </w:rPr>
              <w:t>Mean value</w:t>
            </w:r>
          </w:p>
        </w:tc>
        <w:tc>
          <w:tcPr>
            <w:tcW w:w="875" w:type="dxa"/>
            <w:tcBorders>
              <w:top w:val="single" w:sz="4" w:space="0" w:color="auto"/>
              <w:left w:val="nil"/>
              <w:bottom w:val="nil"/>
              <w:right w:val="nil"/>
            </w:tcBorders>
            <w:shd w:val="clear" w:color="000000" w:fill="FFFFFF"/>
            <w:vAlign w:val="bottom"/>
            <w:hideMark/>
          </w:tcPr>
          <w:p w14:paraId="55C4A2DE" w14:textId="77777777" w:rsidR="00B86720" w:rsidRPr="00777948" w:rsidRDefault="00B86720" w:rsidP="00AF7723">
            <w:pPr>
              <w:spacing w:line="480" w:lineRule="auto"/>
              <w:jc w:val="both"/>
              <w:rPr>
                <w:rFonts w:ascii="Helvetica" w:hAnsi="Helvetica" w:cs="Helvetica"/>
                <w:b/>
                <w:bCs/>
                <w:color w:val="000000" w:themeColor="text1"/>
                <w:sz w:val="20"/>
                <w:szCs w:val="20"/>
                <w:lang w:eastAsia="en-GB"/>
              </w:rPr>
            </w:pPr>
            <w:r w:rsidRPr="00777948">
              <w:rPr>
                <w:rFonts w:ascii="Helvetica" w:hAnsi="Helvetica" w:cs="Helvetica"/>
                <w:b/>
                <w:bCs/>
                <w:color w:val="000000" w:themeColor="text1"/>
                <w:sz w:val="20"/>
                <w:szCs w:val="20"/>
                <w:lang w:eastAsia="en-GB"/>
              </w:rPr>
              <w:t> </w:t>
            </w:r>
          </w:p>
        </w:tc>
        <w:tc>
          <w:tcPr>
            <w:tcW w:w="936" w:type="dxa"/>
            <w:tcBorders>
              <w:top w:val="single" w:sz="4" w:space="0" w:color="auto"/>
              <w:left w:val="nil"/>
              <w:bottom w:val="nil"/>
              <w:right w:val="nil"/>
            </w:tcBorders>
            <w:shd w:val="clear" w:color="000000" w:fill="FFFFFF"/>
            <w:vAlign w:val="bottom"/>
            <w:hideMark/>
          </w:tcPr>
          <w:p w14:paraId="73A909CC" w14:textId="77777777" w:rsidR="00B86720" w:rsidRPr="00777948" w:rsidRDefault="00B86720" w:rsidP="00AF7723">
            <w:pPr>
              <w:spacing w:line="480" w:lineRule="auto"/>
              <w:jc w:val="both"/>
              <w:rPr>
                <w:rFonts w:ascii="Helvetica" w:hAnsi="Helvetica" w:cs="Helvetica"/>
                <w:b/>
                <w:bCs/>
                <w:color w:val="000000" w:themeColor="text1"/>
                <w:sz w:val="20"/>
                <w:szCs w:val="20"/>
                <w:lang w:eastAsia="en-GB"/>
              </w:rPr>
            </w:pPr>
            <w:r w:rsidRPr="00777948">
              <w:rPr>
                <w:rFonts w:ascii="Helvetica" w:hAnsi="Helvetica" w:cs="Helvetica"/>
                <w:b/>
                <w:bCs/>
                <w:color w:val="000000" w:themeColor="text1"/>
                <w:sz w:val="20"/>
                <w:szCs w:val="20"/>
                <w:lang w:eastAsia="en-GB"/>
              </w:rPr>
              <w:t>t-value</w:t>
            </w:r>
          </w:p>
        </w:tc>
        <w:tc>
          <w:tcPr>
            <w:tcW w:w="873" w:type="dxa"/>
            <w:tcBorders>
              <w:top w:val="single" w:sz="4" w:space="0" w:color="auto"/>
              <w:left w:val="nil"/>
              <w:bottom w:val="nil"/>
              <w:right w:val="nil"/>
            </w:tcBorders>
            <w:shd w:val="clear" w:color="000000" w:fill="FFFFFF"/>
            <w:vAlign w:val="bottom"/>
            <w:hideMark/>
          </w:tcPr>
          <w:p w14:paraId="36E9BE36" w14:textId="77777777" w:rsidR="00B86720" w:rsidRPr="00777948" w:rsidRDefault="00B86720" w:rsidP="00AF7723">
            <w:pPr>
              <w:spacing w:line="480" w:lineRule="auto"/>
              <w:jc w:val="both"/>
              <w:rPr>
                <w:rFonts w:ascii="Helvetica" w:hAnsi="Helvetica" w:cs="Helvetica"/>
                <w:b/>
                <w:bCs/>
                <w:i/>
                <w:iCs/>
                <w:color w:val="000000" w:themeColor="text1"/>
                <w:sz w:val="20"/>
                <w:szCs w:val="20"/>
                <w:lang w:eastAsia="en-GB"/>
              </w:rPr>
            </w:pPr>
            <w:r w:rsidRPr="00777948">
              <w:rPr>
                <w:rFonts w:ascii="Helvetica" w:hAnsi="Helvetica" w:cs="Helvetica"/>
                <w:b/>
                <w:bCs/>
                <w:i/>
                <w:iCs/>
                <w:color w:val="000000" w:themeColor="text1"/>
                <w:sz w:val="20"/>
                <w:szCs w:val="20"/>
                <w:lang w:eastAsia="en-GB"/>
              </w:rPr>
              <w:t>P</w:t>
            </w:r>
          </w:p>
        </w:tc>
      </w:tr>
      <w:tr w:rsidR="00B86720" w:rsidRPr="00777948" w14:paraId="4846E4F5" w14:textId="77777777" w:rsidTr="00AF7723">
        <w:trPr>
          <w:trHeight w:val="300"/>
        </w:trPr>
        <w:tc>
          <w:tcPr>
            <w:tcW w:w="2363" w:type="dxa"/>
            <w:tcBorders>
              <w:top w:val="nil"/>
              <w:left w:val="nil"/>
              <w:bottom w:val="single" w:sz="4" w:space="0" w:color="auto"/>
              <w:right w:val="nil"/>
            </w:tcBorders>
            <w:shd w:val="clear" w:color="000000" w:fill="FFFFFF"/>
            <w:vAlign w:val="bottom"/>
            <w:hideMark/>
          </w:tcPr>
          <w:p w14:paraId="7DF01950"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w:t>
            </w:r>
          </w:p>
        </w:tc>
        <w:tc>
          <w:tcPr>
            <w:tcW w:w="1646" w:type="dxa"/>
            <w:gridSpan w:val="2"/>
            <w:tcBorders>
              <w:top w:val="nil"/>
              <w:left w:val="nil"/>
              <w:bottom w:val="single" w:sz="4" w:space="0" w:color="auto"/>
              <w:right w:val="nil"/>
            </w:tcBorders>
            <w:shd w:val="clear" w:color="000000" w:fill="FFFFFF"/>
            <w:vAlign w:val="center"/>
            <w:hideMark/>
          </w:tcPr>
          <w:p w14:paraId="7F07FC3B"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Closed canopy</w:t>
            </w:r>
          </w:p>
        </w:tc>
        <w:tc>
          <w:tcPr>
            <w:tcW w:w="875" w:type="dxa"/>
            <w:tcBorders>
              <w:top w:val="nil"/>
              <w:left w:val="nil"/>
              <w:bottom w:val="single" w:sz="4" w:space="0" w:color="auto"/>
              <w:right w:val="nil"/>
            </w:tcBorders>
            <w:shd w:val="clear" w:color="000000" w:fill="FFFFFF"/>
            <w:vAlign w:val="center"/>
            <w:hideMark/>
          </w:tcPr>
          <w:p w14:paraId="70647278"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w:t>
            </w:r>
          </w:p>
        </w:tc>
        <w:tc>
          <w:tcPr>
            <w:tcW w:w="1212" w:type="dxa"/>
            <w:gridSpan w:val="2"/>
            <w:tcBorders>
              <w:top w:val="nil"/>
              <w:left w:val="nil"/>
              <w:bottom w:val="single" w:sz="4" w:space="0" w:color="auto"/>
              <w:right w:val="nil"/>
            </w:tcBorders>
            <w:shd w:val="clear" w:color="000000" w:fill="FFFFFF"/>
            <w:vAlign w:val="center"/>
            <w:hideMark/>
          </w:tcPr>
          <w:p w14:paraId="58885C5B"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Forest gap</w:t>
            </w:r>
          </w:p>
        </w:tc>
        <w:tc>
          <w:tcPr>
            <w:tcW w:w="875" w:type="dxa"/>
            <w:tcBorders>
              <w:top w:val="nil"/>
              <w:left w:val="nil"/>
              <w:bottom w:val="single" w:sz="4" w:space="0" w:color="auto"/>
              <w:right w:val="nil"/>
            </w:tcBorders>
            <w:shd w:val="clear" w:color="000000" w:fill="FFFFFF"/>
            <w:vAlign w:val="center"/>
            <w:hideMark/>
          </w:tcPr>
          <w:p w14:paraId="024BE528"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w:t>
            </w:r>
          </w:p>
        </w:tc>
        <w:tc>
          <w:tcPr>
            <w:tcW w:w="936" w:type="dxa"/>
            <w:tcBorders>
              <w:top w:val="nil"/>
              <w:left w:val="nil"/>
              <w:bottom w:val="single" w:sz="4" w:space="0" w:color="auto"/>
              <w:right w:val="nil"/>
            </w:tcBorders>
            <w:shd w:val="clear" w:color="000000" w:fill="FFFFFF"/>
            <w:vAlign w:val="bottom"/>
            <w:hideMark/>
          </w:tcPr>
          <w:p w14:paraId="34A2D7B2"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w:t>
            </w:r>
          </w:p>
        </w:tc>
        <w:tc>
          <w:tcPr>
            <w:tcW w:w="873" w:type="dxa"/>
            <w:tcBorders>
              <w:top w:val="nil"/>
              <w:left w:val="nil"/>
              <w:bottom w:val="single" w:sz="4" w:space="0" w:color="auto"/>
              <w:right w:val="nil"/>
            </w:tcBorders>
            <w:shd w:val="clear" w:color="000000" w:fill="FFFFFF"/>
            <w:vAlign w:val="bottom"/>
            <w:hideMark/>
          </w:tcPr>
          <w:p w14:paraId="663988ED" w14:textId="77777777" w:rsidR="00B86720" w:rsidRPr="00777948" w:rsidRDefault="00B86720" w:rsidP="00AF7723">
            <w:pPr>
              <w:spacing w:line="480" w:lineRule="auto"/>
              <w:jc w:val="both"/>
              <w:rPr>
                <w:rFonts w:ascii="Helvetica" w:hAnsi="Helvetica" w:cs="Helvetica"/>
                <w:i/>
                <w:iCs/>
                <w:color w:val="000000" w:themeColor="text1"/>
                <w:sz w:val="20"/>
                <w:szCs w:val="20"/>
                <w:lang w:eastAsia="en-GB"/>
              </w:rPr>
            </w:pPr>
            <w:r w:rsidRPr="00777948">
              <w:rPr>
                <w:rFonts w:ascii="Helvetica" w:hAnsi="Helvetica" w:cs="Helvetica"/>
                <w:i/>
                <w:iCs/>
                <w:color w:val="000000" w:themeColor="text1"/>
                <w:sz w:val="20"/>
                <w:szCs w:val="20"/>
                <w:lang w:eastAsia="en-GB"/>
              </w:rPr>
              <w:t> </w:t>
            </w:r>
          </w:p>
        </w:tc>
      </w:tr>
      <w:tr w:rsidR="00B86720" w:rsidRPr="00777948" w14:paraId="603B60A9" w14:textId="77777777" w:rsidTr="00AF7723">
        <w:trPr>
          <w:trHeight w:val="402"/>
        </w:trPr>
        <w:tc>
          <w:tcPr>
            <w:tcW w:w="2363" w:type="dxa"/>
            <w:tcBorders>
              <w:top w:val="nil"/>
              <w:left w:val="nil"/>
              <w:bottom w:val="nil"/>
              <w:right w:val="nil"/>
            </w:tcBorders>
            <w:shd w:val="clear" w:color="000000" w:fill="FFFFFF"/>
            <w:vAlign w:val="bottom"/>
            <w:hideMark/>
          </w:tcPr>
          <w:p w14:paraId="62CA645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Min. soil temp. (</w:t>
            </w:r>
            <w:r w:rsidRPr="00777948">
              <w:rPr>
                <w:rFonts w:ascii="Helvetica" w:hAnsi="Helvetica" w:cs="Helvetica"/>
                <w:color w:val="000000" w:themeColor="text1"/>
                <w:sz w:val="20"/>
                <w:szCs w:val="20"/>
                <w:vertAlign w:val="superscript"/>
                <w:lang w:eastAsia="en-GB"/>
              </w:rPr>
              <w:t>o</w:t>
            </w:r>
            <w:r w:rsidRPr="00777948">
              <w:rPr>
                <w:rFonts w:ascii="Helvetica" w:hAnsi="Helvetica" w:cs="Helvetica"/>
                <w:color w:val="000000" w:themeColor="text1"/>
                <w:sz w:val="20"/>
                <w:szCs w:val="20"/>
                <w:lang w:eastAsia="en-GB"/>
              </w:rPr>
              <w:t>C)</w:t>
            </w:r>
          </w:p>
        </w:tc>
        <w:tc>
          <w:tcPr>
            <w:tcW w:w="787" w:type="dxa"/>
            <w:tcBorders>
              <w:top w:val="nil"/>
              <w:left w:val="nil"/>
              <w:bottom w:val="nil"/>
              <w:right w:val="nil"/>
            </w:tcBorders>
            <w:shd w:val="clear" w:color="auto" w:fill="auto"/>
            <w:vAlign w:val="bottom"/>
            <w:hideMark/>
          </w:tcPr>
          <w:p w14:paraId="0977650D"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22.77</w:t>
            </w:r>
          </w:p>
        </w:tc>
        <w:tc>
          <w:tcPr>
            <w:tcW w:w="1734" w:type="dxa"/>
            <w:gridSpan w:val="2"/>
            <w:tcBorders>
              <w:top w:val="nil"/>
              <w:left w:val="nil"/>
              <w:bottom w:val="nil"/>
              <w:right w:val="nil"/>
            </w:tcBorders>
            <w:shd w:val="clear" w:color="000000" w:fill="FFFFFF"/>
            <w:vAlign w:val="bottom"/>
            <w:hideMark/>
          </w:tcPr>
          <w:p w14:paraId="446C4D3C"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0.22</w:t>
            </w:r>
          </w:p>
        </w:tc>
        <w:tc>
          <w:tcPr>
            <w:tcW w:w="717" w:type="dxa"/>
            <w:tcBorders>
              <w:top w:val="nil"/>
              <w:left w:val="nil"/>
              <w:bottom w:val="nil"/>
              <w:right w:val="nil"/>
            </w:tcBorders>
            <w:shd w:val="clear" w:color="auto" w:fill="auto"/>
            <w:vAlign w:val="bottom"/>
            <w:hideMark/>
          </w:tcPr>
          <w:p w14:paraId="09DBC267"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23.25</w:t>
            </w:r>
          </w:p>
        </w:tc>
        <w:tc>
          <w:tcPr>
            <w:tcW w:w="1370" w:type="dxa"/>
            <w:gridSpan w:val="2"/>
            <w:tcBorders>
              <w:top w:val="nil"/>
              <w:left w:val="nil"/>
              <w:bottom w:val="nil"/>
              <w:right w:val="nil"/>
            </w:tcBorders>
            <w:shd w:val="clear" w:color="000000" w:fill="FFFFFF"/>
            <w:vAlign w:val="bottom"/>
            <w:hideMark/>
          </w:tcPr>
          <w:p w14:paraId="4EBDA775"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0.17</w:t>
            </w:r>
          </w:p>
        </w:tc>
        <w:tc>
          <w:tcPr>
            <w:tcW w:w="936" w:type="dxa"/>
            <w:tcBorders>
              <w:top w:val="nil"/>
              <w:left w:val="nil"/>
              <w:bottom w:val="nil"/>
              <w:right w:val="nil"/>
            </w:tcBorders>
            <w:shd w:val="clear" w:color="000000" w:fill="FFFFFF"/>
            <w:vAlign w:val="bottom"/>
            <w:hideMark/>
          </w:tcPr>
          <w:p w14:paraId="5CCE1CA0"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2.56</w:t>
            </w:r>
          </w:p>
        </w:tc>
        <w:tc>
          <w:tcPr>
            <w:tcW w:w="873" w:type="dxa"/>
            <w:tcBorders>
              <w:top w:val="nil"/>
              <w:left w:val="nil"/>
              <w:bottom w:val="nil"/>
              <w:right w:val="nil"/>
            </w:tcBorders>
            <w:shd w:val="clear" w:color="000000" w:fill="FFFFFF"/>
            <w:vAlign w:val="bottom"/>
            <w:hideMark/>
          </w:tcPr>
          <w:p w14:paraId="6A2D2042"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0.01*</w:t>
            </w:r>
          </w:p>
        </w:tc>
      </w:tr>
      <w:tr w:rsidR="00B86720" w:rsidRPr="00777948" w14:paraId="14FC3930" w14:textId="77777777" w:rsidTr="00AF7723">
        <w:trPr>
          <w:trHeight w:val="402"/>
        </w:trPr>
        <w:tc>
          <w:tcPr>
            <w:tcW w:w="2363" w:type="dxa"/>
            <w:tcBorders>
              <w:top w:val="nil"/>
              <w:left w:val="nil"/>
              <w:bottom w:val="nil"/>
              <w:right w:val="nil"/>
            </w:tcBorders>
            <w:shd w:val="clear" w:color="000000" w:fill="FFFFFF"/>
            <w:vAlign w:val="bottom"/>
            <w:hideMark/>
          </w:tcPr>
          <w:p w14:paraId="60F827AE"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Mean soil temp. (</w:t>
            </w:r>
            <w:r w:rsidRPr="00777948">
              <w:rPr>
                <w:rFonts w:ascii="Helvetica" w:hAnsi="Helvetica" w:cs="Helvetica"/>
                <w:color w:val="000000" w:themeColor="text1"/>
                <w:sz w:val="20"/>
                <w:szCs w:val="20"/>
                <w:vertAlign w:val="superscript"/>
                <w:lang w:eastAsia="en-GB"/>
              </w:rPr>
              <w:t>o</w:t>
            </w:r>
            <w:r w:rsidRPr="00777948">
              <w:rPr>
                <w:rFonts w:ascii="Helvetica" w:hAnsi="Helvetica" w:cs="Helvetica"/>
                <w:color w:val="000000" w:themeColor="text1"/>
                <w:sz w:val="20"/>
                <w:szCs w:val="20"/>
                <w:lang w:eastAsia="en-GB"/>
              </w:rPr>
              <w:t>C)</w:t>
            </w:r>
          </w:p>
        </w:tc>
        <w:tc>
          <w:tcPr>
            <w:tcW w:w="787" w:type="dxa"/>
            <w:tcBorders>
              <w:top w:val="nil"/>
              <w:left w:val="nil"/>
              <w:bottom w:val="nil"/>
              <w:right w:val="nil"/>
            </w:tcBorders>
            <w:shd w:val="clear" w:color="000000" w:fill="FFFFFF"/>
            <w:vAlign w:val="bottom"/>
            <w:hideMark/>
          </w:tcPr>
          <w:p w14:paraId="2B173AD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24.09</w:t>
            </w:r>
          </w:p>
        </w:tc>
        <w:tc>
          <w:tcPr>
            <w:tcW w:w="1734" w:type="dxa"/>
            <w:gridSpan w:val="2"/>
            <w:tcBorders>
              <w:top w:val="nil"/>
              <w:left w:val="nil"/>
              <w:bottom w:val="nil"/>
              <w:right w:val="nil"/>
            </w:tcBorders>
            <w:shd w:val="clear" w:color="000000" w:fill="FFFFFF"/>
            <w:vAlign w:val="bottom"/>
            <w:hideMark/>
          </w:tcPr>
          <w:p w14:paraId="35384063"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0.07</w:t>
            </w:r>
          </w:p>
        </w:tc>
        <w:tc>
          <w:tcPr>
            <w:tcW w:w="717" w:type="dxa"/>
            <w:tcBorders>
              <w:top w:val="nil"/>
              <w:left w:val="nil"/>
              <w:bottom w:val="nil"/>
              <w:right w:val="nil"/>
            </w:tcBorders>
            <w:shd w:val="clear" w:color="000000" w:fill="FFFFFF"/>
            <w:vAlign w:val="bottom"/>
            <w:hideMark/>
          </w:tcPr>
          <w:p w14:paraId="4A0AF55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24.40</w:t>
            </w:r>
          </w:p>
        </w:tc>
        <w:tc>
          <w:tcPr>
            <w:tcW w:w="1370" w:type="dxa"/>
            <w:gridSpan w:val="2"/>
            <w:tcBorders>
              <w:top w:val="nil"/>
              <w:left w:val="nil"/>
              <w:bottom w:val="nil"/>
              <w:right w:val="nil"/>
            </w:tcBorders>
            <w:shd w:val="clear" w:color="000000" w:fill="FFFFFF"/>
            <w:vAlign w:val="bottom"/>
            <w:hideMark/>
          </w:tcPr>
          <w:p w14:paraId="217339F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0.07</w:t>
            </w:r>
          </w:p>
        </w:tc>
        <w:tc>
          <w:tcPr>
            <w:tcW w:w="936" w:type="dxa"/>
            <w:tcBorders>
              <w:top w:val="nil"/>
              <w:left w:val="nil"/>
              <w:bottom w:val="nil"/>
              <w:right w:val="nil"/>
            </w:tcBorders>
            <w:shd w:val="clear" w:color="000000" w:fill="FFFFFF"/>
            <w:vAlign w:val="bottom"/>
            <w:hideMark/>
          </w:tcPr>
          <w:p w14:paraId="5C828786"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3.22</w:t>
            </w:r>
          </w:p>
        </w:tc>
        <w:tc>
          <w:tcPr>
            <w:tcW w:w="873" w:type="dxa"/>
            <w:tcBorders>
              <w:top w:val="nil"/>
              <w:left w:val="nil"/>
              <w:bottom w:val="nil"/>
              <w:right w:val="nil"/>
            </w:tcBorders>
            <w:shd w:val="clear" w:color="000000" w:fill="FFFFFF"/>
            <w:vAlign w:val="bottom"/>
            <w:hideMark/>
          </w:tcPr>
          <w:p w14:paraId="169609A2"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0.001**</w:t>
            </w:r>
          </w:p>
        </w:tc>
      </w:tr>
      <w:tr w:rsidR="00B86720" w:rsidRPr="00777948" w14:paraId="588FDCD4" w14:textId="77777777" w:rsidTr="00AF7723">
        <w:trPr>
          <w:trHeight w:val="402"/>
        </w:trPr>
        <w:tc>
          <w:tcPr>
            <w:tcW w:w="2363" w:type="dxa"/>
            <w:tcBorders>
              <w:top w:val="nil"/>
              <w:left w:val="nil"/>
              <w:bottom w:val="nil"/>
              <w:right w:val="nil"/>
            </w:tcBorders>
            <w:shd w:val="clear" w:color="000000" w:fill="FFFFFF"/>
            <w:vAlign w:val="bottom"/>
            <w:hideMark/>
          </w:tcPr>
          <w:p w14:paraId="2B2A95CB"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lastRenderedPageBreak/>
              <w:t>Max soil temp. (</w:t>
            </w:r>
            <w:r w:rsidRPr="00777948">
              <w:rPr>
                <w:rFonts w:ascii="Helvetica" w:hAnsi="Helvetica" w:cs="Helvetica"/>
                <w:color w:val="000000" w:themeColor="text1"/>
                <w:sz w:val="20"/>
                <w:szCs w:val="20"/>
                <w:vertAlign w:val="superscript"/>
                <w:lang w:eastAsia="en-GB"/>
              </w:rPr>
              <w:t>o</w:t>
            </w:r>
            <w:r w:rsidRPr="00777948">
              <w:rPr>
                <w:rFonts w:ascii="Helvetica" w:hAnsi="Helvetica" w:cs="Helvetica"/>
                <w:color w:val="000000" w:themeColor="text1"/>
                <w:sz w:val="20"/>
                <w:szCs w:val="20"/>
                <w:lang w:eastAsia="en-GB"/>
              </w:rPr>
              <w:t>C)</w:t>
            </w:r>
          </w:p>
        </w:tc>
        <w:tc>
          <w:tcPr>
            <w:tcW w:w="787" w:type="dxa"/>
            <w:tcBorders>
              <w:top w:val="nil"/>
              <w:left w:val="nil"/>
              <w:bottom w:val="nil"/>
              <w:right w:val="nil"/>
            </w:tcBorders>
            <w:shd w:val="clear" w:color="000000" w:fill="FFFFFF"/>
            <w:vAlign w:val="bottom"/>
            <w:hideMark/>
          </w:tcPr>
          <w:p w14:paraId="1BC15ECC"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25.13</w:t>
            </w:r>
          </w:p>
        </w:tc>
        <w:tc>
          <w:tcPr>
            <w:tcW w:w="1734" w:type="dxa"/>
            <w:gridSpan w:val="2"/>
            <w:tcBorders>
              <w:top w:val="nil"/>
              <w:left w:val="nil"/>
              <w:bottom w:val="nil"/>
              <w:right w:val="nil"/>
            </w:tcBorders>
            <w:shd w:val="clear" w:color="000000" w:fill="FFFFFF"/>
            <w:vAlign w:val="bottom"/>
            <w:hideMark/>
          </w:tcPr>
          <w:p w14:paraId="645E679D"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0.10</w:t>
            </w:r>
          </w:p>
        </w:tc>
        <w:tc>
          <w:tcPr>
            <w:tcW w:w="717" w:type="dxa"/>
            <w:tcBorders>
              <w:top w:val="nil"/>
              <w:left w:val="nil"/>
              <w:bottom w:val="nil"/>
              <w:right w:val="nil"/>
            </w:tcBorders>
            <w:shd w:val="clear" w:color="000000" w:fill="FFFFFF"/>
            <w:vAlign w:val="bottom"/>
            <w:hideMark/>
          </w:tcPr>
          <w:p w14:paraId="14B9D205"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25.38</w:t>
            </w:r>
          </w:p>
        </w:tc>
        <w:tc>
          <w:tcPr>
            <w:tcW w:w="1370" w:type="dxa"/>
            <w:gridSpan w:val="2"/>
            <w:tcBorders>
              <w:top w:val="nil"/>
              <w:left w:val="nil"/>
              <w:bottom w:val="nil"/>
              <w:right w:val="nil"/>
            </w:tcBorders>
            <w:shd w:val="clear" w:color="000000" w:fill="FFFFFF"/>
            <w:vAlign w:val="bottom"/>
            <w:hideMark/>
          </w:tcPr>
          <w:p w14:paraId="37BAD77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0.09</w:t>
            </w:r>
          </w:p>
        </w:tc>
        <w:tc>
          <w:tcPr>
            <w:tcW w:w="936" w:type="dxa"/>
            <w:tcBorders>
              <w:top w:val="nil"/>
              <w:left w:val="nil"/>
              <w:bottom w:val="nil"/>
              <w:right w:val="nil"/>
            </w:tcBorders>
            <w:shd w:val="clear" w:color="000000" w:fill="FFFFFF"/>
            <w:vAlign w:val="bottom"/>
            <w:hideMark/>
          </w:tcPr>
          <w:p w14:paraId="15E7EAC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1.38</w:t>
            </w:r>
          </w:p>
        </w:tc>
        <w:tc>
          <w:tcPr>
            <w:tcW w:w="873" w:type="dxa"/>
            <w:tcBorders>
              <w:top w:val="nil"/>
              <w:left w:val="nil"/>
              <w:bottom w:val="nil"/>
              <w:right w:val="nil"/>
            </w:tcBorders>
            <w:shd w:val="clear" w:color="000000" w:fill="FFFFFF"/>
            <w:vAlign w:val="bottom"/>
            <w:hideMark/>
          </w:tcPr>
          <w:p w14:paraId="7D26E79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0.17</w:t>
            </w:r>
          </w:p>
        </w:tc>
      </w:tr>
      <w:tr w:rsidR="00B86720" w:rsidRPr="00777948" w14:paraId="2995B036" w14:textId="77777777" w:rsidTr="00AF7723">
        <w:trPr>
          <w:trHeight w:val="402"/>
        </w:trPr>
        <w:tc>
          <w:tcPr>
            <w:tcW w:w="2363" w:type="dxa"/>
            <w:tcBorders>
              <w:top w:val="nil"/>
              <w:left w:val="nil"/>
              <w:bottom w:val="nil"/>
              <w:right w:val="nil"/>
            </w:tcBorders>
            <w:shd w:val="clear" w:color="000000" w:fill="FFFFFF"/>
            <w:vAlign w:val="bottom"/>
            <w:hideMark/>
          </w:tcPr>
          <w:p w14:paraId="2217A1C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Min. soil moisture (%)</w:t>
            </w:r>
          </w:p>
        </w:tc>
        <w:tc>
          <w:tcPr>
            <w:tcW w:w="787" w:type="dxa"/>
            <w:tcBorders>
              <w:top w:val="nil"/>
              <w:left w:val="nil"/>
              <w:bottom w:val="nil"/>
              <w:right w:val="nil"/>
            </w:tcBorders>
            <w:shd w:val="clear" w:color="000000" w:fill="FFFFFF"/>
            <w:vAlign w:val="bottom"/>
            <w:hideMark/>
          </w:tcPr>
          <w:p w14:paraId="7FA65DA7"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12.90</w:t>
            </w:r>
          </w:p>
        </w:tc>
        <w:tc>
          <w:tcPr>
            <w:tcW w:w="1734" w:type="dxa"/>
            <w:gridSpan w:val="2"/>
            <w:tcBorders>
              <w:top w:val="nil"/>
              <w:left w:val="nil"/>
              <w:bottom w:val="nil"/>
              <w:right w:val="nil"/>
            </w:tcBorders>
            <w:shd w:val="clear" w:color="000000" w:fill="FFFFFF"/>
            <w:vAlign w:val="bottom"/>
            <w:hideMark/>
          </w:tcPr>
          <w:p w14:paraId="2C63D45E"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0.39</w:t>
            </w:r>
          </w:p>
        </w:tc>
        <w:tc>
          <w:tcPr>
            <w:tcW w:w="717" w:type="dxa"/>
            <w:tcBorders>
              <w:top w:val="nil"/>
              <w:left w:val="nil"/>
              <w:bottom w:val="nil"/>
              <w:right w:val="nil"/>
            </w:tcBorders>
            <w:shd w:val="clear" w:color="000000" w:fill="FFFFFF"/>
            <w:vAlign w:val="bottom"/>
            <w:hideMark/>
          </w:tcPr>
          <w:p w14:paraId="0CD6E80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14.06</w:t>
            </w:r>
          </w:p>
        </w:tc>
        <w:tc>
          <w:tcPr>
            <w:tcW w:w="1370" w:type="dxa"/>
            <w:gridSpan w:val="2"/>
            <w:tcBorders>
              <w:top w:val="nil"/>
              <w:left w:val="nil"/>
              <w:bottom w:val="nil"/>
              <w:right w:val="nil"/>
            </w:tcBorders>
            <w:shd w:val="clear" w:color="000000" w:fill="FFFFFF"/>
            <w:vAlign w:val="bottom"/>
            <w:hideMark/>
          </w:tcPr>
          <w:p w14:paraId="2B8F1747"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0.24</w:t>
            </w:r>
          </w:p>
        </w:tc>
        <w:tc>
          <w:tcPr>
            <w:tcW w:w="936" w:type="dxa"/>
            <w:tcBorders>
              <w:top w:val="nil"/>
              <w:left w:val="nil"/>
              <w:bottom w:val="nil"/>
              <w:right w:val="nil"/>
            </w:tcBorders>
            <w:shd w:val="clear" w:color="000000" w:fill="FFFFFF"/>
            <w:vAlign w:val="bottom"/>
            <w:hideMark/>
          </w:tcPr>
          <w:p w14:paraId="2B7CB904"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2.28</w:t>
            </w:r>
          </w:p>
        </w:tc>
        <w:tc>
          <w:tcPr>
            <w:tcW w:w="873" w:type="dxa"/>
            <w:tcBorders>
              <w:top w:val="nil"/>
              <w:left w:val="nil"/>
              <w:bottom w:val="nil"/>
              <w:right w:val="nil"/>
            </w:tcBorders>
            <w:shd w:val="clear" w:color="000000" w:fill="FFFFFF"/>
            <w:vAlign w:val="bottom"/>
            <w:hideMark/>
          </w:tcPr>
          <w:p w14:paraId="6AD2871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0.02*</w:t>
            </w:r>
          </w:p>
        </w:tc>
      </w:tr>
      <w:tr w:rsidR="00B86720" w:rsidRPr="00777948" w14:paraId="5FE1656D" w14:textId="77777777" w:rsidTr="00AF7723">
        <w:trPr>
          <w:trHeight w:val="402"/>
        </w:trPr>
        <w:tc>
          <w:tcPr>
            <w:tcW w:w="2363" w:type="dxa"/>
            <w:tcBorders>
              <w:top w:val="nil"/>
              <w:left w:val="nil"/>
              <w:right w:val="nil"/>
            </w:tcBorders>
            <w:shd w:val="clear" w:color="000000" w:fill="FFFFFF"/>
            <w:vAlign w:val="bottom"/>
            <w:hideMark/>
          </w:tcPr>
          <w:p w14:paraId="6E95D145"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Mean soil moisture (%)</w:t>
            </w:r>
          </w:p>
        </w:tc>
        <w:tc>
          <w:tcPr>
            <w:tcW w:w="787" w:type="dxa"/>
            <w:tcBorders>
              <w:top w:val="nil"/>
              <w:left w:val="nil"/>
              <w:right w:val="nil"/>
            </w:tcBorders>
            <w:shd w:val="clear" w:color="000000" w:fill="FFFFFF"/>
            <w:vAlign w:val="bottom"/>
            <w:hideMark/>
          </w:tcPr>
          <w:p w14:paraId="048A331D"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19.50</w:t>
            </w:r>
          </w:p>
        </w:tc>
        <w:tc>
          <w:tcPr>
            <w:tcW w:w="1734" w:type="dxa"/>
            <w:gridSpan w:val="2"/>
            <w:tcBorders>
              <w:top w:val="nil"/>
              <w:left w:val="nil"/>
              <w:right w:val="nil"/>
            </w:tcBorders>
            <w:shd w:val="clear" w:color="auto" w:fill="auto"/>
            <w:vAlign w:val="bottom"/>
            <w:hideMark/>
          </w:tcPr>
          <w:p w14:paraId="44D79A81"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0.44</w:t>
            </w:r>
          </w:p>
        </w:tc>
        <w:tc>
          <w:tcPr>
            <w:tcW w:w="717" w:type="dxa"/>
            <w:tcBorders>
              <w:top w:val="nil"/>
              <w:left w:val="nil"/>
              <w:right w:val="nil"/>
            </w:tcBorders>
            <w:shd w:val="clear" w:color="000000" w:fill="FFFFFF"/>
            <w:vAlign w:val="bottom"/>
            <w:hideMark/>
          </w:tcPr>
          <w:p w14:paraId="1E4F1ED5"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20.95</w:t>
            </w:r>
          </w:p>
        </w:tc>
        <w:tc>
          <w:tcPr>
            <w:tcW w:w="1370" w:type="dxa"/>
            <w:gridSpan w:val="2"/>
            <w:tcBorders>
              <w:top w:val="nil"/>
              <w:left w:val="nil"/>
              <w:right w:val="nil"/>
            </w:tcBorders>
            <w:shd w:val="clear" w:color="auto" w:fill="auto"/>
            <w:vAlign w:val="bottom"/>
            <w:hideMark/>
          </w:tcPr>
          <w:p w14:paraId="5C5E8E4B"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0.48</w:t>
            </w:r>
          </w:p>
        </w:tc>
        <w:tc>
          <w:tcPr>
            <w:tcW w:w="936" w:type="dxa"/>
            <w:tcBorders>
              <w:top w:val="nil"/>
              <w:left w:val="nil"/>
              <w:right w:val="nil"/>
            </w:tcBorders>
            <w:shd w:val="clear" w:color="000000" w:fill="FFFFFF"/>
            <w:vAlign w:val="bottom"/>
            <w:hideMark/>
          </w:tcPr>
          <w:p w14:paraId="3285C6F0"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2.65</w:t>
            </w:r>
          </w:p>
        </w:tc>
        <w:tc>
          <w:tcPr>
            <w:tcW w:w="873" w:type="dxa"/>
            <w:tcBorders>
              <w:top w:val="nil"/>
              <w:left w:val="nil"/>
              <w:right w:val="nil"/>
            </w:tcBorders>
            <w:shd w:val="clear" w:color="000000" w:fill="FFFFFF"/>
            <w:vAlign w:val="bottom"/>
            <w:hideMark/>
          </w:tcPr>
          <w:p w14:paraId="512DAA0C"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0.01*</w:t>
            </w:r>
          </w:p>
        </w:tc>
      </w:tr>
      <w:tr w:rsidR="00B86720" w:rsidRPr="00777948" w14:paraId="4C061DFA" w14:textId="77777777" w:rsidTr="00AF7723">
        <w:trPr>
          <w:trHeight w:val="390"/>
        </w:trPr>
        <w:tc>
          <w:tcPr>
            <w:tcW w:w="2363" w:type="dxa"/>
            <w:tcBorders>
              <w:top w:val="nil"/>
              <w:left w:val="nil"/>
              <w:bottom w:val="single" w:sz="4" w:space="0" w:color="auto"/>
              <w:right w:val="nil"/>
            </w:tcBorders>
            <w:shd w:val="clear" w:color="000000" w:fill="FFFFFF"/>
            <w:vAlign w:val="bottom"/>
            <w:hideMark/>
          </w:tcPr>
          <w:p w14:paraId="64FCE2FB"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Max soil moisture (%)</w:t>
            </w:r>
          </w:p>
        </w:tc>
        <w:tc>
          <w:tcPr>
            <w:tcW w:w="787" w:type="dxa"/>
            <w:tcBorders>
              <w:top w:val="nil"/>
              <w:left w:val="nil"/>
              <w:bottom w:val="single" w:sz="4" w:space="0" w:color="auto"/>
              <w:right w:val="nil"/>
            </w:tcBorders>
            <w:shd w:val="clear" w:color="000000" w:fill="FFFFFF"/>
            <w:vAlign w:val="bottom"/>
            <w:hideMark/>
          </w:tcPr>
          <w:p w14:paraId="549CB5F6"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26.77</w:t>
            </w:r>
          </w:p>
        </w:tc>
        <w:tc>
          <w:tcPr>
            <w:tcW w:w="1734" w:type="dxa"/>
            <w:gridSpan w:val="2"/>
            <w:tcBorders>
              <w:top w:val="nil"/>
              <w:left w:val="nil"/>
              <w:bottom w:val="single" w:sz="4" w:space="0" w:color="auto"/>
              <w:right w:val="nil"/>
            </w:tcBorders>
            <w:shd w:val="clear" w:color="000000" w:fill="FFFFFF"/>
            <w:vAlign w:val="bottom"/>
            <w:hideMark/>
          </w:tcPr>
          <w:p w14:paraId="1AFD8519"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0.58</w:t>
            </w:r>
          </w:p>
        </w:tc>
        <w:tc>
          <w:tcPr>
            <w:tcW w:w="717" w:type="dxa"/>
            <w:tcBorders>
              <w:top w:val="nil"/>
              <w:left w:val="nil"/>
              <w:bottom w:val="single" w:sz="4" w:space="0" w:color="auto"/>
              <w:right w:val="nil"/>
            </w:tcBorders>
            <w:shd w:val="clear" w:color="000000" w:fill="FFFFFF"/>
            <w:vAlign w:val="bottom"/>
            <w:hideMark/>
          </w:tcPr>
          <w:p w14:paraId="0AE7C4AF"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30.26</w:t>
            </w:r>
          </w:p>
        </w:tc>
        <w:tc>
          <w:tcPr>
            <w:tcW w:w="1370" w:type="dxa"/>
            <w:gridSpan w:val="2"/>
            <w:tcBorders>
              <w:top w:val="nil"/>
              <w:left w:val="nil"/>
              <w:bottom w:val="single" w:sz="4" w:space="0" w:color="auto"/>
              <w:right w:val="nil"/>
            </w:tcBorders>
            <w:shd w:val="clear" w:color="000000" w:fill="FFFFFF"/>
            <w:vAlign w:val="bottom"/>
            <w:hideMark/>
          </w:tcPr>
          <w:p w14:paraId="787134AE"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 0.76</w:t>
            </w:r>
          </w:p>
        </w:tc>
        <w:tc>
          <w:tcPr>
            <w:tcW w:w="936" w:type="dxa"/>
            <w:tcBorders>
              <w:top w:val="nil"/>
              <w:left w:val="nil"/>
              <w:bottom w:val="single" w:sz="4" w:space="0" w:color="auto"/>
              <w:right w:val="nil"/>
            </w:tcBorders>
            <w:shd w:val="clear" w:color="000000" w:fill="FFFFFF"/>
            <w:vAlign w:val="bottom"/>
            <w:hideMark/>
          </w:tcPr>
          <w:p w14:paraId="29FEDF83"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3.37</w:t>
            </w:r>
          </w:p>
        </w:tc>
        <w:tc>
          <w:tcPr>
            <w:tcW w:w="873" w:type="dxa"/>
            <w:tcBorders>
              <w:top w:val="nil"/>
              <w:left w:val="nil"/>
              <w:bottom w:val="single" w:sz="4" w:space="0" w:color="auto"/>
              <w:right w:val="nil"/>
            </w:tcBorders>
            <w:shd w:val="clear" w:color="000000" w:fill="FFFFFF"/>
            <w:vAlign w:val="bottom"/>
            <w:hideMark/>
          </w:tcPr>
          <w:p w14:paraId="31D17870" w14:textId="77777777" w:rsidR="00B86720" w:rsidRPr="00777948" w:rsidRDefault="00B86720" w:rsidP="00AF7723">
            <w:pPr>
              <w:spacing w:line="480" w:lineRule="auto"/>
              <w:jc w:val="both"/>
              <w:rPr>
                <w:rFonts w:ascii="Helvetica" w:hAnsi="Helvetica" w:cs="Helvetica"/>
                <w:color w:val="000000" w:themeColor="text1"/>
                <w:sz w:val="20"/>
                <w:szCs w:val="20"/>
                <w:lang w:eastAsia="en-GB"/>
              </w:rPr>
            </w:pPr>
            <w:r w:rsidRPr="00777948">
              <w:rPr>
                <w:rFonts w:ascii="Helvetica" w:hAnsi="Helvetica" w:cs="Helvetica"/>
                <w:color w:val="000000" w:themeColor="text1"/>
                <w:sz w:val="20"/>
                <w:szCs w:val="20"/>
                <w:lang w:eastAsia="en-GB"/>
              </w:rPr>
              <w:t>0.001**</w:t>
            </w:r>
          </w:p>
        </w:tc>
      </w:tr>
    </w:tbl>
    <w:p w14:paraId="21B8EFFD" w14:textId="77777777" w:rsidR="00B86720" w:rsidRPr="00777948" w:rsidRDefault="00B86720" w:rsidP="00B86720">
      <w:pPr>
        <w:spacing w:line="480" w:lineRule="auto"/>
        <w:jc w:val="both"/>
        <w:rPr>
          <w:rFonts w:ascii="Helvetica" w:hAnsi="Helvetica" w:cs="Helvetica"/>
          <w:i/>
          <w:color w:val="000000" w:themeColor="text1"/>
        </w:rPr>
      </w:pPr>
    </w:p>
    <w:p w14:paraId="021CCC70" w14:textId="77777777" w:rsidR="00777948" w:rsidRDefault="00777948" w:rsidP="004F165F">
      <w:pPr>
        <w:spacing w:line="480" w:lineRule="auto"/>
        <w:jc w:val="both"/>
        <w:rPr>
          <w:rFonts w:ascii="Helvetica" w:hAnsi="Helvetica" w:cs="Helvetica"/>
          <w:b/>
          <w:color w:val="000000" w:themeColor="text1"/>
        </w:rPr>
      </w:pPr>
    </w:p>
    <w:p w14:paraId="3F755F9D" w14:textId="77777777" w:rsidR="00777948" w:rsidRDefault="00777948" w:rsidP="004F165F">
      <w:pPr>
        <w:spacing w:line="480" w:lineRule="auto"/>
        <w:jc w:val="both"/>
        <w:rPr>
          <w:rFonts w:ascii="Helvetica" w:hAnsi="Helvetica" w:cs="Helvetica"/>
          <w:b/>
          <w:color w:val="000000" w:themeColor="text1"/>
        </w:rPr>
      </w:pPr>
    </w:p>
    <w:p w14:paraId="158F6BB9" w14:textId="77777777" w:rsidR="00777948" w:rsidRDefault="00777948" w:rsidP="004F165F">
      <w:pPr>
        <w:spacing w:line="480" w:lineRule="auto"/>
        <w:jc w:val="both"/>
        <w:rPr>
          <w:rFonts w:ascii="Helvetica" w:hAnsi="Helvetica" w:cs="Helvetica"/>
          <w:b/>
          <w:color w:val="000000" w:themeColor="text1"/>
        </w:rPr>
      </w:pPr>
    </w:p>
    <w:p w14:paraId="292F223E" w14:textId="77777777" w:rsidR="00777948" w:rsidRDefault="00777948" w:rsidP="004F165F">
      <w:pPr>
        <w:spacing w:line="480" w:lineRule="auto"/>
        <w:jc w:val="both"/>
        <w:rPr>
          <w:rFonts w:ascii="Helvetica" w:hAnsi="Helvetica" w:cs="Helvetica"/>
          <w:b/>
          <w:color w:val="000000" w:themeColor="text1"/>
        </w:rPr>
      </w:pPr>
    </w:p>
    <w:p w14:paraId="02021155" w14:textId="77777777" w:rsidR="00777948" w:rsidRDefault="00777948" w:rsidP="004F165F">
      <w:pPr>
        <w:spacing w:line="480" w:lineRule="auto"/>
        <w:jc w:val="both"/>
        <w:rPr>
          <w:rFonts w:ascii="Helvetica" w:hAnsi="Helvetica" w:cs="Helvetica"/>
          <w:b/>
          <w:color w:val="000000" w:themeColor="text1"/>
        </w:rPr>
      </w:pPr>
    </w:p>
    <w:p w14:paraId="77989FD0" w14:textId="77777777" w:rsidR="00777948" w:rsidRDefault="00777948" w:rsidP="004F165F">
      <w:pPr>
        <w:spacing w:line="480" w:lineRule="auto"/>
        <w:jc w:val="both"/>
        <w:rPr>
          <w:rFonts w:ascii="Helvetica" w:hAnsi="Helvetica" w:cs="Helvetica"/>
          <w:b/>
          <w:color w:val="000000" w:themeColor="text1"/>
        </w:rPr>
      </w:pPr>
    </w:p>
    <w:p w14:paraId="19812C5C" w14:textId="77777777" w:rsidR="00777948" w:rsidRDefault="00777948" w:rsidP="004F165F">
      <w:pPr>
        <w:spacing w:line="480" w:lineRule="auto"/>
        <w:jc w:val="both"/>
        <w:rPr>
          <w:rFonts w:ascii="Helvetica" w:hAnsi="Helvetica" w:cs="Helvetica"/>
          <w:b/>
          <w:color w:val="000000" w:themeColor="text1"/>
        </w:rPr>
      </w:pPr>
    </w:p>
    <w:p w14:paraId="52E60271" w14:textId="77777777" w:rsidR="00777948" w:rsidRDefault="00777948" w:rsidP="004F165F">
      <w:pPr>
        <w:spacing w:line="480" w:lineRule="auto"/>
        <w:jc w:val="both"/>
        <w:rPr>
          <w:rFonts w:ascii="Helvetica" w:hAnsi="Helvetica" w:cs="Helvetica"/>
          <w:b/>
          <w:color w:val="000000" w:themeColor="text1"/>
        </w:rPr>
      </w:pPr>
    </w:p>
    <w:p w14:paraId="5AA54246" w14:textId="77777777" w:rsidR="00777948" w:rsidRDefault="00777948" w:rsidP="004F165F">
      <w:pPr>
        <w:spacing w:line="480" w:lineRule="auto"/>
        <w:jc w:val="both"/>
        <w:rPr>
          <w:rFonts w:ascii="Helvetica" w:hAnsi="Helvetica" w:cs="Helvetica"/>
          <w:b/>
          <w:color w:val="000000" w:themeColor="text1"/>
        </w:rPr>
      </w:pPr>
    </w:p>
    <w:p w14:paraId="101436D1" w14:textId="77777777" w:rsidR="00777948" w:rsidRDefault="00777948" w:rsidP="004F165F">
      <w:pPr>
        <w:spacing w:line="480" w:lineRule="auto"/>
        <w:jc w:val="both"/>
        <w:rPr>
          <w:rFonts w:ascii="Helvetica" w:hAnsi="Helvetica" w:cs="Helvetica"/>
          <w:b/>
          <w:color w:val="000000" w:themeColor="text1"/>
        </w:rPr>
      </w:pPr>
    </w:p>
    <w:p w14:paraId="48771B82" w14:textId="6C122B4E" w:rsidR="004F165F" w:rsidRPr="00777948" w:rsidRDefault="004F165F" w:rsidP="004F165F">
      <w:pPr>
        <w:spacing w:line="480" w:lineRule="auto"/>
        <w:jc w:val="both"/>
        <w:rPr>
          <w:rFonts w:ascii="Helvetica" w:hAnsi="Helvetica" w:cs="Helvetica"/>
          <w:color w:val="000000" w:themeColor="text1"/>
        </w:rPr>
      </w:pPr>
      <w:r w:rsidRPr="00777948">
        <w:rPr>
          <w:rFonts w:ascii="Helvetica" w:hAnsi="Helvetica" w:cs="Helvetica"/>
          <w:b/>
          <w:color w:val="000000" w:themeColor="text1"/>
        </w:rPr>
        <w:t>Table 2.</w:t>
      </w:r>
      <w:r w:rsidRPr="00777948">
        <w:rPr>
          <w:rFonts w:ascii="Helvetica" w:hAnsi="Helvetica" w:cs="Helvetica"/>
          <w:color w:val="000000" w:themeColor="text1"/>
        </w:rPr>
        <w:t xml:space="preserve"> Estimates of geometric mean carbon fluxes and standard deviation intervals (square brackets) based on 1x10</w:t>
      </w:r>
      <w:r w:rsidRPr="00777948">
        <w:rPr>
          <w:rFonts w:ascii="Helvetica" w:hAnsi="Helvetica" w:cs="Helvetica"/>
          <w:color w:val="000000" w:themeColor="text1"/>
          <w:vertAlign w:val="superscript"/>
        </w:rPr>
        <w:t>6</w:t>
      </w:r>
      <w:r w:rsidRPr="00777948">
        <w:rPr>
          <w:rFonts w:ascii="Helvetica" w:hAnsi="Helvetica" w:cs="Helvetica"/>
          <w:color w:val="000000" w:themeColor="text1"/>
        </w:rPr>
        <w:t xml:space="preserve"> simulations for the following scenarios: a closed canopy baseline; a scenario with 0.7% forest gap, which, based on the LiDAR data, is the cumulative percentage of forest area that is a gap of the same size as our focal experimental gaps (between 0.025 and 0.16 ha); and a scenario with 2.5% forest gap, which is the total (maximum) proportion of forest that was classified as a gap in the LiDAR survey.</w:t>
      </w:r>
    </w:p>
    <w:tbl>
      <w:tblPr>
        <w:tblStyle w:val="TableGrid"/>
        <w:tblW w:w="0" w:type="auto"/>
        <w:tblLook w:val="04A0" w:firstRow="1" w:lastRow="0" w:firstColumn="1" w:lastColumn="0" w:noHBand="0" w:noVBand="1"/>
      </w:tblPr>
      <w:tblGrid>
        <w:gridCol w:w="2268"/>
        <w:gridCol w:w="2552"/>
        <w:gridCol w:w="2126"/>
        <w:gridCol w:w="2070"/>
      </w:tblGrid>
      <w:tr w:rsidR="004F165F" w:rsidRPr="00777948" w14:paraId="4445B3FF" w14:textId="77777777" w:rsidTr="00AF7723">
        <w:tc>
          <w:tcPr>
            <w:tcW w:w="2268" w:type="dxa"/>
            <w:tcBorders>
              <w:left w:val="nil"/>
              <w:bottom w:val="single" w:sz="4" w:space="0" w:color="auto"/>
              <w:right w:val="nil"/>
            </w:tcBorders>
          </w:tcPr>
          <w:p w14:paraId="1C67238B" w14:textId="77777777" w:rsidR="004F165F" w:rsidRPr="00777948" w:rsidRDefault="004F165F" w:rsidP="00AF7723">
            <w:pPr>
              <w:spacing w:line="360" w:lineRule="auto"/>
              <w:jc w:val="both"/>
              <w:rPr>
                <w:rFonts w:ascii="Helvetica" w:hAnsi="Helvetica" w:cs="Helvetica"/>
                <w:color w:val="000000" w:themeColor="text1"/>
                <w:sz w:val="20"/>
                <w:szCs w:val="20"/>
              </w:rPr>
            </w:pPr>
          </w:p>
        </w:tc>
        <w:tc>
          <w:tcPr>
            <w:tcW w:w="2552" w:type="dxa"/>
            <w:tcBorders>
              <w:left w:val="nil"/>
              <w:bottom w:val="single" w:sz="4" w:space="0" w:color="auto"/>
              <w:right w:val="nil"/>
            </w:tcBorders>
          </w:tcPr>
          <w:p w14:paraId="3BCB52C1" w14:textId="77777777" w:rsidR="004F165F" w:rsidRPr="00777948" w:rsidRDefault="004F165F" w:rsidP="00AF7723">
            <w:pPr>
              <w:spacing w:line="360" w:lineRule="auto"/>
              <w:jc w:val="both"/>
              <w:rPr>
                <w:rFonts w:ascii="Helvetica" w:hAnsi="Helvetica" w:cs="Helvetica"/>
                <w:b/>
                <w:color w:val="000000" w:themeColor="text1"/>
                <w:sz w:val="20"/>
                <w:szCs w:val="20"/>
              </w:rPr>
            </w:pPr>
            <w:r w:rsidRPr="00777948">
              <w:rPr>
                <w:rFonts w:ascii="Helvetica" w:hAnsi="Helvetica" w:cs="Helvetica"/>
                <w:b/>
                <w:color w:val="000000" w:themeColor="text1"/>
                <w:sz w:val="20"/>
                <w:szCs w:val="20"/>
              </w:rPr>
              <w:t>Baseline</w:t>
            </w:r>
          </w:p>
        </w:tc>
        <w:tc>
          <w:tcPr>
            <w:tcW w:w="2126" w:type="dxa"/>
            <w:tcBorders>
              <w:left w:val="nil"/>
              <w:bottom w:val="single" w:sz="4" w:space="0" w:color="auto"/>
              <w:right w:val="nil"/>
            </w:tcBorders>
          </w:tcPr>
          <w:p w14:paraId="023285FE" w14:textId="77777777" w:rsidR="004F165F" w:rsidRPr="00777948" w:rsidRDefault="004F165F" w:rsidP="00AF7723">
            <w:pPr>
              <w:spacing w:line="360" w:lineRule="auto"/>
              <w:jc w:val="both"/>
              <w:rPr>
                <w:rFonts w:ascii="Helvetica" w:hAnsi="Helvetica" w:cs="Helvetica"/>
                <w:b/>
                <w:color w:val="000000" w:themeColor="text1"/>
                <w:sz w:val="20"/>
                <w:szCs w:val="20"/>
              </w:rPr>
            </w:pPr>
            <w:r w:rsidRPr="00777948">
              <w:rPr>
                <w:rFonts w:ascii="Helvetica" w:hAnsi="Helvetica" w:cs="Helvetica"/>
                <w:b/>
                <w:color w:val="000000" w:themeColor="text1"/>
                <w:sz w:val="20"/>
                <w:szCs w:val="20"/>
              </w:rPr>
              <w:t>0.7% Forest gaps</w:t>
            </w:r>
          </w:p>
        </w:tc>
        <w:tc>
          <w:tcPr>
            <w:tcW w:w="2070" w:type="dxa"/>
            <w:tcBorders>
              <w:left w:val="nil"/>
              <w:bottom w:val="single" w:sz="4" w:space="0" w:color="auto"/>
              <w:right w:val="nil"/>
            </w:tcBorders>
          </w:tcPr>
          <w:p w14:paraId="674B0683" w14:textId="77777777" w:rsidR="004F165F" w:rsidRPr="00777948" w:rsidRDefault="004F165F" w:rsidP="00AF7723">
            <w:pPr>
              <w:spacing w:line="360" w:lineRule="auto"/>
              <w:jc w:val="both"/>
              <w:rPr>
                <w:rFonts w:ascii="Helvetica" w:hAnsi="Helvetica" w:cs="Helvetica"/>
                <w:b/>
                <w:color w:val="000000" w:themeColor="text1"/>
                <w:sz w:val="20"/>
                <w:szCs w:val="20"/>
              </w:rPr>
            </w:pPr>
            <w:r w:rsidRPr="00777948">
              <w:rPr>
                <w:rFonts w:ascii="Helvetica" w:hAnsi="Helvetica" w:cs="Helvetica"/>
                <w:b/>
                <w:color w:val="000000" w:themeColor="text1"/>
                <w:sz w:val="20"/>
                <w:szCs w:val="20"/>
              </w:rPr>
              <w:t>2.5% Forest gaps</w:t>
            </w:r>
          </w:p>
        </w:tc>
      </w:tr>
      <w:tr w:rsidR="004F165F" w:rsidRPr="00777948" w14:paraId="370D69B9" w14:textId="77777777" w:rsidTr="00AF7723">
        <w:trPr>
          <w:trHeight w:val="868"/>
        </w:trPr>
        <w:tc>
          <w:tcPr>
            <w:tcW w:w="2268" w:type="dxa"/>
            <w:tcBorders>
              <w:left w:val="nil"/>
              <w:bottom w:val="nil"/>
              <w:right w:val="nil"/>
            </w:tcBorders>
          </w:tcPr>
          <w:p w14:paraId="41171767"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Carbon flux</w:t>
            </w:r>
          </w:p>
          <w:p w14:paraId="2DE9951F"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(Mg C ha</w:t>
            </w:r>
            <w:r w:rsidRPr="00777948">
              <w:rPr>
                <w:rFonts w:ascii="Helvetica" w:hAnsi="Helvetica" w:cs="Helvetica"/>
                <w:color w:val="000000" w:themeColor="text1"/>
                <w:sz w:val="20"/>
                <w:szCs w:val="20"/>
                <w:vertAlign w:val="superscript"/>
              </w:rPr>
              <w:t>-1</w:t>
            </w:r>
            <w:r w:rsidRPr="00777948">
              <w:rPr>
                <w:rFonts w:ascii="Helvetica" w:hAnsi="Helvetica" w:cs="Helvetica"/>
                <w:color w:val="000000" w:themeColor="text1"/>
                <w:sz w:val="20"/>
                <w:szCs w:val="20"/>
              </w:rPr>
              <w:t xml:space="preserve"> yr</w:t>
            </w:r>
            <w:r w:rsidRPr="00777948">
              <w:rPr>
                <w:rFonts w:ascii="Helvetica" w:hAnsi="Helvetica" w:cs="Helvetica"/>
                <w:color w:val="000000" w:themeColor="text1"/>
                <w:sz w:val="20"/>
                <w:szCs w:val="20"/>
                <w:vertAlign w:val="superscript"/>
              </w:rPr>
              <w:t>-1</w:t>
            </w:r>
            <w:r w:rsidRPr="00777948">
              <w:rPr>
                <w:rFonts w:ascii="Helvetica" w:hAnsi="Helvetica" w:cs="Helvetica"/>
                <w:color w:val="000000" w:themeColor="text1"/>
                <w:sz w:val="20"/>
                <w:szCs w:val="20"/>
              </w:rPr>
              <w:t>)</w:t>
            </w:r>
          </w:p>
        </w:tc>
        <w:tc>
          <w:tcPr>
            <w:tcW w:w="2552" w:type="dxa"/>
            <w:tcBorders>
              <w:left w:val="nil"/>
              <w:bottom w:val="nil"/>
              <w:right w:val="nil"/>
            </w:tcBorders>
          </w:tcPr>
          <w:p w14:paraId="750AA3C5"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1.47</w:t>
            </w:r>
          </w:p>
          <w:p w14:paraId="3439B0C8"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[0.57, 3.83]</w:t>
            </w:r>
          </w:p>
        </w:tc>
        <w:tc>
          <w:tcPr>
            <w:tcW w:w="2126" w:type="dxa"/>
            <w:tcBorders>
              <w:left w:val="nil"/>
              <w:bottom w:val="nil"/>
              <w:right w:val="nil"/>
            </w:tcBorders>
          </w:tcPr>
          <w:p w14:paraId="243FB802"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1.56</w:t>
            </w:r>
          </w:p>
          <w:p w14:paraId="3B82E5EA"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[0.61, 3.96]</w:t>
            </w:r>
          </w:p>
        </w:tc>
        <w:tc>
          <w:tcPr>
            <w:tcW w:w="2070" w:type="dxa"/>
            <w:tcBorders>
              <w:left w:val="nil"/>
              <w:bottom w:val="nil"/>
              <w:right w:val="nil"/>
            </w:tcBorders>
          </w:tcPr>
          <w:p w14:paraId="27BB1CE6"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1.74</w:t>
            </w:r>
          </w:p>
          <w:p w14:paraId="505063B1"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[0.70, 4.32]</w:t>
            </w:r>
          </w:p>
        </w:tc>
      </w:tr>
      <w:tr w:rsidR="004F165F" w:rsidRPr="00777948" w14:paraId="10778FEE" w14:textId="77777777" w:rsidTr="00AF7723">
        <w:trPr>
          <w:trHeight w:val="848"/>
        </w:trPr>
        <w:tc>
          <w:tcPr>
            <w:tcW w:w="2268" w:type="dxa"/>
            <w:tcBorders>
              <w:top w:val="nil"/>
              <w:left w:val="nil"/>
              <w:bottom w:val="nil"/>
              <w:right w:val="nil"/>
            </w:tcBorders>
          </w:tcPr>
          <w:p w14:paraId="189DB1AE"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Ratio to baseline</w:t>
            </w:r>
          </w:p>
        </w:tc>
        <w:tc>
          <w:tcPr>
            <w:tcW w:w="2552" w:type="dxa"/>
            <w:tcBorders>
              <w:top w:val="nil"/>
              <w:left w:val="nil"/>
              <w:bottom w:val="nil"/>
              <w:right w:val="nil"/>
            </w:tcBorders>
          </w:tcPr>
          <w:p w14:paraId="74B62105"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1.000</w:t>
            </w:r>
          </w:p>
          <w:p w14:paraId="0A1DC198" w14:textId="77777777" w:rsidR="004F165F" w:rsidRPr="00777948" w:rsidRDefault="004F165F" w:rsidP="00AF7723">
            <w:pPr>
              <w:spacing w:line="360" w:lineRule="auto"/>
              <w:jc w:val="both"/>
              <w:rPr>
                <w:rFonts w:ascii="Helvetica" w:hAnsi="Helvetica" w:cs="Helvetica"/>
                <w:color w:val="000000" w:themeColor="text1"/>
                <w:sz w:val="20"/>
                <w:szCs w:val="20"/>
              </w:rPr>
            </w:pPr>
          </w:p>
        </w:tc>
        <w:tc>
          <w:tcPr>
            <w:tcW w:w="2126" w:type="dxa"/>
            <w:tcBorders>
              <w:top w:val="nil"/>
              <w:left w:val="nil"/>
              <w:bottom w:val="nil"/>
              <w:right w:val="nil"/>
            </w:tcBorders>
          </w:tcPr>
          <w:p w14:paraId="3298929A"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1.057</w:t>
            </w:r>
          </w:p>
          <w:p w14:paraId="223CE222"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[0.969, 1.152]</w:t>
            </w:r>
          </w:p>
        </w:tc>
        <w:tc>
          <w:tcPr>
            <w:tcW w:w="2070" w:type="dxa"/>
            <w:tcBorders>
              <w:top w:val="nil"/>
              <w:left w:val="nil"/>
              <w:bottom w:val="nil"/>
              <w:right w:val="nil"/>
            </w:tcBorders>
          </w:tcPr>
          <w:p w14:paraId="14BBF112"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1.182</w:t>
            </w:r>
          </w:p>
          <w:p w14:paraId="091BF44B"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[0.846, 1.477]</w:t>
            </w:r>
          </w:p>
        </w:tc>
      </w:tr>
      <w:tr w:rsidR="004F165F" w:rsidRPr="00777948" w14:paraId="7143EE24" w14:textId="77777777" w:rsidTr="00AF7723">
        <w:tc>
          <w:tcPr>
            <w:tcW w:w="2268" w:type="dxa"/>
            <w:tcBorders>
              <w:top w:val="nil"/>
              <w:left w:val="nil"/>
              <w:bottom w:val="single" w:sz="4" w:space="0" w:color="auto"/>
              <w:right w:val="nil"/>
            </w:tcBorders>
          </w:tcPr>
          <w:p w14:paraId="55D95728"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lastRenderedPageBreak/>
              <w:t>Carbon flux for LiDAR region (Mg C yr</w:t>
            </w:r>
            <w:r w:rsidRPr="00777948">
              <w:rPr>
                <w:rFonts w:ascii="Helvetica" w:hAnsi="Helvetica" w:cs="Helvetica"/>
                <w:color w:val="000000" w:themeColor="text1"/>
                <w:sz w:val="20"/>
                <w:szCs w:val="20"/>
                <w:vertAlign w:val="superscript"/>
              </w:rPr>
              <w:t>-1</w:t>
            </w:r>
            <w:r w:rsidRPr="00777948">
              <w:rPr>
                <w:rFonts w:ascii="Helvetica" w:hAnsi="Helvetica" w:cs="Helvetica"/>
                <w:color w:val="000000" w:themeColor="text1"/>
                <w:sz w:val="20"/>
                <w:szCs w:val="20"/>
              </w:rPr>
              <w:t>)</w:t>
            </w:r>
          </w:p>
        </w:tc>
        <w:tc>
          <w:tcPr>
            <w:tcW w:w="2552" w:type="dxa"/>
            <w:tcBorders>
              <w:top w:val="nil"/>
              <w:left w:val="nil"/>
              <w:bottom w:val="single" w:sz="4" w:space="0" w:color="auto"/>
              <w:right w:val="nil"/>
            </w:tcBorders>
          </w:tcPr>
          <w:p w14:paraId="0DF16E21"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1380</w:t>
            </w:r>
          </w:p>
          <w:p w14:paraId="021A9E3E"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[530, 3600]</w:t>
            </w:r>
          </w:p>
        </w:tc>
        <w:tc>
          <w:tcPr>
            <w:tcW w:w="2126" w:type="dxa"/>
            <w:tcBorders>
              <w:top w:val="nil"/>
              <w:left w:val="nil"/>
              <w:bottom w:val="single" w:sz="4" w:space="0" w:color="auto"/>
              <w:right w:val="nil"/>
            </w:tcBorders>
          </w:tcPr>
          <w:p w14:paraId="5235511E"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1460</w:t>
            </w:r>
          </w:p>
          <w:p w14:paraId="6275C643"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[570, 3720]</w:t>
            </w:r>
          </w:p>
        </w:tc>
        <w:tc>
          <w:tcPr>
            <w:tcW w:w="2070" w:type="dxa"/>
            <w:tcBorders>
              <w:top w:val="nil"/>
              <w:left w:val="nil"/>
              <w:bottom w:val="single" w:sz="4" w:space="0" w:color="auto"/>
              <w:right w:val="nil"/>
            </w:tcBorders>
          </w:tcPr>
          <w:p w14:paraId="5B43EB6E"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1640</w:t>
            </w:r>
          </w:p>
          <w:p w14:paraId="57ABB4CD" w14:textId="77777777" w:rsidR="004F165F" w:rsidRPr="00777948" w:rsidRDefault="004F165F" w:rsidP="00AF7723">
            <w:pPr>
              <w:spacing w:line="360" w:lineRule="auto"/>
              <w:jc w:val="both"/>
              <w:rPr>
                <w:rFonts w:ascii="Helvetica" w:hAnsi="Helvetica" w:cs="Helvetica"/>
                <w:color w:val="000000" w:themeColor="text1"/>
                <w:sz w:val="20"/>
                <w:szCs w:val="20"/>
              </w:rPr>
            </w:pPr>
            <w:r w:rsidRPr="00777948">
              <w:rPr>
                <w:rFonts w:ascii="Helvetica" w:hAnsi="Helvetica" w:cs="Helvetica"/>
                <w:color w:val="000000" w:themeColor="text1"/>
                <w:sz w:val="20"/>
                <w:szCs w:val="20"/>
              </w:rPr>
              <w:t>[660, 4060]</w:t>
            </w:r>
          </w:p>
        </w:tc>
      </w:tr>
    </w:tbl>
    <w:p w14:paraId="5613DAD4" w14:textId="77777777" w:rsidR="004F165F" w:rsidRPr="00777948" w:rsidRDefault="004F165F" w:rsidP="004F165F">
      <w:pPr>
        <w:spacing w:line="480" w:lineRule="auto"/>
        <w:jc w:val="both"/>
        <w:rPr>
          <w:rFonts w:ascii="Helvetica" w:hAnsi="Helvetica" w:cs="Helvetica"/>
          <w:color w:val="000000" w:themeColor="text1"/>
        </w:rPr>
      </w:pPr>
    </w:p>
    <w:p w14:paraId="132ACC39" w14:textId="77777777" w:rsidR="004F165F" w:rsidRPr="00777948" w:rsidRDefault="004F165F" w:rsidP="00ED53FF">
      <w:pPr>
        <w:spacing w:line="480" w:lineRule="auto"/>
        <w:jc w:val="both"/>
        <w:rPr>
          <w:rFonts w:ascii="Helvetica" w:hAnsi="Helvetica" w:cs="Helvetica"/>
          <w:b/>
          <w:color w:val="000000" w:themeColor="text1"/>
        </w:rPr>
      </w:pPr>
    </w:p>
    <w:p w14:paraId="69237158" w14:textId="6EE6AF0C" w:rsidR="00B86720" w:rsidRPr="00777948" w:rsidRDefault="00B86720" w:rsidP="00ED53FF">
      <w:pPr>
        <w:spacing w:line="480" w:lineRule="auto"/>
        <w:jc w:val="both"/>
        <w:rPr>
          <w:rFonts w:ascii="Helvetica" w:hAnsi="Helvetica" w:cs="Helvetica"/>
          <w:b/>
          <w:color w:val="000000" w:themeColor="text1"/>
        </w:rPr>
      </w:pPr>
      <w:r w:rsidRPr="00777948">
        <w:rPr>
          <w:rFonts w:ascii="Helvetica" w:hAnsi="Helvetica" w:cs="Helvetica"/>
          <w:b/>
          <w:color w:val="000000" w:themeColor="text1"/>
        </w:rPr>
        <w:t>Figure legends</w:t>
      </w:r>
    </w:p>
    <w:p w14:paraId="7B6F77CA" w14:textId="77777777" w:rsidR="00B86720" w:rsidRPr="00777948" w:rsidRDefault="00B86720" w:rsidP="00B86720">
      <w:pPr>
        <w:spacing w:line="480" w:lineRule="auto"/>
        <w:rPr>
          <w:rFonts w:ascii="Arial" w:hAnsi="Arial" w:cs="Arial"/>
          <w:color w:val="000000" w:themeColor="text1"/>
        </w:rPr>
      </w:pPr>
    </w:p>
    <w:p w14:paraId="5AD51CE4" w14:textId="327C9EA6" w:rsidR="00B86720" w:rsidRPr="00777948" w:rsidRDefault="00B86720" w:rsidP="00B86720">
      <w:pPr>
        <w:spacing w:line="480" w:lineRule="auto"/>
        <w:rPr>
          <w:rFonts w:ascii="Arial" w:hAnsi="Arial" w:cs="Arial"/>
          <w:color w:val="000000" w:themeColor="text1"/>
        </w:rPr>
      </w:pPr>
      <w:r w:rsidRPr="00777948">
        <w:rPr>
          <w:rFonts w:ascii="Arial" w:hAnsi="Arial" w:cs="Arial"/>
          <w:b/>
          <w:color w:val="000000" w:themeColor="text1"/>
        </w:rPr>
        <w:t>Figure 1.</w:t>
      </w:r>
      <w:r w:rsidRPr="00777948">
        <w:rPr>
          <w:rFonts w:ascii="Arial" w:hAnsi="Arial" w:cs="Arial"/>
          <w:color w:val="000000" w:themeColor="text1"/>
        </w:rPr>
        <w:t xml:space="preserve"> Schematic diagram of the study experimental design. In October 2017, we selected 10 canopy gaps (mean width 24.5 m, mean length 32 m), created by tree-fall during a storm even in July 217, and 10 paired closed canopy sites (located 20 m from the edge of each gap). Within each gap and closed canopy site, we randomly placed 5 x invertebrate accessible woodblocks (represented by the grey boxes) and 5 x invertebrate inaccessible woodblock (yellow boxes). Each woodblock was separated by at least 5 m and was left on the forest floor for 12-months.</w:t>
      </w:r>
    </w:p>
    <w:p w14:paraId="18880F72" w14:textId="71C3BFDD" w:rsidR="00B86720" w:rsidRPr="00777948" w:rsidRDefault="00B86720" w:rsidP="00B86720">
      <w:pPr>
        <w:spacing w:line="480" w:lineRule="auto"/>
        <w:jc w:val="both"/>
        <w:rPr>
          <w:rFonts w:ascii="Helvetica" w:hAnsi="Helvetica" w:cs="Helvetica"/>
          <w:b/>
          <w:color w:val="000000" w:themeColor="text1"/>
        </w:rPr>
      </w:pPr>
    </w:p>
    <w:p w14:paraId="36C53EBD" w14:textId="02F05064" w:rsidR="00B86720" w:rsidRPr="00777948" w:rsidRDefault="00B86720" w:rsidP="00B86720">
      <w:pPr>
        <w:spacing w:line="480" w:lineRule="auto"/>
        <w:jc w:val="both"/>
        <w:rPr>
          <w:rFonts w:ascii="Helvetica" w:hAnsi="Helvetica" w:cs="Helvetica"/>
          <w:color w:val="000000" w:themeColor="text1"/>
        </w:rPr>
      </w:pPr>
      <w:r w:rsidRPr="00777948">
        <w:rPr>
          <w:rFonts w:ascii="Helvetica" w:hAnsi="Helvetica" w:cs="Helvetica"/>
          <w:b/>
          <w:color w:val="000000" w:themeColor="text1"/>
        </w:rPr>
        <w:t>Figure 2.</w:t>
      </w:r>
      <w:r w:rsidRPr="00777948">
        <w:rPr>
          <w:rFonts w:ascii="Helvetica" w:hAnsi="Helvetica" w:cs="Helvetica"/>
          <w:color w:val="000000" w:themeColor="text1"/>
        </w:rPr>
        <w:t xml:space="preserve"> Median plus interquartile range for mass loss from macroinvertebrate accessible (grey boxes) and macroinvertebrate inaccessible (yellow boxes) wood blocks within closed canopy and tree-fall gaps. Points are the raw data are displayed over the boxes. </w:t>
      </w:r>
    </w:p>
    <w:p w14:paraId="131F2897" w14:textId="6E629D17" w:rsidR="00B86720" w:rsidRPr="00777948" w:rsidRDefault="00B86720" w:rsidP="00B86720">
      <w:pPr>
        <w:spacing w:line="480" w:lineRule="auto"/>
        <w:jc w:val="both"/>
        <w:rPr>
          <w:rFonts w:ascii="Helvetica" w:hAnsi="Helvetica" w:cs="Helvetica"/>
          <w:b/>
          <w:color w:val="000000" w:themeColor="text1"/>
        </w:rPr>
      </w:pPr>
    </w:p>
    <w:p w14:paraId="2D64F44F" w14:textId="60B651E5" w:rsidR="00B86720" w:rsidRPr="00777948" w:rsidRDefault="00B86720" w:rsidP="00B86720">
      <w:pPr>
        <w:spacing w:before="80" w:line="480" w:lineRule="auto"/>
        <w:jc w:val="both"/>
        <w:rPr>
          <w:rFonts w:ascii="Helvetica" w:hAnsi="Helvetica" w:cs="Helvetica"/>
          <w:color w:val="000000" w:themeColor="text1"/>
        </w:rPr>
      </w:pPr>
      <w:r w:rsidRPr="00777948">
        <w:rPr>
          <w:rFonts w:ascii="Helvetica" w:hAnsi="Helvetica" w:cs="Helvetica"/>
          <w:b/>
          <w:color w:val="000000" w:themeColor="text1"/>
        </w:rPr>
        <w:t xml:space="preserve">Figure 3. </w:t>
      </w:r>
      <w:r w:rsidRPr="00777948">
        <w:rPr>
          <w:rFonts w:ascii="Helvetica" w:hAnsi="Helvetica" w:cs="Helvetica"/>
          <w:color w:val="000000" w:themeColor="text1"/>
        </w:rPr>
        <w:t>Frequency distributions of minimum, mean and maximum soil temperature (panels a, c, e) and soil moisture (panels b, d, f) within closed canopy (grey ribbons) and forest gaps (yellow ribbons). Vertical dashed lines indicate significant differences between mean microclimate attributes in the different canopy types (closed canopy: grey lines, forest gaps: yellow lines).</w:t>
      </w:r>
    </w:p>
    <w:p w14:paraId="1A0E0AFE" w14:textId="09694157" w:rsidR="004F165F" w:rsidRPr="00777948" w:rsidRDefault="004F165F" w:rsidP="004F165F">
      <w:pPr>
        <w:spacing w:line="480" w:lineRule="auto"/>
        <w:jc w:val="both"/>
        <w:rPr>
          <w:rFonts w:ascii="Helvetica" w:hAnsi="Helvetica" w:cs="Helvetica"/>
          <w:color w:val="000000" w:themeColor="text1"/>
        </w:rPr>
      </w:pPr>
    </w:p>
    <w:p w14:paraId="27C865E7" w14:textId="77777777" w:rsidR="004F165F" w:rsidRPr="00777948" w:rsidRDefault="004F165F" w:rsidP="004F165F">
      <w:pPr>
        <w:spacing w:line="480" w:lineRule="auto"/>
        <w:jc w:val="both"/>
        <w:rPr>
          <w:rFonts w:ascii="Helvetica" w:hAnsi="Helvetica" w:cs="Helvetica"/>
          <w:color w:val="000000" w:themeColor="text1"/>
        </w:rPr>
      </w:pPr>
      <w:r w:rsidRPr="00777948">
        <w:rPr>
          <w:rFonts w:ascii="Helvetica" w:hAnsi="Helvetica" w:cs="Helvetica"/>
          <w:b/>
          <w:color w:val="000000" w:themeColor="text1"/>
        </w:rPr>
        <w:lastRenderedPageBreak/>
        <w:t xml:space="preserve">Figure 4. </w:t>
      </w:r>
      <w:r w:rsidRPr="00777948">
        <w:rPr>
          <w:rFonts w:ascii="Helvetica" w:hAnsi="Helvetica" w:cs="Helvetica"/>
          <w:color w:val="000000" w:themeColor="text1"/>
        </w:rPr>
        <w:t>Cumulative distribution of canopy gap area. Gaps of the same area as those forming the basis of this investigation (128 gaps, between 0.025 and 0.16 ha) fall within the yellow rectangle. The total area represented by the yellow rectangle is 6.5 ha, which is 0.7 % of the surveyed area and represents 27% of the total gap area in the study region. The vertical dashed line at 122 m</w:t>
      </w:r>
      <w:r w:rsidRPr="00777948">
        <w:rPr>
          <w:rFonts w:ascii="Helvetica" w:hAnsi="Helvetica" w:cs="Helvetica"/>
          <w:color w:val="000000" w:themeColor="text1"/>
          <w:vertAlign w:val="superscript"/>
        </w:rPr>
        <w:t xml:space="preserve">2 </w:t>
      </w:r>
      <w:r w:rsidRPr="00777948">
        <w:rPr>
          <w:rFonts w:ascii="Helvetica" w:hAnsi="Helvetica" w:cs="Helvetica"/>
          <w:color w:val="000000" w:themeColor="text1"/>
        </w:rPr>
        <w:t>(0.01 ha) represents the centre of the cumulative distribution function, where half of the gap area is comprised of smaller gaps and the remaining half by larger gaps.</w:t>
      </w:r>
    </w:p>
    <w:p w14:paraId="5B28E43C" w14:textId="77777777" w:rsidR="004F165F" w:rsidRPr="00777948" w:rsidRDefault="004F165F" w:rsidP="004F165F">
      <w:pPr>
        <w:spacing w:line="480" w:lineRule="auto"/>
        <w:rPr>
          <w:rFonts w:ascii="Helvetica" w:hAnsi="Helvetica" w:cs="Helvetica"/>
          <w:color w:val="000000" w:themeColor="text1"/>
        </w:rPr>
      </w:pPr>
    </w:p>
    <w:p w14:paraId="6B555FAB" w14:textId="44611329" w:rsidR="004F165F" w:rsidRPr="00777948" w:rsidRDefault="004F165F" w:rsidP="004F165F">
      <w:pPr>
        <w:spacing w:line="480" w:lineRule="auto"/>
        <w:rPr>
          <w:rFonts w:ascii="Arial" w:hAnsi="Arial" w:cs="Arial"/>
          <w:color w:val="000000" w:themeColor="text1"/>
        </w:rPr>
      </w:pPr>
      <w:r w:rsidRPr="00777948">
        <w:rPr>
          <w:rFonts w:ascii="Arial" w:hAnsi="Arial" w:cs="Arial"/>
          <w:b/>
          <w:color w:val="000000" w:themeColor="text1"/>
        </w:rPr>
        <w:t xml:space="preserve">Figure 5. </w:t>
      </w:r>
      <w:r w:rsidRPr="00777948">
        <w:rPr>
          <w:rFonts w:ascii="Arial" w:hAnsi="Arial" w:cs="Arial"/>
          <w:color w:val="000000" w:themeColor="text1"/>
        </w:rPr>
        <w:t>Median (horizontal lines) plus 95% confidence intervals (whiskers) of the volume of deadwood on the forest floor beneath closed canopy (grey box) and sites within 5 m of a canopy gap.</w:t>
      </w:r>
    </w:p>
    <w:p w14:paraId="3170D919" w14:textId="25BCA58D" w:rsidR="004F165F" w:rsidRPr="00777948" w:rsidRDefault="004F165F" w:rsidP="00ED53FF">
      <w:pPr>
        <w:spacing w:line="480" w:lineRule="auto"/>
        <w:jc w:val="both"/>
        <w:rPr>
          <w:rFonts w:ascii="Helvetica" w:hAnsi="Helvetica" w:cs="Helvetica"/>
          <w:b/>
          <w:color w:val="000000" w:themeColor="text1"/>
        </w:rPr>
      </w:pPr>
    </w:p>
    <w:sectPr w:rsidR="004F165F" w:rsidRPr="00777948" w:rsidSect="00B05CB9">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BD38" w16cex:dateUtc="2020-12-11T09:41:00Z"/>
  <w16cex:commentExtensible w16cex:durableId="237DBDEA" w16cex:dateUtc="2020-12-11T09:44:00Z"/>
  <w16cex:commentExtensible w16cex:durableId="237DC334" w16cex:dateUtc="2020-12-11T10:06:00Z"/>
  <w16cex:commentExtensible w16cex:durableId="237DC3D4" w16cex:dateUtc="2020-12-11T10:09:00Z"/>
  <w16cex:commentExtensible w16cex:durableId="237DC5D0" w16cex:dateUtc="2020-12-11T10:17:00Z"/>
  <w16cex:commentExtensible w16cex:durableId="237DCEC3" w16cex:dateUtc="2020-12-11T1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0396B" w14:textId="77777777" w:rsidR="00D075CD" w:rsidRDefault="00D075CD" w:rsidP="00F21381">
      <w:r>
        <w:separator/>
      </w:r>
    </w:p>
  </w:endnote>
  <w:endnote w:type="continuationSeparator" w:id="0">
    <w:p w14:paraId="0D513848" w14:textId="77777777" w:rsidR="00D075CD" w:rsidRDefault="00D075CD" w:rsidP="00F2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031712"/>
      <w:docPartObj>
        <w:docPartGallery w:val="Page Numbers (Bottom of Page)"/>
        <w:docPartUnique/>
      </w:docPartObj>
    </w:sdtPr>
    <w:sdtEndPr>
      <w:rPr>
        <w:noProof/>
      </w:rPr>
    </w:sdtEndPr>
    <w:sdtContent>
      <w:p w14:paraId="12FFEB61" w14:textId="641EB3DE" w:rsidR="00A018FF" w:rsidRDefault="00A018FF">
        <w:pPr>
          <w:pStyle w:val="Footer"/>
          <w:jc w:val="right"/>
        </w:pPr>
        <w:r>
          <w:fldChar w:fldCharType="begin"/>
        </w:r>
        <w:r>
          <w:instrText xml:space="preserve"> PAGE   \* MERGEFORMAT </w:instrText>
        </w:r>
        <w:r>
          <w:fldChar w:fldCharType="separate"/>
        </w:r>
        <w:r w:rsidR="003E5D72">
          <w:rPr>
            <w:noProof/>
          </w:rPr>
          <w:t>1</w:t>
        </w:r>
        <w:r>
          <w:rPr>
            <w:noProof/>
          </w:rPr>
          <w:fldChar w:fldCharType="end"/>
        </w:r>
      </w:p>
    </w:sdtContent>
  </w:sdt>
  <w:p w14:paraId="327AC7D1" w14:textId="77777777" w:rsidR="00A018FF" w:rsidRDefault="00A0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FBB20" w14:textId="77777777" w:rsidR="00D075CD" w:rsidRDefault="00D075CD" w:rsidP="00F21381">
      <w:r>
        <w:separator/>
      </w:r>
    </w:p>
  </w:footnote>
  <w:footnote w:type="continuationSeparator" w:id="0">
    <w:p w14:paraId="67619FF7" w14:textId="77777777" w:rsidR="00D075CD" w:rsidRDefault="00D075CD" w:rsidP="00F2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2F"/>
    <w:rsid w:val="00005C82"/>
    <w:rsid w:val="00006AA3"/>
    <w:rsid w:val="000105BC"/>
    <w:rsid w:val="0001179A"/>
    <w:rsid w:val="000119FE"/>
    <w:rsid w:val="0002116C"/>
    <w:rsid w:val="00031893"/>
    <w:rsid w:val="00035038"/>
    <w:rsid w:val="000419FB"/>
    <w:rsid w:val="000445C4"/>
    <w:rsid w:val="00047342"/>
    <w:rsid w:val="00050959"/>
    <w:rsid w:val="00051B00"/>
    <w:rsid w:val="00052FD6"/>
    <w:rsid w:val="00053365"/>
    <w:rsid w:val="00055B6B"/>
    <w:rsid w:val="0005688B"/>
    <w:rsid w:val="00057B65"/>
    <w:rsid w:val="00061EF7"/>
    <w:rsid w:val="00063801"/>
    <w:rsid w:val="000673DF"/>
    <w:rsid w:val="0007386F"/>
    <w:rsid w:val="00080DF2"/>
    <w:rsid w:val="00081C2A"/>
    <w:rsid w:val="000847EF"/>
    <w:rsid w:val="00086403"/>
    <w:rsid w:val="00090B19"/>
    <w:rsid w:val="00094A72"/>
    <w:rsid w:val="00096BA4"/>
    <w:rsid w:val="000A5BF1"/>
    <w:rsid w:val="000A657F"/>
    <w:rsid w:val="000B0187"/>
    <w:rsid w:val="000B056D"/>
    <w:rsid w:val="000B387C"/>
    <w:rsid w:val="000B47C9"/>
    <w:rsid w:val="000B7C63"/>
    <w:rsid w:val="000C1853"/>
    <w:rsid w:val="000C1D30"/>
    <w:rsid w:val="000D4A96"/>
    <w:rsid w:val="000E3A4B"/>
    <w:rsid w:val="000E6027"/>
    <w:rsid w:val="000E78AE"/>
    <w:rsid w:val="000F0A13"/>
    <w:rsid w:val="000F0D79"/>
    <w:rsid w:val="000F27A3"/>
    <w:rsid w:val="000F3B17"/>
    <w:rsid w:val="000F54D2"/>
    <w:rsid w:val="000F63CC"/>
    <w:rsid w:val="000F6DA8"/>
    <w:rsid w:val="000F75DE"/>
    <w:rsid w:val="00101FC2"/>
    <w:rsid w:val="00102290"/>
    <w:rsid w:val="00102587"/>
    <w:rsid w:val="00107B9E"/>
    <w:rsid w:val="00107D9F"/>
    <w:rsid w:val="00112947"/>
    <w:rsid w:val="001154C0"/>
    <w:rsid w:val="0011683B"/>
    <w:rsid w:val="00120D67"/>
    <w:rsid w:val="00121A1C"/>
    <w:rsid w:val="00121D38"/>
    <w:rsid w:val="0012584F"/>
    <w:rsid w:val="001339FD"/>
    <w:rsid w:val="0013585C"/>
    <w:rsid w:val="00136A3F"/>
    <w:rsid w:val="00136C7C"/>
    <w:rsid w:val="0014173E"/>
    <w:rsid w:val="00142241"/>
    <w:rsid w:val="001432E8"/>
    <w:rsid w:val="001440D3"/>
    <w:rsid w:val="00146C67"/>
    <w:rsid w:val="0014712F"/>
    <w:rsid w:val="001539D4"/>
    <w:rsid w:val="0015499C"/>
    <w:rsid w:val="00155785"/>
    <w:rsid w:val="00156328"/>
    <w:rsid w:val="001629A1"/>
    <w:rsid w:val="00162B39"/>
    <w:rsid w:val="00162D74"/>
    <w:rsid w:val="00164212"/>
    <w:rsid w:val="00164D03"/>
    <w:rsid w:val="001672E7"/>
    <w:rsid w:val="00171803"/>
    <w:rsid w:val="00175EB7"/>
    <w:rsid w:val="001779E0"/>
    <w:rsid w:val="00181869"/>
    <w:rsid w:val="00186673"/>
    <w:rsid w:val="001907DC"/>
    <w:rsid w:val="00192402"/>
    <w:rsid w:val="00192CF0"/>
    <w:rsid w:val="00194607"/>
    <w:rsid w:val="00196552"/>
    <w:rsid w:val="00196B96"/>
    <w:rsid w:val="001A10F7"/>
    <w:rsid w:val="001A4F64"/>
    <w:rsid w:val="001A4F77"/>
    <w:rsid w:val="001A5A2B"/>
    <w:rsid w:val="001B1CBB"/>
    <w:rsid w:val="001B4E62"/>
    <w:rsid w:val="001B6D8F"/>
    <w:rsid w:val="001B745D"/>
    <w:rsid w:val="001B7EFD"/>
    <w:rsid w:val="001C08B7"/>
    <w:rsid w:val="001C65D6"/>
    <w:rsid w:val="001C7C48"/>
    <w:rsid w:val="001D2248"/>
    <w:rsid w:val="001D310E"/>
    <w:rsid w:val="001D3121"/>
    <w:rsid w:val="001D3EED"/>
    <w:rsid w:val="001D4AD2"/>
    <w:rsid w:val="001D55A7"/>
    <w:rsid w:val="001D6BFE"/>
    <w:rsid w:val="001E3FCD"/>
    <w:rsid w:val="001E420F"/>
    <w:rsid w:val="001E5310"/>
    <w:rsid w:val="001E7EEF"/>
    <w:rsid w:val="001F06F8"/>
    <w:rsid w:val="001F078B"/>
    <w:rsid w:val="001F2E0E"/>
    <w:rsid w:val="001F4051"/>
    <w:rsid w:val="001F574F"/>
    <w:rsid w:val="001F5789"/>
    <w:rsid w:val="001F6850"/>
    <w:rsid w:val="001F7AEC"/>
    <w:rsid w:val="001F7D8B"/>
    <w:rsid w:val="0020195B"/>
    <w:rsid w:val="00203B88"/>
    <w:rsid w:val="002041CB"/>
    <w:rsid w:val="00205E41"/>
    <w:rsid w:val="00206113"/>
    <w:rsid w:val="002144D0"/>
    <w:rsid w:val="00214D9B"/>
    <w:rsid w:val="002160A1"/>
    <w:rsid w:val="00216E2F"/>
    <w:rsid w:val="00216E51"/>
    <w:rsid w:val="00217E79"/>
    <w:rsid w:val="00220BC5"/>
    <w:rsid w:val="00220F07"/>
    <w:rsid w:val="002231EC"/>
    <w:rsid w:val="00224A02"/>
    <w:rsid w:val="0022528B"/>
    <w:rsid w:val="00226820"/>
    <w:rsid w:val="002277B0"/>
    <w:rsid w:val="002310B3"/>
    <w:rsid w:val="00231D2E"/>
    <w:rsid w:val="00235E06"/>
    <w:rsid w:val="002361AA"/>
    <w:rsid w:val="002363C8"/>
    <w:rsid w:val="00236BBC"/>
    <w:rsid w:val="00236FFA"/>
    <w:rsid w:val="00250D26"/>
    <w:rsid w:val="00255611"/>
    <w:rsid w:val="00255A7C"/>
    <w:rsid w:val="00255BA2"/>
    <w:rsid w:val="00260D73"/>
    <w:rsid w:val="00267CBB"/>
    <w:rsid w:val="002701CD"/>
    <w:rsid w:val="0027070A"/>
    <w:rsid w:val="0027126A"/>
    <w:rsid w:val="0027229F"/>
    <w:rsid w:val="0027409A"/>
    <w:rsid w:val="00275A3F"/>
    <w:rsid w:val="00277209"/>
    <w:rsid w:val="00277862"/>
    <w:rsid w:val="00280A32"/>
    <w:rsid w:val="00283954"/>
    <w:rsid w:val="00284EDB"/>
    <w:rsid w:val="0028526E"/>
    <w:rsid w:val="002857E9"/>
    <w:rsid w:val="00287103"/>
    <w:rsid w:val="002879F2"/>
    <w:rsid w:val="00293BED"/>
    <w:rsid w:val="00296D55"/>
    <w:rsid w:val="00296E99"/>
    <w:rsid w:val="002970B6"/>
    <w:rsid w:val="002A2C0D"/>
    <w:rsid w:val="002A3844"/>
    <w:rsid w:val="002A4CF6"/>
    <w:rsid w:val="002A586D"/>
    <w:rsid w:val="002A5DE6"/>
    <w:rsid w:val="002A6FEB"/>
    <w:rsid w:val="002B0285"/>
    <w:rsid w:val="002B38B8"/>
    <w:rsid w:val="002B5253"/>
    <w:rsid w:val="002B5FCD"/>
    <w:rsid w:val="002C2FB5"/>
    <w:rsid w:val="002C3750"/>
    <w:rsid w:val="002C7B29"/>
    <w:rsid w:val="002C7FC2"/>
    <w:rsid w:val="002D1703"/>
    <w:rsid w:val="002D5223"/>
    <w:rsid w:val="002D5D04"/>
    <w:rsid w:val="002D7232"/>
    <w:rsid w:val="002E4EC8"/>
    <w:rsid w:val="002E75DC"/>
    <w:rsid w:val="002F061C"/>
    <w:rsid w:val="002F4091"/>
    <w:rsid w:val="002F413C"/>
    <w:rsid w:val="00302C80"/>
    <w:rsid w:val="00303293"/>
    <w:rsid w:val="00304B87"/>
    <w:rsid w:val="0030617C"/>
    <w:rsid w:val="003063AC"/>
    <w:rsid w:val="00314747"/>
    <w:rsid w:val="003165B3"/>
    <w:rsid w:val="00321264"/>
    <w:rsid w:val="00322749"/>
    <w:rsid w:val="00322A78"/>
    <w:rsid w:val="00322FDF"/>
    <w:rsid w:val="00330671"/>
    <w:rsid w:val="00330EC6"/>
    <w:rsid w:val="003356BC"/>
    <w:rsid w:val="00337523"/>
    <w:rsid w:val="00337ED8"/>
    <w:rsid w:val="00340313"/>
    <w:rsid w:val="003404B5"/>
    <w:rsid w:val="00342B9E"/>
    <w:rsid w:val="003431F5"/>
    <w:rsid w:val="00347A55"/>
    <w:rsid w:val="0035290D"/>
    <w:rsid w:val="003533B1"/>
    <w:rsid w:val="00354466"/>
    <w:rsid w:val="00355769"/>
    <w:rsid w:val="0035661C"/>
    <w:rsid w:val="00356904"/>
    <w:rsid w:val="00361A4D"/>
    <w:rsid w:val="00361CAA"/>
    <w:rsid w:val="00362405"/>
    <w:rsid w:val="003632C9"/>
    <w:rsid w:val="00363E39"/>
    <w:rsid w:val="00364027"/>
    <w:rsid w:val="003659F8"/>
    <w:rsid w:val="0036663C"/>
    <w:rsid w:val="003702C3"/>
    <w:rsid w:val="003708C3"/>
    <w:rsid w:val="00370FDA"/>
    <w:rsid w:val="00372618"/>
    <w:rsid w:val="00373AE3"/>
    <w:rsid w:val="0037563B"/>
    <w:rsid w:val="003760BA"/>
    <w:rsid w:val="003768DF"/>
    <w:rsid w:val="003774D7"/>
    <w:rsid w:val="00381627"/>
    <w:rsid w:val="00383896"/>
    <w:rsid w:val="003851CA"/>
    <w:rsid w:val="0039032E"/>
    <w:rsid w:val="003922F6"/>
    <w:rsid w:val="00392C3D"/>
    <w:rsid w:val="00394887"/>
    <w:rsid w:val="0039490D"/>
    <w:rsid w:val="00397414"/>
    <w:rsid w:val="003A0A8C"/>
    <w:rsid w:val="003A1A38"/>
    <w:rsid w:val="003A2D07"/>
    <w:rsid w:val="003A2F64"/>
    <w:rsid w:val="003A3F84"/>
    <w:rsid w:val="003B33D1"/>
    <w:rsid w:val="003B40A8"/>
    <w:rsid w:val="003B5265"/>
    <w:rsid w:val="003B6B61"/>
    <w:rsid w:val="003C26F4"/>
    <w:rsid w:val="003C288B"/>
    <w:rsid w:val="003C532A"/>
    <w:rsid w:val="003C6A58"/>
    <w:rsid w:val="003C7698"/>
    <w:rsid w:val="003D4BB6"/>
    <w:rsid w:val="003D5638"/>
    <w:rsid w:val="003D57C6"/>
    <w:rsid w:val="003D6E67"/>
    <w:rsid w:val="003D757C"/>
    <w:rsid w:val="003E0266"/>
    <w:rsid w:val="003E2914"/>
    <w:rsid w:val="003E2FD4"/>
    <w:rsid w:val="003E52F7"/>
    <w:rsid w:val="003E5D72"/>
    <w:rsid w:val="003E666B"/>
    <w:rsid w:val="003E7CD8"/>
    <w:rsid w:val="003F4B13"/>
    <w:rsid w:val="003F5B41"/>
    <w:rsid w:val="003F5DF3"/>
    <w:rsid w:val="00401894"/>
    <w:rsid w:val="00403EEC"/>
    <w:rsid w:val="00406D5A"/>
    <w:rsid w:val="00407326"/>
    <w:rsid w:val="00410095"/>
    <w:rsid w:val="00413028"/>
    <w:rsid w:val="0041391F"/>
    <w:rsid w:val="00415B20"/>
    <w:rsid w:val="0041702E"/>
    <w:rsid w:val="00420450"/>
    <w:rsid w:val="00421DD5"/>
    <w:rsid w:val="0042476D"/>
    <w:rsid w:val="00431F6C"/>
    <w:rsid w:val="004328F1"/>
    <w:rsid w:val="004376CF"/>
    <w:rsid w:val="00437724"/>
    <w:rsid w:val="00437A9C"/>
    <w:rsid w:val="00441B6D"/>
    <w:rsid w:val="00442974"/>
    <w:rsid w:val="0044794E"/>
    <w:rsid w:val="0045261C"/>
    <w:rsid w:val="00454213"/>
    <w:rsid w:val="00454340"/>
    <w:rsid w:val="0045549E"/>
    <w:rsid w:val="00462D76"/>
    <w:rsid w:val="004644CA"/>
    <w:rsid w:val="00465013"/>
    <w:rsid w:val="00466115"/>
    <w:rsid w:val="00470F43"/>
    <w:rsid w:val="00471E75"/>
    <w:rsid w:val="00472B37"/>
    <w:rsid w:val="00473020"/>
    <w:rsid w:val="00473DA3"/>
    <w:rsid w:val="00476643"/>
    <w:rsid w:val="00476D18"/>
    <w:rsid w:val="004776A3"/>
    <w:rsid w:val="004811BA"/>
    <w:rsid w:val="00482832"/>
    <w:rsid w:val="00482B4B"/>
    <w:rsid w:val="00483742"/>
    <w:rsid w:val="004869AD"/>
    <w:rsid w:val="00492E79"/>
    <w:rsid w:val="0049492F"/>
    <w:rsid w:val="0049503C"/>
    <w:rsid w:val="004959C0"/>
    <w:rsid w:val="004A07E5"/>
    <w:rsid w:val="004A236C"/>
    <w:rsid w:val="004A2870"/>
    <w:rsid w:val="004A2A9D"/>
    <w:rsid w:val="004A33AC"/>
    <w:rsid w:val="004B1D95"/>
    <w:rsid w:val="004B4253"/>
    <w:rsid w:val="004B787F"/>
    <w:rsid w:val="004C00B5"/>
    <w:rsid w:val="004C1314"/>
    <w:rsid w:val="004C2596"/>
    <w:rsid w:val="004C43BF"/>
    <w:rsid w:val="004D018C"/>
    <w:rsid w:val="004D3E1B"/>
    <w:rsid w:val="004D446E"/>
    <w:rsid w:val="004D488F"/>
    <w:rsid w:val="004D5443"/>
    <w:rsid w:val="004D6150"/>
    <w:rsid w:val="004D6BF8"/>
    <w:rsid w:val="004E1C2D"/>
    <w:rsid w:val="004E286D"/>
    <w:rsid w:val="004E34CE"/>
    <w:rsid w:val="004E4184"/>
    <w:rsid w:val="004F165F"/>
    <w:rsid w:val="004F1F2E"/>
    <w:rsid w:val="004F3B23"/>
    <w:rsid w:val="004F5251"/>
    <w:rsid w:val="004F5A3A"/>
    <w:rsid w:val="004F6F01"/>
    <w:rsid w:val="00500C11"/>
    <w:rsid w:val="00503286"/>
    <w:rsid w:val="005033D6"/>
    <w:rsid w:val="005063CE"/>
    <w:rsid w:val="005116C7"/>
    <w:rsid w:val="005117D3"/>
    <w:rsid w:val="00512BB2"/>
    <w:rsid w:val="0051381D"/>
    <w:rsid w:val="00514610"/>
    <w:rsid w:val="0051483D"/>
    <w:rsid w:val="00515937"/>
    <w:rsid w:val="00515BDC"/>
    <w:rsid w:val="00521AB1"/>
    <w:rsid w:val="00525890"/>
    <w:rsid w:val="00526ABF"/>
    <w:rsid w:val="005276BB"/>
    <w:rsid w:val="00530C57"/>
    <w:rsid w:val="005312C0"/>
    <w:rsid w:val="00532159"/>
    <w:rsid w:val="00540BC4"/>
    <w:rsid w:val="0054377A"/>
    <w:rsid w:val="00550605"/>
    <w:rsid w:val="00552676"/>
    <w:rsid w:val="00553A51"/>
    <w:rsid w:val="00554887"/>
    <w:rsid w:val="00554A04"/>
    <w:rsid w:val="00556635"/>
    <w:rsid w:val="0055685B"/>
    <w:rsid w:val="00563616"/>
    <w:rsid w:val="00566D28"/>
    <w:rsid w:val="0057336E"/>
    <w:rsid w:val="005742C0"/>
    <w:rsid w:val="005761C9"/>
    <w:rsid w:val="00576C86"/>
    <w:rsid w:val="00582544"/>
    <w:rsid w:val="005832DA"/>
    <w:rsid w:val="00586A7E"/>
    <w:rsid w:val="00593430"/>
    <w:rsid w:val="00594C71"/>
    <w:rsid w:val="00595A5C"/>
    <w:rsid w:val="00596449"/>
    <w:rsid w:val="005A24E4"/>
    <w:rsid w:val="005A2F1B"/>
    <w:rsid w:val="005A76ED"/>
    <w:rsid w:val="005A7FF1"/>
    <w:rsid w:val="005B045F"/>
    <w:rsid w:val="005B1502"/>
    <w:rsid w:val="005B3676"/>
    <w:rsid w:val="005B6482"/>
    <w:rsid w:val="005C3164"/>
    <w:rsid w:val="005C66AB"/>
    <w:rsid w:val="005C6DFC"/>
    <w:rsid w:val="005C762F"/>
    <w:rsid w:val="005D28EC"/>
    <w:rsid w:val="005D3B6B"/>
    <w:rsid w:val="005D5C27"/>
    <w:rsid w:val="005D61C6"/>
    <w:rsid w:val="005D788D"/>
    <w:rsid w:val="005E4433"/>
    <w:rsid w:val="005E4A10"/>
    <w:rsid w:val="005E4A75"/>
    <w:rsid w:val="005E69F8"/>
    <w:rsid w:val="005E7047"/>
    <w:rsid w:val="005F23BD"/>
    <w:rsid w:val="005F6937"/>
    <w:rsid w:val="00601650"/>
    <w:rsid w:val="00601C9C"/>
    <w:rsid w:val="00604180"/>
    <w:rsid w:val="00604EF2"/>
    <w:rsid w:val="00605F21"/>
    <w:rsid w:val="006075A4"/>
    <w:rsid w:val="0061173D"/>
    <w:rsid w:val="00611F10"/>
    <w:rsid w:val="006124A2"/>
    <w:rsid w:val="006172DF"/>
    <w:rsid w:val="00621C7C"/>
    <w:rsid w:val="00625967"/>
    <w:rsid w:val="00625CF6"/>
    <w:rsid w:val="00625D07"/>
    <w:rsid w:val="0062680A"/>
    <w:rsid w:val="006275D4"/>
    <w:rsid w:val="006305DD"/>
    <w:rsid w:val="00631203"/>
    <w:rsid w:val="00635006"/>
    <w:rsid w:val="0063502F"/>
    <w:rsid w:val="00635CC6"/>
    <w:rsid w:val="00636009"/>
    <w:rsid w:val="006365B3"/>
    <w:rsid w:val="006417D6"/>
    <w:rsid w:val="00643879"/>
    <w:rsid w:val="00645D57"/>
    <w:rsid w:val="006464AF"/>
    <w:rsid w:val="00647337"/>
    <w:rsid w:val="006513E9"/>
    <w:rsid w:val="00652A0E"/>
    <w:rsid w:val="00653702"/>
    <w:rsid w:val="00654FE1"/>
    <w:rsid w:val="00655B7C"/>
    <w:rsid w:val="00657346"/>
    <w:rsid w:val="00660FF9"/>
    <w:rsid w:val="0066313D"/>
    <w:rsid w:val="00666AA9"/>
    <w:rsid w:val="00671CD9"/>
    <w:rsid w:val="00671F6A"/>
    <w:rsid w:val="006730E2"/>
    <w:rsid w:val="0067419A"/>
    <w:rsid w:val="00676142"/>
    <w:rsid w:val="00676EF1"/>
    <w:rsid w:val="00680696"/>
    <w:rsid w:val="0068669C"/>
    <w:rsid w:val="0069013F"/>
    <w:rsid w:val="0069484A"/>
    <w:rsid w:val="0069519E"/>
    <w:rsid w:val="00696178"/>
    <w:rsid w:val="00696C81"/>
    <w:rsid w:val="006977C2"/>
    <w:rsid w:val="00697D84"/>
    <w:rsid w:val="006B03CF"/>
    <w:rsid w:val="006B1813"/>
    <w:rsid w:val="006B1BC4"/>
    <w:rsid w:val="006B3917"/>
    <w:rsid w:val="006B3BA8"/>
    <w:rsid w:val="006B5E7D"/>
    <w:rsid w:val="006C2882"/>
    <w:rsid w:val="006C3CE2"/>
    <w:rsid w:val="006C4089"/>
    <w:rsid w:val="006C5095"/>
    <w:rsid w:val="006C7DBE"/>
    <w:rsid w:val="006C7EC5"/>
    <w:rsid w:val="006D2568"/>
    <w:rsid w:val="006D36B0"/>
    <w:rsid w:val="006D4494"/>
    <w:rsid w:val="006D68AB"/>
    <w:rsid w:val="006D68CA"/>
    <w:rsid w:val="006E207A"/>
    <w:rsid w:val="006F255E"/>
    <w:rsid w:val="006F5CFE"/>
    <w:rsid w:val="006F5F54"/>
    <w:rsid w:val="00700968"/>
    <w:rsid w:val="0070131B"/>
    <w:rsid w:val="0070252D"/>
    <w:rsid w:val="007037EE"/>
    <w:rsid w:val="007076CE"/>
    <w:rsid w:val="00713F28"/>
    <w:rsid w:val="00715EB2"/>
    <w:rsid w:val="007222EE"/>
    <w:rsid w:val="00725458"/>
    <w:rsid w:val="00725914"/>
    <w:rsid w:val="00726C1F"/>
    <w:rsid w:val="00727066"/>
    <w:rsid w:val="007279DC"/>
    <w:rsid w:val="00734AF0"/>
    <w:rsid w:val="0073598C"/>
    <w:rsid w:val="00736821"/>
    <w:rsid w:val="00736BF8"/>
    <w:rsid w:val="00737E3B"/>
    <w:rsid w:val="007407F0"/>
    <w:rsid w:val="007419C0"/>
    <w:rsid w:val="00745086"/>
    <w:rsid w:val="00751238"/>
    <w:rsid w:val="00753108"/>
    <w:rsid w:val="00755AA4"/>
    <w:rsid w:val="007574E2"/>
    <w:rsid w:val="007600E5"/>
    <w:rsid w:val="00761316"/>
    <w:rsid w:val="0076282E"/>
    <w:rsid w:val="00763B73"/>
    <w:rsid w:val="00765674"/>
    <w:rsid w:val="00765C23"/>
    <w:rsid w:val="007669D6"/>
    <w:rsid w:val="0077010C"/>
    <w:rsid w:val="0077243F"/>
    <w:rsid w:val="00773297"/>
    <w:rsid w:val="007760CC"/>
    <w:rsid w:val="00776E91"/>
    <w:rsid w:val="00777948"/>
    <w:rsid w:val="00790EBC"/>
    <w:rsid w:val="00791885"/>
    <w:rsid w:val="007933D9"/>
    <w:rsid w:val="00794E93"/>
    <w:rsid w:val="00795F47"/>
    <w:rsid w:val="007A0C91"/>
    <w:rsid w:val="007A7097"/>
    <w:rsid w:val="007B01FC"/>
    <w:rsid w:val="007B13C0"/>
    <w:rsid w:val="007B1DF2"/>
    <w:rsid w:val="007B32E8"/>
    <w:rsid w:val="007B6795"/>
    <w:rsid w:val="007B73C5"/>
    <w:rsid w:val="007C0102"/>
    <w:rsid w:val="007C57E1"/>
    <w:rsid w:val="007D3E2B"/>
    <w:rsid w:val="007D45A4"/>
    <w:rsid w:val="007D46D9"/>
    <w:rsid w:val="007D4797"/>
    <w:rsid w:val="007D664A"/>
    <w:rsid w:val="007D7CFF"/>
    <w:rsid w:val="007E2BEC"/>
    <w:rsid w:val="007E4BC4"/>
    <w:rsid w:val="007E6C53"/>
    <w:rsid w:val="007F08A8"/>
    <w:rsid w:val="007F151B"/>
    <w:rsid w:val="007F46A1"/>
    <w:rsid w:val="007F6322"/>
    <w:rsid w:val="007F6E6B"/>
    <w:rsid w:val="007F7542"/>
    <w:rsid w:val="00801DC2"/>
    <w:rsid w:val="00802209"/>
    <w:rsid w:val="0080272C"/>
    <w:rsid w:val="008034F4"/>
    <w:rsid w:val="008039D2"/>
    <w:rsid w:val="008046A5"/>
    <w:rsid w:val="00805A9A"/>
    <w:rsid w:val="008065A8"/>
    <w:rsid w:val="00812311"/>
    <w:rsid w:val="00812C35"/>
    <w:rsid w:val="00820AB8"/>
    <w:rsid w:val="00821974"/>
    <w:rsid w:val="0082233B"/>
    <w:rsid w:val="008245C9"/>
    <w:rsid w:val="00825529"/>
    <w:rsid w:val="008304CE"/>
    <w:rsid w:val="00830D3E"/>
    <w:rsid w:val="00832AD8"/>
    <w:rsid w:val="008332C3"/>
    <w:rsid w:val="00833814"/>
    <w:rsid w:val="00836B28"/>
    <w:rsid w:val="00837B8F"/>
    <w:rsid w:val="008430A2"/>
    <w:rsid w:val="00843193"/>
    <w:rsid w:val="008474E7"/>
    <w:rsid w:val="00854CEB"/>
    <w:rsid w:val="0086498B"/>
    <w:rsid w:val="00864ABD"/>
    <w:rsid w:val="0086615E"/>
    <w:rsid w:val="00873946"/>
    <w:rsid w:val="00874BC5"/>
    <w:rsid w:val="008758F8"/>
    <w:rsid w:val="0088176A"/>
    <w:rsid w:val="0088291D"/>
    <w:rsid w:val="00882A1F"/>
    <w:rsid w:val="00882EBA"/>
    <w:rsid w:val="00884340"/>
    <w:rsid w:val="00885CDC"/>
    <w:rsid w:val="00887487"/>
    <w:rsid w:val="00887976"/>
    <w:rsid w:val="00890800"/>
    <w:rsid w:val="00890A2F"/>
    <w:rsid w:val="00891151"/>
    <w:rsid w:val="00892EEF"/>
    <w:rsid w:val="00893127"/>
    <w:rsid w:val="00893134"/>
    <w:rsid w:val="0089475A"/>
    <w:rsid w:val="0089607B"/>
    <w:rsid w:val="0089725C"/>
    <w:rsid w:val="008A28CC"/>
    <w:rsid w:val="008A33B6"/>
    <w:rsid w:val="008A3A77"/>
    <w:rsid w:val="008A6DD0"/>
    <w:rsid w:val="008B12D0"/>
    <w:rsid w:val="008B32F9"/>
    <w:rsid w:val="008B38DB"/>
    <w:rsid w:val="008B51EC"/>
    <w:rsid w:val="008B532E"/>
    <w:rsid w:val="008B5DB1"/>
    <w:rsid w:val="008B7507"/>
    <w:rsid w:val="008C1152"/>
    <w:rsid w:val="008C4A51"/>
    <w:rsid w:val="008C6F8B"/>
    <w:rsid w:val="008D11DD"/>
    <w:rsid w:val="008D1498"/>
    <w:rsid w:val="008D21CB"/>
    <w:rsid w:val="008D4CCB"/>
    <w:rsid w:val="008D7A54"/>
    <w:rsid w:val="008D7D33"/>
    <w:rsid w:val="008E26D5"/>
    <w:rsid w:val="008E41C5"/>
    <w:rsid w:val="008F00D3"/>
    <w:rsid w:val="008F2F29"/>
    <w:rsid w:val="008F33D4"/>
    <w:rsid w:val="008F45FB"/>
    <w:rsid w:val="008F533F"/>
    <w:rsid w:val="00900832"/>
    <w:rsid w:val="00907AB9"/>
    <w:rsid w:val="0091038D"/>
    <w:rsid w:val="00916826"/>
    <w:rsid w:val="00917176"/>
    <w:rsid w:val="00920D10"/>
    <w:rsid w:val="00923BCE"/>
    <w:rsid w:val="00923E11"/>
    <w:rsid w:val="00924E41"/>
    <w:rsid w:val="009308E0"/>
    <w:rsid w:val="00930CB1"/>
    <w:rsid w:val="009323E8"/>
    <w:rsid w:val="009334AE"/>
    <w:rsid w:val="00933718"/>
    <w:rsid w:val="0093679A"/>
    <w:rsid w:val="0094003E"/>
    <w:rsid w:val="0094161F"/>
    <w:rsid w:val="0094551F"/>
    <w:rsid w:val="00945A2C"/>
    <w:rsid w:val="00950352"/>
    <w:rsid w:val="009508DB"/>
    <w:rsid w:val="00951495"/>
    <w:rsid w:val="009530E1"/>
    <w:rsid w:val="00953ADC"/>
    <w:rsid w:val="00955CC9"/>
    <w:rsid w:val="00955D13"/>
    <w:rsid w:val="009563BA"/>
    <w:rsid w:val="009606DF"/>
    <w:rsid w:val="00961673"/>
    <w:rsid w:val="00962016"/>
    <w:rsid w:val="00965370"/>
    <w:rsid w:val="00967208"/>
    <w:rsid w:val="00967701"/>
    <w:rsid w:val="009679DE"/>
    <w:rsid w:val="00974B29"/>
    <w:rsid w:val="0097682E"/>
    <w:rsid w:val="00980439"/>
    <w:rsid w:val="00982BE9"/>
    <w:rsid w:val="009831E0"/>
    <w:rsid w:val="0098725D"/>
    <w:rsid w:val="00987920"/>
    <w:rsid w:val="00987F3E"/>
    <w:rsid w:val="00991AA8"/>
    <w:rsid w:val="00992A89"/>
    <w:rsid w:val="00997CC0"/>
    <w:rsid w:val="009A3138"/>
    <w:rsid w:val="009B1817"/>
    <w:rsid w:val="009C03F2"/>
    <w:rsid w:val="009C68E1"/>
    <w:rsid w:val="009C79E8"/>
    <w:rsid w:val="009D3D96"/>
    <w:rsid w:val="009D5E9A"/>
    <w:rsid w:val="009D622D"/>
    <w:rsid w:val="009E24DA"/>
    <w:rsid w:val="009E6D42"/>
    <w:rsid w:val="009F38B3"/>
    <w:rsid w:val="009F3FCB"/>
    <w:rsid w:val="009F4FC5"/>
    <w:rsid w:val="009F5EA0"/>
    <w:rsid w:val="009F72A1"/>
    <w:rsid w:val="00A018FF"/>
    <w:rsid w:val="00A049DA"/>
    <w:rsid w:val="00A17AEC"/>
    <w:rsid w:val="00A208FA"/>
    <w:rsid w:val="00A20962"/>
    <w:rsid w:val="00A20C54"/>
    <w:rsid w:val="00A2266C"/>
    <w:rsid w:val="00A246A9"/>
    <w:rsid w:val="00A247CC"/>
    <w:rsid w:val="00A27FEC"/>
    <w:rsid w:val="00A30D1F"/>
    <w:rsid w:val="00A318EE"/>
    <w:rsid w:val="00A32247"/>
    <w:rsid w:val="00A32640"/>
    <w:rsid w:val="00A37FE6"/>
    <w:rsid w:val="00A40BB8"/>
    <w:rsid w:val="00A40D9C"/>
    <w:rsid w:val="00A46BD9"/>
    <w:rsid w:val="00A546F8"/>
    <w:rsid w:val="00A55115"/>
    <w:rsid w:val="00A574CB"/>
    <w:rsid w:val="00A57F7C"/>
    <w:rsid w:val="00A6257C"/>
    <w:rsid w:val="00A62EBB"/>
    <w:rsid w:val="00A633C4"/>
    <w:rsid w:val="00A6371B"/>
    <w:rsid w:val="00A64CF5"/>
    <w:rsid w:val="00A677F0"/>
    <w:rsid w:val="00A70D9A"/>
    <w:rsid w:val="00A751D1"/>
    <w:rsid w:val="00A76672"/>
    <w:rsid w:val="00A83E78"/>
    <w:rsid w:val="00A85A1B"/>
    <w:rsid w:val="00A905AC"/>
    <w:rsid w:val="00A90D91"/>
    <w:rsid w:val="00A9168C"/>
    <w:rsid w:val="00A930E6"/>
    <w:rsid w:val="00A9330A"/>
    <w:rsid w:val="00A9797C"/>
    <w:rsid w:val="00AA01F5"/>
    <w:rsid w:val="00AA0D56"/>
    <w:rsid w:val="00AA3201"/>
    <w:rsid w:val="00AA43B3"/>
    <w:rsid w:val="00AA479D"/>
    <w:rsid w:val="00AA5B8B"/>
    <w:rsid w:val="00AB05BC"/>
    <w:rsid w:val="00AB4B24"/>
    <w:rsid w:val="00AB4B56"/>
    <w:rsid w:val="00AB734F"/>
    <w:rsid w:val="00AC5B02"/>
    <w:rsid w:val="00AC617F"/>
    <w:rsid w:val="00AD0DEC"/>
    <w:rsid w:val="00AD20E9"/>
    <w:rsid w:val="00AD2B6B"/>
    <w:rsid w:val="00AD4DC7"/>
    <w:rsid w:val="00AE6FC2"/>
    <w:rsid w:val="00AF1839"/>
    <w:rsid w:val="00AF4194"/>
    <w:rsid w:val="00AF7723"/>
    <w:rsid w:val="00B03269"/>
    <w:rsid w:val="00B03EED"/>
    <w:rsid w:val="00B043A3"/>
    <w:rsid w:val="00B05BC6"/>
    <w:rsid w:val="00B05CB9"/>
    <w:rsid w:val="00B07BE3"/>
    <w:rsid w:val="00B12BE2"/>
    <w:rsid w:val="00B14E03"/>
    <w:rsid w:val="00B16B45"/>
    <w:rsid w:val="00B22DB2"/>
    <w:rsid w:val="00B23C58"/>
    <w:rsid w:val="00B3173D"/>
    <w:rsid w:val="00B34505"/>
    <w:rsid w:val="00B35ACB"/>
    <w:rsid w:val="00B440AD"/>
    <w:rsid w:val="00B44A2F"/>
    <w:rsid w:val="00B45081"/>
    <w:rsid w:val="00B466ED"/>
    <w:rsid w:val="00B46F90"/>
    <w:rsid w:val="00B55E09"/>
    <w:rsid w:val="00B575EB"/>
    <w:rsid w:val="00B663F7"/>
    <w:rsid w:val="00B67C60"/>
    <w:rsid w:val="00B70B1F"/>
    <w:rsid w:val="00B75621"/>
    <w:rsid w:val="00B81BD6"/>
    <w:rsid w:val="00B86720"/>
    <w:rsid w:val="00B87A0B"/>
    <w:rsid w:val="00B9103E"/>
    <w:rsid w:val="00B93190"/>
    <w:rsid w:val="00B93338"/>
    <w:rsid w:val="00B93439"/>
    <w:rsid w:val="00B953C4"/>
    <w:rsid w:val="00BB009F"/>
    <w:rsid w:val="00BB111F"/>
    <w:rsid w:val="00BB4CC2"/>
    <w:rsid w:val="00BB4FDF"/>
    <w:rsid w:val="00BB74CD"/>
    <w:rsid w:val="00BB7582"/>
    <w:rsid w:val="00BC4AA1"/>
    <w:rsid w:val="00BC645B"/>
    <w:rsid w:val="00BC7279"/>
    <w:rsid w:val="00BD1434"/>
    <w:rsid w:val="00BD3C1C"/>
    <w:rsid w:val="00BD5E13"/>
    <w:rsid w:val="00BE5215"/>
    <w:rsid w:val="00BE6578"/>
    <w:rsid w:val="00BE69A7"/>
    <w:rsid w:val="00BF52E2"/>
    <w:rsid w:val="00C000E3"/>
    <w:rsid w:val="00C00710"/>
    <w:rsid w:val="00C01B42"/>
    <w:rsid w:val="00C01C1C"/>
    <w:rsid w:val="00C021C1"/>
    <w:rsid w:val="00C03EFE"/>
    <w:rsid w:val="00C0535C"/>
    <w:rsid w:val="00C12F67"/>
    <w:rsid w:val="00C178F8"/>
    <w:rsid w:val="00C17A03"/>
    <w:rsid w:val="00C2044D"/>
    <w:rsid w:val="00C23352"/>
    <w:rsid w:val="00C2770D"/>
    <w:rsid w:val="00C30410"/>
    <w:rsid w:val="00C31382"/>
    <w:rsid w:val="00C42A4E"/>
    <w:rsid w:val="00C43B14"/>
    <w:rsid w:val="00C47A50"/>
    <w:rsid w:val="00C47BCC"/>
    <w:rsid w:val="00C47C6E"/>
    <w:rsid w:val="00C52250"/>
    <w:rsid w:val="00C56534"/>
    <w:rsid w:val="00C61F95"/>
    <w:rsid w:val="00C62ACA"/>
    <w:rsid w:val="00C63D04"/>
    <w:rsid w:val="00C63D68"/>
    <w:rsid w:val="00C66F2B"/>
    <w:rsid w:val="00C709F2"/>
    <w:rsid w:val="00C71E83"/>
    <w:rsid w:val="00C75438"/>
    <w:rsid w:val="00C75B36"/>
    <w:rsid w:val="00C7655F"/>
    <w:rsid w:val="00C77489"/>
    <w:rsid w:val="00C77E53"/>
    <w:rsid w:val="00C80AF8"/>
    <w:rsid w:val="00C87C81"/>
    <w:rsid w:val="00C93788"/>
    <w:rsid w:val="00C94233"/>
    <w:rsid w:val="00C942E2"/>
    <w:rsid w:val="00C97704"/>
    <w:rsid w:val="00CA1AD6"/>
    <w:rsid w:val="00CA4413"/>
    <w:rsid w:val="00CB0767"/>
    <w:rsid w:val="00CB1EA3"/>
    <w:rsid w:val="00CB756B"/>
    <w:rsid w:val="00CC0935"/>
    <w:rsid w:val="00CC10D0"/>
    <w:rsid w:val="00CC7A6B"/>
    <w:rsid w:val="00CD0376"/>
    <w:rsid w:val="00CD0E6F"/>
    <w:rsid w:val="00CD4BE0"/>
    <w:rsid w:val="00CD4CD3"/>
    <w:rsid w:val="00CD6386"/>
    <w:rsid w:val="00CD665D"/>
    <w:rsid w:val="00CD6AD7"/>
    <w:rsid w:val="00CD6D3F"/>
    <w:rsid w:val="00CE4F85"/>
    <w:rsid w:val="00CE54CD"/>
    <w:rsid w:val="00CF1C39"/>
    <w:rsid w:val="00CF352C"/>
    <w:rsid w:val="00CF3A0F"/>
    <w:rsid w:val="00CF6721"/>
    <w:rsid w:val="00CF6768"/>
    <w:rsid w:val="00CF70AB"/>
    <w:rsid w:val="00D0245C"/>
    <w:rsid w:val="00D034F9"/>
    <w:rsid w:val="00D075CD"/>
    <w:rsid w:val="00D10384"/>
    <w:rsid w:val="00D12F6E"/>
    <w:rsid w:val="00D136DA"/>
    <w:rsid w:val="00D15615"/>
    <w:rsid w:val="00D200B0"/>
    <w:rsid w:val="00D2091F"/>
    <w:rsid w:val="00D21CF4"/>
    <w:rsid w:val="00D23194"/>
    <w:rsid w:val="00D26F38"/>
    <w:rsid w:val="00D30528"/>
    <w:rsid w:val="00D30CED"/>
    <w:rsid w:val="00D3506A"/>
    <w:rsid w:val="00D36D9B"/>
    <w:rsid w:val="00D37943"/>
    <w:rsid w:val="00D37EF1"/>
    <w:rsid w:val="00D47AE7"/>
    <w:rsid w:val="00D51116"/>
    <w:rsid w:val="00D55955"/>
    <w:rsid w:val="00D55F10"/>
    <w:rsid w:val="00D565C1"/>
    <w:rsid w:val="00D63FF3"/>
    <w:rsid w:val="00D64CF7"/>
    <w:rsid w:val="00D65106"/>
    <w:rsid w:val="00D65192"/>
    <w:rsid w:val="00D72462"/>
    <w:rsid w:val="00D74A26"/>
    <w:rsid w:val="00D80057"/>
    <w:rsid w:val="00D81CE0"/>
    <w:rsid w:val="00D827C2"/>
    <w:rsid w:val="00D87148"/>
    <w:rsid w:val="00D87669"/>
    <w:rsid w:val="00D919F1"/>
    <w:rsid w:val="00D94370"/>
    <w:rsid w:val="00D9461B"/>
    <w:rsid w:val="00D96012"/>
    <w:rsid w:val="00D96894"/>
    <w:rsid w:val="00D97127"/>
    <w:rsid w:val="00DA0360"/>
    <w:rsid w:val="00DA6DB5"/>
    <w:rsid w:val="00DB1549"/>
    <w:rsid w:val="00DB34B4"/>
    <w:rsid w:val="00DB39BA"/>
    <w:rsid w:val="00DB6027"/>
    <w:rsid w:val="00DB6ACA"/>
    <w:rsid w:val="00DB6EA7"/>
    <w:rsid w:val="00DC44C6"/>
    <w:rsid w:val="00DC7641"/>
    <w:rsid w:val="00DC7C71"/>
    <w:rsid w:val="00DD3E53"/>
    <w:rsid w:val="00DE4B18"/>
    <w:rsid w:val="00DE6329"/>
    <w:rsid w:val="00DF0F91"/>
    <w:rsid w:val="00DF32A1"/>
    <w:rsid w:val="00DF59C9"/>
    <w:rsid w:val="00DF6DFC"/>
    <w:rsid w:val="00E00083"/>
    <w:rsid w:val="00E03ACE"/>
    <w:rsid w:val="00E04284"/>
    <w:rsid w:val="00E0778E"/>
    <w:rsid w:val="00E11CF1"/>
    <w:rsid w:val="00E12D68"/>
    <w:rsid w:val="00E13568"/>
    <w:rsid w:val="00E147B6"/>
    <w:rsid w:val="00E17D67"/>
    <w:rsid w:val="00E210FD"/>
    <w:rsid w:val="00E219EA"/>
    <w:rsid w:val="00E2563B"/>
    <w:rsid w:val="00E26316"/>
    <w:rsid w:val="00E3495F"/>
    <w:rsid w:val="00E34F59"/>
    <w:rsid w:val="00E36073"/>
    <w:rsid w:val="00E379D1"/>
    <w:rsid w:val="00E417C2"/>
    <w:rsid w:val="00E44AE0"/>
    <w:rsid w:val="00E47877"/>
    <w:rsid w:val="00E50631"/>
    <w:rsid w:val="00E50DF0"/>
    <w:rsid w:val="00E55836"/>
    <w:rsid w:val="00E55A5C"/>
    <w:rsid w:val="00E57A60"/>
    <w:rsid w:val="00E61185"/>
    <w:rsid w:val="00E62265"/>
    <w:rsid w:val="00E62C64"/>
    <w:rsid w:val="00E6348E"/>
    <w:rsid w:val="00E649EF"/>
    <w:rsid w:val="00E666D2"/>
    <w:rsid w:val="00E708E8"/>
    <w:rsid w:val="00E734C5"/>
    <w:rsid w:val="00E74486"/>
    <w:rsid w:val="00E778ED"/>
    <w:rsid w:val="00E82E14"/>
    <w:rsid w:val="00E9056F"/>
    <w:rsid w:val="00E92770"/>
    <w:rsid w:val="00EB05B1"/>
    <w:rsid w:val="00EB15AA"/>
    <w:rsid w:val="00EB5F2F"/>
    <w:rsid w:val="00EB6418"/>
    <w:rsid w:val="00EB7821"/>
    <w:rsid w:val="00EC2C91"/>
    <w:rsid w:val="00EC4090"/>
    <w:rsid w:val="00EC6AA8"/>
    <w:rsid w:val="00ED09B2"/>
    <w:rsid w:val="00ED2ED2"/>
    <w:rsid w:val="00ED53FF"/>
    <w:rsid w:val="00ED6B79"/>
    <w:rsid w:val="00ED6CD6"/>
    <w:rsid w:val="00ED7E27"/>
    <w:rsid w:val="00EE268D"/>
    <w:rsid w:val="00EE2883"/>
    <w:rsid w:val="00EE4F20"/>
    <w:rsid w:val="00EF2CF1"/>
    <w:rsid w:val="00EF477E"/>
    <w:rsid w:val="00F00469"/>
    <w:rsid w:val="00F06E3D"/>
    <w:rsid w:val="00F06F29"/>
    <w:rsid w:val="00F11D83"/>
    <w:rsid w:val="00F1276D"/>
    <w:rsid w:val="00F1317D"/>
    <w:rsid w:val="00F14DE4"/>
    <w:rsid w:val="00F15CFF"/>
    <w:rsid w:val="00F16ECA"/>
    <w:rsid w:val="00F17BFA"/>
    <w:rsid w:val="00F21381"/>
    <w:rsid w:val="00F2401D"/>
    <w:rsid w:val="00F2412D"/>
    <w:rsid w:val="00F3167C"/>
    <w:rsid w:val="00F32C60"/>
    <w:rsid w:val="00F363B5"/>
    <w:rsid w:val="00F36552"/>
    <w:rsid w:val="00F375D7"/>
    <w:rsid w:val="00F436EC"/>
    <w:rsid w:val="00F4530A"/>
    <w:rsid w:val="00F468D0"/>
    <w:rsid w:val="00F52F78"/>
    <w:rsid w:val="00F52FEF"/>
    <w:rsid w:val="00F561BC"/>
    <w:rsid w:val="00F56D17"/>
    <w:rsid w:val="00F56DA0"/>
    <w:rsid w:val="00F577BB"/>
    <w:rsid w:val="00F604FC"/>
    <w:rsid w:val="00F60E14"/>
    <w:rsid w:val="00F62887"/>
    <w:rsid w:val="00F663D6"/>
    <w:rsid w:val="00F7125F"/>
    <w:rsid w:val="00F76227"/>
    <w:rsid w:val="00F77FCA"/>
    <w:rsid w:val="00F84675"/>
    <w:rsid w:val="00F86424"/>
    <w:rsid w:val="00F87CAD"/>
    <w:rsid w:val="00F91255"/>
    <w:rsid w:val="00F9519F"/>
    <w:rsid w:val="00F96243"/>
    <w:rsid w:val="00F97450"/>
    <w:rsid w:val="00FA0CCC"/>
    <w:rsid w:val="00FA1B0B"/>
    <w:rsid w:val="00FA2737"/>
    <w:rsid w:val="00FA324F"/>
    <w:rsid w:val="00FA4EEF"/>
    <w:rsid w:val="00FA62A9"/>
    <w:rsid w:val="00FB0C8D"/>
    <w:rsid w:val="00FB56A9"/>
    <w:rsid w:val="00FC00A5"/>
    <w:rsid w:val="00FC0C50"/>
    <w:rsid w:val="00FC2839"/>
    <w:rsid w:val="00FC7153"/>
    <w:rsid w:val="00FD2B68"/>
    <w:rsid w:val="00FD5CFD"/>
    <w:rsid w:val="00FD762A"/>
    <w:rsid w:val="00FD7BEA"/>
    <w:rsid w:val="00FE49CD"/>
    <w:rsid w:val="00FE50F7"/>
    <w:rsid w:val="00FF0C9A"/>
    <w:rsid w:val="00FF1165"/>
    <w:rsid w:val="00FF18B1"/>
    <w:rsid w:val="00FF3BC8"/>
    <w:rsid w:val="00FF3F82"/>
    <w:rsid w:val="00FF54C7"/>
    <w:rsid w:val="00FF566F"/>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EC759"/>
  <w15:chartTrackingRefBased/>
  <w15:docId w15:val="{0BE43297-7C0A-3141-A969-73663111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208"/>
    <w:rPr>
      <w:lang w:eastAsia="en-GB"/>
    </w:rPr>
  </w:style>
  <w:style w:type="paragraph" w:styleId="ListParagraph">
    <w:name w:val="List Paragraph"/>
    <w:basedOn w:val="Normal"/>
    <w:uiPriority w:val="34"/>
    <w:qFormat/>
    <w:rsid w:val="00B05CB9"/>
    <w:pPr>
      <w:spacing w:after="160" w:line="259"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B05CB9"/>
  </w:style>
  <w:style w:type="character" w:styleId="PlaceholderText">
    <w:name w:val="Placeholder Text"/>
    <w:basedOn w:val="DefaultParagraphFont"/>
    <w:uiPriority w:val="99"/>
    <w:semiHidden/>
    <w:rsid w:val="00A208FA"/>
    <w:rPr>
      <w:color w:val="808080"/>
    </w:rPr>
  </w:style>
  <w:style w:type="paragraph" w:styleId="BalloonText">
    <w:name w:val="Balloon Text"/>
    <w:basedOn w:val="Normal"/>
    <w:link w:val="BalloonTextChar"/>
    <w:uiPriority w:val="99"/>
    <w:semiHidden/>
    <w:unhideWhenUsed/>
    <w:rsid w:val="00C000E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000E3"/>
    <w:rPr>
      <w:rFonts w:ascii="Segoe UI" w:hAnsi="Segoe UI" w:cs="Segoe UI"/>
      <w:sz w:val="18"/>
      <w:szCs w:val="18"/>
    </w:rPr>
  </w:style>
  <w:style w:type="character" w:styleId="CommentReference">
    <w:name w:val="annotation reference"/>
    <w:basedOn w:val="DefaultParagraphFont"/>
    <w:uiPriority w:val="99"/>
    <w:semiHidden/>
    <w:unhideWhenUsed/>
    <w:rsid w:val="002A5DE6"/>
    <w:rPr>
      <w:sz w:val="16"/>
      <w:szCs w:val="16"/>
    </w:rPr>
  </w:style>
  <w:style w:type="paragraph" w:styleId="CommentText">
    <w:name w:val="annotation text"/>
    <w:basedOn w:val="Normal"/>
    <w:link w:val="CommentTextChar"/>
    <w:uiPriority w:val="99"/>
    <w:unhideWhenUsed/>
    <w:rsid w:val="002A5DE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A5DE6"/>
    <w:rPr>
      <w:sz w:val="20"/>
      <w:szCs w:val="20"/>
    </w:rPr>
  </w:style>
  <w:style w:type="paragraph" w:styleId="CommentSubject">
    <w:name w:val="annotation subject"/>
    <w:basedOn w:val="CommentText"/>
    <w:next w:val="CommentText"/>
    <w:link w:val="CommentSubjectChar"/>
    <w:uiPriority w:val="99"/>
    <w:semiHidden/>
    <w:unhideWhenUsed/>
    <w:rsid w:val="002A5DE6"/>
    <w:rPr>
      <w:b/>
      <w:bCs/>
    </w:rPr>
  </w:style>
  <w:style w:type="character" w:customStyle="1" w:styleId="CommentSubjectChar">
    <w:name w:val="Comment Subject Char"/>
    <w:basedOn w:val="CommentTextChar"/>
    <w:link w:val="CommentSubject"/>
    <w:uiPriority w:val="99"/>
    <w:semiHidden/>
    <w:rsid w:val="002A5DE6"/>
    <w:rPr>
      <w:b/>
      <w:bCs/>
      <w:sz w:val="20"/>
      <w:szCs w:val="20"/>
    </w:rPr>
  </w:style>
  <w:style w:type="character" w:styleId="Hyperlink">
    <w:name w:val="Hyperlink"/>
    <w:basedOn w:val="DefaultParagraphFont"/>
    <w:uiPriority w:val="99"/>
    <w:unhideWhenUsed/>
    <w:rsid w:val="00A64CF5"/>
    <w:rPr>
      <w:color w:val="0000FF"/>
      <w:u w:val="single"/>
    </w:rPr>
  </w:style>
  <w:style w:type="table" w:styleId="TableGrid">
    <w:name w:val="Table Grid"/>
    <w:basedOn w:val="TableNormal"/>
    <w:uiPriority w:val="39"/>
    <w:rsid w:val="0062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3E53"/>
  </w:style>
  <w:style w:type="paragraph" w:styleId="Revision">
    <w:name w:val="Revision"/>
    <w:hidden/>
    <w:uiPriority w:val="99"/>
    <w:semiHidden/>
    <w:rsid w:val="001F7AEC"/>
    <w:pPr>
      <w:spacing w:after="0" w:line="240" w:lineRule="auto"/>
    </w:pPr>
  </w:style>
  <w:style w:type="paragraph" w:styleId="Header">
    <w:name w:val="header"/>
    <w:basedOn w:val="Normal"/>
    <w:link w:val="HeaderChar"/>
    <w:uiPriority w:val="99"/>
    <w:unhideWhenUsed/>
    <w:rsid w:val="00F2138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21381"/>
  </w:style>
  <w:style w:type="paragraph" w:styleId="Footer">
    <w:name w:val="footer"/>
    <w:basedOn w:val="Normal"/>
    <w:link w:val="FooterChar"/>
    <w:uiPriority w:val="99"/>
    <w:unhideWhenUsed/>
    <w:rsid w:val="00F2138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21381"/>
  </w:style>
  <w:style w:type="character" w:styleId="FollowedHyperlink">
    <w:name w:val="FollowedHyperlink"/>
    <w:basedOn w:val="DefaultParagraphFont"/>
    <w:uiPriority w:val="99"/>
    <w:semiHidden/>
    <w:unhideWhenUsed/>
    <w:rsid w:val="0063502F"/>
    <w:rPr>
      <w:color w:val="954F72" w:themeColor="followedHyperlink"/>
      <w:u w:val="single"/>
    </w:rPr>
  </w:style>
  <w:style w:type="character" w:customStyle="1" w:styleId="UnresolvedMention">
    <w:name w:val="Unresolved Mention"/>
    <w:basedOn w:val="DefaultParagraphFont"/>
    <w:uiPriority w:val="99"/>
    <w:semiHidden/>
    <w:unhideWhenUsed/>
    <w:rsid w:val="00D12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2518">
      <w:bodyDiv w:val="1"/>
      <w:marLeft w:val="0"/>
      <w:marRight w:val="0"/>
      <w:marTop w:val="0"/>
      <w:marBottom w:val="0"/>
      <w:divBdr>
        <w:top w:val="none" w:sz="0" w:space="0" w:color="auto"/>
        <w:left w:val="none" w:sz="0" w:space="0" w:color="auto"/>
        <w:bottom w:val="none" w:sz="0" w:space="0" w:color="auto"/>
        <w:right w:val="none" w:sz="0" w:space="0" w:color="auto"/>
      </w:divBdr>
    </w:div>
    <w:div w:id="43337578">
      <w:bodyDiv w:val="1"/>
      <w:marLeft w:val="0"/>
      <w:marRight w:val="0"/>
      <w:marTop w:val="0"/>
      <w:marBottom w:val="0"/>
      <w:divBdr>
        <w:top w:val="none" w:sz="0" w:space="0" w:color="auto"/>
        <w:left w:val="none" w:sz="0" w:space="0" w:color="auto"/>
        <w:bottom w:val="none" w:sz="0" w:space="0" w:color="auto"/>
        <w:right w:val="none" w:sz="0" w:space="0" w:color="auto"/>
      </w:divBdr>
    </w:div>
    <w:div w:id="89083561">
      <w:bodyDiv w:val="1"/>
      <w:marLeft w:val="0"/>
      <w:marRight w:val="0"/>
      <w:marTop w:val="0"/>
      <w:marBottom w:val="0"/>
      <w:divBdr>
        <w:top w:val="none" w:sz="0" w:space="0" w:color="auto"/>
        <w:left w:val="none" w:sz="0" w:space="0" w:color="auto"/>
        <w:bottom w:val="none" w:sz="0" w:space="0" w:color="auto"/>
        <w:right w:val="none" w:sz="0" w:space="0" w:color="auto"/>
      </w:divBdr>
    </w:div>
    <w:div w:id="139081093">
      <w:bodyDiv w:val="1"/>
      <w:marLeft w:val="0"/>
      <w:marRight w:val="0"/>
      <w:marTop w:val="0"/>
      <w:marBottom w:val="0"/>
      <w:divBdr>
        <w:top w:val="none" w:sz="0" w:space="0" w:color="auto"/>
        <w:left w:val="none" w:sz="0" w:space="0" w:color="auto"/>
        <w:bottom w:val="none" w:sz="0" w:space="0" w:color="auto"/>
        <w:right w:val="none" w:sz="0" w:space="0" w:color="auto"/>
      </w:divBdr>
    </w:div>
    <w:div w:id="147214026">
      <w:bodyDiv w:val="1"/>
      <w:marLeft w:val="0"/>
      <w:marRight w:val="0"/>
      <w:marTop w:val="0"/>
      <w:marBottom w:val="0"/>
      <w:divBdr>
        <w:top w:val="none" w:sz="0" w:space="0" w:color="auto"/>
        <w:left w:val="none" w:sz="0" w:space="0" w:color="auto"/>
        <w:bottom w:val="none" w:sz="0" w:space="0" w:color="auto"/>
        <w:right w:val="none" w:sz="0" w:space="0" w:color="auto"/>
      </w:divBdr>
    </w:div>
    <w:div w:id="509956314">
      <w:bodyDiv w:val="1"/>
      <w:marLeft w:val="0"/>
      <w:marRight w:val="0"/>
      <w:marTop w:val="0"/>
      <w:marBottom w:val="0"/>
      <w:divBdr>
        <w:top w:val="none" w:sz="0" w:space="0" w:color="auto"/>
        <w:left w:val="none" w:sz="0" w:space="0" w:color="auto"/>
        <w:bottom w:val="none" w:sz="0" w:space="0" w:color="auto"/>
        <w:right w:val="none" w:sz="0" w:space="0" w:color="auto"/>
      </w:divBdr>
    </w:div>
    <w:div w:id="531069219">
      <w:bodyDiv w:val="1"/>
      <w:marLeft w:val="0"/>
      <w:marRight w:val="0"/>
      <w:marTop w:val="0"/>
      <w:marBottom w:val="0"/>
      <w:divBdr>
        <w:top w:val="none" w:sz="0" w:space="0" w:color="auto"/>
        <w:left w:val="none" w:sz="0" w:space="0" w:color="auto"/>
        <w:bottom w:val="none" w:sz="0" w:space="0" w:color="auto"/>
        <w:right w:val="none" w:sz="0" w:space="0" w:color="auto"/>
      </w:divBdr>
    </w:div>
    <w:div w:id="550849743">
      <w:bodyDiv w:val="1"/>
      <w:marLeft w:val="0"/>
      <w:marRight w:val="0"/>
      <w:marTop w:val="0"/>
      <w:marBottom w:val="0"/>
      <w:divBdr>
        <w:top w:val="none" w:sz="0" w:space="0" w:color="auto"/>
        <w:left w:val="none" w:sz="0" w:space="0" w:color="auto"/>
        <w:bottom w:val="none" w:sz="0" w:space="0" w:color="auto"/>
        <w:right w:val="none" w:sz="0" w:space="0" w:color="auto"/>
      </w:divBdr>
    </w:div>
    <w:div w:id="764613833">
      <w:bodyDiv w:val="1"/>
      <w:marLeft w:val="0"/>
      <w:marRight w:val="0"/>
      <w:marTop w:val="0"/>
      <w:marBottom w:val="0"/>
      <w:divBdr>
        <w:top w:val="none" w:sz="0" w:space="0" w:color="auto"/>
        <w:left w:val="none" w:sz="0" w:space="0" w:color="auto"/>
        <w:bottom w:val="none" w:sz="0" w:space="0" w:color="auto"/>
        <w:right w:val="none" w:sz="0" w:space="0" w:color="auto"/>
      </w:divBdr>
    </w:div>
    <w:div w:id="838034051">
      <w:bodyDiv w:val="1"/>
      <w:marLeft w:val="0"/>
      <w:marRight w:val="0"/>
      <w:marTop w:val="0"/>
      <w:marBottom w:val="0"/>
      <w:divBdr>
        <w:top w:val="none" w:sz="0" w:space="0" w:color="auto"/>
        <w:left w:val="none" w:sz="0" w:space="0" w:color="auto"/>
        <w:bottom w:val="none" w:sz="0" w:space="0" w:color="auto"/>
        <w:right w:val="none" w:sz="0" w:space="0" w:color="auto"/>
      </w:divBdr>
    </w:div>
    <w:div w:id="847989478">
      <w:bodyDiv w:val="1"/>
      <w:marLeft w:val="0"/>
      <w:marRight w:val="0"/>
      <w:marTop w:val="0"/>
      <w:marBottom w:val="0"/>
      <w:divBdr>
        <w:top w:val="none" w:sz="0" w:space="0" w:color="auto"/>
        <w:left w:val="none" w:sz="0" w:space="0" w:color="auto"/>
        <w:bottom w:val="none" w:sz="0" w:space="0" w:color="auto"/>
        <w:right w:val="none" w:sz="0" w:space="0" w:color="auto"/>
      </w:divBdr>
    </w:div>
    <w:div w:id="1057048973">
      <w:bodyDiv w:val="1"/>
      <w:marLeft w:val="0"/>
      <w:marRight w:val="0"/>
      <w:marTop w:val="0"/>
      <w:marBottom w:val="0"/>
      <w:divBdr>
        <w:top w:val="none" w:sz="0" w:space="0" w:color="auto"/>
        <w:left w:val="none" w:sz="0" w:space="0" w:color="auto"/>
        <w:bottom w:val="none" w:sz="0" w:space="0" w:color="auto"/>
        <w:right w:val="none" w:sz="0" w:space="0" w:color="auto"/>
      </w:divBdr>
      <w:divsChild>
        <w:div w:id="763576636">
          <w:marLeft w:val="0"/>
          <w:marRight w:val="0"/>
          <w:marTop w:val="0"/>
          <w:marBottom w:val="0"/>
          <w:divBdr>
            <w:top w:val="none" w:sz="0" w:space="0" w:color="auto"/>
            <w:left w:val="none" w:sz="0" w:space="0" w:color="auto"/>
            <w:bottom w:val="none" w:sz="0" w:space="0" w:color="auto"/>
            <w:right w:val="none" w:sz="0" w:space="0" w:color="auto"/>
          </w:divBdr>
        </w:div>
      </w:divsChild>
    </w:div>
    <w:div w:id="1067455868">
      <w:bodyDiv w:val="1"/>
      <w:marLeft w:val="0"/>
      <w:marRight w:val="0"/>
      <w:marTop w:val="0"/>
      <w:marBottom w:val="0"/>
      <w:divBdr>
        <w:top w:val="none" w:sz="0" w:space="0" w:color="auto"/>
        <w:left w:val="none" w:sz="0" w:space="0" w:color="auto"/>
        <w:bottom w:val="none" w:sz="0" w:space="0" w:color="auto"/>
        <w:right w:val="none" w:sz="0" w:space="0" w:color="auto"/>
      </w:divBdr>
    </w:div>
    <w:div w:id="1100183873">
      <w:bodyDiv w:val="1"/>
      <w:marLeft w:val="0"/>
      <w:marRight w:val="0"/>
      <w:marTop w:val="0"/>
      <w:marBottom w:val="0"/>
      <w:divBdr>
        <w:top w:val="none" w:sz="0" w:space="0" w:color="auto"/>
        <w:left w:val="none" w:sz="0" w:space="0" w:color="auto"/>
        <w:bottom w:val="none" w:sz="0" w:space="0" w:color="auto"/>
        <w:right w:val="none" w:sz="0" w:space="0" w:color="auto"/>
      </w:divBdr>
    </w:div>
    <w:div w:id="1256670069">
      <w:bodyDiv w:val="1"/>
      <w:marLeft w:val="0"/>
      <w:marRight w:val="0"/>
      <w:marTop w:val="0"/>
      <w:marBottom w:val="0"/>
      <w:divBdr>
        <w:top w:val="none" w:sz="0" w:space="0" w:color="auto"/>
        <w:left w:val="none" w:sz="0" w:space="0" w:color="auto"/>
        <w:bottom w:val="none" w:sz="0" w:space="0" w:color="auto"/>
        <w:right w:val="none" w:sz="0" w:space="0" w:color="auto"/>
      </w:divBdr>
    </w:div>
    <w:div w:id="1306082099">
      <w:bodyDiv w:val="1"/>
      <w:marLeft w:val="0"/>
      <w:marRight w:val="0"/>
      <w:marTop w:val="0"/>
      <w:marBottom w:val="0"/>
      <w:divBdr>
        <w:top w:val="none" w:sz="0" w:space="0" w:color="auto"/>
        <w:left w:val="none" w:sz="0" w:space="0" w:color="auto"/>
        <w:bottom w:val="none" w:sz="0" w:space="0" w:color="auto"/>
        <w:right w:val="none" w:sz="0" w:space="0" w:color="auto"/>
      </w:divBdr>
    </w:div>
    <w:div w:id="1395813655">
      <w:bodyDiv w:val="1"/>
      <w:marLeft w:val="0"/>
      <w:marRight w:val="0"/>
      <w:marTop w:val="0"/>
      <w:marBottom w:val="0"/>
      <w:divBdr>
        <w:top w:val="none" w:sz="0" w:space="0" w:color="auto"/>
        <w:left w:val="none" w:sz="0" w:space="0" w:color="auto"/>
        <w:bottom w:val="none" w:sz="0" w:space="0" w:color="auto"/>
        <w:right w:val="none" w:sz="0" w:space="0" w:color="auto"/>
      </w:divBdr>
    </w:div>
    <w:div w:id="1406075509">
      <w:bodyDiv w:val="1"/>
      <w:marLeft w:val="0"/>
      <w:marRight w:val="0"/>
      <w:marTop w:val="0"/>
      <w:marBottom w:val="0"/>
      <w:divBdr>
        <w:top w:val="none" w:sz="0" w:space="0" w:color="auto"/>
        <w:left w:val="none" w:sz="0" w:space="0" w:color="auto"/>
        <w:bottom w:val="none" w:sz="0" w:space="0" w:color="auto"/>
        <w:right w:val="none" w:sz="0" w:space="0" w:color="auto"/>
      </w:divBdr>
    </w:div>
    <w:div w:id="1510682446">
      <w:bodyDiv w:val="1"/>
      <w:marLeft w:val="0"/>
      <w:marRight w:val="0"/>
      <w:marTop w:val="0"/>
      <w:marBottom w:val="0"/>
      <w:divBdr>
        <w:top w:val="none" w:sz="0" w:space="0" w:color="auto"/>
        <w:left w:val="none" w:sz="0" w:space="0" w:color="auto"/>
        <w:bottom w:val="none" w:sz="0" w:space="0" w:color="auto"/>
        <w:right w:val="none" w:sz="0" w:space="0" w:color="auto"/>
      </w:divBdr>
    </w:div>
    <w:div w:id="1526359420">
      <w:bodyDiv w:val="1"/>
      <w:marLeft w:val="0"/>
      <w:marRight w:val="0"/>
      <w:marTop w:val="0"/>
      <w:marBottom w:val="0"/>
      <w:divBdr>
        <w:top w:val="none" w:sz="0" w:space="0" w:color="auto"/>
        <w:left w:val="none" w:sz="0" w:space="0" w:color="auto"/>
        <w:bottom w:val="none" w:sz="0" w:space="0" w:color="auto"/>
        <w:right w:val="none" w:sz="0" w:space="0" w:color="auto"/>
      </w:divBdr>
    </w:div>
    <w:div w:id="1546792682">
      <w:bodyDiv w:val="1"/>
      <w:marLeft w:val="0"/>
      <w:marRight w:val="0"/>
      <w:marTop w:val="0"/>
      <w:marBottom w:val="0"/>
      <w:divBdr>
        <w:top w:val="none" w:sz="0" w:space="0" w:color="auto"/>
        <w:left w:val="none" w:sz="0" w:space="0" w:color="auto"/>
        <w:bottom w:val="none" w:sz="0" w:space="0" w:color="auto"/>
        <w:right w:val="none" w:sz="0" w:space="0" w:color="auto"/>
      </w:divBdr>
    </w:div>
    <w:div w:id="1833250171">
      <w:bodyDiv w:val="1"/>
      <w:marLeft w:val="0"/>
      <w:marRight w:val="0"/>
      <w:marTop w:val="0"/>
      <w:marBottom w:val="0"/>
      <w:divBdr>
        <w:top w:val="none" w:sz="0" w:space="0" w:color="auto"/>
        <w:left w:val="none" w:sz="0" w:space="0" w:color="auto"/>
        <w:bottom w:val="none" w:sz="0" w:space="0" w:color="auto"/>
        <w:right w:val="none" w:sz="0" w:space="0" w:color="auto"/>
      </w:divBdr>
    </w:div>
    <w:div w:id="1842356306">
      <w:bodyDiv w:val="1"/>
      <w:marLeft w:val="0"/>
      <w:marRight w:val="0"/>
      <w:marTop w:val="0"/>
      <w:marBottom w:val="0"/>
      <w:divBdr>
        <w:top w:val="none" w:sz="0" w:space="0" w:color="auto"/>
        <w:left w:val="none" w:sz="0" w:space="0" w:color="auto"/>
        <w:bottom w:val="none" w:sz="0" w:space="0" w:color="auto"/>
        <w:right w:val="none" w:sz="0" w:space="0" w:color="auto"/>
      </w:divBdr>
    </w:div>
    <w:div w:id="1880894939">
      <w:bodyDiv w:val="1"/>
      <w:marLeft w:val="0"/>
      <w:marRight w:val="0"/>
      <w:marTop w:val="0"/>
      <w:marBottom w:val="0"/>
      <w:divBdr>
        <w:top w:val="none" w:sz="0" w:space="0" w:color="auto"/>
        <w:left w:val="none" w:sz="0" w:space="0" w:color="auto"/>
        <w:bottom w:val="none" w:sz="0" w:space="0" w:color="auto"/>
        <w:right w:val="none" w:sz="0" w:space="0" w:color="auto"/>
      </w:divBdr>
      <w:divsChild>
        <w:div w:id="662313740">
          <w:marLeft w:val="0"/>
          <w:marRight w:val="0"/>
          <w:marTop w:val="0"/>
          <w:marBottom w:val="0"/>
          <w:divBdr>
            <w:top w:val="none" w:sz="0" w:space="0" w:color="auto"/>
            <w:left w:val="none" w:sz="0" w:space="0" w:color="auto"/>
            <w:bottom w:val="none" w:sz="0" w:space="0" w:color="auto"/>
            <w:right w:val="none" w:sz="0" w:space="0" w:color="auto"/>
          </w:divBdr>
        </w:div>
        <w:div w:id="831526968">
          <w:marLeft w:val="0"/>
          <w:marRight w:val="0"/>
          <w:marTop w:val="0"/>
          <w:marBottom w:val="0"/>
          <w:divBdr>
            <w:top w:val="none" w:sz="0" w:space="0" w:color="auto"/>
            <w:left w:val="none" w:sz="0" w:space="0" w:color="auto"/>
            <w:bottom w:val="none" w:sz="0" w:space="0" w:color="auto"/>
            <w:right w:val="none" w:sz="0" w:space="0" w:color="auto"/>
          </w:divBdr>
        </w:div>
        <w:div w:id="732966845">
          <w:marLeft w:val="0"/>
          <w:marRight w:val="0"/>
          <w:marTop w:val="0"/>
          <w:marBottom w:val="0"/>
          <w:divBdr>
            <w:top w:val="none" w:sz="0" w:space="0" w:color="auto"/>
            <w:left w:val="none" w:sz="0" w:space="0" w:color="auto"/>
            <w:bottom w:val="none" w:sz="0" w:space="0" w:color="auto"/>
            <w:right w:val="none" w:sz="0" w:space="0" w:color="auto"/>
          </w:divBdr>
        </w:div>
      </w:divsChild>
    </w:div>
    <w:div w:id="1916084890">
      <w:bodyDiv w:val="1"/>
      <w:marLeft w:val="0"/>
      <w:marRight w:val="0"/>
      <w:marTop w:val="0"/>
      <w:marBottom w:val="0"/>
      <w:divBdr>
        <w:top w:val="none" w:sz="0" w:space="0" w:color="auto"/>
        <w:left w:val="none" w:sz="0" w:space="0" w:color="auto"/>
        <w:bottom w:val="none" w:sz="0" w:space="0" w:color="auto"/>
        <w:right w:val="none" w:sz="0" w:space="0" w:color="auto"/>
      </w:divBdr>
      <w:divsChild>
        <w:div w:id="226457874">
          <w:marLeft w:val="0"/>
          <w:marRight w:val="0"/>
          <w:marTop w:val="0"/>
          <w:marBottom w:val="0"/>
          <w:divBdr>
            <w:top w:val="none" w:sz="0" w:space="0" w:color="auto"/>
            <w:left w:val="none" w:sz="0" w:space="0" w:color="auto"/>
            <w:bottom w:val="none" w:sz="0" w:space="0" w:color="auto"/>
            <w:right w:val="none" w:sz="0" w:space="0" w:color="auto"/>
          </w:divBdr>
        </w:div>
        <w:div w:id="1179077635">
          <w:marLeft w:val="0"/>
          <w:marRight w:val="0"/>
          <w:marTop w:val="0"/>
          <w:marBottom w:val="0"/>
          <w:divBdr>
            <w:top w:val="none" w:sz="0" w:space="0" w:color="auto"/>
            <w:left w:val="none" w:sz="0" w:space="0" w:color="auto"/>
            <w:bottom w:val="none" w:sz="0" w:space="0" w:color="auto"/>
            <w:right w:val="none" w:sz="0" w:space="0" w:color="auto"/>
          </w:divBdr>
        </w:div>
        <w:div w:id="945892468">
          <w:marLeft w:val="0"/>
          <w:marRight w:val="0"/>
          <w:marTop w:val="0"/>
          <w:marBottom w:val="0"/>
          <w:divBdr>
            <w:top w:val="none" w:sz="0" w:space="0" w:color="auto"/>
            <w:left w:val="none" w:sz="0" w:space="0" w:color="auto"/>
            <w:bottom w:val="none" w:sz="0" w:space="0" w:color="auto"/>
            <w:right w:val="none" w:sz="0" w:space="0" w:color="auto"/>
          </w:divBdr>
        </w:div>
      </w:divsChild>
    </w:div>
    <w:div w:id="2008090577">
      <w:bodyDiv w:val="1"/>
      <w:marLeft w:val="0"/>
      <w:marRight w:val="0"/>
      <w:marTop w:val="0"/>
      <w:marBottom w:val="0"/>
      <w:divBdr>
        <w:top w:val="none" w:sz="0" w:space="0" w:color="auto"/>
        <w:left w:val="none" w:sz="0" w:space="0" w:color="auto"/>
        <w:bottom w:val="none" w:sz="0" w:space="0" w:color="auto"/>
        <w:right w:val="none" w:sz="0" w:space="0" w:color="auto"/>
      </w:divBdr>
    </w:div>
    <w:div w:id="2026981742">
      <w:bodyDiv w:val="1"/>
      <w:marLeft w:val="0"/>
      <w:marRight w:val="0"/>
      <w:marTop w:val="0"/>
      <w:marBottom w:val="0"/>
      <w:divBdr>
        <w:top w:val="none" w:sz="0" w:space="0" w:color="auto"/>
        <w:left w:val="none" w:sz="0" w:space="0" w:color="auto"/>
        <w:bottom w:val="none" w:sz="0" w:space="0" w:color="auto"/>
        <w:right w:val="none" w:sz="0" w:space="0" w:color="auto"/>
      </w:divBdr>
    </w:div>
    <w:div w:id="2105681321">
      <w:bodyDiv w:val="1"/>
      <w:marLeft w:val="0"/>
      <w:marRight w:val="0"/>
      <w:marTop w:val="0"/>
      <w:marBottom w:val="0"/>
      <w:divBdr>
        <w:top w:val="none" w:sz="0" w:space="0" w:color="auto"/>
        <w:left w:val="none" w:sz="0" w:space="0" w:color="auto"/>
        <w:bottom w:val="none" w:sz="0" w:space="0" w:color="auto"/>
        <w:right w:val="none" w:sz="0" w:space="0" w:color="auto"/>
      </w:divBdr>
    </w:div>
    <w:div w:id="21184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griffiths@liverpool.ac.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enodo.org/record/4020697" TargetMode="External"/><Relationship Id="rId4" Type="http://schemas.openxmlformats.org/officeDocument/2006/relationships/webSettings" Target="webSettings.xml"/><Relationship Id="rId9" Type="http://schemas.openxmlformats.org/officeDocument/2006/relationships/hyperlink" Target="https://doi.org/10.5061/dryad.m0cfxpp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0A52CFE-15F0-4F37-9D7E-209A1965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59680</Words>
  <Characters>340181</Characters>
  <Application>Microsoft Office Word</Application>
  <DocSecurity>0</DocSecurity>
  <Lines>2834</Lines>
  <Paragraphs>798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399063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Hannah [hangriff]</dc:creator>
  <cp:keywords/>
  <dc:description/>
  <cp:lastModifiedBy>Parr, Kate</cp:lastModifiedBy>
  <cp:revision>2</cp:revision>
  <cp:lastPrinted>2020-10-14T11:28:00Z</cp:lastPrinted>
  <dcterms:created xsi:type="dcterms:W3CDTF">2020-12-16T10:27:00Z</dcterms:created>
  <dcterms:modified xsi:type="dcterms:W3CDTF">2020-12-16T10:27:00Z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http://www.zotero.org/styles/global-change-biology</vt:lpwstr>
  </property>
  <property fmtid="{D5CDD505-2E9C-101B-9397-08002B2CF9AE}" pid="9" name="Mendeley Recent Style Name 3_1">
    <vt:lpwstr>Global Change Biology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http://www.zotero.org/styles/journal-of-animal-ecology</vt:lpwstr>
  </property>
  <property fmtid="{D5CDD505-2E9C-101B-9397-08002B2CF9AE}" pid="15" name="Mendeley Recent Style Name 6_1">
    <vt:lpwstr>Journal of Animal Ecology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http://www.zotero.org/styles/trends-in-ecology-and-evolution</vt:lpwstr>
  </property>
  <property fmtid="{D5CDD505-2E9C-101B-9397-08002B2CF9AE}" pid="21" name="Mendeley Recent Style Name 9_1">
    <vt:lpwstr>Trends in Ecology &amp; Evolution</vt:lpwstr>
  </property>
  <property fmtid="{D5CDD505-2E9C-101B-9397-08002B2CF9AE}" pid="22" name="Mendeley Document_1">
    <vt:lpwstr>True</vt:lpwstr>
  </property>
  <property fmtid="{D5CDD505-2E9C-101B-9397-08002B2CF9AE}" pid="23" name="Mendeley Unique User Id_1">
    <vt:lpwstr>b3022447-4a8f-3c99-9bed-632d15daa688</vt:lpwstr>
  </property>
  <property fmtid="{D5CDD505-2E9C-101B-9397-08002B2CF9AE}" pid="24" name="Mendeley Citation Style_1">
    <vt:lpwstr>http://www.zotero.org/styles/global-change-biology</vt:lpwstr>
  </property>
</Properties>
</file>