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CC1" w:rsidRPr="00216256" w:rsidRDefault="00BB77E0" w:rsidP="004B4CC1">
      <w:pPr>
        <w:pStyle w:val="Titleofpaper"/>
      </w:pPr>
      <w:bookmarkStart w:id="0" w:name="_GoBack"/>
      <w:bookmarkEnd w:id="0"/>
      <w:r>
        <w:t>Airflow resistance measurements between room temperature and 800</w:t>
      </w:r>
      <w:r>
        <w:rPr>
          <w:rFonts w:ascii="Times New Roman" w:hAnsi="Times New Roman"/>
        </w:rPr>
        <w:t>℃</w:t>
      </w:r>
    </w:p>
    <w:p w:rsidR="004B4CC1" w:rsidRPr="00216256" w:rsidRDefault="00BB77E0">
      <w:pPr>
        <w:pStyle w:val="Authors"/>
      </w:pPr>
      <w:r>
        <w:t>Thamasha SAMARASINGHE</w:t>
      </w:r>
      <w:r w:rsidR="004B4CC1" w:rsidRPr="00216256">
        <w:rPr>
          <w:vertAlign w:val="superscript"/>
        </w:rPr>
        <w:footnoteReference w:id="1"/>
      </w:r>
      <w:r w:rsidR="008279D5" w:rsidRPr="00216256">
        <w:t>;</w:t>
      </w:r>
      <w:r w:rsidR="004B4CC1" w:rsidRPr="00216256">
        <w:t xml:space="preserve"> </w:t>
      </w:r>
      <w:r>
        <w:t>Carl HOPKINS</w:t>
      </w:r>
      <w:r w:rsidR="002311C3" w:rsidRPr="00AE0EBF">
        <w:rPr>
          <w:vertAlign w:val="superscript"/>
        </w:rPr>
        <w:t>1</w:t>
      </w:r>
      <w:r w:rsidR="008279D5" w:rsidRPr="00216256">
        <w:t xml:space="preserve">; </w:t>
      </w:r>
      <w:r>
        <w:t>Gary SEIFFERT</w:t>
      </w:r>
      <w:r w:rsidR="002311C3" w:rsidRPr="00AE0EBF">
        <w:rPr>
          <w:vertAlign w:val="superscript"/>
        </w:rPr>
        <w:t>1</w:t>
      </w:r>
      <w:r>
        <w:t>, Jilly KNOX</w:t>
      </w:r>
      <w:r w:rsidRPr="00216256">
        <w:rPr>
          <w:vertAlign w:val="superscript"/>
        </w:rPr>
        <w:footnoteReference w:id="2"/>
      </w:r>
    </w:p>
    <w:p w:rsidR="004B4CC1" w:rsidRPr="00216256" w:rsidRDefault="004B4CC1" w:rsidP="004B4CC1">
      <w:pPr>
        <w:pStyle w:val="Affiliation"/>
      </w:pPr>
      <w:r w:rsidRPr="00216256">
        <w:rPr>
          <w:vertAlign w:val="superscript"/>
        </w:rPr>
        <w:t xml:space="preserve">1 </w:t>
      </w:r>
      <w:r w:rsidR="0077658A" w:rsidRPr="0077658A">
        <w:t>Acoustics Research Unit, School of Architecture</w:t>
      </w:r>
      <w:r w:rsidR="0077658A">
        <w:t>, U</w:t>
      </w:r>
      <w:r w:rsidR="00BB77E0">
        <w:t>niversity of Liverpool</w:t>
      </w:r>
      <w:r w:rsidR="00D35472" w:rsidRPr="00216256">
        <w:t xml:space="preserve">, </w:t>
      </w:r>
      <w:r w:rsidR="00BB77E0">
        <w:t>United Kingdom</w:t>
      </w:r>
    </w:p>
    <w:p w:rsidR="0077658A" w:rsidRDefault="0077658A" w:rsidP="0077658A">
      <w:pPr>
        <w:pStyle w:val="Affiliation"/>
      </w:pPr>
      <w:r>
        <w:rPr>
          <w:vertAlign w:val="superscript"/>
        </w:rPr>
        <w:t>2</w:t>
      </w:r>
      <w:r w:rsidR="004B4CC1" w:rsidRPr="00216256">
        <w:rPr>
          <w:vertAlign w:val="superscript"/>
        </w:rPr>
        <w:t xml:space="preserve"> </w:t>
      </w:r>
      <w:r w:rsidR="00BB77E0">
        <w:t xml:space="preserve">Morgan Advanced Materials Plc, </w:t>
      </w:r>
      <w:r>
        <w:t>Thermal Ceramics</w:t>
      </w:r>
    </w:p>
    <w:p w:rsidR="004B4CC1" w:rsidRPr="00216256" w:rsidRDefault="0077658A" w:rsidP="0077658A">
      <w:pPr>
        <w:pStyle w:val="Affiliation"/>
      </w:pPr>
      <w:r>
        <w:t xml:space="preserve">Tebay Road, Bromborough, Wirral, CH62 3PH, </w:t>
      </w:r>
      <w:r w:rsidR="00BB77E0">
        <w:t>United Kingdom</w:t>
      </w:r>
    </w:p>
    <w:p w:rsidR="004B4CC1" w:rsidRPr="00216256" w:rsidRDefault="004B4CC1">
      <w:pPr>
        <w:pStyle w:val="Abstract"/>
      </w:pPr>
      <w:r w:rsidRPr="00216256">
        <w:t>ABSTRACT</w:t>
      </w:r>
    </w:p>
    <w:p w:rsidR="0044109B" w:rsidRDefault="00961177" w:rsidP="004B4CC1">
      <w:pPr>
        <w:pStyle w:val="Text-Abstract"/>
      </w:pPr>
      <w:r>
        <w:t>A</w:t>
      </w:r>
      <w:r w:rsidR="00141423">
        <w:t>coustic properties of porous materials ar</w:t>
      </w:r>
      <w:r w:rsidR="004B4CC1" w:rsidRPr="00216256">
        <w:t>e</w:t>
      </w:r>
      <w:r w:rsidR="00141423">
        <w:t xml:space="preserve"> usually measured at room temperature but in many industries, </w:t>
      </w:r>
      <w:r w:rsidR="00917C04">
        <w:t xml:space="preserve">they </w:t>
      </w:r>
      <w:r w:rsidR="00141423">
        <w:t xml:space="preserve">are required to provide sound absorption in high temperature applications such as in </w:t>
      </w:r>
      <w:r w:rsidR="00917C04">
        <w:t xml:space="preserve">a </w:t>
      </w:r>
      <w:r w:rsidR="00141423">
        <w:t>Heat Recovery Steam Generator (HRSG), automobile silencers and engine liners</w:t>
      </w:r>
      <w:r w:rsidR="00B159B6">
        <w:t>.</w:t>
      </w:r>
      <w:r w:rsidR="00141423">
        <w:t xml:space="preserve"> In this paper, the airflow resistance </w:t>
      </w:r>
      <w:r w:rsidR="00917C04">
        <w:t xml:space="preserve">has been measured for </w:t>
      </w:r>
      <w:r w:rsidR="00141423">
        <w:t>Alkaline Earth Sil</w:t>
      </w:r>
      <w:r w:rsidR="00EC4F11">
        <w:t>icate (AES) fibrous material</w:t>
      </w:r>
      <w:r w:rsidR="009628DE">
        <w:t>s</w:t>
      </w:r>
      <w:r w:rsidR="00917C04">
        <w:t xml:space="preserve"> that </w:t>
      </w:r>
      <w:r w:rsidR="009628DE">
        <w:t xml:space="preserve">are </w:t>
      </w:r>
      <w:r w:rsidR="00917C04">
        <w:t>intended for high temperature applications</w:t>
      </w:r>
      <w:r w:rsidR="00EC4F11">
        <w:t xml:space="preserve">. </w:t>
      </w:r>
      <w:r w:rsidR="00141423">
        <w:t xml:space="preserve">Measurements </w:t>
      </w:r>
      <w:r w:rsidR="00917C04">
        <w:t xml:space="preserve">were made </w:t>
      </w:r>
      <w:r w:rsidR="00141423">
        <w:t>at room temperature to ISO 9053</w:t>
      </w:r>
      <w:r w:rsidR="00917C04">
        <w:t>-1</w:t>
      </w:r>
      <w:r w:rsidR="00141423">
        <w:t xml:space="preserve"> and in a bespoke test rig at temperatures up to 800℃ </w:t>
      </w:r>
      <w:r w:rsidR="00917C04">
        <w:t xml:space="preserve">inside </w:t>
      </w:r>
      <w:r w:rsidR="00141423">
        <w:t>a kiln.</w:t>
      </w:r>
      <w:r w:rsidR="00094E37">
        <w:t xml:space="preserve"> </w:t>
      </w:r>
      <w:r w:rsidR="0044109B">
        <w:rPr>
          <w:lang w:val="en-GB"/>
        </w:rPr>
        <w:t>A</w:t>
      </w:r>
      <w:r w:rsidR="00094E37">
        <w:rPr>
          <w:lang w:val="en-GB"/>
        </w:rPr>
        <w:t>bove 600℃ the thickness of the AES material decreased</w:t>
      </w:r>
      <w:r w:rsidR="0044109B">
        <w:rPr>
          <w:lang w:val="en-GB"/>
        </w:rPr>
        <w:t>;</w:t>
      </w:r>
      <w:r w:rsidR="00094E37">
        <w:rPr>
          <w:lang w:val="en-GB"/>
        </w:rPr>
        <w:t xml:space="preserve"> hence </w:t>
      </w:r>
      <w:r w:rsidR="0044109B">
        <w:rPr>
          <w:lang w:val="en-GB"/>
        </w:rPr>
        <w:t xml:space="preserve">the </w:t>
      </w:r>
      <w:r w:rsidR="00094E37">
        <w:rPr>
          <w:lang w:val="en-GB"/>
        </w:rPr>
        <w:t>measurements reported the specific airflow resistance rather than airflow resistivity.</w:t>
      </w:r>
      <w:r w:rsidR="009A2700">
        <w:t xml:space="preserve"> </w:t>
      </w:r>
      <w:r w:rsidR="00141423">
        <w:t>The high temperature test</w:t>
      </w:r>
      <w:r w:rsidR="00FE6565">
        <w:t>s</w:t>
      </w:r>
      <w:r w:rsidR="00141423">
        <w:t xml:space="preserve"> indicated that it might be possible to assume no significant effect of temperature on specific airflow resistance between 20 and 100 ℃ but not at higher temperatures. </w:t>
      </w:r>
      <w:r w:rsidR="0044109B">
        <w:t xml:space="preserve">The </w:t>
      </w:r>
      <w:r w:rsidR="0044109B" w:rsidRPr="00690002">
        <w:rPr>
          <w:rFonts w:hint="eastAsia"/>
        </w:rPr>
        <w:t xml:space="preserve">specific airflow resistance </w:t>
      </w:r>
      <w:r w:rsidR="0044109B">
        <w:t xml:space="preserve">depends on </w:t>
      </w:r>
      <w:r w:rsidR="0044109B" w:rsidRPr="00690002">
        <w:rPr>
          <w:rFonts w:hint="eastAsia"/>
        </w:rPr>
        <w:t>the mass of the sample</w:t>
      </w:r>
      <w:r w:rsidR="0044109B">
        <w:t xml:space="preserve"> up to 800</w:t>
      </w:r>
      <w:r w:rsidR="0044109B" w:rsidRPr="00690002">
        <w:rPr>
          <w:rFonts w:hint="eastAsia"/>
        </w:rPr>
        <w:t xml:space="preserve">℃. Up to </w:t>
      </w:r>
      <w:r w:rsidR="0044109B">
        <w:t>6</w:t>
      </w:r>
      <w:r w:rsidR="0044109B" w:rsidRPr="00690002">
        <w:rPr>
          <w:rFonts w:hint="eastAsia"/>
        </w:rPr>
        <w:t>00℃,</w:t>
      </w:r>
      <w:r w:rsidR="0044109B">
        <w:t xml:space="preserve"> the dependence is similar but as the AES material </w:t>
      </w:r>
      <w:r w:rsidR="00FE6565">
        <w:t xml:space="preserve">begins to </w:t>
      </w:r>
      <w:r w:rsidR="0044109B">
        <w:t xml:space="preserve">crystallize </w:t>
      </w:r>
      <w:r w:rsidR="00D51737">
        <w:t>between 6</w:t>
      </w:r>
      <w:r w:rsidR="0044109B">
        <w:rPr>
          <w:rFonts w:hint="eastAsia"/>
        </w:rPr>
        <w:t>0</w:t>
      </w:r>
      <w:r w:rsidR="00D51737">
        <w:t>0</w:t>
      </w:r>
      <w:r w:rsidR="0044109B">
        <w:t xml:space="preserve"> and 8</w:t>
      </w:r>
      <w:r w:rsidR="0044109B">
        <w:rPr>
          <w:rFonts w:hint="eastAsia"/>
        </w:rPr>
        <w:t>00℃</w:t>
      </w:r>
      <w:r w:rsidR="0044109B" w:rsidRPr="0044109B">
        <w:t xml:space="preserve"> </w:t>
      </w:r>
      <w:r w:rsidR="0044109B">
        <w:t>it changes significantly.</w:t>
      </w:r>
      <w:r w:rsidRPr="00961177">
        <w:rPr>
          <w:lang w:val="en-GB"/>
        </w:rPr>
        <w:t xml:space="preserve"> </w:t>
      </w:r>
      <w:r>
        <w:rPr>
          <w:lang w:val="en-GB"/>
        </w:rPr>
        <w:t>R</w:t>
      </w:r>
      <w:r w:rsidRPr="00832609">
        <w:rPr>
          <w:lang w:val="en-GB"/>
        </w:rPr>
        <w:t xml:space="preserve">egression analysis </w:t>
      </w:r>
      <w:r>
        <w:rPr>
          <w:lang w:val="en-GB"/>
        </w:rPr>
        <w:t>was also used to establish</w:t>
      </w:r>
      <w:r w:rsidR="00FE6565">
        <w:rPr>
          <w:lang w:val="en-GB"/>
        </w:rPr>
        <w:t xml:space="preserve"> that </w:t>
      </w:r>
      <w:r w:rsidR="00D51737">
        <w:rPr>
          <w:lang w:val="en-GB"/>
        </w:rPr>
        <w:t>u</w:t>
      </w:r>
      <w:r w:rsidR="00D51737" w:rsidRPr="00690002">
        <w:rPr>
          <w:rFonts w:hint="eastAsia"/>
        </w:rPr>
        <w:t xml:space="preserve">p to </w:t>
      </w:r>
      <w:r w:rsidR="00D51737">
        <w:t>6</w:t>
      </w:r>
      <w:r w:rsidR="00D51737" w:rsidRPr="00690002">
        <w:rPr>
          <w:rFonts w:hint="eastAsia"/>
        </w:rPr>
        <w:t>00℃</w:t>
      </w:r>
      <w:r w:rsidR="00D51737">
        <w:t xml:space="preserve"> </w:t>
      </w:r>
      <w:r w:rsidR="00D51737">
        <w:rPr>
          <w:lang w:val="en-GB"/>
        </w:rPr>
        <w:t xml:space="preserve">the </w:t>
      </w:r>
      <w:r w:rsidRPr="00832609">
        <w:rPr>
          <w:bCs/>
          <w:lang w:val="en-GB"/>
        </w:rPr>
        <w:t xml:space="preserve">specific airflow resistance </w:t>
      </w:r>
      <w:r w:rsidR="00FE6565">
        <w:rPr>
          <w:bCs/>
          <w:lang w:val="en-GB"/>
        </w:rPr>
        <w:t>is proportional to the absolute temperature to the power of 1.6</w:t>
      </w:r>
      <w:r w:rsidR="00FE6565">
        <w:rPr>
          <w:lang w:val="en-GB"/>
        </w:rPr>
        <w:t>.</w:t>
      </w:r>
    </w:p>
    <w:p w:rsidR="004B4CC1" w:rsidRPr="00216256" w:rsidRDefault="004B4CC1" w:rsidP="00CF3255">
      <w:pPr>
        <w:pStyle w:val="Text-Abstract"/>
      </w:pPr>
    </w:p>
    <w:p w:rsidR="008A739D" w:rsidRPr="00216256" w:rsidRDefault="004B4CC1" w:rsidP="0099400D">
      <w:pPr>
        <w:pStyle w:val="Text-Abstract"/>
      </w:pPr>
      <w:r w:rsidRPr="00216256">
        <w:t xml:space="preserve">Keywords: </w:t>
      </w:r>
      <w:r w:rsidR="009628DE">
        <w:t>a</w:t>
      </w:r>
      <w:r w:rsidR="00EC4F11">
        <w:t xml:space="preserve">irflow resistance, </w:t>
      </w:r>
      <w:r w:rsidR="009628DE">
        <w:t>p</w:t>
      </w:r>
      <w:r w:rsidR="00EC4F11">
        <w:t xml:space="preserve">orous materials, </w:t>
      </w:r>
      <w:r w:rsidR="009628DE">
        <w:t>h</w:t>
      </w:r>
      <w:r w:rsidR="00EC4F11">
        <w:t>igh temperature</w:t>
      </w:r>
    </w:p>
    <w:p w:rsidR="004B4CC1" w:rsidRPr="00216256" w:rsidRDefault="004B4CC1">
      <w:pPr>
        <w:pStyle w:val="Heading1"/>
      </w:pPr>
      <w:r w:rsidRPr="00216256">
        <w:t>INTRODUCTION</w:t>
      </w:r>
    </w:p>
    <w:p w:rsidR="00C5626D" w:rsidRDefault="00406363" w:rsidP="00D70F8A">
      <w:pPr>
        <w:pStyle w:val="Paragraph"/>
      </w:pPr>
      <w:r>
        <w:t xml:space="preserve"> </w:t>
      </w:r>
      <w:r w:rsidR="00702B72">
        <w:t xml:space="preserve">In the building industry, porous materials are </w:t>
      </w:r>
      <w:r w:rsidR="0077658A">
        <w:t xml:space="preserve">often </w:t>
      </w:r>
      <w:r w:rsidR="00702B72">
        <w:t xml:space="preserve">used </w:t>
      </w:r>
      <w:r w:rsidR="0077658A">
        <w:t xml:space="preserve">to provide sound absorption at </w:t>
      </w:r>
      <w:r w:rsidR="00702B72">
        <w:t xml:space="preserve">room temperature. However, other industries </w:t>
      </w:r>
      <w:r w:rsidR="0077658A">
        <w:t xml:space="preserve">have </w:t>
      </w:r>
      <w:r w:rsidR="00702B72">
        <w:t xml:space="preserve">high temperature applications </w:t>
      </w:r>
      <w:r w:rsidR="0077658A">
        <w:t xml:space="preserve">which </w:t>
      </w:r>
      <w:r w:rsidR="00CB78A0">
        <w:t xml:space="preserve">require </w:t>
      </w:r>
      <w:r w:rsidR="00702B72">
        <w:t xml:space="preserve">sound absorption such as </w:t>
      </w:r>
      <w:r w:rsidR="0077658A">
        <w:t xml:space="preserve">gas turbine exhaust silencers in a Heat Recovery Steam Generator (HRSG), </w:t>
      </w:r>
      <w:r w:rsidR="00702B72">
        <w:t xml:space="preserve">aero engine liners, </w:t>
      </w:r>
      <w:r w:rsidR="00702B72" w:rsidRPr="00DB1147">
        <w:t>combustion chamber</w:t>
      </w:r>
      <w:r w:rsidR="0077658A" w:rsidRPr="00DB1147">
        <w:t>s</w:t>
      </w:r>
      <w:r w:rsidR="00702B72">
        <w:t>, automotive silencers.</w:t>
      </w:r>
      <w:r w:rsidR="00D70F8A">
        <w:t xml:space="preserve"> In an HRSG,</w:t>
      </w:r>
      <w:r w:rsidR="00702B72">
        <w:t xml:space="preserve"> Alkaline </w:t>
      </w:r>
      <w:r w:rsidR="00E94AA5">
        <w:t>E</w:t>
      </w:r>
      <w:r w:rsidR="00702B72">
        <w:t xml:space="preserve">arth Silicate (AES) porous material is used </w:t>
      </w:r>
      <w:r w:rsidR="00E94AA5">
        <w:t xml:space="preserve">to reduce sound levels inside </w:t>
      </w:r>
      <w:r w:rsidR="00702B72">
        <w:t>the silencers and near to the exhaust area which operate at temperatures between 800</w:t>
      </w:r>
      <w:r w:rsidR="00D70F8A">
        <w:t xml:space="preserve"> and</w:t>
      </w:r>
      <w:r w:rsidR="004B42DD">
        <w:t xml:space="preserve"> </w:t>
      </w:r>
      <w:r w:rsidR="00702B72">
        <w:t>1300℃</w:t>
      </w:r>
      <w:r w:rsidR="00022249">
        <w:t xml:space="preserve"> (1)</w:t>
      </w:r>
      <w:r w:rsidR="00702B72">
        <w:t>.</w:t>
      </w:r>
      <w:r w:rsidR="00D70F8A">
        <w:t xml:space="preserve"> Measurement of </w:t>
      </w:r>
      <w:r w:rsidR="004048DB">
        <w:t xml:space="preserve">the properties of acoustic materials at room temperature </w:t>
      </w:r>
      <w:r w:rsidR="00D70F8A">
        <w:t xml:space="preserve">is </w:t>
      </w:r>
      <w:r w:rsidR="004048DB">
        <w:t>well</w:t>
      </w:r>
      <w:r w:rsidR="00D70F8A">
        <w:t>-</w:t>
      </w:r>
      <w:r w:rsidR="004048DB">
        <w:t>established</w:t>
      </w:r>
      <w:r w:rsidR="00D70F8A">
        <w:t xml:space="preserve">; however there is </w:t>
      </w:r>
      <w:r w:rsidR="003213ED">
        <w:t xml:space="preserve">not usually </w:t>
      </w:r>
      <w:r w:rsidR="00D70F8A">
        <w:t xml:space="preserve">any </w:t>
      </w:r>
      <w:r w:rsidR="004048DB">
        <w:t xml:space="preserve">information </w:t>
      </w:r>
      <w:r w:rsidR="009628DE">
        <w:t xml:space="preserve">available </w:t>
      </w:r>
      <w:r w:rsidR="004048DB">
        <w:t xml:space="preserve">on </w:t>
      </w:r>
      <w:r w:rsidR="00D70F8A">
        <w:t xml:space="preserve">how the </w:t>
      </w:r>
      <w:r w:rsidR="004048DB">
        <w:t xml:space="preserve">properties </w:t>
      </w:r>
      <w:r w:rsidR="00D70F8A">
        <w:t xml:space="preserve">change with increasing </w:t>
      </w:r>
      <w:r w:rsidR="004048DB">
        <w:t xml:space="preserve">temperature. </w:t>
      </w:r>
      <w:r w:rsidR="00D70F8A">
        <w:t>Hence to provide data and facilitate product development</w:t>
      </w:r>
      <w:r w:rsidR="009628DE">
        <w:t xml:space="preserve"> on absorbent materials for high temperature applications</w:t>
      </w:r>
      <w:r w:rsidR="004048DB">
        <w:t xml:space="preserve">, </w:t>
      </w:r>
      <w:r w:rsidR="00D70F8A">
        <w:t xml:space="preserve">the aim was </w:t>
      </w:r>
      <w:r w:rsidR="004048DB">
        <w:t xml:space="preserve">to </w:t>
      </w:r>
      <w:r w:rsidR="00D70F8A">
        <w:t xml:space="preserve">develop experimental procedures to measure </w:t>
      </w:r>
      <w:r w:rsidR="004048DB">
        <w:t>the acoustic properties of AES material at high temperature</w:t>
      </w:r>
      <w:r w:rsidR="00D70F8A">
        <w:t>s</w:t>
      </w:r>
      <w:r w:rsidR="004048DB">
        <w:t>.</w:t>
      </w:r>
      <w:r w:rsidR="00D70F8A">
        <w:t xml:space="preserve"> As s</w:t>
      </w:r>
      <w:r w:rsidR="00D60379">
        <w:t>ound propagation in porous materials is dependent on the</w:t>
      </w:r>
      <w:r w:rsidR="00C5626D">
        <w:t>ir resistance to</w:t>
      </w:r>
      <w:r w:rsidR="00D60379">
        <w:t xml:space="preserve"> </w:t>
      </w:r>
      <w:r w:rsidR="00C5626D">
        <w:t xml:space="preserve">airflow, measurements of this resistance </w:t>
      </w:r>
      <w:r w:rsidR="00D60379">
        <w:t>can be used to predict both sound absorption and sound attenuation.</w:t>
      </w:r>
      <w:r w:rsidR="00143FE8">
        <w:t xml:space="preserve"> </w:t>
      </w:r>
    </w:p>
    <w:p w:rsidR="00A328E1" w:rsidRDefault="00143FE8" w:rsidP="00D70F8A">
      <w:pPr>
        <w:pStyle w:val="Paragraph"/>
      </w:pPr>
      <w:r>
        <w:t xml:space="preserve">The ratio </w:t>
      </w:r>
      <w:r w:rsidR="00665A8C">
        <w:t xml:space="preserve">of </w:t>
      </w:r>
      <w:r>
        <w:t>the differential pressure</w:t>
      </w:r>
      <w:r w:rsidR="00665A8C">
        <w:t xml:space="preserve">, </w:t>
      </w:r>
      <m:oMath>
        <m:r>
          <w:rPr>
            <w:rFonts w:ascii="Cambria Math" w:hAnsi="Cambria Math"/>
          </w:rPr>
          <m:t>∆P,</m:t>
        </m:r>
      </m:oMath>
      <w:r w:rsidR="00EA0CFE">
        <w:t xml:space="preserve"> (Pa)</w:t>
      </w:r>
      <w:r>
        <w:t xml:space="preserve"> across a layer of porous material and the volumetric airflow rate</w:t>
      </w:r>
      <w:r w:rsidR="00E21AF8">
        <w:t>,</w:t>
      </w:r>
      <m:oMath>
        <m:sSub>
          <m:sSubPr>
            <m:ctrlPr>
              <w:rPr>
                <w:rFonts w:ascii="Cambria Math" w:hAnsi="Cambria Math"/>
                <w:i/>
              </w:rPr>
            </m:ctrlPr>
          </m:sSubPr>
          <m:e>
            <m:r>
              <w:rPr>
                <w:rFonts w:ascii="Cambria Math" w:hAnsi="Cambria Math"/>
              </w:rPr>
              <m:t>q</m:t>
            </m:r>
          </m:e>
          <m:sub>
            <m:r>
              <w:rPr>
                <w:rFonts w:ascii="Cambria Math" w:hAnsi="Cambria Math"/>
              </w:rPr>
              <m:t>v</m:t>
            </m:r>
          </m:sub>
        </m:sSub>
      </m:oMath>
      <w:proofErr w:type="gramStart"/>
      <w:r w:rsidR="00D84C2C">
        <w:t>,</w:t>
      </w:r>
      <w:proofErr w:type="gramEnd"/>
      <w:r w:rsidR="00665A8C">
        <w:t xml:space="preserve"> </w:t>
      </w:r>
      <w:r w:rsidR="00EA0CFE">
        <w:t>(m</w:t>
      </w:r>
      <w:r w:rsidR="00EA0CFE">
        <w:rPr>
          <w:vertAlign w:val="superscript"/>
        </w:rPr>
        <w:t>3</w:t>
      </w:r>
      <w:r w:rsidR="00EA0CFE">
        <w:t>/s)</w:t>
      </w:r>
      <w:r>
        <w:t xml:space="preserve"> passing through the layer</w:t>
      </w:r>
      <w:r w:rsidR="00A328E1">
        <w:t xml:space="preserve"> </w:t>
      </w:r>
      <w:r w:rsidR="00D70F8A">
        <w:t xml:space="preserve">gives </w:t>
      </w:r>
      <w:r w:rsidR="00A328E1">
        <w:t xml:space="preserve">the airflow </w:t>
      </w:r>
      <w:r w:rsidR="00665A8C">
        <w:t>resistance</w:t>
      </w:r>
      <w:r w:rsidR="00D70F8A">
        <w:t xml:space="preserve">, </w:t>
      </w:r>
      <w:r w:rsidR="00D70F8A" w:rsidRPr="00C12117">
        <w:rPr>
          <w:i/>
        </w:rPr>
        <w:t>R</w:t>
      </w:r>
      <w:r w:rsidR="00D70F8A">
        <w:t xml:space="preserve">, </w:t>
      </w:r>
      <w:r w:rsidR="00EA0CFE">
        <w:t>(Pa.s/m</w:t>
      </w:r>
      <w:r w:rsidR="00EA0CFE">
        <w:rPr>
          <w:vertAlign w:val="superscript"/>
        </w:rPr>
        <w:t>3</w:t>
      </w:r>
      <w:r w:rsidR="00EA0CFE">
        <w:t>)</w:t>
      </w:r>
      <w:r w:rsidR="00C0360B">
        <w:t xml:space="preserve"> </w:t>
      </w:r>
      <w:r w:rsidR="00D70F8A">
        <w:t>as</w:t>
      </w:r>
      <w:r w:rsidR="00A328E1">
        <w:t xml:space="preserve"> </w:t>
      </w:r>
    </w:p>
    <w:tbl>
      <w:tblPr>
        <w:tblW w:w="0" w:type="auto"/>
        <w:jc w:val="center"/>
        <w:tblLook w:val="04A0" w:firstRow="1" w:lastRow="0" w:firstColumn="1" w:lastColumn="0" w:noHBand="0" w:noVBand="1"/>
      </w:tblPr>
      <w:tblGrid>
        <w:gridCol w:w="8503"/>
        <w:gridCol w:w="567"/>
      </w:tblGrid>
      <w:tr w:rsidR="00436F84" w:rsidRPr="00436F84" w:rsidTr="009031E5">
        <w:trPr>
          <w:jc w:val="center"/>
        </w:trPr>
        <w:tc>
          <w:tcPr>
            <w:tcW w:w="8505" w:type="dxa"/>
            <w:vAlign w:val="center"/>
          </w:tcPr>
          <w:p w:rsidR="00436F84" w:rsidRPr="00EE1DB5" w:rsidRDefault="00436F84" w:rsidP="00436F84">
            <w:pPr>
              <w:jc w:val="center"/>
            </w:pPr>
            <m:oMathPara>
              <m:oMath>
                <m:r>
                  <w:rPr>
                    <w:rFonts w:ascii="Cambria Math" w:hAnsi="Cambria Math"/>
                  </w:rPr>
                  <m:t>R=</m:t>
                </m:r>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q</m:t>
                        </m:r>
                      </m:e>
                      <m:sub>
                        <m:r>
                          <w:rPr>
                            <w:rFonts w:ascii="Cambria Math" w:hAnsi="Cambria Math"/>
                          </w:rPr>
                          <m:t>v</m:t>
                        </m:r>
                      </m:sub>
                    </m:sSub>
                  </m:den>
                </m:f>
              </m:oMath>
            </m:oMathPara>
          </w:p>
          <w:p w:rsidR="00EE1DB5" w:rsidRPr="00436F84" w:rsidRDefault="00EE1DB5" w:rsidP="00436F84">
            <w:pPr>
              <w:jc w:val="center"/>
            </w:pPr>
          </w:p>
        </w:tc>
        <w:tc>
          <w:tcPr>
            <w:tcW w:w="567" w:type="dxa"/>
            <w:vAlign w:val="center"/>
          </w:tcPr>
          <w:p w:rsidR="00436F84" w:rsidRPr="00436F84" w:rsidRDefault="00436F84" w:rsidP="00436F84">
            <w:pPr>
              <w:jc w:val="center"/>
            </w:pPr>
            <w:r w:rsidRPr="00436F84">
              <w:rPr>
                <w:rFonts w:hint="eastAsia"/>
              </w:rPr>
              <w:t>(1)</w:t>
            </w:r>
          </w:p>
        </w:tc>
      </w:tr>
    </w:tbl>
    <w:p w:rsidR="00665A8C" w:rsidRDefault="00665A8C">
      <w:pPr>
        <w:pStyle w:val="Paragraph"/>
      </w:pPr>
      <w:r>
        <w:t xml:space="preserve">The specific airflow resistance, </w:t>
      </w:r>
      <w:r w:rsidRPr="00C12117">
        <w:rPr>
          <w:i/>
        </w:rPr>
        <w:t>R</w:t>
      </w:r>
      <w:r w:rsidRPr="00C12117">
        <w:rPr>
          <w:vertAlign w:val="subscript"/>
        </w:rPr>
        <w:t>s</w:t>
      </w:r>
      <w:r>
        <w:t xml:space="preserve">, (Pa.s/m) applies to a specific thickness of material and is given by </w:t>
      </w:r>
    </w:p>
    <w:tbl>
      <w:tblPr>
        <w:tblW w:w="0" w:type="auto"/>
        <w:jc w:val="center"/>
        <w:tblLook w:val="04A0" w:firstRow="1" w:lastRow="0" w:firstColumn="1" w:lastColumn="0" w:noHBand="0" w:noVBand="1"/>
      </w:tblPr>
      <w:tblGrid>
        <w:gridCol w:w="8503"/>
        <w:gridCol w:w="567"/>
      </w:tblGrid>
      <w:tr w:rsidR="00665A8C" w:rsidRPr="00436F84" w:rsidTr="00C12117">
        <w:trPr>
          <w:jc w:val="center"/>
        </w:trPr>
        <w:tc>
          <w:tcPr>
            <w:tcW w:w="8503" w:type="dxa"/>
            <w:vAlign w:val="center"/>
          </w:tcPr>
          <w:p w:rsidR="00665A8C" w:rsidRPr="00EE1DB5" w:rsidRDefault="00490E0D" w:rsidP="008863AF">
            <w:pPr>
              <w:jc w:val="center"/>
            </w:pPr>
            <m:oMathPara>
              <m:oMath>
                <m:sSub>
                  <m:sSubPr>
                    <m:ctrlPr>
                      <w:rPr>
                        <w:rFonts w:ascii="Cambria Math" w:hAnsi="Cambria Math"/>
                        <w:i/>
                      </w:rPr>
                    </m:ctrlPr>
                  </m:sSubPr>
                  <m:e>
                    <m:r>
                      <w:rPr>
                        <w:rFonts w:ascii="Cambria Math" w:hAnsi="Cambria Math"/>
                      </w:rPr>
                      <m:t>R</m:t>
                    </m:r>
                  </m:e>
                  <m:sub>
                    <m:r>
                      <m:rPr>
                        <m:sty m:val="p"/>
                      </m:rPr>
                      <w:rPr>
                        <w:rFonts w:ascii="Cambria Math" w:hAnsi="Cambria Math"/>
                      </w:rPr>
                      <m:t>s</m:t>
                    </m:r>
                  </m:sub>
                </m:sSub>
                <m:r>
                  <w:rPr>
                    <w:rFonts w:ascii="Cambria Math" w:hAnsi="Cambria Math"/>
                  </w:rPr>
                  <m:t>=RS</m:t>
                </m:r>
              </m:oMath>
            </m:oMathPara>
          </w:p>
          <w:p w:rsidR="00665A8C" w:rsidRPr="00436F84" w:rsidRDefault="00665A8C" w:rsidP="008863AF">
            <w:pPr>
              <w:jc w:val="center"/>
            </w:pPr>
          </w:p>
        </w:tc>
        <w:tc>
          <w:tcPr>
            <w:tcW w:w="567" w:type="dxa"/>
            <w:vAlign w:val="center"/>
          </w:tcPr>
          <w:p w:rsidR="00665A8C" w:rsidRPr="00436F84" w:rsidRDefault="00665A8C" w:rsidP="00DB1147">
            <w:pPr>
              <w:jc w:val="center"/>
            </w:pPr>
            <w:r w:rsidRPr="00436F84">
              <w:rPr>
                <w:rFonts w:hint="eastAsia"/>
              </w:rPr>
              <w:t>(</w:t>
            </w:r>
            <w:r w:rsidR="0045127D">
              <w:t>2</w:t>
            </w:r>
            <w:r w:rsidRPr="00436F84">
              <w:rPr>
                <w:rFonts w:hint="eastAsia"/>
              </w:rPr>
              <w:t>)</w:t>
            </w:r>
          </w:p>
        </w:tc>
      </w:tr>
    </w:tbl>
    <w:p w:rsidR="00665A8C" w:rsidRDefault="00665A8C">
      <w:pPr>
        <w:pStyle w:val="Paragraph"/>
      </w:pPr>
      <w:proofErr w:type="gramStart"/>
      <w:r>
        <w:t>where</w:t>
      </w:r>
      <w:proofErr w:type="gramEnd"/>
      <w:r>
        <w:t xml:space="preserve"> </w:t>
      </w:r>
      <w:r w:rsidRPr="00D84C2C">
        <w:rPr>
          <w:i/>
        </w:rPr>
        <w:t>S</w:t>
      </w:r>
      <w:r w:rsidR="00C90A61">
        <w:t>, (</w:t>
      </w:r>
      <w:r w:rsidR="00D84C2C">
        <w:t>m</w:t>
      </w:r>
      <w:r w:rsidR="00D84C2C">
        <w:rPr>
          <w:vertAlign w:val="superscript"/>
        </w:rPr>
        <w:t>2</w:t>
      </w:r>
      <w:r w:rsidR="00D84C2C">
        <w:t>)</w:t>
      </w:r>
      <w:r>
        <w:t xml:space="preserve"> is the area of the porous material.</w:t>
      </w:r>
    </w:p>
    <w:p w:rsidR="00665A8C" w:rsidRDefault="00665A8C">
      <w:pPr>
        <w:pStyle w:val="Paragraph"/>
      </w:pPr>
      <w:r>
        <w:t xml:space="preserve">For homogeneous materials of a specified thickness it is common to refer to the airflow resistivity, </w:t>
      </w:r>
      <w:r w:rsidRPr="00C12117">
        <w:rPr>
          <w:i/>
        </w:rPr>
        <w:t>r</w:t>
      </w:r>
      <w:r>
        <w:t>, (Pa.s/m</w:t>
      </w:r>
      <w:r>
        <w:rPr>
          <w:vertAlign w:val="superscript"/>
        </w:rPr>
        <w:t>2</w:t>
      </w:r>
      <w:r>
        <w:t>) given by</w:t>
      </w:r>
    </w:p>
    <w:tbl>
      <w:tblPr>
        <w:tblW w:w="0" w:type="auto"/>
        <w:jc w:val="center"/>
        <w:tblLook w:val="04A0" w:firstRow="1" w:lastRow="0" w:firstColumn="1" w:lastColumn="0" w:noHBand="0" w:noVBand="1"/>
      </w:tblPr>
      <w:tblGrid>
        <w:gridCol w:w="8503"/>
        <w:gridCol w:w="567"/>
      </w:tblGrid>
      <w:tr w:rsidR="00665A8C" w:rsidRPr="00436F84" w:rsidTr="008863AF">
        <w:trPr>
          <w:jc w:val="center"/>
        </w:trPr>
        <w:tc>
          <w:tcPr>
            <w:tcW w:w="8505" w:type="dxa"/>
            <w:vAlign w:val="center"/>
          </w:tcPr>
          <w:p w:rsidR="00665A8C" w:rsidRPr="00EE1DB5" w:rsidRDefault="00665A8C" w:rsidP="008863AF">
            <w:pPr>
              <w:jc w:val="center"/>
            </w:pPr>
            <m:oMathPara>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R</m:t>
                        </m:r>
                      </m:e>
                      <m:sub>
                        <m:r>
                          <m:rPr>
                            <m:sty m:val="p"/>
                          </m:rPr>
                          <w:rPr>
                            <w:rFonts w:ascii="Cambria Math" w:hAnsi="Cambria Math"/>
                          </w:rPr>
                          <m:t>s</m:t>
                        </m:r>
                      </m:sub>
                    </m:sSub>
                  </m:num>
                  <m:den>
                    <m:r>
                      <w:rPr>
                        <w:rFonts w:ascii="Cambria Math" w:hAnsi="Cambria Math"/>
                      </w:rPr>
                      <m:t>d</m:t>
                    </m:r>
                  </m:den>
                </m:f>
              </m:oMath>
            </m:oMathPara>
          </w:p>
          <w:p w:rsidR="00665A8C" w:rsidRPr="00436F84" w:rsidRDefault="00665A8C" w:rsidP="00093F0E"/>
        </w:tc>
        <w:tc>
          <w:tcPr>
            <w:tcW w:w="567" w:type="dxa"/>
            <w:vAlign w:val="center"/>
          </w:tcPr>
          <w:p w:rsidR="00665A8C" w:rsidRPr="00436F84" w:rsidRDefault="00665A8C" w:rsidP="00DB1147">
            <w:pPr>
              <w:jc w:val="center"/>
            </w:pPr>
            <w:r w:rsidRPr="00436F84">
              <w:rPr>
                <w:rFonts w:hint="eastAsia"/>
              </w:rPr>
              <w:t>(</w:t>
            </w:r>
            <w:r w:rsidR="0045127D">
              <w:t>3</w:t>
            </w:r>
            <w:r w:rsidRPr="00436F84">
              <w:rPr>
                <w:rFonts w:hint="eastAsia"/>
              </w:rPr>
              <w:t>)</w:t>
            </w:r>
          </w:p>
        </w:tc>
      </w:tr>
    </w:tbl>
    <w:p w:rsidR="00665A8C" w:rsidRDefault="00665A8C">
      <w:pPr>
        <w:pStyle w:val="Paragraph"/>
      </w:pPr>
      <w:proofErr w:type="gramStart"/>
      <w:r>
        <w:t>where</w:t>
      </w:r>
      <w:proofErr w:type="gramEnd"/>
      <w:r>
        <w:t xml:space="preserve"> </w:t>
      </w:r>
      <w:r w:rsidRPr="00C12117">
        <w:rPr>
          <w:i/>
        </w:rPr>
        <w:t>d</w:t>
      </w:r>
      <w:r w:rsidR="00D84C2C">
        <w:t xml:space="preserve">,(m) </w:t>
      </w:r>
      <w:r>
        <w:t>is the thickness of the material.</w:t>
      </w:r>
    </w:p>
    <w:p w:rsidR="00D60379" w:rsidRDefault="00C5626D">
      <w:pPr>
        <w:pStyle w:val="Paragraph"/>
      </w:pPr>
      <w:r>
        <w:t xml:space="preserve">For fibrous porous materials, the resistance to </w:t>
      </w:r>
      <w:r w:rsidR="009C2DCC">
        <w:t xml:space="preserve">airflow depends on the fibre diameter, </w:t>
      </w:r>
      <w:r w:rsidR="003D15BB">
        <w:t xml:space="preserve">fibre </w:t>
      </w:r>
      <w:r w:rsidR="009C2DCC">
        <w:t>shape/type, fibre</w:t>
      </w:r>
      <w:r w:rsidR="003123D2">
        <w:t xml:space="preserve"> density</w:t>
      </w:r>
      <w:r w:rsidR="009C2DCC">
        <w:t xml:space="preserve">, number of fibres per unit volume and fibre orientation </w:t>
      </w:r>
      <w:r w:rsidR="003123D2">
        <w:t xml:space="preserve">(note that </w:t>
      </w:r>
      <w:r w:rsidR="009C2DCC">
        <w:t xml:space="preserve">the airflow resistivity in the lateral direction </w:t>
      </w:r>
      <w:r w:rsidR="003123D2">
        <w:t xml:space="preserve">can be </w:t>
      </w:r>
      <w:r w:rsidR="009C2DCC">
        <w:t>significantly lower than in the longitudinal direction</w:t>
      </w:r>
      <w:r w:rsidR="00C0360B">
        <w:t xml:space="preserve"> (2)</w:t>
      </w:r>
      <w:r w:rsidR="003123D2">
        <w:t>)</w:t>
      </w:r>
      <w:r w:rsidR="009C2DCC">
        <w:t>.</w:t>
      </w:r>
      <w:r w:rsidR="006B5289">
        <w:t xml:space="preserve"> </w:t>
      </w:r>
      <w:r w:rsidR="00436F84">
        <w:t xml:space="preserve">  </w:t>
      </w:r>
      <w:r w:rsidR="009C2DCC">
        <w:t xml:space="preserve">  </w:t>
      </w:r>
    </w:p>
    <w:p w:rsidR="00F7309C" w:rsidRDefault="004B4C36" w:rsidP="00F7309C">
      <w:pPr>
        <w:pStyle w:val="Paragraph"/>
      </w:pPr>
      <w:r>
        <w:t>This work aimed to carry out measurements up to 800℃</w:t>
      </w:r>
      <w:r w:rsidR="00F7309C">
        <w:t xml:space="preserve"> for HRSG applications, using measurements on three different densities of AES fibrous materials, 64, 96 and 128 kg/m</w:t>
      </w:r>
      <w:r w:rsidR="00F7309C">
        <w:rPr>
          <w:vertAlign w:val="superscript"/>
        </w:rPr>
        <w:t>3</w:t>
      </w:r>
      <w:r w:rsidR="007C3B1C">
        <w:t xml:space="preserve"> with a nominal thickness of 50 mm.</w:t>
      </w:r>
      <w:r w:rsidR="005B5FAA">
        <w:t xml:space="preserve"> T</w:t>
      </w:r>
      <w:r w:rsidR="005B5FAA" w:rsidRPr="005B5FAA">
        <w:t xml:space="preserve">he differential pressure </w:t>
      </w:r>
      <w:r w:rsidR="005B5FAA">
        <w:t xml:space="preserve">across porous materials </w:t>
      </w:r>
      <w:r w:rsidR="005B5FAA" w:rsidRPr="005B5FAA">
        <w:t xml:space="preserve">at high temperatures is lower than at room temperature; hence it is expected that instead of a single sample, two samples might need to be stacked on top of each other (i.e. </w:t>
      </w:r>
      <w:r w:rsidR="005B5FAA">
        <w:t xml:space="preserve">to form </w:t>
      </w:r>
      <w:r w:rsidR="005B5FAA" w:rsidRPr="005B5FAA">
        <w:t xml:space="preserve">a double sample) </w:t>
      </w:r>
      <w:r w:rsidR="00412BA6">
        <w:t xml:space="preserve">to </w:t>
      </w:r>
      <w:r w:rsidR="005B5FAA" w:rsidRPr="005B5FAA">
        <w:t xml:space="preserve">give a measurable differential pressure. </w:t>
      </w:r>
    </w:p>
    <w:p w:rsidR="0064038D" w:rsidRDefault="004B4C36" w:rsidP="00F7309C">
      <w:pPr>
        <w:pStyle w:val="Paragraph"/>
      </w:pPr>
      <w:r>
        <w:t xml:space="preserve">The only previous published </w:t>
      </w:r>
      <w:r w:rsidR="00046AB2">
        <w:t xml:space="preserve">airflow measurements </w:t>
      </w:r>
      <w:r>
        <w:t xml:space="preserve">at </w:t>
      </w:r>
      <w:r w:rsidR="003425A2">
        <w:t xml:space="preserve">similarly </w:t>
      </w:r>
      <w:r>
        <w:t xml:space="preserve">high temperatures appears to have been by Christie </w:t>
      </w:r>
      <w:r w:rsidR="00E77AD5">
        <w:t>(3</w:t>
      </w:r>
      <w:r w:rsidR="00C0360B">
        <w:t>)</w:t>
      </w:r>
      <w:r w:rsidR="00046AB2">
        <w:t xml:space="preserve"> who measured one density of </w:t>
      </w:r>
      <w:r w:rsidR="00F86FEB">
        <w:t xml:space="preserve">rock wool </w:t>
      </w:r>
      <w:r w:rsidR="00046AB2">
        <w:t>(80</w:t>
      </w:r>
      <w:r w:rsidR="00941E3D">
        <w:t xml:space="preserve"> </w:t>
      </w:r>
      <w:r w:rsidR="00046AB2">
        <w:t>kg/m</w:t>
      </w:r>
      <w:r w:rsidR="00046AB2">
        <w:rPr>
          <w:vertAlign w:val="superscript"/>
        </w:rPr>
        <w:t>3</w:t>
      </w:r>
      <w:r w:rsidR="00046AB2">
        <w:t xml:space="preserve">) at </w:t>
      </w:r>
      <w:r w:rsidR="00F86FEB">
        <w:t>500℃</w:t>
      </w:r>
      <w:r w:rsidR="00707E6F">
        <w:t xml:space="preserve">. </w:t>
      </w:r>
      <w:r w:rsidR="00F86FEB">
        <w:t>In Christie’</w:t>
      </w:r>
      <w:r w:rsidR="00707E6F">
        <w:t xml:space="preserve">s </w:t>
      </w:r>
      <w:r w:rsidR="00D84C2C">
        <w:t>research (3)</w:t>
      </w:r>
      <w:r w:rsidR="00707E6F">
        <w:t>, the flow velocity through the sample was in the range 1</w:t>
      </w:r>
      <w:r w:rsidR="00046AB2">
        <w:t>×10</w:t>
      </w:r>
      <w:r w:rsidR="00046AB2" w:rsidRPr="00CD235D">
        <w:rPr>
          <w:vertAlign w:val="superscript"/>
        </w:rPr>
        <w:t>-2</w:t>
      </w:r>
      <w:r w:rsidR="00707E6F">
        <w:t xml:space="preserve"> to</w:t>
      </w:r>
      <w:r w:rsidR="00046AB2">
        <w:t xml:space="preserve"> 4×10</w:t>
      </w:r>
      <w:r w:rsidR="00046AB2" w:rsidRPr="00C12117">
        <w:rPr>
          <w:vertAlign w:val="superscript"/>
        </w:rPr>
        <w:t>-2</w:t>
      </w:r>
      <w:r w:rsidR="00046AB2">
        <w:t xml:space="preserve"> </w:t>
      </w:r>
      <w:r w:rsidR="00707E6F">
        <w:t xml:space="preserve">m/s. </w:t>
      </w:r>
      <w:r w:rsidR="00046AB2">
        <w:t xml:space="preserve">For this material, Christie showed </w:t>
      </w:r>
      <w:r w:rsidR="00722C3B">
        <w:t xml:space="preserve">that </w:t>
      </w:r>
      <w:r w:rsidR="00046AB2">
        <w:t xml:space="preserve">(a) </w:t>
      </w:r>
      <w:r w:rsidR="00722C3B">
        <w:t xml:space="preserve">the </w:t>
      </w:r>
      <w:r w:rsidR="00046AB2">
        <w:t xml:space="preserve">airflow resistivity was </w:t>
      </w:r>
      <w:r w:rsidR="00722C3B">
        <w:t>proportional to the 0.6</w:t>
      </w:r>
      <w:r w:rsidR="00722C3B" w:rsidRPr="00722C3B">
        <w:rPr>
          <w:vertAlign w:val="superscript"/>
        </w:rPr>
        <w:t>th</w:t>
      </w:r>
      <w:r w:rsidR="00722C3B">
        <w:t xml:space="preserve"> power of the absolute temperature</w:t>
      </w:r>
      <w:r w:rsidR="00046AB2">
        <w:t xml:space="preserve"> in Kelvin and (b) </w:t>
      </w:r>
      <w:r w:rsidR="00722C3B">
        <w:t xml:space="preserve">above 400℃, the </w:t>
      </w:r>
      <w:r w:rsidR="00E96EA2">
        <w:t xml:space="preserve">airflow resistivity </w:t>
      </w:r>
      <w:r w:rsidR="00722C3B">
        <w:t>increases at a lower rate</w:t>
      </w:r>
      <w:r w:rsidR="00622916">
        <w:t xml:space="preserve">, and (c) </w:t>
      </w:r>
      <w:r w:rsidR="00E96EA2">
        <w:t xml:space="preserve">airflow resistivity </w:t>
      </w:r>
      <w:r w:rsidR="00722C3B">
        <w:t>at a particular temperature did not depend on flow velocity within the range of velocities used.</w:t>
      </w:r>
      <w:r w:rsidR="00725053">
        <w:t xml:space="preserve"> </w:t>
      </w:r>
      <w:r w:rsidR="007D0E51">
        <w:t>Since, AES material is use</w:t>
      </w:r>
      <w:r w:rsidR="00C87FD7">
        <w:t>d</w:t>
      </w:r>
      <w:r w:rsidR="007D0E51">
        <w:t xml:space="preserve"> at temperatures above 500℃, this research investigated the measurements of airflow resistance at room temperature </w:t>
      </w:r>
      <w:r w:rsidR="00C87FD7">
        <w:t xml:space="preserve">(20℃) </w:t>
      </w:r>
      <w:r w:rsidR="007D0E51">
        <w:t>according to ISO 9053-1</w:t>
      </w:r>
      <w:r w:rsidR="00E77AD5">
        <w:t xml:space="preserve"> (4)</w:t>
      </w:r>
      <w:r w:rsidR="007D0E51">
        <w:t xml:space="preserve"> and in a bespoke test rig inside a kiln at temperatures from room temperature</w:t>
      </w:r>
      <w:r w:rsidR="00A7167B">
        <w:t xml:space="preserve"> </w:t>
      </w:r>
      <w:r w:rsidR="007D0E51">
        <w:t>up to 800℃</w:t>
      </w:r>
      <w:r w:rsidR="00DC3024">
        <w:t xml:space="preserve">. </w:t>
      </w:r>
    </w:p>
    <w:p w:rsidR="00F86FEB" w:rsidRDefault="00EB211C">
      <w:pPr>
        <w:pStyle w:val="Paragraph"/>
      </w:pPr>
      <w:r>
        <w:t>In this paper, s</w:t>
      </w:r>
      <w:r w:rsidR="0064038D">
        <w:t xml:space="preserve">ection 2 describes the experimental apparatus design for both room and high temperatures. The results for room temperature and high temperature are discussed in section 3. </w:t>
      </w:r>
      <w:r>
        <w:t>S</w:t>
      </w:r>
      <w:r w:rsidR="00EA0CFE">
        <w:t>ection 4</w:t>
      </w:r>
      <w:r>
        <w:t xml:space="preserve"> gives </w:t>
      </w:r>
      <w:r w:rsidR="00EA0CFE">
        <w:t>conclusion</w:t>
      </w:r>
      <w:r>
        <w:t>s</w:t>
      </w:r>
      <w:r w:rsidR="0064038D">
        <w:t xml:space="preserve"> on </w:t>
      </w:r>
      <w:r w:rsidR="0035282F">
        <w:t>the main</w:t>
      </w:r>
      <w:r w:rsidR="0064038D">
        <w:t xml:space="preserve"> findings </w:t>
      </w:r>
      <w:r>
        <w:t xml:space="preserve">at </w:t>
      </w:r>
      <w:r w:rsidR="0035282F">
        <w:t>room and</w:t>
      </w:r>
      <w:r w:rsidR="0064038D">
        <w:t xml:space="preserve"> high temperature</w:t>
      </w:r>
      <w:r w:rsidR="0035282F">
        <w:t>s</w:t>
      </w:r>
      <w:r w:rsidR="0064038D">
        <w:t>.</w:t>
      </w:r>
    </w:p>
    <w:p w:rsidR="004B4CC1" w:rsidRDefault="009F7F17">
      <w:pPr>
        <w:pStyle w:val="Heading1"/>
      </w:pPr>
      <w:r>
        <w:t xml:space="preserve">EXPERIMENTAL APPARATUS </w:t>
      </w:r>
    </w:p>
    <w:p w:rsidR="0045127D" w:rsidRDefault="0064038D">
      <w:pPr>
        <w:pStyle w:val="Paragraph"/>
      </w:pPr>
      <w:r>
        <w:t>The experimental apparatus for both room and high temperature consists of a specific test rig, differential pressure, flow meter and a pressure regulator. A Furness Control FCS 523 instrument is used to measure differential pressure and airflow rate</w:t>
      </w:r>
      <w:r w:rsidR="00A449D2">
        <w:t xml:space="preserve">; this </w:t>
      </w:r>
      <w:r>
        <w:t>consist</w:t>
      </w:r>
      <w:r w:rsidR="00A449D2">
        <w:t>s</w:t>
      </w:r>
      <w:r>
        <w:t xml:space="preserve"> of two main parts</w:t>
      </w:r>
      <w:r w:rsidR="00A449D2">
        <w:t xml:space="preserve">, a </w:t>
      </w:r>
      <w:r>
        <w:t xml:space="preserve">laminar flow </w:t>
      </w:r>
      <w:r w:rsidR="00A449D2">
        <w:t xml:space="preserve">meter </w:t>
      </w:r>
      <w:r>
        <w:t>and differential pressure meter. The laminar flow element has the ability to measure volumetric gas flow rates from 0 to 2 l/min and measures volumetric gas flow rate based on the Poiseuille equation. According to the manufacturer, the device generates a very low differential pressure, while offering little restriction to the flow, typically a pressure drop of 100</w:t>
      </w:r>
      <w:r w:rsidR="00941E3D">
        <w:t xml:space="preserve"> </w:t>
      </w:r>
      <w:r w:rsidR="00101CBD">
        <w:t>Pa at full flow rate at 2l/min</w:t>
      </w:r>
      <w:r w:rsidR="002337A5">
        <w:t xml:space="preserve">; however </w:t>
      </w:r>
      <w:r w:rsidR="00101CBD">
        <w:t>the maximum temperature that the measuring instrument can withstand is 34℃</w:t>
      </w:r>
      <w:r w:rsidR="002337A5">
        <w:t xml:space="preserve"> such that this needed consideration in the experimental design</w:t>
      </w:r>
      <w:r w:rsidR="00101CBD">
        <w:t>.</w:t>
      </w:r>
      <w:r>
        <w:t xml:space="preserve"> The differential pressure device can measure to two decimal places with an accuracy of &lt;0.25%.</w:t>
      </w:r>
      <w:r w:rsidR="006509D0">
        <w:t xml:space="preserve"> However, since </w:t>
      </w:r>
      <w:r>
        <w:t xml:space="preserve">the airflow </w:t>
      </w:r>
      <w:r w:rsidR="006509D0">
        <w:t xml:space="preserve">meter </w:t>
      </w:r>
      <w:r>
        <w:t>can only withstand pressur</w:t>
      </w:r>
      <w:r w:rsidR="006509D0">
        <w:t xml:space="preserve">e </w:t>
      </w:r>
      <m:oMath>
        <m:r>
          <w:rPr>
            <w:rFonts w:ascii="Cambria Math" w:hAnsi="Cambria Math"/>
          </w:rPr>
          <m:t>≤</m:t>
        </m:r>
      </m:oMath>
      <w:r>
        <w:t>300</w:t>
      </w:r>
      <w:r w:rsidR="00941E3D">
        <w:t xml:space="preserve"> </w:t>
      </w:r>
      <w:r>
        <w:t xml:space="preserve">Pa, it is necessary to reduce the supply air pressure which is </w:t>
      </w:r>
      <w:r w:rsidR="006509D0">
        <w:t xml:space="preserve">supplied </w:t>
      </w:r>
      <w:r>
        <w:t>at 12</w:t>
      </w:r>
      <w:r w:rsidR="004C788D">
        <w:t>00</w:t>
      </w:r>
      <w:r w:rsidR="00941E3D">
        <w:t xml:space="preserve"> </w:t>
      </w:r>
      <w:r w:rsidR="004C788D">
        <w:t>kPa</w:t>
      </w:r>
      <w:r w:rsidR="0093505D">
        <w:t xml:space="preserve"> and </w:t>
      </w:r>
      <w:r>
        <w:t xml:space="preserve">to dehumidify the supply air before </w:t>
      </w:r>
      <w:r w:rsidR="0093505D">
        <w:t xml:space="preserve">it </w:t>
      </w:r>
      <w:r>
        <w:t>enter</w:t>
      </w:r>
      <w:r w:rsidR="0093505D">
        <w:t xml:space="preserve">s </w:t>
      </w:r>
      <w:r>
        <w:t xml:space="preserve">the </w:t>
      </w:r>
      <w:r w:rsidR="0093505D">
        <w:t>meter</w:t>
      </w:r>
      <w:r>
        <w:t xml:space="preserve">. </w:t>
      </w:r>
      <w:r w:rsidR="0093505D">
        <w:t xml:space="preserve">This was achieved with a </w:t>
      </w:r>
      <w:r>
        <w:t xml:space="preserve">pressure regulator </w:t>
      </w:r>
      <w:r w:rsidR="0093505D">
        <w:t xml:space="preserve">and </w:t>
      </w:r>
      <w:r>
        <w:t>air filter.</w:t>
      </w:r>
    </w:p>
    <w:p w:rsidR="0045127D" w:rsidRDefault="0045127D" w:rsidP="0045127D">
      <w:pPr>
        <w:pStyle w:val="Paragraph"/>
      </w:pPr>
      <w:r>
        <w:t>For the high temperature test rig it was necessary to correct the differential pressure</w:t>
      </w:r>
      <w:r w:rsidR="008863AF">
        <w:t xml:space="preserve"> that was </w:t>
      </w:r>
      <w:r w:rsidR="004E0A75">
        <w:t xml:space="preserve">being </w:t>
      </w:r>
      <w:r>
        <w:t>measured at room temperature</w:t>
      </w:r>
      <w:r w:rsidR="004E0A75">
        <w:t xml:space="preserve"> using </w:t>
      </w:r>
      <w:r>
        <w:t xml:space="preserve">temperature </w:t>
      </w:r>
      <w:r w:rsidR="004E0A75">
        <w:t xml:space="preserve">measurements </w:t>
      </w:r>
      <w:r w:rsidR="008863AF">
        <w:t>inside the test rig</w:t>
      </w:r>
      <w:r w:rsidR="004E0A75">
        <w:t xml:space="preserve"> and at the differential pressure meter</w:t>
      </w:r>
      <w:r>
        <w:t>.</w:t>
      </w:r>
    </w:p>
    <w:tbl>
      <w:tblPr>
        <w:tblW w:w="0" w:type="auto"/>
        <w:jc w:val="center"/>
        <w:tblLook w:val="04A0" w:firstRow="1" w:lastRow="0" w:firstColumn="1" w:lastColumn="0" w:noHBand="0" w:noVBand="1"/>
      </w:tblPr>
      <w:tblGrid>
        <w:gridCol w:w="8503"/>
        <w:gridCol w:w="567"/>
      </w:tblGrid>
      <w:tr w:rsidR="0045127D" w:rsidRPr="00436F84" w:rsidTr="008863AF">
        <w:trPr>
          <w:jc w:val="center"/>
        </w:trPr>
        <w:tc>
          <w:tcPr>
            <w:tcW w:w="8503" w:type="dxa"/>
            <w:vAlign w:val="center"/>
          </w:tcPr>
          <w:p w:rsidR="0045127D" w:rsidRPr="00AE0EBF" w:rsidRDefault="001131E6" w:rsidP="00AE0EBF">
            <w:pPr>
              <w:spacing w:line="360" w:lineRule="auto"/>
              <w:rPr>
                <w:rFonts w:eastAsia="Times New Roman"/>
                <w:sz w:val="24"/>
                <w:szCs w:val="24"/>
                <w:lang w:eastAsia="he-IL" w:bidi="he-IL"/>
              </w:rPr>
            </w:pPr>
            <m:oMathPara>
              <m:oMathParaPr>
                <m:jc m:val="center"/>
              </m:oMathParaPr>
              <m:oMath>
                <m:r>
                  <w:rPr>
                    <w:rFonts w:ascii="Cambria Math" w:eastAsia="Times New Roman" w:hAnsi="Cambria Math"/>
                    <w:sz w:val="24"/>
                    <w:szCs w:val="24"/>
                    <w:lang w:eastAsia="he-IL" w:bidi="he-IL"/>
                  </w:rPr>
                  <m:t>∆</m:t>
                </m:r>
                <m:sSup>
                  <m:sSupPr>
                    <m:ctrlPr>
                      <w:rPr>
                        <w:rFonts w:ascii="Cambria Math" w:eastAsia="Times New Roman" w:hAnsi="Cambria Math"/>
                        <w:i/>
                        <w:sz w:val="24"/>
                        <w:szCs w:val="24"/>
                        <w:lang w:eastAsia="he-IL" w:bidi="he-IL"/>
                      </w:rPr>
                    </m:ctrlPr>
                  </m:sSupPr>
                  <m:e>
                    <m:r>
                      <w:rPr>
                        <w:rFonts w:ascii="Cambria Math" w:eastAsia="Times New Roman" w:hAnsi="Cambria Math"/>
                        <w:sz w:val="24"/>
                        <w:szCs w:val="24"/>
                        <w:lang w:eastAsia="he-IL" w:bidi="he-IL"/>
                      </w:rPr>
                      <m:t>P</m:t>
                    </m:r>
                  </m:e>
                  <m:sup>
                    <m:r>
                      <w:rPr>
                        <w:rFonts w:ascii="Cambria Math" w:eastAsia="Times New Roman" w:hAnsi="Cambria Math"/>
                        <w:sz w:val="24"/>
                        <w:szCs w:val="24"/>
                        <w:lang w:eastAsia="he-IL" w:bidi="he-IL"/>
                      </w:rPr>
                      <m:t>''</m:t>
                    </m:r>
                  </m:sup>
                </m:sSup>
                <m:r>
                  <w:rPr>
                    <w:rFonts w:ascii="Cambria Math" w:eastAsia="Times New Roman" w:hAnsi="Cambria Math"/>
                    <w:sz w:val="24"/>
                    <w:szCs w:val="24"/>
                    <w:lang w:eastAsia="he-IL" w:bidi="he-IL"/>
                  </w:rPr>
                  <m:t>=</m:t>
                </m:r>
                <m:sSubSup>
                  <m:sSubSupPr>
                    <m:ctrlPr>
                      <w:rPr>
                        <w:rFonts w:ascii="Cambria Math" w:eastAsia="Times New Roman" w:hAnsi="Cambria Math"/>
                        <w:i/>
                        <w:sz w:val="24"/>
                        <w:szCs w:val="24"/>
                        <w:lang w:eastAsia="he-IL" w:bidi="he-IL"/>
                      </w:rPr>
                    </m:ctrlPr>
                  </m:sSubSupPr>
                  <m:e>
                    <m:r>
                      <w:rPr>
                        <w:rFonts w:ascii="Cambria Math" w:eastAsia="Times New Roman" w:hAnsi="Cambria Math"/>
                        <w:sz w:val="24"/>
                        <w:szCs w:val="24"/>
                        <w:lang w:eastAsia="he-IL" w:bidi="he-IL"/>
                      </w:rPr>
                      <m:t>P</m:t>
                    </m:r>
                  </m:e>
                  <m:sub>
                    <m:r>
                      <w:rPr>
                        <w:rFonts w:ascii="Cambria Math" w:eastAsia="Times New Roman" w:hAnsi="Cambria Math"/>
                        <w:sz w:val="24"/>
                        <w:szCs w:val="24"/>
                        <w:lang w:eastAsia="he-IL" w:bidi="he-IL"/>
                      </w:rPr>
                      <m:t>1</m:t>
                    </m:r>
                  </m:sub>
                  <m:sup>
                    <m:r>
                      <w:rPr>
                        <w:rFonts w:ascii="Cambria Math" w:eastAsia="Times New Roman" w:hAnsi="Cambria Math"/>
                        <w:sz w:val="24"/>
                        <w:szCs w:val="24"/>
                        <w:lang w:eastAsia="he-IL" w:bidi="he-IL"/>
                      </w:rPr>
                      <m:t>''</m:t>
                    </m:r>
                  </m:sup>
                </m:sSubSup>
                <m:r>
                  <w:rPr>
                    <w:rFonts w:ascii="Cambria Math" w:eastAsia="Times New Roman" w:hAnsi="Cambria Math"/>
                    <w:sz w:val="24"/>
                    <w:szCs w:val="24"/>
                    <w:lang w:eastAsia="he-IL" w:bidi="he-IL"/>
                  </w:rPr>
                  <m:t>-</m:t>
                </m:r>
                <m:sSubSup>
                  <m:sSubSupPr>
                    <m:ctrlPr>
                      <w:rPr>
                        <w:rFonts w:ascii="Cambria Math" w:eastAsia="Times New Roman" w:hAnsi="Cambria Math"/>
                        <w:i/>
                        <w:sz w:val="24"/>
                        <w:szCs w:val="24"/>
                        <w:lang w:eastAsia="he-IL" w:bidi="he-IL"/>
                      </w:rPr>
                    </m:ctrlPr>
                  </m:sSubSupPr>
                  <m:e>
                    <m:r>
                      <w:rPr>
                        <w:rFonts w:ascii="Cambria Math" w:eastAsia="Times New Roman" w:hAnsi="Cambria Math"/>
                        <w:sz w:val="24"/>
                        <w:szCs w:val="24"/>
                        <w:lang w:eastAsia="he-IL" w:bidi="he-IL"/>
                      </w:rPr>
                      <m:t>P</m:t>
                    </m:r>
                  </m:e>
                  <m:sub>
                    <m:r>
                      <w:rPr>
                        <w:rFonts w:ascii="Cambria Math" w:eastAsia="Times New Roman" w:hAnsi="Cambria Math"/>
                        <w:sz w:val="24"/>
                        <w:szCs w:val="24"/>
                        <w:lang w:eastAsia="he-IL" w:bidi="he-IL"/>
                      </w:rPr>
                      <m:t>2</m:t>
                    </m:r>
                  </m:sub>
                  <m:sup>
                    <m:r>
                      <w:rPr>
                        <w:rFonts w:ascii="Cambria Math" w:eastAsia="Times New Roman" w:hAnsi="Cambria Math"/>
                        <w:sz w:val="24"/>
                        <w:szCs w:val="24"/>
                        <w:lang w:eastAsia="he-IL" w:bidi="he-IL"/>
                      </w:rPr>
                      <m:t>''</m:t>
                    </m:r>
                  </m:sup>
                </m:sSubSup>
                <m:r>
                  <w:rPr>
                    <w:rFonts w:ascii="Cambria Math" w:eastAsia="Times New Roman" w:hAnsi="Cambria Math"/>
                    <w:sz w:val="24"/>
                    <w:szCs w:val="24"/>
                    <w:lang w:eastAsia="he-IL" w:bidi="he-IL"/>
                  </w:rPr>
                  <m:t>=</m:t>
                </m:r>
                <m:f>
                  <m:fPr>
                    <m:ctrlPr>
                      <w:rPr>
                        <w:rFonts w:ascii="Cambria Math" w:eastAsia="Times New Roman" w:hAnsi="Cambria Math"/>
                        <w:i/>
                        <w:sz w:val="24"/>
                        <w:szCs w:val="24"/>
                        <w:lang w:eastAsia="he-IL" w:bidi="he-IL"/>
                      </w:rPr>
                    </m:ctrlPr>
                  </m:fPr>
                  <m:num>
                    <m:sSup>
                      <m:sSupPr>
                        <m:ctrlPr>
                          <w:rPr>
                            <w:rFonts w:ascii="Cambria Math" w:eastAsia="Times New Roman" w:hAnsi="Cambria Math"/>
                            <w:i/>
                            <w:sz w:val="24"/>
                            <w:szCs w:val="24"/>
                            <w:lang w:eastAsia="he-IL" w:bidi="he-IL"/>
                          </w:rPr>
                        </m:ctrlPr>
                      </m:sSupPr>
                      <m:e>
                        <m:r>
                          <w:rPr>
                            <w:rFonts w:ascii="Cambria Math" w:eastAsia="Times New Roman" w:hAnsi="Cambria Math"/>
                            <w:sz w:val="24"/>
                            <w:szCs w:val="24"/>
                            <w:lang w:eastAsia="he-IL" w:bidi="he-IL"/>
                          </w:rPr>
                          <m:t>T</m:t>
                        </m:r>
                      </m:e>
                      <m:sup>
                        <m:r>
                          <w:rPr>
                            <w:rFonts w:ascii="Cambria Math" w:eastAsia="Times New Roman" w:hAnsi="Cambria Math"/>
                            <w:sz w:val="24"/>
                            <w:szCs w:val="24"/>
                            <w:lang w:eastAsia="he-IL" w:bidi="he-IL"/>
                          </w:rPr>
                          <m:t>''</m:t>
                        </m:r>
                      </m:sup>
                    </m:sSup>
                  </m:num>
                  <m:den>
                    <m:sSup>
                      <m:sSupPr>
                        <m:ctrlPr>
                          <w:rPr>
                            <w:rFonts w:ascii="Cambria Math" w:eastAsia="Times New Roman" w:hAnsi="Cambria Math"/>
                            <w:i/>
                            <w:sz w:val="24"/>
                            <w:szCs w:val="24"/>
                            <w:lang w:eastAsia="he-IL" w:bidi="he-IL"/>
                          </w:rPr>
                        </m:ctrlPr>
                      </m:sSupPr>
                      <m:e>
                        <m:r>
                          <w:rPr>
                            <w:rFonts w:ascii="Cambria Math" w:eastAsia="Times New Roman" w:hAnsi="Cambria Math"/>
                            <w:sz w:val="24"/>
                            <w:szCs w:val="24"/>
                            <w:lang w:eastAsia="he-IL" w:bidi="he-IL"/>
                          </w:rPr>
                          <m:t>T</m:t>
                        </m:r>
                      </m:e>
                      <m:sup>
                        <m:r>
                          <w:rPr>
                            <w:rFonts w:ascii="Cambria Math" w:eastAsia="Times New Roman" w:hAnsi="Cambria Math"/>
                            <w:sz w:val="24"/>
                            <w:szCs w:val="24"/>
                            <w:lang w:eastAsia="he-IL" w:bidi="he-IL"/>
                          </w:rPr>
                          <m:t>'</m:t>
                        </m:r>
                      </m:sup>
                    </m:sSup>
                  </m:den>
                </m:f>
                <m:r>
                  <w:rPr>
                    <w:rFonts w:ascii="Cambria Math" w:eastAsia="Times New Roman" w:hAnsi="Cambria Math"/>
                    <w:sz w:val="24"/>
                    <w:szCs w:val="24"/>
                    <w:lang w:eastAsia="he-IL" w:bidi="he-IL"/>
                  </w:rPr>
                  <m:t>(</m:t>
                </m:r>
                <m:sSubSup>
                  <m:sSubSupPr>
                    <m:ctrlPr>
                      <w:rPr>
                        <w:rFonts w:ascii="Cambria Math" w:eastAsia="Times New Roman" w:hAnsi="Cambria Math"/>
                        <w:i/>
                        <w:sz w:val="24"/>
                        <w:szCs w:val="24"/>
                        <w:lang w:eastAsia="he-IL" w:bidi="he-IL"/>
                      </w:rPr>
                    </m:ctrlPr>
                  </m:sSubSupPr>
                  <m:e>
                    <m:r>
                      <w:rPr>
                        <w:rFonts w:ascii="Cambria Math" w:eastAsia="Times New Roman" w:hAnsi="Cambria Math"/>
                        <w:sz w:val="24"/>
                        <w:szCs w:val="24"/>
                        <w:lang w:eastAsia="he-IL" w:bidi="he-IL"/>
                      </w:rPr>
                      <m:t>P</m:t>
                    </m:r>
                  </m:e>
                  <m:sub>
                    <m:r>
                      <w:rPr>
                        <w:rFonts w:ascii="Cambria Math" w:eastAsia="Times New Roman" w:hAnsi="Cambria Math"/>
                        <w:sz w:val="24"/>
                        <w:szCs w:val="24"/>
                        <w:lang w:eastAsia="he-IL" w:bidi="he-IL"/>
                      </w:rPr>
                      <m:t>1</m:t>
                    </m:r>
                  </m:sub>
                  <m:sup>
                    <m:r>
                      <w:rPr>
                        <w:rFonts w:ascii="Cambria Math" w:eastAsia="Times New Roman" w:hAnsi="Cambria Math"/>
                        <w:sz w:val="24"/>
                        <w:szCs w:val="24"/>
                        <w:lang w:eastAsia="he-IL" w:bidi="he-IL"/>
                      </w:rPr>
                      <m:t>'</m:t>
                    </m:r>
                  </m:sup>
                </m:sSubSup>
                <m:r>
                  <w:rPr>
                    <w:rFonts w:ascii="Cambria Math" w:eastAsia="Times New Roman" w:hAnsi="Cambria Math"/>
                    <w:sz w:val="24"/>
                    <w:szCs w:val="24"/>
                    <w:lang w:eastAsia="he-IL" w:bidi="he-IL"/>
                  </w:rPr>
                  <m:t>-</m:t>
                </m:r>
                <m:sSubSup>
                  <m:sSubSupPr>
                    <m:ctrlPr>
                      <w:rPr>
                        <w:rFonts w:ascii="Cambria Math" w:eastAsia="Times New Roman" w:hAnsi="Cambria Math"/>
                        <w:i/>
                        <w:sz w:val="24"/>
                        <w:szCs w:val="24"/>
                        <w:lang w:eastAsia="he-IL" w:bidi="he-IL"/>
                      </w:rPr>
                    </m:ctrlPr>
                  </m:sSubSupPr>
                  <m:e>
                    <m:r>
                      <w:rPr>
                        <w:rFonts w:ascii="Cambria Math" w:eastAsia="Times New Roman" w:hAnsi="Cambria Math"/>
                        <w:sz w:val="24"/>
                        <w:szCs w:val="24"/>
                        <w:lang w:eastAsia="he-IL" w:bidi="he-IL"/>
                      </w:rPr>
                      <m:t>P</m:t>
                    </m:r>
                  </m:e>
                  <m:sub>
                    <m:r>
                      <w:rPr>
                        <w:rFonts w:ascii="Cambria Math" w:eastAsia="Times New Roman" w:hAnsi="Cambria Math"/>
                        <w:sz w:val="24"/>
                        <w:szCs w:val="24"/>
                        <w:lang w:eastAsia="he-IL" w:bidi="he-IL"/>
                      </w:rPr>
                      <m:t>2</m:t>
                    </m:r>
                  </m:sub>
                  <m:sup>
                    <m:r>
                      <w:rPr>
                        <w:rFonts w:ascii="Cambria Math" w:eastAsia="Times New Roman" w:hAnsi="Cambria Math"/>
                        <w:sz w:val="24"/>
                        <w:szCs w:val="24"/>
                        <w:lang w:eastAsia="he-IL" w:bidi="he-IL"/>
                      </w:rPr>
                      <m:t>'</m:t>
                    </m:r>
                  </m:sup>
                </m:sSubSup>
                <m:r>
                  <w:rPr>
                    <w:rFonts w:ascii="Cambria Math" w:eastAsia="Times New Roman" w:hAnsi="Cambria Math"/>
                    <w:sz w:val="24"/>
                    <w:szCs w:val="24"/>
                    <w:lang w:eastAsia="he-IL" w:bidi="he-IL"/>
                  </w:rPr>
                  <m:t>)</m:t>
                </m:r>
              </m:oMath>
            </m:oMathPara>
          </w:p>
        </w:tc>
        <w:tc>
          <w:tcPr>
            <w:tcW w:w="567" w:type="dxa"/>
            <w:vAlign w:val="center"/>
          </w:tcPr>
          <w:p w:rsidR="0045127D" w:rsidRPr="00436F84" w:rsidRDefault="0045127D" w:rsidP="00DB1147">
            <w:pPr>
              <w:jc w:val="center"/>
            </w:pPr>
            <w:r w:rsidRPr="00436F84">
              <w:rPr>
                <w:rFonts w:hint="eastAsia"/>
              </w:rPr>
              <w:t>(</w:t>
            </w:r>
            <w:r>
              <w:t>4</w:t>
            </w:r>
            <w:r w:rsidRPr="00436F84">
              <w:rPr>
                <w:rFonts w:hint="eastAsia"/>
              </w:rPr>
              <w:t>)</w:t>
            </w:r>
          </w:p>
        </w:tc>
      </w:tr>
    </w:tbl>
    <w:p w:rsidR="0064038D" w:rsidRDefault="007C703E">
      <w:pPr>
        <w:pStyle w:val="Paragraph"/>
      </w:pPr>
      <w:proofErr w:type="gramStart"/>
      <w:r>
        <w:t>w</w:t>
      </w:r>
      <w:r w:rsidR="008863AF">
        <w:t>here</w:t>
      </w:r>
      <w:proofErr w:type="gramEnd"/>
      <m:oMath>
        <m:r>
          <w:rPr>
            <w:rFonts w:ascii="Cambria Math" w:hAnsi="Cambria Math"/>
          </w:rPr>
          <m:t xml:space="preserve"> </m:t>
        </m:r>
        <m:sSup>
          <m:sSupPr>
            <m:ctrlPr>
              <w:rPr>
                <w:rFonts w:ascii="Cambria Math" w:hAnsi="Cambria Math"/>
                <w:i/>
                <w:sz w:val="24"/>
                <w:szCs w:val="24"/>
                <w:lang w:eastAsia="he-IL" w:bidi="he-IL"/>
              </w:rPr>
            </m:ctrlPr>
          </m:sSupPr>
          <m:e>
            <m:r>
              <w:rPr>
                <w:rFonts w:ascii="Cambria Math" w:hAnsi="Cambria Math"/>
                <w:sz w:val="24"/>
                <w:szCs w:val="24"/>
                <w:lang w:eastAsia="he-IL" w:bidi="he-IL"/>
              </w:rPr>
              <m:t>T</m:t>
            </m:r>
          </m:e>
          <m:sup>
            <m:r>
              <w:rPr>
                <w:rFonts w:ascii="Cambria Math" w:hAnsi="Cambria Math"/>
                <w:sz w:val="24"/>
                <w:szCs w:val="24"/>
                <w:lang w:eastAsia="he-IL" w:bidi="he-IL"/>
              </w:rPr>
              <m:t>''</m:t>
            </m:r>
          </m:sup>
        </m:sSup>
      </m:oMath>
      <w:r w:rsidR="008863AF">
        <w:t xml:space="preserve"> indicates </w:t>
      </w:r>
      <w:r w:rsidR="00AE316C">
        <w:t xml:space="preserve">at </w:t>
      </w:r>
      <w:r>
        <w:t xml:space="preserve">the high temperature </w:t>
      </w:r>
      <w:r w:rsidR="004E0A75">
        <w:t xml:space="preserve">inside the test rig </w:t>
      </w:r>
      <w:r>
        <w:t>and</w:t>
      </w:r>
      <m:oMath>
        <m:r>
          <w:rPr>
            <w:rFonts w:ascii="Cambria Math" w:hAnsi="Cambria Math"/>
          </w:rPr>
          <m:t xml:space="preserve"> </m:t>
        </m:r>
        <m:sSup>
          <m:sSupPr>
            <m:ctrlPr>
              <w:rPr>
                <w:rFonts w:ascii="Cambria Math" w:hAnsi="Cambria Math"/>
                <w:i/>
                <w:sz w:val="24"/>
                <w:szCs w:val="24"/>
                <w:lang w:eastAsia="he-IL" w:bidi="he-IL"/>
              </w:rPr>
            </m:ctrlPr>
          </m:sSupPr>
          <m:e>
            <m:r>
              <w:rPr>
                <w:rFonts w:ascii="Cambria Math" w:hAnsi="Cambria Math"/>
                <w:sz w:val="24"/>
                <w:szCs w:val="24"/>
                <w:lang w:eastAsia="he-IL" w:bidi="he-IL"/>
              </w:rPr>
              <m:t>T</m:t>
            </m:r>
          </m:e>
          <m:sup>
            <m:r>
              <w:rPr>
                <w:rFonts w:ascii="Cambria Math" w:hAnsi="Cambria Math"/>
                <w:sz w:val="24"/>
                <w:szCs w:val="24"/>
                <w:lang w:eastAsia="he-IL" w:bidi="he-IL"/>
              </w:rPr>
              <m:t>'</m:t>
            </m:r>
          </m:sup>
        </m:sSup>
      </m:oMath>
      <w:r>
        <w:t xml:space="preserve"> indicates room temperature</w:t>
      </w:r>
      <w:r w:rsidR="004E0A75">
        <w:t xml:space="preserve">, </w:t>
      </w:r>
      <w:r w:rsidR="004E0A75" w:rsidRPr="00AE0EBF">
        <w:rPr>
          <w:i/>
        </w:rPr>
        <w:t>T</w:t>
      </w:r>
      <w:r w:rsidR="004E0A75">
        <w:t xml:space="preserve"> is temperature in Kelvin.</w:t>
      </w:r>
      <w:r>
        <w:t xml:space="preserve"> </w:t>
      </w:r>
    </w:p>
    <w:p w:rsidR="003C42C6" w:rsidRDefault="00941E3D">
      <w:pPr>
        <w:pStyle w:val="Paragraph"/>
      </w:pPr>
      <w:r>
        <w:t xml:space="preserve">Airflow resistance measurements according to </w:t>
      </w:r>
      <w:r w:rsidR="0064038D">
        <w:t>ISO 9053-1</w:t>
      </w:r>
      <w:r w:rsidR="00E77AD5">
        <w:t xml:space="preserve"> (4</w:t>
      </w:r>
      <w:r w:rsidR="00C0360B">
        <w:t>) and ASTM C522</w:t>
      </w:r>
      <w:r w:rsidR="00DE4F37">
        <w:t xml:space="preserve"> </w:t>
      </w:r>
      <w:r w:rsidR="00C0360B">
        <w:t xml:space="preserve">(5) </w:t>
      </w:r>
      <w:r w:rsidR="0064038D">
        <w:t xml:space="preserve">require a </w:t>
      </w:r>
      <w:r w:rsidR="0064038D">
        <w:lastRenderedPageBreak/>
        <w:t xml:space="preserve">minimum flow velocity of </w:t>
      </w:r>
      <w:r w:rsidR="00774D77">
        <w:t>0.5×10</w:t>
      </w:r>
      <w:r w:rsidR="00774D77" w:rsidRPr="00AE0EBF">
        <w:rPr>
          <w:vertAlign w:val="superscript"/>
        </w:rPr>
        <w:t>-3</w:t>
      </w:r>
      <w:r w:rsidR="00D945E1" w:rsidRPr="00AE0EBF">
        <w:t xml:space="preserve"> </w:t>
      </w:r>
      <w:r w:rsidR="00774D77">
        <w:t xml:space="preserve">m/s </w:t>
      </w:r>
      <w:r w:rsidR="00E544E4">
        <w:t xml:space="preserve">(corresponding to </w:t>
      </w:r>
      <w:r w:rsidR="00884FAC">
        <w:t>a</w:t>
      </w:r>
      <w:r w:rsidR="00E544E4">
        <w:t xml:space="preserve"> sound pressure level </w:t>
      </w:r>
      <w:r w:rsidR="00884FAC">
        <w:t>of 80 dB re 2×10</w:t>
      </w:r>
      <w:r w:rsidR="00884FAC">
        <w:rPr>
          <w:vertAlign w:val="superscript"/>
        </w:rPr>
        <w:noBreakHyphen/>
        <w:t>5</w:t>
      </w:r>
      <w:r w:rsidR="00884FAC">
        <w:t> Pa in</w:t>
      </w:r>
      <w:r w:rsidR="00E544E4">
        <w:t xml:space="preserve"> a plane wave) </w:t>
      </w:r>
      <w:r w:rsidR="0064038D">
        <w:t>and with the valve it is possible to control the flow to ±</w:t>
      </w:r>
      <w:r w:rsidR="006A3D19">
        <w:t> 0.01×10</w:t>
      </w:r>
      <w:r w:rsidR="006A3D19" w:rsidRPr="00CD235D">
        <w:rPr>
          <w:vertAlign w:val="superscript"/>
        </w:rPr>
        <w:t>-3</w:t>
      </w:r>
      <w:r w:rsidR="006A3D19">
        <w:t>m/s</w:t>
      </w:r>
      <w:r w:rsidR="0064038D">
        <w:t xml:space="preserve">. </w:t>
      </w:r>
      <w:r w:rsidR="0064038D" w:rsidRPr="00DB1147">
        <w:t xml:space="preserve">As the cross section of the sample holders are all 100 mm diameter, this gives the range of volumetric flow rates as between 0.231 and 0.240 l/min. </w:t>
      </w:r>
    </w:p>
    <w:p w:rsidR="004B4CC1" w:rsidRPr="00216256" w:rsidRDefault="0064038D">
      <w:pPr>
        <w:pStyle w:val="Heading2"/>
      </w:pPr>
      <w:r>
        <w:t xml:space="preserve">Room </w:t>
      </w:r>
      <w:r w:rsidR="00A1219C">
        <w:t>t</w:t>
      </w:r>
      <w:r w:rsidR="00D945E1">
        <w:t xml:space="preserve">emperature </w:t>
      </w:r>
      <w:r w:rsidR="00A1219C">
        <w:t>t</w:t>
      </w:r>
      <w:r w:rsidR="00D945E1">
        <w:t xml:space="preserve">est </w:t>
      </w:r>
      <w:r w:rsidR="00A1219C">
        <w:t>r</w:t>
      </w:r>
      <w:r w:rsidR="00D945E1">
        <w:t>ig</w:t>
      </w:r>
    </w:p>
    <w:p w:rsidR="00695BD2" w:rsidRDefault="009C2F1F" w:rsidP="009C2F1F">
      <w:pPr>
        <w:pStyle w:val="Paragraph"/>
      </w:pPr>
      <w:r>
        <w:t>The room temperature test rig was designed to satisfy the requirements of ISO 9053-1</w:t>
      </w:r>
      <w:r w:rsidR="00E77AD5">
        <w:t xml:space="preserve"> (4</w:t>
      </w:r>
      <w:r w:rsidR="00C0360B">
        <w:t>)</w:t>
      </w:r>
      <w:r>
        <w:t xml:space="preserve"> and ASTM C522</w:t>
      </w:r>
      <w:r w:rsidR="00C0360B">
        <w:t xml:space="preserve"> (5)</w:t>
      </w:r>
      <w:r w:rsidR="00D945E1">
        <w:t xml:space="preserve"> u</w:t>
      </w:r>
      <w:r>
        <w:t xml:space="preserve">sing the direct airflow method with controlled unidirectional airflow through the test specimen. In order to visually check the position of the test sample, a transparent material </w:t>
      </w:r>
      <w:r w:rsidR="00D945E1">
        <w:t xml:space="preserve">(Perspex) </w:t>
      </w:r>
      <w:r>
        <w:t xml:space="preserve">was used to fabricate the </w:t>
      </w:r>
      <w:r w:rsidR="00D945E1">
        <w:t xml:space="preserve">cylindrical </w:t>
      </w:r>
      <w:r>
        <w:t>specimen holder</w:t>
      </w:r>
      <w:r w:rsidR="00D945E1">
        <w:t xml:space="preserve"> (</w:t>
      </w:r>
      <w:r>
        <w:t xml:space="preserve">internal diameter of 100 mm and </w:t>
      </w:r>
      <w:r w:rsidR="00F7309C">
        <w:t xml:space="preserve">a </w:t>
      </w:r>
      <w:r>
        <w:t>height of 200 mm</w:t>
      </w:r>
      <w:r w:rsidR="00D945E1">
        <w:t>)</w:t>
      </w:r>
      <w:r>
        <w:t xml:space="preserve">. The differential pressure is measured between the volume of air underneath the sample and atmospheric pressure. </w:t>
      </w:r>
    </w:p>
    <w:p w:rsidR="004B4CC1" w:rsidRPr="00216256" w:rsidRDefault="009C2F1F">
      <w:pPr>
        <w:pStyle w:val="Heading2"/>
      </w:pPr>
      <w:r>
        <w:t xml:space="preserve">High </w:t>
      </w:r>
      <w:r w:rsidR="00A1219C">
        <w:t>t</w:t>
      </w:r>
      <w:r w:rsidR="008559E2">
        <w:t xml:space="preserve">emperature </w:t>
      </w:r>
      <w:r w:rsidR="00A1219C">
        <w:t>t</w:t>
      </w:r>
      <w:r>
        <w:t xml:space="preserve">est </w:t>
      </w:r>
      <w:r w:rsidR="001375E0">
        <w:t>R</w:t>
      </w:r>
      <w:r>
        <w:t>ig</w:t>
      </w:r>
    </w:p>
    <w:p w:rsidR="00A44389" w:rsidRDefault="001E0E59" w:rsidP="00DB1147">
      <w:pPr>
        <w:pStyle w:val="Paragraph"/>
      </w:pPr>
      <w:r>
        <w:t>The test rig for high temperature airflow resistance measurements was designed to give nominally identical results at room temperature to the ISO test rig described in ISO 9053-1</w:t>
      </w:r>
      <w:r w:rsidR="0034177A">
        <w:t xml:space="preserve"> </w:t>
      </w:r>
      <w:r w:rsidR="00E77AD5">
        <w:t>(4</w:t>
      </w:r>
      <w:r w:rsidR="00C0360B">
        <w:t>)</w:t>
      </w:r>
      <w:r>
        <w:t xml:space="preserve"> and ASTM </w:t>
      </w:r>
      <w:r w:rsidR="0034177A">
        <w:t>C522 </w:t>
      </w:r>
      <w:r w:rsidR="00C0360B">
        <w:t>(5)</w:t>
      </w:r>
      <w:r>
        <w:t xml:space="preserve">. </w:t>
      </w:r>
      <w:r w:rsidR="00E33BAD">
        <w:t>T</w:t>
      </w:r>
      <w:r w:rsidR="00ED1D08">
        <w:t xml:space="preserve">he </w:t>
      </w:r>
      <w:r w:rsidR="00E33BAD">
        <w:t xml:space="preserve">initial </w:t>
      </w:r>
      <w:r w:rsidR="00ED1D08">
        <w:t xml:space="preserve">aim </w:t>
      </w:r>
      <w:r>
        <w:t xml:space="preserve">was to design </w:t>
      </w:r>
      <w:r w:rsidR="00ED1D08">
        <w:t xml:space="preserve">a </w:t>
      </w:r>
      <w:r>
        <w:t>test rig to withstand temperature</w:t>
      </w:r>
      <w:r w:rsidR="00ED1D08">
        <w:t xml:space="preserve">s up to </w:t>
      </w:r>
      <w:r>
        <w:t xml:space="preserve">1000 ℃. </w:t>
      </w:r>
      <w:r w:rsidR="00ED1D08">
        <w:t xml:space="preserve">A similar </w:t>
      </w:r>
      <w:r>
        <w:t xml:space="preserve">test rig design </w:t>
      </w:r>
      <w:r w:rsidR="00ED1D08">
        <w:t xml:space="preserve">to </w:t>
      </w:r>
      <w:r>
        <w:t>Christie</w:t>
      </w:r>
      <w:r w:rsidR="00E77AD5">
        <w:t xml:space="preserve"> (3</w:t>
      </w:r>
      <w:r w:rsidR="00C0360B">
        <w:t>)</w:t>
      </w:r>
      <w:r>
        <w:t xml:space="preserve"> was used as a starting point </w:t>
      </w:r>
      <w:r w:rsidR="00ED1D08">
        <w:t xml:space="preserve">with the aim of extending its use above </w:t>
      </w:r>
      <w:r>
        <w:t xml:space="preserve">500 ℃. </w:t>
      </w:r>
      <w:r w:rsidR="00ED1D08">
        <w:t xml:space="preserve">This </w:t>
      </w:r>
      <w:r>
        <w:t xml:space="preserve">test rig consists of a preheater with a packing </w:t>
      </w:r>
      <w:r w:rsidR="00E77AD5">
        <w:t xml:space="preserve">material </w:t>
      </w:r>
      <w:r w:rsidR="00ED1D08">
        <w:t xml:space="preserve">to ensure that the </w:t>
      </w:r>
      <w:r w:rsidR="00A44389">
        <w:t xml:space="preserve">air enters the sample at the same temperature as the internal kiln temperature and to provide uniform airflow across the surface of the sample </w:t>
      </w:r>
      <w:r w:rsidR="00E77AD5">
        <w:t>(3</w:t>
      </w:r>
      <w:r w:rsidR="00C0360B">
        <w:t>)</w:t>
      </w:r>
      <w:r>
        <w:t>.</w:t>
      </w:r>
      <w:r w:rsidR="00131422">
        <w:t xml:space="preserve"> After performing several experiments with different packing material, </w:t>
      </w:r>
      <w:r w:rsidR="00A44389">
        <w:t xml:space="preserve">50 mm </w:t>
      </w:r>
      <w:r w:rsidR="00412BA6">
        <w:t>S</w:t>
      </w:r>
      <w:r w:rsidR="00131422">
        <w:t>uperwool</w:t>
      </w:r>
      <w:r w:rsidR="002A28FC" w:rsidRPr="002A28FC">
        <w:rPr>
          <w:vertAlign w:val="superscript"/>
        </w:rPr>
        <w:t>®</w:t>
      </w:r>
      <w:r w:rsidR="00131422">
        <w:t xml:space="preserve"> </w:t>
      </w:r>
      <w:r w:rsidR="00412BA6">
        <w:t>P</w:t>
      </w:r>
      <w:r w:rsidR="00131422">
        <w:t xml:space="preserve">lus </w:t>
      </w:r>
      <w:r w:rsidR="00412BA6">
        <w:t>B</w:t>
      </w:r>
      <w:r w:rsidR="00131422">
        <w:t>lanket was selected as the preheater material. This material has a high melting point, is mechanically stable with very low shrinkage at high temperatures and is mechanically needled for added tensile strength and surface integrity.</w:t>
      </w:r>
      <w:r w:rsidR="00A44389">
        <w:t xml:space="preserve"> </w:t>
      </w:r>
      <w:r>
        <w:t xml:space="preserve">In contrast to the room temperature test rig where the differential pressure was </w:t>
      </w:r>
      <w:r w:rsidR="00A44389">
        <w:t xml:space="preserve">measured with reference </w:t>
      </w:r>
      <w:r>
        <w:t xml:space="preserve">to </w:t>
      </w:r>
      <w:r w:rsidR="00A44389">
        <w:t xml:space="preserve">the </w:t>
      </w:r>
      <w:r>
        <w:t xml:space="preserve">atmospheric pressure outside the test rig, the high temperature test rig </w:t>
      </w:r>
      <w:r w:rsidR="00A44389">
        <w:t>needs pressure taps to determine the</w:t>
      </w:r>
      <w:r>
        <w:t xml:space="preserve"> differential pressure across the sample </w:t>
      </w:r>
      <w:r w:rsidR="00A44389">
        <w:t xml:space="preserve">within the sample holder inside </w:t>
      </w:r>
      <w:r>
        <w:t xml:space="preserve">the kiln. </w:t>
      </w:r>
    </w:p>
    <w:p w:rsidR="0092246F" w:rsidRDefault="00B60ADC" w:rsidP="00BD7899">
      <w:pPr>
        <w:pStyle w:val="Paragraph"/>
      </w:pPr>
      <w:r>
        <w:t xml:space="preserve">The high temperature test rig is shown in Figure 1 and </w:t>
      </w:r>
      <w:r w:rsidR="001E0E59">
        <w:t>consists of a cylindrical specimen holder and cylindrical preheating chamber. There is one air inlet, one air outlet, two outlets for the differential pressure measurement and one tapping point for the temperature probe. The specimen holder has two perforated meshes to hold the sample in place and a preheating chamber consist</w:t>
      </w:r>
      <w:r w:rsidR="00A44389">
        <w:t>ing</w:t>
      </w:r>
      <w:r w:rsidR="001E0E59">
        <w:t xml:space="preserve"> of </w:t>
      </w:r>
      <w:r w:rsidR="00A44389">
        <w:t xml:space="preserve">an </w:t>
      </w:r>
      <w:r w:rsidR="001E0E59">
        <w:t xml:space="preserve">air inlet and </w:t>
      </w:r>
      <w:r w:rsidR="00A44389">
        <w:t xml:space="preserve">a </w:t>
      </w:r>
      <w:r w:rsidR="001E0E59">
        <w:t>differential pressure meter probe inlet. The specimen holder has a height of 150 mm which allowed vertical orientation of the test rig within the kiln. As the high temperature test rig needed to work up to 1000℃, it was necessary to check whether the length of the preheating chamber might need to be significantly longer than that used by Christie</w:t>
      </w:r>
      <w:r w:rsidR="00E77AD5">
        <w:t xml:space="preserve"> (3</w:t>
      </w:r>
      <w:r w:rsidR="00C0360B">
        <w:t>)</w:t>
      </w:r>
      <w:r w:rsidR="001E0E59">
        <w:t xml:space="preserve"> to ensure that the air reached the same temperature as the air in the kiln.</w:t>
      </w:r>
      <w:r w:rsidR="0092246F">
        <w:t xml:space="preserve"> The process </w:t>
      </w:r>
      <w:r>
        <w:t xml:space="preserve">was </w:t>
      </w:r>
      <w:r w:rsidR="0092246F">
        <w:t xml:space="preserve">modelled using Matlab Simulink software to identify a suitable length for the preheating chamber to achieve the required temperature output. By considering the heat transfer occurs from the kiln to preheating chamber it was found that the required length for the preheater </w:t>
      </w:r>
      <w:r>
        <w:t xml:space="preserve">was </w:t>
      </w:r>
      <w:r w:rsidR="0092246F">
        <w:t xml:space="preserve">250 mm. </w:t>
      </w:r>
    </w:p>
    <w:p w:rsidR="00CB3642" w:rsidRDefault="00CB3642">
      <w:pPr>
        <w:pStyle w:val="Paragraph"/>
      </w:pPr>
    </w:p>
    <w:p w:rsidR="00E47958" w:rsidRDefault="00C801D0" w:rsidP="00E47958">
      <w:pPr>
        <w:pStyle w:val="Paragraph"/>
        <w:keepNext/>
        <w:jc w:val="center"/>
      </w:pPr>
      <w:r>
        <w:rPr>
          <w:noProof/>
          <w:lang w:val="en-GB" w:eastAsia="en-GB"/>
        </w:rPr>
        <w:drawing>
          <wp:inline distT="0" distB="0" distL="0" distR="0">
            <wp:extent cx="3912923" cy="201600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ified high temperature assembly 1.bmp"/>
                    <pic:cNvPicPr/>
                  </pic:nvPicPr>
                  <pic:blipFill>
                    <a:blip r:embed="rId8">
                      <a:extLst>
                        <a:ext uri="{28A0092B-C50C-407E-A947-70E740481C1C}">
                          <a14:useLocalDpi xmlns:a14="http://schemas.microsoft.com/office/drawing/2010/main" val="0"/>
                        </a:ext>
                      </a:extLst>
                    </a:blip>
                    <a:stretch>
                      <a:fillRect/>
                    </a:stretch>
                  </pic:blipFill>
                  <pic:spPr>
                    <a:xfrm>
                      <a:off x="0" y="0"/>
                      <a:ext cx="3912923" cy="2016000"/>
                    </a:xfrm>
                    <a:prstGeom prst="rect">
                      <a:avLst/>
                    </a:prstGeom>
                  </pic:spPr>
                </pic:pic>
              </a:graphicData>
            </a:graphic>
          </wp:inline>
        </w:drawing>
      </w:r>
    </w:p>
    <w:p w:rsidR="00E47958" w:rsidRPr="00AE0EBF" w:rsidRDefault="00E47958" w:rsidP="00CB3642">
      <w:pPr>
        <w:pStyle w:val="Caption"/>
        <w:jc w:val="center"/>
        <w:rPr>
          <w:i w:val="0"/>
          <w:color w:val="auto"/>
          <w:sz w:val="21"/>
          <w:szCs w:val="21"/>
        </w:rPr>
      </w:pPr>
      <w:r w:rsidRPr="00AE0EBF">
        <w:rPr>
          <w:i w:val="0"/>
          <w:color w:val="auto"/>
          <w:sz w:val="21"/>
          <w:szCs w:val="21"/>
        </w:rPr>
        <w:t xml:space="preserve">Figure </w:t>
      </w:r>
      <w:r w:rsidRPr="00AE0EBF">
        <w:rPr>
          <w:i w:val="0"/>
          <w:color w:val="auto"/>
          <w:sz w:val="21"/>
          <w:szCs w:val="21"/>
        </w:rPr>
        <w:fldChar w:fldCharType="begin"/>
      </w:r>
      <w:r w:rsidRPr="00AE0EBF">
        <w:rPr>
          <w:i w:val="0"/>
          <w:color w:val="auto"/>
          <w:sz w:val="21"/>
          <w:szCs w:val="21"/>
        </w:rPr>
        <w:instrText xml:space="preserve"> SEQ Figure \* ARABIC </w:instrText>
      </w:r>
      <w:r w:rsidRPr="00AE0EBF">
        <w:rPr>
          <w:i w:val="0"/>
          <w:color w:val="auto"/>
          <w:sz w:val="21"/>
          <w:szCs w:val="21"/>
        </w:rPr>
        <w:fldChar w:fldCharType="separate"/>
      </w:r>
      <w:r w:rsidR="0077658A" w:rsidRPr="00AE0EBF">
        <w:rPr>
          <w:i w:val="0"/>
          <w:noProof/>
          <w:color w:val="auto"/>
          <w:sz w:val="21"/>
          <w:szCs w:val="21"/>
        </w:rPr>
        <w:t>1</w:t>
      </w:r>
      <w:r w:rsidRPr="00AE0EBF">
        <w:rPr>
          <w:i w:val="0"/>
          <w:color w:val="auto"/>
          <w:sz w:val="21"/>
          <w:szCs w:val="21"/>
        </w:rPr>
        <w:fldChar w:fldCharType="end"/>
      </w:r>
      <w:r w:rsidR="009F7F17" w:rsidRPr="00AE0EBF">
        <w:rPr>
          <w:i w:val="0"/>
          <w:color w:val="auto"/>
          <w:sz w:val="21"/>
          <w:szCs w:val="21"/>
        </w:rPr>
        <w:t xml:space="preserve"> </w:t>
      </w:r>
      <w:r w:rsidRPr="00AE0EBF">
        <w:rPr>
          <w:i w:val="0"/>
          <w:color w:val="auto"/>
          <w:sz w:val="21"/>
          <w:szCs w:val="21"/>
        </w:rPr>
        <w:t>-</w:t>
      </w:r>
      <w:r w:rsidR="009F7F17" w:rsidRPr="00AE0EBF">
        <w:rPr>
          <w:i w:val="0"/>
          <w:color w:val="auto"/>
          <w:sz w:val="21"/>
          <w:szCs w:val="21"/>
        </w:rPr>
        <w:t xml:space="preserve"> </w:t>
      </w:r>
      <w:r w:rsidRPr="00AE0EBF">
        <w:rPr>
          <w:i w:val="0"/>
          <w:color w:val="auto"/>
          <w:sz w:val="21"/>
          <w:szCs w:val="21"/>
        </w:rPr>
        <w:t>High temperature test rig assembly</w:t>
      </w:r>
      <w:r w:rsidR="009F7F17">
        <w:rPr>
          <w:i w:val="0"/>
          <w:color w:val="auto"/>
          <w:sz w:val="21"/>
          <w:szCs w:val="21"/>
        </w:rPr>
        <w:t>.</w:t>
      </w:r>
    </w:p>
    <w:p w:rsidR="00E33BAD" w:rsidRDefault="0092246F" w:rsidP="00E87509">
      <w:pPr>
        <w:pStyle w:val="Paragraph"/>
      </w:pPr>
      <w:r>
        <w:t>By considering the material strength and corrosion resistance, Grade 310 aus</w:t>
      </w:r>
      <w:r w:rsidR="00E87509">
        <w:t>tenitic stainless steel</w:t>
      </w:r>
      <w:r>
        <w:t xml:space="preserve"> </w:t>
      </w:r>
      <w:r w:rsidR="008439E4">
        <w:t xml:space="preserve">was initially selected </w:t>
      </w:r>
      <w:r>
        <w:t xml:space="preserve">to fabricate </w:t>
      </w:r>
      <w:r w:rsidR="00E87509">
        <w:t xml:space="preserve">the test rig. </w:t>
      </w:r>
      <w:r>
        <w:t>How</w:t>
      </w:r>
      <w:r w:rsidR="00E87509">
        <w:t xml:space="preserve">ever, due to lack of availability of hollow tubes of Grade 310 austenitic stainless steel and difficulty </w:t>
      </w:r>
      <w:r w:rsidR="008439E4">
        <w:t xml:space="preserve">in </w:t>
      </w:r>
      <w:r w:rsidR="00E87509">
        <w:t>machining</w:t>
      </w:r>
      <w:r w:rsidR="008439E4">
        <w:t xml:space="preserve"> it</w:t>
      </w:r>
      <w:r w:rsidR="00E87509">
        <w:t xml:space="preserve">, Grade 316 </w:t>
      </w:r>
      <w:r w:rsidR="008439E4">
        <w:t>was used instead</w:t>
      </w:r>
      <w:r w:rsidR="00E87509">
        <w:t xml:space="preserve">. </w:t>
      </w:r>
      <w:r w:rsidR="008D4EF4">
        <w:t>As G</w:t>
      </w:r>
      <w:r w:rsidR="008D4EF4" w:rsidRPr="008D4EF4">
        <w:rPr>
          <w:rFonts w:hint="eastAsia"/>
        </w:rPr>
        <w:t xml:space="preserve">rade 316 is not designed to withstand </w:t>
      </w:r>
      <w:r w:rsidR="008D4EF4">
        <w:t xml:space="preserve">such high </w:t>
      </w:r>
      <w:r w:rsidR="008D4EF4" w:rsidRPr="008D4EF4">
        <w:rPr>
          <w:rFonts w:hint="eastAsia"/>
        </w:rPr>
        <w:t>temperature</w:t>
      </w:r>
      <w:r w:rsidR="008D4EF4">
        <w:t>s</w:t>
      </w:r>
      <w:r w:rsidR="008D4EF4" w:rsidRPr="008D4EF4">
        <w:rPr>
          <w:rFonts w:hint="eastAsia"/>
        </w:rPr>
        <w:t xml:space="preserve">, the maximum temperature feasible for measurements was </w:t>
      </w:r>
      <w:r w:rsidR="008D4EF4">
        <w:t xml:space="preserve">expected to decrease </w:t>
      </w:r>
      <w:r w:rsidR="008D4EF4" w:rsidRPr="008D4EF4">
        <w:rPr>
          <w:rFonts w:hint="eastAsia"/>
        </w:rPr>
        <w:t>to approximat</w:t>
      </w:r>
      <w:r w:rsidR="008D4EF4">
        <w:rPr>
          <w:rFonts w:hint="eastAsia"/>
        </w:rPr>
        <w:t>ely 900</w:t>
      </w:r>
      <w:r w:rsidR="008D4EF4" w:rsidRPr="008D4EF4">
        <w:rPr>
          <w:rFonts w:hint="eastAsia"/>
        </w:rPr>
        <w:t>℃</w:t>
      </w:r>
      <w:r w:rsidR="008D4EF4">
        <w:t xml:space="preserve">. </w:t>
      </w:r>
      <w:r w:rsidR="00E87509">
        <w:t>In order to assess the thermal stability and the thermal stress at 900</w:t>
      </w:r>
      <w:r w:rsidR="008439E4">
        <w:t xml:space="preserve">℃, </w:t>
      </w:r>
      <w:r w:rsidR="00E87509">
        <w:t xml:space="preserve">Finite Element Analysis (FEA) </w:t>
      </w:r>
      <w:r w:rsidR="008439E4">
        <w:t xml:space="preserve">was </w:t>
      </w:r>
      <w:r w:rsidR="00E87509">
        <w:t>carried out for the high temperature test rig design using Autodesk Mechanical Simulation software. Thermal stress is simulated by coupling transient heat transfer and structural analysis. However, the results</w:t>
      </w:r>
      <w:r w:rsidR="00E33BAD">
        <w:t xml:space="preserve"> showed that </w:t>
      </w:r>
      <w:r w:rsidR="00E87509">
        <w:t xml:space="preserve">Grade 316 austenitic stainless steel design </w:t>
      </w:r>
      <w:r w:rsidR="00E33BAD">
        <w:t xml:space="preserve">would </w:t>
      </w:r>
      <w:r w:rsidR="00E87509">
        <w:t xml:space="preserve">fail at temperatures </w:t>
      </w:r>
      <w:r w:rsidR="00E33BAD">
        <w:t xml:space="preserve">near </w:t>
      </w:r>
      <w:r w:rsidR="00E87509">
        <w:t>900℃</w:t>
      </w:r>
      <w:r w:rsidR="00E33BAD">
        <w:t>; hence</w:t>
      </w:r>
      <w:r w:rsidR="00E87509">
        <w:t xml:space="preserve"> the </w:t>
      </w:r>
      <w:r w:rsidR="00E33BAD">
        <w:t xml:space="preserve">upper </w:t>
      </w:r>
      <w:r w:rsidR="00E87509">
        <w:t xml:space="preserve">temperature </w:t>
      </w:r>
      <w:r w:rsidR="008D4EF4">
        <w:t xml:space="preserve">for all measurements with the high temperature test rig </w:t>
      </w:r>
      <w:r w:rsidR="00E87509">
        <w:t xml:space="preserve">was reduced </w:t>
      </w:r>
      <w:r w:rsidR="00E33BAD">
        <w:t xml:space="preserve">to </w:t>
      </w:r>
      <w:r w:rsidR="00E87509">
        <w:t xml:space="preserve">800℃. </w:t>
      </w:r>
    </w:p>
    <w:p w:rsidR="00E87509" w:rsidRDefault="00E33BAD" w:rsidP="00E87509">
      <w:pPr>
        <w:pStyle w:val="Paragraph"/>
      </w:pPr>
      <w:r>
        <w:t xml:space="preserve">The next step was to </w:t>
      </w:r>
      <w:r w:rsidR="00E87509">
        <w:t xml:space="preserve">avoid heat damaging the </w:t>
      </w:r>
      <w:r>
        <w:t xml:space="preserve">measurement </w:t>
      </w:r>
      <w:r w:rsidR="00E87509">
        <w:t xml:space="preserve">instruments </w:t>
      </w:r>
      <w:r>
        <w:t xml:space="preserve">which </w:t>
      </w:r>
      <w:r w:rsidR="00E87509">
        <w:t xml:space="preserve">cannot withstand the air temperatures generated inside the kiln and </w:t>
      </w:r>
      <w:r>
        <w:t xml:space="preserve">to avoid heat conduction via </w:t>
      </w:r>
      <w:r w:rsidR="00E87509">
        <w:t>the pipes melt</w:t>
      </w:r>
      <w:r>
        <w:t>ing</w:t>
      </w:r>
      <w:r w:rsidR="00E87509">
        <w:t xml:space="preserve"> the connections to the measuring instruments. </w:t>
      </w:r>
      <w:r w:rsidR="00213616">
        <w:t>Fortunately, pre-tests</w:t>
      </w:r>
      <w:r w:rsidR="00E87509">
        <w:t xml:space="preserve"> </w:t>
      </w:r>
      <w:r w:rsidR="00213616">
        <w:t xml:space="preserve">showed </w:t>
      </w:r>
      <w:r w:rsidR="00E87509">
        <w:t>that the air temperature at the measuring instrument</w:t>
      </w:r>
      <w:r w:rsidR="00213616">
        <w:t xml:space="preserve"> was </w:t>
      </w:r>
      <w:r w:rsidR="00E87509">
        <w:t>below 34℃. Hence, there was no need to use</w:t>
      </w:r>
      <w:r w:rsidR="00213616">
        <w:t xml:space="preserve"> a</w:t>
      </w:r>
      <w:r w:rsidR="00E87509">
        <w:t xml:space="preserve"> heat exchanger.  </w:t>
      </w:r>
    </w:p>
    <w:p w:rsidR="004B4CC1" w:rsidRPr="00216256" w:rsidRDefault="009F7F17">
      <w:pPr>
        <w:pStyle w:val="Heading1"/>
      </w:pPr>
      <w:r>
        <w:t>RESULTS</w:t>
      </w:r>
    </w:p>
    <w:p w:rsidR="004B4CC1" w:rsidRPr="00216256" w:rsidRDefault="00101CBD" w:rsidP="004B4CC1">
      <w:pPr>
        <w:pStyle w:val="Heading2"/>
      </w:pPr>
      <w:r>
        <w:t xml:space="preserve">Room </w:t>
      </w:r>
      <w:r w:rsidR="009F7F17">
        <w:t>temperature airflow resistance results</w:t>
      </w:r>
    </w:p>
    <w:p w:rsidR="00101CBD" w:rsidRDefault="00101CBD" w:rsidP="00101CBD">
      <w:pPr>
        <w:pStyle w:val="Heading3"/>
        <w:numPr>
          <w:ilvl w:val="0"/>
          <w:numId w:val="0"/>
        </w:numPr>
      </w:pPr>
      <w:r>
        <w:t>3.1.</w:t>
      </w:r>
      <w:r w:rsidR="007B241D">
        <w:t>1</w:t>
      </w:r>
      <w:r>
        <w:tab/>
        <w:t>Comparison of the ISO and high temperature test rigs</w:t>
      </w:r>
    </w:p>
    <w:p w:rsidR="007B56D0" w:rsidRDefault="00101CBD" w:rsidP="00101CBD">
      <w:pPr>
        <w:pStyle w:val="Paragraph"/>
      </w:pPr>
      <w:r>
        <w:t xml:space="preserve"> </w:t>
      </w:r>
      <w:r w:rsidR="006D527A">
        <w:t xml:space="preserve">At room temperature (20℃), a comparison is made to </w:t>
      </w:r>
      <w:r>
        <w:t xml:space="preserve">check that </w:t>
      </w:r>
      <w:r w:rsidR="00F7309C">
        <w:t xml:space="preserve">the </w:t>
      </w:r>
      <w:r>
        <w:t>high temperature test rig gave nominally identical results to the ISO 9053-1 test rig</w:t>
      </w:r>
      <w:r w:rsidR="00F7309C">
        <w:t xml:space="preserve">. </w:t>
      </w:r>
      <w:r>
        <w:t xml:space="preserve">The reason to </w:t>
      </w:r>
      <w:r w:rsidR="00F7309C">
        <w:t xml:space="preserve">use </w:t>
      </w:r>
      <w:r>
        <w:t>different density material</w:t>
      </w:r>
      <w:r w:rsidR="006D527A">
        <w:t>s</w:t>
      </w:r>
      <w:r>
        <w:t xml:space="preserve"> is that the test sample holders are different and therefore ‘soft’ (low density) and ‘stiff’ (high density) samples might be fitted differently in the two test rigs. This is partly due to the ISO rig being transparent which allows the experimenter to see the fitted sample (which is not possible with the high temperature rig) and partly due to the different length of the sample holder tubes. </w:t>
      </w:r>
    </w:p>
    <w:p w:rsidR="00830570" w:rsidRDefault="007B56D0" w:rsidP="00DB1147">
      <w:pPr>
        <w:pStyle w:val="Paragraph"/>
      </w:pPr>
      <w:r>
        <w:t xml:space="preserve">The </w:t>
      </w:r>
      <w:r w:rsidR="006D527A">
        <w:t xml:space="preserve">average </w:t>
      </w:r>
      <w:r>
        <w:t xml:space="preserve">results for </w:t>
      </w:r>
      <w:r w:rsidR="006D527A">
        <w:t xml:space="preserve">ten </w:t>
      </w:r>
      <w:r>
        <w:t xml:space="preserve">single </w:t>
      </w:r>
      <w:r w:rsidR="00843222">
        <w:t xml:space="preserve">and double </w:t>
      </w:r>
      <w:r>
        <w:t>samples at room temperature</w:t>
      </w:r>
      <w:r w:rsidR="00843222">
        <w:t xml:space="preserve"> are shown in Table 1 indicating the increase in </w:t>
      </w:r>
      <w:r>
        <w:t>airflow resistivity with increasing density</w:t>
      </w:r>
      <w:r w:rsidR="00843222">
        <w:t>. T</w:t>
      </w:r>
      <w:r w:rsidRPr="00DB1147">
        <w:t xml:space="preserve">he </w:t>
      </w:r>
      <w:r w:rsidR="00843222">
        <w:t xml:space="preserve">coefficient of variation (CoV) </w:t>
      </w:r>
      <w:r w:rsidRPr="00DB1147">
        <w:t>is highest for the low density material</w:t>
      </w:r>
      <w:r w:rsidR="00830570">
        <w:t xml:space="preserve"> and </w:t>
      </w:r>
      <w:r w:rsidRPr="00DB1147">
        <w:t xml:space="preserve">could be due to distortion of these soft </w:t>
      </w:r>
      <w:r w:rsidR="00830570">
        <w:t xml:space="preserve">samples </w:t>
      </w:r>
      <w:r w:rsidRPr="00DB1147">
        <w:t xml:space="preserve">when positioned in the test holder or </w:t>
      </w:r>
      <w:r w:rsidR="00DA3C75" w:rsidRPr="007C3B1C">
        <w:t xml:space="preserve">due to larger variation in the physical properties between samples. </w:t>
      </w:r>
      <w:r w:rsidR="004433CD">
        <w:t xml:space="preserve">For single samples, </w:t>
      </w:r>
      <w:r w:rsidR="000701F3">
        <w:t>ANOVA</w:t>
      </w:r>
      <w:r w:rsidR="00DA3C75" w:rsidRPr="00DB1147">
        <w:t xml:space="preserve"> test</w:t>
      </w:r>
      <w:r w:rsidR="00830570">
        <w:t>s</w:t>
      </w:r>
      <w:r w:rsidR="00DA3C75" w:rsidRPr="00DB1147">
        <w:t xml:space="preserve"> indicate</w:t>
      </w:r>
      <w:r w:rsidR="00DA3C75" w:rsidRPr="00BD7899">
        <w:t xml:space="preserve"> </w:t>
      </w:r>
      <w:r w:rsidR="00DA3C75" w:rsidRPr="007C3B1C">
        <w:t xml:space="preserve">significant differences </w:t>
      </w:r>
      <w:r w:rsidR="00830570" w:rsidRPr="00830570">
        <w:t>(</w:t>
      </w:r>
      <w:r w:rsidR="00830570" w:rsidRPr="00AE0EBF">
        <w:rPr>
          <w:i/>
        </w:rPr>
        <w:t>p</w:t>
      </w:r>
      <w:r w:rsidR="00105B62">
        <w:t>≤</w:t>
      </w:r>
      <w:r w:rsidR="00830570" w:rsidRPr="00830570">
        <w:t xml:space="preserve">0.05) </w:t>
      </w:r>
      <w:r w:rsidR="00DA3C75" w:rsidRPr="00DB1147">
        <w:t xml:space="preserve">for the </w:t>
      </w:r>
      <w:r w:rsidR="000701F3">
        <w:t>64 and 96 kg/m</w:t>
      </w:r>
      <w:r w:rsidR="000701F3" w:rsidRPr="00AE0EBF">
        <w:rPr>
          <w:vertAlign w:val="superscript"/>
        </w:rPr>
        <w:t>3</w:t>
      </w:r>
      <w:r w:rsidR="000701F3">
        <w:t xml:space="preserve"> materials </w:t>
      </w:r>
      <w:r w:rsidR="00DA3C75" w:rsidRPr="00DB1147">
        <w:t xml:space="preserve">and non-significant differences </w:t>
      </w:r>
      <w:r w:rsidR="00830570" w:rsidRPr="00830570">
        <w:t>(</w:t>
      </w:r>
      <w:r w:rsidR="00830570" w:rsidRPr="00CD235D">
        <w:rPr>
          <w:i/>
        </w:rPr>
        <w:t>p</w:t>
      </w:r>
      <w:r w:rsidR="00830570">
        <w:t>&gt;</w:t>
      </w:r>
      <w:r w:rsidR="00830570" w:rsidRPr="00830570">
        <w:t>0.05)</w:t>
      </w:r>
      <w:r w:rsidR="00830570">
        <w:t xml:space="preserve"> </w:t>
      </w:r>
      <w:r w:rsidR="00DA3C75" w:rsidRPr="00DB1147">
        <w:t xml:space="preserve">for </w:t>
      </w:r>
      <w:r w:rsidR="000701F3">
        <w:t>the 128 kg/m</w:t>
      </w:r>
      <w:r w:rsidR="000701F3" w:rsidRPr="00AE0EBF">
        <w:rPr>
          <w:vertAlign w:val="superscript"/>
        </w:rPr>
        <w:t>3</w:t>
      </w:r>
      <w:r w:rsidR="000701F3">
        <w:t xml:space="preserve"> material.</w:t>
      </w:r>
      <w:r w:rsidR="00A814A4">
        <w:t xml:space="preserve"> </w:t>
      </w:r>
      <w:r w:rsidR="00A814A4" w:rsidRPr="00A814A4">
        <w:t>Th</w:t>
      </w:r>
      <w:r w:rsidR="00A814A4">
        <w:t xml:space="preserve">e significant differences </w:t>
      </w:r>
      <w:r w:rsidR="00A814A4" w:rsidRPr="00A814A4">
        <w:t>could be due to different fixing</w:t>
      </w:r>
      <w:r w:rsidR="00857B0C">
        <w:t xml:space="preserve"> and/or compression</w:t>
      </w:r>
      <w:r w:rsidR="00A814A4" w:rsidRPr="00A814A4">
        <w:t xml:space="preserve"> of the </w:t>
      </w:r>
      <w:r w:rsidR="00A814A4">
        <w:t xml:space="preserve">‘softer’ </w:t>
      </w:r>
      <w:r w:rsidR="00A814A4" w:rsidRPr="00A814A4">
        <w:t xml:space="preserve">samples in the test rigs. The ISO test rig is transparent which allows a clear check on the sample position and therefore the fitting </w:t>
      </w:r>
      <w:r w:rsidR="00A814A4">
        <w:t xml:space="preserve">for air tightness </w:t>
      </w:r>
      <w:r w:rsidR="00A814A4" w:rsidRPr="00A814A4">
        <w:t>is expected to be better with this test rig than with the opaque high temperature test rig.</w:t>
      </w:r>
    </w:p>
    <w:p w:rsidR="00464FF4" w:rsidRDefault="00DA3C75" w:rsidP="00464FF4">
      <w:pPr>
        <w:pStyle w:val="Paragraph"/>
      </w:pPr>
      <w:r>
        <w:t xml:space="preserve">The CoV values for all double samples are lower than the corresponding single samples, particularly for the low density material due to the mixing of two different samples of this more variable material. The lower CoV is beneficial as it allows for a more </w:t>
      </w:r>
      <w:r w:rsidR="00857B0C">
        <w:t xml:space="preserve">reliable </w:t>
      </w:r>
      <w:r w:rsidR="005F51E9">
        <w:t xml:space="preserve">comparison of the </w:t>
      </w:r>
      <w:r>
        <w:t xml:space="preserve">ISO </w:t>
      </w:r>
      <w:r w:rsidR="000A7C58">
        <w:t>and high temperature test rigs.</w:t>
      </w:r>
      <w:r w:rsidR="005F51E9">
        <w:t xml:space="preserve"> </w:t>
      </w:r>
      <w:r w:rsidR="00464FF4">
        <w:t xml:space="preserve">In theory, the airflow resistivity for single and double samples should be the same if the fitting and compression of the samples inside the sample holder is identical. However, double samples were found to be more compressed than single samples. Therefore, statistical comparisons were carried out </w:t>
      </w:r>
      <w:r w:rsidR="00D67B1B">
        <w:t xml:space="preserve">using </w:t>
      </w:r>
      <w:r w:rsidR="00464FF4">
        <w:t xml:space="preserve">the average airflow resistivity from single and double samples </w:t>
      </w:r>
      <w:r w:rsidR="00D67B1B">
        <w:t>(</w:t>
      </w:r>
      <w:r w:rsidR="00464FF4">
        <w:t>same batch of material</w:t>
      </w:r>
      <w:r w:rsidR="00D67B1B">
        <w:t>)</w:t>
      </w:r>
      <w:r w:rsidR="00464FF4">
        <w:t xml:space="preserve"> and the results indicate that there is a statistically significant difference</w:t>
      </w:r>
      <w:r w:rsidR="005F51E9">
        <w:t xml:space="preserve"> </w:t>
      </w:r>
      <w:r w:rsidR="005F51E9" w:rsidRPr="00830570">
        <w:t>(</w:t>
      </w:r>
      <w:r w:rsidR="005F51E9" w:rsidRPr="00CD235D">
        <w:rPr>
          <w:i/>
        </w:rPr>
        <w:t>p</w:t>
      </w:r>
      <w:r w:rsidR="00105B62">
        <w:t>≤</w:t>
      </w:r>
      <w:r w:rsidR="005F51E9" w:rsidRPr="00830570">
        <w:t>0.05)</w:t>
      </w:r>
      <w:r w:rsidR="00464FF4">
        <w:t xml:space="preserve"> between single and double samples. </w:t>
      </w:r>
      <w:r w:rsidR="00D67B1B">
        <w:t>This is attributed to the d</w:t>
      </w:r>
      <w:r w:rsidR="00464FF4">
        <w:t>ifferent fitting of the samples in test rigs.</w:t>
      </w:r>
    </w:p>
    <w:p w:rsidR="00CC2AEB" w:rsidRDefault="00CC2AEB">
      <w:pPr>
        <w:widowControl/>
        <w:jc w:val="left"/>
        <w:rPr>
          <w:rFonts w:eastAsia="Times New Roman"/>
          <w:spacing w:val="6"/>
        </w:rPr>
      </w:pPr>
      <w:r>
        <w:rPr>
          <w:rFonts w:eastAsia="Times New Roman"/>
          <w:spacing w:val="6"/>
        </w:rPr>
        <w:br w:type="page"/>
      </w:r>
    </w:p>
    <w:p w:rsidR="002B1114" w:rsidRDefault="002B1114">
      <w:pPr>
        <w:widowControl/>
        <w:jc w:val="left"/>
        <w:rPr>
          <w:rFonts w:eastAsia="Times New Roman"/>
          <w:spacing w:val="6"/>
        </w:rPr>
      </w:pPr>
    </w:p>
    <w:p w:rsidR="00E47BCC" w:rsidRPr="00216256" w:rsidRDefault="00E47BCC" w:rsidP="00DB1147">
      <w:pPr>
        <w:pStyle w:val="Caption1"/>
      </w:pPr>
      <w:r w:rsidRPr="00216256">
        <w:t xml:space="preserve">Table 1 – </w:t>
      </w:r>
      <w:r w:rsidR="00060E12">
        <w:t xml:space="preserve">Airflow resistivity measurements at room temperature in the ISO and high </w:t>
      </w:r>
      <w:r w:rsidR="003672F6">
        <w:t>temperature</w:t>
      </w:r>
      <w:r w:rsidR="00060E12">
        <w:t xml:space="preserve"> test rigs.</w:t>
      </w:r>
    </w:p>
    <w:p w:rsidR="002B1114" w:rsidRDefault="002B1114" w:rsidP="00464FF4">
      <w:pPr>
        <w:pStyle w:val="Paragraph"/>
      </w:pPr>
    </w:p>
    <w:tbl>
      <w:tblPr>
        <w:tblStyle w:val="TableGrid"/>
        <w:tblW w:w="9258" w:type="dxa"/>
        <w:jc w:val="center"/>
        <w:tblLook w:val="04A0" w:firstRow="1" w:lastRow="0" w:firstColumn="1" w:lastColumn="0" w:noHBand="0" w:noVBand="1"/>
      </w:tblPr>
      <w:tblGrid>
        <w:gridCol w:w="893"/>
        <w:gridCol w:w="858"/>
        <w:gridCol w:w="998"/>
        <w:gridCol w:w="1045"/>
        <w:gridCol w:w="998"/>
        <w:gridCol w:w="689"/>
        <w:gridCol w:w="1068"/>
        <w:gridCol w:w="1045"/>
        <w:gridCol w:w="998"/>
        <w:gridCol w:w="666"/>
      </w:tblGrid>
      <w:tr w:rsidR="009220A5" w:rsidRPr="00342575" w:rsidTr="005277DF">
        <w:trPr>
          <w:trHeight w:val="498"/>
          <w:jc w:val="center"/>
        </w:trPr>
        <w:tc>
          <w:tcPr>
            <w:tcW w:w="893" w:type="dxa"/>
            <w:vMerge w:val="restart"/>
            <w:vAlign w:val="center"/>
          </w:tcPr>
          <w:p w:rsidR="009220A5" w:rsidRDefault="009220A5" w:rsidP="00AE0EBF">
            <w:pPr>
              <w:jc w:val="center"/>
            </w:pPr>
            <w:r>
              <w:t>Single or double samples</w:t>
            </w:r>
          </w:p>
        </w:tc>
        <w:tc>
          <w:tcPr>
            <w:tcW w:w="858" w:type="dxa"/>
            <w:vMerge w:val="restart"/>
            <w:vAlign w:val="center"/>
          </w:tcPr>
          <w:p w:rsidR="009220A5" w:rsidRDefault="009220A5" w:rsidP="00AE0EBF">
            <w:pPr>
              <w:jc w:val="center"/>
            </w:pPr>
            <w:r>
              <w:t>Bulk d</w:t>
            </w:r>
            <w:r w:rsidRPr="00C32695">
              <w:t>ensity (kg/m</w:t>
            </w:r>
            <w:r w:rsidRPr="00C32695">
              <w:rPr>
                <w:vertAlign w:val="superscript"/>
              </w:rPr>
              <w:t>3</w:t>
            </w:r>
            <w:r w:rsidRPr="00C32695">
              <w:t>)</w:t>
            </w:r>
          </w:p>
        </w:tc>
        <w:tc>
          <w:tcPr>
            <w:tcW w:w="3730" w:type="dxa"/>
            <w:gridSpan w:val="4"/>
          </w:tcPr>
          <w:p w:rsidR="009220A5" w:rsidRPr="00C32695" w:rsidRDefault="009220A5" w:rsidP="00AE0EBF">
            <w:pPr>
              <w:spacing w:after="100" w:afterAutospacing="1"/>
              <w:jc w:val="center"/>
            </w:pPr>
            <w:r>
              <w:t>ISO test rig</w:t>
            </w:r>
          </w:p>
        </w:tc>
        <w:tc>
          <w:tcPr>
            <w:tcW w:w="3777" w:type="dxa"/>
            <w:gridSpan w:val="4"/>
          </w:tcPr>
          <w:p w:rsidR="009220A5" w:rsidRPr="00C32695" w:rsidRDefault="009220A5" w:rsidP="00AE0EBF">
            <w:pPr>
              <w:spacing w:after="100" w:afterAutospacing="1"/>
              <w:jc w:val="center"/>
            </w:pPr>
            <w:r>
              <w:t>H</w:t>
            </w:r>
            <w:r w:rsidRPr="00060E12">
              <w:t>igh temperature test rig</w:t>
            </w:r>
          </w:p>
        </w:tc>
      </w:tr>
      <w:tr w:rsidR="009220A5" w:rsidRPr="00342575" w:rsidTr="005277DF">
        <w:trPr>
          <w:trHeight w:val="284"/>
          <w:jc w:val="center"/>
        </w:trPr>
        <w:tc>
          <w:tcPr>
            <w:tcW w:w="893" w:type="dxa"/>
            <w:vMerge/>
            <w:vAlign w:val="center"/>
          </w:tcPr>
          <w:p w:rsidR="009220A5" w:rsidRPr="00C32695" w:rsidRDefault="009220A5" w:rsidP="00AE0EBF">
            <w:pPr>
              <w:jc w:val="center"/>
            </w:pPr>
          </w:p>
        </w:tc>
        <w:tc>
          <w:tcPr>
            <w:tcW w:w="858" w:type="dxa"/>
            <w:vMerge/>
            <w:vAlign w:val="center"/>
          </w:tcPr>
          <w:p w:rsidR="009220A5" w:rsidRPr="00C32695" w:rsidRDefault="009220A5" w:rsidP="00AE0EBF">
            <w:pPr>
              <w:jc w:val="center"/>
            </w:pPr>
          </w:p>
        </w:tc>
        <w:tc>
          <w:tcPr>
            <w:tcW w:w="998" w:type="dxa"/>
          </w:tcPr>
          <w:p w:rsidR="009220A5" w:rsidRDefault="009220A5" w:rsidP="00AE0EBF">
            <w:pPr>
              <w:jc w:val="center"/>
            </w:pPr>
            <w:r w:rsidRPr="003002D4">
              <w:t xml:space="preserve">Average thickness </w:t>
            </w:r>
          </w:p>
          <w:p w:rsidR="009220A5" w:rsidRPr="00C32695" w:rsidRDefault="009220A5" w:rsidP="00AE0EBF">
            <w:pPr>
              <w:jc w:val="center"/>
            </w:pPr>
            <w:r w:rsidRPr="003002D4">
              <w:t>(mm)</w:t>
            </w:r>
          </w:p>
        </w:tc>
        <w:tc>
          <w:tcPr>
            <w:tcW w:w="1045" w:type="dxa"/>
            <w:vAlign w:val="center"/>
          </w:tcPr>
          <w:p w:rsidR="009220A5" w:rsidRPr="00C32695" w:rsidRDefault="009220A5" w:rsidP="00AE0EBF">
            <w:pPr>
              <w:jc w:val="center"/>
            </w:pPr>
            <w:r w:rsidRPr="00C32695">
              <w:t xml:space="preserve">Average </w:t>
            </w:r>
            <w:r>
              <w:t>a</w:t>
            </w:r>
            <w:r w:rsidRPr="00C32695">
              <w:t>irflow resistivity</w:t>
            </w:r>
          </w:p>
          <w:p w:rsidR="009220A5" w:rsidRPr="00C32695" w:rsidRDefault="009220A5" w:rsidP="00AE0EBF">
            <w:pPr>
              <w:jc w:val="center"/>
            </w:pPr>
            <w:r w:rsidRPr="00C32695">
              <w:t>(Pa.s/m</w:t>
            </w:r>
            <w:r w:rsidRPr="00C32695">
              <w:rPr>
                <w:vertAlign w:val="superscript"/>
              </w:rPr>
              <w:t>2</w:t>
            </w:r>
            <w:r w:rsidRPr="00C32695">
              <w:t>)</w:t>
            </w:r>
          </w:p>
        </w:tc>
        <w:tc>
          <w:tcPr>
            <w:tcW w:w="998" w:type="dxa"/>
            <w:vAlign w:val="center"/>
          </w:tcPr>
          <w:p w:rsidR="009220A5" w:rsidRPr="00C32695" w:rsidRDefault="009220A5" w:rsidP="00AE0EBF">
            <w:pPr>
              <w:jc w:val="center"/>
            </w:pPr>
            <w:r>
              <w:t>Standard</w:t>
            </w:r>
          </w:p>
          <w:p w:rsidR="009220A5" w:rsidRPr="00C32695" w:rsidRDefault="009220A5" w:rsidP="00AE0EBF">
            <w:pPr>
              <w:jc w:val="center"/>
            </w:pPr>
            <w:r w:rsidRPr="00C32695">
              <w:t>deviation</w:t>
            </w:r>
          </w:p>
          <w:p w:rsidR="009220A5" w:rsidRPr="00C32695" w:rsidRDefault="009220A5" w:rsidP="00AE0EBF">
            <w:pPr>
              <w:jc w:val="center"/>
            </w:pPr>
            <w:r w:rsidRPr="00C32695">
              <w:t>(Pa.s/m</w:t>
            </w:r>
            <w:r w:rsidRPr="00C32695">
              <w:rPr>
                <w:vertAlign w:val="superscript"/>
              </w:rPr>
              <w:t>2</w:t>
            </w:r>
            <w:r w:rsidRPr="00C32695">
              <w:t>)</w:t>
            </w:r>
          </w:p>
        </w:tc>
        <w:tc>
          <w:tcPr>
            <w:tcW w:w="689" w:type="dxa"/>
            <w:vAlign w:val="center"/>
          </w:tcPr>
          <w:p w:rsidR="009220A5" w:rsidRPr="00C32695" w:rsidRDefault="009220A5" w:rsidP="00AE0EBF">
            <w:pPr>
              <w:jc w:val="center"/>
            </w:pPr>
            <w:r w:rsidRPr="00C32695">
              <w:t>CoV</w:t>
            </w:r>
          </w:p>
          <w:p w:rsidR="009220A5" w:rsidRPr="00C32695" w:rsidRDefault="009220A5" w:rsidP="00AE0EBF">
            <w:pPr>
              <w:jc w:val="center"/>
            </w:pPr>
            <w:r w:rsidRPr="00C32695">
              <w:t>(-)</w:t>
            </w:r>
          </w:p>
        </w:tc>
        <w:tc>
          <w:tcPr>
            <w:tcW w:w="1068" w:type="dxa"/>
          </w:tcPr>
          <w:p w:rsidR="009220A5" w:rsidRDefault="009220A5" w:rsidP="00AE0EBF">
            <w:pPr>
              <w:jc w:val="center"/>
            </w:pPr>
            <w:r>
              <w:t xml:space="preserve">Average </w:t>
            </w:r>
            <w:r w:rsidR="008559E2">
              <w:t>t</w:t>
            </w:r>
            <w:r>
              <w:t>hickness</w:t>
            </w:r>
          </w:p>
          <w:p w:rsidR="009220A5" w:rsidRPr="00C32695" w:rsidRDefault="009220A5" w:rsidP="00AE0EBF">
            <w:pPr>
              <w:jc w:val="center"/>
            </w:pPr>
            <w:r>
              <w:t>(mm)</w:t>
            </w:r>
          </w:p>
        </w:tc>
        <w:tc>
          <w:tcPr>
            <w:tcW w:w="1045" w:type="dxa"/>
            <w:vAlign w:val="center"/>
          </w:tcPr>
          <w:p w:rsidR="009220A5" w:rsidRPr="00C32695" w:rsidRDefault="009220A5" w:rsidP="00AE0EBF">
            <w:pPr>
              <w:jc w:val="center"/>
            </w:pPr>
            <w:r w:rsidRPr="00C32695">
              <w:t xml:space="preserve">Average </w:t>
            </w:r>
            <w:r>
              <w:t>a</w:t>
            </w:r>
            <w:r w:rsidRPr="00C32695">
              <w:t>irflow resistivity</w:t>
            </w:r>
          </w:p>
          <w:p w:rsidR="009220A5" w:rsidRPr="00C32695" w:rsidRDefault="009220A5" w:rsidP="00AE0EBF">
            <w:pPr>
              <w:jc w:val="center"/>
            </w:pPr>
            <w:r w:rsidRPr="00C32695">
              <w:t>(Pa.s/m</w:t>
            </w:r>
            <w:r w:rsidRPr="00C32695">
              <w:rPr>
                <w:vertAlign w:val="superscript"/>
              </w:rPr>
              <w:t>2</w:t>
            </w:r>
            <w:r w:rsidRPr="00C32695">
              <w:t>)</w:t>
            </w:r>
          </w:p>
        </w:tc>
        <w:tc>
          <w:tcPr>
            <w:tcW w:w="998" w:type="dxa"/>
            <w:vAlign w:val="center"/>
          </w:tcPr>
          <w:p w:rsidR="009220A5" w:rsidRPr="00C32695" w:rsidRDefault="009220A5" w:rsidP="00AE0EBF">
            <w:pPr>
              <w:jc w:val="center"/>
            </w:pPr>
            <w:r>
              <w:t>Standard</w:t>
            </w:r>
          </w:p>
          <w:p w:rsidR="009220A5" w:rsidRPr="00C32695" w:rsidRDefault="009220A5" w:rsidP="00AE0EBF">
            <w:pPr>
              <w:jc w:val="center"/>
            </w:pPr>
            <w:r w:rsidRPr="00C32695">
              <w:t>deviation</w:t>
            </w:r>
          </w:p>
          <w:p w:rsidR="009220A5" w:rsidRPr="00C32695" w:rsidRDefault="009220A5" w:rsidP="00AE0EBF">
            <w:pPr>
              <w:jc w:val="center"/>
            </w:pPr>
            <w:r w:rsidRPr="00C32695">
              <w:t>(Pa.s/m</w:t>
            </w:r>
            <w:r w:rsidRPr="00C32695">
              <w:rPr>
                <w:vertAlign w:val="superscript"/>
              </w:rPr>
              <w:t>2</w:t>
            </w:r>
            <w:r w:rsidRPr="00C32695">
              <w:t>)</w:t>
            </w:r>
          </w:p>
        </w:tc>
        <w:tc>
          <w:tcPr>
            <w:tcW w:w="666" w:type="dxa"/>
            <w:vAlign w:val="center"/>
          </w:tcPr>
          <w:p w:rsidR="009220A5" w:rsidRPr="00C32695" w:rsidRDefault="009220A5" w:rsidP="00AE0EBF">
            <w:pPr>
              <w:jc w:val="center"/>
            </w:pPr>
            <w:r w:rsidRPr="00C32695">
              <w:t>CoV</w:t>
            </w:r>
          </w:p>
          <w:p w:rsidR="009220A5" w:rsidRPr="00C32695" w:rsidRDefault="009220A5" w:rsidP="00AE0EBF">
            <w:pPr>
              <w:jc w:val="center"/>
            </w:pPr>
            <w:r w:rsidRPr="00C32695">
              <w:t>(-)</w:t>
            </w:r>
          </w:p>
        </w:tc>
      </w:tr>
      <w:tr w:rsidR="009220A5" w:rsidRPr="00342575" w:rsidTr="009220A5">
        <w:trPr>
          <w:trHeight w:val="284"/>
          <w:jc w:val="center"/>
        </w:trPr>
        <w:tc>
          <w:tcPr>
            <w:tcW w:w="893" w:type="dxa"/>
          </w:tcPr>
          <w:p w:rsidR="009220A5" w:rsidRPr="00AE3E2C" w:rsidRDefault="009220A5" w:rsidP="00AE0EBF">
            <w:pPr>
              <w:spacing w:after="100" w:afterAutospacing="1"/>
              <w:jc w:val="center"/>
            </w:pPr>
            <w:r>
              <w:t>Single</w:t>
            </w:r>
          </w:p>
        </w:tc>
        <w:tc>
          <w:tcPr>
            <w:tcW w:w="858" w:type="dxa"/>
          </w:tcPr>
          <w:p w:rsidR="009220A5" w:rsidRPr="00C32695" w:rsidRDefault="009220A5" w:rsidP="00AE0EBF">
            <w:pPr>
              <w:spacing w:after="100" w:afterAutospacing="1"/>
              <w:jc w:val="center"/>
              <w:rPr>
                <w:sz w:val="20"/>
                <w:szCs w:val="20"/>
              </w:rPr>
            </w:pPr>
            <w:r w:rsidRPr="00AE3E2C">
              <w:t>64</w:t>
            </w:r>
          </w:p>
        </w:tc>
        <w:tc>
          <w:tcPr>
            <w:tcW w:w="998" w:type="dxa"/>
          </w:tcPr>
          <w:p w:rsidR="009220A5" w:rsidRPr="00AE3E2C" w:rsidRDefault="009220A5" w:rsidP="006F0BF5">
            <w:pPr>
              <w:spacing w:after="100" w:afterAutospacing="1"/>
              <w:jc w:val="center"/>
            </w:pPr>
            <w:r>
              <w:t>44.2</w:t>
            </w:r>
          </w:p>
        </w:tc>
        <w:tc>
          <w:tcPr>
            <w:tcW w:w="1045" w:type="dxa"/>
          </w:tcPr>
          <w:p w:rsidR="009220A5" w:rsidRPr="00C32695" w:rsidRDefault="009220A5" w:rsidP="00AE0EBF">
            <w:pPr>
              <w:spacing w:after="100" w:afterAutospacing="1"/>
              <w:jc w:val="center"/>
              <w:rPr>
                <w:sz w:val="20"/>
                <w:szCs w:val="20"/>
              </w:rPr>
            </w:pPr>
            <w:r w:rsidRPr="00AE3E2C">
              <w:t>10,373</w:t>
            </w:r>
          </w:p>
        </w:tc>
        <w:tc>
          <w:tcPr>
            <w:tcW w:w="998" w:type="dxa"/>
          </w:tcPr>
          <w:p w:rsidR="009220A5" w:rsidRPr="00C32695" w:rsidRDefault="009220A5" w:rsidP="00AE0EBF">
            <w:pPr>
              <w:spacing w:after="100" w:afterAutospacing="1"/>
              <w:jc w:val="center"/>
              <w:rPr>
                <w:sz w:val="20"/>
                <w:szCs w:val="20"/>
              </w:rPr>
            </w:pPr>
            <w:r w:rsidRPr="00AE3E2C">
              <w:t>983</w:t>
            </w:r>
          </w:p>
        </w:tc>
        <w:tc>
          <w:tcPr>
            <w:tcW w:w="689" w:type="dxa"/>
          </w:tcPr>
          <w:p w:rsidR="009220A5" w:rsidRPr="00C32695" w:rsidRDefault="009220A5" w:rsidP="00AE0EBF">
            <w:pPr>
              <w:spacing w:after="100" w:afterAutospacing="1"/>
              <w:jc w:val="center"/>
              <w:rPr>
                <w:sz w:val="20"/>
                <w:szCs w:val="20"/>
              </w:rPr>
            </w:pPr>
            <w:r w:rsidRPr="00AE3E2C">
              <w:t>0.094</w:t>
            </w:r>
          </w:p>
        </w:tc>
        <w:tc>
          <w:tcPr>
            <w:tcW w:w="1068" w:type="dxa"/>
          </w:tcPr>
          <w:p w:rsidR="009220A5" w:rsidRDefault="009220A5" w:rsidP="00AE0EBF">
            <w:pPr>
              <w:spacing w:after="100" w:afterAutospacing="1"/>
              <w:jc w:val="center"/>
              <w:rPr>
                <w:sz w:val="20"/>
                <w:szCs w:val="20"/>
              </w:rPr>
            </w:pPr>
            <w:r>
              <w:rPr>
                <w:sz w:val="20"/>
                <w:szCs w:val="20"/>
              </w:rPr>
              <w:t>47.4</w:t>
            </w:r>
          </w:p>
        </w:tc>
        <w:tc>
          <w:tcPr>
            <w:tcW w:w="1045" w:type="dxa"/>
          </w:tcPr>
          <w:p w:rsidR="009220A5" w:rsidRPr="00AE3E2C" w:rsidRDefault="009220A5" w:rsidP="00AE0EBF">
            <w:pPr>
              <w:spacing w:after="100" w:afterAutospacing="1"/>
              <w:jc w:val="center"/>
            </w:pPr>
            <w:r>
              <w:rPr>
                <w:sz w:val="20"/>
                <w:szCs w:val="20"/>
              </w:rPr>
              <w:t>7,940</w:t>
            </w:r>
          </w:p>
        </w:tc>
        <w:tc>
          <w:tcPr>
            <w:tcW w:w="998" w:type="dxa"/>
          </w:tcPr>
          <w:p w:rsidR="009220A5" w:rsidRPr="00AE3E2C" w:rsidRDefault="009220A5" w:rsidP="00AE0EBF">
            <w:pPr>
              <w:spacing w:after="100" w:afterAutospacing="1"/>
              <w:jc w:val="center"/>
            </w:pPr>
            <w:r>
              <w:rPr>
                <w:sz w:val="20"/>
                <w:szCs w:val="20"/>
              </w:rPr>
              <w:t>1158</w:t>
            </w:r>
          </w:p>
        </w:tc>
        <w:tc>
          <w:tcPr>
            <w:tcW w:w="666" w:type="dxa"/>
            <w:vAlign w:val="center"/>
          </w:tcPr>
          <w:p w:rsidR="009220A5" w:rsidRPr="00AE3E2C" w:rsidRDefault="009220A5" w:rsidP="00AE0EBF">
            <w:pPr>
              <w:spacing w:after="100" w:afterAutospacing="1"/>
              <w:jc w:val="center"/>
            </w:pPr>
            <w:r>
              <w:rPr>
                <w:sz w:val="20"/>
                <w:szCs w:val="20"/>
              </w:rPr>
              <w:t>0.146</w:t>
            </w:r>
          </w:p>
        </w:tc>
      </w:tr>
      <w:tr w:rsidR="009220A5" w:rsidRPr="00342575" w:rsidTr="009220A5">
        <w:trPr>
          <w:trHeight w:val="284"/>
          <w:jc w:val="center"/>
        </w:trPr>
        <w:tc>
          <w:tcPr>
            <w:tcW w:w="893" w:type="dxa"/>
          </w:tcPr>
          <w:p w:rsidR="009220A5" w:rsidRPr="00881B86" w:rsidRDefault="009220A5" w:rsidP="00AE0EBF">
            <w:pPr>
              <w:spacing w:after="100" w:afterAutospacing="1"/>
              <w:jc w:val="center"/>
            </w:pPr>
            <w:r>
              <w:t>Single</w:t>
            </w:r>
          </w:p>
        </w:tc>
        <w:tc>
          <w:tcPr>
            <w:tcW w:w="858" w:type="dxa"/>
          </w:tcPr>
          <w:p w:rsidR="009220A5" w:rsidRPr="00C32695" w:rsidRDefault="009220A5" w:rsidP="00AE0EBF">
            <w:pPr>
              <w:spacing w:after="100" w:afterAutospacing="1"/>
              <w:jc w:val="center"/>
              <w:rPr>
                <w:sz w:val="20"/>
                <w:szCs w:val="20"/>
              </w:rPr>
            </w:pPr>
            <w:r w:rsidRPr="00881B86">
              <w:t>96</w:t>
            </w:r>
          </w:p>
        </w:tc>
        <w:tc>
          <w:tcPr>
            <w:tcW w:w="998" w:type="dxa"/>
          </w:tcPr>
          <w:p w:rsidR="009220A5" w:rsidRPr="00881B86" w:rsidRDefault="009220A5" w:rsidP="00AE0EBF">
            <w:pPr>
              <w:spacing w:after="100" w:afterAutospacing="1"/>
              <w:jc w:val="center"/>
            </w:pPr>
            <w:r>
              <w:t>49.6</w:t>
            </w:r>
          </w:p>
        </w:tc>
        <w:tc>
          <w:tcPr>
            <w:tcW w:w="1045" w:type="dxa"/>
          </w:tcPr>
          <w:p w:rsidR="009220A5" w:rsidRPr="00C32695" w:rsidRDefault="009220A5" w:rsidP="00AE0EBF">
            <w:pPr>
              <w:spacing w:after="100" w:afterAutospacing="1"/>
              <w:jc w:val="center"/>
              <w:rPr>
                <w:sz w:val="20"/>
                <w:szCs w:val="20"/>
              </w:rPr>
            </w:pPr>
            <w:r w:rsidRPr="00881B86">
              <w:t>36,479</w:t>
            </w:r>
          </w:p>
        </w:tc>
        <w:tc>
          <w:tcPr>
            <w:tcW w:w="998" w:type="dxa"/>
          </w:tcPr>
          <w:p w:rsidR="009220A5" w:rsidRPr="00C32695" w:rsidRDefault="009220A5" w:rsidP="00AE0EBF">
            <w:pPr>
              <w:spacing w:after="100" w:afterAutospacing="1"/>
              <w:jc w:val="center"/>
              <w:rPr>
                <w:sz w:val="20"/>
                <w:szCs w:val="20"/>
              </w:rPr>
            </w:pPr>
            <w:r w:rsidRPr="00881B86">
              <w:t>706</w:t>
            </w:r>
          </w:p>
        </w:tc>
        <w:tc>
          <w:tcPr>
            <w:tcW w:w="689" w:type="dxa"/>
          </w:tcPr>
          <w:p w:rsidR="009220A5" w:rsidRPr="00C32695" w:rsidRDefault="009220A5" w:rsidP="00AE0EBF">
            <w:pPr>
              <w:spacing w:after="100" w:afterAutospacing="1"/>
              <w:jc w:val="center"/>
              <w:rPr>
                <w:sz w:val="20"/>
                <w:szCs w:val="20"/>
              </w:rPr>
            </w:pPr>
            <w:r w:rsidRPr="00881B86">
              <w:t>0.019</w:t>
            </w:r>
          </w:p>
        </w:tc>
        <w:tc>
          <w:tcPr>
            <w:tcW w:w="1068" w:type="dxa"/>
          </w:tcPr>
          <w:p w:rsidR="009220A5" w:rsidRDefault="009220A5" w:rsidP="00AE0EBF">
            <w:pPr>
              <w:spacing w:after="100" w:afterAutospacing="1"/>
              <w:jc w:val="center"/>
              <w:rPr>
                <w:sz w:val="20"/>
                <w:szCs w:val="20"/>
              </w:rPr>
            </w:pPr>
            <w:r>
              <w:rPr>
                <w:sz w:val="20"/>
                <w:szCs w:val="20"/>
              </w:rPr>
              <w:t>38.5</w:t>
            </w:r>
          </w:p>
        </w:tc>
        <w:tc>
          <w:tcPr>
            <w:tcW w:w="1045" w:type="dxa"/>
          </w:tcPr>
          <w:p w:rsidR="009220A5" w:rsidRPr="00881B86" w:rsidRDefault="009220A5" w:rsidP="00AE0EBF">
            <w:pPr>
              <w:spacing w:after="100" w:afterAutospacing="1"/>
              <w:jc w:val="center"/>
            </w:pPr>
            <w:r>
              <w:rPr>
                <w:sz w:val="20"/>
                <w:szCs w:val="20"/>
              </w:rPr>
              <w:t>37,448</w:t>
            </w:r>
          </w:p>
        </w:tc>
        <w:tc>
          <w:tcPr>
            <w:tcW w:w="998" w:type="dxa"/>
          </w:tcPr>
          <w:p w:rsidR="009220A5" w:rsidRPr="00881B86" w:rsidRDefault="009220A5" w:rsidP="00AE0EBF">
            <w:pPr>
              <w:spacing w:after="100" w:afterAutospacing="1"/>
              <w:jc w:val="center"/>
            </w:pPr>
            <w:r>
              <w:rPr>
                <w:sz w:val="20"/>
                <w:szCs w:val="20"/>
              </w:rPr>
              <w:t>624</w:t>
            </w:r>
          </w:p>
        </w:tc>
        <w:tc>
          <w:tcPr>
            <w:tcW w:w="666" w:type="dxa"/>
            <w:vAlign w:val="center"/>
          </w:tcPr>
          <w:p w:rsidR="009220A5" w:rsidRPr="00881B86" w:rsidRDefault="009220A5" w:rsidP="00AE0EBF">
            <w:pPr>
              <w:spacing w:after="100" w:afterAutospacing="1"/>
              <w:jc w:val="center"/>
            </w:pPr>
            <w:r>
              <w:rPr>
                <w:sz w:val="20"/>
                <w:szCs w:val="20"/>
              </w:rPr>
              <w:t>0.017</w:t>
            </w:r>
          </w:p>
        </w:tc>
      </w:tr>
      <w:tr w:rsidR="009220A5" w:rsidRPr="00342575" w:rsidTr="009220A5">
        <w:trPr>
          <w:trHeight w:val="284"/>
          <w:jc w:val="center"/>
        </w:trPr>
        <w:tc>
          <w:tcPr>
            <w:tcW w:w="893" w:type="dxa"/>
          </w:tcPr>
          <w:p w:rsidR="009220A5" w:rsidRPr="00C13C99" w:rsidRDefault="009220A5" w:rsidP="00AE0EBF">
            <w:pPr>
              <w:spacing w:after="100" w:afterAutospacing="1"/>
              <w:jc w:val="center"/>
            </w:pPr>
            <w:r>
              <w:t>Single</w:t>
            </w:r>
          </w:p>
        </w:tc>
        <w:tc>
          <w:tcPr>
            <w:tcW w:w="858" w:type="dxa"/>
          </w:tcPr>
          <w:p w:rsidR="009220A5" w:rsidRPr="00C32695" w:rsidRDefault="009220A5" w:rsidP="00AE0EBF">
            <w:pPr>
              <w:spacing w:after="100" w:afterAutospacing="1"/>
              <w:jc w:val="center"/>
              <w:rPr>
                <w:sz w:val="20"/>
                <w:szCs w:val="20"/>
              </w:rPr>
            </w:pPr>
            <w:r w:rsidRPr="00C13C99">
              <w:t>128</w:t>
            </w:r>
          </w:p>
        </w:tc>
        <w:tc>
          <w:tcPr>
            <w:tcW w:w="998" w:type="dxa"/>
          </w:tcPr>
          <w:p w:rsidR="009220A5" w:rsidRPr="00C13C99" w:rsidRDefault="009220A5" w:rsidP="00AE0EBF">
            <w:pPr>
              <w:spacing w:after="100" w:afterAutospacing="1"/>
              <w:jc w:val="center"/>
            </w:pPr>
            <w:r>
              <w:t>46.</w:t>
            </w:r>
            <w:r w:rsidR="006F0BF5">
              <w:t>2</w:t>
            </w:r>
          </w:p>
        </w:tc>
        <w:tc>
          <w:tcPr>
            <w:tcW w:w="1045" w:type="dxa"/>
          </w:tcPr>
          <w:p w:rsidR="009220A5" w:rsidRPr="00C32695" w:rsidRDefault="009220A5" w:rsidP="00AE0EBF">
            <w:pPr>
              <w:spacing w:after="100" w:afterAutospacing="1"/>
              <w:jc w:val="center"/>
              <w:rPr>
                <w:sz w:val="20"/>
                <w:szCs w:val="20"/>
              </w:rPr>
            </w:pPr>
            <w:r w:rsidRPr="00C13C99">
              <w:t>102,016</w:t>
            </w:r>
          </w:p>
        </w:tc>
        <w:tc>
          <w:tcPr>
            <w:tcW w:w="998" w:type="dxa"/>
          </w:tcPr>
          <w:p w:rsidR="009220A5" w:rsidRPr="00C32695" w:rsidRDefault="009220A5" w:rsidP="00AE0EBF">
            <w:pPr>
              <w:spacing w:after="100" w:afterAutospacing="1"/>
              <w:jc w:val="center"/>
              <w:rPr>
                <w:sz w:val="20"/>
                <w:szCs w:val="20"/>
              </w:rPr>
            </w:pPr>
            <w:r w:rsidRPr="00C13C99">
              <w:t>6710</w:t>
            </w:r>
          </w:p>
        </w:tc>
        <w:tc>
          <w:tcPr>
            <w:tcW w:w="689" w:type="dxa"/>
          </w:tcPr>
          <w:p w:rsidR="009220A5" w:rsidRPr="00C32695" w:rsidRDefault="009220A5" w:rsidP="00AE0EBF">
            <w:pPr>
              <w:spacing w:after="100" w:afterAutospacing="1"/>
              <w:jc w:val="center"/>
              <w:rPr>
                <w:sz w:val="20"/>
                <w:szCs w:val="20"/>
              </w:rPr>
            </w:pPr>
            <w:r w:rsidRPr="00C13C99">
              <w:t>0.066</w:t>
            </w:r>
          </w:p>
        </w:tc>
        <w:tc>
          <w:tcPr>
            <w:tcW w:w="1068" w:type="dxa"/>
          </w:tcPr>
          <w:p w:rsidR="009220A5" w:rsidRDefault="009220A5" w:rsidP="00AE0EBF">
            <w:pPr>
              <w:spacing w:after="100" w:afterAutospacing="1"/>
              <w:jc w:val="center"/>
              <w:rPr>
                <w:sz w:val="20"/>
                <w:szCs w:val="20"/>
              </w:rPr>
            </w:pPr>
            <w:r>
              <w:rPr>
                <w:sz w:val="20"/>
                <w:szCs w:val="20"/>
              </w:rPr>
              <w:t>47.8</w:t>
            </w:r>
          </w:p>
        </w:tc>
        <w:tc>
          <w:tcPr>
            <w:tcW w:w="1045" w:type="dxa"/>
          </w:tcPr>
          <w:p w:rsidR="009220A5" w:rsidRPr="00C13C99" w:rsidRDefault="009220A5" w:rsidP="00AE0EBF">
            <w:pPr>
              <w:spacing w:after="100" w:afterAutospacing="1"/>
              <w:jc w:val="center"/>
            </w:pPr>
            <w:r>
              <w:rPr>
                <w:sz w:val="20"/>
                <w:szCs w:val="20"/>
              </w:rPr>
              <w:t>107,102</w:t>
            </w:r>
          </w:p>
        </w:tc>
        <w:tc>
          <w:tcPr>
            <w:tcW w:w="998" w:type="dxa"/>
          </w:tcPr>
          <w:p w:rsidR="009220A5" w:rsidRPr="00C13C99" w:rsidRDefault="009220A5" w:rsidP="00AE0EBF">
            <w:pPr>
              <w:spacing w:after="100" w:afterAutospacing="1"/>
              <w:jc w:val="center"/>
            </w:pPr>
            <w:r>
              <w:rPr>
                <w:sz w:val="20"/>
                <w:szCs w:val="20"/>
              </w:rPr>
              <w:t>2349</w:t>
            </w:r>
          </w:p>
        </w:tc>
        <w:tc>
          <w:tcPr>
            <w:tcW w:w="666" w:type="dxa"/>
            <w:vAlign w:val="center"/>
          </w:tcPr>
          <w:p w:rsidR="009220A5" w:rsidRPr="00C13C99" w:rsidRDefault="009220A5" w:rsidP="00AE0EBF">
            <w:pPr>
              <w:spacing w:after="100" w:afterAutospacing="1"/>
              <w:jc w:val="center"/>
            </w:pPr>
            <w:r>
              <w:rPr>
                <w:sz w:val="20"/>
                <w:szCs w:val="20"/>
              </w:rPr>
              <w:t>0.022</w:t>
            </w:r>
          </w:p>
        </w:tc>
      </w:tr>
      <w:tr w:rsidR="009220A5" w:rsidRPr="00342575" w:rsidTr="009220A5">
        <w:trPr>
          <w:trHeight w:val="284"/>
          <w:jc w:val="center"/>
        </w:trPr>
        <w:tc>
          <w:tcPr>
            <w:tcW w:w="893" w:type="dxa"/>
          </w:tcPr>
          <w:p w:rsidR="009220A5" w:rsidRPr="00C32695" w:rsidRDefault="009220A5" w:rsidP="00AE0EBF">
            <w:pPr>
              <w:spacing w:after="100" w:afterAutospacing="1"/>
              <w:jc w:val="center"/>
              <w:rPr>
                <w:sz w:val="20"/>
                <w:szCs w:val="20"/>
              </w:rPr>
            </w:pPr>
            <w:r>
              <w:rPr>
                <w:sz w:val="20"/>
                <w:szCs w:val="20"/>
              </w:rPr>
              <w:t>Double</w:t>
            </w:r>
          </w:p>
        </w:tc>
        <w:tc>
          <w:tcPr>
            <w:tcW w:w="858" w:type="dxa"/>
          </w:tcPr>
          <w:p w:rsidR="009220A5" w:rsidRPr="00C32695" w:rsidRDefault="009220A5" w:rsidP="00AE0EBF">
            <w:pPr>
              <w:spacing w:after="100" w:afterAutospacing="1"/>
              <w:jc w:val="center"/>
              <w:rPr>
                <w:sz w:val="20"/>
                <w:szCs w:val="20"/>
              </w:rPr>
            </w:pPr>
            <w:r w:rsidRPr="00AE3E2C">
              <w:t>64</w:t>
            </w:r>
          </w:p>
        </w:tc>
        <w:tc>
          <w:tcPr>
            <w:tcW w:w="998" w:type="dxa"/>
          </w:tcPr>
          <w:p w:rsidR="009220A5" w:rsidRDefault="009220A5" w:rsidP="00AE0EBF">
            <w:pPr>
              <w:spacing w:after="100" w:afterAutospacing="1"/>
              <w:jc w:val="center"/>
              <w:rPr>
                <w:sz w:val="20"/>
                <w:szCs w:val="20"/>
              </w:rPr>
            </w:pPr>
            <w:r>
              <w:rPr>
                <w:sz w:val="20"/>
                <w:szCs w:val="20"/>
              </w:rPr>
              <w:t>95.5</w:t>
            </w:r>
          </w:p>
        </w:tc>
        <w:tc>
          <w:tcPr>
            <w:tcW w:w="1045" w:type="dxa"/>
          </w:tcPr>
          <w:p w:rsidR="009220A5" w:rsidRPr="00342575" w:rsidRDefault="009220A5" w:rsidP="00AE0EBF">
            <w:pPr>
              <w:spacing w:after="100" w:afterAutospacing="1"/>
              <w:jc w:val="center"/>
              <w:rPr>
                <w:sz w:val="20"/>
                <w:szCs w:val="20"/>
              </w:rPr>
            </w:pPr>
            <w:r>
              <w:rPr>
                <w:sz w:val="20"/>
                <w:szCs w:val="20"/>
              </w:rPr>
              <w:t>10,106</w:t>
            </w:r>
          </w:p>
        </w:tc>
        <w:tc>
          <w:tcPr>
            <w:tcW w:w="998" w:type="dxa"/>
          </w:tcPr>
          <w:p w:rsidR="009220A5" w:rsidRPr="00342575" w:rsidRDefault="009220A5" w:rsidP="00AE0EBF">
            <w:pPr>
              <w:spacing w:after="100" w:afterAutospacing="1"/>
              <w:jc w:val="center"/>
              <w:rPr>
                <w:sz w:val="20"/>
                <w:szCs w:val="20"/>
              </w:rPr>
            </w:pPr>
            <w:r>
              <w:rPr>
                <w:sz w:val="20"/>
                <w:szCs w:val="20"/>
              </w:rPr>
              <w:t>331</w:t>
            </w:r>
          </w:p>
        </w:tc>
        <w:tc>
          <w:tcPr>
            <w:tcW w:w="689" w:type="dxa"/>
            <w:vAlign w:val="center"/>
          </w:tcPr>
          <w:p w:rsidR="009220A5" w:rsidRPr="00342575" w:rsidRDefault="009220A5" w:rsidP="00AE0EBF">
            <w:pPr>
              <w:spacing w:after="100" w:afterAutospacing="1"/>
              <w:jc w:val="center"/>
              <w:rPr>
                <w:sz w:val="20"/>
                <w:szCs w:val="20"/>
              </w:rPr>
            </w:pPr>
            <w:r>
              <w:rPr>
                <w:sz w:val="20"/>
                <w:szCs w:val="20"/>
              </w:rPr>
              <w:t>0.033</w:t>
            </w:r>
          </w:p>
        </w:tc>
        <w:tc>
          <w:tcPr>
            <w:tcW w:w="1068" w:type="dxa"/>
          </w:tcPr>
          <w:p w:rsidR="009220A5" w:rsidRDefault="009220A5" w:rsidP="00A1219C">
            <w:pPr>
              <w:spacing w:after="100" w:afterAutospacing="1"/>
              <w:rPr>
                <w:sz w:val="20"/>
                <w:szCs w:val="20"/>
              </w:rPr>
            </w:pPr>
            <w:r>
              <w:rPr>
                <w:sz w:val="20"/>
                <w:szCs w:val="20"/>
              </w:rPr>
              <w:t xml:space="preserve"> </w:t>
            </w:r>
            <w:r w:rsidR="00A1219C">
              <w:rPr>
                <w:sz w:val="20"/>
                <w:szCs w:val="20"/>
              </w:rPr>
              <w:t xml:space="preserve">  88.3</w:t>
            </w:r>
          </w:p>
        </w:tc>
        <w:tc>
          <w:tcPr>
            <w:tcW w:w="1045" w:type="dxa"/>
          </w:tcPr>
          <w:p w:rsidR="009220A5" w:rsidRDefault="009220A5" w:rsidP="00AE0EBF">
            <w:pPr>
              <w:spacing w:after="100" w:afterAutospacing="1"/>
              <w:jc w:val="center"/>
              <w:rPr>
                <w:sz w:val="20"/>
                <w:szCs w:val="20"/>
              </w:rPr>
            </w:pPr>
            <w:r>
              <w:rPr>
                <w:sz w:val="20"/>
                <w:szCs w:val="20"/>
              </w:rPr>
              <w:t>9,961</w:t>
            </w:r>
          </w:p>
        </w:tc>
        <w:tc>
          <w:tcPr>
            <w:tcW w:w="998" w:type="dxa"/>
          </w:tcPr>
          <w:p w:rsidR="009220A5" w:rsidRDefault="009220A5" w:rsidP="00AE0EBF">
            <w:pPr>
              <w:spacing w:after="100" w:afterAutospacing="1"/>
              <w:jc w:val="center"/>
              <w:rPr>
                <w:sz w:val="20"/>
                <w:szCs w:val="20"/>
              </w:rPr>
            </w:pPr>
            <w:r>
              <w:rPr>
                <w:sz w:val="20"/>
                <w:szCs w:val="20"/>
              </w:rPr>
              <w:t>581</w:t>
            </w:r>
          </w:p>
        </w:tc>
        <w:tc>
          <w:tcPr>
            <w:tcW w:w="666" w:type="dxa"/>
          </w:tcPr>
          <w:p w:rsidR="009220A5" w:rsidRDefault="009220A5" w:rsidP="00AE0EBF">
            <w:pPr>
              <w:spacing w:after="100" w:afterAutospacing="1"/>
              <w:jc w:val="center"/>
              <w:rPr>
                <w:sz w:val="20"/>
                <w:szCs w:val="20"/>
              </w:rPr>
            </w:pPr>
            <w:r>
              <w:rPr>
                <w:sz w:val="20"/>
                <w:szCs w:val="20"/>
              </w:rPr>
              <w:t>0.059</w:t>
            </w:r>
          </w:p>
        </w:tc>
      </w:tr>
      <w:tr w:rsidR="009220A5" w:rsidRPr="00342575" w:rsidTr="009220A5">
        <w:trPr>
          <w:trHeight w:val="284"/>
          <w:jc w:val="center"/>
        </w:trPr>
        <w:tc>
          <w:tcPr>
            <w:tcW w:w="893" w:type="dxa"/>
          </w:tcPr>
          <w:p w:rsidR="009220A5" w:rsidRPr="00C32695" w:rsidRDefault="009220A5" w:rsidP="00AE0EBF">
            <w:pPr>
              <w:spacing w:after="100" w:afterAutospacing="1"/>
              <w:jc w:val="center"/>
              <w:rPr>
                <w:sz w:val="20"/>
                <w:szCs w:val="20"/>
              </w:rPr>
            </w:pPr>
            <w:r>
              <w:rPr>
                <w:sz w:val="20"/>
                <w:szCs w:val="20"/>
              </w:rPr>
              <w:t>Double</w:t>
            </w:r>
          </w:p>
        </w:tc>
        <w:tc>
          <w:tcPr>
            <w:tcW w:w="858" w:type="dxa"/>
          </w:tcPr>
          <w:p w:rsidR="009220A5" w:rsidRPr="00C32695" w:rsidRDefault="009220A5" w:rsidP="00AE0EBF">
            <w:pPr>
              <w:spacing w:after="100" w:afterAutospacing="1"/>
              <w:jc w:val="center"/>
              <w:rPr>
                <w:sz w:val="20"/>
                <w:szCs w:val="20"/>
              </w:rPr>
            </w:pPr>
            <w:r w:rsidRPr="00881B86">
              <w:t>96</w:t>
            </w:r>
          </w:p>
        </w:tc>
        <w:tc>
          <w:tcPr>
            <w:tcW w:w="998" w:type="dxa"/>
          </w:tcPr>
          <w:p w:rsidR="009220A5" w:rsidRDefault="009220A5" w:rsidP="00AE0EBF">
            <w:pPr>
              <w:spacing w:after="100" w:afterAutospacing="1"/>
              <w:jc w:val="center"/>
              <w:rPr>
                <w:sz w:val="20"/>
                <w:szCs w:val="20"/>
              </w:rPr>
            </w:pPr>
            <w:r>
              <w:rPr>
                <w:sz w:val="20"/>
                <w:szCs w:val="20"/>
              </w:rPr>
              <w:t>80.8</w:t>
            </w:r>
          </w:p>
        </w:tc>
        <w:tc>
          <w:tcPr>
            <w:tcW w:w="1045" w:type="dxa"/>
          </w:tcPr>
          <w:p w:rsidR="009220A5" w:rsidRPr="00342575" w:rsidRDefault="009220A5" w:rsidP="00AE0EBF">
            <w:pPr>
              <w:spacing w:after="100" w:afterAutospacing="1"/>
              <w:jc w:val="center"/>
              <w:rPr>
                <w:sz w:val="20"/>
                <w:szCs w:val="20"/>
              </w:rPr>
            </w:pPr>
            <w:r>
              <w:rPr>
                <w:sz w:val="20"/>
                <w:szCs w:val="20"/>
              </w:rPr>
              <w:t>37,312</w:t>
            </w:r>
          </w:p>
        </w:tc>
        <w:tc>
          <w:tcPr>
            <w:tcW w:w="998" w:type="dxa"/>
          </w:tcPr>
          <w:p w:rsidR="009220A5" w:rsidRPr="00342575" w:rsidRDefault="009220A5" w:rsidP="00AE0EBF">
            <w:pPr>
              <w:spacing w:after="100" w:afterAutospacing="1"/>
              <w:jc w:val="center"/>
              <w:rPr>
                <w:sz w:val="20"/>
                <w:szCs w:val="20"/>
              </w:rPr>
            </w:pPr>
            <w:r>
              <w:rPr>
                <w:sz w:val="20"/>
                <w:szCs w:val="20"/>
              </w:rPr>
              <w:t>605</w:t>
            </w:r>
          </w:p>
        </w:tc>
        <w:tc>
          <w:tcPr>
            <w:tcW w:w="689" w:type="dxa"/>
            <w:vAlign w:val="center"/>
          </w:tcPr>
          <w:p w:rsidR="009220A5" w:rsidRPr="00342575" w:rsidRDefault="009220A5" w:rsidP="00AE0EBF">
            <w:pPr>
              <w:spacing w:after="100" w:afterAutospacing="1"/>
              <w:jc w:val="center"/>
              <w:rPr>
                <w:sz w:val="20"/>
                <w:szCs w:val="20"/>
              </w:rPr>
            </w:pPr>
            <w:r>
              <w:rPr>
                <w:sz w:val="20"/>
                <w:szCs w:val="20"/>
              </w:rPr>
              <w:t>0.016</w:t>
            </w:r>
          </w:p>
        </w:tc>
        <w:tc>
          <w:tcPr>
            <w:tcW w:w="1068" w:type="dxa"/>
          </w:tcPr>
          <w:p w:rsidR="009220A5" w:rsidRDefault="009220A5" w:rsidP="00AE0EBF">
            <w:pPr>
              <w:spacing w:after="100" w:afterAutospacing="1"/>
              <w:jc w:val="center"/>
              <w:rPr>
                <w:sz w:val="20"/>
                <w:szCs w:val="20"/>
              </w:rPr>
            </w:pPr>
            <w:r>
              <w:rPr>
                <w:sz w:val="20"/>
                <w:szCs w:val="20"/>
              </w:rPr>
              <w:t>78.1</w:t>
            </w:r>
          </w:p>
        </w:tc>
        <w:tc>
          <w:tcPr>
            <w:tcW w:w="1045" w:type="dxa"/>
          </w:tcPr>
          <w:p w:rsidR="009220A5" w:rsidRDefault="009220A5" w:rsidP="00AE0EBF">
            <w:pPr>
              <w:spacing w:after="100" w:afterAutospacing="1"/>
              <w:jc w:val="center"/>
              <w:rPr>
                <w:sz w:val="20"/>
                <w:szCs w:val="20"/>
              </w:rPr>
            </w:pPr>
            <w:r>
              <w:rPr>
                <w:sz w:val="20"/>
                <w:szCs w:val="20"/>
              </w:rPr>
              <w:t>37,766</w:t>
            </w:r>
          </w:p>
        </w:tc>
        <w:tc>
          <w:tcPr>
            <w:tcW w:w="998" w:type="dxa"/>
          </w:tcPr>
          <w:p w:rsidR="009220A5" w:rsidRDefault="009220A5" w:rsidP="00AE0EBF">
            <w:pPr>
              <w:spacing w:after="100" w:afterAutospacing="1"/>
              <w:jc w:val="center"/>
              <w:rPr>
                <w:sz w:val="20"/>
                <w:szCs w:val="20"/>
              </w:rPr>
            </w:pPr>
            <w:r>
              <w:rPr>
                <w:sz w:val="20"/>
                <w:szCs w:val="20"/>
              </w:rPr>
              <w:t>394</w:t>
            </w:r>
          </w:p>
        </w:tc>
        <w:tc>
          <w:tcPr>
            <w:tcW w:w="666" w:type="dxa"/>
          </w:tcPr>
          <w:p w:rsidR="009220A5" w:rsidRDefault="009220A5" w:rsidP="00AE0EBF">
            <w:pPr>
              <w:spacing w:after="100" w:afterAutospacing="1"/>
              <w:jc w:val="center"/>
              <w:rPr>
                <w:sz w:val="20"/>
                <w:szCs w:val="20"/>
              </w:rPr>
            </w:pPr>
            <w:r>
              <w:rPr>
                <w:sz w:val="20"/>
                <w:szCs w:val="20"/>
              </w:rPr>
              <w:t>0.010</w:t>
            </w:r>
          </w:p>
        </w:tc>
      </w:tr>
      <w:tr w:rsidR="009220A5" w:rsidRPr="00342575" w:rsidTr="009220A5">
        <w:trPr>
          <w:trHeight w:val="284"/>
          <w:jc w:val="center"/>
        </w:trPr>
        <w:tc>
          <w:tcPr>
            <w:tcW w:w="893" w:type="dxa"/>
          </w:tcPr>
          <w:p w:rsidR="009220A5" w:rsidRPr="00C32695" w:rsidRDefault="009220A5" w:rsidP="00AE0EBF">
            <w:pPr>
              <w:spacing w:after="100" w:afterAutospacing="1"/>
              <w:jc w:val="center"/>
              <w:rPr>
                <w:sz w:val="20"/>
                <w:szCs w:val="20"/>
              </w:rPr>
            </w:pPr>
            <w:r>
              <w:rPr>
                <w:sz w:val="20"/>
                <w:szCs w:val="20"/>
              </w:rPr>
              <w:t>Double</w:t>
            </w:r>
          </w:p>
        </w:tc>
        <w:tc>
          <w:tcPr>
            <w:tcW w:w="858" w:type="dxa"/>
          </w:tcPr>
          <w:p w:rsidR="009220A5" w:rsidRPr="00C32695" w:rsidRDefault="009220A5" w:rsidP="00AE0EBF">
            <w:pPr>
              <w:spacing w:after="100" w:afterAutospacing="1"/>
              <w:jc w:val="center"/>
              <w:rPr>
                <w:sz w:val="20"/>
                <w:szCs w:val="20"/>
              </w:rPr>
            </w:pPr>
            <w:r w:rsidRPr="00C13C99">
              <w:t>128</w:t>
            </w:r>
          </w:p>
        </w:tc>
        <w:tc>
          <w:tcPr>
            <w:tcW w:w="998" w:type="dxa"/>
          </w:tcPr>
          <w:p w:rsidR="009220A5" w:rsidRDefault="009220A5" w:rsidP="00AE0EBF">
            <w:pPr>
              <w:spacing w:after="100" w:afterAutospacing="1"/>
              <w:jc w:val="center"/>
              <w:rPr>
                <w:sz w:val="20"/>
                <w:szCs w:val="20"/>
              </w:rPr>
            </w:pPr>
            <w:r>
              <w:rPr>
                <w:sz w:val="20"/>
                <w:szCs w:val="20"/>
              </w:rPr>
              <w:t>90.4</w:t>
            </w:r>
          </w:p>
        </w:tc>
        <w:tc>
          <w:tcPr>
            <w:tcW w:w="1045" w:type="dxa"/>
          </w:tcPr>
          <w:p w:rsidR="009220A5" w:rsidRPr="00342575" w:rsidRDefault="009220A5" w:rsidP="00AE0EBF">
            <w:pPr>
              <w:spacing w:after="100" w:afterAutospacing="1"/>
              <w:jc w:val="center"/>
              <w:rPr>
                <w:sz w:val="20"/>
                <w:szCs w:val="20"/>
              </w:rPr>
            </w:pPr>
            <w:r>
              <w:rPr>
                <w:sz w:val="20"/>
                <w:szCs w:val="20"/>
              </w:rPr>
              <w:t>103,145</w:t>
            </w:r>
          </w:p>
        </w:tc>
        <w:tc>
          <w:tcPr>
            <w:tcW w:w="998" w:type="dxa"/>
          </w:tcPr>
          <w:p w:rsidR="009220A5" w:rsidRPr="00342575" w:rsidRDefault="009220A5" w:rsidP="00AE0EBF">
            <w:pPr>
              <w:spacing w:after="100" w:afterAutospacing="1"/>
              <w:jc w:val="center"/>
              <w:rPr>
                <w:sz w:val="20"/>
                <w:szCs w:val="20"/>
              </w:rPr>
            </w:pPr>
            <w:r>
              <w:rPr>
                <w:sz w:val="20"/>
                <w:szCs w:val="20"/>
              </w:rPr>
              <w:t>4879</w:t>
            </w:r>
          </w:p>
        </w:tc>
        <w:tc>
          <w:tcPr>
            <w:tcW w:w="689" w:type="dxa"/>
            <w:vAlign w:val="center"/>
          </w:tcPr>
          <w:p w:rsidR="009220A5" w:rsidRPr="00342575" w:rsidRDefault="009220A5" w:rsidP="00AE0EBF">
            <w:pPr>
              <w:spacing w:after="100" w:afterAutospacing="1"/>
              <w:jc w:val="center"/>
              <w:rPr>
                <w:sz w:val="20"/>
                <w:szCs w:val="20"/>
              </w:rPr>
            </w:pPr>
            <w:r>
              <w:rPr>
                <w:sz w:val="20"/>
                <w:szCs w:val="20"/>
              </w:rPr>
              <w:t>0.047</w:t>
            </w:r>
          </w:p>
        </w:tc>
        <w:tc>
          <w:tcPr>
            <w:tcW w:w="1068" w:type="dxa"/>
          </w:tcPr>
          <w:p w:rsidR="009220A5" w:rsidRDefault="009220A5" w:rsidP="00AE0EBF">
            <w:pPr>
              <w:spacing w:after="100" w:afterAutospacing="1"/>
              <w:jc w:val="center"/>
              <w:rPr>
                <w:sz w:val="20"/>
                <w:szCs w:val="20"/>
              </w:rPr>
            </w:pPr>
            <w:r>
              <w:rPr>
                <w:sz w:val="20"/>
                <w:szCs w:val="20"/>
              </w:rPr>
              <w:t>90.7</w:t>
            </w:r>
          </w:p>
        </w:tc>
        <w:tc>
          <w:tcPr>
            <w:tcW w:w="1045" w:type="dxa"/>
          </w:tcPr>
          <w:p w:rsidR="009220A5" w:rsidRDefault="009220A5" w:rsidP="00AE0EBF">
            <w:pPr>
              <w:spacing w:after="100" w:afterAutospacing="1"/>
              <w:jc w:val="center"/>
              <w:rPr>
                <w:sz w:val="20"/>
                <w:szCs w:val="20"/>
              </w:rPr>
            </w:pPr>
            <w:r>
              <w:rPr>
                <w:sz w:val="20"/>
                <w:szCs w:val="20"/>
              </w:rPr>
              <w:t>105,284</w:t>
            </w:r>
          </w:p>
        </w:tc>
        <w:tc>
          <w:tcPr>
            <w:tcW w:w="998" w:type="dxa"/>
          </w:tcPr>
          <w:p w:rsidR="009220A5" w:rsidRDefault="009220A5" w:rsidP="00AE0EBF">
            <w:pPr>
              <w:spacing w:after="100" w:afterAutospacing="1"/>
              <w:jc w:val="center"/>
              <w:rPr>
                <w:sz w:val="20"/>
                <w:szCs w:val="20"/>
              </w:rPr>
            </w:pPr>
            <w:r>
              <w:rPr>
                <w:sz w:val="20"/>
                <w:szCs w:val="20"/>
              </w:rPr>
              <w:t>1948</w:t>
            </w:r>
          </w:p>
        </w:tc>
        <w:tc>
          <w:tcPr>
            <w:tcW w:w="666" w:type="dxa"/>
          </w:tcPr>
          <w:p w:rsidR="009220A5" w:rsidRDefault="009220A5" w:rsidP="00AE0EBF">
            <w:pPr>
              <w:spacing w:after="100" w:afterAutospacing="1"/>
              <w:jc w:val="center"/>
              <w:rPr>
                <w:sz w:val="20"/>
                <w:szCs w:val="20"/>
              </w:rPr>
            </w:pPr>
            <w:r>
              <w:rPr>
                <w:sz w:val="20"/>
                <w:szCs w:val="20"/>
              </w:rPr>
              <w:t>0.019</w:t>
            </w:r>
          </w:p>
        </w:tc>
      </w:tr>
    </w:tbl>
    <w:p w:rsidR="002B1114" w:rsidRDefault="002B1114" w:rsidP="00464FF4">
      <w:pPr>
        <w:pStyle w:val="Paragraph"/>
      </w:pPr>
    </w:p>
    <w:p w:rsidR="002B1114" w:rsidRDefault="002B1114" w:rsidP="00464FF4">
      <w:pPr>
        <w:pStyle w:val="Paragraph"/>
      </w:pPr>
    </w:p>
    <w:p w:rsidR="00464FF4" w:rsidRDefault="00464FF4" w:rsidP="00464FF4">
      <w:pPr>
        <w:pStyle w:val="Heading3"/>
        <w:numPr>
          <w:ilvl w:val="0"/>
          <w:numId w:val="0"/>
        </w:numPr>
      </w:pPr>
      <w:r>
        <w:t>3.1.</w:t>
      </w:r>
      <w:r w:rsidR="007B241D">
        <w:t>2</w:t>
      </w:r>
      <w:r>
        <w:tab/>
        <w:t xml:space="preserve">Regression </w:t>
      </w:r>
      <w:r w:rsidR="00A1219C">
        <w:t>a</w:t>
      </w:r>
      <w:r>
        <w:t>nalysis</w:t>
      </w:r>
    </w:p>
    <w:p w:rsidR="00464FF4" w:rsidRDefault="00464FF4" w:rsidP="00DB1147">
      <w:pPr>
        <w:pStyle w:val="Paragraph"/>
      </w:pPr>
      <w:r>
        <w:t xml:space="preserve"> </w:t>
      </w:r>
      <w:r w:rsidR="002A67C0">
        <w:t xml:space="preserve">A </w:t>
      </w:r>
      <w:r>
        <w:t xml:space="preserve">linear relationships between airflow resistivity and bulk density </w:t>
      </w:r>
      <w:r w:rsidR="002A67C0">
        <w:t xml:space="preserve">is established </w:t>
      </w:r>
      <w:r>
        <w:t>by considering the logarithm of both parameters</w:t>
      </w:r>
      <w:r w:rsidR="002A67C0">
        <w:t xml:space="preserve"> as carried out by Nichols (</w:t>
      </w:r>
      <w:r w:rsidR="004B42DD">
        <w:t>7</w:t>
      </w:r>
      <w:r w:rsidR="002A67C0">
        <w:t>)</w:t>
      </w:r>
      <w:r>
        <w:t xml:space="preserve">. </w:t>
      </w:r>
      <w:r w:rsidR="00B60763">
        <w:t xml:space="preserve">Regression curves </w:t>
      </w:r>
      <w:r w:rsidR="002A67C0">
        <w:t xml:space="preserve">were determined </w:t>
      </w:r>
      <w:r w:rsidR="00B60763">
        <w:t xml:space="preserve">from the two test rigs using the three </w:t>
      </w:r>
      <w:r w:rsidR="002A67C0">
        <w:t xml:space="preserve">material </w:t>
      </w:r>
      <w:r w:rsidR="00B60763">
        <w:t xml:space="preserve">densities </w:t>
      </w:r>
      <w:r w:rsidR="002A67C0">
        <w:t xml:space="preserve">and </w:t>
      </w:r>
      <w:r w:rsidR="00B60763">
        <w:t xml:space="preserve">single and double samples </w:t>
      </w:r>
      <w:r w:rsidR="002A67C0">
        <w:t>a</w:t>
      </w:r>
      <w:r w:rsidR="00B60763">
        <w:t>s shown in the Figure</w:t>
      </w:r>
      <w:r w:rsidR="00CB3642">
        <w:t xml:space="preserve"> 2</w:t>
      </w:r>
      <w:r w:rsidR="002A67C0">
        <w:t xml:space="preserve">. One-way ANOVA </w:t>
      </w:r>
      <w:r w:rsidR="00B60763">
        <w:t xml:space="preserve">for </w:t>
      </w:r>
      <w:r w:rsidR="002A67C0">
        <w:t xml:space="preserve">the </w:t>
      </w:r>
      <w:r w:rsidR="00B60763">
        <w:t xml:space="preserve">two regression models show that there is a statistically non-significant difference </w:t>
      </w:r>
      <w:r w:rsidR="002A67C0" w:rsidRPr="00830570">
        <w:t>(</w:t>
      </w:r>
      <w:r w:rsidR="002A67C0" w:rsidRPr="00CD235D">
        <w:rPr>
          <w:i/>
        </w:rPr>
        <w:t>p</w:t>
      </w:r>
      <w:r w:rsidR="002A67C0">
        <w:t>&gt;</w:t>
      </w:r>
      <w:r w:rsidR="002A67C0" w:rsidRPr="00830570">
        <w:t>0.05)</w:t>
      </w:r>
      <w:r w:rsidR="002A67C0">
        <w:t xml:space="preserve"> </w:t>
      </w:r>
      <w:r w:rsidR="00B60763">
        <w:t xml:space="preserve">between the intercepts and gradients for the two different types of rigs. </w:t>
      </w:r>
      <w:r w:rsidR="005F1024">
        <w:t xml:space="preserve">For the </w:t>
      </w:r>
      <w:r w:rsidR="005F1024" w:rsidRPr="005F1024">
        <w:t xml:space="preserve">combined dataset for single and double samples </w:t>
      </w:r>
      <w:r w:rsidR="005F1024">
        <w:t>i</w:t>
      </w:r>
      <w:r w:rsidR="00B60763">
        <w:t xml:space="preserve">t is concluded that the </w:t>
      </w:r>
      <w:r w:rsidR="002A67C0">
        <w:t xml:space="preserve">measured </w:t>
      </w:r>
      <w:r w:rsidR="00B60763">
        <w:t xml:space="preserve">airflow resistivity does not </w:t>
      </w:r>
      <w:r w:rsidR="002A67C0">
        <w:t>differ between the two test rigs</w:t>
      </w:r>
      <w:r w:rsidR="00B60763">
        <w:t xml:space="preserve">. </w:t>
      </w:r>
    </w:p>
    <w:p w:rsidR="002A67C0" w:rsidRDefault="002A67C0" w:rsidP="00DB1147">
      <w:pPr>
        <w:pStyle w:val="Paragraph"/>
      </w:pPr>
    </w:p>
    <w:p w:rsidR="00AB18D4" w:rsidRDefault="00EC6CE4" w:rsidP="00AB18D4">
      <w:pPr>
        <w:pStyle w:val="Paragraph"/>
        <w:keepNext/>
        <w:jc w:val="center"/>
      </w:pPr>
      <w:r>
        <w:rPr>
          <w:noProof/>
          <w:lang w:val="en-GB" w:eastAsia="en-GB"/>
        </w:rPr>
        <w:drawing>
          <wp:inline distT="0" distB="0" distL="0" distR="0">
            <wp:extent cx="4533026" cy="230400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omTemperatureAirflowResistivity.tiff"/>
                    <pic:cNvPicPr/>
                  </pic:nvPicPr>
                  <pic:blipFill>
                    <a:blip r:embed="rId9">
                      <a:extLst>
                        <a:ext uri="{28A0092B-C50C-407E-A947-70E740481C1C}">
                          <a14:useLocalDpi xmlns:a14="http://schemas.microsoft.com/office/drawing/2010/main" val="0"/>
                        </a:ext>
                      </a:extLst>
                    </a:blip>
                    <a:stretch>
                      <a:fillRect/>
                    </a:stretch>
                  </pic:blipFill>
                  <pic:spPr>
                    <a:xfrm>
                      <a:off x="0" y="0"/>
                      <a:ext cx="4533026" cy="2304000"/>
                    </a:xfrm>
                    <a:prstGeom prst="rect">
                      <a:avLst/>
                    </a:prstGeom>
                  </pic:spPr>
                </pic:pic>
              </a:graphicData>
            </a:graphic>
          </wp:inline>
        </w:drawing>
      </w:r>
    </w:p>
    <w:p w:rsidR="00AB18D4" w:rsidRDefault="00AB18D4" w:rsidP="00AB18D4">
      <w:pPr>
        <w:pStyle w:val="Caption"/>
        <w:jc w:val="center"/>
        <w:rPr>
          <w:i w:val="0"/>
          <w:color w:val="auto"/>
          <w:sz w:val="21"/>
          <w:szCs w:val="21"/>
        </w:rPr>
      </w:pPr>
      <w:r w:rsidRPr="00AE0EBF">
        <w:rPr>
          <w:i w:val="0"/>
          <w:color w:val="auto"/>
          <w:sz w:val="21"/>
          <w:szCs w:val="21"/>
        </w:rPr>
        <w:t xml:space="preserve">Figure </w:t>
      </w:r>
      <w:r w:rsidRPr="00AE0EBF">
        <w:rPr>
          <w:i w:val="0"/>
          <w:color w:val="auto"/>
          <w:sz w:val="21"/>
          <w:szCs w:val="21"/>
        </w:rPr>
        <w:fldChar w:fldCharType="begin"/>
      </w:r>
      <w:r w:rsidRPr="00AE0EBF">
        <w:rPr>
          <w:i w:val="0"/>
          <w:color w:val="auto"/>
          <w:sz w:val="21"/>
          <w:szCs w:val="21"/>
        </w:rPr>
        <w:instrText xml:space="preserve"> SEQ Figure \* ARABIC </w:instrText>
      </w:r>
      <w:r w:rsidRPr="00AE0EBF">
        <w:rPr>
          <w:i w:val="0"/>
          <w:color w:val="auto"/>
          <w:sz w:val="21"/>
          <w:szCs w:val="21"/>
        </w:rPr>
        <w:fldChar w:fldCharType="separate"/>
      </w:r>
      <w:r w:rsidR="0077658A" w:rsidRPr="00AE0EBF">
        <w:rPr>
          <w:i w:val="0"/>
          <w:noProof/>
          <w:color w:val="auto"/>
          <w:sz w:val="21"/>
          <w:szCs w:val="21"/>
        </w:rPr>
        <w:t>2</w:t>
      </w:r>
      <w:r w:rsidRPr="00AE0EBF">
        <w:rPr>
          <w:i w:val="0"/>
          <w:color w:val="auto"/>
          <w:sz w:val="21"/>
          <w:szCs w:val="21"/>
        </w:rPr>
        <w:fldChar w:fldCharType="end"/>
      </w:r>
      <w:r w:rsidR="009F7F17">
        <w:rPr>
          <w:i w:val="0"/>
          <w:color w:val="auto"/>
          <w:sz w:val="21"/>
          <w:szCs w:val="21"/>
        </w:rPr>
        <w:t xml:space="preserve"> </w:t>
      </w:r>
      <w:r w:rsidRPr="00AE0EBF">
        <w:rPr>
          <w:i w:val="0"/>
          <w:color w:val="auto"/>
          <w:sz w:val="21"/>
          <w:szCs w:val="21"/>
        </w:rPr>
        <w:t>-</w:t>
      </w:r>
      <w:r w:rsidR="009F7F17">
        <w:rPr>
          <w:i w:val="0"/>
          <w:color w:val="auto"/>
          <w:sz w:val="21"/>
          <w:szCs w:val="21"/>
        </w:rPr>
        <w:t xml:space="preserve"> </w:t>
      </w:r>
      <w:r w:rsidR="002B15C8" w:rsidRPr="00AE0EBF">
        <w:rPr>
          <w:i w:val="0"/>
          <w:color w:val="auto"/>
          <w:sz w:val="21"/>
          <w:szCs w:val="21"/>
        </w:rPr>
        <w:t>Relationship between airflow resistivity of single and double samples and bulk density at room temperature: Regression plots for the ISO test rig (blue) and the high temperature test rig (red)</w:t>
      </w:r>
      <w:r w:rsidR="009F7F17">
        <w:rPr>
          <w:i w:val="0"/>
          <w:color w:val="auto"/>
          <w:sz w:val="21"/>
          <w:szCs w:val="21"/>
        </w:rPr>
        <w:t>.</w:t>
      </w:r>
    </w:p>
    <w:p w:rsidR="004B4CC1" w:rsidRPr="00216256" w:rsidRDefault="00AB73C3">
      <w:pPr>
        <w:pStyle w:val="Heading2"/>
      </w:pPr>
      <w:r>
        <w:t xml:space="preserve">High </w:t>
      </w:r>
      <w:r w:rsidR="007E1D52">
        <w:t>t</w:t>
      </w:r>
      <w:r>
        <w:t xml:space="preserve">emperature </w:t>
      </w:r>
      <w:r w:rsidR="007E1D52">
        <w:t>measurements</w:t>
      </w:r>
    </w:p>
    <w:p w:rsidR="00C16D74" w:rsidRDefault="00AB73C3">
      <w:pPr>
        <w:pStyle w:val="Paragraph"/>
      </w:pPr>
      <w:r>
        <w:t xml:space="preserve">All the high temperature </w:t>
      </w:r>
      <w:r w:rsidR="007E1D52">
        <w:t xml:space="preserve">measurements </w:t>
      </w:r>
      <w:r>
        <w:t>used double samples to ensure a measurable differential pressure. During initial experiments it was observed that the measured thickness of the material was different before and after expos</w:t>
      </w:r>
      <w:r w:rsidR="00401B0C">
        <w:t>ur</w:t>
      </w:r>
      <w:r>
        <w:t xml:space="preserve">e to high temperatures. According to </w:t>
      </w:r>
      <w:r w:rsidR="00EA0CFE">
        <w:t>(</w:t>
      </w:r>
      <w:r w:rsidR="00207C7F" w:rsidRPr="00EC6CE4">
        <w:t>6</w:t>
      </w:r>
      <w:r w:rsidR="00EA0CFE">
        <w:t>)</w:t>
      </w:r>
      <w:r>
        <w:t xml:space="preserve">, </w:t>
      </w:r>
      <w:r w:rsidR="00401B0C">
        <w:t xml:space="preserve">AES </w:t>
      </w:r>
      <w:r>
        <w:t xml:space="preserve">is almost amorphous at room temperature but undergoes </w:t>
      </w:r>
      <w:r w:rsidR="00FC4D37">
        <w:t>crystallization</w:t>
      </w:r>
      <w:r>
        <w:t xml:space="preserve"> and shrinkage </w:t>
      </w:r>
      <w:r w:rsidR="00401B0C">
        <w:t xml:space="preserve">near </w:t>
      </w:r>
      <w:r>
        <w:t>900℃</w:t>
      </w:r>
      <w:r w:rsidR="00401B0C">
        <w:t xml:space="preserve"> although </w:t>
      </w:r>
      <w:r>
        <w:t>the properties start to change between 750 and 800</w:t>
      </w:r>
      <w:r w:rsidR="00207C7F">
        <w:t>℃</w:t>
      </w:r>
      <w:r>
        <w:t xml:space="preserve">. When there is an unknown reduction in thickness at high temperature it is not </w:t>
      </w:r>
      <w:r w:rsidR="00D36649">
        <w:t xml:space="preserve">possible </w:t>
      </w:r>
      <w:r>
        <w:t xml:space="preserve">to </w:t>
      </w:r>
      <w:r w:rsidR="00D36649">
        <w:t xml:space="preserve">calculate </w:t>
      </w:r>
      <w:r>
        <w:t xml:space="preserve">the airflow resistivity as </w:t>
      </w:r>
      <w:r w:rsidR="00D36649">
        <w:t xml:space="preserve">this </w:t>
      </w:r>
      <w:r>
        <w:t xml:space="preserve">requires knowledge of the thickness. Therefore it is </w:t>
      </w:r>
      <w:r w:rsidR="00D36649">
        <w:t xml:space="preserve">more </w:t>
      </w:r>
      <w:r>
        <w:t>appropriate to calculate the specific airflow resistance</w:t>
      </w:r>
      <w:r w:rsidR="008E7634">
        <w:t xml:space="preserve"> </w:t>
      </w:r>
      <w:r w:rsidR="008734EE">
        <w:t xml:space="preserve">to assess </w:t>
      </w:r>
      <w:r w:rsidR="0045127D">
        <w:t xml:space="preserve">changes </w:t>
      </w:r>
      <w:r w:rsidR="00AB20EC">
        <w:t>over a wide range of temperatures</w:t>
      </w:r>
      <w:r w:rsidR="0045127D">
        <w:t>.</w:t>
      </w:r>
      <w:r w:rsidR="00C15CD9">
        <w:t xml:space="preserve"> In addition this reduction in thickness means that it is no longer possible to attribute a bulk density to the material above 600℃ such that regression analysis needs to use sample mass rather than density.</w:t>
      </w:r>
    </w:p>
    <w:p w:rsidR="00690002" w:rsidRDefault="00690002" w:rsidP="00BD7899">
      <w:pPr>
        <w:pStyle w:val="Paragraph"/>
      </w:pPr>
    </w:p>
    <w:p w:rsidR="00CE2493" w:rsidRDefault="00CE2493" w:rsidP="009A6A15">
      <w:pPr>
        <w:pStyle w:val="Heading3"/>
        <w:numPr>
          <w:ilvl w:val="0"/>
          <w:numId w:val="0"/>
        </w:numPr>
      </w:pPr>
      <w:r>
        <w:t>3.2.1</w:t>
      </w:r>
      <w:r>
        <w:tab/>
        <w:t>Regression analysis to relate specific airflow resistance to sample mass for different density materials</w:t>
      </w:r>
    </w:p>
    <w:p w:rsidR="00690002" w:rsidRDefault="006C40F4" w:rsidP="00AE0EBF">
      <w:pPr>
        <w:pStyle w:val="Paragraph"/>
        <w:keepNext/>
      </w:pPr>
      <w:r>
        <w:t>E</w:t>
      </w:r>
      <w:r w:rsidR="00ED1335">
        <w:t>mpirical relationship</w:t>
      </w:r>
      <w:r>
        <w:t xml:space="preserve">s are sought using </w:t>
      </w:r>
      <w:r w:rsidR="00690002">
        <w:t xml:space="preserve">the mass of each </w:t>
      </w:r>
      <w:r w:rsidR="00ED1335">
        <w:t xml:space="preserve">double sample at </w:t>
      </w:r>
      <w:r w:rsidR="00690002">
        <w:t>different temperatures</w:t>
      </w:r>
      <w:r w:rsidR="00ED1335">
        <w:t>.</w:t>
      </w:r>
      <w:r w:rsidR="00690002">
        <w:t xml:space="preserve"> </w:t>
      </w:r>
      <w:r w:rsidR="00ED1335">
        <w:t>The regression lines are plotted along with the individual data points in Figure</w:t>
      </w:r>
      <w:r w:rsidR="00CB3642">
        <w:t xml:space="preserve"> 3</w:t>
      </w:r>
      <w:r w:rsidR="0044109B">
        <w:t xml:space="preserve"> confirming that </w:t>
      </w:r>
      <w:r w:rsidR="00690002" w:rsidRPr="00690002">
        <w:rPr>
          <w:rFonts w:hint="eastAsia"/>
        </w:rPr>
        <w:t xml:space="preserve">the specific airflow resistance </w:t>
      </w:r>
      <w:r w:rsidR="0044109B">
        <w:t xml:space="preserve">depends on </w:t>
      </w:r>
      <w:r w:rsidR="00690002" w:rsidRPr="00690002">
        <w:rPr>
          <w:rFonts w:hint="eastAsia"/>
        </w:rPr>
        <w:t xml:space="preserve">the mass of the sample. </w:t>
      </w:r>
      <w:r w:rsidR="0044109B" w:rsidRPr="00690002">
        <w:rPr>
          <w:rFonts w:hint="eastAsia"/>
        </w:rPr>
        <w:t xml:space="preserve">Up to </w:t>
      </w:r>
      <w:r w:rsidR="0044109B">
        <w:t>6</w:t>
      </w:r>
      <w:r w:rsidR="0044109B" w:rsidRPr="00690002">
        <w:rPr>
          <w:rFonts w:hint="eastAsia"/>
        </w:rPr>
        <w:t>00℃,</w:t>
      </w:r>
      <w:r w:rsidR="0044109B">
        <w:t xml:space="preserve"> the gradient of the regression lines is similar but it changes significantly at 7</w:t>
      </w:r>
      <w:r w:rsidR="0044109B">
        <w:rPr>
          <w:rFonts w:hint="eastAsia"/>
        </w:rPr>
        <w:t>00℃</w:t>
      </w:r>
      <w:r w:rsidR="0044109B">
        <w:t xml:space="preserve"> and 8</w:t>
      </w:r>
      <w:r w:rsidR="0044109B">
        <w:rPr>
          <w:rFonts w:hint="eastAsia"/>
        </w:rPr>
        <w:t>00℃</w:t>
      </w:r>
      <w:r w:rsidR="0044109B">
        <w:t xml:space="preserve"> as crystallization occurs.</w:t>
      </w:r>
    </w:p>
    <w:p w:rsidR="00690002" w:rsidRDefault="00690002" w:rsidP="00AE0EBF">
      <w:pPr>
        <w:pStyle w:val="Paragraph"/>
        <w:keepNext/>
      </w:pPr>
    </w:p>
    <w:p w:rsidR="00690002" w:rsidRDefault="00690002" w:rsidP="00AE0EBF">
      <w:pPr>
        <w:pStyle w:val="Paragraph"/>
        <w:keepNext/>
      </w:pPr>
    </w:p>
    <w:p w:rsidR="002B15C8" w:rsidRDefault="00EC6CE4">
      <w:pPr>
        <w:pStyle w:val="Paragraph"/>
        <w:keepNext/>
        <w:jc w:val="center"/>
      </w:pPr>
      <w:r>
        <w:rPr>
          <w:noProof/>
          <w:lang w:val="en-GB" w:eastAsia="en-GB"/>
        </w:rPr>
        <w:drawing>
          <wp:inline distT="0" distB="0" distL="0" distR="0">
            <wp:extent cx="4484389" cy="23040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ghTemperatureAirflowResistivity.tiff"/>
                    <pic:cNvPicPr/>
                  </pic:nvPicPr>
                  <pic:blipFill>
                    <a:blip r:embed="rId10">
                      <a:extLst>
                        <a:ext uri="{28A0092B-C50C-407E-A947-70E740481C1C}">
                          <a14:useLocalDpi xmlns:a14="http://schemas.microsoft.com/office/drawing/2010/main" val="0"/>
                        </a:ext>
                      </a:extLst>
                    </a:blip>
                    <a:stretch>
                      <a:fillRect/>
                    </a:stretch>
                  </pic:blipFill>
                  <pic:spPr>
                    <a:xfrm>
                      <a:off x="0" y="0"/>
                      <a:ext cx="4484389" cy="2304000"/>
                    </a:xfrm>
                    <a:prstGeom prst="rect">
                      <a:avLst/>
                    </a:prstGeom>
                  </pic:spPr>
                </pic:pic>
              </a:graphicData>
            </a:graphic>
          </wp:inline>
        </w:drawing>
      </w:r>
    </w:p>
    <w:p w:rsidR="002B15C8" w:rsidRPr="00AE0EBF" w:rsidRDefault="002B15C8" w:rsidP="00EC6CE4">
      <w:pPr>
        <w:pStyle w:val="Caption"/>
        <w:jc w:val="center"/>
        <w:rPr>
          <w:i w:val="0"/>
          <w:color w:val="auto"/>
          <w:sz w:val="21"/>
          <w:szCs w:val="21"/>
        </w:rPr>
      </w:pPr>
      <w:r w:rsidRPr="00AE0EBF">
        <w:rPr>
          <w:i w:val="0"/>
          <w:color w:val="auto"/>
          <w:sz w:val="21"/>
          <w:szCs w:val="21"/>
        </w:rPr>
        <w:t xml:space="preserve">Figure </w:t>
      </w:r>
      <w:r w:rsidRPr="00AE0EBF">
        <w:rPr>
          <w:i w:val="0"/>
          <w:color w:val="auto"/>
          <w:sz w:val="21"/>
          <w:szCs w:val="21"/>
        </w:rPr>
        <w:fldChar w:fldCharType="begin"/>
      </w:r>
      <w:r w:rsidRPr="00AE0EBF">
        <w:rPr>
          <w:i w:val="0"/>
          <w:color w:val="auto"/>
          <w:sz w:val="21"/>
          <w:szCs w:val="21"/>
        </w:rPr>
        <w:instrText xml:space="preserve"> SEQ Figure \* ARABIC </w:instrText>
      </w:r>
      <w:r w:rsidRPr="00AE0EBF">
        <w:rPr>
          <w:i w:val="0"/>
          <w:color w:val="auto"/>
          <w:sz w:val="21"/>
          <w:szCs w:val="21"/>
        </w:rPr>
        <w:fldChar w:fldCharType="separate"/>
      </w:r>
      <w:r w:rsidR="0077658A" w:rsidRPr="00AE0EBF">
        <w:rPr>
          <w:i w:val="0"/>
          <w:noProof/>
          <w:color w:val="auto"/>
          <w:sz w:val="21"/>
          <w:szCs w:val="21"/>
        </w:rPr>
        <w:t>3</w:t>
      </w:r>
      <w:r w:rsidRPr="00AE0EBF">
        <w:rPr>
          <w:i w:val="0"/>
          <w:color w:val="auto"/>
          <w:sz w:val="21"/>
          <w:szCs w:val="21"/>
        </w:rPr>
        <w:fldChar w:fldCharType="end"/>
      </w:r>
      <w:r w:rsidR="009F7F17">
        <w:rPr>
          <w:i w:val="0"/>
          <w:color w:val="auto"/>
          <w:sz w:val="21"/>
          <w:szCs w:val="21"/>
        </w:rPr>
        <w:t xml:space="preserve"> </w:t>
      </w:r>
      <w:r w:rsidRPr="00AE0EBF">
        <w:rPr>
          <w:i w:val="0"/>
          <w:color w:val="auto"/>
          <w:sz w:val="21"/>
          <w:szCs w:val="21"/>
        </w:rPr>
        <w:t>-</w:t>
      </w:r>
      <w:r w:rsidR="009F7F17">
        <w:rPr>
          <w:i w:val="0"/>
          <w:color w:val="auto"/>
          <w:sz w:val="21"/>
          <w:szCs w:val="21"/>
        </w:rPr>
        <w:t xml:space="preserve"> </w:t>
      </w:r>
      <w:r w:rsidR="00646C3C" w:rsidRPr="00EC6CE4">
        <w:rPr>
          <w:i w:val="0"/>
          <w:color w:val="auto"/>
          <w:sz w:val="21"/>
          <w:szCs w:val="21"/>
        </w:rPr>
        <w:t>Relationship between specific airflow resistance and mass of the double samples at temperatures between 20 and 800℃</w:t>
      </w:r>
      <w:r w:rsidR="009F7F17" w:rsidRPr="00EC6CE4">
        <w:rPr>
          <w:i w:val="0"/>
          <w:color w:val="auto"/>
          <w:sz w:val="21"/>
          <w:szCs w:val="21"/>
        </w:rPr>
        <w:t>.</w:t>
      </w:r>
    </w:p>
    <w:p w:rsidR="00646C3C" w:rsidRPr="00646C3C" w:rsidRDefault="000F64F6" w:rsidP="00646C3C">
      <w:pPr>
        <w:pStyle w:val="Heading3"/>
        <w:numPr>
          <w:ilvl w:val="0"/>
          <w:numId w:val="0"/>
        </w:numPr>
        <w:jc w:val="both"/>
      </w:pPr>
      <w:r>
        <w:t xml:space="preserve"> </w:t>
      </w:r>
      <w:r w:rsidR="003114CA">
        <w:t xml:space="preserve">3.2.2 </w:t>
      </w:r>
      <w:r w:rsidR="00B37625">
        <w:t>P</w:t>
      </w:r>
      <w:r w:rsidR="003114CA">
        <w:t>ower law relationship between airflow resistance and temperature</w:t>
      </w:r>
    </w:p>
    <w:p w:rsidR="00DC445D" w:rsidRDefault="00DC445D">
      <w:pPr>
        <w:pStyle w:val="Paragraph"/>
      </w:pPr>
      <w:r>
        <w:t xml:space="preserve">From </w:t>
      </w:r>
      <w:r w:rsidR="0093093D">
        <w:t xml:space="preserve">the Poiseuille </w:t>
      </w:r>
      <w:r w:rsidR="00E77AD5">
        <w:t>law</w:t>
      </w:r>
      <w:r w:rsidR="0093093D">
        <w:t>, airflow resistance is proportional to air viscosity</w:t>
      </w:r>
      <w:r>
        <w:t xml:space="preserve"> and Sutherland (</w:t>
      </w:r>
      <w:r w:rsidR="004B42DD">
        <w:t>8</w:t>
      </w:r>
      <w:r>
        <w:t xml:space="preserve">) has shown that the viscosity for ideal gases is proportional to </w:t>
      </w:r>
      <w:r w:rsidRPr="002E050B">
        <w:rPr>
          <w:i/>
        </w:rPr>
        <w:t>T</w:t>
      </w:r>
      <w:r w:rsidRPr="002E050B">
        <w:rPr>
          <w:i/>
          <w:vertAlign w:val="superscript"/>
        </w:rPr>
        <w:t>n</w:t>
      </w:r>
      <w:r>
        <w:t xml:space="preserve"> where the exponent </w:t>
      </w:r>
      <w:r w:rsidRPr="002052A6">
        <w:rPr>
          <w:i/>
        </w:rPr>
        <w:t>n</w:t>
      </w:r>
      <w:r>
        <w:t xml:space="preserve"> ranged from 0.7 for hydrogen to 1.0 for other gases. Hence, when relationships are sought between the airflow resistance and temperature it is reasonable to assume that airflow resistance will be proportional to </w:t>
      </w:r>
      <w:r w:rsidRPr="002E050B">
        <w:rPr>
          <w:i/>
        </w:rPr>
        <w:t>T</w:t>
      </w:r>
      <w:r w:rsidRPr="002E050B">
        <w:rPr>
          <w:i/>
          <w:vertAlign w:val="superscript"/>
        </w:rPr>
        <w:t>n</w:t>
      </w:r>
      <w:r>
        <w:t xml:space="preserve"> because airflow resistance is proportional to air viscosity.</w:t>
      </w:r>
    </w:p>
    <w:p w:rsidR="009B13C4" w:rsidRDefault="004310B1">
      <w:pPr>
        <w:pStyle w:val="Paragraph"/>
      </w:pPr>
      <w:r>
        <w:t xml:space="preserve">From experimental work, </w:t>
      </w:r>
      <w:r w:rsidR="00941490">
        <w:t xml:space="preserve">Christie (3) stated that air viscosity varied </w:t>
      </w:r>
      <w:r w:rsidR="00B43F29">
        <w:t xml:space="preserve">with </w:t>
      </w:r>
      <w:r w:rsidR="00B43F29" w:rsidRPr="00AE0EBF">
        <w:rPr>
          <w:i/>
        </w:rPr>
        <w:t>T</w:t>
      </w:r>
      <w:r w:rsidR="00B43F29" w:rsidRPr="00AE0EBF">
        <w:rPr>
          <w:vertAlign w:val="superscript"/>
        </w:rPr>
        <w:t>0.7</w:t>
      </w:r>
      <w:r w:rsidR="00B43F29">
        <w:t xml:space="preserve"> and</w:t>
      </w:r>
      <w:r w:rsidR="00941490">
        <w:t xml:space="preserve"> whilst Christie did not prove this it can be shown to be a reasonable estimate by using regression </w:t>
      </w:r>
      <w:r w:rsidR="00B43F29">
        <w:t xml:space="preserve">analysis </w:t>
      </w:r>
      <w:r w:rsidR="00941490">
        <w:t xml:space="preserve">of data calculated </w:t>
      </w:r>
      <w:r w:rsidR="00010A03">
        <w:t>with</w:t>
      </w:r>
      <w:r w:rsidR="00941490">
        <w:t xml:space="preserve"> Sutherland’s equation</w:t>
      </w:r>
      <w:r w:rsidR="00010A03">
        <w:t xml:space="preserve"> (</w:t>
      </w:r>
      <w:r w:rsidR="004B42DD">
        <w:t>8</w:t>
      </w:r>
      <w:r w:rsidR="00010A03">
        <w:t>)</w:t>
      </w:r>
      <w:r w:rsidR="00941490">
        <w:t xml:space="preserve">. </w:t>
      </w:r>
      <w:r w:rsidR="00010A03">
        <w:t xml:space="preserve">For </w:t>
      </w:r>
      <w:r w:rsidR="00B43F29">
        <w:t>rock wool at temperatures up to 400℃</w:t>
      </w:r>
      <w:r w:rsidR="00010A03">
        <w:t>,</w:t>
      </w:r>
      <w:r w:rsidR="00010A03" w:rsidRPr="00010A03">
        <w:t xml:space="preserve"> </w:t>
      </w:r>
      <w:r w:rsidR="00010A03">
        <w:t>Christie’s measurements</w:t>
      </w:r>
      <w:r w:rsidR="00B43F29">
        <w:t xml:space="preserve"> indicated that </w:t>
      </w:r>
      <w:r w:rsidR="00010A03">
        <w:t xml:space="preserve">airflow resistance </w:t>
      </w:r>
      <w:r w:rsidR="00B43F29">
        <w:t xml:space="preserve">was proportional to </w:t>
      </w:r>
      <w:r w:rsidR="00B43F29" w:rsidRPr="002E050B">
        <w:rPr>
          <w:i/>
        </w:rPr>
        <w:t>T</w:t>
      </w:r>
      <w:r w:rsidR="00B43F29">
        <w:rPr>
          <w:vertAlign w:val="superscript"/>
        </w:rPr>
        <w:t>0.6</w:t>
      </w:r>
      <w:r w:rsidR="00B43F29">
        <w:t xml:space="preserve">. </w:t>
      </w:r>
      <w:r w:rsidR="00086772">
        <w:t xml:space="preserve">However, </w:t>
      </w:r>
      <w:r w:rsidR="00CE7755">
        <w:t>Miglietta et al</w:t>
      </w:r>
      <w:r w:rsidR="00E77AD5">
        <w:t xml:space="preserve"> (1</w:t>
      </w:r>
      <w:r w:rsidR="004B42DD">
        <w:t>0</w:t>
      </w:r>
      <w:r w:rsidR="00207C7F">
        <w:t>)</w:t>
      </w:r>
      <w:r w:rsidR="00CE7755">
        <w:t xml:space="preserve"> </w:t>
      </w:r>
      <w:r w:rsidR="00941490">
        <w:t xml:space="preserve">concluded that it varied with </w:t>
      </w:r>
      <w:r w:rsidR="00941490" w:rsidRPr="00AE0EBF">
        <w:rPr>
          <w:i/>
        </w:rPr>
        <w:t>T</w:t>
      </w:r>
      <w:r w:rsidR="00941490" w:rsidRPr="00AE0EBF">
        <w:rPr>
          <w:vertAlign w:val="superscript"/>
        </w:rPr>
        <w:t>1.2</w:t>
      </w:r>
      <w:r w:rsidR="00941490">
        <w:t xml:space="preserve"> based on </w:t>
      </w:r>
      <w:r w:rsidR="00CE7755">
        <w:t xml:space="preserve">measurements between 0 and 30℃ on a range of materials (including generic materials such as polyethylene, rubber, glass wool, rock wool, cotton waste, </w:t>
      </w:r>
      <w:r w:rsidR="009B13C4">
        <w:t>and polyester</w:t>
      </w:r>
      <w:r w:rsidR="00CE7755">
        <w:t>)</w:t>
      </w:r>
      <w:r w:rsidR="003B718A">
        <w:t>.</w:t>
      </w:r>
      <w:r w:rsidR="00256657">
        <w:t xml:space="preserve">In order to identify the power law relationship between specific airflow </w:t>
      </w:r>
      <w:r w:rsidR="005D7BAF">
        <w:t>resistance</w:t>
      </w:r>
      <w:r w:rsidR="00256657">
        <w:t xml:space="preserve"> and temperature</w:t>
      </w:r>
      <w:r w:rsidR="00B43F29">
        <w:t xml:space="preserve"> for AES material</w:t>
      </w:r>
      <w:r w:rsidR="00256657">
        <w:t xml:space="preserve">, regression analysis was carried out from </w:t>
      </w:r>
      <w:r w:rsidR="00B43F29">
        <w:t xml:space="preserve">20 </w:t>
      </w:r>
      <w:r w:rsidR="00256657">
        <w:t>to 600℃</w:t>
      </w:r>
      <w:r w:rsidR="00B43F29">
        <w:t xml:space="preserve"> </w:t>
      </w:r>
      <w:r w:rsidR="00086772">
        <w:t xml:space="preserve">(higher temperatures were not considered because </w:t>
      </w:r>
      <w:r w:rsidR="00B43F29">
        <w:t>the material changed significantly above 600℃</w:t>
      </w:r>
      <w:r w:rsidR="00086772">
        <w:t>)</w:t>
      </w:r>
      <w:r w:rsidR="00256657">
        <w:t xml:space="preserve">. Power law regression </w:t>
      </w:r>
      <w:r w:rsidR="00BD7F60">
        <w:t xml:space="preserve">for each material density </w:t>
      </w:r>
      <w:r w:rsidR="00086772">
        <w:t xml:space="preserve">gave </w:t>
      </w:r>
      <w:r w:rsidR="00256657">
        <w:t xml:space="preserve">a close fit to the measured data </w:t>
      </w:r>
      <w:r w:rsidR="00086772">
        <w:t>(</w:t>
      </w:r>
      <w:r w:rsidR="00256657">
        <w:t>coefficient of determination</w:t>
      </w:r>
      <w:r w:rsidR="00B43F29">
        <w:t xml:space="preserve"> </w:t>
      </w:r>
      <w:r w:rsidR="00B43F29" w:rsidRPr="00AE0EBF">
        <w:rPr>
          <w:i/>
        </w:rPr>
        <w:t>R</w:t>
      </w:r>
      <w:r w:rsidR="00B43F29" w:rsidRPr="00AE0EBF">
        <w:rPr>
          <w:vertAlign w:val="superscript"/>
        </w:rPr>
        <w:t>2</w:t>
      </w:r>
      <w:r w:rsidR="00B43F29">
        <w:t>&gt;</w:t>
      </w:r>
      <w:r w:rsidR="00256657">
        <w:t>0.99</w:t>
      </w:r>
      <w:r w:rsidR="00086772" w:rsidRPr="00BD7F60">
        <w:t>)</w:t>
      </w:r>
      <w:r w:rsidR="00256657" w:rsidRPr="00BD7F60">
        <w:t>.</w:t>
      </w:r>
      <w:r w:rsidR="00B43F29" w:rsidRPr="00BD7F60">
        <w:t xml:space="preserve"> </w:t>
      </w:r>
      <w:r w:rsidR="005D7BAF" w:rsidRPr="00BD7F60">
        <w:t>However,</w:t>
      </w:r>
      <w:r w:rsidR="00086772" w:rsidRPr="00BD7F60">
        <w:t xml:space="preserve"> t</w:t>
      </w:r>
      <w:r w:rsidR="005D7BAF" w:rsidRPr="00BD7F60">
        <w:t xml:space="preserve">he average </w:t>
      </w:r>
      <w:r w:rsidR="00B43F29" w:rsidRPr="00BD7F60">
        <w:t xml:space="preserve">exponent </w:t>
      </w:r>
      <w:r w:rsidR="00B43F29" w:rsidRPr="00AE0EBF">
        <w:rPr>
          <w:i/>
        </w:rPr>
        <w:t>n</w:t>
      </w:r>
      <w:r w:rsidR="00B43F29" w:rsidRPr="00BD7F60">
        <w:t xml:space="preserve"> </w:t>
      </w:r>
      <w:r w:rsidR="00BD7F60">
        <w:t xml:space="preserve">was </w:t>
      </w:r>
      <w:r w:rsidR="005D7BAF" w:rsidRPr="00BD7F60">
        <w:t>1.6</w:t>
      </w:r>
      <w:r w:rsidR="00BD7F60">
        <w:t xml:space="preserve"> which is </w:t>
      </w:r>
      <w:r w:rsidR="005D7BAF" w:rsidRPr="00BD7F60">
        <w:t xml:space="preserve">larger than </w:t>
      </w:r>
      <w:r w:rsidR="00086772" w:rsidRPr="00BD7F60">
        <w:t>those p</w:t>
      </w:r>
      <w:r w:rsidR="00086772">
        <w:t>ublished in the literature mentioned above</w:t>
      </w:r>
      <w:r w:rsidR="00BD7F60">
        <w:t>; hence</w:t>
      </w:r>
      <w:r w:rsidR="00086772">
        <w:t xml:space="preserve"> </w:t>
      </w:r>
      <w:r w:rsidR="007910C4">
        <w:t xml:space="preserve">it would be worthwhile testing different materials in future projects to see whether </w:t>
      </w:r>
      <w:r w:rsidR="00BD7F60">
        <w:t xml:space="preserve">similarly </w:t>
      </w:r>
      <w:r w:rsidR="00D0667B">
        <w:t xml:space="preserve">high </w:t>
      </w:r>
      <w:r w:rsidR="007910C4">
        <w:t>value</w:t>
      </w:r>
      <w:r w:rsidR="00BD7F60">
        <w:t>s</w:t>
      </w:r>
      <w:r w:rsidR="007910C4">
        <w:t xml:space="preserve"> </w:t>
      </w:r>
      <w:r w:rsidR="00BD7F60">
        <w:t xml:space="preserve">occur with </w:t>
      </w:r>
      <w:r w:rsidR="00D0667B">
        <w:t>other materials</w:t>
      </w:r>
      <w:r w:rsidR="007910C4">
        <w:t>.</w:t>
      </w:r>
    </w:p>
    <w:p w:rsidR="00B358AC" w:rsidRPr="00690002" w:rsidRDefault="00B358AC" w:rsidP="00B358AC">
      <w:pPr>
        <w:pStyle w:val="Heading1"/>
      </w:pPr>
      <w:r w:rsidRPr="00690002">
        <w:t>CONCLUSIONS</w:t>
      </w:r>
    </w:p>
    <w:p w:rsidR="00A071EB" w:rsidRDefault="005969E2">
      <w:pPr>
        <w:pStyle w:val="Paragraph"/>
      </w:pPr>
      <w:r>
        <w:t>A “</w:t>
      </w:r>
      <w:r w:rsidRPr="005969E2">
        <w:rPr>
          <w:rFonts w:hint="eastAsia"/>
        </w:rPr>
        <w:t>high temperature</w:t>
      </w:r>
      <w:r>
        <w:t>”</w:t>
      </w:r>
      <w:r w:rsidRPr="005969E2">
        <w:rPr>
          <w:rFonts w:hint="eastAsia"/>
        </w:rPr>
        <w:t xml:space="preserve"> test rig has</w:t>
      </w:r>
      <w:r>
        <w:rPr>
          <w:rFonts w:hint="eastAsia"/>
        </w:rPr>
        <w:t xml:space="preserve"> been designed for measurements of airflow resistance </w:t>
      </w:r>
      <w:r w:rsidRPr="005969E2">
        <w:rPr>
          <w:rFonts w:hint="eastAsia"/>
        </w:rPr>
        <w:t>at temperatures up to 800℃ by modifying a design used by Christie</w:t>
      </w:r>
      <w:r w:rsidR="009F4D6D">
        <w:t xml:space="preserve"> (3)</w:t>
      </w:r>
      <w:r w:rsidR="007E7761">
        <w:t xml:space="preserve">. </w:t>
      </w:r>
      <w:r w:rsidR="003B092E">
        <w:t>This has allowed m</w:t>
      </w:r>
      <w:r w:rsidR="007E7761">
        <w:t xml:space="preserve">easurements on Alkaline Earth Silicate (AES) fibrous materials of three different densities. A </w:t>
      </w:r>
      <w:r w:rsidR="00CC2AEB">
        <w:t xml:space="preserve">room temperature </w:t>
      </w:r>
      <w:r w:rsidR="007E7761">
        <w:t xml:space="preserve">comparison </w:t>
      </w:r>
      <w:r w:rsidR="00CC2AEB">
        <w:t xml:space="preserve">was made </w:t>
      </w:r>
      <w:r w:rsidR="007E7761">
        <w:t>of the high temperature test rig and an “</w:t>
      </w:r>
      <w:r w:rsidR="000F40AF">
        <w:t>ISO</w:t>
      </w:r>
      <w:r w:rsidR="007E7761">
        <w:t>”</w:t>
      </w:r>
      <w:r w:rsidR="000F40AF">
        <w:t xml:space="preserve"> test rig </w:t>
      </w:r>
      <w:r w:rsidR="007E7761">
        <w:t xml:space="preserve">built </w:t>
      </w:r>
      <w:r w:rsidR="000F40AF">
        <w:t>according to ISO 9053-1:2018</w:t>
      </w:r>
      <w:r w:rsidR="007E7761" w:rsidRPr="007E7761">
        <w:t xml:space="preserve">. </w:t>
      </w:r>
      <w:r w:rsidR="00360A5E">
        <w:t>These m</w:t>
      </w:r>
      <w:r w:rsidR="007E7761" w:rsidRPr="007E7761">
        <w:t>easurements were carried out using single samples and double samples (i.e. two samples on top of each other) because it was expected that double samples would eventually be needed to achieve measurable differential pressure drops at high temperature</w:t>
      </w:r>
      <w:r w:rsidR="007E7761">
        <w:t>s</w:t>
      </w:r>
      <w:r w:rsidR="007E7761" w:rsidRPr="007E7761">
        <w:t xml:space="preserve">. The statistical tests were more reliable for the combination of single and double samples </w:t>
      </w:r>
      <w:r w:rsidR="003B092E">
        <w:t xml:space="preserve">and </w:t>
      </w:r>
      <w:r w:rsidR="007E7761" w:rsidRPr="007E7761">
        <w:t xml:space="preserve">confirmed that there </w:t>
      </w:r>
      <w:r w:rsidR="007E7761">
        <w:t>wa</w:t>
      </w:r>
      <w:r w:rsidR="007E7761" w:rsidRPr="007E7761">
        <w:t>s no significant difference between the two test rigs.</w:t>
      </w:r>
    </w:p>
    <w:p w:rsidR="00961177" w:rsidRDefault="007E0FAB" w:rsidP="00AE0EBF">
      <w:pPr>
        <w:pStyle w:val="Text-Abstract"/>
        <w:ind w:firstLine="284"/>
      </w:pPr>
      <w:r>
        <w:rPr>
          <w:lang w:val="en-GB"/>
        </w:rPr>
        <w:t xml:space="preserve">High temperature experiments were conducted up to 800℃ using double samples to ensure a measureable differential pressure. </w:t>
      </w:r>
      <w:r w:rsidR="00EF7280">
        <w:rPr>
          <w:lang w:val="en-GB"/>
        </w:rPr>
        <w:t xml:space="preserve">However, after exposure to temperatures above 600℃ the thickness of the AES </w:t>
      </w:r>
      <w:r w:rsidR="00AF0B00">
        <w:rPr>
          <w:lang w:val="en-GB"/>
        </w:rPr>
        <w:t>material</w:t>
      </w:r>
      <w:r w:rsidR="00EF7280">
        <w:rPr>
          <w:lang w:val="en-GB"/>
        </w:rPr>
        <w:t xml:space="preserve"> decreased </w:t>
      </w:r>
      <w:r w:rsidR="00961177">
        <w:rPr>
          <w:lang w:val="en-GB"/>
        </w:rPr>
        <w:t xml:space="preserve">due to crystallization </w:t>
      </w:r>
      <w:r w:rsidR="00EF7280">
        <w:rPr>
          <w:lang w:val="en-GB"/>
        </w:rPr>
        <w:t xml:space="preserve">and due to the opaque test </w:t>
      </w:r>
      <w:r w:rsidR="00AF0B00">
        <w:rPr>
          <w:lang w:val="en-GB"/>
        </w:rPr>
        <w:t xml:space="preserve">rig this decrease </w:t>
      </w:r>
      <w:r w:rsidR="005D7FFE">
        <w:rPr>
          <w:lang w:val="en-GB"/>
        </w:rPr>
        <w:t xml:space="preserve">in thickness </w:t>
      </w:r>
      <w:r w:rsidR="00EF7280">
        <w:rPr>
          <w:lang w:val="en-GB"/>
        </w:rPr>
        <w:t xml:space="preserve">could not be quantified </w:t>
      </w:r>
      <w:r w:rsidR="00AF0B00">
        <w:rPr>
          <w:lang w:val="en-GB"/>
        </w:rPr>
        <w:t xml:space="preserve">at individual temperatures; </w:t>
      </w:r>
      <w:r w:rsidR="00EF7280">
        <w:rPr>
          <w:lang w:val="en-GB"/>
        </w:rPr>
        <w:t xml:space="preserve">hence all </w:t>
      </w:r>
      <w:r w:rsidR="005D7FFE">
        <w:rPr>
          <w:lang w:val="en-GB"/>
        </w:rPr>
        <w:t xml:space="preserve">measurements </w:t>
      </w:r>
      <w:r w:rsidR="004D751D">
        <w:rPr>
          <w:lang w:val="en-GB"/>
        </w:rPr>
        <w:t xml:space="preserve">reported </w:t>
      </w:r>
      <w:r w:rsidR="00EF7280">
        <w:rPr>
          <w:lang w:val="en-GB"/>
        </w:rPr>
        <w:t>the</w:t>
      </w:r>
      <w:r w:rsidR="00A25FA8">
        <w:rPr>
          <w:lang w:val="en-GB"/>
        </w:rPr>
        <w:t xml:space="preserve"> specific airflow resistance</w:t>
      </w:r>
      <w:r w:rsidR="004D751D">
        <w:rPr>
          <w:lang w:val="en-GB"/>
        </w:rPr>
        <w:t xml:space="preserve"> rather than airflow resistivity</w:t>
      </w:r>
      <w:r w:rsidR="00A25FA8">
        <w:rPr>
          <w:lang w:val="en-GB"/>
        </w:rPr>
        <w:t>.</w:t>
      </w:r>
      <w:r w:rsidR="00AF0B00">
        <w:rPr>
          <w:lang w:val="en-GB"/>
        </w:rPr>
        <w:t xml:space="preserve"> </w:t>
      </w:r>
      <w:r w:rsidR="00961177">
        <w:t xml:space="preserve">The high temperature tests on AES materials indicated that it might be possible to assume no significant effect of temperature on specific airflow resistance between 20 and 100 ℃ but not at higher temperatures. The </w:t>
      </w:r>
      <w:r w:rsidR="00961177" w:rsidRPr="00690002">
        <w:rPr>
          <w:rFonts w:hint="eastAsia"/>
        </w:rPr>
        <w:t xml:space="preserve">specific airflow resistance </w:t>
      </w:r>
      <w:r w:rsidR="00961177">
        <w:t xml:space="preserve">depends on </w:t>
      </w:r>
      <w:r w:rsidR="00961177" w:rsidRPr="00690002">
        <w:rPr>
          <w:rFonts w:hint="eastAsia"/>
        </w:rPr>
        <w:t>the mass of the sample</w:t>
      </w:r>
      <w:r w:rsidR="00961177">
        <w:t xml:space="preserve"> up to 800</w:t>
      </w:r>
      <w:r w:rsidR="00961177" w:rsidRPr="00690002">
        <w:rPr>
          <w:rFonts w:hint="eastAsia"/>
        </w:rPr>
        <w:t xml:space="preserve">℃. Up to </w:t>
      </w:r>
      <w:r w:rsidR="00961177">
        <w:t>6</w:t>
      </w:r>
      <w:r w:rsidR="00961177" w:rsidRPr="00690002">
        <w:rPr>
          <w:rFonts w:hint="eastAsia"/>
        </w:rPr>
        <w:t>00℃,</w:t>
      </w:r>
      <w:r w:rsidR="00961177">
        <w:t xml:space="preserve"> the dependence is similar but as the AES material crystallizes at 7</w:t>
      </w:r>
      <w:r w:rsidR="00961177">
        <w:rPr>
          <w:rFonts w:hint="eastAsia"/>
        </w:rPr>
        <w:t>00℃</w:t>
      </w:r>
      <w:r w:rsidR="00961177">
        <w:t xml:space="preserve"> and 8</w:t>
      </w:r>
      <w:r w:rsidR="00961177">
        <w:rPr>
          <w:rFonts w:hint="eastAsia"/>
        </w:rPr>
        <w:t>00℃</w:t>
      </w:r>
      <w:r w:rsidR="00961177" w:rsidRPr="0044109B">
        <w:t xml:space="preserve"> </w:t>
      </w:r>
      <w:r w:rsidR="00961177">
        <w:t>it changes significantly.</w:t>
      </w:r>
    </w:p>
    <w:p w:rsidR="00826B36" w:rsidRDefault="004D751D">
      <w:pPr>
        <w:pStyle w:val="Paragraph"/>
        <w:rPr>
          <w:lang w:val="en-GB"/>
        </w:rPr>
      </w:pPr>
      <w:r>
        <w:rPr>
          <w:lang w:val="en-GB"/>
        </w:rPr>
        <w:t>R</w:t>
      </w:r>
      <w:r w:rsidRPr="00832609">
        <w:rPr>
          <w:lang w:val="en-GB"/>
        </w:rPr>
        <w:t xml:space="preserve">egression analysis </w:t>
      </w:r>
      <w:r>
        <w:rPr>
          <w:lang w:val="en-GB"/>
        </w:rPr>
        <w:t xml:space="preserve">was also used to establish that the </w:t>
      </w:r>
      <w:r w:rsidR="00832609" w:rsidRPr="00832609">
        <w:rPr>
          <w:bCs/>
          <w:lang w:val="en-GB"/>
        </w:rPr>
        <w:t xml:space="preserve">specific airflow resistance is proportional </w:t>
      </w:r>
      <w:r w:rsidR="00832609" w:rsidRPr="00832609">
        <w:rPr>
          <w:bCs/>
          <w:i/>
          <w:lang w:val="en-GB"/>
        </w:rPr>
        <w:t>T</w:t>
      </w:r>
      <w:r w:rsidRPr="00AE0EBF">
        <w:rPr>
          <w:bCs/>
          <w:vertAlign w:val="superscript"/>
          <w:lang w:val="en-GB"/>
        </w:rPr>
        <w:t>1.6</w:t>
      </w:r>
      <w:r>
        <w:rPr>
          <w:lang w:val="en-GB"/>
        </w:rPr>
        <w:t xml:space="preserve"> </w:t>
      </w:r>
      <w:r w:rsidR="00832609" w:rsidRPr="00832609">
        <w:rPr>
          <w:lang w:val="en-GB"/>
        </w:rPr>
        <w:t xml:space="preserve">for </w:t>
      </w:r>
      <w:r>
        <w:rPr>
          <w:lang w:val="en-GB"/>
        </w:rPr>
        <w:t xml:space="preserve">this </w:t>
      </w:r>
      <w:r w:rsidR="00832609" w:rsidRPr="00832609">
        <w:rPr>
          <w:lang w:val="en-GB"/>
        </w:rPr>
        <w:t xml:space="preserve">AES material. </w:t>
      </w:r>
    </w:p>
    <w:p w:rsidR="0093093D" w:rsidRPr="00832609" w:rsidRDefault="00832609">
      <w:pPr>
        <w:pStyle w:val="Paragraph"/>
        <w:rPr>
          <w:lang w:val="en-GB"/>
        </w:rPr>
      </w:pPr>
      <w:r w:rsidRPr="00832609">
        <w:rPr>
          <w:lang w:val="en-GB"/>
        </w:rPr>
        <w:t xml:space="preserve">In this </w:t>
      </w:r>
      <w:r w:rsidR="002E2170">
        <w:rPr>
          <w:lang w:val="en-GB"/>
        </w:rPr>
        <w:t xml:space="preserve">paper </w:t>
      </w:r>
      <w:r w:rsidRPr="00832609">
        <w:rPr>
          <w:lang w:val="en-GB"/>
        </w:rPr>
        <w:t xml:space="preserve">the </w:t>
      </w:r>
      <w:r w:rsidR="004D751D">
        <w:rPr>
          <w:lang w:val="en-GB"/>
        </w:rPr>
        <w:t xml:space="preserve">measurements </w:t>
      </w:r>
      <w:r w:rsidRPr="00832609">
        <w:rPr>
          <w:lang w:val="en-GB"/>
        </w:rPr>
        <w:t xml:space="preserve">were all carried out </w:t>
      </w:r>
      <w:r w:rsidR="004D751D">
        <w:rPr>
          <w:lang w:val="en-GB"/>
        </w:rPr>
        <w:t xml:space="preserve">using </w:t>
      </w:r>
      <w:r w:rsidRPr="00832609">
        <w:rPr>
          <w:lang w:val="en-GB"/>
        </w:rPr>
        <w:t xml:space="preserve">an airflow velocity of 0.5 </w:t>
      </w:r>
      <w:r w:rsidRPr="00832609">
        <w:rPr>
          <w:lang w:val="en-GB"/>
        </w:rPr>
        <w:sym w:font="Symbol" w:char="F0B4"/>
      </w:r>
      <w:r w:rsidRPr="00832609">
        <w:rPr>
          <w:lang w:val="en-GB"/>
        </w:rPr>
        <w:t xml:space="preserve"> 10</w:t>
      </w:r>
      <w:r w:rsidRPr="00832609">
        <w:rPr>
          <w:vertAlign w:val="superscript"/>
          <w:lang w:val="en-GB"/>
        </w:rPr>
        <w:t>-3</w:t>
      </w:r>
      <w:r w:rsidRPr="00832609">
        <w:rPr>
          <w:lang w:val="en-GB"/>
        </w:rPr>
        <w:t xml:space="preserve"> m/s. </w:t>
      </w:r>
      <w:r w:rsidR="004D751D">
        <w:rPr>
          <w:lang w:val="en-GB"/>
        </w:rPr>
        <w:t>However, a</w:t>
      </w:r>
      <w:r w:rsidR="002E2170">
        <w:rPr>
          <w:lang w:val="en-GB"/>
        </w:rPr>
        <w:t xml:space="preserve">dditional measurements </w:t>
      </w:r>
      <w:r w:rsidR="004D751D">
        <w:rPr>
          <w:lang w:val="en-GB"/>
        </w:rPr>
        <w:t xml:space="preserve">(not reported in this paper) </w:t>
      </w:r>
      <w:r w:rsidRPr="00832609">
        <w:rPr>
          <w:lang w:val="en-GB"/>
        </w:rPr>
        <w:t xml:space="preserve">show that at room temperature there is little </w:t>
      </w:r>
      <w:r w:rsidR="00826B36">
        <w:rPr>
          <w:lang w:val="en-GB"/>
        </w:rPr>
        <w:t xml:space="preserve">change in </w:t>
      </w:r>
      <w:r w:rsidRPr="00832609">
        <w:rPr>
          <w:lang w:val="en-GB"/>
        </w:rPr>
        <w:t xml:space="preserve">the </w:t>
      </w:r>
      <w:r w:rsidRPr="00832609">
        <w:rPr>
          <w:bCs/>
          <w:lang w:val="en-GB"/>
        </w:rPr>
        <w:t xml:space="preserve">specific airflow resistance </w:t>
      </w:r>
      <w:r w:rsidR="00826B36">
        <w:rPr>
          <w:bCs/>
          <w:lang w:val="en-GB"/>
        </w:rPr>
        <w:t xml:space="preserve">when </w:t>
      </w:r>
      <w:r w:rsidRPr="00832609">
        <w:rPr>
          <w:bCs/>
          <w:lang w:val="en-GB"/>
        </w:rPr>
        <w:t>measured with flow velocit</w:t>
      </w:r>
      <w:r w:rsidR="002E2170">
        <w:rPr>
          <w:bCs/>
          <w:lang w:val="en-GB"/>
        </w:rPr>
        <w:t>ies</w:t>
      </w:r>
      <w:r w:rsidRPr="00832609">
        <w:rPr>
          <w:bCs/>
          <w:lang w:val="en-GB"/>
        </w:rPr>
        <w:t xml:space="preserve"> between</w:t>
      </w:r>
      <w:r w:rsidR="002E2170">
        <w:rPr>
          <w:bCs/>
          <w:lang w:val="en-GB"/>
        </w:rPr>
        <w:t xml:space="preserve"> </w:t>
      </w:r>
      <w:r w:rsidR="002E2170" w:rsidRPr="00832609">
        <w:rPr>
          <w:lang w:val="en-GB"/>
        </w:rPr>
        <w:t xml:space="preserve">0.5 </w:t>
      </w:r>
      <w:r w:rsidR="002E2170" w:rsidRPr="00832609">
        <w:rPr>
          <w:lang w:val="en-GB"/>
        </w:rPr>
        <w:sym w:font="Symbol" w:char="F0B4"/>
      </w:r>
      <w:r w:rsidR="002E2170" w:rsidRPr="00832609">
        <w:rPr>
          <w:lang w:val="en-GB"/>
        </w:rPr>
        <w:t xml:space="preserve"> 10</w:t>
      </w:r>
      <w:r w:rsidR="002E2170" w:rsidRPr="00832609">
        <w:rPr>
          <w:vertAlign w:val="superscript"/>
          <w:lang w:val="en-GB"/>
        </w:rPr>
        <w:t>-3</w:t>
      </w:r>
      <w:r w:rsidR="002E2170" w:rsidRPr="00832609">
        <w:rPr>
          <w:lang w:val="en-GB"/>
        </w:rPr>
        <w:t xml:space="preserve"> </w:t>
      </w:r>
      <w:r w:rsidR="002E2170">
        <w:rPr>
          <w:lang w:val="en-GB"/>
        </w:rPr>
        <w:t>and 4</w:t>
      </w:r>
      <w:r w:rsidR="002E2170" w:rsidRPr="00832609">
        <w:rPr>
          <w:lang w:val="en-GB"/>
        </w:rPr>
        <w:t xml:space="preserve"> </w:t>
      </w:r>
      <w:r w:rsidR="002E2170" w:rsidRPr="00832609">
        <w:rPr>
          <w:lang w:val="en-GB"/>
        </w:rPr>
        <w:sym w:font="Symbol" w:char="F0B4"/>
      </w:r>
      <w:r w:rsidR="002E2170" w:rsidRPr="00832609">
        <w:rPr>
          <w:lang w:val="en-GB"/>
        </w:rPr>
        <w:t xml:space="preserve"> 10</w:t>
      </w:r>
      <w:r w:rsidR="002E2170" w:rsidRPr="00832609">
        <w:rPr>
          <w:vertAlign w:val="superscript"/>
          <w:lang w:val="en-GB"/>
        </w:rPr>
        <w:t>-3</w:t>
      </w:r>
      <w:r w:rsidR="002E2170" w:rsidRPr="00832609">
        <w:rPr>
          <w:lang w:val="en-GB"/>
        </w:rPr>
        <w:t xml:space="preserve"> m/s</w:t>
      </w:r>
      <w:r w:rsidR="00D50BD6">
        <w:rPr>
          <w:lang w:val="en-GB"/>
        </w:rPr>
        <w:t xml:space="preserve"> </w:t>
      </w:r>
      <w:r w:rsidR="002E2170">
        <w:rPr>
          <w:lang w:val="en-GB"/>
        </w:rPr>
        <w:t>but</w:t>
      </w:r>
      <w:r w:rsidRPr="00832609">
        <w:rPr>
          <w:lang w:val="en-GB"/>
        </w:rPr>
        <w:t xml:space="preserve"> </w:t>
      </w:r>
      <w:r w:rsidR="00826B36" w:rsidRPr="004D751D">
        <w:rPr>
          <w:lang w:val="en-GB"/>
        </w:rPr>
        <w:t xml:space="preserve">there can be significant </w:t>
      </w:r>
      <w:r w:rsidR="004D751D">
        <w:rPr>
          <w:lang w:val="en-GB"/>
        </w:rPr>
        <w:t>differences</w:t>
      </w:r>
      <w:r w:rsidR="00826B36">
        <w:rPr>
          <w:lang w:val="en-GB"/>
        </w:rPr>
        <w:t xml:space="preserve"> </w:t>
      </w:r>
      <w:r w:rsidRPr="00832609">
        <w:rPr>
          <w:lang w:val="en-GB"/>
        </w:rPr>
        <w:t xml:space="preserve">at 800℃. Hence for high temperature applications the airflow velocity </w:t>
      </w:r>
      <w:r w:rsidR="002E2170">
        <w:rPr>
          <w:lang w:val="en-GB"/>
        </w:rPr>
        <w:t xml:space="preserve">will need to </w:t>
      </w:r>
      <w:r w:rsidRPr="00832609">
        <w:rPr>
          <w:lang w:val="en-GB"/>
        </w:rPr>
        <w:t xml:space="preserve">be chosen to correspond to the sound pressure level </w:t>
      </w:r>
      <w:r w:rsidR="004D751D">
        <w:rPr>
          <w:lang w:val="en-GB"/>
        </w:rPr>
        <w:t xml:space="preserve">for </w:t>
      </w:r>
      <w:r w:rsidRPr="00832609">
        <w:rPr>
          <w:lang w:val="en-GB"/>
        </w:rPr>
        <w:t>the specific industrial application</w:t>
      </w:r>
      <w:r>
        <w:rPr>
          <w:lang w:val="en-GB"/>
        </w:rPr>
        <w:t>.</w:t>
      </w:r>
      <w:r w:rsidR="00F90DEE">
        <w:t xml:space="preserve"> </w:t>
      </w:r>
    </w:p>
    <w:p w:rsidR="004B4CC1" w:rsidRPr="00216256" w:rsidRDefault="004B4CC1">
      <w:pPr>
        <w:pStyle w:val="Majorwithoutnumber"/>
      </w:pPr>
      <w:r w:rsidRPr="00216256">
        <w:t>REFERENCES</w:t>
      </w:r>
    </w:p>
    <w:p w:rsidR="00FC1ED5" w:rsidRDefault="005A7D33" w:rsidP="00AE0EBF">
      <w:pPr>
        <w:pStyle w:val="References"/>
        <w:ind w:left="142" w:hanging="142"/>
      </w:pPr>
      <w:r>
        <w:t>1. Gunapathy V. Industrial boilers and heat recovery steam generators-design. Applications and calculations. New York; Marcel Inc.2003</w:t>
      </w:r>
      <w:r w:rsidR="00FC1ED5">
        <w:t xml:space="preserve">. </w:t>
      </w:r>
    </w:p>
    <w:p w:rsidR="00FC1ED5" w:rsidRDefault="00FC1ED5" w:rsidP="00AE0EBF">
      <w:pPr>
        <w:pStyle w:val="References"/>
        <w:ind w:left="142" w:hanging="142"/>
      </w:pPr>
      <w:r>
        <w:t>2. Hopkins C. Sound insulation. 1st ed. Oxford, UK: Elsevier; 2007.</w:t>
      </w:r>
    </w:p>
    <w:p w:rsidR="00FC1ED5" w:rsidRDefault="00FC1ED5" w:rsidP="00AE0EBF">
      <w:pPr>
        <w:pStyle w:val="References"/>
        <w:ind w:left="142" w:hanging="142"/>
      </w:pPr>
      <w:r>
        <w:t xml:space="preserve">3. Christie DRA. Measurement of acoustic properties of a sound absorbing materials at high temperatures. Journal of Sound and Vibration. 1976; 46(3):347-355. </w:t>
      </w:r>
    </w:p>
    <w:p w:rsidR="00FC1ED5" w:rsidRDefault="00FC1ED5" w:rsidP="00AE0EBF">
      <w:pPr>
        <w:pStyle w:val="References"/>
        <w:ind w:left="142" w:hanging="142"/>
      </w:pPr>
      <w:r>
        <w:t>4. ISO 9053-1:2018. Acoustics - Determination of airflow resistance - Part 1: Static airflow method. International Organization for Standardization.</w:t>
      </w:r>
    </w:p>
    <w:p w:rsidR="00FC1ED5" w:rsidRDefault="00FC1ED5" w:rsidP="00AE0EBF">
      <w:pPr>
        <w:pStyle w:val="References"/>
        <w:ind w:left="142" w:hanging="142"/>
      </w:pPr>
      <w:r>
        <w:t>5. ASTM C522-03:2016 Standard test method for airflow resistance of acoustical materials. ASTM International.</w:t>
      </w:r>
    </w:p>
    <w:p w:rsidR="00FC1ED5" w:rsidRDefault="00EC6CE4" w:rsidP="00AE0EBF">
      <w:pPr>
        <w:pStyle w:val="References"/>
        <w:ind w:left="142" w:hanging="142"/>
      </w:pPr>
      <w:r>
        <w:t>6. Brown RC, Harrison PTC. Alkaline earth silicate wools-A new generation of high temperature insulation .Regulatory Toxicology and Pharmacology. 2012.64:296-304.</w:t>
      </w:r>
    </w:p>
    <w:p w:rsidR="004B42DD" w:rsidRDefault="004B42DD" w:rsidP="00AE0EBF">
      <w:pPr>
        <w:pStyle w:val="References"/>
        <w:ind w:left="142" w:hanging="142"/>
      </w:pPr>
      <w:r>
        <w:rPr>
          <w:rStyle w:val="refAuthor"/>
          <w:sz w:val="22"/>
        </w:rPr>
        <w:t xml:space="preserve">7. </w:t>
      </w:r>
      <w:r w:rsidRPr="00643D9C">
        <w:rPr>
          <w:rStyle w:val="refAuthor"/>
          <w:sz w:val="22"/>
        </w:rPr>
        <w:t>Nichols RH.</w:t>
      </w:r>
      <w:r w:rsidRPr="00643D9C">
        <w:rPr>
          <w:rStyle w:val="refYear"/>
          <w:sz w:val="22"/>
        </w:rPr>
        <w:t xml:space="preserve"> </w:t>
      </w:r>
      <w:r w:rsidRPr="00643D9C">
        <w:rPr>
          <w:rStyle w:val="refPaper"/>
          <w:sz w:val="22"/>
        </w:rPr>
        <w:t>Flow-resistance characteristics of fibrous acoustical materials.</w:t>
      </w:r>
      <w:r w:rsidRPr="00643D9C">
        <w:rPr>
          <w:rStyle w:val="refPaper"/>
          <w:i/>
          <w:sz w:val="22"/>
        </w:rPr>
        <w:t xml:space="preserve"> </w:t>
      </w:r>
      <w:r>
        <w:rPr>
          <w:rStyle w:val="refJournal"/>
          <w:i w:val="0"/>
          <w:sz w:val="22"/>
        </w:rPr>
        <w:t xml:space="preserve">Journal of the Acoustical Society of America </w:t>
      </w:r>
      <w:r w:rsidRPr="00643D9C">
        <w:rPr>
          <w:rStyle w:val="refYear"/>
          <w:sz w:val="22"/>
        </w:rPr>
        <w:t>1947</w:t>
      </w:r>
      <w:r w:rsidR="00EC6CE4" w:rsidRPr="00643D9C">
        <w:rPr>
          <w:rStyle w:val="refJournal"/>
          <w:i w:val="0"/>
          <w:sz w:val="22"/>
        </w:rPr>
        <w:t>;</w:t>
      </w:r>
      <w:r w:rsidR="00EC6CE4" w:rsidRPr="00643D9C">
        <w:rPr>
          <w:rStyle w:val="refVolume"/>
          <w:b w:val="0"/>
          <w:sz w:val="22"/>
        </w:rPr>
        <w:t xml:space="preserve"> 19</w:t>
      </w:r>
      <w:r w:rsidRPr="00643D9C">
        <w:rPr>
          <w:rStyle w:val="refPart"/>
          <w:sz w:val="22"/>
        </w:rPr>
        <w:t>(5)</w:t>
      </w:r>
      <w:r w:rsidRPr="00643D9C">
        <w:rPr>
          <w:rStyle w:val="refPages"/>
          <w:sz w:val="22"/>
        </w:rPr>
        <w:t>:866-871.</w:t>
      </w:r>
    </w:p>
    <w:p w:rsidR="00FC1ED5" w:rsidRDefault="004B42DD" w:rsidP="00AE0EBF">
      <w:pPr>
        <w:pStyle w:val="References"/>
        <w:ind w:left="142" w:hanging="142"/>
      </w:pPr>
      <w:r>
        <w:t>8</w:t>
      </w:r>
      <w:r w:rsidR="00FC1ED5">
        <w:t xml:space="preserve">. </w:t>
      </w:r>
      <w:r w:rsidR="00DB139F" w:rsidRPr="00DB139F">
        <w:t>Sutherland, W. LII. The viscosity of gases and molecular force. The London, Edinburgh, and Dublin Philosophical Magazine and Journal of Science</w:t>
      </w:r>
      <w:r w:rsidR="00DB139F">
        <w:t xml:space="preserve"> 1893</w:t>
      </w:r>
      <w:r w:rsidR="00D50BD6">
        <w:t>;</w:t>
      </w:r>
      <w:r w:rsidR="00D50BD6" w:rsidRPr="00DB139F">
        <w:t xml:space="preserve"> 36</w:t>
      </w:r>
      <w:r w:rsidR="00DB139F" w:rsidRPr="00DB139F">
        <w:t>(223)</w:t>
      </w:r>
      <w:r w:rsidR="00732391">
        <w:t>:</w:t>
      </w:r>
      <w:r w:rsidR="00DB139F" w:rsidRPr="00DB139F">
        <w:t>507-531.</w:t>
      </w:r>
    </w:p>
    <w:p w:rsidR="00FC1ED5" w:rsidRDefault="004B42DD" w:rsidP="00AE0EBF">
      <w:pPr>
        <w:pStyle w:val="References"/>
        <w:ind w:left="142" w:hanging="142"/>
      </w:pPr>
      <w:r>
        <w:t>9</w:t>
      </w:r>
      <w:r w:rsidR="00732391">
        <w:t>. Maxwell, JC.</w:t>
      </w:r>
      <w:r w:rsidR="00FC1ED5">
        <w:t xml:space="preserve"> XIII. The Bakerian Lecture. On the viscosity or internal friction of air and other gases. Philosophical Transactions of the Royal Society of </w:t>
      </w:r>
      <w:r w:rsidR="00EC6CE4">
        <w:t>London 1866; ( 156</w:t>
      </w:r>
      <w:r w:rsidR="00FC1ED5">
        <w:t>)</w:t>
      </w:r>
      <w:r w:rsidR="00732391">
        <w:t>:</w:t>
      </w:r>
      <w:r w:rsidR="00FC1ED5">
        <w:t>249-268.</w:t>
      </w:r>
    </w:p>
    <w:p w:rsidR="00FC1ED5" w:rsidRPr="00DA4B39" w:rsidRDefault="00FC1ED5" w:rsidP="00AE0EBF">
      <w:pPr>
        <w:pStyle w:val="References"/>
        <w:ind w:left="142" w:hanging="142"/>
      </w:pPr>
      <w:r>
        <w:t>1</w:t>
      </w:r>
      <w:r w:rsidR="004B42DD">
        <w:t>0</w:t>
      </w:r>
      <w:r>
        <w:t>. Miglietta P, Negro E, Sini F, Nierop G, Toniato G, Guglielmone C, Schiavi A. Measurement of airflow resistivity variation due to temperature and its impact on simulated sound absorption inside a vehicle's passenger compartment. SAE International. 2010; 1(1417):901-915.</w:t>
      </w:r>
    </w:p>
    <w:sectPr w:rsidR="00FC1ED5" w:rsidRPr="00DA4B39" w:rsidSect="0044204F">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283" w:footer="680"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3FD" w:rsidRDefault="008153FD">
      <w:r>
        <w:separator/>
      </w:r>
    </w:p>
    <w:p w:rsidR="008153FD" w:rsidRDefault="008153FD"/>
    <w:p w:rsidR="008153FD" w:rsidRDefault="008153FD"/>
    <w:p w:rsidR="008153FD" w:rsidRDefault="008153FD"/>
    <w:p w:rsidR="008153FD" w:rsidRDefault="008153FD"/>
    <w:p w:rsidR="008153FD" w:rsidRDefault="008153FD"/>
  </w:endnote>
  <w:endnote w:type="continuationSeparator" w:id="0">
    <w:p w:rsidR="008153FD" w:rsidRDefault="008153FD">
      <w:r>
        <w:continuationSeparator/>
      </w:r>
    </w:p>
    <w:p w:rsidR="008153FD" w:rsidRDefault="008153FD"/>
    <w:p w:rsidR="008153FD" w:rsidRDefault="008153FD"/>
    <w:p w:rsidR="008153FD" w:rsidRDefault="008153FD"/>
    <w:p w:rsidR="008153FD" w:rsidRDefault="008153FD"/>
    <w:p w:rsidR="008153FD" w:rsidRDefault="008153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altName w:val="Arial"/>
    <w:panose1 w:val="020B0704020202020204"/>
    <w:charset w:val="00"/>
    <w:family w:val="auto"/>
    <w:pitch w:val="variable"/>
    <w:sig w:usb0="00000000"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 w:subsetted="1" w:fontKey="{5C83D1CD-21A1-446E-AE1C-C792126DDB09}"/>
    <w:embedItalic r:id="rId2" w:subsetted="1" w:fontKey="{BD2F370D-2F65-4EB1-BA17-8C6E978583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17" w:rsidRPr="00006956" w:rsidRDefault="00C12117" w:rsidP="00B54CCC">
    <w:pPr>
      <w:pStyle w:val="Footer"/>
      <w:tabs>
        <w:tab w:val="clear" w:pos="4252"/>
        <w:tab w:val="clear" w:pos="8504"/>
        <w:tab w:val="center" w:pos="4536"/>
        <w:tab w:val="right" w:pos="9072"/>
      </w:tabs>
      <w:rPr>
        <w:lang w:val="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17" w:rsidRPr="00006956" w:rsidRDefault="00C12117" w:rsidP="00B54CCC">
    <w:pPr>
      <w:pStyle w:val="Footer"/>
      <w:tabs>
        <w:tab w:val="clear" w:pos="4252"/>
        <w:tab w:val="clear" w:pos="8504"/>
        <w:tab w:val="center" w:pos="4536"/>
        <w:tab w:val="right" w:pos="9072"/>
      </w:tabs>
      <w:rPr>
        <w:lang w:val="en-A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17" w:rsidRDefault="00C12117" w:rsidP="00B54CCC">
    <w:pPr>
      <w:pStyle w:val="Footer"/>
      <w:tabs>
        <w:tab w:val="clear" w:pos="4252"/>
        <w:tab w:val="clear" w:pos="8504"/>
        <w:tab w:val="center" w:pos="4536"/>
        <w:tab w:val="right" w:pos="9072"/>
      </w:tabs>
    </w:pPr>
    <w:r>
      <w:rPr>
        <w:noProof/>
        <w:lang w:val="en-GB" w:eastAsia="en-GB"/>
      </w:rPr>
      <w:drawing>
        <wp:anchor distT="0" distB="0" distL="114300" distR="114300" simplePos="0" relativeHeight="251660288" behindDoc="1" locked="0" layoutInCell="1" allowOverlap="1">
          <wp:simplePos x="0" y="0"/>
          <wp:positionH relativeFrom="column">
            <wp:posOffset>1745615</wp:posOffset>
          </wp:positionH>
          <wp:positionV relativeFrom="paragraph">
            <wp:posOffset>-59690</wp:posOffset>
          </wp:positionV>
          <wp:extent cx="435610" cy="431800"/>
          <wp:effectExtent l="0" t="0" r="2540" b="6350"/>
          <wp:wrapTight wrapText="bothSides">
            <wp:wrapPolygon edited="0">
              <wp:start x="4723" y="0"/>
              <wp:lineTo x="0" y="4765"/>
              <wp:lineTo x="0" y="16200"/>
              <wp:lineTo x="3778" y="20965"/>
              <wp:lineTo x="4723" y="20965"/>
              <wp:lineTo x="16058" y="20965"/>
              <wp:lineTo x="17003" y="20965"/>
              <wp:lineTo x="20781" y="16200"/>
              <wp:lineTo x="20781" y="4765"/>
              <wp:lineTo x="16058" y="0"/>
              <wp:lineTo x="4723" y="0"/>
            </wp:wrapPolygon>
          </wp:wrapTight>
          <wp:docPr id="6" name="Picture 2" descr="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1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1" locked="0" layoutInCell="1" allowOverlap="0">
          <wp:simplePos x="0" y="0"/>
          <wp:positionH relativeFrom="column">
            <wp:align>center</wp:align>
          </wp:positionH>
          <wp:positionV relativeFrom="paragraph">
            <wp:posOffset>-58420</wp:posOffset>
          </wp:positionV>
          <wp:extent cx="1007745" cy="394970"/>
          <wp:effectExtent l="0" t="0" r="1905" b="5080"/>
          <wp:wrapTight wrapText="bothSides">
            <wp:wrapPolygon edited="0">
              <wp:start x="6941" y="0"/>
              <wp:lineTo x="0" y="2084"/>
              <wp:lineTo x="0" y="18752"/>
              <wp:lineTo x="6941" y="20836"/>
              <wp:lineTo x="21233" y="20836"/>
              <wp:lineTo x="21233" y="5209"/>
              <wp:lineTo x="17149" y="0"/>
              <wp:lineTo x="6941" y="0"/>
            </wp:wrapPolygon>
          </wp:wrapTight>
          <wp:docPr id="5" name="Picture 4" descr="icacommiss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commission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7745" cy="3949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13EC2ECD" wp14:editId="66CC1D73">
          <wp:simplePos x="0" y="0"/>
          <wp:positionH relativeFrom="column">
            <wp:posOffset>3612515</wp:posOffset>
          </wp:positionH>
          <wp:positionV relativeFrom="paragraph">
            <wp:posOffset>-25400</wp:posOffset>
          </wp:positionV>
          <wp:extent cx="369855" cy="360000"/>
          <wp:effectExtent l="0" t="0" r="0" b="2540"/>
          <wp:wrapNone/>
          <wp:docPr id="4" name="Grafik 4" descr="C:\Users\Julia\Desktop\Weitere Objekte\# Ablage\DEGA_Logo_09_cmyk_100%c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Desktop\Weitere Objekte\# Ablage\DEGA_Logo_09_cmyk_100%cyan.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9855"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3FD" w:rsidRDefault="008153FD">
      <w:r>
        <w:separator/>
      </w:r>
    </w:p>
  </w:footnote>
  <w:footnote w:type="continuationSeparator" w:id="0">
    <w:p w:rsidR="008153FD" w:rsidRDefault="008153FD">
      <w:r>
        <w:continuationSeparator/>
      </w:r>
    </w:p>
    <w:p w:rsidR="008153FD" w:rsidRDefault="008153FD"/>
    <w:p w:rsidR="008153FD" w:rsidRDefault="008153FD"/>
    <w:p w:rsidR="008153FD" w:rsidRDefault="008153FD"/>
    <w:p w:rsidR="008153FD" w:rsidRDefault="008153FD"/>
    <w:p w:rsidR="008153FD" w:rsidRDefault="008153FD"/>
  </w:footnote>
  <w:footnote w:id="1">
    <w:p w:rsidR="00C12117" w:rsidRDefault="00C12117">
      <w:pPr>
        <w:pStyle w:val="FootnoteText"/>
        <w:rPr>
          <w:sz w:val="20"/>
          <w:szCs w:val="20"/>
        </w:rPr>
      </w:pPr>
      <w:r>
        <w:rPr>
          <w:rStyle w:val="FootnoteReference"/>
          <w:sz w:val="20"/>
          <w:szCs w:val="20"/>
        </w:rPr>
        <w:footnoteRef/>
      </w:r>
      <w:r>
        <w:rPr>
          <w:sz w:val="20"/>
          <w:szCs w:val="20"/>
        </w:rPr>
        <w:t xml:space="preserve"> </w:t>
      </w:r>
      <w:hyperlink r:id="rId1" w:history="1">
        <w:r w:rsidRPr="00375AA3">
          <w:rPr>
            <w:rStyle w:val="Hyperlink"/>
            <w:sz w:val="20"/>
            <w:szCs w:val="20"/>
          </w:rPr>
          <w:t>carl.hopkins@liverpool.ac.uk</w:t>
        </w:r>
      </w:hyperlink>
      <w:r>
        <w:rPr>
          <w:sz w:val="20"/>
          <w:szCs w:val="20"/>
        </w:rPr>
        <w:t xml:space="preserve">, </w:t>
      </w:r>
      <w:hyperlink r:id="rId2" w:history="1">
        <w:r w:rsidRPr="00375AA3">
          <w:rPr>
            <w:rStyle w:val="Hyperlink"/>
            <w:sz w:val="20"/>
            <w:szCs w:val="20"/>
          </w:rPr>
          <w:t>thamasha.hambange-dona@liverpool.ac.uk</w:t>
        </w:r>
      </w:hyperlink>
      <w:r>
        <w:rPr>
          <w:sz w:val="20"/>
          <w:szCs w:val="20"/>
        </w:rPr>
        <w:t xml:space="preserve"> </w:t>
      </w:r>
    </w:p>
  </w:footnote>
  <w:footnote w:id="2">
    <w:p w:rsidR="00C12117" w:rsidRDefault="00C12117" w:rsidP="00BB77E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17" w:rsidRPr="00006956" w:rsidRDefault="00C12117" w:rsidP="00B54CCC">
    <w:pPr>
      <w:pStyle w:val="Header"/>
      <w:tabs>
        <w:tab w:val="clear" w:pos="4252"/>
        <w:tab w:val="clear" w:pos="8504"/>
        <w:tab w:val="center" w:pos="4536"/>
        <w:tab w:val="right" w:pos="9072"/>
      </w:tabs>
      <w:rPr>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17" w:rsidRPr="00006956" w:rsidRDefault="00C12117" w:rsidP="00B54CCC">
    <w:pPr>
      <w:pStyle w:val="Header"/>
      <w:tabs>
        <w:tab w:val="clear" w:pos="4252"/>
        <w:tab w:val="clear" w:pos="8504"/>
        <w:tab w:val="center" w:pos="4536"/>
        <w:tab w:val="right" w:pos="9072"/>
      </w:tabs>
      <w:rPr>
        <w:lang w:val="en-A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2367"/>
      <w:gridCol w:w="4630"/>
    </w:tblGrid>
    <w:tr w:rsidR="00C12117" w:rsidRPr="00DC6911" w:rsidTr="00D87868">
      <w:trPr>
        <w:jc w:val="center"/>
      </w:trPr>
      <w:tc>
        <w:tcPr>
          <w:tcW w:w="2367" w:type="dxa"/>
          <w:shd w:val="clear" w:color="auto" w:fill="auto"/>
        </w:tcPr>
        <w:p w:rsidR="00C12117" w:rsidRPr="00D87868" w:rsidRDefault="00C12117" w:rsidP="00D87868">
          <w:pPr>
            <w:pStyle w:val="Title"/>
            <w:spacing w:before="0" w:after="0"/>
            <w:rPr>
              <w:rFonts w:cs="Arial"/>
              <w:b/>
              <w:noProof/>
              <w:lang w:val="es-AR" w:eastAsia="es-AR"/>
            </w:rPr>
          </w:pPr>
          <w:r>
            <w:rPr>
              <w:noProof/>
              <w:lang w:val="en-GB" w:eastAsia="en-GB"/>
            </w:rPr>
            <w:drawing>
              <wp:anchor distT="0" distB="0" distL="114300" distR="114300" simplePos="0" relativeHeight="251657216" behindDoc="1" locked="0" layoutInCell="1" allowOverlap="1" wp14:anchorId="7860AFC9" wp14:editId="30449BBF">
                <wp:simplePos x="0" y="0"/>
                <wp:positionH relativeFrom="column">
                  <wp:posOffset>269875</wp:posOffset>
                </wp:positionH>
                <wp:positionV relativeFrom="paragraph">
                  <wp:posOffset>-255905</wp:posOffset>
                </wp:positionV>
                <wp:extent cx="928370" cy="932180"/>
                <wp:effectExtent l="0" t="0" r="5080" b="1270"/>
                <wp:wrapTight wrapText="bothSides">
                  <wp:wrapPolygon edited="0">
                    <wp:start x="18616" y="0"/>
                    <wp:lineTo x="13740" y="4414"/>
                    <wp:lineTo x="11967" y="6621"/>
                    <wp:lineTo x="0" y="8828"/>
                    <wp:lineTo x="0" y="18981"/>
                    <wp:lineTo x="5762" y="21188"/>
                    <wp:lineTo x="21275" y="21188"/>
                    <wp:lineTo x="21275" y="5297"/>
                    <wp:lineTo x="20832" y="0"/>
                    <wp:lineTo x="18616" y="0"/>
                  </wp:wrapPolygon>
                </wp:wrapTight>
                <wp:docPr id="2" name="Bild 1" descr="ICA2019Aachen_rgb_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2019Aachen_rgb_3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8370" cy="932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30" w:type="dxa"/>
          <w:shd w:val="clear" w:color="auto" w:fill="auto"/>
          <w:vAlign w:val="bottom"/>
        </w:tcPr>
        <w:p w:rsidR="00C12117" w:rsidRPr="00D87868" w:rsidRDefault="00C12117" w:rsidP="00D87868">
          <w:pPr>
            <w:pStyle w:val="Header"/>
            <w:jc w:val="left"/>
            <w:rPr>
              <w:rFonts w:ascii="Arial" w:eastAsia="Calibri" w:hAnsi="Arial" w:cs="Arial"/>
              <w:b/>
              <w:color w:val="595959"/>
              <w:sz w:val="20"/>
              <w:szCs w:val="20"/>
            </w:rPr>
          </w:pPr>
          <w:r w:rsidRPr="00D87868">
            <w:rPr>
              <w:rFonts w:ascii="Arial" w:eastAsia="Calibri" w:hAnsi="Arial" w:cs="Arial"/>
              <w:b/>
              <w:color w:val="595959"/>
              <w:sz w:val="20"/>
              <w:szCs w:val="20"/>
            </w:rPr>
            <w:t xml:space="preserve">PROCEEDINGS of the </w:t>
          </w:r>
        </w:p>
        <w:p w:rsidR="00C12117" w:rsidRPr="00D87868" w:rsidRDefault="00C12117" w:rsidP="00D87868">
          <w:pPr>
            <w:pStyle w:val="Header"/>
            <w:jc w:val="left"/>
            <w:rPr>
              <w:rFonts w:ascii="Arial" w:eastAsia="Calibri" w:hAnsi="Arial" w:cs="Arial"/>
              <w:b/>
              <w:color w:val="595959"/>
              <w:sz w:val="20"/>
              <w:szCs w:val="20"/>
            </w:rPr>
          </w:pPr>
          <w:r w:rsidRPr="00D87868">
            <w:rPr>
              <w:rFonts w:ascii="Arial" w:eastAsia="Calibri" w:hAnsi="Arial" w:cs="Arial"/>
              <w:b/>
              <w:color w:val="595959"/>
              <w:sz w:val="20"/>
              <w:szCs w:val="20"/>
            </w:rPr>
            <w:t xml:space="preserve">23rd International Congress on Acoustics </w:t>
          </w:r>
        </w:p>
        <w:p w:rsidR="00C12117" w:rsidRPr="00D87868" w:rsidRDefault="00C12117" w:rsidP="00D87868">
          <w:pPr>
            <w:pStyle w:val="Header"/>
            <w:jc w:val="left"/>
            <w:rPr>
              <w:rFonts w:ascii="Arial" w:eastAsia="Calibri" w:hAnsi="Arial" w:cs="Arial"/>
              <w:b/>
              <w:color w:val="595959"/>
              <w:sz w:val="16"/>
              <w:szCs w:val="20"/>
            </w:rPr>
          </w:pPr>
        </w:p>
        <w:p w:rsidR="00C12117" w:rsidRPr="00D87868" w:rsidRDefault="00C12117" w:rsidP="00D87868">
          <w:pPr>
            <w:pStyle w:val="Header"/>
            <w:jc w:val="left"/>
            <w:rPr>
              <w:rFonts w:ascii="Arial" w:eastAsia="Calibri" w:hAnsi="Arial" w:cs="Arial"/>
              <w:b/>
              <w:color w:val="365F91"/>
              <w:sz w:val="20"/>
              <w:szCs w:val="20"/>
            </w:rPr>
          </w:pPr>
          <w:r w:rsidRPr="00D87868">
            <w:rPr>
              <w:rFonts w:ascii="Arial" w:eastAsia="Calibri" w:hAnsi="Arial" w:cs="Arial"/>
              <w:b/>
              <w:color w:val="595959"/>
              <w:sz w:val="20"/>
              <w:szCs w:val="20"/>
            </w:rPr>
            <w:t>9 to 13 September 2019 in Aachen, Germany</w:t>
          </w:r>
        </w:p>
      </w:tc>
    </w:tr>
  </w:tbl>
  <w:p w:rsidR="00C12117" w:rsidRDefault="00C12117" w:rsidP="00B54CCC">
    <w:pPr>
      <w:pStyle w:val="Header"/>
      <w:tabs>
        <w:tab w:val="clear" w:pos="4252"/>
        <w:tab w:val="clear" w:pos="8504"/>
        <w:tab w:val="center" w:pos="4536"/>
        <w:tab w:val="right" w:pos="9072"/>
      </w:tabs>
      <w:jc w:val="center"/>
      <w:rPr>
        <w:noProof/>
        <w:lang w:val="en-AU" w:eastAsia="en-AU"/>
      </w:rPr>
    </w:pPr>
  </w:p>
  <w:p w:rsidR="00C12117" w:rsidRDefault="00C12117" w:rsidP="00B54CCC">
    <w:pPr>
      <w:pStyle w:val="Header"/>
      <w:tabs>
        <w:tab w:val="clear" w:pos="4252"/>
        <w:tab w:val="clear" w:pos="8504"/>
        <w:tab w:val="center" w:pos="4536"/>
        <w:tab w:val="right" w:pos="9072"/>
      </w:tabs>
      <w:jc w:val="center"/>
    </w:pPr>
    <w:r>
      <w:rPr>
        <w:noProof/>
        <w:lang w:val="en-GB" w:eastAsia="en-GB"/>
      </w:rPr>
      <mc:AlternateContent>
        <mc:Choice Requires="wps">
          <w:drawing>
            <wp:anchor distT="0" distB="0" distL="114300" distR="114300" simplePos="0" relativeHeight="251658240" behindDoc="0" locked="0" layoutInCell="1" allowOverlap="1" wp14:anchorId="5317AD40" wp14:editId="4E5E594D">
              <wp:simplePos x="0" y="0"/>
              <wp:positionH relativeFrom="column">
                <wp:posOffset>4445</wp:posOffset>
              </wp:positionH>
              <wp:positionV relativeFrom="paragraph">
                <wp:posOffset>39370</wp:posOffset>
              </wp:positionV>
              <wp:extent cx="5762625" cy="635"/>
              <wp:effectExtent l="13970" t="10795" r="14605" b="762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635"/>
                      </a:xfrm>
                      <a:prstGeom prst="straightConnector1">
                        <a:avLst/>
                      </a:prstGeom>
                      <a:noFill/>
                      <a:ln w="127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37018A6" id="_x0000_t32" coordsize="21600,21600" o:spt="32" o:oned="t" path="m,l21600,21600e" filled="f">
              <v:path arrowok="t" fillok="f" o:connecttype="none"/>
              <o:lock v:ext="edit" shapetype="t"/>
            </v:shapetype>
            <v:shape id="AutoShape 7" o:spid="_x0000_s1026" type="#_x0000_t32" style="position:absolute;margin-left:.35pt;margin-top:3.1pt;width:453.7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" strokecolor="#7f7f7f" strokeweight="1pt">
              <v:shadow color="#7f7f7f" opacity=".5" offset="1p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C4815D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8AC6D6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FACA0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32451B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8B8DA5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F02A5C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B48FE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E0E440F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D8EB6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D4B2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964F5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55F82"/>
    <w:multiLevelType w:val="multilevel"/>
    <w:tmpl w:val="2F24D37C"/>
    <w:lvl w:ilvl="0">
      <w:start w:val="1"/>
      <w:numFmt w:val="none"/>
      <w:lvlText w:val=""/>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7E16CA5"/>
    <w:multiLevelType w:val="multilevel"/>
    <w:tmpl w:val="538EC48A"/>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09164FD0"/>
    <w:multiLevelType w:val="multilevel"/>
    <w:tmpl w:val="90FCB6C6"/>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091A5209"/>
    <w:multiLevelType w:val="multilevel"/>
    <w:tmpl w:val="9926BEAE"/>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09900B79"/>
    <w:multiLevelType w:val="hybridMultilevel"/>
    <w:tmpl w:val="A2D65492"/>
    <w:lvl w:ilvl="0" w:tplc="FE84CF94">
      <w:start w:val="1"/>
      <w:numFmt w:val="bullet"/>
      <w:suff w:val="space"/>
      <w:lvlText w:val="—"/>
      <w:lvlJc w:val="left"/>
      <w:pPr>
        <w:ind w:left="120" w:hanging="120"/>
      </w:pPr>
      <w:rPr>
        <w:rFonts w:ascii="MS Mincho" w:eastAsia="MS Mincho" w:hAnsi="MS Minch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0F556A2C"/>
    <w:multiLevelType w:val="multilevel"/>
    <w:tmpl w:val="ACEECFC4"/>
    <w:lvl w:ilvl="0">
      <w:start w:val="1"/>
      <w:numFmt w:val="decimal"/>
      <w:pStyle w:val="Heading1"/>
      <w:lvlText w:val="%1."/>
      <w:lvlJc w:val="left"/>
      <w:pPr>
        <w:tabs>
          <w:tab w:val="num" w:pos="397"/>
        </w:tabs>
        <w:ind w:left="0" w:firstLine="0"/>
      </w:pPr>
      <w:rPr>
        <w:rFonts w:hint="eastAsia"/>
      </w:rPr>
    </w:lvl>
    <w:lvl w:ilvl="1">
      <w:start w:val="1"/>
      <w:numFmt w:val="decimal"/>
      <w:pStyle w:val="Heading2"/>
      <w:lvlText w:val="%1.%2"/>
      <w:lvlJc w:val="left"/>
      <w:pPr>
        <w:tabs>
          <w:tab w:val="num" w:pos="567"/>
        </w:tabs>
        <w:ind w:left="0" w:firstLine="0"/>
      </w:pPr>
      <w:rPr>
        <w:rFonts w:hint="eastAsia"/>
      </w:rPr>
    </w:lvl>
    <w:lvl w:ilvl="2">
      <w:start w:val="1"/>
      <w:numFmt w:val="decimal"/>
      <w:pStyle w:val="Heading3"/>
      <w:lvlText w:val="%1.%2.%3"/>
      <w:lvlJc w:val="left"/>
      <w:pPr>
        <w:tabs>
          <w:tab w:val="num" w:pos="567"/>
        </w:tabs>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2BE951C4"/>
    <w:multiLevelType w:val="multilevel"/>
    <w:tmpl w:val="B978B3B2"/>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2F8F2AC7"/>
    <w:multiLevelType w:val="multilevel"/>
    <w:tmpl w:val="94BECEE0"/>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39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35455FA3"/>
    <w:multiLevelType w:val="multilevel"/>
    <w:tmpl w:val="A2DA2A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3423"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B224FAA"/>
    <w:multiLevelType w:val="multilevel"/>
    <w:tmpl w:val="4AC03E8A"/>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397"/>
        </w:tabs>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3CFA0A8B"/>
    <w:multiLevelType w:val="multilevel"/>
    <w:tmpl w:val="330253BC"/>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43572F71"/>
    <w:multiLevelType w:val="hybridMultilevel"/>
    <w:tmpl w:val="992E06D4"/>
    <w:lvl w:ilvl="0" w:tplc="D54AF020">
      <w:start w:val="1"/>
      <w:numFmt w:val="decimal"/>
      <w:lvlText w:val="%1.1"/>
      <w:lvlJc w:val="left"/>
      <w:pPr>
        <w:ind w:left="360" w:hanging="360"/>
      </w:pPr>
      <w:rPr>
        <w:rFonts w:ascii="Arial Bold" w:hAnsi="Arial Bold" w:hint="default"/>
        <w:b/>
        <w:i w:val="0"/>
        <w:color w:val="000000"/>
        <w:sz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CF6821"/>
    <w:multiLevelType w:val="multilevel"/>
    <w:tmpl w:val="B978B3B2"/>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46B01685"/>
    <w:multiLevelType w:val="multilevel"/>
    <w:tmpl w:val="383228D2"/>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4921482C"/>
    <w:multiLevelType w:val="multilevel"/>
    <w:tmpl w:val="0934810E"/>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397"/>
        </w:tabs>
        <w:ind w:left="0" w:firstLine="0"/>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4AF672CA"/>
    <w:multiLevelType w:val="multilevel"/>
    <w:tmpl w:val="A40E5EB8"/>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2.%1.%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522A4958"/>
    <w:multiLevelType w:val="multilevel"/>
    <w:tmpl w:val="9926BEAE"/>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56F37768"/>
    <w:multiLevelType w:val="multilevel"/>
    <w:tmpl w:val="E2FEDDEE"/>
    <w:lvl w:ilvl="0">
      <w:start w:val="1"/>
      <w:numFmt w:val="decimal"/>
      <w:lvlText w:val="%1."/>
      <w:lvlJc w:val="left"/>
      <w:pPr>
        <w:tabs>
          <w:tab w:val="num" w:pos="284"/>
        </w:tabs>
        <w:ind w:left="0" w:firstLine="0"/>
      </w:pPr>
      <w:rPr>
        <w:rFonts w:hint="eastAsia"/>
      </w:rPr>
    </w:lvl>
    <w:lvl w:ilvl="1">
      <w:start w:val="1"/>
      <w:numFmt w:val="decimal"/>
      <w:lvlText w:val="%1.%2"/>
      <w:lvlJc w:val="left"/>
      <w:pPr>
        <w:tabs>
          <w:tab w:val="num" w:pos="39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5F0C0D34"/>
    <w:multiLevelType w:val="multilevel"/>
    <w:tmpl w:val="6C4E73E0"/>
    <w:lvl w:ilvl="0">
      <w:start w:val="1"/>
      <w:numFmt w:val="decimal"/>
      <w:lvlText w:val="%1.1"/>
      <w:lvlJc w:val="left"/>
      <w:pPr>
        <w:ind w:left="0" w:firstLine="0"/>
      </w:pPr>
      <w:rPr>
        <w:rFonts w:ascii="Arial Bold" w:hAnsi="Arial Bold" w:hint="default"/>
        <w:b/>
        <w:caps/>
        <w:color w:val="000000"/>
        <w:sz w:val="24"/>
        <w:u w:val="none"/>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0" w15:restartNumberingAfterBreak="0">
    <w:nsid w:val="61ED1D6C"/>
    <w:multiLevelType w:val="multilevel"/>
    <w:tmpl w:val="E54ACCB0"/>
    <w:lvl w:ilvl="0">
      <w:start w:val="1"/>
      <w:numFmt w:val="decimal"/>
      <w:lvlText w:val="%1."/>
      <w:lvlJc w:val="left"/>
      <w:pPr>
        <w:tabs>
          <w:tab w:val="num" w:pos="397"/>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666875D1"/>
    <w:multiLevelType w:val="multilevel"/>
    <w:tmpl w:val="343C39DE"/>
    <w:lvl w:ilvl="0">
      <w:start w:val="1"/>
      <w:numFmt w:val="decimal"/>
      <w:lvlText w:val="%1."/>
      <w:lvlJc w:val="left"/>
      <w:pPr>
        <w:tabs>
          <w:tab w:val="num" w:pos="284"/>
        </w:tabs>
        <w:ind w:left="0" w:firstLine="0"/>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6C315705"/>
    <w:multiLevelType w:val="multilevel"/>
    <w:tmpl w:val="BFCA447C"/>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1.%2.%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702F0462"/>
    <w:multiLevelType w:val="multilevel"/>
    <w:tmpl w:val="DE8ADDCA"/>
    <w:lvl w:ilvl="0">
      <w:start w:val="1"/>
      <w:numFmt w:val="decimal"/>
      <w:lvlText w:val="%1"/>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Text w:val="%2.%1.%3"/>
      <w:lvlJc w:val="left"/>
      <w:pPr>
        <w:ind w:left="0" w:firstLine="0"/>
      </w:pPr>
      <w:rPr>
        <w:rFonts w:hint="eastAsia"/>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7C5F1891"/>
    <w:multiLevelType w:val="multilevel"/>
    <w:tmpl w:val="4210CAFC"/>
    <w:lvl w:ilvl="0">
      <w:start w:val="1"/>
      <w:numFmt w:val="none"/>
      <w:lvlText w:val=""/>
      <w:lvlJc w:val="left"/>
      <w:pPr>
        <w:ind w:left="0" w:firstLine="0"/>
      </w:pPr>
      <w:rPr>
        <w:rFonts w:hint="eastAsia"/>
      </w:rPr>
    </w:lvl>
    <w:lvl w:ilvl="1">
      <w:start w:val="1"/>
      <w:numFmt w:val="decimal"/>
      <w:lvlText w:val="%1.%2"/>
      <w:lvlJc w:val="left"/>
      <w:pPr>
        <w:ind w:left="992" w:hanging="992"/>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5"/>
  </w:num>
  <w:num w:numId="2">
    <w:abstractNumId w:val="22"/>
  </w:num>
  <w:num w:numId="3">
    <w:abstractNumId w:val="29"/>
  </w:num>
  <w:num w:numId="4">
    <w:abstractNumId w:val="19"/>
  </w:num>
  <w:num w:numId="5">
    <w:abstractNumId w:val="34"/>
  </w:num>
  <w:num w:numId="6">
    <w:abstractNumId w:val="26"/>
  </w:num>
  <w:num w:numId="7">
    <w:abstractNumId w:val="17"/>
  </w:num>
  <w:num w:numId="8">
    <w:abstractNumId w:val="23"/>
  </w:num>
  <w:num w:numId="9">
    <w:abstractNumId w:val="11"/>
  </w:num>
  <w:num w:numId="10">
    <w:abstractNumId w:val="16"/>
  </w:num>
  <w:num w:numId="11">
    <w:abstractNumId w:val="33"/>
  </w:num>
  <w:num w:numId="12">
    <w:abstractNumId w:val="32"/>
  </w:num>
  <w:num w:numId="13">
    <w:abstractNumId w:val="13"/>
  </w:num>
  <w:num w:numId="14">
    <w:abstractNumId w:val="24"/>
  </w:num>
  <w:num w:numId="15">
    <w:abstractNumId w:val="31"/>
  </w:num>
  <w:num w:numId="16">
    <w:abstractNumId w:val="20"/>
  </w:num>
  <w:num w:numId="17">
    <w:abstractNumId w:val="25"/>
  </w:num>
  <w:num w:numId="18">
    <w:abstractNumId w:val="28"/>
  </w:num>
  <w:num w:numId="19">
    <w:abstractNumId w:val="21"/>
  </w:num>
  <w:num w:numId="20">
    <w:abstractNumId w:val="12"/>
  </w:num>
  <w:num w:numId="21">
    <w:abstractNumId w:val="18"/>
  </w:num>
  <w:num w:numId="22">
    <w:abstractNumId w:val="14"/>
  </w:num>
  <w:num w:numId="23">
    <w:abstractNumId w:val="27"/>
  </w:num>
  <w:num w:numId="24">
    <w:abstractNumId w:val="30"/>
  </w:num>
  <w:num w:numId="25">
    <w:abstractNumId w:val="0"/>
  </w:num>
  <w:num w:numId="26">
    <w:abstractNumId w:val="6"/>
  </w:num>
  <w:num w:numId="27">
    <w:abstractNumId w:val="5"/>
  </w:num>
  <w:num w:numId="28">
    <w:abstractNumId w:val="10"/>
  </w:num>
  <w:num w:numId="29">
    <w:abstractNumId w:val="8"/>
  </w:num>
  <w:num w:numId="30">
    <w:abstractNumId w:val="7"/>
  </w:num>
  <w:num w:numId="31">
    <w:abstractNumId w:val="9"/>
  </w:num>
  <w:num w:numId="32">
    <w:abstractNumId w:val="4"/>
  </w:num>
  <w:num w:numId="33">
    <w:abstractNumId w:val="3"/>
  </w:num>
  <w:num w:numId="34">
    <w:abstractNumId w:val="2"/>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rawingGridHorizontalSpacing w:val="105"/>
  <w:displayHorizontalDrawingGridEvery w:val="0"/>
  <w:displayVerticalDrawingGridEvery w:val="2"/>
  <w:characterSpacingControl w:val="compressPunctuation"/>
  <w:hdrShapeDefaults>
    <o:shapedefaults v:ext="edit" spidmax="10241"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5d0ptzxlv5vfkeexd55sxec2fw0tszz0wfx&quot;&gt;IN2014&lt;record-ids&gt;&lt;item&gt;1&lt;/item&gt;&lt;item&gt;2&lt;/item&gt;&lt;item&gt;3&lt;/item&gt;&lt;item&gt;4&lt;/item&gt;&lt;item&gt;5&lt;/item&gt;&lt;/record-ids&gt;&lt;/item&gt;&lt;/Libraries&gt;"/>
  </w:docVars>
  <w:rsids>
    <w:rsidRoot w:val="001655DE"/>
    <w:rsid w:val="00001F49"/>
    <w:rsid w:val="00007E2D"/>
    <w:rsid w:val="00010A03"/>
    <w:rsid w:val="00022249"/>
    <w:rsid w:val="00032FFD"/>
    <w:rsid w:val="00037487"/>
    <w:rsid w:val="00044746"/>
    <w:rsid w:val="00046AB2"/>
    <w:rsid w:val="00060E12"/>
    <w:rsid w:val="00064094"/>
    <w:rsid w:val="000701F3"/>
    <w:rsid w:val="000833FA"/>
    <w:rsid w:val="00086772"/>
    <w:rsid w:val="00093792"/>
    <w:rsid w:val="00093F0E"/>
    <w:rsid w:val="00094E37"/>
    <w:rsid w:val="000A7C58"/>
    <w:rsid w:val="000B1198"/>
    <w:rsid w:val="000B277F"/>
    <w:rsid w:val="000B70ED"/>
    <w:rsid w:val="000C2531"/>
    <w:rsid w:val="000C36A2"/>
    <w:rsid w:val="000C379F"/>
    <w:rsid w:val="000D40C8"/>
    <w:rsid w:val="000D4BFA"/>
    <w:rsid w:val="000D5134"/>
    <w:rsid w:val="000E0E07"/>
    <w:rsid w:val="000E16C3"/>
    <w:rsid w:val="000E23F8"/>
    <w:rsid w:val="000E3EB1"/>
    <w:rsid w:val="000E7212"/>
    <w:rsid w:val="000F130A"/>
    <w:rsid w:val="000F40AF"/>
    <w:rsid w:val="000F64F6"/>
    <w:rsid w:val="00101CBD"/>
    <w:rsid w:val="00105B62"/>
    <w:rsid w:val="00112977"/>
    <w:rsid w:val="001131E6"/>
    <w:rsid w:val="00115421"/>
    <w:rsid w:val="00131422"/>
    <w:rsid w:val="001375E0"/>
    <w:rsid w:val="00141423"/>
    <w:rsid w:val="00143FE8"/>
    <w:rsid w:val="001452D1"/>
    <w:rsid w:val="00162830"/>
    <w:rsid w:val="00162DB6"/>
    <w:rsid w:val="00163230"/>
    <w:rsid w:val="001655DE"/>
    <w:rsid w:val="00165A9A"/>
    <w:rsid w:val="001A007D"/>
    <w:rsid w:val="001A5012"/>
    <w:rsid w:val="001A6785"/>
    <w:rsid w:val="001C01A0"/>
    <w:rsid w:val="001C39AD"/>
    <w:rsid w:val="001D2342"/>
    <w:rsid w:val="001D6954"/>
    <w:rsid w:val="001E0E59"/>
    <w:rsid w:val="001F3D7D"/>
    <w:rsid w:val="002052A6"/>
    <w:rsid w:val="00207C7F"/>
    <w:rsid w:val="00213616"/>
    <w:rsid w:val="00214BBE"/>
    <w:rsid w:val="00216256"/>
    <w:rsid w:val="00224DCC"/>
    <w:rsid w:val="002311C3"/>
    <w:rsid w:val="0023272A"/>
    <w:rsid w:val="002337A5"/>
    <w:rsid w:val="00237403"/>
    <w:rsid w:val="002525B8"/>
    <w:rsid w:val="00256657"/>
    <w:rsid w:val="00282AB7"/>
    <w:rsid w:val="00283CC3"/>
    <w:rsid w:val="002A28FC"/>
    <w:rsid w:val="002A67C0"/>
    <w:rsid w:val="002B1114"/>
    <w:rsid w:val="002B15C8"/>
    <w:rsid w:val="002B2253"/>
    <w:rsid w:val="002C043B"/>
    <w:rsid w:val="002C42B4"/>
    <w:rsid w:val="002C601E"/>
    <w:rsid w:val="002D42BD"/>
    <w:rsid w:val="002D5DAE"/>
    <w:rsid w:val="002E1DDF"/>
    <w:rsid w:val="002E2170"/>
    <w:rsid w:val="002E6CA6"/>
    <w:rsid w:val="003002D4"/>
    <w:rsid w:val="00310353"/>
    <w:rsid w:val="003114CA"/>
    <w:rsid w:val="003123D2"/>
    <w:rsid w:val="00313641"/>
    <w:rsid w:val="003213ED"/>
    <w:rsid w:val="003239E3"/>
    <w:rsid w:val="00334C1E"/>
    <w:rsid w:val="0034177A"/>
    <w:rsid w:val="003425A2"/>
    <w:rsid w:val="0034735C"/>
    <w:rsid w:val="0035282F"/>
    <w:rsid w:val="00354815"/>
    <w:rsid w:val="00356E6F"/>
    <w:rsid w:val="00360A5E"/>
    <w:rsid w:val="00366A50"/>
    <w:rsid w:val="003672F6"/>
    <w:rsid w:val="003761E7"/>
    <w:rsid w:val="00384D68"/>
    <w:rsid w:val="003B00F3"/>
    <w:rsid w:val="003B092E"/>
    <w:rsid w:val="003B533E"/>
    <w:rsid w:val="003B718A"/>
    <w:rsid w:val="003B7ED9"/>
    <w:rsid w:val="003C42C6"/>
    <w:rsid w:val="003C4EB0"/>
    <w:rsid w:val="003D15BB"/>
    <w:rsid w:val="003E4173"/>
    <w:rsid w:val="003F25EE"/>
    <w:rsid w:val="00401B0C"/>
    <w:rsid w:val="004048DB"/>
    <w:rsid w:val="00406363"/>
    <w:rsid w:val="00411AC7"/>
    <w:rsid w:val="00412BA6"/>
    <w:rsid w:val="00424D3F"/>
    <w:rsid w:val="004310B1"/>
    <w:rsid w:val="00436F84"/>
    <w:rsid w:val="0044109B"/>
    <w:rsid w:val="0044204F"/>
    <w:rsid w:val="004433CD"/>
    <w:rsid w:val="00443C96"/>
    <w:rsid w:val="0044611C"/>
    <w:rsid w:val="00447B15"/>
    <w:rsid w:val="0045127D"/>
    <w:rsid w:val="00464FF4"/>
    <w:rsid w:val="00472416"/>
    <w:rsid w:val="004824C2"/>
    <w:rsid w:val="004900A2"/>
    <w:rsid w:val="00490E0D"/>
    <w:rsid w:val="004A37A9"/>
    <w:rsid w:val="004A5461"/>
    <w:rsid w:val="004B42DD"/>
    <w:rsid w:val="004B4C36"/>
    <w:rsid w:val="004B4CC1"/>
    <w:rsid w:val="004C3CA2"/>
    <w:rsid w:val="004C788D"/>
    <w:rsid w:val="004D1AFB"/>
    <w:rsid w:val="004D5EC5"/>
    <w:rsid w:val="004D751D"/>
    <w:rsid w:val="004E0A75"/>
    <w:rsid w:val="004E73EE"/>
    <w:rsid w:val="004F40C2"/>
    <w:rsid w:val="005100D5"/>
    <w:rsid w:val="0052711E"/>
    <w:rsid w:val="005431B8"/>
    <w:rsid w:val="005634A2"/>
    <w:rsid w:val="005727F7"/>
    <w:rsid w:val="005768AE"/>
    <w:rsid w:val="00582D91"/>
    <w:rsid w:val="00585EF3"/>
    <w:rsid w:val="005969E2"/>
    <w:rsid w:val="005A511A"/>
    <w:rsid w:val="005A7D33"/>
    <w:rsid w:val="005B1BEA"/>
    <w:rsid w:val="005B297D"/>
    <w:rsid w:val="005B5FAA"/>
    <w:rsid w:val="005C28A7"/>
    <w:rsid w:val="005C59C2"/>
    <w:rsid w:val="005C6FD8"/>
    <w:rsid w:val="005D7BAF"/>
    <w:rsid w:val="005D7FFE"/>
    <w:rsid w:val="005E1BC8"/>
    <w:rsid w:val="005E46FE"/>
    <w:rsid w:val="005F077D"/>
    <w:rsid w:val="005F1024"/>
    <w:rsid w:val="005F51E9"/>
    <w:rsid w:val="006130D0"/>
    <w:rsid w:val="00613B83"/>
    <w:rsid w:val="006213B2"/>
    <w:rsid w:val="00622916"/>
    <w:rsid w:val="0062320B"/>
    <w:rsid w:val="006262C0"/>
    <w:rsid w:val="00633794"/>
    <w:rsid w:val="0064038D"/>
    <w:rsid w:val="00641B5D"/>
    <w:rsid w:val="00646C3C"/>
    <w:rsid w:val="006509D0"/>
    <w:rsid w:val="00652DF3"/>
    <w:rsid w:val="006556E4"/>
    <w:rsid w:val="006559F7"/>
    <w:rsid w:val="00665A8C"/>
    <w:rsid w:val="00666E78"/>
    <w:rsid w:val="00675700"/>
    <w:rsid w:val="00681D44"/>
    <w:rsid w:val="00690002"/>
    <w:rsid w:val="00695BD2"/>
    <w:rsid w:val="006A3D19"/>
    <w:rsid w:val="006B3929"/>
    <w:rsid w:val="006B5289"/>
    <w:rsid w:val="006C40F4"/>
    <w:rsid w:val="006D1435"/>
    <w:rsid w:val="006D36D0"/>
    <w:rsid w:val="006D527A"/>
    <w:rsid w:val="006D7890"/>
    <w:rsid w:val="006E2C5C"/>
    <w:rsid w:val="006F0BF5"/>
    <w:rsid w:val="006F642D"/>
    <w:rsid w:val="00702B72"/>
    <w:rsid w:val="00707E65"/>
    <w:rsid w:val="00707E6F"/>
    <w:rsid w:val="00722C3B"/>
    <w:rsid w:val="00725053"/>
    <w:rsid w:val="00732391"/>
    <w:rsid w:val="00774D77"/>
    <w:rsid w:val="0077658A"/>
    <w:rsid w:val="00780985"/>
    <w:rsid w:val="00783C45"/>
    <w:rsid w:val="007910C4"/>
    <w:rsid w:val="007A63EE"/>
    <w:rsid w:val="007B1377"/>
    <w:rsid w:val="007B241D"/>
    <w:rsid w:val="007B56D0"/>
    <w:rsid w:val="007B7BFB"/>
    <w:rsid w:val="007C05C9"/>
    <w:rsid w:val="007C14ED"/>
    <w:rsid w:val="007C3B1C"/>
    <w:rsid w:val="007C579F"/>
    <w:rsid w:val="007C703E"/>
    <w:rsid w:val="007D0E51"/>
    <w:rsid w:val="007D235D"/>
    <w:rsid w:val="007E0FAB"/>
    <w:rsid w:val="007E1D52"/>
    <w:rsid w:val="007E7761"/>
    <w:rsid w:val="008068A2"/>
    <w:rsid w:val="00811870"/>
    <w:rsid w:val="008153FD"/>
    <w:rsid w:val="00821E2C"/>
    <w:rsid w:val="00826B36"/>
    <w:rsid w:val="00826F39"/>
    <w:rsid w:val="008279D5"/>
    <w:rsid w:val="00830570"/>
    <w:rsid w:val="00830FE3"/>
    <w:rsid w:val="00832609"/>
    <w:rsid w:val="00843222"/>
    <w:rsid w:val="008439E4"/>
    <w:rsid w:val="008475CB"/>
    <w:rsid w:val="00853EE2"/>
    <w:rsid w:val="008559E2"/>
    <w:rsid w:val="00857B0C"/>
    <w:rsid w:val="008734EE"/>
    <w:rsid w:val="0087410A"/>
    <w:rsid w:val="008778A5"/>
    <w:rsid w:val="00884FAC"/>
    <w:rsid w:val="008863AF"/>
    <w:rsid w:val="00886944"/>
    <w:rsid w:val="00893851"/>
    <w:rsid w:val="008A739D"/>
    <w:rsid w:val="008B1DA6"/>
    <w:rsid w:val="008B51E7"/>
    <w:rsid w:val="008C4DAB"/>
    <w:rsid w:val="008D4C7E"/>
    <w:rsid w:val="008D4EF4"/>
    <w:rsid w:val="008D61A8"/>
    <w:rsid w:val="008E0A43"/>
    <w:rsid w:val="008E7634"/>
    <w:rsid w:val="008F14D3"/>
    <w:rsid w:val="009031E5"/>
    <w:rsid w:val="00917C04"/>
    <w:rsid w:val="009220A5"/>
    <w:rsid w:val="0092246F"/>
    <w:rsid w:val="0092651F"/>
    <w:rsid w:val="0093093D"/>
    <w:rsid w:val="0093505D"/>
    <w:rsid w:val="00941490"/>
    <w:rsid w:val="00941E3D"/>
    <w:rsid w:val="00961177"/>
    <w:rsid w:val="009628DE"/>
    <w:rsid w:val="00964275"/>
    <w:rsid w:val="0097220B"/>
    <w:rsid w:val="00972E9D"/>
    <w:rsid w:val="009732DB"/>
    <w:rsid w:val="00986953"/>
    <w:rsid w:val="0099357F"/>
    <w:rsid w:val="0099400D"/>
    <w:rsid w:val="0099491C"/>
    <w:rsid w:val="009963EC"/>
    <w:rsid w:val="009A2700"/>
    <w:rsid w:val="009A6A15"/>
    <w:rsid w:val="009B13C4"/>
    <w:rsid w:val="009B2423"/>
    <w:rsid w:val="009C1AEE"/>
    <w:rsid w:val="009C2DCC"/>
    <w:rsid w:val="009C2F1F"/>
    <w:rsid w:val="009D1766"/>
    <w:rsid w:val="009E7B0C"/>
    <w:rsid w:val="009F4D6D"/>
    <w:rsid w:val="009F61C9"/>
    <w:rsid w:val="009F7F17"/>
    <w:rsid w:val="00A071EB"/>
    <w:rsid w:val="00A07690"/>
    <w:rsid w:val="00A10DD1"/>
    <w:rsid w:val="00A11CCD"/>
    <w:rsid w:val="00A1219C"/>
    <w:rsid w:val="00A23FA8"/>
    <w:rsid w:val="00A25FA8"/>
    <w:rsid w:val="00A31C08"/>
    <w:rsid w:val="00A328E1"/>
    <w:rsid w:val="00A44389"/>
    <w:rsid w:val="00A449D2"/>
    <w:rsid w:val="00A45B92"/>
    <w:rsid w:val="00A61B6E"/>
    <w:rsid w:val="00A63167"/>
    <w:rsid w:val="00A7167B"/>
    <w:rsid w:val="00A72CEB"/>
    <w:rsid w:val="00A734C0"/>
    <w:rsid w:val="00A73AA3"/>
    <w:rsid w:val="00A814A4"/>
    <w:rsid w:val="00A862C2"/>
    <w:rsid w:val="00A911B0"/>
    <w:rsid w:val="00A91852"/>
    <w:rsid w:val="00A95626"/>
    <w:rsid w:val="00A95A18"/>
    <w:rsid w:val="00AA4654"/>
    <w:rsid w:val="00AA5C65"/>
    <w:rsid w:val="00AB18D4"/>
    <w:rsid w:val="00AB1B74"/>
    <w:rsid w:val="00AB1CDA"/>
    <w:rsid w:val="00AB20EC"/>
    <w:rsid w:val="00AB73C3"/>
    <w:rsid w:val="00AC38F6"/>
    <w:rsid w:val="00AC47B3"/>
    <w:rsid w:val="00AC7BDF"/>
    <w:rsid w:val="00AC7F91"/>
    <w:rsid w:val="00AE0EBF"/>
    <w:rsid w:val="00AE316C"/>
    <w:rsid w:val="00AF0B00"/>
    <w:rsid w:val="00AF2F30"/>
    <w:rsid w:val="00B108D9"/>
    <w:rsid w:val="00B159B6"/>
    <w:rsid w:val="00B358AC"/>
    <w:rsid w:val="00B37625"/>
    <w:rsid w:val="00B40512"/>
    <w:rsid w:val="00B43F29"/>
    <w:rsid w:val="00B54CCC"/>
    <w:rsid w:val="00B575C8"/>
    <w:rsid w:val="00B60763"/>
    <w:rsid w:val="00B60ADC"/>
    <w:rsid w:val="00B765AE"/>
    <w:rsid w:val="00B77F2E"/>
    <w:rsid w:val="00B90A42"/>
    <w:rsid w:val="00B921BE"/>
    <w:rsid w:val="00B937DF"/>
    <w:rsid w:val="00B977F4"/>
    <w:rsid w:val="00BA7E19"/>
    <w:rsid w:val="00BB0268"/>
    <w:rsid w:val="00BB0E0E"/>
    <w:rsid w:val="00BB77E0"/>
    <w:rsid w:val="00BD18B8"/>
    <w:rsid w:val="00BD49BD"/>
    <w:rsid w:val="00BD62C2"/>
    <w:rsid w:val="00BD7899"/>
    <w:rsid w:val="00BD7F60"/>
    <w:rsid w:val="00BE52DA"/>
    <w:rsid w:val="00BF3D0C"/>
    <w:rsid w:val="00BF5F8C"/>
    <w:rsid w:val="00C01894"/>
    <w:rsid w:val="00C0360B"/>
    <w:rsid w:val="00C0524A"/>
    <w:rsid w:val="00C12117"/>
    <w:rsid w:val="00C15CD9"/>
    <w:rsid w:val="00C16D74"/>
    <w:rsid w:val="00C230E5"/>
    <w:rsid w:val="00C270BE"/>
    <w:rsid w:val="00C3031B"/>
    <w:rsid w:val="00C33BD6"/>
    <w:rsid w:val="00C37452"/>
    <w:rsid w:val="00C5626D"/>
    <w:rsid w:val="00C566E2"/>
    <w:rsid w:val="00C5755F"/>
    <w:rsid w:val="00C801D0"/>
    <w:rsid w:val="00C87FD7"/>
    <w:rsid w:val="00C90A61"/>
    <w:rsid w:val="00C941CB"/>
    <w:rsid w:val="00CA4F9C"/>
    <w:rsid w:val="00CB0334"/>
    <w:rsid w:val="00CB1531"/>
    <w:rsid w:val="00CB3642"/>
    <w:rsid w:val="00CB6642"/>
    <w:rsid w:val="00CB78A0"/>
    <w:rsid w:val="00CC2AEB"/>
    <w:rsid w:val="00CC36FE"/>
    <w:rsid w:val="00CD3FAE"/>
    <w:rsid w:val="00CD5B37"/>
    <w:rsid w:val="00CE2493"/>
    <w:rsid w:val="00CE7755"/>
    <w:rsid w:val="00CF3255"/>
    <w:rsid w:val="00D01FFB"/>
    <w:rsid w:val="00D061E8"/>
    <w:rsid w:val="00D0667B"/>
    <w:rsid w:val="00D244C6"/>
    <w:rsid w:val="00D35472"/>
    <w:rsid w:val="00D36649"/>
    <w:rsid w:val="00D407B4"/>
    <w:rsid w:val="00D41A31"/>
    <w:rsid w:val="00D42AF5"/>
    <w:rsid w:val="00D44B78"/>
    <w:rsid w:val="00D47D79"/>
    <w:rsid w:val="00D50BD6"/>
    <w:rsid w:val="00D51382"/>
    <w:rsid w:val="00D51737"/>
    <w:rsid w:val="00D5426F"/>
    <w:rsid w:val="00D5516C"/>
    <w:rsid w:val="00D56777"/>
    <w:rsid w:val="00D60379"/>
    <w:rsid w:val="00D67B1B"/>
    <w:rsid w:val="00D70F8A"/>
    <w:rsid w:val="00D7122A"/>
    <w:rsid w:val="00D73B88"/>
    <w:rsid w:val="00D74A4B"/>
    <w:rsid w:val="00D84C2C"/>
    <w:rsid w:val="00D873BD"/>
    <w:rsid w:val="00D87868"/>
    <w:rsid w:val="00D9194A"/>
    <w:rsid w:val="00D922F0"/>
    <w:rsid w:val="00D922F9"/>
    <w:rsid w:val="00D945E1"/>
    <w:rsid w:val="00DA077D"/>
    <w:rsid w:val="00DA3C75"/>
    <w:rsid w:val="00DA6D22"/>
    <w:rsid w:val="00DB096A"/>
    <w:rsid w:val="00DB1147"/>
    <w:rsid w:val="00DB139F"/>
    <w:rsid w:val="00DB3768"/>
    <w:rsid w:val="00DC3024"/>
    <w:rsid w:val="00DC445D"/>
    <w:rsid w:val="00DE4ECC"/>
    <w:rsid w:val="00DE4F37"/>
    <w:rsid w:val="00E21AF8"/>
    <w:rsid w:val="00E305D2"/>
    <w:rsid w:val="00E33BAD"/>
    <w:rsid w:val="00E344B9"/>
    <w:rsid w:val="00E46FBE"/>
    <w:rsid w:val="00E47958"/>
    <w:rsid w:val="00E47BCC"/>
    <w:rsid w:val="00E502AF"/>
    <w:rsid w:val="00E50856"/>
    <w:rsid w:val="00E544E4"/>
    <w:rsid w:val="00E65C31"/>
    <w:rsid w:val="00E65FD2"/>
    <w:rsid w:val="00E77AD5"/>
    <w:rsid w:val="00E87509"/>
    <w:rsid w:val="00E94AA5"/>
    <w:rsid w:val="00E958ED"/>
    <w:rsid w:val="00E96EA2"/>
    <w:rsid w:val="00EA0CFE"/>
    <w:rsid w:val="00EB211C"/>
    <w:rsid w:val="00EB3DC3"/>
    <w:rsid w:val="00EC3EDB"/>
    <w:rsid w:val="00EC4F11"/>
    <w:rsid w:val="00EC6CE4"/>
    <w:rsid w:val="00ED1335"/>
    <w:rsid w:val="00ED1D08"/>
    <w:rsid w:val="00ED50E5"/>
    <w:rsid w:val="00ED59B9"/>
    <w:rsid w:val="00EE0AF8"/>
    <w:rsid w:val="00EE1DB5"/>
    <w:rsid w:val="00EE76CA"/>
    <w:rsid w:val="00EF634E"/>
    <w:rsid w:val="00EF7280"/>
    <w:rsid w:val="00F03566"/>
    <w:rsid w:val="00F03C48"/>
    <w:rsid w:val="00F04B07"/>
    <w:rsid w:val="00F0542C"/>
    <w:rsid w:val="00F17018"/>
    <w:rsid w:val="00F41736"/>
    <w:rsid w:val="00F54115"/>
    <w:rsid w:val="00F57311"/>
    <w:rsid w:val="00F622AA"/>
    <w:rsid w:val="00F62557"/>
    <w:rsid w:val="00F7309C"/>
    <w:rsid w:val="00F81E9C"/>
    <w:rsid w:val="00F86FEB"/>
    <w:rsid w:val="00F90DEE"/>
    <w:rsid w:val="00F91716"/>
    <w:rsid w:val="00FA01CD"/>
    <w:rsid w:val="00FA0F55"/>
    <w:rsid w:val="00FA1325"/>
    <w:rsid w:val="00FB4274"/>
    <w:rsid w:val="00FB6CB5"/>
    <w:rsid w:val="00FC1ED5"/>
    <w:rsid w:val="00FC272A"/>
    <w:rsid w:val="00FC34E6"/>
    <w:rsid w:val="00FC4D37"/>
    <w:rsid w:val="00FC6B27"/>
    <w:rsid w:val="00FD4DE0"/>
    <w:rsid w:val="00FE6565"/>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fill="f" fillcolor="white" stroke="f">
      <v:fill color="white" on="f"/>
      <v:stroke on="f"/>
    </o:shapedefaults>
    <o:shapelayout v:ext="edit">
      <o:idmap v:ext="edit" data="1"/>
    </o:shapelayout>
  </w:shapeDefaults>
  <w:decimalSymbol w:val="."/>
  <w:listSeparator w:val=","/>
  <w15:docId w15:val="{491C0BF7-943D-4644-BFFF-8DCDCC7CD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F84"/>
    <w:pPr>
      <w:widowControl w:val="0"/>
      <w:jc w:val="both"/>
    </w:pPr>
    <w:rPr>
      <w:rFonts w:ascii="Times New Roman" w:hAnsi="Times New Roman"/>
      <w:kern w:val="2"/>
      <w:sz w:val="21"/>
      <w:szCs w:val="22"/>
      <w:lang w:val="en-US" w:eastAsia="ja-JP"/>
    </w:rPr>
  </w:style>
  <w:style w:type="paragraph" w:styleId="Heading1">
    <w:name w:val="heading 1"/>
    <w:aliases w:val="1 Major headings"/>
    <w:basedOn w:val="Normal"/>
    <w:next w:val="Normal"/>
    <w:qFormat/>
    <w:pPr>
      <w:keepNext/>
      <w:numPr>
        <w:numId w:val="10"/>
      </w:numPr>
      <w:spacing w:before="240" w:after="20"/>
      <w:jc w:val="left"/>
      <w:outlineLvl w:val="0"/>
    </w:pPr>
    <w:rPr>
      <w:rFonts w:ascii="Arial" w:eastAsia="Arial" w:hAnsi="Arial"/>
      <w:b/>
      <w:sz w:val="24"/>
      <w:szCs w:val="24"/>
    </w:rPr>
  </w:style>
  <w:style w:type="paragraph" w:styleId="Heading2">
    <w:name w:val="heading 2"/>
    <w:aliases w:val="1.1 Subheadings"/>
    <w:basedOn w:val="Heading1"/>
    <w:next w:val="Paragraph"/>
    <w:qFormat/>
    <w:pPr>
      <w:numPr>
        <w:ilvl w:val="1"/>
      </w:numPr>
      <w:spacing w:before="120" w:after="0"/>
      <w:outlineLvl w:val="1"/>
    </w:pPr>
    <w:rPr>
      <w:color w:val="000000"/>
      <w:sz w:val="21"/>
    </w:rPr>
  </w:style>
  <w:style w:type="paragraph" w:styleId="Heading3">
    <w:name w:val="heading 3"/>
    <w:aliases w:val="1.1.1 Third headings"/>
    <w:basedOn w:val="Heading2"/>
    <w:next w:val="Paragraph"/>
    <w:qFormat/>
    <w:rsid w:val="00FB6CB5"/>
    <w:pPr>
      <w:numPr>
        <w:ilvl w:val="2"/>
      </w:numPr>
      <w:snapToGrid w:val="0"/>
      <w:spacing w:before="60"/>
      <w:outlineLvl w:val="2"/>
    </w:pPr>
  </w:style>
  <w:style w:type="paragraph" w:styleId="Heading4">
    <w:name w:val="heading 4"/>
    <w:basedOn w:val="Normal"/>
    <w:next w:val="Normal"/>
    <w:qFormat/>
    <w:pPr>
      <w:keepNext/>
      <w:spacing w:beforeLines="50"/>
      <w:jc w:val="left"/>
      <w:outlineLvl w:val="3"/>
    </w:pPr>
    <w:rPr>
      <w:rFonts w:ascii="Arial" w:eastAsia="MS Gothic" w:hAnsi="Arial"/>
      <w:b/>
      <w:bCs/>
    </w:rPr>
  </w:style>
  <w:style w:type="paragraph" w:styleId="Heading5">
    <w:name w:val="heading 5"/>
    <w:next w:val="Normal"/>
    <w:qFormat/>
    <w:pPr>
      <w:keepNext/>
      <w:numPr>
        <w:ilvl w:val="4"/>
        <w:numId w:val="4"/>
      </w:numPr>
      <w:jc w:val="center"/>
      <w:outlineLvl w:val="4"/>
    </w:pPr>
    <w:rPr>
      <w:rFonts w:ascii="Times New Roman" w:eastAsia="MS Gothic" w:hAnsi="Times New Roman"/>
      <w:kern w:val="2"/>
      <w:sz w:val="22"/>
      <w:szCs w:val="22"/>
      <w:lang w:val="en-US" w:eastAsia="ja-JP"/>
    </w:rPr>
  </w:style>
  <w:style w:type="paragraph" w:styleId="Heading6">
    <w:name w:val="heading 6"/>
    <w:basedOn w:val="Normal"/>
    <w:next w:val="Normal"/>
    <w:qFormat/>
    <w:pPr>
      <w:keepNext/>
      <w:numPr>
        <w:ilvl w:val="5"/>
        <w:numId w:val="4"/>
      </w:numPr>
      <w:spacing w:line="120" w:lineRule="auto"/>
      <w:jc w:val="center"/>
      <w:outlineLvl w:val="5"/>
    </w:pPr>
    <w:rPr>
      <w:rFonts w:eastAsia="Times New Roman"/>
      <w:bCs/>
      <w:sz w:val="20"/>
    </w:rPr>
  </w:style>
  <w:style w:type="paragraph" w:styleId="Heading7">
    <w:name w:val="heading 7"/>
    <w:basedOn w:val="Normal"/>
    <w:next w:val="Normal"/>
    <w:qFormat/>
    <w:pPr>
      <w:keepNext/>
      <w:numPr>
        <w:ilvl w:val="6"/>
        <w:numId w:val="4"/>
      </w:numPr>
      <w:outlineLvl w:val="6"/>
    </w:pPr>
    <w:rPr>
      <w:rFonts w:ascii="Arial" w:hAnsi="Arial"/>
      <w:b/>
    </w:rPr>
  </w:style>
  <w:style w:type="paragraph" w:styleId="Heading8">
    <w:name w:val="heading 8"/>
    <w:basedOn w:val="Normal"/>
    <w:next w:val="Normal"/>
    <w:qFormat/>
    <w:pPr>
      <w:numPr>
        <w:ilvl w:val="7"/>
        <w:numId w:val="4"/>
      </w:numPr>
      <w:spacing w:before="240" w:after="60"/>
      <w:outlineLvl w:val="7"/>
    </w:pPr>
    <w:rPr>
      <w:rFonts w:ascii="Calibri" w:eastAsia="Times New Roman" w:hAnsi="Calibri"/>
      <w:i/>
      <w:iCs/>
      <w:sz w:val="24"/>
      <w:szCs w:val="24"/>
    </w:rPr>
  </w:style>
  <w:style w:type="paragraph" w:styleId="Heading9">
    <w:name w:val="heading 9"/>
    <w:basedOn w:val="Normal"/>
    <w:next w:val="Normal"/>
    <w:qFormat/>
    <w:pPr>
      <w:numPr>
        <w:ilvl w:val="8"/>
        <w:numId w:val="4"/>
      </w:num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qFormat/>
    <w:pPr>
      <w:snapToGrid w:val="0"/>
      <w:spacing w:line="220" w:lineRule="atLeast"/>
      <w:ind w:firstLine="284"/>
    </w:pPr>
    <w:rPr>
      <w:rFonts w:eastAsia="Times New Roman"/>
      <w:spacing w:val="6"/>
    </w:rPr>
  </w:style>
  <w:style w:type="paragraph" w:styleId="Header">
    <w:name w:val="header"/>
    <w:basedOn w:val="Normal"/>
    <w:link w:val="HeaderChar"/>
    <w:uiPriority w:val="99"/>
    <w:unhideWhenUsed/>
    <w:pPr>
      <w:tabs>
        <w:tab w:val="center" w:pos="4252"/>
        <w:tab w:val="right" w:pos="8504"/>
      </w:tabs>
      <w:snapToGrid w:val="0"/>
    </w:pPr>
  </w:style>
  <w:style w:type="paragraph" w:styleId="Footer">
    <w:name w:val="footer"/>
    <w:basedOn w:val="Normal"/>
    <w:link w:val="FooterChar"/>
    <w:uiPriority w:val="99"/>
    <w:unhideWhenUsed/>
    <w:pPr>
      <w:tabs>
        <w:tab w:val="center" w:pos="4252"/>
        <w:tab w:val="right" w:pos="8504"/>
      </w:tabs>
      <w:snapToGrid w:val="0"/>
    </w:pPr>
  </w:style>
  <w:style w:type="character" w:customStyle="1" w:styleId="FooterChar">
    <w:name w:val="Footer Char"/>
    <w:link w:val="Footer"/>
    <w:uiPriority w:val="99"/>
    <w:rsid w:val="00187F21"/>
    <w:rPr>
      <w:rFonts w:ascii="Times New Roman" w:hAnsi="Times New Roman"/>
      <w:kern w:val="2"/>
      <w:sz w:val="21"/>
      <w:szCs w:val="22"/>
      <w:lang w:val="en-US" w:eastAsia="ja-JP"/>
    </w:rPr>
  </w:style>
  <w:style w:type="paragraph" w:customStyle="1" w:styleId="Sprechblasentext1">
    <w:name w:val="Sprechblasentext1"/>
    <w:basedOn w:val="Normal"/>
    <w:semiHidden/>
    <w:unhideWhenUsed/>
    <w:rPr>
      <w:rFonts w:ascii="Arial" w:eastAsia="MS Gothic" w:hAnsi="Arial"/>
      <w:sz w:val="18"/>
      <w:szCs w:val="18"/>
    </w:rPr>
  </w:style>
  <w:style w:type="paragraph" w:styleId="EndnoteText">
    <w:name w:val="endnote text"/>
    <w:basedOn w:val="Normal"/>
    <w:semiHidden/>
    <w:unhideWhenUsed/>
    <w:pPr>
      <w:snapToGrid w:val="0"/>
      <w:jc w:val="left"/>
    </w:pPr>
  </w:style>
  <w:style w:type="character" w:styleId="EndnoteReference">
    <w:name w:val="endnote reference"/>
    <w:semiHidden/>
    <w:unhideWhenUsed/>
    <w:rPr>
      <w:vertAlign w:val="superscript"/>
    </w:rPr>
  </w:style>
  <w:style w:type="paragraph" w:styleId="FootnoteText">
    <w:name w:val="footnote text"/>
    <w:basedOn w:val="Normal"/>
    <w:semiHidden/>
    <w:unhideWhenUsed/>
    <w:pPr>
      <w:snapToGrid w:val="0"/>
      <w:jc w:val="left"/>
    </w:pPr>
  </w:style>
  <w:style w:type="character" w:styleId="FootnoteReference">
    <w:name w:val="footnote reference"/>
    <w:semiHidden/>
    <w:unhideWhenUsed/>
    <w:rPr>
      <w:vertAlign w:val="superscript"/>
    </w:rPr>
  </w:style>
  <w:style w:type="character" w:styleId="Hyperlink">
    <w:name w:val="Hyperlink"/>
    <w:unhideWhenUsed/>
    <w:rPr>
      <w:color w:val="0000FF"/>
      <w:u w:val="single"/>
    </w:rPr>
  </w:style>
  <w:style w:type="character" w:styleId="FollowedHyperlink">
    <w:name w:val="FollowedHyperlink"/>
    <w:semiHidden/>
    <w:unhideWhenUsed/>
    <w:rPr>
      <w:color w:val="800080"/>
      <w:u w:val="single"/>
    </w:rPr>
  </w:style>
  <w:style w:type="paragraph" w:customStyle="1" w:styleId="TableCell">
    <w:name w:val="TableCell"/>
    <w:basedOn w:val="Normal"/>
    <w:qFormat/>
    <w:pPr>
      <w:jc w:val="center"/>
    </w:pPr>
  </w:style>
  <w:style w:type="paragraph" w:customStyle="1" w:styleId="Caption1">
    <w:name w:val="Caption1"/>
    <w:basedOn w:val="Normal"/>
    <w:qFormat/>
    <w:pPr>
      <w:jc w:val="center"/>
    </w:pPr>
    <w:rPr>
      <w:rFonts w:eastAsia="Times New Roman"/>
    </w:rPr>
  </w:style>
  <w:style w:type="paragraph" w:customStyle="1" w:styleId="Text-Abstract">
    <w:name w:val="Text-Abstract"/>
    <w:basedOn w:val="Normal"/>
    <w:next w:val="Normal"/>
    <w:qFormat/>
    <w:pPr>
      <w:snapToGrid w:val="0"/>
      <w:spacing w:line="220" w:lineRule="atLeast"/>
    </w:pPr>
    <w:rPr>
      <w:rFonts w:eastAsia="Times New Roman"/>
    </w:rPr>
  </w:style>
  <w:style w:type="character" w:styleId="CommentReference">
    <w:name w:val="annotation reference"/>
    <w:semiHidden/>
    <w:unhideWhenUsed/>
    <w:rPr>
      <w:sz w:val="16"/>
      <w:szCs w:val="16"/>
    </w:rPr>
  </w:style>
  <w:style w:type="paragraph" w:customStyle="1" w:styleId="Titleofpaper">
    <w:name w:val="Title of paper"/>
    <w:basedOn w:val="Heading1"/>
    <w:qFormat/>
    <w:pPr>
      <w:numPr>
        <w:numId w:val="0"/>
      </w:numPr>
      <w:spacing w:before="180" w:after="180"/>
      <w:ind w:right="-2"/>
      <w:jc w:val="center"/>
    </w:pPr>
    <w:rPr>
      <w:sz w:val="28"/>
    </w:rPr>
  </w:style>
  <w:style w:type="paragraph" w:customStyle="1" w:styleId="Authors">
    <w:name w:val="Authors"/>
    <w:basedOn w:val="Heading5"/>
    <w:qFormat/>
    <w:pPr>
      <w:numPr>
        <w:ilvl w:val="0"/>
        <w:numId w:val="0"/>
      </w:numPr>
    </w:pPr>
    <w:rPr>
      <w:rFonts w:eastAsia="Times New Roman"/>
    </w:rPr>
  </w:style>
  <w:style w:type="paragraph" w:customStyle="1" w:styleId="Affiliation">
    <w:name w:val="Affiliation"/>
    <w:basedOn w:val="Heading6"/>
    <w:qFormat/>
    <w:pPr>
      <w:numPr>
        <w:ilvl w:val="0"/>
        <w:numId w:val="0"/>
      </w:numPr>
    </w:pPr>
  </w:style>
  <w:style w:type="paragraph" w:customStyle="1" w:styleId="Abstract">
    <w:name w:val="Abstract"/>
    <w:basedOn w:val="Heading2"/>
    <w:qFormat/>
    <w:pPr>
      <w:numPr>
        <w:ilvl w:val="0"/>
        <w:numId w:val="0"/>
      </w:numPr>
      <w:spacing w:before="180"/>
    </w:pPr>
  </w:style>
  <w:style w:type="paragraph" w:customStyle="1" w:styleId="References">
    <w:name w:val="References"/>
    <w:basedOn w:val="Normal"/>
    <w:qFormat/>
    <w:rsid w:val="00093792"/>
    <w:pPr>
      <w:snapToGrid w:val="0"/>
      <w:spacing w:line="220" w:lineRule="atLeast"/>
      <w:ind w:left="284" w:hanging="284"/>
    </w:pPr>
  </w:style>
  <w:style w:type="paragraph" w:styleId="CommentText">
    <w:name w:val="annotation text"/>
    <w:basedOn w:val="Normal"/>
    <w:semiHidden/>
    <w:unhideWhenUsed/>
    <w:rsid w:val="00136251"/>
    <w:pPr>
      <w:jc w:val="left"/>
    </w:pPr>
    <w:rPr>
      <w:sz w:val="20"/>
      <w:szCs w:val="20"/>
    </w:rPr>
  </w:style>
  <w:style w:type="paragraph" w:customStyle="1" w:styleId="StyleofFigures">
    <w:name w:val="Style of Figures"/>
    <w:basedOn w:val="TableCell"/>
    <w:qFormat/>
  </w:style>
  <w:style w:type="paragraph" w:customStyle="1" w:styleId="Majorwithoutnumber">
    <w:name w:val="Major without number"/>
    <w:basedOn w:val="Normal"/>
    <w:next w:val="Paragraph"/>
    <w:qFormat/>
    <w:pPr>
      <w:spacing w:before="240" w:after="20"/>
    </w:pPr>
    <w:rPr>
      <w:rFonts w:ascii="Arial" w:hAnsi="Arial"/>
      <w:b/>
      <w:sz w:val="24"/>
    </w:rPr>
  </w:style>
  <w:style w:type="paragraph" w:styleId="CommentSubject">
    <w:name w:val="annotation subject"/>
    <w:basedOn w:val="CommentText"/>
    <w:next w:val="CommentText"/>
    <w:semiHidden/>
    <w:unhideWhenUsed/>
    <w:rPr>
      <w:b/>
      <w:bCs/>
    </w:rPr>
  </w:style>
  <w:style w:type="paragraph" w:styleId="BalloonText">
    <w:name w:val="Balloon Text"/>
    <w:basedOn w:val="Normal"/>
    <w:semiHidden/>
    <w:unhideWhenUsed/>
    <w:rPr>
      <w:rFonts w:ascii="Tahoma" w:hAnsi="Tahoma" w:cs="Tahoma"/>
      <w:sz w:val="16"/>
      <w:szCs w:val="16"/>
    </w:rPr>
  </w:style>
  <w:style w:type="paragraph" w:styleId="BodyText">
    <w:name w:val="Body Text"/>
    <w:basedOn w:val="Normal"/>
    <w:link w:val="BodyTextChar"/>
    <w:uiPriority w:val="99"/>
    <w:semiHidden/>
    <w:unhideWhenUsed/>
    <w:rsid w:val="00136251"/>
  </w:style>
  <w:style w:type="character" w:customStyle="1" w:styleId="BodyTextChar">
    <w:name w:val="Body Text Char"/>
    <w:link w:val="BodyText"/>
    <w:uiPriority w:val="99"/>
    <w:semiHidden/>
    <w:rsid w:val="00136251"/>
    <w:rPr>
      <w:rFonts w:ascii="Times New Roman" w:hAnsi="Times New Roman"/>
      <w:kern w:val="2"/>
      <w:sz w:val="21"/>
      <w:szCs w:val="22"/>
      <w:lang w:val="en-US" w:eastAsia="ja-JP"/>
    </w:rPr>
  </w:style>
  <w:style w:type="paragraph" w:customStyle="1" w:styleId="FarbigeSchattierung-Akzent11">
    <w:name w:val="Farbige Schattierung - Akzent 11"/>
    <w:hidden/>
    <w:uiPriority w:val="71"/>
    <w:rsid w:val="00FC272A"/>
    <w:rPr>
      <w:rFonts w:ascii="Times New Roman" w:hAnsi="Times New Roman"/>
      <w:kern w:val="2"/>
      <w:sz w:val="21"/>
      <w:szCs w:val="22"/>
      <w:lang w:val="en-US" w:eastAsia="ja-JP"/>
    </w:rPr>
  </w:style>
  <w:style w:type="character" w:customStyle="1" w:styleId="HeaderChar">
    <w:name w:val="Header Char"/>
    <w:link w:val="Header"/>
    <w:uiPriority w:val="99"/>
    <w:rsid w:val="00BB0E0E"/>
    <w:rPr>
      <w:rFonts w:ascii="Times New Roman" w:hAnsi="Times New Roman"/>
      <w:kern w:val="2"/>
      <w:sz w:val="21"/>
      <w:szCs w:val="22"/>
      <w:lang w:val="en-US" w:eastAsia="ja-JP"/>
    </w:rPr>
  </w:style>
  <w:style w:type="paragraph" w:styleId="Title">
    <w:name w:val="Title"/>
    <w:basedOn w:val="Normal"/>
    <w:next w:val="Normal"/>
    <w:link w:val="TitleChar"/>
    <w:uiPriority w:val="10"/>
    <w:qFormat/>
    <w:rsid w:val="00BB0E0E"/>
    <w:pPr>
      <w:widowControl/>
      <w:spacing w:before="600" w:after="600"/>
      <w:jc w:val="center"/>
      <w:outlineLvl w:val="0"/>
    </w:pPr>
    <w:rPr>
      <w:rFonts w:ascii="Arial" w:eastAsia="Times New Roman" w:hAnsi="Arial"/>
      <w:bCs/>
      <w:color w:val="00669E"/>
      <w:kern w:val="0"/>
      <w:sz w:val="36"/>
      <w:szCs w:val="28"/>
      <w:lang w:eastAsia="en-US"/>
    </w:rPr>
  </w:style>
  <w:style w:type="character" w:customStyle="1" w:styleId="TitleChar">
    <w:name w:val="Title Char"/>
    <w:link w:val="Title"/>
    <w:uiPriority w:val="10"/>
    <w:rsid w:val="00BB0E0E"/>
    <w:rPr>
      <w:rFonts w:ascii="Arial" w:eastAsia="Times New Roman" w:hAnsi="Arial"/>
      <w:bCs/>
      <w:color w:val="00669E"/>
      <w:sz w:val="36"/>
      <w:szCs w:val="28"/>
      <w:lang w:val="en-US" w:eastAsia="en-US"/>
    </w:rPr>
  </w:style>
  <w:style w:type="table" w:styleId="TableGrid">
    <w:name w:val="Table Grid"/>
    <w:basedOn w:val="TableNormal"/>
    <w:uiPriority w:val="39"/>
    <w:rsid w:val="00BB0E0E"/>
    <w:rPr>
      <w:rFonts w:ascii="Calibri" w:eastAsia="Calibri" w:hAnsi="Calibr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143FE8"/>
    <w:rPr>
      <w:color w:val="808080"/>
    </w:rPr>
  </w:style>
  <w:style w:type="paragraph" w:styleId="Caption">
    <w:name w:val="caption"/>
    <w:basedOn w:val="Normal"/>
    <w:next w:val="Normal"/>
    <w:uiPriority w:val="35"/>
    <w:unhideWhenUsed/>
    <w:qFormat/>
    <w:rsid w:val="00AB18D4"/>
    <w:pPr>
      <w:spacing w:after="200"/>
    </w:pPr>
    <w:rPr>
      <w:i/>
      <w:iCs/>
      <w:color w:val="1F497D" w:themeColor="text2"/>
      <w:sz w:val="18"/>
      <w:szCs w:val="18"/>
    </w:rPr>
  </w:style>
  <w:style w:type="character" w:customStyle="1" w:styleId="refAuthor">
    <w:name w:val="refAuthor"/>
    <w:basedOn w:val="DefaultParagraphFont"/>
    <w:rsid w:val="004B42DD"/>
  </w:style>
  <w:style w:type="character" w:customStyle="1" w:styleId="refPages">
    <w:name w:val="refPages"/>
    <w:basedOn w:val="refAuthor"/>
    <w:rsid w:val="004B42DD"/>
  </w:style>
  <w:style w:type="character" w:customStyle="1" w:styleId="refYear">
    <w:name w:val="refYear"/>
    <w:basedOn w:val="refAuthor"/>
    <w:rsid w:val="004B42DD"/>
  </w:style>
  <w:style w:type="character" w:customStyle="1" w:styleId="refVolume">
    <w:name w:val="refVolume"/>
    <w:basedOn w:val="refAuthor"/>
    <w:rsid w:val="004B42DD"/>
    <w:rPr>
      <w:b/>
    </w:rPr>
  </w:style>
  <w:style w:type="character" w:customStyle="1" w:styleId="refJournal">
    <w:name w:val="refJournal"/>
    <w:basedOn w:val="refAuthor"/>
    <w:rsid w:val="004B42DD"/>
    <w:rPr>
      <w:i/>
    </w:rPr>
  </w:style>
  <w:style w:type="character" w:customStyle="1" w:styleId="refPart">
    <w:name w:val="refPart"/>
    <w:basedOn w:val="refAuthor"/>
    <w:rsid w:val="004B42DD"/>
  </w:style>
  <w:style w:type="character" w:customStyle="1" w:styleId="refPaper">
    <w:name w:val="refPaper"/>
    <w:basedOn w:val="refAuthor"/>
    <w:rsid w:val="004B42DD"/>
    <w:rPr>
      <w:rFonts w:ascii="Times New Roman" w:hAnsi="Times New Roman"/>
      <w:dstrike w:val="0"/>
      <w:color w:val="auto"/>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712953">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mailto:thamasha.hambange-dona@liverpool.ac.uk" TargetMode="External"/><Relationship Id="rId1" Type="http://schemas.openxmlformats.org/officeDocument/2006/relationships/hyperlink" Target="mailto:carl.hopkins@liverpool.ac.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9138E-6E04-4A86-AB35-0A8A19308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7</Pages>
  <Words>3503</Words>
  <Characters>19969</Characters>
  <Application>Microsoft Office Word</Application>
  <DocSecurity>0</DocSecurity>
  <Lines>166</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DEGA e.V.</Company>
  <LinksUpToDate>false</LinksUpToDate>
  <CharactersWithSpaces>23426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Werner Talasch</dc:creator>
  <cp:lastModifiedBy>Hopkins, Carl</cp:lastModifiedBy>
  <cp:revision>18</cp:revision>
  <cp:lastPrinted>2019-04-25T08:48:00Z</cp:lastPrinted>
  <dcterms:created xsi:type="dcterms:W3CDTF">2019-05-02T13:22:00Z</dcterms:created>
  <dcterms:modified xsi:type="dcterms:W3CDTF">2021-01-24T10:32:00Z</dcterms:modified>
</cp:coreProperties>
</file>