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A969B9" w14:textId="0A61BA8E" w:rsidR="00624B40" w:rsidRPr="000E4708" w:rsidRDefault="00624B40" w:rsidP="00624B40">
      <w:pPr>
        <w:jc w:val="both"/>
        <w:rPr>
          <w:color w:val="000000" w:themeColor="text1"/>
          <w:kern w:val="0"/>
        </w:rPr>
      </w:pPr>
      <w:r w:rsidRPr="000E4708">
        <w:rPr>
          <w:color w:val="000000" w:themeColor="text1"/>
          <w:kern w:val="0"/>
        </w:rPr>
        <w:t xml:space="preserve">DOI: 10.1002/((please add manuscript number)) </w:t>
      </w:r>
    </w:p>
    <w:p w14:paraId="1749D56C" w14:textId="77777777" w:rsidR="00624B40" w:rsidRPr="000E4708" w:rsidRDefault="00624B40" w:rsidP="00624B40">
      <w:pPr>
        <w:jc w:val="both"/>
        <w:rPr>
          <w:rFonts w:eastAsia="Malgun Gothic"/>
          <w:b/>
          <w:bCs/>
          <w:color w:val="000000" w:themeColor="text1"/>
          <w:kern w:val="0"/>
        </w:rPr>
      </w:pPr>
      <w:r w:rsidRPr="000E4708">
        <w:rPr>
          <w:b/>
          <w:bCs/>
          <w:color w:val="000000" w:themeColor="text1"/>
          <w:kern w:val="0"/>
        </w:rPr>
        <w:t xml:space="preserve">Article type: </w:t>
      </w:r>
      <w:r>
        <w:rPr>
          <w:rFonts w:eastAsia="Malgun Gothic" w:hint="eastAsia"/>
          <w:b/>
          <w:bCs/>
          <w:color w:val="000000" w:themeColor="text1"/>
          <w:kern w:val="0"/>
        </w:rPr>
        <w:t>Full paper</w:t>
      </w:r>
    </w:p>
    <w:p w14:paraId="068D436A" w14:textId="77777777" w:rsidR="00624B40" w:rsidRPr="000E4708" w:rsidRDefault="00624B40" w:rsidP="00624B40">
      <w:pPr>
        <w:jc w:val="both"/>
        <w:rPr>
          <w:rFonts w:eastAsia="Malgun Gothic"/>
          <w:b/>
          <w:bCs/>
          <w:color w:val="000000" w:themeColor="text1"/>
          <w:kern w:val="0"/>
        </w:rPr>
      </w:pPr>
    </w:p>
    <w:p w14:paraId="745FEF4E" w14:textId="77777777" w:rsidR="00624B40" w:rsidRPr="000E4708" w:rsidRDefault="00624B40" w:rsidP="00624B40">
      <w:pPr>
        <w:jc w:val="both"/>
        <w:rPr>
          <w:rFonts w:eastAsia="Malgun Gothic"/>
          <w:b/>
          <w:bCs/>
          <w:color w:val="000000" w:themeColor="text1"/>
          <w:kern w:val="0"/>
        </w:rPr>
      </w:pPr>
    </w:p>
    <w:p w14:paraId="5B9427AB" w14:textId="63462659" w:rsidR="00224FCB" w:rsidRPr="00224FCB" w:rsidRDefault="00E8417F" w:rsidP="00224FCB">
      <w:pPr>
        <w:pStyle w:val="Title2"/>
        <w:spacing w:line="360" w:lineRule="auto"/>
        <w:jc w:val="both"/>
        <w:rPr>
          <w:rFonts w:eastAsiaTheme="minorEastAsia"/>
          <w:bCs/>
          <w:color w:val="000000" w:themeColor="text1"/>
          <w:sz w:val="32"/>
          <w:szCs w:val="32"/>
        </w:rPr>
      </w:pPr>
      <w:r>
        <w:rPr>
          <w:rFonts w:eastAsiaTheme="minorEastAsia" w:hint="eastAsia"/>
          <w:bCs/>
          <w:color w:val="000000" w:themeColor="text1"/>
          <w:sz w:val="32"/>
          <w:szCs w:val="32"/>
        </w:rPr>
        <w:t xml:space="preserve">Surface </w:t>
      </w:r>
      <w:r w:rsidR="00B43084" w:rsidRPr="00B43084">
        <w:rPr>
          <w:rFonts w:eastAsiaTheme="minorEastAsia"/>
          <w:bCs/>
          <w:color w:val="000000" w:themeColor="text1"/>
          <w:sz w:val="32"/>
          <w:szCs w:val="32"/>
        </w:rPr>
        <w:t>restoration</w:t>
      </w:r>
      <w:r>
        <w:rPr>
          <w:rFonts w:eastAsiaTheme="minorEastAsia" w:hint="eastAsia"/>
          <w:bCs/>
          <w:color w:val="000000" w:themeColor="text1"/>
          <w:sz w:val="32"/>
          <w:szCs w:val="32"/>
        </w:rPr>
        <w:t xml:space="preserve"> of polycrystalline </w:t>
      </w:r>
      <w:r w:rsidR="00A02474">
        <w:rPr>
          <w:rFonts w:eastAsiaTheme="minorEastAsia" w:hint="eastAsia"/>
          <w:bCs/>
          <w:color w:val="000000" w:themeColor="text1"/>
          <w:sz w:val="32"/>
          <w:szCs w:val="32"/>
        </w:rPr>
        <w:t>S</w:t>
      </w:r>
      <w:r w:rsidR="00A02474">
        <w:rPr>
          <w:rFonts w:eastAsiaTheme="minorEastAsia"/>
          <w:bCs/>
          <w:color w:val="000000" w:themeColor="text1"/>
          <w:sz w:val="32"/>
          <w:szCs w:val="32"/>
        </w:rPr>
        <w:t>b</w:t>
      </w:r>
      <w:r w:rsidR="00A02474" w:rsidRPr="00A02474">
        <w:rPr>
          <w:rFonts w:eastAsiaTheme="minorEastAsia"/>
          <w:bCs/>
          <w:color w:val="000000" w:themeColor="text1"/>
          <w:sz w:val="32"/>
          <w:szCs w:val="32"/>
          <w:vertAlign w:val="subscript"/>
        </w:rPr>
        <w:t>2</w:t>
      </w:r>
      <w:r w:rsidR="00A02474">
        <w:rPr>
          <w:rFonts w:eastAsiaTheme="minorEastAsia"/>
          <w:bCs/>
          <w:color w:val="000000" w:themeColor="text1"/>
          <w:sz w:val="32"/>
          <w:szCs w:val="32"/>
        </w:rPr>
        <w:t>Se</w:t>
      </w:r>
      <w:r w:rsidR="00A02474" w:rsidRPr="00A02474">
        <w:rPr>
          <w:rFonts w:eastAsiaTheme="minorEastAsia"/>
          <w:bCs/>
          <w:color w:val="000000" w:themeColor="text1"/>
          <w:sz w:val="32"/>
          <w:szCs w:val="32"/>
          <w:vertAlign w:val="subscript"/>
        </w:rPr>
        <w:t>3</w:t>
      </w:r>
      <w:r w:rsidR="00A02474">
        <w:rPr>
          <w:rFonts w:eastAsiaTheme="minorEastAsia"/>
          <w:bCs/>
          <w:color w:val="000000" w:themeColor="text1"/>
          <w:sz w:val="32"/>
          <w:szCs w:val="32"/>
        </w:rPr>
        <w:t xml:space="preserve"> </w:t>
      </w:r>
      <w:r>
        <w:rPr>
          <w:rFonts w:eastAsiaTheme="minorEastAsia" w:hint="eastAsia"/>
          <w:bCs/>
          <w:color w:val="000000" w:themeColor="text1"/>
          <w:sz w:val="32"/>
          <w:szCs w:val="32"/>
        </w:rPr>
        <w:t>thi</w:t>
      </w:r>
      <w:r w:rsidR="00A02474">
        <w:rPr>
          <w:rFonts w:eastAsiaTheme="minorEastAsia" w:hint="eastAsia"/>
          <w:bCs/>
          <w:color w:val="000000" w:themeColor="text1"/>
          <w:sz w:val="32"/>
          <w:szCs w:val="32"/>
        </w:rPr>
        <w:t xml:space="preserve">n films by conjugated molecules </w:t>
      </w:r>
      <w:r>
        <w:rPr>
          <w:rFonts w:eastAsiaTheme="minorEastAsia" w:hint="eastAsia"/>
          <w:bCs/>
          <w:color w:val="000000" w:themeColor="text1"/>
          <w:sz w:val="32"/>
          <w:szCs w:val="32"/>
        </w:rPr>
        <w:t xml:space="preserve">enabling high </w:t>
      </w:r>
      <w:r w:rsidR="004F0ACB">
        <w:rPr>
          <w:rFonts w:eastAsiaTheme="minorEastAsia"/>
          <w:bCs/>
          <w:color w:val="000000" w:themeColor="text1"/>
          <w:sz w:val="32"/>
          <w:szCs w:val="32"/>
        </w:rPr>
        <w:t>performance</w:t>
      </w:r>
      <w:r>
        <w:rPr>
          <w:rFonts w:eastAsiaTheme="minorEastAsia" w:hint="eastAsia"/>
          <w:bCs/>
          <w:color w:val="000000" w:themeColor="text1"/>
          <w:sz w:val="32"/>
          <w:szCs w:val="32"/>
        </w:rPr>
        <w:t xml:space="preserve"> </w:t>
      </w:r>
      <w:r>
        <w:rPr>
          <w:rFonts w:eastAsiaTheme="minorEastAsia"/>
          <w:bCs/>
          <w:color w:val="000000" w:themeColor="text1"/>
          <w:sz w:val="32"/>
          <w:szCs w:val="32"/>
        </w:rPr>
        <w:t>photocathodes</w:t>
      </w:r>
      <w:r w:rsidR="00A02474">
        <w:rPr>
          <w:rFonts w:eastAsiaTheme="minorEastAsia"/>
          <w:bCs/>
          <w:color w:val="000000" w:themeColor="text1"/>
          <w:sz w:val="32"/>
          <w:szCs w:val="32"/>
        </w:rPr>
        <w:t xml:space="preserve"> for photoelectrochemical water splitting</w:t>
      </w:r>
      <w:r w:rsidR="00271A64">
        <w:rPr>
          <w:rFonts w:eastAsiaTheme="minorEastAsia"/>
          <w:bCs/>
          <w:color w:val="000000" w:themeColor="text1"/>
          <w:sz w:val="32"/>
          <w:szCs w:val="32"/>
        </w:rPr>
        <w:t xml:space="preserve"> </w:t>
      </w:r>
    </w:p>
    <w:p w14:paraId="1DA67D6C" w14:textId="77777777" w:rsidR="00624B40" w:rsidRPr="00A02474" w:rsidRDefault="00624B40" w:rsidP="00EA0377">
      <w:pPr>
        <w:pStyle w:val="Tableofcontents"/>
      </w:pPr>
    </w:p>
    <w:p w14:paraId="172652AE" w14:textId="4594141E" w:rsidR="00624B40" w:rsidRPr="002A5C8D" w:rsidRDefault="002A5C8D" w:rsidP="000237CA">
      <w:pPr>
        <w:pStyle w:val="AuthorsFull"/>
        <w:spacing w:line="276" w:lineRule="auto"/>
        <w:rPr>
          <w:color w:val="000000" w:themeColor="text1"/>
        </w:rPr>
      </w:pPr>
      <w:r w:rsidRPr="002A5C8D">
        <w:rPr>
          <w:color w:val="000000" w:themeColor="text1"/>
        </w:rPr>
        <w:t xml:space="preserve">Jeiwan Tan, Wooseok Yang, Hyungsoo Lee, Jaemin Park, Kyungmin Kim, </w:t>
      </w:r>
      <w:r w:rsidR="000809C1" w:rsidRPr="000809C1">
        <w:rPr>
          <w:color w:val="000000" w:themeColor="text1"/>
        </w:rPr>
        <w:t>Oliver S. Hutter</w:t>
      </w:r>
      <w:r w:rsidR="00004282">
        <w:rPr>
          <w:color w:val="000000" w:themeColor="text1"/>
        </w:rPr>
        <w:t xml:space="preserve">, </w:t>
      </w:r>
      <w:r w:rsidRPr="002A5C8D">
        <w:rPr>
          <w:color w:val="000000" w:themeColor="text1"/>
        </w:rPr>
        <w:t>Laurie J. Phillips, Sanggi Shim, Juwon Yun, Youngsun Park, Jeongyoub Lee, Jonathan D. Major</w:t>
      </w:r>
      <w:r w:rsidR="001F6F7E">
        <w:rPr>
          <w:color w:val="000000" w:themeColor="text1"/>
        </w:rPr>
        <w:t>,</w:t>
      </w:r>
      <w:r w:rsidRPr="002A5C8D">
        <w:rPr>
          <w:color w:val="000000" w:themeColor="text1"/>
        </w:rPr>
        <w:t xml:space="preserve"> and Jooho Moon*</w:t>
      </w:r>
    </w:p>
    <w:p w14:paraId="343EAAC3" w14:textId="77777777" w:rsidR="00624B40" w:rsidRPr="00D10F46" w:rsidRDefault="00624B40" w:rsidP="00EA0377">
      <w:pPr>
        <w:pStyle w:val="Tableofcontents"/>
      </w:pPr>
    </w:p>
    <w:p w14:paraId="6329D49A" w14:textId="77777777" w:rsidR="00624B40" w:rsidRPr="000E4708" w:rsidRDefault="00624B40" w:rsidP="00624B40">
      <w:pPr>
        <w:pStyle w:val="Addresses"/>
        <w:spacing w:line="276" w:lineRule="auto"/>
        <w:rPr>
          <w:color w:val="000000" w:themeColor="text1"/>
        </w:rPr>
      </w:pPr>
    </w:p>
    <w:p w14:paraId="56CE0903" w14:textId="5A12F816" w:rsidR="00624B40" w:rsidRPr="000E4708" w:rsidRDefault="00624B40" w:rsidP="00624B40">
      <w:pPr>
        <w:jc w:val="both"/>
        <w:rPr>
          <w:rFonts w:eastAsia="Malgun Gothic"/>
          <w:color w:val="000000" w:themeColor="text1"/>
          <w:kern w:val="0"/>
        </w:rPr>
      </w:pPr>
      <w:r w:rsidRPr="000E4708">
        <w:rPr>
          <w:rFonts w:eastAsia="Malgun Gothic"/>
          <w:color w:val="000000" w:themeColor="text1"/>
          <w:kern w:val="0"/>
        </w:rPr>
        <w:t>J. Tan,</w:t>
      </w:r>
      <w:r>
        <w:rPr>
          <w:rFonts w:eastAsia="Malgun Gothic"/>
          <w:color w:val="000000" w:themeColor="text1"/>
          <w:kern w:val="0"/>
        </w:rPr>
        <w:t xml:space="preserve"> </w:t>
      </w:r>
      <w:r w:rsidRPr="000E4708">
        <w:rPr>
          <w:rFonts w:eastAsia="Malgun Gothic"/>
          <w:color w:val="000000" w:themeColor="text1"/>
          <w:kern w:val="0"/>
        </w:rPr>
        <w:t>H. Lee, J. Park,</w:t>
      </w:r>
      <w:r w:rsidR="002A5C8D">
        <w:rPr>
          <w:rFonts w:eastAsia="Malgun Gothic"/>
          <w:color w:val="000000" w:themeColor="text1"/>
          <w:kern w:val="0"/>
        </w:rPr>
        <w:t xml:space="preserve"> K. Kim, </w:t>
      </w:r>
      <w:r w:rsidR="00224FCB">
        <w:rPr>
          <w:rFonts w:eastAsia="Malgun Gothic"/>
          <w:color w:val="000000" w:themeColor="text1"/>
          <w:kern w:val="0"/>
        </w:rPr>
        <w:t>S. Shim, J. Yun, Y. Park</w:t>
      </w:r>
      <w:r w:rsidR="002A5C8D">
        <w:rPr>
          <w:rFonts w:eastAsia="Malgun Gothic"/>
          <w:color w:val="000000" w:themeColor="text1"/>
          <w:kern w:val="0"/>
        </w:rPr>
        <w:t xml:space="preserve">, </w:t>
      </w:r>
      <w:r w:rsidR="00224FCB">
        <w:rPr>
          <w:rFonts w:eastAsia="Malgun Gothic"/>
          <w:color w:val="000000" w:themeColor="text1"/>
          <w:kern w:val="0"/>
        </w:rPr>
        <w:t>J. Lee,</w:t>
      </w:r>
      <w:r w:rsidR="00932339">
        <w:rPr>
          <w:rFonts w:eastAsia="Malgun Gothic"/>
          <w:color w:val="000000" w:themeColor="text1"/>
          <w:kern w:val="0"/>
        </w:rPr>
        <w:t xml:space="preserve"> </w:t>
      </w:r>
      <w:r>
        <w:rPr>
          <w:rFonts w:eastAsia="Malgun Gothic"/>
          <w:color w:val="000000" w:themeColor="text1"/>
          <w:kern w:val="0"/>
        </w:rPr>
        <w:t xml:space="preserve">Prof. </w:t>
      </w:r>
      <w:r w:rsidRPr="000E4708">
        <w:rPr>
          <w:rFonts w:eastAsia="Malgun Gothic"/>
          <w:color w:val="000000" w:themeColor="text1"/>
          <w:kern w:val="0"/>
        </w:rPr>
        <w:t>J. Moon</w:t>
      </w:r>
    </w:p>
    <w:p w14:paraId="393C959A" w14:textId="77777777" w:rsidR="00624B40" w:rsidRPr="000E4708" w:rsidRDefault="00624B40" w:rsidP="00624B40">
      <w:pPr>
        <w:jc w:val="both"/>
        <w:rPr>
          <w:rFonts w:eastAsia="Malgun Gothic"/>
          <w:color w:val="000000" w:themeColor="text1"/>
          <w:kern w:val="0"/>
        </w:rPr>
      </w:pPr>
      <w:r w:rsidRPr="000E4708">
        <w:rPr>
          <w:rFonts w:eastAsia="Malgun Gothic"/>
          <w:color w:val="000000" w:themeColor="text1"/>
          <w:kern w:val="0"/>
        </w:rPr>
        <w:t>Department of Materials Science and Engineering</w:t>
      </w:r>
    </w:p>
    <w:p w14:paraId="644402CB" w14:textId="77777777" w:rsidR="00624B40" w:rsidRDefault="00624B40" w:rsidP="00624B40">
      <w:pPr>
        <w:jc w:val="both"/>
        <w:rPr>
          <w:rFonts w:eastAsia="Malgun Gothic"/>
          <w:color w:val="000000" w:themeColor="text1"/>
          <w:kern w:val="0"/>
        </w:rPr>
      </w:pPr>
      <w:r w:rsidRPr="000E4708">
        <w:rPr>
          <w:rFonts w:eastAsia="Malgun Gothic"/>
          <w:color w:val="000000" w:themeColor="text1"/>
          <w:kern w:val="0"/>
        </w:rPr>
        <w:t>Yonsei University</w:t>
      </w:r>
    </w:p>
    <w:p w14:paraId="202C1B63" w14:textId="77777777" w:rsidR="00624B40" w:rsidRPr="000E4708" w:rsidRDefault="00624B40" w:rsidP="00624B40">
      <w:pPr>
        <w:jc w:val="both"/>
        <w:rPr>
          <w:rFonts w:eastAsia="Malgun Gothic"/>
          <w:color w:val="000000" w:themeColor="text1"/>
          <w:kern w:val="0"/>
        </w:rPr>
      </w:pPr>
      <w:r w:rsidRPr="003D585A">
        <w:rPr>
          <w:rFonts w:eastAsia="Malgun Gothic"/>
          <w:color w:val="000000" w:themeColor="text1"/>
          <w:kern w:val="0"/>
        </w:rPr>
        <w:t>50 Yonsei-ro Seodaemun-gu</w:t>
      </w:r>
    </w:p>
    <w:p w14:paraId="57235F2F" w14:textId="701F3BF1" w:rsidR="00624B40" w:rsidRDefault="00624B40" w:rsidP="00624B40">
      <w:pPr>
        <w:jc w:val="both"/>
        <w:rPr>
          <w:rFonts w:eastAsia="Malgun Gothic"/>
          <w:color w:val="000000" w:themeColor="text1"/>
          <w:kern w:val="0"/>
        </w:rPr>
      </w:pPr>
      <w:r w:rsidRPr="000E4708">
        <w:rPr>
          <w:rFonts w:eastAsia="Malgun Gothic"/>
          <w:color w:val="000000" w:themeColor="text1"/>
          <w:kern w:val="0"/>
        </w:rPr>
        <w:t>Seoul 03722, Republic of Korea</w:t>
      </w:r>
    </w:p>
    <w:p w14:paraId="794B7406" w14:textId="01112D2C" w:rsidR="002E3607" w:rsidRDefault="002E3607" w:rsidP="00624B40">
      <w:pPr>
        <w:jc w:val="both"/>
        <w:rPr>
          <w:rFonts w:eastAsia="Malgun Gothic"/>
          <w:color w:val="000000" w:themeColor="text1"/>
          <w:kern w:val="0"/>
        </w:rPr>
      </w:pPr>
    </w:p>
    <w:p w14:paraId="0AFE91A8" w14:textId="1726E797" w:rsidR="002E3607" w:rsidRDefault="002E3607" w:rsidP="002E3607">
      <w:pPr>
        <w:jc w:val="both"/>
        <w:rPr>
          <w:rFonts w:eastAsia="Malgun Gothic"/>
          <w:color w:val="000000" w:themeColor="text1"/>
          <w:kern w:val="0"/>
        </w:rPr>
      </w:pPr>
      <w:r>
        <w:rPr>
          <w:rFonts w:eastAsia="Malgun Gothic"/>
          <w:color w:val="000000" w:themeColor="text1"/>
          <w:kern w:val="0"/>
        </w:rPr>
        <w:t>Dr. W. Yang</w:t>
      </w:r>
    </w:p>
    <w:p w14:paraId="2826F96B" w14:textId="77777777" w:rsidR="002E3607" w:rsidRDefault="002E3607" w:rsidP="002E3607">
      <w:pPr>
        <w:pStyle w:val="Addresses"/>
        <w:jc w:val="both"/>
        <w:rPr>
          <w:rFonts w:eastAsia="Malgun Gothic"/>
          <w:color w:val="000000" w:themeColor="text1"/>
        </w:rPr>
      </w:pPr>
      <w:r>
        <w:rPr>
          <w:rFonts w:eastAsia="Malgun Gothic"/>
          <w:color w:val="000000" w:themeColor="text1"/>
        </w:rPr>
        <w:t>Department of Chemistry</w:t>
      </w:r>
    </w:p>
    <w:p w14:paraId="221F374E" w14:textId="77777777" w:rsidR="002E3607" w:rsidRDefault="002E3607" w:rsidP="002E3607">
      <w:pPr>
        <w:pStyle w:val="Addresses"/>
        <w:jc w:val="both"/>
        <w:rPr>
          <w:rFonts w:eastAsia="Malgun Gothic"/>
          <w:color w:val="000000" w:themeColor="text1"/>
        </w:rPr>
      </w:pPr>
      <w:r>
        <w:rPr>
          <w:rFonts w:eastAsia="Malgun Gothic"/>
          <w:color w:val="000000" w:themeColor="text1"/>
        </w:rPr>
        <w:t>University of Zurich</w:t>
      </w:r>
    </w:p>
    <w:p w14:paraId="5997E748" w14:textId="1213F15D" w:rsidR="002E3607" w:rsidRDefault="002E3607" w:rsidP="002E3607">
      <w:pPr>
        <w:pStyle w:val="Addresses"/>
        <w:jc w:val="both"/>
        <w:rPr>
          <w:rFonts w:eastAsia="Malgun Gothic"/>
          <w:color w:val="000000" w:themeColor="text1"/>
        </w:rPr>
      </w:pPr>
      <w:r w:rsidRPr="00167860">
        <w:rPr>
          <w:rFonts w:eastAsia="Malgun Gothic"/>
          <w:color w:val="000000" w:themeColor="text1"/>
        </w:rPr>
        <w:t>Zurich 8057, Switzerland.</w:t>
      </w:r>
    </w:p>
    <w:p w14:paraId="79DF6204" w14:textId="0EA9C80A" w:rsidR="002A5C8D" w:rsidRDefault="002A5C8D" w:rsidP="002A5C8D">
      <w:pPr>
        <w:pStyle w:val="Addresses"/>
        <w:rPr>
          <w:rFonts w:eastAsia="Malgun Gothic"/>
          <w:color w:val="000000" w:themeColor="text1"/>
        </w:rPr>
      </w:pPr>
    </w:p>
    <w:p w14:paraId="7F83266C" w14:textId="62DD9C5F" w:rsidR="00004282" w:rsidRPr="00004282" w:rsidRDefault="00E6125D" w:rsidP="00E6125D">
      <w:pPr>
        <w:jc w:val="both"/>
        <w:rPr>
          <w:rFonts w:eastAsiaTheme="minorEastAsia"/>
          <w:color w:val="000000" w:themeColor="text1"/>
          <w:kern w:val="0"/>
        </w:rPr>
      </w:pPr>
      <w:r>
        <w:rPr>
          <w:rFonts w:eastAsiaTheme="minorEastAsia"/>
          <w:color w:val="000000" w:themeColor="text1"/>
          <w:kern w:val="0"/>
        </w:rPr>
        <w:t xml:space="preserve">Dr. </w:t>
      </w:r>
      <w:r w:rsidR="00004282">
        <w:rPr>
          <w:rFonts w:eastAsiaTheme="minorEastAsia" w:hint="eastAsia"/>
          <w:color w:val="000000" w:themeColor="text1"/>
          <w:kern w:val="0"/>
        </w:rPr>
        <w:t>O</w:t>
      </w:r>
      <w:r w:rsidR="00004282">
        <w:rPr>
          <w:rFonts w:eastAsiaTheme="minorEastAsia"/>
          <w:color w:val="000000" w:themeColor="text1"/>
          <w:kern w:val="0"/>
        </w:rPr>
        <w:t>. S. Hutter</w:t>
      </w:r>
    </w:p>
    <w:p w14:paraId="6566017B" w14:textId="77777777" w:rsidR="00004282" w:rsidRDefault="00004282" w:rsidP="00004282">
      <w:pPr>
        <w:jc w:val="both"/>
        <w:rPr>
          <w:color w:val="000000" w:themeColor="text1"/>
          <w:kern w:val="0"/>
        </w:rPr>
      </w:pPr>
      <w:r w:rsidRPr="00586D3B">
        <w:rPr>
          <w:color w:val="000000" w:themeColor="text1"/>
          <w:kern w:val="0"/>
        </w:rPr>
        <w:t>Department of Mathematics, Phys</w:t>
      </w:r>
      <w:r>
        <w:rPr>
          <w:color w:val="000000" w:themeColor="text1"/>
          <w:kern w:val="0"/>
        </w:rPr>
        <w:t>ics and Electrical Engineering</w:t>
      </w:r>
    </w:p>
    <w:p w14:paraId="1553BC74" w14:textId="77777777" w:rsidR="00004282" w:rsidRDefault="00004282" w:rsidP="00004282">
      <w:pPr>
        <w:jc w:val="both"/>
        <w:rPr>
          <w:color w:val="000000" w:themeColor="text1"/>
          <w:kern w:val="0"/>
        </w:rPr>
      </w:pPr>
      <w:r>
        <w:rPr>
          <w:color w:val="000000" w:themeColor="text1"/>
          <w:kern w:val="0"/>
        </w:rPr>
        <w:t>Northumbria University</w:t>
      </w:r>
    </w:p>
    <w:p w14:paraId="48716FC7" w14:textId="77777777" w:rsidR="00004282" w:rsidRDefault="00004282" w:rsidP="00004282">
      <w:pPr>
        <w:jc w:val="both"/>
        <w:rPr>
          <w:color w:val="000000" w:themeColor="text1"/>
          <w:kern w:val="0"/>
        </w:rPr>
      </w:pPr>
      <w:r w:rsidRPr="00586D3B">
        <w:rPr>
          <w:color w:val="000000" w:themeColor="text1"/>
          <w:kern w:val="0"/>
        </w:rPr>
        <w:t>Newcastle upon Tyne, UK.</w:t>
      </w:r>
    </w:p>
    <w:p w14:paraId="03CF2895" w14:textId="1B10B77F" w:rsidR="00004282" w:rsidRDefault="00004282" w:rsidP="002A5C8D">
      <w:pPr>
        <w:pStyle w:val="Addresses"/>
        <w:rPr>
          <w:rFonts w:eastAsia="Malgun Gothic"/>
          <w:color w:val="000000" w:themeColor="text1"/>
        </w:rPr>
      </w:pPr>
    </w:p>
    <w:p w14:paraId="13013881" w14:textId="02DD4569" w:rsidR="002A5C8D" w:rsidRDefault="002A5C8D" w:rsidP="002A5C8D">
      <w:pPr>
        <w:pStyle w:val="Addresses"/>
        <w:rPr>
          <w:rFonts w:eastAsia="Malgun Gothic"/>
          <w:color w:val="000000" w:themeColor="text1"/>
        </w:rPr>
      </w:pPr>
      <w:r>
        <w:rPr>
          <w:rFonts w:eastAsia="Malgun Gothic" w:hint="eastAsia"/>
          <w:color w:val="000000" w:themeColor="text1"/>
        </w:rPr>
        <w:t xml:space="preserve">L. J. Phillips, Prof. J. </w:t>
      </w:r>
      <w:r>
        <w:rPr>
          <w:rFonts w:eastAsia="Malgun Gothic"/>
          <w:color w:val="000000" w:themeColor="text1"/>
        </w:rPr>
        <w:t>D. Major</w:t>
      </w:r>
    </w:p>
    <w:p w14:paraId="1C3F6190" w14:textId="20B5CF53" w:rsidR="002A5C8D" w:rsidRDefault="002A5C8D" w:rsidP="002A5C8D">
      <w:pPr>
        <w:pStyle w:val="Addresses"/>
        <w:rPr>
          <w:rFonts w:eastAsia="Malgun Gothic"/>
          <w:color w:val="000000" w:themeColor="text1"/>
        </w:rPr>
      </w:pPr>
      <w:r>
        <w:rPr>
          <w:rFonts w:eastAsia="Malgun Gothic"/>
          <w:color w:val="000000" w:themeColor="text1"/>
        </w:rPr>
        <w:t>Stephenson Institute for Renewable Energy, Physics Department</w:t>
      </w:r>
    </w:p>
    <w:p w14:paraId="41B13F0E" w14:textId="77777777" w:rsidR="002A5C8D" w:rsidRDefault="002A5C8D" w:rsidP="002A5C8D">
      <w:pPr>
        <w:pStyle w:val="Addresses"/>
        <w:rPr>
          <w:rFonts w:eastAsia="Malgun Gothic"/>
          <w:color w:val="000000" w:themeColor="text1"/>
        </w:rPr>
      </w:pPr>
      <w:r>
        <w:rPr>
          <w:rFonts w:eastAsia="Malgun Gothic"/>
          <w:color w:val="000000" w:themeColor="text1"/>
        </w:rPr>
        <w:t>University of Liverpool</w:t>
      </w:r>
    </w:p>
    <w:p w14:paraId="6E79CA73" w14:textId="55E5689F" w:rsidR="002A5C8D" w:rsidRPr="002A5C8D" w:rsidRDefault="002A5C8D" w:rsidP="002A5C8D">
      <w:pPr>
        <w:pStyle w:val="Addresses"/>
        <w:rPr>
          <w:rFonts w:eastAsia="Malgun Gothic"/>
          <w:color w:val="000000" w:themeColor="text1"/>
        </w:rPr>
      </w:pPr>
      <w:r w:rsidRPr="00AB3E35">
        <w:rPr>
          <w:rFonts w:eastAsia="Malgun Gothic"/>
          <w:color w:val="000000" w:themeColor="text1"/>
        </w:rPr>
        <w:t>Liverpool L69 7</w:t>
      </w:r>
      <w:r>
        <w:rPr>
          <w:rFonts w:eastAsia="Malgun Gothic"/>
          <w:color w:val="000000" w:themeColor="text1"/>
        </w:rPr>
        <w:t>Z</w:t>
      </w:r>
      <w:r w:rsidRPr="00AB3E35">
        <w:rPr>
          <w:rFonts w:eastAsia="Malgun Gothic"/>
          <w:color w:val="000000" w:themeColor="text1"/>
        </w:rPr>
        <w:t>F</w:t>
      </w:r>
      <w:r>
        <w:rPr>
          <w:rFonts w:eastAsia="Malgun Gothic"/>
          <w:color w:val="000000" w:themeColor="text1"/>
        </w:rPr>
        <w:t>, UK</w:t>
      </w:r>
    </w:p>
    <w:p w14:paraId="2858E1C3" w14:textId="33D25315" w:rsidR="00586D3B" w:rsidRDefault="00586D3B" w:rsidP="00624B40">
      <w:pPr>
        <w:jc w:val="both"/>
        <w:rPr>
          <w:rFonts w:eastAsiaTheme="minorEastAsia"/>
          <w:color w:val="000000" w:themeColor="text1"/>
          <w:kern w:val="0"/>
        </w:rPr>
      </w:pPr>
    </w:p>
    <w:p w14:paraId="6894111D" w14:textId="2A05E077" w:rsidR="00624B40" w:rsidRPr="00C679CF" w:rsidRDefault="00624B40" w:rsidP="00624B40">
      <w:pPr>
        <w:jc w:val="both"/>
        <w:rPr>
          <w:color w:val="000000" w:themeColor="text1"/>
          <w:kern w:val="0"/>
        </w:rPr>
      </w:pPr>
      <w:r w:rsidRPr="00C679CF">
        <w:rPr>
          <w:color w:val="000000" w:themeColor="text1"/>
          <w:kern w:val="0"/>
        </w:rPr>
        <w:br/>
        <w:t>*Corresponding author</w:t>
      </w:r>
    </w:p>
    <w:p w14:paraId="1361831E" w14:textId="77777777" w:rsidR="00624B40" w:rsidRPr="006923AD" w:rsidRDefault="00624B40" w:rsidP="00624B40">
      <w:pPr>
        <w:jc w:val="both"/>
        <w:rPr>
          <w:rFonts w:eastAsia="Malgun Gothic"/>
          <w:color w:val="000000" w:themeColor="text1"/>
          <w:kern w:val="0"/>
          <w:lang w:val="de-DE"/>
        </w:rPr>
      </w:pPr>
      <w:r w:rsidRPr="006923AD">
        <w:rPr>
          <w:color w:val="000000" w:themeColor="text1"/>
          <w:kern w:val="0"/>
          <w:lang w:val="de-DE"/>
        </w:rPr>
        <w:t xml:space="preserve">E-mail: </w:t>
      </w:r>
      <w:r w:rsidRPr="006923AD">
        <w:rPr>
          <w:rFonts w:eastAsia="Malgun Gothic"/>
          <w:color w:val="000000" w:themeColor="text1"/>
          <w:kern w:val="0"/>
          <w:lang w:val="de-DE"/>
        </w:rPr>
        <w:t>jmoon@yonsei.ac.kr</w:t>
      </w:r>
    </w:p>
    <w:p w14:paraId="1EEFD9DC" w14:textId="77777777" w:rsidR="00624B40" w:rsidRPr="006923AD" w:rsidRDefault="00624B40" w:rsidP="00624B40">
      <w:pPr>
        <w:jc w:val="both"/>
        <w:rPr>
          <w:rFonts w:eastAsia="Malgun Gothic"/>
          <w:color w:val="000000" w:themeColor="text1"/>
          <w:kern w:val="0"/>
          <w:lang w:val="de-DE"/>
        </w:rPr>
      </w:pPr>
    </w:p>
    <w:p w14:paraId="72859D18" w14:textId="57A9772A" w:rsidR="00624B40" w:rsidRDefault="00624B40" w:rsidP="00624B40">
      <w:pPr>
        <w:jc w:val="both"/>
        <w:rPr>
          <w:rFonts w:eastAsia="Malgun Gothic"/>
          <w:color w:val="000000" w:themeColor="text1"/>
          <w:kern w:val="0"/>
          <w:lang w:val="de-DE"/>
        </w:rPr>
      </w:pPr>
    </w:p>
    <w:p w14:paraId="1B4D75D4" w14:textId="77777777" w:rsidR="002A5C8D" w:rsidRPr="006923AD" w:rsidRDefault="002A5C8D" w:rsidP="00624B40">
      <w:pPr>
        <w:jc w:val="both"/>
        <w:rPr>
          <w:rFonts w:eastAsia="Malgun Gothic"/>
          <w:color w:val="000000" w:themeColor="text1"/>
          <w:kern w:val="0"/>
          <w:lang w:val="de-DE"/>
        </w:rPr>
      </w:pPr>
    </w:p>
    <w:p w14:paraId="0AE88933" w14:textId="11E0828F" w:rsidR="00624B40" w:rsidRPr="000E4708" w:rsidRDefault="00624B40" w:rsidP="00624B40">
      <w:pPr>
        <w:jc w:val="both"/>
        <w:rPr>
          <w:color w:val="000000" w:themeColor="text1"/>
        </w:rPr>
      </w:pPr>
      <w:r w:rsidRPr="000E4708">
        <w:rPr>
          <w:b/>
          <w:bCs/>
          <w:color w:val="000000" w:themeColor="text1"/>
          <w:kern w:val="0"/>
        </w:rPr>
        <w:t>Keywords</w:t>
      </w:r>
      <w:r w:rsidRPr="000E4708">
        <w:rPr>
          <w:bCs/>
          <w:color w:val="000000" w:themeColor="text1"/>
          <w:kern w:val="0"/>
        </w:rPr>
        <w:t xml:space="preserve">: </w:t>
      </w:r>
      <w:r w:rsidR="002F0C80">
        <w:rPr>
          <w:bCs/>
          <w:color w:val="000000" w:themeColor="text1"/>
          <w:kern w:val="0"/>
        </w:rPr>
        <w:t>onset potential, photovolta</w:t>
      </w:r>
      <w:r w:rsidR="00066546">
        <w:rPr>
          <w:bCs/>
          <w:color w:val="000000" w:themeColor="text1"/>
          <w:kern w:val="0"/>
        </w:rPr>
        <w:t xml:space="preserve">ge, buried junction, interface </w:t>
      </w:r>
      <w:r w:rsidR="002F0C80">
        <w:rPr>
          <w:bCs/>
          <w:color w:val="000000" w:themeColor="text1"/>
          <w:kern w:val="0"/>
        </w:rPr>
        <w:t xml:space="preserve">state, defect passivation, conjugated amino acid  </w:t>
      </w:r>
      <w:r>
        <w:rPr>
          <w:rFonts w:eastAsiaTheme="minorEastAsia"/>
          <w:bCs/>
          <w:color w:val="000000" w:themeColor="text1"/>
        </w:rPr>
        <w:t xml:space="preserve"> </w:t>
      </w:r>
    </w:p>
    <w:p w14:paraId="15E41729" w14:textId="77777777" w:rsidR="00624B40" w:rsidRPr="00D50D18" w:rsidRDefault="00624B40" w:rsidP="00624B40">
      <w:pPr>
        <w:spacing w:line="360" w:lineRule="auto"/>
        <w:jc w:val="both"/>
        <w:rPr>
          <w:color w:val="000000" w:themeColor="text1"/>
        </w:rPr>
      </w:pPr>
    </w:p>
    <w:p w14:paraId="6A594B1F" w14:textId="77777777" w:rsidR="00624B40" w:rsidRPr="000E4708" w:rsidRDefault="00624B40" w:rsidP="00624B40">
      <w:pPr>
        <w:spacing w:line="360" w:lineRule="auto"/>
        <w:rPr>
          <w:color w:val="000000" w:themeColor="text1"/>
        </w:rPr>
      </w:pPr>
    </w:p>
    <w:p w14:paraId="7EA3CC2F" w14:textId="77777777" w:rsidR="00624B40" w:rsidRPr="000E4708" w:rsidRDefault="00624B40" w:rsidP="00624B40">
      <w:pPr>
        <w:spacing w:line="360" w:lineRule="auto"/>
        <w:rPr>
          <w:rFonts w:eastAsia="Malgun Gothic"/>
          <w:b/>
          <w:color w:val="000000" w:themeColor="text1"/>
        </w:rPr>
      </w:pPr>
      <w:r w:rsidRPr="000E4708">
        <w:rPr>
          <w:rFonts w:eastAsia="Malgun Gothic"/>
          <w:b/>
          <w:color w:val="000000" w:themeColor="text1"/>
        </w:rPr>
        <w:br w:type="page"/>
      </w:r>
    </w:p>
    <w:p w14:paraId="6CDD24CD" w14:textId="1BD4222A" w:rsidR="00624B40" w:rsidRPr="00DF6E64" w:rsidRDefault="00624B40" w:rsidP="00624B40">
      <w:pPr>
        <w:spacing w:line="480" w:lineRule="auto"/>
        <w:jc w:val="both"/>
        <w:rPr>
          <w:rFonts w:eastAsia="Malgun Gothic"/>
          <w:b/>
          <w:color w:val="000000" w:themeColor="text1"/>
        </w:rPr>
      </w:pPr>
      <w:r w:rsidRPr="00DF6E64">
        <w:rPr>
          <w:rFonts w:eastAsia="Malgun Gothic"/>
          <w:b/>
          <w:color w:val="000000" w:themeColor="text1"/>
        </w:rPr>
        <w:lastRenderedPageBreak/>
        <w:t>Abstract</w:t>
      </w:r>
    </w:p>
    <w:p w14:paraId="422BD510" w14:textId="682A4116" w:rsidR="00B03E27" w:rsidRDefault="00B03E27" w:rsidP="00B03E27">
      <w:pPr>
        <w:pStyle w:val="Bibliography"/>
        <w:spacing w:line="480" w:lineRule="auto"/>
        <w:ind w:left="0" w:firstLine="0"/>
        <w:jc w:val="both"/>
        <w:rPr>
          <w:rFonts w:eastAsiaTheme="minorEastAsia"/>
          <w:color w:val="000000" w:themeColor="text1"/>
        </w:rPr>
      </w:pPr>
      <w:r>
        <w:rPr>
          <w:rFonts w:eastAsiaTheme="minorEastAsia" w:hint="eastAsia"/>
          <w:color w:val="000000" w:themeColor="text1"/>
        </w:rPr>
        <w:t>A</w:t>
      </w:r>
      <w:r w:rsidRPr="00DF6E64">
        <w:rPr>
          <w:rFonts w:eastAsia="Malgun Gothic"/>
          <w:color w:val="000000" w:themeColor="text1"/>
        </w:rPr>
        <w:t xml:space="preserve">chieving </w:t>
      </w:r>
      <w:r>
        <w:rPr>
          <w:rFonts w:eastAsia="Malgun Gothic"/>
          <w:color w:val="000000" w:themeColor="text1"/>
        </w:rPr>
        <w:t xml:space="preserve">both </w:t>
      </w:r>
      <w:r w:rsidRPr="00DF6E64">
        <w:rPr>
          <w:rFonts w:eastAsia="Malgun Gothic"/>
          <w:color w:val="000000" w:themeColor="text1"/>
        </w:rPr>
        <w:t xml:space="preserve">high </w:t>
      </w:r>
      <w:r>
        <w:rPr>
          <w:rFonts w:eastAsia="Malgun Gothic"/>
          <w:color w:val="000000" w:themeColor="text1"/>
        </w:rPr>
        <w:t xml:space="preserve">onset potential and photocurrent of </w:t>
      </w:r>
      <w:r w:rsidRPr="00DF6E64">
        <w:rPr>
          <w:rFonts w:eastAsia="Malgun Gothic"/>
          <w:color w:val="000000" w:themeColor="text1"/>
        </w:rPr>
        <w:t>photoelectrode</w:t>
      </w:r>
      <w:r>
        <w:rPr>
          <w:rFonts w:eastAsia="Malgun Gothic"/>
          <w:color w:val="000000" w:themeColor="text1"/>
        </w:rPr>
        <w:t>s</w:t>
      </w:r>
      <w:r w:rsidRPr="00DF6E64">
        <w:rPr>
          <w:rFonts w:eastAsia="Malgun Gothic"/>
          <w:color w:val="000000" w:themeColor="text1"/>
        </w:rPr>
        <w:t xml:space="preserve"> is a key challenge enabling </w:t>
      </w:r>
      <w:r w:rsidRPr="00A57F33">
        <w:rPr>
          <w:rFonts w:eastAsia="Malgun Gothic"/>
          <w:color w:val="000000" w:themeColor="text1"/>
        </w:rPr>
        <w:t>unassisted overall water spitting using tandem devices.</w:t>
      </w:r>
      <w:r w:rsidRPr="00A57F33">
        <w:rPr>
          <w:rFonts w:eastAsiaTheme="minorEastAsia"/>
          <w:color w:val="000000" w:themeColor="text1"/>
        </w:rPr>
        <w:t xml:space="preserve"> </w:t>
      </w:r>
      <w:r w:rsidRPr="00A57F33">
        <w:rPr>
          <w:rFonts w:eastAsia="Malgun Gothic"/>
          <w:color w:val="000000" w:themeColor="text1"/>
        </w:rPr>
        <w:t xml:space="preserve">This study proposes a simple interface modification strategy to maximize the performance of </w:t>
      </w:r>
      <w:r w:rsidRPr="00A57F33">
        <w:rPr>
          <w:rFonts w:eastAsiaTheme="minorEastAsia"/>
          <w:color w:val="000000" w:themeColor="text1"/>
        </w:rPr>
        <w:t>polycrystalline thin film-based Sb</w:t>
      </w:r>
      <w:r w:rsidRPr="00A57F33">
        <w:rPr>
          <w:rFonts w:eastAsiaTheme="minorEastAsia"/>
          <w:color w:val="000000" w:themeColor="text1"/>
          <w:vertAlign w:val="subscript"/>
        </w:rPr>
        <w:t>2</w:t>
      </w:r>
      <w:r w:rsidRPr="00A57F33">
        <w:rPr>
          <w:rFonts w:eastAsiaTheme="minorEastAsia"/>
          <w:color w:val="000000" w:themeColor="text1"/>
        </w:rPr>
        <w:t>Se</w:t>
      </w:r>
      <w:r w:rsidRPr="00A57F33">
        <w:rPr>
          <w:rFonts w:eastAsiaTheme="minorEastAsia"/>
          <w:color w:val="000000" w:themeColor="text1"/>
          <w:vertAlign w:val="subscript"/>
        </w:rPr>
        <w:t>3</w:t>
      </w:r>
      <w:r w:rsidRPr="00A57F33">
        <w:rPr>
          <w:rFonts w:eastAsiaTheme="minorEastAsia"/>
          <w:color w:val="000000" w:themeColor="text1"/>
        </w:rPr>
        <w:t xml:space="preserve"> photocathodes for photoelectrochemical </w:t>
      </w:r>
      <w:r>
        <w:rPr>
          <w:rFonts w:eastAsiaTheme="minorEastAsia"/>
        </w:rPr>
        <w:t xml:space="preserve">(PEC) </w:t>
      </w:r>
      <w:r w:rsidRPr="00490EFC">
        <w:rPr>
          <w:rFonts w:eastAsiaTheme="minorEastAsia"/>
        </w:rPr>
        <w:t>water splitting.</w:t>
      </w:r>
      <w:r>
        <w:rPr>
          <w:rFonts w:hint="eastAsia"/>
        </w:rPr>
        <w:t xml:space="preserve"> </w:t>
      </w:r>
      <w:r w:rsidRPr="00DF6E64">
        <w:rPr>
          <w:rFonts w:eastAsia="Malgun Gothic"/>
          <w:color w:val="000000" w:themeColor="text1"/>
        </w:rPr>
        <w:t>Three amino acids were used to decorate the Sb</w:t>
      </w:r>
      <w:r w:rsidRPr="00DF6E64">
        <w:rPr>
          <w:rFonts w:eastAsia="Malgun Gothic"/>
          <w:color w:val="000000" w:themeColor="text1"/>
          <w:vertAlign w:val="subscript"/>
        </w:rPr>
        <w:t>2</w:t>
      </w:r>
      <w:r w:rsidRPr="00DF6E64">
        <w:rPr>
          <w:rFonts w:eastAsia="Malgun Gothic"/>
          <w:color w:val="000000" w:themeColor="text1"/>
        </w:rPr>
        <w:t>Se</w:t>
      </w:r>
      <w:r w:rsidRPr="00DF6E64">
        <w:rPr>
          <w:rFonts w:eastAsia="Malgun Gothic"/>
          <w:color w:val="000000" w:themeColor="text1"/>
          <w:vertAlign w:val="subscript"/>
        </w:rPr>
        <w:t>3</w:t>
      </w:r>
      <w:r w:rsidRPr="00DF6E64">
        <w:rPr>
          <w:rFonts w:eastAsia="Malgun Gothic"/>
          <w:color w:val="000000" w:themeColor="text1"/>
        </w:rPr>
        <w:t>/TiO</w:t>
      </w:r>
      <w:r w:rsidRPr="00DF6E64">
        <w:rPr>
          <w:rFonts w:eastAsia="Malgun Gothic"/>
          <w:color w:val="000000" w:themeColor="text1"/>
          <w:vertAlign w:val="subscript"/>
        </w:rPr>
        <w:t>2</w:t>
      </w:r>
      <w:r w:rsidRPr="00DF6E64">
        <w:rPr>
          <w:rFonts w:eastAsia="Malgun Gothic"/>
          <w:color w:val="000000" w:themeColor="text1"/>
        </w:rPr>
        <w:t xml:space="preserve"> interface, </w:t>
      </w:r>
      <w:r w:rsidR="002D46CB">
        <w:rPr>
          <w:rFonts w:eastAsia="Malgun Gothic" w:hint="eastAsia"/>
          <w:color w:val="000000" w:themeColor="text1"/>
        </w:rPr>
        <w:t>w</w:t>
      </w:r>
      <w:r w:rsidR="002D46CB">
        <w:rPr>
          <w:rFonts w:eastAsia="Malgun Gothic"/>
          <w:color w:val="000000" w:themeColor="text1"/>
        </w:rPr>
        <w:t>hile</w:t>
      </w:r>
      <w:r w:rsidRPr="00DF6E64">
        <w:rPr>
          <w:rFonts w:eastAsia="Malgun Gothic"/>
          <w:color w:val="000000" w:themeColor="text1"/>
        </w:rPr>
        <w:t xml:space="preserve"> only the conjugated molec</w:t>
      </w:r>
      <w:r>
        <w:rPr>
          <w:rFonts w:eastAsia="Malgun Gothic"/>
          <w:color w:val="000000" w:themeColor="text1"/>
        </w:rPr>
        <w:t xml:space="preserve">ule such as </w:t>
      </w:r>
      <w:r w:rsidRPr="00066546">
        <w:rPr>
          <w:rFonts w:eastAsia="Malgun Gothic"/>
          <w:i/>
          <w:color w:val="000000" w:themeColor="text1"/>
        </w:rPr>
        <w:t>para</w:t>
      </w:r>
      <w:r w:rsidRPr="00DF6E64">
        <w:rPr>
          <w:rFonts w:eastAsia="Malgun Gothic"/>
          <w:color w:val="000000" w:themeColor="text1"/>
        </w:rPr>
        <w:t xml:space="preserve">-aminobenzoic acid (PABA) </w:t>
      </w:r>
      <w:r w:rsidR="002D46CB">
        <w:rPr>
          <w:rFonts w:eastAsia="Malgun Gothic"/>
          <w:color w:val="000000" w:themeColor="text1"/>
        </w:rPr>
        <w:t>allowed</w:t>
      </w:r>
      <w:r w:rsidRPr="00DF6E64">
        <w:rPr>
          <w:rFonts w:eastAsia="Malgun Gothic"/>
          <w:color w:val="000000" w:themeColor="text1"/>
        </w:rPr>
        <w:t xml:space="preserve"> the enhancement in both the onset potential and photocurrent of Sb</w:t>
      </w:r>
      <w:r w:rsidRPr="00DF6E64">
        <w:rPr>
          <w:rFonts w:eastAsia="Malgun Gothic"/>
          <w:color w:val="000000" w:themeColor="text1"/>
          <w:vertAlign w:val="subscript"/>
        </w:rPr>
        <w:t>2</w:t>
      </w:r>
      <w:r w:rsidRPr="00DF6E64">
        <w:rPr>
          <w:rFonts w:eastAsia="Malgun Gothic"/>
          <w:color w:val="000000" w:themeColor="text1"/>
        </w:rPr>
        <w:t>Se</w:t>
      </w:r>
      <w:r w:rsidRPr="00DF6E64">
        <w:rPr>
          <w:rFonts w:eastAsia="Malgun Gothic"/>
          <w:color w:val="000000" w:themeColor="text1"/>
          <w:vertAlign w:val="subscript"/>
        </w:rPr>
        <w:t>3</w:t>
      </w:r>
      <w:r>
        <w:rPr>
          <w:rFonts w:eastAsia="Malgun Gothic"/>
          <w:color w:val="000000" w:themeColor="text1"/>
        </w:rPr>
        <w:t xml:space="preserve"> photocathodes.</w:t>
      </w:r>
      <w:r w:rsidRPr="00DF6E64">
        <w:rPr>
          <w:rFonts w:eastAsia="Malgun Gothic"/>
          <w:color w:val="000000" w:themeColor="text1"/>
        </w:rPr>
        <w:t xml:space="preserve"> </w:t>
      </w:r>
      <w:r w:rsidRPr="00DF6E64">
        <w:rPr>
          <w:color w:val="000000" w:themeColor="text1"/>
        </w:rPr>
        <w:t xml:space="preserve">It </w:t>
      </w:r>
      <w:r w:rsidR="002D46CB">
        <w:rPr>
          <w:color w:val="000000" w:themeColor="text1"/>
        </w:rPr>
        <w:t>wa</w:t>
      </w:r>
      <w:r w:rsidRPr="00DF6E64">
        <w:rPr>
          <w:color w:val="000000" w:themeColor="text1"/>
        </w:rPr>
        <w:t xml:space="preserve">s demonstrated that </w:t>
      </w:r>
      <w:r>
        <w:rPr>
          <w:color w:val="000000" w:themeColor="text1"/>
        </w:rPr>
        <w:t>the</w:t>
      </w:r>
      <w:r w:rsidRPr="00490EFC">
        <w:t xml:space="preserve"> surface defects </w:t>
      </w:r>
      <w:r>
        <w:t>in</w:t>
      </w:r>
      <w:r w:rsidRPr="00490EFC">
        <w:t xml:space="preserve"> polycrystalline Sb</w:t>
      </w:r>
      <w:r w:rsidRPr="00490EFC">
        <w:rPr>
          <w:vertAlign w:val="subscript"/>
        </w:rPr>
        <w:t>2</w:t>
      </w:r>
      <w:r w:rsidRPr="00490EFC">
        <w:t>Se</w:t>
      </w:r>
      <w:r w:rsidRPr="00490EFC">
        <w:rPr>
          <w:vertAlign w:val="subscript"/>
        </w:rPr>
        <w:t>3</w:t>
      </w:r>
      <w:r>
        <w:t xml:space="preserve"> limit the photovoltage production</w:t>
      </w:r>
      <w:r w:rsidR="002D46CB">
        <w:t>,</w:t>
      </w:r>
      <w:r>
        <w:t xml:space="preserve"> lowering the onset potential of photocathode. T</w:t>
      </w:r>
      <w:r w:rsidRPr="00DF6E64">
        <w:rPr>
          <w:color w:val="000000" w:themeColor="text1"/>
        </w:rPr>
        <w:t xml:space="preserve">he surface restoration with </w:t>
      </w:r>
      <w:r>
        <w:rPr>
          <w:color w:val="000000" w:themeColor="text1"/>
        </w:rPr>
        <w:t xml:space="preserve">the conjugated </w:t>
      </w:r>
      <w:r w:rsidRPr="00DF6E64">
        <w:rPr>
          <w:rFonts w:eastAsiaTheme="minorEastAsia" w:hint="eastAsia"/>
          <w:color w:val="000000" w:themeColor="text1"/>
        </w:rPr>
        <w:t xml:space="preserve">PABA </w:t>
      </w:r>
      <w:r w:rsidRPr="00DF6E64">
        <w:rPr>
          <w:rFonts w:eastAsiaTheme="minorEastAsia"/>
          <w:color w:val="000000" w:themeColor="text1"/>
        </w:rPr>
        <w:t xml:space="preserve">molecule </w:t>
      </w:r>
      <w:r w:rsidR="002D46CB">
        <w:rPr>
          <w:rFonts w:eastAsiaTheme="minorEastAsia"/>
          <w:color w:val="000000" w:themeColor="text1"/>
        </w:rPr>
        <w:t xml:space="preserve">efficiently </w:t>
      </w:r>
      <w:r w:rsidRPr="00DF6E64">
        <w:rPr>
          <w:rFonts w:eastAsiaTheme="minorEastAsia"/>
          <w:color w:val="000000" w:themeColor="text1"/>
        </w:rPr>
        <w:t>passivate</w:t>
      </w:r>
      <w:r w:rsidR="002D46CB">
        <w:rPr>
          <w:rFonts w:eastAsiaTheme="minorEastAsia"/>
          <w:color w:val="000000" w:themeColor="text1"/>
        </w:rPr>
        <w:t>s</w:t>
      </w:r>
      <w:r w:rsidRPr="00DF6E64">
        <w:rPr>
          <w:rFonts w:eastAsiaTheme="minorEastAsia"/>
          <w:color w:val="000000" w:themeColor="text1"/>
        </w:rPr>
        <w:t xml:space="preserve"> the surface defects of Sb</w:t>
      </w:r>
      <w:r w:rsidRPr="00DF6E64">
        <w:rPr>
          <w:rFonts w:eastAsiaTheme="minorEastAsia"/>
          <w:color w:val="000000" w:themeColor="text1"/>
          <w:vertAlign w:val="subscript"/>
        </w:rPr>
        <w:t>2</w:t>
      </w:r>
      <w:r w:rsidRPr="00DF6E64">
        <w:rPr>
          <w:rFonts w:eastAsiaTheme="minorEastAsia"/>
          <w:color w:val="000000" w:themeColor="text1"/>
        </w:rPr>
        <w:t>Se</w:t>
      </w:r>
      <w:r w:rsidRPr="00DF6E64">
        <w:rPr>
          <w:rFonts w:eastAsiaTheme="minorEastAsia"/>
          <w:color w:val="000000" w:themeColor="text1"/>
          <w:vertAlign w:val="subscript"/>
        </w:rPr>
        <w:t>3</w:t>
      </w:r>
      <w:r w:rsidRPr="00DF6E64">
        <w:rPr>
          <w:rFonts w:eastAsiaTheme="minorEastAsia"/>
          <w:color w:val="000000" w:themeColor="text1"/>
        </w:rPr>
        <w:t xml:space="preserve"> as well as enable</w:t>
      </w:r>
      <w:r w:rsidR="002D46CB">
        <w:rPr>
          <w:rFonts w:eastAsiaTheme="minorEastAsia"/>
          <w:color w:val="000000" w:themeColor="text1"/>
        </w:rPr>
        <w:t>s</w:t>
      </w:r>
      <w:r w:rsidRPr="00DF6E64">
        <w:rPr>
          <w:rFonts w:eastAsiaTheme="minorEastAsia"/>
          <w:color w:val="000000" w:themeColor="text1"/>
        </w:rPr>
        <w:t xml:space="preserve"> a rapid transport of photoelectrons </w:t>
      </w:r>
      <w:r>
        <w:rPr>
          <w:rFonts w:eastAsiaTheme="minorEastAsia"/>
          <w:color w:val="000000" w:themeColor="text1"/>
        </w:rPr>
        <w:t>from Sb</w:t>
      </w:r>
      <w:r w:rsidRPr="00280DEE">
        <w:rPr>
          <w:rFonts w:eastAsiaTheme="minorEastAsia"/>
          <w:color w:val="000000" w:themeColor="text1"/>
          <w:vertAlign w:val="subscript"/>
        </w:rPr>
        <w:t>2</w:t>
      </w:r>
      <w:r>
        <w:rPr>
          <w:rFonts w:eastAsiaTheme="minorEastAsia"/>
          <w:color w:val="000000" w:themeColor="text1"/>
        </w:rPr>
        <w:t>Se</w:t>
      </w:r>
      <w:r w:rsidRPr="00280DEE">
        <w:rPr>
          <w:rFonts w:eastAsiaTheme="minorEastAsia"/>
          <w:color w:val="000000" w:themeColor="text1"/>
          <w:vertAlign w:val="subscript"/>
        </w:rPr>
        <w:t>3</w:t>
      </w:r>
      <w:r>
        <w:rPr>
          <w:rFonts w:eastAsiaTheme="minorEastAsia"/>
          <w:color w:val="000000" w:themeColor="text1"/>
        </w:rPr>
        <w:t xml:space="preserve"> to TiO</w:t>
      </w:r>
      <w:r w:rsidRPr="00280DEE">
        <w:rPr>
          <w:rFonts w:eastAsiaTheme="minorEastAsia"/>
          <w:color w:val="000000" w:themeColor="text1"/>
          <w:vertAlign w:val="subscript"/>
        </w:rPr>
        <w:t>2</w:t>
      </w:r>
      <w:r>
        <w:rPr>
          <w:rFonts w:eastAsiaTheme="minorEastAsia"/>
          <w:color w:val="000000" w:themeColor="text1"/>
        </w:rPr>
        <w:t xml:space="preserve"> layer </w:t>
      </w:r>
      <w:r w:rsidRPr="00DF6E64">
        <w:rPr>
          <w:rFonts w:eastAsiaTheme="minorEastAsia"/>
          <w:color w:val="000000" w:themeColor="text1"/>
        </w:rPr>
        <w:t>pa</w:t>
      </w:r>
      <w:r>
        <w:rPr>
          <w:rFonts w:eastAsiaTheme="minorEastAsia"/>
          <w:color w:val="000000" w:themeColor="text1"/>
        </w:rPr>
        <w:t xml:space="preserve">rticularly under low applied </w:t>
      </w:r>
      <w:r w:rsidRPr="00DF6E64">
        <w:rPr>
          <w:rFonts w:eastAsiaTheme="minorEastAsia"/>
          <w:color w:val="000000" w:themeColor="text1"/>
        </w:rPr>
        <w:t>potential</w:t>
      </w:r>
      <w:r>
        <w:rPr>
          <w:rFonts w:eastAsiaTheme="minorEastAsia"/>
          <w:color w:val="000000" w:themeColor="text1"/>
        </w:rPr>
        <w:t>s</w:t>
      </w:r>
      <w:r w:rsidRPr="00DF6E64">
        <w:rPr>
          <w:rFonts w:eastAsiaTheme="minorEastAsia"/>
          <w:color w:val="000000" w:themeColor="text1"/>
        </w:rPr>
        <w:t xml:space="preserve">. </w:t>
      </w:r>
      <w:r>
        <w:rPr>
          <w:rFonts w:eastAsiaTheme="minorEastAsia"/>
          <w:color w:val="000000" w:themeColor="text1"/>
        </w:rPr>
        <w:t>After PABA treatment, Sb</w:t>
      </w:r>
      <w:r w:rsidRPr="004737CC">
        <w:rPr>
          <w:rFonts w:eastAsiaTheme="minorEastAsia"/>
          <w:color w:val="000000" w:themeColor="text1"/>
          <w:vertAlign w:val="subscript"/>
        </w:rPr>
        <w:t>2</w:t>
      </w:r>
      <w:r>
        <w:rPr>
          <w:rFonts w:eastAsiaTheme="minorEastAsia"/>
          <w:color w:val="000000" w:themeColor="text1"/>
        </w:rPr>
        <w:t>Se</w:t>
      </w:r>
      <w:r w:rsidRPr="004737CC">
        <w:rPr>
          <w:rFonts w:eastAsiaTheme="minorEastAsia"/>
          <w:color w:val="000000" w:themeColor="text1"/>
          <w:vertAlign w:val="subscript"/>
        </w:rPr>
        <w:t>3</w:t>
      </w:r>
      <w:r>
        <w:rPr>
          <w:rFonts w:eastAsiaTheme="minorEastAsia"/>
          <w:color w:val="000000" w:themeColor="text1"/>
        </w:rPr>
        <w:t xml:space="preserve"> photocathode exhibit</w:t>
      </w:r>
      <w:r w:rsidR="002D46CB">
        <w:rPr>
          <w:rFonts w:eastAsiaTheme="minorEastAsia"/>
          <w:color w:val="000000" w:themeColor="text1"/>
        </w:rPr>
        <w:t>ed</w:t>
      </w:r>
      <w:r>
        <w:rPr>
          <w:rFonts w:eastAsiaTheme="minorEastAsia"/>
          <w:color w:val="000000" w:themeColor="text1"/>
        </w:rPr>
        <w:t xml:space="preserve"> a highly enhanced PEC performance</w:t>
      </w:r>
      <w:r w:rsidR="002D46CB">
        <w:rPr>
          <w:rFonts w:eastAsiaTheme="minorEastAsia"/>
          <w:color w:val="000000" w:themeColor="text1"/>
        </w:rPr>
        <w:t xml:space="preserve"> in which </w:t>
      </w:r>
      <w:r>
        <w:rPr>
          <w:rFonts w:eastAsiaTheme="minorEastAsia"/>
          <w:color w:val="000000" w:themeColor="text1"/>
        </w:rPr>
        <w:t>the onset potential improve</w:t>
      </w:r>
      <w:r w:rsidR="002D46CB">
        <w:rPr>
          <w:rFonts w:eastAsiaTheme="minorEastAsia"/>
          <w:color w:val="000000" w:themeColor="text1"/>
        </w:rPr>
        <w:t>d</w:t>
      </w:r>
      <w:r>
        <w:rPr>
          <w:rFonts w:eastAsiaTheme="minorEastAsia"/>
          <w:color w:val="000000" w:themeColor="text1"/>
        </w:rPr>
        <w:t xml:space="preserve"> from 0.35 to 0.50 V versus reversible hydrogen electrode (V</w:t>
      </w:r>
      <w:r w:rsidRPr="004737CC">
        <w:rPr>
          <w:rFonts w:eastAsiaTheme="minorEastAsia"/>
          <w:color w:val="000000" w:themeColor="text1"/>
          <w:vertAlign w:val="subscript"/>
        </w:rPr>
        <w:t>RHE</w:t>
      </w:r>
      <w:r>
        <w:rPr>
          <w:rFonts w:eastAsiaTheme="minorEastAsia"/>
          <w:color w:val="000000" w:themeColor="text1"/>
        </w:rPr>
        <w:t xml:space="preserve">) and </w:t>
      </w:r>
      <w:r w:rsidR="002D46CB">
        <w:rPr>
          <w:rFonts w:eastAsiaTheme="minorEastAsia"/>
          <w:color w:val="000000" w:themeColor="text1"/>
        </w:rPr>
        <w:t>the photocurrent density increased</w:t>
      </w:r>
      <w:r w:rsidR="002D46CB">
        <w:rPr>
          <w:szCs w:val="28"/>
        </w:rPr>
        <w:t xml:space="preserve"> </w:t>
      </w:r>
      <w:r>
        <w:rPr>
          <w:szCs w:val="28"/>
        </w:rPr>
        <w:t xml:space="preserve">from </w:t>
      </w:r>
      <w:r w:rsidRPr="00A91E9B">
        <w:rPr>
          <w:szCs w:val="28"/>
        </w:rPr>
        <w:t>24 to 35 mA cm</w:t>
      </w:r>
      <w:r w:rsidRPr="00A91E9B">
        <w:rPr>
          <w:szCs w:val="28"/>
          <w:vertAlign w:val="superscript"/>
        </w:rPr>
        <w:t>−2</w:t>
      </w:r>
      <w:r w:rsidRPr="00A91E9B">
        <w:rPr>
          <w:szCs w:val="28"/>
        </w:rPr>
        <w:t xml:space="preserve"> </w:t>
      </w:r>
      <w:r>
        <w:rPr>
          <w:szCs w:val="28"/>
        </w:rPr>
        <w:t>at 0 V</w:t>
      </w:r>
      <w:r w:rsidRPr="004737CC">
        <w:rPr>
          <w:szCs w:val="28"/>
          <w:vertAlign w:val="subscript"/>
        </w:rPr>
        <w:t>RHE</w:t>
      </w:r>
      <w:r>
        <w:rPr>
          <w:szCs w:val="28"/>
        </w:rPr>
        <w:t>.</w:t>
      </w:r>
    </w:p>
    <w:p w14:paraId="480B5122" w14:textId="1A1AB34B" w:rsidR="007E11CE" w:rsidRPr="00B03E27" w:rsidRDefault="007E11CE" w:rsidP="007E11CE">
      <w:pPr>
        <w:rPr>
          <w:rFonts w:eastAsiaTheme="minorEastAsia"/>
        </w:rPr>
      </w:pPr>
    </w:p>
    <w:p w14:paraId="0F62E80C" w14:textId="77777777" w:rsidR="00624B40" w:rsidRPr="00DF6E64" w:rsidRDefault="00624B40" w:rsidP="00624B40">
      <w:pPr>
        <w:rPr>
          <w:rFonts w:eastAsia="Malgun Gothic"/>
          <w:b/>
          <w:color w:val="000000" w:themeColor="text1"/>
        </w:rPr>
      </w:pPr>
      <w:r w:rsidRPr="00DF6E64">
        <w:rPr>
          <w:rFonts w:eastAsia="Malgun Gothic"/>
          <w:b/>
          <w:color w:val="000000" w:themeColor="text1"/>
        </w:rPr>
        <w:br w:type="page"/>
      </w:r>
    </w:p>
    <w:p w14:paraId="606CD505" w14:textId="77777777" w:rsidR="00624B40" w:rsidRPr="00A91E9B" w:rsidRDefault="00624B40" w:rsidP="00624B40">
      <w:pPr>
        <w:spacing w:line="480" w:lineRule="auto"/>
        <w:jc w:val="both"/>
        <w:rPr>
          <w:rFonts w:eastAsia="Malgun Gothic"/>
          <w:b/>
          <w:color w:val="000000" w:themeColor="text1"/>
        </w:rPr>
      </w:pPr>
      <w:r w:rsidRPr="00A91E9B">
        <w:rPr>
          <w:rFonts w:eastAsia="Malgun Gothic"/>
          <w:b/>
          <w:color w:val="000000" w:themeColor="text1"/>
        </w:rPr>
        <w:lastRenderedPageBreak/>
        <w:t>1. Introduction</w:t>
      </w:r>
    </w:p>
    <w:p w14:paraId="1F3ABD08" w14:textId="56957532" w:rsidR="00D158BB" w:rsidRPr="00D158BB" w:rsidRDefault="0025646C" w:rsidP="00CC7E59">
      <w:pPr>
        <w:pStyle w:val="Bibliography"/>
        <w:spacing w:line="480" w:lineRule="auto"/>
        <w:ind w:left="0" w:firstLine="0"/>
        <w:jc w:val="both"/>
        <w:rPr>
          <w:rFonts w:eastAsiaTheme="minorEastAsia"/>
        </w:rPr>
      </w:pPr>
      <w:r w:rsidRPr="00A91E9B">
        <w:t>Photoelectrochemical</w:t>
      </w:r>
      <w:r w:rsidR="00751788" w:rsidRPr="00A91E9B">
        <w:t xml:space="preserve"> (PEC)</w:t>
      </w:r>
      <w:r w:rsidRPr="00A91E9B">
        <w:t xml:space="preserve"> water splitting is </w:t>
      </w:r>
      <w:r w:rsidR="00090769" w:rsidRPr="00A91E9B">
        <w:rPr>
          <w:rFonts w:eastAsiaTheme="minorEastAsia"/>
        </w:rPr>
        <w:t>one of the most promising pathway</w:t>
      </w:r>
      <w:r w:rsidR="006A0E59" w:rsidRPr="00A91E9B">
        <w:rPr>
          <w:rFonts w:eastAsiaTheme="minorEastAsia"/>
        </w:rPr>
        <w:t>s</w:t>
      </w:r>
      <w:r w:rsidR="00090769" w:rsidRPr="00A91E9B">
        <w:rPr>
          <w:rFonts w:eastAsiaTheme="minorEastAsia"/>
        </w:rPr>
        <w:t xml:space="preserve"> to convert solar energy </w:t>
      </w:r>
      <w:r w:rsidR="00DF62C7">
        <w:rPr>
          <w:rFonts w:eastAsiaTheme="minorEastAsia"/>
        </w:rPr>
        <w:t>in</w:t>
      </w:r>
      <w:r w:rsidR="00090769" w:rsidRPr="00A91E9B">
        <w:rPr>
          <w:rFonts w:eastAsiaTheme="minorEastAsia"/>
        </w:rPr>
        <w:t>to chemical energy</w:t>
      </w:r>
      <w:r w:rsidR="006A0E59" w:rsidRPr="00A91E9B">
        <w:rPr>
          <w:rFonts w:eastAsiaTheme="minorEastAsia"/>
        </w:rPr>
        <w:t xml:space="preserve"> stored in H</w:t>
      </w:r>
      <w:r w:rsidR="006A0E59" w:rsidRPr="00A91E9B">
        <w:rPr>
          <w:rFonts w:eastAsiaTheme="minorEastAsia"/>
          <w:vertAlign w:val="subscript"/>
        </w:rPr>
        <w:t>2</w:t>
      </w:r>
      <w:r w:rsidRPr="00A91E9B">
        <w:t xml:space="preserve">. </w:t>
      </w:r>
      <w:r w:rsidR="004F573E">
        <w:t>In order to achieve a high solar-to-hydrogen (STH) conversion efficiency, both h</w:t>
      </w:r>
      <w:r w:rsidR="002F2DB2">
        <w:t>igh photocurrent density</w:t>
      </w:r>
      <w:r w:rsidR="00A54B9D">
        <w:t xml:space="preserve"> (</w:t>
      </w:r>
      <w:r w:rsidR="00A54B9D" w:rsidRPr="00A54B9D">
        <w:rPr>
          <w:i/>
        </w:rPr>
        <w:t>J</w:t>
      </w:r>
      <w:r w:rsidR="00A54B9D" w:rsidRPr="00A54B9D">
        <w:rPr>
          <w:i/>
          <w:vertAlign w:val="subscript"/>
        </w:rPr>
        <w:t>ph</w:t>
      </w:r>
      <w:r w:rsidR="00A54B9D">
        <w:t>)</w:t>
      </w:r>
      <w:r w:rsidR="004F573E">
        <w:t xml:space="preserve"> and photovoltage (</w:t>
      </w:r>
      <w:r w:rsidR="004F573E" w:rsidRPr="004F573E">
        <w:rPr>
          <w:i/>
        </w:rPr>
        <w:t>V</w:t>
      </w:r>
      <w:r w:rsidR="004F573E" w:rsidRPr="004F573E">
        <w:rPr>
          <w:i/>
          <w:vertAlign w:val="subscript"/>
        </w:rPr>
        <w:t>ph</w:t>
      </w:r>
      <w:r w:rsidR="004F573E">
        <w:t xml:space="preserve">) of photoelectrodes are required. </w:t>
      </w:r>
      <w:r w:rsidR="009377ED" w:rsidRPr="00A91E9B">
        <w:t>Although 1.</w:t>
      </w:r>
      <w:r w:rsidR="009377ED" w:rsidRPr="00A91E9B">
        <w:rPr>
          <w:color w:val="000000" w:themeColor="text1"/>
        </w:rPr>
        <w:t xml:space="preserve">23 V is thermodynamically required to </w:t>
      </w:r>
      <w:r w:rsidR="006A0E59" w:rsidRPr="00A91E9B">
        <w:rPr>
          <w:color w:val="000000" w:themeColor="text1"/>
        </w:rPr>
        <w:t>split</w:t>
      </w:r>
      <w:r w:rsidR="009377ED" w:rsidRPr="00A91E9B">
        <w:rPr>
          <w:color w:val="000000" w:themeColor="text1"/>
        </w:rPr>
        <w:t xml:space="preserve"> water</w:t>
      </w:r>
      <w:r w:rsidR="00196D27" w:rsidRPr="00A91E9B">
        <w:rPr>
          <w:color w:val="000000" w:themeColor="text1"/>
        </w:rPr>
        <w:t xml:space="preserve"> into H</w:t>
      </w:r>
      <w:r w:rsidR="00196D27" w:rsidRPr="00A91E9B">
        <w:rPr>
          <w:color w:val="000000" w:themeColor="text1"/>
          <w:vertAlign w:val="subscript"/>
        </w:rPr>
        <w:t>2</w:t>
      </w:r>
      <w:r w:rsidR="00196D27" w:rsidRPr="00A91E9B">
        <w:rPr>
          <w:color w:val="000000" w:themeColor="text1"/>
        </w:rPr>
        <w:t xml:space="preserve"> and O</w:t>
      </w:r>
      <w:r w:rsidR="00196D27" w:rsidRPr="00A91E9B">
        <w:rPr>
          <w:color w:val="000000" w:themeColor="text1"/>
          <w:vertAlign w:val="subscript"/>
        </w:rPr>
        <w:t>2</w:t>
      </w:r>
      <w:r w:rsidR="009377ED" w:rsidRPr="00A91E9B">
        <w:rPr>
          <w:color w:val="000000" w:themeColor="text1"/>
        </w:rPr>
        <w:t xml:space="preserve">, a higher </w:t>
      </w:r>
      <w:r w:rsidR="007509E2" w:rsidRPr="00A91E9B">
        <w:rPr>
          <w:i/>
          <w:color w:val="000000" w:themeColor="text1"/>
        </w:rPr>
        <w:t>V</w:t>
      </w:r>
      <w:r w:rsidR="007509E2" w:rsidRPr="00A91E9B">
        <w:rPr>
          <w:color w:val="000000" w:themeColor="text1"/>
          <w:vertAlign w:val="subscript"/>
        </w:rPr>
        <w:t>ph</w:t>
      </w:r>
      <w:r w:rsidR="007509E2" w:rsidRPr="00A91E9B">
        <w:rPr>
          <w:color w:val="000000" w:themeColor="text1"/>
        </w:rPr>
        <w:t xml:space="preserve"> </w:t>
      </w:r>
      <w:r w:rsidR="00ED58AC" w:rsidRPr="00A91E9B">
        <w:rPr>
          <w:color w:val="000000" w:themeColor="text1"/>
        </w:rPr>
        <w:t xml:space="preserve">should be </w:t>
      </w:r>
      <w:r w:rsidR="0035278F">
        <w:rPr>
          <w:color w:val="000000" w:themeColor="text1"/>
        </w:rPr>
        <w:t>achieve</w:t>
      </w:r>
      <w:r w:rsidR="006A0E59" w:rsidRPr="00A91E9B">
        <w:rPr>
          <w:color w:val="000000" w:themeColor="text1"/>
        </w:rPr>
        <w:t xml:space="preserve">d </w:t>
      </w:r>
      <w:r w:rsidR="00ED58AC" w:rsidRPr="00A91E9B">
        <w:rPr>
          <w:color w:val="000000" w:themeColor="text1"/>
        </w:rPr>
        <w:t>to compensate</w:t>
      </w:r>
      <w:r w:rsidR="00A54B9D">
        <w:rPr>
          <w:color w:val="000000" w:themeColor="text1"/>
        </w:rPr>
        <w:t xml:space="preserve"> for</w:t>
      </w:r>
      <w:r w:rsidR="00ED58AC" w:rsidRPr="00A91E9B">
        <w:rPr>
          <w:color w:val="000000" w:themeColor="text1"/>
        </w:rPr>
        <w:t xml:space="preserve"> </w:t>
      </w:r>
      <w:r w:rsidR="006A0E59" w:rsidRPr="00A91E9B">
        <w:rPr>
          <w:color w:val="000000" w:themeColor="text1"/>
        </w:rPr>
        <w:t>significant</w:t>
      </w:r>
      <w:r w:rsidR="00751788" w:rsidRPr="00A91E9B">
        <w:rPr>
          <w:color w:val="000000" w:themeColor="text1"/>
        </w:rPr>
        <w:t xml:space="preserve"> </w:t>
      </w:r>
      <w:r w:rsidR="00C718C2" w:rsidRPr="00A91E9B">
        <w:rPr>
          <w:color w:val="000000" w:themeColor="text1"/>
        </w:rPr>
        <w:t>potential</w:t>
      </w:r>
      <w:r w:rsidR="00014A4B" w:rsidRPr="00A91E9B">
        <w:rPr>
          <w:color w:val="000000" w:themeColor="text1"/>
        </w:rPr>
        <w:t xml:space="preserve"> losses during </w:t>
      </w:r>
      <w:r w:rsidR="007D01FE">
        <w:rPr>
          <w:color w:val="000000" w:themeColor="text1"/>
        </w:rPr>
        <w:t>the</w:t>
      </w:r>
      <w:r w:rsidR="00D46C19" w:rsidRPr="00A91E9B">
        <w:rPr>
          <w:color w:val="000000" w:themeColor="text1"/>
        </w:rPr>
        <w:t xml:space="preserve"> practical</w:t>
      </w:r>
      <w:r w:rsidR="00751788" w:rsidRPr="00A91E9B">
        <w:rPr>
          <w:color w:val="000000" w:themeColor="text1"/>
        </w:rPr>
        <w:t xml:space="preserve"> PEC </w:t>
      </w:r>
      <w:r w:rsidR="00751788" w:rsidRPr="00A91E9B">
        <w:t>reaction</w:t>
      </w:r>
      <w:r w:rsidR="007D01FE">
        <w:t>s</w:t>
      </w:r>
      <w:r w:rsidR="00D46C19" w:rsidRPr="00A91E9B">
        <w:t>, including</w:t>
      </w:r>
      <w:r w:rsidR="00751788" w:rsidRPr="00A91E9B">
        <w:t xml:space="preserve"> </w:t>
      </w:r>
      <w:r w:rsidR="0035278F">
        <w:t>potential losses</w:t>
      </w:r>
      <w:r w:rsidR="00C718C2" w:rsidRPr="00A91E9B">
        <w:t xml:space="preserve"> for charge </w:t>
      </w:r>
      <w:r w:rsidR="00E73F86" w:rsidRPr="00A91E9B">
        <w:rPr>
          <w:color w:val="000000" w:themeColor="text1"/>
        </w:rPr>
        <w:t xml:space="preserve">transport </w:t>
      </w:r>
      <w:r w:rsidR="00334534" w:rsidRPr="00A91E9B">
        <w:rPr>
          <w:color w:val="000000" w:themeColor="text1"/>
        </w:rPr>
        <w:t xml:space="preserve">within the photoelectrode and </w:t>
      </w:r>
      <w:r w:rsidR="00334534" w:rsidRPr="00DD6B4D">
        <w:rPr>
          <w:color w:val="000000" w:themeColor="text1"/>
        </w:rPr>
        <w:t>the</w:t>
      </w:r>
      <w:r w:rsidR="0035278F" w:rsidRPr="00DD6B4D">
        <w:rPr>
          <w:color w:val="000000" w:themeColor="text1"/>
        </w:rPr>
        <w:t xml:space="preserve"> overpotentials for</w:t>
      </w:r>
      <w:r w:rsidR="00334534" w:rsidRPr="00DD6B4D">
        <w:rPr>
          <w:color w:val="000000" w:themeColor="text1"/>
        </w:rPr>
        <w:t xml:space="preserve"> electrochemical reaction</w:t>
      </w:r>
      <w:r w:rsidR="0035278F" w:rsidRPr="00DD6B4D">
        <w:rPr>
          <w:color w:val="000000" w:themeColor="text1"/>
        </w:rPr>
        <w:t>s</w:t>
      </w:r>
      <w:r w:rsidR="00334534" w:rsidRPr="00DD6B4D">
        <w:rPr>
          <w:color w:val="000000" w:themeColor="text1"/>
        </w:rPr>
        <w:t xml:space="preserve"> at</w:t>
      </w:r>
      <w:r w:rsidR="007C1036" w:rsidRPr="00DD6B4D">
        <w:rPr>
          <w:color w:val="000000" w:themeColor="text1"/>
        </w:rPr>
        <w:t xml:space="preserve"> </w:t>
      </w:r>
      <w:r w:rsidR="007D01FE" w:rsidRPr="00DD6B4D">
        <w:rPr>
          <w:color w:val="000000" w:themeColor="text1"/>
        </w:rPr>
        <w:t xml:space="preserve">the </w:t>
      </w:r>
      <w:r w:rsidR="007C1036" w:rsidRPr="00DD6B4D">
        <w:rPr>
          <w:color w:val="000000" w:themeColor="text1"/>
        </w:rPr>
        <w:t>electrode/electrolyte interface</w:t>
      </w:r>
      <w:r w:rsidR="00C33FFD" w:rsidRPr="00DD6B4D">
        <w:rPr>
          <w:color w:val="000000" w:themeColor="text1"/>
        </w:rPr>
        <w:t>.</w:t>
      </w:r>
      <w:r w:rsidR="00930509" w:rsidRPr="00DD6B4D">
        <w:rPr>
          <w:color w:val="000000" w:themeColor="text1"/>
        </w:rPr>
        <w:fldChar w:fldCharType="begin"/>
      </w:r>
      <w:r w:rsidR="00930509" w:rsidRPr="00DD6B4D">
        <w:rPr>
          <w:color w:val="000000" w:themeColor="text1"/>
        </w:rPr>
        <w:instrText xml:space="preserve"> ADDIN ZOTERO_ITEM CSL_CITATION {"citationID":"6Nha3MJt","properties":{"formattedCitation":"\\super [1]\\nosupersub{}","plainCitation":"[1]","noteIndex":0},"citationItems":[{"id":2581,"uris":["http://zotero.org/users/2250517/items/K7E5ZP9G"],"uri":["http://zotero.org/users/2250517/items/K7E5ZP9G"],"itemData":{"id":2581,"type":"article-journal","abstract":"&lt;p&gt;Photoelectrochemical (PEC) devices offer the promise of efficient artificial photosynthesis. In this Review, recently developed light-harvesting materials for PEC application are scrutinized with respect to their atomic constitution, electronic structure and potential for practical performance in PEC cells.&lt;/p&gt;","container-title":"Nature Reviews Materials","DOI":"10.1038/natrevmats.2015.10","ISSN":"2058-8437","issue":"2","language":"En","page":"15010","source":"www.nature.com","title":"Semiconducting materials for photoelectrochemical energy conversion","volume":"1","author":[{"family":"Sivula","given":"Kevin"},{"family":"Krol","given":"Roel","dropping-particle":"van de"}],"issued":{"date-parts":[["2016",2]]}}}],"schema":"https://github.com/citation-style-language/schema/raw/master/csl-citation.json"} </w:instrText>
      </w:r>
      <w:r w:rsidR="00930509" w:rsidRPr="00DD6B4D">
        <w:rPr>
          <w:color w:val="000000" w:themeColor="text1"/>
        </w:rPr>
        <w:fldChar w:fldCharType="separate"/>
      </w:r>
      <w:r w:rsidR="00C777F9" w:rsidRPr="00DD6B4D">
        <w:rPr>
          <w:kern w:val="0"/>
          <w:vertAlign w:val="superscript"/>
        </w:rPr>
        <w:t>[1]</w:t>
      </w:r>
      <w:r w:rsidR="00930509" w:rsidRPr="00DD6B4D">
        <w:rPr>
          <w:color w:val="000000" w:themeColor="text1"/>
        </w:rPr>
        <w:fldChar w:fldCharType="end"/>
      </w:r>
      <w:r w:rsidR="00BB7A50" w:rsidRPr="00DD6B4D">
        <w:rPr>
          <w:color w:val="000000" w:themeColor="text1"/>
        </w:rPr>
        <w:t xml:space="preserve"> </w:t>
      </w:r>
      <w:r w:rsidR="00A71CA8">
        <w:rPr>
          <w:color w:val="000000" w:themeColor="text1"/>
        </w:rPr>
        <w:t xml:space="preserve">As </w:t>
      </w:r>
      <w:r w:rsidR="00DD6B4D">
        <w:rPr>
          <w:rFonts w:eastAsiaTheme="minorEastAsia"/>
          <w:color w:val="000000" w:themeColor="text1"/>
        </w:rPr>
        <w:t xml:space="preserve">the STH efficiency is proportional to the </w:t>
      </w:r>
      <w:r w:rsidR="00DD6B4D" w:rsidRPr="00CC7E59">
        <w:rPr>
          <w:rFonts w:eastAsiaTheme="minorEastAsia"/>
          <w:i/>
          <w:color w:val="000000" w:themeColor="text1"/>
        </w:rPr>
        <w:t>J</w:t>
      </w:r>
      <w:r w:rsidR="00DD6B4D" w:rsidRPr="00CC7E59">
        <w:rPr>
          <w:rFonts w:eastAsiaTheme="minorEastAsia"/>
          <w:i/>
          <w:color w:val="000000" w:themeColor="text1"/>
          <w:vertAlign w:val="subscript"/>
        </w:rPr>
        <w:t>ph</w:t>
      </w:r>
      <w:r w:rsidR="00A71CA8">
        <w:rPr>
          <w:rFonts w:eastAsiaTheme="minorEastAsia"/>
          <w:color w:val="000000" w:themeColor="text1"/>
        </w:rPr>
        <w:t xml:space="preserve"> </w:t>
      </w:r>
      <w:r w:rsidR="00A71CA8">
        <w:rPr>
          <w:rFonts w:eastAsia="Malgun Gothic"/>
          <w:color w:val="000000" w:themeColor="text1"/>
        </w:rPr>
        <w:t>g</w:t>
      </w:r>
      <w:r w:rsidR="00A71CA8" w:rsidRPr="00DD6B4D">
        <w:rPr>
          <w:rFonts w:eastAsia="Malgun Gothic"/>
          <w:color w:val="000000" w:themeColor="text1"/>
        </w:rPr>
        <w:t>iven</w:t>
      </w:r>
      <w:r w:rsidR="00A71CA8">
        <w:rPr>
          <w:rFonts w:eastAsia="Malgun Gothic"/>
          <w:color w:val="000000" w:themeColor="text1"/>
        </w:rPr>
        <w:t xml:space="preserve"> the sufficient </w:t>
      </w:r>
      <w:r w:rsidR="00A71CA8" w:rsidRPr="00DD6B4D">
        <w:rPr>
          <w:rFonts w:eastAsia="Malgun Gothic"/>
          <w:i/>
          <w:color w:val="000000" w:themeColor="text1"/>
        </w:rPr>
        <w:t>V</w:t>
      </w:r>
      <w:r w:rsidR="00A71CA8" w:rsidRPr="00DD6B4D">
        <w:rPr>
          <w:rFonts w:eastAsia="Malgun Gothic"/>
          <w:i/>
          <w:color w:val="000000" w:themeColor="text1"/>
          <w:vertAlign w:val="subscript"/>
        </w:rPr>
        <w:t>ph</w:t>
      </w:r>
      <w:r w:rsidR="00A71CA8" w:rsidRPr="00DD6B4D">
        <w:rPr>
          <w:rFonts w:eastAsia="Malgun Gothic"/>
          <w:color w:val="000000" w:themeColor="text1"/>
        </w:rPr>
        <w:t xml:space="preserve"> to drive </w:t>
      </w:r>
      <w:r w:rsidR="00A71CA8">
        <w:rPr>
          <w:rFonts w:eastAsiaTheme="minorEastAsia"/>
          <w:color w:val="000000" w:themeColor="text1"/>
        </w:rPr>
        <w:t>the water splitting reactions</w:t>
      </w:r>
      <w:r w:rsidR="00A71CA8" w:rsidRPr="00A91E9B">
        <w:rPr>
          <w:rFonts w:eastAsiaTheme="minorEastAsia"/>
          <w:color w:val="000000" w:themeColor="text1"/>
        </w:rPr>
        <w:t>,</w:t>
      </w:r>
      <w:r w:rsidR="00CC7E59">
        <w:rPr>
          <w:rFonts w:eastAsiaTheme="minorEastAsia"/>
          <w:color w:val="000000" w:themeColor="text1"/>
        </w:rPr>
        <w:t xml:space="preserve"> </w:t>
      </w:r>
      <w:r w:rsidR="00C61D62">
        <w:t xml:space="preserve">many researchers have </w:t>
      </w:r>
      <w:r w:rsidR="00D41533">
        <w:t xml:space="preserve">developed </w:t>
      </w:r>
      <w:r w:rsidR="006C39B9" w:rsidRPr="00955213">
        <w:rPr>
          <w:rFonts w:eastAsia="Malgun Gothic"/>
        </w:rPr>
        <w:t xml:space="preserve">various </w:t>
      </w:r>
      <w:r w:rsidR="00D41533">
        <w:t>strategies</w:t>
      </w:r>
      <w:r w:rsidR="00C61D62">
        <w:t xml:space="preserve"> </w:t>
      </w:r>
      <w:r w:rsidR="00D41533">
        <w:t xml:space="preserve">for </w:t>
      </w:r>
      <w:r w:rsidR="00B01C00">
        <w:t>maximizing</w:t>
      </w:r>
      <w:r w:rsidR="002A3C99">
        <w:t xml:space="preserve"> </w:t>
      </w:r>
      <w:r w:rsidR="007D279F">
        <w:t xml:space="preserve">the </w:t>
      </w:r>
      <w:r w:rsidR="00C61D62" w:rsidRPr="00C61D62">
        <w:rPr>
          <w:i/>
        </w:rPr>
        <w:t>J</w:t>
      </w:r>
      <w:r w:rsidR="00C61D62" w:rsidRPr="00C61D62">
        <w:rPr>
          <w:i/>
          <w:vertAlign w:val="subscript"/>
        </w:rPr>
        <w:t>ph</w:t>
      </w:r>
      <w:r w:rsidR="00B01C00">
        <w:t xml:space="preserve"> while producing sufficient</w:t>
      </w:r>
      <w:r w:rsidR="006C39B9">
        <w:t>ly large</w:t>
      </w:r>
      <w:r w:rsidR="00B01C00">
        <w:t xml:space="preserve"> </w:t>
      </w:r>
      <w:r w:rsidR="00B01C00" w:rsidRPr="00B01C00">
        <w:rPr>
          <w:i/>
        </w:rPr>
        <w:t>V</w:t>
      </w:r>
      <w:r w:rsidR="00B01C00" w:rsidRPr="00B01C00">
        <w:rPr>
          <w:i/>
          <w:vertAlign w:val="subscript"/>
        </w:rPr>
        <w:t>ph</w:t>
      </w:r>
      <w:r w:rsidR="00B01C00">
        <w:t>.</w:t>
      </w:r>
      <w:r w:rsidR="002F2DB2">
        <w:fldChar w:fldCharType="begin"/>
      </w:r>
      <w:r w:rsidR="002F2DB2">
        <w:instrText xml:space="preserve"> ADDIN ZOTERO_ITEM CSL_CITATION {"citationID":"CuLUqccI","properties":{"formattedCitation":"\\super [2]\\nosupersub{}","plainCitation":"[2]","noteIndex":0},"citationItems":[{"id":4547,"uris":["http://zotero.org/users/2250517/items/7K2K7AV5"],"uri":["http://zotero.org/users/2250517/items/7K2K7AV5"],"itemData":{"id":4547,"type":"article-journal","abstract":"To accelerate the deployment of hydrogen produced by renewable solar energy, several technologies have been competitively developed, including photoelectrochemical (PEC), photocatalytic, and photovoltaic-electrolysis routes. In this review, we place PEC in context with these competing technologies and highlight key advantages of PEC systems. After defining the unique performance metrics of the PEC water splitting system, recently developed strategies for enhancing each performance metric, such as the photocurrent density, photovoltage, fill factor, and stability are surveyed in conjunction with the relevant theoretical aspects. In addition, various advanced characterization methods are discussed, including recently developed in situ techniques, allowing us to understand not only the basic properties of materials but also diverse photophysical phenomena underlying the PEC system. Based on the insights gained from these advanced characterization techniques, we not only provide a resource for researchers in the field as well as those who want to join the field, but also offer an outlook of how thin film-based PEC studies could lead to commercially viable water splitting systems.","container-title":"Chemical Society Reviews","DOI":"10.1039/C8CS00997J","ISSN":"1460-4744","issue":"19","journalAbbreviation":"Chem. Soc. Rev.","language":"en","note":"publisher: The Royal Society of Chemistry","page":"4979-5015","source":"pubs.rsc.org","title":"Strategies for enhancing the photocurrent, photovoltage, and stability of photoelectrodes for photoelectrochemical water splitting","volume":"48","author":[{"family":"Yang","given":"Wooseok"},{"family":"Prabhakar","given":"Rajiv Ramanujam"},{"family":"Tan","given":"Jeiwan"},{"family":"Tilley","given":"S. David"},{"family":"Moon","given":"Jooho"}],"issued":{"date-parts":[["2019",9,30]]}}}],"schema":"https://github.com/citation-style-language/schema/raw/master/csl-citation.json"} </w:instrText>
      </w:r>
      <w:r w:rsidR="002F2DB2">
        <w:fldChar w:fldCharType="separate"/>
      </w:r>
      <w:r w:rsidR="002F2DB2" w:rsidRPr="002F2DB2">
        <w:rPr>
          <w:kern w:val="0"/>
          <w:vertAlign w:val="superscript"/>
        </w:rPr>
        <w:t>[2]</w:t>
      </w:r>
      <w:r w:rsidR="002F2DB2">
        <w:fldChar w:fldCharType="end"/>
      </w:r>
      <w:r w:rsidR="00B01C00">
        <w:t xml:space="preserve"> </w:t>
      </w:r>
      <w:r w:rsidR="003257FB" w:rsidRPr="00D41533">
        <w:t xml:space="preserve"> </w:t>
      </w:r>
    </w:p>
    <w:p w14:paraId="1BE91B15" w14:textId="199679B1" w:rsidR="00F41435" w:rsidRPr="00706748" w:rsidRDefault="00804F8F" w:rsidP="00496793">
      <w:pPr>
        <w:pStyle w:val="Bibliography"/>
        <w:spacing w:line="480" w:lineRule="auto"/>
        <w:ind w:left="0" w:firstLine="0"/>
        <w:jc w:val="both"/>
        <w:rPr>
          <w:rFonts w:eastAsiaTheme="minorEastAsia"/>
          <w:color w:val="000000" w:themeColor="text1"/>
        </w:rPr>
      </w:pPr>
      <w:r>
        <w:rPr>
          <w:color w:val="C00000"/>
        </w:rPr>
        <w:tab/>
      </w:r>
      <w:r w:rsidR="00B92E7F">
        <w:t xml:space="preserve">One critical </w:t>
      </w:r>
      <w:r w:rsidR="00B92E7F" w:rsidRPr="004151A3">
        <w:t xml:space="preserve">strategy for enhancing the performance of photoelectrodes is </w:t>
      </w:r>
      <w:r w:rsidR="00BB7265">
        <w:t xml:space="preserve">an </w:t>
      </w:r>
      <w:r w:rsidR="00B92E7F" w:rsidRPr="004151A3">
        <w:t xml:space="preserve">interface engineering, which is a general term </w:t>
      </w:r>
      <w:r w:rsidR="00793C94" w:rsidRPr="004151A3">
        <w:t>referring to</w:t>
      </w:r>
      <w:r w:rsidR="00B92E7F" w:rsidRPr="004151A3">
        <w:t xml:space="preserve"> all strategies to insert a specific layer at the interface or treatments of the interfaces for a specific purpose.</w:t>
      </w:r>
      <w:r w:rsidR="002F2DB2">
        <w:fldChar w:fldCharType="begin"/>
      </w:r>
      <w:r w:rsidR="002F2DB2">
        <w:instrText xml:space="preserve"> ADDIN ZOTERO_ITEM CSL_CITATION {"citationID":"TFHbPAQN","properties":{"formattedCitation":"\\super [3]\\nosupersub{}","plainCitation":"[3]","noteIndex":0},"citationItems":[{"id":4613,"uris":["http://zotero.org/users/2250517/items/MB2KFDS7"],"uri":["http://zotero.org/users/2250517/items/MB2KFDS7"],"itemData":{"id":4613,"type":"article-journal","abstract":"Photoelectrochemical (PEC) water splitting offers an attractive option for solar fuel production to solve the global energy crisis and environmental issues, but the present low efficiency hinders its practical application. Interface engineering has been demonstrated to be critical for developing high-performance photoelectrodes for efficient water splitting. However, effective interface engineering requires insightful understanding of the interfacial thermodynamics, carrier dynamics, and surface reaction mechanisms, all of which essentially depend on the advances of study techniques. Herein, electrochemical and optical spectroscopic techniques applied for interface studies in PEC systems are overviewed. The fundamentals and data analysis methods of each technique are introduced, in company with representative achievements in understanding the PEC interfaces. Both conventional and newly developed techniques are included, with some discussions on their advantages and limitations. Finally, a perspective on the challenges and the future progress of techniques for PEC interface studies is also given. This review could inspire further technique development and a mechanistic understanding of PEC water splitting.","container-title":"Journal of Materials Chemistry A","DOI":"10.1039/D0TA01670E","ISSN":"2050-7496","issue":"15","journalAbbreviation":"J. Mater. Chem. A","language":"en","note":"publisher: The Royal Society of Chemistry","page":"6984-7002","source":"pubs.rsc.org","title":"Engineering the interfaces in water-splitting photoelectrodes – an overview of the technique development","volume":"8","author":[{"family":"Dai","given":"Yawen"},{"family":"Yu","given":"Jie"},{"family":"Cheng","given":"Chun"},{"family":"Tan","given":"Peng"},{"family":"Ni","given":"Meng"}],"issued":{"date-parts":[["2020",4,14]]}}}],"schema":"https://github.com/citation-style-language/schema/raw/master/csl-citation.json"} </w:instrText>
      </w:r>
      <w:r w:rsidR="002F2DB2">
        <w:fldChar w:fldCharType="separate"/>
      </w:r>
      <w:r w:rsidR="002F2DB2" w:rsidRPr="002F2DB2">
        <w:rPr>
          <w:kern w:val="0"/>
          <w:vertAlign w:val="superscript"/>
        </w:rPr>
        <w:t>[3]</w:t>
      </w:r>
      <w:r w:rsidR="002F2DB2">
        <w:fldChar w:fldCharType="end"/>
      </w:r>
      <w:r w:rsidR="00B92E7F" w:rsidRPr="004151A3">
        <w:t xml:space="preserve"> </w:t>
      </w:r>
      <w:r w:rsidR="00CD1382" w:rsidRPr="004151A3">
        <w:t xml:space="preserve">For instance, in buried junction photoelectrodes which have </w:t>
      </w:r>
      <w:r w:rsidR="00821C80" w:rsidRPr="004151A3">
        <w:rPr>
          <w:rFonts w:eastAsia="Malgun Gothic"/>
        </w:rPr>
        <w:t xml:space="preserve">an </w:t>
      </w:r>
      <w:r w:rsidR="00CD1382" w:rsidRPr="004151A3">
        <w:t xml:space="preserve">interface between two solid state materials, the </w:t>
      </w:r>
      <w:r w:rsidR="00CD1382" w:rsidRPr="004151A3">
        <w:rPr>
          <w:i/>
          <w:color w:val="000000" w:themeColor="text1"/>
        </w:rPr>
        <w:t>V</w:t>
      </w:r>
      <w:r w:rsidR="00CD1382" w:rsidRPr="004151A3">
        <w:rPr>
          <w:color w:val="000000" w:themeColor="text1"/>
          <w:vertAlign w:val="subscript"/>
        </w:rPr>
        <w:t>ph</w:t>
      </w:r>
      <w:r w:rsidR="00CD1382" w:rsidRPr="004151A3">
        <w:rPr>
          <w:rFonts w:eastAsiaTheme="minorEastAsia"/>
          <w:color w:val="000000" w:themeColor="text1"/>
        </w:rPr>
        <w:t xml:space="preserve"> is determined by t</w:t>
      </w:r>
      <w:r w:rsidR="00CD1382" w:rsidRPr="004151A3">
        <w:rPr>
          <w:color w:val="000000" w:themeColor="text1"/>
        </w:rPr>
        <w:t>he difference in quasi-Fermi levels (E</w:t>
      </w:r>
      <w:r w:rsidR="00CD1382" w:rsidRPr="004151A3">
        <w:rPr>
          <w:color w:val="000000" w:themeColor="text1"/>
          <w:vertAlign w:val="subscript"/>
        </w:rPr>
        <w:t>qF</w:t>
      </w:r>
      <w:r w:rsidR="00CD1382" w:rsidRPr="004151A3">
        <w:rPr>
          <w:color w:val="000000" w:themeColor="text1"/>
        </w:rPr>
        <w:t>)</w:t>
      </w:r>
      <w:r w:rsidR="00C97F59" w:rsidRPr="004151A3">
        <w:rPr>
          <w:color w:val="000000" w:themeColor="text1"/>
        </w:rPr>
        <w:t xml:space="preserve"> between</w:t>
      </w:r>
      <w:r w:rsidR="00CD1382" w:rsidRPr="004151A3">
        <w:rPr>
          <w:color w:val="000000" w:themeColor="text1"/>
        </w:rPr>
        <w:t xml:space="preserve"> </w:t>
      </w:r>
      <w:r w:rsidR="00C97F59" w:rsidRPr="004151A3">
        <w:rPr>
          <w:color w:val="000000" w:themeColor="text1"/>
        </w:rPr>
        <w:t xml:space="preserve">the </w:t>
      </w:r>
      <w:r w:rsidR="00CD1382" w:rsidRPr="004151A3">
        <w:rPr>
          <w:color w:val="000000" w:themeColor="text1"/>
        </w:rPr>
        <w:t>electrons and holes generated at the interface under</w:t>
      </w:r>
      <w:r w:rsidR="00CD1382" w:rsidRPr="00A91E9B">
        <w:rPr>
          <w:color w:val="000000" w:themeColor="text1"/>
        </w:rPr>
        <w:t xml:space="preserve"> illumination.</w:t>
      </w:r>
      <w:r w:rsidR="00145BF7">
        <w:t xml:space="preserve"> Therefore, </w:t>
      </w:r>
      <w:r w:rsidR="008F672F" w:rsidRPr="00A91E9B">
        <w:rPr>
          <w:rFonts w:eastAsiaTheme="minorEastAsia"/>
          <w:color w:val="000000" w:themeColor="text1"/>
        </w:rPr>
        <w:t xml:space="preserve">extensive works </w:t>
      </w:r>
      <w:r w:rsidR="00396BED" w:rsidRPr="00A91E9B">
        <w:rPr>
          <w:rFonts w:eastAsiaTheme="minorEastAsia"/>
          <w:color w:val="000000" w:themeColor="text1"/>
        </w:rPr>
        <w:t>have</w:t>
      </w:r>
      <w:r w:rsidR="00810E8E" w:rsidRPr="00A91E9B">
        <w:rPr>
          <w:rFonts w:eastAsiaTheme="minorEastAsia"/>
          <w:color w:val="000000" w:themeColor="text1"/>
        </w:rPr>
        <w:t xml:space="preserve"> been explored to</w:t>
      </w:r>
      <w:r w:rsidR="00396BED" w:rsidRPr="00A91E9B">
        <w:rPr>
          <w:rFonts w:eastAsiaTheme="minorEastAsia"/>
          <w:color w:val="000000" w:themeColor="text1"/>
        </w:rPr>
        <w:t xml:space="preserve"> </w:t>
      </w:r>
      <w:r w:rsidR="00810E8E" w:rsidRPr="00A91E9B">
        <w:rPr>
          <w:rFonts w:eastAsiaTheme="minorEastAsia"/>
          <w:color w:val="000000" w:themeColor="text1"/>
        </w:rPr>
        <w:t>improve</w:t>
      </w:r>
      <w:r w:rsidR="00396BED" w:rsidRPr="00A91E9B">
        <w:rPr>
          <w:rFonts w:eastAsiaTheme="minorEastAsia"/>
          <w:color w:val="000000" w:themeColor="text1"/>
        </w:rPr>
        <w:t xml:space="preserve"> the </w:t>
      </w:r>
      <w:r w:rsidR="00953D72" w:rsidRPr="00A91E9B">
        <w:rPr>
          <w:i/>
          <w:color w:val="000000" w:themeColor="text1"/>
        </w:rPr>
        <w:t>V</w:t>
      </w:r>
      <w:r w:rsidR="00953D72" w:rsidRPr="00A91E9B">
        <w:rPr>
          <w:color w:val="000000" w:themeColor="text1"/>
          <w:vertAlign w:val="subscript"/>
        </w:rPr>
        <w:t>ph</w:t>
      </w:r>
      <w:r w:rsidR="00396BED" w:rsidRPr="00A91E9B">
        <w:rPr>
          <w:rFonts w:eastAsiaTheme="minorEastAsia"/>
          <w:color w:val="000000" w:themeColor="text1"/>
        </w:rPr>
        <w:t xml:space="preserve"> </w:t>
      </w:r>
      <w:r w:rsidR="0016776C" w:rsidRPr="00A91E9B">
        <w:rPr>
          <w:rFonts w:eastAsiaTheme="minorEastAsia"/>
        </w:rPr>
        <w:t>of</w:t>
      </w:r>
      <w:r w:rsidR="008F672F" w:rsidRPr="00A91E9B">
        <w:rPr>
          <w:rFonts w:eastAsiaTheme="minorEastAsia"/>
        </w:rPr>
        <w:t xml:space="preserve"> various</w:t>
      </w:r>
      <w:r w:rsidR="00A431E1" w:rsidRPr="00A91E9B">
        <w:rPr>
          <w:rFonts w:eastAsiaTheme="minorEastAsia"/>
        </w:rPr>
        <w:t xml:space="preserve"> </w:t>
      </w:r>
      <w:r w:rsidR="00396BED" w:rsidRPr="00A91E9B">
        <w:rPr>
          <w:rFonts w:eastAsiaTheme="minorEastAsia"/>
        </w:rPr>
        <w:t xml:space="preserve">photoelectrodes by </w:t>
      </w:r>
      <w:r w:rsidR="00443131">
        <w:rPr>
          <w:rFonts w:eastAsiaTheme="minorEastAsia"/>
        </w:rPr>
        <w:t xml:space="preserve">interface engineering, </w:t>
      </w:r>
      <w:r w:rsidR="00443131" w:rsidRPr="007961C1">
        <w:rPr>
          <w:rFonts w:eastAsiaTheme="minorEastAsia"/>
          <w:i/>
        </w:rPr>
        <w:t>i.e.</w:t>
      </w:r>
      <w:r w:rsidR="00443131">
        <w:rPr>
          <w:rFonts w:eastAsiaTheme="minorEastAsia"/>
        </w:rPr>
        <w:t xml:space="preserve">, </w:t>
      </w:r>
      <w:r w:rsidR="00396BED" w:rsidRPr="00A91E9B">
        <w:rPr>
          <w:rFonts w:eastAsiaTheme="minorEastAsia"/>
        </w:rPr>
        <w:t>optimizing the band alignments at</w:t>
      </w:r>
      <w:r w:rsidR="00A26B2D" w:rsidRPr="00A91E9B">
        <w:rPr>
          <w:rFonts w:eastAsiaTheme="minorEastAsia"/>
        </w:rPr>
        <w:t xml:space="preserve"> a specific </w:t>
      </w:r>
      <w:r w:rsidR="00396BED" w:rsidRPr="00A91E9B">
        <w:rPr>
          <w:rFonts w:eastAsiaTheme="minorEastAsia"/>
        </w:rPr>
        <w:t>buried junction</w:t>
      </w:r>
      <w:r w:rsidR="00B15225" w:rsidRPr="00A91E9B">
        <w:rPr>
          <w:rFonts w:eastAsiaTheme="minorEastAsia"/>
        </w:rPr>
        <w:t>.</w:t>
      </w:r>
      <w:r w:rsidR="00885A18">
        <w:rPr>
          <w:rFonts w:eastAsiaTheme="minorEastAsia"/>
        </w:rPr>
        <w:fldChar w:fldCharType="begin"/>
      </w:r>
      <w:r w:rsidR="00223923">
        <w:rPr>
          <w:rFonts w:eastAsiaTheme="minorEastAsia"/>
        </w:rPr>
        <w:instrText xml:space="preserve"> ADDIN ZOTERO_ITEM CSL_CITATION {"citationID":"WC85wDOO","properties":{"formattedCitation":"\\super [4\\uc0\\u8211{}7]\\nosupersub{}","plainCitation":"[4–7]","noteIndex":0},"citationItems":[{"id":4537,"uris":["http://zotero.org/users/2250517/items/IZUETNUD"],"uri":["http://zotero.org/users/2250517/items/IZUETNUD"],"itemData":{"id":4537,"type":"article-journal","abstract":"Determining cost-effective semiconductors exhibiting desirable properties for commercial photoelectrochemical water splitting remains a challenge. Herein, we report a Sb2Se3 semiconductor that satisfies most requirements for an ideal high-performance photoelectrode, including a small band gap and favourable cost, optoelectronic properties, processability, and photocorrosion stability. Strong anisotropy, a major issue for Sb2Se3, is resolved by suppressing growth kinetics via close space sublimation to obtain high-quality compact thin films with favourable crystallographic orientation. The Sb2Se3 photocathode exhibits a high photocurrent density of almost 30 mA cm−2 at 0 V against the reversible hydrogen electrode, the highest value so far. We demonstrate unassisted solar overall water splitting by combining the optimised Sb2Se3 photocathode with a BiVO4 photoanode, achieving a solar-to-hydrogen efficiency of 1.5% with stability over 10 h under simulated 1 sun conditions employing a broad range of solar fluxes. Low-cost Sb2Se3 can thus be an attractive breakthrough material for commercial solar fuel production.","container-title":"Nature Communications","DOI":"10.1038/s41467-020-14704-3","ISSN":"2041-1723","issue":"1","language":"en","note":"number: 1\npublisher: Nature Publishing Group","page":"861","source":"www.nature.com","title":"Benchmark performance of low-cost Sb 2 Se 3 photocathodes for unassisted solar overall water splitting","volume":"11","author":[{"family":"Yang","given":"Wooseok"},{"family":"Kim","given":"Jin Hyun"},{"family":"Hutter","given":"Oliver S."},{"family":"Phillips","given":"Laurie J."},{"family":"Tan","given":"Jeiwan"},{"family":"Park","given":"Jaemin"},{"family":"Lee","given":"Hyungsoo"},{"family":"Major","given":"Jonathan D."},{"family":"Lee","given":"Jae Sung"},{"family":"Moon","given":"Jooho"}],"issued":{"date-parts":[["2020",2,13]]}}},{"id":3037,"uris":["http://zotero.org/users/2250517/items/G4HZS8XL"],"uri":["http://zotero.org/users/2250517/items/G4HZS8XL"],"itemData":{"id":3037,"type":"article-journal","abstract":"The generation of hydrogen fuel from water and visible light requires photoelectrodes that are inexpensive, stable and highly active. Now, Luo, Grätzel and co-workers report Cu2O photocathodes that reach these goals. Incorporation into an unassisted solar water splitting device gives ~3% solar-to-hydrogen conversion efficiency.","container-title":"Nature Catalysis","DOI":"10.1038/s41929-018-0077-6","ISSN":"2520-1158","issue":"6","language":"en","page":"412-420","source":"www.nature.com","title":"Boosting the performance of Cu 2 O photocathodes for unassisted solar water splitting devices","volume":"1","author":[{"family":"Pan","given":"Linfeng"},{"family":"Kim","given":"Jin Hyun"},{"family":"Mayer","given":"Matthew T."},{"family":"Son","given":"Min-Kyu"},{"family":"Ummadisingu","given":"Amita"},{"family":"Lee","given":"Jae Sung"},{"family":"Hagfeldt","given":"Anders"},{"family":"Luo","given":"Jingshan"},{"family":"Grätzel","given":"Michael"}],"issued":{"date-parts":[["2018",6]]}}},{"id":3213,"uris":["http://zotero.org/users/2250517/items/7T6GYTJS"],"uri":["http://zotero.org/users/2250517/items/7T6GYTJS"],"itemData":{"id":3213,"type":"article-journal","abstract":"The Cu2O-based photocathode is considered as one of the most promising photocathodes for high performance water splitting under sunlight. However, the relatively negative onset potential for H2 production of these photocathodes impedes further optimization of the solar-to-fuel conversion efficiency. Here, a thin Ga2O3 buffer layer is introduced between the Cu2O absorber layer and the TiO2 protective layer by atomic layer deposition to increase the photovoltage. For the optimized TiO2 deposition temperature, the Pt/TiO2/Ga2O3/Cu2O electrode achieves a high cathodic photocurrent of −2.95 mA cm−2 at 0 V vs. RHE and an extremely positive onset potential of 1.02 V vs. RHE (defined as the potential where photocathodic current reaches 20 μA cm−2 under air-mass 1.5 global illumination), benefiting from a buried p–n junction and a favorable band alignment. The Pt/TiO2/Ga2O3/Cu2O electrodes exhibit a stable cathodic current for 2 h under continuous illumination of a 500 W Xe lamp for the TiO2 deposition temperatures below 180 °C.","container-title":"Energy &amp; Environmental Science","DOI":"10.1039/C5EE00250H","ISSN":"1754-5706","issue":"5","journalAbbreviation":"Energy Environ. Sci.","language":"en","page":"1493-1500","source":"pubs.rsc.org","title":"Positive onset potential and stability of Cu2O-based photocathodes in water splitting by atomic layer deposition of a Ga2O3 buffer layer","volume":"8","author":[{"family":"Li","given":"Changli"},{"family":"Hisatomi","given":"Takashi"},{"family":"Watanabe","given":"Osamu"},{"family":"Nakabayashi","given":"Mamiko"},{"family":"Shibata","given":"Naoya"},{"family":"Domen","given":"Kazunari"},{"family":"Delaunay","given":"Jean-Jacques"}],"issued":{"date-parts":[["2015",5,6]]}}},{"id":3078,"uris":["http://zotero.org/users/2250517/items/LQ69MVT8"],"uri":["http://zotero.org/users/2250517/items/LQ69MVT8"],"itemData":{"id":3078,"type":"article-journal","abstract":"Chalcopyrite thin film absorbers such as Cu(In,Ga)Se2 (CIGS) exhibit excellent solar energy conversion efficiency, particularly when coupled with CdS to form an excellent p–n junction. To advance CIGS towards an efficient photoelectrochemical (PEC) hydrogen evolution reaction (HER), a protective overlayer (typically TiO2) is needed to prevent the corrosion of CIGS and CdS in the electrolyte, and a HER catalyst (typically Pt) is required to promote the surface reaction. However, it is a great challenge to realize delicate spatial control of the HER catalyst on the surface of the protective overlayer using the traditional deposition method. The charge transport through the CdS/overlayer interface is also of vital importance but is rarely considered. Herein, through a new two-step platinization strategy, the dispersion and particle size of Pt nanoparticles are independently controlled to realize high HER catalytic activity. Moreover, defects at the CdS/TiO2 interface are passivated via an ultrathin Al2O3 insertion layer. Consequently, we have obtained a robust CIGS/CdS/Al2O3/TiO2/Pt photocathode for PEC hydrogen evolution, which yields an applied bias photon-to-current efficiency (ABPE) of 6.6% in neutral electrolyte with a long-term stability up to 8 h (4.5% drop), and an unprecedented ABPE of 9.3% in acidic electrolyte that is the highest among chalcopyrite-based photocathodes. When paired with a BiVO4 photoanode to form a PEC tandem cell, an unbiased solar-to-hydrogen conversion efficiency of 1.01% is achieved.","container-title":"Energy &amp; Environmental Science","DOI":"10.1039/C7EE03650G","ISSN":"1754-5706","issue":"8","journalAbbreviation":"Energy Environ. Sci.","language":"en","page":"2025-2034","source":"pubs.rsc.org","title":"Spatial control of cocatalysts and elimination of interfacial defects towards efficient and robust CIGS photocathodes for solar water splitting","volume":"11","author":[{"family":"Chen","given":"Mengxin"},{"family":"Liu","given":"Yang"},{"family":"Li","given":"Chengcheng"},{"family":"Li","given":"Ang"},{"family":"Chang","given":"Xiaoxia"},{"family":"Liu","given":"Wei"},{"family":"Sun","given":"Yun"},{"family":"Wang","given":"Tuo"},{"family":"Gong","given":"Jinlong"}],"issued":{"date-parts":[["2018",8,8]]}}}],"schema":"https://github.com/citation-style-language/schema/raw/master/csl-citation.json"} </w:instrText>
      </w:r>
      <w:r w:rsidR="00885A18">
        <w:rPr>
          <w:rFonts w:eastAsiaTheme="minorEastAsia"/>
        </w:rPr>
        <w:fldChar w:fldCharType="separate"/>
      </w:r>
      <w:r w:rsidR="00223923" w:rsidRPr="00223923">
        <w:rPr>
          <w:kern w:val="0"/>
          <w:vertAlign w:val="superscript"/>
        </w:rPr>
        <w:t>[4–7]</w:t>
      </w:r>
      <w:r w:rsidR="00885A18">
        <w:rPr>
          <w:rFonts w:eastAsiaTheme="minorEastAsia"/>
        </w:rPr>
        <w:fldChar w:fldCharType="end"/>
      </w:r>
      <w:r w:rsidR="00B15225" w:rsidRPr="00A91E9B">
        <w:rPr>
          <w:rFonts w:eastAsiaTheme="minorEastAsia"/>
        </w:rPr>
        <w:t xml:space="preserve"> </w:t>
      </w:r>
      <w:r w:rsidR="00A431E1" w:rsidRPr="00A91E9B">
        <w:rPr>
          <w:rFonts w:eastAsiaTheme="minorEastAsia"/>
        </w:rPr>
        <w:t xml:space="preserve">Pan </w:t>
      </w:r>
      <w:r w:rsidR="00A431E1" w:rsidRPr="00A91E9B">
        <w:rPr>
          <w:rFonts w:eastAsiaTheme="minorEastAsia"/>
          <w:i/>
        </w:rPr>
        <w:t>et al</w:t>
      </w:r>
      <w:r w:rsidR="008F672F" w:rsidRPr="00A91E9B">
        <w:rPr>
          <w:rFonts w:eastAsiaTheme="minorEastAsia"/>
        </w:rPr>
        <w:t>.</w:t>
      </w:r>
      <w:r w:rsidR="00A431E1" w:rsidRPr="00A91E9B">
        <w:rPr>
          <w:rFonts w:eastAsiaTheme="minorEastAsia"/>
        </w:rPr>
        <w:t xml:space="preserve"> demonstrated that </w:t>
      </w:r>
      <w:r w:rsidR="00B15225" w:rsidRPr="00A91E9B">
        <w:t>Cu</w:t>
      </w:r>
      <w:r w:rsidR="00B15225" w:rsidRPr="00A91E9B">
        <w:rPr>
          <w:vertAlign w:val="subscript"/>
        </w:rPr>
        <w:t>2</w:t>
      </w:r>
      <w:r w:rsidR="00B15225" w:rsidRPr="00A91E9B">
        <w:t xml:space="preserve">O, one of the well-investigated abundant photocathode materials, </w:t>
      </w:r>
      <w:r w:rsidR="00A26B2D" w:rsidRPr="00A91E9B">
        <w:t>has</w:t>
      </w:r>
      <w:r w:rsidR="00B15225" w:rsidRPr="00A91E9B">
        <w:t xml:space="preserve"> a small conduction band offset when forming a junction with Ga</w:t>
      </w:r>
      <w:r w:rsidR="00B15225" w:rsidRPr="00A91E9B">
        <w:rPr>
          <w:vertAlign w:val="subscript"/>
        </w:rPr>
        <w:t>2</w:t>
      </w:r>
      <w:r w:rsidR="00B15225" w:rsidRPr="00A91E9B">
        <w:t>O</w:t>
      </w:r>
      <w:r w:rsidR="00B15225" w:rsidRPr="00A91E9B">
        <w:rPr>
          <w:vertAlign w:val="subscript"/>
        </w:rPr>
        <w:t>3</w:t>
      </w:r>
      <w:r w:rsidR="00B15225" w:rsidRPr="00A91E9B">
        <w:t xml:space="preserve"> in comparison with </w:t>
      </w:r>
      <w:r w:rsidR="00A431E1" w:rsidRPr="00A91E9B">
        <w:t>aluminium-doped zinc oxide (</w:t>
      </w:r>
      <w:r w:rsidR="00B15225" w:rsidRPr="00A91E9B">
        <w:t>AZO</w:t>
      </w:r>
      <w:r w:rsidR="00A431E1" w:rsidRPr="00A91E9B">
        <w:t>)</w:t>
      </w:r>
      <w:r w:rsidR="00B15225" w:rsidRPr="00A91E9B">
        <w:t xml:space="preserve">, </w:t>
      </w:r>
      <w:r w:rsidR="000E3839" w:rsidRPr="00A91E9B">
        <w:t>which enabled</w:t>
      </w:r>
      <w:r w:rsidR="00A431E1" w:rsidRPr="00A91E9B">
        <w:t xml:space="preserve"> a significant increase in the </w:t>
      </w:r>
      <w:r w:rsidR="00E14E4D" w:rsidRPr="00E14E4D">
        <w:rPr>
          <w:i/>
        </w:rPr>
        <w:t>V</w:t>
      </w:r>
      <w:r w:rsidR="00E14E4D" w:rsidRPr="00E14E4D">
        <w:rPr>
          <w:i/>
          <w:vertAlign w:val="subscript"/>
        </w:rPr>
        <w:t>ph</w:t>
      </w:r>
      <w:r w:rsidR="00A431E1" w:rsidRPr="00A91E9B">
        <w:t xml:space="preserve">, </w:t>
      </w:r>
      <w:r w:rsidR="006C39B9" w:rsidRPr="00955213">
        <w:rPr>
          <w:i/>
          <w:iCs/>
        </w:rPr>
        <w:t>i.e.</w:t>
      </w:r>
      <w:r w:rsidR="006C39B9">
        <w:t xml:space="preserve">, </w:t>
      </w:r>
      <w:r w:rsidR="00953D72" w:rsidRPr="00A91E9B">
        <w:t>500 m</w:t>
      </w:r>
      <w:r w:rsidR="00B15225" w:rsidRPr="00A91E9B">
        <w:t>V higher than that of an C</w:t>
      </w:r>
      <w:r w:rsidR="00A431E1" w:rsidRPr="00A91E9B">
        <w:t>u</w:t>
      </w:r>
      <w:r w:rsidR="00A431E1" w:rsidRPr="00A91E9B">
        <w:rPr>
          <w:vertAlign w:val="subscript"/>
        </w:rPr>
        <w:t>2</w:t>
      </w:r>
      <w:r w:rsidR="00A431E1" w:rsidRPr="00A91E9B">
        <w:t>O</w:t>
      </w:r>
      <w:r w:rsidR="00894EF5" w:rsidRPr="00A91E9B">
        <w:t>/AZO</w:t>
      </w:r>
      <w:r w:rsidR="00A431E1" w:rsidRPr="00A91E9B">
        <w:t xml:space="preserve"> junction-based photocathode.</w:t>
      </w:r>
      <w:r w:rsidR="00FE4D3E" w:rsidRPr="00A91E9B">
        <w:fldChar w:fldCharType="begin"/>
      </w:r>
      <w:r w:rsidR="002F2DB2">
        <w:instrText xml:space="preserve"> ADDIN ZOTERO_ITEM CSL_CITATION {"citationID":"Fjg5h9Bn","properties":{"formattedCitation":"\\super [5]\\nosupersub{}","plainCitation":"[5]","noteIndex":0},"citationItems":[{"id":3037,"uris":["http://zotero.org/users/2250517/items/G4HZS8XL"],"uri":["http://zotero.org/users/2250517/items/G4HZS8XL"],"itemData":{"id":3037,"type":"article-journal","abstract":"The generation of hydrogen fuel from water and visible light requires photoelectrodes that are inexpensive, stable and highly active. Now, Luo, Grätzel and co-workers report Cu2O photocathodes that reach these goals. Incorporation into an unassisted solar water splitting device gives ~3% solar-to-hydrogen conversion efficiency.","container-title":"Nature Catalysis","DOI":"10.1038/s41929-018-0077-6","ISSN":"2520-1158","issue":"6","language":"en","page":"412-420","source":"www.nature.com","title":"Boosting the performance of Cu 2 O photocathodes for unassisted solar water splitting devices","volume":"1","author":[{"family":"Pan","given":"Linfeng"},{"family":"Kim","given":"Jin Hyun"},{"family":"Mayer","given":"Matthew T."},{"family":"Son","given":"Min-Kyu"},{"family":"Ummadisingu","given":"Amita"},{"family":"Lee","given":"Jae Sung"},{"family":"Hagfeldt","given":"Anders"},{"family":"Luo","given":"Jingshan"},{"family":"Grätzel","given":"Michael"}],"issued":{"date-parts":[["2018",6]]}}}],"schema":"https://github.com/citation-style-language/schema/raw/master/csl-citation.json"} </w:instrText>
      </w:r>
      <w:r w:rsidR="00FE4D3E" w:rsidRPr="00A91E9B">
        <w:fldChar w:fldCharType="separate"/>
      </w:r>
      <w:r w:rsidR="002F2DB2" w:rsidRPr="002F2DB2">
        <w:rPr>
          <w:kern w:val="0"/>
          <w:vertAlign w:val="superscript"/>
        </w:rPr>
        <w:t>[5]</w:t>
      </w:r>
      <w:r w:rsidR="00FE4D3E" w:rsidRPr="00A91E9B">
        <w:fldChar w:fldCharType="end"/>
      </w:r>
      <w:r w:rsidR="00A431E1" w:rsidRPr="00A91E9B">
        <w:t xml:space="preserve"> In addition, the </w:t>
      </w:r>
      <w:r w:rsidR="00953D72" w:rsidRPr="00A91E9B">
        <w:rPr>
          <w:i/>
          <w:color w:val="000000" w:themeColor="text1"/>
        </w:rPr>
        <w:t>V</w:t>
      </w:r>
      <w:r w:rsidR="00953D72" w:rsidRPr="00A91E9B">
        <w:rPr>
          <w:color w:val="000000" w:themeColor="text1"/>
          <w:vertAlign w:val="subscript"/>
        </w:rPr>
        <w:t>ph</w:t>
      </w:r>
      <w:r w:rsidR="00A431E1" w:rsidRPr="00A91E9B">
        <w:t xml:space="preserve"> of an Sb</w:t>
      </w:r>
      <w:r w:rsidR="00A431E1" w:rsidRPr="00A91E9B">
        <w:rPr>
          <w:vertAlign w:val="subscript"/>
        </w:rPr>
        <w:t>2</w:t>
      </w:r>
      <w:r w:rsidR="00A431E1" w:rsidRPr="00A91E9B">
        <w:t>Se</w:t>
      </w:r>
      <w:r w:rsidR="00A431E1" w:rsidRPr="00A91E9B">
        <w:rPr>
          <w:vertAlign w:val="subscript"/>
        </w:rPr>
        <w:t>3</w:t>
      </w:r>
      <w:r w:rsidR="000E3839" w:rsidRPr="00A91E9B">
        <w:t xml:space="preserve"> photocathode </w:t>
      </w:r>
      <w:r w:rsidR="00DE6D7B">
        <w:t>can</w:t>
      </w:r>
      <w:r w:rsidR="00A431E1" w:rsidRPr="00A91E9B">
        <w:t xml:space="preserve"> be improved by inserting an </w:t>
      </w:r>
      <w:r w:rsidR="00A431E1" w:rsidRPr="00A91E9B">
        <w:rPr>
          <w:i/>
        </w:rPr>
        <w:t>n</w:t>
      </w:r>
      <w:r w:rsidR="00A431E1" w:rsidRPr="00A91E9B">
        <w:t xml:space="preserve">-type CdS </w:t>
      </w:r>
      <w:r w:rsidR="000E3839" w:rsidRPr="00A91E9B">
        <w:t xml:space="preserve">buffer layer at the </w:t>
      </w:r>
      <w:r w:rsidR="00A431E1" w:rsidRPr="00A91E9B">
        <w:t>Sb</w:t>
      </w:r>
      <w:r w:rsidR="00A431E1" w:rsidRPr="00A91E9B">
        <w:rPr>
          <w:vertAlign w:val="subscript"/>
        </w:rPr>
        <w:t>2</w:t>
      </w:r>
      <w:r w:rsidR="00A431E1" w:rsidRPr="00A91E9B">
        <w:t>Se</w:t>
      </w:r>
      <w:r w:rsidR="00A431E1" w:rsidRPr="00A91E9B">
        <w:rPr>
          <w:vertAlign w:val="subscript"/>
        </w:rPr>
        <w:t>3</w:t>
      </w:r>
      <w:r w:rsidR="000E3839" w:rsidRPr="00A91E9B">
        <w:t>/</w:t>
      </w:r>
      <w:r w:rsidR="00A431E1" w:rsidRPr="00A91E9B">
        <w:t>TiO</w:t>
      </w:r>
      <w:r w:rsidR="00A431E1" w:rsidRPr="00A91E9B">
        <w:rPr>
          <w:vertAlign w:val="subscript"/>
        </w:rPr>
        <w:t>2</w:t>
      </w:r>
      <w:r w:rsidR="000E3839" w:rsidRPr="00A91E9B">
        <w:t xml:space="preserve"> interface</w:t>
      </w:r>
      <w:r w:rsidR="005B3E98" w:rsidRPr="00A91E9B">
        <w:t xml:space="preserve"> owing to</w:t>
      </w:r>
      <w:r w:rsidR="000E3839" w:rsidRPr="00A91E9B">
        <w:t xml:space="preserve"> the reduced valence band mismatch, </w:t>
      </w:r>
      <w:r w:rsidR="00D65851">
        <w:t>so that</w:t>
      </w:r>
      <w:r w:rsidR="000E3839" w:rsidRPr="00A91E9B">
        <w:t xml:space="preserve"> </w:t>
      </w:r>
      <w:r w:rsidR="000E3839" w:rsidRPr="00A91E9B">
        <w:rPr>
          <w:color w:val="000000" w:themeColor="text1"/>
        </w:rPr>
        <w:t xml:space="preserve">the </w:t>
      </w:r>
      <w:r w:rsidR="00D65851">
        <w:rPr>
          <w:color w:val="000000" w:themeColor="text1"/>
        </w:rPr>
        <w:t xml:space="preserve">photocurrent </w:t>
      </w:r>
      <w:r w:rsidR="000E3839" w:rsidRPr="00A91E9B">
        <w:rPr>
          <w:color w:val="000000" w:themeColor="text1"/>
        </w:rPr>
        <w:t xml:space="preserve">onset shifted </w:t>
      </w:r>
      <w:r w:rsidR="00E73BCB" w:rsidRPr="00A91E9B">
        <w:rPr>
          <w:color w:val="000000" w:themeColor="text1"/>
        </w:rPr>
        <w:t>up</w:t>
      </w:r>
      <w:r w:rsidR="005B3E98" w:rsidRPr="00A91E9B">
        <w:rPr>
          <w:color w:val="000000" w:themeColor="text1"/>
        </w:rPr>
        <w:t xml:space="preserve"> </w:t>
      </w:r>
      <w:r w:rsidR="00E73BCB" w:rsidRPr="00A91E9B">
        <w:rPr>
          <w:color w:val="000000" w:themeColor="text1"/>
        </w:rPr>
        <w:t xml:space="preserve">to </w:t>
      </w:r>
      <w:r w:rsidR="00953D72" w:rsidRPr="00A91E9B">
        <w:rPr>
          <w:color w:val="000000" w:themeColor="text1"/>
        </w:rPr>
        <w:t>200</w:t>
      </w:r>
      <w:r w:rsidR="000F216A" w:rsidRPr="00A91E9B">
        <w:rPr>
          <w:color w:val="000000" w:themeColor="text1"/>
        </w:rPr>
        <w:t xml:space="preserve"> </w:t>
      </w:r>
      <w:r w:rsidR="00953D72" w:rsidRPr="00A91E9B">
        <w:rPr>
          <w:color w:val="000000" w:themeColor="text1"/>
        </w:rPr>
        <w:t>m</w:t>
      </w:r>
      <w:r w:rsidR="000F216A" w:rsidRPr="00A91E9B">
        <w:rPr>
          <w:color w:val="000000" w:themeColor="text1"/>
        </w:rPr>
        <w:t>V.</w:t>
      </w:r>
      <w:r w:rsidR="00FE4D3E" w:rsidRPr="00A91E9B">
        <w:rPr>
          <w:color w:val="000000" w:themeColor="text1"/>
        </w:rPr>
        <w:fldChar w:fldCharType="begin"/>
      </w:r>
      <w:r w:rsidR="00223923">
        <w:rPr>
          <w:color w:val="000000" w:themeColor="text1"/>
        </w:rPr>
        <w:instrText xml:space="preserve"> ADDIN ZOTERO_ITEM CSL_CITATION {"citationID":"VQmiGBaW","properties":{"formattedCitation":"\\super [4,8]\\nosupersub{}","plainCitation":"[4,8]","noteIndex":0},"citationItems":[{"id":4537,"uris":["http://zotero.org/users/2250517/items/IZUETNUD"],"uri":["http://zotero.org/users/2250517/items/IZUETNUD"],"itemData":{"id":4537,"type":"article-journal","abstract":"Determining cost-effective semiconductors exhibiting desirable properties for commercial photoelectrochemical water splitting remains a challenge. Herein, we report a Sb2Se3 semiconductor that satisfies most requirements for an ideal high-performance photoelectrode, including a small band gap and favourable cost, optoelectronic properties, processability, and photocorrosion stability. Strong anisotropy, a major issue for Sb2Se3, is resolved by suppressing growth kinetics via close space sublimation to obtain high-quality compact thin films with favourable crystallographic orientation. The Sb2Se3 photocathode exhibits a high photocurrent density of almost 30 mA cm−2 at 0 V against the reversible hydrogen electrode, the highest value so far. We demonstrate unassisted solar overall water splitting by combining the optimised Sb2Se3 photocathode with a BiVO4 photoanode, achieving a solar-to-hydrogen efficiency of 1.5% with stability over 10 h under simulated 1 sun conditions employing a broad range of solar fluxes. Low-cost Sb2Se3 can thus be an attractive breakthrough material for commercial solar fuel production.","container-title":"Nature Communications","DOI":"10.1038/s41467-020-14704-3","ISSN":"2041-1723","issue":"1","language":"en","note":"number: 1\npublisher: Nature Publishing Group","page":"861","source":"www.nature.com","title":"Benchmark performance of low-cost Sb 2 Se 3 photocathodes for unassisted solar overall water splitting","volume":"11","author":[{"family":"Yang","given":"Wooseok"},{"family":"Kim","given":"Jin Hyun"},{"family":"Hutter","given":"Oliver S."},{"family":"Phillips","given":"Laurie J."},{"family":"Tan","given":"Jeiwan"},{"family":"Park","given":"Jaemin"},{"family":"Lee","given":"Hyungsoo"},{"family":"Major","given":"Jonathan D."},{"family":"Lee","given":"Jae Sung"},{"family":"Moon","given":"Jooho"}],"issued":{"date-parts":[["2020",2,13]]}}},{"id":3675,"uris":["http://zotero.org/users/2250517/items/HIYWQV4V"],"uri":["http://zotero.org/users/2250517/items/HIYWQV4V"],"itemData":{"id":3675,"type":"article-journal","abstract":"We present a novel solution-based synthesis method enabling the morphology variation of Sb2Se3 light absorbers. The morphology of Sb2Se3 ﬁlms varies from dense particulate planar ﬁlms to one-dimensional nanowire-stacked ﬁlms upon modulating the Sb and Se molar ratio in the precursor ink. The e</w:instrText>
      </w:r>
      <w:r w:rsidR="00223923">
        <w:rPr>
          <w:rFonts w:ascii="Cambria Math" w:hAnsi="Cambria Math" w:cs="Cambria Math"/>
          <w:color w:val="000000" w:themeColor="text1"/>
        </w:rPr>
        <w:instrText>ﬀ</w:instrText>
      </w:r>
      <w:r w:rsidR="00223923">
        <w:rPr>
          <w:color w:val="000000" w:themeColor="text1"/>
        </w:rPr>
        <w:instrText>ect of morphology and crystallographic orientation on the electrical and consequently the PEC properties of Sb2Se3-based photocathodes is investigated. Sequential deposition of CdS as a bu</w:instrText>
      </w:r>
      <w:r w:rsidR="00223923">
        <w:rPr>
          <w:rFonts w:ascii="Cambria Math" w:hAnsi="Cambria Math" w:cs="Cambria Math"/>
          <w:color w:val="000000" w:themeColor="text1"/>
        </w:rPr>
        <w:instrText>ﬀ</w:instrText>
      </w:r>
      <w:r w:rsidR="00223923">
        <w:rPr>
          <w:color w:val="000000" w:themeColor="text1"/>
        </w:rPr>
        <w:instrText>er layer with TiO2 and Pt enables us to build a favorable band structure. An onset potential of 0.47 V versus a reversible hydrogen electrode (RHE) is observed with 13.5 mA cm−2 at 0 V versus a RHE under air mass 1.5 global illumination in a pH 1 electrolyte. In addition, the surface-modiﬁed photocathode stably produces hydrogen with a photocurrent of 11 mA cm−2 at 0 V versus RHE in a neutral electrolyte, thus demonstrating the promising potential of the proposed Sb2Se3 photocathodes as e</w:instrText>
      </w:r>
      <w:r w:rsidR="00223923">
        <w:rPr>
          <w:rFonts w:ascii="Cambria Math" w:hAnsi="Cambria Math" w:cs="Cambria Math"/>
          <w:color w:val="000000" w:themeColor="text1"/>
        </w:rPr>
        <w:instrText>ﬃ</w:instrText>
      </w:r>
      <w:r w:rsidR="00223923">
        <w:rPr>
          <w:color w:val="000000" w:themeColor="text1"/>
        </w:rPr>
        <w:instrText xml:space="preserve">cient PEC water-splitting devices.","container-title":"ACS Energy Letters","DOI":"10.1021/acsenergylett.8b02323","ISSN":"2380-8195, 2380-8195","issue":"2","language":"en","page":"517-526","source":"DOI.org (Crossref)","title":"Efficient Solar-to-Hydrogen Conversion from Neutral Electrolytes using Morphology-Controlled Sb &lt;sub&gt;2&lt;/sub&gt; Se &lt;sub&gt;3&lt;/sub&gt; Light Absorbers","volume":"4","author":[{"family":"Park","given":"Jaemin"},{"family":"Yang","given":"Wooseok"},{"family":"Oh","given":"Yunjung"},{"family":"Tan","given":"Jeiwan"},{"family":"Lee","given":"Hyungsoo"},{"family":"Boppella","given":"Ramireddy"},{"family":"Moon","given":"Jooho"}],"issued":{"date-parts":[["2019",2,8]]}}}],"schema":"https://github.com/citation-style-language/schema/raw/master/csl-citation.json"} </w:instrText>
      </w:r>
      <w:r w:rsidR="00FE4D3E" w:rsidRPr="00A91E9B">
        <w:rPr>
          <w:color w:val="000000" w:themeColor="text1"/>
        </w:rPr>
        <w:fldChar w:fldCharType="separate"/>
      </w:r>
      <w:r w:rsidR="00223923" w:rsidRPr="00223923">
        <w:rPr>
          <w:kern w:val="0"/>
          <w:vertAlign w:val="superscript"/>
        </w:rPr>
        <w:t>[4,8]</w:t>
      </w:r>
      <w:r w:rsidR="00FE4D3E" w:rsidRPr="00A91E9B">
        <w:rPr>
          <w:color w:val="000000" w:themeColor="text1"/>
        </w:rPr>
        <w:fldChar w:fldCharType="end"/>
      </w:r>
      <w:r w:rsidR="00AE61B2" w:rsidRPr="00A91E9B">
        <w:rPr>
          <w:color w:val="000000" w:themeColor="text1"/>
        </w:rPr>
        <w:t xml:space="preserve"> </w:t>
      </w:r>
      <w:r w:rsidR="000F216A" w:rsidRPr="00A91E9B">
        <w:rPr>
          <w:rFonts w:eastAsiaTheme="minorEastAsia"/>
          <w:color w:val="000000" w:themeColor="text1"/>
        </w:rPr>
        <w:t xml:space="preserve">Similarly, </w:t>
      </w:r>
      <w:r w:rsidR="00AE61B2" w:rsidRPr="00A91E9B">
        <w:rPr>
          <w:rFonts w:eastAsiaTheme="minorEastAsia"/>
          <w:color w:val="000000" w:themeColor="text1"/>
        </w:rPr>
        <w:t xml:space="preserve">the </w:t>
      </w:r>
      <w:r w:rsidR="00340805">
        <w:rPr>
          <w:rFonts w:eastAsiaTheme="minorEastAsia"/>
          <w:color w:val="000000" w:themeColor="text1"/>
        </w:rPr>
        <w:t xml:space="preserve">photocurrent </w:t>
      </w:r>
      <w:r w:rsidR="00AE61B2" w:rsidRPr="00A91E9B">
        <w:rPr>
          <w:rFonts w:eastAsiaTheme="minorEastAsia"/>
          <w:color w:val="000000" w:themeColor="text1"/>
        </w:rPr>
        <w:t xml:space="preserve">onset of </w:t>
      </w:r>
      <w:r w:rsidR="000F216A" w:rsidRPr="00A91E9B">
        <w:rPr>
          <w:rFonts w:eastAsiaTheme="minorEastAsia"/>
          <w:color w:val="000000" w:themeColor="text1"/>
        </w:rPr>
        <w:t>C</w:t>
      </w:r>
      <w:r w:rsidR="00AE61B2" w:rsidRPr="00A91E9B">
        <w:rPr>
          <w:rFonts w:eastAsiaTheme="minorEastAsia"/>
          <w:color w:val="000000" w:themeColor="text1"/>
        </w:rPr>
        <w:t>u</w:t>
      </w:r>
      <w:r w:rsidR="000F216A" w:rsidRPr="00A91E9B">
        <w:rPr>
          <w:rFonts w:eastAsiaTheme="minorEastAsia"/>
          <w:color w:val="000000" w:themeColor="text1"/>
        </w:rPr>
        <w:t>(In,Ga)Se</w:t>
      </w:r>
      <w:r w:rsidR="000F216A" w:rsidRPr="00A91E9B">
        <w:rPr>
          <w:rFonts w:eastAsiaTheme="minorEastAsia"/>
          <w:color w:val="000000" w:themeColor="text1"/>
          <w:vertAlign w:val="subscript"/>
        </w:rPr>
        <w:t>2</w:t>
      </w:r>
      <w:r w:rsidR="000F216A" w:rsidRPr="00A91E9B">
        <w:rPr>
          <w:rFonts w:eastAsiaTheme="minorEastAsia"/>
          <w:color w:val="000000" w:themeColor="text1"/>
        </w:rPr>
        <w:t>/CdS/TiO</w:t>
      </w:r>
      <w:r w:rsidR="000F216A" w:rsidRPr="00A91E9B">
        <w:rPr>
          <w:rFonts w:eastAsiaTheme="minorEastAsia"/>
          <w:color w:val="000000" w:themeColor="text1"/>
          <w:vertAlign w:val="subscript"/>
        </w:rPr>
        <w:t>2</w:t>
      </w:r>
      <w:r w:rsidR="00AE61B2" w:rsidRPr="00A91E9B">
        <w:rPr>
          <w:rFonts w:eastAsiaTheme="minorEastAsia"/>
          <w:color w:val="000000" w:themeColor="text1"/>
        </w:rPr>
        <w:t>/Pt photocathode</w:t>
      </w:r>
      <w:r w:rsidR="003D3291">
        <w:rPr>
          <w:rFonts w:eastAsiaTheme="minorEastAsia"/>
          <w:color w:val="000000" w:themeColor="text1"/>
        </w:rPr>
        <w:t>s</w:t>
      </w:r>
      <w:r w:rsidR="00AE61B2" w:rsidRPr="00A91E9B">
        <w:rPr>
          <w:rFonts w:eastAsiaTheme="minorEastAsia"/>
          <w:color w:val="000000" w:themeColor="text1"/>
        </w:rPr>
        <w:t xml:space="preserve"> </w:t>
      </w:r>
      <w:r w:rsidR="00340805">
        <w:rPr>
          <w:rFonts w:eastAsiaTheme="minorEastAsia"/>
          <w:color w:val="000000" w:themeColor="text1"/>
        </w:rPr>
        <w:t>appeared at a</w:t>
      </w:r>
      <w:r w:rsidR="00AE61B2" w:rsidRPr="00A91E9B">
        <w:rPr>
          <w:rFonts w:eastAsiaTheme="minorEastAsia"/>
          <w:color w:val="000000" w:themeColor="text1"/>
        </w:rPr>
        <w:t xml:space="preserve"> </w:t>
      </w:r>
      <w:r w:rsidR="00953D72" w:rsidRPr="00A91E9B">
        <w:rPr>
          <w:rFonts w:eastAsiaTheme="minorEastAsia"/>
          <w:color w:val="000000" w:themeColor="text1"/>
        </w:rPr>
        <w:t>100</w:t>
      </w:r>
      <w:r w:rsidR="00AE61B2" w:rsidRPr="00A91E9B">
        <w:rPr>
          <w:rFonts w:eastAsiaTheme="minorEastAsia"/>
          <w:color w:val="000000" w:themeColor="text1"/>
        </w:rPr>
        <w:t xml:space="preserve"> </w:t>
      </w:r>
      <w:r w:rsidR="00953D72" w:rsidRPr="00A91E9B">
        <w:rPr>
          <w:rFonts w:eastAsiaTheme="minorEastAsia"/>
          <w:color w:val="000000" w:themeColor="text1"/>
        </w:rPr>
        <w:t>m</w:t>
      </w:r>
      <w:r w:rsidR="00AE61B2" w:rsidRPr="00A91E9B">
        <w:rPr>
          <w:rFonts w:eastAsiaTheme="minorEastAsia"/>
          <w:color w:val="000000" w:themeColor="text1"/>
        </w:rPr>
        <w:t xml:space="preserve">V higher </w:t>
      </w:r>
      <w:r w:rsidR="00340805">
        <w:rPr>
          <w:rFonts w:eastAsiaTheme="minorEastAsia"/>
          <w:color w:val="000000" w:themeColor="text1"/>
        </w:rPr>
        <w:t xml:space="preserve">potential </w:t>
      </w:r>
      <w:r w:rsidR="00AE61B2" w:rsidRPr="00A91E9B">
        <w:rPr>
          <w:rFonts w:eastAsiaTheme="minorEastAsia"/>
          <w:color w:val="000000" w:themeColor="text1"/>
        </w:rPr>
        <w:t xml:space="preserve">than </w:t>
      </w:r>
      <w:r w:rsidR="00AE61B2" w:rsidRPr="00A91E9B">
        <w:rPr>
          <w:rFonts w:eastAsiaTheme="minorEastAsia"/>
          <w:color w:val="000000" w:themeColor="text1"/>
        </w:rPr>
        <w:lastRenderedPageBreak/>
        <w:t xml:space="preserve">that </w:t>
      </w:r>
      <w:r w:rsidR="00B2643E">
        <w:rPr>
          <w:rFonts w:eastAsiaTheme="minorEastAsia"/>
          <w:color w:val="000000" w:themeColor="text1"/>
        </w:rPr>
        <w:t xml:space="preserve">of the device </w:t>
      </w:r>
      <w:r w:rsidR="00AE61B2" w:rsidRPr="00A91E9B">
        <w:rPr>
          <w:rFonts w:eastAsiaTheme="minorEastAsia"/>
          <w:color w:val="000000" w:themeColor="text1"/>
        </w:rPr>
        <w:t xml:space="preserve">without CdS buffer </w:t>
      </w:r>
      <w:r w:rsidR="00B2643E">
        <w:rPr>
          <w:rFonts w:eastAsiaTheme="minorEastAsia"/>
          <w:color w:val="000000" w:themeColor="text1"/>
        </w:rPr>
        <w:t>la</w:t>
      </w:r>
      <w:r w:rsidR="00551B9D">
        <w:rPr>
          <w:rFonts w:eastAsiaTheme="minorEastAsia"/>
          <w:color w:val="000000" w:themeColor="text1"/>
        </w:rPr>
        <w:t>y</w:t>
      </w:r>
      <w:r w:rsidR="00B2643E">
        <w:rPr>
          <w:rFonts w:eastAsiaTheme="minorEastAsia"/>
          <w:color w:val="000000" w:themeColor="text1"/>
        </w:rPr>
        <w:t>er</w:t>
      </w:r>
      <w:r w:rsidR="00AE61B2" w:rsidRPr="00A91E9B">
        <w:rPr>
          <w:rFonts w:eastAsiaTheme="minorEastAsia"/>
          <w:color w:val="000000" w:themeColor="text1"/>
        </w:rPr>
        <w:t xml:space="preserve">, while </w:t>
      </w:r>
      <w:r w:rsidR="00C76B47">
        <w:rPr>
          <w:rFonts w:eastAsiaTheme="minorEastAsia"/>
          <w:color w:val="000000" w:themeColor="text1"/>
        </w:rPr>
        <w:t>the</w:t>
      </w:r>
      <w:r w:rsidR="00AE61B2" w:rsidRPr="00A91E9B">
        <w:rPr>
          <w:rFonts w:eastAsiaTheme="minorEastAsia"/>
          <w:color w:val="000000" w:themeColor="text1"/>
        </w:rPr>
        <w:t xml:space="preserve"> insertion of Al</w:t>
      </w:r>
      <w:r w:rsidR="00AE61B2" w:rsidRPr="00A91E9B">
        <w:rPr>
          <w:rFonts w:eastAsiaTheme="minorEastAsia"/>
          <w:color w:val="000000" w:themeColor="text1"/>
          <w:vertAlign w:val="subscript"/>
        </w:rPr>
        <w:t>2</w:t>
      </w:r>
      <w:r w:rsidR="00AE61B2" w:rsidRPr="00A91E9B">
        <w:rPr>
          <w:rFonts w:eastAsiaTheme="minorEastAsia"/>
          <w:color w:val="000000" w:themeColor="text1"/>
        </w:rPr>
        <w:t>O</w:t>
      </w:r>
      <w:r w:rsidR="00AE61B2" w:rsidRPr="00A91E9B">
        <w:rPr>
          <w:rFonts w:eastAsiaTheme="minorEastAsia"/>
          <w:color w:val="000000" w:themeColor="text1"/>
          <w:vertAlign w:val="subscript"/>
        </w:rPr>
        <w:t>3</w:t>
      </w:r>
      <w:r w:rsidR="00AE61B2" w:rsidRPr="00A91E9B">
        <w:rPr>
          <w:rFonts w:eastAsiaTheme="minorEastAsia"/>
          <w:color w:val="000000" w:themeColor="text1"/>
        </w:rPr>
        <w:t xml:space="preserve"> passivation layer at CdS/TiO</w:t>
      </w:r>
      <w:r w:rsidR="00AE61B2" w:rsidRPr="00A91E9B">
        <w:rPr>
          <w:rFonts w:eastAsiaTheme="minorEastAsia"/>
          <w:color w:val="000000" w:themeColor="text1"/>
          <w:vertAlign w:val="subscript"/>
        </w:rPr>
        <w:t>2</w:t>
      </w:r>
      <w:r w:rsidR="00AE61B2" w:rsidRPr="00A91E9B">
        <w:rPr>
          <w:rFonts w:eastAsiaTheme="minorEastAsia"/>
          <w:color w:val="000000" w:themeColor="text1"/>
        </w:rPr>
        <w:t xml:space="preserve"> </w:t>
      </w:r>
      <w:r w:rsidR="003521FD" w:rsidRPr="00A91E9B">
        <w:rPr>
          <w:rFonts w:eastAsiaTheme="minorEastAsia"/>
          <w:color w:val="000000" w:themeColor="text1"/>
        </w:rPr>
        <w:t xml:space="preserve">interface </w:t>
      </w:r>
      <w:r w:rsidR="00413119">
        <w:rPr>
          <w:rFonts w:eastAsiaTheme="minorEastAsia"/>
          <w:color w:val="000000" w:themeColor="text1"/>
        </w:rPr>
        <w:t>allowed further improvement of</w:t>
      </w:r>
      <w:r w:rsidR="00AE61B2" w:rsidRPr="00A91E9B">
        <w:rPr>
          <w:rFonts w:eastAsiaTheme="minorEastAsia"/>
          <w:color w:val="000000" w:themeColor="text1"/>
        </w:rPr>
        <w:t xml:space="preserve"> </w:t>
      </w:r>
      <w:r w:rsidR="00953D72" w:rsidRPr="00A91E9B">
        <w:rPr>
          <w:rFonts w:eastAsiaTheme="minorEastAsia"/>
          <w:color w:val="000000" w:themeColor="text1"/>
        </w:rPr>
        <w:t>30</w:t>
      </w:r>
      <w:r w:rsidR="00AE61B2" w:rsidRPr="00A91E9B">
        <w:rPr>
          <w:rFonts w:eastAsiaTheme="minorEastAsia"/>
          <w:color w:val="000000" w:themeColor="text1"/>
        </w:rPr>
        <w:t xml:space="preserve"> </w:t>
      </w:r>
      <w:r w:rsidR="00953D72" w:rsidRPr="00A91E9B">
        <w:rPr>
          <w:rFonts w:eastAsiaTheme="minorEastAsia"/>
          <w:color w:val="000000" w:themeColor="text1"/>
        </w:rPr>
        <w:t>m</w:t>
      </w:r>
      <w:r w:rsidR="00AE61B2" w:rsidRPr="00A91E9B">
        <w:rPr>
          <w:rFonts w:eastAsiaTheme="minorEastAsia"/>
          <w:color w:val="000000" w:themeColor="text1"/>
        </w:rPr>
        <w:t>V.</w:t>
      </w:r>
      <w:r w:rsidR="00FE4D3E" w:rsidRPr="00A91E9B">
        <w:rPr>
          <w:rFonts w:eastAsiaTheme="minorEastAsia"/>
          <w:color w:val="000000" w:themeColor="text1"/>
        </w:rPr>
        <w:fldChar w:fldCharType="begin"/>
      </w:r>
      <w:r w:rsidR="00223923">
        <w:rPr>
          <w:rFonts w:eastAsiaTheme="minorEastAsia"/>
          <w:color w:val="000000" w:themeColor="text1"/>
        </w:rPr>
        <w:instrText xml:space="preserve"> ADDIN ZOTERO_ITEM CSL_CITATION {"citationID":"MfN1A5HC","properties":{"formattedCitation":"\\super [7]\\nosupersub{}","plainCitation":"[7]","noteIndex":0},"citationItems":[{"id":3078,"uris":["http://zotero.org/users/2250517/items/LQ69MVT8"],"uri":["http://zotero.org/users/2250517/items/LQ69MVT8"],"itemData":{"id":3078,"type":"article-journal","abstract":"Chalcopyrite thin film absorbers such as Cu(In,Ga)Se2 (CIGS) exhibit excellent solar energy conversion efficiency, particularly when coupled with CdS to form an excellent p–n junction. To advance CIGS towards an efficient photoelectrochemical (PEC) hydrogen evolution reaction (HER), a protective overlayer (typically TiO2) is needed to prevent the corrosion of CIGS and CdS in the electrolyte, and a HER catalyst (typically Pt) is required to promote the surface reaction. However, it is a great challenge to realize delicate spatial control of the HER catalyst on the surface of the protective overlayer using the traditional deposition method. The charge transport through the CdS/overlayer interface is also of vital importance but is rarely considered. Herein, through a new two-step platinization strategy, the dispersion and particle size of Pt nanoparticles are independently controlled to realize high HER catalytic activity. Moreover, defects at the CdS/TiO2 interface are passivated via an ultrathin Al2O3 insertion layer. Consequently, we have obtained a robust CIGS/CdS/Al2O3/TiO2/Pt photocathode for PEC hydrogen evolution, which yields an applied bias photon-to-current efficiency (ABPE) of 6.6% in neutral electrolyte with a long-term stability up to 8 h (4.5% drop), and an unprecedented ABPE of 9.3% in acidic electrolyte that is the highest among chalcopyrite-based photocathodes. When paired with a BiVO4 photoanode to form a PEC tandem cell, an unbiased solar-to-hydrogen conversion efficiency of 1.01% is achieved.","container-title":"Energy &amp; Environmental Science","DOI":"10.1039/C7EE03650G","ISSN":"1754-5706","issue":"8","journalAbbreviation":"Energy Environ. Sci.","language":"en","page":"2025-2034","source":"pubs.rsc.org","title":"Spatial control of cocatalysts and elimination of interfacial defects towards efficient and robust CIGS photocathodes for solar water splitting","volume":"11","author":[{"family":"Chen","given":"Mengxin"},{"family":"Liu","given":"Yang"},{"family":"Li","given":"Chengcheng"},{"family":"Li","given":"Ang"},{"family":"Chang","given":"Xiaoxia"},{"family":"Liu","given":"Wei"},{"family":"Sun","given":"Yun"},{"family":"Wang","given":"Tuo"},{"family":"Gong","given":"Jinlong"}],"issued":{"date-parts":[["2018",8,8]]}}}],"schema":"https://github.com/citation-style-language/schema/raw/master/csl-citation.json"} </w:instrText>
      </w:r>
      <w:r w:rsidR="00FE4D3E" w:rsidRPr="00A91E9B">
        <w:rPr>
          <w:rFonts w:eastAsiaTheme="minorEastAsia"/>
          <w:color w:val="000000" w:themeColor="text1"/>
        </w:rPr>
        <w:fldChar w:fldCharType="separate"/>
      </w:r>
      <w:r w:rsidR="00223923" w:rsidRPr="00223923">
        <w:rPr>
          <w:kern w:val="0"/>
          <w:vertAlign w:val="superscript"/>
        </w:rPr>
        <w:t>[7]</w:t>
      </w:r>
      <w:r w:rsidR="00FE4D3E" w:rsidRPr="00A91E9B">
        <w:rPr>
          <w:rFonts w:eastAsiaTheme="minorEastAsia"/>
          <w:color w:val="000000" w:themeColor="text1"/>
        </w:rPr>
        <w:fldChar w:fldCharType="end"/>
      </w:r>
      <w:r w:rsidR="006D3709" w:rsidRPr="00A91E9B">
        <w:rPr>
          <w:rFonts w:eastAsiaTheme="minorEastAsia"/>
          <w:color w:val="000000" w:themeColor="text1"/>
        </w:rPr>
        <w:t xml:space="preserve"> </w:t>
      </w:r>
      <w:r w:rsidR="00046620" w:rsidRPr="00CE7DC8">
        <w:rPr>
          <w:rFonts w:eastAsiaTheme="minorEastAsia"/>
          <w:color w:val="000000" w:themeColor="text1"/>
        </w:rPr>
        <w:t xml:space="preserve">However, </w:t>
      </w:r>
      <w:r w:rsidR="00616945">
        <w:rPr>
          <w:rFonts w:eastAsiaTheme="minorEastAsia"/>
          <w:color w:val="000000" w:themeColor="text1"/>
        </w:rPr>
        <w:t>the insertion of a heterogeneous semiconductor</w:t>
      </w:r>
      <w:r w:rsidR="00376584">
        <w:rPr>
          <w:rFonts w:eastAsiaTheme="minorEastAsia"/>
          <w:color w:val="000000" w:themeColor="text1"/>
        </w:rPr>
        <w:t xml:space="preserve"> into the interface</w:t>
      </w:r>
      <w:r w:rsidR="00616945">
        <w:rPr>
          <w:rFonts w:eastAsiaTheme="minorEastAsia"/>
          <w:color w:val="000000" w:themeColor="text1"/>
        </w:rPr>
        <w:t xml:space="preserve"> </w:t>
      </w:r>
      <w:r w:rsidR="001178B9">
        <w:rPr>
          <w:rFonts w:eastAsiaTheme="minorEastAsia"/>
          <w:color w:val="000000" w:themeColor="text1"/>
        </w:rPr>
        <w:t>is</w:t>
      </w:r>
      <w:r w:rsidR="006C39B9">
        <w:rPr>
          <w:rFonts w:eastAsiaTheme="minorEastAsia"/>
          <w:color w:val="000000" w:themeColor="text1"/>
        </w:rPr>
        <w:t xml:space="preserve"> in</w:t>
      </w:r>
      <w:r w:rsidR="001178B9">
        <w:rPr>
          <w:rFonts w:eastAsiaTheme="minorEastAsia"/>
          <w:color w:val="000000" w:themeColor="text1"/>
        </w:rPr>
        <w:t>applicable to</w:t>
      </w:r>
      <w:r w:rsidR="00616945">
        <w:rPr>
          <w:rFonts w:eastAsiaTheme="minorEastAsia"/>
          <w:color w:val="000000" w:themeColor="text1"/>
        </w:rPr>
        <w:t xml:space="preserve"> general photoelectrode</w:t>
      </w:r>
      <w:r w:rsidR="001178B9">
        <w:rPr>
          <w:rFonts w:eastAsiaTheme="minorEastAsia"/>
          <w:color w:val="000000" w:themeColor="text1"/>
        </w:rPr>
        <w:t>s</w:t>
      </w:r>
      <w:r w:rsidR="00616945">
        <w:rPr>
          <w:rFonts w:eastAsiaTheme="minorEastAsia"/>
          <w:color w:val="000000" w:themeColor="text1"/>
        </w:rPr>
        <w:t xml:space="preserve"> as </w:t>
      </w:r>
      <w:r w:rsidR="001178B9">
        <w:rPr>
          <w:rFonts w:eastAsiaTheme="minorEastAsia"/>
          <w:color w:val="000000" w:themeColor="text1"/>
        </w:rPr>
        <w:t xml:space="preserve">it highly depends on the material’s combination and requires specific band positions depending on the light absorbers. </w:t>
      </w:r>
      <w:r w:rsidR="00CE7DC8">
        <w:rPr>
          <w:rFonts w:eastAsiaTheme="minorEastAsia"/>
          <w:color w:val="000000" w:themeColor="text1"/>
        </w:rPr>
        <w:t>E</w:t>
      </w:r>
      <w:r w:rsidR="0001734E" w:rsidRPr="00CE7DC8">
        <w:rPr>
          <w:rFonts w:eastAsiaTheme="minorEastAsia"/>
          <w:color w:val="000000" w:themeColor="text1"/>
        </w:rPr>
        <w:t>ven</w:t>
      </w:r>
      <w:r w:rsidR="00CE7DC8">
        <w:rPr>
          <w:rFonts w:eastAsiaTheme="minorEastAsia"/>
          <w:color w:val="000000" w:themeColor="text1"/>
        </w:rPr>
        <w:t xml:space="preserve"> when</w:t>
      </w:r>
      <w:r w:rsidR="00DB4038" w:rsidRPr="00CE7DC8">
        <w:rPr>
          <w:rFonts w:eastAsiaTheme="minorEastAsia"/>
          <w:color w:val="000000" w:themeColor="text1"/>
        </w:rPr>
        <w:t xml:space="preserve"> an</w:t>
      </w:r>
      <w:r w:rsidR="00183F62" w:rsidRPr="00CE7DC8">
        <w:rPr>
          <w:rFonts w:eastAsiaTheme="minorEastAsia"/>
          <w:color w:val="000000" w:themeColor="text1"/>
        </w:rPr>
        <w:t xml:space="preserve"> ideal combination of two materials in terms of band </w:t>
      </w:r>
      <w:r w:rsidR="00706748">
        <w:rPr>
          <w:rFonts w:eastAsiaTheme="minorEastAsia"/>
          <w:color w:val="000000" w:themeColor="text1"/>
        </w:rPr>
        <w:t xml:space="preserve">alignment is </w:t>
      </w:r>
      <w:r w:rsidR="00130CDF">
        <w:rPr>
          <w:rFonts w:eastAsiaTheme="minorEastAsia"/>
          <w:color w:val="000000" w:themeColor="text1"/>
        </w:rPr>
        <w:t>considered</w:t>
      </w:r>
      <w:r w:rsidR="00183F62" w:rsidRPr="00CE7DC8">
        <w:rPr>
          <w:rFonts w:eastAsiaTheme="minorEastAsia"/>
          <w:color w:val="000000" w:themeColor="text1"/>
        </w:rPr>
        <w:t xml:space="preserve">, </w:t>
      </w:r>
      <w:r w:rsidR="0001734E" w:rsidRPr="00CE7DC8">
        <w:rPr>
          <w:rFonts w:eastAsiaTheme="minorEastAsia"/>
          <w:color w:val="000000" w:themeColor="text1"/>
        </w:rPr>
        <w:t xml:space="preserve">the deposition of </w:t>
      </w:r>
      <w:r w:rsidR="00434F57">
        <w:rPr>
          <w:rFonts w:eastAsiaTheme="minorEastAsia"/>
          <w:color w:val="000000" w:themeColor="text1"/>
        </w:rPr>
        <w:t xml:space="preserve">the </w:t>
      </w:r>
      <w:r w:rsidR="0001734E" w:rsidRPr="00CE7DC8">
        <w:rPr>
          <w:rFonts w:eastAsiaTheme="minorEastAsia"/>
          <w:i/>
          <w:color w:val="000000" w:themeColor="text1"/>
        </w:rPr>
        <w:t>n</w:t>
      </w:r>
      <w:r w:rsidR="0001734E" w:rsidRPr="00CE7DC8">
        <w:rPr>
          <w:rFonts w:eastAsiaTheme="minorEastAsia"/>
          <w:color w:val="000000" w:themeColor="text1"/>
        </w:rPr>
        <w:t xml:space="preserve">-type layer might </w:t>
      </w:r>
      <w:r w:rsidR="004F5D5C" w:rsidRPr="00CE7DC8">
        <w:rPr>
          <w:rFonts w:eastAsiaTheme="minorEastAsia"/>
          <w:color w:val="000000" w:themeColor="text1"/>
        </w:rPr>
        <w:t>suffer from</w:t>
      </w:r>
      <w:r w:rsidR="009D2EE7" w:rsidRPr="00CE7DC8">
        <w:rPr>
          <w:rFonts w:eastAsiaTheme="minorEastAsia"/>
          <w:color w:val="000000" w:themeColor="text1"/>
        </w:rPr>
        <w:t xml:space="preserve"> instability</w:t>
      </w:r>
      <w:r w:rsidR="004F5D5C" w:rsidRPr="00CE7DC8">
        <w:rPr>
          <w:rFonts w:eastAsiaTheme="minorEastAsia"/>
          <w:color w:val="000000" w:themeColor="text1"/>
        </w:rPr>
        <w:t xml:space="preserve"> </w:t>
      </w:r>
      <w:r w:rsidR="00DB4038" w:rsidRPr="00CE7DC8">
        <w:rPr>
          <w:rFonts w:eastAsiaTheme="minorEastAsia"/>
          <w:color w:val="000000" w:themeColor="text1"/>
        </w:rPr>
        <w:t>issue</w:t>
      </w:r>
      <w:r w:rsidR="00434F57">
        <w:rPr>
          <w:rFonts w:eastAsiaTheme="minorEastAsia"/>
          <w:color w:val="000000" w:themeColor="text1"/>
        </w:rPr>
        <w:t>s</w:t>
      </w:r>
      <w:r w:rsidR="00DB4038" w:rsidRPr="00CE7DC8">
        <w:rPr>
          <w:rFonts w:eastAsiaTheme="minorEastAsia"/>
          <w:color w:val="000000" w:themeColor="text1"/>
        </w:rPr>
        <w:t xml:space="preserve"> </w:t>
      </w:r>
      <w:r w:rsidR="004F5D5C" w:rsidRPr="00CE7DC8">
        <w:rPr>
          <w:rFonts w:eastAsiaTheme="minorEastAsia"/>
          <w:color w:val="000000" w:themeColor="text1"/>
        </w:rPr>
        <w:t>caused by inter</w:t>
      </w:r>
      <w:r w:rsidR="00434F57">
        <w:rPr>
          <w:rFonts w:eastAsiaTheme="minorEastAsia"/>
          <w:color w:val="000000" w:themeColor="text1"/>
        </w:rPr>
        <w:t>-</w:t>
      </w:r>
      <w:r w:rsidR="004F5D5C" w:rsidRPr="00CE7DC8">
        <w:rPr>
          <w:rFonts w:eastAsiaTheme="minorEastAsia"/>
          <w:color w:val="000000" w:themeColor="text1"/>
        </w:rPr>
        <w:t>diffusion of co</w:t>
      </w:r>
      <w:r w:rsidR="00CE7DC8">
        <w:rPr>
          <w:rFonts w:eastAsiaTheme="minorEastAsia"/>
          <w:color w:val="000000" w:themeColor="text1"/>
        </w:rPr>
        <w:t>nstit</w:t>
      </w:r>
      <w:r w:rsidR="002C4377">
        <w:rPr>
          <w:rFonts w:eastAsiaTheme="minorEastAsia"/>
          <w:color w:val="000000" w:themeColor="text1"/>
        </w:rPr>
        <w:t>u</w:t>
      </w:r>
      <w:r w:rsidR="00CE7DC8">
        <w:rPr>
          <w:rFonts w:eastAsiaTheme="minorEastAsia"/>
          <w:color w:val="000000" w:themeColor="text1"/>
        </w:rPr>
        <w:t>ent</w:t>
      </w:r>
      <w:r w:rsidR="004F5D5C" w:rsidRPr="00CE7DC8">
        <w:rPr>
          <w:rFonts w:eastAsiaTheme="minorEastAsia"/>
          <w:color w:val="000000" w:themeColor="text1"/>
        </w:rPr>
        <w:t xml:space="preserve"> atoms during full device fabrication</w:t>
      </w:r>
      <w:r w:rsidR="0043492B" w:rsidRPr="00CE7DC8">
        <w:rPr>
          <w:rFonts w:eastAsiaTheme="minorEastAsia"/>
          <w:color w:val="000000" w:themeColor="text1"/>
        </w:rPr>
        <w:t>.</w:t>
      </w:r>
      <w:r w:rsidR="002C4377">
        <w:rPr>
          <w:rFonts w:eastAsiaTheme="minorEastAsia"/>
          <w:color w:val="000000" w:themeColor="text1"/>
        </w:rPr>
        <w:fldChar w:fldCharType="begin"/>
      </w:r>
      <w:r w:rsidR="00223923">
        <w:rPr>
          <w:rFonts w:eastAsiaTheme="minorEastAsia"/>
          <w:color w:val="000000" w:themeColor="text1"/>
        </w:rPr>
        <w:instrText xml:space="preserve"> ADDIN ZOTERO_ITEM CSL_CITATION {"citationID":"T54E2jPN","properties":{"formattedCitation":"\\super [9]\\nosupersub{}","plainCitation":"[9]","noteIndex":0},"citationItems":[{"id":4595,"uris":["http://zotero.org/users/2250517/items/F4RHW8BR"],"uri":["http://zotero.org/users/2250517/items/F4RHW8BR"],"itemData":{"id":4595,"type":"article-journal","container-title":"Journal of Applied Physics","DOI":"10.1063/1.1351539","ISSN":"0021-8979","issue":"8","journalAbbreviation":"Journal of Applied Physics","note":"publisher: American Institute of Physics","page":"4564-4569","source":"aip.scitation.org (Atypon)","title":"Interdiffusion of CdS and Zn2SnO4 layers and its application in CdS/CdTe polycrystalline thin-film solar cells","volume":"89","author":[{"family":"Wu","given":"X."},{"family":"Asher","given":"S."},{"family":"Levi","given":"D. H."},{"family":"King","given":"D. E."},{"family":"Yan","given":"Y."},{"family":"Gessert","given":"T. A."},{"family":"Sheldon","given":"P."}],"issued":{"date-parts":[["2001",3,30]]}}}],"schema":"https://github.com/citation-style-language/schema/raw/master/csl-citation.json"} </w:instrText>
      </w:r>
      <w:r w:rsidR="002C4377">
        <w:rPr>
          <w:rFonts w:eastAsiaTheme="minorEastAsia"/>
          <w:color w:val="000000" w:themeColor="text1"/>
        </w:rPr>
        <w:fldChar w:fldCharType="separate"/>
      </w:r>
      <w:r w:rsidR="00223923" w:rsidRPr="00223923">
        <w:rPr>
          <w:kern w:val="0"/>
          <w:vertAlign w:val="superscript"/>
        </w:rPr>
        <w:t>[9]</w:t>
      </w:r>
      <w:r w:rsidR="002C4377">
        <w:rPr>
          <w:rFonts w:eastAsiaTheme="minorEastAsia"/>
          <w:color w:val="000000" w:themeColor="text1"/>
        </w:rPr>
        <w:fldChar w:fldCharType="end"/>
      </w:r>
      <w:r w:rsidR="0043492B" w:rsidRPr="00CE7DC8">
        <w:rPr>
          <w:rFonts w:eastAsiaTheme="minorEastAsia"/>
          <w:color w:val="000000" w:themeColor="text1"/>
        </w:rPr>
        <w:t xml:space="preserve"> Moreover, the </w:t>
      </w:r>
      <w:r w:rsidR="00C16AF9">
        <w:rPr>
          <w:rFonts w:eastAsiaTheme="minorEastAsia"/>
          <w:color w:val="000000" w:themeColor="text1"/>
        </w:rPr>
        <w:t>prediction of the maximum</w:t>
      </w:r>
      <w:r w:rsidR="0043492B" w:rsidRPr="00CE7DC8">
        <w:rPr>
          <w:rFonts w:eastAsiaTheme="minorEastAsia"/>
          <w:color w:val="000000" w:themeColor="text1"/>
        </w:rPr>
        <w:t xml:space="preserve"> </w:t>
      </w:r>
      <w:r w:rsidR="0043492B" w:rsidRPr="00CE7DC8">
        <w:rPr>
          <w:i/>
          <w:color w:val="000000" w:themeColor="text1"/>
        </w:rPr>
        <w:t>V</w:t>
      </w:r>
      <w:r w:rsidR="0043492B" w:rsidRPr="00CE7DC8">
        <w:rPr>
          <w:color w:val="000000" w:themeColor="text1"/>
          <w:vertAlign w:val="subscript"/>
        </w:rPr>
        <w:t>ph</w:t>
      </w:r>
      <w:r w:rsidR="0043492B" w:rsidRPr="00CE7DC8">
        <w:rPr>
          <w:rFonts w:eastAsiaTheme="minorEastAsia"/>
          <w:color w:val="000000" w:themeColor="text1"/>
        </w:rPr>
        <w:t xml:space="preserve"> </w:t>
      </w:r>
      <w:r w:rsidR="00C16AF9">
        <w:rPr>
          <w:rFonts w:eastAsiaTheme="minorEastAsia"/>
          <w:color w:val="000000" w:themeColor="text1"/>
        </w:rPr>
        <w:t>based on the band alignment</w:t>
      </w:r>
      <w:r w:rsidR="0043492B" w:rsidRPr="00CE7DC8">
        <w:rPr>
          <w:rFonts w:eastAsiaTheme="minorEastAsia"/>
          <w:color w:val="000000" w:themeColor="text1"/>
        </w:rPr>
        <w:t xml:space="preserve"> </w:t>
      </w:r>
      <w:r w:rsidR="00C16AF9">
        <w:rPr>
          <w:rFonts w:eastAsiaTheme="minorEastAsia"/>
          <w:color w:val="000000" w:themeColor="text1"/>
        </w:rPr>
        <w:t>assumes homogeneous interfaces</w:t>
      </w:r>
      <w:r w:rsidR="006C39B9">
        <w:rPr>
          <w:rFonts w:eastAsiaTheme="minorEastAsia"/>
          <w:color w:val="000000" w:themeColor="text1"/>
        </w:rPr>
        <w:t xml:space="preserve">. However, </w:t>
      </w:r>
      <w:r w:rsidR="00C16AF9">
        <w:rPr>
          <w:rFonts w:eastAsiaTheme="minorEastAsia"/>
          <w:color w:val="000000" w:themeColor="text1"/>
        </w:rPr>
        <w:t xml:space="preserve">those are unachievable in practical polycrystalline thin films with </w:t>
      </w:r>
      <w:r w:rsidR="006C39B9">
        <w:rPr>
          <w:rFonts w:eastAsiaTheme="minorEastAsia"/>
          <w:color w:val="000000" w:themeColor="text1"/>
        </w:rPr>
        <w:t>non-</w:t>
      </w:r>
      <w:r w:rsidR="00C16AF9">
        <w:rPr>
          <w:rFonts w:eastAsiaTheme="minorEastAsia"/>
          <w:color w:val="000000" w:themeColor="text1"/>
        </w:rPr>
        <w:t>ideal factors such as the presence of pin-hole</w:t>
      </w:r>
      <w:r w:rsidR="003D3291">
        <w:rPr>
          <w:rFonts w:eastAsiaTheme="minorEastAsia"/>
          <w:color w:val="000000" w:themeColor="text1"/>
        </w:rPr>
        <w:t>s</w:t>
      </w:r>
      <w:r w:rsidR="009E00BF">
        <w:rPr>
          <w:rFonts w:eastAsiaTheme="minorEastAsia"/>
          <w:color w:val="000000" w:themeColor="text1"/>
        </w:rPr>
        <w:t>,</w:t>
      </w:r>
      <w:r w:rsidR="00C16AF9">
        <w:rPr>
          <w:rFonts w:eastAsiaTheme="minorEastAsia"/>
          <w:color w:val="000000" w:themeColor="text1"/>
        </w:rPr>
        <w:t xml:space="preserve"> surface defects</w:t>
      </w:r>
      <w:r w:rsidR="006C39B9">
        <w:rPr>
          <w:rFonts w:eastAsiaTheme="minorEastAsia"/>
          <w:color w:val="000000" w:themeColor="text1"/>
        </w:rPr>
        <w:t>,</w:t>
      </w:r>
      <w:r w:rsidR="009E00BF">
        <w:rPr>
          <w:rFonts w:eastAsiaTheme="minorEastAsia"/>
          <w:color w:val="000000" w:themeColor="text1"/>
        </w:rPr>
        <w:t xml:space="preserve"> and surface roughness</w:t>
      </w:r>
      <w:r w:rsidR="00C16AF9">
        <w:rPr>
          <w:rFonts w:eastAsiaTheme="minorEastAsia"/>
          <w:color w:val="000000" w:themeColor="text1"/>
        </w:rPr>
        <w:t xml:space="preserve">. </w:t>
      </w:r>
      <w:r w:rsidR="00C76B47">
        <w:rPr>
          <w:rFonts w:eastAsiaTheme="minorEastAsia"/>
          <w:color w:val="000000" w:themeColor="text1"/>
        </w:rPr>
        <w:t xml:space="preserve">Thus, some interface engineering strategies with the addition of semiconductor layers </w:t>
      </w:r>
      <w:r w:rsidR="006C39B9">
        <w:rPr>
          <w:rFonts w:eastAsiaTheme="minorEastAsia"/>
          <w:color w:val="000000" w:themeColor="text1"/>
        </w:rPr>
        <w:t xml:space="preserve">often </w:t>
      </w:r>
      <w:r w:rsidR="00C76B47">
        <w:rPr>
          <w:rFonts w:eastAsiaTheme="minorEastAsia"/>
          <w:color w:val="000000" w:themeColor="text1"/>
        </w:rPr>
        <w:t xml:space="preserve">result in a significant reduction in </w:t>
      </w:r>
      <w:r w:rsidR="00C76B47" w:rsidRPr="00C76B47">
        <w:rPr>
          <w:rFonts w:eastAsiaTheme="minorEastAsia"/>
          <w:i/>
          <w:color w:val="000000" w:themeColor="text1"/>
        </w:rPr>
        <w:t>J</w:t>
      </w:r>
      <w:r w:rsidR="00C76B47" w:rsidRPr="00C76B47">
        <w:rPr>
          <w:rFonts w:eastAsiaTheme="minorEastAsia"/>
          <w:i/>
          <w:color w:val="000000" w:themeColor="text1"/>
          <w:vertAlign w:val="subscript"/>
        </w:rPr>
        <w:t>ph</w:t>
      </w:r>
      <w:r w:rsidR="00C76B47">
        <w:rPr>
          <w:rFonts w:eastAsiaTheme="minorEastAsia"/>
          <w:color w:val="000000" w:themeColor="text1"/>
        </w:rPr>
        <w:t xml:space="preserve"> despite the slightly enhanced </w:t>
      </w:r>
      <w:r w:rsidR="00C76B47" w:rsidRPr="00C76B47">
        <w:rPr>
          <w:rFonts w:eastAsiaTheme="minorEastAsia"/>
          <w:i/>
          <w:color w:val="000000" w:themeColor="text1"/>
        </w:rPr>
        <w:t>V</w:t>
      </w:r>
      <w:r w:rsidR="00C76B47" w:rsidRPr="00C76B47">
        <w:rPr>
          <w:rFonts w:eastAsiaTheme="minorEastAsia"/>
          <w:i/>
          <w:color w:val="000000" w:themeColor="text1"/>
          <w:vertAlign w:val="subscript"/>
        </w:rPr>
        <w:t>ph</w:t>
      </w:r>
      <w:r w:rsidR="00C76B47">
        <w:rPr>
          <w:rFonts w:eastAsiaTheme="minorEastAsia"/>
          <w:color w:val="000000" w:themeColor="text1"/>
        </w:rPr>
        <w:t>.</w:t>
      </w:r>
      <w:r w:rsidR="00223923">
        <w:rPr>
          <w:rFonts w:eastAsiaTheme="minorEastAsia"/>
          <w:color w:val="000000" w:themeColor="text1"/>
        </w:rPr>
        <w:fldChar w:fldCharType="begin"/>
      </w:r>
      <w:r w:rsidR="00223923">
        <w:rPr>
          <w:rFonts w:eastAsiaTheme="minorEastAsia"/>
          <w:color w:val="000000" w:themeColor="text1"/>
        </w:rPr>
        <w:instrText xml:space="preserve"> ADDIN ZOTERO_ITEM CSL_CITATION {"citationID":"Wur7t99L","properties":{"formattedCitation":"\\super [4,8]\\nosupersub{}","plainCitation":"[4,8]","noteIndex":0},"citationItems":[{"id":4537,"uris":["http://zotero.org/users/2250517/items/IZUETNUD"],"uri":["http://zotero.org/users/2250517/items/IZUETNUD"],"itemData":{"id":4537,"type":"article-journal","abstract":"Determining cost-effective semiconductors exhibiting desirable properties for commercial photoelectrochemical water splitting remains a challenge. Herein, we report a Sb2Se3 semiconductor that satisfies most requirements for an ideal high-performance photoelectrode, including a small band gap and favourable cost, optoelectronic properties, processability, and photocorrosion stability. Strong anisotropy, a major issue for Sb2Se3, is resolved by suppressing growth kinetics via close space sublimation to obtain high-quality compact thin films with favourable crystallographic orientation. The Sb2Se3 photocathode exhibits a high photocurrent density of almost 30 mA cm−2 at 0 V against the reversible hydrogen electrode, the highest value so far. We demonstrate unassisted solar overall water splitting by combining the optimised Sb2Se3 photocathode with a BiVO4 photoanode, achieving a solar-to-hydrogen efficiency of 1.5% with stability over 10 h under simulated 1 sun conditions employing a broad range of solar fluxes. Low-cost Sb2Se3 can thus be an attractive breakthrough material for commercial solar fuel production.","container-title":"Nature Communications","DOI":"10.1038/s41467-020-14704-3","ISSN":"2041-1723","issue":"1","language":"en","note":"number: 1\npublisher: Nature Publishing Group","page":"861","source":"www.nature.com","title":"Benchmark performance of low-cost Sb 2 Se 3 photocathodes for unassisted solar overall water splitting","volume":"11","author":[{"family":"Yang","given":"Wooseok"},{"family":"Kim","given":"Jin Hyun"},{"family":"Hutter","given":"Oliver S."},{"family":"Phillips","given":"Laurie J."},{"family":"Tan","given":"Jeiwan"},{"family":"Park","given":"Jaemin"},{"family":"Lee","given":"Hyungsoo"},{"family":"Major","given":"Jonathan D."},{"family":"Lee","given":"Jae Sung"},{"family":"Moon","given":"Jooho"}],"issued":{"date-parts":[["2020",2,13]]}}},{"id":3675,"uris":["http://zotero.org/users/2250517/items/HIYWQV4V"],"uri":["http://zotero.org/users/2250517/items/HIYWQV4V"],"itemData":{"id":3675,"type":"article-journal","abstract":"We present a novel solution-based synthesis method enabling the morphology variation of Sb2Se3 light absorbers. The morphology of Sb2Se3 ﬁlms varies from dense particulate planar ﬁlms to one-dimensional nanowire-stacked ﬁlms upon modulating the Sb and Se molar ratio in the precursor ink. The e</w:instrText>
      </w:r>
      <w:r w:rsidR="00223923">
        <w:rPr>
          <w:rFonts w:ascii="Cambria Math" w:eastAsiaTheme="minorEastAsia" w:hAnsi="Cambria Math" w:cs="Cambria Math"/>
          <w:color w:val="000000" w:themeColor="text1"/>
        </w:rPr>
        <w:instrText>ﬀ</w:instrText>
      </w:r>
      <w:r w:rsidR="00223923">
        <w:rPr>
          <w:rFonts w:eastAsiaTheme="minorEastAsia"/>
          <w:color w:val="000000" w:themeColor="text1"/>
        </w:rPr>
        <w:instrText>ect of morphology and crystallographic orientation on the electrical and consequently the PEC properties of Sb2Se3-based photocathodes is investigated. Sequential deposition of CdS as a bu</w:instrText>
      </w:r>
      <w:r w:rsidR="00223923">
        <w:rPr>
          <w:rFonts w:ascii="Cambria Math" w:eastAsiaTheme="minorEastAsia" w:hAnsi="Cambria Math" w:cs="Cambria Math"/>
          <w:color w:val="000000" w:themeColor="text1"/>
        </w:rPr>
        <w:instrText>ﬀ</w:instrText>
      </w:r>
      <w:r w:rsidR="00223923">
        <w:rPr>
          <w:rFonts w:eastAsiaTheme="minorEastAsia"/>
          <w:color w:val="000000" w:themeColor="text1"/>
        </w:rPr>
        <w:instrText>er layer with TiO2 and Pt enables us to build a favorable band structure. An onset potential of 0.47 V versus a reversible hydrogen electrode (RHE) is observed with 13.5 mA cm−2 at 0 V versus a RHE under air mass 1.5 global illumination in a pH 1 electrolyte. In addition, the surface-modiﬁed photocathode stably produces hydrogen with a photocurrent of 11 mA cm−2 at 0 V versus RHE in a neutral electrolyte, thus demonstrating the promising potential of the proposed Sb2Se3 photocathodes as e</w:instrText>
      </w:r>
      <w:r w:rsidR="00223923">
        <w:rPr>
          <w:rFonts w:ascii="Cambria Math" w:eastAsiaTheme="minorEastAsia" w:hAnsi="Cambria Math" w:cs="Cambria Math"/>
          <w:color w:val="000000" w:themeColor="text1"/>
        </w:rPr>
        <w:instrText>ﬃ</w:instrText>
      </w:r>
      <w:r w:rsidR="00223923">
        <w:rPr>
          <w:rFonts w:eastAsiaTheme="minorEastAsia"/>
          <w:color w:val="000000" w:themeColor="text1"/>
        </w:rPr>
        <w:instrText xml:space="preserve">cient PEC water-splitting devices.","container-title":"ACS Energy Letters","DOI":"10.1021/acsenergylett.8b02323","ISSN":"2380-8195, 2380-8195","issue":"2","language":"en","page":"517-526","source":"DOI.org (Crossref)","title":"Efficient Solar-to-Hydrogen Conversion from Neutral Electrolytes using Morphology-Controlled Sb &lt;sub&gt;2&lt;/sub&gt; Se &lt;sub&gt;3&lt;/sub&gt; Light Absorbers","volume":"4","author":[{"family":"Park","given":"Jaemin"},{"family":"Yang","given":"Wooseok"},{"family":"Oh","given":"Yunjung"},{"family":"Tan","given":"Jeiwan"},{"family":"Lee","given":"Hyungsoo"},{"family":"Boppella","given":"Ramireddy"},{"family":"Moon","given":"Jooho"}],"issued":{"date-parts":[["2019",2,8]]}}}],"schema":"https://github.com/citation-style-language/schema/raw/master/csl-citation.json"} </w:instrText>
      </w:r>
      <w:r w:rsidR="00223923">
        <w:rPr>
          <w:rFonts w:eastAsiaTheme="minorEastAsia"/>
          <w:color w:val="000000" w:themeColor="text1"/>
        </w:rPr>
        <w:fldChar w:fldCharType="separate"/>
      </w:r>
      <w:r w:rsidR="00223923" w:rsidRPr="00223923">
        <w:rPr>
          <w:kern w:val="0"/>
          <w:vertAlign w:val="superscript"/>
        </w:rPr>
        <w:t>[4,8]</w:t>
      </w:r>
      <w:r w:rsidR="00223923">
        <w:rPr>
          <w:rFonts w:eastAsiaTheme="minorEastAsia"/>
          <w:color w:val="000000" w:themeColor="text1"/>
        </w:rPr>
        <w:fldChar w:fldCharType="end"/>
      </w:r>
      <w:r w:rsidR="00C76B47">
        <w:rPr>
          <w:rFonts w:eastAsiaTheme="minorEastAsia"/>
          <w:color w:val="000000" w:themeColor="text1"/>
        </w:rPr>
        <w:t xml:space="preserve"> </w:t>
      </w:r>
    </w:p>
    <w:p w14:paraId="6EAF9E68" w14:textId="07B6248F" w:rsidR="00687D09" w:rsidRPr="004342FB" w:rsidRDefault="00F41435" w:rsidP="00796FEC">
      <w:pPr>
        <w:pStyle w:val="Bibliography"/>
        <w:spacing w:line="480" w:lineRule="auto"/>
        <w:ind w:left="0" w:firstLine="0"/>
        <w:jc w:val="both"/>
        <w:rPr>
          <w:color w:val="000000" w:themeColor="text1"/>
          <w:lang w:val="x-none"/>
        </w:rPr>
      </w:pPr>
      <w:r w:rsidRPr="00A91E9B">
        <w:rPr>
          <w:rFonts w:eastAsiaTheme="minorEastAsia"/>
          <w:color w:val="000000" w:themeColor="text1"/>
        </w:rPr>
        <w:tab/>
      </w:r>
      <w:r w:rsidR="00B04C75">
        <w:rPr>
          <w:rFonts w:eastAsiaTheme="minorEastAsia"/>
          <w:color w:val="000000" w:themeColor="text1"/>
        </w:rPr>
        <w:t xml:space="preserve">It was also reported that </w:t>
      </w:r>
      <w:r w:rsidR="00CF5A52">
        <w:rPr>
          <w:rFonts w:eastAsiaTheme="minorEastAsia"/>
          <w:color w:val="000000" w:themeColor="text1"/>
        </w:rPr>
        <w:t>the</w:t>
      </w:r>
      <w:r w:rsidR="00AD2774">
        <w:rPr>
          <w:rFonts w:eastAsiaTheme="minorEastAsia"/>
          <w:color w:val="000000" w:themeColor="text1"/>
        </w:rPr>
        <w:t xml:space="preserve"> insertion of a</w:t>
      </w:r>
      <w:r w:rsidR="00383BFD">
        <w:rPr>
          <w:rFonts w:eastAsiaTheme="minorEastAsia"/>
          <w:color w:val="000000" w:themeColor="text1"/>
        </w:rPr>
        <w:t xml:space="preserve"> molecular</w:t>
      </w:r>
      <w:r w:rsidR="00AD2774">
        <w:rPr>
          <w:rFonts w:eastAsiaTheme="minorEastAsia"/>
          <w:color w:val="000000" w:themeColor="text1"/>
        </w:rPr>
        <w:t xml:space="preserve"> dipole layer</w:t>
      </w:r>
      <w:r w:rsidR="00383BFD">
        <w:rPr>
          <w:rFonts w:eastAsiaTheme="minorEastAsia"/>
          <w:color w:val="000000" w:themeColor="text1"/>
        </w:rPr>
        <w:t xml:space="preserve"> at the interface of the </w:t>
      </w:r>
      <w:r w:rsidR="00383BFD" w:rsidRPr="00955213">
        <w:rPr>
          <w:rFonts w:eastAsiaTheme="minorEastAsia"/>
          <w:i/>
          <w:iCs/>
          <w:color w:val="000000" w:themeColor="text1"/>
        </w:rPr>
        <w:t>p</w:t>
      </w:r>
      <w:r w:rsidR="00383BFD">
        <w:rPr>
          <w:rFonts w:eastAsiaTheme="minorEastAsia"/>
          <w:color w:val="000000" w:themeColor="text1"/>
        </w:rPr>
        <w:t xml:space="preserve">- and </w:t>
      </w:r>
      <w:r w:rsidR="00383BFD" w:rsidRPr="00955213">
        <w:rPr>
          <w:rFonts w:eastAsiaTheme="minorEastAsia"/>
          <w:i/>
          <w:iCs/>
          <w:color w:val="000000" w:themeColor="text1"/>
        </w:rPr>
        <w:t>n</w:t>
      </w:r>
      <w:r w:rsidR="00383BFD">
        <w:rPr>
          <w:rFonts w:eastAsiaTheme="minorEastAsia"/>
          <w:color w:val="000000" w:themeColor="text1"/>
        </w:rPr>
        <w:t>-type materials</w:t>
      </w:r>
      <w:r w:rsidR="00CF5A52">
        <w:rPr>
          <w:rFonts w:eastAsiaTheme="minorEastAsia"/>
          <w:color w:val="000000" w:themeColor="text1"/>
        </w:rPr>
        <w:t xml:space="preserve"> can </w:t>
      </w:r>
      <w:r w:rsidR="00383BFD">
        <w:rPr>
          <w:rFonts w:eastAsiaTheme="minorEastAsia"/>
          <w:color w:val="000000" w:themeColor="text1"/>
        </w:rPr>
        <w:t xml:space="preserve">shift the relative band position to enhance the </w:t>
      </w:r>
      <w:r w:rsidR="00383BFD" w:rsidRPr="00240C5F">
        <w:rPr>
          <w:rFonts w:eastAsiaTheme="minorEastAsia"/>
          <w:i/>
          <w:color w:val="000000" w:themeColor="text1"/>
        </w:rPr>
        <w:t>V</w:t>
      </w:r>
      <w:r w:rsidR="00383BFD" w:rsidRPr="00240C5F">
        <w:rPr>
          <w:rFonts w:eastAsiaTheme="minorEastAsia"/>
          <w:i/>
          <w:color w:val="000000" w:themeColor="text1"/>
          <w:vertAlign w:val="subscript"/>
        </w:rPr>
        <w:t>ph</w:t>
      </w:r>
      <w:r w:rsidR="00383BFD">
        <w:rPr>
          <w:rFonts w:eastAsiaTheme="minorEastAsia"/>
          <w:color w:val="000000" w:themeColor="text1"/>
        </w:rPr>
        <w:t>.</w:t>
      </w:r>
      <w:r w:rsidR="00240C5F">
        <w:rPr>
          <w:rFonts w:eastAsiaTheme="minorEastAsia"/>
          <w:color w:val="000000" w:themeColor="text1"/>
        </w:rPr>
        <w:t xml:space="preserve"> </w:t>
      </w:r>
      <w:r w:rsidR="00371791" w:rsidRPr="00A91E9B">
        <w:rPr>
          <w:rFonts w:eastAsiaTheme="minorEastAsia"/>
          <w:color w:val="000000" w:themeColor="text1"/>
        </w:rPr>
        <w:t xml:space="preserve">Wick-Joliat </w:t>
      </w:r>
      <w:r w:rsidR="00371791" w:rsidRPr="00A91E9B">
        <w:rPr>
          <w:rFonts w:eastAsiaTheme="minorEastAsia"/>
          <w:i/>
          <w:color w:val="000000" w:themeColor="text1"/>
        </w:rPr>
        <w:t>et a</w:t>
      </w:r>
      <w:r w:rsidR="00BC719F" w:rsidRPr="00A91E9B">
        <w:rPr>
          <w:rFonts w:eastAsiaTheme="minorEastAsia"/>
          <w:i/>
          <w:color w:val="000000" w:themeColor="text1"/>
        </w:rPr>
        <w:t>l.</w:t>
      </w:r>
      <w:r w:rsidR="00371791" w:rsidRPr="00A91E9B">
        <w:rPr>
          <w:rFonts w:eastAsiaTheme="minorEastAsia"/>
          <w:color w:val="000000" w:themeColor="text1"/>
        </w:rPr>
        <w:t xml:space="preserve"> </w:t>
      </w:r>
      <w:r w:rsidR="00240C5F">
        <w:rPr>
          <w:rFonts w:eastAsiaTheme="minorEastAsia"/>
          <w:color w:val="000000" w:themeColor="text1"/>
        </w:rPr>
        <w:t xml:space="preserve">recently </w:t>
      </w:r>
      <w:r w:rsidR="00371791" w:rsidRPr="00A91E9B">
        <w:rPr>
          <w:rFonts w:eastAsiaTheme="minorEastAsia"/>
          <w:color w:val="000000" w:themeColor="text1"/>
        </w:rPr>
        <w:t xml:space="preserve">elucidated </w:t>
      </w:r>
      <w:r w:rsidR="0076331F" w:rsidRPr="00A91E9B">
        <w:rPr>
          <w:rFonts w:eastAsiaTheme="minorEastAsia"/>
          <w:color w:val="000000" w:themeColor="text1"/>
        </w:rPr>
        <w:t xml:space="preserve">that </w:t>
      </w:r>
      <w:r w:rsidR="00240C5F">
        <w:rPr>
          <w:rFonts w:eastAsiaTheme="minorEastAsia"/>
          <w:color w:val="000000" w:themeColor="text1"/>
        </w:rPr>
        <w:t>the</w:t>
      </w:r>
      <w:r w:rsidR="00371791" w:rsidRPr="00A91E9B">
        <w:rPr>
          <w:rFonts w:eastAsiaTheme="minorEastAsia"/>
          <w:color w:val="000000" w:themeColor="text1"/>
        </w:rPr>
        <w:t xml:space="preserve"> insertion of phosphonic acid dipole layer at Si/TiO</w:t>
      </w:r>
      <w:r w:rsidR="00371791" w:rsidRPr="00A91E9B">
        <w:rPr>
          <w:rFonts w:eastAsiaTheme="minorEastAsia"/>
          <w:color w:val="000000" w:themeColor="text1"/>
          <w:vertAlign w:val="subscript"/>
        </w:rPr>
        <w:t>2</w:t>
      </w:r>
      <w:r w:rsidR="00371791" w:rsidRPr="00A91E9B">
        <w:rPr>
          <w:rFonts w:eastAsiaTheme="minorEastAsia"/>
          <w:color w:val="000000" w:themeColor="text1"/>
        </w:rPr>
        <w:t xml:space="preserve"> can </w:t>
      </w:r>
      <w:r w:rsidR="00C5530E" w:rsidRPr="00A91E9B">
        <w:rPr>
          <w:rFonts w:eastAsiaTheme="minorEastAsia"/>
          <w:color w:val="000000" w:themeColor="text1"/>
        </w:rPr>
        <w:t>significantly</w:t>
      </w:r>
      <w:r w:rsidR="00371791" w:rsidRPr="00A91E9B">
        <w:rPr>
          <w:rFonts w:eastAsiaTheme="minorEastAsia"/>
          <w:color w:val="000000" w:themeColor="text1"/>
        </w:rPr>
        <w:t xml:space="preserve"> improve the </w:t>
      </w:r>
      <w:r w:rsidR="00371791" w:rsidRPr="004342FB">
        <w:rPr>
          <w:rFonts w:eastAsiaTheme="minorEastAsia"/>
          <w:color w:val="000000" w:themeColor="text1"/>
        </w:rPr>
        <w:t>onset potential of Si photocathode up to 400 mV</w:t>
      </w:r>
      <w:r w:rsidR="00732B7B" w:rsidRPr="004342FB">
        <w:rPr>
          <w:rFonts w:eastAsiaTheme="minorEastAsia"/>
          <w:color w:val="000000" w:themeColor="text1"/>
        </w:rPr>
        <w:t xml:space="preserve"> </w:t>
      </w:r>
      <w:r w:rsidR="00E16F21">
        <w:rPr>
          <w:rFonts w:eastAsiaTheme="minorEastAsia"/>
          <w:color w:val="000000" w:themeColor="text1"/>
        </w:rPr>
        <w:t xml:space="preserve">as </w:t>
      </w:r>
      <w:r w:rsidR="00C5530E" w:rsidRPr="004342FB">
        <w:rPr>
          <w:rFonts w:eastAsiaTheme="minorEastAsia"/>
          <w:color w:val="000000" w:themeColor="text1"/>
        </w:rPr>
        <w:t xml:space="preserve">supported by both </w:t>
      </w:r>
      <w:r w:rsidR="00732B7B" w:rsidRPr="004342FB">
        <w:rPr>
          <w:rFonts w:eastAsiaTheme="minorEastAsia"/>
          <w:color w:val="000000" w:themeColor="text1"/>
        </w:rPr>
        <w:t>theoretical calculation and experimental observation</w:t>
      </w:r>
      <w:r w:rsidR="00AC464A" w:rsidRPr="004342FB">
        <w:rPr>
          <w:rFonts w:eastAsiaTheme="minorEastAsia"/>
          <w:color w:val="000000" w:themeColor="text1"/>
        </w:rPr>
        <w:t>.</w:t>
      </w:r>
      <w:r w:rsidR="00E74A54" w:rsidRPr="004342FB">
        <w:rPr>
          <w:rFonts w:eastAsiaTheme="minorEastAsia"/>
          <w:color w:val="000000" w:themeColor="text1"/>
        </w:rPr>
        <w:fldChar w:fldCharType="begin"/>
      </w:r>
      <w:r w:rsidR="00223923">
        <w:rPr>
          <w:rFonts w:eastAsiaTheme="minorEastAsia"/>
          <w:color w:val="000000" w:themeColor="text1"/>
        </w:rPr>
        <w:instrText xml:space="preserve"> ADDIN ZOTERO_ITEM CSL_CITATION {"citationID":"QDh11AnX","properties":{"formattedCitation":"\\super [10]\\nosupersub{}","plainCitation":"[10]","noteIndex":0},"citationItems":[{"id":4551,"uris":["http://zotero.org/users/2250517/items/R5P93K9K"],"uri":["http://zotero.org/users/2250517/items/R5P93K9K"],"itemData":{"id":4551,"type":"article-journal","abstract":"A key challenge for photoelectrochemical water splitting is that high performance semiconductors are not stable in aqueous electrolytes, necessitating corrosion protection layers such as TiO2. In the best case, the protection layer would also serve as the heterojunction partner, minimizing complexity and thereby cost. However, the bands of most high performance semiconductors are poorly aligned with TiO2, limiting the photovoltage. Here, we describe a method to overcome this limitation through the placement of a tunable dipole layer at the interface of the p- and n-type materials, shifting the relative band positions to enable an increased photovoltage. The introduction of a phosphonic acid (PA, H3PO3) layer increases the photovoltage of TiO2-protected Si, Sb2Se3, and Cu2O photocathodes. The dipole effect scales with PA surface coverage, and gives even larger shifts when multilayers are employed. By varying the thickness from submonolayer to multilayer (up to 2 nm), we are able to tune the photovoltage of p-Si/TiO2 over a range of 400 mV.","container-title":"Energy &amp; Environmental Science","DOI":"10.1039/C9EE00748B","ISSN":"1754-5706","issue":"6","journalAbbreviation":"Energy Environ. Sci.","language":"en","note":"publisher: The Royal Society of Chemistry","page":"1901-1909","source":"pubs.rsc.org","title":"Stable and tunable phosphonic acid dipole layer for band edge engineering of photoelectrochemical and photovoltaic heterojunction devices","volume":"12","author":[{"family":"Wick-Joliat","given":"René"},{"family":"Musso","given":"Tiziana"},{"family":"Prabhakar","given":"Rajiv Ramanujam"},{"family":"Löckinger","given":"Johannes"},{"family":"Siol","given":"Sebastian"},{"family":"Cui","given":"Wei"},{"family":"Sévery","given":"Laurent"},{"family":"Moehl","given":"Thomas"},{"family":"Suh","given":"Jihye"},{"family":"Hutter","given":"Jürg"},{"family":"Iannuzzi","given":"Marcella"},{"family":"Tilley","given":"S. David"}],"issued":{"date-parts":[["2019",6,12]]}}}],"schema":"https://github.com/citation-style-language/schema/raw/master/csl-citation.json"} </w:instrText>
      </w:r>
      <w:r w:rsidR="00E74A54" w:rsidRPr="004342FB">
        <w:rPr>
          <w:rFonts w:eastAsiaTheme="minorEastAsia"/>
          <w:color w:val="000000" w:themeColor="text1"/>
        </w:rPr>
        <w:fldChar w:fldCharType="separate"/>
      </w:r>
      <w:r w:rsidR="00223923" w:rsidRPr="00223923">
        <w:rPr>
          <w:kern w:val="0"/>
          <w:vertAlign w:val="superscript"/>
        </w:rPr>
        <w:t>[10]</w:t>
      </w:r>
      <w:r w:rsidR="00E74A54" w:rsidRPr="004342FB">
        <w:rPr>
          <w:rFonts w:eastAsiaTheme="minorEastAsia"/>
          <w:color w:val="000000" w:themeColor="text1"/>
        </w:rPr>
        <w:fldChar w:fldCharType="end"/>
      </w:r>
      <w:r w:rsidR="00AC464A" w:rsidRPr="004342FB">
        <w:rPr>
          <w:rFonts w:eastAsiaTheme="minorEastAsia"/>
          <w:color w:val="000000" w:themeColor="text1"/>
        </w:rPr>
        <w:t xml:space="preserve"> </w:t>
      </w:r>
      <w:r w:rsidR="006923C1" w:rsidRPr="004342FB">
        <w:rPr>
          <w:color w:val="000000" w:themeColor="text1"/>
        </w:rPr>
        <w:t>However,</w:t>
      </w:r>
      <w:r w:rsidR="00371791" w:rsidRPr="004342FB">
        <w:rPr>
          <w:rFonts w:eastAsiaTheme="minorEastAsia"/>
          <w:color w:val="000000" w:themeColor="text1"/>
        </w:rPr>
        <w:t xml:space="preserve"> </w:t>
      </w:r>
      <w:r w:rsidR="006923C1" w:rsidRPr="004342FB">
        <w:rPr>
          <w:rFonts w:eastAsiaTheme="minorEastAsia"/>
          <w:color w:val="000000" w:themeColor="text1"/>
        </w:rPr>
        <w:t>the</w:t>
      </w:r>
      <w:r w:rsidR="00C35F70" w:rsidRPr="004342FB">
        <w:rPr>
          <w:rFonts w:eastAsiaTheme="minorEastAsia"/>
          <w:color w:val="000000" w:themeColor="text1"/>
        </w:rPr>
        <w:t xml:space="preserve"> </w:t>
      </w:r>
      <w:r w:rsidR="00942103" w:rsidRPr="004342FB">
        <w:rPr>
          <w:rFonts w:eastAsiaTheme="minorEastAsia"/>
          <w:color w:val="000000" w:themeColor="text1"/>
        </w:rPr>
        <w:t xml:space="preserve">dipole layer </w:t>
      </w:r>
      <w:r w:rsidR="00435077">
        <w:rPr>
          <w:rFonts w:eastAsiaTheme="minorEastAsia"/>
          <w:color w:val="000000" w:themeColor="text1"/>
        </w:rPr>
        <w:t xml:space="preserve">deposition </w:t>
      </w:r>
      <w:r w:rsidR="001353EA">
        <w:rPr>
          <w:rFonts w:eastAsiaTheme="minorEastAsia"/>
          <w:color w:val="000000" w:themeColor="text1"/>
        </w:rPr>
        <w:t>was largely influenced by the surface quality</w:t>
      </w:r>
      <w:r w:rsidR="00E16F21">
        <w:rPr>
          <w:rFonts w:eastAsiaTheme="minorEastAsia"/>
          <w:color w:val="000000" w:themeColor="text1"/>
        </w:rPr>
        <w:t xml:space="preserve">, so that </w:t>
      </w:r>
      <w:r w:rsidR="00E16F21" w:rsidRPr="004342FB">
        <w:rPr>
          <w:rFonts w:eastAsiaTheme="minorEastAsia"/>
          <w:color w:val="000000" w:themeColor="text1"/>
        </w:rPr>
        <w:t>the dipole layer</w:t>
      </w:r>
      <w:r w:rsidR="00E16F21">
        <w:rPr>
          <w:rFonts w:eastAsiaTheme="minorEastAsia"/>
          <w:color w:val="000000" w:themeColor="text1"/>
        </w:rPr>
        <w:t xml:space="preserve"> stratergy is</w:t>
      </w:r>
      <w:r w:rsidR="001353EA">
        <w:rPr>
          <w:rFonts w:eastAsiaTheme="minorEastAsia"/>
          <w:color w:val="000000" w:themeColor="text1"/>
        </w:rPr>
        <w:t xml:space="preserve"> </w:t>
      </w:r>
      <w:r w:rsidR="00E16F21">
        <w:rPr>
          <w:rFonts w:eastAsiaTheme="minorEastAsia"/>
          <w:color w:val="000000" w:themeColor="text1"/>
        </w:rPr>
        <w:t xml:space="preserve">likely </w:t>
      </w:r>
      <w:r w:rsidR="001353EA">
        <w:rPr>
          <w:rFonts w:eastAsiaTheme="minorEastAsia"/>
          <w:color w:val="000000" w:themeColor="text1"/>
        </w:rPr>
        <w:t xml:space="preserve">effective only </w:t>
      </w:r>
      <w:r w:rsidR="004151A3">
        <w:rPr>
          <w:rFonts w:eastAsiaTheme="minorEastAsia"/>
          <w:color w:val="000000" w:themeColor="text1"/>
        </w:rPr>
        <w:t>on</w:t>
      </w:r>
      <w:r w:rsidR="001353EA">
        <w:rPr>
          <w:rFonts w:eastAsiaTheme="minorEastAsia"/>
          <w:color w:val="000000" w:themeColor="text1"/>
        </w:rPr>
        <w:t xml:space="preserve"> a high-quality semiconductor such as single-crystalline Si</w:t>
      </w:r>
      <w:r w:rsidR="00435077">
        <w:rPr>
          <w:rFonts w:eastAsiaTheme="minorEastAsia"/>
          <w:color w:val="000000" w:themeColor="text1"/>
        </w:rPr>
        <w:t xml:space="preserve">, </w:t>
      </w:r>
      <w:r w:rsidR="00E16F21">
        <w:rPr>
          <w:rFonts w:eastAsiaTheme="minorEastAsia"/>
          <w:color w:val="000000" w:themeColor="text1"/>
        </w:rPr>
        <w:t xml:space="preserve">as </w:t>
      </w:r>
      <w:r w:rsidR="00435077">
        <w:rPr>
          <w:rFonts w:eastAsiaTheme="minorEastAsia"/>
          <w:color w:val="000000" w:themeColor="text1"/>
        </w:rPr>
        <w:t xml:space="preserve">evidenced by the relatively small </w:t>
      </w:r>
      <w:r w:rsidR="001353EA">
        <w:rPr>
          <w:rFonts w:eastAsiaTheme="minorEastAsia"/>
          <w:color w:val="000000" w:themeColor="text1"/>
        </w:rPr>
        <w:t>improvement</w:t>
      </w:r>
      <w:r w:rsidR="00435077">
        <w:rPr>
          <w:rFonts w:eastAsiaTheme="minorEastAsia"/>
          <w:color w:val="000000" w:themeColor="text1"/>
        </w:rPr>
        <w:t xml:space="preserve"> in</w:t>
      </w:r>
      <w:r w:rsidR="002B4E29">
        <w:rPr>
          <w:rFonts w:eastAsiaTheme="minorEastAsia"/>
          <w:color w:val="000000" w:themeColor="text1"/>
        </w:rPr>
        <w:t xml:space="preserve"> polycrystalline semiconductor interfaces such as</w:t>
      </w:r>
      <w:r w:rsidR="00435077">
        <w:rPr>
          <w:rFonts w:eastAsiaTheme="minorEastAsia"/>
          <w:color w:val="000000" w:themeColor="text1"/>
        </w:rPr>
        <w:t xml:space="preserve"> Sb</w:t>
      </w:r>
      <w:r w:rsidR="00435077" w:rsidRPr="001353EA">
        <w:rPr>
          <w:rFonts w:eastAsiaTheme="minorEastAsia"/>
          <w:color w:val="000000" w:themeColor="text1"/>
          <w:vertAlign w:val="subscript"/>
        </w:rPr>
        <w:t>2</w:t>
      </w:r>
      <w:r w:rsidR="00435077">
        <w:rPr>
          <w:rFonts w:eastAsiaTheme="minorEastAsia"/>
          <w:color w:val="000000" w:themeColor="text1"/>
        </w:rPr>
        <w:t>Se</w:t>
      </w:r>
      <w:r w:rsidR="00435077" w:rsidRPr="001353EA">
        <w:rPr>
          <w:rFonts w:eastAsiaTheme="minorEastAsia"/>
          <w:color w:val="000000" w:themeColor="text1"/>
          <w:vertAlign w:val="subscript"/>
        </w:rPr>
        <w:t>3</w:t>
      </w:r>
      <w:r w:rsidR="00435077">
        <w:rPr>
          <w:rFonts w:eastAsiaTheme="minorEastAsia"/>
          <w:color w:val="000000" w:themeColor="text1"/>
        </w:rPr>
        <w:t>/TiO</w:t>
      </w:r>
      <w:r w:rsidR="00435077" w:rsidRPr="001353EA">
        <w:rPr>
          <w:rFonts w:eastAsiaTheme="minorEastAsia"/>
          <w:color w:val="000000" w:themeColor="text1"/>
          <w:vertAlign w:val="subscript"/>
        </w:rPr>
        <w:t>2</w:t>
      </w:r>
      <w:r w:rsidR="00435077">
        <w:rPr>
          <w:rFonts w:eastAsiaTheme="minorEastAsia"/>
          <w:color w:val="000000" w:themeColor="text1"/>
        </w:rPr>
        <w:t xml:space="preserve"> (~</w:t>
      </w:r>
      <w:r w:rsidR="00E16F21">
        <w:rPr>
          <w:rFonts w:eastAsiaTheme="minorEastAsia" w:hint="eastAsia"/>
          <w:color w:val="000000" w:themeColor="text1"/>
        </w:rPr>
        <w:t xml:space="preserve"> </w:t>
      </w:r>
      <w:r w:rsidR="00435077">
        <w:rPr>
          <w:rFonts w:eastAsiaTheme="minorEastAsia"/>
          <w:color w:val="000000" w:themeColor="text1"/>
        </w:rPr>
        <w:t>40 mV) and Cu</w:t>
      </w:r>
      <w:r w:rsidR="00435077" w:rsidRPr="001353EA">
        <w:rPr>
          <w:rFonts w:eastAsiaTheme="minorEastAsia"/>
          <w:color w:val="000000" w:themeColor="text1"/>
          <w:vertAlign w:val="subscript"/>
        </w:rPr>
        <w:t>2</w:t>
      </w:r>
      <w:r w:rsidR="00435077">
        <w:rPr>
          <w:rFonts w:eastAsiaTheme="minorEastAsia"/>
          <w:color w:val="000000" w:themeColor="text1"/>
        </w:rPr>
        <w:t>O/TiO</w:t>
      </w:r>
      <w:r w:rsidR="00435077" w:rsidRPr="001353EA">
        <w:rPr>
          <w:rFonts w:eastAsiaTheme="minorEastAsia"/>
          <w:color w:val="000000" w:themeColor="text1"/>
          <w:vertAlign w:val="subscript"/>
        </w:rPr>
        <w:t>2</w:t>
      </w:r>
      <w:r w:rsidR="00435077">
        <w:rPr>
          <w:rFonts w:eastAsiaTheme="minorEastAsia"/>
          <w:color w:val="000000" w:themeColor="text1"/>
        </w:rPr>
        <w:t xml:space="preserve"> (~</w:t>
      </w:r>
      <w:r w:rsidR="00E16F21">
        <w:rPr>
          <w:rFonts w:eastAsiaTheme="minorEastAsia" w:hint="eastAsia"/>
          <w:color w:val="000000" w:themeColor="text1"/>
        </w:rPr>
        <w:t xml:space="preserve"> </w:t>
      </w:r>
      <w:r w:rsidR="00435077">
        <w:rPr>
          <w:rFonts w:eastAsiaTheme="minorEastAsia"/>
          <w:color w:val="000000" w:themeColor="text1"/>
        </w:rPr>
        <w:t>70 mV)</w:t>
      </w:r>
      <w:r w:rsidR="002B4E29">
        <w:rPr>
          <w:rFonts w:eastAsiaTheme="minorEastAsia"/>
          <w:color w:val="000000" w:themeColor="text1"/>
        </w:rPr>
        <w:t>.</w:t>
      </w:r>
      <w:r w:rsidR="00435077">
        <w:rPr>
          <w:rFonts w:eastAsiaTheme="minorEastAsia"/>
          <w:color w:val="000000" w:themeColor="text1"/>
        </w:rPr>
        <w:t xml:space="preserve"> </w:t>
      </w:r>
      <w:r w:rsidR="00172459" w:rsidRPr="004342FB">
        <w:rPr>
          <w:rFonts w:eastAsiaTheme="minorEastAsia"/>
          <w:color w:val="000000" w:themeColor="text1"/>
        </w:rPr>
        <w:t>Typically,</w:t>
      </w:r>
      <w:r w:rsidR="00D32645" w:rsidRPr="004342FB">
        <w:rPr>
          <w:rFonts w:eastAsiaTheme="minorEastAsia"/>
          <w:color w:val="000000" w:themeColor="text1"/>
        </w:rPr>
        <w:t xml:space="preserve"> the surface defects </w:t>
      </w:r>
      <w:r w:rsidR="00A71A26" w:rsidRPr="004342FB">
        <w:rPr>
          <w:rFonts w:eastAsiaTheme="minorEastAsia"/>
          <w:color w:val="000000" w:themeColor="text1"/>
        </w:rPr>
        <w:t xml:space="preserve">of </w:t>
      </w:r>
      <w:r w:rsidR="000C1A06" w:rsidRPr="004342FB">
        <w:rPr>
          <w:rFonts w:eastAsiaTheme="minorEastAsia"/>
          <w:color w:val="000000" w:themeColor="text1"/>
        </w:rPr>
        <w:t xml:space="preserve">polycrystalline </w:t>
      </w:r>
      <w:r w:rsidR="00A71A26" w:rsidRPr="004342FB">
        <w:rPr>
          <w:rFonts w:eastAsiaTheme="minorEastAsia"/>
          <w:color w:val="000000" w:themeColor="text1"/>
        </w:rPr>
        <w:t xml:space="preserve">semiconductor </w:t>
      </w:r>
      <w:r w:rsidR="00D32645" w:rsidRPr="004342FB">
        <w:rPr>
          <w:rFonts w:eastAsiaTheme="minorEastAsia"/>
          <w:color w:val="000000" w:themeColor="text1"/>
        </w:rPr>
        <w:t>induce poor interface quality</w:t>
      </w:r>
      <w:r w:rsidR="00A71A26" w:rsidRPr="004342FB">
        <w:rPr>
          <w:rFonts w:eastAsiaTheme="minorEastAsia"/>
          <w:color w:val="000000" w:themeColor="text1"/>
        </w:rPr>
        <w:t xml:space="preserve"> when overlayer is deposited,</w:t>
      </w:r>
      <w:r w:rsidR="00D32645" w:rsidRPr="004342FB">
        <w:rPr>
          <w:rFonts w:eastAsiaTheme="minorEastAsia"/>
          <w:color w:val="000000" w:themeColor="text1"/>
        </w:rPr>
        <w:t xml:space="preserve"> leading to </w:t>
      </w:r>
      <w:r w:rsidR="00A71A26" w:rsidRPr="004342FB">
        <w:rPr>
          <w:rFonts w:eastAsiaTheme="minorEastAsia"/>
          <w:color w:val="000000" w:themeColor="text1"/>
        </w:rPr>
        <w:t xml:space="preserve">the </w:t>
      </w:r>
      <w:r w:rsidR="00D32645" w:rsidRPr="004342FB">
        <w:rPr>
          <w:rFonts w:eastAsiaTheme="minorEastAsia"/>
          <w:color w:val="000000" w:themeColor="text1"/>
        </w:rPr>
        <w:t>band mismatch</w:t>
      </w:r>
      <w:r w:rsidR="00A71A26" w:rsidRPr="004342FB">
        <w:rPr>
          <w:rFonts w:eastAsiaTheme="minorEastAsia"/>
          <w:color w:val="000000" w:themeColor="text1"/>
        </w:rPr>
        <w:t xml:space="preserve"> and playing a role as recombination center, </w:t>
      </w:r>
      <w:r w:rsidR="00E16F21">
        <w:rPr>
          <w:rFonts w:eastAsiaTheme="minorEastAsia"/>
          <w:color w:val="000000" w:themeColor="text1"/>
        </w:rPr>
        <w:t>which in turn</w:t>
      </w:r>
      <w:r w:rsidR="00E16F21" w:rsidRPr="004342FB">
        <w:rPr>
          <w:rFonts w:eastAsiaTheme="minorEastAsia"/>
          <w:color w:val="000000" w:themeColor="text1"/>
        </w:rPr>
        <w:t xml:space="preserve"> </w:t>
      </w:r>
      <w:r w:rsidR="00E16F21">
        <w:rPr>
          <w:rFonts w:eastAsiaTheme="minorEastAsia"/>
          <w:color w:val="000000" w:themeColor="text1"/>
        </w:rPr>
        <w:t>causes</w:t>
      </w:r>
      <w:r w:rsidR="00E16F21" w:rsidRPr="004342FB">
        <w:rPr>
          <w:rFonts w:eastAsiaTheme="minorEastAsia"/>
          <w:color w:val="000000" w:themeColor="text1"/>
        </w:rPr>
        <w:t xml:space="preserve"> </w:t>
      </w:r>
      <w:r w:rsidR="00A71A26" w:rsidRPr="004342FB">
        <w:rPr>
          <w:rFonts w:eastAsiaTheme="minorEastAsia"/>
          <w:color w:val="000000" w:themeColor="text1"/>
        </w:rPr>
        <w:t>the loss</w:t>
      </w:r>
      <w:r w:rsidR="000B51D7" w:rsidRPr="004342FB">
        <w:rPr>
          <w:rFonts w:eastAsiaTheme="minorEastAsia"/>
          <w:color w:val="000000" w:themeColor="text1"/>
        </w:rPr>
        <w:t xml:space="preserve">es for charge transport through the </w:t>
      </w:r>
      <w:r w:rsidR="00A71A26" w:rsidRPr="004342FB">
        <w:rPr>
          <w:rFonts w:eastAsiaTheme="minorEastAsia"/>
          <w:color w:val="000000" w:themeColor="text1"/>
        </w:rPr>
        <w:t>interface.</w:t>
      </w:r>
      <w:r w:rsidR="005946DF">
        <w:rPr>
          <w:rFonts w:eastAsiaTheme="minorEastAsia"/>
          <w:color w:val="000000" w:themeColor="text1"/>
        </w:rPr>
        <w:fldChar w:fldCharType="begin"/>
      </w:r>
      <w:r w:rsidR="005946DF">
        <w:rPr>
          <w:rFonts w:eastAsiaTheme="minorEastAsia"/>
          <w:color w:val="000000" w:themeColor="text1"/>
        </w:rPr>
        <w:instrText xml:space="preserve"> ADDIN ZOTERO_ITEM CSL_CITATION {"citationID":"hzzCH4i2","properties":{"formattedCitation":"\\super [11,12]\\nosupersub{}","plainCitation":"[11,12]","noteIndex":0},"citationItems":[{"id":3376,"uris":["http://zotero.org/users/2250517/items/D9ZZVG5I"],"uri":["http://zotero.org/users/2250517/items/D9ZZVG5I"],"itemData":{"id":3376,"type":"article-journal","container-title":"Chemical Society Reviews","DOI":"10.1039/C6CS00306K","issue":"15","language":"en","page":"4645-4660","source":"pubs.rsc.org","title":"Photoelectrochemical devices for solar water splitting – materials and challenges","volume":"46","author":[{"family":"Jiang","given":"Chaoran"},{"family":"A. Moniz","given":"Savio J."},{"family":"Wang","given":"Aiqin"},{"family":"Zhang","given":"Tao"},{"family":"Tang","given":"Junwang"}],"issued":{"date-parts":[["2017"]]}}},{"id":2731,"uris":["http://zotero.org/users/2250517/items/7G3PX9XP"],"uri":["http://zotero.org/users/2250517/items/7G3PX9XP"],"itemData":{"id":2731,"type":"article-journal","abstract":"The effects of a phosphate buffer electrolyte and surface modification with thin conductor layers on the photoelectrochemical properties of CdS and Pt-modified polycrystalline Cu(In,Ga)Se2 (CIGS) photocathodes were investigated. The photocurrent obtained from Pt/CdS/CIGS electrodes, in which the CIGS layer was fabricated by co-evaporation using a three stage method, clearly increased in a phosphate buffer electrolyte solution as a result of promotion of the hydrogen evolution reaction. The half-cell solar-to-hydrogen efficiency (HC-STH) of this device reached a maximum of 5.4% at 0.30 VRHE even under neutral conditions. Furthermore, significant enhancement of the hydrogen evolution reaction on a CIGS photocathode by surface modification with thin conductor layers was observed. The enhancement was due to the promoted charge transfer between the underlying photocathode and water through the Pt catalyst. The HC-STH of a CIGS photocathode modified with a conductive Mo/Ti layer (Pt/Mo/Ti/CdS/CIGS) was as high as 8.5% at 0.38 VRHE, a value that exceeds those previously reported for photocathodes based on polycrystalline thin films.","container-title":"Journal of Materials Chemistry A","DOI":"10.1039/C5TA01058F","ISSN":"2050-7496","issue":"16","journalAbbreviation":"J. Mater. Chem. A","language":"en","page":"8300-8307","source":"pubs.rsc.org","title":"Efficient solar hydrogen production from neutral electrolytes using surface-modified Cu(In,Ga)Se2 photocathodes","volume":"3","author":[{"family":"Kumagai","given":"Hiromu"},{"family":"Minegishi","given":"Tsutomu"},{"family":"Sato","given":"Naotoshi"},{"family":"Yamada","given":"Taro"},{"family":"Kubota","given":"Jun"},{"family":"Domen","given":"Kazunari"}],"issued":{"date-parts":[["2015",4,7]]}}}],"schema":"https://github.com/citation-style-language/schema/raw/master/csl-citation.json"} </w:instrText>
      </w:r>
      <w:r w:rsidR="005946DF">
        <w:rPr>
          <w:rFonts w:eastAsiaTheme="minorEastAsia"/>
          <w:color w:val="000000" w:themeColor="text1"/>
        </w:rPr>
        <w:fldChar w:fldCharType="separate"/>
      </w:r>
      <w:r w:rsidR="005946DF" w:rsidRPr="005946DF">
        <w:rPr>
          <w:kern w:val="0"/>
          <w:vertAlign w:val="superscript"/>
        </w:rPr>
        <w:t>[11,12]</w:t>
      </w:r>
      <w:r w:rsidR="005946DF">
        <w:rPr>
          <w:rFonts w:eastAsiaTheme="minorEastAsia"/>
          <w:color w:val="000000" w:themeColor="text1"/>
        </w:rPr>
        <w:fldChar w:fldCharType="end"/>
      </w:r>
      <w:r w:rsidR="00A71A26" w:rsidRPr="004342FB">
        <w:rPr>
          <w:rFonts w:eastAsiaTheme="minorEastAsia"/>
          <w:color w:val="000000" w:themeColor="text1"/>
        </w:rPr>
        <w:t xml:space="preserve"> </w:t>
      </w:r>
      <w:r w:rsidR="005946DF">
        <w:rPr>
          <w:rFonts w:eastAsiaTheme="minorEastAsia"/>
          <w:color w:val="000000" w:themeColor="text1"/>
        </w:rPr>
        <w:t>Treating the surface of polycrystalline material with t</w:t>
      </w:r>
      <w:r w:rsidR="00732B7B" w:rsidRPr="004342FB">
        <w:rPr>
          <w:rFonts w:eastAsiaTheme="minorEastAsia"/>
          <w:color w:val="000000" w:themeColor="text1"/>
        </w:rPr>
        <w:t xml:space="preserve">hin </w:t>
      </w:r>
      <w:r w:rsidR="00CD6B58" w:rsidRPr="004342FB">
        <w:rPr>
          <w:rFonts w:eastAsiaTheme="minorEastAsia"/>
          <w:color w:val="000000" w:themeColor="text1"/>
        </w:rPr>
        <w:t>o</w:t>
      </w:r>
      <w:r w:rsidR="003521FD" w:rsidRPr="004342FB">
        <w:rPr>
          <w:rFonts w:eastAsiaTheme="minorEastAsia"/>
          <w:color w:val="000000" w:themeColor="text1"/>
        </w:rPr>
        <w:t>rganic molecular layer</w:t>
      </w:r>
      <w:r w:rsidR="00D235CE" w:rsidRPr="004342FB">
        <w:rPr>
          <w:rFonts w:eastAsiaTheme="minorEastAsia"/>
          <w:color w:val="000000" w:themeColor="text1"/>
        </w:rPr>
        <w:t>s</w:t>
      </w:r>
      <w:r w:rsidR="003521FD" w:rsidRPr="004342FB">
        <w:rPr>
          <w:rFonts w:eastAsiaTheme="minorEastAsia"/>
          <w:color w:val="000000" w:themeColor="text1"/>
        </w:rPr>
        <w:t xml:space="preserve"> such as self-assembly monolayers (</w:t>
      </w:r>
      <w:r w:rsidR="00E020D3" w:rsidRPr="004342FB">
        <w:rPr>
          <w:rFonts w:eastAsiaTheme="minorEastAsia"/>
          <w:color w:val="000000" w:themeColor="text1"/>
        </w:rPr>
        <w:t xml:space="preserve">SAM, </w:t>
      </w:r>
      <w:r w:rsidR="003521FD" w:rsidRPr="004342FB">
        <w:rPr>
          <w:rFonts w:eastAsiaTheme="minorEastAsia"/>
          <w:i/>
          <w:color w:val="000000" w:themeColor="text1"/>
        </w:rPr>
        <w:t>e.g.</w:t>
      </w:r>
      <w:r w:rsidR="003521FD" w:rsidRPr="004342FB">
        <w:rPr>
          <w:rFonts w:eastAsiaTheme="minorEastAsia"/>
          <w:color w:val="000000" w:themeColor="text1"/>
        </w:rPr>
        <w:t xml:space="preserve">, </w:t>
      </w:r>
      <w:r w:rsidR="00687D09" w:rsidRPr="004342FB">
        <w:rPr>
          <w:rFonts w:eastAsiaTheme="minorEastAsia"/>
          <w:color w:val="000000" w:themeColor="text1"/>
        </w:rPr>
        <w:t>(3-a</w:t>
      </w:r>
      <w:r w:rsidR="003521FD" w:rsidRPr="004342FB">
        <w:rPr>
          <w:rFonts w:eastAsiaTheme="minorEastAsia"/>
          <w:color w:val="000000" w:themeColor="text1"/>
        </w:rPr>
        <w:t>minopropyl)</w:t>
      </w:r>
      <w:r w:rsidR="00CD6B58" w:rsidRPr="004342FB">
        <w:rPr>
          <w:rFonts w:eastAsiaTheme="minorEastAsia"/>
          <w:color w:val="000000" w:themeColor="text1"/>
        </w:rPr>
        <w:t>triethoxysilane</w:t>
      </w:r>
      <w:r w:rsidR="003521FD" w:rsidRPr="004342FB">
        <w:rPr>
          <w:rFonts w:eastAsiaTheme="minorEastAsia"/>
          <w:color w:val="000000" w:themeColor="text1"/>
        </w:rPr>
        <w:t>)</w:t>
      </w:r>
      <w:r w:rsidR="00942103" w:rsidRPr="004342FB">
        <w:rPr>
          <w:rFonts w:eastAsiaTheme="minorEastAsia"/>
          <w:color w:val="000000" w:themeColor="text1"/>
        </w:rPr>
        <w:t xml:space="preserve"> </w:t>
      </w:r>
      <w:r w:rsidR="004F5D5C" w:rsidRPr="004342FB">
        <w:rPr>
          <w:rFonts w:eastAsiaTheme="minorEastAsia"/>
          <w:color w:val="000000" w:themeColor="text1"/>
        </w:rPr>
        <w:t>ha</w:t>
      </w:r>
      <w:r w:rsidR="005946DF">
        <w:rPr>
          <w:rFonts w:eastAsiaTheme="minorEastAsia"/>
          <w:color w:val="000000" w:themeColor="text1"/>
        </w:rPr>
        <w:t>s</w:t>
      </w:r>
      <w:r w:rsidR="004F5D5C" w:rsidRPr="004342FB">
        <w:rPr>
          <w:rFonts w:eastAsiaTheme="minorEastAsia"/>
          <w:color w:val="000000" w:themeColor="text1"/>
        </w:rPr>
        <w:t xml:space="preserve"> been </w:t>
      </w:r>
      <w:r w:rsidR="005946DF">
        <w:rPr>
          <w:rFonts w:eastAsiaTheme="minorEastAsia"/>
          <w:color w:val="000000" w:themeColor="text1"/>
        </w:rPr>
        <w:t xml:space="preserve">considered as one possible strategy </w:t>
      </w:r>
      <w:r w:rsidR="003521FD" w:rsidRPr="004342FB">
        <w:rPr>
          <w:rFonts w:eastAsiaTheme="minorEastAsia"/>
          <w:color w:val="000000" w:themeColor="text1"/>
        </w:rPr>
        <w:t xml:space="preserve">to passivate the interface defects </w:t>
      </w:r>
      <w:r w:rsidR="00953D72" w:rsidRPr="004342FB">
        <w:rPr>
          <w:rFonts w:eastAsiaTheme="minorEastAsia"/>
          <w:color w:val="000000" w:themeColor="text1"/>
        </w:rPr>
        <w:t xml:space="preserve">and to improve the </w:t>
      </w:r>
      <w:r w:rsidR="00953D72" w:rsidRPr="004342FB">
        <w:rPr>
          <w:i/>
          <w:color w:val="000000" w:themeColor="text1"/>
        </w:rPr>
        <w:t>V</w:t>
      </w:r>
      <w:r w:rsidR="00953D72" w:rsidRPr="004342FB">
        <w:rPr>
          <w:color w:val="000000" w:themeColor="text1"/>
          <w:vertAlign w:val="subscript"/>
        </w:rPr>
        <w:t>ph</w:t>
      </w:r>
      <w:r w:rsidR="00953D72" w:rsidRPr="004342FB">
        <w:rPr>
          <w:rFonts w:eastAsiaTheme="minorEastAsia"/>
          <w:color w:val="000000" w:themeColor="text1"/>
        </w:rPr>
        <w:t xml:space="preserve"> </w:t>
      </w:r>
      <w:r w:rsidR="00E77CF5" w:rsidRPr="004342FB">
        <w:rPr>
          <w:rFonts w:eastAsiaTheme="minorEastAsia"/>
          <w:color w:val="000000" w:themeColor="text1"/>
        </w:rPr>
        <w:t xml:space="preserve">and </w:t>
      </w:r>
      <w:r w:rsidR="00E77CF5" w:rsidRPr="004342FB">
        <w:rPr>
          <w:rFonts w:eastAsiaTheme="minorEastAsia"/>
          <w:color w:val="000000" w:themeColor="text1"/>
        </w:rPr>
        <w:lastRenderedPageBreak/>
        <w:t xml:space="preserve">efficiency </w:t>
      </w:r>
      <w:r w:rsidR="003521FD" w:rsidRPr="004342FB">
        <w:rPr>
          <w:rFonts w:eastAsiaTheme="minorEastAsia"/>
          <w:color w:val="000000" w:themeColor="text1"/>
        </w:rPr>
        <w:t xml:space="preserve">in </w:t>
      </w:r>
      <w:r w:rsidR="008E4750" w:rsidRPr="004342FB">
        <w:rPr>
          <w:rFonts w:eastAsiaTheme="minorEastAsia"/>
          <w:color w:val="000000" w:themeColor="text1"/>
        </w:rPr>
        <w:t>photovoltaic</w:t>
      </w:r>
      <w:r w:rsidR="003521FD" w:rsidRPr="004342FB">
        <w:rPr>
          <w:rFonts w:eastAsiaTheme="minorEastAsia"/>
          <w:color w:val="000000" w:themeColor="text1"/>
        </w:rPr>
        <w:t xml:space="preserve"> application</w:t>
      </w:r>
      <w:r w:rsidR="00953D72" w:rsidRPr="004342FB">
        <w:rPr>
          <w:rFonts w:eastAsiaTheme="minorEastAsia"/>
          <w:color w:val="000000" w:themeColor="text1"/>
        </w:rPr>
        <w:t>s</w:t>
      </w:r>
      <w:r w:rsidR="00CD6B58" w:rsidRPr="004342FB">
        <w:rPr>
          <w:rFonts w:eastAsiaTheme="minorEastAsia"/>
          <w:color w:val="000000" w:themeColor="text1"/>
        </w:rPr>
        <w:t>,</w:t>
      </w:r>
      <w:r w:rsidR="00E74A54" w:rsidRPr="004342FB">
        <w:rPr>
          <w:rFonts w:eastAsiaTheme="minorEastAsia"/>
          <w:color w:val="000000" w:themeColor="text1"/>
        </w:rPr>
        <w:fldChar w:fldCharType="begin"/>
      </w:r>
      <w:r w:rsidR="000805D8">
        <w:rPr>
          <w:rFonts w:eastAsiaTheme="minorEastAsia"/>
          <w:color w:val="000000" w:themeColor="text1"/>
        </w:rPr>
        <w:instrText xml:space="preserve"> ADDIN ZOTERO_ITEM CSL_CITATION {"citationID":"MCXaszPO","properties":{"formattedCitation":"\\super [13,14]\\nosupersub{}","plainCitation":"[13,14]","noteIndex":0},"citationItems":[{"id":4207,"uris":["http://zotero.org/users/2250517/items/ERPEHKC4"],"uri":["http://zotero.org/users/2250517/items/ERPEHKC4"],"itemData":{"id":4207,"type":"article-journal","abstract":"Lead halide perovskite solar cells now show excellent efficiencies and encouraging levels of stability. Further improvements in performance require better control of the trap states which are considered to be associated with vacancies and defects at crystallite surfaces. Herein, a reflection on the ways in which these traps can be mitigated is presented by improving the quality of the perovskite layer and interfaces in fully assembled device configurations. In this review, the most recent design strategies reported in the literature, which have been explored to tune grain orientation, to passivate defects, and to improve charge-carrier lifetimes, are presented. Specifically, the advances made with single-cation, mixed-cation and/or mixed-halide, and 3D/2D bilayer-based light absorbers are discussed. The interfacial, compositional, and band alignment engineering along with their consequent effects on the open-circuit voltage, power conversion efficiency, and stability are a particular focus.","container-title":"Advanced Energy Materials","DOI":"10.1002/aenm.201903090","ISSN":"1614-6840","issue":"n/a","language":"en","page":"1903090","source":"Wiley Online Library","title":"New Strategies for Defect Passivation in High-Efficiency Perovskite Solar Cells","volume":"n/a","author":[{"family":"Akin","given":"Seckin"},{"family":"Arora","given":"Neha"},{"family":"Zakeeruddin","given":"Shaik M."},{"family":"Grätzel","given":"Michael"},{"family":"Friend","given":"Richard H."},{"family":"Dar","given":"M. Ibrahim"}]}},{"id":4615,"uris":["http://zotero.org/users/2250517/items/WDMBBMLB"],"uri":["http://zotero.org/users/2250517/items/WDMBBMLB"],"itemData":{"id":4615,"type":"article-journal","abstract":"Perovskite solar cells (PSCs) are considered as potential candidates for next-generation energy harvesting due to their advantages. A classic PSC has two charge transport layers (CTLs) above and below a perovskite layer, and these CTLs largely influence charge extraction and transport. Thus, an interface inevitably forms between the CTL and perovskite layer, and if the CTL and perovskite do not form a compact contact, these interfaces can become a nonradiative recombination center, which can degrade device efficiency and stability. Accordingly, interface engineering is considered an effective way to alleviate this issue. Herein, an overview of interface engineering methods on PSCs is provided, particularly with regard to types of self-assembled monolayers and their roles in device energy level alignment and passivation effects.","container-title":"Solar RRL","DOI":"10.1002/solr.201900251","ISSN":"2367-198X","issue":"2","language":"en","note":"_eprint: https://onlinelibrary.wiley.com/doi/pdf/10.1002/solr.201900251","page":"1900251","source":"Wiley Online Library","title":"A Short Review on Interface Engineering of Perovskite Solar Cells: A Self-Assembled Monolayer and Its Roles","title-short":"A Short Review on Interface Engineering of Perovskite Solar Cells","volume":"4","author":[{"family":"Choi","given":"Kyoungwon"},{"family":"Choi","given":"Hyuntae"},{"family":"Min","given":"Jihyun"},{"family":"Kim","given":"Taewan"},{"family":"Kim","given":"Dohyun"},{"family":"Son","given":"Sung Yun"},{"family":"Kim","given":"Guan-Woo"},{"family":"Choi","given":"Jongmin"},{"family":"Park","given":"Taiho"}],"issued":{"date-parts":[["2020"]]}}}],"schema":"https://github.com/citation-style-language/schema/raw/master/csl-citation.json"} </w:instrText>
      </w:r>
      <w:r w:rsidR="00E74A54" w:rsidRPr="004342FB">
        <w:rPr>
          <w:rFonts w:eastAsiaTheme="minorEastAsia"/>
          <w:color w:val="000000" w:themeColor="text1"/>
        </w:rPr>
        <w:fldChar w:fldCharType="separate"/>
      </w:r>
      <w:r w:rsidR="000805D8" w:rsidRPr="000805D8">
        <w:rPr>
          <w:kern w:val="0"/>
          <w:vertAlign w:val="superscript"/>
        </w:rPr>
        <w:t>[13,14]</w:t>
      </w:r>
      <w:r w:rsidR="00E74A54" w:rsidRPr="004342FB">
        <w:rPr>
          <w:rFonts w:eastAsiaTheme="minorEastAsia"/>
          <w:color w:val="000000" w:themeColor="text1"/>
        </w:rPr>
        <w:fldChar w:fldCharType="end"/>
      </w:r>
      <w:r w:rsidR="00D32645" w:rsidRPr="004342FB">
        <w:rPr>
          <w:rFonts w:eastAsiaTheme="minorEastAsia"/>
          <w:color w:val="000000" w:themeColor="text1"/>
        </w:rPr>
        <w:t xml:space="preserve"> </w:t>
      </w:r>
      <w:r w:rsidR="00CD6B58" w:rsidRPr="004342FB">
        <w:rPr>
          <w:rFonts w:eastAsiaTheme="minorEastAsia"/>
          <w:color w:val="000000" w:themeColor="text1"/>
        </w:rPr>
        <w:t>but</w:t>
      </w:r>
      <w:r w:rsidR="004F5D5C" w:rsidRPr="004342FB">
        <w:rPr>
          <w:rFonts w:eastAsiaTheme="minorEastAsia"/>
          <w:color w:val="000000" w:themeColor="text1"/>
        </w:rPr>
        <w:t xml:space="preserve"> </w:t>
      </w:r>
      <w:r w:rsidR="00FB6269" w:rsidRPr="004342FB">
        <w:rPr>
          <w:color w:val="000000" w:themeColor="text1"/>
        </w:rPr>
        <w:t xml:space="preserve">they have not been widely </w:t>
      </w:r>
      <w:r w:rsidR="004F5D5C" w:rsidRPr="004342FB">
        <w:rPr>
          <w:color w:val="000000" w:themeColor="text1"/>
        </w:rPr>
        <w:t xml:space="preserve">applied </w:t>
      </w:r>
      <w:r w:rsidR="00A91E9B" w:rsidRPr="004342FB">
        <w:rPr>
          <w:color w:val="000000" w:themeColor="text1"/>
        </w:rPr>
        <w:t>to</w:t>
      </w:r>
      <w:r w:rsidR="004F5D5C" w:rsidRPr="004342FB">
        <w:rPr>
          <w:color w:val="000000" w:themeColor="text1"/>
        </w:rPr>
        <w:t xml:space="preserve"> PEC devices.</w:t>
      </w:r>
      <w:r w:rsidR="00FB6269" w:rsidRPr="004342FB">
        <w:rPr>
          <w:color w:val="000000" w:themeColor="text1"/>
        </w:rPr>
        <w:t xml:space="preserve"> </w:t>
      </w:r>
      <w:r w:rsidR="00E020D3" w:rsidRPr="004342FB">
        <w:rPr>
          <w:rFonts w:eastAsiaTheme="minorEastAsia"/>
          <w:color w:val="000000" w:themeColor="text1"/>
        </w:rPr>
        <w:t>It has been</w:t>
      </w:r>
      <w:r w:rsidR="003B408C" w:rsidRPr="004342FB">
        <w:rPr>
          <w:rFonts w:eastAsiaTheme="minorEastAsia"/>
          <w:color w:val="000000" w:themeColor="text1"/>
        </w:rPr>
        <w:t xml:space="preserve"> only</w:t>
      </w:r>
      <w:r w:rsidR="00E020D3" w:rsidRPr="004342FB">
        <w:rPr>
          <w:rFonts w:eastAsiaTheme="minorEastAsia"/>
          <w:color w:val="000000" w:themeColor="text1"/>
        </w:rPr>
        <w:t xml:space="preserve"> used for </w:t>
      </w:r>
      <w:r w:rsidR="00BD45E5" w:rsidRPr="004342FB">
        <w:rPr>
          <w:rFonts w:eastAsiaTheme="minorEastAsia"/>
          <w:color w:val="000000" w:themeColor="text1"/>
        </w:rPr>
        <w:t xml:space="preserve">the purpose of </w:t>
      </w:r>
      <w:r w:rsidR="00226D4E" w:rsidRPr="004342FB">
        <w:rPr>
          <w:rFonts w:eastAsiaTheme="minorEastAsia"/>
          <w:color w:val="000000" w:themeColor="text1"/>
        </w:rPr>
        <w:t xml:space="preserve">attaching </w:t>
      </w:r>
      <w:r w:rsidR="00BD45E5" w:rsidRPr="004342FB">
        <w:rPr>
          <w:rFonts w:eastAsiaTheme="minorEastAsia"/>
          <w:color w:val="000000" w:themeColor="text1"/>
        </w:rPr>
        <w:t xml:space="preserve">photo-active </w:t>
      </w:r>
      <w:r w:rsidR="00226D4E" w:rsidRPr="004342FB">
        <w:rPr>
          <w:rFonts w:eastAsiaTheme="minorEastAsia"/>
          <w:color w:val="000000" w:themeColor="text1"/>
        </w:rPr>
        <w:t>organic molecules</w:t>
      </w:r>
      <w:r w:rsidR="00A91E9B" w:rsidRPr="004342FB">
        <w:rPr>
          <w:rFonts w:eastAsiaTheme="minorEastAsia"/>
          <w:color w:val="000000" w:themeColor="text1"/>
        </w:rPr>
        <w:t xml:space="preserve"> (</w:t>
      </w:r>
      <w:r w:rsidR="00A91E9B" w:rsidRPr="004342FB">
        <w:rPr>
          <w:rFonts w:eastAsiaTheme="minorEastAsia"/>
          <w:i/>
          <w:iCs/>
          <w:color w:val="000000" w:themeColor="text1"/>
        </w:rPr>
        <w:t>e.g.</w:t>
      </w:r>
      <w:r w:rsidR="00A91E9B" w:rsidRPr="004342FB">
        <w:rPr>
          <w:rFonts w:eastAsiaTheme="minorEastAsia"/>
          <w:color w:val="000000" w:themeColor="text1"/>
        </w:rPr>
        <w:t>, fullerene derivatives)</w:t>
      </w:r>
      <w:r w:rsidR="00226D4E" w:rsidRPr="004342FB">
        <w:rPr>
          <w:rFonts w:eastAsiaTheme="minorEastAsia"/>
          <w:color w:val="000000" w:themeColor="text1"/>
        </w:rPr>
        <w:t xml:space="preserve"> onto the surface of electrode</w:t>
      </w:r>
      <w:r w:rsidR="001974FA" w:rsidRPr="004342FB">
        <w:rPr>
          <w:rFonts w:eastAsiaTheme="minorEastAsia"/>
          <w:color w:val="000000" w:themeColor="text1"/>
        </w:rPr>
        <w:t>s</w:t>
      </w:r>
      <w:r w:rsidR="00BD45E5" w:rsidRPr="004342FB">
        <w:rPr>
          <w:rFonts w:eastAsiaTheme="minorEastAsia"/>
          <w:color w:val="000000" w:themeColor="text1"/>
        </w:rPr>
        <w:t>.</w:t>
      </w:r>
      <w:r w:rsidR="00A82883" w:rsidRPr="004342FB">
        <w:rPr>
          <w:rFonts w:eastAsiaTheme="minorEastAsia"/>
          <w:color w:val="000000" w:themeColor="text1"/>
        </w:rPr>
        <w:fldChar w:fldCharType="begin"/>
      </w:r>
      <w:r w:rsidR="000805D8">
        <w:rPr>
          <w:rFonts w:eastAsiaTheme="minorEastAsia"/>
          <w:color w:val="000000" w:themeColor="text1"/>
        </w:rPr>
        <w:instrText xml:space="preserve"> ADDIN ZOTERO_ITEM CSL_CITATION {"citationID":"7ShnSCtu","properties":{"formattedCitation":"\\super [15,16]\\nosupersub{}","plainCitation":"[15,16]","noteIndex":0},"citationItems":[{"id":4569,"uris":["http://zotero.org/users/2250517/items/8WJIN2PS"],"uri":["http://zotero.org/users/2250517/items/8WJIN2PS"],"itemData":{"id":4569,"type":"article-journal","abstract":"Three different kinds of mixed self-assembled monolayers have been prepared to mimic photosynthetic energy and electron transfer on a gold surface. Pyrene and boron−dipyrrin were chosen as a light-harvesting model. The mixed self-assembled monolayers of pyrene (or boron−dipyrrin) and porphyrin (energy acceptor model) reveal photoinduced singlet−singlet energy transfer from the pyrene (or boron−dipyrrin) to the porphyrin on the gold surface. The boron−dipyrrin has also been combined with a reaction center model, ferrocene−porphyrin−fullerene triad, to construct integrated artificial photosynthetic assemblies on a gold electrode using mixed monolayers of the respective self-assembled unit. The mixed self-assembled monolayers on the gold electrode have established a cascade of photoinduced energy transfer and multistep electron transfer, leading to the production of photocurrent output with the highest quantum yield (50 ± 8%, based on the adsorbed photons) ever reported for photocurrent generation at monolayer-modified metal electrodes and across artificial membranes using donor−acceptor linked molecules. The incident photon-to-current efficiency (IPCE) of the photoelectrochemical cell at 510 and 430 nm was determined as 0.6% and 1.6%, respectively. Thus, the present system provides the first example of an artificial photosynthetic system, which not only mimics light-harvesting and charge separation processes in photosynthesis but also acts as an efficient light-to-current converter in molecular devices.","container-title":"Journal of the American Chemical Society","DOI":"10.1021/ja002154k","ISSN":"0002-7863","issue":"1","journalAbbreviation":"J. Am. Chem. Soc.","note":"publisher: American Chemical Society","page":"100-110","source":"ACS Publications","title":"Light-Harvesting and Photocurrent Generation by Gold Electrodes Modified with Mixed Self-Assembled Monolayers of Boron−Dipyrrin and Ferrocene−Porphyrin−Fullerene Triad","volume":"123","author":[{"family":"Imahori","given":"Hiroshi"},{"family":"Norieda","given":"Hiroyuki"},{"family":"Yamada","given":"Hiroko"},{"family":"Nishimura","given":"Yoshinobu"},{"family":"Yamazaki","given":"Iwao"},{"family":"Sakata","given":"Yoshiteru"},{"family":"Fukuzumi","given":"Shunichi"}],"issued":{"date-parts":[["2001",1,1]]}}},{"id":4573,"uris":["http://zotero.org/users/2250517/items/F2FXSA5Z"],"uri":["http://zotero.org/users/2250517/items/F2FXSA5Z"],"itemData":{"id":4573,"type":"article-journal","abstract":"When conjugate molecules are self-assembled on the surface of semiconductors, emergent properties resulting from the electronic coupling between the conjugate moieties are of importance in the interfacial electron-transfer dynamics for photoelectrochemical and optoelectronics devices. In this work, we investigate the self-assembly of triphenylamine–oligothiophene–perylenemonoimide (PMI) molecules, denoted as BH4, on metal oxide surfaces via UV–vis absorption, photoluminescence, and transient near-infrared absorption spectroscopies and molecular dynamics simulations, and we report the excimer formation due to the π–π interaction of the PMI units between the neighboring dye molecules. To our best knowledge, this is the first experimental observation of intermolecular excimer formation when conjugate donor–acceptor molecules form a self-assembled monolayer. In addition, a long-lived (4.3 μs) intermolecular charge separation is observed, and a new excimer-mediated intermolecular charger-transfer mechanism is proposed. This work demonstrates that, through the design of dye molecules, the excited complexes or aggregates can provide a pathway to slow down the recombination rate in photoelectrodes that utilize donor–acceptor dyad molecules.","container-title":"Journal of the American Chemical Society","DOI":"10.1021/jacs.9b03729","ISSN":"0002-7863","issue":"22","journalAbbreviation":"J. Am. Chem. Soc.","note":"publisher: American Chemical Society","page":"8727-8731","source":"ACS Publications","title":"Excimer-Mediated Intermolecular Charge Transfer in Self-Assembled Donor–Acceptor Dyes on Metal Oxides","volume":"141","author":[{"family":"Yu","given":"Yongze"},{"family":"Chien","given":"Szu-Chia"},{"family":"Sun","given":"Jiaonan"},{"family":"Hettiaratchy","given":"Elline C."},{"family":"Myers","given":"Roberto C."},{"family":"Lin","given":"Li-Chiang"},{"family":"Wu","given":"Yiying"}],"issued":{"date-parts":[["2019",6,5]]}}}],"schema":"https://github.com/citation-style-language/schema/raw/master/csl-citation.json"} </w:instrText>
      </w:r>
      <w:r w:rsidR="00A82883" w:rsidRPr="004342FB">
        <w:rPr>
          <w:rFonts w:eastAsiaTheme="minorEastAsia"/>
          <w:color w:val="000000" w:themeColor="text1"/>
        </w:rPr>
        <w:fldChar w:fldCharType="separate"/>
      </w:r>
      <w:r w:rsidR="000805D8" w:rsidRPr="000805D8">
        <w:rPr>
          <w:kern w:val="0"/>
          <w:vertAlign w:val="superscript"/>
        </w:rPr>
        <w:t>[15,16]</w:t>
      </w:r>
      <w:r w:rsidR="00A82883" w:rsidRPr="004342FB">
        <w:rPr>
          <w:rFonts w:eastAsiaTheme="minorEastAsia"/>
          <w:color w:val="000000" w:themeColor="text1"/>
        </w:rPr>
        <w:fldChar w:fldCharType="end"/>
      </w:r>
      <w:r w:rsidR="0035211A" w:rsidRPr="004342FB">
        <w:rPr>
          <w:rFonts w:eastAsiaTheme="minorEastAsia"/>
          <w:color w:val="000000" w:themeColor="text1"/>
        </w:rPr>
        <w:t xml:space="preserve"> </w:t>
      </w:r>
      <w:r w:rsidR="00D103F8">
        <w:rPr>
          <w:rFonts w:eastAsiaTheme="minorEastAsia"/>
          <w:color w:val="000000" w:themeColor="text1"/>
        </w:rPr>
        <w:t>Therefore, it is still required</w:t>
      </w:r>
      <w:r w:rsidR="00D235CE" w:rsidRPr="004342FB">
        <w:rPr>
          <w:rFonts w:eastAsiaTheme="minorEastAsia"/>
          <w:color w:val="000000" w:themeColor="text1"/>
        </w:rPr>
        <w:t xml:space="preserve"> to</w:t>
      </w:r>
      <w:r w:rsidR="00D235CE" w:rsidRPr="004342FB">
        <w:rPr>
          <w:color w:val="000000" w:themeColor="text1"/>
        </w:rPr>
        <w:t xml:space="preserve"> </w:t>
      </w:r>
      <w:r w:rsidR="00D103F8">
        <w:rPr>
          <w:color w:val="000000" w:themeColor="text1"/>
        </w:rPr>
        <w:t>develop</w:t>
      </w:r>
      <w:r w:rsidR="00CD6B58" w:rsidRPr="004342FB">
        <w:rPr>
          <w:color w:val="000000" w:themeColor="text1"/>
        </w:rPr>
        <w:t xml:space="preserve"> a</w:t>
      </w:r>
      <w:r w:rsidR="00A33283">
        <w:rPr>
          <w:color w:val="000000" w:themeColor="text1"/>
        </w:rPr>
        <w:t xml:space="preserve"> simple </w:t>
      </w:r>
      <w:r w:rsidR="00D235CE" w:rsidRPr="004342FB">
        <w:rPr>
          <w:rFonts w:eastAsiaTheme="minorEastAsia"/>
          <w:color w:val="000000" w:themeColor="text1"/>
        </w:rPr>
        <w:t>interface modification strategy</w:t>
      </w:r>
      <w:r w:rsidR="00F92ABA">
        <w:rPr>
          <w:rFonts w:eastAsiaTheme="minorEastAsia"/>
          <w:color w:val="000000" w:themeColor="text1"/>
        </w:rPr>
        <w:t xml:space="preserve"> for high performance PEC devices</w:t>
      </w:r>
      <w:r w:rsidR="003C77A5" w:rsidRPr="004342FB">
        <w:rPr>
          <w:rFonts w:eastAsiaTheme="minorEastAsia"/>
          <w:color w:val="000000" w:themeColor="text1"/>
        </w:rPr>
        <w:t xml:space="preserve">, which can </w:t>
      </w:r>
      <w:r w:rsidR="00620E4B">
        <w:rPr>
          <w:rFonts w:eastAsiaTheme="minorEastAsia"/>
          <w:color w:val="000000" w:themeColor="text1"/>
        </w:rPr>
        <w:t xml:space="preserve">be </w:t>
      </w:r>
      <w:r w:rsidR="00CD6B58" w:rsidRPr="004342FB">
        <w:rPr>
          <w:rFonts w:eastAsiaTheme="minorEastAsia"/>
          <w:color w:val="000000" w:themeColor="text1"/>
        </w:rPr>
        <w:t xml:space="preserve">effectively </w:t>
      </w:r>
      <w:r w:rsidR="00A9799B">
        <w:rPr>
          <w:rFonts w:eastAsiaTheme="minorEastAsia"/>
          <w:color w:val="000000" w:themeColor="text1"/>
        </w:rPr>
        <w:t>applied</w:t>
      </w:r>
      <w:r w:rsidR="00620E4B">
        <w:rPr>
          <w:rFonts w:eastAsiaTheme="minorEastAsia"/>
          <w:color w:val="000000" w:themeColor="text1"/>
        </w:rPr>
        <w:t xml:space="preserve"> to </w:t>
      </w:r>
      <w:r w:rsidR="00A9799B">
        <w:rPr>
          <w:rFonts w:eastAsiaTheme="minorEastAsia"/>
          <w:color w:val="000000" w:themeColor="text1"/>
        </w:rPr>
        <w:t>non-ideal semiconductors having a rough surface, pin-holes and surface defects</w:t>
      </w:r>
      <w:r w:rsidR="00F92ABA">
        <w:rPr>
          <w:rFonts w:eastAsiaTheme="minorEastAsia"/>
          <w:color w:val="000000" w:themeColor="text1"/>
        </w:rPr>
        <w:t>.</w:t>
      </w:r>
      <w:r w:rsidR="00A9799B">
        <w:rPr>
          <w:rFonts w:eastAsiaTheme="minorEastAsia"/>
          <w:color w:val="000000" w:themeColor="text1"/>
        </w:rPr>
        <w:t xml:space="preserve"> </w:t>
      </w:r>
    </w:p>
    <w:p w14:paraId="67456058" w14:textId="0710F710" w:rsidR="00755F77" w:rsidRPr="00651F26" w:rsidRDefault="001E0EA9" w:rsidP="00507AFE">
      <w:pPr>
        <w:pStyle w:val="Bibliography"/>
        <w:spacing w:line="480" w:lineRule="auto"/>
        <w:ind w:left="0" w:firstLine="0"/>
        <w:jc w:val="both"/>
        <w:rPr>
          <w:color w:val="000000" w:themeColor="text1"/>
        </w:rPr>
      </w:pPr>
      <w:r w:rsidRPr="004342FB">
        <w:rPr>
          <w:color w:val="000000" w:themeColor="text1"/>
        </w:rPr>
        <w:tab/>
      </w:r>
      <w:r w:rsidRPr="004342FB">
        <w:rPr>
          <w:rFonts w:eastAsiaTheme="minorEastAsia"/>
          <w:color w:val="000000" w:themeColor="text1"/>
        </w:rPr>
        <w:t xml:space="preserve">Herein, </w:t>
      </w:r>
      <w:r w:rsidR="00F92ABA">
        <w:rPr>
          <w:rFonts w:eastAsiaTheme="minorEastAsia"/>
          <w:color w:val="000000" w:themeColor="text1"/>
        </w:rPr>
        <w:t xml:space="preserve">by </w:t>
      </w:r>
      <w:r w:rsidR="00D53846" w:rsidRPr="004342FB">
        <w:rPr>
          <w:rFonts w:eastAsiaTheme="minorEastAsia"/>
          <w:color w:val="000000" w:themeColor="text1"/>
        </w:rPr>
        <w:t>taking Sb</w:t>
      </w:r>
      <w:r w:rsidR="00D53846" w:rsidRPr="004342FB">
        <w:rPr>
          <w:rFonts w:eastAsiaTheme="minorEastAsia"/>
          <w:color w:val="000000" w:themeColor="text1"/>
          <w:vertAlign w:val="subscript"/>
        </w:rPr>
        <w:t>2</w:t>
      </w:r>
      <w:r w:rsidR="00D53846" w:rsidRPr="004342FB">
        <w:rPr>
          <w:rFonts w:eastAsiaTheme="minorEastAsia"/>
          <w:color w:val="000000" w:themeColor="text1"/>
        </w:rPr>
        <w:t>Se</w:t>
      </w:r>
      <w:r w:rsidR="00D53846" w:rsidRPr="004342FB">
        <w:rPr>
          <w:rFonts w:eastAsiaTheme="minorEastAsia"/>
          <w:color w:val="000000" w:themeColor="text1"/>
          <w:vertAlign w:val="subscript"/>
        </w:rPr>
        <w:t>3</w:t>
      </w:r>
      <w:r w:rsidR="00D53846" w:rsidRPr="004342FB">
        <w:rPr>
          <w:rFonts w:eastAsiaTheme="minorEastAsia"/>
          <w:color w:val="000000" w:themeColor="text1"/>
        </w:rPr>
        <w:t>/TiO</w:t>
      </w:r>
      <w:r w:rsidR="00D53846" w:rsidRPr="004342FB">
        <w:rPr>
          <w:rFonts w:eastAsiaTheme="minorEastAsia"/>
          <w:color w:val="000000" w:themeColor="text1"/>
          <w:vertAlign w:val="subscript"/>
        </w:rPr>
        <w:t>2</w:t>
      </w:r>
      <w:r w:rsidR="00D53846" w:rsidRPr="004342FB">
        <w:rPr>
          <w:rFonts w:eastAsiaTheme="minorEastAsia"/>
          <w:color w:val="000000" w:themeColor="text1"/>
        </w:rPr>
        <w:t xml:space="preserve">/Pt photocathode as a </w:t>
      </w:r>
      <w:r w:rsidR="007457D9">
        <w:rPr>
          <w:rFonts w:eastAsiaTheme="minorEastAsia"/>
          <w:color w:val="000000" w:themeColor="text1"/>
        </w:rPr>
        <w:t>reference</w:t>
      </w:r>
      <w:r w:rsidR="00C74B57">
        <w:rPr>
          <w:rFonts w:eastAsiaTheme="minorEastAsia" w:hint="eastAsia"/>
          <w:color w:val="000000" w:themeColor="text1"/>
        </w:rPr>
        <w:t xml:space="preserve"> </w:t>
      </w:r>
      <w:r w:rsidR="00C74B57">
        <w:rPr>
          <w:rFonts w:eastAsiaTheme="minorEastAsia"/>
          <w:color w:val="000000" w:themeColor="text1"/>
        </w:rPr>
        <w:t>device</w:t>
      </w:r>
      <w:r w:rsidR="00D53846" w:rsidRPr="004342FB">
        <w:rPr>
          <w:rFonts w:eastAsiaTheme="minorEastAsia"/>
          <w:color w:val="000000" w:themeColor="text1"/>
        </w:rPr>
        <w:t xml:space="preserve">, </w:t>
      </w:r>
      <w:r w:rsidRPr="004342FB">
        <w:rPr>
          <w:rFonts w:eastAsiaTheme="minorEastAsia"/>
          <w:color w:val="000000" w:themeColor="text1"/>
        </w:rPr>
        <w:t xml:space="preserve">we </w:t>
      </w:r>
      <w:r w:rsidR="00D53846" w:rsidRPr="004342FB">
        <w:rPr>
          <w:rFonts w:eastAsiaTheme="minorEastAsia"/>
          <w:color w:val="000000" w:themeColor="text1"/>
        </w:rPr>
        <w:t>propose</w:t>
      </w:r>
      <w:r w:rsidR="00687D09" w:rsidRPr="004342FB">
        <w:rPr>
          <w:rFonts w:eastAsiaTheme="minorEastAsia"/>
          <w:color w:val="000000" w:themeColor="text1"/>
        </w:rPr>
        <w:t xml:space="preserve"> a simple interface modification </w:t>
      </w:r>
      <w:r w:rsidRPr="004342FB">
        <w:rPr>
          <w:rFonts w:eastAsiaTheme="minorEastAsia"/>
          <w:color w:val="000000" w:themeColor="text1"/>
        </w:rPr>
        <w:t>strategy</w:t>
      </w:r>
      <w:r w:rsidR="00EE4389" w:rsidRPr="004342FB">
        <w:rPr>
          <w:rFonts w:eastAsiaTheme="minorEastAsia"/>
          <w:color w:val="000000" w:themeColor="text1"/>
        </w:rPr>
        <w:t xml:space="preserve"> </w:t>
      </w:r>
      <w:r w:rsidR="00D53846" w:rsidRPr="004342FB">
        <w:rPr>
          <w:rFonts w:eastAsiaTheme="minorEastAsia"/>
          <w:color w:val="000000" w:themeColor="text1"/>
        </w:rPr>
        <w:t>in which the Sb</w:t>
      </w:r>
      <w:r w:rsidR="00D53846" w:rsidRPr="004342FB">
        <w:rPr>
          <w:rFonts w:eastAsiaTheme="minorEastAsia"/>
          <w:color w:val="000000" w:themeColor="text1"/>
          <w:vertAlign w:val="subscript"/>
        </w:rPr>
        <w:t>2</w:t>
      </w:r>
      <w:r w:rsidR="00D53846" w:rsidRPr="004342FB">
        <w:rPr>
          <w:rFonts w:eastAsiaTheme="minorEastAsia"/>
          <w:color w:val="000000" w:themeColor="text1"/>
        </w:rPr>
        <w:t>Se</w:t>
      </w:r>
      <w:r w:rsidR="00D53846" w:rsidRPr="004342FB">
        <w:rPr>
          <w:rFonts w:eastAsiaTheme="minorEastAsia"/>
          <w:color w:val="000000" w:themeColor="text1"/>
          <w:vertAlign w:val="subscript"/>
        </w:rPr>
        <w:t>3</w:t>
      </w:r>
      <w:r w:rsidR="00D53846" w:rsidRPr="004342FB">
        <w:rPr>
          <w:rFonts w:eastAsiaTheme="minorEastAsia"/>
          <w:color w:val="000000" w:themeColor="text1"/>
        </w:rPr>
        <w:t>/TiO</w:t>
      </w:r>
      <w:r w:rsidR="00D53846" w:rsidRPr="004342FB">
        <w:rPr>
          <w:rFonts w:eastAsiaTheme="minorEastAsia"/>
          <w:color w:val="000000" w:themeColor="text1"/>
          <w:vertAlign w:val="subscript"/>
        </w:rPr>
        <w:t>2</w:t>
      </w:r>
      <w:r w:rsidR="00D53846" w:rsidRPr="004342FB">
        <w:rPr>
          <w:rFonts w:eastAsiaTheme="minorEastAsia"/>
          <w:color w:val="000000" w:themeColor="text1"/>
        </w:rPr>
        <w:t xml:space="preserve"> interface is </w:t>
      </w:r>
      <w:r w:rsidR="004F67B0" w:rsidRPr="004342FB">
        <w:rPr>
          <w:rFonts w:eastAsiaTheme="minorEastAsia"/>
          <w:color w:val="000000" w:themeColor="text1"/>
        </w:rPr>
        <w:t>decorated</w:t>
      </w:r>
      <w:r w:rsidR="00D53846" w:rsidRPr="004342FB">
        <w:rPr>
          <w:rFonts w:eastAsiaTheme="minorEastAsia"/>
          <w:color w:val="000000" w:themeColor="text1"/>
        </w:rPr>
        <w:t xml:space="preserve"> with a conjugated organic molecule</w:t>
      </w:r>
      <w:r w:rsidR="00EE4389" w:rsidRPr="004342FB">
        <w:rPr>
          <w:rFonts w:eastAsiaTheme="minorEastAsia"/>
          <w:color w:val="000000" w:themeColor="text1"/>
        </w:rPr>
        <w:t>,</w:t>
      </w:r>
      <w:r w:rsidR="00D53846" w:rsidRPr="004342FB">
        <w:rPr>
          <w:rFonts w:eastAsiaTheme="minorEastAsia"/>
          <w:color w:val="000000" w:themeColor="text1"/>
        </w:rPr>
        <w:t xml:space="preserve"> </w:t>
      </w:r>
      <w:r w:rsidR="00D8508B" w:rsidRPr="004342FB">
        <w:rPr>
          <w:rFonts w:eastAsiaTheme="minorEastAsia"/>
          <w:i/>
          <w:color w:val="000000" w:themeColor="text1"/>
        </w:rPr>
        <w:t>para</w:t>
      </w:r>
      <w:r w:rsidR="00D53846" w:rsidRPr="004342FB">
        <w:rPr>
          <w:rFonts w:eastAsiaTheme="minorEastAsia"/>
          <w:color w:val="000000" w:themeColor="text1"/>
        </w:rPr>
        <w:t>-aminobenzoic acid (PABA).</w:t>
      </w:r>
      <w:r w:rsidR="00D66ECA" w:rsidRPr="004342FB">
        <w:rPr>
          <w:rFonts w:eastAsiaTheme="minorEastAsia"/>
          <w:color w:val="000000" w:themeColor="text1"/>
        </w:rPr>
        <w:t xml:space="preserve"> </w:t>
      </w:r>
      <w:r w:rsidR="001B1C8B">
        <w:rPr>
          <w:rFonts w:eastAsiaTheme="minorEastAsia"/>
          <w:color w:val="000000" w:themeColor="text1"/>
        </w:rPr>
        <w:t xml:space="preserve">Polycrystalline </w:t>
      </w:r>
      <w:r w:rsidR="00AB5033" w:rsidRPr="004342FB">
        <w:rPr>
          <w:rFonts w:eastAsiaTheme="minorEastAsia"/>
          <w:color w:val="000000" w:themeColor="text1"/>
        </w:rPr>
        <w:t>Sb</w:t>
      </w:r>
      <w:r w:rsidR="00AB5033" w:rsidRPr="004342FB">
        <w:rPr>
          <w:color w:val="000000" w:themeColor="text1"/>
          <w:vertAlign w:val="subscript"/>
        </w:rPr>
        <w:t>2</w:t>
      </w:r>
      <w:r w:rsidR="00AB5033" w:rsidRPr="004342FB">
        <w:rPr>
          <w:color w:val="000000" w:themeColor="text1"/>
        </w:rPr>
        <w:t>Se</w:t>
      </w:r>
      <w:r w:rsidR="00AB5033" w:rsidRPr="004342FB">
        <w:rPr>
          <w:color w:val="000000" w:themeColor="text1"/>
          <w:vertAlign w:val="subscript"/>
        </w:rPr>
        <w:t>3</w:t>
      </w:r>
      <w:r w:rsidR="001B1C8B" w:rsidRPr="001B1C8B">
        <w:rPr>
          <w:color w:val="000000" w:themeColor="text1"/>
        </w:rPr>
        <w:t xml:space="preserve"> thin film, deposited by </w:t>
      </w:r>
      <w:r w:rsidR="001B1C8B">
        <w:rPr>
          <w:color w:val="000000" w:themeColor="text1"/>
        </w:rPr>
        <w:t>close space sublimation method,</w:t>
      </w:r>
      <w:r w:rsidR="00AB5033" w:rsidRPr="004342FB">
        <w:rPr>
          <w:color w:val="000000" w:themeColor="text1"/>
        </w:rPr>
        <w:t xml:space="preserve"> </w:t>
      </w:r>
      <w:r w:rsidR="001B1C8B">
        <w:rPr>
          <w:color w:val="000000" w:themeColor="text1"/>
        </w:rPr>
        <w:t>w</w:t>
      </w:r>
      <w:r w:rsidR="001F19DE">
        <w:rPr>
          <w:color w:val="000000" w:themeColor="text1"/>
        </w:rPr>
        <w:t xml:space="preserve">as </w:t>
      </w:r>
      <w:r w:rsidR="00AB5033" w:rsidRPr="004342FB">
        <w:rPr>
          <w:color w:val="000000" w:themeColor="text1"/>
        </w:rPr>
        <w:t>selected as a light absorber</w:t>
      </w:r>
      <w:r w:rsidR="00267FB2" w:rsidRPr="004342FB">
        <w:rPr>
          <w:color w:val="000000" w:themeColor="text1"/>
        </w:rPr>
        <w:t xml:space="preserve"> </w:t>
      </w:r>
      <w:r w:rsidR="004F67B0" w:rsidRPr="004342FB">
        <w:rPr>
          <w:color w:val="000000" w:themeColor="text1"/>
        </w:rPr>
        <w:t>that</w:t>
      </w:r>
      <w:r w:rsidR="00267FB2" w:rsidRPr="004342FB">
        <w:rPr>
          <w:color w:val="000000" w:themeColor="text1"/>
        </w:rPr>
        <w:t xml:space="preserve"> has been </w:t>
      </w:r>
      <w:r w:rsidR="00687D09" w:rsidRPr="004342FB">
        <w:rPr>
          <w:color w:val="000000" w:themeColor="text1"/>
        </w:rPr>
        <w:t>considered as</w:t>
      </w:r>
      <w:r w:rsidR="00AB5033" w:rsidRPr="004342FB">
        <w:rPr>
          <w:color w:val="000000" w:themeColor="text1"/>
        </w:rPr>
        <w:t xml:space="preserve"> a </w:t>
      </w:r>
      <w:r w:rsidR="00687D09" w:rsidRPr="004342FB">
        <w:rPr>
          <w:color w:val="000000" w:themeColor="text1"/>
        </w:rPr>
        <w:t xml:space="preserve">promising </w:t>
      </w:r>
      <w:r w:rsidR="00267FB2" w:rsidRPr="004342FB">
        <w:rPr>
          <w:color w:val="000000" w:themeColor="text1"/>
        </w:rPr>
        <w:t xml:space="preserve">less </w:t>
      </w:r>
      <w:r w:rsidR="00AB5033" w:rsidRPr="004342FB">
        <w:rPr>
          <w:color w:val="000000" w:themeColor="text1"/>
        </w:rPr>
        <w:t>toxic and low-cost semiconductor for efficient PEC water splitting, whereas TiO</w:t>
      </w:r>
      <w:r w:rsidR="00AB5033" w:rsidRPr="004342FB">
        <w:rPr>
          <w:color w:val="000000" w:themeColor="text1"/>
          <w:vertAlign w:val="subscript"/>
        </w:rPr>
        <w:t>2</w:t>
      </w:r>
      <w:r w:rsidR="00AB5033" w:rsidRPr="004342FB">
        <w:rPr>
          <w:color w:val="000000" w:themeColor="text1"/>
        </w:rPr>
        <w:t xml:space="preserve"> </w:t>
      </w:r>
      <w:r w:rsidR="001E57E7" w:rsidRPr="004342FB">
        <w:rPr>
          <w:color w:val="000000" w:themeColor="text1"/>
        </w:rPr>
        <w:t>wa</w:t>
      </w:r>
      <w:r w:rsidR="00687D09" w:rsidRPr="004342FB">
        <w:rPr>
          <w:color w:val="000000" w:themeColor="text1"/>
        </w:rPr>
        <w:t xml:space="preserve">s employed as </w:t>
      </w:r>
      <w:r w:rsidR="00EE2341" w:rsidRPr="004342FB">
        <w:rPr>
          <w:color w:val="000000" w:themeColor="text1"/>
        </w:rPr>
        <w:t xml:space="preserve">a </w:t>
      </w:r>
      <w:r w:rsidR="00687D09" w:rsidRPr="004342FB">
        <w:rPr>
          <w:i/>
          <w:color w:val="000000" w:themeColor="text1"/>
        </w:rPr>
        <w:t>p-n</w:t>
      </w:r>
      <w:r w:rsidR="00687D09" w:rsidRPr="004342FB">
        <w:rPr>
          <w:color w:val="000000" w:themeColor="text1"/>
        </w:rPr>
        <w:t xml:space="preserve"> junction partner </w:t>
      </w:r>
      <w:r w:rsidR="004F67B0" w:rsidRPr="004342FB">
        <w:rPr>
          <w:color w:val="000000" w:themeColor="text1"/>
        </w:rPr>
        <w:t xml:space="preserve">as well as a </w:t>
      </w:r>
      <w:r w:rsidR="00AB5033" w:rsidRPr="004342FB">
        <w:rPr>
          <w:color w:val="000000" w:themeColor="text1"/>
        </w:rPr>
        <w:t>physical protect</w:t>
      </w:r>
      <w:r w:rsidR="004F67B0" w:rsidRPr="004342FB">
        <w:rPr>
          <w:color w:val="000000" w:themeColor="text1"/>
        </w:rPr>
        <w:t>ion layer</w:t>
      </w:r>
      <w:r w:rsidR="00796FEC" w:rsidRPr="004342FB">
        <w:rPr>
          <w:color w:val="000000" w:themeColor="text1"/>
        </w:rPr>
        <w:t>.</w:t>
      </w:r>
      <w:r w:rsidR="00A82883" w:rsidRPr="004342FB">
        <w:rPr>
          <w:color w:val="000000" w:themeColor="text1"/>
        </w:rPr>
        <w:fldChar w:fldCharType="begin"/>
      </w:r>
      <w:r w:rsidR="000805D8">
        <w:rPr>
          <w:color w:val="000000" w:themeColor="text1"/>
        </w:rPr>
        <w:instrText xml:space="preserve"> ADDIN ZOTERO_ITEM CSL_CITATION {"citationID":"sURV5zuU","properties":{"formattedCitation":"\\super [4,17]\\nosupersub{}","plainCitation":"[4,17]","noteIndex":0},"citationItems":[{"id":4537,"uris":["http://zotero.org/users/2250517/items/IZUETNUD"],"uri":["http://zotero.org/users/2250517/items/IZUETNUD"],"itemData":{"id":4537,"type":"article-journal","abstract":"Determining cost-effective semiconductors exhibiting desirable properties for commercial photoelectrochemical water splitting remains a challenge. Herein, we report a Sb2Se3 semiconductor that satisfies most requirements for an ideal high-performance photoelectrode, including a small band gap and favourable cost, optoelectronic properties, processability, and photocorrosion stability. Strong anisotropy, a major issue for Sb2Se3, is resolved by suppressing growth kinetics via close space sublimation to obtain high-quality compact thin films with favourable crystallographic orientation. The Sb2Se3 photocathode exhibits a high photocurrent density of almost 30 mA cm−2 at 0 V against the reversible hydrogen electrode, the highest value so far. We demonstrate unassisted solar overall water splitting by combining the optimised Sb2Se3 photocathode with a BiVO4 photoanode, achieving a solar-to-hydrogen efficiency of 1.5% with stability over 10 h under simulated 1 sun conditions employing a broad range of solar fluxes. Low-cost Sb2Se3 can thus be an attractive breakthrough material for commercial solar fuel production.","container-title":"Nature Communications","DOI":"10.1038/s41467-020-14704-3","ISSN":"2041-1723","issue":"1","language":"en","note":"number: 1\npublisher: Nature Publishing Group","page":"861","source":"www.nature.com","title":"Benchmark performance of low-cost Sb 2 Se 3 photocathodes for unassisted solar overall water splitting","volume":"11","author":[{"family":"Yang","given":"Wooseok"},{"family":"Kim","given":"Jin Hyun"},{"family":"Hutter","given":"Oliver S."},{"family":"Phillips","given":"Laurie J."},{"family":"Tan","given":"Jeiwan"},{"family":"Park","given":"Jaemin"},{"family":"Lee","given":"Hyungsoo"},{"family":"Major","given":"Jonathan D."},{"family":"Lee","given":"Jae Sung"},{"family":"Moon","given":"Jooho"}],"issued":{"date-parts":[["2020",2,13]]}}},{"id":3139,"uris":["http://zotero.org/users/2250517/items/V7WW78WR"],"uri":["http://zotero.org/users/2250517/items/V7WW78WR"],"itemData":{"id":3139,"type":"article-journal","abstract":"Photoelectrochemical (PEC) solar-fuel conversion is a promising approach to provide clean and storable fuel (e.g., hydrogen and methanol) directly from sunlight, water and CO2. However, major challenges still have to be overcome before commercialization can be achieved. One of the largest barriers to overcome is to achieve a stable PEC reaction in either strongly basic or acidic electrolytes without degradation of the semiconductor photoelectrodes. In this work, we discuss fundamental aspects of protection strategies for achieving stable solid/liquid interfaces. We then analyse the charge transfer mechanism through the protection layers for both photoanodes and photocathodes. In addition, we review protection layer approaches and their stabilities for a wide variety of experimental photoelectrodes for water reduction. Finally, we discuss key aspects which should be addressed in continued work on realizing stable and practical PEC solar water splitting systems.","container-title":"Chemical Society Reviews","DOI":"10.1039/C6CS00918B","ISSN":"1460-4744","issue":"7","journalAbbreviation":"Chem. Soc. Rev.","language":"en","page":"1933-1954","source":"pubs.rsc.org","title":"Strategies for stable water splitting via protected photoelectrodes","volume":"46","author":[{"family":"Bae","given":"Dowon"},{"family":"Seger","given":"Brian"},{"family":"Vesborg","given":"Peter C. K."},{"family":"Hansen","given":"Ole"},{"family":"Chorkendorff","given":"Ib"}],"issued":{"date-parts":[["2017",4,3]]}}}],"schema":"https://github.com/citation-style-language/schema/raw/master/csl-citation.json"} </w:instrText>
      </w:r>
      <w:r w:rsidR="00A82883" w:rsidRPr="004342FB">
        <w:rPr>
          <w:color w:val="000000" w:themeColor="text1"/>
        </w:rPr>
        <w:fldChar w:fldCharType="separate"/>
      </w:r>
      <w:r w:rsidR="000805D8" w:rsidRPr="000805D8">
        <w:rPr>
          <w:kern w:val="0"/>
          <w:vertAlign w:val="superscript"/>
        </w:rPr>
        <w:t>[4,17]</w:t>
      </w:r>
      <w:r w:rsidR="00A82883" w:rsidRPr="004342FB">
        <w:rPr>
          <w:color w:val="000000" w:themeColor="text1"/>
        </w:rPr>
        <w:fldChar w:fldCharType="end"/>
      </w:r>
      <w:r w:rsidR="00796FEC" w:rsidRPr="004342FB">
        <w:rPr>
          <w:color w:val="000000" w:themeColor="text1"/>
        </w:rPr>
        <w:t xml:space="preserve"> </w:t>
      </w:r>
      <w:r w:rsidR="002A741D" w:rsidRPr="00216A79">
        <w:rPr>
          <w:color w:val="000000" w:themeColor="text1"/>
        </w:rPr>
        <w:t>The PABA</w:t>
      </w:r>
      <w:r w:rsidR="000805D8" w:rsidRPr="00216A79">
        <w:rPr>
          <w:color w:val="000000" w:themeColor="text1"/>
        </w:rPr>
        <w:t xml:space="preserve"> is solution-processable and cost-effective amino acid which has been introduced in PV application </w:t>
      </w:r>
      <w:r w:rsidR="00C74B57">
        <w:rPr>
          <w:color w:val="000000" w:themeColor="text1"/>
        </w:rPr>
        <w:t>to enhance the</w:t>
      </w:r>
      <w:r w:rsidR="00C74B57" w:rsidRPr="00216A79">
        <w:rPr>
          <w:color w:val="000000" w:themeColor="text1"/>
        </w:rPr>
        <w:t xml:space="preserve"> </w:t>
      </w:r>
      <w:r w:rsidR="000805D8" w:rsidRPr="00216A79">
        <w:rPr>
          <w:color w:val="000000" w:themeColor="text1"/>
        </w:rPr>
        <w:t xml:space="preserve">efficiency by </w:t>
      </w:r>
      <w:r w:rsidR="00C74B57" w:rsidRPr="00216A79">
        <w:rPr>
          <w:color w:val="000000" w:themeColor="text1"/>
        </w:rPr>
        <w:t>reduc</w:t>
      </w:r>
      <w:r w:rsidR="00C74B57">
        <w:rPr>
          <w:color w:val="000000" w:themeColor="text1"/>
        </w:rPr>
        <w:t>ing</w:t>
      </w:r>
      <w:r w:rsidR="00C74B57" w:rsidRPr="00216A79">
        <w:rPr>
          <w:color w:val="000000" w:themeColor="text1"/>
        </w:rPr>
        <w:t xml:space="preserve"> </w:t>
      </w:r>
      <w:r w:rsidR="000805D8" w:rsidRPr="00216A79">
        <w:rPr>
          <w:color w:val="000000" w:themeColor="text1"/>
        </w:rPr>
        <w:t>trap states and promoting charge extraction.</w:t>
      </w:r>
      <w:r w:rsidR="000805D8" w:rsidRPr="00216A79">
        <w:rPr>
          <w:color w:val="000000" w:themeColor="text1"/>
        </w:rPr>
        <w:fldChar w:fldCharType="begin"/>
      </w:r>
      <w:r w:rsidR="00216A79" w:rsidRPr="00216A79">
        <w:rPr>
          <w:color w:val="000000" w:themeColor="text1"/>
        </w:rPr>
        <w:instrText xml:space="preserve"> ADDIN ZOTERO_ITEM CSL_CITATION {"citationID":"EuPfpF5Z","properties":{"formattedCitation":"\\super [18,19]\\nosupersub{}","plainCitation":"[18,19]","noteIndex":0},"citationItems":[{"id":4553,"uris":["http://zotero.org/users/2250517/items/LNVPKYEP"],"uri":["http://zotero.org/users/2250517/items/LNVPKYEP"],"itemData":{"id":4553,"type":"article-journal","abstract":"While hybrid perovskites have great potential as light-absorbing materials, they suffer from moisture-induced instability. Herein, we added the amino acid iodide salt-based molecular crosslinker p-aminobenzoic acid (PABA∙HI) to a perovskite precursor solution to enhance the humidity stability. The rigid molecular structure of PABA∙HI played an important role in determining the crystal orientation, trap density, and photovoltaic performance of the perovskite solar cells (PVSCs). PABA∙HI can effectively interact with the Pb-I framework via hydrogen bonds, enhancing the crosslinking efficiency compared with freely rotating flexible molecular crosslinkers. Kelvin probe force microscopy in conjunction with Raman analysis confirmed the presence of PABA∙HI at the grain boundaries; thus, stable quasi-two-dimensional perovskite existed along the grain boundaries, passivating the grain boundaries and improving the moisture stability. The PABA∙HI-added PVSCs having a power-conversion efficiency (PCE) of 17.4% retained 91% of their initial PCE when stored for 312 h at a relative humidity of 75% at 25 °C, whereas a pristine cell with a PCE of 16.4% only retained 37% of its initial value. Our findings clearly indicate that the amino acid salt as a rigid molecular crosslinker improved not only the photovoltaic performance but also the stability against moisture.","container-title":"Nano Energy","DOI":"10.1016/j.nanoen.2019.02.064","ISSN":"2211-2855","journalAbbreviation":"Nano Energy","language":"en","page":"481-491","source":"ScienceDirect","title":"Amino acid salt-driven planar hybrid perovskite solar cells with enhanced humidity stability","volume":"59","author":[{"family":"Yun","given":"Seong-Cheol"},{"family":"Ma","given":"Sunihl"},{"family":"Kwon","given":"Hyeok-Chan"},{"family":"Kim","given":"Kyungmi"},{"family":"Jang","given":"Gyumin"},{"family":"Yang","given":"Hyunha"},{"family":"Moon","given":"Jooho"}],"issued":{"date-parts":[["2019",5,1]]}}},{"id":4272,"uris":["http://zotero.org/users/2250517/items/QUW8SJ2C"],"uri":["http://zotero.org/users/2250517/items/QUW8SJ2C"],"itemData":{"id":4272,"type":"article-journal","abstract":"Organic–inorganic hybrid perovskites have attracted extensive interest in recent years due to their remarkable properties in highly efficient solar cells. The quality of the perovskite thin films has been identified as a critical factor to affect the performances of the solar cells. To achieve uniform and dense perovskite films, many efforts have been attempted on controlling the crystallinity of the particles, grain size, as well as surface coverage. Using organic coupling agents to connect the mesoporous TiO2 with the perovskite film is an effective way to guide the growth of perovskite film. However, the influences of organic molecular configurations on the perovskite crystallization are still not being well studied. In this article, two amino acids, 4-aminobenzoic acid and 4-aminobutyric acid, are employed with similar molecular size and closed chain length to study the molecular rigidity of the organic coupling agents affecting the quality of perovskite films. Greatly improved perovskite film has been obtained with the template effect of rigid 4-aminobenzoic acid and thus the cell performance has been significantly increased.","container-title":"Particle &amp; Particle Systems Characterization","DOI":"10.1002/ppsc.201600298","ISSN":"1521-4117","issue":"4","language":"en","page":"1600298","source":"Wiley Online Library","title":"Rigid Amino Acid as Linker to Enhance the Crystallinity of CH3NH3PbI3 Particles","volume":"34","author":[{"family":"Zhang","given":"Chenming"},{"family":"Zhang","given":"Shufang"},{"family":"Miao","given":"Xiaoliang"},{"family":"Hu","given":"Yanqiang"},{"family":"Staaden","given":"Leon"},{"family":"Jia","given":"Guohua"}],"issued":{"date-parts":[["2017"]]}}}],"schema":"https://github.com/citation-style-language/schema/raw/master/csl-citation.json"} </w:instrText>
      </w:r>
      <w:r w:rsidR="000805D8" w:rsidRPr="00216A79">
        <w:rPr>
          <w:color w:val="000000" w:themeColor="text1"/>
        </w:rPr>
        <w:fldChar w:fldCharType="separate"/>
      </w:r>
      <w:r w:rsidR="00216A79" w:rsidRPr="00216A79">
        <w:rPr>
          <w:color w:val="000000" w:themeColor="text1"/>
          <w:kern w:val="0"/>
          <w:vertAlign w:val="superscript"/>
        </w:rPr>
        <w:t>[18,19]</w:t>
      </w:r>
      <w:r w:rsidR="000805D8" w:rsidRPr="00216A79">
        <w:rPr>
          <w:color w:val="000000" w:themeColor="text1"/>
        </w:rPr>
        <w:fldChar w:fldCharType="end"/>
      </w:r>
      <w:r w:rsidR="000805D8" w:rsidRPr="00216A79">
        <w:rPr>
          <w:color w:val="000000" w:themeColor="text1"/>
        </w:rPr>
        <w:t xml:space="preserve"> </w:t>
      </w:r>
      <w:r w:rsidR="00C74B57">
        <w:rPr>
          <w:rFonts w:eastAsiaTheme="minorEastAsia"/>
          <w:color w:val="000000" w:themeColor="text1"/>
        </w:rPr>
        <w:t>Without</w:t>
      </w:r>
      <w:r w:rsidR="00C74B57" w:rsidRPr="00216A79">
        <w:rPr>
          <w:rFonts w:eastAsiaTheme="minorEastAsia"/>
          <w:color w:val="000000" w:themeColor="text1"/>
        </w:rPr>
        <w:t xml:space="preserve"> </w:t>
      </w:r>
      <w:r w:rsidR="007A6184" w:rsidRPr="00216A79">
        <w:rPr>
          <w:rFonts w:eastAsiaTheme="minorEastAsia"/>
          <w:color w:val="000000" w:themeColor="text1"/>
        </w:rPr>
        <w:t xml:space="preserve">the PABA </w:t>
      </w:r>
      <w:r w:rsidR="007A6184">
        <w:rPr>
          <w:rFonts w:eastAsiaTheme="minorEastAsia"/>
          <w:color w:val="000000" w:themeColor="text1"/>
        </w:rPr>
        <w:t>treatment,</w:t>
      </w:r>
      <w:r w:rsidR="006B0B3E">
        <w:rPr>
          <w:rFonts w:eastAsiaTheme="minorEastAsia"/>
          <w:color w:val="000000" w:themeColor="text1"/>
        </w:rPr>
        <w:t xml:space="preserve"> large </w:t>
      </w:r>
      <w:r w:rsidR="00C124B8">
        <w:rPr>
          <w:rFonts w:eastAsiaTheme="minorEastAsia"/>
          <w:color w:val="000000" w:themeColor="text1"/>
        </w:rPr>
        <w:t>fluctuation</w:t>
      </w:r>
      <w:r w:rsidR="006B0B3E">
        <w:rPr>
          <w:rFonts w:eastAsiaTheme="minorEastAsia"/>
          <w:color w:val="000000" w:themeColor="text1"/>
        </w:rPr>
        <w:t xml:space="preserve"> of the surface potential in Sb</w:t>
      </w:r>
      <w:r w:rsidR="006B0B3E" w:rsidRPr="00211A6E">
        <w:rPr>
          <w:rFonts w:eastAsiaTheme="minorEastAsia"/>
          <w:color w:val="000000" w:themeColor="text1"/>
          <w:vertAlign w:val="subscript"/>
        </w:rPr>
        <w:t>2</w:t>
      </w:r>
      <w:r w:rsidR="006B0B3E">
        <w:rPr>
          <w:rFonts w:eastAsiaTheme="minorEastAsia"/>
          <w:color w:val="000000" w:themeColor="text1"/>
        </w:rPr>
        <w:t>Se</w:t>
      </w:r>
      <w:r w:rsidR="006B0B3E" w:rsidRPr="00211A6E">
        <w:rPr>
          <w:rFonts w:eastAsiaTheme="minorEastAsia"/>
          <w:color w:val="000000" w:themeColor="text1"/>
          <w:vertAlign w:val="subscript"/>
        </w:rPr>
        <w:t>3</w:t>
      </w:r>
      <w:r w:rsidR="006B0B3E">
        <w:rPr>
          <w:rFonts w:eastAsiaTheme="minorEastAsia"/>
          <w:color w:val="000000" w:themeColor="text1"/>
        </w:rPr>
        <w:t xml:space="preserve"> thin films was observed due to the presence of pin-holes and surface defects</w:t>
      </w:r>
      <w:r w:rsidR="00580CB7">
        <w:rPr>
          <w:rFonts w:eastAsiaTheme="minorEastAsia"/>
          <w:color w:val="000000" w:themeColor="text1"/>
        </w:rPr>
        <w:t>, while the relatively uniform distribution of surface potential was shown after the PABA treatment</w:t>
      </w:r>
      <w:r w:rsidR="006B0B3E">
        <w:rPr>
          <w:rFonts w:eastAsiaTheme="minorEastAsia"/>
          <w:color w:val="000000" w:themeColor="text1"/>
        </w:rPr>
        <w:t xml:space="preserve">. </w:t>
      </w:r>
      <w:r w:rsidR="00C74B57">
        <w:rPr>
          <w:color w:val="000000" w:themeColor="text1"/>
        </w:rPr>
        <w:t xml:space="preserve">We </w:t>
      </w:r>
      <w:r w:rsidR="00A54296" w:rsidRPr="004342FB">
        <w:rPr>
          <w:color w:val="000000" w:themeColor="text1"/>
        </w:rPr>
        <w:t>demonstrated that</w:t>
      </w:r>
      <w:r w:rsidR="00C800C1" w:rsidRPr="004342FB">
        <w:rPr>
          <w:color w:val="000000" w:themeColor="text1"/>
        </w:rPr>
        <w:t xml:space="preserve"> </w:t>
      </w:r>
      <w:r w:rsidR="007B5CFF" w:rsidRPr="004342FB">
        <w:rPr>
          <w:color w:val="000000" w:themeColor="text1"/>
        </w:rPr>
        <w:t>t</w:t>
      </w:r>
      <w:r w:rsidR="00A54296" w:rsidRPr="004342FB">
        <w:rPr>
          <w:color w:val="000000" w:themeColor="text1"/>
        </w:rPr>
        <w:t>he</w:t>
      </w:r>
      <w:r w:rsidR="00C800C1" w:rsidRPr="004342FB">
        <w:rPr>
          <w:color w:val="000000" w:themeColor="text1"/>
        </w:rPr>
        <w:t xml:space="preserve"> surface restoration of polycrystalline Sb</w:t>
      </w:r>
      <w:r w:rsidR="00C800C1" w:rsidRPr="004342FB">
        <w:rPr>
          <w:color w:val="000000" w:themeColor="text1"/>
          <w:vertAlign w:val="subscript"/>
        </w:rPr>
        <w:t>2</w:t>
      </w:r>
      <w:r w:rsidR="00C800C1" w:rsidRPr="004342FB">
        <w:rPr>
          <w:color w:val="000000" w:themeColor="text1"/>
        </w:rPr>
        <w:t>Se</w:t>
      </w:r>
      <w:r w:rsidR="00C800C1" w:rsidRPr="004342FB">
        <w:rPr>
          <w:color w:val="000000" w:themeColor="text1"/>
          <w:vertAlign w:val="subscript"/>
        </w:rPr>
        <w:t>3</w:t>
      </w:r>
      <w:r w:rsidR="00C800C1" w:rsidRPr="004342FB">
        <w:rPr>
          <w:color w:val="000000" w:themeColor="text1"/>
        </w:rPr>
        <w:t xml:space="preserve"> film with ring-containing amino acids</w:t>
      </w:r>
      <w:r w:rsidR="00172459">
        <w:rPr>
          <w:color w:val="000000" w:themeColor="text1"/>
        </w:rPr>
        <w:t xml:space="preserve"> (either conjugated and non-conjugated ones)</w:t>
      </w:r>
      <w:r w:rsidR="00C800C1" w:rsidRPr="004342FB">
        <w:rPr>
          <w:color w:val="000000" w:themeColor="text1"/>
        </w:rPr>
        <w:t xml:space="preserve"> prevented the formation of interface state at Sb</w:t>
      </w:r>
      <w:r w:rsidR="00C800C1" w:rsidRPr="004342FB">
        <w:rPr>
          <w:color w:val="000000" w:themeColor="text1"/>
          <w:vertAlign w:val="subscript"/>
        </w:rPr>
        <w:t>2</w:t>
      </w:r>
      <w:r w:rsidR="00C800C1" w:rsidRPr="004342FB">
        <w:rPr>
          <w:color w:val="000000" w:themeColor="text1"/>
        </w:rPr>
        <w:t>Se</w:t>
      </w:r>
      <w:r w:rsidR="00C800C1" w:rsidRPr="004342FB">
        <w:rPr>
          <w:color w:val="000000" w:themeColor="text1"/>
          <w:vertAlign w:val="subscript"/>
        </w:rPr>
        <w:t>3</w:t>
      </w:r>
      <w:r w:rsidR="00C800C1" w:rsidRPr="004342FB">
        <w:rPr>
          <w:color w:val="000000" w:themeColor="text1"/>
        </w:rPr>
        <w:t>/TiO</w:t>
      </w:r>
      <w:r w:rsidR="00C800C1" w:rsidRPr="004342FB">
        <w:rPr>
          <w:color w:val="000000" w:themeColor="text1"/>
          <w:vertAlign w:val="subscript"/>
        </w:rPr>
        <w:t>2</w:t>
      </w:r>
      <w:r w:rsidR="00216A79">
        <w:rPr>
          <w:color w:val="000000" w:themeColor="text1"/>
        </w:rPr>
        <w:t xml:space="preserve"> junction</w:t>
      </w:r>
      <w:r w:rsidR="00C74B57">
        <w:rPr>
          <w:color w:val="000000" w:themeColor="text1"/>
        </w:rPr>
        <w:t>,</w:t>
      </w:r>
      <w:r w:rsidR="00216A79">
        <w:rPr>
          <w:color w:val="000000" w:themeColor="text1"/>
        </w:rPr>
        <w:t xml:space="preserve"> while the</w:t>
      </w:r>
      <w:r w:rsidR="00216A79" w:rsidRPr="00216A79">
        <w:rPr>
          <w:i/>
        </w:rPr>
        <w:t xml:space="preserve"> </w:t>
      </w:r>
      <w:r w:rsidR="00216A79" w:rsidRPr="00A54B9D">
        <w:rPr>
          <w:i/>
        </w:rPr>
        <w:t>J</w:t>
      </w:r>
      <w:r w:rsidR="00216A79" w:rsidRPr="00A54B9D">
        <w:rPr>
          <w:i/>
          <w:vertAlign w:val="subscript"/>
        </w:rPr>
        <w:t>ph</w:t>
      </w:r>
      <w:r w:rsidR="00C800C1" w:rsidRPr="004342FB">
        <w:rPr>
          <w:color w:val="000000" w:themeColor="text1"/>
        </w:rPr>
        <w:t xml:space="preserve"> </w:t>
      </w:r>
      <w:r w:rsidR="009212E3" w:rsidRPr="004342FB">
        <w:rPr>
          <w:color w:val="000000" w:themeColor="text1"/>
        </w:rPr>
        <w:t>is</w:t>
      </w:r>
      <w:r w:rsidR="00C800C1" w:rsidRPr="004342FB">
        <w:rPr>
          <w:color w:val="000000" w:themeColor="text1"/>
        </w:rPr>
        <w:t xml:space="preserve"> highly amplified only </w:t>
      </w:r>
      <w:r w:rsidR="00C74B57">
        <w:rPr>
          <w:color w:val="000000" w:themeColor="text1"/>
        </w:rPr>
        <w:t xml:space="preserve">in the </w:t>
      </w:r>
      <w:r w:rsidR="00C800C1" w:rsidRPr="004342FB">
        <w:rPr>
          <w:color w:val="000000" w:themeColor="text1"/>
        </w:rPr>
        <w:t>presence of conjugated PABA molecules.</w:t>
      </w:r>
      <w:r w:rsidR="00474DAD">
        <w:rPr>
          <w:color w:val="000000" w:themeColor="text1"/>
        </w:rPr>
        <w:t xml:space="preserve"> As a result,</w:t>
      </w:r>
      <w:r w:rsidR="0028414F" w:rsidRPr="004342FB">
        <w:rPr>
          <w:color w:val="000000" w:themeColor="text1"/>
        </w:rPr>
        <w:t xml:space="preserve"> </w:t>
      </w:r>
      <w:r w:rsidR="00474DAD">
        <w:rPr>
          <w:color w:val="000000" w:themeColor="text1"/>
        </w:rPr>
        <w:t>u</w:t>
      </w:r>
      <w:r w:rsidR="00474DAD" w:rsidRPr="004342FB">
        <w:rPr>
          <w:rFonts w:eastAsiaTheme="minorEastAsia"/>
          <w:color w:val="000000" w:themeColor="text1"/>
        </w:rPr>
        <w:t>pon a simple PABA treatment at Sb</w:t>
      </w:r>
      <w:r w:rsidR="00474DAD" w:rsidRPr="004342FB">
        <w:rPr>
          <w:rFonts w:eastAsiaTheme="minorEastAsia"/>
          <w:color w:val="000000" w:themeColor="text1"/>
          <w:vertAlign w:val="subscript"/>
        </w:rPr>
        <w:t>2</w:t>
      </w:r>
      <w:r w:rsidR="00474DAD" w:rsidRPr="004342FB">
        <w:rPr>
          <w:rFonts w:eastAsiaTheme="minorEastAsia"/>
          <w:color w:val="000000" w:themeColor="text1"/>
        </w:rPr>
        <w:t>Se</w:t>
      </w:r>
      <w:r w:rsidR="00474DAD" w:rsidRPr="004342FB">
        <w:rPr>
          <w:rFonts w:eastAsiaTheme="minorEastAsia"/>
          <w:color w:val="000000" w:themeColor="text1"/>
          <w:vertAlign w:val="subscript"/>
        </w:rPr>
        <w:t>3</w:t>
      </w:r>
      <w:r w:rsidR="00474DAD" w:rsidRPr="004342FB">
        <w:rPr>
          <w:rFonts w:eastAsiaTheme="minorEastAsia"/>
          <w:color w:val="000000" w:themeColor="text1"/>
        </w:rPr>
        <w:t>/TiO</w:t>
      </w:r>
      <w:r w:rsidR="00474DAD" w:rsidRPr="004342FB">
        <w:rPr>
          <w:rFonts w:eastAsiaTheme="minorEastAsia"/>
          <w:color w:val="000000" w:themeColor="text1"/>
          <w:vertAlign w:val="subscript"/>
        </w:rPr>
        <w:t>2</w:t>
      </w:r>
      <w:r w:rsidR="00474DAD" w:rsidRPr="004342FB">
        <w:rPr>
          <w:rFonts w:eastAsiaTheme="minorEastAsia"/>
          <w:color w:val="000000" w:themeColor="text1"/>
        </w:rPr>
        <w:t xml:space="preserve"> interface, not only the </w:t>
      </w:r>
      <w:r w:rsidR="00216A79" w:rsidRPr="00A54B9D">
        <w:rPr>
          <w:i/>
        </w:rPr>
        <w:t>J</w:t>
      </w:r>
      <w:r w:rsidR="00216A79" w:rsidRPr="00A54B9D">
        <w:rPr>
          <w:i/>
          <w:vertAlign w:val="subscript"/>
        </w:rPr>
        <w:t>ph</w:t>
      </w:r>
      <w:r w:rsidR="00216A79" w:rsidRPr="004342FB">
        <w:rPr>
          <w:rFonts w:eastAsiaTheme="minorEastAsia"/>
          <w:color w:val="000000" w:themeColor="text1"/>
        </w:rPr>
        <w:t xml:space="preserve"> </w:t>
      </w:r>
      <w:r w:rsidR="00474DAD" w:rsidRPr="004342FB">
        <w:rPr>
          <w:rFonts w:eastAsiaTheme="minorEastAsia"/>
          <w:color w:val="000000" w:themeColor="text1"/>
        </w:rPr>
        <w:t>at 0 V</w:t>
      </w:r>
      <w:r w:rsidR="00474DAD" w:rsidRPr="004342FB">
        <w:rPr>
          <w:rFonts w:eastAsiaTheme="minorEastAsia"/>
          <w:color w:val="000000" w:themeColor="text1"/>
          <w:vertAlign w:val="subscript"/>
        </w:rPr>
        <w:t>RHE</w:t>
      </w:r>
      <w:r w:rsidR="00474DAD" w:rsidRPr="004342FB">
        <w:rPr>
          <w:rFonts w:eastAsiaTheme="minorEastAsia"/>
          <w:color w:val="000000" w:themeColor="text1"/>
        </w:rPr>
        <w:t xml:space="preserve"> increased by ~ 1.5 times, but also the onset potential positively shifted from 0.35 up to 0.5 V</w:t>
      </w:r>
      <w:r w:rsidR="00474DAD" w:rsidRPr="004342FB">
        <w:rPr>
          <w:rFonts w:eastAsiaTheme="minorEastAsia"/>
          <w:color w:val="000000" w:themeColor="text1"/>
          <w:vertAlign w:val="subscript"/>
        </w:rPr>
        <w:t>RHE</w:t>
      </w:r>
      <w:r w:rsidR="00474DAD" w:rsidRPr="004342FB">
        <w:rPr>
          <w:rFonts w:eastAsiaTheme="minorEastAsia"/>
          <w:color w:val="000000" w:themeColor="text1"/>
        </w:rPr>
        <w:t xml:space="preserve">. </w:t>
      </w:r>
      <w:r w:rsidR="009212E3" w:rsidRPr="004342FB">
        <w:rPr>
          <w:color w:val="000000" w:themeColor="text1"/>
        </w:rPr>
        <w:t>Characterizing the</w:t>
      </w:r>
      <w:r w:rsidR="0028414F" w:rsidRPr="004342FB">
        <w:rPr>
          <w:color w:val="000000" w:themeColor="text1"/>
        </w:rPr>
        <w:t xml:space="preserve"> photoelectron be</w:t>
      </w:r>
      <w:r w:rsidR="00216A79">
        <w:rPr>
          <w:color w:val="000000" w:themeColor="text1"/>
        </w:rPr>
        <w:t xml:space="preserve">havior as a function of applied </w:t>
      </w:r>
      <w:r w:rsidR="0028414F" w:rsidRPr="004342FB">
        <w:rPr>
          <w:color w:val="000000" w:themeColor="text1"/>
        </w:rPr>
        <w:t>potential</w:t>
      </w:r>
      <w:r w:rsidR="009212E3" w:rsidRPr="004342FB">
        <w:rPr>
          <w:color w:val="000000" w:themeColor="text1"/>
        </w:rPr>
        <w:t xml:space="preserve"> via the electrochemical impedance spectroscopy (EIS) and intensity-modulate</w:t>
      </w:r>
      <w:r w:rsidR="00F33BB2">
        <w:rPr>
          <w:color w:val="000000" w:themeColor="text1"/>
        </w:rPr>
        <w:t>d photocurrent spectroscopy (IMP</w:t>
      </w:r>
      <w:r w:rsidR="009212E3" w:rsidRPr="004342FB">
        <w:rPr>
          <w:color w:val="000000" w:themeColor="text1"/>
        </w:rPr>
        <w:t xml:space="preserve">S) </w:t>
      </w:r>
      <w:r w:rsidR="0028414F" w:rsidRPr="004342FB">
        <w:rPr>
          <w:color w:val="000000" w:themeColor="text1"/>
        </w:rPr>
        <w:t xml:space="preserve">confirmed that </w:t>
      </w:r>
      <w:r w:rsidR="00064F58">
        <w:rPr>
          <w:color w:val="000000" w:themeColor="text1"/>
        </w:rPr>
        <w:t xml:space="preserve">the PABA layer enabled </w:t>
      </w:r>
      <w:r w:rsidR="009212E3" w:rsidRPr="004342FB">
        <w:rPr>
          <w:color w:val="000000" w:themeColor="text1"/>
        </w:rPr>
        <w:t>the rapid charge transport</w:t>
      </w:r>
      <w:r w:rsidR="00064F58">
        <w:rPr>
          <w:color w:val="000000" w:themeColor="text1"/>
        </w:rPr>
        <w:t xml:space="preserve"> from Sb</w:t>
      </w:r>
      <w:r w:rsidR="00064F58" w:rsidRPr="00E909BA">
        <w:rPr>
          <w:color w:val="000000" w:themeColor="text1"/>
          <w:vertAlign w:val="subscript"/>
        </w:rPr>
        <w:t>2</w:t>
      </w:r>
      <w:r w:rsidR="00064F58">
        <w:rPr>
          <w:color w:val="000000" w:themeColor="text1"/>
        </w:rPr>
        <w:t>Se</w:t>
      </w:r>
      <w:r w:rsidR="00064F58" w:rsidRPr="00E909BA">
        <w:rPr>
          <w:color w:val="000000" w:themeColor="text1"/>
          <w:vertAlign w:val="subscript"/>
        </w:rPr>
        <w:t>3</w:t>
      </w:r>
      <w:r w:rsidR="00064F58">
        <w:rPr>
          <w:color w:val="000000" w:themeColor="text1"/>
        </w:rPr>
        <w:t xml:space="preserve"> to TiO</w:t>
      </w:r>
      <w:r w:rsidR="00064F58" w:rsidRPr="00E909BA">
        <w:rPr>
          <w:color w:val="000000" w:themeColor="text1"/>
          <w:vertAlign w:val="subscript"/>
        </w:rPr>
        <w:t>2</w:t>
      </w:r>
      <w:r w:rsidR="009212E3" w:rsidRPr="004342FB">
        <w:rPr>
          <w:color w:val="000000" w:themeColor="text1"/>
        </w:rPr>
        <w:t xml:space="preserve"> particularly near the onset potential</w:t>
      </w:r>
      <w:r w:rsidR="00764787">
        <w:rPr>
          <w:color w:val="000000" w:themeColor="text1"/>
        </w:rPr>
        <w:t xml:space="preserve"> region</w:t>
      </w:r>
      <w:r w:rsidR="009212E3" w:rsidRPr="004342FB">
        <w:rPr>
          <w:color w:val="000000" w:themeColor="text1"/>
        </w:rPr>
        <w:t xml:space="preserve">. </w:t>
      </w:r>
      <w:r w:rsidR="00DF1019" w:rsidRPr="004342FB">
        <w:rPr>
          <w:rFonts w:eastAsiaTheme="minorEastAsia"/>
          <w:color w:val="000000" w:themeColor="text1"/>
        </w:rPr>
        <w:t xml:space="preserve">Our </w:t>
      </w:r>
      <w:r w:rsidR="00DF1019" w:rsidRPr="004342FB">
        <w:rPr>
          <w:rFonts w:eastAsiaTheme="minorEastAsia"/>
          <w:color w:val="000000" w:themeColor="text1"/>
        </w:rPr>
        <w:lastRenderedPageBreak/>
        <w:t xml:space="preserve">study provides </w:t>
      </w:r>
      <w:r w:rsidR="0028414F" w:rsidRPr="004342FB">
        <w:rPr>
          <w:rFonts w:eastAsiaTheme="minorEastAsia"/>
          <w:color w:val="000000" w:themeColor="text1"/>
        </w:rPr>
        <w:t>a simple and effective interface</w:t>
      </w:r>
      <w:r w:rsidR="00B018BA" w:rsidRPr="004342FB">
        <w:rPr>
          <w:rFonts w:eastAsiaTheme="minorEastAsia"/>
          <w:color w:val="000000" w:themeColor="text1"/>
        </w:rPr>
        <w:t xml:space="preserve"> treatment strategy </w:t>
      </w:r>
      <w:r w:rsidR="00DF1019" w:rsidRPr="004342FB">
        <w:rPr>
          <w:rFonts w:eastAsiaTheme="minorEastAsia"/>
          <w:color w:val="000000" w:themeColor="text1"/>
        </w:rPr>
        <w:t xml:space="preserve">to maximize the </w:t>
      </w:r>
      <w:r w:rsidR="0028414F" w:rsidRPr="004342FB">
        <w:rPr>
          <w:rFonts w:eastAsiaTheme="minorEastAsia"/>
          <w:color w:val="000000" w:themeColor="text1"/>
        </w:rPr>
        <w:t xml:space="preserve">PEC performance </w:t>
      </w:r>
      <w:r w:rsidR="00DF1019" w:rsidRPr="004342FB">
        <w:rPr>
          <w:rFonts w:eastAsiaTheme="minorEastAsia"/>
          <w:color w:val="000000" w:themeColor="text1"/>
        </w:rPr>
        <w:t>of photoc</w:t>
      </w:r>
      <w:r w:rsidR="00507AFE" w:rsidRPr="004342FB">
        <w:rPr>
          <w:rFonts w:eastAsiaTheme="minorEastAsia"/>
          <w:color w:val="000000" w:themeColor="text1"/>
        </w:rPr>
        <w:t>athodes for PEC water splitting.</w:t>
      </w:r>
    </w:p>
    <w:p w14:paraId="1910A4F1" w14:textId="20E8BA4F" w:rsidR="00283A25" w:rsidRDefault="00283A25">
      <w:pPr>
        <w:rPr>
          <w:rFonts w:eastAsia="Malgun Gothic"/>
          <w:b/>
          <w:noProof/>
          <w:color w:val="000000" w:themeColor="text1"/>
        </w:rPr>
      </w:pPr>
    </w:p>
    <w:p w14:paraId="2E49712C" w14:textId="19001F97" w:rsidR="00893B64" w:rsidRPr="004342FB" w:rsidRDefault="00893B64" w:rsidP="00893B64">
      <w:pPr>
        <w:spacing w:line="480" w:lineRule="auto"/>
        <w:jc w:val="both"/>
        <w:rPr>
          <w:rFonts w:eastAsia="Malgun Gothic"/>
          <w:b/>
          <w:noProof/>
          <w:color w:val="000000" w:themeColor="text1"/>
        </w:rPr>
      </w:pPr>
      <w:r w:rsidRPr="004342FB">
        <w:rPr>
          <w:rFonts w:eastAsia="Malgun Gothic"/>
          <w:b/>
          <w:noProof/>
          <w:color w:val="000000" w:themeColor="text1"/>
        </w:rPr>
        <w:t>2. Result</w:t>
      </w:r>
      <w:r w:rsidR="001C5D0F" w:rsidRPr="004342FB">
        <w:rPr>
          <w:rFonts w:eastAsia="Malgun Gothic"/>
          <w:b/>
          <w:noProof/>
          <w:color w:val="000000" w:themeColor="text1"/>
        </w:rPr>
        <w:t>s</w:t>
      </w:r>
      <w:r w:rsidRPr="004342FB">
        <w:rPr>
          <w:rFonts w:eastAsia="Malgun Gothic"/>
          <w:b/>
          <w:noProof/>
          <w:color w:val="000000" w:themeColor="text1"/>
        </w:rPr>
        <w:t xml:space="preserve"> and Discussion</w:t>
      </w:r>
    </w:p>
    <w:p w14:paraId="2996FFAD" w14:textId="183813E0" w:rsidR="002A6551" w:rsidRPr="00A91E9B" w:rsidRDefault="00424B66" w:rsidP="00C016F4">
      <w:pPr>
        <w:pStyle w:val="Head1"/>
      </w:pPr>
      <w:r w:rsidRPr="004342FB">
        <w:rPr>
          <w:lang w:val="en-US"/>
        </w:rPr>
        <w:t>A</w:t>
      </w:r>
      <w:r w:rsidRPr="004342FB">
        <w:t>nchoring layer and organic layer wer</w:t>
      </w:r>
      <w:r w:rsidR="00763AA4" w:rsidRPr="004342FB">
        <w:rPr>
          <w:lang w:val="en-US"/>
        </w:rPr>
        <w:t>e</w:t>
      </w:r>
      <w:r w:rsidRPr="004342FB">
        <w:t xml:space="preserve"> inserted into the boundary between FTO/Au/Sb</w:t>
      </w:r>
      <w:r w:rsidRPr="004342FB">
        <w:rPr>
          <w:vertAlign w:val="subscript"/>
        </w:rPr>
        <w:t>2</w:t>
      </w:r>
      <w:r w:rsidRPr="004342FB">
        <w:t>Se</w:t>
      </w:r>
      <w:r w:rsidRPr="004342FB">
        <w:rPr>
          <w:vertAlign w:val="subscript"/>
        </w:rPr>
        <w:t>3</w:t>
      </w:r>
      <w:r w:rsidRPr="004342FB">
        <w:t xml:space="preserve"> and TiO</w:t>
      </w:r>
      <w:r w:rsidRPr="004342FB">
        <w:rPr>
          <w:vertAlign w:val="subscript"/>
        </w:rPr>
        <w:t>2</w:t>
      </w:r>
      <w:r w:rsidRPr="004342FB">
        <w:t>/Pt to fabricate interface</w:t>
      </w:r>
      <w:r w:rsidR="003520D1" w:rsidRPr="004342FB">
        <w:t>-</w:t>
      </w:r>
      <w:r w:rsidRPr="004342FB">
        <w:t>modified photocathode (</w:t>
      </w:r>
      <w:r w:rsidRPr="004342FB">
        <w:rPr>
          <w:b/>
        </w:rPr>
        <w:t>Figure 1</w:t>
      </w:r>
      <w:r w:rsidRPr="004342FB">
        <w:t xml:space="preserve">a). </w:t>
      </w:r>
      <w:r w:rsidR="001A251A" w:rsidRPr="004342FB">
        <w:rPr>
          <w:lang w:val="en-US"/>
        </w:rPr>
        <w:t>P</w:t>
      </w:r>
      <w:r w:rsidR="009F0FF3" w:rsidRPr="004342FB">
        <w:t xml:space="preserve">hotocathode with a configuration of </w:t>
      </w:r>
      <w:r w:rsidR="00E70E94" w:rsidRPr="004342FB">
        <w:t>FTO/Au/Sb</w:t>
      </w:r>
      <w:r w:rsidR="00E70E94" w:rsidRPr="004342FB">
        <w:rPr>
          <w:vertAlign w:val="subscript"/>
        </w:rPr>
        <w:t>2</w:t>
      </w:r>
      <w:r w:rsidR="00E70E94" w:rsidRPr="004342FB">
        <w:t>Se</w:t>
      </w:r>
      <w:r w:rsidR="00E70E94" w:rsidRPr="004342FB">
        <w:rPr>
          <w:vertAlign w:val="subscript"/>
        </w:rPr>
        <w:t>3</w:t>
      </w:r>
      <w:r w:rsidR="00E70E94" w:rsidRPr="004342FB">
        <w:t>/TiO</w:t>
      </w:r>
      <w:r w:rsidR="00E70E94" w:rsidRPr="004342FB">
        <w:rPr>
          <w:vertAlign w:val="subscript"/>
        </w:rPr>
        <w:t>2</w:t>
      </w:r>
      <w:r w:rsidR="00E70E94" w:rsidRPr="004342FB">
        <w:t xml:space="preserve">/Pt </w:t>
      </w:r>
      <w:r w:rsidR="009F0FF3" w:rsidRPr="004342FB">
        <w:t xml:space="preserve">was employed as </w:t>
      </w:r>
      <w:r w:rsidR="0028601B" w:rsidRPr="004342FB">
        <w:t>a</w:t>
      </w:r>
      <w:r w:rsidR="009F0FF3" w:rsidRPr="004342FB">
        <w:t xml:space="preserve"> </w:t>
      </w:r>
      <w:r w:rsidR="001A251A" w:rsidRPr="004342FB">
        <w:t xml:space="preserve">reference </w:t>
      </w:r>
      <w:r w:rsidR="009F0FF3" w:rsidRPr="004342FB">
        <w:t xml:space="preserve">device without </w:t>
      </w:r>
      <w:r w:rsidR="00A816E0" w:rsidRPr="004342FB">
        <w:t>interface</w:t>
      </w:r>
      <w:r w:rsidR="0028601B" w:rsidRPr="004342FB">
        <w:t xml:space="preserve"> modification</w:t>
      </w:r>
      <w:r w:rsidRPr="004342FB">
        <w:t xml:space="preserve">. </w:t>
      </w:r>
      <w:r w:rsidR="00214A55" w:rsidRPr="004342FB">
        <w:t>Three types of amino acids,</w:t>
      </w:r>
      <w:r w:rsidR="00EB0D41" w:rsidRPr="004342FB">
        <w:t xml:space="preserve"> </w:t>
      </w:r>
      <w:r w:rsidR="003520D1" w:rsidRPr="004342FB">
        <w:rPr>
          <w:i/>
          <w:iCs/>
        </w:rPr>
        <w:t>i.e.</w:t>
      </w:r>
      <w:r w:rsidR="003520D1" w:rsidRPr="004342FB">
        <w:t xml:space="preserve">, </w:t>
      </w:r>
      <w:r w:rsidR="00EB0D41" w:rsidRPr="004342FB">
        <w:t>a benzene ring-containing</w:t>
      </w:r>
      <w:r w:rsidR="00214A55" w:rsidRPr="004342FB">
        <w:t xml:space="preserve"> </w:t>
      </w:r>
      <w:r w:rsidR="00A02474" w:rsidRPr="004342FB">
        <w:t>PABA</w:t>
      </w:r>
      <w:r w:rsidR="00214A55" w:rsidRPr="004342FB">
        <w:t xml:space="preserve">, </w:t>
      </w:r>
      <w:r w:rsidR="00EB0D41" w:rsidRPr="004342FB">
        <w:t xml:space="preserve">a cyclohexane ring-containing </w:t>
      </w:r>
      <w:r w:rsidR="00214A55" w:rsidRPr="004342FB">
        <w:t>4-aminocyclohexanecarboxylic acid (</w:t>
      </w:r>
      <w:r w:rsidR="003520D1" w:rsidRPr="004342FB">
        <w:t xml:space="preserve">denoted as </w:t>
      </w:r>
      <w:r w:rsidR="00214A55" w:rsidRPr="004342FB">
        <w:t xml:space="preserve">4ACA) and </w:t>
      </w:r>
      <w:r w:rsidR="00EB0D41" w:rsidRPr="004342FB">
        <w:t xml:space="preserve">an alkyl chain-containing </w:t>
      </w:r>
      <w:r w:rsidR="00DA0256" w:rsidRPr="004342FB">
        <w:t>γ</w:t>
      </w:r>
      <w:r w:rsidR="00214A55" w:rsidRPr="004342FB">
        <w:t>-aminobutyric acid (</w:t>
      </w:r>
      <w:r w:rsidR="003520D1" w:rsidRPr="004342FB">
        <w:t xml:space="preserve">denoted as </w:t>
      </w:r>
      <w:r w:rsidR="00214A55" w:rsidRPr="004342FB">
        <w:t>GABA), were selected as candidate</w:t>
      </w:r>
      <w:r w:rsidR="003520D1" w:rsidRPr="004342FB">
        <w:t xml:space="preserve"> </w:t>
      </w:r>
      <w:r w:rsidR="00214A55" w:rsidRPr="004342FB">
        <w:t>organic layer</w:t>
      </w:r>
      <w:r w:rsidR="003520D1" w:rsidRPr="004342FB">
        <w:t>s</w:t>
      </w:r>
      <w:r w:rsidR="00214A55" w:rsidRPr="004342FB">
        <w:t xml:space="preserve"> (Figure 1b). </w:t>
      </w:r>
      <w:r w:rsidR="003520D1" w:rsidRPr="004342FB">
        <w:t>P</w:t>
      </w:r>
      <w:r w:rsidR="002F758B" w:rsidRPr="004342FB">
        <w:t>rior to</w:t>
      </w:r>
      <w:r w:rsidR="00214A55" w:rsidRPr="004342FB">
        <w:t xml:space="preserve"> </w:t>
      </w:r>
      <w:r w:rsidR="00E52D14">
        <w:t xml:space="preserve">the </w:t>
      </w:r>
      <w:r w:rsidR="002F758B" w:rsidRPr="004342FB">
        <w:t>organic layer</w:t>
      </w:r>
      <w:r w:rsidR="007B667E" w:rsidRPr="004342FB">
        <w:t xml:space="preserve"> </w:t>
      </w:r>
      <w:r w:rsidR="007B667E" w:rsidRPr="004342FB">
        <w:rPr>
          <w:lang w:val="en-US"/>
        </w:rPr>
        <w:t>coating</w:t>
      </w:r>
      <w:r w:rsidR="00C532CA" w:rsidRPr="004342FB">
        <w:t xml:space="preserve">, </w:t>
      </w:r>
      <w:r w:rsidR="00E52D14">
        <w:t xml:space="preserve">an </w:t>
      </w:r>
      <w:r w:rsidR="00C532CA" w:rsidRPr="004342FB">
        <w:t>anchoring layer (</w:t>
      </w:r>
      <w:r w:rsidR="001D7A1F" w:rsidRPr="004342FB">
        <w:t xml:space="preserve">denoted as AL, </w:t>
      </w:r>
      <w:r w:rsidR="00C532CA" w:rsidRPr="004342FB">
        <w:rPr>
          <w:i/>
        </w:rPr>
        <w:t>i.e.</w:t>
      </w:r>
      <w:r w:rsidR="00C532CA" w:rsidRPr="004342FB">
        <w:t>, ~</w:t>
      </w:r>
      <w:r w:rsidR="00214A55" w:rsidRPr="004342FB">
        <w:t xml:space="preserve"> </w:t>
      </w:r>
      <w:r w:rsidR="00C532CA" w:rsidRPr="004342FB">
        <w:t>0.6 nm</w:t>
      </w:r>
      <w:r w:rsidR="003520D1" w:rsidRPr="004342FB">
        <w:t>-thick</w:t>
      </w:r>
      <w:r w:rsidR="00C532CA" w:rsidRPr="004342FB">
        <w:t xml:space="preserve"> amorphous TiO</w:t>
      </w:r>
      <w:r w:rsidR="00C532CA" w:rsidRPr="004342FB">
        <w:rPr>
          <w:vertAlign w:val="subscript"/>
        </w:rPr>
        <w:t>2</w:t>
      </w:r>
      <w:r w:rsidR="00C532CA" w:rsidRPr="004342FB">
        <w:t xml:space="preserve">) was </w:t>
      </w:r>
      <w:r w:rsidR="00A816E0" w:rsidRPr="004342FB">
        <w:t>deposited</w:t>
      </w:r>
      <w:r w:rsidR="00C532CA" w:rsidRPr="004342FB">
        <w:t xml:space="preserve"> to generate –OH </w:t>
      </w:r>
      <w:r w:rsidR="00504824" w:rsidRPr="004342FB">
        <w:t>bonds on Sb</w:t>
      </w:r>
      <w:r w:rsidR="00504824" w:rsidRPr="004342FB">
        <w:rPr>
          <w:vertAlign w:val="subscript"/>
        </w:rPr>
        <w:t>2</w:t>
      </w:r>
      <w:r w:rsidR="00504824" w:rsidRPr="004342FB">
        <w:t>Se</w:t>
      </w:r>
      <w:r w:rsidR="00504824" w:rsidRPr="004342FB">
        <w:rPr>
          <w:vertAlign w:val="subscript"/>
        </w:rPr>
        <w:t>3</w:t>
      </w:r>
      <w:r w:rsidR="00504824" w:rsidRPr="004342FB">
        <w:t xml:space="preserve"> surface which</w:t>
      </w:r>
      <w:r w:rsidR="00C532CA" w:rsidRPr="004342FB">
        <w:t xml:space="preserve"> </w:t>
      </w:r>
      <w:r w:rsidR="00504824" w:rsidRPr="004342FB">
        <w:t>can</w:t>
      </w:r>
      <w:r w:rsidR="00214A55" w:rsidRPr="004342FB">
        <w:t xml:space="preserve"> strongly interact with </w:t>
      </w:r>
      <w:r w:rsidR="00C703D3">
        <w:t xml:space="preserve">the </w:t>
      </w:r>
      <w:r w:rsidR="00214A55" w:rsidRPr="004342FB">
        <w:t>carboxyl group</w:t>
      </w:r>
      <w:r w:rsidR="00C532CA" w:rsidRPr="004342FB">
        <w:t xml:space="preserve"> </w:t>
      </w:r>
      <w:r w:rsidR="00214A55" w:rsidRPr="004342FB">
        <w:t xml:space="preserve">of amino acids </w:t>
      </w:r>
      <w:r w:rsidR="003520D1" w:rsidRPr="004342FB">
        <w:t xml:space="preserve">to </w:t>
      </w:r>
      <w:r w:rsidR="00214A55" w:rsidRPr="004342FB">
        <w:t>enhanc</w:t>
      </w:r>
      <w:r w:rsidR="003520D1" w:rsidRPr="004342FB">
        <w:t>e</w:t>
      </w:r>
      <w:r w:rsidR="00214A55" w:rsidRPr="004342FB">
        <w:t xml:space="preserve"> </w:t>
      </w:r>
      <w:r w:rsidR="00C532CA" w:rsidRPr="004342FB">
        <w:t xml:space="preserve">the adhesion </w:t>
      </w:r>
      <w:r w:rsidR="002F758B" w:rsidRPr="004342FB">
        <w:t>(see</w:t>
      </w:r>
      <w:r w:rsidR="00DA7299">
        <w:t xml:space="preserve"> Experimental s</w:t>
      </w:r>
      <w:r w:rsidR="005943B5" w:rsidRPr="004342FB">
        <w:t>ection for details</w:t>
      </w:r>
      <w:r w:rsidR="002F758B" w:rsidRPr="004342FB">
        <w:t>)</w:t>
      </w:r>
      <w:r w:rsidR="0025646C" w:rsidRPr="004342FB">
        <w:t>.</w:t>
      </w:r>
      <w:r w:rsidR="00723D5F" w:rsidRPr="004342FB">
        <w:t xml:space="preserve"> </w:t>
      </w:r>
      <w:r w:rsidR="006B7D58" w:rsidRPr="004342FB">
        <w:t>For</w:t>
      </w:r>
      <w:r w:rsidR="00255BCA" w:rsidRPr="004342FB">
        <w:t xml:space="preserve"> conv</w:t>
      </w:r>
      <w:r w:rsidR="00BB5CE5" w:rsidRPr="004342FB">
        <w:t>e</w:t>
      </w:r>
      <w:r w:rsidR="00255BCA" w:rsidRPr="004342FB">
        <w:t xml:space="preserve">nience, </w:t>
      </w:r>
      <w:r w:rsidR="002A6551" w:rsidRPr="004342FB">
        <w:t>the</w:t>
      </w:r>
      <w:r w:rsidR="00255BCA" w:rsidRPr="004342FB">
        <w:t xml:space="preserve"> reference photocathode</w:t>
      </w:r>
      <w:r w:rsidR="002A6551" w:rsidRPr="004342FB">
        <w:t xml:space="preserve"> (</w:t>
      </w:r>
      <w:r w:rsidR="002A6551" w:rsidRPr="004342FB">
        <w:rPr>
          <w:i/>
          <w:iCs/>
        </w:rPr>
        <w:t>i.e.</w:t>
      </w:r>
      <w:r w:rsidR="002A6551" w:rsidRPr="004342FB">
        <w:t>, FTO/Au/Sb</w:t>
      </w:r>
      <w:r w:rsidR="002A6551" w:rsidRPr="004342FB">
        <w:rPr>
          <w:vertAlign w:val="subscript"/>
        </w:rPr>
        <w:t>2</w:t>
      </w:r>
      <w:r w:rsidR="002A6551" w:rsidRPr="004342FB">
        <w:t>Se</w:t>
      </w:r>
      <w:r w:rsidR="002A6551" w:rsidRPr="004342FB">
        <w:rPr>
          <w:vertAlign w:val="subscript"/>
        </w:rPr>
        <w:t>3</w:t>
      </w:r>
      <w:r w:rsidR="002A6551" w:rsidRPr="004342FB">
        <w:t>/TiO</w:t>
      </w:r>
      <w:r w:rsidR="002A6551" w:rsidRPr="004342FB">
        <w:rPr>
          <w:vertAlign w:val="subscript"/>
        </w:rPr>
        <w:t>2</w:t>
      </w:r>
      <w:r w:rsidR="002A6551" w:rsidRPr="004342FB">
        <w:t>/Pt)</w:t>
      </w:r>
      <w:r w:rsidR="00255BCA" w:rsidRPr="004342FB">
        <w:t xml:space="preserve"> </w:t>
      </w:r>
      <w:r w:rsidR="002A6551" w:rsidRPr="004342FB">
        <w:t>wa</w:t>
      </w:r>
      <w:r w:rsidR="00255BCA" w:rsidRPr="004342FB">
        <w:t xml:space="preserve">s denoted as </w:t>
      </w:r>
      <w:r w:rsidR="00255BCA" w:rsidRPr="004342FB">
        <w:rPr>
          <w:i/>
          <w:iCs/>
        </w:rPr>
        <w:t>p-Sb</w:t>
      </w:r>
      <w:r w:rsidR="00255BCA" w:rsidRPr="004342FB">
        <w:rPr>
          <w:i/>
          <w:iCs/>
          <w:vertAlign w:val="subscript"/>
        </w:rPr>
        <w:t>2</w:t>
      </w:r>
      <w:r w:rsidR="00255BCA" w:rsidRPr="004342FB">
        <w:rPr>
          <w:i/>
          <w:iCs/>
        </w:rPr>
        <w:t>Se</w:t>
      </w:r>
      <w:r w:rsidR="00255BCA" w:rsidRPr="004342FB">
        <w:rPr>
          <w:i/>
          <w:iCs/>
          <w:vertAlign w:val="subscript"/>
        </w:rPr>
        <w:t>3</w:t>
      </w:r>
      <w:r w:rsidR="005C41B7" w:rsidRPr="004342FB">
        <w:t xml:space="preserve">, </w:t>
      </w:r>
      <w:r w:rsidR="00DA7299">
        <w:t>whereas three</w:t>
      </w:r>
      <w:r w:rsidR="002A6551" w:rsidRPr="004342FB">
        <w:t xml:space="preserve"> interface modified photocathodes (</w:t>
      </w:r>
      <w:r w:rsidR="002A6551" w:rsidRPr="004342FB">
        <w:rPr>
          <w:i/>
          <w:iCs/>
        </w:rPr>
        <w:t>i.e.</w:t>
      </w:r>
      <w:r w:rsidR="002A6551" w:rsidRPr="004342FB">
        <w:t>, FTO/Au/Sb</w:t>
      </w:r>
      <w:r w:rsidR="002A6551" w:rsidRPr="004342FB">
        <w:rPr>
          <w:vertAlign w:val="subscript"/>
        </w:rPr>
        <w:t>2</w:t>
      </w:r>
      <w:r w:rsidR="002A6551" w:rsidRPr="004342FB">
        <w:t>Se</w:t>
      </w:r>
      <w:r w:rsidR="002A6551" w:rsidRPr="004342FB">
        <w:rPr>
          <w:vertAlign w:val="subscript"/>
        </w:rPr>
        <w:t>3</w:t>
      </w:r>
      <w:r w:rsidR="002A6551" w:rsidRPr="004342FB">
        <w:t>/AL/organic layer/TiO</w:t>
      </w:r>
      <w:r w:rsidR="002A6551" w:rsidRPr="004342FB">
        <w:rPr>
          <w:vertAlign w:val="subscript"/>
        </w:rPr>
        <w:t>2</w:t>
      </w:r>
      <w:r w:rsidR="002A6551" w:rsidRPr="004342FB">
        <w:t>/Pt) were</w:t>
      </w:r>
      <w:r w:rsidR="00255BCA" w:rsidRPr="004342FB">
        <w:t xml:space="preserve"> denoted as </w:t>
      </w:r>
      <w:r w:rsidR="00255BCA" w:rsidRPr="004342FB">
        <w:rPr>
          <w:i/>
          <w:iCs/>
        </w:rPr>
        <w:t>p-PABA</w:t>
      </w:r>
      <w:r w:rsidR="00255BCA" w:rsidRPr="004342FB">
        <w:t xml:space="preserve">, </w:t>
      </w:r>
      <w:r w:rsidR="00255BCA" w:rsidRPr="004342FB">
        <w:rPr>
          <w:i/>
          <w:iCs/>
        </w:rPr>
        <w:t>p-4ACA</w:t>
      </w:r>
      <w:r w:rsidR="002A6551" w:rsidRPr="004342FB">
        <w:t>,</w:t>
      </w:r>
      <w:r w:rsidR="00255BCA" w:rsidRPr="004342FB">
        <w:t xml:space="preserve"> and </w:t>
      </w:r>
      <w:r w:rsidR="00255BCA" w:rsidRPr="004342FB">
        <w:rPr>
          <w:i/>
          <w:iCs/>
        </w:rPr>
        <w:t>p-GABA</w:t>
      </w:r>
      <w:r w:rsidR="002A6551" w:rsidRPr="004342FB">
        <w:t xml:space="preserve"> according to organic layer</w:t>
      </w:r>
      <w:r w:rsidR="00B154C8" w:rsidRPr="004342FB">
        <w:t xml:space="preserve"> type</w:t>
      </w:r>
      <w:r w:rsidR="00255BCA" w:rsidRPr="004342FB">
        <w:t xml:space="preserve">. </w:t>
      </w:r>
      <w:r w:rsidR="00F62750" w:rsidRPr="004342FB">
        <w:t xml:space="preserve">The </w:t>
      </w:r>
      <w:r w:rsidR="00172459">
        <w:t>morphologies</w:t>
      </w:r>
      <w:r w:rsidR="00F62750" w:rsidRPr="004342FB">
        <w:t xml:space="preserve"> of </w:t>
      </w:r>
      <w:r w:rsidR="002976B6" w:rsidRPr="004342FB">
        <w:t>as-prepared Sb</w:t>
      </w:r>
      <w:r w:rsidR="002976B6" w:rsidRPr="004342FB">
        <w:rPr>
          <w:vertAlign w:val="subscript"/>
        </w:rPr>
        <w:t>2</w:t>
      </w:r>
      <w:r w:rsidR="002976B6" w:rsidRPr="004342FB">
        <w:t>Se</w:t>
      </w:r>
      <w:r w:rsidR="002976B6" w:rsidRPr="004342FB">
        <w:rPr>
          <w:vertAlign w:val="subscript"/>
        </w:rPr>
        <w:t>3</w:t>
      </w:r>
      <w:r w:rsidR="002976B6" w:rsidRPr="004342FB">
        <w:t xml:space="preserve"> film and after </w:t>
      </w:r>
      <w:r w:rsidR="00AD2702" w:rsidRPr="004342FB">
        <w:t>PABA</w:t>
      </w:r>
      <w:r w:rsidR="002976B6" w:rsidRPr="004342FB">
        <w:t xml:space="preserve"> </w:t>
      </w:r>
      <w:r w:rsidR="00BC100B" w:rsidRPr="004342FB">
        <w:t>treatment</w:t>
      </w:r>
      <w:r w:rsidR="00890852" w:rsidRPr="004342FB">
        <w:t xml:space="preserve"> and TiO</w:t>
      </w:r>
      <w:r w:rsidR="00890852" w:rsidRPr="004342FB">
        <w:rPr>
          <w:vertAlign w:val="subscript"/>
        </w:rPr>
        <w:t>2</w:t>
      </w:r>
      <w:r w:rsidR="00890852" w:rsidRPr="004342FB">
        <w:t xml:space="preserve"> protection layer deposition</w:t>
      </w:r>
      <w:r w:rsidR="00BC100B" w:rsidRPr="004342FB">
        <w:t xml:space="preserve"> </w:t>
      </w:r>
      <w:r w:rsidR="00E70E94" w:rsidRPr="004342FB">
        <w:t xml:space="preserve">were </w:t>
      </w:r>
      <w:r w:rsidR="00F62750" w:rsidRPr="004342FB">
        <w:t xml:space="preserve">observed </w:t>
      </w:r>
      <w:r w:rsidR="002A6551" w:rsidRPr="00DA0256">
        <w:t xml:space="preserve">by </w:t>
      </w:r>
      <w:r w:rsidR="00F62750" w:rsidRPr="00DA0256">
        <w:t>scanning electron microscopy (SEM) (</w:t>
      </w:r>
      <w:r w:rsidR="00F62750" w:rsidRPr="00DA0256">
        <w:rPr>
          <w:b/>
        </w:rPr>
        <w:t xml:space="preserve">Figure </w:t>
      </w:r>
      <w:r w:rsidR="006E05B6" w:rsidRPr="00DA0256">
        <w:rPr>
          <w:b/>
        </w:rPr>
        <w:t>S</w:t>
      </w:r>
      <w:r w:rsidR="00F62750" w:rsidRPr="00DA0256">
        <w:rPr>
          <w:b/>
        </w:rPr>
        <w:t>1</w:t>
      </w:r>
      <w:r w:rsidR="00AD2702" w:rsidRPr="00DA0256">
        <w:t>,</w:t>
      </w:r>
      <w:r w:rsidR="00AD2702" w:rsidRPr="00DA0256">
        <w:rPr>
          <w:b/>
        </w:rPr>
        <w:t xml:space="preserve"> </w:t>
      </w:r>
      <w:r w:rsidR="00DA7299" w:rsidRPr="00DA7299">
        <w:t xml:space="preserve">It is noted that </w:t>
      </w:r>
      <w:r w:rsidR="005C41B7" w:rsidRPr="00DA0256">
        <w:t xml:space="preserve">the treatment </w:t>
      </w:r>
      <w:r w:rsidR="0040158B" w:rsidRPr="00DA0256">
        <w:t xml:space="preserve">of </w:t>
      </w:r>
      <w:r w:rsidR="00DA7299">
        <w:t>either 4ACA or</w:t>
      </w:r>
      <w:r w:rsidR="0040158B" w:rsidRPr="00DA0256">
        <w:t xml:space="preserve"> GABA </w:t>
      </w:r>
      <w:r w:rsidR="005C41B7" w:rsidRPr="00DA0256">
        <w:t>gave a rise to</w:t>
      </w:r>
      <w:r w:rsidR="00AD2702" w:rsidRPr="00DA0256">
        <w:t xml:space="preserve"> </w:t>
      </w:r>
      <w:r w:rsidR="005C41B7" w:rsidRPr="00DA0256">
        <w:t xml:space="preserve">nearly identical </w:t>
      </w:r>
      <w:r w:rsidR="00AD2702" w:rsidRPr="00DA0256">
        <w:t>microstructures</w:t>
      </w:r>
      <w:r w:rsidR="00DA7299">
        <w:t xml:space="preserve"> as compared with</w:t>
      </w:r>
      <w:r w:rsidR="005C41B7" w:rsidRPr="00DA0256">
        <w:t xml:space="preserve"> PABA</w:t>
      </w:r>
      <w:r w:rsidR="00BB671A" w:rsidRPr="00DA0256">
        <w:t xml:space="preserve">). </w:t>
      </w:r>
      <w:r w:rsidR="00D405F0" w:rsidRPr="00DA0256">
        <w:t>Similar surface</w:t>
      </w:r>
      <w:r w:rsidR="00943DF8" w:rsidRPr="00DA0256">
        <w:t xml:space="preserve"> and</w:t>
      </w:r>
      <w:r w:rsidR="00943DF8" w:rsidRPr="00A91E9B">
        <w:t xml:space="preserve"> cross</w:t>
      </w:r>
      <w:r w:rsidR="002A6551" w:rsidRPr="00A91E9B">
        <w:t>-sectional</w:t>
      </w:r>
      <w:r w:rsidR="00943DF8" w:rsidRPr="00A91E9B">
        <w:t xml:space="preserve"> micro</w:t>
      </w:r>
      <w:r w:rsidR="00D405F0" w:rsidRPr="00A91E9B">
        <w:t xml:space="preserve">structures </w:t>
      </w:r>
      <w:r w:rsidR="00890852" w:rsidRPr="00A91E9B">
        <w:t xml:space="preserve">regardless of sample types were evident, </w:t>
      </w:r>
      <w:r w:rsidR="00890852" w:rsidRPr="00A91E9B">
        <w:rPr>
          <w:lang w:val="en-US"/>
        </w:rPr>
        <w:t xml:space="preserve">indicating that the introduction of </w:t>
      </w:r>
      <w:r w:rsidR="006502BC">
        <w:rPr>
          <w:lang w:val="en-US"/>
        </w:rPr>
        <w:t xml:space="preserve">the </w:t>
      </w:r>
      <w:r w:rsidR="00890852" w:rsidRPr="00A91E9B">
        <w:rPr>
          <w:lang w:val="en-US"/>
        </w:rPr>
        <w:t xml:space="preserve">AL/organic layer did not alter the morphology of photocathodes. </w:t>
      </w:r>
    </w:p>
    <w:p w14:paraId="0445BD0F" w14:textId="35A4198A" w:rsidR="00126391" w:rsidRPr="00A91E9B" w:rsidRDefault="009F0FF3" w:rsidP="00114405">
      <w:pPr>
        <w:pStyle w:val="Head1"/>
        <w:ind w:firstLine="708"/>
      </w:pPr>
      <w:r w:rsidRPr="00A91E9B">
        <w:t>Figure 1</w:t>
      </w:r>
      <w:r w:rsidR="00CD2E71" w:rsidRPr="00A91E9B">
        <w:t>c</w:t>
      </w:r>
      <w:r w:rsidR="0056163E" w:rsidRPr="00A91E9B">
        <w:t xml:space="preserve"> </w:t>
      </w:r>
      <w:r w:rsidRPr="00A91E9B">
        <w:t xml:space="preserve">shows the </w:t>
      </w:r>
      <w:r w:rsidR="00216A79" w:rsidRPr="00216A79">
        <w:rPr>
          <w:i/>
        </w:rPr>
        <w:t>J</w:t>
      </w:r>
      <w:r w:rsidR="00216A79" w:rsidRPr="00216A79">
        <w:rPr>
          <w:vertAlign w:val="subscript"/>
        </w:rPr>
        <w:t>ph</w:t>
      </w:r>
      <w:r w:rsidR="009D5A1A" w:rsidRPr="00A91E9B">
        <w:t xml:space="preserve"> variations for </w:t>
      </w:r>
      <w:r w:rsidR="00DA505D">
        <w:t xml:space="preserve">the </w:t>
      </w:r>
      <w:r w:rsidR="009D5A1A" w:rsidRPr="00A91E9B">
        <w:t>four</w:t>
      </w:r>
      <w:r w:rsidR="00B154C8" w:rsidRPr="00A91E9B">
        <w:t xml:space="preserve"> </w:t>
      </w:r>
      <w:r w:rsidR="00B154C8" w:rsidRPr="00A91E9B">
        <w:rPr>
          <w:lang w:val="en-US"/>
        </w:rPr>
        <w:t xml:space="preserve">different </w:t>
      </w:r>
      <w:r w:rsidR="00F4642A" w:rsidRPr="00A91E9B">
        <w:rPr>
          <w:szCs w:val="28"/>
        </w:rPr>
        <w:t>Sb</w:t>
      </w:r>
      <w:r w:rsidR="00F4642A" w:rsidRPr="00A91E9B">
        <w:rPr>
          <w:szCs w:val="28"/>
          <w:vertAlign w:val="subscript"/>
        </w:rPr>
        <w:t>2</w:t>
      </w:r>
      <w:r w:rsidR="00F4642A" w:rsidRPr="00A91E9B">
        <w:rPr>
          <w:szCs w:val="28"/>
        </w:rPr>
        <w:t>Se</w:t>
      </w:r>
      <w:r w:rsidR="00F4642A" w:rsidRPr="00A91E9B">
        <w:rPr>
          <w:szCs w:val="28"/>
          <w:vertAlign w:val="subscript"/>
        </w:rPr>
        <w:t>3</w:t>
      </w:r>
      <w:r w:rsidR="00F4642A" w:rsidRPr="00A91E9B">
        <w:rPr>
          <w:szCs w:val="28"/>
        </w:rPr>
        <w:t xml:space="preserve"> </w:t>
      </w:r>
      <w:r w:rsidR="00B154C8" w:rsidRPr="00A91E9B">
        <w:rPr>
          <w:szCs w:val="28"/>
        </w:rPr>
        <w:t xml:space="preserve">based </w:t>
      </w:r>
      <w:r w:rsidR="00F4642A" w:rsidRPr="00A91E9B">
        <w:rPr>
          <w:szCs w:val="28"/>
        </w:rPr>
        <w:t xml:space="preserve">photocathodes, </w:t>
      </w:r>
      <w:r w:rsidRPr="00A91E9B">
        <w:t xml:space="preserve">measured via linear sweep voltammetry (LSV) under 1-sun illumination. </w:t>
      </w:r>
      <w:r w:rsidR="006A5455" w:rsidRPr="00A91E9B">
        <w:t xml:space="preserve">The </w:t>
      </w:r>
      <w:r w:rsidR="00216A79" w:rsidRPr="00216A79">
        <w:rPr>
          <w:i/>
          <w:szCs w:val="28"/>
        </w:rPr>
        <w:t>J</w:t>
      </w:r>
      <w:r w:rsidR="00216A79" w:rsidRPr="00216A79">
        <w:rPr>
          <w:szCs w:val="28"/>
          <w:vertAlign w:val="subscript"/>
        </w:rPr>
        <w:t>ph</w:t>
      </w:r>
      <w:r w:rsidR="0056163E" w:rsidRPr="00A91E9B">
        <w:rPr>
          <w:szCs w:val="28"/>
        </w:rPr>
        <w:t xml:space="preserve"> of </w:t>
      </w:r>
      <w:r w:rsidR="00B154C8" w:rsidRPr="00A91E9B">
        <w:rPr>
          <w:i/>
          <w:iCs/>
        </w:rPr>
        <w:t>p-Sb</w:t>
      </w:r>
      <w:r w:rsidR="00B154C8" w:rsidRPr="00A91E9B">
        <w:rPr>
          <w:i/>
          <w:iCs/>
          <w:vertAlign w:val="subscript"/>
        </w:rPr>
        <w:t>2</w:t>
      </w:r>
      <w:r w:rsidR="00B154C8" w:rsidRPr="00A91E9B">
        <w:rPr>
          <w:i/>
          <w:iCs/>
        </w:rPr>
        <w:t>Se</w:t>
      </w:r>
      <w:r w:rsidR="00B154C8" w:rsidRPr="00A91E9B">
        <w:rPr>
          <w:i/>
          <w:iCs/>
          <w:vertAlign w:val="subscript"/>
        </w:rPr>
        <w:t>3</w:t>
      </w:r>
      <w:r w:rsidR="00B154C8" w:rsidRPr="00A91E9B">
        <w:t xml:space="preserve"> </w:t>
      </w:r>
      <w:r w:rsidR="001D2E83" w:rsidRPr="00A91E9B">
        <w:rPr>
          <w:szCs w:val="28"/>
        </w:rPr>
        <w:t xml:space="preserve">at 0 </w:t>
      </w:r>
      <w:r w:rsidR="0056163E" w:rsidRPr="00A91E9B">
        <w:rPr>
          <w:szCs w:val="28"/>
        </w:rPr>
        <w:t>V</w:t>
      </w:r>
      <w:r w:rsidR="0056163E" w:rsidRPr="00A91E9B">
        <w:rPr>
          <w:szCs w:val="28"/>
          <w:vertAlign w:val="subscript"/>
        </w:rPr>
        <w:t>RHE</w:t>
      </w:r>
      <w:r w:rsidR="0056163E" w:rsidRPr="00A91E9B">
        <w:rPr>
          <w:szCs w:val="28"/>
        </w:rPr>
        <w:t xml:space="preserve"> increased from 24 to 35 mA cm</w:t>
      </w:r>
      <w:r w:rsidR="0056163E" w:rsidRPr="00A91E9B">
        <w:rPr>
          <w:szCs w:val="28"/>
          <w:vertAlign w:val="superscript"/>
        </w:rPr>
        <w:t>−2</w:t>
      </w:r>
      <w:r w:rsidR="0056163E" w:rsidRPr="00A91E9B">
        <w:rPr>
          <w:szCs w:val="28"/>
        </w:rPr>
        <w:t xml:space="preserve"> upon the insertion of PABA</w:t>
      </w:r>
      <w:r w:rsidR="00DF73AA" w:rsidRPr="00A91E9B">
        <w:rPr>
          <w:szCs w:val="28"/>
        </w:rPr>
        <w:t xml:space="preserve">, whereas </w:t>
      </w:r>
      <w:r w:rsidR="00DF73AA" w:rsidRPr="00A91E9B">
        <w:rPr>
          <w:i/>
          <w:iCs/>
          <w:szCs w:val="28"/>
        </w:rPr>
        <w:t>p-4ACA</w:t>
      </w:r>
      <w:r w:rsidR="00DF73AA" w:rsidRPr="00A91E9B">
        <w:rPr>
          <w:szCs w:val="28"/>
        </w:rPr>
        <w:t xml:space="preserve"> and </w:t>
      </w:r>
      <w:r w:rsidR="00DF73AA" w:rsidRPr="00A91E9B">
        <w:rPr>
          <w:i/>
          <w:iCs/>
          <w:szCs w:val="28"/>
        </w:rPr>
        <w:t>p-GABA</w:t>
      </w:r>
      <w:r w:rsidR="00DF73AA" w:rsidRPr="00A91E9B">
        <w:rPr>
          <w:szCs w:val="28"/>
        </w:rPr>
        <w:t xml:space="preserve"> </w:t>
      </w:r>
      <w:r w:rsidR="00DA7299">
        <w:rPr>
          <w:szCs w:val="28"/>
        </w:rPr>
        <w:t xml:space="preserve">treatments </w:t>
      </w:r>
      <w:r w:rsidR="00B154C8" w:rsidRPr="00A91E9B">
        <w:rPr>
          <w:szCs w:val="28"/>
        </w:rPr>
        <w:t>revealed the</w:t>
      </w:r>
      <w:r w:rsidR="00DF73AA" w:rsidRPr="00A91E9B">
        <w:rPr>
          <w:szCs w:val="28"/>
        </w:rPr>
        <w:t xml:space="preserve"> </w:t>
      </w:r>
      <w:r w:rsidR="00216A79" w:rsidRPr="00216A79">
        <w:rPr>
          <w:i/>
          <w:szCs w:val="28"/>
        </w:rPr>
        <w:t>J</w:t>
      </w:r>
      <w:r w:rsidR="00216A79" w:rsidRPr="00216A79">
        <w:rPr>
          <w:szCs w:val="28"/>
          <w:vertAlign w:val="subscript"/>
        </w:rPr>
        <w:t>ph</w:t>
      </w:r>
      <w:r w:rsidR="00DF73AA" w:rsidRPr="00A91E9B">
        <w:rPr>
          <w:szCs w:val="28"/>
        </w:rPr>
        <w:t xml:space="preserve"> of 20 and 18 mA cm</w:t>
      </w:r>
      <w:r w:rsidR="00DF73AA" w:rsidRPr="00A91E9B">
        <w:rPr>
          <w:szCs w:val="28"/>
          <w:vertAlign w:val="superscript"/>
        </w:rPr>
        <w:t>−2</w:t>
      </w:r>
      <w:r w:rsidR="00DF73AA" w:rsidRPr="00A91E9B">
        <w:rPr>
          <w:szCs w:val="28"/>
        </w:rPr>
        <w:t>, respectively.</w:t>
      </w:r>
      <w:r w:rsidR="006A5455" w:rsidRPr="00A91E9B">
        <w:rPr>
          <w:szCs w:val="28"/>
        </w:rPr>
        <w:t xml:space="preserve"> </w:t>
      </w:r>
      <w:r w:rsidR="00AD7692" w:rsidRPr="00A91E9B">
        <w:rPr>
          <w:szCs w:val="28"/>
        </w:rPr>
        <w:t>The reproducibil</w:t>
      </w:r>
      <w:r w:rsidR="00A54DAF" w:rsidRPr="00A91E9B">
        <w:rPr>
          <w:szCs w:val="28"/>
        </w:rPr>
        <w:t>i</w:t>
      </w:r>
      <w:r w:rsidR="00AD7692" w:rsidRPr="00A91E9B">
        <w:rPr>
          <w:szCs w:val="28"/>
        </w:rPr>
        <w:t xml:space="preserve">ty of </w:t>
      </w:r>
      <w:r w:rsidR="00CA0FB4" w:rsidRPr="00A91E9B">
        <w:rPr>
          <w:szCs w:val="28"/>
        </w:rPr>
        <w:lastRenderedPageBreak/>
        <w:t>photocathode</w:t>
      </w:r>
      <w:r w:rsidR="003D2A51" w:rsidRPr="00A91E9B">
        <w:rPr>
          <w:szCs w:val="28"/>
        </w:rPr>
        <w:t xml:space="preserve"> </w:t>
      </w:r>
      <w:r w:rsidR="00AD7692" w:rsidRPr="00A91E9B">
        <w:rPr>
          <w:szCs w:val="28"/>
        </w:rPr>
        <w:t>performance</w:t>
      </w:r>
      <w:r w:rsidR="001D2E83" w:rsidRPr="00A91E9B">
        <w:rPr>
          <w:szCs w:val="28"/>
        </w:rPr>
        <w:t xml:space="preserve"> was co</w:t>
      </w:r>
      <w:r w:rsidR="00CA0FB4" w:rsidRPr="00A91E9B">
        <w:rPr>
          <w:szCs w:val="28"/>
        </w:rPr>
        <w:t>n</w:t>
      </w:r>
      <w:r w:rsidR="001D2E83" w:rsidRPr="00A91E9B">
        <w:rPr>
          <w:szCs w:val="28"/>
        </w:rPr>
        <w:t>firm</w:t>
      </w:r>
      <w:r w:rsidR="00AD7692" w:rsidRPr="00A91E9B">
        <w:rPr>
          <w:szCs w:val="28"/>
        </w:rPr>
        <w:t xml:space="preserve">ed by measuring </w:t>
      </w:r>
      <w:r w:rsidR="003D2A51" w:rsidRPr="00A91E9B">
        <w:rPr>
          <w:szCs w:val="28"/>
        </w:rPr>
        <w:t>sep</w:t>
      </w:r>
      <w:r w:rsidR="00471F05" w:rsidRPr="00A91E9B">
        <w:rPr>
          <w:szCs w:val="28"/>
        </w:rPr>
        <w:t>a</w:t>
      </w:r>
      <w:r w:rsidR="003D2A51" w:rsidRPr="00A91E9B">
        <w:rPr>
          <w:szCs w:val="28"/>
        </w:rPr>
        <w:t>rately fabricated</w:t>
      </w:r>
      <w:r w:rsidR="00AD7692" w:rsidRPr="00A91E9B">
        <w:rPr>
          <w:szCs w:val="28"/>
        </w:rPr>
        <w:t xml:space="preserve"> </w:t>
      </w:r>
      <w:r w:rsidR="00CA0FB4" w:rsidRPr="00A91E9B">
        <w:rPr>
          <w:szCs w:val="28"/>
          <w:lang w:val="en-US"/>
        </w:rPr>
        <w:t xml:space="preserve">multiple </w:t>
      </w:r>
      <w:r w:rsidR="00AD7692" w:rsidRPr="00A91E9B">
        <w:rPr>
          <w:szCs w:val="28"/>
        </w:rPr>
        <w:t>devices</w:t>
      </w:r>
      <w:r w:rsidR="003D2A51" w:rsidRPr="00A91E9B">
        <w:rPr>
          <w:szCs w:val="28"/>
        </w:rPr>
        <w:t xml:space="preserve"> </w:t>
      </w:r>
      <w:r w:rsidR="00D12403" w:rsidRPr="00A91E9B">
        <w:rPr>
          <w:szCs w:val="28"/>
        </w:rPr>
        <w:t>(</w:t>
      </w:r>
      <w:r w:rsidR="00D12403" w:rsidRPr="00A91E9B">
        <w:rPr>
          <w:b/>
          <w:szCs w:val="28"/>
        </w:rPr>
        <w:t>Figure S2</w:t>
      </w:r>
      <w:r w:rsidR="009356A6" w:rsidRPr="00A91E9B">
        <w:rPr>
          <w:szCs w:val="28"/>
        </w:rPr>
        <w:t xml:space="preserve">). </w:t>
      </w:r>
      <w:r w:rsidR="00CA0FB4" w:rsidRPr="00A91E9B">
        <w:rPr>
          <w:szCs w:val="28"/>
        </w:rPr>
        <w:t>While t</w:t>
      </w:r>
      <w:r w:rsidR="0042126F" w:rsidRPr="00A91E9B">
        <w:rPr>
          <w:szCs w:val="28"/>
        </w:rPr>
        <w:t>he onset potentials</w:t>
      </w:r>
      <w:r w:rsidR="00CA0FB4" w:rsidRPr="00A91E9B">
        <w:rPr>
          <w:szCs w:val="28"/>
        </w:rPr>
        <w:t xml:space="preserve"> are</w:t>
      </w:r>
      <w:r w:rsidR="0042126F" w:rsidRPr="00A91E9B">
        <w:rPr>
          <w:szCs w:val="28"/>
        </w:rPr>
        <w:t xml:space="preserve"> typically </w:t>
      </w:r>
      <w:r w:rsidR="0042126F" w:rsidRPr="00A91E9B">
        <w:t xml:space="preserve">defined as the potential at which the steep </w:t>
      </w:r>
      <w:r w:rsidR="00FE1FA4" w:rsidRPr="00A54B9D">
        <w:rPr>
          <w:i/>
        </w:rPr>
        <w:t>J</w:t>
      </w:r>
      <w:r w:rsidR="00FE1FA4" w:rsidRPr="00A54B9D">
        <w:rPr>
          <w:i/>
          <w:vertAlign w:val="subscript"/>
        </w:rPr>
        <w:t>ph</w:t>
      </w:r>
      <w:r w:rsidR="0042126F" w:rsidRPr="00A91E9B">
        <w:t xml:space="preserve"> curve begins</w:t>
      </w:r>
      <w:r w:rsidR="00CA0FB4" w:rsidRPr="00A91E9B">
        <w:t xml:space="preserve">, </w:t>
      </w:r>
      <w:r w:rsidR="00CA0FB4" w:rsidRPr="00A91E9B">
        <w:rPr>
          <w:szCs w:val="28"/>
        </w:rPr>
        <w:t xml:space="preserve">some literatures defined it as the potential where cathodic </w:t>
      </w:r>
      <w:r w:rsidR="00FE1FA4" w:rsidRPr="00A54B9D">
        <w:rPr>
          <w:i/>
        </w:rPr>
        <w:t>J</w:t>
      </w:r>
      <w:r w:rsidR="00FE1FA4" w:rsidRPr="00A54B9D">
        <w:rPr>
          <w:i/>
          <w:vertAlign w:val="subscript"/>
        </w:rPr>
        <w:t>ph</w:t>
      </w:r>
      <w:r w:rsidR="00CA0FB4" w:rsidRPr="00A91E9B">
        <w:rPr>
          <w:szCs w:val="28"/>
        </w:rPr>
        <w:t xml:space="preserve"> </w:t>
      </w:r>
      <w:r w:rsidR="00DA7299">
        <w:rPr>
          <w:szCs w:val="28"/>
        </w:rPr>
        <w:t>is firstly observed or shows</w:t>
      </w:r>
      <w:r w:rsidR="00CA0FB4" w:rsidRPr="00A91E9B">
        <w:rPr>
          <w:szCs w:val="28"/>
        </w:rPr>
        <w:t xml:space="preserve"> 0.03 – 0.05 mA cm</w:t>
      </w:r>
      <w:r w:rsidR="00CA0FB4" w:rsidRPr="00A91E9B">
        <w:rPr>
          <w:szCs w:val="28"/>
          <w:vertAlign w:val="superscript"/>
        </w:rPr>
        <w:t>−2</w:t>
      </w:r>
      <w:r w:rsidR="00CA0FB4" w:rsidRPr="00A91E9B">
        <w:rPr>
          <w:szCs w:val="28"/>
        </w:rPr>
        <w:t>.</w:t>
      </w:r>
      <w:r w:rsidR="00F84C07">
        <w:rPr>
          <w:szCs w:val="28"/>
        </w:rPr>
        <w:fldChar w:fldCharType="begin"/>
      </w:r>
      <w:r w:rsidR="00F84C07">
        <w:rPr>
          <w:szCs w:val="28"/>
        </w:rPr>
        <w:instrText xml:space="preserve"> ADDIN ZOTERO_ITEM CSL_CITATION {"citationID":"W2DldjlG","properties":{"formattedCitation":"\\super [20]\\nosupersub{}","plainCitation":"[20]","noteIndex":0},"citationItems":[{"id":3854,"uris":["http://zotero.org/users/2250517/items/BP5UMXLK"],"uri":["http://zotero.org/users/2250517/items/BP5UMXLK"],"itemData":{"id":3854,"type":"article-journal","abstract":"Photoelectrochemical (PEC) water splitting using CuGaSe2 (CGSe) thin film photocathodes modified by partial substitution of Cu with Ag was investigated. The AgxCu1−xGaSe2 (ACGSe) thin films were deposited onto Mo-coated soda-lime glass substrates by means of co-evaporation using a molecular beam epitaxy (MBE) system. The valence band maximum (VBM) potential of ACGSe is deeper than that of CGSe, and its grain size is greatly increased compared to that of CGSe. A Pt and CdS modified ACGSe electrode (Pt/CdS/ACGSe) with a Ag/(Cu + Ag) ratio of about 5% showed a cathodic photocurrent of 8.1 mA cm−2 at 0 VRHE and an onset potential of 0.70 VRHE (defined as a cathodic photocurrent of 0.05 mA cm−2) under simulated sunlight in a 0.1 M Na2SO4 solution (pH 9.5). Moreover, Pt/CdS/ACGSe exhibited a stable cathodic photocurrent for over 55 h, with no clear decrease.","container-title":"Physical Chemistry Chemical Physics","DOI":"10.1039/C3CP54590C","ISSN":"1463-9084","issue":"13","journalAbbreviation":"Phys. Chem. Chem. Phys.","language":"en","page":"6167-6174","source":"pubs.rsc.org","title":"Hydrogen evolution from water using AgxCu1−xGaSe2 photocathodes under visible light","volume":"16","author":[{"family":"Zhang","given":"Li"},{"family":"Minegishi","given":"Tsutomu"},{"family":"Kubota","given":"Jun"},{"family":"Domen","given":"Kazunari"}],"issued":{"date-parts":[["2014",3,5]]}}}],"schema":"https://github.com/citation-style-language/schema/raw/master/csl-citation.json"} </w:instrText>
      </w:r>
      <w:r w:rsidR="00F84C07">
        <w:rPr>
          <w:szCs w:val="28"/>
        </w:rPr>
        <w:fldChar w:fldCharType="separate"/>
      </w:r>
      <w:r w:rsidR="00F84C07" w:rsidRPr="00F84C07">
        <w:rPr>
          <w:kern w:val="0"/>
          <w:vertAlign w:val="superscript"/>
        </w:rPr>
        <w:t>[20]</w:t>
      </w:r>
      <w:r w:rsidR="00F84C07">
        <w:rPr>
          <w:szCs w:val="28"/>
        </w:rPr>
        <w:fldChar w:fldCharType="end"/>
      </w:r>
      <w:r w:rsidR="00CA0FB4" w:rsidRPr="00A91E9B">
        <w:rPr>
          <w:szCs w:val="28"/>
        </w:rPr>
        <w:t xml:space="preserve"> </w:t>
      </w:r>
      <w:r w:rsidR="00D0790E" w:rsidRPr="00A91E9B">
        <w:t>W</w:t>
      </w:r>
      <w:r w:rsidR="0042126F" w:rsidRPr="00A91E9B">
        <w:t>e extrapolated the LSV curve</w:t>
      </w:r>
      <w:r w:rsidR="00E90903" w:rsidRPr="00A91E9B">
        <w:t>s</w:t>
      </w:r>
      <w:r w:rsidR="005806E0" w:rsidRPr="00A91E9B">
        <w:t xml:space="preserve"> </w:t>
      </w:r>
      <w:r w:rsidR="0042126F" w:rsidRPr="00A91E9B">
        <w:rPr>
          <w:szCs w:val="28"/>
        </w:rPr>
        <w:t xml:space="preserve">at rapidly increasing region to </w:t>
      </w:r>
      <w:r w:rsidR="00D0790E" w:rsidRPr="00A91E9B">
        <w:t>precisely determine</w:t>
      </w:r>
      <w:r w:rsidR="0042126F" w:rsidRPr="00A91E9B">
        <w:rPr>
          <w:szCs w:val="28"/>
        </w:rPr>
        <w:t xml:space="preserve"> </w:t>
      </w:r>
      <w:r w:rsidR="00D0790E" w:rsidRPr="00A91E9B">
        <w:rPr>
          <w:szCs w:val="28"/>
        </w:rPr>
        <w:t>when</w:t>
      </w:r>
      <w:r w:rsidR="0042126F" w:rsidRPr="00A91E9B">
        <w:rPr>
          <w:szCs w:val="28"/>
        </w:rPr>
        <w:t xml:space="preserve"> the </w:t>
      </w:r>
      <w:r w:rsidR="00FE1FA4" w:rsidRPr="00A54B9D">
        <w:rPr>
          <w:i/>
        </w:rPr>
        <w:t>J</w:t>
      </w:r>
      <w:r w:rsidR="00FE1FA4" w:rsidRPr="00A54B9D">
        <w:rPr>
          <w:i/>
          <w:vertAlign w:val="subscript"/>
        </w:rPr>
        <w:t>ph</w:t>
      </w:r>
      <w:r w:rsidR="0042126F" w:rsidRPr="00A91E9B">
        <w:rPr>
          <w:szCs w:val="28"/>
        </w:rPr>
        <w:t xml:space="preserve"> is mainly contributed to HER</w:t>
      </w:r>
      <w:r w:rsidR="00F26D15" w:rsidRPr="00A91E9B">
        <w:rPr>
          <w:szCs w:val="28"/>
        </w:rPr>
        <w:t xml:space="preserve"> </w:t>
      </w:r>
      <w:r w:rsidR="00CA0FB4" w:rsidRPr="00A91E9B">
        <w:t>(</w:t>
      </w:r>
      <w:r w:rsidR="00CA0FB4" w:rsidRPr="00A91E9B">
        <w:rPr>
          <w:b/>
        </w:rPr>
        <w:t xml:space="preserve">Figure </w:t>
      </w:r>
      <w:r w:rsidR="00FB4F99" w:rsidRPr="00A91E9B">
        <w:rPr>
          <w:b/>
        </w:rPr>
        <w:t>S3</w:t>
      </w:r>
      <w:r w:rsidR="00CA0FB4" w:rsidRPr="00A91E9B">
        <w:t>).</w:t>
      </w:r>
      <w:r w:rsidR="00D93226" w:rsidRPr="00A91E9B">
        <w:rPr>
          <w:szCs w:val="28"/>
        </w:rPr>
        <w:t xml:space="preserve"> </w:t>
      </w:r>
      <w:r w:rsidR="00FB4F99" w:rsidRPr="00A91E9B">
        <w:rPr>
          <w:lang w:val="en-US"/>
        </w:rPr>
        <w:t xml:space="preserve">With a </w:t>
      </w:r>
      <w:r w:rsidR="00FB4F99" w:rsidRPr="00A91E9B">
        <w:t xml:space="preserve">simple PABA treatment, the onset potential </w:t>
      </w:r>
      <w:r w:rsidR="000556EC" w:rsidRPr="00A91E9B">
        <w:t xml:space="preserve">of </w:t>
      </w:r>
      <w:r w:rsidR="000556EC" w:rsidRPr="00A91E9B">
        <w:rPr>
          <w:i/>
        </w:rPr>
        <w:t>p-Sb</w:t>
      </w:r>
      <w:r w:rsidR="000556EC" w:rsidRPr="00A91E9B">
        <w:rPr>
          <w:i/>
          <w:vertAlign w:val="subscript"/>
        </w:rPr>
        <w:t>2</w:t>
      </w:r>
      <w:r w:rsidR="000556EC" w:rsidRPr="00A91E9B">
        <w:rPr>
          <w:i/>
        </w:rPr>
        <w:t>Se</w:t>
      </w:r>
      <w:r w:rsidR="000556EC" w:rsidRPr="00A91E9B">
        <w:rPr>
          <w:i/>
          <w:vertAlign w:val="subscript"/>
        </w:rPr>
        <w:t>3</w:t>
      </w:r>
      <w:r w:rsidR="000556EC" w:rsidRPr="00A91E9B">
        <w:t xml:space="preserve"> </w:t>
      </w:r>
      <w:r w:rsidR="00FB4F99" w:rsidRPr="00A91E9B">
        <w:t>positively shift</w:t>
      </w:r>
      <w:r w:rsidR="00114405">
        <w:t>ed</w:t>
      </w:r>
      <w:r w:rsidR="00FB4F99" w:rsidRPr="00A91E9B">
        <w:t xml:space="preserve"> from 0.35 V</w:t>
      </w:r>
      <w:r w:rsidR="00FB4F99" w:rsidRPr="00A91E9B">
        <w:rPr>
          <w:vertAlign w:val="subscript"/>
        </w:rPr>
        <w:t>RHE</w:t>
      </w:r>
      <w:r w:rsidR="00FB4F99" w:rsidRPr="00A91E9B">
        <w:t xml:space="preserve"> to 0.5 V</w:t>
      </w:r>
      <w:r w:rsidR="00FB4F99" w:rsidRPr="00A91E9B">
        <w:rPr>
          <w:vertAlign w:val="subscript"/>
        </w:rPr>
        <w:t>RHE</w:t>
      </w:r>
      <w:r w:rsidR="00FB4F99" w:rsidRPr="00A91E9B">
        <w:t xml:space="preserve"> without any </w:t>
      </w:r>
      <w:r w:rsidR="00FE1FA4" w:rsidRPr="00A54B9D">
        <w:rPr>
          <w:i/>
        </w:rPr>
        <w:t>J</w:t>
      </w:r>
      <w:r w:rsidR="00FE1FA4" w:rsidRPr="00A54B9D">
        <w:rPr>
          <w:i/>
          <w:vertAlign w:val="subscript"/>
        </w:rPr>
        <w:t>ph</w:t>
      </w:r>
      <w:r w:rsidR="00FB4F99" w:rsidRPr="00A91E9B">
        <w:t xml:space="preserve"> </w:t>
      </w:r>
      <w:r w:rsidR="00DA7299">
        <w:t>losses, thereby</w:t>
      </w:r>
      <w:r w:rsidR="00FB4F99" w:rsidRPr="00A91E9B">
        <w:t xml:space="preserve"> high maximum </w:t>
      </w:r>
      <w:r w:rsidR="00FB4F99" w:rsidRPr="00A91E9B">
        <w:rPr>
          <w:szCs w:val="28"/>
        </w:rPr>
        <w:t xml:space="preserve">half-cell </w:t>
      </w:r>
      <w:r w:rsidR="00FB4F99" w:rsidRPr="00A91E9B">
        <w:t>solar-to-hydrogen (HC-STH) conversion efficiency of</w:t>
      </w:r>
      <w:r w:rsidR="00FB4F99" w:rsidRPr="00A91E9B">
        <w:rPr>
          <w:szCs w:val="28"/>
        </w:rPr>
        <w:t xml:space="preserve"> 4.7 % </w:t>
      </w:r>
      <w:r w:rsidR="00114405">
        <w:rPr>
          <w:szCs w:val="28"/>
          <w:lang w:val="en-US"/>
        </w:rPr>
        <w:t>wa</w:t>
      </w:r>
      <w:r w:rsidR="00FB4F99" w:rsidRPr="00A91E9B">
        <w:rPr>
          <w:szCs w:val="28"/>
        </w:rPr>
        <w:t>s</w:t>
      </w:r>
      <w:r w:rsidR="00AC1CEE" w:rsidRPr="00A91E9B">
        <w:rPr>
          <w:szCs w:val="28"/>
        </w:rPr>
        <w:t xml:space="preserve"> achieved</w:t>
      </w:r>
      <w:r w:rsidR="00126391" w:rsidRPr="00A91E9B">
        <w:rPr>
          <w:szCs w:val="28"/>
        </w:rPr>
        <w:t xml:space="preserve"> (Figure 1d)</w:t>
      </w:r>
      <w:r w:rsidR="00AC1CEE" w:rsidRPr="00A91E9B">
        <w:rPr>
          <w:szCs w:val="28"/>
        </w:rPr>
        <w:t>. This</w:t>
      </w:r>
      <w:r w:rsidR="00FB4F99" w:rsidRPr="00A91E9B">
        <w:rPr>
          <w:szCs w:val="28"/>
        </w:rPr>
        <w:t xml:space="preserve"> is the highest value of Sb</w:t>
      </w:r>
      <w:r w:rsidR="00FB4F99" w:rsidRPr="00A91E9B">
        <w:rPr>
          <w:szCs w:val="28"/>
          <w:vertAlign w:val="subscript"/>
        </w:rPr>
        <w:t>2</w:t>
      </w:r>
      <w:r w:rsidR="00FB4F99" w:rsidRPr="00A91E9B">
        <w:rPr>
          <w:szCs w:val="28"/>
        </w:rPr>
        <w:t>Se</w:t>
      </w:r>
      <w:r w:rsidR="00FB4F99" w:rsidRPr="00A91E9B">
        <w:rPr>
          <w:szCs w:val="28"/>
          <w:vertAlign w:val="subscript"/>
        </w:rPr>
        <w:t>3</w:t>
      </w:r>
      <w:r w:rsidR="00FB4F99" w:rsidRPr="00A91E9B">
        <w:rPr>
          <w:szCs w:val="28"/>
        </w:rPr>
        <w:t xml:space="preserve"> based photocathodes reported so far. </w:t>
      </w:r>
      <w:r w:rsidR="00DA7299">
        <w:rPr>
          <w:szCs w:val="28"/>
        </w:rPr>
        <w:t>While t</w:t>
      </w:r>
      <w:r w:rsidR="000556EC" w:rsidRPr="00A91E9B">
        <w:rPr>
          <w:szCs w:val="28"/>
        </w:rPr>
        <w:t xml:space="preserve">he </w:t>
      </w:r>
      <w:r w:rsidR="000556EC" w:rsidRPr="00A91E9B">
        <w:rPr>
          <w:i/>
          <w:szCs w:val="28"/>
        </w:rPr>
        <w:t>p-4ACA</w:t>
      </w:r>
      <w:r w:rsidR="000556EC" w:rsidRPr="00A91E9B">
        <w:rPr>
          <w:szCs w:val="28"/>
        </w:rPr>
        <w:t xml:space="preserve"> exhibited </w:t>
      </w:r>
      <w:r w:rsidR="00DA7299">
        <w:rPr>
          <w:szCs w:val="28"/>
        </w:rPr>
        <w:t xml:space="preserve">the onset potential of </w:t>
      </w:r>
      <w:r w:rsidR="000556EC" w:rsidRPr="00A91E9B">
        <w:rPr>
          <w:szCs w:val="28"/>
        </w:rPr>
        <w:t>0.39 V</w:t>
      </w:r>
      <w:r w:rsidR="000556EC" w:rsidRPr="00A91E9B">
        <w:rPr>
          <w:szCs w:val="28"/>
          <w:vertAlign w:val="subscript"/>
        </w:rPr>
        <w:t>RHE</w:t>
      </w:r>
      <w:r w:rsidR="00DA7299" w:rsidRPr="00DA7299">
        <w:rPr>
          <w:szCs w:val="28"/>
        </w:rPr>
        <w:t>,</w:t>
      </w:r>
      <w:r w:rsidR="000556EC" w:rsidRPr="00A91E9B">
        <w:rPr>
          <w:szCs w:val="28"/>
        </w:rPr>
        <w:t xml:space="preserve"> </w:t>
      </w:r>
      <w:r w:rsidR="00F460BC" w:rsidRPr="00A91E9B">
        <w:t>but the fill factor and</w:t>
      </w:r>
      <w:r w:rsidR="000556EC" w:rsidRPr="00A91E9B">
        <w:t xml:space="preserve"> </w:t>
      </w:r>
      <w:r w:rsidR="00F460BC" w:rsidRPr="00A91E9B">
        <w:t>HC-STH</w:t>
      </w:r>
      <w:r w:rsidR="000556EC" w:rsidRPr="00A91E9B">
        <w:t xml:space="preserve"> were lower than those of </w:t>
      </w:r>
      <w:r w:rsidR="000556EC" w:rsidRPr="00A91E9B">
        <w:rPr>
          <w:i/>
        </w:rPr>
        <w:t>p-Sb</w:t>
      </w:r>
      <w:r w:rsidR="000556EC" w:rsidRPr="00A91E9B">
        <w:rPr>
          <w:i/>
          <w:vertAlign w:val="subscript"/>
        </w:rPr>
        <w:t>2</w:t>
      </w:r>
      <w:r w:rsidR="000556EC" w:rsidRPr="00A91E9B">
        <w:rPr>
          <w:i/>
        </w:rPr>
        <w:t>Se</w:t>
      </w:r>
      <w:r w:rsidR="000556EC" w:rsidRPr="00A91E9B">
        <w:rPr>
          <w:i/>
          <w:vertAlign w:val="subscript"/>
        </w:rPr>
        <w:t>3</w:t>
      </w:r>
      <w:r w:rsidR="00D93226" w:rsidRPr="00A91E9B">
        <w:rPr>
          <w:i/>
        </w:rPr>
        <w:t>.</w:t>
      </w:r>
      <w:r w:rsidR="00D93226" w:rsidRPr="00A91E9B">
        <w:t xml:space="preserve"> Al</w:t>
      </w:r>
      <w:r w:rsidR="000556EC" w:rsidRPr="00A91E9B">
        <w:t xml:space="preserve">l </w:t>
      </w:r>
      <w:r w:rsidR="00D93226" w:rsidRPr="00A91E9B">
        <w:t xml:space="preserve">PEC </w:t>
      </w:r>
      <w:r w:rsidR="000556EC" w:rsidRPr="00A91E9B">
        <w:t>performance factors</w:t>
      </w:r>
      <w:r w:rsidR="00D93226" w:rsidRPr="00A91E9B">
        <w:t xml:space="preserve"> of </w:t>
      </w:r>
      <w:r w:rsidR="00D93226" w:rsidRPr="00A91E9B">
        <w:rPr>
          <w:i/>
        </w:rPr>
        <w:t>p-GABA</w:t>
      </w:r>
      <w:r w:rsidR="000556EC" w:rsidRPr="00A91E9B">
        <w:t>, including the onset pote</w:t>
      </w:r>
      <w:r w:rsidR="00F460BC" w:rsidRPr="00A91E9B">
        <w:t xml:space="preserve">ntial, </w:t>
      </w:r>
      <w:r w:rsidR="00216A79" w:rsidRPr="00216A79">
        <w:rPr>
          <w:i/>
        </w:rPr>
        <w:t>J</w:t>
      </w:r>
      <w:r w:rsidR="00216A79" w:rsidRPr="00216A79">
        <w:rPr>
          <w:vertAlign w:val="subscript"/>
        </w:rPr>
        <w:t>ph</w:t>
      </w:r>
      <w:r w:rsidR="00F460BC" w:rsidRPr="00A91E9B">
        <w:t>, fill factor and HC-STH,</w:t>
      </w:r>
      <w:r w:rsidR="00D93226" w:rsidRPr="00A91E9B">
        <w:t xml:space="preserve"> were lower than</w:t>
      </w:r>
      <w:r w:rsidR="000556EC" w:rsidRPr="00A91E9B">
        <w:t xml:space="preserve"> the </w:t>
      </w:r>
      <w:r w:rsidR="000556EC" w:rsidRPr="00A91E9B">
        <w:rPr>
          <w:i/>
        </w:rPr>
        <w:t>p-Sb</w:t>
      </w:r>
      <w:r w:rsidR="000556EC" w:rsidRPr="00A91E9B">
        <w:rPr>
          <w:i/>
          <w:vertAlign w:val="subscript"/>
        </w:rPr>
        <w:t>2</w:t>
      </w:r>
      <w:r w:rsidR="000556EC" w:rsidRPr="00A91E9B">
        <w:rPr>
          <w:i/>
        </w:rPr>
        <w:t>Se</w:t>
      </w:r>
      <w:r w:rsidR="000556EC" w:rsidRPr="00A91E9B">
        <w:rPr>
          <w:i/>
          <w:vertAlign w:val="subscript"/>
        </w:rPr>
        <w:t>3</w:t>
      </w:r>
      <w:r w:rsidR="000556EC" w:rsidRPr="00A91E9B">
        <w:t xml:space="preserve"> counterparts. </w:t>
      </w:r>
      <w:r w:rsidR="005B486A">
        <w:t xml:space="preserve">In our </w:t>
      </w:r>
      <w:r w:rsidR="00CD7217" w:rsidRPr="00A91E9B">
        <w:t xml:space="preserve">previous </w:t>
      </w:r>
      <w:r w:rsidR="00F230AD" w:rsidRPr="00A91E9B">
        <w:t>study,</w:t>
      </w:r>
      <w:r w:rsidR="00126391" w:rsidRPr="00A91E9B">
        <w:rPr>
          <w:lang w:val="en-US"/>
        </w:rPr>
        <w:fldChar w:fldCharType="begin"/>
      </w:r>
      <w:r w:rsidR="002F2DB2">
        <w:rPr>
          <w:lang w:val="en-US"/>
        </w:rPr>
        <w:instrText xml:space="preserve"> ADDIN ZOTERO_ITEM CSL_CITATION {"citationID":"kKgllDPF","properties":{"formattedCitation":"\\super [4]\\nosupersub{}","plainCitation":"[4]","noteIndex":0},"citationItems":[{"id":4537,"uris":["http://zotero.org/users/2250517/items/IZUETNUD"],"uri":["http://zotero.org/users/2250517/items/IZUETNUD"],"itemData":{"id":4537,"type":"article-journal","abstract":"Determining cost-effective semiconductors exhibiting desirable properties for commercial photoelectrochemical water splitting remains a challenge. Herein, we report a Sb2Se3 semiconductor that satisfies most requirements for an ideal high-performance photoelectrode, including a small band gap and favourable cost, optoelectronic properties, processability, and photocorrosion stability. Strong anisotropy, a major issue for Sb2Se3, is resolved by suppressing growth kinetics via close space sublimation to obtain high-quality compact thin films with favourable crystallographic orientation. The Sb2Se3 photocathode exhibits a high photocurrent density of almost 30 mA cm−2 at 0 V against the reversible hydrogen electrode, the highest value so far. We demonstrate unassisted solar overall water splitting by combining the optimised Sb2Se3 photocathode with a BiVO4 photoanode, achieving a solar-to-hydrogen efficiency of 1.5% with stability over 10 h under simulated 1 sun conditions employing a broad range of solar fluxes. Low-cost Sb2Se3 can thus be an attractive breakthrough material for commercial solar fuel production.","container-title":"Nature Communications","DOI":"10.1038/s41467-020-14704-3","ISSN":"2041-1723","issue":"1","language":"en","note":"number: 1\npublisher: Nature Publishing Group","page":"861","source":"www.nature.com","title":"Benchmark performance of low-cost Sb 2 Se 3 photocathodes for unassisted solar overall water splitting","volume":"11","author":[{"family":"Yang","given":"Wooseok"},{"family":"Kim","given":"Jin Hyun"},{"family":"Hutter","given":"Oliver S."},{"family":"Phillips","given":"Laurie J."},{"family":"Tan","given":"Jeiwan"},{"family":"Park","given":"Jaemin"},{"family":"Lee","given":"Hyungsoo"},{"family":"Major","given":"Jonathan D."},{"family":"Lee","given":"Jae Sung"},{"family":"Moon","given":"Jooho"}],"issued":{"date-parts":[["2020",2,13]]}}}],"schema":"https://github.com/citation-style-language/schema/raw/master/csl-citation.json"} </w:instrText>
      </w:r>
      <w:r w:rsidR="00126391" w:rsidRPr="00A91E9B">
        <w:rPr>
          <w:lang w:val="en-US"/>
        </w:rPr>
        <w:fldChar w:fldCharType="separate"/>
      </w:r>
      <w:r w:rsidR="002F2DB2" w:rsidRPr="002F2DB2">
        <w:rPr>
          <w:kern w:val="0"/>
          <w:vertAlign w:val="superscript"/>
        </w:rPr>
        <w:t>[4]</w:t>
      </w:r>
      <w:r w:rsidR="00126391" w:rsidRPr="00A91E9B">
        <w:rPr>
          <w:lang w:val="en-US"/>
        </w:rPr>
        <w:fldChar w:fldCharType="end"/>
      </w:r>
      <w:r w:rsidR="009E04D3" w:rsidRPr="00A91E9B">
        <w:t xml:space="preserve"> </w:t>
      </w:r>
      <w:r w:rsidR="00492EAC">
        <w:t xml:space="preserve">the insertion of an </w:t>
      </w:r>
      <w:r w:rsidR="00492EAC" w:rsidRPr="00FE1FA4">
        <w:rPr>
          <w:i/>
        </w:rPr>
        <w:t>n</w:t>
      </w:r>
      <w:r w:rsidR="00492EAC">
        <w:t>-type CdS layer between Sb</w:t>
      </w:r>
      <w:r w:rsidR="00492EAC" w:rsidRPr="00492EAC">
        <w:rPr>
          <w:vertAlign w:val="subscript"/>
        </w:rPr>
        <w:t>2</w:t>
      </w:r>
      <w:r w:rsidR="00492EAC">
        <w:t>Se</w:t>
      </w:r>
      <w:r w:rsidR="00492EAC" w:rsidRPr="00492EAC">
        <w:rPr>
          <w:vertAlign w:val="subscript"/>
        </w:rPr>
        <w:t>3</w:t>
      </w:r>
      <w:r w:rsidR="00492EAC">
        <w:t xml:space="preserve"> and TiO</w:t>
      </w:r>
      <w:r w:rsidR="00492EAC" w:rsidRPr="00492EAC">
        <w:rPr>
          <w:vertAlign w:val="subscript"/>
        </w:rPr>
        <w:t>2</w:t>
      </w:r>
      <w:r w:rsidR="00492EAC">
        <w:t xml:space="preserve"> (</w:t>
      </w:r>
      <w:r w:rsidR="00492EAC" w:rsidRPr="00492EAC">
        <w:rPr>
          <w:i/>
        </w:rPr>
        <w:t>i.e.</w:t>
      </w:r>
      <w:r w:rsidR="00492EAC">
        <w:t xml:space="preserve">, </w:t>
      </w:r>
      <w:r w:rsidR="00492EAC" w:rsidRPr="00A91E9B">
        <w:t>Sb</w:t>
      </w:r>
      <w:r w:rsidR="00492EAC" w:rsidRPr="00A91E9B">
        <w:rPr>
          <w:vertAlign w:val="subscript"/>
        </w:rPr>
        <w:t>2</w:t>
      </w:r>
      <w:r w:rsidR="00492EAC" w:rsidRPr="00A91E9B">
        <w:t>Se</w:t>
      </w:r>
      <w:r w:rsidR="00492EAC" w:rsidRPr="00A91E9B">
        <w:rPr>
          <w:vertAlign w:val="subscript"/>
        </w:rPr>
        <w:t>3</w:t>
      </w:r>
      <w:r w:rsidR="00492EAC" w:rsidRPr="00A91E9B">
        <w:t>/CdS/TiO</w:t>
      </w:r>
      <w:r w:rsidR="00492EAC" w:rsidRPr="00A91E9B">
        <w:rPr>
          <w:vertAlign w:val="subscript"/>
        </w:rPr>
        <w:t>2</w:t>
      </w:r>
      <w:r w:rsidR="00492EAC" w:rsidRPr="00A91E9B">
        <w:t>/Pt photocathode</w:t>
      </w:r>
      <w:r w:rsidR="00492EAC">
        <w:t>s) also shifted the onset potential up to 0.5 V</w:t>
      </w:r>
      <w:r w:rsidR="00492EAC" w:rsidRPr="00492EAC">
        <w:rPr>
          <w:vertAlign w:val="subscript"/>
        </w:rPr>
        <w:t>RHE</w:t>
      </w:r>
      <w:r w:rsidR="00492EAC">
        <w:t xml:space="preserve">. However, </w:t>
      </w:r>
      <w:r w:rsidR="008105FE" w:rsidRPr="00A91E9B">
        <w:t xml:space="preserve">the HC-STH (3.4 %) and </w:t>
      </w:r>
      <w:r w:rsidR="00216A79" w:rsidRPr="00216A79">
        <w:rPr>
          <w:i/>
        </w:rPr>
        <w:t>J</w:t>
      </w:r>
      <w:r w:rsidR="00216A79" w:rsidRPr="00F84C07">
        <w:rPr>
          <w:vertAlign w:val="subscript"/>
        </w:rPr>
        <w:t>ph</w:t>
      </w:r>
      <w:r w:rsidR="008105FE" w:rsidRPr="00A91E9B">
        <w:t xml:space="preserve"> (&lt; 20 mA cm</w:t>
      </w:r>
      <w:r w:rsidR="008105FE" w:rsidRPr="00A91E9B">
        <w:rPr>
          <w:szCs w:val="28"/>
          <w:vertAlign w:val="superscript"/>
        </w:rPr>
        <w:t>−</w:t>
      </w:r>
      <w:r w:rsidR="008105FE" w:rsidRPr="00A91E9B">
        <w:rPr>
          <w:vertAlign w:val="superscript"/>
        </w:rPr>
        <w:t>2</w:t>
      </w:r>
      <w:r w:rsidR="008105FE" w:rsidRPr="00A91E9B">
        <w:t xml:space="preserve"> at 0 V</w:t>
      </w:r>
      <w:r w:rsidR="008105FE" w:rsidRPr="00A91E9B">
        <w:rPr>
          <w:vertAlign w:val="subscript"/>
        </w:rPr>
        <w:t>RHE</w:t>
      </w:r>
      <w:r w:rsidR="008105FE" w:rsidRPr="00A91E9B">
        <w:t xml:space="preserve">) </w:t>
      </w:r>
      <w:r w:rsidR="00492EAC">
        <w:t xml:space="preserve">of the </w:t>
      </w:r>
      <w:r w:rsidR="00492EAC" w:rsidRPr="00A91E9B">
        <w:t>Sb</w:t>
      </w:r>
      <w:r w:rsidR="00492EAC" w:rsidRPr="00A91E9B">
        <w:rPr>
          <w:vertAlign w:val="subscript"/>
        </w:rPr>
        <w:t>2</w:t>
      </w:r>
      <w:r w:rsidR="00492EAC" w:rsidRPr="00A91E9B">
        <w:t>Se</w:t>
      </w:r>
      <w:r w:rsidR="00492EAC" w:rsidRPr="00A91E9B">
        <w:rPr>
          <w:vertAlign w:val="subscript"/>
        </w:rPr>
        <w:t>3</w:t>
      </w:r>
      <w:r w:rsidR="00492EAC" w:rsidRPr="00A91E9B">
        <w:t>/CdS/TiO</w:t>
      </w:r>
      <w:r w:rsidR="00492EAC" w:rsidRPr="00A91E9B">
        <w:rPr>
          <w:vertAlign w:val="subscript"/>
        </w:rPr>
        <w:t>2</w:t>
      </w:r>
      <w:r w:rsidR="00492EAC" w:rsidRPr="00A91E9B">
        <w:t>/Pt photocathode</w:t>
      </w:r>
      <w:r w:rsidR="00492EAC">
        <w:t>s</w:t>
      </w:r>
      <w:r w:rsidR="00492EAC" w:rsidRPr="00A91E9B">
        <w:t xml:space="preserve"> </w:t>
      </w:r>
      <w:r w:rsidR="008105FE" w:rsidRPr="00A91E9B">
        <w:t xml:space="preserve">were lower than </w:t>
      </w:r>
      <w:r w:rsidR="008105FE" w:rsidRPr="00A91E9B">
        <w:rPr>
          <w:i/>
        </w:rPr>
        <w:t>p-PABA</w:t>
      </w:r>
      <w:r w:rsidR="00492EAC" w:rsidRPr="00492EAC">
        <w:t xml:space="preserve"> despite </w:t>
      </w:r>
      <w:r w:rsidR="00492EAC">
        <w:t>the toxic nature and the relatively complicated deposition of CdS</w:t>
      </w:r>
      <w:r w:rsidR="008105FE" w:rsidRPr="00A91E9B">
        <w:t xml:space="preserve">. </w:t>
      </w:r>
      <w:r w:rsidR="00492EAC">
        <w:t>On the other hand,</w:t>
      </w:r>
      <w:r w:rsidR="008105FE" w:rsidRPr="00A91E9B">
        <w:t xml:space="preserve"> </w:t>
      </w:r>
      <w:r w:rsidR="008105FE" w:rsidRPr="00A91E9B">
        <w:rPr>
          <w:i/>
        </w:rPr>
        <w:t>p-PABA</w:t>
      </w:r>
      <w:r w:rsidR="00592A8F">
        <w:t xml:space="preserve"> </w:t>
      </w:r>
      <w:r w:rsidR="008105FE" w:rsidRPr="00A91E9B">
        <w:t xml:space="preserve">exhibited </w:t>
      </w:r>
      <w:r w:rsidR="00D51103">
        <w:t xml:space="preserve">a </w:t>
      </w:r>
      <w:r w:rsidR="008105FE" w:rsidRPr="00A91E9B">
        <w:t xml:space="preserve">very steep </w:t>
      </w:r>
      <w:r w:rsidR="00FE1FA4" w:rsidRPr="00A54B9D">
        <w:rPr>
          <w:i/>
        </w:rPr>
        <w:t>J</w:t>
      </w:r>
      <w:r w:rsidR="00FE1FA4" w:rsidRPr="00A54B9D">
        <w:rPr>
          <w:i/>
          <w:vertAlign w:val="subscript"/>
        </w:rPr>
        <w:t>ph</w:t>
      </w:r>
      <w:r w:rsidR="008105FE" w:rsidRPr="00A91E9B">
        <w:t xml:space="preserve"> increase starting from the onset potential showing</w:t>
      </w:r>
      <w:r w:rsidR="00D115FA">
        <w:t xml:space="preserve"> the</w:t>
      </w:r>
      <w:r w:rsidR="008105FE" w:rsidRPr="00A91E9B">
        <w:t xml:space="preserve"> high HC-STH value</w:t>
      </w:r>
      <w:r w:rsidR="00D115FA">
        <w:t>s</w:t>
      </w:r>
      <w:r w:rsidR="008105FE" w:rsidRPr="00A91E9B">
        <w:t xml:space="preserve">, </w:t>
      </w:r>
      <w:r w:rsidR="00D51103">
        <w:t xml:space="preserve">despite its simple deposition method, non-toxicity and low material usage, </w:t>
      </w:r>
      <w:r w:rsidR="00F460BC" w:rsidRPr="00A91E9B">
        <w:t>therefore it can be considered as a</w:t>
      </w:r>
      <w:r w:rsidR="00770942">
        <w:t>n easy and</w:t>
      </w:r>
      <w:r w:rsidR="00F460BC" w:rsidRPr="00A91E9B">
        <w:t xml:space="preserve"> promising </w:t>
      </w:r>
      <w:r w:rsidR="00770942">
        <w:t>strategy for enhancing the performance of photoelectrodes.</w:t>
      </w:r>
    </w:p>
    <w:p w14:paraId="3112CE9A" w14:textId="70C92E86" w:rsidR="007D00C0" w:rsidRPr="00D34689" w:rsidRDefault="00E90903" w:rsidP="00452D84">
      <w:pPr>
        <w:pStyle w:val="Head1"/>
        <w:ind w:firstLine="708"/>
      </w:pPr>
      <w:r w:rsidRPr="00A91E9B">
        <w:t xml:space="preserve">It should be noted that </w:t>
      </w:r>
      <w:r w:rsidR="001E19B8" w:rsidRPr="00A91E9B">
        <w:t xml:space="preserve">the </w:t>
      </w:r>
      <w:r w:rsidR="00D30E39" w:rsidRPr="00A91E9B">
        <w:rPr>
          <w:i/>
          <w:iCs/>
        </w:rPr>
        <w:t>p-Sb</w:t>
      </w:r>
      <w:r w:rsidR="00D30E39" w:rsidRPr="00A91E9B">
        <w:rPr>
          <w:i/>
          <w:iCs/>
          <w:vertAlign w:val="subscript"/>
        </w:rPr>
        <w:t>2</w:t>
      </w:r>
      <w:r w:rsidR="00D30E39" w:rsidRPr="00A91E9B">
        <w:rPr>
          <w:i/>
          <w:iCs/>
        </w:rPr>
        <w:t>Se</w:t>
      </w:r>
      <w:r w:rsidR="00D30E39" w:rsidRPr="00A91E9B">
        <w:rPr>
          <w:i/>
          <w:iCs/>
          <w:vertAlign w:val="subscript"/>
        </w:rPr>
        <w:t>3</w:t>
      </w:r>
      <w:r w:rsidRPr="00A91E9B">
        <w:t xml:space="preserve"> </w:t>
      </w:r>
      <w:r w:rsidR="009A48C7" w:rsidRPr="00A91E9B">
        <w:rPr>
          <w:lang w:val="en-US"/>
        </w:rPr>
        <w:t>exhibited</w:t>
      </w:r>
      <w:r w:rsidRPr="00A91E9B">
        <w:t xml:space="preserve"> </w:t>
      </w:r>
      <w:r w:rsidR="00D30E39" w:rsidRPr="00A91E9B">
        <w:t>a</w:t>
      </w:r>
      <w:r w:rsidR="009A48C7" w:rsidRPr="00A91E9B">
        <w:t xml:space="preserve"> temporal rise in</w:t>
      </w:r>
      <w:r w:rsidR="006C0C2F" w:rsidRPr="00A91E9B">
        <w:t xml:space="preserve"> reduction current </w:t>
      </w:r>
      <w:r w:rsidR="007C6CCB" w:rsidRPr="00A91E9B">
        <w:t xml:space="preserve">(black colored curve) </w:t>
      </w:r>
      <w:r w:rsidR="00D30E39" w:rsidRPr="00A91E9B">
        <w:t>at ~ 0.55 V</w:t>
      </w:r>
      <w:r w:rsidR="00D30E39" w:rsidRPr="00A91E9B">
        <w:rPr>
          <w:vertAlign w:val="subscript"/>
        </w:rPr>
        <w:t>RHE</w:t>
      </w:r>
      <w:r w:rsidR="00D30E39" w:rsidRPr="00A91E9B">
        <w:t>, f</w:t>
      </w:r>
      <w:r w:rsidR="00BA573A" w:rsidRPr="00A91E9B">
        <w:t xml:space="preserve">ollowed by </w:t>
      </w:r>
      <w:r w:rsidR="009A48C7" w:rsidRPr="00A91E9B">
        <w:t>a</w:t>
      </w:r>
      <w:r w:rsidR="00DA7299">
        <w:rPr>
          <w:rFonts w:hint="eastAsia"/>
        </w:rPr>
        <w:t>n abruptly</w:t>
      </w:r>
      <w:r w:rsidR="00DA7299">
        <w:t xml:space="preserve"> </w:t>
      </w:r>
      <w:r w:rsidR="00BA573A" w:rsidRPr="00A91E9B">
        <w:t>increase</w:t>
      </w:r>
      <w:r w:rsidR="009A48C7" w:rsidRPr="00A91E9B">
        <w:t>d current</w:t>
      </w:r>
      <w:r w:rsidR="00BA573A" w:rsidRPr="00A91E9B">
        <w:t xml:space="preserve"> </w:t>
      </w:r>
      <w:r w:rsidR="009A48C7" w:rsidRPr="00A91E9B">
        <w:t xml:space="preserve">at </w:t>
      </w:r>
      <w:r w:rsidR="00D30E39" w:rsidRPr="00A91E9B">
        <w:t>0.35 V</w:t>
      </w:r>
      <w:r w:rsidR="00D30E39" w:rsidRPr="00A91E9B">
        <w:rPr>
          <w:vertAlign w:val="subscript"/>
        </w:rPr>
        <w:t>RHE</w:t>
      </w:r>
      <w:r w:rsidR="009A48C7" w:rsidRPr="00A91E9B">
        <w:t xml:space="preserve"> (</w:t>
      </w:r>
      <w:r w:rsidR="00564BE0" w:rsidRPr="00A91E9B">
        <w:t>Figure S3</w:t>
      </w:r>
      <w:r w:rsidR="009A48C7" w:rsidRPr="00A91E9B">
        <w:t>)</w:t>
      </w:r>
      <w:r w:rsidR="00D30E39" w:rsidRPr="00A91E9B">
        <w:t xml:space="preserve">. We </w:t>
      </w:r>
      <w:r w:rsidR="00D3367A">
        <w:t>presume</w:t>
      </w:r>
      <w:r w:rsidR="00D30E39" w:rsidRPr="00A91E9B">
        <w:t xml:space="preserve"> that this pre-reduction</w:t>
      </w:r>
      <w:r w:rsidR="00834F27" w:rsidRPr="00A91E9B">
        <w:t xml:space="preserve"> current</w:t>
      </w:r>
      <w:r w:rsidR="00D30E39" w:rsidRPr="00A91E9B">
        <w:t xml:space="preserve"> peak con</w:t>
      </w:r>
      <w:r w:rsidR="001D7EE2" w:rsidRPr="00A91E9B">
        <w:t xml:space="preserve">tributes to </w:t>
      </w:r>
      <w:r w:rsidR="001F6E1A" w:rsidRPr="00A91E9B">
        <w:t>the</w:t>
      </w:r>
      <w:r w:rsidR="001D7EE2" w:rsidRPr="00A91E9B">
        <w:t xml:space="preserve"> </w:t>
      </w:r>
      <w:r w:rsidR="00863227" w:rsidRPr="00A91E9B">
        <w:t>non-faradaic reaction</w:t>
      </w:r>
      <w:r w:rsidR="001F6E1A" w:rsidRPr="00A91E9B">
        <w:t xml:space="preserve"> occurred a</w:t>
      </w:r>
      <w:r w:rsidR="001F6E1A" w:rsidRPr="00A91E9B">
        <w:rPr>
          <w:lang w:val="en-US"/>
        </w:rPr>
        <w:t xml:space="preserve">t </w:t>
      </w:r>
      <w:r w:rsidR="006B2FA2">
        <w:rPr>
          <w:lang w:val="en-US"/>
        </w:rPr>
        <w:t xml:space="preserve">the </w:t>
      </w:r>
      <w:r w:rsidR="001D7EE2" w:rsidRPr="00A91E9B">
        <w:t>Sb</w:t>
      </w:r>
      <w:r w:rsidR="001D7EE2" w:rsidRPr="00A91E9B">
        <w:rPr>
          <w:vertAlign w:val="subscript"/>
        </w:rPr>
        <w:t>2</w:t>
      </w:r>
      <w:r w:rsidR="001D7EE2" w:rsidRPr="00A91E9B">
        <w:t>Se</w:t>
      </w:r>
      <w:r w:rsidR="001D7EE2" w:rsidRPr="00A91E9B">
        <w:rPr>
          <w:vertAlign w:val="subscript"/>
        </w:rPr>
        <w:t>3</w:t>
      </w:r>
      <w:r w:rsidR="001D7EE2" w:rsidRPr="00A91E9B">
        <w:t>/TiO</w:t>
      </w:r>
      <w:r w:rsidR="001D7EE2" w:rsidRPr="00A91E9B">
        <w:rPr>
          <w:vertAlign w:val="subscript"/>
        </w:rPr>
        <w:t>2</w:t>
      </w:r>
      <w:r w:rsidR="001D7EE2" w:rsidRPr="00A91E9B">
        <w:t xml:space="preserve"> </w:t>
      </w:r>
      <w:r w:rsidR="001F6E1A" w:rsidRPr="00A91E9B">
        <w:t>interface</w:t>
      </w:r>
      <w:r w:rsidR="007C6CCB" w:rsidRPr="00A91E9B">
        <w:t xml:space="preserve"> </w:t>
      </w:r>
      <w:r w:rsidR="00475014">
        <w:t>(</w:t>
      </w:r>
      <w:r w:rsidR="006B2FA2" w:rsidRPr="006B2FA2">
        <w:rPr>
          <w:i/>
        </w:rPr>
        <w:t>e.g.</w:t>
      </w:r>
      <w:r w:rsidR="006B2FA2">
        <w:t>,</w:t>
      </w:r>
      <w:r w:rsidR="00055A87" w:rsidRPr="00A91E9B">
        <w:t xml:space="preserve"> </w:t>
      </w:r>
      <w:r w:rsidR="00891034">
        <w:t xml:space="preserve">the reduction of </w:t>
      </w:r>
      <w:r w:rsidR="00D53EF2">
        <w:t>interface state</w:t>
      </w:r>
      <w:r w:rsidR="00475014">
        <w:t xml:space="preserve">s) and the disappearance of the pre-reduction peak is relavant to the enhanced </w:t>
      </w:r>
      <w:r w:rsidR="00475014" w:rsidRPr="00475014">
        <w:rPr>
          <w:i/>
        </w:rPr>
        <w:t>V</w:t>
      </w:r>
      <w:r w:rsidR="00475014" w:rsidRPr="00475014">
        <w:rPr>
          <w:i/>
          <w:vertAlign w:val="subscript"/>
        </w:rPr>
        <w:t>ph</w:t>
      </w:r>
      <w:r w:rsidR="00D53EF2">
        <w:t>.</w:t>
      </w:r>
      <w:r w:rsidR="00891034">
        <w:t xml:space="preserve"> </w:t>
      </w:r>
      <w:r w:rsidR="003512D8" w:rsidRPr="00A91E9B">
        <w:t>Interface modification with cyclohexane ring-containing 4ACA reduced area of p</w:t>
      </w:r>
      <w:r w:rsidR="00FE1FA4">
        <w:t>re-reducton cu</w:t>
      </w:r>
      <w:r w:rsidR="003512D8" w:rsidRPr="00A91E9B">
        <w:t>rrent peak</w:t>
      </w:r>
      <w:r w:rsidR="00FE1FA4">
        <w:t xml:space="preserve"> (blue), while the pre-reduction</w:t>
      </w:r>
      <w:r w:rsidR="003512D8" w:rsidRPr="00A91E9B">
        <w:t xml:space="preserve"> current became almost negligible when treated with benzene ring-</w:t>
      </w:r>
      <w:r w:rsidR="003512D8" w:rsidRPr="00A91E9B">
        <w:lastRenderedPageBreak/>
        <w:t xml:space="preserve">containing PABA (red). By contrast, the chain-containing GABA still produced the current peak with a significant area (green). </w:t>
      </w:r>
      <w:r w:rsidR="003512D8" w:rsidRPr="00452D84">
        <w:t>Since the area of pre-reduction peak is proportional to the amount</w:t>
      </w:r>
      <w:r w:rsidR="006B2FA2" w:rsidRPr="00452D84">
        <w:t xml:space="preserve"> of photoelectrons</w:t>
      </w:r>
      <w:r w:rsidR="003512D8" w:rsidRPr="00452D84">
        <w:t xml:space="preserve"> consumed for the non-faradaic reaction, it can be understood that ring-containing amino </w:t>
      </w:r>
      <w:r w:rsidR="003512D8" w:rsidRPr="00D34689">
        <w:t xml:space="preserve">acids more </w:t>
      </w:r>
      <w:r w:rsidR="009E457E" w:rsidRPr="00D34689">
        <w:t>effective</w:t>
      </w:r>
      <w:r w:rsidR="00D3367A" w:rsidRPr="00D34689">
        <w:t>l</w:t>
      </w:r>
      <w:r w:rsidR="009E457E" w:rsidRPr="00D34689">
        <w:t>y</w:t>
      </w:r>
      <w:r w:rsidR="003512D8" w:rsidRPr="00D34689">
        <w:t xml:space="preserve"> prevent the </w:t>
      </w:r>
      <w:r w:rsidR="000977B5" w:rsidRPr="00D34689">
        <w:t xml:space="preserve">formation </w:t>
      </w:r>
      <w:r w:rsidR="003512D8" w:rsidRPr="00D34689">
        <w:t>of interface state than those composed of alkyl chains.</w:t>
      </w:r>
      <w:r w:rsidR="007D00C0" w:rsidRPr="00D34689">
        <w:t xml:space="preserve"> Although PABA and GABA have similar carbon</w:t>
      </w:r>
      <w:r w:rsidR="002A274B" w:rsidRPr="00D34689">
        <w:t xml:space="preserve"> (C)</w:t>
      </w:r>
      <w:r w:rsidR="007D00C0" w:rsidRPr="00D34689">
        <w:t xml:space="preserve"> chain lengths and molecular sizes, PABA has </w:t>
      </w:r>
      <w:r w:rsidR="00E3391D" w:rsidRPr="00D34689">
        <w:t>lower steric hin</w:t>
      </w:r>
      <w:r w:rsidR="00DE66F6" w:rsidRPr="00D34689">
        <w:t>d</w:t>
      </w:r>
      <w:r w:rsidR="00E3391D" w:rsidRPr="00D34689">
        <w:t>r</w:t>
      </w:r>
      <w:r w:rsidR="00DE66F6" w:rsidRPr="00D34689">
        <w:t>a</w:t>
      </w:r>
      <w:r w:rsidR="00E3391D" w:rsidRPr="00D34689">
        <w:t xml:space="preserve">nce </w:t>
      </w:r>
      <w:r w:rsidR="005E4B9C" w:rsidRPr="00D34689">
        <w:t xml:space="preserve">compared with </w:t>
      </w:r>
      <w:r w:rsidR="007D00C0" w:rsidRPr="00D34689">
        <w:t xml:space="preserve">GABA owing to </w:t>
      </w:r>
      <w:r w:rsidR="00E3391D" w:rsidRPr="00D34689">
        <w:t xml:space="preserve">the </w:t>
      </w:r>
      <w:r w:rsidR="007D00C0" w:rsidRPr="00D34689">
        <w:t>π-π conjugated benzene ring in the molecule</w:t>
      </w:r>
      <w:r w:rsidR="00E3391D" w:rsidRPr="00D34689">
        <w:t>, which allows ordered lamellar packing and compact π–π stacking on the su</w:t>
      </w:r>
      <w:r w:rsidR="00DE66F6" w:rsidRPr="00D34689">
        <w:t>rf</w:t>
      </w:r>
      <w:r w:rsidR="00E3391D" w:rsidRPr="00D34689">
        <w:t>ace</w:t>
      </w:r>
      <w:r w:rsidR="007D00C0" w:rsidRPr="00D34689">
        <w:t>.</w:t>
      </w:r>
      <w:r w:rsidR="007D00C0" w:rsidRPr="00D34689">
        <w:fldChar w:fldCharType="begin"/>
      </w:r>
      <w:r w:rsidR="00D34689" w:rsidRPr="00D34689">
        <w:instrText xml:space="preserve"> ADDIN ZOTERO_ITEM CSL_CITATION {"citationID":"Q5CoVPVM","properties":{"formattedCitation":"\\super [18,19,21]\\nosupersub{}","plainCitation":"[18,19,21]","noteIndex":0},"citationItems":[{"id":4272,"uris":["http://zotero.org/users/2250517/items/QUW8SJ2C"],"uri":["http://zotero.org/users/2250517/items/QUW8SJ2C"],"itemData":{"id":4272,"type":"article-journal","abstract":"Organic–inorganic hybrid perovskites have attracted extensive interest in recent years due to their remarkable properties in highly efficient solar cells. The quality of the perovskite thin films has been identified as a critical factor to affect the performances of the solar cells. To achieve uniform and dense perovskite films, many efforts have been attempted on controlling the crystallinity of the particles, grain size, as well as surface coverage. Using organic coupling agents to connect the mesoporous TiO2 with the perovskite film is an effective way to guide the growth of perovskite film. However, the influences of organic molecular configurations on the perovskite crystallization are still not being well studied. In this article, two amino acids, 4-aminobenzoic acid and 4-aminobutyric acid, are employed with similar molecular size and closed chain length to study the molecular rigidity of the organic coupling agents affecting the quality of perovskite films. Greatly improved perovskite film has been obtained with the template effect of rigid 4-aminobenzoic acid and thus the cell performance has been significantly increased.","container-title":"Particle &amp; Particle Systems Characterization","DOI":"10.1002/ppsc.201600298","ISSN":"1521-4117","issue":"4","language":"en","page":"1600298","source":"Wiley Online Library","title":"Rigid Amino Acid as Linker to Enhance the Crystallinity of CH3NH3PbI3 Particles","volume":"34","author":[{"family":"Zhang","given":"Chenming"},{"family":"Zhang","given":"Shufang"},{"family":"Miao","given":"Xiaoliang"},{"family":"Hu","given":"Yanqiang"},{"family":"Staaden","given":"Leon"},{"family":"Jia","given":"Guohua"}],"issued":{"date-parts":[["2017"]]}}},{"id":4553,"uris":["http://zotero.org/users/2250517/items/LNVPKYEP"],"uri":["http://zotero.org/users/2250517/items/LNVPKYEP"],"itemData":{"id":4553,"type":"article-journal","abstract":"While hybrid perovskites have great potential as light-absorbing materials, they suffer from moisture-induced instability. Herein, we added the amino acid iodide salt-based molecular crosslinker p-aminobenzoic acid (PABA∙HI) to a perovskite precursor solution to enhance the humidity stability. The rigid molecular structure of PABA∙HI played an important role in determining the crystal orientation, trap density, and photovoltaic performance of the perovskite solar cells (PVSCs). PABA∙HI can effectively interact with the Pb-I framework via hydrogen bonds, enhancing the crosslinking efficiency compared with freely rotating flexible molecular crosslinkers. Kelvin probe force microscopy in conjunction with Raman analysis confirmed the presence of PABA∙HI at the grain boundaries; thus, stable quasi-two-dimensional perovskite existed along the grain boundaries, passivating the grain boundaries and improving the moisture stability. The PABA∙HI-added PVSCs having a power-conversion efficiency (PCE) of 17.4% retained 91% of their initial PCE when stored for 312 h at a relative humidity of 75% at 25 °C, whereas a pristine cell with a PCE of 16.4% only retained 37% of its initial value. Our findings clearly indicate that the amino acid salt as a rigid molecular crosslinker improved not only the photovoltaic performance but also the stability against moisture.","container-title":"Nano Energy","DOI":"10.1016/j.nanoen.2019.02.064","ISSN":"2211-2855","journalAbbreviation":"Nano Energy","language":"en","page":"481-491","source":"ScienceDirect","title":"Amino acid salt-driven planar hybrid perovskite solar cells with enhanced humidity stability","volume":"59","author":[{"family":"Yun","given":"Seong-Cheol"},{"family":"Ma","given":"Sunihl"},{"family":"Kwon","given":"Hyeok-Chan"},{"family":"Kim","given":"Kyungmi"},{"family":"Jang","given":"Gyumin"},{"family":"Yang","given":"Hyunha"},{"family":"Moon","given":"Jooho"}],"issued":{"date-parts":[["2019",5,1]]}}},{"id":4625,"uris":["http://zotero.org/users/2250517/items/E4K9F44J"],"uri":["http://zotero.org/users/2250517/items/E4K9F44J"],"itemData":{"id":4625,"type":"article-journal","abstract":"Modulation of the electron donating and accepting properties of organic semiconductors is an important topic in the field of organic photovoltaics. Although the small-molecule semiconductors (SMs) with an A-D-A structure can act as either electron donor or acceptor in organic photovoltaic (OPV) devices, the reason why molecules with similar conjugated structures play different roles remains unclear. In this work, we designed and synthesized two A-D-A SMs named BTCN-O and BTCN-M, which have an identical backbone and differ in the alkyl substitution position. BTCN-O and BTCN-M demonstrate similar optical absorption spectra in solution and molecular energy levels in a solid film. BTCN-O forms an ordered lamellar packed structure with compact π–π stacking, whereas BTCN-M demonstrates only a weak π–π stacking effect in solid film. We also investigated their photovoltaic properties by blending each with a polymer donor, PBDB-T, and a fullerene acceptor, PC71BM, and found that the electron donating and accepting abilities of BTCN-O and BTCN-M are exactly opposite. According to the results obtained from a variety of analytical methods, we can infer that for the planar A-D-A SMs, the steric hindrance caused by the nonconjugated alkyls in their central units plays a critical role that affects their electron donating and accepting properties. More specifically, the A-D-A molecules that have low steric hindrance in their central units, which allows ordered lamellar packing and compact π–π stacking in the solid film, can act as an electron donor in OPV device, and the molecules that have high steric hindrance for intermolecular π–π interactions in their central units tend to act as electron acceptors. Overall, this work provides a new perspective in the molecular design of organic photovoltaic materials.","container-title":"Chemistry of Materials","DOI":"10.1021/acs.chemmater.7b03142","ISSN":"0897-4756","issue":"3","journalAbbreviation":"Chem. Mater.","note":"publisher: American Chemical Society","page":"619-628","source":"ACS Publications","title":"Tunable Electron Donating and Accepting Properties Achieved by Modulating the Steric Hindrance of Side Chains in A-D-A Small-Molecule Photovoltaic Materials","volume":"30","author":[{"family":"Liu","given":"Delong"},{"family":"Yang","given":"Liyan"},{"family":"Wu","given":"Yang"},{"family":"Wang","given":"Xiaohui"},{"family":"Zeng","given":"Yan"},{"family":"Han","given":"Guangchao"},{"family":"Yao","given":"Huifeng"},{"family":"Li","given":"Sunsun"},{"family":"Zhang","given":"Shaoqing"},{"family":"Zhang","given":"Yun"},{"family":"Yi","given":"Yuanping"},{"family":"He","given":"Chang"},{"family":"Ma","given":"Wei"},{"family":"Hou","given":"Jianhui"}],"issued":{"date-parts":[["2018",2,13]]}}}],"schema":"https://github.com/citation-style-language/schema/raw/master/csl-citation.json"} </w:instrText>
      </w:r>
      <w:r w:rsidR="007D00C0" w:rsidRPr="00D34689">
        <w:fldChar w:fldCharType="separate"/>
      </w:r>
      <w:r w:rsidR="00D34689" w:rsidRPr="00D34689">
        <w:rPr>
          <w:kern w:val="0"/>
          <w:vertAlign w:val="superscript"/>
        </w:rPr>
        <w:t>[18,19,21]</w:t>
      </w:r>
      <w:r w:rsidR="007D00C0" w:rsidRPr="00D34689">
        <w:fldChar w:fldCharType="end"/>
      </w:r>
      <w:r w:rsidR="007D00C0" w:rsidRPr="00D34689">
        <w:t xml:space="preserve"> </w:t>
      </w:r>
      <w:r w:rsidR="00DF43E3" w:rsidRPr="00D34689">
        <w:t>It is spe</w:t>
      </w:r>
      <w:r w:rsidR="00166265" w:rsidRPr="00D34689">
        <w:t xml:space="preserve">culated that the compact and highly ordered benzene rings </w:t>
      </w:r>
      <w:r w:rsidR="00264A7B" w:rsidRPr="00D34689">
        <w:t xml:space="preserve">could </w:t>
      </w:r>
      <w:r w:rsidR="00166265" w:rsidRPr="00D34689">
        <w:t>enable the effective surface restoration of the Sb</w:t>
      </w:r>
      <w:r w:rsidR="00166265" w:rsidRPr="00D34689">
        <w:rPr>
          <w:vertAlign w:val="subscript"/>
        </w:rPr>
        <w:t>2</w:t>
      </w:r>
      <w:r w:rsidR="00166265" w:rsidRPr="00D34689">
        <w:t>Se</w:t>
      </w:r>
      <w:r w:rsidR="00166265" w:rsidRPr="00D34689">
        <w:rPr>
          <w:vertAlign w:val="subscript"/>
        </w:rPr>
        <w:t>3</w:t>
      </w:r>
      <w:r w:rsidR="00166265" w:rsidRPr="00D34689">
        <w:t xml:space="preserve"> thin films as well as the rapid charge transfer from the Sb</w:t>
      </w:r>
      <w:r w:rsidR="00166265" w:rsidRPr="00D34689">
        <w:rPr>
          <w:vertAlign w:val="subscript"/>
        </w:rPr>
        <w:t>2</w:t>
      </w:r>
      <w:r w:rsidR="00166265" w:rsidRPr="00D34689">
        <w:t>Se</w:t>
      </w:r>
      <w:r w:rsidR="00166265" w:rsidRPr="00D34689">
        <w:rPr>
          <w:vertAlign w:val="subscript"/>
        </w:rPr>
        <w:t>3</w:t>
      </w:r>
      <w:r w:rsidR="00166265" w:rsidRPr="00D34689">
        <w:t xml:space="preserve"> to TiO</w:t>
      </w:r>
      <w:r w:rsidR="00166265" w:rsidRPr="00D34689">
        <w:rPr>
          <w:vertAlign w:val="subscript"/>
        </w:rPr>
        <w:t>2</w:t>
      </w:r>
      <w:r w:rsidR="00370A65" w:rsidRPr="00D34689">
        <w:t xml:space="preserve">, and thus the high </w:t>
      </w:r>
      <w:r w:rsidR="00370A65" w:rsidRPr="00D34689">
        <w:rPr>
          <w:i/>
        </w:rPr>
        <w:t>J</w:t>
      </w:r>
      <w:r w:rsidR="00370A65" w:rsidRPr="00D34689">
        <w:rPr>
          <w:i/>
          <w:vertAlign w:val="subscript"/>
        </w:rPr>
        <w:t>ph</w:t>
      </w:r>
      <w:r w:rsidR="00370A65" w:rsidRPr="00D34689">
        <w:t xml:space="preserve"> and </w:t>
      </w:r>
      <w:r w:rsidR="00370A65" w:rsidRPr="00D34689">
        <w:rPr>
          <w:i/>
        </w:rPr>
        <w:t>V</w:t>
      </w:r>
      <w:r w:rsidR="00370A65" w:rsidRPr="00D34689">
        <w:rPr>
          <w:i/>
          <w:vertAlign w:val="subscript"/>
        </w:rPr>
        <w:t>ph</w:t>
      </w:r>
      <w:r w:rsidR="00370A65" w:rsidRPr="00D34689">
        <w:t xml:space="preserve">. </w:t>
      </w:r>
      <w:r w:rsidR="00E3391D" w:rsidRPr="00D34689">
        <w:t>In contrast, t</w:t>
      </w:r>
      <w:r w:rsidR="00276575" w:rsidRPr="00D34689">
        <w:t xml:space="preserve">he </w:t>
      </w:r>
      <w:r w:rsidR="00DE66F6" w:rsidRPr="00D34689">
        <w:t>stronger steric hind</w:t>
      </w:r>
      <w:r w:rsidR="00276575" w:rsidRPr="00D34689">
        <w:t>r</w:t>
      </w:r>
      <w:r w:rsidR="00DE66F6" w:rsidRPr="00D34689">
        <w:t>a</w:t>
      </w:r>
      <w:r w:rsidR="00276575" w:rsidRPr="00D34689">
        <w:t xml:space="preserve">nce caused by the </w:t>
      </w:r>
      <w:r w:rsidR="00276575" w:rsidRPr="00D34689">
        <w:rPr>
          <w:rFonts w:hint="eastAsia"/>
        </w:rPr>
        <w:t xml:space="preserve">rotational </w:t>
      </w:r>
      <w:r w:rsidR="00276575" w:rsidRPr="00D34689">
        <w:t>C(sp</w:t>
      </w:r>
      <w:r w:rsidR="00276575" w:rsidRPr="00D34689">
        <w:rPr>
          <w:vertAlign w:val="superscript"/>
        </w:rPr>
        <w:t>3</w:t>
      </w:r>
      <w:r w:rsidR="00276575" w:rsidRPr="00D34689">
        <w:t>)-C(sp</w:t>
      </w:r>
      <w:r w:rsidR="00276575" w:rsidRPr="00D34689">
        <w:rPr>
          <w:vertAlign w:val="superscript"/>
        </w:rPr>
        <w:t>3</w:t>
      </w:r>
      <w:r w:rsidR="00276575" w:rsidRPr="00D34689">
        <w:t xml:space="preserve">) </w:t>
      </w:r>
      <w:r w:rsidR="00276575" w:rsidRPr="00D34689">
        <w:rPr>
          <w:rFonts w:hint="eastAsia"/>
        </w:rPr>
        <w:t>bonds in</w:t>
      </w:r>
      <w:r w:rsidR="00276575" w:rsidRPr="00D34689">
        <w:t xml:space="preserve"> GABA molecules</w:t>
      </w:r>
      <w:r w:rsidR="00E3391D" w:rsidRPr="00D34689">
        <w:t xml:space="preserve"> could result in </w:t>
      </w:r>
      <w:r w:rsidR="00DE66F6" w:rsidRPr="00D34689">
        <w:t xml:space="preserve">the non-uniform and less covered molecular layer. Moreover, the poor conductivity of the GABA layer can further cause </w:t>
      </w:r>
      <w:r w:rsidR="00EF5834" w:rsidRPr="00D34689">
        <w:t xml:space="preserve">a </w:t>
      </w:r>
      <w:r w:rsidR="00DE66F6" w:rsidRPr="00D34689">
        <w:t>detrimental effect on the electron transfer from Sb</w:t>
      </w:r>
      <w:r w:rsidR="00DE66F6" w:rsidRPr="00D34689">
        <w:rPr>
          <w:vertAlign w:val="subscript"/>
        </w:rPr>
        <w:t>2</w:t>
      </w:r>
      <w:r w:rsidR="00DE66F6" w:rsidRPr="00D34689">
        <w:t>Se</w:t>
      </w:r>
      <w:r w:rsidR="00DE66F6" w:rsidRPr="00D34689">
        <w:rPr>
          <w:vertAlign w:val="subscript"/>
        </w:rPr>
        <w:t>3</w:t>
      </w:r>
      <w:r w:rsidR="00DE66F6" w:rsidRPr="00D34689">
        <w:t xml:space="preserve"> to TiO</w:t>
      </w:r>
      <w:r w:rsidR="00DE66F6" w:rsidRPr="00D34689">
        <w:rPr>
          <w:vertAlign w:val="subscript"/>
        </w:rPr>
        <w:t>2</w:t>
      </w:r>
      <w:r w:rsidR="00EF5834" w:rsidRPr="00D34689">
        <w:t xml:space="preserve">, which can lead to the poor performance of </w:t>
      </w:r>
      <w:r w:rsidR="00EF5834" w:rsidRPr="00D34689">
        <w:rPr>
          <w:i/>
        </w:rPr>
        <w:t>p-GABA</w:t>
      </w:r>
      <w:r w:rsidR="00EF5834" w:rsidRPr="00D34689">
        <w:t xml:space="preserve">. </w:t>
      </w:r>
      <w:r w:rsidR="007D00C0" w:rsidRPr="00D34689">
        <w:t>The cyclohexane of 4ACA molecule is known to exist as either boat or chair structure having rotational bonds,</w:t>
      </w:r>
      <w:r w:rsidR="007D00C0" w:rsidRPr="00D34689">
        <w:fldChar w:fldCharType="begin"/>
      </w:r>
      <w:r w:rsidR="00D34689" w:rsidRPr="00D34689">
        <w:instrText xml:space="preserve"> ADDIN ZOTERO_ITEM CSL_CITATION {"citationID":"IjckflPP","properties":{"formattedCitation":"\\super [22]\\nosupersub{}","plainCitation":"[22]","noteIndex":0},"citationItems":[{"id":4555,"uris":["http://zotero.org/users/2250517/items/MW62H9N2"],"uri":["http://zotero.org/users/2250517/items/MW62H9N2"],"itemData":{"id":4555,"type":"article-journal","container-title":"Macromolecules","DOI":"10.1021/ma00054a003","ISSN":"0024-9297","issue":"2","journalAbbreviation":"Macromolecules","note":"publisher: American Chemical Society","page":"260-267","source":"ACS Publications","title":"Model catalytic sites for olefin polymerization and diastereoselectivity in the cyclopolymerization of 1,5-hexadiene","volume":"26","author":[{"family":"Cavallo","given":"Luigi"},{"family":"Guerra","given":"Gaetano"},{"family":"Corradini","given":"Paolo"},{"family":"Resconi","given":"Luigi"},{"family":"Waymouth","given":"Robert M."}],"issued":{"date-parts":[["1993",1,1]]}}}],"schema":"https://github.com/citation-style-language/schema/raw/master/csl-citation.json"} </w:instrText>
      </w:r>
      <w:r w:rsidR="007D00C0" w:rsidRPr="00D34689">
        <w:fldChar w:fldCharType="separate"/>
      </w:r>
      <w:r w:rsidR="00D34689" w:rsidRPr="00D34689">
        <w:rPr>
          <w:kern w:val="0"/>
          <w:vertAlign w:val="superscript"/>
        </w:rPr>
        <w:t>[22]</w:t>
      </w:r>
      <w:r w:rsidR="007D00C0" w:rsidRPr="00D34689">
        <w:fldChar w:fldCharType="end"/>
      </w:r>
      <w:r w:rsidR="007D00C0" w:rsidRPr="00D34689">
        <w:t xml:space="preserve"> thus the</w:t>
      </w:r>
      <w:r w:rsidR="00452D84" w:rsidRPr="00D34689">
        <w:t xml:space="preserve"> surface coverage </w:t>
      </w:r>
      <w:r w:rsidR="009F2443" w:rsidRPr="00D34689">
        <w:t xml:space="preserve">of 4ACA </w:t>
      </w:r>
      <w:r w:rsidR="00452D84" w:rsidRPr="00D34689">
        <w:t>on Sb</w:t>
      </w:r>
      <w:r w:rsidR="00452D84" w:rsidRPr="00D34689">
        <w:rPr>
          <w:vertAlign w:val="subscript"/>
        </w:rPr>
        <w:t>2</w:t>
      </w:r>
      <w:r w:rsidR="00452D84" w:rsidRPr="00D34689">
        <w:t>Se</w:t>
      </w:r>
      <w:r w:rsidR="00452D84" w:rsidRPr="00D34689">
        <w:rPr>
          <w:vertAlign w:val="subscript"/>
        </w:rPr>
        <w:t>3</w:t>
      </w:r>
      <w:r w:rsidR="007D00C0" w:rsidRPr="00D34689">
        <w:t xml:space="preserve"> should be lower than </w:t>
      </w:r>
      <w:r w:rsidR="009F2443" w:rsidRPr="00D34689">
        <w:t>PABA with benzene ring.</w:t>
      </w:r>
      <w:r w:rsidR="007D00C0" w:rsidRPr="00D34689">
        <w:t xml:space="preserve"> Hereafter, for further analyses, we mainly considered PABA and 4ACA to demonstrate the </w:t>
      </w:r>
      <w:r w:rsidR="007D00C0" w:rsidRPr="00D34689">
        <w:rPr>
          <w:lang w:val="en-US"/>
        </w:rPr>
        <w:t xml:space="preserve">influence </w:t>
      </w:r>
      <w:r w:rsidR="007D00C0" w:rsidRPr="00D34689">
        <w:t xml:space="preserve">of organic layer treatment on the </w:t>
      </w:r>
      <w:r w:rsidR="006A2D2D" w:rsidRPr="00D34689">
        <w:t xml:space="preserve">PEC </w:t>
      </w:r>
      <w:r w:rsidR="00891034" w:rsidRPr="00D34689">
        <w:t>performance</w:t>
      </w:r>
      <w:r w:rsidR="007D00C0" w:rsidRPr="00D34689">
        <w:t xml:space="preserve"> variations. </w:t>
      </w:r>
    </w:p>
    <w:p w14:paraId="5464D63A" w14:textId="5A1B3BF3" w:rsidR="008C4088" w:rsidRDefault="00D12CC1" w:rsidP="003818B7">
      <w:pPr>
        <w:pStyle w:val="Head1"/>
        <w:ind w:firstLine="708"/>
      </w:pPr>
      <w:r w:rsidRPr="00D34689">
        <w:t xml:space="preserve">To understand the </w:t>
      </w:r>
      <w:r w:rsidR="001B390C" w:rsidRPr="00D34689">
        <w:t>surface electronic structures of Sb</w:t>
      </w:r>
      <w:r w:rsidR="001B390C" w:rsidRPr="00D34689">
        <w:rPr>
          <w:vertAlign w:val="subscript"/>
        </w:rPr>
        <w:t>2</w:t>
      </w:r>
      <w:r w:rsidR="001B390C" w:rsidRPr="00D34689">
        <w:t>Se</w:t>
      </w:r>
      <w:r w:rsidR="001B390C" w:rsidRPr="00D34689">
        <w:rPr>
          <w:vertAlign w:val="subscript"/>
        </w:rPr>
        <w:t>3</w:t>
      </w:r>
      <w:r w:rsidR="001B390C" w:rsidRPr="00D34689">
        <w:t xml:space="preserve"> </w:t>
      </w:r>
      <w:r w:rsidRPr="00D34689">
        <w:t>with or witho</w:t>
      </w:r>
      <w:r w:rsidRPr="00A91E9B">
        <w:t>ut organic layers, w</w:t>
      </w:r>
      <w:r w:rsidR="00EB5FC3" w:rsidRPr="00A91E9B">
        <w:t xml:space="preserve">e separately prepared </w:t>
      </w:r>
      <w:r w:rsidR="00D20ABD" w:rsidRPr="00A91E9B">
        <w:t xml:space="preserve">three </w:t>
      </w:r>
      <w:r w:rsidR="00EB5FC3" w:rsidRPr="00A91E9B">
        <w:t>different</w:t>
      </w:r>
      <w:r w:rsidR="00A177C5" w:rsidRPr="00A91E9B">
        <w:t xml:space="preserve"> samples</w:t>
      </w:r>
      <w:r w:rsidR="00EB5FC3" w:rsidRPr="00A91E9B">
        <w:t xml:space="preserve"> </w:t>
      </w:r>
      <w:r w:rsidR="00A177C5" w:rsidRPr="00A91E9B">
        <w:t xml:space="preserve">of </w:t>
      </w:r>
      <w:r w:rsidR="00EB5FC3" w:rsidRPr="00A91E9B">
        <w:t>Sb</w:t>
      </w:r>
      <w:r w:rsidR="00EB5FC3" w:rsidRPr="00A91E9B">
        <w:rPr>
          <w:vertAlign w:val="subscript"/>
        </w:rPr>
        <w:t>2</w:t>
      </w:r>
      <w:r w:rsidR="00EB5FC3" w:rsidRPr="00A91E9B">
        <w:t>Se</w:t>
      </w:r>
      <w:r w:rsidR="00EB5FC3" w:rsidRPr="00A91E9B">
        <w:rPr>
          <w:vertAlign w:val="subscript"/>
        </w:rPr>
        <w:t>3</w:t>
      </w:r>
      <w:r w:rsidR="00A177C5" w:rsidRPr="00A91E9B">
        <w:t xml:space="preserve"> film</w:t>
      </w:r>
      <w:r w:rsidR="001B390C" w:rsidRPr="00A91E9B">
        <w:t xml:space="preserve">s </w:t>
      </w:r>
      <w:r w:rsidR="00267A97" w:rsidRPr="00A91E9B">
        <w:rPr>
          <w:lang w:val="en-US"/>
        </w:rPr>
        <w:t>depending upon different</w:t>
      </w:r>
      <w:r w:rsidR="00EB5FC3" w:rsidRPr="00A91E9B">
        <w:t xml:space="preserve"> surface </w:t>
      </w:r>
      <w:r w:rsidR="005F55AB" w:rsidRPr="00A91E9B">
        <w:t>treatment</w:t>
      </w:r>
      <w:r w:rsidR="00975497" w:rsidRPr="00A91E9B">
        <w:t xml:space="preserve"> (</w:t>
      </w:r>
      <w:r w:rsidR="00267A97" w:rsidRPr="00A91E9B">
        <w:rPr>
          <w:i/>
          <w:iCs/>
        </w:rPr>
        <w:t>i.e.</w:t>
      </w:r>
      <w:r w:rsidR="00267A97" w:rsidRPr="00A91E9B">
        <w:t xml:space="preserve">, </w:t>
      </w:r>
      <w:r w:rsidR="00A177C5" w:rsidRPr="00A91E9B">
        <w:t>Sb</w:t>
      </w:r>
      <w:r w:rsidR="00A177C5" w:rsidRPr="00A91E9B">
        <w:rPr>
          <w:vertAlign w:val="subscript"/>
        </w:rPr>
        <w:t>2</w:t>
      </w:r>
      <w:r w:rsidR="00A177C5" w:rsidRPr="00A91E9B">
        <w:t>Se</w:t>
      </w:r>
      <w:r w:rsidR="00A177C5" w:rsidRPr="00A91E9B">
        <w:rPr>
          <w:vertAlign w:val="subscript"/>
        </w:rPr>
        <w:t>3</w:t>
      </w:r>
      <w:r w:rsidR="00A177C5" w:rsidRPr="00A91E9B">
        <w:t xml:space="preserve">, </w:t>
      </w:r>
      <w:r w:rsidR="00A177C5" w:rsidRPr="00682E31">
        <w:t>Sb</w:t>
      </w:r>
      <w:r w:rsidR="00A177C5" w:rsidRPr="00682E31">
        <w:rPr>
          <w:vertAlign w:val="subscript"/>
        </w:rPr>
        <w:t>2</w:t>
      </w:r>
      <w:r w:rsidR="00A177C5" w:rsidRPr="00682E31">
        <w:t>Se</w:t>
      </w:r>
      <w:r w:rsidR="00A177C5" w:rsidRPr="00682E31">
        <w:rPr>
          <w:vertAlign w:val="subscript"/>
        </w:rPr>
        <w:t>3</w:t>
      </w:r>
      <w:r w:rsidR="00A177C5" w:rsidRPr="00682E31">
        <w:t>/AL/PABA and Sb</w:t>
      </w:r>
      <w:r w:rsidR="00A177C5" w:rsidRPr="00682E31">
        <w:rPr>
          <w:vertAlign w:val="subscript"/>
        </w:rPr>
        <w:t>2</w:t>
      </w:r>
      <w:r w:rsidR="00A177C5" w:rsidRPr="00682E31">
        <w:t>Se</w:t>
      </w:r>
      <w:r w:rsidR="00A177C5" w:rsidRPr="00682E31">
        <w:rPr>
          <w:vertAlign w:val="subscript"/>
        </w:rPr>
        <w:t>3</w:t>
      </w:r>
      <w:r w:rsidR="00A177C5" w:rsidRPr="00682E31">
        <w:t>/AL</w:t>
      </w:r>
      <w:r w:rsidR="00975497" w:rsidRPr="00682E31">
        <w:t>/4ACA)</w:t>
      </w:r>
      <w:r w:rsidR="001B390C" w:rsidRPr="00682E31">
        <w:t xml:space="preserve"> </w:t>
      </w:r>
      <w:r w:rsidR="00267A97" w:rsidRPr="00682E31">
        <w:t>followed by</w:t>
      </w:r>
      <w:r w:rsidR="00EB5FC3" w:rsidRPr="00682E31">
        <w:t xml:space="preserve"> </w:t>
      </w:r>
      <w:r w:rsidRPr="00682E31">
        <w:t>Kelvin probe force microscopy (KPFM) analysis, which allowed us to investigate the topography as well as the contact potential difference (CPD) within a local region</w:t>
      </w:r>
      <w:r w:rsidR="00D00D45" w:rsidRPr="00682E31">
        <w:t xml:space="preserve"> (</w:t>
      </w:r>
      <w:r w:rsidR="00D00D45" w:rsidRPr="00682E31">
        <w:rPr>
          <w:b/>
        </w:rPr>
        <w:t>Figure 2</w:t>
      </w:r>
      <w:r w:rsidR="00D00D45" w:rsidRPr="00682E31">
        <w:t>)</w:t>
      </w:r>
      <w:r w:rsidRPr="00682E31">
        <w:t>.</w:t>
      </w:r>
      <w:r w:rsidR="00D00D45" w:rsidRPr="00682E31">
        <w:t xml:space="preserve"> </w:t>
      </w:r>
      <w:r w:rsidRPr="00682E31">
        <w:t>Although the topology of Sb</w:t>
      </w:r>
      <w:r w:rsidRPr="00682E31">
        <w:rPr>
          <w:vertAlign w:val="subscript"/>
        </w:rPr>
        <w:t>2</w:t>
      </w:r>
      <w:r w:rsidRPr="00682E31">
        <w:t>Se</w:t>
      </w:r>
      <w:r w:rsidRPr="00682E31">
        <w:rPr>
          <w:vertAlign w:val="subscript"/>
        </w:rPr>
        <w:t>3</w:t>
      </w:r>
      <w:r w:rsidRPr="00682E31">
        <w:t xml:space="preserve"> is independent to the organic layer treatment </w:t>
      </w:r>
      <w:r w:rsidR="006A2D2D">
        <w:t>as observed by</w:t>
      </w:r>
      <w:r w:rsidRPr="00682E31">
        <w:t xml:space="preserve"> SEM analysis, relatively low CPD spots are observed not only at the grain boundaries but also within the grain of Sb</w:t>
      </w:r>
      <w:r w:rsidRPr="00682E31">
        <w:rPr>
          <w:vertAlign w:val="subscript"/>
        </w:rPr>
        <w:t>2</w:t>
      </w:r>
      <w:r w:rsidRPr="00682E31">
        <w:t>Se</w:t>
      </w:r>
      <w:r w:rsidRPr="00682E31">
        <w:rPr>
          <w:vertAlign w:val="subscript"/>
        </w:rPr>
        <w:t>3</w:t>
      </w:r>
      <w:r w:rsidRPr="00682E31">
        <w:t xml:space="preserve"> possibly due to surface defects</w:t>
      </w:r>
      <w:r w:rsidR="00FB5A44" w:rsidRPr="00682E31">
        <w:t>, which mi</w:t>
      </w:r>
      <w:r w:rsidR="00D23FDE" w:rsidRPr="00682E31">
        <w:t xml:space="preserve">ght include partial oxiation or dangling bonds of </w:t>
      </w:r>
      <w:r w:rsidR="00D23FDE" w:rsidRPr="00682E31">
        <w:lastRenderedPageBreak/>
        <w:t>surface Sb</w:t>
      </w:r>
      <w:r w:rsidR="00D23FDE" w:rsidRPr="00682E31">
        <w:rPr>
          <w:vertAlign w:val="subscript"/>
        </w:rPr>
        <w:t>2</w:t>
      </w:r>
      <w:r w:rsidR="00D23FDE" w:rsidRPr="00682E31">
        <w:t>Se</w:t>
      </w:r>
      <w:r w:rsidR="00D23FDE" w:rsidRPr="00682E31">
        <w:rPr>
          <w:vertAlign w:val="subscript"/>
        </w:rPr>
        <w:t>3</w:t>
      </w:r>
      <w:r w:rsidR="00FB5A44" w:rsidRPr="00682E31">
        <w:t xml:space="preserve"> (arrows in Figure 2a).</w:t>
      </w:r>
      <w:r w:rsidR="00F962E2" w:rsidRPr="00682E31">
        <w:t xml:space="preserve"> </w:t>
      </w:r>
      <w:r w:rsidRPr="00682E31">
        <w:t>The CPD clearly becomes uniform over Sb</w:t>
      </w:r>
      <w:r w:rsidRPr="00682E31">
        <w:rPr>
          <w:vertAlign w:val="subscript"/>
        </w:rPr>
        <w:t>2</w:t>
      </w:r>
      <w:r w:rsidRPr="00682E31">
        <w:t>Se</w:t>
      </w:r>
      <w:r w:rsidRPr="00682E31">
        <w:rPr>
          <w:vertAlign w:val="subscript"/>
        </w:rPr>
        <w:t>3</w:t>
      </w:r>
      <w:r w:rsidRPr="00682E31">
        <w:t xml:space="preserve"> grains </w:t>
      </w:r>
      <w:r w:rsidR="00AD6567" w:rsidRPr="00682E31">
        <w:t xml:space="preserve">and grain boundaries </w:t>
      </w:r>
      <w:r w:rsidR="006A2D2D">
        <w:t>in the</w:t>
      </w:r>
      <w:r w:rsidRPr="00682E31">
        <w:t xml:space="preserve"> presence of the organic layer</w:t>
      </w:r>
      <w:r w:rsidR="006A2D2D">
        <w:t>,</w:t>
      </w:r>
      <w:r w:rsidRPr="00682E31">
        <w:t xml:space="preserve"> indicating </w:t>
      </w:r>
      <w:r w:rsidR="006A2D2D">
        <w:t xml:space="preserve">that </w:t>
      </w:r>
      <w:r w:rsidRPr="00682E31">
        <w:t>surface defects</w:t>
      </w:r>
      <w:r w:rsidR="00690576" w:rsidRPr="00682E31">
        <w:t xml:space="preserve"> </w:t>
      </w:r>
      <w:r w:rsidRPr="00682E31">
        <w:t>are well-passivated after the modification</w:t>
      </w:r>
      <w:r w:rsidR="00690576" w:rsidRPr="00682E31">
        <w:t xml:space="preserve"> (Figure 2b and c)</w:t>
      </w:r>
      <w:r w:rsidRPr="00682E31">
        <w:t xml:space="preserve">. </w:t>
      </w:r>
      <w:r w:rsidR="00E22D6F" w:rsidRPr="00682E31">
        <w:t>Moreover, even a large pinhole is observed from the topological image of Sb</w:t>
      </w:r>
      <w:r w:rsidR="00E22D6F" w:rsidRPr="00682E31">
        <w:rPr>
          <w:vertAlign w:val="subscript"/>
        </w:rPr>
        <w:t>2</w:t>
      </w:r>
      <w:r w:rsidR="00E22D6F" w:rsidRPr="00682E31">
        <w:t>Se</w:t>
      </w:r>
      <w:r w:rsidR="00E22D6F" w:rsidRPr="00682E31">
        <w:rPr>
          <w:vertAlign w:val="subscript"/>
        </w:rPr>
        <w:t>3</w:t>
      </w:r>
      <w:r w:rsidR="00E22D6F" w:rsidRPr="00682E31">
        <w:t>/AL/PABA, the corresponding CPD is not as low as the counterpart of Sb</w:t>
      </w:r>
      <w:r w:rsidR="00E22D6F" w:rsidRPr="00682E31">
        <w:rPr>
          <w:vertAlign w:val="subscript"/>
        </w:rPr>
        <w:t>2</w:t>
      </w:r>
      <w:r w:rsidR="00E22D6F" w:rsidRPr="00682E31">
        <w:t>Se</w:t>
      </w:r>
      <w:r w:rsidR="00E22D6F" w:rsidRPr="00682E31">
        <w:rPr>
          <w:vertAlign w:val="subscript"/>
        </w:rPr>
        <w:t>3</w:t>
      </w:r>
      <w:r w:rsidR="00E22D6F" w:rsidRPr="00682E31">
        <w:t>.</w:t>
      </w:r>
      <w:r w:rsidR="002125E4" w:rsidRPr="00682E31">
        <w:t xml:space="preserve"> T</w:t>
      </w:r>
      <w:r w:rsidR="00F962E2" w:rsidRPr="00682E31">
        <w:t>he</w:t>
      </w:r>
      <w:r w:rsidR="002125E4" w:rsidRPr="00682E31">
        <w:t>s</w:t>
      </w:r>
      <w:r w:rsidR="00F962E2" w:rsidRPr="00682E31">
        <w:t>e</w:t>
      </w:r>
      <w:r w:rsidR="002125E4" w:rsidRPr="00682E31">
        <w:t xml:space="preserve"> observation</w:t>
      </w:r>
      <w:r w:rsidR="008203FA">
        <w:t>s</w:t>
      </w:r>
      <w:r w:rsidR="002125E4" w:rsidRPr="00682E31">
        <w:t xml:space="preserve"> indicate that the surface treatment with</w:t>
      </w:r>
      <w:r w:rsidR="003F64ED">
        <w:t xml:space="preserve"> the</w:t>
      </w:r>
      <w:r w:rsidR="002125E4" w:rsidRPr="00682E31">
        <w:t xml:space="preserve"> ring-containing organic molecules e</w:t>
      </w:r>
      <w:r w:rsidR="00F962E2" w:rsidRPr="00682E31">
        <w:t xml:space="preserve">ffectively </w:t>
      </w:r>
      <w:r w:rsidR="008C4088">
        <w:t xml:space="preserve">flattens the fluctuation of the surface potential </w:t>
      </w:r>
      <w:r w:rsidR="00EA1C9B">
        <w:t>due to</w:t>
      </w:r>
      <w:r w:rsidR="008C4088">
        <w:t xml:space="preserve"> pin-holes and surface defects, which can potentially cause performance degradation. </w:t>
      </w:r>
      <w:r w:rsidR="007A651D">
        <w:t>The su</w:t>
      </w:r>
      <w:r w:rsidR="00BC7E8C">
        <w:t>r</w:t>
      </w:r>
      <w:r w:rsidR="007A651D">
        <w:t>f</w:t>
      </w:r>
      <w:r w:rsidR="00BC7E8C">
        <w:t xml:space="preserve">ace </w:t>
      </w:r>
      <w:r w:rsidR="00EC2CA0">
        <w:t xml:space="preserve">potential </w:t>
      </w:r>
      <w:r w:rsidR="00AA6F1C">
        <w:t>fluctuation</w:t>
      </w:r>
      <w:r w:rsidR="00BC7E8C">
        <w:t xml:space="preserve"> </w:t>
      </w:r>
      <w:r w:rsidR="00F77EE4">
        <w:t>along</w:t>
      </w:r>
      <w:r w:rsidR="003818B7">
        <w:t xml:space="preserve"> with</w:t>
      </w:r>
      <w:r w:rsidR="007A651D">
        <w:t xml:space="preserve"> the pre-reductive current can lead us to conclude that the surface defects</w:t>
      </w:r>
      <w:r w:rsidR="00AA6F1C">
        <w:t xml:space="preserve"> </w:t>
      </w:r>
      <w:r w:rsidR="00AC6024">
        <w:t xml:space="preserve">(presumably in oxidized states) </w:t>
      </w:r>
      <w:r w:rsidR="00AA6F1C">
        <w:t>on Sb</w:t>
      </w:r>
      <w:r w:rsidR="00AA6F1C" w:rsidRPr="00AA6F1C">
        <w:rPr>
          <w:vertAlign w:val="subscript"/>
        </w:rPr>
        <w:t>2</w:t>
      </w:r>
      <w:r w:rsidR="00AA6F1C">
        <w:t>Se</w:t>
      </w:r>
      <w:r w:rsidR="00AA6F1C" w:rsidRPr="00AA6F1C">
        <w:rPr>
          <w:vertAlign w:val="subscript"/>
        </w:rPr>
        <w:t>3</w:t>
      </w:r>
      <w:r w:rsidR="00AA6F1C">
        <w:t xml:space="preserve"> thin films</w:t>
      </w:r>
      <w:r w:rsidR="00AC6024">
        <w:t xml:space="preserve"> </w:t>
      </w:r>
      <w:r w:rsidR="003818B7">
        <w:t xml:space="preserve">are reduced during the device </w:t>
      </w:r>
      <w:r w:rsidR="00A63120">
        <w:t xml:space="preserve">operation by </w:t>
      </w:r>
      <w:r w:rsidR="00AC6024">
        <w:t xml:space="preserve">taking </w:t>
      </w:r>
      <w:r w:rsidR="00A63120">
        <w:t>the photo</w:t>
      </w:r>
      <w:r w:rsidR="003818B7">
        <w:t xml:space="preserve">electrons and </w:t>
      </w:r>
      <w:r w:rsidR="007A651D">
        <w:t>creat</w:t>
      </w:r>
      <w:r w:rsidR="009F2443">
        <w:t>ing</w:t>
      </w:r>
      <w:r w:rsidR="007A651D">
        <w:t xml:space="preserve"> interface states which are detrimental for the device performance. </w:t>
      </w:r>
      <w:r w:rsidR="00AA6F1C">
        <w:t xml:space="preserve">Thus, it is reasonably presumed that </w:t>
      </w:r>
      <w:r w:rsidR="003F64ED">
        <w:t>the surface of the Sb</w:t>
      </w:r>
      <w:r w:rsidR="003F64ED" w:rsidRPr="003F64ED">
        <w:rPr>
          <w:vertAlign w:val="subscript"/>
        </w:rPr>
        <w:t>2</w:t>
      </w:r>
      <w:r w:rsidR="003F64ED">
        <w:t>Se</w:t>
      </w:r>
      <w:r w:rsidR="003F64ED" w:rsidRPr="003F64ED">
        <w:rPr>
          <w:vertAlign w:val="subscript"/>
        </w:rPr>
        <w:t>3</w:t>
      </w:r>
      <w:r w:rsidR="003F64ED">
        <w:t xml:space="preserve"> thin films are restored by the organic molecules and thereby the formation of the detr</w:t>
      </w:r>
      <w:r w:rsidR="00F657C8">
        <w:t>i</w:t>
      </w:r>
      <w:r w:rsidR="003F64ED">
        <w:t>mental interface states is suppressed that leads to higher performance</w:t>
      </w:r>
      <w:r w:rsidR="00F77EE4">
        <w:t xml:space="preserve">, particularly in </w:t>
      </w:r>
      <w:r w:rsidR="00F77EE4" w:rsidRPr="00F77EE4">
        <w:rPr>
          <w:i/>
        </w:rPr>
        <w:t>V</w:t>
      </w:r>
      <w:r w:rsidR="00F77EE4" w:rsidRPr="00F77EE4">
        <w:rPr>
          <w:i/>
          <w:vertAlign w:val="subscript"/>
        </w:rPr>
        <w:t>ph</w:t>
      </w:r>
      <w:r w:rsidR="003F64ED">
        <w:t xml:space="preserve">. </w:t>
      </w:r>
    </w:p>
    <w:p w14:paraId="30139A9F" w14:textId="35276D5E" w:rsidR="005A5D62" w:rsidRPr="001A6AF9" w:rsidRDefault="009F5660" w:rsidP="003C1522">
      <w:pPr>
        <w:pStyle w:val="Head1"/>
        <w:ind w:firstLine="708"/>
        <w:rPr>
          <w:color w:val="0070C0"/>
        </w:rPr>
      </w:pPr>
      <w:r>
        <w:t>A</w:t>
      </w:r>
      <w:r>
        <w:rPr>
          <w:rFonts w:hint="eastAsia"/>
        </w:rPr>
        <w:t xml:space="preserve">part from the passivation of the surface states, another possible origin of the </w:t>
      </w:r>
      <w:r w:rsidRPr="000F5B5D">
        <w:rPr>
          <w:rFonts w:hint="eastAsia"/>
          <w:i/>
        </w:rPr>
        <w:t>V</w:t>
      </w:r>
      <w:r w:rsidRPr="000F5B5D">
        <w:rPr>
          <w:rFonts w:hint="eastAsia"/>
          <w:i/>
          <w:vertAlign w:val="subscript"/>
        </w:rPr>
        <w:t>ph</w:t>
      </w:r>
      <w:r>
        <w:rPr>
          <w:rFonts w:hint="eastAsia"/>
        </w:rPr>
        <w:t xml:space="preserve"> enhancement</w:t>
      </w:r>
      <w:r>
        <w:t xml:space="preserve"> is the dipole effect induced by inserting a highly polarizable layer that increases the band bending as reported by </w:t>
      </w:r>
      <w:r w:rsidRPr="009F5660">
        <w:t xml:space="preserve">Wick-Joliat </w:t>
      </w:r>
      <w:r w:rsidRPr="00D34689">
        <w:rPr>
          <w:i/>
        </w:rPr>
        <w:t>et al.</w:t>
      </w:r>
      <w:r w:rsidR="00D34689">
        <w:rPr>
          <w:i/>
        </w:rPr>
        <w:fldChar w:fldCharType="begin"/>
      </w:r>
      <w:r w:rsidR="00D34689">
        <w:rPr>
          <w:i/>
        </w:rPr>
        <w:instrText xml:space="preserve"> ADDIN ZOTERO_ITEM CSL_CITATION {"citationID":"vmIjFTIz","properties":{"formattedCitation":"\\super [10]\\nosupersub{}","plainCitation":"[10]","noteIndex":0},"citationItems":[{"id":4551,"uris":["http://zotero.org/users/2250517/items/R5P93K9K"],"uri":["http://zotero.org/users/2250517/items/R5P93K9K"],"itemData":{"id":4551,"type":"article-journal","abstract":"A key challenge for photoelectrochemical water splitting is that high performance semiconductors are not stable in aqueous electrolytes, necessitating corrosion protection layers such as TiO2. In the best case, the protection layer would also serve as the heterojunction partner, minimizing complexity and thereby cost. However, the bands of most high performance semiconductors are poorly aligned with TiO2, limiting the photovoltage. Here, we describe a method to overcome this limitation through the placement of a tunable dipole layer at the interface of the p- and n-type materials, shifting the relative band positions to enable an increased photovoltage. The introduction of a phosphonic acid (PA, H3PO3) layer increases the photovoltage of TiO2-protected Si, Sb2Se3, and Cu2O photocathodes. The dipole effect scales with PA surface coverage, and gives even larger shifts when multilayers are employed. By varying the thickness from submonolayer to multilayer (up to 2 nm), we are able to tune the photovoltage of p-Si/TiO2 over a range of 400 mV.","container-title":"Energy &amp; Environmental Science","DOI":"10.1039/C9EE00748B","ISSN":"1754-5706","issue":"6","journalAbbreviation":"Energy Environ. Sci.","language":"en","note":"publisher: The Royal Society of Chemistry","page":"1901-1909","source":"pubs.rsc.org","title":"Stable and tunable phosphonic acid dipole layer for band edge engineering of photoelectrochemical and photovoltaic heterojunction devices","volume":"12","author":[{"family":"Wick-Joliat","given":"René"},{"family":"Musso","given":"Tiziana"},{"family":"Prabhakar","given":"Rajiv Ramanujam"},{"family":"Löckinger","given":"Johannes"},{"family":"Siol","given":"Sebastian"},{"family":"Cui","given":"Wei"},{"family":"Sévery","given":"Laurent"},{"family":"Moehl","given":"Thomas"},{"family":"Suh","given":"Jihye"},{"family":"Hutter","given":"Jürg"},{"family":"Iannuzzi","given":"Marcella"},{"family":"Tilley","given":"S. David"}],"issued":{"date-parts":[["2019",6,12]]}}}],"schema":"https://github.com/citation-style-language/schema/raw/master/csl-citation.json"} </w:instrText>
      </w:r>
      <w:r w:rsidR="00D34689">
        <w:rPr>
          <w:i/>
        </w:rPr>
        <w:fldChar w:fldCharType="separate"/>
      </w:r>
      <w:r w:rsidR="00D34689" w:rsidRPr="00D34689">
        <w:rPr>
          <w:kern w:val="0"/>
          <w:vertAlign w:val="superscript"/>
        </w:rPr>
        <w:t>[10]</w:t>
      </w:r>
      <w:r w:rsidR="00D34689">
        <w:rPr>
          <w:i/>
        </w:rPr>
        <w:fldChar w:fldCharType="end"/>
      </w:r>
      <w:r>
        <w:t xml:space="preserve"> </w:t>
      </w:r>
      <w:r w:rsidR="00B31D60">
        <w:t xml:space="preserve">Although it is difficult to directly measure the band bending in a </w:t>
      </w:r>
      <w:r w:rsidR="00B31D60" w:rsidRPr="005E34AB">
        <w:rPr>
          <w:i/>
        </w:rPr>
        <w:t>p-n</w:t>
      </w:r>
      <w:r w:rsidR="00B31D60">
        <w:t xml:space="preserve"> junction, the degree of band bending can be estimated </w:t>
      </w:r>
      <w:r w:rsidR="00B31D60">
        <w:rPr>
          <w:rFonts w:hint="eastAsia"/>
        </w:rPr>
        <w:t xml:space="preserve">by the work function </w:t>
      </w:r>
      <w:r w:rsidR="00B31D60" w:rsidRPr="00A91E9B">
        <w:t>(</w:t>
      </w:r>
      <w:r w:rsidR="00B31D60" w:rsidRPr="00A91E9B">
        <w:rPr>
          <w:i/>
        </w:rPr>
        <w:t>Φ</w:t>
      </w:r>
      <w:r w:rsidR="00B31D60" w:rsidRPr="00A91E9B">
        <w:t>)</w:t>
      </w:r>
      <w:r w:rsidR="00B31D60">
        <w:t xml:space="preserve"> difference between the two </w:t>
      </w:r>
      <w:r w:rsidR="00B31D60" w:rsidRPr="00B31D60">
        <w:t>semiconductor</w:t>
      </w:r>
      <w:r w:rsidR="00B31D60">
        <w:t>s</w:t>
      </w:r>
      <w:r w:rsidR="00343CB1">
        <w:t xml:space="preserve">. </w:t>
      </w:r>
      <w:r w:rsidR="00D3030C" w:rsidRPr="00B31D60">
        <w:t xml:space="preserve">In the case of absolute values </w:t>
      </w:r>
      <w:r w:rsidR="0015510D">
        <w:t xml:space="preserve">of </w:t>
      </w:r>
      <w:r w:rsidR="0015510D" w:rsidRPr="00A91E9B">
        <w:rPr>
          <w:i/>
        </w:rPr>
        <w:t>Φ</w:t>
      </w:r>
      <w:r w:rsidR="0015510D" w:rsidRPr="00B31D60">
        <w:t xml:space="preserve"> </w:t>
      </w:r>
      <w:r w:rsidR="00D3030C" w:rsidRPr="00B31D60">
        <w:t>measured in KPFM, it is generally considered that the reliability is high only in a ultra high vacuum condition, but when proper calibration of the tip is performed, relative comparison between samples even at ambient pressure can be performed with high reliability.</w:t>
      </w:r>
      <w:r w:rsidR="006A0D65">
        <w:t xml:space="preserve"> W</w:t>
      </w:r>
      <w:r w:rsidR="006A0D65" w:rsidRPr="00B31D60">
        <w:t xml:space="preserve">e employed a freshly cleaved highly oriented pyrolytic graphite (HOPG, </w:t>
      </w:r>
      <w:r w:rsidR="006A0D65" w:rsidRPr="00B31D60">
        <w:rPr>
          <w:i/>
        </w:rPr>
        <w:t>Φ</w:t>
      </w:r>
      <w:r w:rsidR="006A0D65" w:rsidRPr="00B31D60">
        <w:rPr>
          <w:vertAlign w:val="subscript"/>
        </w:rPr>
        <w:t>HOPG</w:t>
      </w:r>
      <w:r w:rsidR="006A0D65" w:rsidRPr="00B31D60">
        <w:t xml:space="preserve"> = 4.48eV, confirmed </w:t>
      </w:r>
      <w:r w:rsidR="006A0D65" w:rsidRPr="00A91E9B">
        <w:t>by ultravio</w:t>
      </w:r>
      <w:r w:rsidR="006A0D65">
        <w:t>let photoelectron spectroscopy</w:t>
      </w:r>
      <w:r w:rsidR="006A0D65" w:rsidRPr="00A91E9B">
        <w:t xml:space="preserve">) as a reference sample and the tip was calibrated via equation </w:t>
      </w:r>
      <w:r w:rsidR="006A0D65" w:rsidRPr="00A91E9B">
        <w:rPr>
          <w:i/>
        </w:rPr>
        <w:t>Φ</w:t>
      </w:r>
      <w:r w:rsidR="006A0D65" w:rsidRPr="00A91E9B">
        <w:rPr>
          <w:vertAlign w:val="subscript"/>
        </w:rPr>
        <w:t xml:space="preserve">Tip </w:t>
      </w:r>
      <w:r w:rsidR="006A0D65" w:rsidRPr="00A91E9B">
        <w:t xml:space="preserve">= </w:t>
      </w:r>
      <w:r w:rsidR="006A0D65" w:rsidRPr="00A91E9B">
        <w:rPr>
          <w:i/>
        </w:rPr>
        <w:t>Φ</w:t>
      </w:r>
      <w:r w:rsidR="006A0D65" w:rsidRPr="00A91E9B">
        <w:rPr>
          <w:vertAlign w:val="subscript"/>
        </w:rPr>
        <w:t xml:space="preserve">HOPG </w:t>
      </w:r>
      <w:r w:rsidR="006A0D65" w:rsidRPr="00A91E9B">
        <w:t>+ e</w:t>
      </w:r>
      <w:r w:rsidR="006A0D65" w:rsidRPr="00A91E9B">
        <w:rPr>
          <w:i/>
        </w:rPr>
        <w:t>U</w:t>
      </w:r>
      <w:r w:rsidR="006A0D65" w:rsidRPr="00A91E9B">
        <w:rPr>
          <w:vertAlign w:val="subscript"/>
        </w:rPr>
        <w:t>HOPG/CPD</w:t>
      </w:r>
      <w:r w:rsidR="006A0D65" w:rsidRPr="00A91E9B">
        <w:t xml:space="preserve">, where </w:t>
      </w:r>
      <w:r w:rsidR="006A0D65" w:rsidRPr="00A91E9B">
        <w:rPr>
          <w:i/>
        </w:rPr>
        <w:t>U</w:t>
      </w:r>
      <w:r w:rsidR="006A0D65" w:rsidRPr="00A91E9B">
        <w:rPr>
          <w:vertAlign w:val="subscript"/>
        </w:rPr>
        <w:t>HOPG/CPD</w:t>
      </w:r>
      <w:r w:rsidR="006A0D65" w:rsidRPr="00A91E9B">
        <w:t xml:space="preserve"> is the surface potential measured by KPFM.</w:t>
      </w:r>
      <w:r w:rsidR="004744D4">
        <w:t xml:space="preserve"> </w:t>
      </w:r>
      <w:r w:rsidR="002A78B3" w:rsidRPr="00B31D60">
        <w:t>Topography and potential line profiling for the Sb</w:t>
      </w:r>
      <w:r w:rsidR="002A78B3" w:rsidRPr="00B31D60">
        <w:rPr>
          <w:vertAlign w:val="subscript"/>
        </w:rPr>
        <w:t>2</w:t>
      </w:r>
      <w:r w:rsidR="002A78B3" w:rsidRPr="00B31D60">
        <w:t>Se</w:t>
      </w:r>
      <w:r w:rsidR="002A78B3" w:rsidRPr="00B31D60">
        <w:rPr>
          <w:vertAlign w:val="subscript"/>
        </w:rPr>
        <w:t>3</w:t>
      </w:r>
      <w:r w:rsidR="002A78B3" w:rsidRPr="00B31D60">
        <w:t xml:space="preserve"> film suggested that the CPD values near surface defects are ~</w:t>
      </w:r>
      <w:r w:rsidR="00192174" w:rsidRPr="00B31D60">
        <w:t xml:space="preserve"> </w:t>
      </w:r>
      <w:r w:rsidR="002A78B3" w:rsidRPr="00B31D60">
        <w:t xml:space="preserve">100 mV smaller than </w:t>
      </w:r>
      <w:r w:rsidR="00925B61" w:rsidRPr="00B31D60">
        <w:t xml:space="preserve">other </w:t>
      </w:r>
      <w:r w:rsidR="00E22CBA">
        <w:t xml:space="preserve">regions </w:t>
      </w:r>
      <w:r w:rsidR="00925B61" w:rsidRPr="00B31D60">
        <w:t>of grain</w:t>
      </w:r>
      <w:r w:rsidR="002A78B3" w:rsidRPr="00B31D60">
        <w:t xml:space="preserve"> (Figure 2d). After </w:t>
      </w:r>
      <w:r w:rsidR="002A78B3" w:rsidRPr="00B31D60">
        <w:lastRenderedPageBreak/>
        <w:t>the organic layer treatment, mean C</w:t>
      </w:r>
      <w:r w:rsidR="006D690A" w:rsidRPr="00B31D60">
        <w:t xml:space="preserve">PD values are 318 </w:t>
      </w:r>
      <w:r w:rsidR="002A78B3" w:rsidRPr="00B31D60">
        <w:t>and 355 mV for Sb</w:t>
      </w:r>
      <w:r w:rsidR="002A78B3" w:rsidRPr="00B31D60">
        <w:rPr>
          <w:vertAlign w:val="subscript"/>
        </w:rPr>
        <w:t>2</w:t>
      </w:r>
      <w:r w:rsidR="002A78B3" w:rsidRPr="00B31D60">
        <w:t>Se</w:t>
      </w:r>
      <w:r w:rsidR="002A78B3" w:rsidRPr="00B31D60">
        <w:rPr>
          <w:vertAlign w:val="subscript"/>
        </w:rPr>
        <w:t>3</w:t>
      </w:r>
      <w:r w:rsidR="002A78B3" w:rsidRPr="00B31D60">
        <w:t>/AL/4ACA (Figure 2e) and Sb</w:t>
      </w:r>
      <w:r w:rsidR="002A78B3" w:rsidRPr="00B31D60">
        <w:rPr>
          <w:vertAlign w:val="subscript"/>
        </w:rPr>
        <w:t>2</w:t>
      </w:r>
      <w:r w:rsidR="002A78B3" w:rsidRPr="00B31D60">
        <w:t>Se</w:t>
      </w:r>
      <w:r w:rsidR="002A78B3" w:rsidRPr="00B31D60">
        <w:rPr>
          <w:vertAlign w:val="subscript"/>
        </w:rPr>
        <w:t>3</w:t>
      </w:r>
      <w:r w:rsidR="002A78B3" w:rsidRPr="00B31D60">
        <w:t xml:space="preserve">/AL/PABA (Figure 2f), respectively, which are both slightly </w:t>
      </w:r>
      <w:r w:rsidR="00F962E2" w:rsidRPr="00B31D60">
        <w:t xml:space="preserve">larger than that of </w:t>
      </w:r>
      <w:r w:rsidR="00746059" w:rsidRPr="00B31D60">
        <w:t xml:space="preserve">the bare </w:t>
      </w:r>
      <w:r w:rsidR="002A78B3" w:rsidRPr="00B31D60">
        <w:t>Sb</w:t>
      </w:r>
      <w:r w:rsidR="002A78B3" w:rsidRPr="00B31D60">
        <w:rPr>
          <w:vertAlign w:val="subscript"/>
        </w:rPr>
        <w:t>2</w:t>
      </w:r>
      <w:r w:rsidR="002A78B3" w:rsidRPr="00B31D60">
        <w:t>Se</w:t>
      </w:r>
      <w:r w:rsidR="002A78B3" w:rsidRPr="00B31D60">
        <w:rPr>
          <w:vertAlign w:val="subscript"/>
        </w:rPr>
        <w:t>3</w:t>
      </w:r>
      <w:r w:rsidR="00192174" w:rsidRPr="00B31D60">
        <w:t xml:space="preserve"> (</w:t>
      </w:r>
      <w:r w:rsidR="00F06482" w:rsidRPr="00B31D60">
        <w:t>300 mV).</w:t>
      </w:r>
      <w:r w:rsidR="00083663" w:rsidRPr="00B31D60">
        <w:t xml:space="preserve"> </w:t>
      </w:r>
      <w:r w:rsidR="00474AB0">
        <w:t xml:space="preserve">The </w:t>
      </w:r>
      <w:r w:rsidR="005135C3" w:rsidRPr="006A5296">
        <w:rPr>
          <w:i/>
          <w:lang w:val="en-US"/>
        </w:rPr>
        <w:t>Φ</w:t>
      </w:r>
      <w:r w:rsidR="005135C3" w:rsidRPr="006A5296">
        <w:rPr>
          <w:i/>
        </w:rPr>
        <w:t xml:space="preserve"> </w:t>
      </w:r>
      <w:r w:rsidR="00474AB0" w:rsidRPr="00474AB0">
        <w:t>values</w:t>
      </w:r>
      <w:r w:rsidR="00474AB0">
        <w:rPr>
          <w:i/>
        </w:rPr>
        <w:t xml:space="preserve">, </w:t>
      </w:r>
      <w:r w:rsidR="00474AB0">
        <w:t xml:space="preserve">calculated by the </w:t>
      </w:r>
      <w:r w:rsidR="00474AB0" w:rsidRPr="00A91E9B">
        <w:t xml:space="preserve">equation </w:t>
      </w:r>
      <w:r w:rsidR="00474AB0" w:rsidRPr="00A91E9B">
        <w:rPr>
          <w:i/>
        </w:rPr>
        <w:t>Φ</w:t>
      </w:r>
      <w:r w:rsidR="00474AB0" w:rsidRPr="00A91E9B">
        <w:rPr>
          <w:vertAlign w:val="subscript"/>
        </w:rPr>
        <w:t>Sb2Se3</w:t>
      </w:r>
      <w:r w:rsidR="00474AB0" w:rsidRPr="00A91E9B">
        <w:t xml:space="preserve"> = </w:t>
      </w:r>
      <w:r w:rsidR="00474AB0" w:rsidRPr="00A91E9B">
        <w:rPr>
          <w:i/>
        </w:rPr>
        <w:t>Φ</w:t>
      </w:r>
      <w:r w:rsidR="00474AB0" w:rsidRPr="006A5296">
        <w:rPr>
          <w:vertAlign w:val="subscript"/>
        </w:rPr>
        <w:t xml:space="preserve">Tip </w:t>
      </w:r>
      <w:r w:rsidR="00474AB0" w:rsidRPr="006A5296">
        <w:t>− e</w:t>
      </w:r>
      <w:r w:rsidR="00474AB0" w:rsidRPr="006A5296">
        <w:rPr>
          <w:i/>
        </w:rPr>
        <w:t>U</w:t>
      </w:r>
      <w:r w:rsidR="00474AB0" w:rsidRPr="006A5296">
        <w:rPr>
          <w:vertAlign w:val="subscript"/>
        </w:rPr>
        <w:t>Sb2Se3/CPD</w:t>
      </w:r>
      <w:r w:rsidR="00967EF6">
        <w:t>,</w:t>
      </w:r>
      <w:r w:rsidR="00474AB0" w:rsidRPr="006A5296">
        <w:fldChar w:fldCharType="begin"/>
      </w:r>
      <w:r w:rsidR="00D34689">
        <w:instrText xml:space="preserve"> ADDIN ZOTERO_ITEM CSL_CITATION {"citationID":"YhQ22n5U","properties":{"formattedCitation":"\\super [23]\\nosupersub{}","plainCitation":"[23]","noteIndex":0},"citationItems":[{"id":4491,"uris":["http://zotero.org/users/2250517/items/APCRCYTE"],"uri":["http://zotero.org/users/2250517/items/APCRCYTE"],"itemData":{"id":4491,"type":"article-journal","abstract":"Graphene has become the focus of extensive research efforts and it can now be produced in wafer-scale. For the development of next generation graphene-based electronic components, electrical characterization of graphene is imperative and requires the measurement of work function, sheet resistance, carrier concentration and mobility in both macro-, micro- and nano-scale. Moreover, commercial applications of graphene require fast and large-area mapping of electrical properties, rather than obtaining a single point value, which should be ideally achieved by a contactless measurement technique. We demonstrate a comprehensive methodology for measurements of the electrical properties of graphene that ranges from nano- to macro- scales, while balancing the acquisition time and maintaining the robust quality control and reproducibility between contact and contactless methods. The electrical characterisation is achieved by using a combination of techniques, including magneto-transport in the van der Pauw geometry, THz time-domain spectroscopy mapping and calibrated Kelvin probe force microscopy. The results exhibit excellent agreement between the different techniques. Moreover, we highlight the need for standardized electrical measurements in highly controlled environmental conditions and the application of appropriate weighting functions.","container-title":"Scientific Reports","DOI":"10.1038/s41598-020-59851-1","ISSN":"2045-2322","issue":"1","language":"en","note":"number: 1\npublisher: Nature Publishing Group","page":"1-11","source":"www.nature.com","title":"Towards standardisation of contact and contactless electrical measurements of CVD graphene at the macro-, micro- and nano-scale","volume":"10","author":[{"family":"Melios","given":"Christos"},{"family":"Huang","given":"Nathaniel"},{"family":"Callegaro","given":"Luca"},{"family":"Centeno","given":"Alba"},{"family":"Cultrera","given":"Alessandro"},{"family":"Cordon","given":"Alvaro"},{"family":"Panchal","given":"Vishal"},{"family":"Arnedo","given":"Israel"},{"family":"Redo-Sanchez","given":"Albert"},{"family":"Etayo","given":"David"},{"family":"Fernandez","given":"Montserrat"},{"family":"Lopez","given":"Alex"},{"family":"Rozhko","given":"Sergiy"},{"family":"Txoperena","given":"Oihana"},{"family":"Zurutuza","given":"Amaia"},{"family":"Kazakova","given":"Olga"}],"issued":{"date-parts":[["2020",2,21]]}}}],"schema":"https://github.com/citation-style-language/schema/raw/master/csl-citation.json"} </w:instrText>
      </w:r>
      <w:r w:rsidR="00474AB0" w:rsidRPr="006A5296">
        <w:fldChar w:fldCharType="separate"/>
      </w:r>
      <w:r w:rsidR="00D34689" w:rsidRPr="00D34689">
        <w:rPr>
          <w:kern w:val="0"/>
          <w:vertAlign w:val="superscript"/>
        </w:rPr>
        <w:t>[23]</w:t>
      </w:r>
      <w:r w:rsidR="00474AB0" w:rsidRPr="006A5296">
        <w:fldChar w:fldCharType="end"/>
      </w:r>
      <w:r w:rsidR="00474AB0">
        <w:rPr>
          <w:i/>
        </w:rPr>
        <w:t xml:space="preserve"> </w:t>
      </w:r>
      <w:r w:rsidR="005135C3" w:rsidRPr="006A5296">
        <w:t>was 4.51, 4.49, and 4.46 eV for Sb</w:t>
      </w:r>
      <w:r w:rsidR="005135C3" w:rsidRPr="006A5296">
        <w:rPr>
          <w:vertAlign w:val="subscript"/>
        </w:rPr>
        <w:t>2</w:t>
      </w:r>
      <w:r w:rsidR="005135C3" w:rsidRPr="006A5296">
        <w:t>Se</w:t>
      </w:r>
      <w:r w:rsidR="005135C3" w:rsidRPr="006A5296">
        <w:rPr>
          <w:vertAlign w:val="subscript"/>
        </w:rPr>
        <w:t>3</w:t>
      </w:r>
      <w:r w:rsidR="005135C3" w:rsidRPr="006A5296">
        <w:t>, Sb</w:t>
      </w:r>
      <w:r w:rsidR="005135C3" w:rsidRPr="006A5296">
        <w:rPr>
          <w:vertAlign w:val="subscript"/>
        </w:rPr>
        <w:t>2</w:t>
      </w:r>
      <w:r w:rsidR="005135C3" w:rsidRPr="006A5296">
        <w:t>Se</w:t>
      </w:r>
      <w:r w:rsidR="005135C3" w:rsidRPr="006A5296">
        <w:rPr>
          <w:vertAlign w:val="subscript"/>
        </w:rPr>
        <w:t>3</w:t>
      </w:r>
      <w:r w:rsidR="005135C3" w:rsidRPr="006A5296">
        <w:t>/AL/4ACA, and Sb</w:t>
      </w:r>
      <w:r w:rsidR="005135C3" w:rsidRPr="006A5296">
        <w:rPr>
          <w:vertAlign w:val="subscript"/>
        </w:rPr>
        <w:t>2</w:t>
      </w:r>
      <w:r w:rsidR="005135C3" w:rsidRPr="006A5296">
        <w:t>Se</w:t>
      </w:r>
      <w:r w:rsidR="005135C3" w:rsidRPr="006A5296">
        <w:rPr>
          <w:vertAlign w:val="subscript"/>
        </w:rPr>
        <w:t>3</w:t>
      </w:r>
      <w:r w:rsidR="005135C3" w:rsidRPr="006A5296">
        <w:t xml:space="preserve">/AL/PABA, respectively. </w:t>
      </w:r>
      <w:r w:rsidR="005135C3" w:rsidRPr="006A5296">
        <w:rPr>
          <w:b/>
        </w:rPr>
        <w:t>Figure S</w:t>
      </w:r>
      <w:r w:rsidR="006A5296">
        <w:rPr>
          <w:b/>
        </w:rPr>
        <w:t>4</w:t>
      </w:r>
      <w:r w:rsidR="005135C3" w:rsidRPr="006A5296">
        <w:t xml:space="preserve"> shows the relative positions of calculated </w:t>
      </w:r>
      <w:r w:rsidR="005135C3" w:rsidRPr="006A5296">
        <w:rPr>
          <w:i/>
        </w:rPr>
        <w:t>Φ</w:t>
      </w:r>
      <w:r w:rsidR="005135C3" w:rsidRPr="006A5296">
        <w:t xml:space="preserve"> values with respect to the E</w:t>
      </w:r>
      <w:r w:rsidR="005135C3" w:rsidRPr="006A5296">
        <w:rPr>
          <w:vertAlign w:val="subscript"/>
        </w:rPr>
        <w:t>F</w:t>
      </w:r>
      <w:r w:rsidR="005135C3" w:rsidRPr="006A5296">
        <w:t xml:space="preserve"> of semiconductor.</w:t>
      </w:r>
      <w:r w:rsidR="00566C5B" w:rsidRPr="006A5296">
        <w:t xml:space="preserve"> </w:t>
      </w:r>
      <w:r w:rsidR="00CE75C5">
        <w:t xml:space="preserve">The </w:t>
      </w:r>
      <w:r w:rsidR="00566C5B" w:rsidRPr="006A5296">
        <w:t xml:space="preserve">slight </w:t>
      </w:r>
      <w:r w:rsidR="00566C5B" w:rsidRPr="006A5296">
        <w:rPr>
          <w:i/>
        </w:rPr>
        <w:t>Φ</w:t>
      </w:r>
      <w:r w:rsidR="00566C5B" w:rsidRPr="006A5296">
        <w:t xml:space="preserve"> variation</w:t>
      </w:r>
      <w:r w:rsidR="003C1522">
        <w:t xml:space="preserve"> and the resulting</w:t>
      </w:r>
      <w:r w:rsidR="00566C5B" w:rsidRPr="006A5296">
        <w:t xml:space="preserve"> </w:t>
      </w:r>
      <w:r w:rsidR="003C1522">
        <w:t>difference in the estimated band b</w:t>
      </w:r>
      <w:r w:rsidR="00891AFF">
        <w:t>ending</w:t>
      </w:r>
      <w:r w:rsidR="003C1522">
        <w:t xml:space="preserve"> </w:t>
      </w:r>
      <w:r w:rsidR="00566C5B" w:rsidRPr="006A5296">
        <w:t xml:space="preserve">depending on </w:t>
      </w:r>
      <w:r w:rsidR="00E3700A">
        <w:t xml:space="preserve">the </w:t>
      </w:r>
      <w:r w:rsidR="00566C5B" w:rsidRPr="006A5296">
        <w:t>surface treatment indicates the</w:t>
      </w:r>
      <w:r w:rsidR="00E85862">
        <w:t xml:space="preserve"> possible</w:t>
      </w:r>
      <w:r w:rsidR="00566C5B" w:rsidRPr="006A5296">
        <w:t xml:space="preserve"> surface dipole effect, but the contribution to the band bending at Sb</w:t>
      </w:r>
      <w:r w:rsidR="00566C5B" w:rsidRPr="006A5296">
        <w:rPr>
          <w:vertAlign w:val="subscript"/>
        </w:rPr>
        <w:t>2</w:t>
      </w:r>
      <w:r w:rsidR="00566C5B" w:rsidRPr="006A5296">
        <w:t>Se</w:t>
      </w:r>
      <w:r w:rsidR="00566C5B" w:rsidRPr="006A5296">
        <w:rPr>
          <w:vertAlign w:val="subscript"/>
        </w:rPr>
        <w:t>3</w:t>
      </w:r>
      <w:r w:rsidR="00566C5B" w:rsidRPr="006A5296">
        <w:t>/TiO</w:t>
      </w:r>
      <w:r w:rsidR="00566C5B" w:rsidRPr="006A5296">
        <w:rPr>
          <w:vertAlign w:val="subscript"/>
        </w:rPr>
        <w:t>2</w:t>
      </w:r>
      <w:r w:rsidR="00566C5B" w:rsidRPr="006A5296">
        <w:t xml:space="preserve"> interface is </w:t>
      </w:r>
      <w:r w:rsidR="00CE75C5">
        <w:t xml:space="preserve">almost </w:t>
      </w:r>
      <w:r w:rsidR="00566C5B" w:rsidRPr="006A5296">
        <w:t xml:space="preserve">negligible. </w:t>
      </w:r>
      <w:r w:rsidR="001E5EE2">
        <w:t xml:space="preserve">Thus, it is reasonable to conclude that the significantly enhanced </w:t>
      </w:r>
      <w:r w:rsidR="001E5EE2" w:rsidRPr="00297AB6">
        <w:rPr>
          <w:i/>
        </w:rPr>
        <w:t>V</w:t>
      </w:r>
      <w:r w:rsidR="001E5EE2" w:rsidRPr="00297AB6">
        <w:rPr>
          <w:i/>
          <w:vertAlign w:val="subscript"/>
        </w:rPr>
        <w:t>ph</w:t>
      </w:r>
      <w:r w:rsidR="001E5EE2">
        <w:t xml:space="preserve"> in </w:t>
      </w:r>
      <w:r w:rsidR="001E5EE2" w:rsidRPr="005E34AB">
        <w:rPr>
          <w:i/>
        </w:rPr>
        <w:t>p-PABA</w:t>
      </w:r>
      <w:r w:rsidR="001E5EE2">
        <w:t xml:space="preserve"> results from the passivation of the surface defects, rather than the dipole effect. </w:t>
      </w:r>
      <w:r w:rsidR="005669D7">
        <w:t xml:space="preserve">Considering the small CPD near the surface defects, the Fermi energy pinning upon light illumination due to the surface defects seems to be the main cause of the small </w:t>
      </w:r>
      <w:r w:rsidR="005669D7" w:rsidRPr="005669D7">
        <w:rPr>
          <w:i/>
        </w:rPr>
        <w:t>V</w:t>
      </w:r>
      <w:r w:rsidR="005669D7" w:rsidRPr="005669D7">
        <w:rPr>
          <w:i/>
          <w:vertAlign w:val="subscript"/>
        </w:rPr>
        <w:t>ph</w:t>
      </w:r>
      <w:r w:rsidR="005669D7">
        <w:t xml:space="preserve"> in </w:t>
      </w:r>
      <w:r w:rsidR="005669D7" w:rsidRPr="005669D7">
        <w:rPr>
          <w:i/>
        </w:rPr>
        <w:t>p-Sb</w:t>
      </w:r>
      <w:r w:rsidR="005669D7" w:rsidRPr="005669D7">
        <w:rPr>
          <w:i/>
          <w:vertAlign w:val="subscript"/>
        </w:rPr>
        <w:t>2</w:t>
      </w:r>
      <w:r w:rsidR="005669D7" w:rsidRPr="005669D7">
        <w:rPr>
          <w:i/>
        </w:rPr>
        <w:t>Se</w:t>
      </w:r>
      <w:r w:rsidR="005669D7" w:rsidRPr="005669D7">
        <w:rPr>
          <w:i/>
          <w:vertAlign w:val="subscript"/>
        </w:rPr>
        <w:t>3</w:t>
      </w:r>
      <w:r w:rsidR="005E34AB">
        <w:t>, as s</w:t>
      </w:r>
      <w:r w:rsidR="003C1522">
        <w:t>ho</w:t>
      </w:r>
      <w:r w:rsidR="005E34AB">
        <w:rPr>
          <w:rFonts w:hint="eastAsia"/>
        </w:rPr>
        <w:t>w</w:t>
      </w:r>
      <w:r w:rsidR="003C1522">
        <w:t xml:space="preserve">n in </w:t>
      </w:r>
      <w:r w:rsidR="003C1522" w:rsidRPr="003C1522">
        <w:rPr>
          <w:b/>
        </w:rPr>
        <w:t>Figure S5</w:t>
      </w:r>
      <w:r w:rsidR="003C1522" w:rsidRPr="00871246">
        <w:t>.</w:t>
      </w:r>
      <w:r w:rsidR="003C1522">
        <w:t xml:space="preserve"> </w:t>
      </w:r>
    </w:p>
    <w:p w14:paraId="33DB19DB" w14:textId="42E51EBB" w:rsidR="00491B72" w:rsidRPr="00E22CBA" w:rsidRDefault="0059215E" w:rsidP="00F91E47">
      <w:pPr>
        <w:pStyle w:val="Head1"/>
        <w:ind w:firstLine="708"/>
        <w:rPr>
          <w:lang w:val="en-US"/>
        </w:rPr>
      </w:pPr>
      <w:r w:rsidRPr="00A91E9B">
        <w:t xml:space="preserve">To </w:t>
      </w:r>
      <w:r w:rsidR="00976FE3" w:rsidRPr="00A91E9B">
        <w:t xml:space="preserve">further </w:t>
      </w:r>
      <w:r w:rsidRPr="00A91E9B">
        <w:t>understand</w:t>
      </w:r>
      <w:r w:rsidR="00933EBC" w:rsidRPr="00A91E9B">
        <w:t xml:space="preserve"> </w:t>
      </w:r>
      <w:r w:rsidR="00E86D6E" w:rsidRPr="00A91E9B">
        <w:t xml:space="preserve">the </w:t>
      </w:r>
      <w:r w:rsidR="00933EBC" w:rsidRPr="00A91E9B">
        <w:t>photoelectron behavior at the buried junction</w:t>
      </w:r>
      <w:r w:rsidRPr="00A91E9B">
        <w:t xml:space="preserve">, </w:t>
      </w:r>
      <w:r w:rsidR="00041CD8" w:rsidRPr="00A91E9B">
        <w:t>we additionally coated a thin TiO</w:t>
      </w:r>
      <w:r w:rsidR="00041CD8" w:rsidRPr="00A91E9B">
        <w:rPr>
          <w:vertAlign w:val="subscript"/>
        </w:rPr>
        <w:t>2</w:t>
      </w:r>
      <w:r w:rsidR="00041CD8" w:rsidRPr="00A91E9B">
        <w:t xml:space="preserve"> layer (~</w:t>
      </w:r>
      <w:r w:rsidR="00506F7F" w:rsidRPr="00A91E9B">
        <w:t xml:space="preserve"> </w:t>
      </w:r>
      <w:r w:rsidR="00041CD8" w:rsidRPr="00A91E9B">
        <w:t>2</w:t>
      </w:r>
      <w:r w:rsidR="00506F7F" w:rsidRPr="00A91E9B">
        <w:t xml:space="preserve"> </w:t>
      </w:r>
      <w:r w:rsidR="00041CD8" w:rsidRPr="00A91E9B">
        <w:t>nm) onto three representative samples (</w:t>
      </w:r>
      <w:r w:rsidR="00E22CBA" w:rsidRPr="00E22CBA">
        <w:rPr>
          <w:i/>
        </w:rPr>
        <w:t>i.e.</w:t>
      </w:r>
      <w:r w:rsidR="00E22CBA">
        <w:t xml:space="preserve">, </w:t>
      </w:r>
      <w:r w:rsidR="00041CD8" w:rsidRPr="00A91E9B">
        <w:t>Sb</w:t>
      </w:r>
      <w:r w:rsidR="00041CD8" w:rsidRPr="00A91E9B">
        <w:rPr>
          <w:vertAlign w:val="subscript"/>
        </w:rPr>
        <w:t>2</w:t>
      </w:r>
      <w:r w:rsidR="00041CD8" w:rsidRPr="00A91E9B">
        <w:t>Se</w:t>
      </w:r>
      <w:r w:rsidR="00041CD8" w:rsidRPr="00A91E9B">
        <w:rPr>
          <w:vertAlign w:val="subscript"/>
        </w:rPr>
        <w:t>3</w:t>
      </w:r>
      <w:r w:rsidR="00041CD8" w:rsidRPr="00A91E9B">
        <w:t>/TiO</w:t>
      </w:r>
      <w:r w:rsidR="00041CD8" w:rsidRPr="00A91E9B">
        <w:rPr>
          <w:vertAlign w:val="subscript"/>
        </w:rPr>
        <w:t>2</w:t>
      </w:r>
      <w:r w:rsidR="00041CD8" w:rsidRPr="00A91E9B">
        <w:t>, Sb</w:t>
      </w:r>
      <w:r w:rsidR="00041CD8" w:rsidRPr="00A91E9B">
        <w:rPr>
          <w:vertAlign w:val="subscript"/>
        </w:rPr>
        <w:t>2</w:t>
      </w:r>
      <w:r w:rsidR="00041CD8" w:rsidRPr="00A91E9B">
        <w:t>Se</w:t>
      </w:r>
      <w:r w:rsidR="00041CD8" w:rsidRPr="00A91E9B">
        <w:rPr>
          <w:vertAlign w:val="subscript"/>
        </w:rPr>
        <w:t>3</w:t>
      </w:r>
      <w:r w:rsidR="00041CD8" w:rsidRPr="00A91E9B">
        <w:t>/AL/PABA/TiO</w:t>
      </w:r>
      <w:r w:rsidR="00041CD8" w:rsidRPr="00A91E9B">
        <w:rPr>
          <w:vertAlign w:val="subscript"/>
        </w:rPr>
        <w:t>2</w:t>
      </w:r>
      <w:r w:rsidR="003D5A3F">
        <w:t xml:space="preserve">, </w:t>
      </w:r>
      <w:r w:rsidR="00041CD8" w:rsidRPr="00A91E9B">
        <w:t>and Sb</w:t>
      </w:r>
      <w:r w:rsidR="00041CD8" w:rsidRPr="00A91E9B">
        <w:rPr>
          <w:vertAlign w:val="subscript"/>
        </w:rPr>
        <w:t>2</w:t>
      </w:r>
      <w:r w:rsidR="00041CD8" w:rsidRPr="00A91E9B">
        <w:t>Se</w:t>
      </w:r>
      <w:r w:rsidR="00041CD8" w:rsidRPr="00A91E9B">
        <w:rPr>
          <w:vertAlign w:val="subscript"/>
        </w:rPr>
        <w:t>3</w:t>
      </w:r>
      <w:r w:rsidR="00041CD8" w:rsidRPr="00A91E9B">
        <w:t>/AL/4ACA/TiO</w:t>
      </w:r>
      <w:r w:rsidR="00041CD8" w:rsidRPr="00A91E9B">
        <w:rPr>
          <w:vertAlign w:val="subscript"/>
        </w:rPr>
        <w:t>2</w:t>
      </w:r>
      <w:r w:rsidR="00041CD8" w:rsidRPr="00A91E9B">
        <w:t>)</w:t>
      </w:r>
      <w:r w:rsidR="003D5A3F">
        <w:t xml:space="preserve">, followed by </w:t>
      </w:r>
      <w:r w:rsidRPr="00A91E9B">
        <w:t xml:space="preserve">a conductive AFM (c-AFM) </w:t>
      </w:r>
      <w:r w:rsidR="003D5A3F">
        <w:t xml:space="preserve">measurement </w:t>
      </w:r>
      <w:r w:rsidRPr="00A91E9B">
        <w:t>under illumination which</w:t>
      </w:r>
      <w:r w:rsidR="003D5A3F">
        <w:rPr>
          <w:rFonts w:hint="eastAsia"/>
        </w:rPr>
        <w:t xml:space="preserve"> </w:t>
      </w:r>
      <w:r w:rsidR="003D5A3F">
        <w:t xml:space="preserve">can detect </w:t>
      </w:r>
      <w:r w:rsidRPr="00A91E9B">
        <w:t>local variations</w:t>
      </w:r>
      <w:r w:rsidR="00F30F69" w:rsidRPr="00A91E9B">
        <w:t xml:space="preserve"> of</w:t>
      </w:r>
      <w:r w:rsidRPr="00A91E9B">
        <w:t xml:space="preserve"> </w:t>
      </w:r>
      <w:r w:rsidR="0047369E" w:rsidRPr="00A91E9B">
        <w:t xml:space="preserve">surface </w:t>
      </w:r>
      <w:r w:rsidRPr="00A91E9B">
        <w:t>photo</w:t>
      </w:r>
      <w:r w:rsidR="004E7CEB" w:rsidRPr="00A91E9B">
        <w:t>current</w:t>
      </w:r>
      <w:r w:rsidRPr="00A91E9B">
        <w:t>.</w:t>
      </w:r>
      <w:r w:rsidR="00F033FE" w:rsidRPr="00A91E9B">
        <w:t xml:space="preserve"> </w:t>
      </w:r>
      <w:r w:rsidR="00290E26">
        <w:t>Differently from</w:t>
      </w:r>
      <w:r w:rsidR="003D5A3F" w:rsidRPr="00A91E9B">
        <w:t xml:space="preserve"> the non-contact mode of KPFM, </w:t>
      </w:r>
      <w:r w:rsidR="00290E26" w:rsidRPr="00A91E9B">
        <w:t>the c-AFM requires a tip contacting</w:t>
      </w:r>
      <w:r w:rsidR="00290E26" w:rsidRPr="00290E26">
        <w:t xml:space="preserve"> </w:t>
      </w:r>
      <w:r w:rsidR="00290E26" w:rsidRPr="00A91E9B">
        <w:t>the surface of samples</w:t>
      </w:r>
      <w:r w:rsidR="00290E26">
        <w:t>, so that</w:t>
      </w:r>
      <w:r w:rsidR="00290E26" w:rsidRPr="00A91E9B">
        <w:t xml:space="preserve"> </w:t>
      </w:r>
      <w:r w:rsidR="00A46B3B" w:rsidRPr="00A91E9B">
        <w:t>noise-like behavior due to</w:t>
      </w:r>
      <w:r w:rsidR="00486BA6" w:rsidRPr="00A91E9B">
        <w:t xml:space="preserve"> scratch of organic molecules</w:t>
      </w:r>
      <w:r w:rsidR="00A46B3B" w:rsidRPr="00A91E9B">
        <w:t xml:space="preserve"> was</w:t>
      </w:r>
      <w:r w:rsidR="00290E26">
        <w:t xml:space="preserve"> likely</w:t>
      </w:r>
      <w:r w:rsidR="00A46B3B" w:rsidRPr="00A91E9B">
        <w:t xml:space="preserve"> observed without </w:t>
      </w:r>
      <w:r w:rsidR="00486BA6" w:rsidRPr="00A91E9B">
        <w:t>TiO</w:t>
      </w:r>
      <w:r w:rsidR="00486BA6" w:rsidRPr="00A91E9B">
        <w:rPr>
          <w:vertAlign w:val="subscript"/>
        </w:rPr>
        <w:t>2</w:t>
      </w:r>
      <w:r w:rsidR="00486BA6" w:rsidRPr="00A91E9B">
        <w:t xml:space="preserve"> </w:t>
      </w:r>
      <w:r w:rsidR="00A46B3B" w:rsidRPr="00A91E9B">
        <w:t>over</w:t>
      </w:r>
      <w:r w:rsidR="00486BA6" w:rsidRPr="00A91E9B">
        <w:t>layer.</w:t>
      </w:r>
      <w:r w:rsidR="00A46B3B" w:rsidRPr="00A91E9B">
        <w:t xml:space="preserve"> </w:t>
      </w:r>
      <w:r w:rsidR="0047369E" w:rsidRPr="00A91E9B">
        <w:t xml:space="preserve">Since the </w:t>
      </w:r>
      <w:r w:rsidR="0073115A" w:rsidRPr="00A91E9B">
        <w:t>tip-</w:t>
      </w:r>
      <w:r w:rsidR="0047369E" w:rsidRPr="00A91E9B">
        <w:t>contact</w:t>
      </w:r>
      <w:r w:rsidR="0073115A" w:rsidRPr="00A91E9B">
        <w:t>ed</w:t>
      </w:r>
      <w:r w:rsidR="0047369E" w:rsidRPr="00A91E9B">
        <w:t xml:space="preserve"> surface can be considered as the </w:t>
      </w:r>
      <w:r w:rsidR="0073115A" w:rsidRPr="00A91E9B">
        <w:t>Sb</w:t>
      </w:r>
      <w:r w:rsidR="0073115A" w:rsidRPr="00A91E9B">
        <w:rPr>
          <w:vertAlign w:val="subscript"/>
        </w:rPr>
        <w:t>2</w:t>
      </w:r>
      <w:r w:rsidR="0073115A" w:rsidRPr="00A91E9B">
        <w:t>Se</w:t>
      </w:r>
      <w:r w:rsidR="0073115A" w:rsidRPr="00A91E9B">
        <w:rPr>
          <w:vertAlign w:val="subscript"/>
        </w:rPr>
        <w:t>3</w:t>
      </w:r>
      <w:r w:rsidR="0073115A" w:rsidRPr="00A91E9B">
        <w:t>/TiO</w:t>
      </w:r>
      <w:r w:rsidR="0073115A" w:rsidRPr="00A91E9B">
        <w:rPr>
          <w:vertAlign w:val="subscript"/>
        </w:rPr>
        <w:t>2</w:t>
      </w:r>
      <w:r w:rsidR="0073115A" w:rsidRPr="00A91E9B">
        <w:t xml:space="preserve"> </w:t>
      </w:r>
      <w:r w:rsidR="0047369E" w:rsidRPr="00A91E9B">
        <w:t xml:space="preserve">buried junction </w:t>
      </w:r>
      <w:r w:rsidR="00290E26">
        <w:t>in</w:t>
      </w:r>
      <w:r w:rsidR="0047369E" w:rsidRPr="00A91E9B">
        <w:t xml:space="preserve"> photocathode</w:t>
      </w:r>
      <w:r w:rsidR="0073115A" w:rsidRPr="00A91E9B">
        <w:t xml:space="preserve">, </w:t>
      </w:r>
      <w:r w:rsidR="00F033FE" w:rsidRPr="00A91E9B">
        <w:t>the onset potential region</w:t>
      </w:r>
      <w:r w:rsidR="0073115A" w:rsidRPr="00A91E9B">
        <w:t xml:space="preserve"> (</w:t>
      </w:r>
      <w:r w:rsidR="0073115A" w:rsidRPr="00A91E9B">
        <w:rPr>
          <w:i/>
        </w:rPr>
        <w:t>i.e.</w:t>
      </w:r>
      <w:r w:rsidR="00933F72" w:rsidRPr="00A91E9B">
        <w:t>, low over</w:t>
      </w:r>
      <w:r w:rsidR="0073115A" w:rsidRPr="00A91E9B">
        <w:t>potentia</w:t>
      </w:r>
      <w:r w:rsidR="00C75668" w:rsidRPr="00A91E9B">
        <w:t xml:space="preserve">l region where </w:t>
      </w:r>
      <w:r w:rsidR="004C138D">
        <w:t>a</w:t>
      </w:r>
      <w:r w:rsidR="00C75668" w:rsidRPr="00A91E9B">
        <w:t xml:space="preserve"> steep </w:t>
      </w:r>
      <w:r w:rsidR="005915E8" w:rsidRPr="00A91E9B">
        <w:t xml:space="preserve">increase </w:t>
      </w:r>
      <w:r w:rsidR="004C138D">
        <w:t xml:space="preserve">in </w:t>
      </w:r>
      <w:r w:rsidR="00C75668" w:rsidRPr="00A91E9B">
        <w:t>photocurrent</w:t>
      </w:r>
      <w:r w:rsidR="005915E8" w:rsidRPr="00A91E9B">
        <w:t xml:space="preserve"> </w:t>
      </w:r>
      <w:r w:rsidR="00C75668" w:rsidRPr="00A91E9B">
        <w:t>begins</w:t>
      </w:r>
      <w:r w:rsidR="0073115A" w:rsidRPr="00A91E9B">
        <w:t>)</w:t>
      </w:r>
      <w:r w:rsidR="00F033FE" w:rsidRPr="00A91E9B">
        <w:t xml:space="preserve"> </w:t>
      </w:r>
      <w:r w:rsidR="00566DFB">
        <w:t>wa</w:t>
      </w:r>
      <w:r w:rsidR="006D539F" w:rsidRPr="00A91E9B">
        <w:t>s</w:t>
      </w:r>
      <w:r w:rsidR="00F033FE" w:rsidRPr="00A91E9B">
        <w:t xml:space="preserve"> </w:t>
      </w:r>
      <w:r w:rsidR="009C6E25" w:rsidRPr="00A91E9B">
        <w:t xml:space="preserve">systematically </w:t>
      </w:r>
      <w:r w:rsidR="00566DFB">
        <w:t>analyzed</w:t>
      </w:r>
      <w:r w:rsidR="0047369E" w:rsidRPr="00A91E9B">
        <w:t xml:space="preserve"> by applying a relatively small bias (1</w:t>
      </w:r>
      <w:r w:rsidR="0073115A" w:rsidRPr="00A91E9B">
        <w:t xml:space="preserve"> </w:t>
      </w:r>
      <w:r w:rsidR="0047369E" w:rsidRPr="00A91E9B">
        <w:t xml:space="preserve">V). </w:t>
      </w:r>
      <w:r w:rsidR="0073115A" w:rsidRPr="00A91E9B">
        <w:t xml:space="preserve">As shown in </w:t>
      </w:r>
      <w:r w:rsidR="0073115A" w:rsidRPr="00A91E9B">
        <w:rPr>
          <w:b/>
        </w:rPr>
        <w:t xml:space="preserve">Figure </w:t>
      </w:r>
      <w:r w:rsidR="00955424" w:rsidRPr="00A91E9B">
        <w:rPr>
          <w:b/>
        </w:rPr>
        <w:t>3</w:t>
      </w:r>
      <w:r w:rsidR="00614A30" w:rsidRPr="00A91E9B">
        <w:t>a</w:t>
      </w:r>
      <w:r w:rsidR="0073115A" w:rsidRPr="00A91E9B">
        <w:t xml:space="preserve">, </w:t>
      </w:r>
      <w:r w:rsidR="00566DFB">
        <w:rPr>
          <w:lang w:val="en-US"/>
        </w:rPr>
        <w:t xml:space="preserve">comparing </w:t>
      </w:r>
      <w:r w:rsidR="001D4CF0" w:rsidRPr="00A91E9B">
        <w:rPr>
          <w:lang w:val="en-US"/>
        </w:rPr>
        <w:t>the photocurrent map</w:t>
      </w:r>
      <w:r w:rsidR="00332F4C" w:rsidRPr="00A91E9B">
        <w:rPr>
          <w:lang w:val="en-US"/>
        </w:rPr>
        <w:t xml:space="preserve"> </w:t>
      </w:r>
      <w:r w:rsidR="001D4CF0" w:rsidRPr="00A91E9B">
        <w:rPr>
          <w:lang w:val="en-US"/>
        </w:rPr>
        <w:t>with</w:t>
      </w:r>
      <w:r w:rsidR="00566DFB">
        <w:rPr>
          <w:lang w:val="en-US"/>
        </w:rPr>
        <w:t xml:space="preserve"> the</w:t>
      </w:r>
      <w:r w:rsidR="001D4CF0" w:rsidRPr="00A91E9B">
        <w:rPr>
          <w:lang w:val="en-US"/>
        </w:rPr>
        <w:t xml:space="preserve"> corresponding topographic image</w:t>
      </w:r>
      <w:r w:rsidR="00332F4C" w:rsidRPr="00A91E9B">
        <w:rPr>
          <w:lang w:val="en-US"/>
        </w:rPr>
        <w:t xml:space="preserve"> </w:t>
      </w:r>
      <w:r w:rsidR="00566DFB">
        <w:rPr>
          <w:lang w:val="en-US"/>
        </w:rPr>
        <w:t>reveal</w:t>
      </w:r>
      <w:r w:rsidR="00E22CBA">
        <w:rPr>
          <w:lang w:val="en-US"/>
        </w:rPr>
        <w:t>ed</w:t>
      </w:r>
      <w:r w:rsidR="00B875C6" w:rsidRPr="00A91E9B">
        <w:rPr>
          <w:lang w:val="en-US"/>
        </w:rPr>
        <w:t xml:space="preserve"> that the photocurrent</w:t>
      </w:r>
      <w:r w:rsidR="00146F08" w:rsidRPr="00A91E9B">
        <w:rPr>
          <w:lang w:val="en-US"/>
        </w:rPr>
        <w:t>s</w:t>
      </w:r>
      <w:r w:rsidR="00B875C6" w:rsidRPr="00A91E9B">
        <w:rPr>
          <w:lang w:val="en-US"/>
        </w:rPr>
        <w:t xml:space="preserve"> </w:t>
      </w:r>
      <w:r w:rsidR="00566DFB">
        <w:rPr>
          <w:lang w:val="en-US"/>
        </w:rPr>
        <w:t>were</w:t>
      </w:r>
      <w:r w:rsidR="00E86D6E" w:rsidRPr="00A91E9B">
        <w:rPr>
          <w:lang w:val="en-US"/>
        </w:rPr>
        <w:t xml:space="preserve"> un</w:t>
      </w:r>
      <w:r w:rsidR="00146F08" w:rsidRPr="00A91E9B">
        <w:rPr>
          <w:lang w:val="en-US"/>
        </w:rPr>
        <w:t xml:space="preserve">evenly </w:t>
      </w:r>
      <w:r w:rsidR="00E86D6E" w:rsidRPr="00A91E9B">
        <w:rPr>
          <w:lang w:val="en-US"/>
        </w:rPr>
        <w:t>detected over the grains</w:t>
      </w:r>
      <w:r w:rsidR="00146F08" w:rsidRPr="00A91E9B">
        <w:rPr>
          <w:lang w:val="en-US"/>
        </w:rPr>
        <w:t>. A</w:t>
      </w:r>
      <w:r w:rsidR="00E86D6E" w:rsidRPr="00A91E9B">
        <w:rPr>
          <w:lang w:val="en-US"/>
        </w:rPr>
        <w:t xml:space="preserve"> line profile over a single grain </w:t>
      </w:r>
      <w:r w:rsidR="00146F08" w:rsidRPr="00A91E9B">
        <w:rPr>
          <w:lang w:val="en-US"/>
        </w:rPr>
        <w:t xml:space="preserve">clearly </w:t>
      </w:r>
      <w:r w:rsidR="00E86D6E" w:rsidRPr="00A91E9B">
        <w:rPr>
          <w:lang w:val="en-US"/>
        </w:rPr>
        <w:t>show</w:t>
      </w:r>
      <w:r w:rsidR="00566DFB">
        <w:rPr>
          <w:lang w:val="en-US"/>
        </w:rPr>
        <w:t>ed</w:t>
      </w:r>
      <w:r w:rsidR="00E86D6E" w:rsidRPr="00A91E9B">
        <w:rPr>
          <w:lang w:val="en-US"/>
        </w:rPr>
        <w:t xml:space="preserve"> </w:t>
      </w:r>
      <w:r w:rsidR="005915E8" w:rsidRPr="00A91E9B">
        <w:rPr>
          <w:lang w:val="en-US"/>
        </w:rPr>
        <w:t xml:space="preserve">an </w:t>
      </w:r>
      <w:r w:rsidR="00E86D6E" w:rsidRPr="00A91E9B">
        <w:rPr>
          <w:lang w:val="en-US"/>
        </w:rPr>
        <w:t>asymmetric photocurrent</w:t>
      </w:r>
      <w:r w:rsidR="00146F08" w:rsidRPr="00A91E9B">
        <w:rPr>
          <w:lang w:val="en-US"/>
        </w:rPr>
        <w:t xml:space="preserve"> distribution</w:t>
      </w:r>
      <w:r w:rsidR="00614A30" w:rsidRPr="00A91E9B">
        <w:rPr>
          <w:lang w:val="en-US"/>
        </w:rPr>
        <w:t xml:space="preserve">. </w:t>
      </w:r>
      <w:r w:rsidR="00DF2A6B" w:rsidRPr="00A91E9B">
        <w:t xml:space="preserve">This result </w:t>
      </w:r>
      <w:r w:rsidR="001D4CF0" w:rsidRPr="00A91E9B">
        <w:t xml:space="preserve">originates from </w:t>
      </w:r>
      <w:r w:rsidR="00566DFB">
        <w:t xml:space="preserve">the </w:t>
      </w:r>
      <w:r w:rsidR="001D4CF0" w:rsidRPr="00A91E9B">
        <w:t>anisotropic property of Sb</w:t>
      </w:r>
      <w:r w:rsidR="001D4CF0" w:rsidRPr="00A91E9B">
        <w:rPr>
          <w:vertAlign w:val="subscript"/>
        </w:rPr>
        <w:t>2</w:t>
      </w:r>
      <w:r w:rsidR="001D4CF0" w:rsidRPr="00A91E9B">
        <w:t>Se</w:t>
      </w:r>
      <w:r w:rsidR="001D4CF0" w:rsidRPr="00A91E9B">
        <w:rPr>
          <w:vertAlign w:val="subscript"/>
        </w:rPr>
        <w:t>3</w:t>
      </w:r>
      <w:r w:rsidR="00DF2A6B" w:rsidRPr="00A91E9B">
        <w:t xml:space="preserve"> </w:t>
      </w:r>
      <w:r w:rsidR="0031767B">
        <w:t>in which</w:t>
      </w:r>
      <w:r w:rsidR="00614A30" w:rsidRPr="00A91E9B">
        <w:t xml:space="preserve"> </w:t>
      </w:r>
      <w:r w:rsidR="00DF2A6B" w:rsidRPr="00A91E9B">
        <w:t xml:space="preserve">the photogenerated </w:t>
      </w:r>
      <w:r w:rsidR="005915E8" w:rsidRPr="00A91E9B">
        <w:t>charges</w:t>
      </w:r>
      <w:r w:rsidR="00DF2A6B" w:rsidRPr="00A91E9B">
        <w:t xml:space="preserve"> </w:t>
      </w:r>
      <w:r w:rsidR="00606295" w:rsidRPr="00A91E9B">
        <w:t xml:space="preserve">are </w:t>
      </w:r>
      <w:r w:rsidR="00566DFB">
        <w:t>readily transport</w:t>
      </w:r>
      <w:r w:rsidR="0031767B">
        <w:t>ed</w:t>
      </w:r>
      <w:r w:rsidR="007233ED" w:rsidRPr="00A91E9B">
        <w:t xml:space="preserve"> particularly</w:t>
      </w:r>
      <w:r w:rsidR="00DF2A6B" w:rsidRPr="00A91E9B">
        <w:t xml:space="preserve"> along the direction</w:t>
      </w:r>
      <w:r w:rsidR="00606295" w:rsidRPr="00A91E9B">
        <w:t xml:space="preserve"> of aligned</w:t>
      </w:r>
      <w:r w:rsidR="00DF2A6B" w:rsidRPr="00A91E9B">
        <w:t xml:space="preserve"> </w:t>
      </w:r>
      <w:r w:rsidR="00DF2A6B" w:rsidRPr="00A91E9B">
        <w:lastRenderedPageBreak/>
        <w:t>[Sb</w:t>
      </w:r>
      <w:r w:rsidR="00DF2A6B" w:rsidRPr="00A91E9B">
        <w:rPr>
          <w:vertAlign w:val="subscript"/>
        </w:rPr>
        <w:t>4</w:t>
      </w:r>
      <w:r w:rsidR="00DF2A6B" w:rsidRPr="00A91E9B">
        <w:t>Se</w:t>
      </w:r>
      <w:r w:rsidR="00DF2A6B" w:rsidRPr="00A91E9B">
        <w:rPr>
          <w:vertAlign w:val="subscript"/>
        </w:rPr>
        <w:t>6</w:t>
      </w:r>
      <w:r w:rsidR="00DF2A6B" w:rsidRPr="00A91E9B">
        <w:t>]</w:t>
      </w:r>
      <w:r w:rsidR="00DF2A6B" w:rsidRPr="00A91E9B">
        <w:rPr>
          <w:vertAlign w:val="subscript"/>
        </w:rPr>
        <w:t>n</w:t>
      </w:r>
      <w:r w:rsidR="00606295" w:rsidRPr="00A91E9B">
        <w:t xml:space="preserve"> ribbons.</w:t>
      </w:r>
      <w:r w:rsidR="00D845E7" w:rsidRPr="00A91E9B">
        <w:fldChar w:fldCharType="begin"/>
      </w:r>
      <w:r w:rsidR="00F84C07">
        <w:instrText xml:space="preserve"> ADDIN ZOTERO_ITEM CSL_CITATION {"citationID":"isJFKynT","properties":{"formattedCitation":"\\super [24,25]\\nosupersub{}","plainCitation":"[24,25]","noteIndex":0},"citationItems":[{"id":3099,"uris":["http://zotero.org/users/2250517/items/5NFCWF9M"],"uri":["http://zotero.org/users/2250517/items/5NFCWF9M"],"itemData":{"id":3099,"type":"article-journal","container-title":"Advanced Energy Materials","DOI":"10.1002/aenm.201702888","ISSN":"16146832","issue":"14","language":"en","page":"1702888","source":"Crossref","title":"Adjusting the Anisotropy of 1D Sb &lt;sub&gt;2&lt;/sub&gt; Se &lt;sub&gt;3&lt;/sub&gt; Nanostructures for Highly Efficient Photoelectrochemical Water Splitting","volume":"8","author":[{"family":"Yang","given":"Wooseok"},{"family":"Ahn","given":"Jihoon"},{"family":"Oh","given":"Yunjung"},{"family":"Tan","given":"Jeiwan"},{"family":"Lee","given":"Hyungsoo"},{"family":"Park","given":"Jaemin"},{"family":"Kwon","given":"Hyeok-Chan"},{"family":"Kim","given":"Juran"},{"family":"Jo","given":"William"},{"family":"Kim","given":"Joosun"},{"family":"Moon","given":"Jooho"}],"issued":{"date-parts":[["2018",5]]}}},{"id":4559,"uris":["http://zotero.org/users/2250517/items/857STSEF"],"uri":["http://zotero.org/users/2250517/items/857STSEF"],"itemData":{"id":4559,"type":"article-journal","abstract":"For practical H2 production via photoelectrochemical (PEC) water splitting, a proper nanostructure strategy allowing sufficient light absorption and effective charge carrier transport is of immense importance. In this study, via the unique sequential use of two different molecular inks, a bilayer nanostructure for a photocathode composed of vertically oriented nanorods Sb2Se3 on top of a bottom compact Sb2Se3 layer is produced. The hierarchical nanorod bilayer structure possesses light-trapping ability owing to the scattering effect, resulting in the enhancement of light absorption. The bilayer Sb2Se3 photocathode also exhibits better charge-transport capability owing to the synergetic effects of the favorable crystallographic orientation and the enlarged surface area of the vertically aligned nanorods. The bilayer Sb2Se3 photocathode achieves a photocurrent density of nearly 30 mA cm–2 at 0 V vs the reversible hydrogen electrode. This observation implies that the proposed solution-processed Sb2Se3-based hierarchical bilayer structure is a promising candidate for an efficient PEC water splitting tandem device.","container-title":"ACS Energy Letters","DOI":"10.1021/acsenergylett.9b02486","issue":"1","journalAbbreviation":"ACS Energy Lett.","note":"publisher: American Chemical Society","page":"136-145","source":"ACS Publications","title":"Hierarchal Nanorod-Derived Bilayer Strategy to Enhance the Photocurrent Density of Sb2Se3 Photocathodes for Photoelectrochemical Water Splitting","volume":"5","author":[{"family":"Park","given":"Jaemin"},{"family":"Yang","given":"Wooseok"},{"family":"Tan","given":"Jeiwan"},{"family":"Lee","given":"Hyungsoo"},{"family":"Yun","given":"Ju Won"},{"family":"Shim","given":"Sang Gi"},{"family":"Park","given":"Young Sun"},{"family":"Moon","given":"Jooho"}],"issued":{"date-parts":[["2020",1,10]]}}}],"schema":"https://github.com/citation-style-language/schema/raw/master/csl-citation.json"} </w:instrText>
      </w:r>
      <w:r w:rsidR="00D845E7" w:rsidRPr="00A91E9B">
        <w:fldChar w:fldCharType="separate"/>
      </w:r>
      <w:r w:rsidR="00F84C07" w:rsidRPr="00F84C07">
        <w:rPr>
          <w:kern w:val="0"/>
          <w:vertAlign w:val="superscript"/>
        </w:rPr>
        <w:t>[24,25]</w:t>
      </w:r>
      <w:r w:rsidR="00D845E7" w:rsidRPr="00A91E9B">
        <w:fldChar w:fldCharType="end"/>
      </w:r>
      <w:r w:rsidR="00F84E2E" w:rsidRPr="00A91E9B">
        <w:t xml:space="preserve"> </w:t>
      </w:r>
      <w:r w:rsidR="00614A30" w:rsidRPr="00A91E9B">
        <w:t>It can be assumed that t</w:t>
      </w:r>
      <w:r w:rsidR="00A01F99" w:rsidRPr="00A91E9B">
        <w:t>he grain</w:t>
      </w:r>
      <w:r w:rsidR="000C3918">
        <w:t>s</w:t>
      </w:r>
      <w:r w:rsidR="00A01F99" w:rsidRPr="00A91E9B">
        <w:t xml:space="preserve"> </w:t>
      </w:r>
      <w:r w:rsidR="000C3918">
        <w:t>become</w:t>
      </w:r>
      <w:r w:rsidR="00A01F99" w:rsidRPr="00A91E9B">
        <w:t xml:space="preserve"> conductive i</w:t>
      </w:r>
      <w:r w:rsidR="00C82988" w:rsidRPr="00A91E9B">
        <w:t>f the [Sb</w:t>
      </w:r>
      <w:r w:rsidR="00C82988" w:rsidRPr="00A91E9B">
        <w:rPr>
          <w:vertAlign w:val="subscript"/>
        </w:rPr>
        <w:t>4</w:t>
      </w:r>
      <w:r w:rsidR="00C82988" w:rsidRPr="00A91E9B">
        <w:t>Se</w:t>
      </w:r>
      <w:r w:rsidR="00C82988" w:rsidRPr="00A91E9B">
        <w:rPr>
          <w:vertAlign w:val="subscript"/>
        </w:rPr>
        <w:t>6</w:t>
      </w:r>
      <w:r w:rsidR="00C82988" w:rsidRPr="00A91E9B">
        <w:t>]</w:t>
      </w:r>
      <w:r w:rsidR="00C82988" w:rsidRPr="00A91E9B">
        <w:rPr>
          <w:vertAlign w:val="subscript"/>
        </w:rPr>
        <w:t>n</w:t>
      </w:r>
      <w:r w:rsidR="00C82988" w:rsidRPr="00A91E9B">
        <w:t xml:space="preserve"> ribbons are</w:t>
      </w:r>
      <w:r w:rsidR="0031767B" w:rsidRPr="0031767B">
        <w:t xml:space="preserve"> oblique </w:t>
      </w:r>
      <w:r w:rsidR="00C82988" w:rsidRPr="00A91E9B">
        <w:t xml:space="preserve">with respect to the </w:t>
      </w:r>
      <w:r w:rsidR="000C3918">
        <w:t xml:space="preserve">grain </w:t>
      </w:r>
      <w:r w:rsidR="00C82988" w:rsidRPr="00A91E9B">
        <w:t>surface</w:t>
      </w:r>
      <w:r w:rsidR="00A01F99" w:rsidRPr="00A91E9B">
        <w:t xml:space="preserve"> (</w:t>
      </w:r>
      <w:r w:rsidR="000C3918" w:rsidRPr="000C3918">
        <w:rPr>
          <w:i/>
          <w:iCs/>
        </w:rPr>
        <w:t>i.e.</w:t>
      </w:r>
      <w:r w:rsidR="000C3918">
        <w:t xml:space="preserve">, </w:t>
      </w:r>
      <w:r w:rsidR="0028464E" w:rsidRPr="003C6651">
        <w:t>oblique</w:t>
      </w:r>
      <w:r w:rsidR="00A01F99" w:rsidRPr="003C6651">
        <w:t xml:space="preserve"> region</w:t>
      </w:r>
      <w:r w:rsidR="00614A30" w:rsidRPr="003C6651">
        <w:t>, ~ 2 nA</w:t>
      </w:r>
      <w:r w:rsidR="00A01F99" w:rsidRPr="003C6651">
        <w:t xml:space="preserve">), whereas the photocurrent is </w:t>
      </w:r>
      <w:r w:rsidR="000C3918" w:rsidRPr="003C6651">
        <w:t>unobservable</w:t>
      </w:r>
      <w:r w:rsidR="00A01F99" w:rsidRPr="003C6651">
        <w:t xml:space="preserve"> when the ribbons are parallel to the </w:t>
      </w:r>
      <w:r w:rsidR="000C3918" w:rsidRPr="003C6651">
        <w:t xml:space="preserve">grain </w:t>
      </w:r>
      <w:r w:rsidR="00A01F99" w:rsidRPr="003C6651">
        <w:t>surface (</w:t>
      </w:r>
      <w:r w:rsidR="000C3918" w:rsidRPr="003C6651">
        <w:rPr>
          <w:i/>
          <w:iCs/>
        </w:rPr>
        <w:t>i.e.</w:t>
      </w:r>
      <w:r w:rsidR="000C3918" w:rsidRPr="003C6651">
        <w:t xml:space="preserve">, </w:t>
      </w:r>
      <w:r w:rsidR="00A01F99" w:rsidRPr="003C6651">
        <w:t>parallel region</w:t>
      </w:r>
      <w:r w:rsidR="00614A30" w:rsidRPr="003C6651">
        <w:t>, 0 nA</w:t>
      </w:r>
      <w:r w:rsidR="00A01F99" w:rsidRPr="003C6651">
        <w:t>).</w:t>
      </w:r>
      <w:r w:rsidR="009E72DE" w:rsidRPr="003C6651">
        <w:t xml:space="preserve"> </w:t>
      </w:r>
      <w:r w:rsidR="00F82FF1" w:rsidRPr="003C6651">
        <w:t>The aligned structure of [Sb</w:t>
      </w:r>
      <w:r w:rsidR="00F82FF1" w:rsidRPr="003C6651">
        <w:rPr>
          <w:vertAlign w:val="subscript"/>
        </w:rPr>
        <w:t>4</w:t>
      </w:r>
      <w:r w:rsidR="00F82FF1" w:rsidRPr="003C6651">
        <w:t>Se</w:t>
      </w:r>
      <w:r w:rsidR="00F82FF1" w:rsidRPr="003C6651">
        <w:rPr>
          <w:vertAlign w:val="subscript"/>
        </w:rPr>
        <w:t>6</w:t>
      </w:r>
      <w:r w:rsidR="00F82FF1" w:rsidRPr="003C6651">
        <w:t>]</w:t>
      </w:r>
      <w:r w:rsidR="00F82FF1" w:rsidRPr="003C6651">
        <w:rPr>
          <w:vertAlign w:val="subscript"/>
        </w:rPr>
        <w:t>n</w:t>
      </w:r>
      <w:r w:rsidR="00F82FF1" w:rsidRPr="003C6651">
        <w:t xml:space="preserve"> ribbon</w:t>
      </w:r>
      <w:r w:rsidR="00E22CBA">
        <w:t>s at</w:t>
      </w:r>
      <w:r w:rsidR="00F82FF1" w:rsidRPr="003C6651">
        <w:t xml:space="preserve"> two different regions </w:t>
      </w:r>
      <w:r w:rsidR="00D34689" w:rsidRPr="003C6651">
        <w:t xml:space="preserve">are schematically shown in </w:t>
      </w:r>
      <w:r w:rsidR="00B52690" w:rsidRPr="003C6651">
        <w:rPr>
          <w:b/>
        </w:rPr>
        <w:t>Figure S</w:t>
      </w:r>
      <w:r w:rsidR="00100AC2" w:rsidRPr="003C6651">
        <w:rPr>
          <w:b/>
        </w:rPr>
        <w:t>6</w:t>
      </w:r>
      <w:r w:rsidR="00F82FF1" w:rsidRPr="003C6651">
        <w:t xml:space="preserve">. </w:t>
      </w:r>
      <w:r w:rsidR="008B5B75" w:rsidRPr="003C6651">
        <w:t xml:space="preserve">In </w:t>
      </w:r>
      <w:r w:rsidR="003B225D" w:rsidRPr="003C6651">
        <w:t xml:space="preserve">the </w:t>
      </w:r>
      <w:r w:rsidR="008B5B75" w:rsidRPr="003C6651">
        <w:t xml:space="preserve">case </w:t>
      </w:r>
      <w:r w:rsidR="005E388E" w:rsidRPr="003C6651">
        <w:t>of Sb</w:t>
      </w:r>
      <w:r w:rsidR="005E388E" w:rsidRPr="003C6651">
        <w:rPr>
          <w:vertAlign w:val="subscript"/>
        </w:rPr>
        <w:t>2</w:t>
      </w:r>
      <w:r w:rsidR="005E388E" w:rsidRPr="003C6651">
        <w:t>Se</w:t>
      </w:r>
      <w:r w:rsidR="005E388E" w:rsidRPr="003C6651">
        <w:rPr>
          <w:vertAlign w:val="subscript"/>
        </w:rPr>
        <w:t>3</w:t>
      </w:r>
      <w:r w:rsidR="005E388E" w:rsidRPr="003C6651">
        <w:t>/AL/</w:t>
      </w:r>
      <w:r w:rsidR="008B5B75" w:rsidRPr="003C6651">
        <w:t>4ACA</w:t>
      </w:r>
      <w:r w:rsidR="005E388E" w:rsidRPr="003C6651">
        <w:t>/TiO</w:t>
      </w:r>
      <w:r w:rsidR="005E388E" w:rsidRPr="003C6651">
        <w:rPr>
          <w:vertAlign w:val="subscript"/>
        </w:rPr>
        <w:t>2</w:t>
      </w:r>
      <w:r w:rsidR="008B5B75" w:rsidRPr="003C6651">
        <w:t xml:space="preserve">, </w:t>
      </w:r>
      <w:r w:rsidR="00295D73" w:rsidRPr="003C6651">
        <w:t xml:space="preserve">the </w:t>
      </w:r>
      <w:r w:rsidR="004C7973" w:rsidRPr="003C6651">
        <w:t>photocurrent of</w:t>
      </w:r>
      <w:r w:rsidR="0073798F" w:rsidRPr="003C6651">
        <w:t xml:space="preserve"> the</w:t>
      </w:r>
      <w:r w:rsidR="00CC1ED4" w:rsidRPr="003C6651">
        <w:t xml:space="preserve"> parallel region </w:t>
      </w:r>
      <w:r w:rsidR="003A3DFB" w:rsidRPr="003C6651">
        <w:rPr>
          <w:rFonts w:hint="eastAsia"/>
        </w:rPr>
        <w:t xml:space="preserve">still </w:t>
      </w:r>
      <w:r w:rsidR="005E388E" w:rsidRPr="003C6651">
        <w:t>remain</w:t>
      </w:r>
      <w:r w:rsidR="00500E9C" w:rsidRPr="003C6651">
        <w:t>ed nearly</w:t>
      </w:r>
      <w:r w:rsidR="00CC1ED4" w:rsidRPr="003C6651">
        <w:t xml:space="preserve"> zero</w:t>
      </w:r>
      <w:r w:rsidR="00500E9C" w:rsidRPr="003C6651">
        <w:t>,</w:t>
      </w:r>
      <w:r w:rsidR="00CC1ED4" w:rsidRPr="003C6651">
        <w:t xml:space="preserve"> </w:t>
      </w:r>
      <w:r w:rsidR="005E388E" w:rsidRPr="003C6651">
        <w:t>while</w:t>
      </w:r>
      <w:r w:rsidR="00CC1ED4" w:rsidRPr="003C6651">
        <w:t xml:space="preserve"> </w:t>
      </w:r>
      <w:r w:rsidR="003B225D" w:rsidRPr="003C6651">
        <w:t xml:space="preserve">the PABA-treated sample revealed highly amplified </w:t>
      </w:r>
      <w:r w:rsidR="003B225D" w:rsidRPr="00E22CBA">
        <w:t>photocurrent levels in both the oblique (5 – 8 nA) and parallel (3 – 5 nA</w:t>
      </w:r>
      <w:r w:rsidR="00B135B7" w:rsidRPr="00E22CBA">
        <w:t xml:space="preserve">) regions (Figure 3b-c). </w:t>
      </w:r>
      <w:r w:rsidR="006E05EC" w:rsidRPr="00E22CBA">
        <w:t xml:space="preserve">This is presumably </w:t>
      </w:r>
      <w:r w:rsidR="00067E25" w:rsidRPr="00E22CBA">
        <w:t>originated from</w:t>
      </w:r>
      <w:r w:rsidR="00470963" w:rsidRPr="00E22CBA">
        <w:t xml:space="preserve"> the </w:t>
      </w:r>
      <w:r w:rsidR="00470963" w:rsidRPr="00E22CBA">
        <w:rPr>
          <w:i/>
        </w:rPr>
        <w:t>π</w:t>
      </w:r>
      <w:r w:rsidR="00470963" w:rsidRPr="00E22CBA">
        <w:t xml:space="preserve">-electron delocalized conjugated orbitals of PABA molecules. Conjugated molecules bi-functionally enable the efficient collection of electrons from its surrounding followed by a rapid transfer to another neighboring material, acting as an excellent electron donor–acceptor molecular system. </w:t>
      </w:r>
      <w:r w:rsidR="000E4E2A" w:rsidRPr="00E22CBA">
        <w:t xml:space="preserve">To take </w:t>
      </w:r>
      <w:r w:rsidR="00470963" w:rsidRPr="00E22CBA">
        <w:t>advantages of these characteristics, conjugated electron donor–acceptor molecules have received increasing attention as an interface candidate for improving the charge transport efficiency between the absorbing layer and electrode in optoelectronic applications</w:t>
      </w:r>
      <w:r w:rsidR="00470963" w:rsidRPr="00E22CBA">
        <w:rPr>
          <w:rFonts w:hint="eastAsia"/>
        </w:rPr>
        <w:t>.</w:t>
      </w:r>
      <w:r w:rsidR="00470963" w:rsidRPr="00E22CBA">
        <w:fldChar w:fldCharType="begin"/>
      </w:r>
      <w:r w:rsidR="00470963" w:rsidRPr="00E22CBA">
        <w:instrText xml:space="preserve"> ADDIN ZOTERO_ITEM CSL_CITATION {"citationID":"YA87MRoO","properties":{"formattedCitation":"\\super [14]\\nosupersub{}","plainCitation":"[14]","noteIndex":0},"citationItems":[{"id":4615,"uris":["http://zotero.org/users/2250517/items/WDMBBMLB"],"uri":["http://zotero.org/users/2250517/items/WDMBBMLB"],"itemData":{"id":4615,"type":"article-journal","abstract":"Perovskite solar cells (PSCs) are considered as potential candidates for next-generation energy harvesting due to their advantages. A classic PSC has two charge transport layers (CTLs) above and below a perovskite layer, and these CTLs largely influence charge extraction and transport. Thus, an interface inevitably forms between the CTL and perovskite layer, and if the CTL and perovskite do not form a compact contact, these interfaces can become a nonradiative recombination center, which can degrade device efficiency and stability. Accordingly, interface engineering is considered an effective way to alleviate this issue. Herein, an overview of interface engineering methods on PSCs is provided, particularly with regard to types of self-assembled monolayers and their roles in device energy level alignment and passivation effects.","container-title":"Solar RRL","DOI":"10.1002/solr.201900251","ISSN":"2367-198X","issue":"2","language":"en","note":"_eprint: https://onlinelibrary.wiley.com/doi/pdf/10.1002/solr.201900251","page":"1900251","source":"Wiley Online Library","title":"A Short Review on Interface Engineering of Perovskite Solar Cells: A Self-Assembled Monolayer and Its Roles","title-short":"A Short Review on Interface Engineering of Perovskite Solar Cells","volume":"4","author":[{"family":"Choi","given":"Kyoungwon"},{"family":"Choi","given":"Hyuntae"},{"family":"Min","given":"Jihyun"},{"family":"Kim","given":"Taewan"},{"family":"Kim","given":"Dohyun"},{"family":"Son","given":"Sung Yun"},{"family":"Kim","given":"Guan-Woo"},{"family":"Choi","given":"Jongmin"},{"family":"Park","given":"Taiho"}],"issued":{"date-parts":[["2020"]]}}}],"schema":"https://github.com/citation-style-language/schema/raw/master/csl-citation.json"} </w:instrText>
      </w:r>
      <w:r w:rsidR="00470963" w:rsidRPr="00E22CBA">
        <w:fldChar w:fldCharType="separate"/>
      </w:r>
      <w:r w:rsidR="00470963" w:rsidRPr="00E22CBA">
        <w:rPr>
          <w:kern w:val="0"/>
          <w:vertAlign w:val="superscript"/>
        </w:rPr>
        <w:t>[14]</w:t>
      </w:r>
      <w:r w:rsidR="00470963" w:rsidRPr="00E22CBA">
        <w:fldChar w:fldCharType="end"/>
      </w:r>
      <w:r w:rsidR="00470963" w:rsidRPr="00E22CBA">
        <w:rPr>
          <w:rFonts w:hint="eastAsia"/>
        </w:rPr>
        <w:t xml:space="preserve"> </w:t>
      </w:r>
      <w:r w:rsidR="00470963" w:rsidRPr="00E22CBA">
        <w:t>We speculated that</w:t>
      </w:r>
      <w:r w:rsidR="00470963" w:rsidRPr="00E22CBA">
        <w:rPr>
          <w:lang w:val="en-US"/>
        </w:rPr>
        <w:t xml:space="preserve"> under very low applied potential, only the photoelectrons generated near the Sb</w:t>
      </w:r>
      <w:r w:rsidR="00470963" w:rsidRPr="00E22CBA">
        <w:rPr>
          <w:vertAlign w:val="subscript"/>
          <w:lang w:val="en-US"/>
        </w:rPr>
        <w:t>2</w:t>
      </w:r>
      <w:r w:rsidR="00470963" w:rsidRPr="00E22CBA">
        <w:rPr>
          <w:lang w:val="en-US"/>
        </w:rPr>
        <w:t>Se</w:t>
      </w:r>
      <w:r w:rsidR="00470963" w:rsidRPr="00E22CBA">
        <w:rPr>
          <w:vertAlign w:val="subscript"/>
          <w:lang w:val="en-US"/>
        </w:rPr>
        <w:t>3</w:t>
      </w:r>
      <w:r w:rsidR="00470963" w:rsidRPr="00E22CBA">
        <w:rPr>
          <w:lang w:val="en-US"/>
        </w:rPr>
        <w:t>/AL/PABA interface can be easily redistributed in the conjugated orbitals of PABA followed by a rapid transfer to the TiO</w:t>
      </w:r>
      <w:r w:rsidR="00470963" w:rsidRPr="00E22CBA">
        <w:rPr>
          <w:vertAlign w:val="subscript"/>
          <w:lang w:val="en-US"/>
        </w:rPr>
        <w:t>2</w:t>
      </w:r>
      <w:r w:rsidR="00470963" w:rsidRPr="00E22CBA">
        <w:rPr>
          <w:lang w:val="en-US"/>
        </w:rPr>
        <w:t xml:space="preserve"> layer. </w:t>
      </w:r>
      <w:r w:rsidR="001A24D5" w:rsidRPr="00E22CBA">
        <w:t>The highly amplified photocurrent in Sb</w:t>
      </w:r>
      <w:r w:rsidR="001A24D5" w:rsidRPr="00E22CBA">
        <w:rPr>
          <w:vertAlign w:val="subscript"/>
        </w:rPr>
        <w:t>2</w:t>
      </w:r>
      <w:r w:rsidR="001A24D5" w:rsidRPr="00E22CBA">
        <w:t>Se</w:t>
      </w:r>
      <w:r w:rsidR="001A24D5" w:rsidRPr="00E22CBA">
        <w:rPr>
          <w:vertAlign w:val="subscript"/>
        </w:rPr>
        <w:t>3</w:t>
      </w:r>
      <w:r w:rsidR="001A24D5" w:rsidRPr="00E22CBA">
        <w:t>/AL/PABA/TiO</w:t>
      </w:r>
      <w:r w:rsidR="001A24D5" w:rsidRPr="00E22CBA">
        <w:rPr>
          <w:vertAlign w:val="subscript"/>
        </w:rPr>
        <w:t>2</w:t>
      </w:r>
      <w:r w:rsidR="001A24D5" w:rsidRPr="00E22CBA">
        <w:t xml:space="preserve"> surve a role as supportive evidence to explain the improved </w:t>
      </w:r>
      <w:r w:rsidR="001A24D5" w:rsidRPr="00E22CBA">
        <w:rPr>
          <w:i/>
        </w:rPr>
        <w:t>J</w:t>
      </w:r>
      <w:r w:rsidR="001A24D5" w:rsidRPr="00E22CBA">
        <w:rPr>
          <w:i/>
          <w:vertAlign w:val="subscript"/>
        </w:rPr>
        <w:t>ph</w:t>
      </w:r>
      <w:r w:rsidR="001A24D5" w:rsidRPr="00E22CBA">
        <w:t xml:space="preserve"> in </w:t>
      </w:r>
      <w:r w:rsidR="001A24D5" w:rsidRPr="00E22CBA">
        <w:rPr>
          <w:i/>
        </w:rPr>
        <w:t>p-PAB</w:t>
      </w:r>
      <w:r w:rsidR="00592097" w:rsidRPr="00E22CBA">
        <w:rPr>
          <w:i/>
        </w:rPr>
        <w:t>A</w:t>
      </w:r>
      <w:r w:rsidR="001A24D5" w:rsidRPr="00E22CBA">
        <w:t xml:space="preserve">. </w:t>
      </w:r>
    </w:p>
    <w:p w14:paraId="255C90C0" w14:textId="4F84BBC8" w:rsidR="002B3436" w:rsidRPr="005A4E91" w:rsidRDefault="002B3436" w:rsidP="00303564">
      <w:pPr>
        <w:pStyle w:val="Head1"/>
        <w:ind w:firstLine="708"/>
        <w:rPr>
          <w:lang w:val="x-none"/>
        </w:rPr>
      </w:pPr>
      <w:r>
        <w:rPr>
          <w:rFonts w:hint="eastAsia"/>
        </w:rPr>
        <w:t xml:space="preserve">To elucidate the influence of PABA treatment </w:t>
      </w:r>
      <w:r w:rsidR="00015F68">
        <w:t>for the PEC performance,</w:t>
      </w:r>
      <w:r>
        <w:rPr>
          <w:rFonts w:hint="eastAsia"/>
        </w:rPr>
        <w:t xml:space="preserve"> </w:t>
      </w:r>
      <w:r>
        <w:t>w</w:t>
      </w:r>
      <w:r w:rsidR="00762C52">
        <w:t xml:space="preserve">e further investigate </w:t>
      </w:r>
      <w:r w:rsidRPr="00A91E9B">
        <w:t>the charge transport behavior</w:t>
      </w:r>
      <w:r>
        <w:t xml:space="preserve"> for the photocathode devices of </w:t>
      </w:r>
      <w:r w:rsidRPr="00A91E9B">
        <w:rPr>
          <w:i/>
        </w:rPr>
        <w:t>p-Sb</w:t>
      </w:r>
      <w:r w:rsidRPr="00A91E9B">
        <w:rPr>
          <w:i/>
          <w:vertAlign w:val="subscript"/>
        </w:rPr>
        <w:t>2</w:t>
      </w:r>
      <w:r w:rsidRPr="00A91E9B">
        <w:rPr>
          <w:i/>
        </w:rPr>
        <w:t>Se</w:t>
      </w:r>
      <w:r w:rsidRPr="00A91E9B">
        <w:rPr>
          <w:i/>
          <w:vertAlign w:val="subscript"/>
        </w:rPr>
        <w:t>3</w:t>
      </w:r>
      <w:r w:rsidRPr="00A91E9B">
        <w:t xml:space="preserve"> and </w:t>
      </w:r>
      <w:r w:rsidRPr="00A91E9B">
        <w:rPr>
          <w:i/>
        </w:rPr>
        <w:t>p-PABA</w:t>
      </w:r>
      <w:r w:rsidRPr="00A91E9B">
        <w:t xml:space="preserve">. The electrochemical impedance spectroscopy (EIS) allows us to </w:t>
      </w:r>
      <w:r>
        <w:t>understand</w:t>
      </w:r>
      <w:r w:rsidRPr="00A91E9B">
        <w:t xml:space="preserve"> the charge transport and transfer kinetics by analyzing the polarization arc as a function of </w:t>
      </w:r>
      <w:r>
        <w:t xml:space="preserve">the </w:t>
      </w:r>
      <w:r w:rsidRPr="00A91E9B">
        <w:t xml:space="preserve">frequency. After a single scan of LSV for </w:t>
      </w:r>
      <w:r w:rsidRPr="00A91E9B">
        <w:rPr>
          <w:i/>
        </w:rPr>
        <w:t>p-Sb</w:t>
      </w:r>
      <w:r w:rsidRPr="00A91E9B">
        <w:rPr>
          <w:i/>
          <w:vertAlign w:val="subscript"/>
        </w:rPr>
        <w:t>2</w:t>
      </w:r>
      <w:r w:rsidRPr="00A91E9B">
        <w:rPr>
          <w:i/>
        </w:rPr>
        <w:t>Se</w:t>
      </w:r>
      <w:r w:rsidRPr="00A91E9B">
        <w:rPr>
          <w:i/>
          <w:vertAlign w:val="subscript"/>
        </w:rPr>
        <w:t>3</w:t>
      </w:r>
      <w:r w:rsidRPr="00A91E9B">
        <w:t xml:space="preserve"> and </w:t>
      </w:r>
      <w:r w:rsidRPr="00A91E9B">
        <w:rPr>
          <w:i/>
        </w:rPr>
        <w:t>p-PABA</w:t>
      </w:r>
      <w:r w:rsidRPr="00A91E9B">
        <w:t>, we performed EIS measurements in the frequency range of 300 kHz to 0.01 Hz under 1-sun illumination at the onset po</w:t>
      </w:r>
      <w:r w:rsidR="00872F48">
        <w:t>tential</w:t>
      </w:r>
      <w:r w:rsidR="00113740">
        <w:t>s</w:t>
      </w:r>
      <w:r w:rsidR="00872F48">
        <w:t>, and subsequently under</w:t>
      </w:r>
      <w:r w:rsidR="00397B02">
        <w:t xml:space="preserve"> </w:t>
      </w:r>
      <w:r w:rsidR="00872F48">
        <w:t xml:space="preserve">negatively </w:t>
      </w:r>
      <w:r w:rsidRPr="00A91E9B">
        <w:t>applied potential</w:t>
      </w:r>
      <w:r w:rsidR="00113740">
        <w:t>s</w:t>
      </w:r>
      <w:r w:rsidRPr="00A91E9B">
        <w:t xml:space="preserve"> of 0.02, 0.05, and 0.10 V. As shown in </w:t>
      </w:r>
      <w:r w:rsidRPr="00A91E9B">
        <w:rPr>
          <w:b/>
        </w:rPr>
        <w:t>Figure 4</w:t>
      </w:r>
      <w:r w:rsidRPr="00A91E9B">
        <w:t xml:space="preserve">a, the Nyquist plot of the </w:t>
      </w:r>
      <w:r w:rsidRPr="00A91E9B">
        <w:rPr>
          <w:i/>
        </w:rPr>
        <w:t>p-Sb</w:t>
      </w:r>
      <w:r w:rsidRPr="00A91E9B">
        <w:rPr>
          <w:i/>
          <w:vertAlign w:val="subscript"/>
        </w:rPr>
        <w:t>2</w:t>
      </w:r>
      <w:r w:rsidRPr="00A91E9B">
        <w:rPr>
          <w:i/>
        </w:rPr>
        <w:t>Se</w:t>
      </w:r>
      <w:r w:rsidRPr="00A91E9B">
        <w:rPr>
          <w:i/>
          <w:vertAlign w:val="subscript"/>
        </w:rPr>
        <w:t>3</w:t>
      </w:r>
      <w:r w:rsidRPr="00A91E9B">
        <w:t xml:space="preserve"> at</w:t>
      </w:r>
      <w:r w:rsidR="002A5D43">
        <w:t xml:space="preserve"> the</w:t>
      </w:r>
      <w:r w:rsidRPr="00A91E9B">
        <w:t xml:space="preserve"> onset potential (0.35 V</w:t>
      </w:r>
      <w:r w:rsidRPr="00A91E9B">
        <w:rPr>
          <w:vertAlign w:val="subscript"/>
        </w:rPr>
        <w:t>RHE</w:t>
      </w:r>
      <w:r w:rsidRPr="00A91E9B">
        <w:t xml:space="preserve">, black) exhibited two sub-arcs, </w:t>
      </w:r>
      <w:r w:rsidRPr="00A91E9B">
        <w:lastRenderedPageBreak/>
        <w:t>consist</w:t>
      </w:r>
      <w:r>
        <w:t>ing</w:t>
      </w:r>
      <w:r w:rsidRPr="00A91E9B">
        <w:t xml:space="preserve"> of </w:t>
      </w:r>
      <w:r w:rsidR="004567D3">
        <w:t>the</w:t>
      </w:r>
      <w:r w:rsidRPr="00A91E9B">
        <w:t xml:space="preserve"> small on</w:t>
      </w:r>
      <w:r w:rsidR="004567D3">
        <w:t>e in a high frequency region and the</w:t>
      </w:r>
      <w:r w:rsidRPr="00A91E9B">
        <w:t xml:space="preserve"> large one in </w:t>
      </w:r>
      <w:r w:rsidR="004567D3">
        <w:t xml:space="preserve">a </w:t>
      </w:r>
      <w:r w:rsidRPr="00A91E9B">
        <w:t xml:space="preserve">low frequency </w:t>
      </w:r>
      <w:r w:rsidR="00397B02">
        <w:t xml:space="preserve">region. With increasing applied </w:t>
      </w:r>
      <w:r w:rsidRPr="00A91E9B">
        <w:t>potential</w:t>
      </w:r>
      <w:r w:rsidR="00172D87">
        <w:t>s</w:t>
      </w:r>
      <w:r w:rsidRPr="00A91E9B">
        <w:t>, the small arc remain</w:t>
      </w:r>
      <w:r>
        <w:t>ed</w:t>
      </w:r>
      <w:r w:rsidRPr="00A91E9B">
        <w:t xml:space="preserve"> almost identical</w:t>
      </w:r>
      <w:r>
        <w:t>,</w:t>
      </w:r>
      <w:r w:rsidRPr="00A91E9B">
        <w:t xml:space="preserve"> whereas the large one clearly bec</w:t>
      </w:r>
      <w:r>
        <w:t>ame</w:t>
      </w:r>
      <w:r w:rsidRPr="00A91E9B">
        <w:t xml:space="preserve"> smaller and separated into two sub-arcs again</w:t>
      </w:r>
      <w:r>
        <w:t xml:space="preserve">, </w:t>
      </w:r>
      <w:r w:rsidRPr="00A91E9B">
        <w:t xml:space="preserve">which </w:t>
      </w:r>
      <w:r>
        <w:t>wa</w:t>
      </w:r>
      <w:r w:rsidRPr="00A91E9B">
        <w:t xml:space="preserve">s further </w:t>
      </w:r>
      <w:r>
        <w:t>confirme</w:t>
      </w:r>
      <w:r w:rsidRPr="00A91E9B">
        <w:t xml:space="preserve">d by the corresponding Bode plot (Figure 4b). A large peak observed in a range of 1 kHz – 0.1 Hz (black) </w:t>
      </w:r>
      <w:r w:rsidR="00397B02">
        <w:t xml:space="preserve">decreased with more applied </w:t>
      </w:r>
      <w:r w:rsidRPr="00A91E9B">
        <w:t>potential</w:t>
      </w:r>
      <w:r>
        <w:t xml:space="preserve">s, while the peak was </w:t>
      </w:r>
      <w:r w:rsidRPr="00A91E9B">
        <w:t xml:space="preserve">simultaneously separated into two sub-peaks with characteristic frequencies of ~ 100 Hz and ~ 0.3 Hz. A peak at ~ 10 kHz did not show significant variation. </w:t>
      </w:r>
      <w:r>
        <w:t>In</w:t>
      </w:r>
      <w:r w:rsidRPr="00A91E9B">
        <w:t xml:space="preserve"> the Bode plot, for</w:t>
      </w:r>
      <w:r w:rsidRPr="00A91E9B">
        <w:rPr>
          <w:rFonts w:eastAsia="MS Mincho"/>
          <w:lang w:val="en-US"/>
        </w:rPr>
        <w:t xml:space="preserve"> </w:t>
      </w:r>
      <w:r w:rsidRPr="00A91E9B">
        <w:rPr>
          <w:lang w:val="en-US"/>
        </w:rPr>
        <w:t>convenience, we classify</w:t>
      </w:r>
      <w:r w:rsidR="00563CFC">
        <w:rPr>
          <w:lang w:val="en-US"/>
        </w:rPr>
        <w:t xml:space="preserve"> the</w:t>
      </w:r>
      <w:r w:rsidRPr="00A91E9B">
        <w:rPr>
          <w:lang w:val="en-US"/>
        </w:rPr>
        <w:t xml:space="preserve"> three peaks into high-frequency (HF), middle-frequency (MF)</w:t>
      </w:r>
      <w:r>
        <w:rPr>
          <w:lang w:val="en-US"/>
        </w:rPr>
        <w:t>,</w:t>
      </w:r>
      <w:r w:rsidRPr="00A91E9B">
        <w:rPr>
          <w:lang w:val="en-US"/>
        </w:rPr>
        <w:t xml:space="preserve"> and low-frequency (LF) peaks, which </w:t>
      </w:r>
      <w:r>
        <w:rPr>
          <w:lang w:val="en-US"/>
        </w:rPr>
        <w:t>corresponds</w:t>
      </w:r>
      <w:r w:rsidRPr="00A91E9B">
        <w:rPr>
          <w:iCs/>
          <w:lang w:val="en-US"/>
        </w:rPr>
        <w:t xml:space="preserve"> </w:t>
      </w:r>
      <w:r w:rsidR="00563CFC">
        <w:rPr>
          <w:iCs/>
          <w:lang w:val="en-US"/>
        </w:rPr>
        <w:t xml:space="preserve">to </w:t>
      </w:r>
      <w:r w:rsidRPr="00A91E9B">
        <w:rPr>
          <w:iCs/>
          <w:lang w:val="en-US"/>
        </w:rPr>
        <w:t>the characteristic frequencies of 10 kHz, 100 Hz, and 0.3 Hz, respectively.</w:t>
      </w:r>
      <w:r w:rsidRPr="00A91E9B">
        <w:t xml:space="preserve"> </w:t>
      </w:r>
      <w:r w:rsidRPr="00A91E9B">
        <w:rPr>
          <w:iCs/>
          <w:lang w:val="en-US"/>
        </w:rPr>
        <w:t xml:space="preserve">It has been suggested that the HF peak </w:t>
      </w:r>
      <w:r>
        <w:rPr>
          <w:iCs/>
          <w:lang w:val="en-US"/>
        </w:rPr>
        <w:t>can be</w:t>
      </w:r>
      <w:r w:rsidRPr="00A91E9B">
        <w:rPr>
          <w:iCs/>
          <w:lang w:val="en-US"/>
        </w:rPr>
        <w:t xml:space="preserve"> influenced by the charge transport resistance within the electrode and the capacitance of the bulk semiconductor; the MF peak represents the resistance and the capacitance of charge trapping at the trap states; the LF peak reflects the resistance of electrochemical charge-transfer reactions (</w:t>
      </w:r>
      <w:r w:rsidRPr="00A91E9B">
        <w:rPr>
          <w:i/>
          <w:iCs/>
          <w:lang w:val="en-US"/>
        </w:rPr>
        <w:t>e.g.</w:t>
      </w:r>
      <w:r w:rsidRPr="00A91E9B">
        <w:rPr>
          <w:iCs/>
          <w:lang w:val="en-US"/>
        </w:rPr>
        <w:t>, HER) with the double layer capacitance.</w:t>
      </w:r>
      <w:r>
        <w:rPr>
          <w:iCs/>
          <w:lang w:val="en-US"/>
        </w:rPr>
        <w:fldChar w:fldCharType="begin"/>
      </w:r>
      <w:r w:rsidR="00F84C07">
        <w:rPr>
          <w:iCs/>
          <w:lang w:val="en-US"/>
        </w:rPr>
        <w:instrText xml:space="preserve"> ADDIN ZOTERO_ITEM CSL_CITATION {"citationID":"7e5LeRgL","properties":{"formattedCitation":"\\super [26\\uc0\\u8211{}29]\\nosupersub{}","plainCitation":"[26–29]","noteIndex":0},"citationItems":[{"id":2194,"uris":["http://zotero.org/users/2250517/items/P55PFZQD"],"uri":["http://zotero.org/users/2250517/items/P55PFZQD"],"itemData":{"id":2194,"type":"article-journal","container-title":"The Journal of Physical Chemistry Letters","DOI":"10.1021/jz3010909","ISSN":"1948-7185","issue":"17","language":"en","page":"2517-2522","source":"CrossRef","title":"Equivalent Circuit of Electrons and Holes in Thin Semiconductor Films for Photoelectrochemical Water Splitting Applications","volume":"3","author":[{"family":"Bertoluzzi","given":"Luca"},{"family":"Bisquert","given":"Juan"}],"issued":{"date-parts":[["2012",9,6]]}}},{"id":4539,"uris":["http://zotero.org/users/2250517/items/83JP88P7"],"uri":["http://zotero.org/users/2250517/items/83JP88P7"],"itemData":{"id":4539,"type":"article-journal","abstract":"Abstract Photoelectrochemical (PEC) cells offer the ability to convert electromagnetic energy from our largest renewable source, the Sun, to stored chemical energy through the splitting of water into molecular oxygen and hydrogen. Hematite (α-Fe2O3) has emerged as a promising photo-electrode material due to its significant light absorption, chemical stability in aqueous environments, and ample abundance. However, its performance as a water-oxidizing photoanode has been crucially limited by poor optoelectronic properties that lead to both low light harvesting efficiencies and a large requisite overpotential for photoassisted water oxidation. Recently, the application of nanostructuring techniques and advanced interfacial engineering has afforded landmark improvements in the performance of hematite photoanodes. In this review, new insights into the basic material properties, the attractive aspects, and the challenges in using hematite for photoelectrochemical (PEC) water splitting are first examined. Next, recent progress enhancing the photocurrent by precise morphology control and reducing the overpotential with surface treatments are critically detailed and compared. The latest efforts using advanced characterization techniques, particularly electrochemical impedance spectroscopy, are finally presented. These methods help to define the obstacles that remain to be surmounted in order to fully exploit the potential of this promising material for solar energy conversion.","container-title":"ChemSusChem","DOI":"10.1002/cssc.201000416","ISSN":"1864-5631","issue":"4","journalAbbreviation":"ChemSusChem","note":"publisher: John Wiley &amp; Sons, Ltd","page":"432-449","source":"chemistry-europe.onlinelibrary.wiley.com (Atypon)","title":"Solar Water Splitting: Progress Using Hematite (α-Fe2O3) Photoelectrodes","title-short":"Solar Water Splitting","volume":"4","author":[{"family":"Sivula","given":"Kevin"},{"family":"Le Formal","given":"Florian"},{"family":"Grätzel","given":"Michael"}],"issued":{"date-parts":[["2011",4,18]]}}},{"id":4597,"uris":["http://zotero.org/users/2250517/items/6AA523MV"],"uri":["http://zotero.org/users/2250517/items/6AA523MV"],"itemData":{"id":4597,"type":"article-journal","abstract":"Understanding the degradation mechanisms of photoelectrodes and improving their stability are essential for fully realizing solar-to-hydrogen conversion via photo-electrochemical (PEC) devices. Although amorphous TiO2 layers have been widely employed as a protective layer on top of p-type semiconductors to implement durable photocathodes, gradual photocurrent degradation is still unavoidable. This study elucidates the photocurrent degradation mechanisms of TiO2-protected Sb2Se3 photocathodes and proposes a novel interface-modification methodology in which fullerene (C60) is introduced as a photoelectron transfer promoter for significantly enhancing long-term stability. It is demonstrated that the accumulation of photogenerated electrons at the surface of the TiO2 layer induces the reductive dissolution of TiO2, accompanied by photocurrent degradation. In addition, the insertion of the C60 photoelectron transfer promoter at the Pt/TiO2 interface facilitates the rapid transfer of photogenerated electrons out of the TiO2 layer, thereby yielding enhanced stability. The Pt/C60/TiO2/Sb2Se3 device exhibits a high photocurrent density of 17 mA cm−2 and outstanding stability over 10 h of operation, representing the best PEC performance and long-term stability compared with previously reported Sb2Se3-based photocathodes. This research not only provides in-depth understanding of the degradation mechanisms of TiO2-protected photocathodes, but also suggests a new direction to achieve durable photocathodes for photo-electrochemical water splitting.","container-title":"Advanced Energy Materials","DOI":"10.1002/aenm.201900179","ISSN":"1614-6840","issue":"16","language":"en","note":"_eprint: https://onlinelibrary.wiley.com/doi/pdf/10.1002/aenm.201900179","page":"1900179","source":"Wiley Online Library","title":"Fullerene as a Photoelectron Transfer Promoter Enabling Stable TiO2-Protected Sb2Se3 Photocathodes for Photo-Electrochemical Water Splitting","volume":"9","author":[{"family":"Tan","given":"Jeiwan"},{"family":"Yang","given":"Wooseok"},{"family":"Oh","given":"Yunjung"},{"family":"Lee","given":"Hyungsoo"},{"family":"Park","given":"Jaemin"},{"family":"Boppella","given":"Ramireddy"},{"family":"Kim","given":"Joosun"},{"family":"Moon","given":"Jooho"}],"issued":{"date-parts":[["2019"]]}}},{"id":2751,"uris":["http://zotero.org/users/2250517/items/J2TIZ5QQ"],"uri":["http://zotero.org/users/2250517/items/J2TIZ5QQ"],"itemData":{"id":2751,"type":"article-journal","container-title":"ACS Applied Materials &amp; Interfaces","DOI":"10.1021/acsami.8b00305","ISSN":"1944-8244, 1944-8252","issue":"13","language":"en","page":"10898-10908","source":"CrossRef","title":"Controlled Electrodeposition of Photoelectrochemically Active Amorphous MoS &lt;i&gt; &lt;sub&gt;x&lt;/sub&gt; &lt;/i&gt; Cocatalyst on Sb &lt;sub&gt;2&lt;/sub&gt; Se &lt;sub&gt;3&lt;/sub&gt; Photocathode","volume":"10","author":[{"family":"Tan","given":"Jeiwan"},{"family":"Yang","given":"Wooseok"},{"family":"Oh","given":"Yunjung"},{"family":"Lee","given":"Hyungsoo"},{"family":"Park","given":"Jaemin"},{"family":"Moon","given":"Jooho"}],"issued":{"date-parts":[["2018",4,4]]}}}],"schema":"https://github.com/citation-style-language/schema/raw/master/csl-citation.json"} </w:instrText>
      </w:r>
      <w:r>
        <w:rPr>
          <w:iCs/>
          <w:lang w:val="en-US"/>
        </w:rPr>
        <w:fldChar w:fldCharType="separate"/>
      </w:r>
      <w:r w:rsidR="00F84C07" w:rsidRPr="00F84C07">
        <w:rPr>
          <w:kern w:val="0"/>
          <w:vertAlign w:val="superscript"/>
        </w:rPr>
        <w:t>[26–29]</w:t>
      </w:r>
      <w:r>
        <w:rPr>
          <w:iCs/>
          <w:lang w:val="en-US"/>
        </w:rPr>
        <w:fldChar w:fldCharType="end"/>
      </w:r>
      <w:r w:rsidRPr="00A91E9B">
        <w:rPr>
          <w:iCs/>
          <w:lang w:val="en-US"/>
        </w:rPr>
        <w:t xml:space="preserve"> </w:t>
      </w:r>
      <w:r>
        <w:rPr>
          <w:iCs/>
          <w:lang w:val="en-US"/>
        </w:rPr>
        <w:t>A</w:t>
      </w:r>
      <w:r w:rsidRPr="00A91E9B">
        <w:rPr>
          <w:iCs/>
          <w:lang w:val="en-US"/>
        </w:rPr>
        <w:t>fter the HER begins at the onset potential</w:t>
      </w:r>
      <w:r>
        <w:rPr>
          <w:iCs/>
          <w:lang w:val="en-US"/>
        </w:rPr>
        <w:t>, t</w:t>
      </w:r>
      <w:r w:rsidR="00397B02">
        <w:rPr>
          <w:iCs/>
          <w:lang w:val="en-US"/>
        </w:rPr>
        <w:t xml:space="preserve">herefore, an applied </w:t>
      </w:r>
      <w:r w:rsidRPr="00A91E9B">
        <w:rPr>
          <w:iCs/>
          <w:lang w:val="en-US"/>
        </w:rPr>
        <w:t>potential is mainly used for not only enhancing the charge transfer kinetics but also overcoming the trap state-derived losses. Because the electrode/electrolyte interface is practically identical for</w:t>
      </w:r>
      <w:r w:rsidR="00E22CBA">
        <w:rPr>
          <w:iCs/>
          <w:lang w:val="en-US"/>
        </w:rPr>
        <w:t xml:space="preserve"> both</w:t>
      </w:r>
      <w:r w:rsidRPr="00A91E9B">
        <w:rPr>
          <w:iCs/>
          <w:lang w:val="en-US"/>
        </w:rPr>
        <w:t xml:space="preserve"> </w:t>
      </w:r>
      <w:r w:rsidRPr="00A91E9B">
        <w:rPr>
          <w:i/>
          <w:iCs/>
          <w:lang w:val="en-US"/>
        </w:rPr>
        <w:t>p-Sb</w:t>
      </w:r>
      <w:r w:rsidRPr="00A91E9B">
        <w:rPr>
          <w:i/>
          <w:iCs/>
          <w:vertAlign w:val="subscript"/>
          <w:lang w:val="en-US"/>
        </w:rPr>
        <w:t>2</w:t>
      </w:r>
      <w:r w:rsidRPr="00A91E9B">
        <w:rPr>
          <w:i/>
          <w:iCs/>
          <w:lang w:val="en-US"/>
        </w:rPr>
        <w:t>Se</w:t>
      </w:r>
      <w:r w:rsidRPr="00A91E9B">
        <w:rPr>
          <w:i/>
          <w:iCs/>
          <w:vertAlign w:val="subscript"/>
          <w:lang w:val="en-US"/>
        </w:rPr>
        <w:t>3</w:t>
      </w:r>
      <w:r w:rsidRPr="00A91E9B">
        <w:rPr>
          <w:iCs/>
          <w:lang w:val="en-US"/>
        </w:rPr>
        <w:t xml:space="preserve"> and </w:t>
      </w:r>
      <w:r w:rsidRPr="00A91E9B">
        <w:rPr>
          <w:i/>
          <w:iCs/>
          <w:lang w:val="en-US"/>
        </w:rPr>
        <w:t>p-PABA</w:t>
      </w:r>
      <w:r w:rsidRPr="00A91E9B">
        <w:rPr>
          <w:iCs/>
          <w:lang w:val="en-US"/>
        </w:rPr>
        <w:t>, the charge transfer variation</w:t>
      </w:r>
      <w:r>
        <w:rPr>
          <w:iCs/>
          <w:lang w:val="en-US"/>
        </w:rPr>
        <w:t>s</w:t>
      </w:r>
      <w:r w:rsidR="00397B02">
        <w:rPr>
          <w:iCs/>
          <w:lang w:val="en-US"/>
        </w:rPr>
        <w:t xml:space="preserve"> as a function of applied </w:t>
      </w:r>
      <w:r w:rsidRPr="00A91E9B">
        <w:rPr>
          <w:iCs/>
          <w:lang w:val="en-US"/>
        </w:rPr>
        <w:t>potential are similarly observed</w:t>
      </w:r>
      <w:r>
        <w:rPr>
          <w:iCs/>
          <w:lang w:val="en-US"/>
        </w:rPr>
        <w:t xml:space="preserve"> only</w:t>
      </w:r>
      <w:r w:rsidRPr="00A91E9B">
        <w:rPr>
          <w:iCs/>
          <w:lang w:val="en-US"/>
        </w:rPr>
        <w:t xml:space="preserve"> in LF region</w:t>
      </w:r>
      <w:r w:rsidRPr="004E0819">
        <w:rPr>
          <w:iCs/>
          <w:lang w:val="en-US"/>
        </w:rPr>
        <w:t xml:space="preserve">. </w:t>
      </w:r>
      <w:r w:rsidR="00422888">
        <w:rPr>
          <w:iCs/>
          <w:lang w:val="en-US"/>
        </w:rPr>
        <w:t>H</w:t>
      </w:r>
      <w:r w:rsidRPr="004E0819">
        <w:rPr>
          <w:iCs/>
          <w:lang w:val="en-US"/>
        </w:rPr>
        <w:t xml:space="preserve">owever, </w:t>
      </w:r>
      <w:r w:rsidR="00422888">
        <w:rPr>
          <w:iCs/>
          <w:lang w:val="en-US"/>
        </w:rPr>
        <w:t xml:space="preserve">the </w:t>
      </w:r>
      <w:r w:rsidRPr="004E0819">
        <w:rPr>
          <w:iCs/>
          <w:lang w:val="en-US"/>
        </w:rPr>
        <w:t xml:space="preserve">trap state-related MF arc was not observed in Nyquist plot of </w:t>
      </w:r>
      <w:r w:rsidRPr="004E0819">
        <w:rPr>
          <w:i/>
          <w:iCs/>
          <w:lang w:val="en-US"/>
        </w:rPr>
        <w:t>p-PABA</w:t>
      </w:r>
      <w:r w:rsidRPr="004E0819">
        <w:rPr>
          <w:iCs/>
          <w:lang w:val="en-US"/>
        </w:rPr>
        <w:t xml:space="preserve"> (Figure 4c) and the </w:t>
      </w:r>
      <w:r w:rsidRPr="002D3E9A">
        <w:rPr>
          <w:iCs/>
          <w:lang w:val="en-US"/>
        </w:rPr>
        <w:t>corresponding MF peaks in Bode plot are almost negli</w:t>
      </w:r>
      <w:r w:rsidR="00397B02" w:rsidRPr="002D3E9A">
        <w:rPr>
          <w:iCs/>
          <w:lang w:val="en-US"/>
        </w:rPr>
        <w:t>gible regardless of</w:t>
      </w:r>
      <w:r w:rsidR="00172D87" w:rsidRPr="002D3E9A">
        <w:rPr>
          <w:iCs/>
          <w:lang w:val="en-US"/>
        </w:rPr>
        <w:t xml:space="preserve"> the</w:t>
      </w:r>
      <w:r w:rsidR="00397B02" w:rsidRPr="002D3E9A">
        <w:rPr>
          <w:iCs/>
          <w:lang w:val="en-US"/>
        </w:rPr>
        <w:t xml:space="preserve"> applied </w:t>
      </w:r>
      <w:r w:rsidRPr="002D3E9A">
        <w:rPr>
          <w:iCs/>
          <w:lang w:val="en-US"/>
        </w:rPr>
        <w:t xml:space="preserve">potentials (Figure 4d). </w:t>
      </w:r>
      <w:r w:rsidR="001F7DE0" w:rsidRPr="002D3E9A">
        <w:rPr>
          <w:iCs/>
          <w:lang w:val="en-US"/>
        </w:rPr>
        <w:t xml:space="preserve">Since the characteristic frequency in Bode plots reflects the characteristic time for the underlying photo-physical (or electrochemical) phenomena happens, </w:t>
      </w:r>
      <w:r w:rsidR="00652B32" w:rsidRPr="002D3E9A">
        <w:rPr>
          <w:iCs/>
          <w:lang w:val="en-US"/>
        </w:rPr>
        <w:t>t</w:t>
      </w:r>
      <w:r w:rsidR="00563CFC" w:rsidRPr="002D3E9A">
        <w:rPr>
          <w:iCs/>
          <w:lang w:val="en-US"/>
        </w:rPr>
        <w:t xml:space="preserve">he </w:t>
      </w:r>
      <w:r w:rsidR="00303564" w:rsidRPr="002D3E9A">
        <w:rPr>
          <w:iCs/>
          <w:lang w:val="en-US"/>
        </w:rPr>
        <w:t>disappearance</w:t>
      </w:r>
      <w:r w:rsidR="00A63120" w:rsidRPr="002D3E9A">
        <w:rPr>
          <w:iCs/>
          <w:lang w:val="en-US"/>
        </w:rPr>
        <w:t xml:space="preserve"> of</w:t>
      </w:r>
      <w:r w:rsidR="00652B32" w:rsidRPr="002D3E9A">
        <w:rPr>
          <w:iCs/>
          <w:lang w:val="en-US"/>
        </w:rPr>
        <w:t xml:space="preserve"> the</w:t>
      </w:r>
      <w:r w:rsidR="00A63120" w:rsidRPr="002D3E9A">
        <w:rPr>
          <w:iCs/>
          <w:lang w:val="en-US"/>
        </w:rPr>
        <w:t xml:space="preserve"> MF peak</w:t>
      </w:r>
      <w:r w:rsidR="00A63120" w:rsidRPr="002D3E9A">
        <w:rPr>
          <w:rFonts w:hint="eastAsia"/>
          <w:iCs/>
          <w:lang w:val="en-US"/>
        </w:rPr>
        <w:t>s</w:t>
      </w:r>
      <w:r w:rsidR="00A63120" w:rsidRPr="002D3E9A">
        <w:rPr>
          <w:iCs/>
          <w:lang w:val="en-US"/>
        </w:rPr>
        <w:t xml:space="preserve"> implies that the</w:t>
      </w:r>
      <w:r w:rsidR="00303564" w:rsidRPr="002D3E9A">
        <w:rPr>
          <w:iCs/>
          <w:lang w:val="en-US"/>
        </w:rPr>
        <w:t xml:space="preserve"> treatment has removed one pathway of electrons </w:t>
      </w:r>
      <w:r w:rsidR="00922128" w:rsidRPr="002D3E9A">
        <w:rPr>
          <w:iCs/>
          <w:lang w:val="en-US"/>
        </w:rPr>
        <w:t xml:space="preserve">might </w:t>
      </w:r>
      <w:r w:rsidR="00303564" w:rsidRPr="002D3E9A">
        <w:rPr>
          <w:iCs/>
          <w:lang w:val="en-US"/>
        </w:rPr>
        <w:t>pass through.</w:t>
      </w:r>
      <w:r w:rsidR="002F54DB" w:rsidRPr="002D3E9A">
        <w:rPr>
          <w:iCs/>
          <w:lang w:val="en-US"/>
        </w:rPr>
        <w:t xml:space="preserve"> The MF peaks are presumably associated with the traps generated at the Sb</w:t>
      </w:r>
      <w:r w:rsidR="002F54DB" w:rsidRPr="002D3E9A">
        <w:rPr>
          <w:iCs/>
          <w:vertAlign w:val="subscript"/>
          <w:lang w:val="en-US"/>
        </w:rPr>
        <w:t>2</w:t>
      </w:r>
      <w:r w:rsidR="002F54DB" w:rsidRPr="002D3E9A">
        <w:rPr>
          <w:iCs/>
          <w:lang w:val="en-US"/>
        </w:rPr>
        <w:t>Se</w:t>
      </w:r>
      <w:r w:rsidR="002F54DB" w:rsidRPr="002D3E9A">
        <w:rPr>
          <w:iCs/>
          <w:vertAlign w:val="subscript"/>
          <w:lang w:val="en-US"/>
        </w:rPr>
        <w:t>3</w:t>
      </w:r>
      <w:r w:rsidR="002F54DB" w:rsidRPr="002D3E9A">
        <w:rPr>
          <w:iCs/>
          <w:lang w:val="en-US"/>
        </w:rPr>
        <w:t>/TiO</w:t>
      </w:r>
      <w:r w:rsidR="002F54DB" w:rsidRPr="002D3E9A">
        <w:rPr>
          <w:iCs/>
          <w:vertAlign w:val="subscript"/>
          <w:lang w:val="en-US"/>
        </w:rPr>
        <w:t>2</w:t>
      </w:r>
      <w:r w:rsidR="002F54DB" w:rsidRPr="002D3E9A">
        <w:rPr>
          <w:iCs/>
          <w:lang w:val="en-US"/>
        </w:rPr>
        <w:t xml:space="preserve"> interface, which is </w:t>
      </w:r>
      <w:r w:rsidR="00A63120" w:rsidRPr="002D3E9A">
        <w:rPr>
          <w:iCs/>
          <w:lang w:val="en-US"/>
        </w:rPr>
        <w:t xml:space="preserve">in agreement with the </w:t>
      </w:r>
      <w:r w:rsidR="004E0819" w:rsidRPr="002D3E9A">
        <w:rPr>
          <w:iCs/>
          <w:lang w:val="en-US"/>
        </w:rPr>
        <w:t xml:space="preserve">surface defects restoration observed in KPFM analysis and </w:t>
      </w:r>
      <w:r w:rsidR="00A63120" w:rsidRPr="002D3E9A">
        <w:rPr>
          <w:iCs/>
          <w:lang w:val="en-US"/>
        </w:rPr>
        <w:t xml:space="preserve">the </w:t>
      </w:r>
      <w:r w:rsidR="004E0819" w:rsidRPr="002D3E9A">
        <w:rPr>
          <w:iCs/>
          <w:lang w:val="en-US"/>
        </w:rPr>
        <w:t>negligible</w:t>
      </w:r>
      <w:r w:rsidR="00A63120" w:rsidRPr="002D3E9A">
        <w:rPr>
          <w:iCs/>
          <w:lang w:val="en-US"/>
        </w:rPr>
        <w:t xml:space="preserve"> pre-reductive current</w:t>
      </w:r>
      <w:r w:rsidR="004E0819" w:rsidRPr="002D3E9A">
        <w:rPr>
          <w:iCs/>
          <w:lang w:val="en-US"/>
        </w:rPr>
        <w:t xml:space="preserve"> peak from LSV meas</w:t>
      </w:r>
      <w:r w:rsidR="00A63120" w:rsidRPr="002D3E9A">
        <w:rPr>
          <w:iCs/>
          <w:lang w:val="en-US"/>
        </w:rPr>
        <w:t>urement</w:t>
      </w:r>
      <w:r w:rsidR="004E0819" w:rsidRPr="002D3E9A">
        <w:rPr>
          <w:iCs/>
          <w:lang w:val="en-US"/>
        </w:rPr>
        <w:t>.</w:t>
      </w:r>
      <w:r w:rsidR="004E0819" w:rsidRPr="002D3E9A">
        <w:rPr>
          <w:rFonts w:hint="eastAsia"/>
          <w:iCs/>
          <w:lang w:val="en-US"/>
        </w:rPr>
        <w:t xml:space="preserve"> </w:t>
      </w:r>
      <w:r w:rsidRPr="002D3E9A">
        <w:rPr>
          <w:iCs/>
          <w:lang w:val="en-US"/>
        </w:rPr>
        <w:t>Our previous study demonstrated that the</w:t>
      </w:r>
      <w:r w:rsidRPr="002D3E9A">
        <w:t xml:space="preserve"> </w:t>
      </w:r>
      <w:r w:rsidRPr="002D3E9A">
        <w:lastRenderedPageBreak/>
        <w:t xml:space="preserve">MF peak at ~ 300 Hz </w:t>
      </w:r>
      <w:r w:rsidR="00422888" w:rsidRPr="002D3E9A">
        <w:t xml:space="preserve">also </w:t>
      </w:r>
      <w:r w:rsidRPr="002D3E9A">
        <w:t xml:space="preserve">appears </w:t>
      </w:r>
      <w:r w:rsidRPr="002D3E9A">
        <w:rPr>
          <w:iCs/>
          <w:lang w:val="en-US"/>
        </w:rPr>
        <w:t>when photogenerated electrons are trapped in the surface trap states</w:t>
      </w:r>
      <w:r w:rsidR="00CD5992" w:rsidRPr="002D3E9A">
        <w:rPr>
          <w:iCs/>
          <w:lang w:val="en-US"/>
        </w:rPr>
        <w:t xml:space="preserve"> of TiO</w:t>
      </w:r>
      <w:r w:rsidR="00CD5992" w:rsidRPr="002D3E9A">
        <w:rPr>
          <w:iCs/>
          <w:vertAlign w:val="subscript"/>
          <w:lang w:val="en-US"/>
        </w:rPr>
        <w:t>2</w:t>
      </w:r>
      <w:r w:rsidRPr="002D3E9A">
        <w:rPr>
          <w:iCs/>
          <w:lang w:val="en-US"/>
        </w:rPr>
        <w:t>.</w:t>
      </w:r>
      <w:r w:rsidRPr="002D3E9A">
        <w:rPr>
          <w:iCs/>
          <w:lang w:val="en-US"/>
        </w:rPr>
        <w:fldChar w:fldCharType="begin"/>
      </w:r>
      <w:r w:rsidR="00F84C07" w:rsidRPr="002D3E9A">
        <w:rPr>
          <w:iCs/>
          <w:lang w:val="en-US"/>
        </w:rPr>
        <w:instrText xml:space="preserve"> ADDIN ZOTERO_ITEM CSL_CITATION {"citationID":"4lYNmIFP","properties":{"formattedCitation":"\\super [28]\\nosupersub{}","plainCitation":"[28]","noteIndex":0},"citationItems":[{"id":4597,"uris":["http://zotero.org/users/2250517/items/6AA523MV"],"uri":["http://zotero.org/users/2250517/items/6AA523MV"],"itemData":{"id":4597,"type":"article-journal","abstract":"Understanding the degradation mechanisms of photoelectrodes and improving their stability are essential for fully realizing solar-to-hydrogen conversion via photo-electrochemical (PEC) devices. Although amorphous TiO2 layers have been widely employed as a protective layer on top of p-type semiconductors to implement durable photocathodes, gradual photocurrent degradation is still unavoidable. This study elucidates the photocurrent degradation mechanisms of TiO2-protected Sb2Se3 photocathodes and proposes a novel interface-modification methodology in which fullerene (C60) is introduced as a photoelectron transfer promoter for significantly enhancing long-term stability. It is demonstrated that the accumulation of photogenerated electrons at the surface of the TiO2 layer induces the reductive dissolution of TiO2, accompanied by photocurrent degradation. In addition, the insertion of the C60 photoelectron transfer promoter at the Pt/TiO2 interface facilitates the rapid transfer of photogenerated electrons out of the TiO2 layer, thereby yielding enhanced stability. The Pt/C60/TiO2/Sb2Se3 device exhibits a high photocurrent density of 17 mA cm−2 and outstanding stability over 10 h of operation, representing the best PEC performance and long-term stability compared with previously reported Sb2Se3-based photocathodes. This research not only provides in-depth understanding of the degradation mechanisms of TiO2-protected photocathodes, but also suggests a new direction to achieve durable photocathodes for photo-electrochemical water splitting.","container-title":"Advanced Energy Materials","DOI":"10.1002/aenm.201900179","ISSN":"1614-6840","issue":"16","language":"en","note":"_eprint: https://onlinelibrary.wiley.com/doi/pdf/10.1002/aenm.201900179","page":"1900179","source":"Wiley Online Library","title":"Fullerene as a Photoelectron Transfer Promoter Enabling Stable TiO2-Protected Sb2Se3 Photocathodes for Photo-Electrochemical Water Splitting","volume":"9","author":[{"family":"Tan","given":"Jeiwan"},{"family":"Yang","given":"Wooseok"},{"family":"Oh","given":"Yunjung"},{"family":"Lee","given":"Hyungsoo"},{"family":"Park","given":"Jaemin"},{"family":"Boppella","given":"Ramireddy"},{"family":"Kim","given":"Joosun"},{"family":"Moon","given":"Jooho"}],"issued":{"date-parts":[["2019"]]}}}],"schema":"https://github.com/citation-style-language/schema/raw/master/csl-citation.json"} </w:instrText>
      </w:r>
      <w:r w:rsidRPr="002D3E9A">
        <w:rPr>
          <w:iCs/>
          <w:lang w:val="en-US"/>
        </w:rPr>
        <w:fldChar w:fldCharType="separate"/>
      </w:r>
      <w:r w:rsidR="00F84C07" w:rsidRPr="002D3E9A">
        <w:rPr>
          <w:kern w:val="0"/>
          <w:vertAlign w:val="superscript"/>
        </w:rPr>
        <w:t>[28]</w:t>
      </w:r>
      <w:r w:rsidRPr="002D3E9A">
        <w:rPr>
          <w:iCs/>
          <w:lang w:val="en-US"/>
        </w:rPr>
        <w:fldChar w:fldCharType="end"/>
      </w:r>
      <w:r w:rsidRPr="00A63120">
        <w:rPr>
          <w:iCs/>
          <w:color w:val="0070C0"/>
          <w:lang w:val="en-US"/>
        </w:rPr>
        <w:t xml:space="preserve"> </w:t>
      </w:r>
      <w:r w:rsidR="00BB6819" w:rsidRPr="00C7571D">
        <w:rPr>
          <w:rFonts w:hint="eastAsia"/>
          <w:iCs/>
          <w:lang w:val="en-US"/>
        </w:rPr>
        <w:t>T</w:t>
      </w:r>
      <w:r w:rsidR="00BB6819" w:rsidRPr="00C7571D">
        <w:rPr>
          <w:iCs/>
          <w:lang w:val="en-US"/>
        </w:rPr>
        <w:t xml:space="preserve">o </w:t>
      </w:r>
      <w:r w:rsidR="0087610F" w:rsidRPr="00C7571D">
        <w:rPr>
          <w:iCs/>
          <w:lang w:val="en-US"/>
        </w:rPr>
        <w:t xml:space="preserve">further </w:t>
      </w:r>
      <w:r w:rsidR="00C14FCA" w:rsidRPr="00C7571D">
        <w:rPr>
          <w:iCs/>
          <w:lang w:val="en-US"/>
        </w:rPr>
        <w:t>study</w:t>
      </w:r>
      <w:r w:rsidR="0087610F" w:rsidRPr="00C7571D">
        <w:rPr>
          <w:iCs/>
          <w:lang w:val="en-US"/>
        </w:rPr>
        <w:t xml:space="preserve"> the role of the </w:t>
      </w:r>
      <w:r w:rsidR="00BB6819" w:rsidRPr="00C7571D">
        <w:rPr>
          <w:iCs/>
          <w:lang w:val="en-US"/>
        </w:rPr>
        <w:t>interface states, w</w:t>
      </w:r>
      <w:r w:rsidR="00BB6819" w:rsidRPr="00C7571D">
        <w:rPr>
          <w:rFonts w:hint="eastAsia"/>
          <w:iCs/>
          <w:lang w:val="en-US"/>
        </w:rPr>
        <w:t xml:space="preserve">e additionally performed </w:t>
      </w:r>
      <w:r w:rsidR="00BB6819" w:rsidRPr="00C7571D">
        <w:t>EIS at a fixed frequency of 100 Hz (</w:t>
      </w:r>
      <w:r w:rsidR="00BB6819" w:rsidRPr="00C7571D">
        <w:rPr>
          <w:i/>
        </w:rPr>
        <w:t>i.e.</w:t>
      </w:r>
      <w:r w:rsidR="00BB6819" w:rsidRPr="00C7571D">
        <w:t>, MF reg</w:t>
      </w:r>
      <w:r w:rsidR="009133AC">
        <w:t xml:space="preserve">ion) with light chopping under </w:t>
      </w:r>
      <w:r w:rsidR="009133AC" w:rsidRPr="00C7571D">
        <w:rPr>
          <w:szCs w:val="28"/>
        </w:rPr>
        <w:t>−</w:t>
      </w:r>
      <w:r w:rsidR="00BB6819" w:rsidRPr="00C7571D">
        <w:t>0.1 V of applied potential from each onset potential (</w:t>
      </w:r>
      <w:r w:rsidR="00BB6819" w:rsidRPr="00C7571D">
        <w:rPr>
          <w:b/>
        </w:rPr>
        <w:t>Figure S7</w:t>
      </w:r>
      <w:r w:rsidR="00BB6819" w:rsidRPr="00C7571D">
        <w:t>). Note that the real part value of complex impedance (Z</w:t>
      </w:r>
      <w:r w:rsidR="00BB6819" w:rsidRPr="00C7571D">
        <w:rPr>
          <w:vertAlign w:val="subscript"/>
        </w:rPr>
        <w:t>real</w:t>
      </w:r>
      <w:r w:rsidR="00BB6819" w:rsidRPr="00C7571D">
        <w:t>) corresponds to the resistance whereas the imaginary part (Z</w:t>
      </w:r>
      <w:r w:rsidR="00BB6819" w:rsidRPr="00C7571D">
        <w:rPr>
          <w:vertAlign w:val="subscript"/>
        </w:rPr>
        <w:t>imag</w:t>
      </w:r>
      <w:r w:rsidR="0087610F" w:rsidRPr="00C7571D">
        <w:t>) reflects</w:t>
      </w:r>
      <w:r w:rsidR="00BB6819" w:rsidRPr="00C7571D">
        <w:t xml:space="preserve"> the </w:t>
      </w:r>
      <w:r w:rsidR="0087610F" w:rsidRPr="00C7571D">
        <w:t xml:space="preserve">information of the </w:t>
      </w:r>
      <w:r w:rsidR="00BB6819" w:rsidRPr="00C7571D">
        <w:t xml:space="preserve">capacitive reactance when the values are negative. Because the </w:t>
      </w:r>
      <w:r w:rsidR="00BB6819" w:rsidRPr="00C7571D">
        <w:rPr>
          <w:i/>
        </w:rPr>
        <w:t>J</w:t>
      </w:r>
      <w:r w:rsidR="00BB6819" w:rsidRPr="00C7571D">
        <w:rPr>
          <w:vertAlign w:val="subscript"/>
        </w:rPr>
        <w:t>ph</w:t>
      </w:r>
      <w:r w:rsidR="00BB6819" w:rsidRPr="00C7571D">
        <w:t xml:space="preserve"> was almost </w:t>
      </w:r>
      <w:r w:rsidR="00BB6819" w:rsidRPr="00C7571D">
        <w:rPr>
          <w:lang w:val="en-US"/>
        </w:rPr>
        <w:t>the</w:t>
      </w:r>
      <w:r w:rsidR="00BB6819" w:rsidRPr="00C7571D">
        <w:t xml:space="preserve"> same when the applied potential from the photocurrent onset was identical</w:t>
      </w:r>
      <w:r w:rsidR="009133AC">
        <w:t xml:space="preserve">ly </w:t>
      </w:r>
      <w:r w:rsidR="009133AC" w:rsidRPr="00C7571D">
        <w:rPr>
          <w:szCs w:val="28"/>
        </w:rPr>
        <w:t>−</w:t>
      </w:r>
      <w:r w:rsidR="009133AC">
        <w:t>0.1V</w:t>
      </w:r>
      <w:r w:rsidR="00BB6819" w:rsidRPr="00C7571D">
        <w:t xml:space="preserve"> (</w:t>
      </w:r>
      <w:r w:rsidR="00BB6819" w:rsidRPr="00C7571D">
        <w:rPr>
          <w:i/>
          <w:iCs/>
        </w:rPr>
        <w:t>i.e.</w:t>
      </w:r>
      <w:r w:rsidR="00BB6819" w:rsidRPr="00C7571D">
        <w:t xml:space="preserve">, </w:t>
      </w:r>
      <w:r w:rsidR="00BB6819" w:rsidRPr="00C7571D">
        <w:rPr>
          <w:szCs w:val="28"/>
        </w:rPr>
        <w:t>−</w:t>
      </w:r>
      <w:r w:rsidR="00BB6819" w:rsidRPr="00C7571D">
        <w:t>4.5 mA cm</w:t>
      </w:r>
      <w:r w:rsidR="00BB6819" w:rsidRPr="00C7571D">
        <w:rPr>
          <w:szCs w:val="28"/>
          <w:vertAlign w:val="superscript"/>
        </w:rPr>
        <w:t>−</w:t>
      </w:r>
      <w:r w:rsidR="00BB6819" w:rsidRPr="00C7571D">
        <w:rPr>
          <w:vertAlign w:val="superscript"/>
        </w:rPr>
        <w:t>2</w:t>
      </w:r>
      <w:r w:rsidR="00BB6819" w:rsidRPr="00C7571D">
        <w:t xml:space="preserve"> at 0.25 V</w:t>
      </w:r>
      <w:r w:rsidR="00BB6819" w:rsidRPr="00C7571D">
        <w:rPr>
          <w:vertAlign w:val="subscript"/>
        </w:rPr>
        <w:t>RHE</w:t>
      </w:r>
      <w:r w:rsidR="00BB6819" w:rsidRPr="00C7571D">
        <w:t xml:space="preserve"> for </w:t>
      </w:r>
      <w:r w:rsidR="00BB6819" w:rsidRPr="00C7571D">
        <w:rPr>
          <w:i/>
        </w:rPr>
        <w:t>p-Sb</w:t>
      </w:r>
      <w:r w:rsidR="00BB6819" w:rsidRPr="00C7571D">
        <w:rPr>
          <w:i/>
          <w:vertAlign w:val="subscript"/>
        </w:rPr>
        <w:t>2</w:t>
      </w:r>
      <w:r w:rsidR="00BB6819" w:rsidRPr="00C7571D">
        <w:rPr>
          <w:i/>
        </w:rPr>
        <w:t>Se</w:t>
      </w:r>
      <w:r w:rsidR="00BB6819" w:rsidRPr="00C7571D">
        <w:rPr>
          <w:i/>
          <w:vertAlign w:val="subscript"/>
        </w:rPr>
        <w:t>3</w:t>
      </w:r>
      <w:r w:rsidR="00BB6819" w:rsidRPr="00C7571D">
        <w:t xml:space="preserve"> and </w:t>
      </w:r>
      <w:r w:rsidR="00BB6819" w:rsidRPr="00C7571D">
        <w:rPr>
          <w:szCs w:val="28"/>
        </w:rPr>
        <w:t>−</w:t>
      </w:r>
      <w:r w:rsidR="00BB6819" w:rsidRPr="00C7571D">
        <w:t>4.8 mA cm</w:t>
      </w:r>
      <w:r w:rsidR="00BB6819" w:rsidRPr="00C7571D">
        <w:rPr>
          <w:szCs w:val="28"/>
          <w:vertAlign w:val="superscript"/>
        </w:rPr>
        <w:t>−</w:t>
      </w:r>
      <w:r w:rsidR="00BB6819" w:rsidRPr="00C7571D">
        <w:rPr>
          <w:vertAlign w:val="superscript"/>
        </w:rPr>
        <w:t>2</w:t>
      </w:r>
      <w:r w:rsidR="00BB6819" w:rsidRPr="00C7571D">
        <w:t xml:space="preserve"> at 0.4 V</w:t>
      </w:r>
      <w:r w:rsidR="00BB6819" w:rsidRPr="00C7571D">
        <w:rPr>
          <w:vertAlign w:val="subscript"/>
        </w:rPr>
        <w:t>RHE</w:t>
      </w:r>
      <w:r w:rsidR="00BB6819" w:rsidRPr="00C7571D">
        <w:t xml:space="preserve"> for </w:t>
      </w:r>
      <w:r w:rsidR="00BB6819" w:rsidRPr="00C7571D">
        <w:rPr>
          <w:i/>
        </w:rPr>
        <w:t>p-PABA</w:t>
      </w:r>
      <w:r w:rsidR="00027C57" w:rsidRPr="00C7571D">
        <w:t xml:space="preserve">, Figure 1c), the </w:t>
      </w:r>
      <w:r w:rsidR="00BB6819" w:rsidRPr="00C7571D">
        <w:t>Z</w:t>
      </w:r>
      <w:r w:rsidR="00BB6819" w:rsidRPr="00C7571D">
        <w:rPr>
          <w:vertAlign w:val="subscript"/>
        </w:rPr>
        <w:t>real</w:t>
      </w:r>
      <w:r w:rsidR="00BB6819" w:rsidRPr="00C7571D">
        <w:t xml:space="preserve"> </w:t>
      </w:r>
      <w:r w:rsidR="00027C57" w:rsidRPr="00C7571D">
        <w:t>and Z</w:t>
      </w:r>
      <w:r w:rsidR="00027C57" w:rsidRPr="00C7571D">
        <w:rPr>
          <w:vertAlign w:val="subscript"/>
        </w:rPr>
        <w:t>imag</w:t>
      </w:r>
      <w:r w:rsidR="00027C57" w:rsidRPr="00C7571D">
        <w:t xml:space="preserve"> values under light-on condition were</w:t>
      </w:r>
      <w:r w:rsidR="00BB6819" w:rsidRPr="00C7571D">
        <w:t xml:space="preserve"> also similar for two photocathodes. However, the Z</w:t>
      </w:r>
      <w:r w:rsidR="00BB6819" w:rsidRPr="00C7571D">
        <w:rPr>
          <w:vertAlign w:val="subscript"/>
        </w:rPr>
        <w:t>imag</w:t>
      </w:r>
      <w:r w:rsidR="00BB6819" w:rsidRPr="00C7571D">
        <w:t xml:space="preserve"> value, which increased rapidly when the light was turned off (Figure S7b), was inversely proportional to the interface capacitance which can be physically described as the accumulation of photoelectrons at the interface. The amount of accumulated photoelectrons at the interface of </w:t>
      </w:r>
      <w:r w:rsidR="00BB6819" w:rsidRPr="00C7571D">
        <w:rPr>
          <w:i/>
        </w:rPr>
        <w:t>p-Sb</w:t>
      </w:r>
      <w:r w:rsidR="00BB6819" w:rsidRPr="00C7571D">
        <w:rPr>
          <w:i/>
          <w:vertAlign w:val="subscript"/>
        </w:rPr>
        <w:t>2</w:t>
      </w:r>
      <w:r w:rsidR="00BB6819" w:rsidRPr="00C7571D">
        <w:rPr>
          <w:i/>
        </w:rPr>
        <w:t>Se</w:t>
      </w:r>
      <w:r w:rsidR="00BB6819" w:rsidRPr="00C7571D">
        <w:rPr>
          <w:i/>
          <w:vertAlign w:val="subscript"/>
        </w:rPr>
        <w:t>3</w:t>
      </w:r>
      <w:r w:rsidR="00BB6819" w:rsidRPr="00C7571D">
        <w:t xml:space="preserve"> was approximately halved in comparison with the </w:t>
      </w:r>
      <w:r w:rsidR="00BB6819" w:rsidRPr="00C7571D">
        <w:rPr>
          <w:i/>
        </w:rPr>
        <w:t>p-PABA</w:t>
      </w:r>
      <w:r w:rsidR="00BB6819" w:rsidRPr="00C7571D">
        <w:t xml:space="preserve"> possibly due to the interface states-induced rapid recombination. </w:t>
      </w:r>
      <w:r w:rsidR="00C14FCA" w:rsidRPr="00C7571D">
        <w:rPr>
          <w:iCs/>
          <w:lang w:val="en-US"/>
        </w:rPr>
        <w:t xml:space="preserve">On the other hand, </w:t>
      </w:r>
      <w:r w:rsidRPr="00C7571D">
        <w:rPr>
          <w:iCs/>
          <w:lang w:val="en-US"/>
        </w:rPr>
        <w:t xml:space="preserve">instead of </w:t>
      </w:r>
      <w:r w:rsidR="0087610F" w:rsidRPr="00C7571D">
        <w:rPr>
          <w:iCs/>
          <w:lang w:val="en-US"/>
        </w:rPr>
        <w:t xml:space="preserve">the </w:t>
      </w:r>
      <w:r w:rsidRPr="00C7571D">
        <w:rPr>
          <w:iCs/>
          <w:lang w:val="en-US"/>
        </w:rPr>
        <w:t xml:space="preserve">MF peaks, a small </w:t>
      </w:r>
      <w:r w:rsidRPr="00A91E9B">
        <w:rPr>
          <w:iCs/>
          <w:lang w:val="en-US"/>
        </w:rPr>
        <w:t xml:space="preserve">shoulder HF peak in a frequency range of 10 </w:t>
      </w:r>
      <w:r w:rsidRPr="005A4E91">
        <w:rPr>
          <w:iCs/>
          <w:lang w:val="en-US"/>
        </w:rPr>
        <w:t xml:space="preserve">kHz – 1 kHz was solely observed when EIS was performed at the onset potential of </w:t>
      </w:r>
      <w:r w:rsidRPr="005A4E91">
        <w:rPr>
          <w:i/>
          <w:iCs/>
          <w:lang w:val="en-US"/>
        </w:rPr>
        <w:t>p-PABA</w:t>
      </w:r>
      <w:r w:rsidRPr="005A4E91">
        <w:rPr>
          <w:iCs/>
          <w:lang w:val="en-US"/>
        </w:rPr>
        <w:t>, implying slightly altered charge transport pathway particularly at the onset potential.</w:t>
      </w:r>
    </w:p>
    <w:p w14:paraId="71697F2C" w14:textId="3183CE3B" w:rsidR="005A4E91" w:rsidRDefault="00C14FCA" w:rsidP="005A4E91">
      <w:pPr>
        <w:pStyle w:val="Head1"/>
        <w:ind w:firstLine="708"/>
      </w:pPr>
      <w:r w:rsidRPr="005A4E91">
        <w:rPr>
          <w:lang w:val="x-none"/>
        </w:rPr>
        <w:t xml:space="preserve">To better understand </w:t>
      </w:r>
      <w:r w:rsidR="001A6566" w:rsidRPr="005A4E91">
        <w:rPr>
          <w:rFonts w:hint="eastAsia"/>
          <w:lang w:val="x-none"/>
        </w:rPr>
        <w:t xml:space="preserve">how PABA treatment would affect </w:t>
      </w:r>
      <w:r w:rsidRPr="005A4E91">
        <w:rPr>
          <w:lang w:val="x-none"/>
        </w:rPr>
        <w:t>the photoe</w:t>
      </w:r>
      <w:r w:rsidR="001A6566" w:rsidRPr="005A4E91">
        <w:rPr>
          <w:lang w:val="x-none"/>
        </w:rPr>
        <w:t xml:space="preserve">lectron transport properties in </w:t>
      </w:r>
      <w:r w:rsidRPr="005A4E91">
        <w:rPr>
          <w:lang w:val="x-none"/>
        </w:rPr>
        <w:t>photocathodes, we performed t</w:t>
      </w:r>
      <w:r w:rsidR="002B3436" w:rsidRPr="005A4E91">
        <w:t xml:space="preserve">he </w:t>
      </w:r>
      <w:r w:rsidR="00F33BB2" w:rsidRPr="005A4E91">
        <w:t>IMPS</w:t>
      </w:r>
      <w:r w:rsidR="002B3436" w:rsidRPr="005A4E91">
        <w:t xml:space="preserve"> technique </w:t>
      </w:r>
      <w:r w:rsidRPr="005A4E91">
        <w:t xml:space="preserve">which </w:t>
      </w:r>
      <w:r w:rsidR="002B3436" w:rsidRPr="005A4E91">
        <w:t>become</w:t>
      </w:r>
      <w:r w:rsidR="0059328C" w:rsidRPr="005A4E91">
        <w:t>s</w:t>
      </w:r>
      <w:r w:rsidR="002B3436" w:rsidRPr="005A4E91">
        <w:t xml:space="preserve"> increasingly popular for understanding the charge carrier dynamics and its influence on PEC performance.</w:t>
      </w:r>
      <w:r w:rsidR="002B3436" w:rsidRPr="005A4E91">
        <w:fldChar w:fldCharType="begin"/>
      </w:r>
      <w:r w:rsidR="00F84C07" w:rsidRPr="005A4E91">
        <w:instrText xml:space="preserve"> ADDIN ZOTERO_ITEM CSL_CITATION {"citationID":"QAltpr1L","properties":{"formattedCitation":"\\super [30\\uc0\\u8211{}33]\\nosupersub{}","plainCitation":"[30–33]","noteIndex":0},"citationItems":[{"id":3243,"uris":["http://zotero.org/users/2250517/items/U8JBESF6"],"uri":["http://zotero.org/users/2250517/items/U8JBESF6"],"itemData":{"id":3243,"type":"article-journal","abstract":"Solar-energy conversion by photoelectrochemical (PEC) devices is driven by the separation and transfer of photogenerated charge carriers. Thus, understanding carrier dynamics in a PEC device is essential to realizing efficient solar-energy conversion. Here, we investigate time-resolved carrier dynamics in emerging low-cost Sb2Se3 nanostructure photocathodes for PEC water splitting. Using terahertz spectroscopy, we observed an initial mobility loss within tens of picoseconds due to carrier localization and attributed the origin of carrier localization to the rich surface of Sb2Se3 nanostructures. In addition, a possible recombination at the interface between Sb2Se3 and the back contact is elucidated by time-resolved photoluminescence analysis. We also demonstrated the dual role of the RuOx co-catalyst in reducing surface recombination and enhancing charge transfer in full devices using intensity-modulated spectroscopy. The relatively low onset potential of the Sb2Se3 photocathode is attributed to the sluggish charge transfer at a low applied bias rather than to fast surface recombination. We believe that our insights on carrier dynamics would be an important step toward achieving highly efficient Sb2Se3 photocathodes.","container-title":"ACS Nano","DOI":"10.1021/acsnano.8b05446","ISSN":"1936-0851","issue":"11","journalAbbreviation":"ACS Nano","page":"11088-11097","source":"ACS Publications","title":"Time-Resolved Observations of Photo-Generated Charge-Carrier Dynamics in Sb2Se3 Photocathodes for Photoelectrochemical Water Splitting","volume":"12","author":[{"family":"Yang","given":"Wooseok"},{"family":"Lee","given":"Seungmin"},{"family":"Kwon","given":"Hyeok-Chan"},{"family":"Tan","given":"Jeiwan"},{"family":"Lee","given":"Hyungsoo"},{"family":"Park","given":"Jaemin"},{"family":"Oh","given":"Yunjung"},{"family":"Choi","given":"Hyunyong"},{"family":"Moon","given":"Jooho"}],"issued":{"date-parts":[["2018",11,27]]}}},{"id":2974,"uris":["http://zotero.org/users/2250517/items/9IDQQLQU"],"uri":["http://zotero.org/users/2250517/items/9IDQQLQU"],"itemData":{"id":2974,"type":"article-journal","container-title":"Physical Chemistry Chemical Physics","DOI":"10.1039/B912672D","issue":"41","language":"en","page":"9489-9496","source":"pubs.rsc.org","title":"Zinc-doping in TiO 2 films to enhance electron transport in dye -sensitized solar cells under low-intensity illumination","volume":"11","author":[{"family":"Wang","given":"Kai-Ping"},{"family":"Teng","given":"Hsisheng"}],"issued":{"date-parts":[["2009"]]}}},{"id":4302,"uris":["http://zotero.org/users/2250517/items/X8AVU6Y9"],"uri":["http://zotero.org/users/2250517/items/X8AVU6Y9"],"itemData":{"id":4302,"type":"article-journal","abstract":"In this Perspective, we introduce intensity modulated photocurrent/voltage spectroscopy (IMPS and IMVS) as powerful tools for the analysis of charge carrier dynamics in photoelectrochemical (PEC) cells for solar water splitting, taking hematite (α-Fe2O3) photoanodes as a case study. We complete the picture by including photoelectrochemical impedance spectroscopy (PEIS) and linking the trio of PEIS, IMPS and IMVS, introduced here as photoelectrochemical immittance triplets (PIT), both mathematically and phenomenologically, demonstrating what conclusions can be extracted from these measurements. A novel way of analyzing the results by an empirical approach with minimal presumptions is introduced, using the distribution of relaxation times (DRT) function. The DRT approach is compared to conventional analysis approaches that are based on physical models and therefore come with model presumptions. This work uses a thin film hematite photoanode as a model system, but the approach can be applied to other PEC systems as well.","container-title":"Physical Chemistry Chemical Physics","DOI":"10.1039/C6CP04683E","ISSN":"1463-9084","issue":"34","journalAbbreviation":"Phys. Chem. Chem. Phys.","language":"en","page":"23438-23457","source":"pubs.rsc.org","title":"Empirical in operando analysis of the charge carrier dynamics in hematite photoanodes by PEIS, IMPS and IMVS","volume":"18","author":[{"family":"Klotz","given":"Dino"},{"family":"Ellis","given":"David Shai"},{"family":"Dotan","given":"Hen"},{"family":"Rothschild","given":"Avner"}],"issued":{"date-parts":[["2016",8,24]]}}},{"id":4525,"uris":["http://zotero.org/users/2250517/items/RFJUFS5G"],"uri":["http://zotero.org/users/2250517/items/RFJUFS5G"],"itemData":{"id":4525,"type":"article-journal","container-title":"ACS Energy Letters","DOI":"10.1021/acsenergylett.9b02555","issue":"1","journalAbbreviation":"ACS Energy Lett.","note":"publisher: American Chemical Society","page":"187-191","source":"ACS Publications","title":"Intensity-Modulated Photocurrent Spectroscopy for Solar Energy Conversion Devices: What Does a Negative Value Mean?","title-short":"Intensity-Modulated Photocurrent Spectroscopy for Solar Energy Conversion Devices","volume":"5","author":[{"family":"Cardenas-Morcoso","given":"Drialys"},{"family":"Bou","given":"Agustín"},{"family":"Ravishankar","given":"Sandheep"},{"family":"García-Tecedor","given":"Miguel"},{"family":"Gimenez","given":"Sixto"},{"family":"Bisquert","given":"Juan"}],"issued":{"date-parts":[["2020",1,10]]}}}],"schema":"https://github.com/citation-style-language/schema/raw/master/csl-citation.json"} </w:instrText>
      </w:r>
      <w:r w:rsidR="002B3436" w:rsidRPr="005A4E91">
        <w:fldChar w:fldCharType="separate"/>
      </w:r>
      <w:r w:rsidR="00F84C07" w:rsidRPr="005A4E91">
        <w:rPr>
          <w:kern w:val="0"/>
          <w:vertAlign w:val="superscript"/>
        </w:rPr>
        <w:t>[30–33]</w:t>
      </w:r>
      <w:r w:rsidR="002B3436" w:rsidRPr="005A4E91">
        <w:fldChar w:fldCharType="end"/>
      </w:r>
      <w:r w:rsidR="002B3436" w:rsidRPr="005A4E91">
        <w:t xml:space="preserve"> Differently from the EIS that m</w:t>
      </w:r>
      <w:r w:rsidR="0059328C" w:rsidRPr="005A4E91">
        <w:t>easures the current output by</w:t>
      </w:r>
      <w:r w:rsidR="002B3436" w:rsidRPr="005A4E91">
        <w:t xml:space="preserve"> applying a small voltage perturbation, the IMPS determines the extracted current as a function of the perturbation freq</w:t>
      </w:r>
      <w:r w:rsidR="00CF67CD" w:rsidRPr="005A4E91">
        <w:t xml:space="preserve">uency of the light illumination </w:t>
      </w:r>
      <w:r w:rsidR="00913005" w:rsidRPr="005A4E91">
        <w:t>while</w:t>
      </w:r>
      <w:r w:rsidR="00CF67CD" w:rsidRPr="005A4E91">
        <w:t xml:space="preserve"> </w:t>
      </w:r>
      <w:r w:rsidR="00334F9E" w:rsidRPr="005A4E91">
        <w:t>it is more easy to extract rate constants for charge transfer and recombination processes</w:t>
      </w:r>
      <w:r w:rsidR="00CF67CD" w:rsidRPr="005A4E91">
        <w:t>.</w:t>
      </w:r>
      <w:r w:rsidR="00334F9E" w:rsidRPr="005A4E91">
        <w:t xml:space="preserve"> </w:t>
      </w:r>
      <w:r w:rsidR="002B3436" w:rsidRPr="005A4E91">
        <w:rPr>
          <w:b/>
        </w:rPr>
        <w:t>Figure 5</w:t>
      </w:r>
      <w:r w:rsidR="002B3436" w:rsidRPr="005A4E91">
        <w:t>a,b show Nyquist plot</w:t>
      </w:r>
      <w:r w:rsidR="0059328C" w:rsidRPr="005A4E91">
        <w:t>s</w:t>
      </w:r>
      <w:r w:rsidR="002B3436" w:rsidRPr="005A4E91">
        <w:t xml:space="preserve"> representing the complex photocurrent of </w:t>
      </w:r>
      <w:r w:rsidR="002B3436" w:rsidRPr="005A4E91">
        <w:rPr>
          <w:i/>
        </w:rPr>
        <w:t>p-Sb</w:t>
      </w:r>
      <w:r w:rsidR="002B3436" w:rsidRPr="005A4E91">
        <w:rPr>
          <w:i/>
          <w:vertAlign w:val="subscript"/>
        </w:rPr>
        <w:t>2</w:t>
      </w:r>
      <w:r w:rsidR="002B3436" w:rsidRPr="005A4E91">
        <w:rPr>
          <w:i/>
        </w:rPr>
        <w:t>Se</w:t>
      </w:r>
      <w:r w:rsidR="002B3436" w:rsidRPr="005A4E91">
        <w:rPr>
          <w:i/>
          <w:vertAlign w:val="subscript"/>
        </w:rPr>
        <w:t>3</w:t>
      </w:r>
      <w:r w:rsidR="002B3436" w:rsidRPr="005A4E91">
        <w:t xml:space="preserve"> and </w:t>
      </w:r>
      <w:r w:rsidR="002B3436" w:rsidRPr="005A4E91">
        <w:rPr>
          <w:i/>
        </w:rPr>
        <w:t>p-PABA</w:t>
      </w:r>
      <w:r w:rsidR="002B3436" w:rsidRPr="005A4E91">
        <w:t xml:space="preserve">, respectively, obtained </w:t>
      </w:r>
      <w:r w:rsidR="002B3436" w:rsidRPr="001071AD">
        <w:t xml:space="preserve">by light modulation </w:t>
      </w:r>
      <w:r w:rsidR="00913005">
        <w:t xml:space="preserve">as a function of applied </w:t>
      </w:r>
      <w:r w:rsidR="00913005" w:rsidRPr="008E4F91">
        <w:t>potential with respect to each</w:t>
      </w:r>
      <w:r w:rsidR="002B3436" w:rsidRPr="008E4F91">
        <w:t xml:space="preserve"> onset potential.</w:t>
      </w:r>
      <w:r w:rsidR="00CE4667" w:rsidRPr="00CE4667">
        <w:t xml:space="preserve"> </w:t>
      </w:r>
      <w:r w:rsidR="0023786E" w:rsidRPr="008E4F91">
        <w:rPr>
          <w:lang w:val="en-US"/>
        </w:rPr>
        <w:t>When the</w:t>
      </w:r>
      <w:r w:rsidR="002602A8" w:rsidRPr="008E4F91">
        <w:rPr>
          <w:lang w:val="en-US"/>
        </w:rPr>
        <w:t xml:space="preserve"> real </w:t>
      </w:r>
      <w:r w:rsidR="002602A8" w:rsidRPr="008E4F91">
        <w:rPr>
          <w:lang w:val="en-US"/>
        </w:rPr>
        <w:lastRenderedPageBreak/>
        <w:t>photocurrent is normalized to the high-frequency interce</w:t>
      </w:r>
      <w:r w:rsidR="0023786E" w:rsidRPr="008E4F91">
        <w:rPr>
          <w:lang w:val="en-US"/>
        </w:rPr>
        <w:t xml:space="preserve">pt, the low-frequency intercept </w:t>
      </w:r>
      <w:r w:rsidR="002602A8" w:rsidRPr="008E4F91">
        <w:rPr>
          <w:lang w:val="en-US"/>
        </w:rPr>
        <w:t>indicates</w:t>
      </w:r>
      <w:r w:rsidR="0023786E" w:rsidRPr="008E4F91">
        <w:rPr>
          <w:lang w:val="en-US"/>
        </w:rPr>
        <w:t xml:space="preserve"> the charge-transfer efficiency,</w:t>
      </w:r>
      <w:r w:rsidR="0023786E" w:rsidRPr="008E4F91">
        <w:rPr>
          <w:rFonts w:hint="eastAsia"/>
          <w:lang w:val="en-US"/>
        </w:rPr>
        <w:t xml:space="preserve"> </w:t>
      </w:r>
      <w:r w:rsidR="002602A8" w:rsidRPr="008E4F91">
        <w:rPr>
          <w:lang w:val="en-US"/>
        </w:rPr>
        <w:t>defined as k</w:t>
      </w:r>
      <w:r w:rsidR="002602A8" w:rsidRPr="008E4F91">
        <w:rPr>
          <w:vertAlign w:val="subscript"/>
          <w:lang w:val="en-US"/>
        </w:rPr>
        <w:t>trans</w:t>
      </w:r>
      <w:r w:rsidR="002602A8" w:rsidRPr="008E4F91">
        <w:rPr>
          <w:lang w:val="en-US"/>
        </w:rPr>
        <w:t>/(k</w:t>
      </w:r>
      <w:r w:rsidR="002602A8" w:rsidRPr="008E4F91">
        <w:rPr>
          <w:vertAlign w:val="subscript"/>
          <w:lang w:val="en-US"/>
        </w:rPr>
        <w:t>trans</w:t>
      </w:r>
      <w:r w:rsidR="002602A8" w:rsidRPr="008E4F91">
        <w:rPr>
          <w:lang w:val="en-US"/>
        </w:rPr>
        <w:t xml:space="preserve"> + k</w:t>
      </w:r>
      <w:r w:rsidR="002602A8" w:rsidRPr="008E4F91">
        <w:rPr>
          <w:vertAlign w:val="subscript"/>
          <w:lang w:val="en-US"/>
        </w:rPr>
        <w:t>rec</w:t>
      </w:r>
      <w:r w:rsidR="002602A8" w:rsidRPr="008E4F91">
        <w:rPr>
          <w:lang w:val="en-US"/>
        </w:rPr>
        <w:t>), where k</w:t>
      </w:r>
      <w:r w:rsidR="002602A8" w:rsidRPr="008E4F91">
        <w:rPr>
          <w:vertAlign w:val="subscript"/>
          <w:lang w:val="en-US"/>
        </w:rPr>
        <w:t>trans</w:t>
      </w:r>
      <w:r w:rsidR="002602A8" w:rsidRPr="008E4F91">
        <w:rPr>
          <w:lang w:val="en-US"/>
        </w:rPr>
        <w:t xml:space="preserve"> and k</w:t>
      </w:r>
      <w:r w:rsidR="002602A8" w:rsidRPr="008E4F91">
        <w:rPr>
          <w:vertAlign w:val="subscript"/>
          <w:lang w:val="en-US"/>
        </w:rPr>
        <w:t>rec</w:t>
      </w:r>
      <w:r w:rsidR="002602A8" w:rsidRPr="008E4F91">
        <w:rPr>
          <w:lang w:val="en-US"/>
        </w:rPr>
        <w:t xml:space="preserve"> are the surface charge transfer and recombination rate constants, respectively. </w:t>
      </w:r>
      <w:r w:rsidR="000D3D2E" w:rsidRPr="008E4F91">
        <w:rPr>
          <w:lang w:val="en-US"/>
        </w:rPr>
        <w:t xml:space="preserve">The </w:t>
      </w:r>
      <w:r w:rsidR="000D3D2E" w:rsidRPr="008E4F91">
        <w:t xml:space="preserve">combined rate of charge transfer and recombination can be calculated from the relation </w:t>
      </w:r>
      <w:r w:rsidR="000D3D2E" w:rsidRPr="008E4F91">
        <w:rPr>
          <w:lang w:val="en-US"/>
        </w:rPr>
        <w:t>k</w:t>
      </w:r>
      <w:r w:rsidR="000D3D2E" w:rsidRPr="008E4F91">
        <w:rPr>
          <w:vertAlign w:val="subscript"/>
          <w:lang w:val="en-US"/>
        </w:rPr>
        <w:t>trans</w:t>
      </w:r>
      <w:r w:rsidR="000D3D2E" w:rsidRPr="008E4F91">
        <w:rPr>
          <w:lang w:val="en-US"/>
        </w:rPr>
        <w:t xml:space="preserve"> + k</w:t>
      </w:r>
      <w:r w:rsidR="000D3D2E" w:rsidRPr="008E4F91">
        <w:rPr>
          <w:vertAlign w:val="subscript"/>
          <w:lang w:val="en-US"/>
        </w:rPr>
        <w:t>rec</w:t>
      </w:r>
      <w:r w:rsidR="00A72E33" w:rsidRPr="008E4F91">
        <w:t xml:space="preserve"> </w:t>
      </w:r>
      <w:r w:rsidR="000D3D2E" w:rsidRPr="008E4F91">
        <w:t>= 2π</w:t>
      </w:r>
      <w:r w:rsidR="000D3D2E" w:rsidRPr="008E4F91">
        <w:rPr>
          <w:i/>
        </w:rPr>
        <w:t>f</w:t>
      </w:r>
      <w:r w:rsidR="000D3D2E" w:rsidRPr="008E4F91">
        <w:rPr>
          <w:vertAlign w:val="subscript"/>
        </w:rPr>
        <w:t>min</w:t>
      </w:r>
      <w:r w:rsidR="000D3D2E" w:rsidRPr="008E4F91">
        <w:t xml:space="preserve">, where </w:t>
      </w:r>
      <w:r w:rsidR="000D3D2E" w:rsidRPr="008E4F91">
        <w:rPr>
          <w:i/>
        </w:rPr>
        <w:t>f</w:t>
      </w:r>
      <w:r w:rsidR="000D3D2E" w:rsidRPr="008E4F91">
        <w:rPr>
          <w:vertAlign w:val="subscript"/>
        </w:rPr>
        <w:t>min</w:t>
      </w:r>
      <w:r w:rsidR="000D3D2E" w:rsidRPr="008E4F91">
        <w:t xml:space="preserve"> is the frequency at the bottom of the semicircle observed in the IMPS plots.</w:t>
      </w:r>
      <w:r w:rsidR="000D3D2E" w:rsidRPr="008E4F91">
        <w:fldChar w:fldCharType="begin"/>
      </w:r>
      <w:r w:rsidR="000D3D2E" w:rsidRPr="008E4F91">
        <w:instrText xml:space="preserve"> ADDIN ZOTERO_ITEM CSL_CITATION {"citationID":"QNvfXGQZ","properties":{"formattedCitation":"\\super [30]\\nosupersub{}","plainCitation":"[30]","noteIndex":0},"citationItems":[{"id":3243,"uris":["http://zotero.org/users/2250517/items/U8JBESF6"],"uri":["http://zotero.org/users/2250517/items/U8JBESF6"],"itemData":{"id":3243,"type":"article-journal","abstract":"Solar-energy conversion by photoelectrochemical (PEC) devices is driven by the separation and transfer of photogenerated charge carriers. Thus, understanding carrier dynamics in a PEC device is essential to realizing efficient solar-energy conversion. Here, we investigate time-resolved carrier dynamics in emerging low-cost Sb2Se3 nanostructure photocathodes for PEC water splitting. Using terahertz spectroscopy, we observed an initial mobility loss within tens of picoseconds due to carrier localization and attributed the origin of carrier localization to the rich surface of Sb2Se3 nanostructures. In addition, a possible recombination at the interface between Sb2Se3 and the back contact is elucidated by time-resolved photoluminescence analysis. We also demonstrated the dual role of the RuOx co-catalyst in reducing surface recombination and enhancing charge transfer in full devices using intensity-modulated spectroscopy. The relatively low onset potential of the Sb2Se3 photocathode is attributed to the sluggish charge transfer at a low applied bias rather than to fast surface recombination. We believe that our insights on carrier dynamics would be an important step toward achieving highly efficient Sb2Se3 photocathodes.","container-title":"ACS Nano","DOI":"10.1021/acsnano.8b05446","ISSN":"1936-0851","issue":"11","journalAbbreviation":"ACS Nano","page":"11088-11097","source":"ACS Publications","title":"Time-Resolved Observations of Photo-Generated Charge-Carrier Dynamics in Sb2Se3 Photocathodes for Photoelectrochemical Water Splitting","volume":"12","author":[{"family":"Yang","given":"Wooseok"},{"family":"Lee","given":"Seungmin"},{"family":"Kwon","given":"Hyeok-Chan"},{"family":"Tan","given":"Jeiwan"},{"family":"Lee","given":"Hyungsoo"},{"family":"Park","given":"Jaemin"},{"family":"Oh","given":"Yunjung"},{"family":"Choi","given":"Hyunyong"},{"family":"Moon","given":"Jooho"}],"issued":{"date-parts":[["2018",11,27]]}}}],"schema":"https://github.com/citation-style-language/schema/raw/master/csl-citation.json"} </w:instrText>
      </w:r>
      <w:r w:rsidR="000D3D2E" w:rsidRPr="008E4F91">
        <w:fldChar w:fldCharType="separate"/>
      </w:r>
      <w:r w:rsidR="000D3D2E" w:rsidRPr="008E4F91">
        <w:rPr>
          <w:kern w:val="0"/>
          <w:vertAlign w:val="superscript"/>
        </w:rPr>
        <w:t>[30]</w:t>
      </w:r>
      <w:r w:rsidR="000D3D2E" w:rsidRPr="008E4F91">
        <w:fldChar w:fldCharType="end"/>
      </w:r>
      <w:r w:rsidR="000D3D2E" w:rsidRPr="008E4F91">
        <w:rPr>
          <w:lang w:val="en-US"/>
        </w:rPr>
        <w:t xml:space="preserve"> By combining the charge-transfer efficiency and </w:t>
      </w:r>
      <w:r w:rsidR="000D3D2E" w:rsidRPr="008E4F91">
        <w:rPr>
          <w:i/>
        </w:rPr>
        <w:t>f</w:t>
      </w:r>
      <w:r w:rsidR="000D3D2E" w:rsidRPr="008E4F91">
        <w:rPr>
          <w:vertAlign w:val="subscript"/>
        </w:rPr>
        <w:t>min</w:t>
      </w:r>
      <w:r w:rsidR="000D3D2E" w:rsidRPr="008E4F91">
        <w:rPr>
          <w:lang w:val="en-US"/>
        </w:rPr>
        <w:t>, both k</w:t>
      </w:r>
      <w:r w:rsidR="000D3D2E" w:rsidRPr="008E4F91">
        <w:rPr>
          <w:vertAlign w:val="subscript"/>
          <w:lang w:val="en-US"/>
        </w:rPr>
        <w:t>trans</w:t>
      </w:r>
      <w:r w:rsidR="000D3D2E" w:rsidRPr="008E4F91">
        <w:rPr>
          <w:lang w:val="en-US"/>
        </w:rPr>
        <w:t xml:space="preserve"> and k</w:t>
      </w:r>
      <w:r w:rsidR="000D3D2E" w:rsidRPr="008E4F91">
        <w:rPr>
          <w:vertAlign w:val="subscript"/>
          <w:lang w:val="en-US"/>
        </w:rPr>
        <w:t>rec</w:t>
      </w:r>
      <w:r w:rsidR="006C12D0" w:rsidRPr="008E4F91">
        <w:rPr>
          <w:lang w:val="en-US"/>
        </w:rPr>
        <w:t xml:space="preserve"> can be calculated</w:t>
      </w:r>
      <w:r w:rsidR="00781E1B">
        <w:rPr>
          <w:lang w:val="en-US"/>
        </w:rPr>
        <w:t xml:space="preserve"> (The values are shown in </w:t>
      </w:r>
      <w:r w:rsidR="00781E1B" w:rsidRPr="00C06D94">
        <w:rPr>
          <w:b/>
          <w:lang w:val="en-US"/>
        </w:rPr>
        <w:t>Table S1</w:t>
      </w:r>
      <w:r w:rsidR="00781E1B" w:rsidRPr="00487F78">
        <w:rPr>
          <w:lang w:val="en-US"/>
        </w:rPr>
        <w:t xml:space="preserve"> and</w:t>
      </w:r>
      <w:r w:rsidR="00781E1B">
        <w:rPr>
          <w:b/>
          <w:lang w:val="en-US"/>
        </w:rPr>
        <w:t xml:space="preserve"> Table S2</w:t>
      </w:r>
      <w:r w:rsidR="00781E1B">
        <w:rPr>
          <w:lang w:val="en-US"/>
        </w:rPr>
        <w:t>)</w:t>
      </w:r>
      <w:r w:rsidR="009D66DB">
        <w:rPr>
          <w:lang w:val="en-US"/>
        </w:rPr>
        <w:t xml:space="preserve">. </w:t>
      </w:r>
      <w:r w:rsidR="009D66DB">
        <w:t>In</w:t>
      </w:r>
      <w:r w:rsidR="009D66DB" w:rsidRPr="001071AD">
        <w:t xml:space="preserve"> </w:t>
      </w:r>
      <w:r w:rsidR="009D66DB" w:rsidRPr="001071AD">
        <w:rPr>
          <w:i/>
        </w:rPr>
        <w:t>p-Sb</w:t>
      </w:r>
      <w:r w:rsidR="009D66DB" w:rsidRPr="001071AD">
        <w:rPr>
          <w:i/>
          <w:vertAlign w:val="subscript"/>
        </w:rPr>
        <w:t>2</w:t>
      </w:r>
      <w:r w:rsidR="009D66DB" w:rsidRPr="001071AD">
        <w:rPr>
          <w:i/>
        </w:rPr>
        <w:t>Se</w:t>
      </w:r>
      <w:r w:rsidR="009D66DB" w:rsidRPr="001071AD">
        <w:rPr>
          <w:i/>
          <w:vertAlign w:val="subscript"/>
        </w:rPr>
        <w:t>3</w:t>
      </w:r>
      <w:r w:rsidR="009D66DB" w:rsidRPr="001071AD">
        <w:t>, there was only one distinct semicircle regardless of applied potentials</w:t>
      </w:r>
      <w:r w:rsidR="009D66DB">
        <w:t xml:space="preserve">, </w:t>
      </w:r>
      <w:r w:rsidR="009D66DB" w:rsidRPr="00F15187">
        <w:t>suggest</w:t>
      </w:r>
      <w:r w:rsidR="009D66DB">
        <w:t>ing</w:t>
      </w:r>
      <w:r w:rsidR="009D66DB" w:rsidRPr="00F15187">
        <w:t xml:space="preserve"> </w:t>
      </w:r>
      <w:r w:rsidR="009D66DB">
        <w:t xml:space="preserve">only </w:t>
      </w:r>
      <w:r w:rsidR="009D66DB" w:rsidRPr="00F15187">
        <w:t xml:space="preserve">one electron transport mode with a mean transit time, </w:t>
      </w:r>
      <w:r w:rsidR="009D66DB" w:rsidRPr="00F15187">
        <w:rPr>
          <w:i/>
        </w:rPr>
        <w:t>i.e.</w:t>
      </w:r>
      <w:r w:rsidR="009D66DB" w:rsidRPr="00F15187">
        <w:t>, τ</w:t>
      </w:r>
      <w:r w:rsidR="009D66DB" w:rsidRPr="00F15187">
        <w:rPr>
          <w:vertAlign w:val="subscript"/>
        </w:rPr>
        <w:t>t</w:t>
      </w:r>
      <w:r w:rsidR="009D66DB" w:rsidRPr="00F15187">
        <w:t xml:space="preserve"> = 1/(k</w:t>
      </w:r>
      <w:r w:rsidR="009D66DB" w:rsidRPr="00F15187">
        <w:rPr>
          <w:vertAlign w:val="subscript"/>
        </w:rPr>
        <w:t>trans</w:t>
      </w:r>
      <w:r w:rsidR="009D66DB">
        <w:rPr>
          <w:vertAlign w:val="subscript"/>
        </w:rPr>
        <w:t xml:space="preserve"> </w:t>
      </w:r>
      <w:r w:rsidR="009D66DB" w:rsidRPr="00F15187">
        <w:t>+</w:t>
      </w:r>
      <w:r w:rsidR="009D66DB">
        <w:t xml:space="preserve"> </w:t>
      </w:r>
      <w:r w:rsidR="009D66DB" w:rsidRPr="00F15187">
        <w:t>k</w:t>
      </w:r>
      <w:r w:rsidR="009D66DB" w:rsidRPr="00F15187">
        <w:rPr>
          <w:vertAlign w:val="subscript"/>
        </w:rPr>
        <w:t>rec</w:t>
      </w:r>
      <w:r w:rsidR="009D66DB" w:rsidRPr="00F15187">
        <w:t>)</w:t>
      </w:r>
      <w:r w:rsidR="009D66DB">
        <w:t xml:space="preserve">, </w:t>
      </w:r>
      <w:r w:rsidR="009D66DB" w:rsidRPr="001071AD">
        <w:t xml:space="preserve">whereas </w:t>
      </w:r>
      <w:r w:rsidR="009D66DB" w:rsidRPr="001071AD">
        <w:rPr>
          <w:i/>
        </w:rPr>
        <w:t>p-PABA</w:t>
      </w:r>
      <w:r w:rsidR="009D66DB" w:rsidRPr="001071AD">
        <w:t xml:space="preserve"> exhibited two semicircle features </w:t>
      </w:r>
      <w:r w:rsidR="009D66DB">
        <w:t>only</w:t>
      </w:r>
      <w:r w:rsidR="009D66DB" w:rsidRPr="001071AD">
        <w:t xml:space="preserve"> at the onset potential (</w:t>
      </w:r>
      <w:r w:rsidR="009D66DB" w:rsidRPr="00C06D94">
        <w:rPr>
          <w:b/>
        </w:rPr>
        <w:t>Figure S8</w:t>
      </w:r>
      <w:r w:rsidR="009D66DB" w:rsidRPr="001071AD">
        <w:t>)</w:t>
      </w:r>
      <w:r w:rsidR="009D66DB">
        <w:t xml:space="preserve">. </w:t>
      </w:r>
      <w:r w:rsidR="00781E1B">
        <w:t>Because the</w:t>
      </w:r>
      <w:r w:rsidR="009D66DB" w:rsidRPr="001071AD">
        <w:t xml:space="preserve"> obtained τ</w:t>
      </w:r>
      <w:r w:rsidR="009D66DB" w:rsidRPr="001071AD">
        <w:rPr>
          <w:vertAlign w:val="subscript"/>
        </w:rPr>
        <w:t>t</w:t>
      </w:r>
      <w:r w:rsidR="009D66DB" w:rsidRPr="001071AD">
        <w:t xml:space="preserve"> values</w:t>
      </w:r>
      <w:r w:rsidR="009D66DB">
        <w:t xml:space="preserve"> for </w:t>
      </w:r>
      <w:r w:rsidR="00781E1B">
        <w:t>the photoelectron transport</w:t>
      </w:r>
      <w:r w:rsidR="009D66DB" w:rsidRPr="001071AD">
        <w:t xml:space="preserve"> were wit</w:t>
      </w:r>
      <w:r w:rsidR="009D66DB">
        <w:t>hin a range of 1 – 4</w:t>
      </w:r>
      <w:r w:rsidR="009D66DB" w:rsidRPr="001071AD">
        <w:t xml:space="preserve"> ms</w:t>
      </w:r>
      <w:r w:rsidR="009D66DB">
        <w:t xml:space="preserve"> </w:t>
      </w:r>
      <w:r w:rsidR="00781E1B">
        <w:t>except for the fisrt semicircle</w:t>
      </w:r>
      <w:r w:rsidR="00781E1B" w:rsidRPr="001071AD">
        <w:t xml:space="preserve"> measured at the onset potential of </w:t>
      </w:r>
      <w:r w:rsidR="00781E1B" w:rsidRPr="001071AD">
        <w:rPr>
          <w:i/>
        </w:rPr>
        <w:t>p-PABA</w:t>
      </w:r>
      <w:r w:rsidR="00781E1B" w:rsidRPr="001071AD">
        <w:t xml:space="preserve"> which was one order lower (</w:t>
      </w:r>
      <w:r w:rsidR="00781E1B" w:rsidRPr="001071AD">
        <w:rPr>
          <w:i/>
          <w:iCs/>
        </w:rPr>
        <w:t>i.e.</w:t>
      </w:r>
      <w:r w:rsidR="00781E1B" w:rsidRPr="001071AD">
        <w:t>, τ</w:t>
      </w:r>
      <w:r w:rsidR="00781E1B">
        <w:rPr>
          <w:vertAlign w:val="subscript"/>
        </w:rPr>
        <w:t>t</w:t>
      </w:r>
      <w:r w:rsidR="00781E1B">
        <w:t xml:space="preserve"> = 0.37 ms), we considered the second semicircle for calculating rate constants</w:t>
      </w:r>
      <w:r w:rsidR="003B3992">
        <w:t xml:space="preserve">. </w:t>
      </w:r>
      <w:r w:rsidR="00971E2F">
        <w:t>T</w:t>
      </w:r>
      <w:r w:rsidR="003B3992">
        <w:t>he</w:t>
      </w:r>
      <w:r w:rsidR="009D66DB">
        <w:t xml:space="preserve"> first semicircle </w:t>
      </w:r>
      <w:r w:rsidR="003B3992">
        <w:t xml:space="preserve">of </w:t>
      </w:r>
      <w:r w:rsidR="003B3992" w:rsidRPr="003B3992">
        <w:rPr>
          <w:i/>
        </w:rPr>
        <w:t>p-PABA</w:t>
      </w:r>
      <w:r w:rsidR="003B3992">
        <w:t xml:space="preserve"> under the onset potential may represents another reaction with different charcteristic transit time, such as charge redistribution in conjugated PABA molecules. It seems that this arc </w:t>
      </w:r>
      <w:r w:rsidR="005A4E91">
        <w:t>is only observable</w:t>
      </w:r>
      <w:r w:rsidR="003B3992">
        <w:t xml:space="preserve"> when overall </w:t>
      </w:r>
      <w:r w:rsidR="003B3992" w:rsidRPr="005A4E91">
        <w:t>photocurrent is not significant. The calculated k</w:t>
      </w:r>
      <w:r w:rsidR="003B3992" w:rsidRPr="005A4E91">
        <w:rPr>
          <w:vertAlign w:val="subscript"/>
        </w:rPr>
        <w:t>trans</w:t>
      </w:r>
      <w:r w:rsidR="003B3992" w:rsidRPr="005A4E91">
        <w:t xml:space="preserve"> and k</w:t>
      </w:r>
      <w:r w:rsidR="003B3992" w:rsidRPr="005A4E91">
        <w:rPr>
          <w:vertAlign w:val="subscript"/>
        </w:rPr>
        <w:t>rec</w:t>
      </w:r>
      <w:r w:rsidR="00971E2F">
        <w:t xml:space="preserve"> as a function</w:t>
      </w:r>
      <w:r w:rsidR="003B3992" w:rsidRPr="005A4E91">
        <w:t xml:space="preserve"> of the applied poten</w:t>
      </w:r>
      <w:r w:rsidR="00971E2F">
        <w:t>tial</w:t>
      </w:r>
      <w:r w:rsidR="003B3992" w:rsidRPr="005A4E91">
        <w:t xml:space="preserve"> are presented in Figure 5c. T</w:t>
      </w:r>
      <w:r w:rsidR="00C06D94" w:rsidRPr="005A4E91">
        <w:rPr>
          <w:lang w:val="en-US"/>
        </w:rPr>
        <w:t>h</w:t>
      </w:r>
      <w:r w:rsidR="00F042EC" w:rsidRPr="005A4E91">
        <w:rPr>
          <w:lang w:val="en-US"/>
        </w:rPr>
        <w:t xml:space="preserve">e </w:t>
      </w:r>
      <w:r w:rsidR="00250F94" w:rsidRPr="005A4E91">
        <w:rPr>
          <w:lang w:val="en-US"/>
        </w:rPr>
        <w:t>k</w:t>
      </w:r>
      <w:r w:rsidR="00250F94" w:rsidRPr="005A4E91">
        <w:rPr>
          <w:vertAlign w:val="subscript"/>
          <w:lang w:val="en-US"/>
        </w:rPr>
        <w:t>trans</w:t>
      </w:r>
      <w:r w:rsidR="00250F94" w:rsidRPr="005A4E91">
        <w:rPr>
          <w:lang w:val="en-US"/>
        </w:rPr>
        <w:t xml:space="preserve"> for both </w:t>
      </w:r>
      <w:r w:rsidR="00250F94" w:rsidRPr="005A4E91">
        <w:rPr>
          <w:i/>
          <w:lang w:val="en-US"/>
        </w:rPr>
        <w:t>p-Sb</w:t>
      </w:r>
      <w:r w:rsidR="00250F94" w:rsidRPr="005A4E91">
        <w:rPr>
          <w:i/>
          <w:vertAlign w:val="subscript"/>
          <w:lang w:val="en-US"/>
        </w:rPr>
        <w:t>2</w:t>
      </w:r>
      <w:r w:rsidR="00250F94" w:rsidRPr="005A4E91">
        <w:rPr>
          <w:i/>
          <w:lang w:val="en-US"/>
        </w:rPr>
        <w:t>Se</w:t>
      </w:r>
      <w:r w:rsidR="00250F94" w:rsidRPr="005A4E91">
        <w:rPr>
          <w:i/>
          <w:vertAlign w:val="subscript"/>
          <w:lang w:val="en-US"/>
        </w:rPr>
        <w:t>3</w:t>
      </w:r>
      <w:r w:rsidR="00250F94" w:rsidRPr="005A4E91">
        <w:rPr>
          <w:lang w:val="en-US"/>
        </w:rPr>
        <w:t xml:space="preserve"> and </w:t>
      </w:r>
      <w:r w:rsidR="00250F94" w:rsidRPr="005A4E91">
        <w:rPr>
          <w:i/>
          <w:lang w:val="en-US"/>
        </w:rPr>
        <w:t>p-PABA</w:t>
      </w:r>
      <w:r w:rsidR="00250F94" w:rsidRPr="005A4E91">
        <w:rPr>
          <w:lang w:val="en-US"/>
        </w:rPr>
        <w:t xml:space="preserve"> similarly increase with an increase in the </w:t>
      </w:r>
      <w:r w:rsidR="00A15778" w:rsidRPr="005A4E91">
        <w:rPr>
          <w:lang w:val="en-US"/>
        </w:rPr>
        <w:t>applied</w:t>
      </w:r>
      <w:r w:rsidR="00250F94" w:rsidRPr="005A4E91">
        <w:rPr>
          <w:lang w:val="en-US"/>
        </w:rPr>
        <w:t xml:space="preserve"> </w:t>
      </w:r>
      <w:r w:rsidR="0039447B" w:rsidRPr="005A4E91">
        <w:rPr>
          <w:lang w:val="en-US"/>
        </w:rPr>
        <w:t xml:space="preserve">cathodic </w:t>
      </w:r>
      <w:r w:rsidR="00250F94" w:rsidRPr="005A4E91">
        <w:rPr>
          <w:lang w:val="en-US"/>
        </w:rPr>
        <w:t>potential</w:t>
      </w:r>
      <w:r w:rsidR="00A15778" w:rsidRPr="005A4E91">
        <w:rPr>
          <w:lang w:val="en-US"/>
        </w:rPr>
        <w:t xml:space="preserve"> with respect to the onset potential. In contrast, the</w:t>
      </w:r>
      <w:r w:rsidR="00F042EC" w:rsidRPr="005A4E91">
        <w:rPr>
          <w:lang w:val="en-US"/>
        </w:rPr>
        <w:t xml:space="preserve"> k</w:t>
      </w:r>
      <w:r w:rsidR="00F042EC" w:rsidRPr="005A4E91">
        <w:rPr>
          <w:vertAlign w:val="subscript"/>
          <w:lang w:val="en-US"/>
        </w:rPr>
        <w:t>rec</w:t>
      </w:r>
      <w:r w:rsidR="00F042EC" w:rsidRPr="005A4E91">
        <w:rPr>
          <w:lang w:val="en-US"/>
        </w:rPr>
        <w:t xml:space="preserve"> </w:t>
      </w:r>
      <w:r w:rsidR="00A15778" w:rsidRPr="005A4E91">
        <w:rPr>
          <w:lang w:val="en-US"/>
        </w:rPr>
        <w:t xml:space="preserve">for </w:t>
      </w:r>
      <w:r w:rsidR="00A15778" w:rsidRPr="005A4E91">
        <w:rPr>
          <w:i/>
          <w:lang w:val="en-US"/>
        </w:rPr>
        <w:t>p-PABA</w:t>
      </w:r>
      <w:r w:rsidR="00A15778" w:rsidRPr="005A4E91">
        <w:rPr>
          <w:lang w:val="en-US"/>
        </w:rPr>
        <w:t xml:space="preserve"> is significantly lower than that of </w:t>
      </w:r>
      <w:r w:rsidR="00A15778" w:rsidRPr="005A4E91">
        <w:rPr>
          <w:i/>
          <w:lang w:val="en-US"/>
        </w:rPr>
        <w:t>p-Sb</w:t>
      </w:r>
      <w:r w:rsidR="00A15778" w:rsidRPr="005A4E91">
        <w:rPr>
          <w:i/>
          <w:vertAlign w:val="subscript"/>
          <w:lang w:val="en-US"/>
        </w:rPr>
        <w:t>2</w:t>
      </w:r>
      <w:r w:rsidR="00A15778" w:rsidRPr="005A4E91">
        <w:rPr>
          <w:i/>
          <w:lang w:val="en-US"/>
        </w:rPr>
        <w:t>Se</w:t>
      </w:r>
      <w:r w:rsidR="00A15778" w:rsidRPr="005A4E91">
        <w:rPr>
          <w:i/>
          <w:vertAlign w:val="subscript"/>
          <w:lang w:val="en-US"/>
        </w:rPr>
        <w:t>3</w:t>
      </w:r>
      <w:r w:rsidR="00A15778" w:rsidRPr="005A4E91">
        <w:rPr>
          <w:lang w:val="en-US"/>
        </w:rPr>
        <w:t xml:space="preserve"> particularly near the onset potential region. This result suggests</w:t>
      </w:r>
      <w:r w:rsidR="00F978A5" w:rsidRPr="005A4E91">
        <w:rPr>
          <w:rFonts w:hint="eastAsia"/>
          <w:lang w:val="en-US"/>
        </w:rPr>
        <w:t xml:space="preserve"> </w:t>
      </w:r>
      <w:r w:rsidR="00A15778" w:rsidRPr="005A4E91">
        <w:rPr>
          <w:lang w:val="en-US"/>
        </w:rPr>
        <w:t>that</w:t>
      </w:r>
      <w:r w:rsidR="0039447B" w:rsidRPr="005A4E91">
        <w:rPr>
          <w:lang w:val="en-US"/>
        </w:rPr>
        <w:t xml:space="preserve"> the </w:t>
      </w:r>
      <w:r w:rsidR="003D03B6" w:rsidRPr="005A4E91">
        <w:rPr>
          <w:lang w:val="en-US"/>
        </w:rPr>
        <w:t xml:space="preserve">PABA </w:t>
      </w:r>
      <w:r w:rsidR="0039447B" w:rsidRPr="005A4E91">
        <w:rPr>
          <w:lang w:val="en-US"/>
        </w:rPr>
        <w:t xml:space="preserve">treatment </w:t>
      </w:r>
      <w:r w:rsidR="003D03B6" w:rsidRPr="005A4E91">
        <w:rPr>
          <w:lang w:val="en-US"/>
        </w:rPr>
        <w:t>at Sb</w:t>
      </w:r>
      <w:r w:rsidR="003D03B6" w:rsidRPr="005A4E91">
        <w:rPr>
          <w:vertAlign w:val="subscript"/>
          <w:lang w:val="en-US"/>
        </w:rPr>
        <w:t>2</w:t>
      </w:r>
      <w:r w:rsidR="003D03B6" w:rsidRPr="005A4E91">
        <w:rPr>
          <w:lang w:val="en-US"/>
        </w:rPr>
        <w:t>Se</w:t>
      </w:r>
      <w:r w:rsidR="003D03B6" w:rsidRPr="005A4E91">
        <w:rPr>
          <w:vertAlign w:val="subscript"/>
          <w:lang w:val="en-US"/>
        </w:rPr>
        <w:t>3</w:t>
      </w:r>
      <w:r w:rsidR="003D03B6" w:rsidRPr="005A4E91">
        <w:rPr>
          <w:lang w:val="en-US"/>
        </w:rPr>
        <w:t>/TiO</w:t>
      </w:r>
      <w:r w:rsidR="003D03B6" w:rsidRPr="005A4E91">
        <w:rPr>
          <w:vertAlign w:val="subscript"/>
          <w:lang w:val="en-US"/>
        </w:rPr>
        <w:t>2</w:t>
      </w:r>
      <w:r w:rsidR="003D03B6" w:rsidRPr="005A4E91">
        <w:rPr>
          <w:lang w:val="en-US"/>
        </w:rPr>
        <w:t xml:space="preserve"> interface well-prevent </w:t>
      </w:r>
      <w:r w:rsidR="008D7754" w:rsidRPr="005A4E91">
        <w:rPr>
          <w:lang w:val="en-US"/>
        </w:rPr>
        <w:t xml:space="preserve">the </w:t>
      </w:r>
      <w:r w:rsidR="00E24E4F" w:rsidRPr="005A4E91">
        <w:rPr>
          <w:lang w:val="en-US"/>
        </w:rPr>
        <w:t xml:space="preserve">charge </w:t>
      </w:r>
      <w:r w:rsidR="003D03B6" w:rsidRPr="005A4E91">
        <w:rPr>
          <w:lang w:val="en-US"/>
        </w:rPr>
        <w:t>recombination</w:t>
      </w:r>
      <w:r w:rsidR="00396A1D" w:rsidRPr="005A4E91">
        <w:rPr>
          <w:lang w:val="en-US"/>
        </w:rPr>
        <w:t xml:space="preserve"> process</w:t>
      </w:r>
      <w:r w:rsidR="0039447B" w:rsidRPr="005A4E91">
        <w:rPr>
          <w:lang w:val="en-US"/>
        </w:rPr>
        <w:t>, which typically occurs at the</w:t>
      </w:r>
      <w:r w:rsidR="00396A1D" w:rsidRPr="005A4E91">
        <w:rPr>
          <w:lang w:val="en-US"/>
        </w:rPr>
        <w:t xml:space="preserve"> detrimental</w:t>
      </w:r>
      <w:r w:rsidR="0039447B" w:rsidRPr="005A4E91">
        <w:rPr>
          <w:lang w:val="en-US"/>
        </w:rPr>
        <w:t xml:space="preserve"> interface state.</w:t>
      </w:r>
      <w:r w:rsidR="00871246" w:rsidRPr="005A4E91">
        <w:rPr>
          <w:lang w:val="en-US"/>
        </w:rPr>
        <w:t xml:space="preserve"> </w:t>
      </w:r>
      <w:r w:rsidR="0039447B" w:rsidRPr="005A4E91">
        <w:rPr>
          <w:lang w:val="en-US"/>
        </w:rPr>
        <w:t xml:space="preserve">Therefore, it is </w:t>
      </w:r>
      <w:r w:rsidR="00971E2F">
        <w:rPr>
          <w:lang w:val="en-US"/>
        </w:rPr>
        <w:t xml:space="preserve">clear </w:t>
      </w:r>
      <w:r w:rsidR="0039447B" w:rsidRPr="005A4E91">
        <w:rPr>
          <w:lang w:val="en-US"/>
        </w:rPr>
        <w:t>that the surface restoration of Sb</w:t>
      </w:r>
      <w:r w:rsidR="0039447B" w:rsidRPr="005A4E91">
        <w:rPr>
          <w:vertAlign w:val="subscript"/>
          <w:lang w:val="en-US"/>
        </w:rPr>
        <w:t>2</w:t>
      </w:r>
      <w:r w:rsidR="0039447B" w:rsidRPr="005A4E91">
        <w:rPr>
          <w:lang w:val="en-US"/>
        </w:rPr>
        <w:t>Se</w:t>
      </w:r>
      <w:r w:rsidR="0039447B" w:rsidRPr="005A4E91">
        <w:rPr>
          <w:vertAlign w:val="subscript"/>
          <w:lang w:val="en-US"/>
        </w:rPr>
        <w:t>3</w:t>
      </w:r>
      <w:r w:rsidR="0039447B" w:rsidRPr="005A4E91">
        <w:rPr>
          <w:lang w:val="en-US"/>
        </w:rPr>
        <w:t xml:space="preserve"> using PABA molecules effectively</w:t>
      </w:r>
      <w:r w:rsidR="00E24E4F" w:rsidRPr="005A4E91">
        <w:rPr>
          <w:lang w:val="en-US"/>
        </w:rPr>
        <w:t xml:space="preserve"> passivate the surface defects, in agreement with KPFM result and </w:t>
      </w:r>
      <w:r w:rsidR="00E24E4F" w:rsidRPr="005A4E91">
        <w:rPr>
          <w:iCs/>
          <w:lang w:val="en-US"/>
        </w:rPr>
        <w:t>the negligible pre-reductive current peak from LSV measurement</w:t>
      </w:r>
      <w:r w:rsidR="008D7754">
        <w:rPr>
          <w:iCs/>
          <w:lang w:val="en-US"/>
        </w:rPr>
        <w:t xml:space="preserve">, leading to </w:t>
      </w:r>
      <w:r w:rsidR="008E4F91">
        <w:t xml:space="preserve">high </w:t>
      </w:r>
      <w:r w:rsidR="00670014">
        <w:t>on</w:t>
      </w:r>
      <w:r w:rsidR="005A4E91">
        <w:t>set potential and photocurrent of photocathodes.</w:t>
      </w:r>
    </w:p>
    <w:p w14:paraId="70E28357" w14:textId="40755C7A" w:rsidR="006A57B2" w:rsidRDefault="00044EC9" w:rsidP="005A4E91">
      <w:pPr>
        <w:pStyle w:val="Head1"/>
        <w:ind w:firstLine="708"/>
      </w:pPr>
      <w:r w:rsidRPr="006A57B2">
        <w:rPr>
          <w:lang w:val="en-US"/>
        </w:rPr>
        <w:lastRenderedPageBreak/>
        <w:t>The significance of</w:t>
      </w:r>
      <w:r w:rsidRPr="006A57B2">
        <w:t xml:space="preserve"> surface restoration with </w:t>
      </w:r>
      <w:r w:rsidRPr="006A57B2">
        <w:rPr>
          <w:rFonts w:eastAsiaTheme="minorEastAsia" w:hint="eastAsia"/>
        </w:rPr>
        <w:t xml:space="preserve">PABA </w:t>
      </w:r>
      <w:r w:rsidRPr="006A57B2">
        <w:rPr>
          <w:rFonts w:eastAsiaTheme="minorEastAsia"/>
        </w:rPr>
        <w:t xml:space="preserve">molecule </w:t>
      </w:r>
      <w:r w:rsidRPr="006A57B2">
        <w:rPr>
          <w:lang w:val="en-US"/>
        </w:rPr>
        <w:t>as well as</w:t>
      </w:r>
      <w:r w:rsidRPr="006A57B2">
        <w:t xml:space="preserve"> the photoelectron behavior from</w:t>
      </w:r>
      <w:r w:rsidRPr="006A57B2">
        <w:rPr>
          <w:lang w:val="en-US"/>
        </w:rPr>
        <w:t xml:space="preserve"> </w:t>
      </w:r>
      <w:r w:rsidR="00872F48">
        <w:rPr>
          <w:lang w:val="en-US"/>
        </w:rPr>
        <w:t xml:space="preserve">a single </w:t>
      </w:r>
      <w:r w:rsidRPr="006A57B2">
        <w:t>Sb</w:t>
      </w:r>
      <w:r w:rsidRPr="006A57B2">
        <w:rPr>
          <w:vertAlign w:val="subscript"/>
        </w:rPr>
        <w:t>2</w:t>
      </w:r>
      <w:r w:rsidRPr="006A57B2">
        <w:t>Se</w:t>
      </w:r>
      <w:r w:rsidRPr="006A57B2">
        <w:rPr>
          <w:vertAlign w:val="subscript"/>
        </w:rPr>
        <w:t>3</w:t>
      </w:r>
      <w:r w:rsidR="00872F48">
        <w:t xml:space="preserve"> grain near the </w:t>
      </w:r>
      <w:r w:rsidR="00953F3B" w:rsidRPr="006A57B2">
        <w:t>onset potential region</w:t>
      </w:r>
      <w:r w:rsidRPr="006A57B2">
        <w:rPr>
          <w:rFonts w:hint="eastAsia"/>
        </w:rPr>
        <w:t xml:space="preserve"> </w:t>
      </w:r>
      <w:r w:rsidRPr="006A57B2">
        <w:rPr>
          <w:lang w:val="en-US"/>
        </w:rPr>
        <w:t xml:space="preserve">are schematically </w:t>
      </w:r>
      <w:r w:rsidR="00164480" w:rsidRPr="006A57B2">
        <w:rPr>
          <w:lang w:val="en-US"/>
        </w:rPr>
        <w:t>illustrated</w:t>
      </w:r>
      <w:r w:rsidRPr="006A57B2">
        <w:rPr>
          <w:lang w:val="en-US"/>
        </w:rPr>
        <w:t xml:space="preserve"> in </w:t>
      </w:r>
      <w:r w:rsidRPr="0069414D">
        <w:rPr>
          <w:b/>
          <w:lang w:val="en-US"/>
        </w:rPr>
        <w:t>Scheme 1</w:t>
      </w:r>
      <w:r w:rsidRPr="006A57B2">
        <w:rPr>
          <w:lang w:val="en-US"/>
        </w:rPr>
        <w:t>.</w:t>
      </w:r>
      <w:r w:rsidR="00953F3B" w:rsidRPr="006A57B2">
        <w:rPr>
          <w:lang w:val="en-US"/>
        </w:rPr>
        <w:t xml:space="preserve"> </w:t>
      </w:r>
      <w:r w:rsidR="00B02A29" w:rsidRPr="006A57B2">
        <w:rPr>
          <w:lang w:val="en-US"/>
        </w:rPr>
        <w:t xml:space="preserve">Under </w:t>
      </w:r>
      <w:r w:rsidR="00872F48">
        <w:rPr>
          <w:lang w:val="en-US"/>
        </w:rPr>
        <w:t xml:space="preserve">low applied </w:t>
      </w:r>
      <w:r w:rsidR="00953F3B" w:rsidRPr="006A57B2">
        <w:rPr>
          <w:lang w:val="en-US"/>
        </w:rPr>
        <w:t>potential,</w:t>
      </w:r>
      <w:r w:rsidR="00386A3A" w:rsidRPr="006A57B2">
        <w:rPr>
          <w:lang w:val="en-US"/>
        </w:rPr>
        <w:t xml:space="preserve"> because the polycrystalline Sb</w:t>
      </w:r>
      <w:r w:rsidR="00386A3A" w:rsidRPr="006A57B2">
        <w:rPr>
          <w:vertAlign w:val="subscript"/>
          <w:lang w:val="en-US"/>
        </w:rPr>
        <w:t>2</w:t>
      </w:r>
      <w:r w:rsidR="00386A3A" w:rsidRPr="006A57B2">
        <w:rPr>
          <w:lang w:val="en-US"/>
        </w:rPr>
        <w:t>Se</w:t>
      </w:r>
      <w:r w:rsidR="00386A3A" w:rsidRPr="006A57B2">
        <w:rPr>
          <w:vertAlign w:val="subscript"/>
          <w:lang w:val="en-US"/>
        </w:rPr>
        <w:t>3</w:t>
      </w:r>
      <w:r w:rsidR="00386A3A" w:rsidRPr="006A57B2">
        <w:rPr>
          <w:lang w:val="en-US"/>
        </w:rPr>
        <w:t xml:space="preserve"> </w:t>
      </w:r>
      <w:r w:rsidR="00E31D54" w:rsidRPr="006A57B2">
        <w:rPr>
          <w:lang w:val="en-US"/>
        </w:rPr>
        <w:t xml:space="preserve">films </w:t>
      </w:r>
      <w:r w:rsidR="00386A3A" w:rsidRPr="006A57B2">
        <w:rPr>
          <w:lang w:val="en-US"/>
        </w:rPr>
        <w:t>inevitably have surface defects,</w:t>
      </w:r>
      <w:r w:rsidR="00953F3B" w:rsidRPr="006A57B2">
        <w:rPr>
          <w:lang w:val="en-US"/>
        </w:rPr>
        <w:t xml:space="preserve"> t</w:t>
      </w:r>
      <w:r w:rsidR="00953F3B" w:rsidRPr="006A57B2">
        <w:t xml:space="preserve">he photoelectron transport is interrupted by an interface recombination, lowering </w:t>
      </w:r>
      <w:r w:rsidR="00953F3B" w:rsidRPr="006A57B2">
        <w:rPr>
          <w:lang w:val="en-US"/>
        </w:rPr>
        <w:t xml:space="preserve">the </w:t>
      </w:r>
      <w:r w:rsidR="00953F3B" w:rsidRPr="006A57B2">
        <w:t>overall photocurrent, while no photocurrent is observed in the parallel region of the grain (Scheme 1a).</w:t>
      </w:r>
      <w:r w:rsidR="00386A3A" w:rsidRPr="006A57B2">
        <w:rPr>
          <w:lang w:val="en-US"/>
        </w:rPr>
        <w:t xml:space="preserve"> S</w:t>
      </w:r>
      <w:r w:rsidR="00386A3A" w:rsidRPr="006A57B2">
        <w:rPr>
          <w:rFonts w:hint="eastAsia"/>
          <w:lang w:val="en-US"/>
        </w:rPr>
        <w:t>urface restoration of these Sb</w:t>
      </w:r>
      <w:r w:rsidR="00386A3A" w:rsidRPr="006A57B2">
        <w:rPr>
          <w:rFonts w:hint="eastAsia"/>
          <w:vertAlign w:val="subscript"/>
          <w:lang w:val="en-US"/>
        </w:rPr>
        <w:t>2</w:t>
      </w:r>
      <w:r w:rsidR="00386A3A" w:rsidRPr="006A57B2">
        <w:rPr>
          <w:rFonts w:hint="eastAsia"/>
          <w:lang w:val="en-US"/>
        </w:rPr>
        <w:t>Se</w:t>
      </w:r>
      <w:r w:rsidR="00386A3A" w:rsidRPr="006A57B2">
        <w:rPr>
          <w:rFonts w:hint="eastAsia"/>
          <w:vertAlign w:val="subscript"/>
          <w:lang w:val="en-US"/>
        </w:rPr>
        <w:t>3</w:t>
      </w:r>
      <w:r w:rsidR="00386A3A" w:rsidRPr="006A57B2">
        <w:rPr>
          <w:rFonts w:hint="eastAsia"/>
          <w:lang w:val="en-US"/>
        </w:rPr>
        <w:t xml:space="preserve"> </w:t>
      </w:r>
      <w:r w:rsidR="00386A3A" w:rsidRPr="006A57B2">
        <w:rPr>
          <w:lang w:val="en-US"/>
        </w:rPr>
        <w:t xml:space="preserve">not only </w:t>
      </w:r>
      <w:r w:rsidR="00386A3A" w:rsidRPr="006A57B2">
        <w:rPr>
          <w:rFonts w:hint="eastAsia"/>
          <w:lang w:val="en-US"/>
        </w:rPr>
        <w:t>produces</w:t>
      </w:r>
      <w:r w:rsidR="00386A3A" w:rsidRPr="006A57B2">
        <w:rPr>
          <w:lang w:val="en-US"/>
        </w:rPr>
        <w:t xml:space="preserve"> high </w:t>
      </w:r>
      <w:r w:rsidR="00386A3A" w:rsidRPr="006A57B2">
        <w:rPr>
          <w:i/>
          <w:lang w:val="en-US"/>
        </w:rPr>
        <w:t>V</w:t>
      </w:r>
      <w:r w:rsidR="00386A3A" w:rsidRPr="006A57B2">
        <w:rPr>
          <w:vertAlign w:val="subscript"/>
          <w:lang w:val="en-US"/>
        </w:rPr>
        <w:t>ph</w:t>
      </w:r>
      <w:r w:rsidR="00386A3A" w:rsidRPr="006A57B2">
        <w:rPr>
          <w:lang w:val="en-US"/>
        </w:rPr>
        <w:t xml:space="preserve"> </w:t>
      </w:r>
      <w:r w:rsidR="00E31D54" w:rsidRPr="006A57B2">
        <w:rPr>
          <w:lang w:val="en-US"/>
        </w:rPr>
        <w:t>in Sb</w:t>
      </w:r>
      <w:r w:rsidR="00E31D54" w:rsidRPr="006A57B2">
        <w:rPr>
          <w:vertAlign w:val="subscript"/>
          <w:lang w:val="en-US"/>
        </w:rPr>
        <w:t>2</w:t>
      </w:r>
      <w:r w:rsidR="00E31D54" w:rsidRPr="006A57B2">
        <w:rPr>
          <w:lang w:val="en-US"/>
        </w:rPr>
        <w:t>Se</w:t>
      </w:r>
      <w:r w:rsidR="00E31D54" w:rsidRPr="006A57B2">
        <w:rPr>
          <w:vertAlign w:val="subscript"/>
          <w:lang w:val="en-US"/>
        </w:rPr>
        <w:t>3</w:t>
      </w:r>
      <w:r w:rsidR="00E31D54" w:rsidRPr="006A57B2">
        <w:rPr>
          <w:lang w:val="en-US"/>
        </w:rPr>
        <w:t>/TiO</w:t>
      </w:r>
      <w:r w:rsidR="00E31D54" w:rsidRPr="006A57B2">
        <w:rPr>
          <w:vertAlign w:val="subscript"/>
          <w:lang w:val="en-US"/>
        </w:rPr>
        <w:t>2</w:t>
      </w:r>
      <w:r w:rsidR="00E31D54" w:rsidRPr="006A57B2">
        <w:rPr>
          <w:lang w:val="en-US"/>
        </w:rPr>
        <w:t xml:space="preserve"> buried junction </w:t>
      </w:r>
      <w:r w:rsidR="00386A3A" w:rsidRPr="006A57B2">
        <w:rPr>
          <w:lang w:val="en-US"/>
        </w:rPr>
        <w:t xml:space="preserve">without fermi level pinning (Figure S5) but also </w:t>
      </w:r>
      <w:r w:rsidR="00E31D54" w:rsidRPr="006A57B2">
        <w:rPr>
          <w:lang w:val="en-US"/>
        </w:rPr>
        <w:t>enables a</w:t>
      </w:r>
      <w:r w:rsidRPr="006A57B2">
        <w:rPr>
          <w:lang w:val="en-US"/>
        </w:rPr>
        <w:t xml:space="preserve"> rapid photoelectron tr</w:t>
      </w:r>
      <w:r w:rsidR="00E31D54" w:rsidRPr="006A57B2">
        <w:rPr>
          <w:lang w:val="en-US"/>
        </w:rPr>
        <w:t xml:space="preserve">ansport </w:t>
      </w:r>
      <w:r w:rsidR="00B02A29" w:rsidRPr="006A57B2">
        <w:rPr>
          <w:lang w:val="en-US"/>
        </w:rPr>
        <w:t>from Sb</w:t>
      </w:r>
      <w:r w:rsidR="00B02A29" w:rsidRPr="006A57B2">
        <w:rPr>
          <w:vertAlign w:val="subscript"/>
          <w:lang w:val="en-US"/>
        </w:rPr>
        <w:t>2</w:t>
      </w:r>
      <w:r w:rsidR="00B02A29" w:rsidRPr="006A57B2">
        <w:rPr>
          <w:lang w:val="en-US"/>
        </w:rPr>
        <w:t>Se</w:t>
      </w:r>
      <w:r w:rsidR="00B02A29" w:rsidRPr="006A57B2">
        <w:rPr>
          <w:vertAlign w:val="subscript"/>
          <w:lang w:val="en-US"/>
        </w:rPr>
        <w:t>3</w:t>
      </w:r>
      <w:r w:rsidR="00B02A29" w:rsidRPr="006A57B2">
        <w:rPr>
          <w:lang w:val="en-US"/>
        </w:rPr>
        <w:t xml:space="preserve"> to TiO</w:t>
      </w:r>
      <w:r w:rsidR="00B02A29" w:rsidRPr="006A57B2">
        <w:rPr>
          <w:vertAlign w:val="subscript"/>
          <w:lang w:val="en-US"/>
        </w:rPr>
        <w:t>2</w:t>
      </w:r>
      <w:r w:rsidRPr="006A57B2">
        <w:rPr>
          <w:lang w:val="en-US"/>
        </w:rPr>
        <w:t xml:space="preserve"> </w:t>
      </w:r>
      <w:r w:rsidR="00E520A3" w:rsidRPr="006A57B2">
        <w:rPr>
          <w:lang w:val="en-US"/>
        </w:rPr>
        <w:t xml:space="preserve">layer </w:t>
      </w:r>
      <w:r w:rsidRPr="006A57B2">
        <w:rPr>
          <w:lang w:val="en-US"/>
        </w:rPr>
        <w:t xml:space="preserve">through </w:t>
      </w:r>
      <w:r w:rsidR="00B02A29" w:rsidRPr="006A57B2">
        <w:rPr>
          <w:lang w:val="en-US"/>
        </w:rPr>
        <w:t>conjugated PABA molecule</w:t>
      </w:r>
      <w:r w:rsidRPr="006A57B2">
        <w:rPr>
          <w:lang w:val="en-US"/>
        </w:rPr>
        <w:t xml:space="preserve">, </w:t>
      </w:r>
      <w:r w:rsidR="00E31D54" w:rsidRPr="006A57B2">
        <w:rPr>
          <w:lang w:val="en-US"/>
        </w:rPr>
        <w:t>maximizing the photocurrent</w:t>
      </w:r>
      <w:r w:rsidR="00B02A29" w:rsidRPr="006A57B2">
        <w:rPr>
          <w:lang w:val="en-US"/>
        </w:rPr>
        <w:t xml:space="preserve"> </w:t>
      </w:r>
      <w:r w:rsidR="00386A3A" w:rsidRPr="006A57B2">
        <w:rPr>
          <w:lang w:val="en-US"/>
        </w:rPr>
        <w:t>in both</w:t>
      </w:r>
      <w:r w:rsidR="00386A3A" w:rsidRPr="006A57B2">
        <w:t xml:space="preserve"> parallel and oblique region</w:t>
      </w:r>
      <w:r w:rsidR="00386A3A" w:rsidRPr="006A57B2">
        <w:rPr>
          <w:lang w:val="en-US"/>
        </w:rPr>
        <w:t>s</w:t>
      </w:r>
      <w:r w:rsidR="0069414D">
        <w:rPr>
          <w:lang w:val="en-US"/>
        </w:rPr>
        <w:t xml:space="preserve"> (Scheme 1b)</w:t>
      </w:r>
      <w:r w:rsidR="00386A3A" w:rsidRPr="006A57B2">
        <w:rPr>
          <w:lang w:val="en-US"/>
        </w:rPr>
        <w:t>.</w:t>
      </w:r>
      <w:r w:rsidR="00E31D54" w:rsidRPr="006A57B2">
        <w:rPr>
          <w:lang w:val="en-US"/>
        </w:rPr>
        <w:t xml:space="preserve"> </w:t>
      </w:r>
      <w:r w:rsidR="000A38D5">
        <w:rPr>
          <w:lang w:val="en-US"/>
        </w:rPr>
        <w:t>Moreover, i</w:t>
      </w:r>
      <w:r w:rsidR="00E31D54" w:rsidRPr="006A57B2">
        <w:t xml:space="preserve">f the inserted organic molecules </w:t>
      </w:r>
      <w:r w:rsidR="004F3969">
        <w:t>having fully saturated bonds such as 4ACA are electrically insulating,</w:t>
      </w:r>
      <w:r w:rsidR="00E31D54" w:rsidRPr="006A57B2">
        <w:t xml:space="preserve"> an additional resistance for electron flow can be po</w:t>
      </w:r>
      <w:r w:rsidR="004F3969">
        <w:t>sed even when</w:t>
      </w:r>
      <w:r w:rsidR="00E31D54" w:rsidRPr="006A57B2">
        <w:t xml:space="preserve"> high </w:t>
      </w:r>
      <w:r w:rsidR="00E31D54" w:rsidRPr="006A57B2">
        <w:rPr>
          <w:i/>
        </w:rPr>
        <w:t>V</w:t>
      </w:r>
      <w:r w:rsidR="00E31D54" w:rsidRPr="006A57B2">
        <w:rPr>
          <w:vertAlign w:val="subscript"/>
        </w:rPr>
        <w:t>ph</w:t>
      </w:r>
      <w:r w:rsidR="00E31D54" w:rsidRPr="006A57B2">
        <w:t>.</w:t>
      </w:r>
      <w:r w:rsidR="006A57B2" w:rsidRPr="006A57B2">
        <w:rPr>
          <w:rFonts w:hint="eastAsia"/>
        </w:rPr>
        <w:t xml:space="preserve"> </w:t>
      </w:r>
      <w:r w:rsidR="000A38D5">
        <w:t>T</w:t>
      </w:r>
      <w:r w:rsidR="006A57B2" w:rsidRPr="006A57B2">
        <w:t xml:space="preserve">he interface </w:t>
      </w:r>
      <w:r w:rsidR="00686FDC" w:rsidRPr="006A57B2">
        <w:t xml:space="preserve">states </w:t>
      </w:r>
      <w:r w:rsidR="002179F3" w:rsidRPr="006A57B2">
        <w:t>in Sb</w:t>
      </w:r>
      <w:r w:rsidR="002179F3" w:rsidRPr="006A57B2">
        <w:rPr>
          <w:vertAlign w:val="subscript"/>
        </w:rPr>
        <w:t>2</w:t>
      </w:r>
      <w:r w:rsidR="002179F3" w:rsidRPr="006A57B2">
        <w:t>Se</w:t>
      </w:r>
      <w:r w:rsidR="002179F3" w:rsidRPr="006A57B2">
        <w:rPr>
          <w:vertAlign w:val="subscript"/>
        </w:rPr>
        <w:t>3</w:t>
      </w:r>
      <w:r w:rsidR="002179F3" w:rsidRPr="006A57B2">
        <w:t>/TiO</w:t>
      </w:r>
      <w:r w:rsidR="002179F3" w:rsidRPr="006A57B2">
        <w:rPr>
          <w:vertAlign w:val="subscript"/>
        </w:rPr>
        <w:t>2</w:t>
      </w:r>
      <w:r w:rsidR="002179F3" w:rsidRPr="006A57B2">
        <w:t xml:space="preserve"> </w:t>
      </w:r>
      <w:r w:rsidR="00686FDC" w:rsidRPr="006A57B2">
        <w:t>reduce</w:t>
      </w:r>
      <w:r w:rsidR="00686FDC" w:rsidRPr="006A57B2">
        <w:rPr>
          <w:lang w:val="en-US"/>
        </w:rPr>
        <w:t xml:space="preserve"> the number of electrons crossing the buried junc</w:t>
      </w:r>
      <w:r w:rsidR="006A57B2" w:rsidRPr="006A57B2">
        <w:rPr>
          <w:lang w:val="en-US"/>
        </w:rPr>
        <w:t>tion, whereas the additional resistance</w:t>
      </w:r>
      <w:r w:rsidR="00686FDC" w:rsidRPr="006A57B2">
        <w:rPr>
          <w:lang w:val="en-US"/>
        </w:rPr>
        <w:t xml:space="preserve"> </w:t>
      </w:r>
      <w:r w:rsidR="002179F3" w:rsidRPr="006A57B2">
        <w:rPr>
          <w:lang w:val="en-US"/>
        </w:rPr>
        <w:t xml:space="preserve">in </w:t>
      </w:r>
      <w:r w:rsidR="002179F3" w:rsidRPr="006A57B2">
        <w:t>Sb</w:t>
      </w:r>
      <w:r w:rsidR="002179F3" w:rsidRPr="006A57B2">
        <w:rPr>
          <w:vertAlign w:val="subscript"/>
        </w:rPr>
        <w:t>2</w:t>
      </w:r>
      <w:r w:rsidR="002179F3" w:rsidRPr="006A57B2">
        <w:t>Se</w:t>
      </w:r>
      <w:r w:rsidR="002179F3" w:rsidRPr="006A57B2">
        <w:rPr>
          <w:vertAlign w:val="subscript"/>
        </w:rPr>
        <w:t>3</w:t>
      </w:r>
      <w:r w:rsidR="002179F3" w:rsidRPr="006A57B2">
        <w:t>/AL/4ACA/TiO</w:t>
      </w:r>
      <w:r w:rsidR="002179F3" w:rsidRPr="006A57B2">
        <w:rPr>
          <w:vertAlign w:val="subscript"/>
        </w:rPr>
        <w:t>2</w:t>
      </w:r>
      <w:r w:rsidR="002179F3" w:rsidRPr="006A57B2">
        <w:t xml:space="preserve"> </w:t>
      </w:r>
      <w:r w:rsidR="00686FDC" w:rsidRPr="006A57B2">
        <w:rPr>
          <w:lang w:val="en-US"/>
        </w:rPr>
        <w:t xml:space="preserve">should be </w:t>
      </w:r>
      <w:r w:rsidR="0098245F" w:rsidRPr="006A57B2">
        <w:rPr>
          <w:lang w:val="en-US"/>
        </w:rPr>
        <w:t>considered</w:t>
      </w:r>
      <w:r w:rsidR="00686FDC" w:rsidRPr="006A57B2">
        <w:rPr>
          <w:lang w:val="en-US"/>
        </w:rPr>
        <w:t xml:space="preserve"> as a threshold phenomenon in which electrons can </w:t>
      </w:r>
      <w:r w:rsidR="0098245F" w:rsidRPr="006A57B2">
        <w:rPr>
          <w:lang w:val="en-US"/>
        </w:rPr>
        <w:t>travel</w:t>
      </w:r>
      <w:r w:rsidR="00686FDC" w:rsidRPr="006A57B2">
        <w:rPr>
          <w:lang w:val="en-US"/>
        </w:rPr>
        <w:t xml:space="preserve"> </w:t>
      </w:r>
      <w:r w:rsidR="0098245F" w:rsidRPr="006A57B2">
        <w:rPr>
          <w:lang w:val="en-US"/>
        </w:rPr>
        <w:t xml:space="preserve">only </w:t>
      </w:r>
      <w:r w:rsidR="00686FDC" w:rsidRPr="006A57B2">
        <w:rPr>
          <w:lang w:val="en-US"/>
        </w:rPr>
        <w:t xml:space="preserve">when sufficient </w:t>
      </w:r>
      <w:r w:rsidR="00872F48">
        <w:rPr>
          <w:lang w:val="en-US"/>
        </w:rPr>
        <w:t>p</w:t>
      </w:r>
      <w:r w:rsidR="00686FDC" w:rsidRPr="006A57B2">
        <w:rPr>
          <w:lang w:val="en-US"/>
        </w:rPr>
        <w:t>otential is applied to overcome the energy barrier. This</w:t>
      </w:r>
      <w:r w:rsidR="0098245F" w:rsidRPr="006A57B2">
        <w:rPr>
          <w:lang w:val="en-US"/>
        </w:rPr>
        <w:t xml:space="preserve"> </w:t>
      </w:r>
      <w:r w:rsidR="000A38D5">
        <w:rPr>
          <w:lang w:val="en-US"/>
        </w:rPr>
        <w:t>i</w:t>
      </w:r>
      <w:r w:rsidR="00686FDC" w:rsidRPr="006A57B2">
        <w:rPr>
          <w:lang w:val="en-US"/>
        </w:rPr>
        <w:t xml:space="preserve">s in </w:t>
      </w:r>
      <w:r w:rsidR="0098245F" w:rsidRPr="006A57B2">
        <w:rPr>
          <w:lang w:val="en-US"/>
        </w:rPr>
        <w:t xml:space="preserve">an </w:t>
      </w:r>
      <w:r w:rsidR="00686FDC" w:rsidRPr="006A57B2">
        <w:rPr>
          <w:lang w:val="en-US"/>
        </w:rPr>
        <w:t xml:space="preserve">agreement with LSV </w:t>
      </w:r>
      <w:r w:rsidR="0098245F" w:rsidRPr="006A57B2">
        <w:rPr>
          <w:lang w:val="en-US"/>
        </w:rPr>
        <w:t>result in which</w:t>
      </w:r>
      <w:r w:rsidR="001E09BE" w:rsidRPr="006A57B2">
        <w:rPr>
          <w:lang w:val="en-US"/>
        </w:rPr>
        <w:t xml:space="preserve"> a small photocurrent is continuously </w:t>
      </w:r>
      <w:r w:rsidR="00686FDC" w:rsidRPr="006A57B2">
        <w:rPr>
          <w:lang w:val="en-US"/>
        </w:rPr>
        <w:t xml:space="preserve">observed prior to steep increase for </w:t>
      </w:r>
      <w:r w:rsidR="00686FDC" w:rsidRPr="006A57B2">
        <w:rPr>
          <w:i/>
          <w:lang w:val="en-US"/>
        </w:rPr>
        <w:t>p-Sb</w:t>
      </w:r>
      <w:r w:rsidR="00686FDC" w:rsidRPr="006A57B2">
        <w:rPr>
          <w:i/>
          <w:vertAlign w:val="subscript"/>
          <w:lang w:val="en-US"/>
        </w:rPr>
        <w:t>2</w:t>
      </w:r>
      <w:r w:rsidR="00686FDC" w:rsidRPr="006A57B2">
        <w:rPr>
          <w:i/>
          <w:lang w:val="en-US"/>
        </w:rPr>
        <w:t>Se</w:t>
      </w:r>
      <w:r w:rsidR="006B4EC1" w:rsidRPr="006A57B2">
        <w:rPr>
          <w:i/>
          <w:vertAlign w:val="subscript"/>
          <w:lang w:val="en-US"/>
        </w:rPr>
        <w:t>3</w:t>
      </w:r>
      <w:r w:rsidR="0098245F" w:rsidRPr="006A57B2">
        <w:rPr>
          <w:lang w:val="en-US"/>
        </w:rPr>
        <w:t>, whereas</w:t>
      </w:r>
      <w:r w:rsidR="00972807" w:rsidRPr="006A57B2">
        <w:rPr>
          <w:lang w:val="en-US"/>
        </w:rPr>
        <w:t xml:space="preserve"> the photocurrent is </w:t>
      </w:r>
      <w:r w:rsidR="00686FDC" w:rsidRPr="006A57B2">
        <w:rPr>
          <w:lang w:val="en-US"/>
        </w:rPr>
        <w:t xml:space="preserve">almost negligible after the 4ACA </w:t>
      </w:r>
      <w:r w:rsidR="001E09BE" w:rsidRPr="006A57B2">
        <w:rPr>
          <w:lang w:val="en-US"/>
        </w:rPr>
        <w:t xml:space="preserve">treatment (Figure S3). </w:t>
      </w:r>
      <w:r w:rsidR="000A38D5">
        <w:rPr>
          <w:lang w:val="en-US"/>
        </w:rPr>
        <w:t>Therefore, the conjugated characteristic of PABA which allows a rapid photoelectron transport at Sb</w:t>
      </w:r>
      <w:r w:rsidR="000A38D5" w:rsidRPr="000A38D5">
        <w:rPr>
          <w:vertAlign w:val="subscript"/>
          <w:lang w:val="en-US"/>
        </w:rPr>
        <w:t>2</w:t>
      </w:r>
      <w:r w:rsidR="000A38D5">
        <w:rPr>
          <w:lang w:val="en-US"/>
        </w:rPr>
        <w:t>Se</w:t>
      </w:r>
      <w:r w:rsidR="000A38D5" w:rsidRPr="000A38D5">
        <w:rPr>
          <w:vertAlign w:val="subscript"/>
          <w:lang w:val="en-US"/>
        </w:rPr>
        <w:t>3</w:t>
      </w:r>
      <w:r w:rsidR="000A38D5">
        <w:rPr>
          <w:lang w:val="en-US"/>
        </w:rPr>
        <w:t>/TiO</w:t>
      </w:r>
      <w:r w:rsidR="000A38D5" w:rsidRPr="000A38D5">
        <w:rPr>
          <w:vertAlign w:val="subscript"/>
          <w:lang w:val="en-US"/>
        </w:rPr>
        <w:t>2</w:t>
      </w:r>
      <w:r w:rsidR="000A38D5">
        <w:rPr>
          <w:lang w:val="en-US"/>
        </w:rPr>
        <w:t xml:space="preserve"> interface is critically imperative to achieve high </w:t>
      </w:r>
      <w:r w:rsidR="000A38D5" w:rsidRPr="000A38D5">
        <w:rPr>
          <w:i/>
          <w:lang w:val="en-US"/>
        </w:rPr>
        <w:t>J</w:t>
      </w:r>
      <w:r w:rsidR="000A38D5" w:rsidRPr="000A38D5">
        <w:rPr>
          <w:vertAlign w:val="subscript"/>
          <w:lang w:val="en-US"/>
        </w:rPr>
        <w:t>ph</w:t>
      </w:r>
      <w:r w:rsidR="000A38D5">
        <w:rPr>
          <w:lang w:val="en-US"/>
        </w:rPr>
        <w:t xml:space="preserve"> and </w:t>
      </w:r>
      <w:r w:rsidR="000A38D5" w:rsidRPr="000A38D5">
        <w:rPr>
          <w:i/>
          <w:lang w:val="en-US"/>
        </w:rPr>
        <w:t>V</w:t>
      </w:r>
      <w:r w:rsidR="000A38D5" w:rsidRPr="000A38D5">
        <w:rPr>
          <w:vertAlign w:val="subscript"/>
          <w:lang w:val="en-US"/>
        </w:rPr>
        <w:t>ph</w:t>
      </w:r>
      <w:r w:rsidR="000A38D5">
        <w:rPr>
          <w:lang w:val="en-US"/>
        </w:rPr>
        <w:t xml:space="preserve"> photocathodes.</w:t>
      </w:r>
    </w:p>
    <w:p w14:paraId="1362EA24" w14:textId="5FB7E359" w:rsidR="00D52CBC" w:rsidRDefault="00254E57" w:rsidP="00280DEE">
      <w:pPr>
        <w:pStyle w:val="Head1"/>
        <w:ind w:firstLine="708"/>
      </w:pPr>
      <w:r w:rsidRPr="00507AFE">
        <w:t>The stable operation of the photocathode is of significant interest for its practical application in PEC devices.</w:t>
      </w:r>
      <w:r w:rsidR="00BC0AC6" w:rsidRPr="00507AFE">
        <w:t xml:space="preserve"> </w:t>
      </w:r>
      <w:r w:rsidR="00EA7C29" w:rsidRPr="00507AFE">
        <w:t xml:space="preserve">The photocurrent stability of the </w:t>
      </w:r>
      <w:r w:rsidR="00BD1FAA" w:rsidRPr="00507AFE">
        <w:rPr>
          <w:i/>
        </w:rPr>
        <w:t>p-PA</w:t>
      </w:r>
      <w:r w:rsidR="00396387" w:rsidRPr="00507AFE">
        <w:rPr>
          <w:i/>
        </w:rPr>
        <w:t>BA</w:t>
      </w:r>
      <w:r w:rsidR="00396387" w:rsidRPr="00507AFE">
        <w:t xml:space="preserve"> was tested in the </w:t>
      </w:r>
      <w:r w:rsidR="004F3969">
        <w:t>argon-purged pH 1 electro</w:t>
      </w:r>
      <w:r w:rsidR="005F766D" w:rsidRPr="00507AFE">
        <w:t>l</w:t>
      </w:r>
      <w:r w:rsidR="004F3969">
        <w:t>y</w:t>
      </w:r>
      <w:r w:rsidR="005F766D" w:rsidRPr="00507AFE">
        <w:t xml:space="preserve">te </w:t>
      </w:r>
      <w:r w:rsidR="00971E2F">
        <w:t>at</w:t>
      </w:r>
      <w:r w:rsidR="00971E2F">
        <w:rPr>
          <w:rFonts w:hint="eastAsia"/>
        </w:rPr>
        <w:t xml:space="preserve"> 0.3 V</w:t>
      </w:r>
      <w:r w:rsidR="00971E2F" w:rsidRPr="00971E2F">
        <w:rPr>
          <w:rFonts w:hint="eastAsia"/>
          <w:vertAlign w:val="subscript"/>
        </w:rPr>
        <w:t>RHE</w:t>
      </w:r>
      <w:r w:rsidR="00800418" w:rsidRPr="00507AFE">
        <w:rPr>
          <w:rFonts w:hint="eastAsia"/>
        </w:rPr>
        <w:t xml:space="preserve"> under continuous illumination</w:t>
      </w:r>
      <w:r w:rsidR="00396387" w:rsidRPr="00507AFE">
        <w:t xml:space="preserve"> to evaluate </w:t>
      </w:r>
      <w:r w:rsidR="00EA7C29" w:rsidRPr="00507AFE">
        <w:t>the device stability</w:t>
      </w:r>
      <w:r w:rsidR="00396387" w:rsidRPr="00507AFE">
        <w:rPr>
          <w:rFonts w:hint="eastAsia"/>
        </w:rPr>
        <w:t xml:space="preserve"> under low </w:t>
      </w:r>
      <w:r w:rsidR="00971E2F">
        <w:t>applied potential</w:t>
      </w:r>
      <w:r w:rsidR="00396387" w:rsidRPr="00507AFE">
        <w:rPr>
          <w:rFonts w:hint="eastAsia"/>
        </w:rPr>
        <w:t xml:space="preserve"> region</w:t>
      </w:r>
      <w:r w:rsidR="005F766D" w:rsidRPr="00507AFE">
        <w:t xml:space="preserve">. As shown in </w:t>
      </w:r>
      <w:r w:rsidR="00800418" w:rsidRPr="00507AFE">
        <w:rPr>
          <w:b/>
        </w:rPr>
        <w:t>Figure S</w:t>
      </w:r>
      <w:r w:rsidR="00A6558E">
        <w:rPr>
          <w:b/>
        </w:rPr>
        <w:t>9</w:t>
      </w:r>
      <w:r w:rsidR="005F766D" w:rsidRPr="00507AFE">
        <w:t>, o</w:t>
      </w:r>
      <w:r w:rsidR="00A4715F" w:rsidRPr="00507AFE">
        <w:t xml:space="preserve">ur </w:t>
      </w:r>
      <w:r w:rsidR="00A4715F" w:rsidRPr="00971E2F">
        <w:rPr>
          <w:i/>
        </w:rPr>
        <w:t>p-PABA</w:t>
      </w:r>
      <w:r w:rsidR="00A4715F" w:rsidRPr="00507AFE">
        <w:t xml:space="preserve"> revealed the </w:t>
      </w:r>
      <w:r w:rsidR="005F766D" w:rsidRPr="00507AFE">
        <w:t>degradation of the photocurrent after 1h.</w:t>
      </w:r>
      <w:r w:rsidRPr="00507AFE">
        <w:t xml:space="preserve"> In our previous study, we demonstrated that the accumulation of photoelectrons at the surface of TiO</w:t>
      </w:r>
      <w:r w:rsidRPr="00507AFE">
        <w:rPr>
          <w:vertAlign w:val="subscript"/>
        </w:rPr>
        <w:t>2</w:t>
      </w:r>
      <w:r w:rsidRPr="00507AFE">
        <w:t xml:space="preserve"> protective layer ind</w:t>
      </w:r>
      <w:r w:rsidR="00DE019C" w:rsidRPr="00507AFE">
        <w:t xml:space="preserve">uced its reductive dissolution which </w:t>
      </w:r>
      <w:r w:rsidRPr="00507AFE">
        <w:t>is responsible for the photoc</w:t>
      </w:r>
      <w:r w:rsidR="00DE019C" w:rsidRPr="00507AFE">
        <w:t>urrent degradation.</w:t>
      </w:r>
      <w:r w:rsidR="00971E2F">
        <w:fldChar w:fldCharType="begin"/>
      </w:r>
      <w:r w:rsidR="00971E2F">
        <w:instrText xml:space="preserve"> ADDIN ZOTERO_ITEM CSL_CITATION {"citationID":"nzmzxKDd","properties":{"formattedCitation":"\\super [28]\\nosupersub{}","plainCitation":"[28]","noteIndex":0},"citationItems":[{"id":4597,"uris":["http://zotero.org/users/2250517/items/6AA523MV"],"uri":["http://zotero.org/users/2250517/items/6AA523MV"],"itemData":{"id":4597,"type":"article-journal","abstract":"Understanding the degradation mechanisms of photoelectrodes and improving their stability are essential for fully realizing solar-to-hydrogen conversion via photo-electrochemical (PEC) devices. Although amorphous TiO2 layers have been widely employed as a protective layer on top of p-type semiconductors to implement durable photocathodes, gradual photocurrent degradation is still unavoidable. This study elucidates the photocurrent degradation mechanisms of TiO2-protected Sb2Se3 photocathodes and proposes a novel interface-modification methodology in which fullerene (C60) is introduced as a photoelectron transfer promoter for significantly enhancing long-term stability. It is demonstrated that the accumulation of photogenerated electrons at the surface of the TiO2 layer induces the reductive dissolution of TiO2, accompanied by photocurrent degradation. In addition, the insertion of the C60 photoelectron transfer promoter at the Pt/TiO2 interface facilitates the rapid transfer of photogenerated electrons out of the TiO2 layer, thereby yielding enhanced stability. The Pt/C60/TiO2/Sb2Se3 device exhibits a high photocurrent density of 17 mA cm−2 and outstanding stability over 10 h of operation, representing the best PEC performance and long-term stability compared with previously reported Sb2Se3-based photocathodes. This research not only provides in-depth understanding of the degradation mechanisms of TiO2-protected photocathodes, but also suggests a new direction to achieve durable photocathodes for photo-electrochemical water splitting.","container-title":"Advanced Energy Materials","DOI":"10.1002/aenm.201900179","ISSN":"1614-6840","issue":"16","language":"en","note":"_eprint: https://onlinelibrary.wiley.com/doi/pdf/10.1002/aenm.201900179","page":"1900179","source":"Wiley Online Library","title":"Fullerene as a Photoelectron Transfer Promoter Enabling Stable TiO2-Protected Sb2Se3 Photocathodes for Photo-Electrochemical Water Splitting","volume":"9","author":[{"family":"Tan","given":"Jeiwan"},{"family":"Yang","given":"Wooseok"},{"family":"Oh","given":"Yunjung"},{"family":"Lee","given":"Hyungsoo"},{"family":"Park","given":"Jaemin"},{"family":"Boppella","given":"Ramireddy"},{"family":"Kim","given":"Joosun"},{"family":"Moon","given":"Jooho"}],"issued":{"date-parts":[["2019"]]}}}],"schema":"https://github.com/citation-style-language/schema/raw/master/csl-citation.json"} </w:instrText>
      </w:r>
      <w:r w:rsidR="00971E2F">
        <w:fldChar w:fldCharType="separate"/>
      </w:r>
      <w:r w:rsidR="00971E2F" w:rsidRPr="00971E2F">
        <w:rPr>
          <w:kern w:val="0"/>
          <w:vertAlign w:val="superscript"/>
        </w:rPr>
        <w:t>[28]</w:t>
      </w:r>
      <w:r w:rsidR="00971E2F">
        <w:fldChar w:fldCharType="end"/>
      </w:r>
      <w:r w:rsidR="00DE019C" w:rsidRPr="00507AFE">
        <w:rPr>
          <w:rFonts w:hint="eastAsia"/>
        </w:rPr>
        <w:t xml:space="preserve"> </w:t>
      </w:r>
      <w:r w:rsidR="005F766D" w:rsidRPr="00507AFE">
        <w:t>With</w:t>
      </w:r>
      <w:r w:rsidRPr="00507AFE">
        <w:t xml:space="preserve"> </w:t>
      </w:r>
      <w:r w:rsidR="00AC4E55">
        <w:t>fullerene (</w:t>
      </w:r>
      <w:r w:rsidRPr="00507AFE">
        <w:t>C</w:t>
      </w:r>
      <w:r w:rsidRPr="00507AFE">
        <w:rPr>
          <w:vertAlign w:val="subscript"/>
        </w:rPr>
        <w:t>60</w:t>
      </w:r>
      <w:r w:rsidR="00AC4E55">
        <w:t>)</w:t>
      </w:r>
      <w:r w:rsidRPr="00507AFE">
        <w:t xml:space="preserve"> </w:t>
      </w:r>
      <w:r w:rsidRPr="00507AFE">
        <w:lastRenderedPageBreak/>
        <w:t>modification at TiO</w:t>
      </w:r>
      <w:r w:rsidRPr="00507AFE">
        <w:rPr>
          <w:vertAlign w:val="subscript"/>
        </w:rPr>
        <w:t>2</w:t>
      </w:r>
      <w:r w:rsidRPr="00507AFE">
        <w:t xml:space="preserve">/Pt interface exhibited stable operation over 5 h under </w:t>
      </w:r>
      <w:r w:rsidR="005F766D" w:rsidRPr="00507AFE">
        <w:t xml:space="preserve">the same </w:t>
      </w:r>
      <w:r w:rsidRPr="00507AFE">
        <w:t>electroylte at 0.3 V</w:t>
      </w:r>
      <w:r w:rsidRPr="00507AFE">
        <w:rPr>
          <w:vertAlign w:val="subscript"/>
        </w:rPr>
        <w:t>RHE</w:t>
      </w:r>
      <w:r w:rsidR="00A4715F" w:rsidRPr="00507AFE">
        <w:t xml:space="preserve">. During the stable operation of </w:t>
      </w:r>
      <w:r w:rsidR="005F766D" w:rsidRPr="00507AFE">
        <w:t>Sb</w:t>
      </w:r>
      <w:r w:rsidR="005F766D" w:rsidRPr="00507AFE">
        <w:rPr>
          <w:vertAlign w:val="subscript"/>
        </w:rPr>
        <w:t>2</w:t>
      </w:r>
      <w:r w:rsidR="005F766D" w:rsidRPr="00507AFE">
        <w:t>Se</w:t>
      </w:r>
      <w:r w:rsidR="005F766D" w:rsidRPr="00507AFE">
        <w:rPr>
          <w:vertAlign w:val="subscript"/>
        </w:rPr>
        <w:t>3</w:t>
      </w:r>
      <w:r w:rsidR="005F766D" w:rsidRPr="00507AFE">
        <w:t>/AL/PABA/TiO</w:t>
      </w:r>
      <w:r w:rsidR="005F766D" w:rsidRPr="00507AFE">
        <w:rPr>
          <w:vertAlign w:val="subscript"/>
        </w:rPr>
        <w:t>2</w:t>
      </w:r>
      <w:r w:rsidR="005F766D" w:rsidRPr="00507AFE">
        <w:t>/C</w:t>
      </w:r>
      <w:r w:rsidR="005F766D" w:rsidRPr="00507AFE">
        <w:rPr>
          <w:vertAlign w:val="subscript"/>
        </w:rPr>
        <w:t>60</w:t>
      </w:r>
      <w:r w:rsidR="005F766D" w:rsidRPr="00507AFE">
        <w:t>/Pt device</w:t>
      </w:r>
      <w:r w:rsidR="00A4715F" w:rsidRPr="00507AFE">
        <w:t>, the amount of photoelectrochemically produced hydrogen gas was also measured, showing a Faradaic efficiency within a range of 90–100% (</w:t>
      </w:r>
      <w:r w:rsidR="00A4715F" w:rsidRPr="00507AFE">
        <w:rPr>
          <w:b/>
        </w:rPr>
        <w:t>Figure S</w:t>
      </w:r>
      <w:r w:rsidR="00A6558E">
        <w:rPr>
          <w:b/>
        </w:rPr>
        <w:t>10</w:t>
      </w:r>
      <w:r w:rsidR="00A4715F" w:rsidRPr="00507AFE">
        <w:t>).</w:t>
      </w:r>
      <w:r w:rsidR="005F766D" w:rsidRPr="00507AFE">
        <w:t xml:space="preserve"> This indicates that</w:t>
      </w:r>
      <w:r w:rsidR="00DB79FE" w:rsidRPr="00507AFE">
        <w:t xml:space="preserve"> our photocathode efficiently produced H</w:t>
      </w:r>
      <w:r w:rsidR="00DB79FE" w:rsidRPr="00507AFE">
        <w:rPr>
          <w:vertAlign w:val="subscript"/>
        </w:rPr>
        <w:t>2</w:t>
      </w:r>
      <w:r w:rsidR="00DB79FE" w:rsidRPr="00507AFE">
        <w:t xml:space="preserve"> while the </w:t>
      </w:r>
      <w:r w:rsidR="005F766D" w:rsidRPr="00507AFE">
        <w:t>non-faradaic reduction</w:t>
      </w:r>
      <w:r w:rsidR="00DB79FE" w:rsidRPr="00507AFE">
        <w:t xml:space="preserve"> of</w:t>
      </w:r>
      <w:r w:rsidR="004F3969">
        <w:t xml:space="preserve"> interface state is negligible.</w:t>
      </w:r>
    </w:p>
    <w:p w14:paraId="6B82DF88" w14:textId="392FCB5F" w:rsidR="00280DEE" w:rsidRPr="00280DEE" w:rsidRDefault="00280DEE" w:rsidP="000A38D5">
      <w:pPr>
        <w:pStyle w:val="Head1"/>
      </w:pPr>
    </w:p>
    <w:p w14:paraId="0F9D3FD8" w14:textId="5F9E6BBC" w:rsidR="00254E57" w:rsidRDefault="00254E57" w:rsidP="00C016F4">
      <w:pPr>
        <w:pStyle w:val="Head1"/>
      </w:pPr>
    </w:p>
    <w:p w14:paraId="0302D57C" w14:textId="08DFC955" w:rsidR="00F94C51" w:rsidRPr="00490EFC" w:rsidRDefault="00F94C51" w:rsidP="00F94C51">
      <w:pPr>
        <w:spacing w:line="480" w:lineRule="auto"/>
        <w:jc w:val="both"/>
        <w:rPr>
          <w:rFonts w:eastAsia="Malgun Gothic"/>
          <w:b/>
          <w:color w:val="000000" w:themeColor="text1"/>
        </w:rPr>
      </w:pPr>
      <w:r w:rsidRPr="00490EFC">
        <w:rPr>
          <w:rFonts w:eastAsia="Malgun Gothic"/>
          <w:b/>
          <w:color w:val="000000" w:themeColor="text1"/>
        </w:rPr>
        <w:t>3. Conclusion</w:t>
      </w:r>
      <w:r w:rsidR="001F6F7E" w:rsidRPr="00490EFC">
        <w:rPr>
          <w:rFonts w:eastAsia="Malgun Gothic"/>
          <w:b/>
          <w:color w:val="000000" w:themeColor="text1"/>
        </w:rPr>
        <w:t>s</w:t>
      </w:r>
    </w:p>
    <w:p w14:paraId="0AFB0B84" w14:textId="63E705AD" w:rsidR="00A80050" w:rsidRPr="00490EFC" w:rsidRDefault="00F94C51" w:rsidP="005479A2">
      <w:pPr>
        <w:pStyle w:val="Head1"/>
      </w:pPr>
      <w:r w:rsidRPr="00490EFC">
        <w:t>We introduced a simple interface</w:t>
      </w:r>
      <w:r w:rsidR="00DF6E64">
        <w:t xml:space="preserve"> </w:t>
      </w:r>
      <w:r w:rsidRPr="00490EFC">
        <w:t xml:space="preserve">modification strategy by which the onset potential </w:t>
      </w:r>
      <w:r w:rsidR="00D23880">
        <w:t xml:space="preserve">and photocurrent </w:t>
      </w:r>
      <w:r w:rsidRPr="00490EFC">
        <w:t>of Sb</w:t>
      </w:r>
      <w:r w:rsidRPr="00490EFC">
        <w:rPr>
          <w:vertAlign w:val="subscript"/>
        </w:rPr>
        <w:t>2</w:t>
      </w:r>
      <w:r w:rsidRPr="00490EFC">
        <w:t>Se</w:t>
      </w:r>
      <w:r w:rsidRPr="00490EFC">
        <w:rPr>
          <w:vertAlign w:val="subscript"/>
        </w:rPr>
        <w:t>3</w:t>
      </w:r>
      <w:r w:rsidRPr="00490EFC">
        <w:t xml:space="preserve"> photocathode was maximized by </w:t>
      </w:r>
      <w:r w:rsidR="00DF6E64">
        <w:t>restoring</w:t>
      </w:r>
      <w:r w:rsidRPr="00490EFC">
        <w:t xml:space="preserve"> the Sb</w:t>
      </w:r>
      <w:r w:rsidRPr="00490EFC">
        <w:rPr>
          <w:vertAlign w:val="subscript"/>
        </w:rPr>
        <w:t>2</w:t>
      </w:r>
      <w:r w:rsidRPr="00490EFC">
        <w:t>Se</w:t>
      </w:r>
      <w:r w:rsidRPr="00490EFC">
        <w:rPr>
          <w:vertAlign w:val="subscript"/>
        </w:rPr>
        <w:t>3</w:t>
      </w:r>
      <w:r w:rsidRPr="00490EFC">
        <w:t>/TiO</w:t>
      </w:r>
      <w:r w:rsidRPr="00490EFC">
        <w:rPr>
          <w:vertAlign w:val="subscript"/>
        </w:rPr>
        <w:t>2</w:t>
      </w:r>
      <w:r w:rsidRPr="00490EFC">
        <w:t xml:space="preserve"> interface with PABA molecules.</w:t>
      </w:r>
      <w:r w:rsidR="00DF6E64">
        <w:t xml:space="preserve"> The PABA-decorated</w:t>
      </w:r>
      <w:r w:rsidR="00F138B9" w:rsidRPr="00490EFC">
        <w:t xml:space="preserve"> Sb</w:t>
      </w:r>
      <w:r w:rsidR="00F138B9" w:rsidRPr="00490EFC">
        <w:rPr>
          <w:vertAlign w:val="subscript"/>
        </w:rPr>
        <w:t>2</w:t>
      </w:r>
      <w:r w:rsidR="00F138B9" w:rsidRPr="00490EFC">
        <w:t>Se</w:t>
      </w:r>
      <w:r w:rsidR="00F138B9" w:rsidRPr="00490EFC">
        <w:rPr>
          <w:vertAlign w:val="subscript"/>
        </w:rPr>
        <w:t>3</w:t>
      </w:r>
      <w:r w:rsidR="00F138B9" w:rsidRPr="00490EFC">
        <w:t>/AL/PABA/TiO</w:t>
      </w:r>
      <w:r w:rsidR="00F138B9" w:rsidRPr="00490EFC">
        <w:rPr>
          <w:vertAlign w:val="subscript"/>
        </w:rPr>
        <w:t>2</w:t>
      </w:r>
      <w:r w:rsidR="00F138B9" w:rsidRPr="00490EFC">
        <w:t>/Pt photocathode exhibited a high onset potential of 0.5 V</w:t>
      </w:r>
      <w:r w:rsidR="00F138B9" w:rsidRPr="00490EFC">
        <w:rPr>
          <w:vertAlign w:val="subscript"/>
        </w:rPr>
        <w:t>RHE</w:t>
      </w:r>
      <w:r w:rsidR="00AB3996" w:rsidRPr="00490EFC">
        <w:t xml:space="preserve">, </w:t>
      </w:r>
      <w:r w:rsidR="00D23880">
        <w:t xml:space="preserve">photocurrent density </w:t>
      </w:r>
      <w:r w:rsidR="00F138B9" w:rsidRPr="00490EFC">
        <w:t>of 35 mA cm</w:t>
      </w:r>
      <w:r w:rsidR="00F138B9" w:rsidRPr="00490EFC">
        <w:rPr>
          <w:vertAlign w:val="superscript"/>
        </w:rPr>
        <w:t>-2</w:t>
      </w:r>
      <w:r w:rsidR="00F138B9" w:rsidRPr="00490EFC">
        <w:t xml:space="preserve"> at 0 V</w:t>
      </w:r>
      <w:r w:rsidR="00F138B9" w:rsidRPr="00490EFC">
        <w:rPr>
          <w:vertAlign w:val="subscript"/>
        </w:rPr>
        <w:t>RHE</w:t>
      </w:r>
      <w:r w:rsidR="00AB3996" w:rsidRPr="00490EFC">
        <w:t xml:space="preserve">, and HC-STH of 4.7 %, </w:t>
      </w:r>
      <w:r w:rsidR="00F138B9" w:rsidRPr="00490EFC">
        <w:t>representing the highest performance of Sb</w:t>
      </w:r>
      <w:r w:rsidR="00F138B9" w:rsidRPr="00490EFC">
        <w:rPr>
          <w:vertAlign w:val="subscript"/>
        </w:rPr>
        <w:t>2</w:t>
      </w:r>
      <w:r w:rsidR="00F138B9" w:rsidRPr="00490EFC">
        <w:t>Se</w:t>
      </w:r>
      <w:r w:rsidR="00F138B9" w:rsidRPr="00490EFC">
        <w:rPr>
          <w:vertAlign w:val="subscript"/>
        </w:rPr>
        <w:t>3</w:t>
      </w:r>
      <w:r w:rsidR="00F138B9" w:rsidRPr="00490EFC">
        <w:t xml:space="preserve"> photocathode so </w:t>
      </w:r>
      <w:r w:rsidR="007019EF" w:rsidRPr="00490EFC">
        <w:t xml:space="preserve">far. </w:t>
      </w:r>
      <w:r w:rsidR="00AB3996" w:rsidRPr="00490EFC">
        <w:t>It was demonstrated that</w:t>
      </w:r>
      <w:r w:rsidR="009B4A57" w:rsidRPr="00490EFC">
        <w:t xml:space="preserve"> ring-containing amino acids, both PABA and 4ACA, </w:t>
      </w:r>
      <w:r w:rsidR="00A668EA">
        <w:t xml:space="preserve">effectively </w:t>
      </w:r>
      <w:r w:rsidR="00E646E3" w:rsidRPr="00490EFC">
        <w:t>passivate</w:t>
      </w:r>
      <w:r w:rsidR="00DF6E64">
        <w:t>d</w:t>
      </w:r>
      <w:r w:rsidR="009B4A57" w:rsidRPr="00490EFC">
        <w:t xml:space="preserve"> the surface defects of polycrystalline Sb</w:t>
      </w:r>
      <w:r w:rsidR="009B4A57" w:rsidRPr="00490EFC">
        <w:rPr>
          <w:vertAlign w:val="subscript"/>
        </w:rPr>
        <w:t>2</w:t>
      </w:r>
      <w:r w:rsidR="009B4A57" w:rsidRPr="00490EFC">
        <w:t>Se</w:t>
      </w:r>
      <w:r w:rsidR="009B4A57" w:rsidRPr="00490EFC">
        <w:rPr>
          <w:vertAlign w:val="subscript"/>
        </w:rPr>
        <w:t>3</w:t>
      </w:r>
      <w:r w:rsidR="00E646E3" w:rsidRPr="00490EFC">
        <w:t xml:space="preserve"> thin film</w:t>
      </w:r>
      <w:r w:rsidR="005479A2" w:rsidRPr="00490EFC">
        <w:t>.</w:t>
      </w:r>
      <w:r w:rsidR="00E646E3" w:rsidRPr="00490EFC">
        <w:t xml:space="preserve"> </w:t>
      </w:r>
      <w:r w:rsidR="0069414D">
        <w:t>Without the treatment,</w:t>
      </w:r>
      <w:r w:rsidR="0069414D">
        <w:rPr>
          <w:rFonts w:hint="eastAsia"/>
        </w:rPr>
        <w:t xml:space="preserve"> </w:t>
      </w:r>
      <w:r w:rsidR="009B4A57" w:rsidRPr="00490EFC">
        <w:t xml:space="preserve">the produced photovoltage at buried </w:t>
      </w:r>
      <w:r w:rsidR="0069414D">
        <w:t>junction</w:t>
      </w:r>
      <w:r w:rsidR="00A668EA">
        <w:t xml:space="preserve"> is</w:t>
      </w:r>
      <w:r w:rsidR="003923D0">
        <w:t xml:space="preserve"> </w:t>
      </w:r>
      <w:r w:rsidR="009B4A57" w:rsidRPr="00490EFC">
        <w:t xml:space="preserve">low due to </w:t>
      </w:r>
      <w:r w:rsidR="0069414D">
        <w:t>interface state-induced fermi level pinning</w:t>
      </w:r>
      <w:r w:rsidR="00A668EA">
        <w:t>,</w:t>
      </w:r>
      <w:r w:rsidR="0069414D">
        <w:t xml:space="preserve"> while those interface state</w:t>
      </w:r>
      <w:r w:rsidR="00A668EA">
        <w:t>s</w:t>
      </w:r>
      <w:r w:rsidR="0069414D">
        <w:t xml:space="preserve"> act as recombination center</w:t>
      </w:r>
      <w:r w:rsidR="00A668EA">
        <w:t>,</w:t>
      </w:r>
      <w:r w:rsidR="0069414D">
        <w:t xml:space="preserve"> </w:t>
      </w:r>
      <w:r w:rsidR="00D23880">
        <w:t>decreasing the photocurrent</w:t>
      </w:r>
      <w:r w:rsidR="00D23880">
        <w:rPr>
          <w:vertAlign w:val="subscript"/>
        </w:rPr>
        <w:softHyphen/>
      </w:r>
      <w:r w:rsidR="003923D0">
        <w:t xml:space="preserve">. </w:t>
      </w:r>
      <w:r w:rsidR="005479A2" w:rsidRPr="00490EFC">
        <w:t>By surface restoring of Sb</w:t>
      </w:r>
      <w:r w:rsidR="005479A2" w:rsidRPr="00490EFC">
        <w:rPr>
          <w:vertAlign w:val="subscript"/>
        </w:rPr>
        <w:t>2</w:t>
      </w:r>
      <w:r w:rsidR="005479A2" w:rsidRPr="00490EFC">
        <w:t>Se</w:t>
      </w:r>
      <w:r w:rsidR="005479A2" w:rsidRPr="00490EFC">
        <w:rPr>
          <w:vertAlign w:val="subscript"/>
        </w:rPr>
        <w:t>3</w:t>
      </w:r>
      <w:r w:rsidR="005479A2" w:rsidRPr="00490EFC">
        <w:t xml:space="preserve"> with PABA, the photoelectrons </w:t>
      </w:r>
      <w:r w:rsidR="00A668EA">
        <w:t xml:space="preserve">were efficiently </w:t>
      </w:r>
      <w:r w:rsidR="005479A2" w:rsidRPr="00490EFC">
        <w:t>extracted over whole grains of anisotropic Sb</w:t>
      </w:r>
      <w:r w:rsidR="005479A2" w:rsidRPr="00490EFC">
        <w:rPr>
          <w:vertAlign w:val="subscript"/>
        </w:rPr>
        <w:t>2</w:t>
      </w:r>
      <w:r w:rsidR="005479A2" w:rsidRPr="00490EFC">
        <w:t>Se</w:t>
      </w:r>
      <w:r w:rsidR="005479A2" w:rsidRPr="00490EFC">
        <w:rPr>
          <w:vertAlign w:val="subscript"/>
        </w:rPr>
        <w:t>3</w:t>
      </w:r>
      <w:r w:rsidR="005479A2" w:rsidRPr="00490EFC">
        <w:t>, whereas Sb</w:t>
      </w:r>
      <w:r w:rsidR="005479A2" w:rsidRPr="00490EFC">
        <w:rPr>
          <w:vertAlign w:val="subscript"/>
        </w:rPr>
        <w:t>2</w:t>
      </w:r>
      <w:r w:rsidR="005479A2" w:rsidRPr="00490EFC">
        <w:t>Se</w:t>
      </w:r>
      <w:r w:rsidR="005479A2" w:rsidRPr="00490EFC">
        <w:rPr>
          <w:vertAlign w:val="subscript"/>
        </w:rPr>
        <w:t>3</w:t>
      </w:r>
      <w:r w:rsidR="005479A2" w:rsidRPr="00490EFC">
        <w:t xml:space="preserve"> or 4ACA-treated Sb</w:t>
      </w:r>
      <w:r w:rsidR="005479A2" w:rsidRPr="00490EFC">
        <w:rPr>
          <w:vertAlign w:val="subscript"/>
        </w:rPr>
        <w:t>2</w:t>
      </w:r>
      <w:r w:rsidR="005479A2" w:rsidRPr="00490EFC">
        <w:t>Se</w:t>
      </w:r>
      <w:r w:rsidR="005479A2" w:rsidRPr="00490EFC">
        <w:rPr>
          <w:vertAlign w:val="subscript"/>
        </w:rPr>
        <w:t>3</w:t>
      </w:r>
      <w:r w:rsidR="005479A2" w:rsidRPr="00490EFC">
        <w:t xml:space="preserve"> showed only one-way photocurrent flow under low </w:t>
      </w:r>
      <w:r w:rsidR="00D23880">
        <w:t xml:space="preserve">applied </w:t>
      </w:r>
      <w:r w:rsidR="005479A2" w:rsidRPr="00490EFC">
        <w:t xml:space="preserve">potential. </w:t>
      </w:r>
      <w:r w:rsidR="00E646E3" w:rsidRPr="00490EFC">
        <w:t>We elucidated that</w:t>
      </w:r>
      <w:r w:rsidR="00A645C1">
        <w:rPr>
          <w:rFonts w:hint="eastAsia"/>
        </w:rPr>
        <w:t xml:space="preserve"> a rapid</w:t>
      </w:r>
      <w:r w:rsidRPr="00490EFC">
        <w:t xml:space="preserve"> </w:t>
      </w:r>
      <w:r w:rsidR="003D43A2" w:rsidRPr="00490EFC">
        <w:t>char</w:t>
      </w:r>
      <w:r w:rsidR="00A645C1">
        <w:t>ge transport through Sb</w:t>
      </w:r>
      <w:r w:rsidR="00A645C1" w:rsidRPr="00A645C1">
        <w:rPr>
          <w:vertAlign w:val="subscript"/>
        </w:rPr>
        <w:t>2</w:t>
      </w:r>
      <w:r w:rsidR="00A645C1">
        <w:t>Se</w:t>
      </w:r>
      <w:r w:rsidR="00A645C1" w:rsidRPr="00A645C1">
        <w:rPr>
          <w:vertAlign w:val="subscript"/>
        </w:rPr>
        <w:t>3</w:t>
      </w:r>
      <w:r w:rsidR="00A645C1">
        <w:t>/TiO</w:t>
      </w:r>
      <w:r w:rsidR="00A645C1" w:rsidRPr="00A645C1">
        <w:rPr>
          <w:vertAlign w:val="subscript"/>
        </w:rPr>
        <w:t>2</w:t>
      </w:r>
      <w:r w:rsidR="00A645C1">
        <w:t xml:space="preserve"> interface is allowed in </w:t>
      </w:r>
      <w:r w:rsidR="00A668EA">
        <w:t>the</w:t>
      </w:r>
      <w:r w:rsidR="00A645C1">
        <w:t xml:space="preserve"> presence of PABA by suppressing the interface state-derived recombination </w:t>
      </w:r>
      <w:r w:rsidR="00E646E3" w:rsidRPr="00490EFC">
        <w:t>particularly near onset potential region.</w:t>
      </w:r>
      <w:r w:rsidR="00AA757A" w:rsidRPr="00490EFC">
        <w:t xml:space="preserve"> </w:t>
      </w:r>
      <w:r w:rsidR="007019EF" w:rsidRPr="00490EFC">
        <w:rPr>
          <w:rFonts w:eastAsiaTheme="minorEastAsia"/>
        </w:rPr>
        <w:t>Our study clearly suggest</w:t>
      </w:r>
      <w:r w:rsidR="0069414D">
        <w:rPr>
          <w:rFonts w:eastAsiaTheme="minorEastAsia"/>
        </w:rPr>
        <w:t>s</w:t>
      </w:r>
      <w:r w:rsidR="007019EF" w:rsidRPr="00490EFC">
        <w:rPr>
          <w:rFonts w:eastAsiaTheme="minorEastAsia"/>
        </w:rPr>
        <w:t xml:space="preserve"> a simple interface treatment strategy to maximize </w:t>
      </w:r>
      <w:r w:rsidR="00A668EA">
        <w:rPr>
          <w:rFonts w:eastAsiaTheme="minorEastAsia"/>
        </w:rPr>
        <w:t xml:space="preserve">both </w:t>
      </w:r>
      <w:r w:rsidR="007019EF" w:rsidRPr="00490EFC">
        <w:rPr>
          <w:rFonts w:eastAsiaTheme="minorEastAsia"/>
        </w:rPr>
        <w:t xml:space="preserve">the onset potential </w:t>
      </w:r>
      <w:r w:rsidR="0069414D">
        <w:rPr>
          <w:rFonts w:eastAsiaTheme="minorEastAsia"/>
        </w:rPr>
        <w:t xml:space="preserve">and photocurrent </w:t>
      </w:r>
      <w:r w:rsidR="007019EF" w:rsidRPr="00490EFC">
        <w:rPr>
          <w:rFonts w:eastAsiaTheme="minorEastAsia"/>
        </w:rPr>
        <w:t>of polycrystalline thin film-based photocathodes for PEC water splitting.</w:t>
      </w:r>
      <w:r w:rsidR="00AA757A" w:rsidRPr="00490EFC">
        <w:rPr>
          <w:rFonts w:hint="eastAsia"/>
        </w:rPr>
        <w:t xml:space="preserve"> </w:t>
      </w:r>
    </w:p>
    <w:p w14:paraId="7B781CAF" w14:textId="35080084" w:rsidR="00F138B9" w:rsidRPr="00A91E9B" w:rsidRDefault="00F138B9" w:rsidP="00C016F4">
      <w:pPr>
        <w:pStyle w:val="Head1"/>
      </w:pPr>
    </w:p>
    <w:p w14:paraId="48EC1B78" w14:textId="7AFAF08A" w:rsidR="00B543D3" w:rsidRPr="00A91E9B" w:rsidRDefault="00B543D3" w:rsidP="00C016F4">
      <w:pPr>
        <w:pStyle w:val="Head1"/>
      </w:pPr>
    </w:p>
    <w:p w14:paraId="55DBAC15" w14:textId="046864B5" w:rsidR="00FE4C44" w:rsidRPr="00A91E9B" w:rsidRDefault="00893B64" w:rsidP="008F5106">
      <w:pPr>
        <w:spacing w:line="480" w:lineRule="auto"/>
        <w:jc w:val="both"/>
        <w:rPr>
          <w:rFonts w:eastAsia="Malgun Gothic"/>
          <w:b/>
        </w:rPr>
      </w:pPr>
      <w:r w:rsidRPr="00A91E9B">
        <w:rPr>
          <w:rFonts w:eastAsia="Malgun Gothic"/>
          <w:b/>
        </w:rPr>
        <w:lastRenderedPageBreak/>
        <w:t>4. Experimental Section</w:t>
      </w:r>
    </w:p>
    <w:p w14:paraId="253D43B7" w14:textId="5FD62448" w:rsidR="0000637C" w:rsidRPr="00A91E9B" w:rsidRDefault="00FE4C44" w:rsidP="005D7304">
      <w:pPr>
        <w:spacing w:line="480" w:lineRule="auto"/>
        <w:jc w:val="both"/>
        <w:rPr>
          <w:lang w:val="en-GB"/>
        </w:rPr>
      </w:pPr>
      <w:r w:rsidRPr="00A91E9B">
        <w:rPr>
          <w:i/>
          <w:lang w:val="en-GB"/>
        </w:rPr>
        <w:t>Preparation of Sb</w:t>
      </w:r>
      <w:r w:rsidRPr="00A91E9B">
        <w:rPr>
          <w:i/>
          <w:vertAlign w:val="subscript"/>
          <w:lang w:val="en-GB"/>
        </w:rPr>
        <w:t>2</w:t>
      </w:r>
      <w:r w:rsidRPr="00A91E9B">
        <w:rPr>
          <w:i/>
          <w:lang w:val="en-GB"/>
        </w:rPr>
        <w:t>Se</w:t>
      </w:r>
      <w:r w:rsidRPr="00A91E9B">
        <w:rPr>
          <w:i/>
          <w:vertAlign w:val="subscript"/>
          <w:lang w:val="en-GB"/>
        </w:rPr>
        <w:t>3</w:t>
      </w:r>
      <w:r w:rsidRPr="00A91E9B">
        <w:rPr>
          <w:i/>
          <w:lang w:val="en-GB"/>
        </w:rPr>
        <w:t xml:space="preserve"> thin films</w:t>
      </w:r>
      <w:r w:rsidRPr="00A91E9B">
        <w:rPr>
          <w:rFonts w:eastAsiaTheme="minorEastAsia"/>
          <w:i/>
          <w:lang w:val="en-GB"/>
        </w:rPr>
        <w:t xml:space="preserve">: </w:t>
      </w:r>
      <w:r w:rsidRPr="00A91E9B">
        <w:rPr>
          <w:lang w:val="en-GB"/>
        </w:rPr>
        <w:t>Sb</w:t>
      </w:r>
      <w:r w:rsidRPr="00A91E9B">
        <w:rPr>
          <w:vertAlign w:val="subscript"/>
          <w:lang w:val="en-GB"/>
        </w:rPr>
        <w:t>2</w:t>
      </w:r>
      <w:r w:rsidRPr="00A91E9B">
        <w:rPr>
          <w:lang w:val="en-GB"/>
        </w:rPr>
        <w:t>Se</w:t>
      </w:r>
      <w:r w:rsidRPr="00A91E9B">
        <w:rPr>
          <w:vertAlign w:val="subscript"/>
          <w:lang w:val="en-GB"/>
        </w:rPr>
        <w:t>3</w:t>
      </w:r>
      <w:r w:rsidRPr="00A91E9B">
        <w:rPr>
          <w:lang w:val="en-GB"/>
        </w:rPr>
        <w:t xml:space="preserve"> films were deposited onto </w:t>
      </w:r>
      <w:r w:rsidR="00FE6F04">
        <w:rPr>
          <w:lang w:val="en-GB"/>
        </w:rPr>
        <w:t>FTO/Au</w:t>
      </w:r>
      <w:r w:rsidRPr="00A91E9B">
        <w:rPr>
          <w:lang w:val="en-GB"/>
        </w:rPr>
        <w:t xml:space="preserve"> substrate via</w:t>
      </w:r>
      <w:r w:rsidR="00FE6F04">
        <w:rPr>
          <w:lang w:val="en-GB"/>
        </w:rPr>
        <w:t xml:space="preserve"> the close space sublimation (</w:t>
      </w:r>
      <w:r w:rsidRPr="00A91E9B">
        <w:rPr>
          <w:lang w:val="en-GB"/>
        </w:rPr>
        <w:t>CSS</w:t>
      </w:r>
      <w:r w:rsidR="00FE6F04">
        <w:rPr>
          <w:lang w:val="en-GB"/>
        </w:rPr>
        <w:t>)</w:t>
      </w:r>
      <w:r w:rsidRPr="00A91E9B">
        <w:rPr>
          <w:lang w:val="en-GB"/>
        </w:rPr>
        <w:t xml:space="preserve"> process</w:t>
      </w:r>
      <w:r w:rsidRPr="00A91E9B">
        <w:rPr>
          <w:vertAlign w:val="superscript"/>
          <w:lang w:val="en-GB"/>
        </w:rPr>
        <w:t xml:space="preserve"> </w:t>
      </w:r>
      <w:r w:rsidRPr="00A91E9B">
        <w:rPr>
          <w:lang w:val="en-GB"/>
        </w:rPr>
        <w:t>using a home-made CSS system</w:t>
      </w:r>
      <w:r w:rsidR="004632FC" w:rsidRPr="00A91E9B">
        <w:rPr>
          <w:lang w:val="en-GB"/>
        </w:rPr>
        <w:t xml:space="preserve"> </w:t>
      </w:r>
      <w:r w:rsidR="004632FC" w:rsidRPr="00D92EB1">
        <w:t xml:space="preserve">as </w:t>
      </w:r>
      <w:r w:rsidR="00D92EB1" w:rsidRPr="00D92EB1">
        <w:rPr>
          <w:rFonts w:eastAsia="Malgun Gothic"/>
        </w:rPr>
        <w:t>described</w:t>
      </w:r>
      <w:r w:rsidR="004632FC" w:rsidRPr="00A91E9B">
        <w:t xml:space="preserve"> in our previous report</w:t>
      </w:r>
      <w:r w:rsidRPr="00A91E9B">
        <w:rPr>
          <w:lang w:val="en-GB"/>
        </w:rPr>
        <w:t>.</w:t>
      </w:r>
      <w:r w:rsidR="007E33EA">
        <w:rPr>
          <w:lang w:val="en-GB"/>
        </w:rPr>
        <w:fldChar w:fldCharType="begin"/>
      </w:r>
      <w:r w:rsidR="00F84C07">
        <w:rPr>
          <w:lang w:val="en-GB"/>
        </w:rPr>
        <w:instrText xml:space="preserve"> ADDIN ZOTERO_ITEM CSL_CITATION {"citationID":"uZEC6Zkj","properties":{"formattedCitation":"\\super [4,34]\\nosupersub{}","plainCitation":"[4,34]","noteIndex":0},"citationItems":[{"id":4537,"uris":["http://zotero.org/users/2250517/items/IZUETNUD"],"uri":["http://zotero.org/users/2250517/items/IZUETNUD"],"itemData":{"id":4537,"type":"article-journal","abstract":"Determining cost-effective semiconductors exhibiting desirable properties for commercial photoelectrochemical water splitting remains a challenge. Herein, we report a Sb2Se3 semiconductor that satisfies most requirements for an ideal high-performance photoelectrode, including a small band gap and favourable cost, optoelectronic properties, processability, and photocorrosion stability. Strong anisotropy, a major issue for Sb2Se3, is resolved by suppressing growth kinetics via close space sublimation to obtain high-quality compact thin films with favourable crystallographic orientation. The Sb2Se3 photocathode exhibits a high photocurrent density of almost 30 mA cm−2 at 0 V against the reversible hydrogen electrode, the highest value so far. We demonstrate unassisted solar overall water splitting by combining the optimised Sb2Se3 photocathode with a BiVO4 photoanode, achieving a solar-to-hydrogen efficiency of 1.5% with stability over 10 h under simulated 1 sun conditions employing a broad range of solar fluxes. Low-cost Sb2Se3 can thus be an attractive breakthrough material for commercial solar fuel production.","container-title":"Nature Communications","DOI":"10.1038/s41467-020-14704-3","ISSN":"2041-1723","issue":"1","language":"en","note":"number: 1\npublisher: Nature Publishing Group","page":"861","source":"www.nature.com","title":"Benchmark performance of low-cost Sb 2 Se 3 photocathodes for unassisted solar overall water splitting","volume":"11","author":[{"family":"Yang","given":"Wooseok"},{"family":"Kim","given":"Jin Hyun"},{"family":"Hutter","given":"Oliver S."},{"family":"Phillips","given":"Laurie J."},{"family":"Tan","given":"Jeiwan"},{"family":"Park","given":"Jaemin"},{"family":"Lee","given":"Hyungsoo"},{"family":"Major","given":"Jonathan D."},{"family":"Lee","given":"Jae Sung"},{"family":"Moon","given":"Jooho"}],"issued":{"date-parts":[["2020",2,13]]}}},{"id":4583,"uris":["http://zotero.org/users/2250517/items/KSMMQNNR"],"uri":["http://zotero.org/users/2250517/items/KSMMQNNR"],"itemData":{"id":4583,"type":"article-journal","abstract":"We report a high efficiency antimony selenide (Sb2Se3) photovoltaic device structure using a new multi-step close space sublimation deposition process incorporating a Sb2Se3 seed layer; key to achieving higher efficiency devices via close space sublimation. Utilizing a glass|FTO|TiO2|Sb2Se3|PCDTBT|Au structure, a peak efficiency of 6.6% was achieved, which is comparable to the current record devices for this material. Crucially, this device avoids toxic lead in the hole transport material, and cadmium in the window layer. Moreover, the addition of the PCDTBT back contact both maintains peak efficiency of 6.6%, and improves the uniformity of performance, increasing the average efficiency from 4.3% to 6.1%.","container-title":"Solar Energy Materials and Solar Cells","DOI":"10.1016/j.solmat.2018.09.004","ISSN":"0927-0248","journalAbbreviation":"Solar Energy Materials and Solar Cells","language":"en","page":"177-181","source":"ScienceDirect","title":"6.6% efficient antimony selenide solar cells using grain structure control and an organic contact layer","volume":"188","author":[{"family":"Hutter","given":"Oliver S."},{"family":"Phillips","given":"Laurie J."},{"family":"Durose","given":"Ken"},{"family":"Major","given":"Jonathan D."}],"issued":{"date-parts":[["2018",12,15]]}}}],"schema":"https://github.com/citation-style-language/schema/raw/master/csl-citation.json"} </w:instrText>
      </w:r>
      <w:r w:rsidR="007E33EA">
        <w:rPr>
          <w:lang w:val="en-GB"/>
        </w:rPr>
        <w:fldChar w:fldCharType="separate"/>
      </w:r>
      <w:r w:rsidR="00F84C07" w:rsidRPr="00F84C07">
        <w:rPr>
          <w:kern w:val="0"/>
          <w:vertAlign w:val="superscript"/>
        </w:rPr>
        <w:t>[4,34]</w:t>
      </w:r>
      <w:r w:rsidR="007E33EA">
        <w:rPr>
          <w:lang w:val="en-GB"/>
        </w:rPr>
        <w:fldChar w:fldCharType="end"/>
      </w:r>
      <w:r w:rsidRPr="00A91E9B">
        <w:rPr>
          <w:lang w:val="en-GB"/>
        </w:rPr>
        <w:t xml:space="preserve"> </w:t>
      </w:r>
      <w:r w:rsidR="00D92EB1">
        <w:rPr>
          <w:lang w:val="en-GB"/>
        </w:rPr>
        <w:t>Briefly here,</w:t>
      </w:r>
      <w:r w:rsidRPr="00A91E9B">
        <w:rPr>
          <w:lang w:val="en-GB"/>
        </w:rPr>
        <w:t xml:space="preserve"> a compact layer was grown from stoichiometric Sb</w:t>
      </w:r>
      <w:r w:rsidRPr="00A91E9B">
        <w:rPr>
          <w:vertAlign w:val="subscript"/>
          <w:lang w:val="en-GB"/>
        </w:rPr>
        <w:t>2</w:t>
      </w:r>
      <w:r w:rsidRPr="00A91E9B">
        <w:rPr>
          <w:lang w:val="en-GB"/>
        </w:rPr>
        <w:t>Se</w:t>
      </w:r>
      <w:r w:rsidRPr="00A91E9B">
        <w:rPr>
          <w:vertAlign w:val="subscript"/>
          <w:lang w:val="en-GB"/>
        </w:rPr>
        <w:t>3</w:t>
      </w:r>
      <w:r w:rsidRPr="00A91E9B">
        <w:rPr>
          <w:lang w:val="en-GB"/>
        </w:rPr>
        <w:t xml:space="preserve"> (Alfa Aesar, 99.999% metals basis) u</w:t>
      </w:r>
      <w:r w:rsidR="0000637C" w:rsidRPr="00A91E9B">
        <w:rPr>
          <w:lang w:val="en-GB"/>
        </w:rPr>
        <w:t>sing a source temperature of 365</w:t>
      </w:r>
      <w:r w:rsidRPr="00A91E9B">
        <w:rPr>
          <w:lang w:val="en-GB"/>
        </w:rPr>
        <w:t xml:space="preserve"> </w:t>
      </w:r>
      <w:r w:rsidRPr="00A91E9B">
        <w:rPr>
          <w:rFonts w:eastAsia="Malgun Gothic"/>
          <w:iCs/>
          <w:color w:val="000000" w:themeColor="text1"/>
          <w:lang w:val="en-GB"/>
        </w:rPr>
        <w:t>°</w:t>
      </w:r>
      <w:r w:rsidRPr="00A91E9B">
        <w:rPr>
          <w:rFonts w:eastAsia="TradeGothicLTStd-BdCn20Obl"/>
          <w:iCs/>
          <w:color w:val="000000" w:themeColor="text1"/>
          <w:lang w:val="en-GB"/>
        </w:rPr>
        <w:t>C</w:t>
      </w:r>
      <w:r w:rsidRPr="00A91E9B">
        <w:rPr>
          <w:lang w:val="en-GB"/>
        </w:rPr>
        <w:t xml:space="preserve"> a</w:t>
      </w:r>
      <w:r w:rsidR="0000637C" w:rsidRPr="00A91E9B">
        <w:rPr>
          <w:lang w:val="en-GB"/>
        </w:rPr>
        <w:t>nd a substrate temperature of 32</w:t>
      </w:r>
      <w:r w:rsidRPr="00A91E9B">
        <w:rPr>
          <w:lang w:val="en-GB"/>
        </w:rPr>
        <w:t xml:space="preserve">0 </w:t>
      </w:r>
      <w:r w:rsidRPr="00A91E9B">
        <w:rPr>
          <w:rFonts w:eastAsia="Malgun Gothic"/>
          <w:iCs/>
          <w:color w:val="000000" w:themeColor="text1"/>
          <w:lang w:val="en-GB"/>
        </w:rPr>
        <w:t>°</w:t>
      </w:r>
      <w:r w:rsidRPr="00A91E9B">
        <w:rPr>
          <w:rFonts w:eastAsia="TradeGothicLTStd-BdCn20Obl"/>
          <w:iCs/>
          <w:color w:val="000000" w:themeColor="text1"/>
          <w:lang w:val="en-GB"/>
        </w:rPr>
        <w:t>C</w:t>
      </w:r>
      <w:r w:rsidR="0000637C" w:rsidRPr="00A91E9B">
        <w:rPr>
          <w:lang w:val="en-GB"/>
        </w:rPr>
        <w:t xml:space="preserve"> for 10</w:t>
      </w:r>
      <w:r w:rsidRPr="00A91E9B">
        <w:rPr>
          <w:lang w:val="en-GB"/>
        </w:rPr>
        <w:t xml:space="preserve"> min at a pressure of 0.05 mbar. Subsequently,</w:t>
      </w:r>
      <w:r w:rsidR="00D92EB1">
        <w:rPr>
          <w:lang w:val="en-GB"/>
        </w:rPr>
        <w:t xml:space="preserve"> the</w:t>
      </w:r>
      <w:r w:rsidRPr="00A91E9B">
        <w:rPr>
          <w:lang w:val="en-GB"/>
        </w:rPr>
        <w:t xml:space="preserve"> deposition was completed </w:t>
      </w:r>
      <w:r w:rsidR="0000637C" w:rsidRPr="00A91E9B">
        <w:rPr>
          <w:lang w:val="en-GB"/>
        </w:rPr>
        <w:t>using a source temperature of 47</w:t>
      </w:r>
      <w:r w:rsidRPr="00A91E9B">
        <w:rPr>
          <w:lang w:val="en-GB"/>
        </w:rPr>
        <w:t xml:space="preserve">0 </w:t>
      </w:r>
      <w:r w:rsidRPr="00A91E9B">
        <w:rPr>
          <w:rFonts w:eastAsia="Malgun Gothic"/>
          <w:iCs/>
          <w:color w:val="000000" w:themeColor="text1"/>
          <w:lang w:val="en-GB"/>
        </w:rPr>
        <w:t>°</w:t>
      </w:r>
      <w:r w:rsidRPr="00A91E9B">
        <w:rPr>
          <w:rFonts w:eastAsia="TradeGothicLTStd-BdCn20Obl"/>
          <w:iCs/>
          <w:color w:val="000000" w:themeColor="text1"/>
          <w:lang w:val="en-GB"/>
        </w:rPr>
        <w:t>C</w:t>
      </w:r>
      <w:r w:rsidRPr="00A91E9B">
        <w:rPr>
          <w:lang w:val="en-GB"/>
        </w:rPr>
        <w:t xml:space="preserve"> for 15 min and a pressure of</w:t>
      </w:r>
      <w:r w:rsidR="0000637C" w:rsidRPr="00A91E9B">
        <w:rPr>
          <w:lang w:val="en-GB"/>
        </w:rPr>
        <w:t xml:space="preserve"> 13 mbar. These films were quickly </w:t>
      </w:r>
      <w:r w:rsidRPr="00A91E9B">
        <w:rPr>
          <w:lang w:val="en-GB"/>
        </w:rPr>
        <w:t xml:space="preserve">cooled </w:t>
      </w:r>
      <w:r w:rsidR="0000637C" w:rsidRPr="00A91E9B">
        <w:rPr>
          <w:lang w:val="en-GB"/>
        </w:rPr>
        <w:t>down to room temperature under N</w:t>
      </w:r>
      <w:r w:rsidR="0000637C" w:rsidRPr="00A91E9B">
        <w:rPr>
          <w:vertAlign w:val="subscript"/>
          <w:lang w:val="en-GB"/>
        </w:rPr>
        <w:t>2</w:t>
      </w:r>
      <w:r w:rsidR="0000637C" w:rsidRPr="00A91E9B">
        <w:rPr>
          <w:lang w:val="en-GB"/>
        </w:rPr>
        <w:t xml:space="preserve"> flow of 5 L</w:t>
      </w:r>
      <w:r w:rsidR="00D92EB1">
        <w:rPr>
          <w:lang w:val="en-GB"/>
        </w:rPr>
        <w:t xml:space="preserve"> </w:t>
      </w:r>
      <w:r w:rsidR="0000637C" w:rsidRPr="00A91E9B">
        <w:rPr>
          <w:lang w:val="en-GB"/>
        </w:rPr>
        <w:t>min</w:t>
      </w:r>
      <w:r w:rsidR="0000637C" w:rsidRPr="00D92EB1">
        <w:rPr>
          <w:vertAlign w:val="superscript"/>
          <w:lang w:val="en-GB"/>
        </w:rPr>
        <w:t>-1</w:t>
      </w:r>
      <w:r w:rsidR="0000637C" w:rsidRPr="00A91E9B">
        <w:rPr>
          <w:lang w:val="en-GB"/>
        </w:rPr>
        <w:t xml:space="preserve"> as turning the heater off. </w:t>
      </w:r>
    </w:p>
    <w:p w14:paraId="7372A457" w14:textId="7EB98903" w:rsidR="00842046" w:rsidRPr="00A91E9B" w:rsidRDefault="004632FC" w:rsidP="00D0228E">
      <w:pPr>
        <w:spacing w:line="480" w:lineRule="auto"/>
        <w:jc w:val="both"/>
      </w:pPr>
      <w:r w:rsidRPr="00A91E9B">
        <w:rPr>
          <w:i/>
          <w:lang w:val="en-GB"/>
        </w:rPr>
        <w:t>Anchoring/o</w:t>
      </w:r>
      <w:r w:rsidR="00D442BE" w:rsidRPr="00A91E9B">
        <w:rPr>
          <w:i/>
          <w:lang w:val="en-GB"/>
        </w:rPr>
        <w:t>rganic layer deposition:</w:t>
      </w:r>
      <w:r w:rsidR="005D7304" w:rsidRPr="00A91E9B">
        <w:rPr>
          <w:lang w:val="en-GB"/>
        </w:rPr>
        <w:t xml:space="preserve"> </w:t>
      </w:r>
      <w:r w:rsidR="00E64E9D" w:rsidRPr="00A91E9B">
        <w:t xml:space="preserve">All precursors, </w:t>
      </w:r>
      <w:r w:rsidR="00E64E9D" w:rsidRPr="00A91E9B">
        <w:rPr>
          <w:lang w:val="en-GB"/>
        </w:rPr>
        <w:t>4-aminobenzoic acid (PABA,</w:t>
      </w:r>
      <w:r w:rsidR="0000637C" w:rsidRPr="00A91E9B">
        <w:rPr>
          <w:lang w:val="en-GB"/>
        </w:rPr>
        <w:t xml:space="preserve"> Sigma Aldrich),</w:t>
      </w:r>
      <w:r w:rsidR="00E64E9D" w:rsidRPr="00A91E9B">
        <w:rPr>
          <w:lang w:val="en-GB"/>
        </w:rPr>
        <w:t xml:space="preserve"> 4-Aminocyclohexanecarboxylic acid (4ACA, Sigma Aldrich)</w:t>
      </w:r>
      <w:r w:rsidR="00E64E9D" w:rsidRPr="00A91E9B">
        <w:rPr>
          <w:rFonts w:eastAsiaTheme="minorEastAsia"/>
          <w:lang w:val="en-GB"/>
        </w:rPr>
        <w:t xml:space="preserve"> and </w:t>
      </w:r>
      <w:r w:rsidR="00E64E9D" w:rsidRPr="00A91E9B">
        <w:rPr>
          <w:lang w:val="en-GB"/>
        </w:rPr>
        <w:t>γ-Aminobutyric acid (GABA, Sigma Aldrich) were dissolved in DI water and sonicated for 15</w:t>
      </w:r>
      <w:r w:rsidR="0000637C" w:rsidRPr="00A91E9B">
        <w:rPr>
          <w:lang w:val="en-GB"/>
        </w:rPr>
        <w:t xml:space="preserve"> </w:t>
      </w:r>
      <w:r w:rsidR="00E64E9D" w:rsidRPr="00A91E9B">
        <w:rPr>
          <w:lang w:val="en-GB"/>
        </w:rPr>
        <w:t>min to make transparent precursor solutions. The concentration of each solution was 2</w:t>
      </w:r>
      <w:r w:rsidR="0000637C" w:rsidRPr="00A91E9B">
        <w:rPr>
          <w:lang w:val="en-GB"/>
        </w:rPr>
        <w:t xml:space="preserve"> </w:t>
      </w:r>
      <w:r w:rsidR="00E64E9D" w:rsidRPr="00A91E9B">
        <w:rPr>
          <w:lang w:val="en-GB"/>
        </w:rPr>
        <w:t xml:space="preserve">mM otherwise mentioned. </w:t>
      </w:r>
      <w:r w:rsidR="00D442BE" w:rsidRPr="00A91E9B">
        <w:rPr>
          <w:lang w:val="en-GB"/>
        </w:rPr>
        <w:t>Prior to the deposition of</w:t>
      </w:r>
      <w:r w:rsidR="005D7304" w:rsidRPr="00A91E9B">
        <w:rPr>
          <w:lang w:val="en-GB"/>
        </w:rPr>
        <w:t xml:space="preserve"> </w:t>
      </w:r>
      <w:r w:rsidR="00D442BE" w:rsidRPr="00A91E9B">
        <w:rPr>
          <w:lang w:val="en-GB"/>
        </w:rPr>
        <w:t>organic l</w:t>
      </w:r>
      <w:r w:rsidR="005D7304" w:rsidRPr="00A91E9B">
        <w:rPr>
          <w:lang w:val="en-GB"/>
        </w:rPr>
        <w:t>ayers</w:t>
      </w:r>
      <w:r w:rsidR="00D442BE" w:rsidRPr="00A91E9B">
        <w:rPr>
          <w:lang w:val="en-GB"/>
        </w:rPr>
        <w:t xml:space="preserve">, </w:t>
      </w:r>
      <w:r w:rsidR="0000637C" w:rsidRPr="00A91E9B">
        <w:rPr>
          <w:lang w:val="en-GB"/>
        </w:rPr>
        <w:t xml:space="preserve">an anchoring layer </w:t>
      </w:r>
      <w:r w:rsidR="00D442BE" w:rsidRPr="00A91E9B">
        <w:rPr>
          <w:lang w:val="en-GB"/>
        </w:rPr>
        <w:t>was deposited onto as-fabricated Sb</w:t>
      </w:r>
      <w:r w:rsidR="00D442BE" w:rsidRPr="00A91E9B">
        <w:rPr>
          <w:vertAlign w:val="subscript"/>
          <w:lang w:val="en-GB"/>
        </w:rPr>
        <w:t>2</w:t>
      </w:r>
      <w:r w:rsidR="00D442BE" w:rsidRPr="00A91E9B">
        <w:rPr>
          <w:lang w:val="en-GB"/>
        </w:rPr>
        <w:t>Se</w:t>
      </w:r>
      <w:r w:rsidR="00D442BE" w:rsidRPr="00A91E9B">
        <w:rPr>
          <w:vertAlign w:val="subscript"/>
          <w:lang w:val="en-GB"/>
        </w:rPr>
        <w:t>3</w:t>
      </w:r>
      <w:r w:rsidR="00D442BE" w:rsidRPr="00A91E9B">
        <w:rPr>
          <w:lang w:val="en-GB"/>
        </w:rPr>
        <w:t xml:space="preserve"> thin films by</w:t>
      </w:r>
      <w:r w:rsidR="00600350">
        <w:rPr>
          <w:lang w:val="en-GB"/>
        </w:rPr>
        <w:t xml:space="preserve"> the</w:t>
      </w:r>
      <w:r w:rsidR="00D442BE" w:rsidRPr="00A91E9B">
        <w:rPr>
          <w:lang w:val="en-GB"/>
        </w:rPr>
        <w:t xml:space="preserve"> </w:t>
      </w:r>
      <w:r w:rsidR="00600350">
        <w:rPr>
          <w:lang w:val="en-GB"/>
        </w:rPr>
        <w:t>atomic layer deposition (</w:t>
      </w:r>
      <w:r w:rsidR="00D442BE" w:rsidRPr="00A91E9B">
        <w:rPr>
          <w:lang w:val="en-GB"/>
        </w:rPr>
        <w:t>ALD</w:t>
      </w:r>
      <w:r w:rsidR="00600350">
        <w:rPr>
          <w:lang w:val="en-GB"/>
        </w:rPr>
        <w:t xml:space="preserve">, </w:t>
      </w:r>
      <w:r w:rsidR="00D442BE" w:rsidRPr="00A91E9B">
        <w:rPr>
          <w:lang w:val="en-GB"/>
        </w:rPr>
        <w:t xml:space="preserve">Lucida </w:t>
      </w:r>
      <w:r w:rsidR="00842046" w:rsidRPr="00A91E9B">
        <w:rPr>
          <w:lang w:val="en-GB"/>
        </w:rPr>
        <w:t>D1</w:t>
      </w:r>
      <w:r w:rsidR="00D442BE" w:rsidRPr="00A91E9B">
        <w:rPr>
          <w:lang w:val="en-GB"/>
        </w:rPr>
        <w:t>00</w:t>
      </w:r>
      <w:r w:rsidR="00842046" w:rsidRPr="00A91E9B">
        <w:rPr>
          <w:lang w:val="en-GB"/>
        </w:rPr>
        <w:t>, NCD Inc.</w:t>
      </w:r>
      <w:r w:rsidR="00D442BE" w:rsidRPr="00A91E9B">
        <w:rPr>
          <w:lang w:val="en-GB"/>
        </w:rPr>
        <w:t>).</w:t>
      </w:r>
      <w:r w:rsidR="00D442BE" w:rsidRPr="00A91E9B">
        <w:rPr>
          <w:rFonts w:eastAsiaTheme="minorEastAsia"/>
          <w:lang w:val="en-GB"/>
        </w:rPr>
        <w:t xml:space="preserve"> </w:t>
      </w:r>
      <w:r w:rsidR="00842046" w:rsidRPr="00A91E9B">
        <w:rPr>
          <w:rFonts w:eastAsiaTheme="minorEastAsia"/>
          <w:lang w:val="en-GB"/>
        </w:rPr>
        <w:t xml:space="preserve">The ALD process was </w:t>
      </w:r>
      <w:r w:rsidR="00842046" w:rsidRPr="00A91E9B">
        <w:rPr>
          <w:lang w:val="en-GB"/>
        </w:rPr>
        <w:t xml:space="preserve">carried out at 120 °C using </w:t>
      </w:r>
      <w:r w:rsidR="005D7304" w:rsidRPr="00A91E9B">
        <w:rPr>
          <w:lang w:val="en-GB"/>
        </w:rPr>
        <w:t>tetrakis(dimethylamino)titanium (T</w:t>
      </w:r>
      <w:r w:rsidR="00842046" w:rsidRPr="00A91E9B">
        <w:rPr>
          <w:lang w:val="en-GB"/>
        </w:rPr>
        <w:t>DMAT</w:t>
      </w:r>
      <w:r w:rsidR="005D7304" w:rsidRPr="00A91E9B">
        <w:rPr>
          <w:lang w:val="en-GB"/>
        </w:rPr>
        <w:t>) and H</w:t>
      </w:r>
      <w:r w:rsidR="005D7304" w:rsidRPr="00A91E9B">
        <w:rPr>
          <w:vertAlign w:val="subscript"/>
          <w:lang w:val="en-GB"/>
        </w:rPr>
        <w:t>2</w:t>
      </w:r>
      <w:r w:rsidR="005D7304" w:rsidRPr="00A91E9B">
        <w:rPr>
          <w:lang w:val="en-GB"/>
        </w:rPr>
        <w:t>O</w:t>
      </w:r>
      <w:r w:rsidR="00842046" w:rsidRPr="00A91E9B">
        <w:rPr>
          <w:lang w:val="en-GB"/>
        </w:rPr>
        <w:t xml:space="preserve"> as Ti and O </w:t>
      </w:r>
      <w:r w:rsidR="00842046" w:rsidRPr="00D92EB1">
        <w:rPr>
          <w:lang w:val="en-GB"/>
        </w:rPr>
        <w:t>sources</w:t>
      </w:r>
      <w:r w:rsidR="00D92EB1" w:rsidRPr="00D92EB1">
        <w:rPr>
          <w:lang w:val="en-GB"/>
        </w:rPr>
        <w:t xml:space="preserve">, </w:t>
      </w:r>
      <w:r w:rsidR="00D92EB1" w:rsidRPr="00D92EB1">
        <w:rPr>
          <w:rFonts w:eastAsia="Malgun Gothic"/>
        </w:rPr>
        <w:t>respectively</w:t>
      </w:r>
      <w:r w:rsidR="00842046" w:rsidRPr="00D92EB1">
        <w:rPr>
          <w:lang w:val="en-GB"/>
        </w:rPr>
        <w:t>.</w:t>
      </w:r>
      <w:r w:rsidR="00842046" w:rsidRPr="00A91E9B">
        <w:rPr>
          <w:lang w:val="en-GB"/>
        </w:rPr>
        <w:t xml:space="preserve"> </w:t>
      </w:r>
      <w:r w:rsidR="005D7304" w:rsidRPr="00A91E9B">
        <w:rPr>
          <w:lang w:val="en-GB"/>
        </w:rPr>
        <w:t xml:space="preserve">Ten cycles were </w:t>
      </w:r>
      <w:r w:rsidR="00842046" w:rsidRPr="00A91E9B">
        <w:rPr>
          <w:lang w:val="en-GB"/>
        </w:rPr>
        <w:t>repeated</w:t>
      </w:r>
      <w:r w:rsidR="00E64E9D" w:rsidRPr="00A91E9B">
        <w:rPr>
          <w:lang w:val="en-GB"/>
        </w:rPr>
        <w:t>,</w:t>
      </w:r>
      <w:r w:rsidR="005D7304" w:rsidRPr="00A91E9B">
        <w:rPr>
          <w:lang w:val="en-GB"/>
        </w:rPr>
        <w:t xml:space="preserve"> yielding amorphous TiO</w:t>
      </w:r>
      <w:r w:rsidR="005D7304" w:rsidRPr="00A91E9B">
        <w:rPr>
          <w:vertAlign w:val="subscript"/>
          <w:lang w:val="en-GB"/>
        </w:rPr>
        <w:t>2</w:t>
      </w:r>
      <w:r w:rsidR="005D7304" w:rsidRPr="00A91E9B">
        <w:rPr>
          <w:lang w:val="en-GB"/>
        </w:rPr>
        <w:t xml:space="preserve"> films with a thickness of </w:t>
      </w:r>
      <w:r w:rsidR="00E64E9D" w:rsidRPr="00A91E9B">
        <w:rPr>
          <w:lang w:val="en-GB"/>
        </w:rPr>
        <w:t xml:space="preserve">~ </w:t>
      </w:r>
      <w:r w:rsidR="005D7304" w:rsidRPr="00A91E9B">
        <w:rPr>
          <w:lang w:val="en-GB"/>
        </w:rPr>
        <w:t>0.</w:t>
      </w:r>
      <w:r w:rsidR="00842046" w:rsidRPr="00A91E9B">
        <w:rPr>
          <w:lang w:val="en-GB"/>
        </w:rPr>
        <w:t>6</w:t>
      </w:r>
      <w:r w:rsidR="005D7304" w:rsidRPr="00A91E9B">
        <w:rPr>
          <w:lang w:val="en-GB"/>
        </w:rPr>
        <w:t xml:space="preserve"> nm</w:t>
      </w:r>
      <w:r w:rsidR="00842046" w:rsidRPr="00A91E9B">
        <w:rPr>
          <w:rFonts w:eastAsiaTheme="minorEastAsia"/>
          <w:lang w:val="en-GB"/>
        </w:rPr>
        <w:t xml:space="preserve"> </w:t>
      </w:r>
      <w:r w:rsidR="00842046" w:rsidRPr="00A91E9B">
        <w:rPr>
          <w:lang w:val="en-GB"/>
        </w:rPr>
        <w:t>(0.59</w:t>
      </w:r>
      <w:r w:rsidR="005D7304" w:rsidRPr="00A91E9B">
        <w:rPr>
          <w:lang w:val="en-GB"/>
        </w:rPr>
        <w:t xml:space="preserve"> Å/cycle), as determined by ellipsometry. </w:t>
      </w:r>
      <w:r w:rsidR="004D30EA" w:rsidRPr="00A91E9B">
        <w:rPr>
          <w:lang w:val="en-GB"/>
        </w:rPr>
        <w:t>To enhance the adhesion</w:t>
      </w:r>
      <w:r w:rsidR="00842046" w:rsidRPr="00A91E9B">
        <w:rPr>
          <w:lang w:val="en-GB"/>
        </w:rPr>
        <w:t xml:space="preserve"> between Sb</w:t>
      </w:r>
      <w:r w:rsidR="00842046" w:rsidRPr="00A91E9B">
        <w:rPr>
          <w:vertAlign w:val="subscript"/>
          <w:lang w:val="en-GB"/>
        </w:rPr>
        <w:t>2</w:t>
      </w:r>
      <w:r w:rsidR="00842046" w:rsidRPr="00A91E9B">
        <w:rPr>
          <w:lang w:val="en-GB"/>
        </w:rPr>
        <w:t>Se</w:t>
      </w:r>
      <w:r w:rsidR="00842046" w:rsidRPr="00A91E9B">
        <w:rPr>
          <w:vertAlign w:val="subscript"/>
          <w:lang w:val="en-GB"/>
        </w:rPr>
        <w:t>3</w:t>
      </w:r>
      <w:r w:rsidR="00842046" w:rsidRPr="00A91E9B">
        <w:rPr>
          <w:lang w:val="en-GB"/>
        </w:rPr>
        <w:t xml:space="preserve"> and organic layers, UV</w:t>
      </w:r>
      <w:r w:rsidR="0032297A" w:rsidRPr="00A91E9B">
        <w:t xml:space="preserve"> </w:t>
      </w:r>
      <w:r w:rsidR="00466D5F" w:rsidRPr="00A91E9B">
        <w:t xml:space="preserve">treatment was performed </w:t>
      </w:r>
      <w:r w:rsidR="004B2661" w:rsidRPr="00A91E9B">
        <w:t xml:space="preserve">on </w:t>
      </w:r>
      <w:r w:rsidR="00E64E9D" w:rsidRPr="00A91E9B">
        <w:t>Sb</w:t>
      </w:r>
      <w:r w:rsidR="00E64E9D" w:rsidRPr="00A91E9B">
        <w:rPr>
          <w:vertAlign w:val="subscript"/>
        </w:rPr>
        <w:t>2</w:t>
      </w:r>
      <w:r w:rsidR="00E64E9D" w:rsidRPr="00A91E9B">
        <w:t>Se</w:t>
      </w:r>
      <w:r w:rsidR="00E64E9D" w:rsidRPr="00A91E9B">
        <w:rPr>
          <w:vertAlign w:val="subscript"/>
        </w:rPr>
        <w:t>3</w:t>
      </w:r>
      <w:r w:rsidR="004B2661" w:rsidRPr="00A91E9B">
        <w:t>/AL</w:t>
      </w:r>
      <w:r w:rsidR="00E64E9D" w:rsidRPr="00A91E9B">
        <w:t xml:space="preserve"> for 1 min before use.</w:t>
      </w:r>
      <w:r w:rsidR="00E91D87" w:rsidRPr="00A91E9B">
        <w:rPr>
          <w:lang w:val="en-GB"/>
        </w:rPr>
        <w:t xml:space="preserve"> UV-treated samples were dipped in</w:t>
      </w:r>
      <w:r w:rsidR="00E64E9D" w:rsidRPr="00A91E9B">
        <w:rPr>
          <w:lang w:val="en-GB"/>
        </w:rPr>
        <w:t>to the precursor</w:t>
      </w:r>
      <w:r w:rsidR="00E91D87" w:rsidRPr="00A91E9B">
        <w:rPr>
          <w:lang w:val="en-GB"/>
        </w:rPr>
        <w:t xml:space="preserve"> solution for 15 min followed by DI-rinsing and N</w:t>
      </w:r>
      <w:r w:rsidR="00E91D87" w:rsidRPr="00A91E9B">
        <w:rPr>
          <w:vertAlign w:val="subscript"/>
          <w:lang w:val="en-GB"/>
        </w:rPr>
        <w:t>2</w:t>
      </w:r>
      <w:r w:rsidR="00E91D87" w:rsidRPr="00A91E9B">
        <w:rPr>
          <w:lang w:val="en-GB"/>
        </w:rPr>
        <w:t xml:space="preserve"> blowing. Subsequently, the samples were annealed on a hot plate in air at 80</w:t>
      </w:r>
      <w:r w:rsidR="0041363D" w:rsidRPr="00A91E9B">
        <w:rPr>
          <w:lang w:val="en-GB"/>
        </w:rPr>
        <w:t xml:space="preserve"> </w:t>
      </w:r>
      <w:r w:rsidR="0041363D" w:rsidRPr="00A91E9B">
        <w:rPr>
          <w:rFonts w:eastAsia="Malgun Gothic"/>
          <w:lang w:val="en-GB"/>
        </w:rPr>
        <w:t>°</w:t>
      </w:r>
      <w:r w:rsidR="0041363D" w:rsidRPr="00A91E9B">
        <w:rPr>
          <w:lang w:val="en-GB"/>
        </w:rPr>
        <w:t xml:space="preserve">C </w:t>
      </w:r>
      <w:r w:rsidR="00E91D87" w:rsidRPr="00A91E9B">
        <w:rPr>
          <w:lang w:val="en-GB"/>
        </w:rPr>
        <w:t>for 15 min.</w:t>
      </w:r>
      <w:r w:rsidR="00D0228E" w:rsidRPr="00A91E9B">
        <w:rPr>
          <w:lang w:val="en-GB"/>
        </w:rPr>
        <w:t xml:space="preserve"> </w:t>
      </w:r>
    </w:p>
    <w:p w14:paraId="57D80F69" w14:textId="559AA4CF" w:rsidR="00401F06" w:rsidRPr="00A91E9B" w:rsidRDefault="00D0228E" w:rsidP="00C016F4">
      <w:pPr>
        <w:pStyle w:val="Head1"/>
      </w:pPr>
      <w:r w:rsidRPr="00A91E9B">
        <w:rPr>
          <w:i/>
          <w:color w:val="auto"/>
          <w:lang w:val="en-US"/>
        </w:rPr>
        <w:t xml:space="preserve">Fabrication of </w:t>
      </w:r>
      <w:r w:rsidR="00893B64" w:rsidRPr="00A91E9B">
        <w:rPr>
          <w:i/>
          <w:color w:val="auto"/>
          <w:lang w:val="en-US"/>
        </w:rPr>
        <w:t>Sb</w:t>
      </w:r>
      <w:r w:rsidR="00893B64" w:rsidRPr="00A91E9B">
        <w:rPr>
          <w:i/>
          <w:color w:val="auto"/>
          <w:vertAlign w:val="subscript"/>
          <w:lang w:val="en-US"/>
        </w:rPr>
        <w:t>2</w:t>
      </w:r>
      <w:r w:rsidR="00893B64" w:rsidRPr="00A91E9B">
        <w:rPr>
          <w:i/>
          <w:color w:val="auto"/>
          <w:lang w:val="en-US"/>
        </w:rPr>
        <w:t>Se</w:t>
      </w:r>
      <w:r w:rsidR="00893B64" w:rsidRPr="00A91E9B">
        <w:rPr>
          <w:i/>
          <w:color w:val="auto"/>
          <w:vertAlign w:val="subscript"/>
          <w:lang w:val="en-US"/>
        </w:rPr>
        <w:t>3</w:t>
      </w:r>
      <w:r w:rsidRPr="00A91E9B">
        <w:rPr>
          <w:i/>
          <w:color w:val="auto"/>
          <w:lang w:val="en-US"/>
        </w:rPr>
        <w:t xml:space="preserve"> </w:t>
      </w:r>
      <w:r w:rsidR="00893B64" w:rsidRPr="00A91E9B">
        <w:rPr>
          <w:i/>
          <w:color w:val="auto"/>
          <w:lang w:val="en-US"/>
        </w:rPr>
        <w:t>photocathode</w:t>
      </w:r>
      <w:r w:rsidRPr="00A91E9B">
        <w:rPr>
          <w:i/>
          <w:color w:val="auto"/>
          <w:lang w:val="en-US"/>
        </w:rPr>
        <w:t>s with or without organic layer treatment</w:t>
      </w:r>
      <w:r w:rsidR="00893B64" w:rsidRPr="00A91E9B">
        <w:rPr>
          <w:i/>
          <w:color w:val="auto"/>
          <w:lang w:val="en-US"/>
        </w:rPr>
        <w:t xml:space="preserve">: </w:t>
      </w:r>
      <w:r w:rsidR="00466D5F" w:rsidRPr="00A91E9B">
        <w:t>After the interface modification with the organic layer</w:t>
      </w:r>
      <w:r w:rsidRPr="00A91E9B">
        <w:t>s</w:t>
      </w:r>
      <w:r w:rsidR="00466D5F" w:rsidRPr="00A91E9B">
        <w:t>, the device</w:t>
      </w:r>
      <w:r w:rsidR="008F6BE0" w:rsidRPr="00A91E9B">
        <w:t>s</w:t>
      </w:r>
      <w:r w:rsidR="00466D5F" w:rsidRPr="00A91E9B">
        <w:t xml:space="preserve"> </w:t>
      </w:r>
      <w:r w:rsidR="008F6BE0" w:rsidRPr="00A91E9B">
        <w:t>were</w:t>
      </w:r>
      <w:r w:rsidR="00466D5F" w:rsidRPr="00A91E9B">
        <w:t xml:space="preserve"> immediately</w:t>
      </w:r>
      <w:r w:rsidR="0099585E" w:rsidRPr="00A91E9B">
        <w:t xml:space="preserve"> moved into the ALD chamber for additional TiO</w:t>
      </w:r>
      <w:r w:rsidR="0099585E" w:rsidRPr="00A91E9B">
        <w:rPr>
          <w:vertAlign w:val="subscript"/>
        </w:rPr>
        <w:t>2</w:t>
      </w:r>
      <w:r w:rsidR="0099585E" w:rsidRPr="00A91E9B">
        <w:t xml:space="preserve"> deposition. </w:t>
      </w:r>
      <w:r w:rsidR="008F6BE0" w:rsidRPr="00A91E9B">
        <w:t>For the reference photocathode without organic layer treatment, TiO</w:t>
      </w:r>
      <w:r w:rsidR="008F6BE0" w:rsidRPr="00A91E9B">
        <w:rPr>
          <w:vertAlign w:val="subscript"/>
        </w:rPr>
        <w:t>2</w:t>
      </w:r>
      <w:r w:rsidR="008F6BE0" w:rsidRPr="00A91E9B">
        <w:t xml:space="preserve"> was directly deposited onto the as-prepared Sb</w:t>
      </w:r>
      <w:r w:rsidR="008F6BE0" w:rsidRPr="00A91E9B">
        <w:rPr>
          <w:vertAlign w:val="subscript"/>
        </w:rPr>
        <w:t>2</w:t>
      </w:r>
      <w:r w:rsidR="008F6BE0" w:rsidRPr="00A91E9B">
        <w:t>Se</w:t>
      </w:r>
      <w:r w:rsidR="008F6BE0" w:rsidRPr="00A91E9B">
        <w:rPr>
          <w:vertAlign w:val="subscript"/>
        </w:rPr>
        <w:t>3</w:t>
      </w:r>
      <w:r w:rsidR="008F6BE0" w:rsidRPr="00A91E9B">
        <w:t xml:space="preserve"> films. </w:t>
      </w:r>
      <w:r w:rsidR="0099585E" w:rsidRPr="00A91E9B">
        <w:t>Using</w:t>
      </w:r>
      <w:r w:rsidR="0005755D" w:rsidRPr="00A91E9B">
        <w:t xml:space="preserve"> the</w:t>
      </w:r>
      <w:r w:rsidR="0099585E" w:rsidRPr="00A91E9B">
        <w:t xml:space="preserve"> same recipe as the</w:t>
      </w:r>
      <w:r w:rsidR="0005755D" w:rsidRPr="00A91E9B">
        <w:t xml:space="preserve"> previous</w:t>
      </w:r>
      <w:r w:rsidR="0099585E" w:rsidRPr="00A91E9B">
        <w:t xml:space="preserve"> AL deposition, </w:t>
      </w:r>
      <w:r w:rsidR="0005755D" w:rsidRPr="00A91E9B">
        <w:t>600 cycles were repeated allowing ~ 35 nm of TiO</w:t>
      </w:r>
      <w:r w:rsidR="0005755D" w:rsidRPr="00A91E9B">
        <w:rPr>
          <w:vertAlign w:val="subscript"/>
        </w:rPr>
        <w:t>2</w:t>
      </w:r>
      <w:r w:rsidR="0005755D" w:rsidRPr="00A91E9B">
        <w:t xml:space="preserve"> </w:t>
      </w:r>
      <w:r w:rsidRPr="00A91E9B">
        <w:t>(</w:t>
      </w:r>
      <w:r w:rsidRPr="00A91E9B">
        <w:rPr>
          <w:i/>
        </w:rPr>
        <w:t>c.f.</w:t>
      </w:r>
      <w:r w:rsidRPr="00A91E9B">
        <w:t xml:space="preserve">, </w:t>
      </w:r>
      <w:r w:rsidRPr="00A91E9B">
        <w:lastRenderedPageBreak/>
        <w:t xml:space="preserve">here, only </w:t>
      </w:r>
      <w:r w:rsidR="003C056E" w:rsidRPr="00A91E9B">
        <w:t>30 cycles (~</w:t>
      </w:r>
      <w:r w:rsidR="008F6BE0" w:rsidRPr="00A91E9B">
        <w:t xml:space="preserve"> </w:t>
      </w:r>
      <w:r w:rsidR="003C056E" w:rsidRPr="00A91E9B">
        <w:t>2 nm) were repeated to make the sample</w:t>
      </w:r>
      <w:r w:rsidRPr="00A91E9B">
        <w:t>s</w:t>
      </w:r>
      <w:r w:rsidR="003C056E" w:rsidRPr="00A91E9B">
        <w:t xml:space="preserve"> for</w:t>
      </w:r>
      <w:r w:rsidR="0005755D" w:rsidRPr="00A91E9B">
        <w:t xml:space="preserve"> the c-AFM analysis</w:t>
      </w:r>
      <w:r w:rsidR="008F6BE0" w:rsidRPr="00A91E9B">
        <w:t>), followed by</w:t>
      </w:r>
      <w:r w:rsidR="003C056E" w:rsidRPr="00A91E9B">
        <w:t xml:space="preserve"> </w:t>
      </w:r>
      <w:r w:rsidR="008F6BE0" w:rsidRPr="00A91E9B">
        <w:t>the sputtering Pt co</w:t>
      </w:r>
      <w:r w:rsidR="00D92EB1">
        <w:t>-</w:t>
      </w:r>
      <w:r w:rsidR="008F6BE0" w:rsidRPr="00A91E9B">
        <w:t xml:space="preserve">catalyst </w:t>
      </w:r>
      <w:r w:rsidR="003C056E" w:rsidRPr="00A91E9B">
        <w:t>using an</w:t>
      </w:r>
      <w:r w:rsidR="008F6BE0" w:rsidRPr="00A91E9B">
        <w:t xml:space="preserve"> </w:t>
      </w:r>
      <w:r w:rsidR="003C056E" w:rsidRPr="00A91E9B">
        <w:t>Auto Sputter Coater (Ted Pella, Redding, CA, USA) under an applied</w:t>
      </w:r>
      <w:r w:rsidR="008F6BE0" w:rsidRPr="00A91E9B">
        <w:t xml:space="preserve"> </w:t>
      </w:r>
      <w:r w:rsidR="003C056E" w:rsidRPr="00A91E9B">
        <w:t xml:space="preserve">current of 10 mA for 120 s. </w:t>
      </w:r>
      <w:r w:rsidR="00AC4E55">
        <w:t>For the stability test, a thin C</w:t>
      </w:r>
      <w:r w:rsidR="00AC4E55" w:rsidRPr="00AC4E55">
        <w:rPr>
          <w:vertAlign w:val="subscript"/>
        </w:rPr>
        <w:t>60</w:t>
      </w:r>
      <w:r w:rsidR="00AC4E55">
        <w:t xml:space="preserve"> layer was deposited prior to the Pt sputtering as decribed in our previous report.</w:t>
      </w:r>
      <w:r w:rsidR="00AC4E55">
        <w:fldChar w:fldCharType="begin"/>
      </w:r>
      <w:r w:rsidR="00AC4E55">
        <w:instrText xml:space="preserve"> ADDIN ZOTERO_ITEM CSL_CITATION {"citationID":"s6iQfZ1j","properties":{"formattedCitation":"\\super [28]\\nosupersub{}","plainCitation":"[28]","noteIndex":0},"citationItems":[{"id":4597,"uris":["http://zotero.org/users/2250517/items/6AA523MV"],"uri":["http://zotero.org/users/2250517/items/6AA523MV"],"itemData":{"id":4597,"type":"article-journal","abstract":"Understanding the degradation mechanisms of photoelectrodes and improving their stability are essential for fully realizing solar-to-hydrogen conversion via photo-electrochemical (PEC) devices. Although amorphous TiO2 layers have been widely employed as a protective layer on top of p-type semiconductors to implement durable photocathodes, gradual photocurrent degradation is still unavoidable. This study elucidates the photocurrent degradation mechanisms of TiO2-protected Sb2Se3 photocathodes and proposes a novel interface-modification methodology in which fullerene (C60) is introduced as a photoelectron transfer promoter for significantly enhancing long-term stability. It is demonstrated that the accumulation of photogenerated electrons at the surface of the TiO2 layer induces the reductive dissolution of TiO2, accompanied by photocurrent degradation. In addition, the insertion of the C60 photoelectron transfer promoter at the Pt/TiO2 interface facilitates the rapid transfer of photogenerated electrons out of the TiO2 layer, thereby yielding enhanced stability. The Pt/C60/TiO2/Sb2Se3 device exhibits a high photocurrent density of 17 mA cm−2 and outstanding stability over 10 h of operation, representing the best PEC performance and long-term stability compared with previously reported Sb2Se3-based photocathodes. This research not only provides in-depth understanding of the degradation mechanisms of TiO2-protected photocathodes, but also suggests a new direction to achieve durable photocathodes for photo-electrochemical water splitting.","container-title":"Advanced Energy Materials","DOI":"10.1002/aenm.201900179","ISSN":"1614-6840","issue":"16","language":"en","note":"_eprint: https://onlinelibrary.wiley.com/doi/pdf/10.1002/aenm.201900179","page":"1900179","source":"Wiley Online Library","title":"Fullerene as a Photoelectron Transfer Promoter Enabling Stable TiO2-Protected Sb2Se3 Photocathodes for Photo-Electrochemical Water Splitting","volume":"9","author":[{"family":"Tan","given":"Jeiwan"},{"family":"Yang","given":"Wooseok"},{"family":"Oh","given":"Yunjung"},{"family":"Lee","given":"Hyungsoo"},{"family":"Park","given":"Jaemin"},{"family":"Boppella","given":"Ramireddy"},{"family":"Kim","given":"Joosun"},{"family":"Moon","given":"Jooho"}],"issued":{"date-parts":[["2019"]]}}}],"schema":"https://github.com/citation-style-language/schema/raw/master/csl-citation.json"} </w:instrText>
      </w:r>
      <w:r w:rsidR="00AC4E55">
        <w:fldChar w:fldCharType="separate"/>
      </w:r>
      <w:r w:rsidR="00AC4E55" w:rsidRPr="00AC4E55">
        <w:rPr>
          <w:kern w:val="0"/>
          <w:vertAlign w:val="superscript"/>
        </w:rPr>
        <w:t>[28]</w:t>
      </w:r>
      <w:r w:rsidR="00AC4E55">
        <w:fldChar w:fldCharType="end"/>
      </w:r>
      <w:r w:rsidR="00AC4E55">
        <w:t xml:space="preserve"> </w:t>
      </w:r>
      <w:r w:rsidR="003C056E" w:rsidRPr="00A91E9B">
        <w:t>Finally, a copper wire and silver paste were</w:t>
      </w:r>
      <w:r w:rsidR="00401F06" w:rsidRPr="00A91E9B">
        <w:t xml:space="preserve"> </w:t>
      </w:r>
      <w:r w:rsidR="003C056E" w:rsidRPr="00A91E9B">
        <w:t>employed to form a contact with the electrode, and</w:t>
      </w:r>
      <w:r w:rsidR="00CD1F45" w:rsidRPr="00A91E9B">
        <w:t xml:space="preserve"> unnecessary</w:t>
      </w:r>
      <w:r w:rsidR="003C056E" w:rsidRPr="00A91E9B">
        <w:t xml:space="preserve"> parts of</w:t>
      </w:r>
      <w:r w:rsidR="00401F06" w:rsidRPr="00A91E9B">
        <w:t xml:space="preserve"> </w:t>
      </w:r>
      <w:r w:rsidR="003C056E" w:rsidRPr="00A91E9B">
        <w:t xml:space="preserve">the electrode </w:t>
      </w:r>
      <w:r w:rsidR="00CD1F45" w:rsidRPr="00A91E9B">
        <w:t xml:space="preserve">and the wiring parts </w:t>
      </w:r>
      <w:r w:rsidR="003C056E" w:rsidRPr="00A91E9B">
        <w:t>were covered with an epoxy resin (HYSOL 9642, Henkel,</w:t>
      </w:r>
      <w:r w:rsidR="00401F06" w:rsidRPr="00A91E9B">
        <w:t xml:space="preserve"> </w:t>
      </w:r>
      <w:r w:rsidR="003C056E" w:rsidRPr="00A91E9B">
        <w:t>Düsseldorf, Germany).</w:t>
      </w:r>
      <w:r w:rsidR="00C60CA1" w:rsidRPr="00A91E9B">
        <w:t xml:space="preserve"> For reproducability test, </w:t>
      </w:r>
      <w:r w:rsidR="006B359B" w:rsidRPr="00A91E9B">
        <w:t>each Sb</w:t>
      </w:r>
      <w:r w:rsidR="006B359B" w:rsidRPr="00A91E9B">
        <w:rPr>
          <w:vertAlign w:val="subscript"/>
        </w:rPr>
        <w:t>2</w:t>
      </w:r>
      <w:r w:rsidR="006B359B" w:rsidRPr="00A91E9B">
        <w:t>Se</w:t>
      </w:r>
      <w:r w:rsidR="006B359B" w:rsidRPr="00A91E9B">
        <w:rPr>
          <w:vertAlign w:val="subscript"/>
        </w:rPr>
        <w:t>3</w:t>
      </w:r>
      <w:r w:rsidR="006B359B" w:rsidRPr="00A91E9B">
        <w:t xml:space="preserve"> photocathde </w:t>
      </w:r>
      <w:r w:rsidR="00C60CA1" w:rsidRPr="00A91E9B">
        <w:t>device</w:t>
      </w:r>
      <w:r w:rsidR="00D92EB1">
        <w:t xml:space="preserve"> was </w:t>
      </w:r>
      <w:r w:rsidR="006B359B" w:rsidRPr="00A91E9B">
        <w:t xml:space="preserve">fabricated four times with the </w:t>
      </w:r>
      <w:r w:rsidR="00C60CA1" w:rsidRPr="00A91E9B">
        <w:t>identical configuration</w:t>
      </w:r>
      <w:r w:rsidR="006B359B" w:rsidRPr="00A91E9B">
        <w:t>.</w:t>
      </w:r>
      <w:r w:rsidR="00C60CA1" w:rsidRPr="00A91E9B">
        <w:t xml:space="preserve"> </w:t>
      </w:r>
    </w:p>
    <w:p w14:paraId="4925C3FA" w14:textId="708ED257" w:rsidR="0005755D" w:rsidRPr="00A91E9B" w:rsidRDefault="004B2661" w:rsidP="0059663D">
      <w:pPr>
        <w:spacing w:line="480" w:lineRule="auto"/>
        <w:jc w:val="both"/>
        <w:rPr>
          <w:rFonts w:eastAsiaTheme="minorEastAsia"/>
        </w:rPr>
      </w:pPr>
      <w:r w:rsidRPr="00A91E9B">
        <w:rPr>
          <w:i/>
        </w:rPr>
        <w:t>PEC performance evaluation of Sb</w:t>
      </w:r>
      <w:r w:rsidRPr="00A91E9B">
        <w:rPr>
          <w:i/>
          <w:vertAlign w:val="subscript"/>
        </w:rPr>
        <w:t>2</w:t>
      </w:r>
      <w:r w:rsidRPr="00A91E9B">
        <w:rPr>
          <w:i/>
        </w:rPr>
        <w:t>Se</w:t>
      </w:r>
      <w:r w:rsidRPr="00A91E9B">
        <w:rPr>
          <w:i/>
          <w:vertAlign w:val="subscript"/>
        </w:rPr>
        <w:t xml:space="preserve">3 </w:t>
      </w:r>
      <w:r w:rsidRPr="00A91E9B">
        <w:rPr>
          <w:i/>
        </w:rPr>
        <w:t>photocathodes:</w:t>
      </w:r>
      <w:r w:rsidRPr="00A91E9B">
        <w:t xml:space="preserve"> The LSV</w:t>
      </w:r>
      <w:r w:rsidR="000226C4">
        <w:t xml:space="preserve"> and chronoamperometry </w:t>
      </w:r>
      <w:r w:rsidRPr="00A91E9B">
        <w:t>measurements of the Sb</w:t>
      </w:r>
      <w:r w:rsidRPr="00A91E9B">
        <w:rPr>
          <w:vertAlign w:val="subscript"/>
        </w:rPr>
        <w:t>2</w:t>
      </w:r>
      <w:r w:rsidRPr="00A91E9B">
        <w:t>Se</w:t>
      </w:r>
      <w:r w:rsidRPr="00A91E9B">
        <w:rPr>
          <w:vertAlign w:val="subscript"/>
        </w:rPr>
        <w:t>3</w:t>
      </w:r>
      <w:r w:rsidRPr="00A91E9B">
        <w:t xml:space="preserve"> photocathodes were performed in a typical three-electrode configuration with a Ag/AgCl/KCl (saturated) reference electrode and a coiled Pt wire as the counter electrode</w:t>
      </w:r>
      <w:r w:rsidR="0099585E" w:rsidRPr="00A91E9B">
        <w:t>,</w:t>
      </w:r>
      <w:r w:rsidR="0099585E" w:rsidRPr="00A91E9B">
        <w:rPr>
          <w:rFonts w:eastAsiaTheme="minorEastAsia"/>
        </w:rPr>
        <w:t xml:space="preserve"> </w:t>
      </w:r>
      <w:r w:rsidR="0099585E" w:rsidRPr="00A91E9B">
        <w:t>using a potentiostat (</w:t>
      </w:r>
      <w:r w:rsidRPr="00A91E9B">
        <w:t>1287</w:t>
      </w:r>
      <w:r w:rsidR="0099585E" w:rsidRPr="00A91E9B">
        <w:t>A</w:t>
      </w:r>
      <w:r w:rsidRPr="00A91E9B">
        <w:t xml:space="preserve">, Solartron, </w:t>
      </w:r>
      <w:r w:rsidR="0099585E" w:rsidRPr="00A91E9B">
        <w:t xml:space="preserve">UK). All </w:t>
      </w:r>
      <w:r w:rsidRPr="00A91E9B">
        <w:t>photocathodes</w:t>
      </w:r>
      <w:r w:rsidR="0099585E" w:rsidRPr="00A91E9B">
        <w:t xml:space="preserve">, </w:t>
      </w:r>
      <w:r w:rsidR="0099585E" w:rsidRPr="00A91E9B">
        <w:rPr>
          <w:i/>
        </w:rPr>
        <w:t>i.e.</w:t>
      </w:r>
      <w:r w:rsidR="0099585E" w:rsidRPr="00A91E9B">
        <w:t>, working electrodes, and the reference/counter electrodes</w:t>
      </w:r>
      <w:r w:rsidRPr="00A91E9B">
        <w:t xml:space="preserve"> were immersed in an H</w:t>
      </w:r>
      <w:r w:rsidRPr="00A91E9B">
        <w:rPr>
          <w:vertAlign w:val="subscript"/>
        </w:rPr>
        <w:t>2</w:t>
      </w:r>
      <w:r w:rsidRPr="00A91E9B">
        <w:t>SO</w:t>
      </w:r>
      <w:r w:rsidRPr="00A91E9B">
        <w:rPr>
          <w:vertAlign w:val="subscript"/>
        </w:rPr>
        <w:t>4</w:t>
      </w:r>
      <w:r w:rsidR="0099585E" w:rsidRPr="00A91E9B">
        <w:t xml:space="preserve"> solution (pH </w:t>
      </w:r>
      <w:r w:rsidRPr="00A91E9B">
        <w:t>1), and the light source was simulate</w:t>
      </w:r>
      <w:r w:rsidR="0099585E" w:rsidRPr="00A91E9B">
        <w:t>d 1-sun illumination (AM</w:t>
      </w:r>
      <w:r w:rsidRPr="00A91E9B">
        <w:t xml:space="preserve"> 1.5G, Newport Co</w:t>
      </w:r>
      <w:r w:rsidR="0099585E" w:rsidRPr="00A91E9B">
        <w:t>rporation) for all measurements.</w:t>
      </w:r>
      <w:r w:rsidR="0005755D" w:rsidRPr="00A91E9B">
        <w:t xml:space="preserve"> </w:t>
      </w:r>
      <w:r w:rsidR="003C056E" w:rsidRPr="00A91E9B">
        <w:t xml:space="preserve">For </w:t>
      </w:r>
      <w:r w:rsidR="0005755D" w:rsidRPr="00A91E9B">
        <w:t>calibration, a</w:t>
      </w:r>
      <w:r w:rsidRPr="00A91E9B">
        <w:t xml:space="preserve"> monocrystalline Si standard reference cell (Newport Corporation) was</w:t>
      </w:r>
      <w:r w:rsidR="0005755D" w:rsidRPr="00A91E9B">
        <w:t xml:space="preserve"> located at the same position of the sample for PEC measurement</w:t>
      </w:r>
      <w:r w:rsidR="003C056E" w:rsidRPr="00A91E9B">
        <w:t>.</w:t>
      </w:r>
      <w:r w:rsidRPr="00A91E9B">
        <w:t xml:space="preserve"> The scan rate for the </w:t>
      </w:r>
      <w:r w:rsidR="003C056E" w:rsidRPr="00A91E9B">
        <w:t>LSV measurement</w:t>
      </w:r>
      <w:r w:rsidRPr="00A91E9B">
        <w:t xml:space="preserve"> was </w:t>
      </w:r>
      <w:r w:rsidR="003C056E" w:rsidRPr="00A91E9B">
        <w:t>5</w:t>
      </w:r>
      <w:r w:rsidRPr="00A91E9B">
        <w:t xml:space="preserve"> mV s</w:t>
      </w:r>
      <w:r w:rsidRPr="00A91E9B">
        <w:rPr>
          <w:vertAlign w:val="superscript"/>
        </w:rPr>
        <w:t>−1</w:t>
      </w:r>
      <w:r w:rsidR="003C056E" w:rsidRPr="00A91E9B">
        <w:t>, while the applied potentials were recorded against the RHE to allow comparison with previously reported results, employing the relationship E</w:t>
      </w:r>
      <w:r w:rsidR="003C056E" w:rsidRPr="00A91E9B">
        <w:rPr>
          <w:vertAlign w:val="subscript"/>
        </w:rPr>
        <w:t>RHE</w:t>
      </w:r>
      <w:r w:rsidR="003C056E" w:rsidRPr="00A91E9B">
        <w:t xml:space="preserve"> = E</w:t>
      </w:r>
      <w:r w:rsidR="003C056E" w:rsidRPr="00A91E9B">
        <w:rPr>
          <w:vertAlign w:val="subscript"/>
        </w:rPr>
        <w:t>Ag/AgCl</w:t>
      </w:r>
      <w:r w:rsidR="003C056E" w:rsidRPr="00A91E9B">
        <w:t xml:space="preserve"> + 0.059 pH + 0.197. </w:t>
      </w:r>
    </w:p>
    <w:p w14:paraId="29E0471E" w14:textId="67003271" w:rsidR="004B456A" w:rsidRPr="00A91E9B" w:rsidRDefault="00C60CA1" w:rsidP="006B359B">
      <w:pPr>
        <w:spacing w:line="480" w:lineRule="auto"/>
        <w:jc w:val="both"/>
      </w:pPr>
      <w:r w:rsidRPr="00A91E9B">
        <w:rPr>
          <w:i/>
        </w:rPr>
        <w:t>Characterizations of</w:t>
      </w:r>
      <w:r w:rsidR="00CD1F45" w:rsidRPr="00A91E9B">
        <w:rPr>
          <w:i/>
        </w:rPr>
        <w:t xml:space="preserve"> Sb</w:t>
      </w:r>
      <w:r w:rsidR="00CD1F45" w:rsidRPr="00A91E9B">
        <w:rPr>
          <w:i/>
          <w:vertAlign w:val="subscript"/>
        </w:rPr>
        <w:t>2</w:t>
      </w:r>
      <w:r w:rsidR="00CD1F45" w:rsidRPr="00A91E9B">
        <w:rPr>
          <w:i/>
        </w:rPr>
        <w:t>Se</w:t>
      </w:r>
      <w:r w:rsidR="00CD1F45" w:rsidRPr="00A91E9B">
        <w:rPr>
          <w:i/>
          <w:vertAlign w:val="subscript"/>
        </w:rPr>
        <w:t xml:space="preserve">3 </w:t>
      </w:r>
      <w:r w:rsidR="00CD1F45" w:rsidRPr="00A91E9B">
        <w:rPr>
          <w:i/>
        </w:rPr>
        <w:t>photocathodes:</w:t>
      </w:r>
      <w:r w:rsidR="007559C8" w:rsidRPr="00A91E9B">
        <w:t xml:space="preserve"> </w:t>
      </w:r>
      <w:r w:rsidR="00CD1F45" w:rsidRPr="00A91E9B">
        <w:t>The surface and cross</w:t>
      </w:r>
      <w:r w:rsidR="00D92EB1">
        <w:t>-sectional</w:t>
      </w:r>
      <w:r w:rsidR="00CD1F45" w:rsidRPr="00A91E9B">
        <w:t xml:space="preserve"> morphology of Sb</w:t>
      </w:r>
      <w:r w:rsidR="00CD1F45" w:rsidRPr="00A91E9B">
        <w:rPr>
          <w:vertAlign w:val="subscript"/>
        </w:rPr>
        <w:t>2</w:t>
      </w:r>
      <w:r w:rsidR="00CD1F45" w:rsidRPr="00A91E9B">
        <w:t>Se</w:t>
      </w:r>
      <w:r w:rsidR="00CD1F45" w:rsidRPr="00A91E9B">
        <w:rPr>
          <w:vertAlign w:val="subscript"/>
        </w:rPr>
        <w:t>3</w:t>
      </w:r>
      <w:r w:rsidR="00CD1F45" w:rsidRPr="00A91E9B">
        <w:t xml:space="preserve"> photocathodes were analyzed via field-emission scanning electron microscope (FE-SEM, JSM-7001F, JEOL Ltd, Tokyo, Japan).</w:t>
      </w:r>
      <w:r w:rsidR="004B456A" w:rsidRPr="00A91E9B">
        <w:t xml:space="preserve"> </w:t>
      </w:r>
      <w:r w:rsidR="00E1070D" w:rsidRPr="00A91E9B">
        <w:t xml:space="preserve">The non-contact mode Kelvin probe force microscopy (KPFM, </w:t>
      </w:r>
      <w:r w:rsidR="00E4289B" w:rsidRPr="00A91E9B">
        <w:t>NX-10, Park Systems</w:t>
      </w:r>
      <w:r w:rsidR="00CD1F45" w:rsidRPr="00A91E9B">
        <w:t xml:space="preserve">) measurements were performed </w:t>
      </w:r>
      <w:r w:rsidR="00C00F6E" w:rsidRPr="00A91E9B">
        <w:t xml:space="preserve">using </w:t>
      </w:r>
      <w:r w:rsidR="00E1070D" w:rsidRPr="00A91E9B">
        <w:t>a gold</w:t>
      </w:r>
      <w:r w:rsidR="00E1070D" w:rsidRPr="00A91E9B">
        <w:rPr>
          <w:rFonts w:eastAsiaTheme="minorEastAsia"/>
        </w:rPr>
        <w:t>-coated silicon cantilever to obtain the topography and corresponding surface potentials of Sb</w:t>
      </w:r>
      <w:r w:rsidR="00E1070D" w:rsidRPr="00A91E9B">
        <w:rPr>
          <w:rFonts w:eastAsiaTheme="minorEastAsia"/>
          <w:vertAlign w:val="subscript"/>
        </w:rPr>
        <w:t>2</w:t>
      </w:r>
      <w:r w:rsidR="00E1070D" w:rsidRPr="00A91E9B">
        <w:rPr>
          <w:rFonts w:eastAsiaTheme="minorEastAsia"/>
        </w:rPr>
        <w:t>Se</w:t>
      </w:r>
      <w:r w:rsidR="00E1070D" w:rsidRPr="00A91E9B">
        <w:rPr>
          <w:rFonts w:eastAsiaTheme="minorEastAsia"/>
          <w:vertAlign w:val="subscript"/>
        </w:rPr>
        <w:t>3</w:t>
      </w:r>
      <w:r w:rsidR="00E1070D" w:rsidRPr="00A91E9B">
        <w:rPr>
          <w:rFonts w:eastAsiaTheme="minorEastAsia"/>
        </w:rPr>
        <w:t xml:space="preserve"> samples.</w:t>
      </w:r>
      <w:r w:rsidRPr="00A91E9B">
        <w:rPr>
          <w:rFonts w:eastAsiaTheme="minorEastAsia"/>
        </w:rPr>
        <w:t xml:space="preserve"> </w:t>
      </w:r>
      <w:r w:rsidR="006B359B" w:rsidRPr="00A91E9B">
        <w:rPr>
          <w:rFonts w:eastAsiaTheme="minorEastAsia"/>
        </w:rPr>
        <w:t>For quantitative analysis of</w:t>
      </w:r>
      <w:r w:rsidRPr="00A91E9B">
        <w:rPr>
          <w:rFonts w:eastAsiaTheme="minorEastAsia"/>
        </w:rPr>
        <w:t xml:space="preserve"> the local work function</w:t>
      </w:r>
      <w:r w:rsidR="006B359B" w:rsidRPr="00A91E9B">
        <w:rPr>
          <w:rFonts w:eastAsiaTheme="minorEastAsia"/>
        </w:rPr>
        <w:t>s</w:t>
      </w:r>
      <w:r w:rsidRPr="00A91E9B">
        <w:rPr>
          <w:rFonts w:eastAsiaTheme="minorEastAsia"/>
        </w:rPr>
        <w:t>,</w:t>
      </w:r>
      <w:r w:rsidR="006B359B" w:rsidRPr="00A91E9B">
        <w:rPr>
          <w:rFonts w:eastAsiaTheme="minorEastAsia"/>
        </w:rPr>
        <w:t xml:space="preserve"> </w:t>
      </w:r>
      <w:r w:rsidR="00E4289B" w:rsidRPr="00A91E9B">
        <w:rPr>
          <w:rFonts w:eastAsiaTheme="minorEastAsia"/>
        </w:rPr>
        <w:t>Gwyddion software</w:t>
      </w:r>
      <w:r w:rsidR="006B359B" w:rsidRPr="00A91E9B">
        <w:rPr>
          <w:rFonts w:eastAsiaTheme="minorEastAsia"/>
        </w:rPr>
        <w:t xml:space="preserve"> was employed to measure the local CPD values of Sb</w:t>
      </w:r>
      <w:r w:rsidR="006B359B" w:rsidRPr="00A91E9B">
        <w:rPr>
          <w:rFonts w:eastAsiaTheme="minorEastAsia"/>
          <w:vertAlign w:val="subscript"/>
        </w:rPr>
        <w:t>2</w:t>
      </w:r>
      <w:r w:rsidR="006B359B" w:rsidRPr="00A91E9B">
        <w:rPr>
          <w:rFonts w:eastAsiaTheme="minorEastAsia"/>
        </w:rPr>
        <w:t>Se</w:t>
      </w:r>
      <w:r w:rsidR="006B359B" w:rsidRPr="00A91E9B">
        <w:rPr>
          <w:rFonts w:eastAsiaTheme="minorEastAsia"/>
          <w:vertAlign w:val="subscript"/>
        </w:rPr>
        <w:t>3</w:t>
      </w:r>
      <w:r w:rsidR="006B359B" w:rsidRPr="00A91E9B">
        <w:rPr>
          <w:rFonts w:eastAsiaTheme="minorEastAsia"/>
        </w:rPr>
        <w:t xml:space="preserve"> grains. </w:t>
      </w:r>
      <w:r w:rsidR="007559C8" w:rsidRPr="00A91E9B">
        <w:t xml:space="preserve">The c-AFM (SPA 400, Seiko </w:t>
      </w:r>
      <w:r w:rsidR="007559C8" w:rsidRPr="00A91E9B">
        <w:lastRenderedPageBreak/>
        <w:t>Instruments, Inc., Chiba, Japan) analysis was performed using a rhod</w:t>
      </w:r>
      <w:r w:rsidR="00E4289B" w:rsidRPr="00A91E9B">
        <w:t>ium-coated cantilever (SI-DF3-R</w:t>
      </w:r>
      <w:r w:rsidR="007559C8" w:rsidRPr="00A91E9B">
        <w:t>) to obtain topographic images and current maps for the different Sb</w:t>
      </w:r>
      <w:r w:rsidR="007559C8" w:rsidRPr="00A91E9B">
        <w:rPr>
          <w:vertAlign w:val="subscript"/>
        </w:rPr>
        <w:t>2</w:t>
      </w:r>
      <w:r w:rsidR="007559C8" w:rsidRPr="00A91E9B">
        <w:t>Se</w:t>
      </w:r>
      <w:r w:rsidR="007559C8" w:rsidRPr="00A91E9B">
        <w:rPr>
          <w:vertAlign w:val="subscript"/>
        </w:rPr>
        <w:t>3</w:t>
      </w:r>
      <w:r w:rsidR="007559C8" w:rsidRPr="00A91E9B">
        <w:t xml:space="preserve"> devices</w:t>
      </w:r>
      <w:r w:rsidR="00E4289B" w:rsidRPr="00A91E9B">
        <w:t>. A</w:t>
      </w:r>
      <w:r w:rsidR="007559C8" w:rsidRPr="00A91E9B">
        <w:t xml:space="preserve"> silver paste was used to make a contact with conductive </w:t>
      </w:r>
      <w:r w:rsidR="00C00F6E" w:rsidRPr="00A91E9B">
        <w:t xml:space="preserve">holder disk </w:t>
      </w:r>
      <w:r w:rsidR="007559C8" w:rsidRPr="00A91E9B">
        <w:t xml:space="preserve">and the on-glass samples, while a bias of 1.0 V was applied between the </w:t>
      </w:r>
      <w:r w:rsidR="00E4289B" w:rsidRPr="00A91E9B">
        <w:t xml:space="preserve">electrode and the </w:t>
      </w:r>
      <w:r w:rsidR="006B359B" w:rsidRPr="00A91E9B">
        <w:t>c-</w:t>
      </w:r>
      <w:r w:rsidR="00E4289B" w:rsidRPr="00A91E9B">
        <w:t>AFM probe tip</w:t>
      </w:r>
      <w:r w:rsidR="007559C8" w:rsidRPr="00A91E9B">
        <w:t xml:space="preserve"> </w:t>
      </w:r>
      <w:r w:rsidR="00E4289B" w:rsidRPr="00A91E9B">
        <w:t>under a s</w:t>
      </w:r>
      <w:r w:rsidR="00C00F6E" w:rsidRPr="00A91E9B">
        <w:t>olar simulator lig</w:t>
      </w:r>
      <w:r w:rsidR="00AC4E55">
        <w:t>ht of 0.2-</w:t>
      </w:r>
      <w:r w:rsidR="00B3152B">
        <w:t>sun to systematically describe</w:t>
      </w:r>
      <w:r w:rsidR="00C00F6E" w:rsidRPr="00A91E9B">
        <w:t xml:space="preserve"> the Sb</w:t>
      </w:r>
      <w:r w:rsidR="00C00F6E" w:rsidRPr="00A91E9B">
        <w:rPr>
          <w:vertAlign w:val="subscript"/>
        </w:rPr>
        <w:t>2</w:t>
      </w:r>
      <w:r w:rsidR="00C00F6E" w:rsidRPr="00A91E9B">
        <w:t>Se</w:t>
      </w:r>
      <w:r w:rsidR="00C00F6E" w:rsidRPr="00A91E9B">
        <w:rPr>
          <w:vertAlign w:val="subscript"/>
        </w:rPr>
        <w:t>3</w:t>
      </w:r>
      <w:r w:rsidR="00C00F6E" w:rsidRPr="00A91E9B">
        <w:t>/TiO</w:t>
      </w:r>
      <w:r w:rsidR="00C00F6E" w:rsidRPr="00A91E9B">
        <w:rPr>
          <w:vertAlign w:val="subscript"/>
        </w:rPr>
        <w:t>2</w:t>
      </w:r>
      <w:r w:rsidR="00C00F6E" w:rsidRPr="00A91E9B">
        <w:t xml:space="preserve"> buried junction at the onset potential region.</w:t>
      </w:r>
      <w:r w:rsidR="006B359B" w:rsidRPr="00A91E9B">
        <w:t xml:space="preserve"> </w:t>
      </w:r>
      <w:r w:rsidR="006B359B" w:rsidRPr="00A91E9B">
        <w:rPr>
          <w:rFonts w:eastAsiaTheme="minorEastAsia"/>
        </w:rPr>
        <w:t>EIS measurements were directly performed after the LSV measurements in the same configuration using a potentiostat (1287A, Solartron, UK) combined with a frequency analyzer (1260, Solartron, UK). The</w:t>
      </w:r>
      <w:r w:rsidR="00316100" w:rsidRPr="00A91E9B">
        <w:rPr>
          <w:rFonts w:eastAsiaTheme="minorEastAsia"/>
        </w:rPr>
        <w:t xml:space="preserve"> polarization resistances </w:t>
      </w:r>
      <w:r w:rsidR="006B359B" w:rsidRPr="00A91E9B">
        <w:rPr>
          <w:rFonts w:eastAsiaTheme="minorEastAsia"/>
        </w:rPr>
        <w:t>were analyzed as a func</w:t>
      </w:r>
      <w:r w:rsidR="00AC4E55">
        <w:rPr>
          <w:rFonts w:eastAsiaTheme="minorEastAsia"/>
        </w:rPr>
        <w:t xml:space="preserve">tion of an applied cathodic </w:t>
      </w:r>
      <w:r w:rsidR="006B359B" w:rsidRPr="00A91E9B">
        <w:rPr>
          <w:rFonts w:eastAsiaTheme="minorEastAsia"/>
        </w:rPr>
        <w:t xml:space="preserve">potential </w:t>
      </w:r>
      <w:r w:rsidR="00AC4E55">
        <w:rPr>
          <w:rFonts w:eastAsiaTheme="minorEastAsia"/>
        </w:rPr>
        <w:t xml:space="preserve">with respect to </w:t>
      </w:r>
      <w:r w:rsidR="006B359B" w:rsidRPr="00A91E9B">
        <w:rPr>
          <w:rFonts w:eastAsiaTheme="minorEastAsia"/>
        </w:rPr>
        <w:t>the onset potential of each photocathode</w:t>
      </w:r>
      <w:r w:rsidR="004B456A" w:rsidRPr="00A91E9B">
        <w:rPr>
          <w:rFonts w:eastAsiaTheme="minorEastAsia"/>
        </w:rPr>
        <w:t>,</w:t>
      </w:r>
      <w:r w:rsidR="006B359B" w:rsidRPr="00A91E9B">
        <w:rPr>
          <w:rFonts w:eastAsiaTheme="minorEastAsia"/>
        </w:rPr>
        <w:t xml:space="preserve"> in the fr</w:t>
      </w:r>
      <w:r w:rsidR="004B456A" w:rsidRPr="00A91E9B">
        <w:rPr>
          <w:rFonts w:eastAsiaTheme="minorEastAsia"/>
        </w:rPr>
        <w:t>equency range of 300 kHz to 0.01</w:t>
      </w:r>
      <w:r w:rsidR="006B359B" w:rsidRPr="00A91E9B">
        <w:rPr>
          <w:rFonts w:eastAsiaTheme="minorEastAsia"/>
        </w:rPr>
        <w:t xml:space="preserve"> Hz, at an AC amplitude of 10 mV,</w:t>
      </w:r>
      <w:r w:rsidR="004B456A" w:rsidRPr="00A91E9B">
        <w:rPr>
          <w:rFonts w:eastAsiaTheme="minorEastAsia"/>
        </w:rPr>
        <w:t xml:space="preserve"> and under 1-</w:t>
      </w:r>
      <w:r w:rsidR="006B359B" w:rsidRPr="00A91E9B">
        <w:rPr>
          <w:rFonts w:eastAsiaTheme="minorEastAsia"/>
        </w:rPr>
        <w:t>sun illumination</w:t>
      </w:r>
      <w:r w:rsidR="00AD4BAC">
        <w:rPr>
          <w:rFonts w:eastAsiaTheme="minorEastAsia"/>
        </w:rPr>
        <w:t>. It</w:t>
      </w:r>
      <w:r w:rsidR="00AD4BAC" w:rsidRPr="00AD4BAC">
        <w:rPr>
          <w:rFonts w:eastAsiaTheme="minorEastAsia"/>
        </w:rPr>
        <w:t xml:space="preserve"> was</w:t>
      </w:r>
      <w:r w:rsidR="00AD4BAC">
        <w:rPr>
          <w:rFonts w:eastAsiaTheme="minorEastAsia"/>
        </w:rPr>
        <w:t xml:space="preserve"> also</w:t>
      </w:r>
      <w:r w:rsidR="00AD4BAC" w:rsidRPr="00AD4BAC">
        <w:rPr>
          <w:rFonts w:eastAsiaTheme="minorEastAsia"/>
        </w:rPr>
        <w:t xml:space="preserve"> performed at a fixed frequency at 10</w:t>
      </w:r>
      <w:r w:rsidR="00AD4BAC">
        <w:rPr>
          <w:rFonts w:eastAsiaTheme="minorEastAsia"/>
        </w:rPr>
        <w:t>0 Hz with the light chopping under</w:t>
      </w:r>
      <w:r w:rsidR="00AD4BAC" w:rsidRPr="00AD4BAC">
        <w:rPr>
          <w:rFonts w:eastAsiaTheme="minorEastAsia"/>
        </w:rPr>
        <w:t xml:space="preserve"> </w:t>
      </w:r>
      <w:r w:rsidR="00AC4E55">
        <w:rPr>
          <w:rFonts w:eastAsiaTheme="minorEastAsia"/>
        </w:rPr>
        <w:t>-</w:t>
      </w:r>
      <w:r w:rsidR="00AD4BAC">
        <w:rPr>
          <w:rFonts w:eastAsiaTheme="minorEastAsia"/>
        </w:rPr>
        <w:t xml:space="preserve">0.1 V of </w:t>
      </w:r>
      <w:r w:rsidR="00AD4BAC" w:rsidRPr="00AD4BAC">
        <w:rPr>
          <w:rFonts w:eastAsiaTheme="minorEastAsia"/>
        </w:rPr>
        <w:t>the ap</w:t>
      </w:r>
      <w:r w:rsidR="00AC4E55">
        <w:rPr>
          <w:rFonts w:eastAsiaTheme="minorEastAsia"/>
        </w:rPr>
        <w:t xml:space="preserve">plied </w:t>
      </w:r>
      <w:r w:rsidR="00AD4BAC">
        <w:rPr>
          <w:rFonts w:eastAsiaTheme="minorEastAsia"/>
        </w:rPr>
        <w:t>potential f</w:t>
      </w:r>
      <w:r w:rsidR="00AD4BAC" w:rsidRPr="00AD4BAC">
        <w:rPr>
          <w:rFonts w:eastAsiaTheme="minorEastAsia"/>
        </w:rPr>
        <w:t xml:space="preserve">rom each onset potential. </w:t>
      </w:r>
      <w:r w:rsidR="00AD4BAC">
        <w:rPr>
          <w:rFonts w:eastAsiaTheme="minorEastAsia"/>
        </w:rPr>
        <w:t xml:space="preserve">IMPS </w:t>
      </w:r>
      <w:r w:rsidR="006B359B" w:rsidRPr="00A91E9B">
        <w:rPr>
          <w:rFonts w:eastAsiaTheme="minorEastAsia"/>
        </w:rPr>
        <w:t>measurements</w:t>
      </w:r>
      <w:r w:rsidR="004B456A" w:rsidRPr="00A91E9B">
        <w:rPr>
          <w:rFonts w:eastAsiaTheme="minorEastAsia"/>
        </w:rPr>
        <w:t xml:space="preserve"> </w:t>
      </w:r>
      <w:r w:rsidR="006B359B" w:rsidRPr="00A91E9B">
        <w:rPr>
          <w:rFonts w:eastAsiaTheme="minorEastAsia"/>
        </w:rPr>
        <w:t>were performed employing an electrochemical</w:t>
      </w:r>
      <w:r w:rsidR="004B456A" w:rsidRPr="00A91E9B">
        <w:rPr>
          <w:rFonts w:eastAsiaTheme="minorEastAsia"/>
        </w:rPr>
        <w:t xml:space="preserve"> </w:t>
      </w:r>
      <w:r w:rsidR="006B359B" w:rsidRPr="00A91E9B">
        <w:rPr>
          <w:rFonts w:eastAsiaTheme="minorEastAsia"/>
        </w:rPr>
        <w:t>workstation (Zennium, Zahner, Germany) combined with a potentiostat</w:t>
      </w:r>
      <w:r w:rsidR="004B456A" w:rsidRPr="00A91E9B">
        <w:rPr>
          <w:rFonts w:eastAsiaTheme="minorEastAsia"/>
        </w:rPr>
        <w:t xml:space="preserve"> (PP211, Zahner, Germany) while the modulation intensity of light was 10 %. </w:t>
      </w:r>
      <w:r w:rsidR="004B456A" w:rsidRPr="00A91E9B">
        <w:t>The frequency of the modulation was s</w:t>
      </w:r>
      <w:r w:rsidR="00AD4BAC">
        <w:t>wept from 10 kHz down to 0.1 Hz.</w:t>
      </w:r>
    </w:p>
    <w:p w14:paraId="00EC2536" w14:textId="7E25FB5B" w:rsidR="006B359B" w:rsidRPr="00A91E9B" w:rsidRDefault="006B359B" w:rsidP="0059663D">
      <w:pPr>
        <w:spacing w:line="480" w:lineRule="auto"/>
        <w:jc w:val="both"/>
        <w:rPr>
          <w:rFonts w:eastAsiaTheme="minorEastAsia"/>
        </w:rPr>
      </w:pPr>
    </w:p>
    <w:p w14:paraId="4DC7C935" w14:textId="4053F76F" w:rsidR="00893B64" w:rsidRPr="00A91E9B" w:rsidRDefault="00893B64" w:rsidP="0059663D">
      <w:pPr>
        <w:spacing w:line="480" w:lineRule="auto"/>
        <w:jc w:val="both"/>
        <w:rPr>
          <w:rFonts w:eastAsia="Malgun Gothic"/>
          <w:color w:val="000000" w:themeColor="text1"/>
          <w:kern w:val="0"/>
        </w:rPr>
      </w:pPr>
    </w:p>
    <w:p w14:paraId="101E1105" w14:textId="77777777" w:rsidR="0059663D" w:rsidRPr="00A91E9B" w:rsidRDefault="0059663D" w:rsidP="00D00DEE">
      <w:pPr>
        <w:spacing w:line="360" w:lineRule="auto"/>
        <w:jc w:val="both"/>
        <w:rPr>
          <w:rFonts w:eastAsia="Malgun Gothic"/>
          <w:i/>
          <w:color w:val="000000" w:themeColor="text1"/>
          <w:kern w:val="0"/>
        </w:rPr>
      </w:pPr>
      <w:r w:rsidRPr="00A91E9B">
        <w:rPr>
          <w:rFonts w:eastAsia="Times New Roman"/>
          <w:b/>
          <w:color w:val="000000" w:themeColor="text1"/>
          <w:kern w:val="0"/>
        </w:rPr>
        <w:t>Supporting Information</w:t>
      </w:r>
    </w:p>
    <w:p w14:paraId="6C7F9F4F" w14:textId="2F7D5FA3" w:rsidR="0059663D" w:rsidRPr="00A91E9B" w:rsidRDefault="0059663D" w:rsidP="00D00DEE">
      <w:pPr>
        <w:spacing w:line="360" w:lineRule="auto"/>
        <w:rPr>
          <w:rFonts w:eastAsia="Malgun Gothic"/>
          <w:color w:val="000000" w:themeColor="text1"/>
          <w:kern w:val="0"/>
        </w:rPr>
      </w:pPr>
      <w:r w:rsidRPr="00A91E9B">
        <w:rPr>
          <w:rFonts w:eastAsia="Times New Roman"/>
          <w:color w:val="000000" w:themeColor="text1"/>
          <w:kern w:val="0"/>
        </w:rPr>
        <w:t>Supporting Information is available at the Wiley Online Library</w:t>
      </w:r>
      <w:r w:rsidR="0092729B" w:rsidRPr="00A91E9B">
        <w:rPr>
          <w:rFonts w:eastAsia="Times New Roman"/>
          <w:color w:val="000000" w:themeColor="text1"/>
          <w:kern w:val="0"/>
        </w:rPr>
        <w:t>,</w:t>
      </w:r>
      <w:r w:rsidRPr="00A91E9B">
        <w:rPr>
          <w:rFonts w:eastAsia="Times New Roman"/>
          <w:color w:val="000000" w:themeColor="text1"/>
          <w:kern w:val="0"/>
        </w:rPr>
        <w:t xml:space="preserve"> or from the author.</w:t>
      </w:r>
    </w:p>
    <w:p w14:paraId="770F9943" w14:textId="77777777" w:rsidR="0059663D" w:rsidRPr="00A91E9B" w:rsidRDefault="0059663D" w:rsidP="0059663D">
      <w:pPr>
        <w:spacing w:line="480" w:lineRule="auto"/>
        <w:jc w:val="both"/>
        <w:rPr>
          <w:rFonts w:eastAsia="Malgun Gothic"/>
          <w:color w:val="000000" w:themeColor="text1"/>
          <w:kern w:val="0"/>
        </w:rPr>
      </w:pPr>
    </w:p>
    <w:p w14:paraId="2C7795CE" w14:textId="77777777" w:rsidR="0059663D" w:rsidRPr="00A91E9B" w:rsidRDefault="0059663D" w:rsidP="00D00DEE">
      <w:pPr>
        <w:spacing w:line="360" w:lineRule="auto"/>
        <w:jc w:val="both"/>
        <w:rPr>
          <w:rFonts w:eastAsia="Malgun Gothic"/>
          <w:b/>
          <w:color w:val="000000" w:themeColor="text1"/>
          <w:kern w:val="0"/>
        </w:rPr>
      </w:pPr>
      <w:r w:rsidRPr="00A91E9B">
        <w:rPr>
          <w:rFonts w:eastAsia="Times New Roman"/>
          <w:b/>
          <w:color w:val="000000" w:themeColor="text1"/>
          <w:kern w:val="0"/>
        </w:rPr>
        <w:t>Acknowledgements</w:t>
      </w:r>
    </w:p>
    <w:p w14:paraId="50808A18" w14:textId="13B93572" w:rsidR="0059663D" w:rsidRPr="00A91E9B" w:rsidRDefault="0060317A" w:rsidP="00491B3F">
      <w:pPr>
        <w:spacing w:line="360" w:lineRule="auto"/>
        <w:jc w:val="both"/>
        <w:rPr>
          <w:rFonts w:eastAsia="Malgun Gothic"/>
          <w:color w:val="000000" w:themeColor="text1"/>
          <w:kern w:val="0"/>
          <w:szCs w:val="20"/>
          <w:lang w:eastAsia="en-US"/>
        </w:rPr>
      </w:pPr>
      <w:r w:rsidRPr="00A91E9B">
        <w:rPr>
          <w:rFonts w:eastAsia="Malgun Gothic"/>
          <w:color w:val="000000" w:themeColor="text1"/>
          <w:kern w:val="0"/>
          <w:szCs w:val="20"/>
          <w:lang w:eastAsia="en-US"/>
        </w:rPr>
        <w:t>This work was supported by the National Research Foundation (NRF) of Korea grant (No. 2012R1A3A2026417) and the Creative Materials Discovery Program (NRF-2018M3D1A1058793) funded by the Ministry of Science and ICT.</w:t>
      </w:r>
    </w:p>
    <w:p w14:paraId="373A32D0" w14:textId="51D4F2D8" w:rsidR="00060B00" w:rsidRPr="00A91E9B" w:rsidRDefault="00060B00" w:rsidP="00D00DEE">
      <w:pPr>
        <w:spacing w:line="360" w:lineRule="auto"/>
        <w:jc w:val="both"/>
        <w:rPr>
          <w:rFonts w:eastAsia="Malgun Gothic"/>
          <w:color w:val="000000" w:themeColor="text1"/>
          <w:kern w:val="0"/>
        </w:rPr>
      </w:pPr>
    </w:p>
    <w:p w14:paraId="559E2265" w14:textId="126CE25F" w:rsidR="00060B00" w:rsidRPr="00A91E9B" w:rsidRDefault="00060B00" w:rsidP="00060B00">
      <w:pPr>
        <w:spacing w:line="360" w:lineRule="auto"/>
        <w:jc w:val="both"/>
        <w:rPr>
          <w:rFonts w:eastAsia="Malgun Gothic"/>
          <w:b/>
          <w:color w:val="000000" w:themeColor="text1"/>
          <w:kern w:val="0"/>
        </w:rPr>
      </w:pPr>
      <w:r w:rsidRPr="00A91E9B">
        <w:rPr>
          <w:rFonts w:eastAsia="Times New Roman"/>
          <w:b/>
          <w:color w:val="000000" w:themeColor="text1"/>
          <w:kern w:val="0"/>
        </w:rPr>
        <w:t>Conflict of Interest</w:t>
      </w:r>
    </w:p>
    <w:p w14:paraId="2E9A6F68" w14:textId="6C08A1D0" w:rsidR="00060B00" w:rsidRPr="00A91E9B" w:rsidRDefault="00060B00" w:rsidP="00060B00">
      <w:pPr>
        <w:spacing w:after="240" w:line="360" w:lineRule="auto"/>
        <w:rPr>
          <w:rFonts w:eastAsia="Malgun Gothic"/>
          <w:color w:val="000000" w:themeColor="text1"/>
          <w:kern w:val="0"/>
          <w:szCs w:val="20"/>
        </w:rPr>
      </w:pPr>
      <w:r w:rsidRPr="00A91E9B">
        <w:rPr>
          <w:rFonts w:eastAsia="Malgun Gothic"/>
          <w:color w:val="000000" w:themeColor="text1"/>
          <w:kern w:val="0"/>
          <w:szCs w:val="20"/>
          <w:lang w:eastAsia="en-US"/>
        </w:rPr>
        <w:t>The authors declare no conflict</w:t>
      </w:r>
      <w:r w:rsidR="0060317A" w:rsidRPr="00A91E9B">
        <w:rPr>
          <w:rFonts w:eastAsia="Malgun Gothic"/>
          <w:color w:val="000000" w:themeColor="text1"/>
          <w:kern w:val="0"/>
          <w:szCs w:val="20"/>
          <w:lang w:eastAsia="en-US"/>
        </w:rPr>
        <w:t>s</w:t>
      </w:r>
      <w:r w:rsidRPr="00A91E9B">
        <w:rPr>
          <w:rFonts w:eastAsia="Malgun Gothic"/>
          <w:color w:val="000000" w:themeColor="text1"/>
          <w:kern w:val="0"/>
          <w:szCs w:val="20"/>
          <w:lang w:eastAsia="en-US"/>
        </w:rPr>
        <w:t xml:space="preserve"> of interest.</w:t>
      </w:r>
    </w:p>
    <w:p w14:paraId="71752B85" w14:textId="77777777" w:rsidR="00060B00" w:rsidRPr="00A91E9B" w:rsidRDefault="00060B00" w:rsidP="00D00DEE">
      <w:pPr>
        <w:spacing w:line="360" w:lineRule="auto"/>
        <w:jc w:val="both"/>
        <w:rPr>
          <w:rFonts w:eastAsia="Malgun Gothic"/>
          <w:color w:val="000000" w:themeColor="text1"/>
          <w:kern w:val="0"/>
        </w:rPr>
      </w:pPr>
    </w:p>
    <w:p w14:paraId="3D6A2AB0" w14:textId="70D8D5BA" w:rsidR="00377EAC" w:rsidRPr="00A91E9B" w:rsidRDefault="0059663D" w:rsidP="00A12C83">
      <w:pPr>
        <w:spacing w:line="276" w:lineRule="auto"/>
        <w:jc w:val="right"/>
        <w:rPr>
          <w:rFonts w:eastAsiaTheme="minorEastAsia"/>
          <w:color w:val="000000" w:themeColor="text1"/>
          <w:kern w:val="0"/>
        </w:rPr>
      </w:pPr>
      <w:r w:rsidRPr="00A91E9B">
        <w:rPr>
          <w:rFonts w:eastAsia="Times New Roman"/>
          <w:color w:val="000000" w:themeColor="text1"/>
          <w:kern w:val="0"/>
        </w:rPr>
        <w:lastRenderedPageBreak/>
        <w:t>Received: ((will be filled in by the editorial staff))</w:t>
      </w:r>
      <w:r w:rsidRPr="00A91E9B">
        <w:rPr>
          <w:rFonts w:eastAsia="Times New Roman"/>
          <w:color w:val="000000" w:themeColor="text1"/>
          <w:kern w:val="0"/>
        </w:rPr>
        <w:br/>
        <w:t>Revised: ((will be filled in by the editorial staff))</w:t>
      </w:r>
      <w:r w:rsidRPr="00A91E9B">
        <w:rPr>
          <w:rFonts w:eastAsia="Times New Roman"/>
          <w:color w:val="000000" w:themeColor="text1"/>
          <w:kern w:val="0"/>
        </w:rPr>
        <w:br/>
        <w:t>Published online: ((will be filled in by the editorial staff))</w:t>
      </w:r>
    </w:p>
    <w:p w14:paraId="12FF7D86" w14:textId="7CB67491" w:rsidR="00C777F9" w:rsidRDefault="00C777F9" w:rsidP="00E36577">
      <w:pPr>
        <w:spacing w:line="360" w:lineRule="auto"/>
        <w:rPr>
          <w:rFonts w:eastAsiaTheme="minorEastAsia"/>
          <w:b/>
          <w:color w:val="000000" w:themeColor="text1"/>
        </w:rPr>
      </w:pPr>
    </w:p>
    <w:p w14:paraId="7EA2D954" w14:textId="77777777" w:rsidR="00C777F9" w:rsidRPr="00C777F9" w:rsidRDefault="00C777F9" w:rsidP="00E36577">
      <w:pPr>
        <w:spacing w:line="360" w:lineRule="auto"/>
        <w:rPr>
          <w:rFonts w:eastAsiaTheme="minorEastAsia"/>
          <w:b/>
          <w:color w:val="000000" w:themeColor="text1"/>
        </w:rPr>
      </w:pPr>
    </w:p>
    <w:p w14:paraId="57A19FB5" w14:textId="0403707F" w:rsidR="00A4118F" w:rsidRPr="00A91E9B" w:rsidRDefault="00A4118F" w:rsidP="00490EFC">
      <w:pPr>
        <w:spacing w:line="480" w:lineRule="auto"/>
        <w:rPr>
          <w:rFonts w:eastAsia="Malgun Gothic"/>
          <w:b/>
          <w:color w:val="000000" w:themeColor="text1"/>
          <w:kern w:val="0"/>
        </w:rPr>
      </w:pPr>
      <w:r w:rsidRPr="00A91E9B">
        <w:rPr>
          <w:b/>
          <w:color w:val="000000" w:themeColor="text1"/>
        </w:rPr>
        <w:t>R</w:t>
      </w:r>
      <w:r w:rsidRPr="00A91E9B">
        <w:rPr>
          <w:rFonts w:eastAsia="Times New Roman"/>
          <w:b/>
          <w:color w:val="000000" w:themeColor="text1"/>
          <w:kern w:val="0"/>
        </w:rPr>
        <w:t>eferences</w:t>
      </w:r>
    </w:p>
    <w:p w14:paraId="0B4145A0" w14:textId="77777777" w:rsidR="00971E2F" w:rsidRPr="00971E2F" w:rsidRDefault="00C777F9" w:rsidP="00971E2F">
      <w:pPr>
        <w:pStyle w:val="Bibliography"/>
        <w:rPr>
          <w:kern w:val="0"/>
        </w:rPr>
      </w:pPr>
      <w:r>
        <w:fldChar w:fldCharType="begin"/>
      </w:r>
      <w:r w:rsidR="00DF6E64">
        <w:instrText xml:space="preserve"> ADDIN ZOTERO_BIBL {"uncited":[],"omitted":[],"custom":[]} CSL_BIBLIOGRAPHY </w:instrText>
      </w:r>
      <w:r>
        <w:fldChar w:fldCharType="separate"/>
      </w:r>
      <w:r w:rsidR="00971E2F" w:rsidRPr="00971E2F">
        <w:rPr>
          <w:kern w:val="0"/>
        </w:rPr>
        <w:t>[1]</w:t>
      </w:r>
      <w:r w:rsidR="00971E2F" w:rsidRPr="00971E2F">
        <w:rPr>
          <w:kern w:val="0"/>
        </w:rPr>
        <w:tab/>
        <w:t xml:space="preserve">K. Sivula, R. van de Krol, </w:t>
      </w:r>
      <w:r w:rsidR="00971E2F" w:rsidRPr="00971E2F">
        <w:rPr>
          <w:i/>
          <w:iCs/>
          <w:kern w:val="0"/>
        </w:rPr>
        <w:t>Nat. Rev. Mater.</w:t>
      </w:r>
      <w:r w:rsidR="00971E2F" w:rsidRPr="00971E2F">
        <w:rPr>
          <w:kern w:val="0"/>
        </w:rPr>
        <w:t xml:space="preserve"> </w:t>
      </w:r>
      <w:r w:rsidR="00971E2F" w:rsidRPr="00971E2F">
        <w:rPr>
          <w:b/>
          <w:bCs/>
          <w:kern w:val="0"/>
        </w:rPr>
        <w:t>2016</w:t>
      </w:r>
      <w:r w:rsidR="00971E2F" w:rsidRPr="00971E2F">
        <w:rPr>
          <w:kern w:val="0"/>
        </w:rPr>
        <w:t xml:space="preserve">, </w:t>
      </w:r>
      <w:r w:rsidR="00971E2F" w:rsidRPr="00971E2F">
        <w:rPr>
          <w:i/>
          <w:iCs/>
          <w:kern w:val="0"/>
        </w:rPr>
        <w:t>1</w:t>
      </w:r>
      <w:r w:rsidR="00971E2F" w:rsidRPr="00971E2F">
        <w:rPr>
          <w:kern w:val="0"/>
        </w:rPr>
        <w:t>, 15010.</w:t>
      </w:r>
    </w:p>
    <w:p w14:paraId="6218C1AC" w14:textId="77777777" w:rsidR="00971E2F" w:rsidRPr="00971E2F" w:rsidRDefault="00971E2F" w:rsidP="00971E2F">
      <w:pPr>
        <w:pStyle w:val="Bibliography"/>
        <w:rPr>
          <w:kern w:val="0"/>
        </w:rPr>
      </w:pPr>
      <w:r w:rsidRPr="00971E2F">
        <w:rPr>
          <w:kern w:val="0"/>
        </w:rPr>
        <w:t>[2]</w:t>
      </w:r>
      <w:r w:rsidRPr="00971E2F">
        <w:rPr>
          <w:kern w:val="0"/>
        </w:rPr>
        <w:tab/>
        <w:t xml:space="preserve">W. Yang, R. R. Prabhakar, J. Tan, S. D. Tilley, J. Moon, </w:t>
      </w:r>
      <w:r w:rsidRPr="00971E2F">
        <w:rPr>
          <w:i/>
          <w:iCs/>
          <w:kern w:val="0"/>
        </w:rPr>
        <w:t>Chem. Soc. Rev.</w:t>
      </w:r>
      <w:r w:rsidRPr="00971E2F">
        <w:rPr>
          <w:kern w:val="0"/>
        </w:rPr>
        <w:t xml:space="preserve"> </w:t>
      </w:r>
      <w:r w:rsidRPr="00971E2F">
        <w:rPr>
          <w:b/>
          <w:bCs/>
          <w:kern w:val="0"/>
        </w:rPr>
        <w:t>2019</w:t>
      </w:r>
      <w:r w:rsidRPr="00971E2F">
        <w:rPr>
          <w:kern w:val="0"/>
        </w:rPr>
        <w:t xml:space="preserve">, </w:t>
      </w:r>
      <w:r w:rsidRPr="00971E2F">
        <w:rPr>
          <w:i/>
          <w:iCs/>
          <w:kern w:val="0"/>
        </w:rPr>
        <w:t>48</w:t>
      </w:r>
      <w:r w:rsidRPr="00971E2F">
        <w:rPr>
          <w:kern w:val="0"/>
        </w:rPr>
        <w:t>, 4979–5015.</w:t>
      </w:r>
    </w:p>
    <w:p w14:paraId="6ACAC650" w14:textId="77777777" w:rsidR="00971E2F" w:rsidRPr="00971E2F" w:rsidRDefault="00971E2F" w:rsidP="00971E2F">
      <w:pPr>
        <w:pStyle w:val="Bibliography"/>
        <w:rPr>
          <w:kern w:val="0"/>
        </w:rPr>
      </w:pPr>
      <w:r w:rsidRPr="00971E2F">
        <w:rPr>
          <w:kern w:val="0"/>
        </w:rPr>
        <w:t>[3]</w:t>
      </w:r>
      <w:r w:rsidRPr="00971E2F">
        <w:rPr>
          <w:kern w:val="0"/>
        </w:rPr>
        <w:tab/>
        <w:t xml:space="preserve">Y. Dai, J. Yu, C. Cheng, P. Tan, M. Ni, </w:t>
      </w:r>
      <w:r w:rsidRPr="00971E2F">
        <w:rPr>
          <w:i/>
          <w:iCs/>
          <w:kern w:val="0"/>
        </w:rPr>
        <w:t>J. Mater. Chem. A</w:t>
      </w:r>
      <w:r w:rsidRPr="00971E2F">
        <w:rPr>
          <w:kern w:val="0"/>
        </w:rPr>
        <w:t xml:space="preserve"> </w:t>
      </w:r>
      <w:r w:rsidRPr="00971E2F">
        <w:rPr>
          <w:b/>
          <w:bCs/>
          <w:kern w:val="0"/>
        </w:rPr>
        <w:t>2020</w:t>
      </w:r>
      <w:r w:rsidRPr="00971E2F">
        <w:rPr>
          <w:kern w:val="0"/>
        </w:rPr>
        <w:t xml:space="preserve">, </w:t>
      </w:r>
      <w:r w:rsidRPr="00971E2F">
        <w:rPr>
          <w:i/>
          <w:iCs/>
          <w:kern w:val="0"/>
        </w:rPr>
        <w:t>8</w:t>
      </w:r>
      <w:r w:rsidRPr="00971E2F">
        <w:rPr>
          <w:kern w:val="0"/>
        </w:rPr>
        <w:t>, 6984–7002.</w:t>
      </w:r>
    </w:p>
    <w:p w14:paraId="0026DB4F" w14:textId="77777777" w:rsidR="00971E2F" w:rsidRPr="00971E2F" w:rsidRDefault="00971E2F" w:rsidP="00971E2F">
      <w:pPr>
        <w:pStyle w:val="Bibliography"/>
        <w:rPr>
          <w:kern w:val="0"/>
        </w:rPr>
      </w:pPr>
      <w:r w:rsidRPr="00971E2F">
        <w:rPr>
          <w:kern w:val="0"/>
        </w:rPr>
        <w:t>[4]</w:t>
      </w:r>
      <w:r w:rsidRPr="00971E2F">
        <w:rPr>
          <w:kern w:val="0"/>
        </w:rPr>
        <w:tab/>
        <w:t xml:space="preserve">W. Yang, J. H. Kim, O. S. Hutter, L. J. Phillips, J. Tan, J. Park, H. Lee, J. D. Major, J. S. Lee, J. Moon, </w:t>
      </w:r>
      <w:r w:rsidRPr="00971E2F">
        <w:rPr>
          <w:i/>
          <w:iCs/>
          <w:kern w:val="0"/>
        </w:rPr>
        <w:t>Nat. Commun.</w:t>
      </w:r>
      <w:r w:rsidRPr="00971E2F">
        <w:rPr>
          <w:kern w:val="0"/>
        </w:rPr>
        <w:t xml:space="preserve"> </w:t>
      </w:r>
      <w:r w:rsidRPr="00971E2F">
        <w:rPr>
          <w:b/>
          <w:bCs/>
          <w:kern w:val="0"/>
        </w:rPr>
        <w:t>2020</w:t>
      </w:r>
      <w:r w:rsidRPr="00971E2F">
        <w:rPr>
          <w:kern w:val="0"/>
        </w:rPr>
        <w:t xml:space="preserve">, </w:t>
      </w:r>
      <w:r w:rsidRPr="00971E2F">
        <w:rPr>
          <w:i/>
          <w:iCs/>
          <w:kern w:val="0"/>
        </w:rPr>
        <w:t>11</w:t>
      </w:r>
      <w:r w:rsidRPr="00971E2F">
        <w:rPr>
          <w:kern w:val="0"/>
        </w:rPr>
        <w:t>, 861.</w:t>
      </w:r>
    </w:p>
    <w:p w14:paraId="6DB81D12" w14:textId="77777777" w:rsidR="00971E2F" w:rsidRPr="00971E2F" w:rsidRDefault="00971E2F" w:rsidP="00971E2F">
      <w:pPr>
        <w:pStyle w:val="Bibliography"/>
        <w:rPr>
          <w:kern w:val="0"/>
        </w:rPr>
      </w:pPr>
      <w:r w:rsidRPr="00971E2F">
        <w:rPr>
          <w:kern w:val="0"/>
        </w:rPr>
        <w:t>[5]</w:t>
      </w:r>
      <w:r w:rsidRPr="00971E2F">
        <w:rPr>
          <w:kern w:val="0"/>
        </w:rPr>
        <w:tab/>
        <w:t xml:space="preserve">L. Pan, J. H. Kim, M. T. Mayer, M.-K. Son, A. Ummadisingu, J. S. Lee, A. Hagfeldt, J. Luo, M. Grätzel, </w:t>
      </w:r>
      <w:r w:rsidRPr="00971E2F">
        <w:rPr>
          <w:i/>
          <w:iCs/>
          <w:kern w:val="0"/>
        </w:rPr>
        <w:t>Nat. Catal.</w:t>
      </w:r>
      <w:r w:rsidRPr="00971E2F">
        <w:rPr>
          <w:kern w:val="0"/>
        </w:rPr>
        <w:t xml:space="preserve"> </w:t>
      </w:r>
      <w:r w:rsidRPr="00971E2F">
        <w:rPr>
          <w:b/>
          <w:bCs/>
          <w:kern w:val="0"/>
        </w:rPr>
        <w:t>2018</w:t>
      </w:r>
      <w:r w:rsidRPr="00971E2F">
        <w:rPr>
          <w:kern w:val="0"/>
        </w:rPr>
        <w:t xml:space="preserve">, </w:t>
      </w:r>
      <w:r w:rsidRPr="00971E2F">
        <w:rPr>
          <w:i/>
          <w:iCs/>
          <w:kern w:val="0"/>
        </w:rPr>
        <w:t>1</w:t>
      </w:r>
      <w:r w:rsidRPr="00971E2F">
        <w:rPr>
          <w:kern w:val="0"/>
        </w:rPr>
        <w:t>, 412–420.</w:t>
      </w:r>
    </w:p>
    <w:p w14:paraId="4B401E4C" w14:textId="77777777" w:rsidR="00971E2F" w:rsidRPr="00971E2F" w:rsidRDefault="00971E2F" w:rsidP="00971E2F">
      <w:pPr>
        <w:pStyle w:val="Bibliography"/>
        <w:rPr>
          <w:kern w:val="0"/>
        </w:rPr>
      </w:pPr>
      <w:r w:rsidRPr="00971E2F">
        <w:rPr>
          <w:kern w:val="0"/>
        </w:rPr>
        <w:t>[6]</w:t>
      </w:r>
      <w:r w:rsidRPr="00971E2F">
        <w:rPr>
          <w:kern w:val="0"/>
        </w:rPr>
        <w:tab/>
        <w:t xml:space="preserve">C. Li, T. Hisatomi, O. Watanabe, M. Nakabayashi, N. Shibata, K. Domen, J.-J. Delaunay, </w:t>
      </w:r>
      <w:r w:rsidRPr="00971E2F">
        <w:rPr>
          <w:i/>
          <w:iCs/>
          <w:kern w:val="0"/>
        </w:rPr>
        <w:t>Energy Environ. Sci.</w:t>
      </w:r>
      <w:r w:rsidRPr="00971E2F">
        <w:rPr>
          <w:kern w:val="0"/>
        </w:rPr>
        <w:t xml:space="preserve"> </w:t>
      </w:r>
      <w:r w:rsidRPr="00971E2F">
        <w:rPr>
          <w:b/>
          <w:bCs/>
          <w:kern w:val="0"/>
        </w:rPr>
        <w:t>2015</w:t>
      </w:r>
      <w:r w:rsidRPr="00971E2F">
        <w:rPr>
          <w:kern w:val="0"/>
        </w:rPr>
        <w:t xml:space="preserve">, </w:t>
      </w:r>
      <w:r w:rsidRPr="00971E2F">
        <w:rPr>
          <w:i/>
          <w:iCs/>
          <w:kern w:val="0"/>
        </w:rPr>
        <w:t>8</w:t>
      </w:r>
      <w:r w:rsidRPr="00971E2F">
        <w:rPr>
          <w:kern w:val="0"/>
        </w:rPr>
        <w:t>, 1493–1500.</w:t>
      </w:r>
    </w:p>
    <w:p w14:paraId="75D71AE7" w14:textId="77777777" w:rsidR="00971E2F" w:rsidRPr="00971E2F" w:rsidRDefault="00971E2F" w:rsidP="00971E2F">
      <w:pPr>
        <w:pStyle w:val="Bibliography"/>
        <w:rPr>
          <w:kern w:val="0"/>
        </w:rPr>
      </w:pPr>
      <w:r w:rsidRPr="00971E2F">
        <w:rPr>
          <w:kern w:val="0"/>
        </w:rPr>
        <w:t>[7]</w:t>
      </w:r>
      <w:r w:rsidRPr="00971E2F">
        <w:rPr>
          <w:kern w:val="0"/>
        </w:rPr>
        <w:tab/>
        <w:t xml:space="preserve">M. Chen, Y. Liu, C. Li, A. Li, X. Chang, W. Liu, Y. Sun, T. Wang, J. Gong, </w:t>
      </w:r>
      <w:r w:rsidRPr="00971E2F">
        <w:rPr>
          <w:i/>
          <w:iCs/>
          <w:kern w:val="0"/>
        </w:rPr>
        <w:t>Energy Environ. Sci.</w:t>
      </w:r>
      <w:r w:rsidRPr="00971E2F">
        <w:rPr>
          <w:kern w:val="0"/>
        </w:rPr>
        <w:t xml:space="preserve"> </w:t>
      </w:r>
      <w:r w:rsidRPr="00971E2F">
        <w:rPr>
          <w:b/>
          <w:bCs/>
          <w:kern w:val="0"/>
        </w:rPr>
        <w:t>2018</w:t>
      </w:r>
      <w:r w:rsidRPr="00971E2F">
        <w:rPr>
          <w:kern w:val="0"/>
        </w:rPr>
        <w:t xml:space="preserve">, </w:t>
      </w:r>
      <w:r w:rsidRPr="00971E2F">
        <w:rPr>
          <w:i/>
          <w:iCs/>
          <w:kern w:val="0"/>
        </w:rPr>
        <w:t>11</w:t>
      </w:r>
      <w:r w:rsidRPr="00971E2F">
        <w:rPr>
          <w:kern w:val="0"/>
        </w:rPr>
        <w:t>, 2025–2034.</w:t>
      </w:r>
    </w:p>
    <w:p w14:paraId="58301331" w14:textId="77777777" w:rsidR="00971E2F" w:rsidRPr="00971E2F" w:rsidRDefault="00971E2F" w:rsidP="00971E2F">
      <w:pPr>
        <w:pStyle w:val="Bibliography"/>
        <w:rPr>
          <w:kern w:val="0"/>
        </w:rPr>
      </w:pPr>
      <w:r w:rsidRPr="00971E2F">
        <w:rPr>
          <w:kern w:val="0"/>
        </w:rPr>
        <w:t>[8]</w:t>
      </w:r>
      <w:r w:rsidRPr="00971E2F">
        <w:rPr>
          <w:kern w:val="0"/>
        </w:rPr>
        <w:tab/>
        <w:t xml:space="preserve">J. Park, W. Yang, Y. Oh, J. Tan, H. Lee, R. Boppella, J. Moon, </w:t>
      </w:r>
      <w:r w:rsidRPr="00971E2F">
        <w:rPr>
          <w:i/>
          <w:iCs/>
          <w:kern w:val="0"/>
        </w:rPr>
        <w:t>ACS Energy Lett.</w:t>
      </w:r>
      <w:r w:rsidRPr="00971E2F">
        <w:rPr>
          <w:kern w:val="0"/>
        </w:rPr>
        <w:t xml:space="preserve"> </w:t>
      </w:r>
      <w:r w:rsidRPr="00971E2F">
        <w:rPr>
          <w:b/>
          <w:bCs/>
          <w:kern w:val="0"/>
        </w:rPr>
        <w:t>2019</w:t>
      </w:r>
      <w:r w:rsidRPr="00971E2F">
        <w:rPr>
          <w:kern w:val="0"/>
        </w:rPr>
        <w:t xml:space="preserve">, </w:t>
      </w:r>
      <w:r w:rsidRPr="00971E2F">
        <w:rPr>
          <w:i/>
          <w:iCs/>
          <w:kern w:val="0"/>
        </w:rPr>
        <w:t>4</w:t>
      </w:r>
      <w:r w:rsidRPr="00971E2F">
        <w:rPr>
          <w:kern w:val="0"/>
        </w:rPr>
        <w:t>, 517–526.</w:t>
      </w:r>
    </w:p>
    <w:p w14:paraId="475D21A2" w14:textId="77777777" w:rsidR="00971E2F" w:rsidRPr="00971E2F" w:rsidRDefault="00971E2F" w:rsidP="00971E2F">
      <w:pPr>
        <w:pStyle w:val="Bibliography"/>
        <w:rPr>
          <w:kern w:val="0"/>
        </w:rPr>
      </w:pPr>
      <w:r w:rsidRPr="00971E2F">
        <w:rPr>
          <w:kern w:val="0"/>
        </w:rPr>
        <w:t>[9]</w:t>
      </w:r>
      <w:r w:rsidRPr="00971E2F">
        <w:rPr>
          <w:kern w:val="0"/>
        </w:rPr>
        <w:tab/>
        <w:t xml:space="preserve">X. Wu, S. Asher, D. H. Levi, D. E. King, Y. Yan, T. A. Gessert, P. Sheldon, </w:t>
      </w:r>
      <w:r w:rsidRPr="00971E2F">
        <w:rPr>
          <w:i/>
          <w:iCs/>
          <w:kern w:val="0"/>
        </w:rPr>
        <w:t>J. Appl. Phys.</w:t>
      </w:r>
      <w:r w:rsidRPr="00971E2F">
        <w:rPr>
          <w:kern w:val="0"/>
        </w:rPr>
        <w:t xml:space="preserve"> </w:t>
      </w:r>
      <w:r w:rsidRPr="00971E2F">
        <w:rPr>
          <w:b/>
          <w:bCs/>
          <w:kern w:val="0"/>
        </w:rPr>
        <w:t>2001</w:t>
      </w:r>
      <w:r w:rsidRPr="00971E2F">
        <w:rPr>
          <w:kern w:val="0"/>
        </w:rPr>
        <w:t xml:space="preserve">, </w:t>
      </w:r>
      <w:r w:rsidRPr="00971E2F">
        <w:rPr>
          <w:i/>
          <w:iCs/>
          <w:kern w:val="0"/>
        </w:rPr>
        <w:t>89</w:t>
      </w:r>
      <w:r w:rsidRPr="00971E2F">
        <w:rPr>
          <w:kern w:val="0"/>
        </w:rPr>
        <w:t>, 4564–4569.</w:t>
      </w:r>
    </w:p>
    <w:p w14:paraId="5AE00DBB" w14:textId="77777777" w:rsidR="00971E2F" w:rsidRPr="00971E2F" w:rsidRDefault="00971E2F" w:rsidP="00971E2F">
      <w:pPr>
        <w:pStyle w:val="Bibliography"/>
        <w:rPr>
          <w:kern w:val="0"/>
        </w:rPr>
      </w:pPr>
      <w:r w:rsidRPr="00971E2F">
        <w:rPr>
          <w:kern w:val="0"/>
        </w:rPr>
        <w:t>[10]</w:t>
      </w:r>
      <w:r w:rsidRPr="00971E2F">
        <w:rPr>
          <w:kern w:val="0"/>
        </w:rPr>
        <w:tab/>
        <w:t xml:space="preserve">R. Wick-Joliat, T. Musso, R. R. Prabhakar, J. Löckinger, S. Siol, W. Cui, L. Sévery, T. Moehl, J. Suh, J. Hutter, M. Iannuzzi, S. D. Tilley, </w:t>
      </w:r>
      <w:r w:rsidRPr="00971E2F">
        <w:rPr>
          <w:i/>
          <w:iCs/>
          <w:kern w:val="0"/>
        </w:rPr>
        <w:t>Energy Environ. Sci.</w:t>
      </w:r>
      <w:r w:rsidRPr="00971E2F">
        <w:rPr>
          <w:kern w:val="0"/>
        </w:rPr>
        <w:t xml:space="preserve"> </w:t>
      </w:r>
      <w:r w:rsidRPr="00971E2F">
        <w:rPr>
          <w:b/>
          <w:bCs/>
          <w:kern w:val="0"/>
        </w:rPr>
        <w:t>2019</w:t>
      </w:r>
      <w:r w:rsidRPr="00971E2F">
        <w:rPr>
          <w:kern w:val="0"/>
        </w:rPr>
        <w:t xml:space="preserve">, </w:t>
      </w:r>
      <w:r w:rsidRPr="00971E2F">
        <w:rPr>
          <w:i/>
          <w:iCs/>
          <w:kern w:val="0"/>
        </w:rPr>
        <w:t>12</w:t>
      </w:r>
      <w:r w:rsidRPr="00971E2F">
        <w:rPr>
          <w:kern w:val="0"/>
        </w:rPr>
        <w:t>, 1901–1909.</w:t>
      </w:r>
    </w:p>
    <w:p w14:paraId="607B9C84" w14:textId="77777777" w:rsidR="00971E2F" w:rsidRPr="00971E2F" w:rsidRDefault="00971E2F" w:rsidP="00971E2F">
      <w:pPr>
        <w:pStyle w:val="Bibliography"/>
        <w:rPr>
          <w:kern w:val="0"/>
        </w:rPr>
      </w:pPr>
      <w:r w:rsidRPr="00971E2F">
        <w:rPr>
          <w:kern w:val="0"/>
        </w:rPr>
        <w:t>[11]</w:t>
      </w:r>
      <w:r w:rsidRPr="00971E2F">
        <w:rPr>
          <w:kern w:val="0"/>
        </w:rPr>
        <w:tab/>
        <w:t xml:space="preserve">C. Jiang, S. J. A. Moniz, A. Wang, T. Zhang, J. Tang, </w:t>
      </w:r>
      <w:r w:rsidRPr="00971E2F">
        <w:rPr>
          <w:i/>
          <w:iCs/>
          <w:kern w:val="0"/>
        </w:rPr>
        <w:t>Chem. Soc. Rev.</w:t>
      </w:r>
      <w:r w:rsidRPr="00971E2F">
        <w:rPr>
          <w:kern w:val="0"/>
        </w:rPr>
        <w:t xml:space="preserve"> </w:t>
      </w:r>
      <w:r w:rsidRPr="00971E2F">
        <w:rPr>
          <w:b/>
          <w:bCs/>
          <w:kern w:val="0"/>
        </w:rPr>
        <w:t>2017</w:t>
      </w:r>
      <w:r w:rsidRPr="00971E2F">
        <w:rPr>
          <w:kern w:val="0"/>
        </w:rPr>
        <w:t xml:space="preserve">, </w:t>
      </w:r>
      <w:r w:rsidRPr="00971E2F">
        <w:rPr>
          <w:i/>
          <w:iCs/>
          <w:kern w:val="0"/>
        </w:rPr>
        <w:t>46</w:t>
      </w:r>
      <w:r w:rsidRPr="00971E2F">
        <w:rPr>
          <w:kern w:val="0"/>
        </w:rPr>
        <w:t>, 4645–4660.</w:t>
      </w:r>
    </w:p>
    <w:p w14:paraId="01306F24" w14:textId="77777777" w:rsidR="00971E2F" w:rsidRPr="00971E2F" w:rsidRDefault="00971E2F" w:rsidP="00971E2F">
      <w:pPr>
        <w:pStyle w:val="Bibliography"/>
        <w:rPr>
          <w:kern w:val="0"/>
        </w:rPr>
      </w:pPr>
      <w:r w:rsidRPr="00971E2F">
        <w:rPr>
          <w:kern w:val="0"/>
        </w:rPr>
        <w:t>[12]</w:t>
      </w:r>
      <w:r w:rsidRPr="00971E2F">
        <w:rPr>
          <w:kern w:val="0"/>
        </w:rPr>
        <w:tab/>
        <w:t xml:space="preserve">H. Kumagai, T. Minegishi, N. Sato, T. Yamada, J. Kubota, K. Domen, </w:t>
      </w:r>
      <w:r w:rsidRPr="00971E2F">
        <w:rPr>
          <w:i/>
          <w:iCs/>
          <w:kern w:val="0"/>
        </w:rPr>
        <w:t>J. Mater. Chem. A</w:t>
      </w:r>
      <w:r w:rsidRPr="00971E2F">
        <w:rPr>
          <w:kern w:val="0"/>
        </w:rPr>
        <w:t xml:space="preserve"> </w:t>
      </w:r>
      <w:r w:rsidRPr="00971E2F">
        <w:rPr>
          <w:b/>
          <w:bCs/>
          <w:kern w:val="0"/>
        </w:rPr>
        <w:t>2015</w:t>
      </w:r>
      <w:r w:rsidRPr="00971E2F">
        <w:rPr>
          <w:kern w:val="0"/>
        </w:rPr>
        <w:t xml:space="preserve">, </w:t>
      </w:r>
      <w:r w:rsidRPr="00971E2F">
        <w:rPr>
          <w:i/>
          <w:iCs/>
          <w:kern w:val="0"/>
        </w:rPr>
        <w:t>3</w:t>
      </w:r>
      <w:r w:rsidRPr="00971E2F">
        <w:rPr>
          <w:kern w:val="0"/>
        </w:rPr>
        <w:t>, 8300–8307.</w:t>
      </w:r>
    </w:p>
    <w:p w14:paraId="3A245CDE" w14:textId="77777777" w:rsidR="00971E2F" w:rsidRPr="00971E2F" w:rsidRDefault="00971E2F" w:rsidP="00971E2F">
      <w:pPr>
        <w:pStyle w:val="Bibliography"/>
        <w:rPr>
          <w:kern w:val="0"/>
        </w:rPr>
      </w:pPr>
      <w:r w:rsidRPr="00971E2F">
        <w:rPr>
          <w:kern w:val="0"/>
        </w:rPr>
        <w:t>[13]</w:t>
      </w:r>
      <w:r w:rsidRPr="00971E2F">
        <w:rPr>
          <w:kern w:val="0"/>
        </w:rPr>
        <w:tab/>
        <w:t xml:space="preserve">S. Akin, N. Arora, S. M. Zakeeruddin, M. Grätzel, R. H. Friend, M. I. Dar, </w:t>
      </w:r>
      <w:r w:rsidRPr="00971E2F">
        <w:rPr>
          <w:i/>
          <w:iCs/>
          <w:kern w:val="0"/>
        </w:rPr>
        <w:t>Adv. Energy Mater.</w:t>
      </w:r>
      <w:r w:rsidRPr="00971E2F">
        <w:rPr>
          <w:kern w:val="0"/>
        </w:rPr>
        <w:t xml:space="preserve"> </w:t>
      </w:r>
      <w:r w:rsidRPr="00971E2F">
        <w:rPr>
          <w:b/>
          <w:bCs/>
          <w:kern w:val="0"/>
        </w:rPr>
        <w:t>n.d.</w:t>
      </w:r>
      <w:r w:rsidRPr="00971E2F">
        <w:rPr>
          <w:kern w:val="0"/>
        </w:rPr>
        <w:t xml:space="preserve">, </w:t>
      </w:r>
      <w:r w:rsidRPr="00971E2F">
        <w:rPr>
          <w:i/>
          <w:iCs/>
          <w:kern w:val="0"/>
        </w:rPr>
        <w:t>n/a</w:t>
      </w:r>
      <w:r w:rsidRPr="00971E2F">
        <w:rPr>
          <w:kern w:val="0"/>
        </w:rPr>
        <w:t>, 1903090.</w:t>
      </w:r>
    </w:p>
    <w:p w14:paraId="200B919C" w14:textId="77777777" w:rsidR="00971E2F" w:rsidRPr="00971E2F" w:rsidRDefault="00971E2F" w:rsidP="00971E2F">
      <w:pPr>
        <w:pStyle w:val="Bibliography"/>
        <w:rPr>
          <w:kern w:val="0"/>
        </w:rPr>
      </w:pPr>
      <w:r w:rsidRPr="00971E2F">
        <w:rPr>
          <w:kern w:val="0"/>
        </w:rPr>
        <w:t>[14]</w:t>
      </w:r>
      <w:r w:rsidRPr="00971E2F">
        <w:rPr>
          <w:kern w:val="0"/>
        </w:rPr>
        <w:tab/>
        <w:t xml:space="preserve">K. Choi, H. Choi, J. Min, T. Kim, D. Kim, S. Y. Son, G.-W. Kim, J. Choi, T. Park, </w:t>
      </w:r>
      <w:r w:rsidRPr="00971E2F">
        <w:rPr>
          <w:i/>
          <w:iCs/>
          <w:kern w:val="0"/>
        </w:rPr>
        <w:t>Sol. RRL</w:t>
      </w:r>
      <w:r w:rsidRPr="00971E2F">
        <w:rPr>
          <w:kern w:val="0"/>
        </w:rPr>
        <w:t xml:space="preserve"> </w:t>
      </w:r>
      <w:r w:rsidRPr="00971E2F">
        <w:rPr>
          <w:b/>
          <w:bCs/>
          <w:kern w:val="0"/>
        </w:rPr>
        <w:t>2020</w:t>
      </w:r>
      <w:r w:rsidRPr="00971E2F">
        <w:rPr>
          <w:kern w:val="0"/>
        </w:rPr>
        <w:t xml:space="preserve">, </w:t>
      </w:r>
      <w:r w:rsidRPr="00971E2F">
        <w:rPr>
          <w:i/>
          <w:iCs/>
          <w:kern w:val="0"/>
        </w:rPr>
        <w:t>4</w:t>
      </w:r>
      <w:r w:rsidRPr="00971E2F">
        <w:rPr>
          <w:kern w:val="0"/>
        </w:rPr>
        <w:t>, 1900251.</w:t>
      </w:r>
    </w:p>
    <w:p w14:paraId="76DDCE42" w14:textId="77777777" w:rsidR="00971E2F" w:rsidRPr="00971E2F" w:rsidRDefault="00971E2F" w:rsidP="00971E2F">
      <w:pPr>
        <w:pStyle w:val="Bibliography"/>
        <w:rPr>
          <w:kern w:val="0"/>
        </w:rPr>
      </w:pPr>
      <w:r w:rsidRPr="00971E2F">
        <w:rPr>
          <w:kern w:val="0"/>
        </w:rPr>
        <w:t>[15]</w:t>
      </w:r>
      <w:r w:rsidRPr="00971E2F">
        <w:rPr>
          <w:kern w:val="0"/>
        </w:rPr>
        <w:tab/>
        <w:t xml:space="preserve">H. Imahori, H. Norieda, H. Yamada, Y. Nishimura, I. Yamazaki, Y. Sakata, S. Fukuzumi, </w:t>
      </w:r>
      <w:r w:rsidRPr="00971E2F">
        <w:rPr>
          <w:i/>
          <w:iCs/>
          <w:kern w:val="0"/>
        </w:rPr>
        <w:t>J. Am. Chem. Soc.</w:t>
      </w:r>
      <w:r w:rsidRPr="00971E2F">
        <w:rPr>
          <w:kern w:val="0"/>
        </w:rPr>
        <w:t xml:space="preserve"> </w:t>
      </w:r>
      <w:r w:rsidRPr="00971E2F">
        <w:rPr>
          <w:b/>
          <w:bCs/>
          <w:kern w:val="0"/>
        </w:rPr>
        <w:t>2001</w:t>
      </w:r>
      <w:r w:rsidRPr="00971E2F">
        <w:rPr>
          <w:kern w:val="0"/>
        </w:rPr>
        <w:t xml:space="preserve">, </w:t>
      </w:r>
      <w:r w:rsidRPr="00971E2F">
        <w:rPr>
          <w:i/>
          <w:iCs/>
          <w:kern w:val="0"/>
        </w:rPr>
        <w:t>123</w:t>
      </w:r>
      <w:r w:rsidRPr="00971E2F">
        <w:rPr>
          <w:kern w:val="0"/>
        </w:rPr>
        <w:t>, 100–110.</w:t>
      </w:r>
    </w:p>
    <w:p w14:paraId="363EA9D8" w14:textId="77777777" w:rsidR="00971E2F" w:rsidRPr="00971E2F" w:rsidRDefault="00971E2F" w:rsidP="00971E2F">
      <w:pPr>
        <w:pStyle w:val="Bibliography"/>
        <w:rPr>
          <w:kern w:val="0"/>
        </w:rPr>
      </w:pPr>
      <w:r w:rsidRPr="00971E2F">
        <w:rPr>
          <w:kern w:val="0"/>
        </w:rPr>
        <w:t>[16]</w:t>
      </w:r>
      <w:r w:rsidRPr="00971E2F">
        <w:rPr>
          <w:kern w:val="0"/>
        </w:rPr>
        <w:tab/>
        <w:t xml:space="preserve">Y. Yu, S.-C. Chien, J. Sun, E. C. Hettiaratchy, R. C. Myers, L.-C. Lin, Y. Wu, </w:t>
      </w:r>
      <w:r w:rsidRPr="00971E2F">
        <w:rPr>
          <w:i/>
          <w:iCs/>
          <w:kern w:val="0"/>
        </w:rPr>
        <w:t>J. Am. Chem. Soc.</w:t>
      </w:r>
      <w:r w:rsidRPr="00971E2F">
        <w:rPr>
          <w:kern w:val="0"/>
        </w:rPr>
        <w:t xml:space="preserve"> </w:t>
      </w:r>
      <w:r w:rsidRPr="00971E2F">
        <w:rPr>
          <w:b/>
          <w:bCs/>
          <w:kern w:val="0"/>
        </w:rPr>
        <w:t>2019</w:t>
      </w:r>
      <w:r w:rsidRPr="00971E2F">
        <w:rPr>
          <w:kern w:val="0"/>
        </w:rPr>
        <w:t xml:space="preserve">, </w:t>
      </w:r>
      <w:r w:rsidRPr="00971E2F">
        <w:rPr>
          <w:i/>
          <w:iCs/>
          <w:kern w:val="0"/>
        </w:rPr>
        <w:t>141</w:t>
      </w:r>
      <w:r w:rsidRPr="00971E2F">
        <w:rPr>
          <w:kern w:val="0"/>
        </w:rPr>
        <w:t>, 8727–8731.</w:t>
      </w:r>
    </w:p>
    <w:p w14:paraId="1D06A4A7" w14:textId="77777777" w:rsidR="00971E2F" w:rsidRPr="00971E2F" w:rsidRDefault="00971E2F" w:rsidP="00971E2F">
      <w:pPr>
        <w:pStyle w:val="Bibliography"/>
        <w:rPr>
          <w:kern w:val="0"/>
        </w:rPr>
      </w:pPr>
      <w:r w:rsidRPr="00971E2F">
        <w:rPr>
          <w:kern w:val="0"/>
        </w:rPr>
        <w:t>[17]</w:t>
      </w:r>
      <w:r w:rsidRPr="00971E2F">
        <w:rPr>
          <w:kern w:val="0"/>
        </w:rPr>
        <w:tab/>
        <w:t xml:space="preserve">D. Bae, B. Seger, P. C. K. Vesborg, O. Hansen, I. Chorkendorff, </w:t>
      </w:r>
      <w:r w:rsidRPr="00971E2F">
        <w:rPr>
          <w:i/>
          <w:iCs/>
          <w:kern w:val="0"/>
        </w:rPr>
        <w:t>Chem. Soc. Rev.</w:t>
      </w:r>
      <w:r w:rsidRPr="00971E2F">
        <w:rPr>
          <w:kern w:val="0"/>
        </w:rPr>
        <w:t xml:space="preserve"> </w:t>
      </w:r>
      <w:r w:rsidRPr="00971E2F">
        <w:rPr>
          <w:b/>
          <w:bCs/>
          <w:kern w:val="0"/>
        </w:rPr>
        <w:t>2017</w:t>
      </w:r>
      <w:r w:rsidRPr="00971E2F">
        <w:rPr>
          <w:kern w:val="0"/>
        </w:rPr>
        <w:t xml:space="preserve">, </w:t>
      </w:r>
      <w:r w:rsidRPr="00971E2F">
        <w:rPr>
          <w:i/>
          <w:iCs/>
          <w:kern w:val="0"/>
        </w:rPr>
        <w:t>46</w:t>
      </w:r>
      <w:r w:rsidRPr="00971E2F">
        <w:rPr>
          <w:kern w:val="0"/>
        </w:rPr>
        <w:t>, 1933–1954.</w:t>
      </w:r>
    </w:p>
    <w:p w14:paraId="22E764B3" w14:textId="77777777" w:rsidR="00971E2F" w:rsidRPr="00971E2F" w:rsidRDefault="00971E2F" w:rsidP="00971E2F">
      <w:pPr>
        <w:pStyle w:val="Bibliography"/>
        <w:rPr>
          <w:kern w:val="0"/>
        </w:rPr>
      </w:pPr>
      <w:r w:rsidRPr="00971E2F">
        <w:rPr>
          <w:kern w:val="0"/>
        </w:rPr>
        <w:t>[18]</w:t>
      </w:r>
      <w:r w:rsidRPr="00971E2F">
        <w:rPr>
          <w:kern w:val="0"/>
        </w:rPr>
        <w:tab/>
        <w:t xml:space="preserve">S.-C. Yun, S. Ma, H.-C. Kwon, K. Kim, G. Jang, H. Yang, J. Moon, </w:t>
      </w:r>
      <w:r w:rsidRPr="00971E2F">
        <w:rPr>
          <w:i/>
          <w:iCs/>
          <w:kern w:val="0"/>
        </w:rPr>
        <w:t>Nano Energy</w:t>
      </w:r>
      <w:r w:rsidRPr="00971E2F">
        <w:rPr>
          <w:kern w:val="0"/>
        </w:rPr>
        <w:t xml:space="preserve"> </w:t>
      </w:r>
      <w:r w:rsidRPr="00971E2F">
        <w:rPr>
          <w:b/>
          <w:bCs/>
          <w:kern w:val="0"/>
        </w:rPr>
        <w:t>2019</w:t>
      </w:r>
      <w:r w:rsidRPr="00971E2F">
        <w:rPr>
          <w:kern w:val="0"/>
        </w:rPr>
        <w:t xml:space="preserve">, </w:t>
      </w:r>
      <w:r w:rsidRPr="00971E2F">
        <w:rPr>
          <w:i/>
          <w:iCs/>
          <w:kern w:val="0"/>
        </w:rPr>
        <w:t>59</w:t>
      </w:r>
      <w:r w:rsidRPr="00971E2F">
        <w:rPr>
          <w:kern w:val="0"/>
        </w:rPr>
        <w:t>, 481–491.</w:t>
      </w:r>
    </w:p>
    <w:p w14:paraId="220EEC30" w14:textId="77777777" w:rsidR="00971E2F" w:rsidRPr="00971E2F" w:rsidRDefault="00971E2F" w:rsidP="00971E2F">
      <w:pPr>
        <w:pStyle w:val="Bibliography"/>
        <w:rPr>
          <w:kern w:val="0"/>
        </w:rPr>
      </w:pPr>
      <w:r w:rsidRPr="00971E2F">
        <w:rPr>
          <w:kern w:val="0"/>
        </w:rPr>
        <w:t>[19]</w:t>
      </w:r>
      <w:r w:rsidRPr="00971E2F">
        <w:rPr>
          <w:kern w:val="0"/>
        </w:rPr>
        <w:tab/>
        <w:t xml:space="preserve">C. Zhang, S. Zhang, X. Miao, Y. Hu, L. Staaden, G. Jia, </w:t>
      </w:r>
      <w:r w:rsidRPr="00971E2F">
        <w:rPr>
          <w:i/>
          <w:iCs/>
          <w:kern w:val="0"/>
        </w:rPr>
        <w:t>Part. Part. Syst. Charact.</w:t>
      </w:r>
      <w:r w:rsidRPr="00971E2F">
        <w:rPr>
          <w:kern w:val="0"/>
        </w:rPr>
        <w:t xml:space="preserve"> </w:t>
      </w:r>
      <w:r w:rsidRPr="00971E2F">
        <w:rPr>
          <w:b/>
          <w:bCs/>
          <w:kern w:val="0"/>
        </w:rPr>
        <w:t>2017</w:t>
      </w:r>
      <w:r w:rsidRPr="00971E2F">
        <w:rPr>
          <w:kern w:val="0"/>
        </w:rPr>
        <w:t xml:space="preserve">, </w:t>
      </w:r>
      <w:r w:rsidRPr="00971E2F">
        <w:rPr>
          <w:i/>
          <w:iCs/>
          <w:kern w:val="0"/>
        </w:rPr>
        <w:t>34</w:t>
      </w:r>
      <w:r w:rsidRPr="00971E2F">
        <w:rPr>
          <w:kern w:val="0"/>
        </w:rPr>
        <w:t>, 1600298.</w:t>
      </w:r>
    </w:p>
    <w:p w14:paraId="3187BA04" w14:textId="77777777" w:rsidR="00971E2F" w:rsidRPr="00971E2F" w:rsidRDefault="00971E2F" w:rsidP="00971E2F">
      <w:pPr>
        <w:pStyle w:val="Bibliography"/>
        <w:rPr>
          <w:kern w:val="0"/>
        </w:rPr>
      </w:pPr>
      <w:r w:rsidRPr="00971E2F">
        <w:rPr>
          <w:kern w:val="0"/>
        </w:rPr>
        <w:t>[20]</w:t>
      </w:r>
      <w:r w:rsidRPr="00971E2F">
        <w:rPr>
          <w:kern w:val="0"/>
        </w:rPr>
        <w:tab/>
        <w:t xml:space="preserve">L. Zhang, T. Minegishi, J. Kubota, K. Domen, </w:t>
      </w:r>
      <w:r w:rsidRPr="00971E2F">
        <w:rPr>
          <w:i/>
          <w:iCs/>
          <w:kern w:val="0"/>
        </w:rPr>
        <w:t>Phys. Chem. Chem. Phys.</w:t>
      </w:r>
      <w:r w:rsidRPr="00971E2F">
        <w:rPr>
          <w:kern w:val="0"/>
        </w:rPr>
        <w:t xml:space="preserve"> </w:t>
      </w:r>
      <w:r w:rsidRPr="00971E2F">
        <w:rPr>
          <w:b/>
          <w:bCs/>
          <w:kern w:val="0"/>
        </w:rPr>
        <w:t>2014</w:t>
      </w:r>
      <w:r w:rsidRPr="00971E2F">
        <w:rPr>
          <w:kern w:val="0"/>
        </w:rPr>
        <w:t xml:space="preserve">, </w:t>
      </w:r>
      <w:r w:rsidRPr="00971E2F">
        <w:rPr>
          <w:i/>
          <w:iCs/>
          <w:kern w:val="0"/>
        </w:rPr>
        <w:t>16</w:t>
      </w:r>
      <w:r w:rsidRPr="00971E2F">
        <w:rPr>
          <w:kern w:val="0"/>
        </w:rPr>
        <w:t>, 6167–6174.</w:t>
      </w:r>
    </w:p>
    <w:p w14:paraId="3EF7F75B" w14:textId="77777777" w:rsidR="00971E2F" w:rsidRPr="00971E2F" w:rsidRDefault="00971E2F" w:rsidP="00971E2F">
      <w:pPr>
        <w:pStyle w:val="Bibliography"/>
        <w:rPr>
          <w:kern w:val="0"/>
        </w:rPr>
      </w:pPr>
      <w:r w:rsidRPr="00971E2F">
        <w:rPr>
          <w:kern w:val="0"/>
        </w:rPr>
        <w:t>[21]</w:t>
      </w:r>
      <w:r w:rsidRPr="00971E2F">
        <w:rPr>
          <w:kern w:val="0"/>
        </w:rPr>
        <w:tab/>
        <w:t xml:space="preserve">D. Liu, L. Yang, Y. Wu, X. Wang, Y. Zeng, G. Han, H. Yao, S. Li, S. Zhang, Y. Zhang, Y. Yi, C. He, W. Ma, J. Hou, </w:t>
      </w:r>
      <w:r w:rsidRPr="00971E2F">
        <w:rPr>
          <w:i/>
          <w:iCs/>
          <w:kern w:val="0"/>
        </w:rPr>
        <w:t>Chem. Mater.</w:t>
      </w:r>
      <w:r w:rsidRPr="00971E2F">
        <w:rPr>
          <w:kern w:val="0"/>
        </w:rPr>
        <w:t xml:space="preserve"> </w:t>
      </w:r>
      <w:r w:rsidRPr="00971E2F">
        <w:rPr>
          <w:b/>
          <w:bCs/>
          <w:kern w:val="0"/>
        </w:rPr>
        <w:t>2018</w:t>
      </w:r>
      <w:r w:rsidRPr="00971E2F">
        <w:rPr>
          <w:kern w:val="0"/>
        </w:rPr>
        <w:t xml:space="preserve">, </w:t>
      </w:r>
      <w:r w:rsidRPr="00971E2F">
        <w:rPr>
          <w:i/>
          <w:iCs/>
          <w:kern w:val="0"/>
        </w:rPr>
        <w:t>30</w:t>
      </w:r>
      <w:r w:rsidRPr="00971E2F">
        <w:rPr>
          <w:kern w:val="0"/>
        </w:rPr>
        <w:t>, 619–628.</w:t>
      </w:r>
    </w:p>
    <w:p w14:paraId="49D937F9" w14:textId="77777777" w:rsidR="00971E2F" w:rsidRPr="00971E2F" w:rsidRDefault="00971E2F" w:rsidP="00971E2F">
      <w:pPr>
        <w:pStyle w:val="Bibliography"/>
        <w:rPr>
          <w:kern w:val="0"/>
        </w:rPr>
      </w:pPr>
      <w:r w:rsidRPr="00971E2F">
        <w:rPr>
          <w:kern w:val="0"/>
        </w:rPr>
        <w:t>[22]</w:t>
      </w:r>
      <w:r w:rsidRPr="00971E2F">
        <w:rPr>
          <w:kern w:val="0"/>
        </w:rPr>
        <w:tab/>
        <w:t xml:space="preserve">L. Cavallo, G. Guerra, P. Corradini, L. Resconi, R. M. Waymouth, </w:t>
      </w:r>
      <w:r w:rsidRPr="00971E2F">
        <w:rPr>
          <w:i/>
          <w:iCs/>
          <w:kern w:val="0"/>
        </w:rPr>
        <w:t>Macromolecules</w:t>
      </w:r>
      <w:r w:rsidRPr="00971E2F">
        <w:rPr>
          <w:kern w:val="0"/>
        </w:rPr>
        <w:t xml:space="preserve"> </w:t>
      </w:r>
      <w:r w:rsidRPr="00971E2F">
        <w:rPr>
          <w:b/>
          <w:bCs/>
          <w:kern w:val="0"/>
        </w:rPr>
        <w:t>1993</w:t>
      </w:r>
      <w:r w:rsidRPr="00971E2F">
        <w:rPr>
          <w:kern w:val="0"/>
        </w:rPr>
        <w:t xml:space="preserve">, </w:t>
      </w:r>
      <w:r w:rsidRPr="00971E2F">
        <w:rPr>
          <w:i/>
          <w:iCs/>
          <w:kern w:val="0"/>
        </w:rPr>
        <w:t>26</w:t>
      </w:r>
      <w:r w:rsidRPr="00971E2F">
        <w:rPr>
          <w:kern w:val="0"/>
        </w:rPr>
        <w:t>, 260–267.</w:t>
      </w:r>
    </w:p>
    <w:p w14:paraId="2D452419" w14:textId="77777777" w:rsidR="00971E2F" w:rsidRPr="00971E2F" w:rsidRDefault="00971E2F" w:rsidP="00971E2F">
      <w:pPr>
        <w:pStyle w:val="Bibliography"/>
        <w:rPr>
          <w:kern w:val="0"/>
        </w:rPr>
      </w:pPr>
      <w:r w:rsidRPr="00971E2F">
        <w:rPr>
          <w:kern w:val="0"/>
        </w:rPr>
        <w:lastRenderedPageBreak/>
        <w:t>[23]</w:t>
      </w:r>
      <w:r w:rsidRPr="00971E2F">
        <w:rPr>
          <w:kern w:val="0"/>
        </w:rPr>
        <w:tab/>
        <w:t xml:space="preserve">C. Melios, N. Huang, L. Callegaro, A. Centeno, A. Cultrera, A. Cordon, V. Panchal, I. Arnedo, A. Redo-Sanchez, D. Etayo, M. Fernandez, A. Lopez, S. Rozhko, O. Txoperena, A. Zurutuza, O. Kazakova, </w:t>
      </w:r>
      <w:r w:rsidRPr="00971E2F">
        <w:rPr>
          <w:i/>
          <w:iCs/>
          <w:kern w:val="0"/>
        </w:rPr>
        <w:t>Sci. Rep.</w:t>
      </w:r>
      <w:r w:rsidRPr="00971E2F">
        <w:rPr>
          <w:kern w:val="0"/>
        </w:rPr>
        <w:t xml:space="preserve"> </w:t>
      </w:r>
      <w:r w:rsidRPr="00971E2F">
        <w:rPr>
          <w:b/>
          <w:bCs/>
          <w:kern w:val="0"/>
        </w:rPr>
        <w:t>2020</w:t>
      </w:r>
      <w:r w:rsidRPr="00971E2F">
        <w:rPr>
          <w:kern w:val="0"/>
        </w:rPr>
        <w:t xml:space="preserve">, </w:t>
      </w:r>
      <w:r w:rsidRPr="00971E2F">
        <w:rPr>
          <w:i/>
          <w:iCs/>
          <w:kern w:val="0"/>
        </w:rPr>
        <w:t>10</w:t>
      </w:r>
      <w:r w:rsidRPr="00971E2F">
        <w:rPr>
          <w:kern w:val="0"/>
        </w:rPr>
        <w:t>, 1–11.</w:t>
      </w:r>
    </w:p>
    <w:p w14:paraId="5086A85A" w14:textId="77777777" w:rsidR="00971E2F" w:rsidRPr="00971E2F" w:rsidRDefault="00971E2F" w:rsidP="00971E2F">
      <w:pPr>
        <w:pStyle w:val="Bibliography"/>
        <w:rPr>
          <w:kern w:val="0"/>
        </w:rPr>
      </w:pPr>
      <w:r w:rsidRPr="00971E2F">
        <w:rPr>
          <w:kern w:val="0"/>
        </w:rPr>
        <w:t>[24]</w:t>
      </w:r>
      <w:r w:rsidRPr="00971E2F">
        <w:rPr>
          <w:kern w:val="0"/>
        </w:rPr>
        <w:tab/>
        <w:t xml:space="preserve">W. Yang, J. Ahn, Y. Oh, J. Tan, H. Lee, J. Park, H.-C. Kwon, J. Kim, W. Jo, J. Kim, J. Moon, </w:t>
      </w:r>
      <w:r w:rsidRPr="00971E2F">
        <w:rPr>
          <w:i/>
          <w:iCs/>
          <w:kern w:val="0"/>
        </w:rPr>
        <w:t>Adv. Energy Mater.</w:t>
      </w:r>
      <w:r w:rsidRPr="00971E2F">
        <w:rPr>
          <w:kern w:val="0"/>
        </w:rPr>
        <w:t xml:space="preserve"> </w:t>
      </w:r>
      <w:r w:rsidRPr="00971E2F">
        <w:rPr>
          <w:b/>
          <w:bCs/>
          <w:kern w:val="0"/>
        </w:rPr>
        <w:t>2018</w:t>
      </w:r>
      <w:r w:rsidRPr="00971E2F">
        <w:rPr>
          <w:kern w:val="0"/>
        </w:rPr>
        <w:t xml:space="preserve">, </w:t>
      </w:r>
      <w:r w:rsidRPr="00971E2F">
        <w:rPr>
          <w:i/>
          <w:iCs/>
          <w:kern w:val="0"/>
        </w:rPr>
        <w:t>8</w:t>
      </w:r>
      <w:r w:rsidRPr="00971E2F">
        <w:rPr>
          <w:kern w:val="0"/>
        </w:rPr>
        <w:t>, 1702888.</w:t>
      </w:r>
    </w:p>
    <w:p w14:paraId="58F5534B" w14:textId="77777777" w:rsidR="00971E2F" w:rsidRPr="00971E2F" w:rsidRDefault="00971E2F" w:rsidP="00971E2F">
      <w:pPr>
        <w:pStyle w:val="Bibliography"/>
        <w:rPr>
          <w:kern w:val="0"/>
        </w:rPr>
      </w:pPr>
      <w:r w:rsidRPr="00971E2F">
        <w:rPr>
          <w:kern w:val="0"/>
        </w:rPr>
        <w:t>[25]</w:t>
      </w:r>
      <w:r w:rsidRPr="00971E2F">
        <w:rPr>
          <w:kern w:val="0"/>
        </w:rPr>
        <w:tab/>
        <w:t xml:space="preserve">J. Park, W. Yang, J. Tan, H. Lee, J. W. Yun, S. G. Shim, Y. S. Park, J. Moon, </w:t>
      </w:r>
      <w:r w:rsidRPr="00971E2F">
        <w:rPr>
          <w:i/>
          <w:iCs/>
          <w:kern w:val="0"/>
        </w:rPr>
        <w:t>ACS Energy Lett.</w:t>
      </w:r>
      <w:r w:rsidRPr="00971E2F">
        <w:rPr>
          <w:kern w:val="0"/>
        </w:rPr>
        <w:t xml:space="preserve"> </w:t>
      </w:r>
      <w:r w:rsidRPr="00971E2F">
        <w:rPr>
          <w:b/>
          <w:bCs/>
          <w:kern w:val="0"/>
        </w:rPr>
        <w:t>2020</w:t>
      </w:r>
      <w:r w:rsidRPr="00971E2F">
        <w:rPr>
          <w:kern w:val="0"/>
        </w:rPr>
        <w:t xml:space="preserve">, </w:t>
      </w:r>
      <w:r w:rsidRPr="00971E2F">
        <w:rPr>
          <w:i/>
          <w:iCs/>
          <w:kern w:val="0"/>
        </w:rPr>
        <w:t>5</w:t>
      </w:r>
      <w:r w:rsidRPr="00971E2F">
        <w:rPr>
          <w:kern w:val="0"/>
        </w:rPr>
        <w:t>, 136–145.</w:t>
      </w:r>
    </w:p>
    <w:p w14:paraId="568952D7" w14:textId="77777777" w:rsidR="00971E2F" w:rsidRPr="00971E2F" w:rsidRDefault="00971E2F" w:rsidP="00971E2F">
      <w:pPr>
        <w:pStyle w:val="Bibliography"/>
        <w:rPr>
          <w:kern w:val="0"/>
        </w:rPr>
      </w:pPr>
      <w:r w:rsidRPr="00971E2F">
        <w:rPr>
          <w:kern w:val="0"/>
        </w:rPr>
        <w:t>[26]</w:t>
      </w:r>
      <w:r w:rsidRPr="00971E2F">
        <w:rPr>
          <w:kern w:val="0"/>
        </w:rPr>
        <w:tab/>
        <w:t xml:space="preserve">L. Bertoluzzi, J. Bisquert, </w:t>
      </w:r>
      <w:r w:rsidRPr="00971E2F">
        <w:rPr>
          <w:i/>
          <w:iCs/>
          <w:kern w:val="0"/>
        </w:rPr>
        <w:t>J. Phys. Chem. Lett.</w:t>
      </w:r>
      <w:r w:rsidRPr="00971E2F">
        <w:rPr>
          <w:kern w:val="0"/>
        </w:rPr>
        <w:t xml:space="preserve"> </w:t>
      </w:r>
      <w:r w:rsidRPr="00971E2F">
        <w:rPr>
          <w:b/>
          <w:bCs/>
          <w:kern w:val="0"/>
        </w:rPr>
        <w:t>2012</w:t>
      </w:r>
      <w:r w:rsidRPr="00971E2F">
        <w:rPr>
          <w:kern w:val="0"/>
        </w:rPr>
        <w:t xml:space="preserve">, </w:t>
      </w:r>
      <w:r w:rsidRPr="00971E2F">
        <w:rPr>
          <w:i/>
          <w:iCs/>
          <w:kern w:val="0"/>
        </w:rPr>
        <w:t>3</w:t>
      </w:r>
      <w:r w:rsidRPr="00971E2F">
        <w:rPr>
          <w:kern w:val="0"/>
        </w:rPr>
        <w:t>, 2517–2522.</w:t>
      </w:r>
    </w:p>
    <w:p w14:paraId="6D3BDFD7" w14:textId="77777777" w:rsidR="00971E2F" w:rsidRPr="00971E2F" w:rsidRDefault="00971E2F" w:rsidP="00971E2F">
      <w:pPr>
        <w:pStyle w:val="Bibliography"/>
        <w:rPr>
          <w:kern w:val="0"/>
        </w:rPr>
      </w:pPr>
      <w:r w:rsidRPr="00971E2F">
        <w:rPr>
          <w:kern w:val="0"/>
        </w:rPr>
        <w:t>[27]</w:t>
      </w:r>
      <w:r w:rsidRPr="00971E2F">
        <w:rPr>
          <w:kern w:val="0"/>
        </w:rPr>
        <w:tab/>
        <w:t xml:space="preserve">K. Sivula, F. Le Formal, M. Grätzel, </w:t>
      </w:r>
      <w:r w:rsidRPr="00971E2F">
        <w:rPr>
          <w:i/>
          <w:iCs/>
          <w:kern w:val="0"/>
        </w:rPr>
        <w:t>ChemSusChem</w:t>
      </w:r>
      <w:r w:rsidRPr="00971E2F">
        <w:rPr>
          <w:kern w:val="0"/>
        </w:rPr>
        <w:t xml:space="preserve"> </w:t>
      </w:r>
      <w:r w:rsidRPr="00971E2F">
        <w:rPr>
          <w:b/>
          <w:bCs/>
          <w:kern w:val="0"/>
        </w:rPr>
        <w:t>2011</w:t>
      </w:r>
      <w:r w:rsidRPr="00971E2F">
        <w:rPr>
          <w:kern w:val="0"/>
        </w:rPr>
        <w:t xml:space="preserve">, </w:t>
      </w:r>
      <w:r w:rsidRPr="00971E2F">
        <w:rPr>
          <w:i/>
          <w:iCs/>
          <w:kern w:val="0"/>
        </w:rPr>
        <w:t>4</w:t>
      </w:r>
      <w:r w:rsidRPr="00971E2F">
        <w:rPr>
          <w:kern w:val="0"/>
        </w:rPr>
        <w:t>, 432–449.</w:t>
      </w:r>
    </w:p>
    <w:p w14:paraId="2D071DDD" w14:textId="77777777" w:rsidR="00971E2F" w:rsidRPr="00971E2F" w:rsidRDefault="00971E2F" w:rsidP="00971E2F">
      <w:pPr>
        <w:pStyle w:val="Bibliography"/>
        <w:rPr>
          <w:kern w:val="0"/>
        </w:rPr>
      </w:pPr>
      <w:r w:rsidRPr="00971E2F">
        <w:rPr>
          <w:kern w:val="0"/>
        </w:rPr>
        <w:t>[28]</w:t>
      </w:r>
      <w:r w:rsidRPr="00971E2F">
        <w:rPr>
          <w:kern w:val="0"/>
        </w:rPr>
        <w:tab/>
        <w:t xml:space="preserve">J. Tan, W. Yang, Y. Oh, H. Lee, J. Park, R. Boppella, J. Kim, J. Moon, </w:t>
      </w:r>
      <w:r w:rsidRPr="00971E2F">
        <w:rPr>
          <w:i/>
          <w:iCs/>
          <w:kern w:val="0"/>
        </w:rPr>
        <w:t>Adv. Energy Mater.</w:t>
      </w:r>
      <w:r w:rsidRPr="00971E2F">
        <w:rPr>
          <w:kern w:val="0"/>
        </w:rPr>
        <w:t xml:space="preserve"> </w:t>
      </w:r>
      <w:r w:rsidRPr="00971E2F">
        <w:rPr>
          <w:b/>
          <w:bCs/>
          <w:kern w:val="0"/>
        </w:rPr>
        <w:t>2019</w:t>
      </w:r>
      <w:r w:rsidRPr="00971E2F">
        <w:rPr>
          <w:kern w:val="0"/>
        </w:rPr>
        <w:t xml:space="preserve">, </w:t>
      </w:r>
      <w:r w:rsidRPr="00971E2F">
        <w:rPr>
          <w:i/>
          <w:iCs/>
          <w:kern w:val="0"/>
        </w:rPr>
        <w:t>9</w:t>
      </w:r>
      <w:r w:rsidRPr="00971E2F">
        <w:rPr>
          <w:kern w:val="0"/>
        </w:rPr>
        <w:t>, 1900179.</w:t>
      </w:r>
    </w:p>
    <w:p w14:paraId="05116A5A" w14:textId="77777777" w:rsidR="00971E2F" w:rsidRPr="00971E2F" w:rsidRDefault="00971E2F" w:rsidP="00971E2F">
      <w:pPr>
        <w:pStyle w:val="Bibliography"/>
        <w:rPr>
          <w:kern w:val="0"/>
        </w:rPr>
      </w:pPr>
      <w:r w:rsidRPr="00971E2F">
        <w:rPr>
          <w:kern w:val="0"/>
        </w:rPr>
        <w:t>[29]</w:t>
      </w:r>
      <w:r w:rsidRPr="00971E2F">
        <w:rPr>
          <w:kern w:val="0"/>
        </w:rPr>
        <w:tab/>
        <w:t xml:space="preserve">J. Tan, W. Yang, Y. Oh, H. Lee, J. Park, J. Moon, </w:t>
      </w:r>
      <w:r w:rsidRPr="00971E2F">
        <w:rPr>
          <w:i/>
          <w:iCs/>
          <w:kern w:val="0"/>
        </w:rPr>
        <w:t>ACS Appl. Mater. Interfaces</w:t>
      </w:r>
      <w:r w:rsidRPr="00971E2F">
        <w:rPr>
          <w:kern w:val="0"/>
        </w:rPr>
        <w:t xml:space="preserve"> </w:t>
      </w:r>
      <w:r w:rsidRPr="00971E2F">
        <w:rPr>
          <w:b/>
          <w:bCs/>
          <w:kern w:val="0"/>
        </w:rPr>
        <w:t>2018</w:t>
      </w:r>
      <w:r w:rsidRPr="00971E2F">
        <w:rPr>
          <w:kern w:val="0"/>
        </w:rPr>
        <w:t xml:space="preserve">, </w:t>
      </w:r>
      <w:r w:rsidRPr="00971E2F">
        <w:rPr>
          <w:i/>
          <w:iCs/>
          <w:kern w:val="0"/>
        </w:rPr>
        <w:t>10</w:t>
      </w:r>
      <w:r w:rsidRPr="00971E2F">
        <w:rPr>
          <w:kern w:val="0"/>
        </w:rPr>
        <w:t>, 10898–10908.</w:t>
      </w:r>
    </w:p>
    <w:p w14:paraId="0829A19E" w14:textId="77777777" w:rsidR="00971E2F" w:rsidRPr="00971E2F" w:rsidRDefault="00971E2F" w:rsidP="00971E2F">
      <w:pPr>
        <w:pStyle w:val="Bibliography"/>
        <w:rPr>
          <w:kern w:val="0"/>
        </w:rPr>
      </w:pPr>
      <w:r w:rsidRPr="00971E2F">
        <w:rPr>
          <w:kern w:val="0"/>
        </w:rPr>
        <w:t>[30]</w:t>
      </w:r>
      <w:r w:rsidRPr="00971E2F">
        <w:rPr>
          <w:kern w:val="0"/>
        </w:rPr>
        <w:tab/>
        <w:t xml:space="preserve">W. Yang, S. Lee, H.-C. Kwon, J. Tan, H. Lee, J. Park, Y. Oh, H. Choi, J. Moon, </w:t>
      </w:r>
      <w:r w:rsidRPr="00971E2F">
        <w:rPr>
          <w:i/>
          <w:iCs/>
          <w:kern w:val="0"/>
        </w:rPr>
        <w:t>ACS Nano</w:t>
      </w:r>
      <w:r w:rsidRPr="00971E2F">
        <w:rPr>
          <w:kern w:val="0"/>
        </w:rPr>
        <w:t xml:space="preserve"> </w:t>
      </w:r>
      <w:r w:rsidRPr="00971E2F">
        <w:rPr>
          <w:b/>
          <w:bCs/>
          <w:kern w:val="0"/>
        </w:rPr>
        <w:t>2018</w:t>
      </w:r>
      <w:r w:rsidRPr="00971E2F">
        <w:rPr>
          <w:kern w:val="0"/>
        </w:rPr>
        <w:t xml:space="preserve">, </w:t>
      </w:r>
      <w:r w:rsidRPr="00971E2F">
        <w:rPr>
          <w:i/>
          <w:iCs/>
          <w:kern w:val="0"/>
        </w:rPr>
        <w:t>12</w:t>
      </w:r>
      <w:r w:rsidRPr="00971E2F">
        <w:rPr>
          <w:kern w:val="0"/>
        </w:rPr>
        <w:t>, 11088–11097.</w:t>
      </w:r>
    </w:p>
    <w:p w14:paraId="4029D03D" w14:textId="77777777" w:rsidR="00971E2F" w:rsidRPr="00971E2F" w:rsidRDefault="00971E2F" w:rsidP="00971E2F">
      <w:pPr>
        <w:pStyle w:val="Bibliography"/>
        <w:rPr>
          <w:kern w:val="0"/>
        </w:rPr>
      </w:pPr>
      <w:r w:rsidRPr="00971E2F">
        <w:rPr>
          <w:kern w:val="0"/>
        </w:rPr>
        <w:t>[31]</w:t>
      </w:r>
      <w:r w:rsidRPr="00971E2F">
        <w:rPr>
          <w:kern w:val="0"/>
        </w:rPr>
        <w:tab/>
        <w:t xml:space="preserve">K.-P. Wang, H. Teng, </w:t>
      </w:r>
      <w:r w:rsidRPr="00971E2F">
        <w:rPr>
          <w:i/>
          <w:iCs/>
          <w:kern w:val="0"/>
        </w:rPr>
        <w:t>Phys. Chem. Chem. Phys.</w:t>
      </w:r>
      <w:r w:rsidRPr="00971E2F">
        <w:rPr>
          <w:kern w:val="0"/>
        </w:rPr>
        <w:t xml:space="preserve"> </w:t>
      </w:r>
      <w:r w:rsidRPr="00971E2F">
        <w:rPr>
          <w:b/>
          <w:bCs/>
          <w:kern w:val="0"/>
        </w:rPr>
        <w:t>2009</w:t>
      </w:r>
      <w:r w:rsidRPr="00971E2F">
        <w:rPr>
          <w:kern w:val="0"/>
        </w:rPr>
        <w:t xml:space="preserve">, </w:t>
      </w:r>
      <w:r w:rsidRPr="00971E2F">
        <w:rPr>
          <w:i/>
          <w:iCs/>
          <w:kern w:val="0"/>
        </w:rPr>
        <w:t>11</w:t>
      </w:r>
      <w:r w:rsidRPr="00971E2F">
        <w:rPr>
          <w:kern w:val="0"/>
        </w:rPr>
        <w:t>, 9489–9496.</w:t>
      </w:r>
    </w:p>
    <w:p w14:paraId="1F268396" w14:textId="77777777" w:rsidR="00971E2F" w:rsidRPr="00971E2F" w:rsidRDefault="00971E2F" w:rsidP="00971E2F">
      <w:pPr>
        <w:pStyle w:val="Bibliography"/>
        <w:rPr>
          <w:kern w:val="0"/>
        </w:rPr>
      </w:pPr>
      <w:r w:rsidRPr="00971E2F">
        <w:rPr>
          <w:kern w:val="0"/>
        </w:rPr>
        <w:t>[32]</w:t>
      </w:r>
      <w:r w:rsidRPr="00971E2F">
        <w:rPr>
          <w:kern w:val="0"/>
        </w:rPr>
        <w:tab/>
        <w:t xml:space="preserve">D. Klotz, D. S. Ellis, H. Dotan, A. Rothschild, </w:t>
      </w:r>
      <w:r w:rsidRPr="00971E2F">
        <w:rPr>
          <w:i/>
          <w:iCs/>
          <w:kern w:val="0"/>
        </w:rPr>
        <w:t>Phys. Chem. Chem. Phys.</w:t>
      </w:r>
      <w:r w:rsidRPr="00971E2F">
        <w:rPr>
          <w:kern w:val="0"/>
        </w:rPr>
        <w:t xml:space="preserve"> </w:t>
      </w:r>
      <w:r w:rsidRPr="00971E2F">
        <w:rPr>
          <w:b/>
          <w:bCs/>
          <w:kern w:val="0"/>
        </w:rPr>
        <w:t>2016</w:t>
      </w:r>
      <w:r w:rsidRPr="00971E2F">
        <w:rPr>
          <w:kern w:val="0"/>
        </w:rPr>
        <w:t xml:space="preserve">, </w:t>
      </w:r>
      <w:r w:rsidRPr="00971E2F">
        <w:rPr>
          <w:i/>
          <w:iCs/>
          <w:kern w:val="0"/>
        </w:rPr>
        <w:t>18</w:t>
      </w:r>
      <w:r w:rsidRPr="00971E2F">
        <w:rPr>
          <w:kern w:val="0"/>
        </w:rPr>
        <w:t>, 23438–23457.</w:t>
      </w:r>
    </w:p>
    <w:p w14:paraId="2392D9A6" w14:textId="77777777" w:rsidR="00971E2F" w:rsidRPr="00971E2F" w:rsidRDefault="00971E2F" w:rsidP="00971E2F">
      <w:pPr>
        <w:pStyle w:val="Bibliography"/>
        <w:rPr>
          <w:kern w:val="0"/>
        </w:rPr>
      </w:pPr>
      <w:r w:rsidRPr="00971E2F">
        <w:rPr>
          <w:kern w:val="0"/>
        </w:rPr>
        <w:t>[33]</w:t>
      </w:r>
      <w:r w:rsidRPr="00971E2F">
        <w:rPr>
          <w:kern w:val="0"/>
        </w:rPr>
        <w:tab/>
        <w:t xml:space="preserve">D. Cardenas-Morcoso, A. Bou, S. Ravishankar, M. García-Tecedor, S. Gimenez, J. Bisquert, </w:t>
      </w:r>
      <w:r w:rsidRPr="00971E2F">
        <w:rPr>
          <w:i/>
          <w:iCs/>
          <w:kern w:val="0"/>
        </w:rPr>
        <w:t>ACS Energy Lett.</w:t>
      </w:r>
      <w:r w:rsidRPr="00971E2F">
        <w:rPr>
          <w:kern w:val="0"/>
        </w:rPr>
        <w:t xml:space="preserve"> </w:t>
      </w:r>
      <w:r w:rsidRPr="00971E2F">
        <w:rPr>
          <w:b/>
          <w:bCs/>
          <w:kern w:val="0"/>
        </w:rPr>
        <w:t>2020</w:t>
      </w:r>
      <w:r w:rsidRPr="00971E2F">
        <w:rPr>
          <w:kern w:val="0"/>
        </w:rPr>
        <w:t xml:space="preserve">, </w:t>
      </w:r>
      <w:r w:rsidRPr="00971E2F">
        <w:rPr>
          <w:i/>
          <w:iCs/>
          <w:kern w:val="0"/>
        </w:rPr>
        <w:t>5</w:t>
      </w:r>
      <w:r w:rsidRPr="00971E2F">
        <w:rPr>
          <w:kern w:val="0"/>
        </w:rPr>
        <w:t>, 187–191.</w:t>
      </w:r>
    </w:p>
    <w:p w14:paraId="53B48C12" w14:textId="77777777" w:rsidR="00971E2F" w:rsidRPr="00971E2F" w:rsidRDefault="00971E2F" w:rsidP="00971E2F">
      <w:pPr>
        <w:pStyle w:val="Bibliography"/>
        <w:rPr>
          <w:kern w:val="0"/>
        </w:rPr>
      </w:pPr>
      <w:r w:rsidRPr="00971E2F">
        <w:rPr>
          <w:kern w:val="0"/>
        </w:rPr>
        <w:t>[34]</w:t>
      </w:r>
      <w:r w:rsidRPr="00971E2F">
        <w:rPr>
          <w:kern w:val="0"/>
        </w:rPr>
        <w:tab/>
        <w:t xml:space="preserve">O. S. Hutter, L. J. Phillips, K. Durose, J. D. Major, </w:t>
      </w:r>
      <w:r w:rsidRPr="00971E2F">
        <w:rPr>
          <w:i/>
          <w:iCs/>
          <w:kern w:val="0"/>
        </w:rPr>
        <w:t>Sol. Energy Mater. Sol. Cells</w:t>
      </w:r>
      <w:r w:rsidRPr="00971E2F">
        <w:rPr>
          <w:kern w:val="0"/>
        </w:rPr>
        <w:t xml:space="preserve"> </w:t>
      </w:r>
      <w:r w:rsidRPr="00971E2F">
        <w:rPr>
          <w:b/>
          <w:bCs/>
          <w:kern w:val="0"/>
        </w:rPr>
        <w:t>2018</w:t>
      </w:r>
      <w:r w:rsidRPr="00971E2F">
        <w:rPr>
          <w:kern w:val="0"/>
        </w:rPr>
        <w:t xml:space="preserve">, </w:t>
      </w:r>
      <w:r w:rsidRPr="00971E2F">
        <w:rPr>
          <w:i/>
          <w:iCs/>
          <w:kern w:val="0"/>
        </w:rPr>
        <w:t>188</w:t>
      </w:r>
      <w:r w:rsidRPr="00971E2F">
        <w:rPr>
          <w:kern w:val="0"/>
        </w:rPr>
        <w:t>, 177–181.</w:t>
      </w:r>
    </w:p>
    <w:p w14:paraId="6EAAEEB1" w14:textId="0C68EF19" w:rsidR="0078429E" w:rsidRPr="00A91E9B" w:rsidRDefault="00C777F9" w:rsidP="00F76F35">
      <w:pPr>
        <w:pStyle w:val="Bibliography"/>
        <w:spacing w:line="276" w:lineRule="auto"/>
        <w:rPr>
          <w:kern w:val="0"/>
        </w:rPr>
      </w:pPr>
      <w:r>
        <w:rPr>
          <w:kern w:val="0"/>
        </w:rPr>
        <w:fldChar w:fldCharType="end"/>
      </w:r>
    </w:p>
    <w:p w14:paraId="1837ED1D" w14:textId="3605388E" w:rsidR="00C43A2A" w:rsidRDefault="00C43A2A" w:rsidP="00C43A2A">
      <w:pPr>
        <w:rPr>
          <w:rFonts w:eastAsiaTheme="minorEastAsia"/>
        </w:rPr>
      </w:pPr>
    </w:p>
    <w:p w14:paraId="01577B87" w14:textId="20CEF050" w:rsidR="00C777F9" w:rsidRDefault="00C777F9" w:rsidP="00C43A2A">
      <w:pPr>
        <w:rPr>
          <w:rFonts w:eastAsiaTheme="minorEastAsia"/>
        </w:rPr>
      </w:pPr>
    </w:p>
    <w:p w14:paraId="3DE5F9DD" w14:textId="2F563E2F" w:rsidR="00C777F9" w:rsidRDefault="00C777F9">
      <w:pPr>
        <w:rPr>
          <w:rFonts w:eastAsiaTheme="minorEastAsia"/>
        </w:rPr>
      </w:pPr>
      <w:r>
        <w:rPr>
          <w:rFonts w:eastAsiaTheme="minorEastAsia"/>
        </w:rPr>
        <w:br w:type="page"/>
      </w:r>
    </w:p>
    <w:p w14:paraId="1A9C624D" w14:textId="77777777" w:rsidR="00C777F9" w:rsidRPr="00A91E9B" w:rsidRDefault="00C777F9" w:rsidP="00C43A2A">
      <w:pPr>
        <w:rPr>
          <w:rFonts w:eastAsiaTheme="minorEastAsia"/>
        </w:rPr>
      </w:pPr>
    </w:p>
    <w:p w14:paraId="463A271C" w14:textId="3FCA60ED" w:rsidR="00AA7873" w:rsidRPr="00A91E9B" w:rsidRDefault="00F06482" w:rsidP="00622F31">
      <w:pPr>
        <w:rPr>
          <w:rFonts w:eastAsiaTheme="minorEastAsia"/>
          <w:b/>
          <w:color w:val="000000" w:themeColor="text1"/>
        </w:rPr>
      </w:pPr>
      <w:r w:rsidRPr="00A91E9B">
        <w:rPr>
          <w:rFonts w:eastAsiaTheme="minorEastAsia"/>
          <w:b/>
          <w:noProof/>
          <w:color w:val="000000" w:themeColor="text1"/>
        </w:rPr>
        <w:drawing>
          <wp:inline distT="0" distB="0" distL="0" distR="0" wp14:anchorId="51F541E8" wp14:editId="4AC40644">
            <wp:extent cx="5760720" cy="3974465"/>
            <wp:effectExtent l="0" t="0" r="0" b="6985"/>
            <wp:docPr id="10"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pic:cNvPicPr>
                      <a:picLocks noChangeAspect="1"/>
                    </pic:cNvPicPr>
                  </pic:nvPicPr>
                  <pic:blipFill rotWithShape="1">
                    <a:blip r:embed="rId9"/>
                    <a:srcRect l="1836" r="5532"/>
                    <a:stretch/>
                  </pic:blipFill>
                  <pic:spPr>
                    <a:xfrm>
                      <a:off x="0" y="0"/>
                      <a:ext cx="5760720" cy="3974465"/>
                    </a:xfrm>
                    <a:prstGeom prst="rect">
                      <a:avLst/>
                    </a:prstGeom>
                  </pic:spPr>
                </pic:pic>
              </a:graphicData>
            </a:graphic>
          </wp:inline>
        </w:drawing>
      </w:r>
    </w:p>
    <w:p w14:paraId="3603AFA7" w14:textId="1125675A" w:rsidR="00BC5C2C" w:rsidRPr="00A91E9B" w:rsidRDefault="00BC5C2C" w:rsidP="00622F31">
      <w:pPr>
        <w:rPr>
          <w:rFonts w:eastAsiaTheme="minorEastAsia"/>
          <w:b/>
          <w:color w:val="000000" w:themeColor="text1"/>
        </w:rPr>
      </w:pPr>
    </w:p>
    <w:p w14:paraId="0C43A5E8" w14:textId="210698E5" w:rsidR="00BD2A06" w:rsidRPr="00A91E9B" w:rsidRDefault="00BD2A06" w:rsidP="00622F31">
      <w:pPr>
        <w:spacing w:line="360" w:lineRule="auto"/>
        <w:jc w:val="both"/>
        <w:rPr>
          <w:b/>
          <w:color w:val="000000" w:themeColor="text1"/>
        </w:rPr>
      </w:pPr>
    </w:p>
    <w:p w14:paraId="0EE3C5CA" w14:textId="0F681C7B" w:rsidR="00622F31" w:rsidRPr="00A91E9B" w:rsidRDefault="00622F31" w:rsidP="004716EA">
      <w:pPr>
        <w:spacing w:line="360" w:lineRule="auto"/>
        <w:jc w:val="both"/>
        <w:rPr>
          <w:rFonts w:eastAsia="Malgun Gothic"/>
          <w:bCs/>
          <w:color w:val="000000" w:themeColor="text1"/>
        </w:rPr>
      </w:pPr>
      <w:r w:rsidRPr="00A91E9B">
        <w:rPr>
          <w:b/>
          <w:color w:val="000000" w:themeColor="text1"/>
        </w:rPr>
        <w:t>Fig</w:t>
      </w:r>
      <w:r w:rsidRPr="00A91E9B">
        <w:rPr>
          <w:rFonts w:eastAsiaTheme="minorEastAsia"/>
          <w:b/>
          <w:color w:val="000000" w:themeColor="text1"/>
        </w:rPr>
        <w:t>ure</w:t>
      </w:r>
      <w:r w:rsidRPr="00A91E9B">
        <w:rPr>
          <w:b/>
          <w:color w:val="000000" w:themeColor="text1"/>
        </w:rPr>
        <w:t xml:space="preserve"> </w:t>
      </w:r>
      <w:r w:rsidRPr="00A91E9B">
        <w:rPr>
          <w:rFonts w:eastAsiaTheme="minorEastAsia"/>
          <w:b/>
          <w:color w:val="000000" w:themeColor="text1"/>
        </w:rPr>
        <w:t>1</w:t>
      </w:r>
      <w:r w:rsidRPr="00A91E9B">
        <w:rPr>
          <w:rFonts w:eastAsiaTheme="minorEastAsia"/>
          <w:color w:val="000000" w:themeColor="text1"/>
        </w:rPr>
        <w:t>.</w:t>
      </w:r>
      <w:r w:rsidRPr="00A91E9B">
        <w:rPr>
          <w:b/>
          <w:color w:val="000000" w:themeColor="text1"/>
        </w:rPr>
        <w:t xml:space="preserve"> </w:t>
      </w:r>
      <w:r w:rsidRPr="00A91E9B">
        <w:rPr>
          <w:rFonts w:eastAsia="Malgun Gothic"/>
          <w:color w:val="000000" w:themeColor="text1"/>
        </w:rPr>
        <w:t>(a)</w:t>
      </w:r>
      <w:r w:rsidR="00FE6F04">
        <w:t xml:space="preserve"> Schematic illustration of </w:t>
      </w:r>
      <w:r w:rsidR="00F76F35" w:rsidRPr="00A91E9B">
        <w:rPr>
          <w:color w:val="000000" w:themeColor="text1"/>
        </w:rPr>
        <w:t>photocathodes</w:t>
      </w:r>
      <w:r w:rsidR="00F76F35">
        <w:rPr>
          <w:color w:val="000000" w:themeColor="text1"/>
        </w:rPr>
        <w:t xml:space="preserve"> in a configuration of</w:t>
      </w:r>
      <w:r w:rsidR="00DF6E64">
        <w:rPr>
          <w:color w:val="000000" w:themeColor="text1"/>
        </w:rPr>
        <w:t xml:space="preserve"> </w:t>
      </w:r>
      <w:r w:rsidR="00FE6F04">
        <w:t>FTO/Au/Sb</w:t>
      </w:r>
      <w:r w:rsidR="00FE6F04">
        <w:rPr>
          <w:vertAlign w:val="subscript"/>
        </w:rPr>
        <w:t>2</w:t>
      </w:r>
      <w:r w:rsidR="00FE6F04">
        <w:t>Se</w:t>
      </w:r>
      <w:r w:rsidR="00FE6F04">
        <w:rPr>
          <w:vertAlign w:val="subscript"/>
        </w:rPr>
        <w:t>3</w:t>
      </w:r>
      <w:r w:rsidR="00FE6F04">
        <w:t>/</w:t>
      </w:r>
      <w:r w:rsidR="00DB686C">
        <w:t>AL</w:t>
      </w:r>
      <w:r w:rsidR="00FE6F04">
        <w:t>/organic layer/TiO</w:t>
      </w:r>
      <w:r w:rsidR="00FE6F04">
        <w:rPr>
          <w:vertAlign w:val="subscript"/>
        </w:rPr>
        <w:t>2</w:t>
      </w:r>
      <w:r w:rsidR="00FE6F04">
        <w:t>/Pt</w:t>
      </w:r>
      <w:r w:rsidR="00FE6F04">
        <w:rPr>
          <w:color w:val="000000" w:themeColor="text1"/>
        </w:rPr>
        <w:t xml:space="preserve"> </w:t>
      </w:r>
      <w:r w:rsidR="005C41B7">
        <w:rPr>
          <w:color w:val="000000" w:themeColor="text1"/>
        </w:rPr>
        <w:t>(</w:t>
      </w:r>
      <w:r w:rsidR="005C41B7" w:rsidRPr="005C41B7">
        <w:rPr>
          <w:color w:val="000000" w:themeColor="text1"/>
        </w:rPr>
        <w:t>dimensions not to scale</w:t>
      </w:r>
      <w:r w:rsidR="005C41B7">
        <w:rPr>
          <w:color w:val="000000" w:themeColor="text1"/>
        </w:rPr>
        <w:t>)</w:t>
      </w:r>
      <w:r w:rsidR="00F76F35">
        <w:rPr>
          <w:color w:val="000000" w:themeColor="text1"/>
        </w:rPr>
        <w:t xml:space="preserve">. </w:t>
      </w:r>
      <w:r w:rsidR="004716EA" w:rsidRPr="00A91E9B">
        <w:rPr>
          <w:color w:val="000000" w:themeColor="text1"/>
        </w:rPr>
        <w:t xml:space="preserve">(b) </w:t>
      </w:r>
      <w:r w:rsidR="00F76F35">
        <w:rPr>
          <w:color w:val="000000" w:themeColor="text1"/>
        </w:rPr>
        <w:t>M</w:t>
      </w:r>
      <w:r w:rsidR="004716EA" w:rsidRPr="00A91E9B">
        <w:rPr>
          <w:color w:val="000000" w:themeColor="text1"/>
        </w:rPr>
        <w:t xml:space="preserve">olecular structure of three amino acids used as the organic layer. (c) The </w:t>
      </w:r>
      <w:r w:rsidR="00216A79" w:rsidRPr="00216A79">
        <w:rPr>
          <w:i/>
          <w:color w:val="000000" w:themeColor="text1"/>
        </w:rPr>
        <w:t>J</w:t>
      </w:r>
      <w:r w:rsidR="00216A79" w:rsidRPr="0098221E">
        <w:rPr>
          <w:i/>
          <w:color w:val="000000" w:themeColor="text1"/>
          <w:vertAlign w:val="subscript"/>
        </w:rPr>
        <w:t>ph</w:t>
      </w:r>
      <w:r w:rsidR="00DB686C">
        <w:rPr>
          <w:color w:val="000000" w:themeColor="text1"/>
        </w:rPr>
        <w:t xml:space="preserve"> variations for four different</w:t>
      </w:r>
      <w:r w:rsidR="004716EA" w:rsidRPr="00A91E9B">
        <w:rPr>
          <w:color w:val="000000" w:themeColor="text1"/>
        </w:rPr>
        <w:t xml:space="preserve"> </w:t>
      </w:r>
      <w:r w:rsidR="004716EA" w:rsidRPr="00A91E9B">
        <w:rPr>
          <w:color w:val="000000" w:themeColor="text1"/>
          <w:szCs w:val="28"/>
        </w:rPr>
        <w:t>Sb</w:t>
      </w:r>
      <w:r w:rsidR="004716EA" w:rsidRPr="00A91E9B">
        <w:rPr>
          <w:color w:val="000000" w:themeColor="text1"/>
          <w:szCs w:val="28"/>
          <w:vertAlign w:val="subscript"/>
        </w:rPr>
        <w:t>2</w:t>
      </w:r>
      <w:r w:rsidR="004716EA" w:rsidRPr="00A91E9B">
        <w:rPr>
          <w:color w:val="000000" w:themeColor="text1"/>
          <w:szCs w:val="28"/>
        </w:rPr>
        <w:t>Se</w:t>
      </w:r>
      <w:r w:rsidR="004716EA" w:rsidRPr="00A91E9B">
        <w:rPr>
          <w:color w:val="000000" w:themeColor="text1"/>
          <w:szCs w:val="28"/>
          <w:vertAlign w:val="subscript"/>
        </w:rPr>
        <w:t>3</w:t>
      </w:r>
      <w:r w:rsidR="004716EA" w:rsidRPr="00A91E9B">
        <w:rPr>
          <w:color w:val="000000" w:themeColor="text1"/>
          <w:szCs w:val="28"/>
        </w:rPr>
        <w:t xml:space="preserve"> photocathodes and (d)</w:t>
      </w:r>
      <w:r w:rsidR="00A45C5B" w:rsidRPr="00A91E9B">
        <w:rPr>
          <w:color w:val="000000" w:themeColor="text1"/>
          <w:szCs w:val="28"/>
        </w:rPr>
        <w:t xml:space="preserve"> corresponding HC-STH </w:t>
      </w:r>
      <w:r w:rsidR="00A45C5B" w:rsidRPr="00A91E9B">
        <w:rPr>
          <w:color w:val="000000" w:themeColor="text1"/>
        </w:rPr>
        <w:t>conversion efficiency</w:t>
      </w:r>
      <w:r w:rsidR="004716EA" w:rsidRPr="00A91E9B">
        <w:rPr>
          <w:color w:val="000000" w:themeColor="text1"/>
          <w:szCs w:val="28"/>
        </w:rPr>
        <w:t>.</w:t>
      </w:r>
    </w:p>
    <w:p w14:paraId="2D737F05" w14:textId="5DCAD9D6" w:rsidR="00622F31" w:rsidRPr="00A91E9B" w:rsidRDefault="00622F31" w:rsidP="00622F31">
      <w:pPr>
        <w:rPr>
          <w:rFonts w:eastAsiaTheme="minorEastAsia"/>
          <w:color w:val="000000" w:themeColor="text1"/>
        </w:rPr>
      </w:pPr>
      <w:r w:rsidRPr="00A91E9B">
        <w:rPr>
          <w:rFonts w:eastAsiaTheme="minorEastAsia"/>
          <w:color w:val="000000" w:themeColor="text1"/>
        </w:rPr>
        <w:br w:type="page"/>
      </w:r>
    </w:p>
    <w:p w14:paraId="2332DF0C" w14:textId="46B89724" w:rsidR="00405AB7" w:rsidRPr="00A91E9B" w:rsidRDefault="00405AB7" w:rsidP="00D75A2E">
      <w:pPr>
        <w:jc w:val="center"/>
        <w:rPr>
          <w:rFonts w:eastAsiaTheme="minorEastAsia"/>
          <w:color w:val="000000" w:themeColor="text1"/>
        </w:rPr>
      </w:pPr>
    </w:p>
    <w:p w14:paraId="271F0326" w14:textId="7AAAC2F9" w:rsidR="00622F31" w:rsidRPr="00A91E9B" w:rsidRDefault="006E0FF7" w:rsidP="007A2E7E">
      <w:pPr>
        <w:rPr>
          <w:b/>
          <w:color w:val="000000" w:themeColor="text1"/>
        </w:rPr>
      </w:pPr>
      <w:r w:rsidRPr="00A91E9B">
        <w:rPr>
          <w:b/>
          <w:noProof/>
          <w:color w:val="000000" w:themeColor="text1"/>
        </w:rPr>
        <w:drawing>
          <wp:inline distT="0" distB="0" distL="0" distR="0" wp14:anchorId="0406B47C" wp14:editId="005D0CA8">
            <wp:extent cx="5760720" cy="5365115"/>
            <wp:effectExtent l="0" t="0" r="0" b="6985"/>
            <wp:docPr id="44"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그림 43"/>
                    <pic:cNvPicPr>
                      <a:picLocks noChangeAspect="1"/>
                    </pic:cNvPicPr>
                  </pic:nvPicPr>
                  <pic:blipFill>
                    <a:blip r:embed="rId10"/>
                    <a:stretch>
                      <a:fillRect/>
                    </a:stretch>
                  </pic:blipFill>
                  <pic:spPr>
                    <a:xfrm>
                      <a:off x="0" y="0"/>
                      <a:ext cx="5760720" cy="5365115"/>
                    </a:xfrm>
                    <a:prstGeom prst="rect">
                      <a:avLst/>
                    </a:prstGeom>
                  </pic:spPr>
                </pic:pic>
              </a:graphicData>
            </a:graphic>
          </wp:inline>
        </w:drawing>
      </w:r>
    </w:p>
    <w:p w14:paraId="49AA8612" w14:textId="77777777" w:rsidR="0006198C" w:rsidRPr="00A91E9B" w:rsidRDefault="0006198C" w:rsidP="0021572F">
      <w:pPr>
        <w:spacing w:line="360" w:lineRule="auto"/>
        <w:jc w:val="both"/>
        <w:rPr>
          <w:b/>
          <w:color w:val="000000" w:themeColor="text1"/>
        </w:rPr>
      </w:pPr>
    </w:p>
    <w:p w14:paraId="58EE8441" w14:textId="332191E0" w:rsidR="006E0FF7" w:rsidRPr="00A91E9B" w:rsidRDefault="00622F31" w:rsidP="006E0FF7">
      <w:pPr>
        <w:spacing w:line="360" w:lineRule="auto"/>
        <w:jc w:val="both"/>
        <w:rPr>
          <w:rFonts w:eastAsia="Malgun Gothic"/>
          <w:bCs/>
          <w:color w:val="000000" w:themeColor="text1"/>
        </w:rPr>
      </w:pPr>
      <w:r w:rsidRPr="00A91E9B">
        <w:rPr>
          <w:b/>
          <w:color w:val="000000" w:themeColor="text1"/>
        </w:rPr>
        <w:t>Fig</w:t>
      </w:r>
      <w:r w:rsidRPr="00A91E9B">
        <w:rPr>
          <w:rFonts w:eastAsiaTheme="minorEastAsia"/>
          <w:b/>
          <w:color w:val="000000" w:themeColor="text1"/>
        </w:rPr>
        <w:t>ure</w:t>
      </w:r>
      <w:r w:rsidRPr="00A91E9B">
        <w:rPr>
          <w:b/>
          <w:color w:val="000000" w:themeColor="text1"/>
        </w:rPr>
        <w:t xml:space="preserve"> 2</w:t>
      </w:r>
      <w:r w:rsidRPr="00A91E9B">
        <w:rPr>
          <w:rFonts w:eastAsiaTheme="minorEastAsia"/>
          <w:color w:val="000000" w:themeColor="text1"/>
        </w:rPr>
        <w:t>.</w:t>
      </w:r>
      <w:r w:rsidRPr="00A91E9B">
        <w:rPr>
          <w:b/>
          <w:color w:val="000000" w:themeColor="text1"/>
        </w:rPr>
        <w:t xml:space="preserve"> </w:t>
      </w:r>
      <w:r w:rsidR="0041365F" w:rsidRPr="00A91E9B">
        <w:rPr>
          <w:color w:val="000000" w:themeColor="text1"/>
        </w:rPr>
        <w:t>Surface electron</w:t>
      </w:r>
      <w:r w:rsidR="0021572F" w:rsidRPr="00A91E9B">
        <w:rPr>
          <w:color w:val="000000" w:themeColor="text1"/>
        </w:rPr>
        <w:t>ic structure analys</w:t>
      </w:r>
      <w:r w:rsidR="00F76F35">
        <w:rPr>
          <w:color w:val="000000" w:themeColor="text1"/>
        </w:rPr>
        <w:t>i</w:t>
      </w:r>
      <w:r w:rsidR="0021572F" w:rsidRPr="00A91E9B">
        <w:rPr>
          <w:color w:val="000000" w:themeColor="text1"/>
        </w:rPr>
        <w:t>s of Sb</w:t>
      </w:r>
      <w:r w:rsidR="0021572F" w:rsidRPr="00A91E9B">
        <w:rPr>
          <w:color w:val="000000" w:themeColor="text1"/>
          <w:vertAlign w:val="subscript"/>
        </w:rPr>
        <w:t>2</w:t>
      </w:r>
      <w:r w:rsidR="0021572F" w:rsidRPr="00A91E9B">
        <w:rPr>
          <w:color w:val="000000" w:themeColor="text1"/>
        </w:rPr>
        <w:t>Se</w:t>
      </w:r>
      <w:r w:rsidR="0021572F" w:rsidRPr="00A91E9B">
        <w:rPr>
          <w:color w:val="000000" w:themeColor="text1"/>
          <w:vertAlign w:val="subscript"/>
        </w:rPr>
        <w:t>3</w:t>
      </w:r>
      <w:r w:rsidR="0021572F" w:rsidRPr="00A91E9B">
        <w:rPr>
          <w:color w:val="000000" w:themeColor="text1"/>
        </w:rPr>
        <w:t xml:space="preserve"> </w:t>
      </w:r>
      <w:r w:rsidR="00797A78" w:rsidRPr="00797A78">
        <w:rPr>
          <w:color w:val="000000" w:themeColor="text1"/>
        </w:rPr>
        <w:t xml:space="preserve">with or without </w:t>
      </w:r>
      <w:r w:rsidR="0021572F" w:rsidRPr="00A91E9B">
        <w:rPr>
          <w:color w:val="000000" w:themeColor="text1"/>
        </w:rPr>
        <w:t xml:space="preserve">the organic layer treatment using </w:t>
      </w:r>
      <w:r w:rsidR="006E0FF7" w:rsidRPr="00A91E9B">
        <w:rPr>
          <w:color w:val="000000" w:themeColor="text1"/>
        </w:rPr>
        <w:t>KPFM.</w:t>
      </w:r>
      <w:r w:rsidR="006E0FF7" w:rsidRPr="00A91E9B">
        <w:rPr>
          <w:rFonts w:eastAsia="Malgun Gothic"/>
          <w:color w:val="000000" w:themeColor="text1"/>
        </w:rPr>
        <w:t xml:space="preserve"> </w:t>
      </w:r>
      <w:r w:rsidR="0021572F" w:rsidRPr="00A91E9B">
        <w:rPr>
          <w:rFonts w:eastAsia="Malgun Gothic"/>
          <w:color w:val="000000" w:themeColor="text1"/>
        </w:rPr>
        <w:t>T</w:t>
      </w:r>
      <w:r w:rsidR="006E0FF7" w:rsidRPr="00A91E9B">
        <w:rPr>
          <w:color w:val="000000" w:themeColor="text1"/>
        </w:rPr>
        <w:t xml:space="preserve">opography </w:t>
      </w:r>
      <w:r w:rsidR="0021572F" w:rsidRPr="00A91E9B">
        <w:rPr>
          <w:color w:val="000000" w:themeColor="text1"/>
        </w:rPr>
        <w:t>a</w:t>
      </w:r>
      <w:r w:rsidR="006E0FF7" w:rsidRPr="00A91E9B">
        <w:rPr>
          <w:color w:val="000000" w:themeColor="text1"/>
        </w:rPr>
        <w:t>nd the corresponding CPD maps of (a</w:t>
      </w:r>
      <w:r w:rsidR="0021572F" w:rsidRPr="00A91E9B">
        <w:rPr>
          <w:color w:val="000000" w:themeColor="text1"/>
        </w:rPr>
        <w:t>) Sb</w:t>
      </w:r>
      <w:r w:rsidR="0021572F" w:rsidRPr="00A91E9B">
        <w:rPr>
          <w:color w:val="000000" w:themeColor="text1"/>
          <w:vertAlign w:val="subscript"/>
        </w:rPr>
        <w:t>2</w:t>
      </w:r>
      <w:r w:rsidR="0021572F" w:rsidRPr="00A91E9B">
        <w:rPr>
          <w:color w:val="000000" w:themeColor="text1"/>
        </w:rPr>
        <w:t>Se</w:t>
      </w:r>
      <w:r w:rsidR="0021572F" w:rsidRPr="00A91E9B">
        <w:rPr>
          <w:color w:val="000000" w:themeColor="text1"/>
          <w:vertAlign w:val="subscript"/>
        </w:rPr>
        <w:t>3</w:t>
      </w:r>
      <w:r w:rsidR="006E0FF7" w:rsidRPr="00A91E9B">
        <w:rPr>
          <w:color w:val="000000" w:themeColor="text1"/>
        </w:rPr>
        <w:t>, (b</w:t>
      </w:r>
      <w:r w:rsidR="0021572F" w:rsidRPr="00A91E9B">
        <w:rPr>
          <w:color w:val="000000" w:themeColor="text1"/>
        </w:rPr>
        <w:t>) Sb</w:t>
      </w:r>
      <w:r w:rsidR="0021572F" w:rsidRPr="00A91E9B">
        <w:rPr>
          <w:color w:val="000000" w:themeColor="text1"/>
          <w:vertAlign w:val="subscript"/>
        </w:rPr>
        <w:t>2</w:t>
      </w:r>
      <w:r w:rsidR="0021572F" w:rsidRPr="00A91E9B">
        <w:rPr>
          <w:color w:val="000000" w:themeColor="text1"/>
        </w:rPr>
        <w:t>Se</w:t>
      </w:r>
      <w:r w:rsidR="0021572F" w:rsidRPr="00A91E9B">
        <w:rPr>
          <w:color w:val="000000" w:themeColor="text1"/>
          <w:vertAlign w:val="subscript"/>
        </w:rPr>
        <w:t>3</w:t>
      </w:r>
      <w:r w:rsidR="006E0FF7" w:rsidRPr="00A91E9B">
        <w:rPr>
          <w:color w:val="000000" w:themeColor="text1"/>
        </w:rPr>
        <w:t>/AL/PABA</w:t>
      </w:r>
      <w:r w:rsidR="00F76F35">
        <w:rPr>
          <w:color w:val="000000" w:themeColor="text1"/>
        </w:rPr>
        <w:t>,</w:t>
      </w:r>
      <w:r w:rsidR="006E0FF7" w:rsidRPr="00A91E9B">
        <w:rPr>
          <w:color w:val="000000" w:themeColor="text1"/>
        </w:rPr>
        <w:t xml:space="preserve"> and (c</w:t>
      </w:r>
      <w:r w:rsidR="0021572F" w:rsidRPr="00A91E9B">
        <w:rPr>
          <w:color w:val="000000" w:themeColor="text1"/>
        </w:rPr>
        <w:t>) Sb</w:t>
      </w:r>
      <w:r w:rsidR="0021572F" w:rsidRPr="00A91E9B">
        <w:rPr>
          <w:color w:val="000000" w:themeColor="text1"/>
          <w:vertAlign w:val="subscript"/>
        </w:rPr>
        <w:t>2</w:t>
      </w:r>
      <w:r w:rsidR="0021572F" w:rsidRPr="00A91E9B">
        <w:rPr>
          <w:color w:val="000000" w:themeColor="text1"/>
        </w:rPr>
        <w:t>Se</w:t>
      </w:r>
      <w:r w:rsidR="0021572F" w:rsidRPr="00A91E9B">
        <w:rPr>
          <w:color w:val="000000" w:themeColor="text1"/>
          <w:vertAlign w:val="subscript"/>
        </w:rPr>
        <w:t>3</w:t>
      </w:r>
      <w:r w:rsidR="0021572F" w:rsidRPr="00A91E9B">
        <w:rPr>
          <w:color w:val="000000" w:themeColor="text1"/>
        </w:rPr>
        <w:t>/AL/4ACA.</w:t>
      </w:r>
      <w:r w:rsidR="006E0FF7" w:rsidRPr="00A91E9B">
        <w:rPr>
          <w:rFonts w:eastAsia="Malgun Gothic"/>
          <w:color w:val="000000" w:themeColor="text1"/>
        </w:rPr>
        <w:t xml:space="preserve"> (d-f) Line profiling</w:t>
      </w:r>
      <w:r w:rsidR="00D01E70">
        <w:rPr>
          <w:rFonts w:eastAsia="Malgun Gothic"/>
          <w:color w:val="000000" w:themeColor="text1"/>
        </w:rPr>
        <w:t xml:space="preserve"> of topography and CPD</w:t>
      </w:r>
      <w:r w:rsidR="006E0FF7" w:rsidRPr="00A91E9B">
        <w:rPr>
          <w:rFonts w:eastAsia="Malgun Gothic"/>
          <w:color w:val="000000" w:themeColor="text1"/>
        </w:rPr>
        <w:t xml:space="preserve"> for representative Sb</w:t>
      </w:r>
      <w:r w:rsidR="006E0FF7" w:rsidRPr="00A91E9B">
        <w:rPr>
          <w:rFonts w:eastAsia="Malgun Gothic"/>
          <w:color w:val="000000" w:themeColor="text1"/>
          <w:vertAlign w:val="subscript"/>
        </w:rPr>
        <w:t>2</w:t>
      </w:r>
      <w:r w:rsidR="006E0FF7" w:rsidRPr="00A91E9B">
        <w:rPr>
          <w:rFonts w:eastAsia="Malgun Gothic"/>
          <w:color w:val="000000" w:themeColor="text1"/>
        </w:rPr>
        <w:t>Se</w:t>
      </w:r>
      <w:r w:rsidR="006E0FF7" w:rsidRPr="00A91E9B">
        <w:rPr>
          <w:rFonts w:eastAsia="Malgun Gothic"/>
          <w:color w:val="000000" w:themeColor="text1"/>
          <w:vertAlign w:val="subscript"/>
        </w:rPr>
        <w:t>3</w:t>
      </w:r>
      <w:r w:rsidR="006E0FF7" w:rsidRPr="00A91E9B">
        <w:rPr>
          <w:rFonts w:eastAsia="Malgun Gothic"/>
          <w:color w:val="000000" w:themeColor="text1"/>
        </w:rPr>
        <w:t xml:space="preserve"> grain of each sample.   </w:t>
      </w:r>
    </w:p>
    <w:p w14:paraId="0700F490" w14:textId="227FCFCB" w:rsidR="00622F31" w:rsidRPr="00A91E9B" w:rsidRDefault="0021572F" w:rsidP="001036AB">
      <w:pPr>
        <w:spacing w:line="360" w:lineRule="auto"/>
        <w:jc w:val="both"/>
        <w:rPr>
          <w:rFonts w:eastAsia="Batang"/>
          <w:color w:val="000000" w:themeColor="text1"/>
        </w:rPr>
      </w:pPr>
      <w:r w:rsidRPr="00A91E9B">
        <w:rPr>
          <w:b/>
          <w:color w:val="000000" w:themeColor="text1"/>
        </w:rPr>
        <w:t xml:space="preserve"> </w:t>
      </w:r>
      <w:r w:rsidR="00014B4B" w:rsidRPr="00A91E9B">
        <w:rPr>
          <w:rFonts w:eastAsia="Batang"/>
          <w:color w:val="000000" w:themeColor="text1"/>
        </w:rPr>
        <w:br w:type="page"/>
      </w:r>
    </w:p>
    <w:p w14:paraId="2C1CEAA7" w14:textId="40244FBF" w:rsidR="006A7858" w:rsidRPr="00A91E9B" w:rsidRDefault="0028464E" w:rsidP="00622F31">
      <w:pPr>
        <w:spacing w:line="360" w:lineRule="auto"/>
        <w:jc w:val="both"/>
        <w:rPr>
          <w:rFonts w:eastAsiaTheme="minorEastAsia"/>
          <w:b/>
          <w:color w:val="000000" w:themeColor="text1"/>
        </w:rPr>
      </w:pPr>
      <w:r w:rsidRPr="0028464E">
        <w:rPr>
          <w:rFonts w:eastAsiaTheme="minorEastAsia"/>
          <w:b/>
          <w:noProof/>
          <w:color w:val="000000" w:themeColor="text1"/>
        </w:rPr>
        <w:lastRenderedPageBreak/>
        <w:drawing>
          <wp:inline distT="0" distB="0" distL="0" distR="0" wp14:anchorId="4C142B07" wp14:editId="04CA4A26">
            <wp:extent cx="5760720" cy="2597785"/>
            <wp:effectExtent l="0" t="0" r="0" b="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11"/>
                    <a:stretch>
                      <a:fillRect/>
                    </a:stretch>
                  </pic:blipFill>
                  <pic:spPr>
                    <a:xfrm>
                      <a:off x="0" y="0"/>
                      <a:ext cx="5760720" cy="2597785"/>
                    </a:xfrm>
                    <a:prstGeom prst="rect">
                      <a:avLst/>
                    </a:prstGeom>
                  </pic:spPr>
                </pic:pic>
              </a:graphicData>
            </a:graphic>
          </wp:inline>
        </w:drawing>
      </w:r>
    </w:p>
    <w:p w14:paraId="1F15E556" w14:textId="77777777" w:rsidR="005B1714" w:rsidRPr="00A91E9B" w:rsidRDefault="005B1714" w:rsidP="00622F31">
      <w:pPr>
        <w:spacing w:line="360" w:lineRule="auto"/>
        <w:jc w:val="both"/>
        <w:rPr>
          <w:rFonts w:eastAsiaTheme="minorEastAsia"/>
          <w:b/>
          <w:color w:val="000000" w:themeColor="text1"/>
        </w:rPr>
      </w:pPr>
    </w:p>
    <w:p w14:paraId="4CF57717" w14:textId="7A14DEE8" w:rsidR="00622F31" w:rsidRPr="00A91E9B" w:rsidRDefault="00622F31" w:rsidP="00622F31">
      <w:pPr>
        <w:spacing w:line="360" w:lineRule="auto"/>
        <w:jc w:val="both"/>
        <w:rPr>
          <w:rFonts w:eastAsia="Malgun Gothic"/>
          <w:bCs/>
          <w:color w:val="000000" w:themeColor="text1"/>
        </w:rPr>
      </w:pPr>
      <w:r w:rsidRPr="00A91E9B">
        <w:rPr>
          <w:b/>
          <w:color w:val="000000" w:themeColor="text1"/>
        </w:rPr>
        <w:t>Fig</w:t>
      </w:r>
      <w:r w:rsidRPr="00A91E9B">
        <w:rPr>
          <w:rFonts w:eastAsiaTheme="minorEastAsia"/>
          <w:b/>
          <w:color w:val="000000" w:themeColor="text1"/>
        </w:rPr>
        <w:t>ure</w:t>
      </w:r>
      <w:r w:rsidRPr="00A91E9B">
        <w:rPr>
          <w:b/>
          <w:color w:val="000000" w:themeColor="text1"/>
        </w:rPr>
        <w:t xml:space="preserve"> </w:t>
      </w:r>
      <w:r w:rsidR="00D75A2E" w:rsidRPr="00A91E9B">
        <w:rPr>
          <w:b/>
          <w:color w:val="000000" w:themeColor="text1"/>
        </w:rPr>
        <w:t>3</w:t>
      </w:r>
      <w:r w:rsidRPr="00A91E9B">
        <w:rPr>
          <w:rFonts w:eastAsiaTheme="minorEastAsia"/>
          <w:color w:val="000000" w:themeColor="text1"/>
        </w:rPr>
        <w:t>.</w:t>
      </w:r>
      <w:r w:rsidRPr="00A91E9B">
        <w:rPr>
          <w:b/>
          <w:color w:val="000000" w:themeColor="text1"/>
        </w:rPr>
        <w:t xml:space="preserve"> </w:t>
      </w:r>
      <w:r w:rsidR="00D40B7C" w:rsidRPr="00A91E9B">
        <w:rPr>
          <w:rFonts w:eastAsia="Malgun Gothic"/>
          <w:color w:val="000000" w:themeColor="text1"/>
        </w:rPr>
        <w:t xml:space="preserve">The c-AFM analyses </w:t>
      </w:r>
      <w:r w:rsidR="00E00FAC" w:rsidRPr="00A91E9B">
        <w:rPr>
          <w:rFonts w:eastAsia="Malgun Gothic"/>
          <w:color w:val="000000" w:themeColor="text1"/>
        </w:rPr>
        <w:t xml:space="preserve">performed on (a) </w:t>
      </w:r>
      <w:r w:rsidR="00E00FAC" w:rsidRPr="00A91E9B">
        <w:t>Sb</w:t>
      </w:r>
      <w:r w:rsidR="00E00FAC" w:rsidRPr="00A91E9B">
        <w:rPr>
          <w:vertAlign w:val="subscript"/>
        </w:rPr>
        <w:t>2</w:t>
      </w:r>
      <w:r w:rsidR="00E00FAC" w:rsidRPr="00A91E9B">
        <w:t>Se</w:t>
      </w:r>
      <w:r w:rsidR="00E00FAC" w:rsidRPr="00A91E9B">
        <w:rPr>
          <w:vertAlign w:val="subscript"/>
        </w:rPr>
        <w:t>3</w:t>
      </w:r>
      <w:r w:rsidR="00E00FAC" w:rsidRPr="00A91E9B">
        <w:t>/TiO</w:t>
      </w:r>
      <w:r w:rsidR="00E00FAC" w:rsidRPr="00A91E9B">
        <w:rPr>
          <w:vertAlign w:val="subscript"/>
        </w:rPr>
        <w:t>2</w:t>
      </w:r>
      <w:r w:rsidR="00E00FAC" w:rsidRPr="00A91E9B">
        <w:t>, (b) Sb</w:t>
      </w:r>
      <w:r w:rsidR="00E00FAC" w:rsidRPr="00A91E9B">
        <w:rPr>
          <w:vertAlign w:val="subscript"/>
        </w:rPr>
        <w:t>2</w:t>
      </w:r>
      <w:r w:rsidR="00E00FAC" w:rsidRPr="00A91E9B">
        <w:t>Se</w:t>
      </w:r>
      <w:r w:rsidR="00E00FAC" w:rsidRPr="00A91E9B">
        <w:rPr>
          <w:vertAlign w:val="subscript"/>
        </w:rPr>
        <w:t>3</w:t>
      </w:r>
      <w:r w:rsidR="00E00FAC" w:rsidRPr="00A91E9B">
        <w:t>/AL/4ACA/TiO</w:t>
      </w:r>
      <w:r w:rsidR="00E00FAC" w:rsidRPr="00A91E9B">
        <w:rPr>
          <w:vertAlign w:val="subscript"/>
        </w:rPr>
        <w:t>2</w:t>
      </w:r>
      <w:r w:rsidR="00D01E70">
        <w:t xml:space="preserve">, </w:t>
      </w:r>
      <w:r w:rsidR="00E00FAC" w:rsidRPr="00A91E9B">
        <w:t>and (c) Sb</w:t>
      </w:r>
      <w:r w:rsidR="00E00FAC" w:rsidRPr="00A91E9B">
        <w:rPr>
          <w:vertAlign w:val="subscript"/>
        </w:rPr>
        <w:t>2</w:t>
      </w:r>
      <w:r w:rsidR="00E00FAC" w:rsidRPr="00A91E9B">
        <w:t>Se</w:t>
      </w:r>
      <w:r w:rsidR="00E00FAC" w:rsidRPr="00A91E9B">
        <w:rPr>
          <w:vertAlign w:val="subscript"/>
        </w:rPr>
        <w:t>3</w:t>
      </w:r>
      <w:r w:rsidR="00E00FAC" w:rsidRPr="00A91E9B">
        <w:t>/AL/PABA/TiO</w:t>
      </w:r>
      <w:r w:rsidR="00E00FAC" w:rsidRPr="00A91E9B">
        <w:rPr>
          <w:vertAlign w:val="subscript"/>
        </w:rPr>
        <w:t>2</w:t>
      </w:r>
      <w:r w:rsidR="00E00FAC" w:rsidRPr="00A91E9B">
        <w:rPr>
          <w:rFonts w:eastAsia="Malgun Gothic"/>
          <w:color w:val="000000" w:themeColor="text1"/>
        </w:rPr>
        <w:t>. Each buried junction of photocathode</w:t>
      </w:r>
      <w:r w:rsidR="00F24C90">
        <w:rPr>
          <w:rFonts w:eastAsia="Malgun Gothic"/>
          <w:color w:val="000000" w:themeColor="text1"/>
        </w:rPr>
        <w:t xml:space="preserve"> under onset potential region was</w:t>
      </w:r>
      <w:r w:rsidR="00E00FAC" w:rsidRPr="00A91E9B">
        <w:rPr>
          <w:rFonts w:eastAsia="Malgun Gothic"/>
          <w:color w:val="000000" w:themeColor="text1"/>
        </w:rPr>
        <w:t xml:space="preserve"> systematically </w:t>
      </w:r>
      <w:r w:rsidR="00F24C90">
        <w:rPr>
          <w:rFonts w:eastAsia="Malgun Gothic"/>
          <w:color w:val="000000" w:themeColor="text1"/>
        </w:rPr>
        <w:t>analyzed</w:t>
      </w:r>
      <w:r w:rsidR="00D01E70">
        <w:rPr>
          <w:rFonts w:eastAsia="Malgun Gothic"/>
          <w:color w:val="000000" w:themeColor="text1"/>
        </w:rPr>
        <w:t xml:space="preserve"> after</w:t>
      </w:r>
      <w:r w:rsidR="00E00FAC" w:rsidRPr="00A91E9B">
        <w:rPr>
          <w:rFonts w:eastAsia="Malgun Gothic"/>
          <w:color w:val="000000" w:themeColor="text1"/>
        </w:rPr>
        <w:t xml:space="preserve"> </w:t>
      </w:r>
      <w:r w:rsidR="00C66082" w:rsidRPr="00A91E9B">
        <w:rPr>
          <w:rFonts w:eastAsia="Malgun Gothic"/>
          <w:color w:val="000000" w:themeColor="text1"/>
        </w:rPr>
        <w:t>depositing a thin (~2 nm)</w:t>
      </w:r>
      <w:r w:rsidR="00341055">
        <w:rPr>
          <w:rFonts w:eastAsia="Malgun Gothic"/>
          <w:color w:val="000000" w:themeColor="text1"/>
        </w:rPr>
        <w:t xml:space="preserve"> </w:t>
      </w:r>
      <w:r w:rsidR="00C66082" w:rsidRPr="00A91E9B">
        <w:rPr>
          <w:rFonts w:eastAsia="Malgun Gothic"/>
          <w:color w:val="000000" w:themeColor="text1"/>
        </w:rPr>
        <w:t>TiO</w:t>
      </w:r>
      <w:r w:rsidR="00C66082" w:rsidRPr="00A91E9B">
        <w:rPr>
          <w:rFonts w:eastAsia="Malgun Gothic"/>
          <w:color w:val="000000" w:themeColor="text1"/>
          <w:vertAlign w:val="subscript"/>
        </w:rPr>
        <w:t>2</w:t>
      </w:r>
      <w:r w:rsidR="00C66082" w:rsidRPr="00A91E9B">
        <w:rPr>
          <w:rFonts w:eastAsia="Malgun Gothic"/>
          <w:color w:val="000000" w:themeColor="text1"/>
        </w:rPr>
        <w:t xml:space="preserve"> </w:t>
      </w:r>
      <w:r w:rsidR="00D01E70">
        <w:rPr>
          <w:rFonts w:eastAsia="Malgun Gothic"/>
          <w:color w:val="000000" w:themeColor="text1"/>
        </w:rPr>
        <w:t>by</w:t>
      </w:r>
      <w:r w:rsidR="00C66082" w:rsidRPr="00A91E9B">
        <w:rPr>
          <w:rFonts w:eastAsia="Malgun Gothic"/>
          <w:color w:val="000000" w:themeColor="text1"/>
        </w:rPr>
        <w:t xml:space="preserve"> </w:t>
      </w:r>
      <w:r w:rsidR="00E00FAC" w:rsidRPr="00A91E9B">
        <w:rPr>
          <w:rFonts w:eastAsia="Malgun Gothic"/>
          <w:color w:val="000000" w:themeColor="text1"/>
        </w:rPr>
        <w:t>applying a relatively small bias (1</w:t>
      </w:r>
      <w:r w:rsidR="00D01E70">
        <w:rPr>
          <w:rFonts w:eastAsia="Malgun Gothic"/>
          <w:color w:val="000000" w:themeColor="text1"/>
        </w:rPr>
        <w:t xml:space="preserve"> </w:t>
      </w:r>
      <w:r w:rsidR="00E00FAC" w:rsidRPr="00A91E9B">
        <w:rPr>
          <w:rFonts w:eastAsia="Malgun Gothic"/>
          <w:color w:val="000000" w:themeColor="text1"/>
        </w:rPr>
        <w:t>V) under illumination (0.2 sun). Images of topography (left) and the corresponding photocurrent map (right)</w:t>
      </w:r>
      <w:r w:rsidR="00D01E70">
        <w:rPr>
          <w:rFonts w:eastAsia="Malgun Gothic"/>
          <w:color w:val="000000" w:themeColor="text1"/>
        </w:rPr>
        <w:t xml:space="preserve"> as well as</w:t>
      </w:r>
      <w:r w:rsidR="00E00FAC" w:rsidRPr="00A91E9B">
        <w:rPr>
          <w:rFonts w:eastAsia="Malgun Gothic"/>
          <w:color w:val="000000" w:themeColor="text1"/>
        </w:rPr>
        <w:t xml:space="preserve"> </w:t>
      </w:r>
      <w:r w:rsidR="00D01E70">
        <w:rPr>
          <w:rFonts w:eastAsia="Malgun Gothic"/>
          <w:color w:val="000000" w:themeColor="text1"/>
        </w:rPr>
        <w:t>their</w:t>
      </w:r>
      <w:r w:rsidR="00E00FAC" w:rsidRPr="00A91E9B">
        <w:rPr>
          <w:rFonts w:eastAsia="Malgun Gothic"/>
          <w:color w:val="000000" w:themeColor="text1"/>
        </w:rPr>
        <w:t xml:space="preserve"> line profile</w:t>
      </w:r>
      <w:r w:rsidR="00D01E70">
        <w:rPr>
          <w:rFonts w:eastAsia="Malgun Gothic"/>
          <w:color w:val="000000" w:themeColor="text1"/>
        </w:rPr>
        <w:t>s</w:t>
      </w:r>
      <w:r w:rsidR="00D01E70" w:rsidRPr="00A91E9B">
        <w:rPr>
          <w:rFonts w:eastAsia="Malgun Gothic"/>
          <w:color w:val="000000" w:themeColor="text1"/>
        </w:rPr>
        <w:t xml:space="preserve"> (bottom)</w:t>
      </w:r>
      <w:r w:rsidR="00D01E70">
        <w:rPr>
          <w:rFonts w:eastAsia="Malgun Gothic" w:hint="eastAsia"/>
          <w:color w:val="000000" w:themeColor="text1"/>
        </w:rPr>
        <w:t xml:space="preserve"> </w:t>
      </w:r>
      <w:r w:rsidR="00D01E70">
        <w:rPr>
          <w:rFonts w:eastAsia="Malgun Gothic"/>
          <w:color w:val="000000" w:themeColor="text1"/>
        </w:rPr>
        <w:t xml:space="preserve">for </w:t>
      </w:r>
      <w:r w:rsidR="00E00FAC" w:rsidRPr="00A91E9B">
        <w:rPr>
          <w:rFonts w:eastAsia="Malgun Gothic"/>
          <w:color w:val="000000" w:themeColor="text1"/>
        </w:rPr>
        <w:t>single Sb</w:t>
      </w:r>
      <w:r w:rsidR="00E00FAC" w:rsidRPr="00A91E9B">
        <w:rPr>
          <w:rFonts w:eastAsia="Malgun Gothic"/>
          <w:color w:val="000000" w:themeColor="text1"/>
          <w:vertAlign w:val="subscript"/>
        </w:rPr>
        <w:t>2</w:t>
      </w:r>
      <w:r w:rsidR="00E00FAC" w:rsidRPr="00A91E9B">
        <w:rPr>
          <w:rFonts w:eastAsia="Malgun Gothic"/>
          <w:color w:val="000000" w:themeColor="text1"/>
        </w:rPr>
        <w:t>Se</w:t>
      </w:r>
      <w:r w:rsidR="00E00FAC" w:rsidRPr="00A91E9B">
        <w:rPr>
          <w:rFonts w:eastAsia="Malgun Gothic"/>
          <w:color w:val="000000" w:themeColor="text1"/>
          <w:vertAlign w:val="subscript"/>
        </w:rPr>
        <w:t>3</w:t>
      </w:r>
      <w:r w:rsidR="00E00FAC" w:rsidRPr="00A91E9B">
        <w:rPr>
          <w:rFonts w:eastAsia="Malgun Gothic"/>
          <w:color w:val="000000" w:themeColor="text1"/>
        </w:rPr>
        <w:t xml:space="preserve"> grain</w:t>
      </w:r>
      <w:r w:rsidR="00D01E70">
        <w:rPr>
          <w:rFonts w:eastAsia="Malgun Gothic"/>
          <w:color w:val="000000" w:themeColor="text1"/>
        </w:rPr>
        <w:t xml:space="preserve"> </w:t>
      </w:r>
      <w:r w:rsidR="00E00FAC" w:rsidRPr="00A91E9B">
        <w:rPr>
          <w:rFonts w:eastAsia="Malgun Gothic"/>
          <w:color w:val="000000" w:themeColor="text1"/>
        </w:rPr>
        <w:t>for each sample</w:t>
      </w:r>
      <w:r w:rsidR="00D01E70">
        <w:rPr>
          <w:rFonts w:eastAsia="Malgun Gothic"/>
          <w:color w:val="000000" w:themeColor="text1"/>
        </w:rPr>
        <w:t xml:space="preserve"> are shown</w:t>
      </w:r>
      <w:r w:rsidR="00E00FAC" w:rsidRPr="00A91E9B">
        <w:rPr>
          <w:rFonts w:eastAsia="Malgun Gothic"/>
          <w:color w:val="000000" w:themeColor="text1"/>
        </w:rPr>
        <w:t xml:space="preserve">.   </w:t>
      </w:r>
    </w:p>
    <w:p w14:paraId="64F7FBCA" w14:textId="7EC641C9" w:rsidR="00B14D47" w:rsidRPr="00A91E9B" w:rsidRDefault="00B14D47" w:rsidP="001F6F7E">
      <w:pPr>
        <w:ind w:leftChars="-59" w:left="-142"/>
        <w:rPr>
          <w:rFonts w:eastAsia="Batang"/>
          <w:color w:val="000000" w:themeColor="text1"/>
        </w:rPr>
      </w:pPr>
      <w:r w:rsidRPr="00A91E9B">
        <w:rPr>
          <w:rFonts w:eastAsia="Batang"/>
          <w:color w:val="000000" w:themeColor="text1"/>
        </w:rPr>
        <w:br w:type="page"/>
      </w:r>
    </w:p>
    <w:p w14:paraId="0A6B5F76" w14:textId="5BEE5C29" w:rsidR="00405AB7" w:rsidRPr="00A91E9B" w:rsidRDefault="008204AE" w:rsidP="00622F31">
      <w:pPr>
        <w:rPr>
          <w:rFonts w:eastAsia="Batang"/>
          <w:color w:val="000000" w:themeColor="text1"/>
        </w:rPr>
      </w:pPr>
      <w:r w:rsidRPr="00A91E9B">
        <w:rPr>
          <w:rFonts w:eastAsia="Batang"/>
          <w:noProof/>
          <w:color w:val="000000" w:themeColor="text1"/>
        </w:rPr>
        <w:lastRenderedPageBreak/>
        <w:drawing>
          <wp:inline distT="0" distB="0" distL="0" distR="0" wp14:anchorId="62528256" wp14:editId="0BF8176B">
            <wp:extent cx="5760720" cy="5150485"/>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rotWithShape="1">
                    <a:blip r:embed="rId12"/>
                    <a:srcRect t="2651" r="4112"/>
                    <a:stretch/>
                  </pic:blipFill>
                  <pic:spPr>
                    <a:xfrm>
                      <a:off x="0" y="0"/>
                      <a:ext cx="5760720" cy="5150485"/>
                    </a:xfrm>
                    <a:prstGeom prst="rect">
                      <a:avLst/>
                    </a:prstGeom>
                  </pic:spPr>
                </pic:pic>
              </a:graphicData>
            </a:graphic>
          </wp:inline>
        </w:drawing>
      </w:r>
    </w:p>
    <w:p w14:paraId="327E59A9" w14:textId="18F0052F" w:rsidR="00622F31" w:rsidRPr="00A91E9B" w:rsidRDefault="00622F31" w:rsidP="00622F31">
      <w:pPr>
        <w:rPr>
          <w:rFonts w:eastAsiaTheme="minorEastAsia"/>
          <w:b/>
          <w:color w:val="000000" w:themeColor="text1"/>
        </w:rPr>
      </w:pPr>
    </w:p>
    <w:p w14:paraId="35D2952E" w14:textId="77777777" w:rsidR="00C00EBA" w:rsidRPr="00A91E9B" w:rsidRDefault="00C00EBA" w:rsidP="00622F31">
      <w:pPr>
        <w:rPr>
          <w:rFonts w:eastAsiaTheme="minorEastAsia"/>
          <w:b/>
          <w:color w:val="000000" w:themeColor="text1"/>
        </w:rPr>
      </w:pPr>
    </w:p>
    <w:p w14:paraId="34427FC3" w14:textId="6EA370B4" w:rsidR="00622F31" w:rsidRPr="00541A23" w:rsidRDefault="00622F31" w:rsidP="00EF4647">
      <w:pPr>
        <w:spacing w:line="360" w:lineRule="auto"/>
        <w:jc w:val="both"/>
      </w:pPr>
      <w:r w:rsidRPr="00A91E9B">
        <w:rPr>
          <w:b/>
          <w:color w:val="000000" w:themeColor="text1"/>
        </w:rPr>
        <w:t>Fig</w:t>
      </w:r>
      <w:r w:rsidRPr="00A91E9B">
        <w:rPr>
          <w:rFonts w:eastAsiaTheme="minorEastAsia"/>
          <w:b/>
          <w:color w:val="000000" w:themeColor="text1"/>
        </w:rPr>
        <w:t>ure</w:t>
      </w:r>
      <w:r w:rsidRPr="00A91E9B">
        <w:rPr>
          <w:b/>
          <w:color w:val="000000" w:themeColor="text1"/>
        </w:rPr>
        <w:t xml:space="preserve"> </w:t>
      </w:r>
      <w:r w:rsidR="008C2A83" w:rsidRPr="00A91E9B">
        <w:rPr>
          <w:b/>
          <w:color w:val="000000" w:themeColor="text1"/>
        </w:rPr>
        <w:t>4</w:t>
      </w:r>
      <w:r w:rsidRPr="00A91E9B">
        <w:rPr>
          <w:rFonts w:eastAsiaTheme="minorEastAsia"/>
          <w:color w:val="000000" w:themeColor="text1"/>
        </w:rPr>
        <w:t>.</w:t>
      </w:r>
      <w:r w:rsidRPr="00A91E9B">
        <w:rPr>
          <w:b/>
          <w:color w:val="000000" w:themeColor="text1"/>
        </w:rPr>
        <w:t xml:space="preserve"> </w:t>
      </w:r>
      <w:r w:rsidR="000210ED" w:rsidRPr="00A91E9B">
        <w:rPr>
          <w:rFonts w:eastAsia="Malgun Gothic"/>
          <w:color w:val="000000" w:themeColor="text1"/>
        </w:rPr>
        <w:t>Nyquist plots and corresponding Bode plots for (a</w:t>
      </w:r>
      <w:r w:rsidR="00F16D70">
        <w:rPr>
          <w:rFonts w:eastAsia="Malgun Gothic"/>
          <w:color w:val="000000" w:themeColor="text1"/>
        </w:rPr>
        <w:t xml:space="preserve">, </w:t>
      </w:r>
      <w:r w:rsidR="000210ED" w:rsidRPr="00A91E9B">
        <w:rPr>
          <w:rFonts w:eastAsia="Malgun Gothic"/>
          <w:color w:val="000000" w:themeColor="text1"/>
        </w:rPr>
        <w:t xml:space="preserve">b) </w:t>
      </w:r>
      <w:r w:rsidR="000210ED" w:rsidRPr="00A91E9B">
        <w:rPr>
          <w:rFonts w:eastAsia="Malgun Gothic"/>
          <w:i/>
          <w:color w:val="000000" w:themeColor="text1"/>
        </w:rPr>
        <w:t>p-Sb</w:t>
      </w:r>
      <w:r w:rsidR="000210ED" w:rsidRPr="00A91E9B">
        <w:rPr>
          <w:rFonts w:eastAsia="Malgun Gothic"/>
          <w:i/>
          <w:color w:val="000000" w:themeColor="text1"/>
          <w:vertAlign w:val="subscript"/>
        </w:rPr>
        <w:t>2</w:t>
      </w:r>
      <w:r w:rsidR="000210ED" w:rsidRPr="00A91E9B">
        <w:rPr>
          <w:rFonts w:eastAsia="Malgun Gothic"/>
          <w:i/>
          <w:color w:val="000000" w:themeColor="text1"/>
        </w:rPr>
        <w:t>Se</w:t>
      </w:r>
      <w:r w:rsidR="000210ED" w:rsidRPr="00A91E9B">
        <w:rPr>
          <w:rFonts w:eastAsia="Malgun Gothic"/>
          <w:i/>
          <w:color w:val="000000" w:themeColor="text1"/>
          <w:vertAlign w:val="subscript"/>
        </w:rPr>
        <w:t>3</w:t>
      </w:r>
      <w:r w:rsidR="000210ED" w:rsidRPr="00A91E9B">
        <w:rPr>
          <w:rFonts w:eastAsia="Malgun Gothic"/>
          <w:color w:val="000000" w:themeColor="text1"/>
        </w:rPr>
        <w:t xml:space="preserve"> and (c</w:t>
      </w:r>
      <w:r w:rsidR="00F16D70">
        <w:rPr>
          <w:rFonts w:eastAsia="Malgun Gothic"/>
          <w:color w:val="000000" w:themeColor="text1"/>
        </w:rPr>
        <w:t xml:space="preserve">, </w:t>
      </w:r>
      <w:r w:rsidR="000210ED" w:rsidRPr="00A91E9B">
        <w:rPr>
          <w:rFonts w:eastAsia="Malgun Gothic"/>
          <w:color w:val="000000" w:themeColor="text1"/>
        </w:rPr>
        <w:t xml:space="preserve">d) </w:t>
      </w:r>
      <w:r w:rsidR="000210ED" w:rsidRPr="00A91E9B">
        <w:rPr>
          <w:rFonts w:eastAsia="Malgun Gothic"/>
          <w:i/>
          <w:color w:val="000000" w:themeColor="text1"/>
        </w:rPr>
        <w:t>p-PABA</w:t>
      </w:r>
      <w:r w:rsidR="000210ED" w:rsidRPr="00A91E9B">
        <w:rPr>
          <w:rFonts w:eastAsia="Malgun Gothic"/>
          <w:color w:val="000000" w:themeColor="text1"/>
        </w:rPr>
        <w:t>.</w:t>
      </w:r>
      <w:r w:rsidR="00EF4647" w:rsidRPr="00A91E9B">
        <w:rPr>
          <w:rFonts w:eastAsia="Malgun Gothic"/>
          <w:color w:val="000000" w:themeColor="text1"/>
        </w:rPr>
        <w:t xml:space="preserve"> </w:t>
      </w:r>
      <w:r w:rsidR="00541A23" w:rsidRPr="00A91E9B">
        <w:t xml:space="preserve">After a single scan of LSV for </w:t>
      </w:r>
      <w:r w:rsidR="00541A23" w:rsidRPr="00A91E9B">
        <w:rPr>
          <w:i/>
        </w:rPr>
        <w:t>p-Sb</w:t>
      </w:r>
      <w:r w:rsidR="00541A23" w:rsidRPr="00A91E9B">
        <w:rPr>
          <w:i/>
          <w:vertAlign w:val="subscript"/>
        </w:rPr>
        <w:t>2</w:t>
      </w:r>
      <w:r w:rsidR="00541A23" w:rsidRPr="00A91E9B">
        <w:rPr>
          <w:i/>
        </w:rPr>
        <w:t>Se</w:t>
      </w:r>
      <w:r w:rsidR="00541A23" w:rsidRPr="00A91E9B">
        <w:rPr>
          <w:i/>
          <w:vertAlign w:val="subscript"/>
        </w:rPr>
        <w:t>3</w:t>
      </w:r>
      <w:r w:rsidR="00541A23" w:rsidRPr="00A91E9B">
        <w:t xml:space="preserve"> and </w:t>
      </w:r>
      <w:r w:rsidR="00541A23" w:rsidRPr="00A91E9B">
        <w:rPr>
          <w:i/>
        </w:rPr>
        <w:t>p-PABA</w:t>
      </w:r>
      <w:r w:rsidR="00541A23">
        <w:t xml:space="preserve">, EIS measurement </w:t>
      </w:r>
      <w:r w:rsidR="00AA4650" w:rsidRPr="00AA4650">
        <w:t>w</w:t>
      </w:r>
      <w:r w:rsidR="00AA4650" w:rsidRPr="0098221E">
        <w:rPr>
          <w:rFonts w:eastAsia="Malgun Gothic"/>
        </w:rPr>
        <w:t xml:space="preserve">as </w:t>
      </w:r>
      <w:r w:rsidR="00541A23" w:rsidRPr="00A91E9B">
        <w:t>performed in the frequency range of 300 kHz to 0.01 Hz under 1-sun illumination at the onset potential, and subsequently under applied</w:t>
      </w:r>
      <w:r w:rsidR="00BA4853">
        <w:t xml:space="preserve"> </w:t>
      </w:r>
      <w:r w:rsidR="00541A23" w:rsidRPr="00A91E9B">
        <w:t>potential of 0.02, 0.05, and 0.10 V</w:t>
      </w:r>
      <w:r w:rsidR="00541A23">
        <w:t>.</w:t>
      </w:r>
      <w:r w:rsidR="00541A23" w:rsidRPr="00A91E9B">
        <w:rPr>
          <w:rFonts w:eastAsiaTheme="minorEastAsia"/>
        </w:rPr>
        <w:t xml:space="preserve"> </w:t>
      </w:r>
      <w:r w:rsidR="00EF4647" w:rsidRPr="00A91E9B">
        <w:rPr>
          <w:rFonts w:eastAsiaTheme="minorEastAsia"/>
        </w:rPr>
        <w:t xml:space="preserve">‘OP’ stands for the onset potential and ‘OP – 0.10’ </w:t>
      </w:r>
      <w:r w:rsidR="00F16D70">
        <w:rPr>
          <w:rFonts w:eastAsiaTheme="minorEastAsia"/>
        </w:rPr>
        <w:t>corresponds</w:t>
      </w:r>
      <w:r w:rsidR="00EF4647" w:rsidRPr="00A91E9B">
        <w:rPr>
          <w:rFonts w:eastAsiaTheme="minorEastAsia"/>
        </w:rPr>
        <w:t xml:space="preserve"> to 0.25 and 0.40 V</w:t>
      </w:r>
      <w:r w:rsidR="00EF4647" w:rsidRPr="00A91E9B">
        <w:rPr>
          <w:rFonts w:eastAsiaTheme="minorEastAsia"/>
          <w:vertAlign w:val="subscript"/>
        </w:rPr>
        <w:t>RHE</w:t>
      </w:r>
      <w:r w:rsidR="00EF4647" w:rsidRPr="00A91E9B">
        <w:rPr>
          <w:rFonts w:eastAsiaTheme="minorEastAsia"/>
        </w:rPr>
        <w:t xml:space="preserve">. </w:t>
      </w:r>
    </w:p>
    <w:p w14:paraId="762C2DBC" w14:textId="77777777" w:rsidR="00622F31" w:rsidRPr="00A91E9B" w:rsidRDefault="00622F31" w:rsidP="00622F31">
      <w:pPr>
        <w:rPr>
          <w:rFonts w:eastAsia="Batang"/>
          <w:color w:val="000000" w:themeColor="text1"/>
        </w:rPr>
      </w:pPr>
    </w:p>
    <w:p w14:paraId="69DECD11" w14:textId="28B363B1" w:rsidR="004E254C" w:rsidRPr="00692B28" w:rsidRDefault="004E254C" w:rsidP="004E254C">
      <w:pPr>
        <w:rPr>
          <w:rFonts w:eastAsia="Batang"/>
          <w:color w:val="000000" w:themeColor="text1"/>
        </w:rPr>
      </w:pPr>
      <w:r w:rsidRPr="00A91E9B">
        <w:rPr>
          <w:rFonts w:eastAsia="Batang"/>
          <w:color w:val="000000" w:themeColor="text1"/>
        </w:rPr>
        <w:br w:type="page"/>
      </w:r>
    </w:p>
    <w:p w14:paraId="236DE490" w14:textId="5108B7B9" w:rsidR="004E254C" w:rsidRPr="00A91E9B" w:rsidRDefault="008E4F91" w:rsidP="0023447E">
      <w:pPr>
        <w:jc w:val="center"/>
        <w:rPr>
          <w:rFonts w:eastAsiaTheme="minorEastAsia"/>
          <w:b/>
          <w:color w:val="000000" w:themeColor="text1"/>
        </w:rPr>
      </w:pPr>
      <w:r w:rsidRPr="008E4F91">
        <w:rPr>
          <w:rFonts w:eastAsiaTheme="minorEastAsia"/>
          <w:b/>
          <w:noProof/>
          <w:color w:val="000000" w:themeColor="text1"/>
        </w:rPr>
        <w:lastRenderedPageBreak/>
        <w:drawing>
          <wp:inline distT="0" distB="0" distL="0" distR="0" wp14:anchorId="567D128A" wp14:editId="024614A3">
            <wp:extent cx="5760720" cy="4034155"/>
            <wp:effectExtent l="0" t="0" r="0" b="0"/>
            <wp:docPr id="31"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그림 30"/>
                    <pic:cNvPicPr>
                      <a:picLocks noChangeAspect="1"/>
                    </pic:cNvPicPr>
                  </pic:nvPicPr>
                  <pic:blipFill>
                    <a:blip r:embed="rId13"/>
                    <a:stretch>
                      <a:fillRect/>
                    </a:stretch>
                  </pic:blipFill>
                  <pic:spPr>
                    <a:xfrm>
                      <a:off x="0" y="0"/>
                      <a:ext cx="5760720" cy="4034155"/>
                    </a:xfrm>
                    <a:prstGeom prst="rect">
                      <a:avLst/>
                    </a:prstGeom>
                  </pic:spPr>
                </pic:pic>
              </a:graphicData>
            </a:graphic>
          </wp:inline>
        </w:drawing>
      </w:r>
    </w:p>
    <w:p w14:paraId="49E6248E" w14:textId="77777777" w:rsidR="004E254C" w:rsidRPr="00A91E9B" w:rsidRDefault="004E254C" w:rsidP="004E254C">
      <w:pPr>
        <w:rPr>
          <w:rFonts w:eastAsiaTheme="minorEastAsia"/>
          <w:b/>
          <w:color w:val="000000" w:themeColor="text1"/>
        </w:rPr>
      </w:pPr>
    </w:p>
    <w:p w14:paraId="1D1536ED" w14:textId="226A629C" w:rsidR="004E254C" w:rsidRDefault="004E254C" w:rsidP="004D40BB">
      <w:pPr>
        <w:spacing w:line="360" w:lineRule="auto"/>
        <w:jc w:val="both"/>
      </w:pPr>
      <w:r w:rsidRPr="00A91E9B">
        <w:rPr>
          <w:b/>
          <w:color w:val="000000" w:themeColor="text1"/>
        </w:rPr>
        <w:t>Fig</w:t>
      </w:r>
      <w:r w:rsidRPr="00A91E9B">
        <w:rPr>
          <w:rFonts w:eastAsiaTheme="minorEastAsia"/>
          <w:b/>
          <w:color w:val="000000" w:themeColor="text1"/>
        </w:rPr>
        <w:t>ure</w:t>
      </w:r>
      <w:r w:rsidRPr="00A91E9B">
        <w:rPr>
          <w:b/>
          <w:color w:val="000000" w:themeColor="text1"/>
        </w:rPr>
        <w:t xml:space="preserve"> 5</w:t>
      </w:r>
      <w:r w:rsidRPr="00A91E9B">
        <w:rPr>
          <w:rFonts w:eastAsiaTheme="minorEastAsia"/>
          <w:color w:val="000000" w:themeColor="text1"/>
        </w:rPr>
        <w:t>.</w:t>
      </w:r>
      <w:r w:rsidR="004D40BB" w:rsidRPr="00A91E9B">
        <w:t xml:space="preserve"> IMPS Nyquist plot</w:t>
      </w:r>
      <w:r w:rsidR="00541A23" w:rsidRPr="00541A23">
        <w:t xml:space="preserve"> </w:t>
      </w:r>
      <w:r w:rsidR="00541A23" w:rsidRPr="00A91E9B">
        <w:t>representing the complex photocurrent</w:t>
      </w:r>
      <w:r w:rsidR="004D40BB" w:rsidRPr="00A91E9B">
        <w:t xml:space="preserve"> of (a) </w:t>
      </w:r>
      <w:r w:rsidR="004D40BB" w:rsidRPr="00A91E9B">
        <w:rPr>
          <w:i/>
        </w:rPr>
        <w:t>p-Sb</w:t>
      </w:r>
      <w:r w:rsidR="004D40BB" w:rsidRPr="00A91E9B">
        <w:rPr>
          <w:i/>
          <w:vertAlign w:val="subscript"/>
        </w:rPr>
        <w:t>2</w:t>
      </w:r>
      <w:r w:rsidR="004D40BB" w:rsidRPr="00A91E9B">
        <w:rPr>
          <w:i/>
        </w:rPr>
        <w:t>Se</w:t>
      </w:r>
      <w:r w:rsidR="004D40BB" w:rsidRPr="00A91E9B">
        <w:rPr>
          <w:i/>
          <w:vertAlign w:val="subscript"/>
        </w:rPr>
        <w:t>3</w:t>
      </w:r>
      <w:r w:rsidR="004D40BB" w:rsidRPr="00A91E9B">
        <w:t xml:space="preserve"> and (b) </w:t>
      </w:r>
      <w:r w:rsidR="004D40BB" w:rsidRPr="00A91E9B">
        <w:rPr>
          <w:i/>
        </w:rPr>
        <w:t>p-PABA</w:t>
      </w:r>
      <w:r w:rsidR="00541A23">
        <w:rPr>
          <w:i/>
        </w:rPr>
        <w:t>,</w:t>
      </w:r>
      <w:r w:rsidR="004D40BB" w:rsidRPr="00A91E9B">
        <w:t xml:space="preserve"> </w:t>
      </w:r>
      <w:r w:rsidR="00541A23">
        <w:t>obtained by</w:t>
      </w:r>
      <w:r w:rsidR="00541A23" w:rsidRPr="00A91E9B">
        <w:t xml:space="preserve"> light modulation </w:t>
      </w:r>
      <w:r w:rsidR="00670014">
        <w:t>as a function of applied potential with respect to each</w:t>
      </w:r>
      <w:r w:rsidR="00670014" w:rsidRPr="001071AD">
        <w:t xml:space="preserve"> onset potential</w:t>
      </w:r>
      <w:r w:rsidR="00541A23" w:rsidRPr="00BA4853">
        <w:rPr>
          <w:color w:val="000000" w:themeColor="text1"/>
        </w:rPr>
        <w:t>.</w:t>
      </w:r>
      <w:r w:rsidR="00670014">
        <w:rPr>
          <w:color w:val="000000" w:themeColor="text1"/>
        </w:rPr>
        <w:t xml:space="preserve"> The</w:t>
      </w:r>
      <w:r w:rsidR="00541A23" w:rsidRPr="00BA4853">
        <w:rPr>
          <w:color w:val="000000" w:themeColor="text1"/>
        </w:rPr>
        <w:t xml:space="preserve"> </w:t>
      </w:r>
      <w:r w:rsidR="00670014" w:rsidRPr="00A91E9B">
        <w:rPr>
          <w:i/>
        </w:rPr>
        <w:t>f</w:t>
      </w:r>
      <w:r w:rsidR="00670014" w:rsidRPr="00A91E9B">
        <w:rPr>
          <w:vertAlign w:val="subscript"/>
        </w:rPr>
        <w:t>min</w:t>
      </w:r>
      <w:r w:rsidR="00670014">
        <w:t xml:space="preserve"> represents</w:t>
      </w:r>
      <w:r w:rsidR="00670014" w:rsidRPr="00A91E9B">
        <w:t xml:space="preserve"> the frequency at the bottom of the semicircle.</w:t>
      </w:r>
      <w:r w:rsidR="00670014">
        <w:rPr>
          <w:color w:val="000000" w:themeColor="text1"/>
        </w:rPr>
        <w:t xml:space="preserve"> (c) </w:t>
      </w:r>
      <w:r w:rsidR="004D40BB" w:rsidRPr="00BA4853">
        <w:rPr>
          <w:color w:val="000000" w:themeColor="text1"/>
        </w:rPr>
        <w:t xml:space="preserve">The </w:t>
      </w:r>
      <w:r w:rsidR="00670014">
        <w:rPr>
          <w:color w:val="000000" w:themeColor="text1"/>
        </w:rPr>
        <w:t>calculated k</w:t>
      </w:r>
      <w:r w:rsidR="00670014" w:rsidRPr="00670014">
        <w:rPr>
          <w:color w:val="000000" w:themeColor="text1"/>
          <w:vertAlign w:val="subscript"/>
        </w:rPr>
        <w:t>trans</w:t>
      </w:r>
      <w:r w:rsidR="00670014">
        <w:rPr>
          <w:color w:val="000000" w:themeColor="text1"/>
        </w:rPr>
        <w:t xml:space="preserve"> and k</w:t>
      </w:r>
      <w:r w:rsidR="00670014" w:rsidRPr="00670014">
        <w:rPr>
          <w:color w:val="000000" w:themeColor="text1"/>
          <w:vertAlign w:val="subscript"/>
        </w:rPr>
        <w:t>rec</w:t>
      </w:r>
      <w:r w:rsidR="00670014">
        <w:rPr>
          <w:color w:val="000000" w:themeColor="text1"/>
        </w:rPr>
        <w:t xml:space="preserve"> from each semicircle of</w:t>
      </w:r>
      <w:r w:rsidR="00670014" w:rsidRPr="00A91E9B">
        <w:t xml:space="preserve"> </w:t>
      </w:r>
      <w:r w:rsidR="00670014" w:rsidRPr="00A91E9B">
        <w:rPr>
          <w:i/>
        </w:rPr>
        <w:t>p-Sb</w:t>
      </w:r>
      <w:r w:rsidR="00670014" w:rsidRPr="00A91E9B">
        <w:rPr>
          <w:i/>
          <w:vertAlign w:val="subscript"/>
        </w:rPr>
        <w:t>2</w:t>
      </w:r>
      <w:r w:rsidR="00670014" w:rsidRPr="00A91E9B">
        <w:rPr>
          <w:i/>
        </w:rPr>
        <w:t>Se</w:t>
      </w:r>
      <w:r w:rsidR="00670014" w:rsidRPr="00A91E9B">
        <w:rPr>
          <w:i/>
          <w:vertAlign w:val="subscript"/>
        </w:rPr>
        <w:t>3</w:t>
      </w:r>
      <w:r w:rsidR="00670014">
        <w:t xml:space="preserve"> and </w:t>
      </w:r>
      <w:r w:rsidR="00670014" w:rsidRPr="00A91E9B">
        <w:rPr>
          <w:i/>
        </w:rPr>
        <w:t>p-PABA</w:t>
      </w:r>
      <w:r w:rsidR="00670014" w:rsidRPr="00670014">
        <w:t>.</w:t>
      </w:r>
    </w:p>
    <w:p w14:paraId="40B5B485" w14:textId="64D2665D" w:rsidR="001071AD" w:rsidRDefault="001071AD">
      <w:r>
        <w:br w:type="page"/>
      </w:r>
    </w:p>
    <w:p w14:paraId="692BD08A" w14:textId="509DE237" w:rsidR="001071AD" w:rsidRPr="00A91E9B" w:rsidRDefault="0069414D" w:rsidP="001071AD">
      <w:pPr>
        <w:spacing w:line="360" w:lineRule="auto"/>
        <w:jc w:val="both"/>
        <w:rPr>
          <w:b/>
          <w:color w:val="000000" w:themeColor="text1"/>
        </w:rPr>
      </w:pPr>
      <w:r w:rsidRPr="0069414D">
        <w:rPr>
          <w:b/>
          <w:noProof/>
          <w:color w:val="000000" w:themeColor="text1"/>
        </w:rPr>
        <w:lastRenderedPageBreak/>
        <w:drawing>
          <wp:inline distT="0" distB="0" distL="0" distR="0" wp14:anchorId="53FC2E26" wp14:editId="37BB4010">
            <wp:extent cx="5760720" cy="2917825"/>
            <wp:effectExtent l="0" t="0" r="0" b="0"/>
            <wp:docPr id="55"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그림 54"/>
                    <pic:cNvPicPr>
                      <a:picLocks noChangeAspect="1"/>
                    </pic:cNvPicPr>
                  </pic:nvPicPr>
                  <pic:blipFill>
                    <a:blip r:embed="rId14"/>
                    <a:stretch>
                      <a:fillRect/>
                    </a:stretch>
                  </pic:blipFill>
                  <pic:spPr>
                    <a:xfrm>
                      <a:off x="0" y="0"/>
                      <a:ext cx="5760720" cy="2917825"/>
                    </a:xfrm>
                    <a:prstGeom prst="rect">
                      <a:avLst/>
                    </a:prstGeom>
                  </pic:spPr>
                </pic:pic>
              </a:graphicData>
            </a:graphic>
          </wp:inline>
        </w:drawing>
      </w:r>
    </w:p>
    <w:p w14:paraId="50EC36D7" w14:textId="77777777" w:rsidR="001071AD" w:rsidRPr="00A91E9B" w:rsidRDefault="001071AD" w:rsidP="001071AD">
      <w:pPr>
        <w:spacing w:line="360" w:lineRule="auto"/>
        <w:jc w:val="both"/>
        <w:rPr>
          <w:b/>
          <w:color w:val="000000" w:themeColor="text1"/>
        </w:rPr>
      </w:pPr>
    </w:p>
    <w:p w14:paraId="131AE239" w14:textId="1D074B08" w:rsidR="004E254C" w:rsidRPr="001071AD" w:rsidRDefault="001071AD" w:rsidP="001071AD">
      <w:pPr>
        <w:spacing w:line="360" w:lineRule="auto"/>
        <w:jc w:val="both"/>
        <w:rPr>
          <w:rFonts w:eastAsiaTheme="minorEastAsia"/>
          <w:color w:val="000000" w:themeColor="text1"/>
        </w:rPr>
      </w:pPr>
      <w:r w:rsidRPr="00A91E9B">
        <w:rPr>
          <w:b/>
          <w:color w:val="000000" w:themeColor="text1"/>
        </w:rPr>
        <w:t xml:space="preserve">Scheme 1 </w:t>
      </w:r>
      <w:r w:rsidRPr="00A91E9B">
        <w:t xml:space="preserve">Schematic illustration of the photoelectron </w:t>
      </w:r>
      <w:r w:rsidR="00E2024F">
        <w:t xml:space="preserve">transfer </w:t>
      </w:r>
      <w:r w:rsidRPr="00A91E9B">
        <w:t xml:space="preserve">behavior </w:t>
      </w:r>
      <w:r w:rsidR="0069414D">
        <w:t xml:space="preserve">near the onset potential region </w:t>
      </w:r>
      <w:r w:rsidRPr="00A91E9B">
        <w:t xml:space="preserve">for </w:t>
      </w:r>
      <w:r w:rsidRPr="00A91E9B">
        <w:rPr>
          <w:rFonts w:eastAsia="Malgun Gothic"/>
          <w:color w:val="000000" w:themeColor="text1"/>
        </w:rPr>
        <w:t xml:space="preserve">(a) </w:t>
      </w:r>
      <w:r w:rsidRPr="00A91E9B">
        <w:t>Sb</w:t>
      </w:r>
      <w:r w:rsidRPr="00A91E9B">
        <w:rPr>
          <w:vertAlign w:val="subscript"/>
        </w:rPr>
        <w:t>2</w:t>
      </w:r>
      <w:r w:rsidRPr="00A91E9B">
        <w:t>Se</w:t>
      </w:r>
      <w:r w:rsidRPr="00A91E9B">
        <w:rPr>
          <w:vertAlign w:val="subscript"/>
        </w:rPr>
        <w:t>3</w:t>
      </w:r>
      <w:r w:rsidRPr="00A91E9B">
        <w:t>/TiO</w:t>
      </w:r>
      <w:r w:rsidRPr="00A91E9B">
        <w:rPr>
          <w:vertAlign w:val="subscript"/>
        </w:rPr>
        <w:t>2</w:t>
      </w:r>
      <w:r w:rsidR="0069414D">
        <w:t xml:space="preserve"> and (b</w:t>
      </w:r>
      <w:r w:rsidRPr="00A91E9B">
        <w:t>) Sb</w:t>
      </w:r>
      <w:r w:rsidRPr="00A91E9B">
        <w:rPr>
          <w:vertAlign w:val="subscript"/>
        </w:rPr>
        <w:t>2</w:t>
      </w:r>
      <w:r w:rsidRPr="00A91E9B">
        <w:t>Se</w:t>
      </w:r>
      <w:r w:rsidRPr="00A91E9B">
        <w:rPr>
          <w:vertAlign w:val="subscript"/>
        </w:rPr>
        <w:t>3</w:t>
      </w:r>
      <w:r w:rsidRPr="00A91E9B">
        <w:t>/AL/PABA/TiO</w:t>
      </w:r>
      <w:r w:rsidRPr="00A91E9B">
        <w:rPr>
          <w:vertAlign w:val="subscript"/>
        </w:rPr>
        <w:t>2</w:t>
      </w:r>
      <w:r w:rsidR="00341055">
        <w:t>.</w:t>
      </w:r>
      <w:r w:rsidRPr="00A91E9B">
        <w:rPr>
          <w:rFonts w:eastAsiaTheme="minorEastAsia"/>
          <w:color w:val="000000" w:themeColor="text1"/>
        </w:rPr>
        <w:br w:type="page"/>
      </w:r>
    </w:p>
    <w:p w14:paraId="08558DD9" w14:textId="77777777" w:rsidR="00550D2F" w:rsidRPr="00A91E9B" w:rsidRDefault="00550D2F" w:rsidP="00550D2F">
      <w:pPr>
        <w:jc w:val="both"/>
        <w:rPr>
          <w:rFonts w:eastAsia="Malgun Gothic"/>
          <w:b/>
          <w:color w:val="000000" w:themeColor="text1"/>
          <w:kern w:val="0"/>
        </w:rPr>
      </w:pPr>
      <w:r w:rsidRPr="00A91E9B">
        <w:rPr>
          <w:rFonts w:eastAsia="Malgun Gothic"/>
          <w:b/>
          <w:color w:val="000000" w:themeColor="text1"/>
          <w:kern w:val="0"/>
        </w:rPr>
        <w:lastRenderedPageBreak/>
        <w:t>Graphical abstract</w:t>
      </w:r>
    </w:p>
    <w:p w14:paraId="552F7EA5" w14:textId="77777777" w:rsidR="00550D2F" w:rsidRPr="00A91E9B" w:rsidRDefault="00550D2F" w:rsidP="00550D2F">
      <w:pPr>
        <w:pStyle w:val="Tableofcontents"/>
      </w:pPr>
    </w:p>
    <w:p w14:paraId="1A1A5E5B" w14:textId="77777777" w:rsidR="00550D2F" w:rsidRPr="00A91E9B" w:rsidRDefault="00550D2F" w:rsidP="00550D2F">
      <w:pPr>
        <w:pStyle w:val="Tableofcontents"/>
        <w:jc w:val="center"/>
      </w:pPr>
      <w:r w:rsidRPr="00826DD4">
        <w:rPr>
          <w:noProof/>
        </w:rPr>
        <w:drawing>
          <wp:inline distT="0" distB="0" distL="0" distR="0" wp14:anchorId="7B4A7019" wp14:editId="71BB7068">
            <wp:extent cx="5760720" cy="4027805"/>
            <wp:effectExtent l="0" t="0" r="0" b="0"/>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15"/>
                    <a:stretch>
                      <a:fillRect/>
                    </a:stretch>
                  </pic:blipFill>
                  <pic:spPr>
                    <a:xfrm>
                      <a:off x="0" y="0"/>
                      <a:ext cx="5760720" cy="4027805"/>
                    </a:xfrm>
                    <a:prstGeom prst="rect">
                      <a:avLst/>
                    </a:prstGeom>
                  </pic:spPr>
                </pic:pic>
              </a:graphicData>
            </a:graphic>
          </wp:inline>
        </w:drawing>
      </w:r>
    </w:p>
    <w:p w14:paraId="00A27772" w14:textId="77777777" w:rsidR="00550D2F" w:rsidRPr="00A91E9B" w:rsidRDefault="00550D2F" w:rsidP="00550D2F">
      <w:pPr>
        <w:jc w:val="both"/>
        <w:rPr>
          <w:color w:val="000000" w:themeColor="text1"/>
        </w:rPr>
      </w:pPr>
    </w:p>
    <w:p w14:paraId="73CCEE3C" w14:textId="77777777" w:rsidR="00550D2F" w:rsidRDefault="00550D2F" w:rsidP="00550D2F">
      <w:pPr>
        <w:spacing w:line="480" w:lineRule="auto"/>
        <w:jc w:val="both"/>
        <w:rPr>
          <w:rFonts w:eastAsia="Malgun Gothic"/>
          <w:color w:val="000000" w:themeColor="text1"/>
          <w:kern w:val="0"/>
        </w:rPr>
      </w:pPr>
    </w:p>
    <w:p w14:paraId="17DC58E1" w14:textId="77777777" w:rsidR="00550D2F" w:rsidRPr="00A91E9B" w:rsidRDefault="00550D2F" w:rsidP="00550D2F">
      <w:pPr>
        <w:spacing w:line="480" w:lineRule="auto"/>
        <w:jc w:val="both"/>
        <w:rPr>
          <w:rFonts w:eastAsia="Malgun Gothic"/>
          <w:color w:val="000000" w:themeColor="text1"/>
          <w:kern w:val="0"/>
        </w:rPr>
      </w:pPr>
      <w:r>
        <w:rPr>
          <w:rFonts w:eastAsia="Malgun Gothic"/>
          <w:color w:val="000000" w:themeColor="text1"/>
          <w:kern w:val="0"/>
        </w:rPr>
        <w:t xml:space="preserve">A simple interface modification strategy using </w:t>
      </w:r>
      <w:r w:rsidRPr="0079268D">
        <w:rPr>
          <w:rFonts w:eastAsia="Malgun Gothic"/>
          <w:i/>
          <w:color w:val="000000" w:themeColor="text1"/>
          <w:kern w:val="0"/>
        </w:rPr>
        <w:t>para</w:t>
      </w:r>
      <w:r w:rsidRPr="00A91E9B">
        <w:rPr>
          <w:rFonts w:eastAsia="Malgun Gothic"/>
          <w:color w:val="000000" w:themeColor="text1"/>
          <w:kern w:val="0"/>
        </w:rPr>
        <w:t>-aminobenzoic acid</w:t>
      </w:r>
      <w:r>
        <w:rPr>
          <w:rFonts w:eastAsia="Malgun Gothic"/>
          <w:color w:val="000000" w:themeColor="text1"/>
          <w:kern w:val="0"/>
        </w:rPr>
        <w:t xml:space="preserve"> enables</w:t>
      </w:r>
      <w:r w:rsidRPr="00A91E9B">
        <w:rPr>
          <w:rFonts w:eastAsia="Malgun Gothic"/>
          <w:color w:val="000000" w:themeColor="text1"/>
          <w:kern w:val="0"/>
        </w:rPr>
        <w:t xml:space="preserve"> </w:t>
      </w:r>
      <w:r>
        <w:rPr>
          <w:rFonts w:eastAsiaTheme="minorEastAsia"/>
          <w:color w:val="000000" w:themeColor="text1"/>
        </w:rPr>
        <w:t xml:space="preserve">the </w:t>
      </w:r>
      <w:r w:rsidRPr="00A91E9B">
        <w:rPr>
          <w:rFonts w:eastAsiaTheme="minorEastAsia"/>
          <w:color w:val="000000" w:themeColor="text1"/>
        </w:rPr>
        <w:t>passivat</w:t>
      </w:r>
      <w:r>
        <w:rPr>
          <w:rFonts w:eastAsiaTheme="minorEastAsia"/>
          <w:color w:val="000000" w:themeColor="text1"/>
        </w:rPr>
        <w:t>ion of</w:t>
      </w:r>
      <w:r w:rsidRPr="00A91E9B">
        <w:rPr>
          <w:rFonts w:eastAsiaTheme="minorEastAsia"/>
          <w:color w:val="000000" w:themeColor="text1"/>
        </w:rPr>
        <w:t xml:space="preserve"> the interface states as well as </w:t>
      </w:r>
      <w:r>
        <w:rPr>
          <w:rFonts w:eastAsiaTheme="minorEastAsia"/>
          <w:color w:val="000000" w:themeColor="text1"/>
        </w:rPr>
        <w:t>the</w:t>
      </w:r>
      <w:r w:rsidRPr="00A91E9B">
        <w:rPr>
          <w:rFonts w:eastAsiaTheme="minorEastAsia"/>
          <w:color w:val="000000" w:themeColor="text1"/>
        </w:rPr>
        <w:t xml:space="preserve"> rapid transport of photoelectrons through the</w:t>
      </w:r>
      <w:r w:rsidRPr="00A91E9B">
        <w:rPr>
          <w:rFonts w:eastAsia="Malgun Gothic"/>
          <w:color w:val="000000" w:themeColor="text1"/>
          <w:kern w:val="0"/>
        </w:rPr>
        <w:t xml:space="preserve"> Sb</w:t>
      </w:r>
      <w:r w:rsidRPr="00A91E9B">
        <w:rPr>
          <w:rFonts w:eastAsia="Malgun Gothic"/>
          <w:color w:val="000000" w:themeColor="text1"/>
          <w:kern w:val="0"/>
          <w:vertAlign w:val="subscript"/>
        </w:rPr>
        <w:t>2</w:t>
      </w:r>
      <w:r w:rsidRPr="00A91E9B">
        <w:rPr>
          <w:rFonts w:eastAsia="Malgun Gothic"/>
          <w:color w:val="000000" w:themeColor="text1"/>
          <w:kern w:val="0"/>
        </w:rPr>
        <w:t>Se</w:t>
      </w:r>
      <w:r w:rsidRPr="00A91E9B">
        <w:rPr>
          <w:rFonts w:eastAsia="Malgun Gothic"/>
          <w:color w:val="000000" w:themeColor="text1"/>
          <w:kern w:val="0"/>
          <w:vertAlign w:val="subscript"/>
        </w:rPr>
        <w:t>3</w:t>
      </w:r>
      <w:r w:rsidRPr="00A91E9B">
        <w:rPr>
          <w:rFonts w:eastAsia="Malgun Gothic"/>
          <w:color w:val="000000" w:themeColor="text1"/>
          <w:kern w:val="0"/>
        </w:rPr>
        <w:t>/TiO</w:t>
      </w:r>
      <w:r w:rsidRPr="00A91E9B">
        <w:rPr>
          <w:rFonts w:eastAsia="Malgun Gothic"/>
          <w:color w:val="000000" w:themeColor="text1"/>
          <w:kern w:val="0"/>
          <w:vertAlign w:val="subscript"/>
        </w:rPr>
        <w:t>2</w:t>
      </w:r>
      <w:r w:rsidRPr="00A91E9B">
        <w:rPr>
          <w:rFonts w:eastAsiaTheme="minorEastAsia"/>
          <w:color w:val="000000" w:themeColor="text1"/>
        </w:rPr>
        <w:t xml:space="preserve"> </w:t>
      </w:r>
      <w:r>
        <w:rPr>
          <w:rFonts w:eastAsiaTheme="minorEastAsia"/>
          <w:color w:val="000000" w:themeColor="text1"/>
        </w:rPr>
        <w:t>interface</w:t>
      </w:r>
      <w:r w:rsidRPr="00A91E9B">
        <w:rPr>
          <w:rFonts w:eastAsiaTheme="minorEastAsia"/>
          <w:color w:val="000000" w:themeColor="text1"/>
        </w:rPr>
        <w:t xml:space="preserve">, exhibiting high onset potential </w:t>
      </w:r>
      <w:r>
        <w:rPr>
          <w:rFonts w:eastAsiaTheme="minorEastAsia"/>
          <w:color w:val="000000" w:themeColor="text1"/>
        </w:rPr>
        <w:t>and photocurrent density</w:t>
      </w:r>
      <w:r w:rsidRPr="00A91E9B">
        <w:rPr>
          <w:rFonts w:eastAsiaTheme="minorEastAsia"/>
          <w:color w:val="000000" w:themeColor="text1"/>
        </w:rPr>
        <w:t xml:space="preserve"> </w:t>
      </w:r>
      <w:r>
        <w:rPr>
          <w:rFonts w:eastAsiaTheme="minorEastAsia"/>
          <w:color w:val="000000" w:themeColor="text1"/>
        </w:rPr>
        <w:t>in Sb</w:t>
      </w:r>
      <w:r w:rsidRPr="00826DD4">
        <w:rPr>
          <w:rFonts w:eastAsiaTheme="minorEastAsia"/>
          <w:color w:val="000000" w:themeColor="text1"/>
          <w:vertAlign w:val="subscript"/>
        </w:rPr>
        <w:t>2</w:t>
      </w:r>
      <w:r>
        <w:rPr>
          <w:rFonts w:eastAsiaTheme="minorEastAsia"/>
          <w:color w:val="000000" w:themeColor="text1"/>
        </w:rPr>
        <w:t>Se</w:t>
      </w:r>
      <w:r w:rsidRPr="00826DD4">
        <w:rPr>
          <w:rFonts w:eastAsiaTheme="minorEastAsia"/>
          <w:color w:val="000000" w:themeColor="text1"/>
          <w:vertAlign w:val="subscript"/>
        </w:rPr>
        <w:t>3</w:t>
      </w:r>
      <w:r>
        <w:rPr>
          <w:rFonts w:eastAsiaTheme="minorEastAsia"/>
          <w:color w:val="000000" w:themeColor="text1"/>
        </w:rPr>
        <w:t xml:space="preserve"> </w:t>
      </w:r>
      <w:r w:rsidRPr="00A91E9B">
        <w:rPr>
          <w:rFonts w:eastAsiaTheme="minorEastAsia"/>
          <w:color w:val="000000" w:themeColor="text1"/>
        </w:rPr>
        <w:t>photocathode</w:t>
      </w:r>
      <w:r w:rsidRPr="00157FFD">
        <w:rPr>
          <w:rFonts w:eastAsiaTheme="minorEastAsia"/>
          <w:color w:val="000000" w:themeColor="text1"/>
        </w:rPr>
        <w:t xml:space="preserve"> </w:t>
      </w:r>
      <w:r>
        <w:rPr>
          <w:rFonts w:eastAsiaTheme="minorEastAsia"/>
          <w:color w:val="000000" w:themeColor="text1"/>
        </w:rPr>
        <w:t>for photoelectrochemical water splitting</w:t>
      </w:r>
      <w:r w:rsidRPr="00A91E9B">
        <w:rPr>
          <w:rFonts w:eastAsiaTheme="minorEastAsia"/>
          <w:color w:val="000000" w:themeColor="text1"/>
        </w:rPr>
        <w:t xml:space="preserve">.  </w:t>
      </w:r>
    </w:p>
    <w:p w14:paraId="12AFF380" w14:textId="5AF7FBEB" w:rsidR="00622F31" w:rsidRPr="00A91E9B" w:rsidRDefault="00A73850" w:rsidP="00622F31">
      <w:pPr>
        <w:spacing w:line="480" w:lineRule="auto"/>
        <w:rPr>
          <w:color w:val="000000" w:themeColor="text1"/>
          <w:kern w:val="0"/>
        </w:rPr>
      </w:pPr>
      <w:r w:rsidRPr="00A91E9B">
        <w:rPr>
          <w:rFonts w:eastAsia="Malgun Gothic"/>
          <w:color w:val="000000" w:themeColor="text1"/>
          <w:kern w:val="0"/>
        </w:rPr>
        <w:br w:type="page"/>
      </w:r>
      <w:r w:rsidR="00622F31" w:rsidRPr="00A91E9B">
        <w:rPr>
          <w:color w:val="000000" w:themeColor="text1"/>
          <w:kern w:val="0"/>
        </w:rPr>
        <w:lastRenderedPageBreak/>
        <w:t>Copyright WILEY–VCH Verlag GmbH &amp; Co. KGaA, 69469 Weinheim, Germany, 201</w:t>
      </w:r>
      <w:r w:rsidR="00622F31" w:rsidRPr="00A91E9B">
        <w:rPr>
          <w:rFonts w:eastAsiaTheme="minorEastAsia"/>
          <w:color w:val="000000" w:themeColor="text1"/>
          <w:kern w:val="0"/>
        </w:rPr>
        <w:t>6</w:t>
      </w:r>
      <w:r w:rsidR="00622F31" w:rsidRPr="00A91E9B">
        <w:rPr>
          <w:color w:val="000000" w:themeColor="text1"/>
          <w:kern w:val="0"/>
        </w:rPr>
        <w:t>.</w:t>
      </w:r>
    </w:p>
    <w:p w14:paraId="63E884A4" w14:textId="0C90BE23" w:rsidR="0016296F" w:rsidRPr="00A91E9B" w:rsidRDefault="0016296F" w:rsidP="00622F31">
      <w:pPr>
        <w:spacing w:line="480" w:lineRule="auto"/>
        <w:rPr>
          <w:rFonts w:eastAsiaTheme="minorEastAsia"/>
          <w:color w:val="000000" w:themeColor="text1"/>
          <w:kern w:val="0"/>
        </w:rPr>
      </w:pPr>
    </w:p>
    <w:p w14:paraId="1204619F" w14:textId="77777777" w:rsidR="00622F31" w:rsidRPr="00A91E9B" w:rsidRDefault="00622F31" w:rsidP="00622F31">
      <w:pPr>
        <w:spacing w:line="480" w:lineRule="auto"/>
        <w:rPr>
          <w:color w:val="000000" w:themeColor="text1"/>
          <w:kern w:val="0"/>
          <w:sz w:val="32"/>
          <w:szCs w:val="32"/>
        </w:rPr>
      </w:pPr>
      <w:r w:rsidRPr="00A91E9B">
        <w:rPr>
          <w:color w:val="000000" w:themeColor="text1"/>
          <w:kern w:val="0"/>
          <w:sz w:val="32"/>
          <w:szCs w:val="32"/>
        </w:rPr>
        <w:t xml:space="preserve">Supporting Information </w:t>
      </w:r>
    </w:p>
    <w:p w14:paraId="4D21DC97" w14:textId="77777777" w:rsidR="00622F31" w:rsidRPr="00A91E9B" w:rsidRDefault="00622F31" w:rsidP="00622F31">
      <w:pPr>
        <w:spacing w:line="480" w:lineRule="auto"/>
        <w:rPr>
          <w:rFonts w:eastAsiaTheme="minorEastAsia"/>
          <w:color w:val="000000" w:themeColor="text1"/>
          <w:kern w:val="0"/>
        </w:rPr>
      </w:pPr>
    </w:p>
    <w:p w14:paraId="1C09C18B" w14:textId="6A5ACDAC" w:rsidR="002A5C8D" w:rsidRPr="00A91E9B" w:rsidRDefault="00B43084" w:rsidP="00A80050">
      <w:pPr>
        <w:pStyle w:val="Title2"/>
        <w:spacing w:line="360" w:lineRule="auto"/>
        <w:jc w:val="both"/>
        <w:rPr>
          <w:rFonts w:eastAsiaTheme="minorEastAsia"/>
          <w:bCs/>
          <w:color w:val="000000" w:themeColor="text1"/>
          <w:sz w:val="32"/>
          <w:szCs w:val="32"/>
        </w:rPr>
      </w:pPr>
      <w:r>
        <w:rPr>
          <w:rFonts w:eastAsiaTheme="minorEastAsia"/>
          <w:bCs/>
          <w:color w:val="000000" w:themeColor="text1"/>
          <w:sz w:val="32"/>
          <w:szCs w:val="32"/>
        </w:rPr>
        <w:t xml:space="preserve">Surface </w:t>
      </w:r>
      <w:r w:rsidRPr="00B43084">
        <w:rPr>
          <w:rFonts w:eastAsiaTheme="minorEastAsia"/>
          <w:bCs/>
          <w:color w:val="000000" w:themeColor="text1"/>
          <w:sz w:val="32"/>
          <w:szCs w:val="32"/>
        </w:rPr>
        <w:t>restoration</w:t>
      </w:r>
      <w:r w:rsidR="00A80050" w:rsidRPr="00A91E9B">
        <w:rPr>
          <w:rFonts w:eastAsiaTheme="minorEastAsia"/>
          <w:bCs/>
          <w:color w:val="000000" w:themeColor="text1"/>
          <w:sz w:val="32"/>
          <w:szCs w:val="32"/>
        </w:rPr>
        <w:t xml:space="preserve"> of polycrystalline Sb</w:t>
      </w:r>
      <w:r w:rsidR="00A80050" w:rsidRPr="00A91E9B">
        <w:rPr>
          <w:rFonts w:eastAsiaTheme="minorEastAsia"/>
          <w:bCs/>
          <w:color w:val="000000" w:themeColor="text1"/>
          <w:sz w:val="32"/>
          <w:szCs w:val="32"/>
          <w:vertAlign w:val="subscript"/>
        </w:rPr>
        <w:t>2</w:t>
      </w:r>
      <w:r w:rsidR="00A80050" w:rsidRPr="00A91E9B">
        <w:rPr>
          <w:rFonts w:eastAsiaTheme="minorEastAsia"/>
          <w:bCs/>
          <w:color w:val="000000" w:themeColor="text1"/>
          <w:sz w:val="32"/>
          <w:szCs w:val="32"/>
        </w:rPr>
        <w:t>Se</w:t>
      </w:r>
      <w:r w:rsidR="00A80050" w:rsidRPr="00A91E9B">
        <w:rPr>
          <w:rFonts w:eastAsiaTheme="minorEastAsia"/>
          <w:bCs/>
          <w:color w:val="000000" w:themeColor="text1"/>
          <w:sz w:val="32"/>
          <w:szCs w:val="32"/>
          <w:vertAlign w:val="subscript"/>
        </w:rPr>
        <w:t>3</w:t>
      </w:r>
      <w:r w:rsidR="00A80050" w:rsidRPr="00A91E9B">
        <w:rPr>
          <w:rFonts w:eastAsiaTheme="minorEastAsia"/>
          <w:bCs/>
          <w:color w:val="000000" w:themeColor="text1"/>
          <w:sz w:val="32"/>
          <w:szCs w:val="32"/>
        </w:rPr>
        <w:t xml:space="preserve"> thin films by conjugated molecules enabling high </w:t>
      </w:r>
      <w:r w:rsidR="00B62B75">
        <w:rPr>
          <w:rFonts w:eastAsiaTheme="minorEastAsia"/>
          <w:bCs/>
          <w:color w:val="000000" w:themeColor="text1"/>
          <w:sz w:val="32"/>
          <w:szCs w:val="32"/>
        </w:rPr>
        <w:t>performance</w:t>
      </w:r>
      <w:r w:rsidR="00A80050" w:rsidRPr="00A91E9B">
        <w:rPr>
          <w:rFonts w:eastAsiaTheme="minorEastAsia"/>
          <w:bCs/>
          <w:color w:val="000000" w:themeColor="text1"/>
          <w:sz w:val="32"/>
          <w:szCs w:val="32"/>
        </w:rPr>
        <w:t xml:space="preserve"> photocathodes for photoelectrochemical water splitting</w:t>
      </w:r>
    </w:p>
    <w:p w14:paraId="70929087" w14:textId="023F3CFB" w:rsidR="00622F31" w:rsidRPr="00A91E9B" w:rsidRDefault="00622F31" w:rsidP="00EA0377">
      <w:pPr>
        <w:pStyle w:val="Tableofcontents"/>
        <w:rPr>
          <w:rFonts w:eastAsiaTheme="minorEastAsia"/>
        </w:rPr>
      </w:pPr>
    </w:p>
    <w:p w14:paraId="4F1311B8" w14:textId="77777777" w:rsidR="0016296F" w:rsidRPr="00A91E9B" w:rsidRDefault="0016296F" w:rsidP="00EA0377">
      <w:pPr>
        <w:pStyle w:val="Tableofcontents"/>
        <w:rPr>
          <w:rFonts w:eastAsiaTheme="minorEastAsia"/>
        </w:rPr>
      </w:pPr>
    </w:p>
    <w:p w14:paraId="6BAFA8AB" w14:textId="6DCA2F03" w:rsidR="00622F31" w:rsidRPr="00A91E9B" w:rsidRDefault="00E23F35" w:rsidP="00EA0377">
      <w:pPr>
        <w:pStyle w:val="Tableofcontents"/>
      </w:pPr>
      <w:r w:rsidRPr="00A91E9B">
        <w:t xml:space="preserve">Jeiwan Tan, Wooseok Yang, Hyungsoo Lee, Jaemin Park, </w:t>
      </w:r>
      <w:r w:rsidR="002A5C8D" w:rsidRPr="00A91E9B">
        <w:t xml:space="preserve">Kyungmin Kim, </w:t>
      </w:r>
      <w:r w:rsidR="00A901D0" w:rsidRPr="00A91E9B">
        <w:t xml:space="preserve">Oliver S. Hutter, </w:t>
      </w:r>
      <w:r w:rsidR="002A5C8D" w:rsidRPr="00A91E9B">
        <w:t>Laurie J. Phillips,</w:t>
      </w:r>
      <w:r w:rsidR="00A901D0" w:rsidRPr="00A91E9B">
        <w:t xml:space="preserve"> </w:t>
      </w:r>
      <w:r w:rsidRPr="00A91E9B">
        <w:t xml:space="preserve">Sanggi Shim, Juwon Yun, Youngsun Park, Jeongyoub Lee, </w:t>
      </w:r>
      <w:r w:rsidR="002A5C8D" w:rsidRPr="00A91E9B">
        <w:softHyphen/>
        <w:t>Jonathan D. Major</w:t>
      </w:r>
      <w:r w:rsidR="002A5C8D" w:rsidRPr="00A91E9B">
        <w:rPr>
          <w:vertAlign w:val="superscript"/>
        </w:rPr>
        <w:t xml:space="preserve"> </w:t>
      </w:r>
      <w:r w:rsidRPr="00A91E9B">
        <w:t>and Jooho Moon*</w:t>
      </w:r>
    </w:p>
    <w:p w14:paraId="1EF1F1EB" w14:textId="63B600FB" w:rsidR="002975FA" w:rsidRPr="00A91E9B" w:rsidRDefault="002975FA" w:rsidP="00EA0377">
      <w:pPr>
        <w:pStyle w:val="Tableofcontents"/>
        <w:rPr>
          <w:rFonts w:eastAsiaTheme="minorEastAsia"/>
          <w:noProof/>
        </w:rPr>
      </w:pPr>
    </w:p>
    <w:p w14:paraId="55C3F68B" w14:textId="69C818D2" w:rsidR="002975FA" w:rsidRPr="00A91E9B" w:rsidRDefault="002975FA" w:rsidP="00EA0377">
      <w:pPr>
        <w:pStyle w:val="Tableofcontents"/>
        <w:rPr>
          <w:rFonts w:eastAsiaTheme="minorEastAsia"/>
          <w:noProof/>
        </w:rPr>
      </w:pPr>
    </w:p>
    <w:p w14:paraId="3C6D1C69" w14:textId="22A1547E" w:rsidR="00D70047" w:rsidRPr="00A91E9B" w:rsidRDefault="00D70047" w:rsidP="00EA0377">
      <w:pPr>
        <w:pStyle w:val="Tableofcontents"/>
        <w:rPr>
          <w:rFonts w:eastAsiaTheme="minorEastAsia"/>
          <w:noProof/>
        </w:rPr>
      </w:pPr>
    </w:p>
    <w:p w14:paraId="22331C06" w14:textId="77777777" w:rsidR="00D70047" w:rsidRPr="00A91E9B" w:rsidRDefault="00D70047" w:rsidP="00EA0377">
      <w:pPr>
        <w:pStyle w:val="Tableofcontents"/>
        <w:rPr>
          <w:rFonts w:eastAsiaTheme="minorEastAsia"/>
          <w:noProof/>
        </w:rPr>
      </w:pPr>
    </w:p>
    <w:p w14:paraId="11FE7718" w14:textId="2DA9F190" w:rsidR="00A5413B" w:rsidRPr="00A91E9B" w:rsidRDefault="000C3168" w:rsidP="008005A4">
      <w:pPr>
        <w:pStyle w:val="Tableofcontents"/>
        <w:rPr>
          <w:rFonts w:eastAsiaTheme="minorEastAsia"/>
          <w:noProof/>
        </w:rPr>
      </w:pPr>
      <w:r w:rsidRPr="000C3168">
        <w:rPr>
          <w:rFonts w:eastAsiaTheme="minorEastAsia"/>
          <w:noProof/>
        </w:rPr>
        <w:drawing>
          <wp:inline distT="0" distB="0" distL="0" distR="0" wp14:anchorId="6BA4EC9D" wp14:editId="7D8ED4F3">
            <wp:extent cx="5760720" cy="2348865"/>
            <wp:effectExtent l="0" t="0" r="0" b="0"/>
            <wp:docPr id="5"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pic:cNvPicPr>
                  </pic:nvPicPr>
                  <pic:blipFill>
                    <a:blip r:embed="rId16"/>
                    <a:stretch>
                      <a:fillRect/>
                    </a:stretch>
                  </pic:blipFill>
                  <pic:spPr>
                    <a:xfrm>
                      <a:off x="0" y="0"/>
                      <a:ext cx="5760720" cy="2348865"/>
                    </a:xfrm>
                    <a:prstGeom prst="rect">
                      <a:avLst/>
                    </a:prstGeom>
                  </pic:spPr>
                </pic:pic>
              </a:graphicData>
            </a:graphic>
          </wp:inline>
        </w:drawing>
      </w:r>
    </w:p>
    <w:p w14:paraId="3045AD5C" w14:textId="77777777" w:rsidR="002A5C8D" w:rsidRPr="00A91E9B" w:rsidRDefault="002A5C8D" w:rsidP="00622F31">
      <w:pPr>
        <w:spacing w:line="360" w:lineRule="auto"/>
        <w:jc w:val="both"/>
        <w:rPr>
          <w:b/>
          <w:color w:val="000000" w:themeColor="text1"/>
        </w:rPr>
      </w:pPr>
    </w:p>
    <w:p w14:paraId="473BF0D4" w14:textId="01AF7348" w:rsidR="00622F31" w:rsidRPr="00A91E9B" w:rsidRDefault="00622F31" w:rsidP="00622F31">
      <w:pPr>
        <w:spacing w:line="360" w:lineRule="auto"/>
        <w:jc w:val="both"/>
        <w:rPr>
          <w:rFonts w:eastAsia="Malgun Gothic"/>
          <w:color w:val="000000" w:themeColor="text1"/>
        </w:rPr>
      </w:pPr>
      <w:r w:rsidRPr="00A91E9B">
        <w:rPr>
          <w:b/>
          <w:color w:val="000000" w:themeColor="text1"/>
        </w:rPr>
        <w:t>Fig</w:t>
      </w:r>
      <w:r w:rsidRPr="00A91E9B">
        <w:rPr>
          <w:rFonts w:eastAsiaTheme="minorEastAsia"/>
          <w:b/>
          <w:color w:val="000000" w:themeColor="text1"/>
        </w:rPr>
        <w:t>ure</w:t>
      </w:r>
      <w:r w:rsidRPr="00A91E9B">
        <w:rPr>
          <w:b/>
          <w:color w:val="000000" w:themeColor="text1"/>
        </w:rPr>
        <w:t xml:space="preserve"> S</w:t>
      </w:r>
      <w:r w:rsidRPr="00A91E9B">
        <w:rPr>
          <w:rFonts w:eastAsiaTheme="minorEastAsia"/>
          <w:b/>
          <w:color w:val="000000" w:themeColor="text1"/>
        </w:rPr>
        <w:t>1</w:t>
      </w:r>
      <w:r w:rsidRPr="00A91E9B">
        <w:rPr>
          <w:rFonts w:eastAsiaTheme="minorEastAsia"/>
          <w:color w:val="000000" w:themeColor="text1"/>
        </w:rPr>
        <w:t>.</w:t>
      </w:r>
      <w:r w:rsidRPr="00A91E9B">
        <w:rPr>
          <w:color w:val="000000" w:themeColor="text1"/>
        </w:rPr>
        <w:t xml:space="preserve"> </w:t>
      </w:r>
      <w:r w:rsidR="00CC36EB" w:rsidRPr="00A91E9B">
        <w:rPr>
          <w:color w:val="000000" w:themeColor="text1"/>
        </w:rPr>
        <w:t xml:space="preserve"> </w:t>
      </w:r>
      <w:r w:rsidR="00A54DAF" w:rsidRPr="00A91E9B">
        <w:rPr>
          <w:color w:val="000000" w:themeColor="text1"/>
        </w:rPr>
        <w:t>SEM images showing surface and cross</w:t>
      </w:r>
      <w:r w:rsidR="0037650F">
        <w:rPr>
          <w:color w:val="000000" w:themeColor="text1"/>
        </w:rPr>
        <w:t>-sectional</w:t>
      </w:r>
      <w:r w:rsidR="00A54DAF" w:rsidRPr="00A91E9B">
        <w:rPr>
          <w:color w:val="000000" w:themeColor="text1"/>
        </w:rPr>
        <w:t xml:space="preserve"> morphologies of as-prepared Sb</w:t>
      </w:r>
      <w:r w:rsidR="00A54DAF" w:rsidRPr="00A91E9B">
        <w:rPr>
          <w:color w:val="000000" w:themeColor="text1"/>
          <w:vertAlign w:val="subscript"/>
        </w:rPr>
        <w:t>2</w:t>
      </w:r>
      <w:r w:rsidR="00A54DAF" w:rsidRPr="00A91E9B">
        <w:rPr>
          <w:color w:val="000000" w:themeColor="text1"/>
        </w:rPr>
        <w:t>Se</w:t>
      </w:r>
      <w:r w:rsidR="00A54DAF" w:rsidRPr="00A91E9B">
        <w:rPr>
          <w:color w:val="000000" w:themeColor="text1"/>
          <w:vertAlign w:val="subscript"/>
        </w:rPr>
        <w:t>3</w:t>
      </w:r>
      <w:r w:rsidR="00A54DAF" w:rsidRPr="00A91E9B">
        <w:rPr>
          <w:color w:val="000000" w:themeColor="text1"/>
        </w:rPr>
        <w:t xml:space="preserve"> film </w:t>
      </w:r>
      <w:r w:rsidR="00F14D2F" w:rsidRPr="00550D2F">
        <w:rPr>
          <w:rFonts w:eastAsia="Malgun Gothic"/>
          <w:color w:val="000000" w:themeColor="text1"/>
        </w:rPr>
        <w:t>as well as</w:t>
      </w:r>
      <w:r w:rsidR="00A54DAF" w:rsidRPr="00F14D2F">
        <w:rPr>
          <w:color w:val="000000" w:themeColor="text1"/>
        </w:rPr>
        <w:t xml:space="preserve"> t</w:t>
      </w:r>
      <w:r w:rsidR="0037650F" w:rsidRPr="00F14D2F">
        <w:rPr>
          <w:rFonts w:eastAsia="Malgun Gothic"/>
          <w:color w:val="000000" w:themeColor="text1"/>
        </w:rPr>
        <w:t>he</w:t>
      </w:r>
      <w:r w:rsidR="0037650F" w:rsidRPr="0037650F">
        <w:rPr>
          <w:rFonts w:eastAsia="Malgun Gothic"/>
          <w:color w:val="000000" w:themeColor="text1"/>
        </w:rPr>
        <w:t xml:space="preserve"> sample</w:t>
      </w:r>
      <w:r w:rsidR="00A54DAF" w:rsidRPr="00A91E9B">
        <w:rPr>
          <w:color w:val="000000" w:themeColor="text1"/>
        </w:rPr>
        <w:t xml:space="preserve"> after PABA treatment</w:t>
      </w:r>
      <w:r w:rsidR="0037650F">
        <w:rPr>
          <w:color w:val="000000" w:themeColor="text1"/>
        </w:rPr>
        <w:t>:</w:t>
      </w:r>
      <w:r w:rsidR="00A54DAF" w:rsidRPr="00A91E9B">
        <w:rPr>
          <w:color w:val="000000" w:themeColor="text1"/>
        </w:rPr>
        <w:t xml:space="preserve"> (a) before and (b) after TiO</w:t>
      </w:r>
      <w:r w:rsidR="00A54DAF" w:rsidRPr="00A91E9B">
        <w:rPr>
          <w:color w:val="000000" w:themeColor="text1"/>
          <w:vertAlign w:val="subscript"/>
        </w:rPr>
        <w:t>2</w:t>
      </w:r>
      <w:r w:rsidR="00A54DAF" w:rsidRPr="00A91E9B">
        <w:rPr>
          <w:color w:val="000000" w:themeColor="text1"/>
        </w:rPr>
        <w:t xml:space="preserve"> deposition. </w:t>
      </w:r>
      <w:r w:rsidR="0037650F">
        <w:rPr>
          <w:color w:val="000000" w:themeColor="text1"/>
        </w:rPr>
        <w:t>Only</w:t>
      </w:r>
      <w:r w:rsidR="00A54DAF" w:rsidRPr="00A91E9B">
        <w:rPr>
          <w:color w:val="000000" w:themeColor="text1"/>
        </w:rPr>
        <w:t xml:space="preserve"> PABA </w:t>
      </w:r>
      <w:r w:rsidR="0037650F">
        <w:rPr>
          <w:color w:val="000000" w:themeColor="text1"/>
        </w:rPr>
        <w:t>treated microstructures are</w:t>
      </w:r>
      <w:r w:rsidR="00A54DAF" w:rsidRPr="00A91E9B">
        <w:rPr>
          <w:color w:val="000000" w:themeColor="text1"/>
        </w:rPr>
        <w:t xml:space="preserve"> representatively shown </w:t>
      </w:r>
      <w:r w:rsidR="0037650F">
        <w:rPr>
          <w:color w:val="000000" w:themeColor="text1"/>
        </w:rPr>
        <w:t xml:space="preserve">here </w:t>
      </w:r>
      <w:r w:rsidR="00A54DAF" w:rsidRPr="00A91E9B">
        <w:rPr>
          <w:color w:val="000000" w:themeColor="text1"/>
        </w:rPr>
        <w:t xml:space="preserve">because </w:t>
      </w:r>
      <w:r w:rsidR="00DB686C">
        <w:t xml:space="preserve">the treatments </w:t>
      </w:r>
      <w:r w:rsidR="00DB686C" w:rsidRPr="00A91E9B">
        <w:t xml:space="preserve">of 4ACA and GABA </w:t>
      </w:r>
      <w:r w:rsidR="00DB686C">
        <w:t>gave a rise to</w:t>
      </w:r>
      <w:r w:rsidR="00DB686C" w:rsidRPr="00A91E9B">
        <w:t xml:space="preserve"> </w:t>
      </w:r>
      <w:r w:rsidR="00DB686C">
        <w:t xml:space="preserve">nearly identical </w:t>
      </w:r>
      <w:r w:rsidR="00DB686C" w:rsidRPr="00A91E9B">
        <w:t>microstructures</w:t>
      </w:r>
      <w:r w:rsidR="00DB686C">
        <w:t xml:space="preserve"> as compared </w:t>
      </w:r>
      <w:r w:rsidR="00F14D2F">
        <w:t xml:space="preserve">with </w:t>
      </w:r>
      <w:r w:rsidR="00DB686C">
        <w:t>PABA</w:t>
      </w:r>
      <w:r w:rsidR="00DB686C">
        <w:rPr>
          <w:color w:val="000000" w:themeColor="text1"/>
        </w:rPr>
        <w:t>.</w:t>
      </w:r>
    </w:p>
    <w:p w14:paraId="6192D094" w14:textId="73045BAF" w:rsidR="00622F31" w:rsidRPr="00A91E9B" w:rsidRDefault="00FD389F" w:rsidP="00622F31">
      <w:pPr>
        <w:rPr>
          <w:rFonts w:eastAsia="Malgun Gothic"/>
          <w:color w:val="000000" w:themeColor="text1"/>
        </w:rPr>
      </w:pPr>
      <w:r w:rsidRPr="00A91E9B">
        <w:rPr>
          <w:rFonts w:eastAsia="Malgun Gothic"/>
          <w:noProof/>
          <w:color w:val="000000" w:themeColor="text1"/>
        </w:rPr>
        <w:lastRenderedPageBreak/>
        <w:drawing>
          <wp:inline distT="0" distB="0" distL="0" distR="0" wp14:anchorId="093E4F99" wp14:editId="419AF939">
            <wp:extent cx="5760720" cy="4123690"/>
            <wp:effectExtent l="0" t="0" r="0" b="0"/>
            <wp:docPr id="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17"/>
                    <a:stretch>
                      <a:fillRect/>
                    </a:stretch>
                  </pic:blipFill>
                  <pic:spPr>
                    <a:xfrm>
                      <a:off x="0" y="0"/>
                      <a:ext cx="5760720" cy="4123690"/>
                    </a:xfrm>
                    <a:prstGeom prst="rect">
                      <a:avLst/>
                    </a:prstGeom>
                  </pic:spPr>
                </pic:pic>
              </a:graphicData>
            </a:graphic>
          </wp:inline>
        </w:drawing>
      </w:r>
    </w:p>
    <w:p w14:paraId="30621BE1" w14:textId="77777777" w:rsidR="00590F50" w:rsidRPr="00A91E9B" w:rsidRDefault="00590F50" w:rsidP="00622F31">
      <w:pPr>
        <w:rPr>
          <w:rFonts w:eastAsia="Malgun Gothic"/>
          <w:color w:val="000000" w:themeColor="text1"/>
        </w:rPr>
      </w:pPr>
    </w:p>
    <w:p w14:paraId="76D89032" w14:textId="77777777" w:rsidR="0006198C" w:rsidRPr="00A91E9B" w:rsidRDefault="0006198C" w:rsidP="00CC36EB">
      <w:pPr>
        <w:spacing w:line="360" w:lineRule="auto"/>
        <w:jc w:val="both"/>
        <w:rPr>
          <w:b/>
          <w:color w:val="000000" w:themeColor="text1"/>
        </w:rPr>
      </w:pPr>
    </w:p>
    <w:p w14:paraId="58589641" w14:textId="1C8129E5" w:rsidR="00622F31" w:rsidRPr="00A91E9B" w:rsidRDefault="00622F31" w:rsidP="00CC36EB">
      <w:pPr>
        <w:spacing w:line="360" w:lineRule="auto"/>
        <w:jc w:val="both"/>
        <w:rPr>
          <w:color w:val="000000" w:themeColor="text1"/>
        </w:rPr>
      </w:pPr>
      <w:r w:rsidRPr="00A91E9B">
        <w:rPr>
          <w:b/>
          <w:color w:val="000000" w:themeColor="text1"/>
        </w:rPr>
        <w:t>Fig</w:t>
      </w:r>
      <w:r w:rsidRPr="00A91E9B">
        <w:rPr>
          <w:rFonts w:eastAsiaTheme="minorEastAsia"/>
          <w:b/>
          <w:color w:val="000000" w:themeColor="text1"/>
        </w:rPr>
        <w:t>ure</w:t>
      </w:r>
      <w:r w:rsidRPr="00A91E9B">
        <w:rPr>
          <w:b/>
          <w:color w:val="000000" w:themeColor="text1"/>
        </w:rPr>
        <w:t xml:space="preserve"> S</w:t>
      </w:r>
      <w:r w:rsidRPr="00A91E9B">
        <w:rPr>
          <w:rFonts w:eastAsiaTheme="minorEastAsia"/>
          <w:b/>
          <w:color w:val="000000" w:themeColor="text1"/>
        </w:rPr>
        <w:t>2</w:t>
      </w:r>
      <w:r w:rsidRPr="00A91E9B">
        <w:rPr>
          <w:rFonts w:eastAsiaTheme="minorEastAsia"/>
          <w:color w:val="000000" w:themeColor="text1"/>
        </w:rPr>
        <w:t>.</w:t>
      </w:r>
      <w:r w:rsidRPr="00A91E9B">
        <w:rPr>
          <w:color w:val="000000" w:themeColor="text1"/>
        </w:rPr>
        <w:t xml:space="preserve"> </w:t>
      </w:r>
      <w:r w:rsidR="00A54DAF" w:rsidRPr="00A91E9B">
        <w:rPr>
          <w:color w:val="000000" w:themeColor="text1"/>
          <w:szCs w:val="28"/>
        </w:rPr>
        <w:t xml:space="preserve">The reproducibility </w:t>
      </w:r>
      <w:r w:rsidR="00797A78" w:rsidRPr="00A91E9B">
        <w:rPr>
          <w:szCs w:val="28"/>
        </w:rPr>
        <w:t>of photocathode performance</w:t>
      </w:r>
      <w:r w:rsidR="00471F05" w:rsidRPr="00A91E9B">
        <w:rPr>
          <w:color w:val="000000" w:themeColor="text1"/>
          <w:szCs w:val="28"/>
        </w:rPr>
        <w:t xml:space="preserve">; (a) </w:t>
      </w:r>
      <w:r w:rsidR="00471F05" w:rsidRPr="00A91E9B">
        <w:rPr>
          <w:i/>
          <w:color w:val="000000" w:themeColor="text1"/>
          <w:szCs w:val="28"/>
        </w:rPr>
        <w:t>p-Sb</w:t>
      </w:r>
      <w:r w:rsidR="00471F05" w:rsidRPr="00A91E9B">
        <w:rPr>
          <w:i/>
          <w:color w:val="000000" w:themeColor="text1"/>
          <w:szCs w:val="28"/>
          <w:vertAlign w:val="subscript"/>
        </w:rPr>
        <w:t>2</w:t>
      </w:r>
      <w:r w:rsidR="00471F05" w:rsidRPr="00A91E9B">
        <w:rPr>
          <w:i/>
          <w:color w:val="000000" w:themeColor="text1"/>
          <w:szCs w:val="28"/>
        </w:rPr>
        <w:t>Se</w:t>
      </w:r>
      <w:r w:rsidR="00471F05" w:rsidRPr="00A91E9B">
        <w:rPr>
          <w:i/>
          <w:color w:val="000000" w:themeColor="text1"/>
          <w:szCs w:val="28"/>
          <w:vertAlign w:val="subscript"/>
        </w:rPr>
        <w:t>3</w:t>
      </w:r>
      <w:r w:rsidR="00471F05" w:rsidRPr="00A91E9B">
        <w:rPr>
          <w:color w:val="000000" w:themeColor="text1"/>
          <w:szCs w:val="28"/>
        </w:rPr>
        <w:t xml:space="preserve">, (b) </w:t>
      </w:r>
      <w:r w:rsidR="00471F05" w:rsidRPr="00A91E9B">
        <w:rPr>
          <w:i/>
          <w:color w:val="000000" w:themeColor="text1"/>
          <w:szCs w:val="28"/>
        </w:rPr>
        <w:t>p-4ACA</w:t>
      </w:r>
      <w:r w:rsidR="00471F05" w:rsidRPr="00A91E9B">
        <w:rPr>
          <w:color w:val="000000" w:themeColor="text1"/>
          <w:szCs w:val="28"/>
        </w:rPr>
        <w:t xml:space="preserve">, (c) </w:t>
      </w:r>
      <w:r w:rsidR="00471F05" w:rsidRPr="00A91E9B">
        <w:rPr>
          <w:i/>
          <w:color w:val="000000" w:themeColor="text1"/>
          <w:szCs w:val="28"/>
        </w:rPr>
        <w:t>p-PABA</w:t>
      </w:r>
      <w:r w:rsidR="00B13565">
        <w:rPr>
          <w:i/>
          <w:color w:val="000000" w:themeColor="text1"/>
          <w:szCs w:val="28"/>
        </w:rPr>
        <w:t>,</w:t>
      </w:r>
      <w:r w:rsidR="00471F05" w:rsidRPr="00A91E9B">
        <w:rPr>
          <w:color w:val="000000" w:themeColor="text1"/>
          <w:szCs w:val="28"/>
        </w:rPr>
        <w:t xml:space="preserve"> and (d) </w:t>
      </w:r>
      <w:r w:rsidR="00471F05" w:rsidRPr="00A91E9B">
        <w:rPr>
          <w:i/>
          <w:color w:val="000000" w:themeColor="text1"/>
          <w:szCs w:val="28"/>
        </w:rPr>
        <w:t>p-GABA</w:t>
      </w:r>
      <w:r w:rsidR="00471F05" w:rsidRPr="00A91E9B">
        <w:rPr>
          <w:color w:val="000000" w:themeColor="text1"/>
          <w:szCs w:val="28"/>
        </w:rPr>
        <w:t xml:space="preserve">. </w:t>
      </w:r>
      <w:r w:rsidR="00B13565">
        <w:rPr>
          <w:color w:val="000000" w:themeColor="text1"/>
          <w:szCs w:val="28"/>
        </w:rPr>
        <w:t>E</w:t>
      </w:r>
      <w:r w:rsidR="00471F05" w:rsidRPr="00A91E9B">
        <w:rPr>
          <w:color w:val="000000" w:themeColor="text1"/>
          <w:szCs w:val="28"/>
        </w:rPr>
        <w:t>ach</w:t>
      </w:r>
      <w:r w:rsidR="00B13565">
        <w:rPr>
          <w:color w:val="000000" w:themeColor="text1"/>
          <w:szCs w:val="28"/>
        </w:rPr>
        <w:t xml:space="preserve"> </w:t>
      </w:r>
      <w:r w:rsidR="00471F05" w:rsidRPr="00A91E9B">
        <w:rPr>
          <w:color w:val="000000" w:themeColor="text1"/>
          <w:szCs w:val="28"/>
        </w:rPr>
        <w:t xml:space="preserve">photocathode </w:t>
      </w:r>
      <w:r w:rsidR="00F14D2F">
        <w:rPr>
          <w:color w:val="000000" w:themeColor="text1"/>
          <w:szCs w:val="28"/>
        </w:rPr>
        <w:t>was</w:t>
      </w:r>
      <w:r w:rsidR="00F14D2F" w:rsidRPr="00A91E9B">
        <w:rPr>
          <w:color w:val="000000" w:themeColor="text1"/>
          <w:szCs w:val="28"/>
        </w:rPr>
        <w:t xml:space="preserve"> </w:t>
      </w:r>
      <w:r w:rsidR="00471F05" w:rsidRPr="00A91E9B">
        <w:rPr>
          <w:color w:val="000000" w:themeColor="text1"/>
          <w:szCs w:val="28"/>
        </w:rPr>
        <w:t>separately</w:t>
      </w:r>
      <w:r w:rsidR="00A54DAF" w:rsidRPr="00A91E9B">
        <w:rPr>
          <w:color w:val="000000" w:themeColor="text1"/>
          <w:szCs w:val="28"/>
        </w:rPr>
        <w:t xml:space="preserve"> fabricated </w:t>
      </w:r>
      <w:r w:rsidR="00471F05" w:rsidRPr="00A91E9B">
        <w:rPr>
          <w:color w:val="000000" w:themeColor="text1"/>
          <w:szCs w:val="28"/>
        </w:rPr>
        <w:t>and characterized.</w:t>
      </w:r>
    </w:p>
    <w:p w14:paraId="76E24F21" w14:textId="5A234D09" w:rsidR="00FD65FC" w:rsidRPr="00A91E9B" w:rsidRDefault="00622F31" w:rsidP="00CC36EB">
      <w:pPr>
        <w:spacing w:line="360" w:lineRule="auto"/>
        <w:jc w:val="center"/>
        <w:rPr>
          <w:color w:val="000000" w:themeColor="text1"/>
        </w:rPr>
      </w:pPr>
      <w:r w:rsidRPr="00A91E9B">
        <w:rPr>
          <w:color w:val="000000" w:themeColor="text1"/>
        </w:rPr>
        <w:br w:type="page"/>
      </w:r>
    </w:p>
    <w:p w14:paraId="5F43A367" w14:textId="1888CAB0" w:rsidR="002975FA" w:rsidRPr="00A91E9B" w:rsidRDefault="00A45C5B" w:rsidP="005E2C24">
      <w:pPr>
        <w:spacing w:line="360" w:lineRule="auto"/>
        <w:jc w:val="center"/>
        <w:rPr>
          <w:rFonts w:eastAsiaTheme="minorEastAsia"/>
          <w:b/>
          <w:color w:val="000000" w:themeColor="text1"/>
        </w:rPr>
      </w:pPr>
      <w:r w:rsidRPr="00A91E9B">
        <w:rPr>
          <w:rFonts w:eastAsiaTheme="minorEastAsia"/>
          <w:b/>
          <w:noProof/>
          <w:color w:val="000000" w:themeColor="text1"/>
        </w:rPr>
        <w:lastRenderedPageBreak/>
        <w:drawing>
          <wp:inline distT="0" distB="0" distL="0" distR="0" wp14:anchorId="52D49362" wp14:editId="689653D5">
            <wp:extent cx="5760720" cy="4027805"/>
            <wp:effectExtent l="0" t="0" r="0" b="0"/>
            <wp:docPr id="13"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5"/>
                    <pic:cNvPicPr>
                      <a:picLocks noChangeAspect="1"/>
                    </pic:cNvPicPr>
                  </pic:nvPicPr>
                  <pic:blipFill>
                    <a:blip r:embed="rId18"/>
                    <a:stretch>
                      <a:fillRect/>
                    </a:stretch>
                  </pic:blipFill>
                  <pic:spPr>
                    <a:xfrm>
                      <a:off x="0" y="0"/>
                      <a:ext cx="5760720" cy="4027805"/>
                    </a:xfrm>
                    <a:prstGeom prst="rect">
                      <a:avLst/>
                    </a:prstGeom>
                  </pic:spPr>
                </pic:pic>
              </a:graphicData>
            </a:graphic>
          </wp:inline>
        </w:drawing>
      </w:r>
    </w:p>
    <w:p w14:paraId="24A95049" w14:textId="77777777" w:rsidR="002975FA" w:rsidRPr="00A91E9B" w:rsidRDefault="002975FA" w:rsidP="00CC36EB">
      <w:pPr>
        <w:spacing w:line="360" w:lineRule="auto"/>
        <w:jc w:val="both"/>
        <w:rPr>
          <w:rFonts w:eastAsiaTheme="minorEastAsia"/>
          <w:b/>
          <w:color w:val="000000" w:themeColor="text1"/>
        </w:rPr>
      </w:pPr>
    </w:p>
    <w:p w14:paraId="2CD56D65" w14:textId="106CDB5B" w:rsidR="00FD65FC" w:rsidRPr="00A91E9B" w:rsidRDefault="00FD65FC" w:rsidP="00CC36EB">
      <w:pPr>
        <w:spacing w:line="360" w:lineRule="auto"/>
        <w:jc w:val="both"/>
        <w:rPr>
          <w:rFonts w:eastAsia="Malgun Gothic"/>
          <w:b/>
          <w:color w:val="000000" w:themeColor="text1"/>
          <w:lang w:val="x-none"/>
        </w:rPr>
      </w:pPr>
      <w:r w:rsidRPr="00A91E9B">
        <w:rPr>
          <w:b/>
          <w:color w:val="000000" w:themeColor="text1"/>
        </w:rPr>
        <w:t>Fig</w:t>
      </w:r>
      <w:r w:rsidRPr="00A91E9B">
        <w:rPr>
          <w:rFonts w:eastAsiaTheme="minorEastAsia"/>
          <w:b/>
          <w:color w:val="000000" w:themeColor="text1"/>
        </w:rPr>
        <w:t>ure</w:t>
      </w:r>
      <w:r w:rsidRPr="00A91E9B">
        <w:rPr>
          <w:b/>
          <w:color w:val="000000" w:themeColor="text1"/>
        </w:rPr>
        <w:t xml:space="preserve"> S</w:t>
      </w:r>
      <w:r w:rsidRPr="00A91E9B">
        <w:rPr>
          <w:rFonts w:eastAsiaTheme="minorEastAsia"/>
          <w:b/>
          <w:color w:val="000000" w:themeColor="text1"/>
        </w:rPr>
        <w:t>3</w:t>
      </w:r>
      <w:r w:rsidRPr="00A91E9B">
        <w:rPr>
          <w:rFonts w:eastAsiaTheme="minorEastAsia"/>
          <w:color w:val="000000" w:themeColor="text1"/>
        </w:rPr>
        <w:t>.</w:t>
      </w:r>
      <w:r w:rsidRPr="00A91E9B">
        <w:rPr>
          <w:color w:val="000000" w:themeColor="text1"/>
        </w:rPr>
        <w:t xml:space="preserve"> </w:t>
      </w:r>
      <w:r w:rsidR="00A45C5B" w:rsidRPr="00A91E9B">
        <w:rPr>
          <w:color w:val="000000" w:themeColor="text1"/>
        </w:rPr>
        <w:t xml:space="preserve">Enlarged view of onset potential region </w:t>
      </w:r>
      <w:r w:rsidR="00BC0DD3">
        <w:rPr>
          <w:color w:val="000000" w:themeColor="text1"/>
        </w:rPr>
        <w:t>shown in</w:t>
      </w:r>
      <w:r w:rsidR="00A45C5B" w:rsidRPr="00A91E9B">
        <w:rPr>
          <w:color w:val="000000" w:themeColor="text1"/>
        </w:rPr>
        <w:t xml:space="preserve"> Figure 1c.</w:t>
      </w:r>
      <w:r w:rsidR="00A45C5B" w:rsidRPr="00A91E9B">
        <w:t xml:space="preserve"> Each LSV curve</w:t>
      </w:r>
      <w:r w:rsidR="00BC0DD3">
        <w:t xml:space="preserve"> was</w:t>
      </w:r>
      <w:r w:rsidR="00A45C5B" w:rsidRPr="00A91E9B">
        <w:t xml:space="preserve"> extrapolated </w:t>
      </w:r>
      <w:r w:rsidR="00A45C5B" w:rsidRPr="00A91E9B">
        <w:rPr>
          <w:szCs w:val="28"/>
        </w:rPr>
        <w:t xml:space="preserve">at rapidly increasing region to </w:t>
      </w:r>
      <w:r w:rsidR="00A45C5B" w:rsidRPr="00A91E9B">
        <w:t>precisely determine</w:t>
      </w:r>
      <w:r w:rsidR="00A45C5B" w:rsidRPr="00A91E9B">
        <w:rPr>
          <w:szCs w:val="28"/>
        </w:rPr>
        <w:t xml:space="preserve"> the onset potential.</w:t>
      </w:r>
    </w:p>
    <w:p w14:paraId="25E27A0F" w14:textId="7CA6FA18" w:rsidR="00FD65FC" w:rsidRPr="00A91E9B" w:rsidRDefault="00FD65FC" w:rsidP="00FD65FC">
      <w:pPr>
        <w:spacing w:line="360" w:lineRule="auto"/>
        <w:jc w:val="both"/>
        <w:rPr>
          <w:color w:val="000000" w:themeColor="text1"/>
        </w:rPr>
      </w:pPr>
    </w:p>
    <w:p w14:paraId="0B569588" w14:textId="2F55EC03" w:rsidR="00FD65FC" w:rsidRPr="00A91E9B" w:rsidRDefault="00FD65FC" w:rsidP="005459E6">
      <w:pPr>
        <w:rPr>
          <w:rFonts w:eastAsia="Malgun Gothic"/>
          <w:color w:val="000000" w:themeColor="text1"/>
        </w:rPr>
      </w:pPr>
    </w:p>
    <w:p w14:paraId="7FB6984E" w14:textId="0CB21C54" w:rsidR="009D277A" w:rsidRPr="00A91E9B" w:rsidRDefault="009D277A" w:rsidP="005459E6">
      <w:pPr>
        <w:rPr>
          <w:rFonts w:eastAsia="Malgun Gothic"/>
          <w:color w:val="000000" w:themeColor="text1"/>
        </w:rPr>
      </w:pPr>
    </w:p>
    <w:p w14:paraId="1807BE70" w14:textId="262EB201" w:rsidR="00B671B4" w:rsidRDefault="00FD65FC">
      <w:pPr>
        <w:rPr>
          <w:rFonts w:eastAsia="Malgun Gothic"/>
          <w:color w:val="000000" w:themeColor="text1"/>
        </w:rPr>
      </w:pPr>
      <w:r w:rsidRPr="00A91E9B">
        <w:rPr>
          <w:rFonts w:eastAsia="Malgun Gothic"/>
          <w:color w:val="000000" w:themeColor="text1"/>
        </w:rPr>
        <w:br w:type="page"/>
      </w:r>
    </w:p>
    <w:p w14:paraId="20BC3BF3" w14:textId="4C12F755" w:rsidR="00B671B4" w:rsidRPr="00A91E9B" w:rsidRDefault="00D34689" w:rsidP="00B671B4">
      <w:pPr>
        <w:pStyle w:val="Tableofcontents"/>
      </w:pPr>
      <w:r w:rsidRPr="00D34689">
        <w:rPr>
          <w:noProof/>
        </w:rPr>
        <w:lastRenderedPageBreak/>
        <w:drawing>
          <wp:inline distT="0" distB="0" distL="0" distR="0" wp14:anchorId="0EA74C1A" wp14:editId="4AAFF53E">
            <wp:extent cx="5760720" cy="3180715"/>
            <wp:effectExtent l="0" t="0" r="0" b="0"/>
            <wp:docPr id="1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19"/>
                    <a:stretch>
                      <a:fillRect/>
                    </a:stretch>
                  </pic:blipFill>
                  <pic:spPr>
                    <a:xfrm>
                      <a:off x="0" y="0"/>
                      <a:ext cx="5760720" cy="3180715"/>
                    </a:xfrm>
                    <a:prstGeom prst="rect">
                      <a:avLst/>
                    </a:prstGeom>
                  </pic:spPr>
                </pic:pic>
              </a:graphicData>
            </a:graphic>
          </wp:inline>
        </w:drawing>
      </w:r>
    </w:p>
    <w:p w14:paraId="705493DE" w14:textId="77777777" w:rsidR="00B671B4" w:rsidRPr="00A91E9B" w:rsidRDefault="00B671B4" w:rsidP="00B671B4">
      <w:pPr>
        <w:rPr>
          <w:rFonts w:eastAsiaTheme="minorEastAsia"/>
          <w:b/>
          <w:color w:val="000000" w:themeColor="text1"/>
        </w:rPr>
      </w:pPr>
    </w:p>
    <w:p w14:paraId="77B9AD7F" w14:textId="0D8B1ECE" w:rsidR="00B671B4" w:rsidRPr="00A91E9B" w:rsidRDefault="00B671B4" w:rsidP="00B671B4">
      <w:pPr>
        <w:spacing w:line="360" w:lineRule="auto"/>
        <w:jc w:val="both"/>
        <w:rPr>
          <w:color w:val="000000" w:themeColor="text1"/>
        </w:rPr>
      </w:pPr>
      <w:r w:rsidRPr="00A91E9B">
        <w:rPr>
          <w:b/>
          <w:color w:val="000000" w:themeColor="text1"/>
        </w:rPr>
        <w:t>Fig</w:t>
      </w:r>
      <w:r w:rsidRPr="00A91E9B">
        <w:rPr>
          <w:rFonts w:eastAsiaTheme="minorEastAsia"/>
          <w:b/>
          <w:color w:val="000000" w:themeColor="text1"/>
        </w:rPr>
        <w:t>ure</w:t>
      </w:r>
      <w:r w:rsidRPr="00A91E9B">
        <w:rPr>
          <w:b/>
          <w:color w:val="000000" w:themeColor="text1"/>
        </w:rPr>
        <w:t xml:space="preserve"> S</w:t>
      </w:r>
      <w:r w:rsidR="006A5296">
        <w:rPr>
          <w:b/>
          <w:color w:val="000000" w:themeColor="text1"/>
        </w:rPr>
        <w:t>4</w:t>
      </w:r>
      <w:r w:rsidRPr="00A91E9B">
        <w:rPr>
          <w:rFonts w:eastAsiaTheme="minorEastAsia"/>
          <w:color w:val="000000" w:themeColor="text1"/>
        </w:rPr>
        <w:t xml:space="preserve">. </w:t>
      </w:r>
      <w:r w:rsidRPr="00A91E9B">
        <w:rPr>
          <w:color w:val="000000" w:themeColor="text1"/>
        </w:rPr>
        <w:t xml:space="preserve">Relative positions of calculated </w:t>
      </w:r>
      <w:r w:rsidRPr="00A91E9B">
        <w:rPr>
          <w:i/>
          <w:color w:val="000000" w:themeColor="text1"/>
        </w:rPr>
        <w:t>Φ</w:t>
      </w:r>
      <w:r w:rsidRPr="00A91E9B">
        <w:rPr>
          <w:color w:val="000000" w:themeColor="text1"/>
        </w:rPr>
        <w:t xml:space="preserve"> for </w:t>
      </w:r>
      <w:r w:rsidRPr="00A91E9B">
        <w:t>three different samples of Sb</w:t>
      </w:r>
      <w:r w:rsidRPr="00A91E9B">
        <w:rPr>
          <w:vertAlign w:val="subscript"/>
        </w:rPr>
        <w:t>2</w:t>
      </w:r>
      <w:r w:rsidRPr="00A91E9B">
        <w:t>Se</w:t>
      </w:r>
      <w:r w:rsidRPr="00A91E9B">
        <w:rPr>
          <w:vertAlign w:val="subscript"/>
        </w:rPr>
        <w:t>3</w:t>
      </w:r>
      <w:r w:rsidRPr="00A91E9B">
        <w:t xml:space="preserve"> films.</w:t>
      </w:r>
    </w:p>
    <w:p w14:paraId="0438CB1F" w14:textId="35400D61" w:rsidR="001C3786" w:rsidRPr="00A91E9B" w:rsidRDefault="00B671B4" w:rsidP="00921DFF">
      <w:pPr>
        <w:rPr>
          <w:color w:val="000000" w:themeColor="text1"/>
        </w:rPr>
      </w:pPr>
      <w:r w:rsidRPr="00A91E9B">
        <w:rPr>
          <w:color w:val="000000" w:themeColor="text1"/>
        </w:rPr>
        <w:br w:type="page"/>
      </w:r>
    </w:p>
    <w:p w14:paraId="1C2E6315" w14:textId="6346DF7D" w:rsidR="0016296F" w:rsidRPr="00A91E9B" w:rsidRDefault="00921DFF" w:rsidP="0016296F">
      <w:pPr>
        <w:rPr>
          <w:rFonts w:eastAsia="Malgun Gothic"/>
          <w:color w:val="000000" w:themeColor="text1"/>
        </w:rPr>
      </w:pPr>
      <w:r w:rsidRPr="00921DFF">
        <w:rPr>
          <w:rFonts w:eastAsia="Malgun Gothic"/>
          <w:noProof/>
          <w:color w:val="000000" w:themeColor="text1"/>
        </w:rPr>
        <w:lastRenderedPageBreak/>
        <w:drawing>
          <wp:inline distT="0" distB="0" distL="0" distR="0" wp14:anchorId="30F89A0C" wp14:editId="679E8BCD">
            <wp:extent cx="5760720" cy="3416300"/>
            <wp:effectExtent l="0" t="0" r="0" b="0"/>
            <wp:docPr id="100"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2"/>
                    <pic:cNvPicPr>
                      <a:picLocks noChangeAspect="1"/>
                    </pic:cNvPicPr>
                  </pic:nvPicPr>
                  <pic:blipFill>
                    <a:blip r:embed="rId20"/>
                    <a:stretch>
                      <a:fillRect/>
                    </a:stretch>
                  </pic:blipFill>
                  <pic:spPr>
                    <a:xfrm>
                      <a:off x="0" y="0"/>
                      <a:ext cx="5760720" cy="3416300"/>
                    </a:xfrm>
                    <a:prstGeom prst="rect">
                      <a:avLst/>
                    </a:prstGeom>
                  </pic:spPr>
                </pic:pic>
              </a:graphicData>
            </a:graphic>
          </wp:inline>
        </w:drawing>
      </w:r>
      <w:r w:rsidR="0016296F" w:rsidRPr="00A91E9B">
        <w:rPr>
          <w:rFonts w:eastAsia="Malgun Gothic"/>
          <w:color w:val="000000" w:themeColor="text1"/>
        </w:rPr>
        <w:t xml:space="preserve"> </w:t>
      </w:r>
    </w:p>
    <w:p w14:paraId="3978A237" w14:textId="1B4B75F2" w:rsidR="0016296F" w:rsidRPr="00A91E9B" w:rsidRDefault="0016296F" w:rsidP="00332F4C">
      <w:pPr>
        <w:spacing w:line="360" w:lineRule="auto"/>
        <w:jc w:val="both"/>
        <w:rPr>
          <w:rFonts w:eastAsia="Malgun Gothic"/>
          <w:color w:val="000000" w:themeColor="text1"/>
        </w:rPr>
      </w:pPr>
    </w:p>
    <w:p w14:paraId="3676D89C" w14:textId="17D70B6B" w:rsidR="00622F31" w:rsidRPr="00A91E9B" w:rsidRDefault="00622F31" w:rsidP="006A5296">
      <w:pPr>
        <w:spacing w:line="360" w:lineRule="auto"/>
        <w:jc w:val="both"/>
        <w:rPr>
          <w:rFonts w:eastAsia="Malgun Gothic"/>
          <w:color w:val="000000" w:themeColor="text1"/>
        </w:rPr>
      </w:pPr>
      <w:r w:rsidRPr="00A91E9B">
        <w:rPr>
          <w:b/>
          <w:color w:val="000000" w:themeColor="text1"/>
        </w:rPr>
        <w:t>Fig</w:t>
      </w:r>
      <w:r w:rsidRPr="00A91E9B">
        <w:rPr>
          <w:rFonts w:eastAsiaTheme="minorEastAsia"/>
          <w:b/>
          <w:color w:val="000000" w:themeColor="text1"/>
        </w:rPr>
        <w:t>ure</w:t>
      </w:r>
      <w:r w:rsidRPr="00A91E9B">
        <w:rPr>
          <w:b/>
          <w:color w:val="000000" w:themeColor="text1"/>
        </w:rPr>
        <w:t xml:space="preserve"> S</w:t>
      </w:r>
      <w:r w:rsidR="006A5296">
        <w:rPr>
          <w:b/>
          <w:color w:val="000000" w:themeColor="text1"/>
        </w:rPr>
        <w:t>5</w:t>
      </w:r>
      <w:r w:rsidRPr="00A91E9B">
        <w:rPr>
          <w:rFonts w:eastAsiaTheme="minorEastAsia"/>
          <w:color w:val="000000" w:themeColor="text1"/>
        </w:rPr>
        <w:t>.</w:t>
      </w:r>
      <w:r w:rsidRPr="00A91E9B">
        <w:rPr>
          <w:color w:val="000000" w:themeColor="text1"/>
        </w:rPr>
        <w:t xml:space="preserve"> </w:t>
      </w:r>
      <w:r w:rsidR="00332F4C" w:rsidRPr="00A91E9B">
        <w:rPr>
          <w:color w:val="000000" w:themeColor="text1"/>
        </w:rPr>
        <w:t>Schematic band diagram under illumination of Sb</w:t>
      </w:r>
      <w:r w:rsidR="00332F4C" w:rsidRPr="00A91E9B">
        <w:rPr>
          <w:color w:val="000000" w:themeColor="text1"/>
          <w:vertAlign w:val="subscript"/>
        </w:rPr>
        <w:t>2</w:t>
      </w:r>
      <w:r w:rsidR="00332F4C" w:rsidRPr="00A91E9B">
        <w:rPr>
          <w:color w:val="000000" w:themeColor="text1"/>
        </w:rPr>
        <w:t>Se</w:t>
      </w:r>
      <w:r w:rsidR="00332F4C" w:rsidRPr="00A91E9B">
        <w:rPr>
          <w:color w:val="000000" w:themeColor="text1"/>
          <w:vertAlign w:val="subscript"/>
        </w:rPr>
        <w:t>3</w:t>
      </w:r>
      <w:r w:rsidR="00332F4C" w:rsidRPr="00A91E9B">
        <w:rPr>
          <w:color w:val="000000" w:themeColor="text1"/>
        </w:rPr>
        <w:t>/TiO</w:t>
      </w:r>
      <w:r w:rsidR="00332F4C" w:rsidRPr="00A91E9B">
        <w:rPr>
          <w:color w:val="000000" w:themeColor="text1"/>
          <w:vertAlign w:val="subscript"/>
        </w:rPr>
        <w:t>2</w:t>
      </w:r>
      <w:r w:rsidR="00332F4C" w:rsidRPr="00A91E9B">
        <w:rPr>
          <w:color w:val="000000" w:themeColor="text1"/>
        </w:rPr>
        <w:t xml:space="preserve"> (a) without and (b) with the organic layer treatment. </w:t>
      </w:r>
      <w:r w:rsidR="006A5296" w:rsidRPr="006A5296">
        <w:rPr>
          <w:color w:val="000000" w:themeColor="text1"/>
        </w:rPr>
        <w:t xml:space="preserve">Without the organic layer </w:t>
      </w:r>
      <w:r w:rsidR="006A5296" w:rsidRPr="00A91E9B">
        <w:t>treat</w:t>
      </w:r>
      <w:r w:rsidR="006A5296">
        <w:t xml:space="preserve">ment, the produced </w:t>
      </w:r>
      <w:r w:rsidR="006A5296" w:rsidRPr="003A4A0E">
        <w:rPr>
          <w:i/>
        </w:rPr>
        <w:t>V</w:t>
      </w:r>
      <w:r w:rsidR="006A5296" w:rsidRPr="003A4A0E">
        <w:rPr>
          <w:vertAlign w:val="subscript"/>
        </w:rPr>
        <w:t>ph</w:t>
      </w:r>
      <w:r w:rsidR="006A5296">
        <w:t xml:space="preserve"> could be small due to </w:t>
      </w:r>
      <w:r w:rsidR="006A5296" w:rsidRPr="003A4A0E">
        <w:t>fermi level pinning</w:t>
      </w:r>
      <w:r w:rsidR="006A5296">
        <w:t xml:space="preserve"> in </w:t>
      </w:r>
      <w:r w:rsidR="00F14D2F">
        <w:t xml:space="preserve">the </w:t>
      </w:r>
      <w:r w:rsidR="006A5296">
        <w:t xml:space="preserve">presence of interface states, whereas those of </w:t>
      </w:r>
      <w:r w:rsidR="006A5296" w:rsidRPr="00A91E9B">
        <w:rPr>
          <w:i/>
        </w:rPr>
        <w:t>p-PABA</w:t>
      </w:r>
      <w:r w:rsidR="006A5296" w:rsidRPr="00A91E9B">
        <w:t xml:space="preserve"> and </w:t>
      </w:r>
      <w:r w:rsidR="006A5296" w:rsidRPr="00A91E9B">
        <w:rPr>
          <w:i/>
        </w:rPr>
        <w:t>p-4ACA</w:t>
      </w:r>
      <w:r w:rsidR="006A5296" w:rsidRPr="00A91E9B">
        <w:t xml:space="preserve"> </w:t>
      </w:r>
      <w:r w:rsidR="006A5296">
        <w:t>with interface modification could</w:t>
      </w:r>
      <w:r w:rsidR="006A5296" w:rsidRPr="00A91E9B">
        <w:t xml:space="preserve"> be </w:t>
      </w:r>
      <w:r w:rsidR="006A5296">
        <w:t>large.</w:t>
      </w:r>
    </w:p>
    <w:p w14:paraId="0860AFE4" w14:textId="77777777" w:rsidR="00622F31" w:rsidRPr="006A5296" w:rsidRDefault="00622F31" w:rsidP="00622F31">
      <w:pPr>
        <w:spacing w:line="360" w:lineRule="auto"/>
        <w:jc w:val="both"/>
        <w:rPr>
          <w:rFonts w:eastAsia="Malgun Gothic"/>
          <w:color w:val="000000" w:themeColor="text1"/>
        </w:rPr>
      </w:pPr>
    </w:p>
    <w:p w14:paraId="004881CB" w14:textId="77777777" w:rsidR="00622F31" w:rsidRPr="00A91E9B" w:rsidRDefault="00622F31" w:rsidP="00622F31">
      <w:pPr>
        <w:rPr>
          <w:rFonts w:eastAsia="Malgun Gothic"/>
          <w:color w:val="000000" w:themeColor="text1"/>
        </w:rPr>
      </w:pPr>
      <w:r w:rsidRPr="00A91E9B">
        <w:rPr>
          <w:rFonts w:eastAsia="Malgun Gothic"/>
          <w:color w:val="000000" w:themeColor="text1"/>
        </w:rPr>
        <w:br w:type="page"/>
      </w:r>
    </w:p>
    <w:p w14:paraId="78A7F28E" w14:textId="788DF8C0" w:rsidR="00622F31" w:rsidRPr="00A91E9B" w:rsidRDefault="00622F31" w:rsidP="00622F31">
      <w:pPr>
        <w:jc w:val="center"/>
        <w:rPr>
          <w:rFonts w:eastAsia="Malgun Gothic"/>
          <w:bCs/>
          <w:color w:val="000000" w:themeColor="text1"/>
        </w:rPr>
      </w:pPr>
    </w:p>
    <w:p w14:paraId="5E111910" w14:textId="1EA1C2B1" w:rsidR="00622F31" w:rsidRPr="00A91E9B" w:rsidRDefault="00D34689" w:rsidP="00622F31">
      <w:pPr>
        <w:spacing w:line="360" w:lineRule="auto"/>
        <w:jc w:val="both"/>
        <w:rPr>
          <w:rFonts w:eastAsiaTheme="minorEastAsia"/>
          <w:b/>
          <w:color w:val="000000" w:themeColor="text1"/>
        </w:rPr>
      </w:pPr>
      <w:r w:rsidRPr="00D34689">
        <w:rPr>
          <w:rFonts w:eastAsiaTheme="minorEastAsia"/>
          <w:b/>
          <w:noProof/>
          <w:color w:val="000000" w:themeColor="text1"/>
        </w:rPr>
        <w:drawing>
          <wp:inline distT="0" distB="0" distL="0" distR="0" wp14:anchorId="3EB6C78F" wp14:editId="30103E94">
            <wp:extent cx="5760720" cy="2017395"/>
            <wp:effectExtent l="0" t="0" r="0" b="1905"/>
            <wp:docPr id="15"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21"/>
                    <a:stretch>
                      <a:fillRect/>
                    </a:stretch>
                  </pic:blipFill>
                  <pic:spPr>
                    <a:xfrm>
                      <a:off x="0" y="0"/>
                      <a:ext cx="5760720" cy="2017395"/>
                    </a:xfrm>
                    <a:prstGeom prst="rect">
                      <a:avLst/>
                    </a:prstGeom>
                  </pic:spPr>
                </pic:pic>
              </a:graphicData>
            </a:graphic>
          </wp:inline>
        </w:drawing>
      </w:r>
    </w:p>
    <w:p w14:paraId="2C5435A3" w14:textId="77777777" w:rsidR="00B32788" w:rsidRPr="00A91E9B" w:rsidRDefault="00B32788" w:rsidP="00622F31">
      <w:pPr>
        <w:spacing w:line="360" w:lineRule="auto"/>
        <w:jc w:val="both"/>
        <w:rPr>
          <w:b/>
          <w:color w:val="000000" w:themeColor="text1"/>
        </w:rPr>
      </w:pPr>
    </w:p>
    <w:p w14:paraId="56330D98" w14:textId="01E9777B" w:rsidR="00622F31" w:rsidRPr="00A91E9B" w:rsidRDefault="00332F4C" w:rsidP="00332F4C">
      <w:pPr>
        <w:spacing w:line="360" w:lineRule="auto"/>
        <w:jc w:val="both"/>
        <w:rPr>
          <w:rFonts w:eastAsia="Malgun Gothic"/>
          <w:color w:val="000000" w:themeColor="text1"/>
        </w:rPr>
      </w:pPr>
      <w:r w:rsidRPr="00A91E9B">
        <w:rPr>
          <w:b/>
          <w:color w:val="000000" w:themeColor="text1"/>
        </w:rPr>
        <w:t>Fig</w:t>
      </w:r>
      <w:r w:rsidRPr="00A91E9B">
        <w:rPr>
          <w:rFonts w:eastAsiaTheme="minorEastAsia"/>
          <w:b/>
          <w:color w:val="000000" w:themeColor="text1"/>
        </w:rPr>
        <w:t>ure</w:t>
      </w:r>
      <w:r w:rsidRPr="00A91E9B">
        <w:rPr>
          <w:b/>
          <w:color w:val="000000" w:themeColor="text1"/>
        </w:rPr>
        <w:t xml:space="preserve"> S</w:t>
      </w:r>
      <w:r w:rsidR="00100AC2">
        <w:rPr>
          <w:b/>
          <w:color w:val="000000" w:themeColor="text1"/>
        </w:rPr>
        <w:t>6</w:t>
      </w:r>
      <w:r w:rsidRPr="00A91E9B">
        <w:rPr>
          <w:rFonts w:eastAsiaTheme="minorEastAsia"/>
          <w:color w:val="000000" w:themeColor="text1"/>
        </w:rPr>
        <w:t>.</w:t>
      </w:r>
      <w:r w:rsidRPr="00A91E9B">
        <w:rPr>
          <w:b/>
          <w:color w:val="000000" w:themeColor="text1"/>
        </w:rPr>
        <w:t xml:space="preserve"> </w:t>
      </w:r>
      <w:r w:rsidR="00B52690" w:rsidRPr="00A91E9B">
        <w:rPr>
          <w:rFonts w:eastAsia="Malgun Gothic"/>
          <w:color w:val="000000" w:themeColor="text1"/>
        </w:rPr>
        <w:t xml:space="preserve">Schematic illustration </w:t>
      </w:r>
      <w:r w:rsidR="00B52690" w:rsidRPr="00A91E9B">
        <w:t>showing</w:t>
      </w:r>
      <w:r w:rsidR="002D69EC" w:rsidRPr="00A91E9B">
        <w:t xml:space="preserve"> the microstructure difference between the parallel and </w:t>
      </w:r>
      <w:r w:rsidR="0028464E">
        <w:t>oblique</w:t>
      </w:r>
      <w:r w:rsidR="002D69EC" w:rsidRPr="00A91E9B">
        <w:t xml:space="preserve"> regions </w:t>
      </w:r>
      <w:r w:rsidR="00F14D2F">
        <w:t>within</w:t>
      </w:r>
      <w:r w:rsidR="00F14D2F" w:rsidRPr="00A91E9B">
        <w:t xml:space="preserve"> </w:t>
      </w:r>
      <w:r w:rsidR="002D69EC" w:rsidRPr="00A91E9B">
        <w:t>Sb</w:t>
      </w:r>
      <w:r w:rsidR="002D69EC" w:rsidRPr="00A91E9B">
        <w:rPr>
          <w:vertAlign w:val="subscript"/>
        </w:rPr>
        <w:t>2</w:t>
      </w:r>
      <w:r w:rsidR="002D69EC" w:rsidRPr="00A91E9B">
        <w:t>Se</w:t>
      </w:r>
      <w:r w:rsidR="002D69EC" w:rsidRPr="00A91E9B">
        <w:rPr>
          <w:vertAlign w:val="subscript"/>
        </w:rPr>
        <w:t>3</w:t>
      </w:r>
      <w:r w:rsidR="002D69EC" w:rsidRPr="00A91E9B">
        <w:t xml:space="preserve"> grain. </w:t>
      </w:r>
    </w:p>
    <w:p w14:paraId="56D911FA" w14:textId="56283D2D" w:rsidR="00622F31" w:rsidRPr="00A91E9B" w:rsidRDefault="00622F31" w:rsidP="0023447E">
      <w:pPr>
        <w:rPr>
          <w:rFonts w:eastAsia="Malgun Gothic"/>
          <w:color w:val="000000" w:themeColor="text1"/>
        </w:rPr>
      </w:pPr>
      <w:r w:rsidRPr="00A91E9B">
        <w:rPr>
          <w:rFonts w:eastAsia="Malgun Gothic"/>
          <w:color w:val="000000" w:themeColor="text1"/>
        </w:rPr>
        <w:br w:type="page"/>
      </w:r>
    </w:p>
    <w:p w14:paraId="706E7D69" w14:textId="25608485" w:rsidR="005459F1" w:rsidRPr="00A91E9B" w:rsidRDefault="006B4CDA" w:rsidP="00622F31">
      <w:pPr>
        <w:spacing w:line="360" w:lineRule="auto"/>
        <w:jc w:val="both"/>
        <w:rPr>
          <w:rFonts w:eastAsiaTheme="minorEastAsia"/>
          <w:b/>
          <w:color w:val="000000" w:themeColor="text1"/>
        </w:rPr>
      </w:pPr>
      <w:r w:rsidRPr="006B4CDA">
        <w:rPr>
          <w:rFonts w:eastAsiaTheme="minorEastAsia"/>
          <w:b/>
          <w:noProof/>
          <w:color w:val="000000" w:themeColor="text1"/>
        </w:rPr>
        <w:lastRenderedPageBreak/>
        <w:drawing>
          <wp:inline distT="0" distB="0" distL="0" distR="0" wp14:anchorId="02C89D84" wp14:editId="6F6465BB">
            <wp:extent cx="5760720" cy="2153920"/>
            <wp:effectExtent l="0" t="0" r="0" b="0"/>
            <wp:docPr id="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pic:cNvPicPr>
                  </pic:nvPicPr>
                  <pic:blipFill>
                    <a:blip r:embed="rId22"/>
                    <a:stretch>
                      <a:fillRect/>
                    </a:stretch>
                  </pic:blipFill>
                  <pic:spPr>
                    <a:xfrm>
                      <a:off x="0" y="0"/>
                      <a:ext cx="5760720" cy="2153920"/>
                    </a:xfrm>
                    <a:prstGeom prst="rect">
                      <a:avLst/>
                    </a:prstGeom>
                  </pic:spPr>
                </pic:pic>
              </a:graphicData>
            </a:graphic>
          </wp:inline>
        </w:drawing>
      </w:r>
    </w:p>
    <w:p w14:paraId="3151F339" w14:textId="77777777" w:rsidR="0023447E" w:rsidRPr="00A91E9B" w:rsidRDefault="0023447E" w:rsidP="00622F31">
      <w:pPr>
        <w:spacing w:line="360" w:lineRule="auto"/>
        <w:jc w:val="both"/>
        <w:rPr>
          <w:rFonts w:eastAsiaTheme="minorEastAsia"/>
          <w:b/>
          <w:color w:val="000000" w:themeColor="text1"/>
        </w:rPr>
      </w:pPr>
    </w:p>
    <w:p w14:paraId="60938440" w14:textId="5761753E" w:rsidR="00622F31" w:rsidRPr="00A91E9B" w:rsidRDefault="00622F31" w:rsidP="00EE732B">
      <w:pPr>
        <w:spacing w:line="360" w:lineRule="auto"/>
        <w:jc w:val="both"/>
        <w:rPr>
          <w:rFonts w:eastAsia="Malgun Gothic"/>
          <w:color w:val="000000" w:themeColor="text1"/>
        </w:rPr>
      </w:pPr>
      <w:r w:rsidRPr="00A91E9B">
        <w:rPr>
          <w:b/>
          <w:color w:val="000000" w:themeColor="text1"/>
        </w:rPr>
        <w:t>Fig</w:t>
      </w:r>
      <w:r w:rsidRPr="00A91E9B">
        <w:rPr>
          <w:rFonts w:eastAsiaTheme="minorEastAsia"/>
          <w:b/>
          <w:color w:val="000000" w:themeColor="text1"/>
        </w:rPr>
        <w:t>ure</w:t>
      </w:r>
      <w:r w:rsidRPr="00A91E9B">
        <w:rPr>
          <w:b/>
          <w:color w:val="000000" w:themeColor="text1"/>
        </w:rPr>
        <w:t xml:space="preserve"> S</w:t>
      </w:r>
      <w:r w:rsidR="007E15FA">
        <w:rPr>
          <w:b/>
          <w:color w:val="000000" w:themeColor="text1"/>
        </w:rPr>
        <w:t>7</w:t>
      </w:r>
      <w:r w:rsidRPr="00A91E9B">
        <w:rPr>
          <w:rFonts w:eastAsiaTheme="minorEastAsia"/>
          <w:color w:val="000000" w:themeColor="text1"/>
        </w:rPr>
        <w:t>.</w:t>
      </w:r>
      <w:r w:rsidRPr="00A91E9B">
        <w:rPr>
          <w:color w:val="000000" w:themeColor="text1"/>
        </w:rPr>
        <w:t xml:space="preserve"> </w:t>
      </w:r>
      <w:r w:rsidR="00EE732B" w:rsidRPr="00A91E9B">
        <w:rPr>
          <w:color w:val="000000" w:themeColor="text1"/>
        </w:rPr>
        <w:t xml:space="preserve">(a) </w:t>
      </w:r>
      <w:r w:rsidR="00EE732B" w:rsidRPr="00A91E9B">
        <w:rPr>
          <w:iCs/>
        </w:rPr>
        <w:t>The real part (Z</w:t>
      </w:r>
      <w:r w:rsidR="00EE732B" w:rsidRPr="00A91E9B">
        <w:rPr>
          <w:iCs/>
          <w:vertAlign w:val="subscript"/>
        </w:rPr>
        <w:t>real</w:t>
      </w:r>
      <w:r w:rsidR="00EE732B" w:rsidRPr="00A91E9B">
        <w:rPr>
          <w:iCs/>
        </w:rPr>
        <w:t>) and (b) the imaginary part (Z</w:t>
      </w:r>
      <w:r w:rsidR="00EE732B" w:rsidRPr="00A91E9B">
        <w:rPr>
          <w:iCs/>
          <w:vertAlign w:val="subscript"/>
        </w:rPr>
        <w:t>imag</w:t>
      </w:r>
      <w:r w:rsidR="00EE732B" w:rsidRPr="00A91E9B">
        <w:rPr>
          <w:iCs/>
        </w:rPr>
        <w:t xml:space="preserve">) of complex impedance value for </w:t>
      </w:r>
      <w:r w:rsidR="00EE732B" w:rsidRPr="00A91E9B">
        <w:rPr>
          <w:i/>
          <w:iCs/>
        </w:rPr>
        <w:t>p-Sb</w:t>
      </w:r>
      <w:r w:rsidR="00EE732B" w:rsidRPr="00A91E9B">
        <w:rPr>
          <w:i/>
          <w:iCs/>
          <w:vertAlign w:val="subscript"/>
        </w:rPr>
        <w:t>2</w:t>
      </w:r>
      <w:r w:rsidR="00EE732B" w:rsidRPr="00A91E9B">
        <w:rPr>
          <w:i/>
          <w:iCs/>
        </w:rPr>
        <w:t>Se</w:t>
      </w:r>
      <w:r w:rsidR="00EE732B" w:rsidRPr="00A91E9B">
        <w:rPr>
          <w:i/>
          <w:iCs/>
          <w:vertAlign w:val="subscript"/>
        </w:rPr>
        <w:t>3</w:t>
      </w:r>
      <w:r w:rsidR="00EE732B" w:rsidRPr="00A91E9B">
        <w:rPr>
          <w:iCs/>
        </w:rPr>
        <w:t xml:space="preserve"> and </w:t>
      </w:r>
      <w:r w:rsidR="00EE732B" w:rsidRPr="00A91E9B">
        <w:rPr>
          <w:i/>
          <w:iCs/>
        </w:rPr>
        <w:t>p-PABA</w:t>
      </w:r>
      <w:r w:rsidR="00EE732B" w:rsidRPr="00A91E9B">
        <w:rPr>
          <w:iCs/>
        </w:rPr>
        <w:t>. The EIS was performed at a fixed frequency at 100 Hz with the light chopping and t</w:t>
      </w:r>
      <w:r w:rsidR="00550D2F">
        <w:rPr>
          <w:iCs/>
        </w:rPr>
        <w:t xml:space="preserve">he applied </w:t>
      </w:r>
      <w:r w:rsidR="00EE732B" w:rsidRPr="00A91E9B">
        <w:rPr>
          <w:iCs/>
        </w:rPr>
        <w:t xml:space="preserve">overpotential was </w:t>
      </w:r>
      <w:r w:rsidR="00550D2F">
        <w:rPr>
          <w:iCs/>
        </w:rPr>
        <w:t>-</w:t>
      </w:r>
      <w:r w:rsidR="00EE732B" w:rsidRPr="00A91E9B">
        <w:rPr>
          <w:iCs/>
        </w:rPr>
        <w:t xml:space="preserve">0.1 V from each onset potential. </w:t>
      </w:r>
    </w:p>
    <w:p w14:paraId="0FE14BE2" w14:textId="58117965" w:rsidR="00E61FF5" w:rsidRDefault="00E61FF5" w:rsidP="00CD1F45">
      <w:pPr>
        <w:rPr>
          <w:rFonts w:eastAsia="Malgun Gothic"/>
          <w:color w:val="000000" w:themeColor="text1"/>
        </w:rPr>
      </w:pPr>
    </w:p>
    <w:p w14:paraId="316AF487" w14:textId="41B36D4E" w:rsidR="005F766D" w:rsidRDefault="005F766D" w:rsidP="00CD1F45">
      <w:pPr>
        <w:rPr>
          <w:rFonts w:eastAsia="Malgun Gothic"/>
          <w:color w:val="000000" w:themeColor="text1"/>
        </w:rPr>
      </w:pPr>
    </w:p>
    <w:p w14:paraId="1A97F3A5" w14:textId="7299D7EC" w:rsidR="00C06D94" w:rsidRPr="00024416" w:rsidRDefault="00C06D94" w:rsidP="00C06D94">
      <w:pPr>
        <w:spacing w:line="360" w:lineRule="auto"/>
        <w:jc w:val="both"/>
        <w:rPr>
          <w:rFonts w:eastAsia="Malgun Gothic"/>
          <w:bCs/>
          <w:color w:val="000000" w:themeColor="text1"/>
        </w:rPr>
      </w:pPr>
      <w:r>
        <w:rPr>
          <w:rFonts w:eastAsia="Malgun Gothic"/>
          <w:color w:val="000000" w:themeColor="text1"/>
        </w:rPr>
        <w:br w:type="page"/>
      </w:r>
      <w:r w:rsidRPr="00813DF8">
        <w:rPr>
          <w:rFonts w:eastAsiaTheme="minorEastAsia"/>
          <w:b/>
          <w:color w:val="000000" w:themeColor="text1"/>
        </w:rPr>
        <w:lastRenderedPageBreak/>
        <w:t>Table</w:t>
      </w:r>
      <w:r w:rsidRPr="00813DF8">
        <w:rPr>
          <w:b/>
          <w:color w:val="000000" w:themeColor="text1"/>
        </w:rPr>
        <w:t xml:space="preserve"> S</w:t>
      </w:r>
      <w:r w:rsidRPr="00813DF8">
        <w:rPr>
          <w:rFonts w:eastAsiaTheme="minorEastAsia"/>
          <w:b/>
          <w:color w:val="000000" w:themeColor="text1"/>
        </w:rPr>
        <w:t>1</w:t>
      </w:r>
      <w:r w:rsidRPr="000E4708">
        <w:rPr>
          <w:rFonts w:eastAsiaTheme="minorEastAsia"/>
          <w:color w:val="000000" w:themeColor="text1"/>
        </w:rPr>
        <w:t>.</w:t>
      </w:r>
      <w:r w:rsidRPr="000E4708">
        <w:rPr>
          <w:b/>
          <w:color w:val="000000" w:themeColor="text1"/>
        </w:rPr>
        <w:t xml:space="preserve"> </w:t>
      </w:r>
      <w:r w:rsidR="00024416">
        <w:rPr>
          <w:rFonts w:eastAsia="Malgun Gothic"/>
          <w:color w:val="000000" w:themeColor="text1"/>
        </w:rPr>
        <w:t xml:space="preserve">The obtained parameters from IMPS plot of </w:t>
      </w:r>
      <w:r w:rsidR="00024416" w:rsidRPr="00024416">
        <w:rPr>
          <w:rFonts w:eastAsia="Malgun Gothic"/>
          <w:i/>
          <w:color w:val="000000" w:themeColor="text1"/>
        </w:rPr>
        <w:t>p-Sb</w:t>
      </w:r>
      <w:r w:rsidR="00024416" w:rsidRPr="00024416">
        <w:rPr>
          <w:rFonts w:eastAsia="Malgun Gothic"/>
          <w:i/>
          <w:color w:val="000000" w:themeColor="text1"/>
          <w:vertAlign w:val="subscript"/>
        </w:rPr>
        <w:t>2</w:t>
      </w:r>
      <w:r w:rsidR="00024416" w:rsidRPr="00024416">
        <w:rPr>
          <w:rFonts w:eastAsia="Malgun Gothic"/>
          <w:i/>
          <w:color w:val="000000" w:themeColor="text1"/>
        </w:rPr>
        <w:t>Se</w:t>
      </w:r>
      <w:r w:rsidR="00024416" w:rsidRPr="00024416">
        <w:rPr>
          <w:rFonts w:eastAsia="Malgun Gothic"/>
          <w:i/>
          <w:color w:val="000000" w:themeColor="text1"/>
          <w:vertAlign w:val="subscript"/>
        </w:rPr>
        <w:t>3</w:t>
      </w:r>
      <w:r w:rsidR="00024416">
        <w:rPr>
          <w:rFonts w:eastAsia="Malgun Gothic"/>
          <w:color w:val="000000" w:themeColor="text1"/>
          <w:vertAlign w:val="subscript"/>
        </w:rPr>
        <w:t xml:space="preserve"> </w:t>
      </w:r>
      <w:r w:rsidR="00024416">
        <w:rPr>
          <w:rFonts w:eastAsia="Malgun Gothic"/>
          <w:color w:val="000000" w:themeColor="text1"/>
        </w:rPr>
        <w:t>and calculated rate constants.</w:t>
      </w:r>
    </w:p>
    <w:p w14:paraId="526AB65D" w14:textId="77777777" w:rsidR="00C06D94" w:rsidRPr="000E4708" w:rsidRDefault="00C06D94" w:rsidP="00C06D94">
      <w:pPr>
        <w:spacing w:line="360" w:lineRule="auto"/>
        <w:jc w:val="both"/>
        <w:rPr>
          <w:rFonts w:eastAsia="Malgun Gothic"/>
          <w:bCs/>
          <w:color w:val="000000" w:themeColor="text1"/>
        </w:rPr>
      </w:pPr>
    </w:p>
    <w:tbl>
      <w:tblPr>
        <w:tblW w:w="9052" w:type="dxa"/>
        <w:tblLayout w:type="fixed"/>
        <w:tblCellMar>
          <w:left w:w="0" w:type="dxa"/>
          <w:right w:w="0" w:type="dxa"/>
        </w:tblCellMar>
        <w:tblLook w:val="0420" w:firstRow="1" w:lastRow="0" w:firstColumn="0" w:lastColumn="0" w:noHBand="0" w:noVBand="1"/>
      </w:tblPr>
      <w:tblGrid>
        <w:gridCol w:w="1430"/>
        <w:gridCol w:w="159"/>
        <w:gridCol w:w="1111"/>
        <w:gridCol w:w="1270"/>
        <w:gridCol w:w="1430"/>
        <w:gridCol w:w="1111"/>
        <w:gridCol w:w="1589"/>
        <w:gridCol w:w="952"/>
      </w:tblGrid>
      <w:tr w:rsidR="00C06D94" w:rsidRPr="000E4708" w14:paraId="694FE669" w14:textId="77777777" w:rsidTr="000A592B">
        <w:trPr>
          <w:trHeight w:val="342"/>
        </w:trPr>
        <w:tc>
          <w:tcPr>
            <w:tcW w:w="143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8CAF50B" w14:textId="13C6F298" w:rsidR="00C06D94" w:rsidRPr="00CC36EB" w:rsidRDefault="00C06D94" w:rsidP="00C06D94">
            <w:pPr>
              <w:spacing w:line="360" w:lineRule="auto"/>
              <w:jc w:val="center"/>
              <w:rPr>
                <w:rFonts w:eastAsia="Gulim"/>
                <w:color w:val="000000" w:themeColor="text1"/>
                <w:kern w:val="0"/>
                <w:sz w:val="20"/>
                <w:szCs w:val="22"/>
              </w:rPr>
            </w:pPr>
            <w:r>
              <w:rPr>
                <w:rFonts w:eastAsia="Gulim" w:hint="eastAsia"/>
                <w:color w:val="000000" w:themeColor="text1"/>
                <w:kern w:val="0"/>
                <w:sz w:val="20"/>
                <w:szCs w:val="22"/>
              </w:rPr>
              <w:t>Potential (V</w:t>
            </w:r>
            <w:r w:rsidRPr="00C06D94">
              <w:rPr>
                <w:rFonts w:eastAsia="Gulim" w:hint="eastAsia"/>
                <w:color w:val="000000" w:themeColor="text1"/>
                <w:kern w:val="0"/>
                <w:sz w:val="20"/>
                <w:szCs w:val="22"/>
                <w:vertAlign w:val="subscript"/>
              </w:rPr>
              <w:t>RHE</w:t>
            </w:r>
            <w:r>
              <w:rPr>
                <w:rFonts w:eastAsia="Gulim" w:hint="eastAsia"/>
                <w:color w:val="000000" w:themeColor="text1"/>
                <w:kern w:val="0"/>
                <w:sz w:val="20"/>
                <w:szCs w:val="22"/>
              </w:rPr>
              <w:t>)</w:t>
            </w:r>
          </w:p>
        </w:tc>
        <w:tc>
          <w:tcPr>
            <w:tcW w:w="1270" w:type="dxa"/>
            <w:gridSpan w:val="2"/>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D277EF6" w14:textId="2A50E631" w:rsidR="00C06D94" w:rsidRPr="00CC36EB" w:rsidRDefault="00C06D94" w:rsidP="00C06D94">
            <w:pPr>
              <w:spacing w:line="360" w:lineRule="auto"/>
              <w:jc w:val="center"/>
              <w:rPr>
                <w:rFonts w:eastAsia="Gulim"/>
                <w:color w:val="000000" w:themeColor="text1"/>
                <w:kern w:val="0"/>
                <w:sz w:val="20"/>
                <w:szCs w:val="22"/>
              </w:rPr>
            </w:pPr>
            <w:r w:rsidRPr="005A4E91">
              <w:rPr>
                <w:rFonts w:eastAsia="Gulim"/>
                <w:bCs/>
                <w:i/>
                <w:color w:val="000000" w:themeColor="text1"/>
                <w:kern w:val="24"/>
                <w:sz w:val="20"/>
                <w:szCs w:val="22"/>
              </w:rPr>
              <w:t>f</w:t>
            </w:r>
            <w:r w:rsidRPr="00C06D94">
              <w:rPr>
                <w:rFonts w:eastAsia="Gulim"/>
                <w:bCs/>
                <w:color w:val="000000" w:themeColor="text1"/>
                <w:kern w:val="24"/>
                <w:sz w:val="20"/>
                <w:szCs w:val="22"/>
                <w:vertAlign w:val="subscript"/>
              </w:rPr>
              <w:t>min</w:t>
            </w:r>
          </w:p>
          <w:p w14:paraId="4F3E86A6" w14:textId="12F31A12" w:rsidR="00C06D94" w:rsidRPr="00CC36EB" w:rsidRDefault="00C06D94" w:rsidP="00C06D94">
            <w:pPr>
              <w:spacing w:line="360" w:lineRule="auto"/>
              <w:jc w:val="center"/>
              <w:rPr>
                <w:rFonts w:eastAsia="Gulim"/>
                <w:color w:val="000000" w:themeColor="text1"/>
                <w:kern w:val="0"/>
                <w:sz w:val="20"/>
                <w:szCs w:val="22"/>
              </w:rPr>
            </w:pPr>
            <w:r w:rsidRPr="00CC36EB">
              <w:rPr>
                <w:rFonts w:eastAsia="Gulim"/>
                <w:bCs/>
                <w:color w:val="000000" w:themeColor="text1"/>
                <w:kern w:val="24"/>
                <w:sz w:val="20"/>
                <w:szCs w:val="22"/>
              </w:rPr>
              <w:t>(</w:t>
            </w:r>
            <w:r>
              <w:rPr>
                <w:rFonts w:eastAsia="Gulim"/>
                <w:bCs/>
                <w:color w:val="000000" w:themeColor="text1"/>
                <w:kern w:val="24"/>
                <w:sz w:val="20"/>
                <w:szCs w:val="22"/>
              </w:rPr>
              <w:t>Hz</w:t>
            </w:r>
            <w:r w:rsidRPr="00CC36EB">
              <w:rPr>
                <w:rFonts w:eastAsia="Gulim"/>
                <w:bCs/>
                <w:color w:val="000000" w:themeColor="text1"/>
                <w:kern w:val="24"/>
                <w:sz w:val="20"/>
                <w:szCs w:val="22"/>
              </w:rPr>
              <w:t>)</w:t>
            </w:r>
          </w:p>
        </w:tc>
        <w:tc>
          <w:tcPr>
            <w:tcW w:w="127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A881AB5" w14:textId="319B7C58" w:rsidR="00C06D94" w:rsidRPr="00CC36EB" w:rsidRDefault="00C06D94" w:rsidP="00C06D94">
            <w:pPr>
              <w:spacing w:line="360" w:lineRule="auto"/>
              <w:jc w:val="center"/>
              <w:rPr>
                <w:rFonts w:eastAsia="Gulim"/>
                <w:color w:val="000000" w:themeColor="text1"/>
                <w:kern w:val="0"/>
                <w:sz w:val="20"/>
                <w:szCs w:val="22"/>
              </w:rPr>
            </w:pPr>
            <w:r>
              <w:rPr>
                <w:rFonts w:eastAsia="Gulim"/>
                <w:bCs/>
                <w:color w:val="000000" w:themeColor="text1"/>
                <w:kern w:val="24"/>
                <w:sz w:val="20"/>
                <w:szCs w:val="22"/>
              </w:rPr>
              <w:t>Charge-transfer efficiency</w:t>
            </w:r>
          </w:p>
        </w:tc>
        <w:tc>
          <w:tcPr>
            <w:tcW w:w="143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302DA75" w14:textId="2E6D67E6" w:rsidR="00C06D94" w:rsidRPr="000A592B" w:rsidRDefault="00C06D94" w:rsidP="000A592B">
            <w:pPr>
              <w:spacing w:line="360" w:lineRule="auto"/>
              <w:jc w:val="center"/>
              <w:rPr>
                <w:rFonts w:eastAsia="Gulim"/>
                <w:color w:val="000000" w:themeColor="text1"/>
                <w:kern w:val="0"/>
                <w:sz w:val="20"/>
                <w:szCs w:val="22"/>
              </w:rPr>
            </w:pPr>
            <w:r>
              <w:rPr>
                <w:rFonts w:eastAsia="Gulim"/>
                <w:bCs/>
                <w:color w:val="000000" w:themeColor="text1"/>
                <w:kern w:val="24"/>
                <w:sz w:val="20"/>
                <w:szCs w:val="22"/>
              </w:rPr>
              <w:t>Transit time</w:t>
            </w:r>
            <w:r w:rsidR="000A592B">
              <w:rPr>
                <w:rFonts w:eastAsia="Gulim"/>
                <w:bCs/>
                <w:color w:val="000000" w:themeColor="text1"/>
                <w:kern w:val="24"/>
                <w:sz w:val="20"/>
                <w:szCs w:val="22"/>
              </w:rPr>
              <w:t xml:space="preserve"> </w:t>
            </w:r>
            <w:r w:rsidR="000A592B" w:rsidRPr="001071AD">
              <w:t>τ</w:t>
            </w:r>
            <w:r w:rsidR="000A592B">
              <w:rPr>
                <w:vertAlign w:val="subscript"/>
              </w:rPr>
              <w:t>t</w:t>
            </w:r>
            <w:r>
              <w:rPr>
                <w:rFonts w:eastAsia="Gulim"/>
                <w:bCs/>
                <w:color w:val="000000" w:themeColor="text1"/>
                <w:kern w:val="24"/>
                <w:sz w:val="20"/>
                <w:szCs w:val="22"/>
              </w:rPr>
              <w:t xml:space="preserve"> (</w:t>
            </w:r>
            <w:r w:rsidR="000A592B">
              <w:t>ms)</w:t>
            </w:r>
          </w:p>
        </w:tc>
        <w:tc>
          <w:tcPr>
            <w:tcW w:w="111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0B67FCF7" w14:textId="3F708D2D" w:rsidR="00C06D94" w:rsidRPr="000A592B" w:rsidRDefault="000A592B" w:rsidP="00C06D94">
            <w:pPr>
              <w:spacing w:line="360" w:lineRule="auto"/>
              <w:jc w:val="center"/>
              <w:rPr>
                <w:rFonts w:eastAsia="Gulim"/>
                <w:color w:val="000000" w:themeColor="text1"/>
                <w:kern w:val="0"/>
                <w:sz w:val="20"/>
                <w:szCs w:val="22"/>
              </w:rPr>
            </w:pPr>
            <w:r>
              <w:rPr>
                <w:rFonts w:eastAsia="Gulim"/>
                <w:bCs/>
                <w:color w:val="000000" w:themeColor="text1"/>
                <w:kern w:val="24"/>
                <w:sz w:val="20"/>
                <w:szCs w:val="22"/>
              </w:rPr>
              <w:t>k</w:t>
            </w:r>
            <w:r w:rsidRPr="000A592B">
              <w:rPr>
                <w:rFonts w:eastAsia="Gulim"/>
                <w:bCs/>
                <w:color w:val="000000" w:themeColor="text1"/>
                <w:kern w:val="24"/>
                <w:sz w:val="20"/>
                <w:szCs w:val="22"/>
                <w:vertAlign w:val="subscript"/>
              </w:rPr>
              <w:t>trans</w:t>
            </w:r>
            <w:r>
              <w:rPr>
                <w:rFonts w:eastAsia="Gulim"/>
                <w:bCs/>
                <w:color w:val="000000" w:themeColor="text1"/>
                <w:kern w:val="24"/>
                <w:sz w:val="20"/>
                <w:szCs w:val="22"/>
                <w:vertAlign w:val="subscript"/>
              </w:rPr>
              <w:t xml:space="preserve"> </w:t>
            </w:r>
            <w:r>
              <w:rPr>
                <w:rFonts w:eastAsia="Gulim"/>
                <w:bCs/>
                <w:color w:val="000000" w:themeColor="text1"/>
                <w:kern w:val="24"/>
                <w:sz w:val="20"/>
                <w:szCs w:val="22"/>
              </w:rPr>
              <w:t>+ k</w:t>
            </w:r>
            <w:r w:rsidRPr="000A592B">
              <w:rPr>
                <w:rFonts w:eastAsia="Gulim"/>
                <w:bCs/>
                <w:color w:val="000000" w:themeColor="text1"/>
                <w:kern w:val="24"/>
                <w:sz w:val="20"/>
                <w:szCs w:val="22"/>
                <w:vertAlign w:val="subscript"/>
              </w:rPr>
              <w:t>rec</w:t>
            </w:r>
            <w:r>
              <w:rPr>
                <w:rFonts w:eastAsia="Gulim"/>
                <w:bCs/>
                <w:color w:val="000000" w:themeColor="text1"/>
                <w:kern w:val="24"/>
                <w:sz w:val="20"/>
                <w:szCs w:val="22"/>
              </w:rPr>
              <w:t xml:space="preserve"> (s</w:t>
            </w:r>
            <w:r w:rsidRPr="003E4841">
              <w:rPr>
                <w:rFonts w:eastAsia="Batang"/>
                <w:color w:val="000000" w:themeColor="text1"/>
                <w:kern w:val="0"/>
                <w:sz w:val="22"/>
                <w:szCs w:val="22"/>
                <w:vertAlign w:val="superscript"/>
              </w:rPr>
              <w:t>−</w:t>
            </w:r>
            <w:r w:rsidRPr="000A592B">
              <w:rPr>
                <w:rFonts w:eastAsia="Gulim"/>
                <w:bCs/>
                <w:color w:val="000000" w:themeColor="text1"/>
                <w:kern w:val="24"/>
                <w:sz w:val="20"/>
                <w:szCs w:val="22"/>
                <w:vertAlign w:val="superscript"/>
              </w:rPr>
              <w:t>1</w:t>
            </w:r>
            <w:r>
              <w:rPr>
                <w:rFonts w:eastAsia="Gulim"/>
                <w:bCs/>
                <w:color w:val="000000" w:themeColor="text1"/>
                <w:kern w:val="24"/>
                <w:sz w:val="20"/>
                <w:szCs w:val="22"/>
              </w:rPr>
              <w:t>)</w:t>
            </w:r>
          </w:p>
        </w:tc>
        <w:tc>
          <w:tcPr>
            <w:tcW w:w="158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tcPr>
          <w:p w14:paraId="0DD84286" w14:textId="77777777" w:rsidR="000A592B" w:rsidRDefault="000A592B" w:rsidP="000A592B">
            <w:pPr>
              <w:spacing w:line="360" w:lineRule="auto"/>
              <w:jc w:val="center"/>
              <w:rPr>
                <w:rFonts w:eastAsia="Gulim"/>
                <w:bCs/>
                <w:color w:val="000000" w:themeColor="text1"/>
                <w:kern w:val="24"/>
                <w:sz w:val="20"/>
                <w:szCs w:val="22"/>
              </w:rPr>
            </w:pPr>
            <w:r>
              <w:rPr>
                <w:rFonts w:eastAsia="Gulim"/>
                <w:bCs/>
                <w:color w:val="000000" w:themeColor="text1"/>
                <w:kern w:val="24"/>
                <w:sz w:val="20"/>
                <w:szCs w:val="22"/>
              </w:rPr>
              <w:t>k</w:t>
            </w:r>
            <w:r w:rsidRPr="000A592B">
              <w:rPr>
                <w:rFonts w:eastAsia="Gulim"/>
                <w:bCs/>
                <w:color w:val="000000" w:themeColor="text1"/>
                <w:kern w:val="24"/>
                <w:sz w:val="20"/>
                <w:szCs w:val="22"/>
                <w:vertAlign w:val="subscript"/>
              </w:rPr>
              <w:t>trans</w:t>
            </w:r>
          </w:p>
          <w:p w14:paraId="1AD9BB9C" w14:textId="6D87CD34" w:rsidR="00C06D94" w:rsidRPr="000A592B" w:rsidRDefault="000A592B" w:rsidP="000A592B">
            <w:pPr>
              <w:spacing w:line="360" w:lineRule="auto"/>
              <w:jc w:val="center"/>
              <w:rPr>
                <w:rFonts w:eastAsia="Gulim"/>
                <w:color w:val="000000" w:themeColor="text1"/>
                <w:kern w:val="0"/>
                <w:sz w:val="20"/>
                <w:szCs w:val="22"/>
              </w:rPr>
            </w:pPr>
            <w:r>
              <w:rPr>
                <w:rFonts w:eastAsia="Gulim"/>
                <w:bCs/>
                <w:color w:val="000000" w:themeColor="text1"/>
                <w:kern w:val="24"/>
                <w:sz w:val="20"/>
                <w:szCs w:val="22"/>
              </w:rPr>
              <w:t>(s</w:t>
            </w:r>
            <w:r w:rsidRPr="003E4841">
              <w:rPr>
                <w:rFonts w:eastAsia="Batang"/>
                <w:color w:val="000000" w:themeColor="text1"/>
                <w:kern w:val="0"/>
                <w:sz w:val="22"/>
                <w:szCs w:val="22"/>
                <w:vertAlign w:val="superscript"/>
              </w:rPr>
              <w:t>−</w:t>
            </w:r>
            <w:r w:rsidRPr="000A592B">
              <w:rPr>
                <w:rFonts w:eastAsia="Gulim"/>
                <w:bCs/>
                <w:color w:val="000000" w:themeColor="text1"/>
                <w:kern w:val="24"/>
                <w:sz w:val="20"/>
                <w:szCs w:val="22"/>
                <w:vertAlign w:val="superscript"/>
              </w:rPr>
              <w:t>1</w:t>
            </w:r>
            <w:r>
              <w:rPr>
                <w:rFonts w:eastAsia="Gulim"/>
                <w:bCs/>
                <w:color w:val="000000" w:themeColor="text1"/>
                <w:kern w:val="24"/>
                <w:sz w:val="20"/>
                <w:szCs w:val="22"/>
              </w:rPr>
              <w:t>)</w:t>
            </w:r>
          </w:p>
        </w:tc>
        <w:tc>
          <w:tcPr>
            <w:tcW w:w="952" w:type="dxa"/>
            <w:tcBorders>
              <w:top w:val="single" w:sz="8" w:space="0" w:color="000000"/>
              <w:left w:val="nil"/>
              <w:bottom w:val="single" w:sz="8" w:space="0" w:color="000000"/>
              <w:right w:val="nil"/>
            </w:tcBorders>
            <w:shd w:val="clear" w:color="auto" w:fill="auto"/>
            <w:vAlign w:val="center"/>
          </w:tcPr>
          <w:p w14:paraId="64E58170" w14:textId="77777777" w:rsidR="00C06D94" w:rsidRDefault="000A592B" w:rsidP="00C06D94">
            <w:pPr>
              <w:spacing w:line="360" w:lineRule="auto"/>
              <w:jc w:val="center"/>
              <w:rPr>
                <w:rFonts w:eastAsia="Gulim"/>
                <w:bCs/>
                <w:color w:val="000000" w:themeColor="text1"/>
                <w:kern w:val="24"/>
                <w:sz w:val="20"/>
                <w:szCs w:val="22"/>
                <w:vertAlign w:val="subscript"/>
              </w:rPr>
            </w:pPr>
            <w:r>
              <w:rPr>
                <w:rFonts w:eastAsia="Gulim"/>
                <w:bCs/>
                <w:color w:val="000000" w:themeColor="text1"/>
                <w:kern w:val="24"/>
                <w:sz w:val="20"/>
                <w:szCs w:val="22"/>
              </w:rPr>
              <w:t>k</w:t>
            </w:r>
            <w:r w:rsidRPr="000A592B">
              <w:rPr>
                <w:rFonts w:eastAsia="Gulim"/>
                <w:bCs/>
                <w:color w:val="000000" w:themeColor="text1"/>
                <w:kern w:val="24"/>
                <w:sz w:val="20"/>
                <w:szCs w:val="22"/>
                <w:vertAlign w:val="subscript"/>
              </w:rPr>
              <w:t>rec</w:t>
            </w:r>
          </w:p>
          <w:p w14:paraId="2D5EE100" w14:textId="34D9B9C3" w:rsidR="000A592B" w:rsidRPr="00CC36EB" w:rsidRDefault="000A592B" w:rsidP="00C06D94">
            <w:pPr>
              <w:spacing w:line="360" w:lineRule="auto"/>
              <w:jc w:val="center"/>
              <w:rPr>
                <w:rFonts w:eastAsia="Gulim"/>
                <w:bCs/>
                <w:color w:val="000000" w:themeColor="text1"/>
                <w:kern w:val="24"/>
                <w:sz w:val="20"/>
                <w:szCs w:val="22"/>
              </w:rPr>
            </w:pPr>
            <w:r>
              <w:rPr>
                <w:rFonts w:eastAsia="Gulim"/>
                <w:bCs/>
                <w:color w:val="000000" w:themeColor="text1"/>
                <w:kern w:val="24"/>
                <w:sz w:val="20"/>
                <w:szCs w:val="22"/>
              </w:rPr>
              <w:t>(s</w:t>
            </w:r>
            <w:r w:rsidRPr="003E4841">
              <w:rPr>
                <w:rFonts w:eastAsia="Batang"/>
                <w:color w:val="000000" w:themeColor="text1"/>
                <w:kern w:val="0"/>
                <w:sz w:val="22"/>
                <w:szCs w:val="22"/>
                <w:vertAlign w:val="superscript"/>
              </w:rPr>
              <w:t>−</w:t>
            </w:r>
            <w:r w:rsidRPr="000A592B">
              <w:rPr>
                <w:rFonts w:eastAsia="Gulim"/>
                <w:bCs/>
                <w:color w:val="000000" w:themeColor="text1"/>
                <w:kern w:val="24"/>
                <w:sz w:val="20"/>
                <w:szCs w:val="22"/>
                <w:vertAlign w:val="superscript"/>
              </w:rPr>
              <w:t>1</w:t>
            </w:r>
            <w:r>
              <w:rPr>
                <w:rFonts w:eastAsia="Gulim"/>
                <w:bCs/>
                <w:color w:val="000000" w:themeColor="text1"/>
                <w:kern w:val="24"/>
                <w:sz w:val="20"/>
                <w:szCs w:val="22"/>
              </w:rPr>
              <w:t>)</w:t>
            </w:r>
          </w:p>
        </w:tc>
      </w:tr>
      <w:tr w:rsidR="00C06D94" w:rsidRPr="000E4708" w14:paraId="10936306" w14:textId="77777777" w:rsidTr="000A592B">
        <w:trPr>
          <w:trHeight w:val="567"/>
        </w:trPr>
        <w:tc>
          <w:tcPr>
            <w:tcW w:w="1589" w:type="dxa"/>
            <w:gridSpan w:val="2"/>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394743C1" w14:textId="361B6D60" w:rsidR="00C06D94" w:rsidRPr="003E4841" w:rsidRDefault="00C06D94" w:rsidP="00C06D94">
            <w:pPr>
              <w:spacing w:line="360" w:lineRule="auto"/>
              <w:jc w:val="center"/>
              <w:rPr>
                <w:rFonts w:eastAsia="Gulim"/>
                <w:color w:val="000000" w:themeColor="text1"/>
                <w:kern w:val="0"/>
                <w:sz w:val="22"/>
                <w:szCs w:val="22"/>
                <w:vertAlign w:val="subscript"/>
              </w:rPr>
            </w:pPr>
            <w:r>
              <w:rPr>
                <w:rFonts w:eastAsia="Gulim"/>
                <w:color w:val="000000" w:themeColor="text1"/>
                <w:kern w:val="0"/>
                <w:sz w:val="22"/>
                <w:szCs w:val="22"/>
              </w:rPr>
              <w:t>Onset potential (OP)</w:t>
            </w:r>
          </w:p>
        </w:tc>
        <w:tc>
          <w:tcPr>
            <w:tcW w:w="111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DFF1562" w14:textId="6DFA4701" w:rsidR="00C06D94" w:rsidRPr="003E4841" w:rsidRDefault="000A592B" w:rsidP="00C06D94">
            <w:pPr>
              <w:spacing w:line="360" w:lineRule="auto"/>
              <w:jc w:val="center"/>
              <w:rPr>
                <w:rFonts w:eastAsia="Gulim"/>
                <w:color w:val="000000" w:themeColor="text1"/>
                <w:kern w:val="0"/>
                <w:sz w:val="22"/>
                <w:szCs w:val="22"/>
              </w:rPr>
            </w:pPr>
            <w:r>
              <w:rPr>
                <w:rFonts w:eastAsia="Gulim"/>
                <w:color w:val="000000" w:themeColor="text1"/>
                <w:kern w:val="24"/>
                <w:sz w:val="22"/>
                <w:szCs w:val="22"/>
              </w:rPr>
              <w:t>87.10</w:t>
            </w:r>
          </w:p>
        </w:tc>
        <w:tc>
          <w:tcPr>
            <w:tcW w:w="1270"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3DE43B60" w14:textId="2689F53B" w:rsidR="00C06D94" w:rsidRPr="003E4841" w:rsidRDefault="000A592B" w:rsidP="00C06D94">
            <w:pPr>
              <w:spacing w:line="360" w:lineRule="auto"/>
              <w:jc w:val="center"/>
              <w:rPr>
                <w:rFonts w:eastAsia="Gulim"/>
                <w:color w:val="000000" w:themeColor="text1"/>
                <w:kern w:val="0"/>
                <w:sz w:val="22"/>
                <w:szCs w:val="22"/>
              </w:rPr>
            </w:pPr>
            <w:r>
              <w:rPr>
                <w:rFonts w:eastAsia="Gulim"/>
                <w:color w:val="000000" w:themeColor="text1"/>
                <w:kern w:val="0"/>
                <w:sz w:val="22"/>
                <w:szCs w:val="22"/>
              </w:rPr>
              <w:t>0.0409</w:t>
            </w:r>
          </w:p>
        </w:tc>
        <w:tc>
          <w:tcPr>
            <w:tcW w:w="1430"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1ACAA7C2" w14:textId="0FD630C4" w:rsidR="00C06D94" w:rsidRPr="003E4841" w:rsidRDefault="000A592B" w:rsidP="00C06D94">
            <w:pPr>
              <w:spacing w:line="360" w:lineRule="auto"/>
              <w:jc w:val="center"/>
              <w:rPr>
                <w:rFonts w:eastAsia="Gulim"/>
                <w:color w:val="000000" w:themeColor="text1"/>
                <w:kern w:val="0"/>
                <w:sz w:val="22"/>
                <w:szCs w:val="22"/>
              </w:rPr>
            </w:pPr>
            <w:r>
              <w:rPr>
                <w:rFonts w:eastAsia="Gulim" w:hint="eastAsia"/>
                <w:color w:val="000000" w:themeColor="text1"/>
                <w:kern w:val="0"/>
                <w:sz w:val="22"/>
                <w:szCs w:val="22"/>
              </w:rPr>
              <w:t>1.83</w:t>
            </w:r>
          </w:p>
        </w:tc>
        <w:tc>
          <w:tcPr>
            <w:tcW w:w="1111"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6B928F85" w14:textId="55CFFED2" w:rsidR="00C06D94" w:rsidRPr="003E4841" w:rsidRDefault="000A592B" w:rsidP="00C06D94">
            <w:pPr>
              <w:spacing w:line="360" w:lineRule="auto"/>
              <w:jc w:val="center"/>
              <w:rPr>
                <w:rFonts w:eastAsia="Gulim"/>
                <w:color w:val="000000" w:themeColor="text1"/>
                <w:kern w:val="0"/>
                <w:sz w:val="22"/>
                <w:szCs w:val="22"/>
              </w:rPr>
            </w:pPr>
            <w:r>
              <w:rPr>
                <w:rFonts w:eastAsia="Gulim"/>
                <w:color w:val="000000" w:themeColor="text1"/>
                <w:kern w:val="0"/>
                <w:sz w:val="22"/>
                <w:szCs w:val="22"/>
              </w:rPr>
              <w:t>547.24</w:t>
            </w:r>
          </w:p>
        </w:tc>
        <w:tc>
          <w:tcPr>
            <w:tcW w:w="1589"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7098DD8B" w14:textId="55F189E1" w:rsidR="00C06D94" w:rsidRPr="003E4841" w:rsidRDefault="000A592B" w:rsidP="00C06D94">
            <w:pPr>
              <w:spacing w:line="360" w:lineRule="auto"/>
              <w:jc w:val="center"/>
              <w:rPr>
                <w:rFonts w:eastAsia="Gulim"/>
                <w:color w:val="000000" w:themeColor="text1"/>
                <w:kern w:val="0"/>
                <w:sz w:val="22"/>
                <w:szCs w:val="22"/>
              </w:rPr>
            </w:pPr>
            <w:r>
              <w:rPr>
                <w:rFonts w:eastAsia="Gulim" w:hint="eastAsia"/>
                <w:color w:val="000000" w:themeColor="text1"/>
                <w:kern w:val="0"/>
                <w:sz w:val="22"/>
                <w:szCs w:val="22"/>
              </w:rPr>
              <w:t>22.36</w:t>
            </w:r>
          </w:p>
        </w:tc>
        <w:tc>
          <w:tcPr>
            <w:tcW w:w="952" w:type="dxa"/>
            <w:tcBorders>
              <w:top w:val="single" w:sz="8" w:space="0" w:color="000000"/>
              <w:left w:val="nil"/>
              <w:bottom w:val="nil"/>
              <w:right w:val="nil"/>
            </w:tcBorders>
            <w:shd w:val="clear" w:color="auto" w:fill="auto"/>
            <w:vAlign w:val="center"/>
          </w:tcPr>
          <w:p w14:paraId="337823FE" w14:textId="52F1ABE7" w:rsidR="00C06D94" w:rsidRPr="003E4841" w:rsidRDefault="000A592B" w:rsidP="00C06D94">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524.88</w:t>
            </w:r>
          </w:p>
        </w:tc>
      </w:tr>
      <w:tr w:rsidR="00C06D94" w:rsidRPr="000E4708" w14:paraId="68F5FAC5" w14:textId="77777777" w:rsidTr="000A592B">
        <w:trPr>
          <w:trHeight w:val="567"/>
        </w:trPr>
        <w:tc>
          <w:tcPr>
            <w:tcW w:w="1589" w:type="dxa"/>
            <w:gridSpan w:val="2"/>
            <w:tcBorders>
              <w:top w:val="nil"/>
              <w:left w:val="nil"/>
              <w:bottom w:val="nil"/>
              <w:right w:val="nil"/>
            </w:tcBorders>
            <w:shd w:val="clear" w:color="auto" w:fill="auto"/>
            <w:tcMar>
              <w:top w:w="72" w:type="dxa"/>
              <w:left w:w="144" w:type="dxa"/>
              <w:bottom w:w="72" w:type="dxa"/>
              <w:right w:w="144" w:type="dxa"/>
            </w:tcMar>
            <w:vAlign w:val="center"/>
          </w:tcPr>
          <w:p w14:paraId="014A8E09" w14:textId="730A5177" w:rsidR="00C06D94" w:rsidRPr="003E4841" w:rsidRDefault="00C06D94" w:rsidP="00C06D94">
            <w:pPr>
              <w:spacing w:line="360" w:lineRule="auto"/>
              <w:jc w:val="center"/>
              <w:rPr>
                <w:rFonts w:eastAsia="Gulim"/>
                <w:color w:val="000000" w:themeColor="text1"/>
                <w:kern w:val="0"/>
                <w:sz w:val="22"/>
                <w:szCs w:val="22"/>
              </w:rPr>
            </w:pPr>
            <w:r>
              <w:rPr>
                <w:rFonts w:eastAsia="Gulim"/>
                <w:color w:val="000000" w:themeColor="text1"/>
                <w:kern w:val="0"/>
                <w:sz w:val="22"/>
                <w:szCs w:val="22"/>
              </w:rPr>
              <w:t xml:space="preserve">OP </w:t>
            </w:r>
            <w:r>
              <w:rPr>
                <w:rFonts w:eastAsia="Batang"/>
                <w:color w:val="000000" w:themeColor="text1"/>
                <w:kern w:val="0"/>
                <w:sz w:val="22"/>
                <w:szCs w:val="22"/>
              </w:rPr>
              <w:t>– 0.05</w:t>
            </w:r>
          </w:p>
        </w:tc>
        <w:tc>
          <w:tcPr>
            <w:tcW w:w="1111" w:type="dxa"/>
            <w:tcBorders>
              <w:top w:val="nil"/>
              <w:left w:val="nil"/>
              <w:bottom w:val="nil"/>
              <w:right w:val="nil"/>
            </w:tcBorders>
            <w:shd w:val="clear" w:color="auto" w:fill="auto"/>
            <w:tcMar>
              <w:top w:w="72" w:type="dxa"/>
              <w:left w:w="144" w:type="dxa"/>
              <w:bottom w:w="72" w:type="dxa"/>
              <w:right w:w="144" w:type="dxa"/>
            </w:tcMar>
            <w:vAlign w:val="center"/>
            <w:hideMark/>
          </w:tcPr>
          <w:p w14:paraId="2437B33B" w14:textId="007E1769" w:rsidR="00C06D94" w:rsidRPr="003E4841" w:rsidRDefault="000A592B" w:rsidP="00C06D94">
            <w:pPr>
              <w:spacing w:line="360" w:lineRule="auto"/>
              <w:jc w:val="center"/>
              <w:rPr>
                <w:rFonts w:eastAsia="Gulim"/>
                <w:color w:val="000000" w:themeColor="text1"/>
                <w:kern w:val="0"/>
                <w:sz w:val="22"/>
                <w:szCs w:val="22"/>
              </w:rPr>
            </w:pPr>
            <w:r>
              <w:rPr>
                <w:rFonts w:eastAsia="Gulim"/>
                <w:color w:val="000000" w:themeColor="text1"/>
                <w:kern w:val="24"/>
                <w:sz w:val="22"/>
                <w:szCs w:val="22"/>
              </w:rPr>
              <w:t>87.10</w:t>
            </w:r>
          </w:p>
        </w:tc>
        <w:tc>
          <w:tcPr>
            <w:tcW w:w="1270" w:type="dxa"/>
            <w:tcBorders>
              <w:top w:val="nil"/>
              <w:left w:val="nil"/>
              <w:bottom w:val="nil"/>
              <w:right w:val="nil"/>
            </w:tcBorders>
            <w:shd w:val="clear" w:color="auto" w:fill="auto"/>
            <w:tcMar>
              <w:top w:w="72" w:type="dxa"/>
              <w:left w:w="144" w:type="dxa"/>
              <w:bottom w:w="72" w:type="dxa"/>
              <w:right w:w="144" w:type="dxa"/>
            </w:tcMar>
            <w:vAlign w:val="center"/>
            <w:hideMark/>
          </w:tcPr>
          <w:p w14:paraId="07E3AE9D" w14:textId="6DD84A09" w:rsidR="00C06D94" w:rsidRPr="003E4841" w:rsidRDefault="000A592B" w:rsidP="00C06D94">
            <w:pPr>
              <w:spacing w:line="360" w:lineRule="auto"/>
              <w:jc w:val="center"/>
              <w:rPr>
                <w:rFonts w:eastAsia="Gulim"/>
                <w:color w:val="000000" w:themeColor="text1"/>
                <w:kern w:val="0"/>
                <w:sz w:val="22"/>
                <w:szCs w:val="22"/>
              </w:rPr>
            </w:pPr>
            <w:r>
              <w:rPr>
                <w:rFonts w:eastAsia="Gulim"/>
                <w:color w:val="000000" w:themeColor="text1"/>
                <w:kern w:val="24"/>
                <w:sz w:val="22"/>
                <w:szCs w:val="22"/>
              </w:rPr>
              <w:t>0.117</w:t>
            </w:r>
          </w:p>
        </w:tc>
        <w:tc>
          <w:tcPr>
            <w:tcW w:w="1430" w:type="dxa"/>
            <w:tcBorders>
              <w:top w:val="nil"/>
              <w:left w:val="nil"/>
              <w:bottom w:val="nil"/>
              <w:right w:val="nil"/>
            </w:tcBorders>
            <w:shd w:val="clear" w:color="auto" w:fill="auto"/>
            <w:tcMar>
              <w:top w:w="72" w:type="dxa"/>
              <w:left w:w="144" w:type="dxa"/>
              <w:bottom w:w="72" w:type="dxa"/>
              <w:right w:w="144" w:type="dxa"/>
            </w:tcMar>
            <w:vAlign w:val="center"/>
          </w:tcPr>
          <w:p w14:paraId="7123CA16" w14:textId="02A4C3CC" w:rsidR="00C06D94" w:rsidRPr="003E4841" w:rsidRDefault="000A592B" w:rsidP="00C06D94">
            <w:pPr>
              <w:spacing w:line="360" w:lineRule="auto"/>
              <w:jc w:val="center"/>
              <w:rPr>
                <w:rFonts w:eastAsia="Gulim"/>
                <w:color w:val="000000" w:themeColor="text1"/>
                <w:kern w:val="0"/>
                <w:sz w:val="22"/>
                <w:szCs w:val="22"/>
              </w:rPr>
            </w:pPr>
            <w:r>
              <w:rPr>
                <w:rFonts w:eastAsia="Gulim" w:hint="eastAsia"/>
                <w:color w:val="000000" w:themeColor="text1"/>
                <w:kern w:val="0"/>
                <w:sz w:val="22"/>
                <w:szCs w:val="22"/>
              </w:rPr>
              <w:t>1.83</w:t>
            </w:r>
          </w:p>
        </w:tc>
        <w:tc>
          <w:tcPr>
            <w:tcW w:w="1111" w:type="dxa"/>
            <w:tcBorders>
              <w:top w:val="nil"/>
              <w:left w:val="nil"/>
              <w:bottom w:val="nil"/>
              <w:right w:val="nil"/>
            </w:tcBorders>
            <w:shd w:val="clear" w:color="auto" w:fill="auto"/>
            <w:tcMar>
              <w:top w:w="72" w:type="dxa"/>
              <w:left w:w="144" w:type="dxa"/>
              <w:bottom w:w="72" w:type="dxa"/>
              <w:right w:w="144" w:type="dxa"/>
            </w:tcMar>
            <w:vAlign w:val="center"/>
          </w:tcPr>
          <w:p w14:paraId="050C98FE" w14:textId="5614E1BE" w:rsidR="00C06D94" w:rsidRPr="003E4841" w:rsidRDefault="000A592B" w:rsidP="00C06D94">
            <w:pPr>
              <w:spacing w:line="360" w:lineRule="auto"/>
              <w:jc w:val="center"/>
              <w:rPr>
                <w:rFonts w:eastAsia="Gulim"/>
                <w:color w:val="000000" w:themeColor="text1"/>
                <w:kern w:val="0"/>
                <w:sz w:val="22"/>
                <w:szCs w:val="22"/>
              </w:rPr>
            </w:pPr>
            <w:r>
              <w:rPr>
                <w:rFonts w:eastAsia="Gulim"/>
                <w:color w:val="000000" w:themeColor="text1"/>
                <w:kern w:val="0"/>
                <w:sz w:val="22"/>
                <w:szCs w:val="22"/>
              </w:rPr>
              <w:t>547.24</w:t>
            </w:r>
          </w:p>
        </w:tc>
        <w:tc>
          <w:tcPr>
            <w:tcW w:w="1589" w:type="dxa"/>
            <w:tcBorders>
              <w:top w:val="nil"/>
              <w:left w:val="nil"/>
              <w:bottom w:val="nil"/>
              <w:right w:val="nil"/>
            </w:tcBorders>
            <w:shd w:val="clear" w:color="auto" w:fill="auto"/>
            <w:tcMar>
              <w:top w:w="72" w:type="dxa"/>
              <w:left w:w="144" w:type="dxa"/>
              <w:bottom w:w="72" w:type="dxa"/>
              <w:right w:w="144" w:type="dxa"/>
            </w:tcMar>
            <w:vAlign w:val="center"/>
          </w:tcPr>
          <w:p w14:paraId="4F560A6F" w14:textId="1F0A078E" w:rsidR="00C06D94" w:rsidRPr="003E4841" w:rsidRDefault="000A592B" w:rsidP="00C06D94">
            <w:pPr>
              <w:spacing w:line="360" w:lineRule="auto"/>
              <w:jc w:val="center"/>
              <w:rPr>
                <w:rFonts w:eastAsia="Gulim"/>
                <w:color w:val="000000" w:themeColor="text1"/>
                <w:kern w:val="0"/>
                <w:sz w:val="22"/>
                <w:szCs w:val="22"/>
              </w:rPr>
            </w:pPr>
            <w:r>
              <w:rPr>
                <w:rFonts w:eastAsia="Gulim" w:hint="eastAsia"/>
                <w:color w:val="000000" w:themeColor="text1"/>
                <w:kern w:val="0"/>
                <w:sz w:val="22"/>
                <w:szCs w:val="22"/>
              </w:rPr>
              <w:t>64.06</w:t>
            </w:r>
          </w:p>
        </w:tc>
        <w:tc>
          <w:tcPr>
            <w:tcW w:w="952" w:type="dxa"/>
            <w:tcBorders>
              <w:top w:val="nil"/>
              <w:left w:val="nil"/>
              <w:bottom w:val="nil"/>
              <w:right w:val="nil"/>
            </w:tcBorders>
            <w:shd w:val="clear" w:color="auto" w:fill="auto"/>
            <w:vAlign w:val="center"/>
          </w:tcPr>
          <w:p w14:paraId="32DB2D13" w14:textId="732769A6" w:rsidR="00C06D94" w:rsidRPr="003E4841" w:rsidRDefault="000A592B" w:rsidP="00C06D94">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483.18</w:t>
            </w:r>
          </w:p>
        </w:tc>
      </w:tr>
      <w:tr w:rsidR="00C06D94" w:rsidRPr="000E4708" w14:paraId="03B902A3" w14:textId="77777777" w:rsidTr="000A592B">
        <w:trPr>
          <w:trHeight w:val="567"/>
        </w:trPr>
        <w:tc>
          <w:tcPr>
            <w:tcW w:w="1589" w:type="dxa"/>
            <w:gridSpan w:val="2"/>
            <w:tcBorders>
              <w:top w:val="nil"/>
              <w:left w:val="nil"/>
              <w:bottom w:val="nil"/>
              <w:right w:val="nil"/>
            </w:tcBorders>
            <w:shd w:val="clear" w:color="auto" w:fill="auto"/>
            <w:tcMar>
              <w:top w:w="72" w:type="dxa"/>
              <w:left w:w="144" w:type="dxa"/>
              <w:bottom w:w="72" w:type="dxa"/>
              <w:right w:w="144" w:type="dxa"/>
            </w:tcMar>
            <w:vAlign w:val="center"/>
          </w:tcPr>
          <w:p w14:paraId="3FA23F6B" w14:textId="0D6924F0" w:rsidR="00C06D94" w:rsidRPr="003E4841" w:rsidRDefault="00C06D94" w:rsidP="00C06D94">
            <w:pPr>
              <w:spacing w:line="360" w:lineRule="auto"/>
              <w:jc w:val="center"/>
              <w:rPr>
                <w:rFonts w:eastAsia="Gulim"/>
                <w:color w:val="000000" w:themeColor="text1"/>
                <w:kern w:val="24"/>
                <w:sz w:val="22"/>
                <w:szCs w:val="22"/>
              </w:rPr>
            </w:pPr>
            <w:r>
              <w:rPr>
                <w:rFonts w:eastAsia="Gulim"/>
                <w:color w:val="000000" w:themeColor="text1"/>
                <w:kern w:val="0"/>
                <w:sz w:val="22"/>
                <w:szCs w:val="22"/>
              </w:rPr>
              <w:t xml:space="preserve">OP </w:t>
            </w:r>
            <w:r>
              <w:rPr>
                <w:rFonts w:eastAsia="Batang"/>
                <w:color w:val="000000" w:themeColor="text1"/>
                <w:kern w:val="0"/>
                <w:sz w:val="22"/>
                <w:szCs w:val="22"/>
              </w:rPr>
              <w:t>– 0.10</w:t>
            </w:r>
          </w:p>
        </w:tc>
        <w:tc>
          <w:tcPr>
            <w:tcW w:w="1111" w:type="dxa"/>
            <w:tcBorders>
              <w:top w:val="nil"/>
              <w:left w:val="nil"/>
              <w:bottom w:val="nil"/>
              <w:right w:val="nil"/>
            </w:tcBorders>
            <w:shd w:val="clear" w:color="auto" w:fill="auto"/>
            <w:tcMar>
              <w:top w:w="72" w:type="dxa"/>
              <w:left w:w="144" w:type="dxa"/>
              <w:bottom w:w="72" w:type="dxa"/>
              <w:right w:w="144" w:type="dxa"/>
            </w:tcMar>
            <w:vAlign w:val="center"/>
          </w:tcPr>
          <w:p w14:paraId="4E67BC45" w14:textId="5AFE56DC" w:rsidR="00C06D94" w:rsidRPr="003E4841" w:rsidRDefault="000A592B" w:rsidP="00C06D94">
            <w:pPr>
              <w:spacing w:line="360" w:lineRule="auto"/>
              <w:jc w:val="center"/>
              <w:rPr>
                <w:rFonts w:eastAsia="Gulim"/>
                <w:color w:val="000000" w:themeColor="text1"/>
                <w:kern w:val="24"/>
                <w:sz w:val="22"/>
                <w:szCs w:val="22"/>
              </w:rPr>
            </w:pPr>
            <w:r>
              <w:rPr>
                <w:rFonts w:eastAsia="Gulim"/>
                <w:color w:val="000000" w:themeColor="text1"/>
                <w:kern w:val="24"/>
                <w:sz w:val="22"/>
                <w:szCs w:val="22"/>
              </w:rPr>
              <w:t>87.10</w:t>
            </w:r>
          </w:p>
        </w:tc>
        <w:tc>
          <w:tcPr>
            <w:tcW w:w="1270" w:type="dxa"/>
            <w:tcBorders>
              <w:top w:val="nil"/>
              <w:left w:val="nil"/>
              <w:bottom w:val="nil"/>
              <w:right w:val="nil"/>
            </w:tcBorders>
            <w:shd w:val="clear" w:color="auto" w:fill="auto"/>
            <w:tcMar>
              <w:top w:w="72" w:type="dxa"/>
              <w:left w:w="144" w:type="dxa"/>
              <w:bottom w:w="72" w:type="dxa"/>
              <w:right w:w="144" w:type="dxa"/>
            </w:tcMar>
            <w:vAlign w:val="center"/>
          </w:tcPr>
          <w:p w14:paraId="7CAE7915" w14:textId="29F2D141" w:rsidR="00C06D94" w:rsidRPr="003E4841" w:rsidRDefault="000A592B" w:rsidP="00C06D94">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0.244</w:t>
            </w:r>
          </w:p>
        </w:tc>
        <w:tc>
          <w:tcPr>
            <w:tcW w:w="1430" w:type="dxa"/>
            <w:tcBorders>
              <w:top w:val="nil"/>
              <w:left w:val="nil"/>
              <w:bottom w:val="nil"/>
              <w:right w:val="nil"/>
            </w:tcBorders>
            <w:shd w:val="clear" w:color="auto" w:fill="auto"/>
            <w:tcMar>
              <w:top w:w="72" w:type="dxa"/>
              <w:left w:w="144" w:type="dxa"/>
              <w:bottom w:w="72" w:type="dxa"/>
              <w:right w:w="144" w:type="dxa"/>
            </w:tcMar>
            <w:vAlign w:val="center"/>
          </w:tcPr>
          <w:p w14:paraId="4E1CCEAE" w14:textId="17D51539" w:rsidR="00C06D94" w:rsidRPr="003E4841" w:rsidRDefault="000A592B" w:rsidP="00C06D94">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1.83</w:t>
            </w:r>
          </w:p>
        </w:tc>
        <w:tc>
          <w:tcPr>
            <w:tcW w:w="1111" w:type="dxa"/>
            <w:tcBorders>
              <w:top w:val="nil"/>
              <w:left w:val="nil"/>
              <w:bottom w:val="nil"/>
              <w:right w:val="nil"/>
            </w:tcBorders>
            <w:shd w:val="clear" w:color="auto" w:fill="auto"/>
            <w:tcMar>
              <w:top w:w="72" w:type="dxa"/>
              <w:left w:w="144" w:type="dxa"/>
              <w:bottom w:w="72" w:type="dxa"/>
              <w:right w:w="144" w:type="dxa"/>
            </w:tcMar>
            <w:vAlign w:val="center"/>
          </w:tcPr>
          <w:p w14:paraId="4231D1A9" w14:textId="4F01190C" w:rsidR="00C06D94" w:rsidRPr="003E4841" w:rsidRDefault="000A592B" w:rsidP="00C06D94">
            <w:pPr>
              <w:spacing w:line="360" w:lineRule="auto"/>
              <w:jc w:val="center"/>
              <w:rPr>
                <w:rFonts w:eastAsia="Gulim"/>
                <w:color w:val="000000" w:themeColor="text1"/>
                <w:kern w:val="24"/>
                <w:sz w:val="22"/>
                <w:szCs w:val="22"/>
              </w:rPr>
            </w:pPr>
            <w:r>
              <w:rPr>
                <w:rFonts w:eastAsia="Gulim"/>
                <w:color w:val="000000" w:themeColor="text1"/>
                <w:kern w:val="24"/>
                <w:sz w:val="22"/>
                <w:szCs w:val="22"/>
              </w:rPr>
              <w:t>547.24</w:t>
            </w:r>
          </w:p>
        </w:tc>
        <w:tc>
          <w:tcPr>
            <w:tcW w:w="1589" w:type="dxa"/>
            <w:tcBorders>
              <w:top w:val="nil"/>
              <w:left w:val="nil"/>
              <w:bottom w:val="nil"/>
              <w:right w:val="nil"/>
            </w:tcBorders>
            <w:shd w:val="clear" w:color="auto" w:fill="auto"/>
            <w:tcMar>
              <w:top w:w="72" w:type="dxa"/>
              <w:left w:w="144" w:type="dxa"/>
              <w:bottom w:w="72" w:type="dxa"/>
              <w:right w:w="144" w:type="dxa"/>
            </w:tcMar>
            <w:vAlign w:val="center"/>
          </w:tcPr>
          <w:p w14:paraId="533CF3C2" w14:textId="78EF73CF" w:rsidR="00C06D94" w:rsidRPr="003E4841" w:rsidRDefault="000A592B" w:rsidP="00C06D94">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133.45</w:t>
            </w:r>
          </w:p>
        </w:tc>
        <w:tc>
          <w:tcPr>
            <w:tcW w:w="952" w:type="dxa"/>
            <w:tcBorders>
              <w:top w:val="nil"/>
              <w:left w:val="nil"/>
              <w:bottom w:val="nil"/>
              <w:right w:val="nil"/>
            </w:tcBorders>
            <w:shd w:val="clear" w:color="auto" w:fill="auto"/>
            <w:vAlign w:val="center"/>
          </w:tcPr>
          <w:p w14:paraId="64604A64" w14:textId="43EACA80" w:rsidR="00C06D94" w:rsidRPr="003E4841" w:rsidRDefault="000A592B" w:rsidP="00C06D94">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413.79</w:t>
            </w:r>
          </w:p>
        </w:tc>
      </w:tr>
      <w:tr w:rsidR="00C06D94" w:rsidRPr="00A751C9" w14:paraId="70E589DF" w14:textId="77777777" w:rsidTr="00024416">
        <w:trPr>
          <w:trHeight w:val="567"/>
        </w:trPr>
        <w:tc>
          <w:tcPr>
            <w:tcW w:w="1589" w:type="dxa"/>
            <w:gridSpan w:val="2"/>
            <w:tcBorders>
              <w:top w:val="nil"/>
              <w:left w:val="nil"/>
              <w:right w:val="nil"/>
            </w:tcBorders>
            <w:shd w:val="clear" w:color="auto" w:fill="auto"/>
            <w:tcMar>
              <w:top w:w="72" w:type="dxa"/>
              <w:left w:w="144" w:type="dxa"/>
              <w:bottom w:w="72" w:type="dxa"/>
              <w:right w:w="144" w:type="dxa"/>
            </w:tcMar>
            <w:vAlign w:val="center"/>
          </w:tcPr>
          <w:p w14:paraId="6BA6E87A" w14:textId="4D383870" w:rsidR="00C06D94" w:rsidRPr="003E4841" w:rsidRDefault="00C06D94" w:rsidP="00C06D94">
            <w:pPr>
              <w:spacing w:line="360" w:lineRule="auto"/>
              <w:jc w:val="center"/>
              <w:rPr>
                <w:rFonts w:eastAsia="Gulim"/>
                <w:color w:val="000000" w:themeColor="text1"/>
                <w:kern w:val="24"/>
                <w:sz w:val="22"/>
                <w:szCs w:val="22"/>
              </w:rPr>
            </w:pPr>
            <w:r>
              <w:rPr>
                <w:rFonts w:eastAsia="Gulim"/>
                <w:color w:val="000000" w:themeColor="text1"/>
                <w:kern w:val="0"/>
                <w:sz w:val="22"/>
                <w:szCs w:val="22"/>
              </w:rPr>
              <w:t xml:space="preserve">OP </w:t>
            </w:r>
            <w:r>
              <w:rPr>
                <w:rFonts w:eastAsia="Batang"/>
                <w:color w:val="000000" w:themeColor="text1"/>
                <w:kern w:val="0"/>
                <w:sz w:val="22"/>
                <w:szCs w:val="22"/>
              </w:rPr>
              <w:t>– 0.15</w:t>
            </w:r>
          </w:p>
        </w:tc>
        <w:tc>
          <w:tcPr>
            <w:tcW w:w="1111" w:type="dxa"/>
            <w:tcBorders>
              <w:top w:val="nil"/>
              <w:left w:val="nil"/>
              <w:right w:val="nil"/>
            </w:tcBorders>
            <w:shd w:val="clear" w:color="auto" w:fill="auto"/>
            <w:tcMar>
              <w:top w:w="72" w:type="dxa"/>
              <w:left w:w="144" w:type="dxa"/>
              <w:bottom w:w="72" w:type="dxa"/>
              <w:right w:w="144" w:type="dxa"/>
            </w:tcMar>
            <w:vAlign w:val="center"/>
          </w:tcPr>
          <w:p w14:paraId="7D31722C" w14:textId="3A008348" w:rsidR="00C06D94" w:rsidRPr="003E4841" w:rsidRDefault="000A592B" w:rsidP="00C06D94">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69.39</w:t>
            </w:r>
          </w:p>
        </w:tc>
        <w:tc>
          <w:tcPr>
            <w:tcW w:w="1270" w:type="dxa"/>
            <w:tcBorders>
              <w:top w:val="nil"/>
              <w:left w:val="nil"/>
              <w:right w:val="nil"/>
            </w:tcBorders>
            <w:shd w:val="clear" w:color="auto" w:fill="auto"/>
            <w:tcMar>
              <w:top w:w="72" w:type="dxa"/>
              <w:left w:w="144" w:type="dxa"/>
              <w:bottom w:w="72" w:type="dxa"/>
              <w:right w:w="144" w:type="dxa"/>
            </w:tcMar>
            <w:vAlign w:val="center"/>
          </w:tcPr>
          <w:p w14:paraId="6CF60AE0" w14:textId="5412CA46" w:rsidR="00C06D94" w:rsidRPr="003E4841" w:rsidRDefault="000A592B" w:rsidP="00C06D94">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0.393</w:t>
            </w:r>
          </w:p>
        </w:tc>
        <w:tc>
          <w:tcPr>
            <w:tcW w:w="1430" w:type="dxa"/>
            <w:tcBorders>
              <w:top w:val="nil"/>
              <w:left w:val="nil"/>
              <w:right w:val="nil"/>
            </w:tcBorders>
            <w:shd w:val="clear" w:color="auto" w:fill="auto"/>
            <w:tcMar>
              <w:top w:w="72" w:type="dxa"/>
              <w:left w:w="144" w:type="dxa"/>
              <w:bottom w:w="72" w:type="dxa"/>
              <w:right w:w="144" w:type="dxa"/>
            </w:tcMar>
            <w:vAlign w:val="center"/>
          </w:tcPr>
          <w:p w14:paraId="0C548FD4" w14:textId="48010A30" w:rsidR="00C06D94" w:rsidRPr="003E4841" w:rsidRDefault="000A592B" w:rsidP="00C06D94">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2.29</w:t>
            </w:r>
          </w:p>
        </w:tc>
        <w:tc>
          <w:tcPr>
            <w:tcW w:w="1111" w:type="dxa"/>
            <w:tcBorders>
              <w:top w:val="nil"/>
              <w:left w:val="nil"/>
              <w:right w:val="nil"/>
            </w:tcBorders>
            <w:shd w:val="clear" w:color="auto" w:fill="auto"/>
            <w:tcMar>
              <w:top w:w="72" w:type="dxa"/>
              <w:left w:w="144" w:type="dxa"/>
              <w:bottom w:w="72" w:type="dxa"/>
              <w:right w:w="144" w:type="dxa"/>
            </w:tcMar>
            <w:vAlign w:val="center"/>
          </w:tcPr>
          <w:p w14:paraId="231E67D2" w14:textId="585293E2" w:rsidR="00C06D94" w:rsidRPr="003E4841" w:rsidRDefault="000A592B" w:rsidP="00C06D94">
            <w:pPr>
              <w:spacing w:line="360" w:lineRule="auto"/>
              <w:jc w:val="center"/>
              <w:rPr>
                <w:rFonts w:eastAsia="Gulim"/>
                <w:color w:val="000000" w:themeColor="text1"/>
                <w:kern w:val="24"/>
                <w:sz w:val="22"/>
                <w:szCs w:val="22"/>
              </w:rPr>
            </w:pPr>
            <w:r>
              <w:rPr>
                <w:rFonts w:eastAsia="Gulim"/>
                <w:color w:val="000000" w:themeColor="text1"/>
                <w:kern w:val="24"/>
                <w:sz w:val="22"/>
                <w:szCs w:val="22"/>
              </w:rPr>
              <w:t>435.98</w:t>
            </w:r>
          </w:p>
        </w:tc>
        <w:tc>
          <w:tcPr>
            <w:tcW w:w="1589" w:type="dxa"/>
            <w:tcBorders>
              <w:top w:val="nil"/>
              <w:left w:val="nil"/>
              <w:right w:val="nil"/>
            </w:tcBorders>
            <w:shd w:val="clear" w:color="auto" w:fill="auto"/>
            <w:tcMar>
              <w:top w:w="72" w:type="dxa"/>
              <w:left w:w="144" w:type="dxa"/>
              <w:bottom w:w="72" w:type="dxa"/>
              <w:right w:w="144" w:type="dxa"/>
            </w:tcMar>
            <w:vAlign w:val="center"/>
          </w:tcPr>
          <w:p w14:paraId="6B9AB429" w14:textId="71FF4A43" w:rsidR="00C06D94" w:rsidRPr="003E4841" w:rsidRDefault="000A592B" w:rsidP="00C06D94">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171.40</w:t>
            </w:r>
          </w:p>
        </w:tc>
        <w:tc>
          <w:tcPr>
            <w:tcW w:w="952" w:type="dxa"/>
            <w:tcBorders>
              <w:top w:val="nil"/>
              <w:left w:val="nil"/>
              <w:right w:val="nil"/>
            </w:tcBorders>
            <w:shd w:val="clear" w:color="auto" w:fill="auto"/>
            <w:vAlign w:val="center"/>
          </w:tcPr>
          <w:p w14:paraId="28FE6B21" w14:textId="4AC64AE2" w:rsidR="00C06D94" w:rsidRPr="003E4841" w:rsidRDefault="000A592B" w:rsidP="00C06D94">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264.59</w:t>
            </w:r>
          </w:p>
        </w:tc>
      </w:tr>
      <w:tr w:rsidR="00C06D94" w:rsidRPr="000E4708" w14:paraId="6A510DE7" w14:textId="77777777" w:rsidTr="00024416">
        <w:trPr>
          <w:trHeight w:val="567"/>
        </w:trPr>
        <w:tc>
          <w:tcPr>
            <w:tcW w:w="1589" w:type="dxa"/>
            <w:gridSpan w:val="2"/>
            <w:tcBorders>
              <w:top w:val="nil"/>
              <w:left w:val="nil"/>
              <w:bottom w:val="single" w:sz="4" w:space="0" w:color="auto"/>
              <w:right w:val="nil"/>
            </w:tcBorders>
            <w:shd w:val="clear" w:color="auto" w:fill="auto"/>
            <w:tcMar>
              <w:top w:w="72" w:type="dxa"/>
              <w:left w:w="144" w:type="dxa"/>
              <w:bottom w:w="72" w:type="dxa"/>
              <w:right w:w="144" w:type="dxa"/>
            </w:tcMar>
            <w:vAlign w:val="center"/>
          </w:tcPr>
          <w:p w14:paraId="30E717B7" w14:textId="56518AEA" w:rsidR="00C06D94" w:rsidRPr="003E4841" w:rsidRDefault="00C06D94" w:rsidP="00C06D94">
            <w:pPr>
              <w:spacing w:line="360" w:lineRule="auto"/>
              <w:jc w:val="center"/>
              <w:rPr>
                <w:rFonts w:eastAsia="Gulim"/>
                <w:color w:val="000000" w:themeColor="text1"/>
                <w:kern w:val="24"/>
                <w:sz w:val="22"/>
                <w:szCs w:val="22"/>
              </w:rPr>
            </w:pPr>
            <w:r>
              <w:rPr>
                <w:rFonts w:eastAsia="Gulim"/>
                <w:color w:val="000000" w:themeColor="text1"/>
                <w:kern w:val="0"/>
                <w:sz w:val="22"/>
                <w:szCs w:val="22"/>
              </w:rPr>
              <w:t xml:space="preserve">OP </w:t>
            </w:r>
            <w:r>
              <w:rPr>
                <w:rFonts w:eastAsia="Batang"/>
                <w:color w:val="000000" w:themeColor="text1"/>
                <w:kern w:val="0"/>
                <w:sz w:val="22"/>
                <w:szCs w:val="22"/>
              </w:rPr>
              <w:t>– 0.25</w:t>
            </w:r>
          </w:p>
        </w:tc>
        <w:tc>
          <w:tcPr>
            <w:tcW w:w="1111"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2C8589F2" w14:textId="3C98823E" w:rsidR="00C06D94" w:rsidRPr="003E4841" w:rsidRDefault="000A592B" w:rsidP="00C06D94">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69.39</w:t>
            </w:r>
          </w:p>
        </w:tc>
        <w:tc>
          <w:tcPr>
            <w:tcW w:w="1270"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1A09C0D0" w14:textId="2E1AC67B" w:rsidR="00C06D94" w:rsidRPr="003E4841" w:rsidRDefault="000A592B" w:rsidP="00C06D94">
            <w:pPr>
              <w:spacing w:line="360" w:lineRule="auto"/>
              <w:jc w:val="center"/>
              <w:rPr>
                <w:rFonts w:eastAsia="Gulim"/>
                <w:color w:val="000000" w:themeColor="text1"/>
                <w:kern w:val="24"/>
                <w:sz w:val="22"/>
                <w:szCs w:val="22"/>
              </w:rPr>
            </w:pPr>
            <w:r>
              <w:rPr>
                <w:rFonts w:eastAsia="Gulim"/>
                <w:color w:val="000000" w:themeColor="text1"/>
                <w:kern w:val="24"/>
                <w:sz w:val="22"/>
                <w:szCs w:val="22"/>
              </w:rPr>
              <w:t>0.705</w:t>
            </w:r>
          </w:p>
        </w:tc>
        <w:tc>
          <w:tcPr>
            <w:tcW w:w="1430"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6465B2F0" w14:textId="1F0FA014" w:rsidR="00C06D94" w:rsidRPr="003E4841" w:rsidRDefault="000A592B" w:rsidP="00C06D94">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2.29</w:t>
            </w:r>
          </w:p>
        </w:tc>
        <w:tc>
          <w:tcPr>
            <w:tcW w:w="1111"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2C8E8585" w14:textId="54898599" w:rsidR="00C06D94" w:rsidRPr="003E4841" w:rsidRDefault="000A592B" w:rsidP="00C06D94">
            <w:pPr>
              <w:spacing w:line="360" w:lineRule="auto"/>
              <w:jc w:val="center"/>
              <w:rPr>
                <w:rFonts w:eastAsia="Gulim"/>
                <w:color w:val="000000" w:themeColor="text1"/>
                <w:kern w:val="24"/>
                <w:sz w:val="22"/>
                <w:szCs w:val="22"/>
              </w:rPr>
            </w:pPr>
            <w:r>
              <w:rPr>
                <w:rFonts w:eastAsia="Gulim"/>
                <w:color w:val="000000" w:themeColor="text1"/>
                <w:kern w:val="24"/>
                <w:sz w:val="22"/>
                <w:szCs w:val="22"/>
              </w:rPr>
              <w:t>435.98</w:t>
            </w:r>
          </w:p>
        </w:tc>
        <w:tc>
          <w:tcPr>
            <w:tcW w:w="1589"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41B4B15C" w14:textId="3B812665" w:rsidR="00C06D94" w:rsidRPr="003E4841" w:rsidRDefault="000A592B" w:rsidP="00C06D94">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307.35</w:t>
            </w:r>
          </w:p>
        </w:tc>
        <w:tc>
          <w:tcPr>
            <w:tcW w:w="952" w:type="dxa"/>
            <w:tcBorders>
              <w:top w:val="nil"/>
              <w:left w:val="nil"/>
              <w:bottom w:val="single" w:sz="4" w:space="0" w:color="auto"/>
              <w:right w:val="nil"/>
            </w:tcBorders>
            <w:shd w:val="clear" w:color="auto" w:fill="auto"/>
            <w:vAlign w:val="center"/>
          </w:tcPr>
          <w:p w14:paraId="4C04F38F" w14:textId="02F4A9BC" w:rsidR="00C06D94" w:rsidRPr="003E4841" w:rsidRDefault="000A592B" w:rsidP="00C06D94">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128.64</w:t>
            </w:r>
          </w:p>
        </w:tc>
      </w:tr>
    </w:tbl>
    <w:p w14:paraId="1B752B45" w14:textId="4B52D534" w:rsidR="00C06D94" w:rsidRPr="00024416" w:rsidRDefault="00024416">
      <w:pPr>
        <w:rPr>
          <w:rFonts w:eastAsia="Malgun Gothic"/>
          <w:color w:val="000000" w:themeColor="text1"/>
        </w:rPr>
      </w:pPr>
      <w:r w:rsidRPr="00024416">
        <w:rPr>
          <w:rFonts w:eastAsia="Gulim"/>
          <w:bCs/>
          <w:color w:val="000000" w:themeColor="text1"/>
          <w:kern w:val="24"/>
          <w:sz w:val="20"/>
          <w:szCs w:val="22"/>
          <w:vertAlign w:val="superscript"/>
        </w:rPr>
        <w:t>*</w:t>
      </w:r>
      <w:r>
        <w:rPr>
          <w:rFonts w:eastAsia="Gulim"/>
          <w:bCs/>
          <w:color w:val="000000" w:themeColor="text1"/>
          <w:kern w:val="24"/>
          <w:sz w:val="20"/>
          <w:szCs w:val="22"/>
          <w:vertAlign w:val="superscript"/>
        </w:rPr>
        <w:t xml:space="preserve"> </w:t>
      </w:r>
    </w:p>
    <w:p w14:paraId="03C52F68" w14:textId="77777777" w:rsidR="00024416" w:rsidRDefault="00024416" w:rsidP="00024416">
      <w:pPr>
        <w:spacing w:line="360" w:lineRule="auto"/>
        <w:jc w:val="both"/>
        <w:rPr>
          <w:rFonts w:eastAsiaTheme="minorEastAsia"/>
          <w:b/>
          <w:color w:val="000000" w:themeColor="text1"/>
        </w:rPr>
      </w:pPr>
    </w:p>
    <w:p w14:paraId="5D374425" w14:textId="77777777" w:rsidR="00024416" w:rsidRDefault="00024416" w:rsidP="00024416">
      <w:pPr>
        <w:spacing w:line="360" w:lineRule="auto"/>
        <w:jc w:val="both"/>
        <w:rPr>
          <w:rFonts w:eastAsiaTheme="minorEastAsia"/>
          <w:b/>
          <w:color w:val="000000" w:themeColor="text1"/>
        </w:rPr>
      </w:pPr>
    </w:p>
    <w:p w14:paraId="4947820C" w14:textId="27600D8F" w:rsidR="00024416" w:rsidRPr="00D701EC" w:rsidRDefault="00024416" w:rsidP="00D701EC">
      <w:pPr>
        <w:rPr>
          <w:rFonts w:eastAsiaTheme="minorEastAsia"/>
          <w:b/>
          <w:color w:val="000000" w:themeColor="text1"/>
        </w:rPr>
      </w:pPr>
      <w:r w:rsidRPr="00813DF8">
        <w:rPr>
          <w:rFonts w:eastAsiaTheme="minorEastAsia"/>
          <w:b/>
          <w:color w:val="000000" w:themeColor="text1"/>
        </w:rPr>
        <w:t>Table</w:t>
      </w:r>
      <w:r w:rsidRPr="00813DF8">
        <w:rPr>
          <w:b/>
          <w:color w:val="000000" w:themeColor="text1"/>
        </w:rPr>
        <w:t xml:space="preserve"> S</w:t>
      </w:r>
      <w:r>
        <w:rPr>
          <w:b/>
          <w:color w:val="000000" w:themeColor="text1"/>
        </w:rPr>
        <w:t>2</w:t>
      </w:r>
      <w:r w:rsidRPr="000E4708">
        <w:rPr>
          <w:rFonts w:eastAsiaTheme="minorEastAsia"/>
          <w:color w:val="000000" w:themeColor="text1"/>
        </w:rPr>
        <w:t>.</w:t>
      </w:r>
      <w:r w:rsidRPr="000E4708">
        <w:rPr>
          <w:b/>
          <w:color w:val="000000" w:themeColor="text1"/>
        </w:rPr>
        <w:t xml:space="preserve"> </w:t>
      </w:r>
      <w:r>
        <w:rPr>
          <w:rFonts w:eastAsia="Malgun Gothic"/>
          <w:color w:val="000000" w:themeColor="text1"/>
        </w:rPr>
        <w:t xml:space="preserve">The obtained parameters from IMPS plot of </w:t>
      </w:r>
      <w:r>
        <w:rPr>
          <w:rFonts w:eastAsia="Malgun Gothic"/>
          <w:i/>
          <w:color w:val="000000" w:themeColor="text1"/>
        </w:rPr>
        <w:t>p-PABA</w:t>
      </w:r>
      <w:r>
        <w:rPr>
          <w:rFonts w:eastAsia="Malgun Gothic"/>
          <w:color w:val="000000" w:themeColor="text1"/>
          <w:vertAlign w:val="subscript"/>
        </w:rPr>
        <w:t xml:space="preserve"> </w:t>
      </w:r>
      <w:r>
        <w:rPr>
          <w:rFonts w:eastAsia="Malgun Gothic"/>
          <w:color w:val="000000" w:themeColor="text1"/>
        </w:rPr>
        <w:t>and calculated rate constants.</w:t>
      </w:r>
    </w:p>
    <w:p w14:paraId="5754F088" w14:textId="77777777" w:rsidR="00024416" w:rsidRPr="000E4708" w:rsidRDefault="00024416" w:rsidP="00024416">
      <w:pPr>
        <w:spacing w:line="360" w:lineRule="auto"/>
        <w:jc w:val="both"/>
        <w:rPr>
          <w:rFonts w:eastAsia="Malgun Gothic"/>
          <w:bCs/>
          <w:color w:val="000000" w:themeColor="text1"/>
        </w:rPr>
      </w:pPr>
    </w:p>
    <w:tbl>
      <w:tblPr>
        <w:tblW w:w="9052" w:type="dxa"/>
        <w:tblLayout w:type="fixed"/>
        <w:tblCellMar>
          <w:left w:w="0" w:type="dxa"/>
          <w:right w:w="0" w:type="dxa"/>
        </w:tblCellMar>
        <w:tblLook w:val="0420" w:firstRow="1" w:lastRow="0" w:firstColumn="0" w:lastColumn="0" w:noHBand="0" w:noVBand="1"/>
      </w:tblPr>
      <w:tblGrid>
        <w:gridCol w:w="1430"/>
        <w:gridCol w:w="159"/>
        <w:gridCol w:w="1111"/>
        <w:gridCol w:w="1270"/>
        <w:gridCol w:w="1430"/>
        <w:gridCol w:w="1111"/>
        <w:gridCol w:w="1589"/>
        <w:gridCol w:w="952"/>
      </w:tblGrid>
      <w:tr w:rsidR="00024416" w:rsidRPr="000E4708" w14:paraId="5C6D4C77" w14:textId="77777777" w:rsidTr="0013265B">
        <w:trPr>
          <w:trHeight w:val="342"/>
        </w:trPr>
        <w:tc>
          <w:tcPr>
            <w:tcW w:w="143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09C7A01" w14:textId="77777777" w:rsidR="00024416" w:rsidRPr="00CC36EB" w:rsidRDefault="00024416" w:rsidP="0013265B">
            <w:pPr>
              <w:spacing w:line="360" w:lineRule="auto"/>
              <w:jc w:val="center"/>
              <w:rPr>
                <w:rFonts w:eastAsia="Gulim"/>
                <w:color w:val="000000" w:themeColor="text1"/>
                <w:kern w:val="0"/>
                <w:sz w:val="20"/>
                <w:szCs w:val="22"/>
              </w:rPr>
            </w:pPr>
            <w:r>
              <w:rPr>
                <w:rFonts w:eastAsia="Gulim" w:hint="eastAsia"/>
                <w:color w:val="000000" w:themeColor="text1"/>
                <w:kern w:val="0"/>
                <w:sz w:val="20"/>
                <w:szCs w:val="22"/>
              </w:rPr>
              <w:t>Potential (V</w:t>
            </w:r>
            <w:r w:rsidRPr="00C06D94">
              <w:rPr>
                <w:rFonts w:eastAsia="Gulim" w:hint="eastAsia"/>
                <w:color w:val="000000" w:themeColor="text1"/>
                <w:kern w:val="0"/>
                <w:sz w:val="20"/>
                <w:szCs w:val="22"/>
                <w:vertAlign w:val="subscript"/>
              </w:rPr>
              <w:t>RHE</w:t>
            </w:r>
            <w:r>
              <w:rPr>
                <w:rFonts w:eastAsia="Gulim" w:hint="eastAsia"/>
                <w:color w:val="000000" w:themeColor="text1"/>
                <w:kern w:val="0"/>
                <w:sz w:val="20"/>
                <w:szCs w:val="22"/>
              </w:rPr>
              <w:t>)</w:t>
            </w:r>
          </w:p>
        </w:tc>
        <w:tc>
          <w:tcPr>
            <w:tcW w:w="1270" w:type="dxa"/>
            <w:gridSpan w:val="2"/>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E016815" w14:textId="77777777" w:rsidR="00024416" w:rsidRPr="00CC36EB" w:rsidRDefault="00024416" w:rsidP="0013265B">
            <w:pPr>
              <w:spacing w:line="360" w:lineRule="auto"/>
              <w:jc w:val="center"/>
              <w:rPr>
                <w:rFonts w:eastAsia="Gulim"/>
                <w:color w:val="000000" w:themeColor="text1"/>
                <w:kern w:val="0"/>
                <w:sz w:val="20"/>
                <w:szCs w:val="22"/>
              </w:rPr>
            </w:pPr>
            <w:r w:rsidRPr="005A4E91">
              <w:rPr>
                <w:rFonts w:eastAsia="Gulim"/>
                <w:bCs/>
                <w:i/>
                <w:color w:val="000000" w:themeColor="text1"/>
                <w:kern w:val="24"/>
                <w:sz w:val="20"/>
                <w:szCs w:val="22"/>
              </w:rPr>
              <w:t>f</w:t>
            </w:r>
            <w:r w:rsidRPr="00C06D94">
              <w:rPr>
                <w:rFonts w:eastAsia="Gulim"/>
                <w:bCs/>
                <w:color w:val="000000" w:themeColor="text1"/>
                <w:kern w:val="24"/>
                <w:sz w:val="20"/>
                <w:szCs w:val="22"/>
                <w:vertAlign w:val="subscript"/>
              </w:rPr>
              <w:t>min</w:t>
            </w:r>
          </w:p>
          <w:p w14:paraId="5702C0E0" w14:textId="77777777" w:rsidR="00024416" w:rsidRPr="00CC36EB" w:rsidRDefault="00024416" w:rsidP="0013265B">
            <w:pPr>
              <w:spacing w:line="360" w:lineRule="auto"/>
              <w:jc w:val="center"/>
              <w:rPr>
                <w:rFonts w:eastAsia="Gulim"/>
                <w:color w:val="000000" w:themeColor="text1"/>
                <w:kern w:val="0"/>
                <w:sz w:val="20"/>
                <w:szCs w:val="22"/>
              </w:rPr>
            </w:pPr>
            <w:r w:rsidRPr="00CC36EB">
              <w:rPr>
                <w:rFonts w:eastAsia="Gulim"/>
                <w:bCs/>
                <w:color w:val="000000" w:themeColor="text1"/>
                <w:kern w:val="24"/>
                <w:sz w:val="20"/>
                <w:szCs w:val="22"/>
              </w:rPr>
              <w:t>(</w:t>
            </w:r>
            <w:r>
              <w:rPr>
                <w:rFonts w:eastAsia="Gulim"/>
                <w:bCs/>
                <w:color w:val="000000" w:themeColor="text1"/>
                <w:kern w:val="24"/>
                <w:sz w:val="20"/>
                <w:szCs w:val="22"/>
              </w:rPr>
              <w:t>Hz</w:t>
            </w:r>
            <w:r w:rsidRPr="00CC36EB">
              <w:rPr>
                <w:rFonts w:eastAsia="Gulim"/>
                <w:bCs/>
                <w:color w:val="000000" w:themeColor="text1"/>
                <w:kern w:val="24"/>
                <w:sz w:val="20"/>
                <w:szCs w:val="22"/>
              </w:rPr>
              <w:t>)</w:t>
            </w:r>
          </w:p>
        </w:tc>
        <w:tc>
          <w:tcPr>
            <w:tcW w:w="127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FAE23A6" w14:textId="77777777" w:rsidR="00024416" w:rsidRPr="00CC36EB" w:rsidRDefault="00024416" w:rsidP="0013265B">
            <w:pPr>
              <w:spacing w:line="360" w:lineRule="auto"/>
              <w:jc w:val="center"/>
              <w:rPr>
                <w:rFonts w:eastAsia="Gulim"/>
                <w:color w:val="000000" w:themeColor="text1"/>
                <w:kern w:val="0"/>
                <w:sz w:val="20"/>
                <w:szCs w:val="22"/>
              </w:rPr>
            </w:pPr>
            <w:r>
              <w:rPr>
                <w:rFonts w:eastAsia="Gulim"/>
                <w:bCs/>
                <w:color w:val="000000" w:themeColor="text1"/>
                <w:kern w:val="24"/>
                <w:sz w:val="20"/>
                <w:szCs w:val="22"/>
              </w:rPr>
              <w:t>Charge-transfer efficiency</w:t>
            </w:r>
          </w:p>
        </w:tc>
        <w:tc>
          <w:tcPr>
            <w:tcW w:w="143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69A5BB6" w14:textId="77777777" w:rsidR="00024416" w:rsidRPr="000A592B" w:rsidRDefault="00024416" w:rsidP="0013265B">
            <w:pPr>
              <w:spacing w:line="360" w:lineRule="auto"/>
              <w:jc w:val="center"/>
              <w:rPr>
                <w:rFonts w:eastAsia="Gulim"/>
                <w:color w:val="000000" w:themeColor="text1"/>
                <w:kern w:val="0"/>
                <w:sz w:val="20"/>
                <w:szCs w:val="22"/>
              </w:rPr>
            </w:pPr>
            <w:r>
              <w:rPr>
                <w:rFonts w:eastAsia="Gulim"/>
                <w:bCs/>
                <w:color w:val="000000" w:themeColor="text1"/>
                <w:kern w:val="24"/>
                <w:sz w:val="20"/>
                <w:szCs w:val="22"/>
              </w:rPr>
              <w:t xml:space="preserve">Transit time </w:t>
            </w:r>
            <w:r w:rsidRPr="001071AD">
              <w:t>τ</w:t>
            </w:r>
            <w:r>
              <w:rPr>
                <w:vertAlign w:val="subscript"/>
              </w:rPr>
              <w:t>t</w:t>
            </w:r>
            <w:r>
              <w:rPr>
                <w:rFonts w:eastAsia="Gulim"/>
                <w:bCs/>
                <w:color w:val="000000" w:themeColor="text1"/>
                <w:kern w:val="24"/>
                <w:sz w:val="20"/>
                <w:szCs w:val="22"/>
              </w:rPr>
              <w:t xml:space="preserve"> (</w:t>
            </w:r>
            <w:r>
              <w:t>ms)</w:t>
            </w:r>
          </w:p>
        </w:tc>
        <w:tc>
          <w:tcPr>
            <w:tcW w:w="111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ABD4F1A" w14:textId="77777777" w:rsidR="00024416" w:rsidRPr="000A592B" w:rsidRDefault="00024416" w:rsidP="0013265B">
            <w:pPr>
              <w:spacing w:line="360" w:lineRule="auto"/>
              <w:jc w:val="center"/>
              <w:rPr>
                <w:rFonts w:eastAsia="Gulim"/>
                <w:color w:val="000000" w:themeColor="text1"/>
                <w:kern w:val="0"/>
                <w:sz w:val="20"/>
                <w:szCs w:val="22"/>
              </w:rPr>
            </w:pPr>
            <w:r>
              <w:rPr>
                <w:rFonts w:eastAsia="Gulim"/>
                <w:bCs/>
                <w:color w:val="000000" w:themeColor="text1"/>
                <w:kern w:val="24"/>
                <w:sz w:val="20"/>
                <w:szCs w:val="22"/>
              </w:rPr>
              <w:t>k</w:t>
            </w:r>
            <w:r w:rsidRPr="000A592B">
              <w:rPr>
                <w:rFonts w:eastAsia="Gulim"/>
                <w:bCs/>
                <w:color w:val="000000" w:themeColor="text1"/>
                <w:kern w:val="24"/>
                <w:sz w:val="20"/>
                <w:szCs w:val="22"/>
                <w:vertAlign w:val="subscript"/>
              </w:rPr>
              <w:t>trans</w:t>
            </w:r>
            <w:r>
              <w:rPr>
                <w:rFonts w:eastAsia="Gulim"/>
                <w:bCs/>
                <w:color w:val="000000" w:themeColor="text1"/>
                <w:kern w:val="24"/>
                <w:sz w:val="20"/>
                <w:szCs w:val="22"/>
                <w:vertAlign w:val="subscript"/>
              </w:rPr>
              <w:t xml:space="preserve"> </w:t>
            </w:r>
            <w:r>
              <w:rPr>
                <w:rFonts w:eastAsia="Gulim"/>
                <w:bCs/>
                <w:color w:val="000000" w:themeColor="text1"/>
                <w:kern w:val="24"/>
                <w:sz w:val="20"/>
                <w:szCs w:val="22"/>
              </w:rPr>
              <w:t>+ k</w:t>
            </w:r>
            <w:r w:rsidRPr="000A592B">
              <w:rPr>
                <w:rFonts w:eastAsia="Gulim"/>
                <w:bCs/>
                <w:color w:val="000000" w:themeColor="text1"/>
                <w:kern w:val="24"/>
                <w:sz w:val="20"/>
                <w:szCs w:val="22"/>
                <w:vertAlign w:val="subscript"/>
              </w:rPr>
              <w:t>rec</w:t>
            </w:r>
            <w:r>
              <w:rPr>
                <w:rFonts w:eastAsia="Gulim"/>
                <w:bCs/>
                <w:color w:val="000000" w:themeColor="text1"/>
                <w:kern w:val="24"/>
                <w:sz w:val="20"/>
                <w:szCs w:val="22"/>
              </w:rPr>
              <w:t xml:space="preserve"> (s</w:t>
            </w:r>
            <w:r w:rsidRPr="003E4841">
              <w:rPr>
                <w:rFonts w:eastAsia="Batang"/>
                <w:color w:val="000000" w:themeColor="text1"/>
                <w:kern w:val="0"/>
                <w:sz w:val="22"/>
                <w:szCs w:val="22"/>
                <w:vertAlign w:val="superscript"/>
              </w:rPr>
              <w:t>−</w:t>
            </w:r>
            <w:r w:rsidRPr="000A592B">
              <w:rPr>
                <w:rFonts w:eastAsia="Gulim"/>
                <w:bCs/>
                <w:color w:val="000000" w:themeColor="text1"/>
                <w:kern w:val="24"/>
                <w:sz w:val="20"/>
                <w:szCs w:val="22"/>
                <w:vertAlign w:val="superscript"/>
              </w:rPr>
              <w:t>1</w:t>
            </w:r>
            <w:r>
              <w:rPr>
                <w:rFonts w:eastAsia="Gulim"/>
                <w:bCs/>
                <w:color w:val="000000" w:themeColor="text1"/>
                <w:kern w:val="24"/>
                <w:sz w:val="20"/>
                <w:szCs w:val="22"/>
              </w:rPr>
              <w:t>)</w:t>
            </w:r>
          </w:p>
        </w:tc>
        <w:tc>
          <w:tcPr>
            <w:tcW w:w="158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tcPr>
          <w:p w14:paraId="6B906731" w14:textId="77777777" w:rsidR="00024416" w:rsidRDefault="00024416" w:rsidP="0013265B">
            <w:pPr>
              <w:spacing w:line="360" w:lineRule="auto"/>
              <w:jc w:val="center"/>
              <w:rPr>
                <w:rFonts w:eastAsia="Gulim"/>
                <w:bCs/>
                <w:color w:val="000000" w:themeColor="text1"/>
                <w:kern w:val="24"/>
                <w:sz w:val="20"/>
                <w:szCs w:val="22"/>
              </w:rPr>
            </w:pPr>
            <w:r>
              <w:rPr>
                <w:rFonts w:eastAsia="Gulim"/>
                <w:bCs/>
                <w:color w:val="000000" w:themeColor="text1"/>
                <w:kern w:val="24"/>
                <w:sz w:val="20"/>
                <w:szCs w:val="22"/>
              </w:rPr>
              <w:t>k</w:t>
            </w:r>
            <w:r w:rsidRPr="000A592B">
              <w:rPr>
                <w:rFonts w:eastAsia="Gulim"/>
                <w:bCs/>
                <w:color w:val="000000" w:themeColor="text1"/>
                <w:kern w:val="24"/>
                <w:sz w:val="20"/>
                <w:szCs w:val="22"/>
                <w:vertAlign w:val="subscript"/>
              </w:rPr>
              <w:t>trans</w:t>
            </w:r>
          </w:p>
          <w:p w14:paraId="1DD3BF56" w14:textId="77777777" w:rsidR="00024416" w:rsidRPr="000A592B" w:rsidRDefault="00024416" w:rsidP="0013265B">
            <w:pPr>
              <w:spacing w:line="360" w:lineRule="auto"/>
              <w:jc w:val="center"/>
              <w:rPr>
                <w:rFonts w:eastAsia="Gulim"/>
                <w:color w:val="000000" w:themeColor="text1"/>
                <w:kern w:val="0"/>
                <w:sz w:val="20"/>
                <w:szCs w:val="22"/>
              </w:rPr>
            </w:pPr>
            <w:r>
              <w:rPr>
                <w:rFonts w:eastAsia="Gulim"/>
                <w:bCs/>
                <w:color w:val="000000" w:themeColor="text1"/>
                <w:kern w:val="24"/>
                <w:sz w:val="20"/>
                <w:szCs w:val="22"/>
              </w:rPr>
              <w:t>(s</w:t>
            </w:r>
            <w:r w:rsidRPr="003E4841">
              <w:rPr>
                <w:rFonts w:eastAsia="Batang"/>
                <w:color w:val="000000" w:themeColor="text1"/>
                <w:kern w:val="0"/>
                <w:sz w:val="22"/>
                <w:szCs w:val="22"/>
                <w:vertAlign w:val="superscript"/>
              </w:rPr>
              <w:t>−</w:t>
            </w:r>
            <w:r w:rsidRPr="000A592B">
              <w:rPr>
                <w:rFonts w:eastAsia="Gulim"/>
                <w:bCs/>
                <w:color w:val="000000" w:themeColor="text1"/>
                <w:kern w:val="24"/>
                <w:sz w:val="20"/>
                <w:szCs w:val="22"/>
                <w:vertAlign w:val="superscript"/>
              </w:rPr>
              <w:t>1</w:t>
            </w:r>
            <w:r>
              <w:rPr>
                <w:rFonts w:eastAsia="Gulim"/>
                <w:bCs/>
                <w:color w:val="000000" w:themeColor="text1"/>
                <w:kern w:val="24"/>
                <w:sz w:val="20"/>
                <w:szCs w:val="22"/>
              </w:rPr>
              <w:t>)</w:t>
            </w:r>
          </w:p>
        </w:tc>
        <w:tc>
          <w:tcPr>
            <w:tcW w:w="952" w:type="dxa"/>
            <w:tcBorders>
              <w:top w:val="single" w:sz="8" w:space="0" w:color="000000"/>
              <w:left w:val="nil"/>
              <w:bottom w:val="single" w:sz="8" w:space="0" w:color="000000"/>
              <w:right w:val="nil"/>
            </w:tcBorders>
            <w:shd w:val="clear" w:color="auto" w:fill="auto"/>
            <w:vAlign w:val="center"/>
          </w:tcPr>
          <w:p w14:paraId="5F5FF585" w14:textId="77777777" w:rsidR="00024416" w:rsidRDefault="00024416" w:rsidP="0013265B">
            <w:pPr>
              <w:spacing w:line="360" w:lineRule="auto"/>
              <w:jc w:val="center"/>
              <w:rPr>
                <w:rFonts w:eastAsia="Gulim"/>
                <w:bCs/>
                <w:color w:val="000000" w:themeColor="text1"/>
                <w:kern w:val="24"/>
                <w:sz w:val="20"/>
                <w:szCs w:val="22"/>
                <w:vertAlign w:val="subscript"/>
              </w:rPr>
            </w:pPr>
            <w:r>
              <w:rPr>
                <w:rFonts w:eastAsia="Gulim"/>
                <w:bCs/>
                <w:color w:val="000000" w:themeColor="text1"/>
                <w:kern w:val="24"/>
                <w:sz w:val="20"/>
                <w:szCs w:val="22"/>
              </w:rPr>
              <w:t>k</w:t>
            </w:r>
            <w:r w:rsidRPr="000A592B">
              <w:rPr>
                <w:rFonts w:eastAsia="Gulim"/>
                <w:bCs/>
                <w:color w:val="000000" w:themeColor="text1"/>
                <w:kern w:val="24"/>
                <w:sz w:val="20"/>
                <w:szCs w:val="22"/>
                <w:vertAlign w:val="subscript"/>
              </w:rPr>
              <w:t>rec</w:t>
            </w:r>
          </w:p>
          <w:p w14:paraId="7F5AE0C1" w14:textId="77777777" w:rsidR="00024416" w:rsidRPr="00CC36EB" w:rsidRDefault="00024416" w:rsidP="0013265B">
            <w:pPr>
              <w:spacing w:line="360" w:lineRule="auto"/>
              <w:jc w:val="center"/>
              <w:rPr>
                <w:rFonts w:eastAsia="Gulim"/>
                <w:bCs/>
                <w:color w:val="000000" w:themeColor="text1"/>
                <w:kern w:val="24"/>
                <w:sz w:val="20"/>
                <w:szCs w:val="22"/>
              </w:rPr>
            </w:pPr>
            <w:r>
              <w:rPr>
                <w:rFonts w:eastAsia="Gulim"/>
                <w:bCs/>
                <w:color w:val="000000" w:themeColor="text1"/>
                <w:kern w:val="24"/>
                <w:sz w:val="20"/>
                <w:szCs w:val="22"/>
              </w:rPr>
              <w:t>(s</w:t>
            </w:r>
            <w:r w:rsidRPr="003E4841">
              <w:rPr>
                <w:rFonts w:eastAsia="Batang"/>
                <w:color w:val="000000" w:themeColor="text1"/>
                <w:kern w:val="0"/>
                <w:sz w:val="22"/>
                <w:szCs w:val="22"/>
                <w:vertAlign w:val="superscript"/>
              </w:rPr>
              <w:t>−</w:t>
            </w:r>
            <w:r w:rsidRPr="000A592B">
              <w:rPr>
                <w:rFonts w:eastAsia="Gulim"/>
                <w:bCs/>
                <w:color w:val="000000" w:themeColor="text1"/>
                <w:kern w:val="24"/>
                <w:sz w:val="20"/>
                <w:szCs w:val="22"/>
                <w:vertAlign w:val="superscript"/>
              </w:rPr>
              <w:t>1</w:t>
            </w:r>
            <w:r>
              <w:rPr>
                <w:rFonts w:eastAsia="Gulim"/>
                <w:bCs/>
                <w:color w:val="000000" w:themeColor="text1"/>
                <w:kern w:val="24"/>
                <w:sz w:val="20"/>
                <w:szCs w:val="22"/>
              </w:rPr>
              <w:t>)</w:t>
            </w:r>
          </w:p>
        </w:tc>
      </w:tr>
      <w:tr w:rsidR="00024416" w:rsidRPr="000E4708" w14:paraId="20BF6B41" w14:textId="77777777" w:rsidTr="0013265B">
        <w:trPr>
          <w:trHeight w:val="567"/>
        </w:trPr>
        <w:tc>
          <w:tcPr>
            <w:tcW w:w="1589" w:type="dxa"/>
            <w:gridSpan w:val="2"/>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681B50E9" w14:textId="77777777" w:rsidR="00024416" w:rsidRPr="003E4841" w:rsidRDefault="00024416" w:rsidP="0013265B">
            <w:pPr>
              <w:spacing w:line="360" w:lineRule="auto"/>
              <w:jc w:val="center"/>
              <w:rPr>
                <w:rFonts w:eastAsia="Gulim"/>
                <w:color w:val="000000" w:themeColor="text1"/>
                <w:kern w:val="0"/>
                <w:sz w:val="22"/>
                <w:szCs w:val="22"/>
                <w:vertAlign w:val="subscript"/>
              </w:rPr>
            </w:pPr>
            <w:r>
              <w:rPr>
                <w:rFonts w:eastAsia="Gulim"/>
                <w:color w:val="000000" w:themeColor="text1"/>
                <w:kern w:val="0"/>
                <w:sz w:val="22"/>
                <w:szCs w:val="22"/>
              </w:rPr>
              <w:t>Onset potential (OP)</w:t>
            </w:r>
          </w:p>
        </w:tc>
        <w:tc>
          <w:tcPr>
            <w:tcW w:w="111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AFBF91F" w14:textId="44DEDE3E" w:rsidR="00024416" w:rsidRPr="003E4841" w:rsidRDefault="00024416" w:rsidP="0013265B">
            <w:pPr>
              <w:spacing w:line="360" w:lineRule="auto"/>
              <w:jc w:val="center"/>
              <w:rPr>
                <w:rFonts w:eastAsia="Gulim"/>
                <w:color w:val="000000" w:themeColor="text1"/>
                <w:kern w:val="0"/>
                <w:sz w:val="22"/>
                <w:szCs w:val="22"/>
              </w:rPr>
            </w:pPr>
            <w:r>
              <w:rPr>
                <w:rFonts w:eastAsia="Gulim"/>
                <w:color w:val="000000" w:themeColor="text1"/>
                <w:kern w:val="24"/>
                <w:sz w:val="22"/>
                <w:szCs w:val="22"/>
              </w:rPr>
              <w:t>43.20</w:t>
            </w:r>
            <w:r w:rsidR="00D701EC">
              <w:rPr>
                <w:rFonts w:eastAsia="Gulim"/>
                <w:color w:val="000000" w:themeColor="text1"/>
                <w:kern w:val="24"/>
                <w:sz w:val="22"/>
                <w:szCs w:val="22"/>
              </w:rPr>
              <w:t>*</w:t>
            </w:r>
          </w:p>
        </w:tc>
        <w:tc>
          <w:tcPr>
            <w:tcW w:w="1270"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2F910B7B" w14:textId="779E70BF" w:rsidR="00024416" w:rsidRPr="003E4841" w:rsidRDefault="00024416" w:rsidP="0013265B">
            <w:pPr>
              <w:spacing w:line="360" w:lineRule="auto"/>
              <w:jc w:val="center"/>
              <w:rPr>
                <w:rFonts w:eastAsia="Gulim"/>
                <w:color w:val="000000" w:themeColor="text1"/>
                <w:kern w:val="0"/>
                <w:sz w:val="22"/>
                <w:szCs w:val="22"/>
              </w:rPr>
            </w:pPr>
            <w:r>
              <w:rPr>
                <w:rFonts w:eastAsia="Gulim"/>
                <w:color w:val="000000" w:themeColor="text1"/>
                <w:kern w:val="0"/>
                <w:sz w:val="22"/>
                <w:szCs w:val="22"/>
              </w:rPr>
              <w:t>0.012</w:t>
            </w:r>
          </w:p>
        </w:tc>
        <w:tc>
          <w:tcPr>
            <w:tcW w:w="1430"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6A7232D7" w14:textId="05FEFE34" w:rsidR="00024416" w:rsidRPr="003E4841" w:rsidRDefault="00024416" w:rsidP="0013265B">
            <w:pPr>
              <w:spacing w:line="360" w:lineRule="auto"/>
              <w:jc w:val="center"/>
              <w:rPr>
                <w:rFonts w:eastAsia="Gulim"/>
                <w:color w:val="000000" w:themeColor="text1"/>
                <w:kern w:val="0"/>
                <w:sz w:val="22"/>
                <w:szCs w:val="22"/>
              </w:rPr>
            </w:pPr>
            <w:r>
              <w:rPr>
                <w:rFonts w:eastAsia="Gulim" w:hint="eastAsia"/>
                <w:color w:val="000000" w:themeColor="text1"/>
                <w:kern w:val="0"/>
                <w:sz w:val="22"/>
                <w:szCs w:val="22"/>
              </w:rPr>
              <w:t>3.68</w:t>
            </w:r>
          </w:p>
        </w:tc>
        <w:tc>
          <w:tcPr>
            <w:tcW w:w="1111"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3A15550C" w14:textId="0B94AD78" w:rsidR="00024416" w:rsidRPr="003E4841" w:rsidRDefault="00024416" w:rsidP="0013265B">
            <w:pPr>
              <w:spacing w:line="360" w:lineRule="auto"/>
              <w:jc w:val="center"/>
              <w:rPr>
                <w:rFonts w:eastAsia="Gulim"/>
                <w:color w:val="000000" w:themeColor="text1"/>
                <w:kern w:val="0"/>
                <w:sz w:val="22"/>
                <w:szCs w:val="22"/>
              </w:rPr>
            </w:pPr>
            <w:r>
              <w:rPr>
                <w:rFonts w:eastAsia="Gulim" w:hint="eastAsia"/>
                <w:color w:val="000000" w:themeColor="text1"/>
                <w:kern w:val="0"/>
                <w:sz w:val="22"/>
                <w:szCs w:val="22"/>
              </w:rPr>
              <w:t>271.41</w:t>
            </w:r>
          </w:p>
        </w:tc>
        <w:tc>
          <w:tcPr>
            <w:tcW w:w="1589"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5F6C7943" w14:textId="4B040A47" w:rsidR="00024416" w:rsidRPr="003E4841" w:rsidRDefault="00024416" w:rsidP="0013265B">
            <w:pPr>
              <w:spacing w:line="360" w:lineRule="auto"/>
              <w:jc w:val="center"/>
              <w:rPr>
                <w:rFonts w:eastAsia="Gulim"/>
                <w:color w:val="000000" w:themeColor="text1"/>
                <w:kern w:val="0"/>
                <w:sz w:val="22"/>
                <w:szCs w:val="22"/>
              </w:rPr>
            </w:pPr>
            <w:r>
              <w:rPr>
                <w:rFonts w:eastAsia="Gulim" w:hint="eastAsia"/>
                <w:color w:val="000000" w:themeColor="text1"/>
                <w:kern w:val="0"/>
                <w:sz w:val="22"/>
                <w:szCs w:val="22"/>
              </w:rPr>
              <w:t>3.27</w:t>
            </w:r>
          </w:p>
        </w:tc>
        <w:tc>
          <w:tcPr>
            <w:tcW w:w="952" w:type="dxa"/>
            <w:tcBorders>
              <w:top w:val="single" w:sz="8" w:space="0" w:color="000000"/>
              <w:left w:val="nil"/>
              <w:bottom w:val="nil"/>
              <w:right w:val="nil"/>
            </w:tcBorders>
            <w:shd w:val="clear" w:color="auto" w:fill="auto"/>
            <w:vAlign w:val="center"/>
          </w:tcPr>
          <w:p w14:paraId="5F74D941" w14:textId="53C326F9"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268.14</w:t>
            </w:r>
          </w:p>
        </w:tc>
      </w:tr>
      <w:tr w:rsidR="00024416" w:rsidRPr="000E4708" w14:paraId="44757C9D" w14:textId="77777777" w:rsidTr="0013265B">
        <w:trPr>
          <w:trHeight w:val="567"/>
        </w:trPr>
        <w:tc>
          <w:tcPr>
            <w:tcW w:w="1589" w:type="dxa"/>
            <w:gridSpan w:val="2"/>
            <w:tcBorders>
              <w:top w:val="nil"/>
              <w:left w:val="nil"/>
              <w:bottom w:val="nil"/>
              <w:right w:val="nil"/>
            </w:tcBorders>
            <w:shd w:val="clear" w:color="auto" w:fill="auto"/>
            <w:tcMar>
              <w:top w:w="72" w:type="dxa"/>
              <w:left w:w="144" w:type="dxa"/>
              <w:bottom w:w="72" w:type="dxa"/>
              <w:right w:w="144" w:type="dxa"/>
            </w:tcMar>
            <w:vAlign w:val="center"/>
          </w:tcPr>
          <w:p w14:paraId="6A8271E1" w14:textId="77777777" w:rsidR="00024416" w:rsidRPr="003E4841" w:rsidRDefault="00024416" w:rsidP="0013265B">
            <w:pPr>
              <w:spacing w:line="360" w:lineRule="auto"/>
              <w:jc w:val="center"/>
              <w:rPr>
                <w:rFonts w:eastAsia="Gulim"/>
                <w:color w:val="000000" w:themeColor="text1"/>
                <w:kern w:val="0"/>
                <w:sz w:val="22"/>
                <w:szCs w:val="22"/>
              </w:rPr>
            </w:pPr>
            <w:r>
              <w:rPr>
                <w:rFonts w:eastAsia="Gulim"/>
                <w:color w:val="000000" w:themeColor="text1"/>
                <w:kern w:val="0"/>
                <w:sz w:val="22"/>
                <w:szCs w:val="22"/>
              </w:rPr>
              <w:t xml:space="preserve">OP </w:t>
            </w:r>
            <w:r>
              <w:rPr>
                <w:rFonts w:eastAsia="Batang"/>
                <w:color w:val="000000" w:themeColor="text1"/>
                <w:kern w:val="0"/>
                <w:sz w:val="22"/>
                <w:szCs w:val="22"/>
              </w:rPr>
              <w:t>– 0.05</w:t>
            </w:r>
          </w:p>
        </w:tc>
        <w:tc>
          <w:tcPr>
            <w:tcW w:w="1111" w:type="dxa"/>
            <w:tcBorders>
              <w:top w:val="nil"/>
              <w:left w:val="nil"/>
              <w:bottom w:val="nil"/>
              <w:right w:val="nil"/>
            </w:tcBorders>
            <w:shd w:val="clear" w:color="auto" w:fill="auto"/>
            <w:tcMar>
              <w:top w:w="72" w:type="dxa"/>
              <w:left w:w="144" w:type="dxa"/>
              <w:bottom w:w="72" w:type="dxa"/>
              <w:right w:w="144" w:type="dxa"/>
            </w:tcMar>
            <w:vAlign w:val="center"/>
            <w:hideMark/>
          </w:tcPr>
          <w:p w14:paraId="2957B9B4" w14:textId="4FE7523D" w:rsidR="00024416" w:rsidRPr="003E4841" w:rsidRDefault="00024416" w:rsidP="0013265B">
            <w:pPr>
              <w:spacing w:line="360" w:lineRule="auto"/>
              <w:jc w:val="center"/>
              <w:rPr>
                <w:rFonts w:eastAsia="Gulim"/>
                <w:color w:val="000000" w:themeColor="text1"/>
                <w:kern w:val="0"/>
                <w:sz w:val="22"/>
                <w:szCs w:val="22"/>
              </w:rPr>
            </w:pPr>
            <w:r>
              <w:rPr>
                <w:rFonts w:eastAsia="Gulim"/>
                <w:color w:val="000000" w:themeColor="text1"/>
                <w:kern w:val="24"/>
                <w:sz w:val="22"/>
                <w:szCs w:val="22"/>
              </w:rPr>
              <w:t>43.20</w:t>
            </w:r>
          </w:p>
        </w:tc>
        <w:tc>
          <w:tcPr>
            <w:tcW w:w="1270" w:type="dxa"/>
            <w:tcBorders>
              <w:top w:val="nil"/>
              <w:left w:val="nil"/>
              <w:bottom w:val="nil"/>
              <w:right w:val="nil"/>
            </w:tcBorders>
            <w:shd w:val="clear" w:color="auto" w:fill="auto"/>
            <w:tcMar>
              <w:top w:w="72" w:type="dxa"/>
              <w:left w:w="144" w:type="dxa"/>
              <w:bottom w:w="72" w:type="dxa"/>
              <w:right w:w="144" w:type="dxa"/>
            </w:tcMar>
            <w:vAlign w:val="center"/>
            <w:hideMark/>
          </w:tcPr>
          <w:p w14:paraId="257BF6A0" w14:textId="412CCD6E" w:rsidR="00024416" w:rsidRPr="003E4841" w:rsidRDefault="00024416" w:rsidP="00024416">
            <w:pPr>
              <w:spacing w:line="360" w:lineRule="auto"/>
              <w:jc w:val="center"/>
              <w:rPr>
                <w:rFonts w:eastAsia="Gulim"/>
                <w:color w:val="000000" w:themeColor="text1"/>
                <w:kern w:val="0"/>
                <w:sz w:val="22"/>
                <w:szCs w:val="22"/>
              </w:rPr>
            </w:pPr>
            <w:r>
              <w:rPr>
                <w:rFonts w:eastAsia="Gulim"/>
                <w:color w:val="000000" w:themeColor="text1"/>
                <w:kern w:val="24"/>
                <w:sz w:val="22"/>
                <w:szCs w:val="22"/>
              </w:rPr>
              <w:t>0.060</w:t>
            </w:r>
          </w:p>
        </w:tc>
        <w:tc>
          <w:tcPr>
            <w:tcW w:w="1430" w:type="dxa"/>
            <w:tcBorders>
              <w:top w:val="nil"/>
              <w:left w:val="nil"/>
              <w:bottom w:val="nil"/>
              <w:right w:val="nil"/>
            </w:tcBorders>
            <w:shd w:val="clear" w:color="auto" w:fill="auto"/>
            <w:tcMar>
              <w:top w:w="72" w:type="dxa"/>
              <w:left w:w="144" w:type="dxa"/>
              <w:bottom w:w="72" w:type="dxa"/>
              <w:right w:w="144" w:type="dxa"/>
            </w:tcMar>
            <w:vAlign w:val="center"/>
          </w:tcPr>
          <w:p w14:paraId="1FB10F80" w14:textId="1F908306" w:rsidR="00024416" w:rsidRPr="003E4841" w:rsidRDefault="00024416" w:rsidP="0013265B">
            <w:pPr>
              <w:spacing w:line="360" w:lineRule="auto"/>
              <w:jc w:val="center"/>
              <w:rPr>
                <w:rFonts w:eastAsia="Gulim"/>
                <w:color w:val="000000" w:themeColor="text1"/>
                <w:kern w:val="0"/>
                <w:sz w:val="22"/>
                <w:szCs w:val="22"/>
              </w:rPr>
            </w:pPr>
            <w:r>
              <w:rPr>
                <w:rFonts w:eastAsia="Gulim" w:hint="eastAsia"/>
                <w:color w:val="000000" w:themeColor="text1"/>
                <w:kern w:val="0"/>
                <w:sz w:val="22"/>
                <w:szCs w:val="22"/>
              </w:rPr>
              <w:t>3.68</w:t>
            </w:r>
          </w:p>
        </w:tc>
        <w:tc>
          <w:tcPr>
            <w:tcW w:w="1111" w:type="dxa"/>
            <w:tcBorders>
              <w:top w:val="nil"/>
              <w:left w:val="nil"/>
              <w:bottom w:val="nil"/>
              <w:right w:val="nil"/>
            </w:tcBorders>
            <w:shd w:val="clear" w:color="auto" w:fill="auto"/>
            <w:tcMar>
              <w:top w:w="72" w:type="dxa"/>
              <w:left w:w="144" w:type="dxa"/>
              <w:bottom w:w="72" w:type="dxa"/>
              <w:right w:w="144" w:type="dxa"/>
            </w:tcMar>
            <w:vAlign w:val="center"/>
          </w:tcPr>
          <w:p w14:paraId="66AC5DE4" w14:textId="2DA810EE" w:rsidR="00024416" w:rsidRPr="003E4841" w:rsidRDefault="00024416" w:rsidP="0013265B">
            <w:pPr>
              <w:spacing w:line="360" w:lineRule="auto"/>
              <w:jc w:val="center"/>
              <w:rPr>
                <w:rFonts w:eastAsia="Gulim"/>
                <w:color w:val="000000" w:themeColor="text1"/>
                <w:kern w:val="0"/>
                <w:sz w:val="22"/>
                <w:szCs w:val="22"/>
              </w:rPr>
            </w:pPr>
            <w:r>
              <w:rPr>
                <w:rFonts w:eastAsia="Gulim" w:hint="eastAsia"/>
                <w:color w:val="000000" w:themeColor="text1"/>
                <w:kern w:val="0"/>
                <w:sz w:val="22"/>
                <w:szCs w:val="22"/>
              </w:rPr>
              <w:t>271.41</w:t>
            </w:r>
          </w:p>
        </w:tc>
        <w:tc>
          <w:tcPr>
            <w:tcW w:w="1589" w:type="dxa"/>
            <w:tcBorders>
              <w:top w:val="nil"/>
              <w:left w:val="nil"/>
              <w:bottom w:val="nil"/>
              <w:right w:val="nil"/>
            </w:tcBorders>
            <w:shd w:val="clear" w:color="auto" w:fill="auto"/>
            <w:tcMar>
              <w:top w:w="72" w:type="dxa"/>
              <w:left w:w="144" w:type="dxa"/>
              <w:bottom w:w="72" w:type="dxa"/>
              <w:right w:w="144" w:type="dxa"/>
            </w:tcMar>
            <w:vAlign w:val="center"/>
          </w:tcPr>
          <w:p w14:paraId="7D9ADD19" w14:textId="72CF964B" w:rsidR="00024416" w:rsidRPr="003E4841" w:rsidRDefault="00024416" w:rsidP="0013265B">
            <w:pPr>
              <w:spacing w:line="360" w:lineRule="auto"/>
              <w:jc w:val="center"/>
              <w:rPr>
                <w:rFonts w:eastAsia="Gulim"/>
                <w:color w:val="000000" w:themeColor="text1"/>
                <w:kern w:val="0"/>
                <w:sz w:val="22"/>
                <w:szCs w:val="22"/>
              </w:rPr>
            </w:pPr>
            <w:r>
              <w:rPr>
                <w:rFonts w:eastAsia="Gulim" w:hint="eastAsia"/>
                <w:color w:val="000000" w:themeColor="text1"/>
                <w:kern w:val="0"/>
                <w:sz w:val="22"/>
                <w:szCs w:val="22"/>
              </w:rPr>
              <w:t>16.39</w:t>
            </w:r>
          </w:p>
        </w:tc>
        <w:tc>
          <w:tcPr>
            <w:tcW w:w="952" w:type="dxa"/>
            <w:tcBorders>
              <w:top w:val="nil"/>
              <w:left w:val="nil"/>
              <w:bottom w:val="nil"/>
              <w:right w:val="nil"/>
            </w:tcBorders>
            <w:shd w:val="clear" w:color="auto" w:fill="auto"/>
            <w:vAlign w:val="center"/>
          </w:tcPr>
          <w:p w14:paraId="39211027" w14:textId="2709C1BC"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255.02</w:t>
            </w:r>
          </w:p>
        </w:tc>
      </w:tr>
      <w:tr w:rsidR="00024416" w:rsidRPr="000E4708" w14:paraId="3834963D" w14:textId="77777777" w:rsidTr="0013265B">
        <w:trPr>
          <w:trHeight w:val="567"/>
        </w:trPr>
        <w:tc>
          <w:tcPr>
            <w:tcW w:w="1589" w:type="dxa"/>
            <w:gridSpan w:val="2"/>
            <w:tcBorders>
              <w:top w:val="nil"/>
              <w:left w:val="nil"/>
              <w:bottom w:val="nil"/>
              <w:right w:val="nil"/>
            </w:tcBorders>
            <w:shd w:val="clear" w:color="auto" w:fill="auto"/>
            <w:tcMar>
              <w:top w:w="72" w:type="dxa"/>
              <w:left w:w="144" w:type="dxa"/>
              <w:bottom w:w="72" w:type="dxa"/>
              <w:right w:w="144" w:type="dxa"/>
            </w:tcMar>
            <w:vAlign w:val="center"/>
          </w:tcPr>
          <w:p w14:paraId="6A3A61B5" w14:textId="77777777" w:rsidR="00024416" w:rsidRPr="003E4841" w:rsidRDefault="00024416" w:rsidP="0013265B">
            <w:pPr>
              <w:spacing w:line="360" w:lineRule="auto"/>
              <w:jc w:val="center"/>
              <w:rPr>
                <w:rFonts w:eastAsia="Gulim"/>
                <w:color w:val="000000" w:themeColor="text1"/>
                <w:kern w:val="24"/>
                <w:sz w:val="22"/>
                <w:szCs w:val="22"/>
              </w:rPr>
            </w:pPr>
            <w:r>
              <w:rPr>
                <w:rFonts w:eastAsia="Gulim"/>
                <w:color w:val="000000" w:themeColor="text1"/>
                <w:kern w:val="0"/>
                <w:sz w:val="22"/>
                <w:szCs w:val="22"/>
              </w:rPr>
              <w:t xml:space="preserve">OP </w:t>
            </w:r>
            <w:r>
              <w:rPr>
                <w:rFonts w:eastAsia="Batang"/>
                <w:color w:val="000000" w:themeColor="text1"/>
                <w:kern w:val="0"/>
                <w:sz w:val="22"/>
                <w:szCs w:val="22"/>
              </w:rPr>
              <w:t>– 0.10</w:t>
            </w:r>
          </w:p>
        </w:tc>
        <w:tc>
          <w:tcPr>
            <w:tcW w:w="1111" w:type="dxa"/>
            <w:tcBorders>
              <w:top w:val="nil"/>
              <w:left w:val="nil"/>
              <w:bottom w:val="nil"/>
              <w:right w:val="nil"/>
            </w:tcBorders>
            <w:shd w:val="clear" w:color="auto" w:fill="auto"/>
            <w:tcMar>
              <w:top w:w="72" w:type="dxa"/>
              <w:left w:w="144" w:type="dxa"/>
              <w:bottom w:w="72" w:type="dxa"/>
              <w:right w:w="144" w:type="dxa"/>
            </w:tcMar>
            <w:vAlign w:val="center"/>
          </w:tcPr>
          <w:p w14:paraId="5CC35251" w14:textId="65E20008" w:rsidR="00024416" w:rsidRPr="003E4841" w:rsidRDefault="00024416" w:rsidP="0013265B">
            <w:pPr>
              <w:spacing w:line="360" w:lineRule="auto"/>
              <w:jc w:val="center"/>
              <w:rPr>
                <w:rFonts w:eastAsia="Gulim"/>
                <w:color w:val="000000" w:themeColor="text1"/>
                <w:kern w:val="24"/>
                <w:sz w:val="22"/>
                <w:szCs w:val="22"/>
              </w:rPr>
            </w:pPr>
            <w:r>
              <w:rPr>
                <w:rFonts w:eastAsia="Gulim"/>
                <w:color w:val="000000" w:themeColor="text1"/>
                <w:kern w:val="24"/>
                <w:sz w:val="22"/>
                <w:szCs w:val="22"/>
              </w:rPr>
              <w:t>43.20</w:t>
            </w:r>
          </w:p>
        </w:tc>
        <w:tc>
          <w:tcPr>
            <w:tcW w:w="1270" w:type="dxa"/>
            <w:tcBorders>
              <w:top w:val="nil"/>
              <w:left w:val="nil"/>
              <w:bottom w:val="nil"/>
              <w:right w:val="nil"/>
            </w:tcBorders>
            <w:shd w:val="clear" w:color="auto" w:fill="auto"/>
            <w:tcMar>
              <w:top w:w="72" w:type="dxa"/>
              <w:left w:w="144" w:type="dxa"/>
              <w:bottom w:w="72" w:type="dxa"/>
              <w:right w:w="144" w:type="dxa"/>
            </w:tcMar>
            <w:vAlign w:val="center"/>
          </w:tcPr>
          <w:p w14:paraId="4C39C70A" w14:textId="36905DBE"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0.242</w:t>
            </w:r>
          </w:p>
        </w:tc>
        <w:tc>
          <w:tcPr>
            <w:tcW w:w="1430" w:type="dxa"/>
            <w:tcBorders>
              <w:top w:val="nil"/>
              <w:left w:val="nil"/>
              <w:bottom w:val="nil"/>
              <w:right w:val="nil"/>
            </w:tcBorders>
            <w:shd w:val="clear" w:color="auto" w:fill="auto"/>
            <w:tcMar>
              <w:top w:w="72" w:type="dxa"/>
              <w:left w:w="144" w:type="dxa"/>
              <w:bottom w:w="72" w:type="dxa"/>
              <w:right w:w="144" w:type="dxa"/>
            </w:tcMar>
            <w:vAlign w:val="center"/>
          </w:tcPr>
          <w:p w14:paraId="5F95ADC3" w14:textId="775813DD" w:rsidR="00024416" w:rsidRPr="003E4841" w:rsidRDefault="00024416" w:rsidP="0013265B">
            <w:pPr>
              <w:spacing w:line="360" w:lineRule="auto"/>
              <w:jc w:val="center"/>
              <w:rPr>
                <w:rFonts w:eastAsia="Gulim"/>
                <w:color w:val="000000" w:themeColor="text1"/>
                <w:kern w:val="24"/>
                <w:sz w:val="22"/>
                <w:szCs w:val="22"/>
              </w:rPr>
            </w:pPr>
            <w:r>
              <w:rPr>
                <w:rFonts w:eastAsia="Gulim"/>
                <w:color w:val="000000" w:themeColor="text1"/>
                <w:kern w:val="24"/>
                <w:sz w:val="22"/>
                <w:szCs w:val="22"/>
              </w:rPr>
              <w:t>2.89</w:t>
            </w:r>
          </w:p>
        </w:tc>
        <w:tc>
          <w:tcPr>
            <w:tcW w:w="1111" w:type="dxa"/>
            <w:tcBorders>
              <w:top w:val="nil"/>
              <w:left w:val="nil"/>
              <w:bottom w:val="nil"/>
              <w:right w:val="nil"/>
            </w:tcBorders>
            <w:shd w:val="clear" w:color="auto" w:fill="auto"/>
            <w:tcMar>
              <w:top w:w="72" w:type="dxa"/>
              <w:left w:w="144" w:type="dxa"/>
              <w:bottom w:w="72" w:type="dxa"/>
              <w:right w:w="144" w:type="dxa"/>
            </w:tcMar>
            <w:vAlign w:val="center"/>
          </w:tcPr>
          <w:p w14:paraId="0C37F799" w14:textId="66327834"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345.49</w:t>
            </w:r>
          </w:p>
        </w:tc>
        <w:tc>
          <w:tcPr>
            <w:tcW w:w="1589" w:type="dxa"/>
            <w:tcBorders>
              <w:top w:val="nil"/>
              <w:left w:val="nil"/>
              <w:bottom w:val="nil"/>
              <w:right w:val="nil"/>
            </w:tcBorders>
            <w:shd w:val="clear" w:color="auto" w:fill="auto"/>
            <w:tcMar>
              <w:top w:w="72" w:type="dxa"/>
              <w:left w:w="144" w:type="dxa"/>
              <w:bottom w:w="72" w:type="dxa"/>
              <w:right w:w="144" w:type="dxa"/>
            </w:tcMar>
            <w:vAlign w:val="center"/>
          </w:tcPr>
          <w:p w14:paraId="5A224F52" w14:textId="27D6DFFD"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83.51</w:t>
            </w:r>
          </w:p>
        </w:tc>
        <w:tc>
          <w:tcPr>
            <w:tcW w:w="952" w:type="dxa"/>
            <w:tcBorders>
              <w:top w:val="nil"/>
              <w:left w:val="nil"/>
              <w:bottom w:val="nil"/>
              <w:right w:val="nil"/>
            </w:tcBorders>
            <w:shd w:val="clear" w:color="auto" w:fill="auto"/>
            <w:vAlign w:val="center"/>
          </w:tcPr>
          <w:p w14:paraId="7149D31B" w14:textId="6FFFF790"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261.98</w:t>
            </w:r>
          </w:p>
        </w:tc>
      </w:tr>
      <w:tr w:rsidR="00024416" w:rsidRPr="00A751C9" w14:paraId="054525A2" w14:textId="77777777" w:rsidTr="00024416">
        <w:trPr>
          <w:trHeight w:val="567"/>
        </w:trPr>
        <w:tc>
          <w:tcPr>
            <w:tcW w:w="1589" w:type="dxa"/>
            <w:gridSpan w:val="2"/>
            <w:tcBorders>
              <w:top w:val="nil"/>
              <w:left w:val="nil"/>
              <w:right w:val="nil"/>
            </w:tcBorders>
            <w:shd w:val="clear" w:color="auto" w:fill="auto"/>
            <w:tcMar>
              <w:top w:w="72" w:type="dxa"/>
              <w:left w:w="144" w:type="dxa"/>
              <w:bottom w:w="72" w:type="dxa"/>
              <w:right w:w="144" w:type="dxa"/>
            </w:tcMar>
            <w:vAlign w:val="center"/>
          </w:tcPr>
          <w:p w14:paraId="54747D7F" w14:textId="77777777" w:rsidR="00024416" w:rsidRPr="003E4841" w:rsidRDefault="00024416" w:rsidP="0013265B">
            <w:pPr>
              <w:spacing w:line="360" w:lineRule="auto"/>
              <w:jc w:val="center"/>
              <w:rPr>
                <w:rFonts w:eastAsia="Gulim"/>
                <w:color w:val="000000" w:themeColor="text1"/>
                <w:kern w:val="24"/>
                <w:sz w:val="22"/>
                <w:szCs w:val="22"/>
              </w:rPr>
            </w:pPr>
            <w:r>
              <w:rPr>
                <w:rFonts w:eastAsia="Gulim"/>
                <w:color w:val="000000" w:themeColor="text1"/>
                <w:kern w:val="0"/>
                <w:sz w:val="22"/>
                <w:szCs w:val="22"/>
              </w:rPr>
              <w:t xml:space="preserve">OP </w:t>
            </w:r>
            <w:r>
              <w:rPr>
                <w:rFonts w:eastAsia="Batang"/>
                <w:color w:val="000000" w:themeColor="text1"/>
                <w:kern w:val="0"/>
                <w:sz w:val="22"/>
                <w:szCs w:val="22"/>
              </w:rPr>
              <w:t>– 0.15</w:t>
            </w:r>
          </w:p>
        </w:tc>
        <w:tc>
          <w:tcPr>
            <w:tcW w:w="1111" w:type="dxa"/>
            <w:tcBorders>
              <w:top w:val="nil"/>
              <w:left w:val="nil"/>
              <w:right w:val="nil"/>
            </w:tcBorders>
            <w:shd w:val="clear" w:color="auto" w:fill="auto"/>
            <w:tcMar>
              <w:top w:w="72" w:type="dxa"/>
              <w:left w:w="144" w:type="dxa"/>
              <w:bottom w:w="72" w:type="dxa"/>
              <w:right w:w="144" w:type="dxa"/>
            </w:tcMar>
            <w:vAlign w:val="center"/>
          </w:tcPr>
          <w:p w14:paraId="13FF5B17" w14:textId="77777777"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69.39</w:t>
            </w:r>
          </w:p>
        </w:tc>
        <w:tc>
          <w:tcPr>
            <w:tcW w:w="1270" w:type="dxa"/>
            <w:tcBorders>
              <w:top w:val="nil"/>
              <w:left w:val="nil"/>
              <w:right w:val="nil"/>
            </w:tcBorders>
            <w:shd w:val="clear" w:color="auto" w:fill="auto"/>
            <w:tcMar>
              <w:top w:w="72" w:type="dxa"/>
              <w:left w:w="144" w:type="dxa"/>
              <w:bottom w:w="72" w:type="dxa"/>
              <w:right w:w="144" w:type="dxa"/>
            </w:tcMar>
            <w:vAlign w:val="center"/>
          </w:tcPr>
          <w:p w14:paraId="46562EB0" w14:textId="46556AF1"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0.384</w:t>
            </w:r>
          </w:p>
        </w:tc>
        <w:tc>
          <w:tcPr>
            <w:tcW w:w="1430" w:type="dxa"/>
            <w:tcBorders>
              <w:top w:val="nil"/>
              <w:left w:val="nil"/>
              <w:right w:val="nil"/>
            </w:tcBorders>
            <w:shd w:val="clear" w:color="auto" w:fill="auto"/>
            <w:tcMar>
              <w:top w:w="72" w:type="dxa"/>
              <w:left w:w="144" w:type="dxa"/>
              <w:bottom w:w="72" w:type="dxa"/>
              <w:right w:w="144" w:type="dxa"/>
            </w:tcMar>
            <w:vAlign w:val="center"/>
          </w:tcPr>
          <w:p w14:paraId="7349EBA7" w14:textId="77777777"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2.29</w:t>
            </w:r>
          </w:p>
        </w:tc>
        <w:tc>
          <w:tcPr>
            <w:tcW w:w="1111" w:type="dxa"/>
            <w:tcBorders>
              <w:top w:val="nil"/>
              <w:left w:val="nil"/>
              <w:right w:val="nil"/>
            </w:tcBorders>
            <w:shd w:val="clear" w:color="auto" w:fill="auto"/>
            <w:tcMar>
              <w:top w:w="72" w:type="dxa"/>
              <w:left w:w="144" w:type="dxa"/>
              <w:bottom w:w="72" w:type="dxa"/>
              <w:right w:w="144" w:type="dxa"/>
            </w:tcMar>
            <w:vAlign w:val="center"/>
          </w:tcPr>
          <w:p w14:paraId="75E25E13" w14:textId="6DE46075"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435.98</w:t>
            </w:r>
          </w:p>
        </w:tc>
        <w:tc>
          <w:tcPr>
            <w:tcW w:w="1589" w:type="dxa"/>
            <w:tcBorders>
              <w:top w:val="nil"/>
              <w:left w:val="nil"/>
              <w:right w:val="nil"/>
            </w:tcBorders>
            <w:shd w:val="clear" w:color="auto" w:fill="auto"/>
            <w:tcMar>
              <w:top w:w="72" w:type="dxa"/>
              <w:left w:w="144" w:type="dxa"/>
              <w:bottom w:w="72" w:type="dxa"/>
              <w:right w:w="144" w:type="dxa"/>
            </w:tcMar>
            <w:vAlign w:val="center"/>
          </w:tcPr>
          <w:p w14:paraId="083FFB36" w14:textId="40A63B93"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167.31</w:t>
            </w:r>
          </w:p>
        </w:tc>
        <w:tc>
          <w:tcPr>
            <w:tcW w:w="952" w:type="dxa"/>
            <w:tcBorders>
              <w:top w:val="nil"/>
              <w:left w:val="nil"/>
              <w:right w:val="nil"/>
            </w:tcBorders>
            <w:shd w:val="clear" w:color="auto" w:fill="auto"/>
            <w:vAlign w:val="center"/>
          </w:tcPr>
          <w:p w14:paraId="19950748" w14:textId="39EC9347"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268.68</w:t>
            </w:r>
          </w:p>
        </w:tc>
      </w:tr>
      <w:tr w:rsidR="00024416" w:rsidRPr="000E4708" w14:paraId="707F4624" w14:textId="77777777" w:rsidTr="00024416">
        <w:trPr>
          <w:trHeight w:val="567"/>
        </w:trPr>
        <w:tc>
          <w:tcPr>
            <w:tcW w:w="1589" w:type="dxa"/>
            <w:gridSpan w:val="2"/>
            <w:tcBorders>
              <w:top w:val="nil"/>
              <w:left w:val="nil"/>
              <w:bottom w:val="single" w:sz="4" w:space="0" w:color="auto"/>
              <w:right w:val="nil"/>
            </w:tcBorders>
            <w:shd w:val="clear" w:color="auto" w:fill="auto"/>
            <w:tcMar>
              <w:top w:w="72" w:type="dxa"/>
              <w:left w:w="144" w:type="dxa"/>
              <w:bottom w:w="72" w:type="dxa"/>
              <w:right w:w="144" w:type="dxa"/>
            </w:tcMar>
            <w:vAlign w:val="center"/>
          </w:tcPr>
          <w:p w14:paraId="48C16E79" w14:textId="77777777" w:rsidR="00024416" w:rsidRPr="003E4841" w:rsidRDefault="00024416" w:rsidP="0013265B">
            <w:pPr>
              <w:spacing w:line="360" w:lineRule="auto"/>
              <w:jc w:val="center"/>
              <w:rPr>
                <w:rFonts w:eastAsia="Gulim"/>
                <w:color w:val="000000" w:themeColor="text1"/>
                <w:kern w:val="24"/>
                <w:sz w:val="22"/>
                <w:szCs w:val="22"/>
              </w:rPr>
            </w:pPr>
            <w:r>
              <w:rPr>
                <w:rFonts w:eastAsia="Gulim"/>
                <w:color w:val="000000" w:themeColor="text1"/>
                <w:kern w:val="0"/>
                <w:sz w:val="22"/>
                <w:szCs w:val="22"/>
              </w:rPr>
              <w:t xml:space="preserve">OP </w:t>
            </w:r>
            <w:r>
              <w:rPr>
                <w:rFonts w:eastAsia="Batang"/>
                <w:color w:val="000000" w:themeColor="text1"/>
                <w:kern w:val="0"/>
                <w:sz w:val="22"/>
                <w:szCs w:val="22"/>
              </w:rPr>
              <w:t>– 0.25</w:t>
            </w:r>
          </w:p>
        </w:tc>
        <w:tc>
          <w:tcPr>
            <w:tcW w:w="1111"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3FB801C2" w14:textId="77777777"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69.39</w:t>
            </w:r>
          </w:p>
        </w:tc>
        <w:tc>
          <w:tcPr>
            <w:tcW w:w="1270"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1128353D" w14:textId="713BEF55" w:rsidR="00024416" w:rsidRPr="003E4841" w:rsidRDefault="00024416" w:rsidP="0013265B">
            <w:pPr>
              <w:spacing w:line="360" w:lineRule="auto"/>
              <w:jc w:val="center"/>
              <w:rPr>
                <w:rFonts w:eastAsia="Gulim"/>
                <w:color w:val="000000" w:themeColor="text1"/>
                <w:kern w:val="24"/>
                <w:sz w:val="22"/>
                <w:szCs w:val="22"/>
              </w:rPr>
            </w:pPr>
            <w:r>
              <w:rPr>
                <w:rFonts w:eastAsia="Gulim"/>
                <w:color w:val="000000" w:themeColor="text1"/>
                <w:kern w:val="24"/>
                <w:sz w:val="22"/>
                <w:szCs w:val="22"/>
              </w:rPr>
              <w:t>0.649</w:t>
            </w:r>
          </w:p>
        </w:tc>
        <w:tc>
          <w:tcPr>
            <w:tcW w:w="1430"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4E8F1CC2" w14:textId="77777777"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2.29</w:t>
            </w:r>
          </w:p>
        </w:tc>
        <w:tc>
          <w:tcPr>
            <w:tcW w:w="1111"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634F0FC6" w14:textId="64A83E3C"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435.98</w:t>
            </w:r>
          </w:p>
        </w:tc>
        <w:tc>
          <w:tcPr>
            <w:tcW w:w="1589"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6B1CFBD7" w14:textId="3168246E"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283.15</w:t>
            </w:r>
          </w:p>
        </w:tc>
        <w:tc>
          <w:tcPr>
            <w:tcW w:w="952" w:type="dxa"/>
            <w:tcBorders>
              <w:top w:val="nil"/>
              <w:left w:val="nil"/>
              <w:bottom w:val="single" w:sz="4" w:space="0" w:color="auto"/>
              <w:right w:val="nil"/>
            </w:tcBorders>
            <w:shd w:val="clear" w:color="auto" w:fill="auto"/>
            <w:vAlign w:val="center"/>
          </w:tcPr>
          <w:p w14:paraId="51F649EF" w14:textId="622AD143" w:rsidR="00024416" w:rsidRPr="003E4841" w:rsidRDefault="00024416" w:rsidP="0013265B">
            <w:pPr>
              <w:spacing w:line="360" w:lineRule="auto"/>
              <w:jc w:val="center"/>
              <w:rPr>
                <w:rFonts w:eastAsia="Gulim"/>
                <w:color w:val="000000" w:themeColor="text1"/>
                <w:kern w:val="24"/>
                <w:sz w:val="22"/>
                <w:szCs w:val="22"/>
              </w:rPr>
            </w:pPr>
            <w:r>
              <w:rPr>
                <w:rFonts w:eastAsia="Gulim" w:hint="eastAsia"/>
                <w:color w:val="000000" w:themeColor="text1"/>
                <w:kern w:val="24"/>
                <w:sz w:val="22"/>
                <w:szCs w:val="22"/>
              </w:rPr>
              <w:t>152.83</w:t>
            </w:r>
          </w:p>
        </w:tc>
      </w:tr>
    </w:tbl>
    <w:p w14:paraId="68328FAF" w14:textId="169BC592" w:rsidR="00024416" w:rsidRPr="00024416" w:rsidRDefault="00024416" w:rsidP="00024416">
      <w:pPr>
        <w:rPr>
          <w:rFonts w:eastAsia="Malgun Gothic"/>
          <w:color w:val="000000" w:themeColor="text1"/>
        </w:rPr>
      </w:pPr>
      <w:r w:rsidRPr="00024416">
        <w:rPr>
          <w:rFonts w:eastAsia="Gulim"/>
          <w:bCs/>
          <w:color w:val="000000" w:themeColor="text1"/>
          <w:kern w:val="24"/>
          <w:sz w:val="20"/>
          <w:szCs w:val="22"/>
          <w:vertAlign w:val="superscript"/>
        </w:rPr>
        <w:t>*</w:t>
      </w:r>
      <w:r>
        <w:rPr>
          <w:rFonts w:eastAsia="Gulim"/>
          <w:bCs/>
          <w:color w:val="000000" w:themeColor="text1"/>
          <w:kern w:val="24"/>
          <w:sz w:val="20"/>
          <w:szCs w:val="22"/>
          <w:vertAlign w:val="superscript"/>
        </w:rPr>
        <w:t xml:space="preserve"> </w:t>
      </w:r>
      <w:r>
        <w:rPr>
          <w:rFonts w:eastAsia="Gulim"/>
          <w:bCs/>
          <w:color w:val="000000" w:themeColor="text1"/>
          <w:kern w:val="24"/>
          <w:sz w:val="20"/>
          <w:szCs w:val="22"/>
          <w:vertAlign w:val="subscript"/>
        </w:rPr>
        <w:t xml:space="preserve"> </w:t>
      </w:r>
      <w:r w:rsidR="00D701EC">
        <w:rPr>
          <w:rFonts w:eastAsia="Gulim"/>
          <w:bCs/>
          <w:color w:val="000000" w:themeColor="text1"/>
          <w:kern w:val="24"/>
          <w:sz w:val="20"/>
          <w:szCs w:val="22"/>
        </w:rPr>
        <w:t xml:space="preserve">The </w:t>
      </w:r>
      <w:r w:rsidR="00D701EC" w:rsidRPr="005A4E91">
        <w:rPr>
          <w:rFonts w:eastAsia="Gulim"/>
          <w:bCs/>
          <w:i/>
          <w:color w:val="000000" w:themeColor="text1"/>
          <w:kern w:val="24"/>
          <w:sz w:val="20"/>
          <w:szCs w:val="22"/>
        </w:rPr>
        <w:t>f</w:t>
      </w:r>
      <w:r w:rsidR="00D701EC" w:rsidRPr="00D701EC">
        <w:rPr>
          <w:rFonts w:eastAsia="Gulim"/>
          <w:bCs/>
          <w:color w:val="000000" w:themeColor="text1"/>
          <w:kern w:val="24"/>
          <w:sz w:val="20"/>
          <w:szCs w:val="22"/>
          <w:vertAlign w:val="subscript"/>
        </w:rPr>
        <w:t>min</w:t>
      </w:r>
      <w:r w:rsidR="00D701EC">
        <w:rPr>
          <w:rFonts w:eastAsia="Gulim"/>
          <w:bCs/>
          <w:color w:val="000000" w:themeColor="text1"/>
          <w:kern w:val="24"/>
          <w:sz w:val="20"/>
          <w:szCs w:val="22"/>
        </w:rPr>
        <w:t xml:space="preserve"> of second semicircle is used for calculation.  </w:t>
      </w:r>
    </w:p>
    <w:p w14:paraId="2B236D38" w14:textId="30573A85" w:rsidR="00C06D94" w:rsidRDefault="00C06D94">
      <w:pPr>
        <w:rPr>
          <w:rFonts w:eastAsia="Malgun Gothic"/>
          <w:color w:val="000000" w:themeColor="text1"/>
        </w:rPr>
      </w:pPr>
    </w:p>
    <w:p w14:paraId="034D0307" w14:textId="5563AF30" w:rsidR="00A6558E" w:rsidRDefault="00024416" w:rsidP="00A6558E">
      <w:pPr>
        <w:rPr>
          <w:rFonts w:eastAsia="Malgun Gothic"/>
          <w:color w:val="000000" w:themeColor="text1"/>
        </w:rPr>
      </w:pPr>
      <w:r>
        <w:rPr>
          <w:rFonts w:eastAsia="Malgun Gothic"/>
          <w:color w:val="000000" w:themeColor="text1"/>
        </w:rPr>
        <w:br w:type="page"/>
      </w:r>
    </w:p>
    <w:p w14:paraId="3C79C483" w14:textId="71323D77" w:rsidR="00A6558E" w:rsidRDefault="00781E1B" w:rsidP="00A6558E">
      <w:pPr>
        <w:rPr>
          <w:rFonts w:eastAsia="Malgun Gothic"/>
          <w:color w:val="000000" w:themeColor="text1"/>
        </w:rPr>
      </w:pPr>
      <w:r w:rsidRPr="00781E1B">
        <w:rPr>
          <w:rFonts w:eastAsia="Malgun Gothic"/>
          <w:noProof/>
          <w:color w:val="000000" w:themeColor="text1"/>
        </w:rPr>
        <w:lastRenderedPageBreak/>
        <w:drawing>
          <wp:inline distT="0" distB="0" distL="0" distR="0" wp14:anchorId="2F6CE050" wp14:editId="3AC8CE30">
            <wp:extent cx="5760720" cy="2024380"/>
            <wp:effectExtent l="0" t="0" r="0" b="0"/>
            <wp:docPr id="1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pic:cNvPicPr>
                      <a:picLocks noChangeAspect="1"/>
                    </pic:cNvPicPr>
                  </pic:nvPicPr>
                  <pic:blipFill>
                    <a:blip r:embed="rId23"/>
                    <a:stretch>
                      <a:fillRect/>
                    </a:stretch>
                  </pic:blipFill>
                  <pic:spPr>
                    <a:xfrm>
                      <a:off x="0" y="0"/>
                      <a:ext cx="5760720" cy="2024380"/>
                    </a:xfrm>
                    <a:prstGeom prst="rect">
                      <a:avLst/>
                    </a:prstGeom>
                  </pic:spPr>
                </pic:pic>
              </a:graphicData>
            </a:graphic>
          </wp:inline>
        </w:drawing>
      </w:r>
      <w:r w:rsidR="00A6558E">
        <w:rPr>
          <w:rFonts w:eastAsia="Malgun Gothic" w:hint="eastAsia"/>
          <w:color w:val="000000" w:themeColor="text1"/>
        </w:rPr>
        <w:t>.</w:t>
      </w:r>
    </w:p>
    <w:p w14:paraId="2674AC70" w14:textId="539AAA84" w:rsidR="00A6558E" w:rsidRPr="00A91E9B" w:rsidRDefault="00A6558E" w:rsidP="005A4E91">
      <w:pPr>
        <w:spacing w:line="360" w:lineRule="auto"/>
        <w:jc w:val="both"/>
        <w:rPr>
          <w:rFonts w:eastAsia="Malgun Gothic"/>
          <w:color w:val="000000" w:themeColor="text1"/>
        </w:rPr>
      </w:pPr>
      <w:r w:rsidRPr="00A91E9B">
        <w:rPr>
          <w:b/>
          <w:color w:val="000000" w:themeColor="text1"/>
        </w:rPr>
        <w:t>Fig</w:t>
      </w:r>
      <w:r w:rsidRPr="00A91E9B">
        <w:rPr>
          <w:rFonts w:eastAsiaTheme="minorEastAsia"/>
          <w:b/>
          <w:color w:val="000000" w:themeColor="text1"/>
        </w:rPr>
        <w:t>ure</w:t>
      </w:r>
      <w:r w:rsidRPr="00A91E9B">
        <w:rPr>
          <w:b/>
          <w:color w:val="000000" w:themeColor="text1"/>
        </w:rPr>
        <w:t xml:space="preserve"> S</w:t>
      </w:r>
      <w:r>
        <w:rPr>
          <w:b/>
          <w:color w:val="000000" w:themeColor="text1"/>
        </w:rPr>
        <w:t>8</w:t>
      </w:r>
      <w:r w:rsidRPr="00A91E9B">
        <w:rPr>
          <w:rFonts w:eastAsiaTheme="minorEastAsia"/>
          <w:color w:val="000000" w:themeColor="text1"/>
        </w:rPr>
        <w:t>.</w:t>
      </w:r>
      <w:r w:rsidRPr="00A91E9B">
        <w:rPr>
          <w:color w:val="000000" w:themeColor="text1"/>
        </w:rPr>
        <w:t xml:space="preserve"> </w:t>
      </w:r>
      <w:r w:rsidR="005A4E91" w:rsidRPr="001071AD">
        <w:t xml:space="preserve">Nyquist plot representing the complex photocurrent of </w:t>
      </w:r>
      <w:r w:rsidR="005A4E91">
        <w:t xml:space="preserve">(a) </w:t>
      </w:r>
      <w:r w:rsidR="005A4E91" w:rsidRPr="001071AD">
        <w:rPr>
          <w:i/>
        </w:rPr>
        <w:t>p-Sb</w:t>
      </w:r>
      <w:r w:rsidR="005A4E91" w:rsidRPr="001071AD">
        <w:rPr>
          <w:i/>
          <w:vertAlign w:val="subscript"/>
        </w:rPr>
        <w:t>2</w:t>
      </w:r>
      <w:r w:rsidR="005A4E91" w:rsidRPr="001071AD">
        <w:rPr>
          <w:i/>
        </w:rPr>
        <w:t>Se</w:t>
      </w:r>
      <w:r w:rsidR="005A4E91" w:rsidRPr="001071AD">
        <w:rPr>
          <w:i/>
          <w:vertAlign w:val="subscript"/>
        </w:rPr>
        <w:t>3</w:t>
      </w:r>
      <w:r w:rsidR="005A4E91" w:rsidRPr="001071AD">
        <w:t xml:space="preserve"> and </w:t>
      </w:r>
      <w:r w:rsidR="005A4E91">
        <w:t xml:space="preserve">(b) </w:t>
      </w:r>
      <w:r w:rsidR="005A4E91" w:rsidRPr="001071AD">
        <w:rPr>
          <w:i/>
        </w:rPr>
        <w:t>p-PABA</w:t>
      </w:r>
      <w:r w:rsidR="005A4E91">
        <w:t xml:space="preserve">, </w:t>
      </w:r>
      <w:r w:rsidR="005A4E91" w:rsidRPr="001071AD">
        <w:t xml:space="preserve">obtained by light modulation </w:t>
      </w:r>
      <w:r w:rsidR="005A4E91">
        <w:t xml:space="preserve">under </w:t>
      </w:r>
      <w:r w:rsidR="005A4E91" w:rsidRPr="008E4F91">
        <w:t>each onset potential.</w:t>
      </w:r>
    </w:p>
    <w:p w14:paraId="7A896E0F" w14:textId="6CB053EE" w:rsidR="00A6558E" w:rsidRPr="005A4E91" w:rsidRDefault="00A6558E">
      <w:pPr>
        <w:rPr>
          <w:rFonts w:eastAsia="Malgun Gothic"/>
          <w:color w:val="000000" w:themeColor="text1"/>
        </w:rPr>
      </w:pPr>
    </w:p>
    <w:p w14:paraId="4390CD78" w14:textId="6CA338E9" w:rsidR="00A6558E" w:rsidRDefault="00A6558E">
      <w:pPr>
        <w:rPr>
          <w:rFonts w:eastAsia="Malgun Gothic"/>
          <w:color w:val="000000" w:themeColor="text1"/>
        </w:rPr>
      </w:pPr>
      <w:r>
        <w:rPr>
          <w:rFonts w:eastAsia="Malgun Gothic"/>
          <w:color w:val="000000" w:themeColor="text1"/>
        </w:rPr>
        <w:br w:type="page"/>
      </w:r>
    </w:p>
    <w:p w14:paraId="4CCB24E0" w14:textId="77777777" w:rsidR="00024416" w:rsidRDefault="00024416">
      <w:pPr>
        <w:rPr>
          <w:rFonts w:eastAsia="Malgun Gothic"/>
          <w:color w:val="000000" w:themeColor="text1"/>
        </w:rPr>
      </w:pPr>
    </w:p>
    <w:p w14:paraId="71F3EBCA" w14:textId="6461D401" w:rsidR="005F766D" w:rsidRDefault="00F92496" w:rsidP="00CD1F45">
      <w:pPr>
        <w:rPr>
          <w:rFonts w:eastAsia="Malgun Gothic"/>
          <w:color w:val="000000" w:themeColor="text1"/>
        </w:rPr>
      </w:pPr>
      <w:r w:rsidRPr="00F92496">
        <w:rPr>
          <w:rFonts w:eastAsia="Malgun Gothic"/>
          <w:noProof/>
          <w:color w:val="000000" w:themeColor="text1"/>
        </w:rPr>
        <w:drawing>
          <wp:inline distT="0" distB="0" distL="0" distR="0" wp14:anchorId="180F14B0" wp14:editId="0200BE56">
            <wp:extent cx="5760720" cy="2016760"/>
            <wp:effectExtent l="0" t="0" r="0" b="0"/>
            <wp:docPr id="22"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1"/>
                    <pic:cNvPicPr>
                      <a:picLocks noChangeAspect="1"/>
                    </pic:cNvPicPr>
                  </pic:nvPicPr>
                  <pic:blipFill rotWithShape="1">
                    <a:blip r:embed="rId24"/>
                    <a:srcRect l="3883" r="5450"/>
                    <a:stretch/>
                  </pic:blipFill>
                  <pic:spPr>
                    <a:xfrm>
                      <a:off x="0" y="0"/>
                      <a:ext cx="5760720" cy="2016760"/>
                    </a:xfrm>
                    <a:prstGeom prst="rect">
                      <a:avLst/>
                    </a:prstGeom>
                  </pic:spPr>
                </pic:pic>
              </a:graphicData>
            </a:graphic>
          </wp:inline>
        </w:drawing>
      </w:r>
    </w:p>
    <w:p w14:paraId="206B9693" w14:textId="489BBBA3" w:rsidR="005F766D" w:rsidRDefault="005F766D" w:rsidP="00CD1F45">
      <w:pPr>
        <w:rPr>
          <w:rFonts w:eastAsia="Malgun Gothic"/>
          <w:color w:val="000000" w:themeColor="text1"/>
        </w:rPr>
      </w:pPr>
    </w:p>
    <w:p w14:paraId="3CD1C767" w14:textId="6ADBEE91" w:rsidR="005F766D" w:rsidRPr="00A91E9B" w:rsidRDefault="005F766D" w:rsidP="005F766D">
      <w:pPr>
        <w:spacing w:line="360" w:lineRule="auto"/>
        <w:jc w:val="both"/>
        <w:rPr>
          <w:rFonts w:eastAsia="Malgun Gothic"/>
          <w:color w:val="000000" w:themeColor="text1"/>
        </w:rPr>
      </w:pPr>
      <w:r w:rsidRPr="00A91E9B">
        <w:rPr>
          <w:b/>
          <w:color w:val="000000" w:themeColor="text1"/>
        </w:rPr>
        <w:t>Fig</w:t>
      </w:r>
      <w:r w:rsidRPr="00A91E9B">
        <w:rPr>
          <w:rFonts w:eastAsiaTheme="minorEastAsia"/>
          <w:b/>
          <w:color w:val="000000" w:themeColor="text1"/>
        </w:rPr>
        <w:t>ure</w:t>
      </w:r>
      <w:r w:rsidRPr="00A91E9B">
        <w:rPr>
          <w:b/>
          <w:color w:val="000000" w:themeColor="text1"/>
        </w:rPr>
        <w:t xml:space="preserve"> S</w:t>
      </w:r>
      <w:r w:rsidR="00A6558E">
        <w:rPr>
          <w:b/>
          <w:color w:val="000000" w:themeColor="text1"/>
        </w:rPr>
        <w:t>9</w:t>
      </w:r>
      <w:r w:rsidRPr="00A91E9B">
        <w:rPr>
          <w:rFonts w:eastAsiaTheme="minorEastAsia"/>
          <w:color w:val="000000" w:themeColor="text1"/>
        </w:rPr>
        <w:t>.</w:t>
      </w:r>
      <w:r w:rsidRPr="00A91E9B">
        <w:rPr>
          <w:color w:val="000000" w:themeColor="text1"/>
        </w:rPr>
        <w:t xml:space="preserve"> </w:t>
      </w:r>
      <w:r w:rsidR="00F92496">
        <w:rPr>
          <w:color w:val="000000" w:themeColor="text1"/>
        </w:rPr>
        <w:t>The photocurrent s</w:t>
      </w:r>
      <w:r w:rsidR="00F92496" w:rsidRPr="00F92496">
        <w:rPr>
          <w:color w:val="000000" w:themeColor="text1"/>
        </w:rPr>
        <w:t xml:space="preserve">tability tests of </w:t>
      </w:r>
      <w:r w:rsidR="00F92496" w:rsidRPr="00F92496">
        <w:rPr>
          <w:i/>
          <w:color w:val="000000" w:themeColor="text1"/>
        </w:rPr>
        <w:t>p-PABA</w:t>
      </w:r>
      <w:r w:rsidR="00F92496">
        <w:rPr>
          <w:color w:val="000000" w:themeColor="text1"/>
        </w:rPr>
        <w:t xml:space="preserve"> with and without C</w:t>
      </w:r>
      <w:r w:rsidR="00F92496" w:rsidRPr="00F92496">
        <w:rPr>
          <w:color w:val="000000" w:themeColor="text1"/>
          <w:vertAlign w:val="subscript"/>
        </w:rPr>
        <w:t>60</w:t>
      </w:r>
      <w:r w:rsidR="00F92496">
        <w:rPr>
          <w:color w:val="000000" w:themeColor="text1"/>
        </w:rPr>
        <w:t xml:space="preserve"> modification at TiO</w:t>
      </w:r>
      <w:r w:rsidR="00F92496" w:rsidRPr="00F92496">
        <w:rPr>
          <w:color w:val="000000" w:themeColor="text1"/>
          <w:vertAlign w:val="subscript"/>
        </w:rPr>
        <w:t>2</w:t>
      </w:r>
      <w:r w:rsidR="00F92496">
        <w:rPr>
          <w:color w:val="000000" w:themeColor="text1"/>
        </w:rPr>
        <w:t>/Pt interface. The</w:t>
      </w:r>
      <w:r w:rsidR="00F92496" w:rsidRPr="00F92496">
        <w:rPr>
          <w:color w:val="000000" w:themeColor="text1"/>
        </w:rPr>
        <w:t xml:space="preserve"> chronoamperometry</w:t>
      </w:r>
      <w:r w:rsidR="00F92496">
        <w:rPr>
          <w:color w:val="000000" w:themeColor="text1"/>
        </w:rPr>
        <w:t xml:space="preserve"> measurement</w:t>
      </w:r>
      <w:r w:rsidR="00F92496" w:rsidRPr="00F92496">
        <w:rPr>
          <w:color w:val="000000" w:themeColor="text1"/>
        </w:rPr>
        <w:t xml:space="preserve"> </w:t>
      </w:r>
      <w:r w:rsidR="00F92496">
        <w:rPr>
          <w:color w:val="000000" w:themeColor="text1"/>
        </w:rPr>
        <w:t>was performed at 0.3 V</w:t>
      </w:r>
      <w:r w:rsidR="00F92496" w:rsidRPr="00F92496">
        <w:rPr>
          <w:color w:val="000000" w:themeColor="text1"/>
          <w:vertAlign w:val="subscript"/>
        </w:rPr>
        <w:t>RHE</w:t>
      </w:r>
      <w:r w:rsidR="00F92496">
        <w:rPr>
          <w:color w:val="000000" w:themeColor="text1"/>
        </w:rPr>
        <w:t xml:space="preserve"> </w:t>
      </w:r>
      <w:r w:rsidR="00F92496" w:rsidRPr="00F92496">
        <w:rPr>
          <w:color w:val="000000" w:themeColor="text1"/>
        </w:rPr>
        <w:t>in</w:t>
      </w:r>
      <w:r w:rsidR="00F92496">
        <w:rPr>
          <w:color w:val="000000" w:themeColor="text1"/>
        </w:rPr>
        <w:t xml:space="preserve"> pH 1</w:t>
      </w:r>
      <w:r w:rsidR="00F92496" w:rsidRPr="00F92496">
        <w:rPr>
          <w:color w:val="000000" w:themeColor="text1"/>
        </w:rPr>
        <w:t xml:space="preserve"> electrolyte</w:t>
      </w:r>
      <w:r w:rsidR="00F92496">
        <w:rPr>
          <w:color w:val="000000" w:themeColor="text1"/>
        </w:rPr>
        <w:t xml:space="preserve"> under continuous illumination.</w:t>
      </w:r>
    </w:p>
    <w:p w14:paraId="197A33BC" w14:textId="3D2D6F35" w:rsidR="0078728A" w:rsidRDefault="0078728A">
      <w:pPr>
        <w:rPr>
          <w:rFonts w:eastAsia="Malgun Gothic"/>
          <w:color w:val="000000" w:themeColor="text1"/>
        </w:rPr>
      </w:pPr>
      <w:r>
        <w:rPr>
          <w:rFonts w:eastAsia="Malgun Gothic"/>
          <w:color w:val="000000" w:themeColor="text1"/>
        </w:rPr>
        <w:br w:type="page"/>
      </w:r>
    </w:p>
    <w:p w14:paraId="2F748217" w14:textId="5C68D154" w:rsidR="0078728A" w:rsidRDefault="0078728A" w:rsidP="0078728A">
      <w:pPr>
        <w:rPr>
          <w:rFonts w:eastAsia="Malgun Gothic"/>
          <w:color w:val="000000" w:themeColor="text1"/>
        </w:rPr>
      </w:pPr>
      <w:r w:rsidRPr="0078728A">
        <w:rPr>
          <w:rFonts w:eastAsia="Malgun Gothic"/>
          <w:noProof/>
          <w:color w:val="000000" w:themeColor="text1"/>
        </w:rPr>
        <w:lastRenderedPageBreak/>
        <w:drawing>
          <wp:inline distT="0" distB="0" distL="0" distR="0" wp14:anchorId="3C335C62" wp14:editId="7B883331">
            <wp:extent cx="5760720" cy="4030345"/>
            <wp:effectExtent l="0" t="0" r="0" b="0"/>
            <wp:docPr id="1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25"/>
                    <a:stretch>
                      <a:fillRect/>
                    </a:stretch>
                  </pic:blipFill>
                  <pic:spPr>
                    <a:xfrm>
                      <a:off x="0" y="0"/>
                      <a:ext cx="5760720" cy="4030345"/>
                    </a:xfrm>
                    <a:prstGeom prst="rect">
                      <a:avLst/>
                    </a:prstGeom>
                  </pic:spPr>
                </pic:pic>
              </a:graphicData>
            </a:graphic>
          </wp:inline>
        </w:drawing>
      </w:r>
    </w:p>
    <w:p w14:paraId="23AF70EB" w14:textId="77777777" w:rsidR="0078728A" w:rsidRDefault="0078728A" w:rsidP="0078728A">
      <w:pPr>
        <w:rPr>
          <w:rFonts w:eastAsia="Malgun Gothic"/>
          <w:color w:val="000000" w:themeColor="text1"/>
        </w:rPr>
      </w:pPr>
    </w:p>
    <w:p w14:paraId="1C8BA291" w14:textId="46909EC6" w:rsidR="0078728A" w:rsidRPr="00A91E9B" w:rsidRDefault="0078728A" w:rsidP="0078728A">
      <w:pPr>
        <w:spacing w:line="360" w:lineRule="auto"/>
        <w:jc w:val="both"/>
        <w:rPr>
          <w:rFonts w:eastAsia="Malgun Gothic"/>
          <w:color w:val="000000" w:themeColor="text1"/>
        </w:rPr>
      </w:pPr>
      <w:r w:rsidRPr="00A91E9B">
        <w:rPr>
          <w:b/>
          <w:color w:val="000000" w:themeColor="text1"/>
        </w:rPr>
        <w:t>Fig</w:t>
      </w:r>
      <w:r w:rsidRPr="00A91E9B">
        <w:rPr>
          <w:rFonts w:eastAsiaTheme="minorEastAsia"/>
          <w:b/>
          <w:color w:val="000000" w:themeColor="text1"/>
        </w:rPr>
        <w:t>ure</w:t>
      </w:r>
      <w:r w:rsidRPr="00A91E9B">
        <w:rPr>
          <w:b/>
          <w:color w:val="000000" w:themeColor="text1"/>
        </w:rPr>
        <w:t xml:space="preserve"> S</w:t>
      </w:r>
      <w:r w:rsidR="00A6558E">
        <w:rPr>
          <w:b/>
          <w:color w:val="000000" w:themeColor="text1"/>
        </w:rPr>
        <w:t>10</w:t>
      </w:r>
      <w:r w:rsidRPr="00A91E9B">
        <w:rPr>
          <w:rFonts w:eastAsiaTheme="minorEastAsia"/>
          <w:color w:val="000000" w:themeColor="text1"/>
        </w:rPr>
        <w:t>.</w:t>
      </w:r>
      <w:r w:rsidRPr="00A91E9B">
        <w:rPr>
          <w:color w:val="000000" w:themeColor="text1"/>
        </w:rPr>
        <w:t xml:space="preserve"> </w:t>
      </w:r>
      <w:r w:rsidR="005D1017" w:rsidRPr="00CC36EB">
        <w:rPr>
          <w:rFonts w:eastAsia="Malgun Gothic"/>
          <w:color w:val="000000" w:themeColor="text1"/>
        </w:rPr>
        <w:t>Hydrogen production as a function of operation time during the stability test for th</w:t>
      </w:r>
      <w:r w:rsidR="005D1017">
        <w:rPr>
          <w:rFonts w:eastAsia="Malgun Gothic"/>
          <w:color w:val="000000" w:themeColor="text1"/>
        </w:rPr>
        <w:t>e Sb</w:t>
      </w:r>
      <w:r w:rsidR="005D1017" w:rsidRPr="005D1017">
        <w:rPr>
          <w:rFonts w:eastAsia="Malgun Gothic"/>
          <w:color w:val="000000" w:themeColor="text1"/>
          <w:vertAlign w:val="subscript"/>
        </w:rPr>
        <w:t>2</w:t>
      </w:r>
      <w:r w:rsidR="005D1017">
        <w:rPr>
          <w:rFonts w:eastAsia="Malgun Gothic"/>
          <w:color w:val="000000" w:themeColor="text1"/>
        </w:rPr>
        <w:t>Se</w:t>
      </w:r>
      <w:r w:rsidR="005D1017" w:rsidRPr="005D1017">
        <w:rPr>
          <w:rFonts w:eastAsia="Malgun Gothic"/>
          <w:color w:val="000000" w:themeColor="text1"/>
          <w:vertAlign w:val="subscript"/>
        </w:rPr>
        <w:t>3</w:t>
      </w:r>
      <w:r w:rsidR="005D1017">
        <w:rPr>
          <w:rFonts w:eastAsia="Malgun Gothic"/>
          <w:color w:val="000000" w:themeColor="text1"/>
        </w:rPr>
        <w:t>/AL/PABA/TiO</w:t>
      </w:r>
      <w:r w:rsidR="005D1017" w:rsidRPr="005D1017">
        <w:rPr>
          <w:rFonts w:eastAsia="Malgun Gothic"/>
          <w:color w:val="000000" w:themeColor="text1"/>
          <w:vertAlign w:val="subscript"/>
        </w:rPr>
        <w:t>2</w:t>
      </w:r>
      <w:r w:rsidR="005D1017">
        <w:rPr>
          <w:rFonts w:eastAsia="Malgun Gothic"/>
          <w:color w:val="000000" w:themeColor="text1"/>
        </w:rPr>
        <w:t>/C</w:t>
      </w:r>
      <w:r w:rsidR="005D1017" w:rsidRPr="005D1017">
        <w:rPr>
          <w:rFonts w:eastAsia="Malgun Gothic"/>
          <w:color w:val="000000" w:themeColor="text1"/>
          <w:vertAlign w:val="subscript"/>
        </w:rPr>
        <w:t>60</w:t>
      </w:r>
      <w:r w:rsidR="005D1017">
        <w:rPr>
          <w:rFonts w:eastAsia="Malgun Gothic"/>
          <w:color w:val="000000" w:themeColor="text1"/>
        </w:rPr>
        <w:t>/Pt device</w:t>
      </w:r>
      <w:r w:rsidR="005D1017" w:rsidRPr="00CC36EB">
        <w:rPr>
          <w:rFonts w:eastAsia="Malgun Gothic"/>
          <w:color w:val="000000" w:themeColor="text1"/>
        </w:rPr>
        <w:t xml:space="preserve">. The solid line represents the ideal calculated curve considering 100 % Faradaic efficiency, whereas the </w:t>
      </w:r>
      <w:r w:rsidR="005D1017">
        <w:rPr>
          <w:rFonts w:eastAsia="Malgun Gothic"/>
          <w:color w:val="000000" w:themeColor="text1"/>
        </w:rPr>
        <w:t xml:space="preserve">blue </w:t>
      </w:r>
      <w:r w:rsidR="005D1017" w:rsidRPr="00CC36EB">
        <w:rPr>
          <w:rFonts w:eastAsia="Malgun Gothic"/>
          <w:color w:val="000000" w:themeColor="text1"/>
        </w:rPr>
        <w:t>circles indicate the experimentally detected hydrogen production obtained via gas chromatography</w:t>
      </w:r>
      <w:r w:rsidR="005D1017">
        <w:rPr>
          <w:rFonts w:eastAsia="Malgun Gothic"/>
          <w:color w:val="000000" w:themeColor="text1"/>
        </w:rPr>
        <w:t>.</w:t>
      </w:r>
    </w:p>
    <w:p w14:paraId="13101FD2" w14:textId="77777777" w:rsidR="005F766D" w:rsidRPr="005F766D" w:rsidRDefault="005F766D" w:rsidP="00CD1F45">
      <w:pPr>
        <w:rPr>
          <w:rFonts w:eastAsia="Malgun Gothic"/>
          <w:color w:val="000000" w:themeColor="text1"/>
        </w:rPr>
      </w:pPr>
    </w:p>
    <w:sectPr w:rsidR="005F766D" w:rsidRPr="005F766D" w:rsidSect="00A91E9B">
      <w:headerReference w:type="default" r:id="rId26"/>
      <w:footerReference w:type="default" r:id="rId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06AF85" w14:textId="77777777" w:rsidR="00872EEB" w:rsidRDefault="00872EEB">
      <w:r>
        <w:separator/>
      </w:r>
    </w:p>
  </w:endnote>
  <w:endnote w:type="continuationSeparator" w:id="0">
    <w:p w14:paraId="4F30237D" w14:textId="77777777" w:rsidR="00872EEB" w:rsidRDefault="00872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modern"/>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28009F" w:csb1="00000000"/>
  </w:font>
  <w:font w:name="Courier New">
    <w:panose1 w:val="02070309020205020404"/>
    <w:charset w:val="00"/>
    <w:family w:val="modern"/>
    <w:pitch w:val="fixed"/>
    <w:sig w:usb0="E0002AFF" w:usb1="C0007843" w:usb2="00000009" w:usb3="00000000" w:csb0="000001FF" w:csb1="00000000"/>
  </w:font>
  <w:font w:name="NanumGothic">
    <w:altName w:val="Haansoft Dotum"/>
    <w:panose1 w:val="020B0604020202020204"/>
    <w:charset w:val="00"/>
    <w:family w:val="auto"/>
    <w:pitch w:val="variable"/>
    <w:sig w:usb0="00000000" w:usb1="4000207B" w:usb2="00000000" w:usb3="00000000" w:csb0="FFFFFFFF" w:csb1="00000000"/>
  </w:font>
  <w:font w:name="Cambria Math">
    <w:panose1 w:val="02040503050406030204"/>
    <w:charset w:val="00"/>
    <w:family w:val="roman"/>
    <w:pitch w:val="variable"/>
    <w:sig w:usb0="E00006FF" w:usb1="420024FF" w:usb2="02000000" w:usb3="00000000" w:csb0="0000019F" w:csb1="00000000"/>
  </w:font>
  <w:font w:name="TradeGothicLTStd-BdCn20Obl">
    <w:altName w:val="맑은 고딕"/>
    <w:panose1 w:val="020B0604020202020204"/>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D4655" w14:textId="2EEAB2AB" w:rsidR="00C06D94" w:rsidRPr="000E4708" w:rsidRDefault="00C06D94" w:rsidP="00881456">
    <w:pPr>
      <w:pStyle w:val="Footer"/>
      <w:jc w:val="center"/>
    </w:pPr>
    <w:r w:rsidRPr="000E4708">
      <w:fldChar w:fldCharType="begin"/>
    </w:r>
    <w:r w:rsidRPr="000E4708">
      <w:instrText>PAGE   \* MERGEFORMAT</w:instrText>
    </w:r>
    <w:r w:rsidRPr="000E4708">
      <w:fldChar w:fldCharType="separate"/>
    </w:r>
    <w:r w:rsidR="00A645C1">
      <w:rPr>
        <w:noProof/>
      </w:rPr>
      <w:t>38</w:t>
    </w:r>
    <w:r w:rsidRPr="000E470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ABB3D8" w14:textId="77777777" w:rsidR="00872EEB" w:rsidRDefault="00872EEB">
      <w:r>
        <w:separator/>
      </w:r>
    </w:p>
  </w:footnote>
  <w:footnote w:type="continuationSeparator" w:id="0">
    <w:p w14:paraId="24575EB7" w14:textId="77777777" w:rsidR="00872EEB" w:rsidRDefault="00872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1BEA5" w14:textId="5CE1AAE3" w:rsidR="00C06D94" w:rsidRPr="000E4708" w:rsidRDefault="00C06D94" w:rsidP="009B44CC">
    <w:pPr>
      <w:pStyle w:val="Header"/>
      <w:tabs>
        <w:tab w:val="left" w:pos="5003"/>
      </w:tabs>
      <w:jc w:val="right"/>
      <w:rPr>
        <w:lang w:val="en-US"/>
      </w:rPr>
    </w:pPr>
    <w:r w:rsidRPr="000E4708">
      <w:rPr>
        <w:lang w:val="en-US"/>
      </w:rPr>
      <w:tab/>
    </w:r>
    <w:r w:rsidRPr="000E4708">
      <w:rPr>
        <w:noProof/>
        <w:lang w:val="en-US"/>
      </w:rPr>
      <w:drawing>
        <wp:inline distT="0" distB="0" distL="0" distR="0" wp14:anchorId="7454DF4A" wp14:editId="3D901E28">
          <wp:extent cx="1495425" cy="427355"/>
          <wp:effectExtent l="0" t="0" r="3175" b="4445"/>
          <wp:docPr id="1" name="그림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273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28B5311"/>
    <w:multiLevelType w:val="hybridMultilevel"/>
    <w:tmpl w:val="30CC79A4"/>
    <w:lvl w:ilvl="0" w:tplc="103291C8">
      <w:start w:val="2"/>
      <w:numFmt w:val="bullet"/>
      <w:lvlText w:val=""/>
      <w:lvlJc w:val="left"/>
      <w:pPr>
        <w:ind w:left="760" w:hanging="360"/>
      </w:pPr>
      <w:rPr>
        <w:rFonts w:ascii="Wingdings" w:eastAsia="Malgun Gothic" w:hAnsi="Wingdings" w:cs="Malgun Gothic"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58492E2E"/>
    <w:multiLevelType w:val="hybridMultilevel"/>
    <w:tmpl w:val="B9CE85B2"/>
    <w:lvl w:ilvl="0" w:tplc="10B43BA0">
      <w:numFmt w:val="bullet"/>
      <w:lvlText w:val="-"/>
      <w:lvlJc w:val="left"/>
      <w:pPr>
        <w:ind w:left="760" w:hanging="360"/>
      </w:pPr>
      <w:rPr>
        <w:rFonts w:ascii="Malgun Gothic" w:eastAsia="Malgun Gothic" w:hAnsi="Malgun Gothic" w:cs="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5C655516"/>
    <w:multiLevelType w:val="hybridMultilevel"/>
    <w:tmpl w:val="BF3E23B0"/>
    <w:lvl w:ilvl="0" w:tplc="5EDA5EF8">
      <w:start w:val="2"/>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0"/>
  <w:activeWritingStyle w:appName="MSWord" w:lang="ko-KR" w:vendorID="64" w:dllVersion="5" w:nlCheck="1" w:checkStyle="1"/>
  <w:activeWritingStyle w:appName="MSWord" w:lang="en-GB" w:vendorID="64" w:dllVersion="6" w:nlCheck="1" w:checkStyle="0"/>
  <w:activeWritingStyle w:appName="MSWord" w:lang="en-US" w:vendorID="64" w:dllVersion="4096" w:nlCheck="1" w:checkStyle="0"/>
  <w:activeWritingStyle w:appName="MSWord" w:lang="de-DE" w:vendorID="64" w:dllVersion="4096"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MzsTQ0MjK1MDI1szRT0lEKTi0uzszPAykwqwUAQvPxRSwAAAA="/>
    <w:docVar w:name="EN.InstantFormat" w:val="&lt;ENInstantFormat&gt;&lt;Enabled&gt;1&lt;/Enabled&gt;&lt;ScanUnformatted&gt;1&lt;/ScanUnformatted&gt;&lt;ScanChanges&gt;1&lt;/ScanChanges&gt;&lt;Suspended&gt;1&lt;/Suspended&gt;&lt;/ENInstantFormat&gt;"/>
    <w:docVar w:name="EN.Layout" w:val="&lt;ENLayout&gt;&lt;Style&gt;Energy Environ 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pvzf5zt5rrwate9rs9vz9vfzr0d20pvx59x&quot;&gt;My EndNote Library&lt;record-ids&gt;&lt;item&gt;1&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0&lt;/item&gt;&lt;item&gt;31&lt;/item&gt;&lt;item&gt;32&lt;/item&gt;&lt;item&gt;33&lt;/item&gt;&lt;item&gt;34&lt;/item&gt;&lt;/record-ids&gt;&lt;/item&gt;&lt;/Libraries&gt;"/>
  </w:docVars>
  <w:rsids>
    <w:rsidRoot w:val="002D16A0"/>
    <w:rsid w:val="00000364"/>
    <w:rsid w:val="000003BB"/>
    <w:rsid w:val="00001122"/>
    <w:rsid w:val="00001519"/>
    <w:rsid w:val="00001C8A"/>
    <w:rsid w:val="000022D9"/>
    <w:rsid w:val="0000256A"/>
    <w:rsid w:val="00002BD7"/>
    <w:rsid w:val="00003002"/>
    <w:rsid w:val="00003057"/>
    <w:rsid w:val="0000374D"/>
    <w:rsid w:val="00003BA3"/>
    <w:rsid w:val="00003EDF"/>
    <w:rsid w:val="0000424E"/>
    <w:rsid w:val="00004282"/>
    <w:rsid w:val="00004884"/>
    <w:rsid w:val="00004928"/>
    <w:rsid w:val="00004A23"/>
    <w:rsid w:val="00004C15"/>
    <w:rsid w:val="000055B2"/>
    <w:rsid w:val="00005CD0"/>
    <w:rsid w:val="0000637C"/>
    <w:rsid w:val="000069A8"/>
    <w:rsid w:val="00006A0A"/>
    <w:rsid w:val="00006EEE"/>
    <w:rsid w:val="0000703E"/>
    <w:rsid w:val="000070BA"/>
    <w:rsid w:val="0000759C"/>
    <w:rsid w:val="0000765D"/>
    <w:rsid w:val="00007C98"/>
    <w:rsid w:val="000101A0"/>
    <w:rsid w:val="00010603"/>
    <w:rsid w:val="00010BCC"/>
    <w:rsid w:val="0001110D"/>
    <w:rsid w:val="000112FC"/>
    <w:rsid w:val="00011389"/>
    <w:rsid w:val="000118B0"/>
    <w:rsid w:val="00011AD5"/>
    <w:rsid w:val="00011D0A"/>
    <w:rsid w:val="00011DC1"/>
    <w:rsid w:val="00011F40"/>
    <w:rsid w:val="00011F9D"/>
    <w:rsid w:val="000126D4"/>
    <w:rsid w:val="00012EC5"/>
    <w:rsid w:val="0001371D"/>
    <w:rsid w:val="00013B87"/>
    <w:rsid w:val="00013EF5"/>
    <w:rsid w:val="00013F65"/>
    <w:rsid w:val="000140EC"/>
    <w:rsid w:val="00014299"/>
    <w:rsid w:val="000142A3"/>
    <w:rsid w:val="0001442C"/>
    <w:rsid w:val="0001454A"/>
    <w:rsid w:val="000147AE"/>
    <w:rsid w:val="00014A4B"/>
    <w:rsid w:val="00014B4B"/>
    <w:rsid w:val="00014BAB"/>
    <w:rsid w:val="00015CFA"/>
    <w:rsid w:val="00015F68"/>
    <w:rsid w:val="00015FD8"/>
    <w:rsid w:val="000166CB"/>
    <w:rsid w:val="0001683C"/>
    <w:rsid w:val="000172A4"/>
    <w:rsid w:val="000172E7"/>
    <w:rsid w:val="0001734E"/>
    <w:rsid w:val="00017A2C"/>
    <w:rsid w:val="00020C4F"/>
    <w:rsid w:val="000210ED"/>
    <w:rsid w:val="00021336"/>
    <w:rsid w:val="000214A8"/>
    <w:rsid w:val="00021563"/>
    <w:rsid w:val="00021791"/>
    <w:rsid w:val="00021DCE"/>
    <w:rsid w:val="00021FAD"/>
    <w:rsid w:val="000221AE"/>
    <w:rsid w:val="000221D3"/>
    <w:rsid w:val="000223F8"/>
    <w:rsid w:val="00022591"/>
    <w:rsid w:val="000226C4"/>
    <w:rsid w:val="00022AC8"/>
    <w:rsid w:val="000234EB"/>
    <w:rsid w:val="000237CA"/>
    <w:rsid w:val="0002397D"/>
    <w:rsid w:val="00023ADC"/>
    <w:rsid w:val="00023B69"/>
    <w:rsid w:val="00023F64"/>
    <w:rsid w:val="000240FD"/>
    <w:rsid w:val="00024416"/>
    <w:rsid w:val="00024733"/>
    <w:rsid w:val="00024E0C"/>
    <w:rsid w:val="00025178"/>
    <w:rsid w:val="000251BF"/>
    <w:rsid w:val="00026959"/>
    <w:rsid w:val="00026AF3"/>
    <w:rsid w:val="00026C69"/>
    <w:rsid w:val="000273D3"/>
    <w:rsid w:val="0002791C"/>
    <w:rsid w:val="00027A60"/>
    <w:rsid w:val="00027B43"/>
    <w:rsid w:val="00027C57"/>
    <w:rsid w:val="00027C8D"/>
    <w:rsid w:val="00027FB5"/>
    <w:rsid w:val="00030199"/>
    <w:rsid w:val="00030B46"/>
    <w:rsid w:val="00030C8A"/>
    <w:rsid w:val="000314D2"/>
    <w:rsid w:val="0003183E"/>
    <w:rsid w:val="000318A2"/>
    <w:rsid w:val="000321D5"/>
    <w:rsid w:val="000321FA"/>
    <w:rsid w:val="0003298E"/>
    <w:rsid w:val="00032CF8"/>
    <w:rsid w:val="0003318F"/>
    <w:rsid w:val="00033249"/>
    <w:rsid w:val="00033321"/>
    <w:rsid w:val="00033405"/>
    <w:rsid w:val="000334B2"/>
    <w:rsid w:val="0003356A"/>
    <w:rsid w:val="00034287"/>
    <w:rsid w:val="00034CBA"/>
    <w:rsid w:val="00034D83"/>
    <w:rsid w:val="00034D85"/>
    <w:rsid w:val="00034E02"/>
    <w:rsid w:val="00035F40"/>
    <w:rsid w:val="00036C3B"/>
    <w:rsid w:val="00036FA4"/>
    <w:rsid w:val="000370D0"/>
    <w:rsid w:val="00037A0E"/>
    <w:rsid w:val="00037C5E"/>
    <w:rsid w:val="00037F49"/>
    <w:rsid w:val="00040182"/>
    <w:rsid w:val="00040446"/>
    <w:rsid w:val="00040563"/>
    <w:rsid w:val="0004094E"/>
    <w:rsid w:val="00040B7B"/>
    <w:rsid w:val="0004152A"/>
    <w:rsid w:val="0004155B"/>
    <w:rsid w:val="000415EE"/>
    <w:rsid w:val="00041791"/>
    <w:rsid w:val="000417AD"/>
    <w:rsid w:val="00041CD8"/>
    <w:rsid w:val="00041EF6"/>
    <w:rsid w:val="00041F08"/>
    <w:rsid w:val="00042B92"/>
    <w:rsid w:val="000431A8"/>
    <w:rsid w:val="000432FB"/>
    <w:rsid w:val="000437F7"/>
    <w:rsid w:val="00044046"/>
    <w:rsid w:val="00044EC9"/>
    <w:rsid w:val="00045004"/>
    <w:rsid w:val="0004511B"/>
    <w:rsid w:val="000451C0"/>
    <w:rsid w:val="000453C4"/>
    <w:rsid w:val="00045C77"/>
    <w:rsid w:val="00046072"/>
    <w:rsid w:val="0004622E"/>
    <w:rsid w:val="000463B0"/>
    <w:rsid w:val="0004656C"/>
    <w:rsid w:val="00046620"/>
    <w:rsid w:val="00046730"/>
    <w:rsid w:val="0004673C"/>
    <w:rsid w:val="000467FB"/>
    <w:rsid w:val="00046BC3"/>
    <w:rsid w:val="00046C40"/>
    <w:rsid w:val="00046CDE"/>
    <w:rsid w:val="00046D16"/>
    <w:rsid w:val="00046F3D"/>
    <w:rsid w:val="00046F4C"/>
    <w:rsid w:val="000473F8"/>
    <w:rsid w:val="0004744F"/>
    <w:rsid w:val="00047F0A"/>
    <w:rsid w:val="00050985"/>
    <w:rsid w:val="00050A39"/>
    <w:rsid w:val="00050E59"/>
    <w:rsid w:val="00051043"/>
    <w:rsid w:val="000513AE"/>
    <w:rsid w:val="00051E38"/>
    <w:rsid w:val="00052162"/>
    <w:rsid w:val="000524AF"/>
    <w:rsid w:val="00053521"/>
    <w:rsid w:val="00054628"/>
    <w:rsid w:val="0005501E"/>
    <w:rsid w:val="000555F7"/>
    <w:rsid w:val="000556EC"/>
    <w:rsid w:val="00055883"/>
    <w:rsid w:val="00055A87"/>
    <w:rsid w:val="0005604C"/>
    <w:rsid w:val="000561B4"/>
    <w:rsid w:val="000564D5"/>
    <w:rsid w:val="0005656E"/>
    <w:rsid w:val="000568E2"/>
    <w:rsid w:val="00056FB3"/>
    <w:rsid w:val="000570C7"/>
    <w:rsid w:val="00057170"/>
    <w:rsid w:val="0005755D"/>
    <w:rsid w:val="0005757A"/>
    <w:rsid w:val="000575FA"/>
    <w:rsid w:val="000578E0"/>
    <w:rsid w:val="00057D86"/>
    <w:rsid w:val="00057F73"/>
    <w:rsid w:val="0006044D"/>
    <w:rsid w:val="000606A4"/>
    <w:rsid w:val="00060B00"/>
    <w:rsid w:val="000611B8"/>
    <w:rsid w:val="0006122D"/>
    <w:rsid w:val="00061292"/>
    <w:rsid w:val="00061466"/>
    <w:rsid w:val="0006198C"/>
    <w:rsid w:val="00061991"/>
    <w:rsid w:val="00061AA9"/>
    <w:rsid w:val="00061EB7"/>
    <w:rsid w:val="00062227"/>
    <w:rsid w:val="00062324"/>
    <w:rsid w:val="000624D4"/>
    <w:rsid w:val="00062955"/>
    <w:rsid w:val="00062DFA"/>
    <w:rsid w:val="00063167"/>
    <w:rsid w:val="0006386D"/>
    <w:rsid w:val="00063C0E"/>
    <w:rsid w:val="00063D6D"/>
    <w:rsid w:val="00064320"/>
    <w:rsid w:val="00064527"/>
    <w:rsid w:val="00064AC5"/>
    <w:rsid w:val="00064DC6"/>
    <w:rsid w:val="00064F58"/>
    <w:rsid w:val="0006530A"/>
    <w:rsid w:val="00065586"/>
    <w:rsid w:val="00065670"/>
    <w:rsid w:val="000658A0"/>
    <w:rsid w:val="00065944"/>
    <w:rsid w:val="00065A13"/>
    <w:rsid w:val="00065BD8"/>
    <w:rsid w:val="00065CE7"/>
    <w:rsid w:val="00065FD5"/>
    <w:rsid w:val="00066252"/>
    <w:rsid w:val="00066400"/>
    <w:rsid w:val="00066546"/>
    <w:rsid w:val="0006675F"/>
    <w:rsid w:val="00066B50"/>
    <w:rsid w:val="00066DA2"/>
    <w:rsid w:val="00067CE2"/>
    <w:rsid w:val="00067E25"/>
    <w:rsid w:val="00067E5F"/>
    <w:rsid w:val="000708B0"/>
    <w:rsid w:val="000708B9"/>
    <w:rsid w:val="000709B9"/>
    <w:rsid w:val="00070C74"/>
    <w:rsid w:val="00071218"/>
    <w:rsid w:val="000716E7"/>
    <w:rsid w:val="0007191B"/>
    <w:rsid w:val="000729C6"/>
    <w:rsid w:val="00072AF0"/>
    <w:rsid w:val="00072C26"/>
    <w:rsid w:val="00072EA7"/>
    <w:rsid w:val="000735B3"/>
    <w:rsid w:val="000739B2"/>
    <w:rsid w:val="00073A3B"/>
    <w:rsid w:val="00073F0A"/>
    <w:rsid w:val="000740B8"/>
    <w:rsid w:val="00075498"/>
    <w:rsid w:val="0007549B"/>
    <w:rsid w:val="00075E3A"/>
    <w:rsid w:val="00076EAD"/>
    <w:rsid w:val="00076EE1"/>
    <w:rsid w:val="00076F66"/>
    <w:rsid w:val="000773D0"/>
    <w:rsid w:val="0007750B"/>
    <w:rsid w:val="0007761C"/>
    <w:rsid w:val="000779D8"/>
    <w:rsid w:val="00077DE3"/>
    <w:rsid w:val="00080310"/>
    <w:rsid w:val="000805D8"/>
    <w:rsid w:val="000809C1"/>
    <w:rsid w:val="00080D09"/>
    <w:rsid w:val="00080EA7"/>
    <w:rsid w:val="00081375"/>
    <w:rsid w:val="00082273"/>
    <w:rsid w:val="0008287E"/>
    <w:rsid w:val="00082F79"/>
    <w:rsid w:val="00083031"/>
    <w:rsid w:val="000831FE"/>
    <w:rsid w:val="000835D1"/>
    <w:rsid w:val="00083663"/>
    <w:rsid w:val="000836A3"/>
    <w:rsid w:val="00084137"/>
    <w:rsid w:val="00084252"/>
    <w:rsid w:val="000843B4"/>
    <w:rsid w:val="00084652"/>
    <w:rsid w:val="00084788"/>
    <w:rsid w:val="00084C10"/>
    <w:rsid w:val="00085622"/>
    <w:rsid w:val="00085AC9"/>
    <w:rsid w:val="00085BD0"/>
    <w:rsid w:val="00085E2A"/>
    <w:rsid w:val="00086082"/>
    <w:rsid w:val="0008654A"/>
    <w:rsid w:val="000868EA"/>
    <w:rsid w:val="00086D94"/>
    <w:rsid w:val="00087150"/>
    <w:rsid w:val="0008740B"/>
    <w:rsid w:val="000904D3"/>
    <w:rsid w:val="00090641"/>
    <w:rsid w:val="00090769"/>
    <w:rsid w:val="00091C42"/>
    <w:rsid w:val="00091EF0"/>
    <w:rsid w:val="00092108"/>
    <w:rsid w:val="0009239F"/>
    <w:rsid w:val="00092588"/>
    <w:rsid w:val="0009309C"/>
    <w:rsid w:val="000933C8"/>
    <w:rsid w:val="0009360E"/>
    <w:rsid w:val="00093A9B"/>
    <w:rsid w:val="00093F1B"/>
    <w:rsid w:val="00093FC4"/>
    <w:rsid w:val="00094016"/>
    <w:rsid w:val="000944F9"/>
    <w:rsid w:val="000949BB"/>
    <w:rsid w:val="00094A06"/>
    <w:rsid w:val="00094F8C"/>
    <w:rsid w:val="0009537B"/>
    <w:rsid w:val="0009556F"/>
    <w:rsid w:val="00095630"/>
    <w:rsid w:val="000956EF"/>
    <w:rsid w:val="000959AC"/>
    <w:rsid w:val="00095CAD"/>
    <w:rsid w:val="00095D15"/>
    <w:rsid w:val="0009603C"/>
    <w:rsid w:val="00096481"/>
    <w:rsid w:val="00096BBA"/>
    <w:rsid w:val="00096D3E"/>
    <w:rsid w:val="00096D46"/>
    <w:rsid w:val="00096D4A"/>
    <w:rsid w:val="00096FA7"/>
    <w:rsid w:val="00096FCA"/>
    <w:rsid w:val="00097194"/>
    <w:rsid w:val="000976AE"/>
    <w:rsid w:val="000977B5"/>
    <w:rsid w:val="00097A22"/>
    <w:rsid w:val="000A044F"/>
    <w:rsid w:val="000A0A0D"/>
    <w:rsid w:val="000A1774"/>
    <w:rsid w:val="000A1F4B"/>
    <w:rsid w:val="000A21A9"/>
    <w:rsid w:val="000A2592"/>
    <w:rsid w:val="000A2922"/>
    <w:rsid w:val="000A2D50"/>
    <w:rsid w:val="000A3208"/>
    <w:rsid w:val="000A3244"/>
    <w:rsid w:val="000A327A"/>
    <w:rsid w:val="000A356C"/>
    <w:rsid w:val="000A38D5"/>
    <w:rsid w:val="000A3E93"/>
    <w:rsid w:val="000A3F02"/>
    <w:rsid w:val="000A4027"/>
    <w:rsid w:val="000A4115"/>
    <w:rsid w:val="000A41B2"/>
    <w:rsid w:val="000A42F4"/>
    <w:rsid w:val="000A4694"/>
    <w:rsid w:val="000A472C"/>
    <w:rsid w:val="000A4FBC"/>
    <w:rsid w:val="000A540B"/>
    <w:rsid w:val="000A5773"/>
    <w:rsid w:val="000A58EA"/>
    <w:rsid w:val="000A592B"/>
    <w:rsid w:val="000A5AB9"/>
    <w:rsid w:val="000A5ED4"/>
    <w:rsid w:val="000A61FF"/>
    <w:rsid w:val="000A65F3"/>
    <w:rsid w:val="000A682F"/>
    <w:rsid w:val="000A68C0"/>
    <w:rsid w:val="000A6952"/>
    <w:rsid w:val="000A6D40"/>
    <w:rsid w:val="000A6D76"/>
    <w:rsid w:val="000A716D"/>
    <w:rsid w:val="000A7315"/>
    <w:rsid w:val="000A773B"/>
    <w:rsid w:val="000A7851"/>
    <w:rsid w:val="000A7BF3"/>
    <w:rsid w:val="000A7CAA"/>
    <w:rsid w:val="000A7D54"/>
    <w:rsid w:val="000A7EA8"/>
    <w:rsid w:val="000B01BB"/>
    <w:rsid w:val="000B0517"/>
    <w:rsid w:val="000B05A0"/>
    <w:rsid w:val="000B07CC"/>
    <w:rsid w:val="000B0866"/>
    <w:rsid w:val="000B094F"/>
    <w:rsid w:val="000B0F1D"/>
    <w:rsid w:val="000B1911"/>
    <w:rsid w:val="000B1A32"/>
    <w:rsid w:val="000B1C44"/>
    <w:rsid w:val="000B2A1C"/>
    <w:rsid w:val="000B2EDD"/>
    <w:rsid w:val="000B33EE"/>
    <w:rsid w:val="000B3629"/>
    <w:rsid w:val="000B36CA"/>
    <w:rsid w:val="000B3889"/>
    <w:rsid w:val="000B4293"/>
    <w:rsid w:val="000B4E41"/>
    <w:rsid w:val="000B50ED"/>
    <w:rsid w:val="000B51D7"/>
    <w:rsid w:val="000B568C"/>
    <w:rsid w:val="000B60AC"/>
    <w:rsid w:val="000B65AF"/>
    <w:rsid w:val="000B6662"/>
    <w:rsid w:val="000B678A"/>
    <w:rsid w:val="000B6A06"/>
    <w:rsid w:val="000B7093"/>
    <w:rsid w:val="000B7338"/>
    <w:rsid w:val="000B7D11"/>
    <w:rsid w:val="000B7FDB"/>
    <w:rsid w:val="000C0C24"/>
    <w:rsid w:val="000C1067"/>
    <w:rsid w:val="000C12DF"/>
    <w:rsid w:val="000C1A06"/>
    <w:rsid w:val="000C259E"/>
    <w:rsid w:val="000C2F2D"/>
    <w:rsid w:val="000C3168"/>
    <w:rsid w:val="000C3892"/>
    <w:rsid w:val="000C3918"/>
    <w:rsid w:val="000C3D55"/>
    <w:rsid w:val="000C3DE6"/>
    <w:rsid w:val="000C3E0C"/>
    <w:rsid w:val="000C3F32"/>
    <w:rsid w:val="000C4458"/>
    <w:rsid w:val="000C4A23"/>
    <w:rsid w:val="000C4BEC"/>
    <w:rsid w:val="000C5201"/>
    <w:rsid w:val="000C56CD"/>
    <w:rsid w:val="000C5A62"/>
    <w:rsid w:val="000C6252"/>
    <w:rsid w:val="000C680C"/>
    <w:rsid w:val="000C6A4A"/>
    <w:rsid w:val="000C6E45"/>
    <w:rsid w:val="000C6F8A"/>
    <w:rsid w:val="000C70FC"/>
    <w:rsid w:val="000C7486"/>
    <w:rsid w:val="000C7AED"/>
    <w:rsid w:val="000D0DE3"/>
    <w:rsid w:val="000D11CF"/>
    <w:rsid w:val="000D136A"/>
    <w:rsid w:val="000D1519"/>
    <w:rsid w:val="000D15B9"/>
    <w:rsid w:val="000D21A9"/>
    <w:rsid w:val="000D257B"/>
    <w:rsid w:val="000D2A11"/>
    <w:rsid w:val="000D2D4B"/>
    <w:rsid w:val="000D2E64"/>
    <w:rsid w:val="000D3249"/>
    <w:rsid w:val="000D39D4"/>
    <w:rsid w:val="000D3D2E"/>
    <w:rsid w:val="000D3F6A"/>
    <w:rsid w:val="000D45F4"/>
    <w:rsid w:val="000D4E77"/>
    <w:rsid w:val="000D5740"/>
    <w:rsid w:val="000D5AB4"/>
    <w:rsid w:val="000D5C81"/>
    <w:rsid w:val="000D60FC"/>
    <w:rsid w:val="000D6148"/>
    <w:rsid w:val="000D6455"/>
    <w:rsid w:val="000D66DB"/>
    <w:rsid w:val="000D7173"/>
    <w:rsid w:val="000D7434"/>
    <w:rsid w:val="000D77F5"/>
    <w:rsid w:val="000D7D58"/>
    <w:rsid w:val="000D7EBA"/>
    <w:rsid w:val="000E04EC"/>
    <w:rsid w:val="000E135D"/>
    <w:rsid w:val="000E13E1"/>
    <w:rsid w:val="000E19EE"/>
    <w:rsid w:val="000E2A8A"/>
    <w:rsid w:val="000E33B6"/>
    <w:rsid w:val="000E35C0"/>
    <w:rsid w:val="000E3839"/>
    <w:rsid w:val="000E3D5B"/>
    <w:rsid w:val="000E3FC2"/>
    <w:rsid w:val="000E40C0"/>
    <w:rsid w:val="000E466B"/>
    <w:rsid w:val="000E4708"/>
    <w:rsid w:val="000E4D5B"/>
    <w:rsid w:val="000E4DCB"/>
    <w:rsid w:val="000E4E2A"/>
    <w:rsid w:val="000E4FF3"/>
    <w:rsid w:val="000E5C74"/>
    <w:rsid w:val="000E61D9"/>
    <w:rsid w:val="000E6AFB"/>
    <w:rsid w:val="000E6DA7"/>
    <w:rsid w:val="000E6DB9"/>
    <w:rsid w:val="000E6F96"/>
    <w:rsid w:val="000E7262"/>
    <w:rsid w:val="000E75A4"/>
    <w:rsid w:val="000E788B"/>
    <w:rsid w:val="000E7978"/>
    <w:rsid w:val="000E7A5B"/>
    <w:rsid w:val="000E7A6E"/>
    <w:rsid w:val="000E7BBA"/>
    <w:rsid w:val="000E7D4D"/>
    <w:rsid w:val="000F00DB"/>
    <w:rsid w:val="000F0802"/>
    <w:rsid w:val="000F14FC"/>
    <w:rsid w:val="000F1D8E"/>
    <w:rsid w:val="000F1F0D"/>
    <w:rsid w:val="000F20B1"/>
    <w:rsid w:val="000F20EE"/>
    <w:rsid w:val="000F216A"/>
    <w:rsid w:val="000F24CB"/>
    <w:rsid w:val="000F3247"/>
    <w:rsid w:val="000F4120"/>
    <w:rsid w:val="000F4DE7"/>
    <w:rsid w:val="000F512F"/>
    <w:rsid w:val="000F5390"/>
    <w:rsid w:val="000F550A"/>
    <w:rsid w:val="000F5B5D"/>
    <w:rsid w:val="000F5D64"/>
    <w:rsid w:val="000F61D9"/>
    <w:rsid w:val="000F6B98"/>
    <w:rsid w:val="000F6C49"/>
    <w:rsid w:val="000F7974"/>
    <w:rsid w:val="000F7A2F"/>
    <w:rsid w:val="0010036B"/>
    <w:rsid w:val="00100455"/>
    <w:rsid w:val="00100A2A"/>
    <w:rsid w:val="00100AC2"/>
    <w:rsid w:val="001011EB"/>
    <w:rsid w:val="001013F4"/>
    <w:rsid w:val="00101432"/>
    <w:rsid w:val="0010176E"/>
    <w:rsid w:val="001018CA"/>
    <w:rsid w:val="00102084"/>
    <w:rsid w:val="0010236A"/>
    <w:rsid w:val="0010250C"/>
    <w:rsid w:val="00102A42"/>
    <w:rsid w:val="0010308E"/>
    <w:rsid w:val="0010369E"/>
    <w:rsid w:val="001036AB"/>
    <w:rsid w:val="00103E8B"/>
    <w:rsid w:val="00104362"/>
    <w:rsid w:val="00104A4A"/>
    <w:rsid w:val="00105026"/>
    <w:rsid w:val="001053B9"/>
    <w:rsid w:val="001054D4"/>
    <w:rsid w:val="00105A35"/>
    <w:rsid w:val="00105E1F"/>
    <w:rsid w:val="00105ECB"/>
    <w:rsid w:val="001063B0"/>
    <w:rsid w:val="001065C0"/>
    <w:rsid w:val="0010686C"/>
    <w:rsid w:val="001068E4"/>
    <w:rsid w:val="001071AD"/>
    <w:rsid w:val="00107B2D"/>
    <w:rsid w:val="00107C5F"/>
    <w:rsid w:val="00107CC2"/>
    <w:rsid w:val="00107CCC"/>
    <w:rsid w:val="00107F1E"/>
    <w:rsid w:val="00110011"/>
    <w:rsid w:val="001101A2"/>
    <w:rsid w:val="00110548"/>
    <w:rsid w:val="001105BD"/>
    <w:rsid w:val="001114CF"/>
    <w:rsid w:val="00111E4E"/>
    <w:rsid w:val="0011230A"/>
    <w:rsid w:val="00112772"/>
    <w:rsid w:val="0011289E"/>
    <w:rsid w:val="00112DE8"/>
    <w:rsid w:val="00112E32"/>
    <w:rsid w:val="00113147"/>
    <w:rsid w:val="001132B0"/>
    <w:rsid w:val="0011351E"/>
    <w:rsid w:val="00113740"/>
    <w:rsid w:val="00113F50"/>
    <w:rsid w:val="00114405"/>
    <w:rsid w:val="0011477F"/>
    <w:rsid w:val="001148F7"/>
    <w:rsid w:val="0011535D"/>
    <w:rsid w:val="0011553E"/>
    <w:rsid w:val="001155EC"/>
    <w:rsid w:val="00115829"/>
    <w:rsid w:val="00115E3D"/>
    <w:rsid w:val="00115E55"/>
    <w:rsid w:val="00115E65"/>
    <w:rsid w:val="00115EC8"/>
    <w:rsid w:val="00116227"/>
    <w:rsid w:val="00116449"/>
    <w:rsid w:val="00116721"/>
    <w:rsid w:val="001169EA"/>
    <w:rsid w:val="00116C82"/>
    <w:rsid w:val="00116CF8"/>
    <w:rsid w:val="00116D67"/>
    <w:rsid w:val="001171A1"/>
    <w:rsid w:val="001175AE"/>
    <w:rsid w:val="001178B9"/>
    <w:rsid w:val="00117990"/>
    <w:rsid w:val="00117C0A"/>
    <w:rsid w:val="0012064B"/>
    <w:rsid w:val="001207FD"/>
    <w:rsid w:val="001209FA"/>
    <w:rsid w:val="00120E85"/>
    <w:rsid w:val="00121632"/>
    <w:rsid w:val="001217BA"/>
    <w:rsid w:val="00121C72"/>
    <w:rsid w:val="00121FD7"/>
    <w:rsid w:val="00122271"/>
    <w:rsid w:val="0012234F"/>
    <w:rsid w:val="00122507"/>
    <w:rsid w:val="0012269C"/>
    <w:rsid w:val="001232FC"/>
    <w:rsid w:val="0012334B"/>
    <w:rsid w:val="00123ADA"/>
    <w:rsid w:val="00123B1A"/>
    <w:rsid w:val="001246EE"/>
    <w:rsid w:val="00124C46"/>
    <w:rsid w:val="0012555C"/>
    <w:rsid w:val="00125573"/>
    <w:rsid w:val="00125731"/>
    <w:rsid w:val="00125FFB"/>
    <w:rsid w:val="00126054"/>
    <w:rsid w:val="00126116"/>
    <w:rsid w:val="00126391"/>
    <w:rsid w:val="0012642A"/>
    <w:rsid w:val="00126825"/>
    <w:rsid w:val="00126CB9"/>
    <w:rsid w:val="00126D17"/>
    <w:rsid w:val="00126FA8"/>
    <w:rsid w:val="001305BF"/>
    <w:rsid w:val="00130CDF"/>
    <w:rsid w:val="00131325"/>
    <w:rsid w:val="00131563"/>
    <w:rsid w:val="00131BFD"/>
    <w:rsid w:val="00131D0A"/>
    <w:rsid w:val="00131D58"/>
    <w:rsid w:val="00131DF8"/>
    <w:rsid w:val="00131FB3"/>
    <w:rsid w:val="001322EE"/>
    <w:rsid w:val="00132368"/>
    <w:rsid w:val="0013301B"/>
    <w:rsid w:val="001340BA"/>
    <w:rsid w:val="001343FE"/>
    <w:rsid w:val="001353EA"/>
    <w:rsid w:val="0013579F"/>
    <w:rsid w:val="0013586D"/>
    <w:rsid w:val="00135C0D"/>
    <w:rsid w:val="0013697E"/>
    <w:rsid w:val="00136E35"/>
    <w:rsid w:val="00136F8A"/>
    <w:rsid w:val="001370B1"/>
    <w:rsid w:val="00137528"/>
    <w:rsid w:val="00137714"/>
    <w:rsid w:val="0013778D"/>
    <w:rsid w:val="001377CA"/>
    <w:rsid w:val="00137CF0"/>
    <w:rsid w:val="00140335"/>
    <w:rsid w:val="0014037E"/>
    <w:rsid w:val="001405D3"/>
    <w:rsid w:val="00140701"/>
    <w:rsid w:val="00140B94"/>
    <w:rsid w:val="00140C22"/>
    <w:rsid w:val="00140C2F"/>
    <w:rsid w:val="00140C77"/>
    <w:rsid w:val="001413BF"/>
    <w:rsid w:val="00141C42"/>
    <w:rsid w:val="00141CA4"/>
    <w:rsid w:val="0014217E"/>
    <w:rsid w:val="0014291D"/>
    <w:rsid w:val="001430D3"/>
    <w:rsid w:val="00143DEC"/>
    <w:rsid w:val="00144284"/>
    <w:rsid w:val="001442A2"/>
    <w:rsid w:val="001443D9"/>
    <w:rsid w:val="001445B1"/>
    <w:rsid w:val="001446AE"/>
    <w:rsid w:val="00144A16"/>
    <w:rsid w:val="00144A39"/>
    <w:rsid w:val="001450FB"/>
    <w:rsid w:val="001458EF"/>
    <w:rsid w:val="00145BF7"/>
    <w:rsid w:val="00145C52"/>
    <w:rsid w:val="001463A6"/>
    <w:rsid w:val="0014658A"/>
    <w:rsid w:val="001469DC"/>
    <w:rsid w:val="00146C31"/>
    <w:rsid w:val="00146F08"/>
    <w:rsid w:val="0014750F"/>
    <w:rsid w:val="00147DB8"/>
    <w:rsid w:val="00150545"/>
    <w:rsid w:val="00150C9D"/>
    <w:rsid w:val="00150EA5"/>
    <w:rsid w:val="00151367"/>
    <w:rsid w:val="00151683"/>
    <w:rsid w:val="00151EF1"/>
    <w:rsid w:val="00152FD2"/>
    <w:rsid w:val="0015363F"/>
    <w:rsid w:val="0015392F"/>
    <w:rsid w:val="00153AF1"/>
    <w:rsid w:val="00153B3E"/>
    <w:rsid w:val="00153B7A"/>
    <w:rsid w:val="00154207"/>
    <w:rsid w:val="001544D7"/>
    <w:rsid w:val="001548A5"/>
    <w:rsid w:val="00154A60"/>
    <w:rsid w:val="00155089"/>
    <w:rsid w:val="0015510C"/>
    <w:rsid w:val="0015510D"/>
    <w:rsid w:val="0015522A"/>
    <w:rsid w:val="001554D3"/>
    <w:rsid w:val="0015563E"/>
    <w:rsid w:val="00155787"/>
    <w:rsid w:val="00155F66"/>
    <w:rsid w:val="001563A3"/>
    <w:rsid w:val="0015689C"/>
    <w:rsid w:val="00156979"/>
    <w:rsid w:val="00156A35"/>
    <w:rsid w:val="0015780A"/>
    <w:rsid w:val="00157A79"/>
    <w:rsid w:val="00157CC4"/>
    <w:rsid w:val="00157ED4"/>
    <w:rsid w:val="00157FFD"/>
    <w:rsid w:val="0016025C"/>
    <w:rsid w:val="00160E76"/>
    <w:rsid w:val="00162474"/>
    <w:rsid w:val="0016296F"/>
    <w:rsid w:val="00162E94"/>
    <w:rsid w:val="001630C7"/>
    <w:rsid w:val="001637E7"/>
    <w:rsid w:val="0016390D"/>
    <w:rsid w:val="001639F3"/>
    <w:rsid w:val="00163EBA"/>
    <w:rsid w:val="00164057"/>
    <w:rsid w:val="00164480"/>
    <w:rsid w:val="001644E9"/>
    <w:rsid w:val="00164688"/>
    <w:rsid w:val="00164C62"/>
    <w:rsid w:val="00165A06"/>
    <w:rsid w:val="00165B37"/>
    <w:rsid w:val="00166042"/>
    <w:rsid w:val="00166265"/>
    <w:rsid w:val="0016652E"/>
    <w:rsid w:val="00166BE9"/>
    <w:rsid w:val="00166FB5"/>
    <w:rsid w:val="001674CA"/>
    <w:rsid w:val="0016765A"/>
    <w:rsid w:val="0016776C"/>
    <w:rsid w:val="00167A50"/>
    <w:rsid w:val="00167AA9"/>
    <w:rsid w:val="00167D49"/>
    <w:rsid w:val="00167D6C"/>
    <w:rsid w:val="00167DE3"/>
    <w:rsid w:val="00170369"/>
    <w:rsid w:val="0017069F"/>
    <w:rsid w:val="00170793"/>
    <w:rsid w:val="001715E4"/>
    <w:rsid w:val="0017186C"/>
    <w:rsid w:val="00172072"/>
    <w:rsid w:val="001722E4"/>
    <w:rsid w:val="00172459"/>
    <w:rsid w:val="00172D87"/>
    <w:rsid w:val="00172E77"/>
    <w:rsid w:val="00172F5C"/>
    <w:rsid w:val="00172FDA"/>
    <w:rsid w:val="00173757"/>
    <w:rsid w:val="00173882"/>
    <w:rsid w:val="00173D60"/>
    <w:rsid w:val="00173ECB"/>
    <w:rsid w:val="001740D0"/>
    <w:rsid w:val="00174176"/>
    <w:rsid w:val="001742DD"/>
    <w:rsid w:val="001744C1"/>
    <w:rsid w:val="0017465A"/>
    <w:rsid w:val="001749FD"/>
    <w:rsid w:val="00174D5B"/>
    <w:rsid w:val="0017581E"/>
    <w:rsid w:val="001761FA"/>
    <w:rsid w:val="001764DF"/>
    <w:rsid w:val="00176D80"/>
    <w:rsid w:val="00177A3B"/>
    <w:rsid w:val="001801DC"/>
    <w:rsid w:val="00180CD4"/>
    <w:rsid w:val="00181C8C"/>
    <w:rsid w:val="00181D92"/>
    <w:rsid w:val="001823B6"/>
    <w:rsid w:val="001824CB"/>
    <w:rsid w:val="00182CC4"/>
    <w:rsid w:val="00183161"/>
    <w:rsid w:val="0018323E"/>
    <w:rsid w:val="00183515"/>
    <w:rsid w:val="00183F62"/>
    <w:rsid w:val="001844CE"/>
    <w:rsid w:val="0018455B"/>
    <w:rsid w:val="001847D8"/>
    <w:rsid w:val="001848EB"/>
    <w:rsid w:val="00184FD6"/>
    <w:rsid w:val="0018578E"/>
    <w:rsid w:val="00185A87"/>
    <w:rsid w:val="0018620B"/>
    <w:rsid w:val="00186CAB"/>
    <w:rsid w:val="00186D5B"/>
    <w:rsid w:val="00186DB5"/>
    <w:rsid w:val="001872F2"/>
    <w:rsid w:val="001873CA"/>
    <w:rsid w:val="00187BF7"/>
    <w:rsid w:val="00187DB9"/>
    <w:rsid w:val="001900CB"/>
    <w:rsid w:val="0019077D"/>
    <w:rsid w:val="001907A7"/>
    <w:rsid w:val="00190A1D"/>
    <w:rsid w:val="00190F64"/>
    <w:rsid w:val="0019116B"/>
    <w:rsid w:val="0019179D"/>
    <w:rsid w:val="001917A8"/>
    <w:rsid w:val="0019194D"/>
    <w:rsid w:val="00191A4A"/>
    <w:rsid w:val="00191A9D"/>
    <w:rsid w:val="00191B6B"/>
    <w:rsid w:val="00191D39"/>
    <w:rsid w:val="00191F86"/>
    <w:rsid w:val="00192174"/>
    <w:rsid w:val="0019236A"/>
    <w:rsid w:val="00192524"/>
    <w:rsid w:val="00192531"/>
    <w:rsid w:val="001927DC"/>
    <w:rsid w:val="00192955"/>
    <w:rsid w:val="00192B20"/>
    <w:rsid w:val="00193292"/>
    <w:rsid w:val="00193976"/>
    <w:rsid w:val="00193DA0"/>
    <w:rsid w:val="0019436E"/>
    <w:rsid w:val="0019461C"/>
    <w:rsid w:val="00194CCA"/>
    <w:rsid w:val="00194D7D"/>
    <w:rsid w:val="0019535E"/>
    <w:rsid w:val="0019581F"/>
    <w:rsid w:val="00195831"/>
    <w:rsid w:val="00195BA2"/>
    <w:rsid w:val="0019641B"/>
    <w:rsid w:val="0019692E"/>
    <w:rsid w:val="00196931"/>
    <w:rsid w:val="00196D27"/>
    <w:rsid w:val="001972EE"/>
    <w:rsid w:val="00197336"/>
    <w:rsid w:val="001974FA"/>
    <w:rsid w:val="00197668"/>
    <w:rsid w:val="00197820"/>
    <w:rsid w:val="00197B3D"/>
    <w:rsid w:val="001A06CA"/>
    <w:rsid w:val="001A096B"/>
    <w:rsid w:val="001A09EB"/>
    <w:rsid w:val="001A0C62"/>
    <w:rsid w:val="001A12D0"/>
    <w:rsid w:val="001A1FA3"/>
    <w:rsid w:val="001A24D5"/>
    <w:rsid w:val="001A251A"/>
    <w:rsid w:val="001A254E"/>
    <w:rsid w:val="001A27DB"/>
    <w:rsid w:val="001A2801"/>
    <w:rsid w:val="001A3CED"/>
    <w:rsid w:val="001A40B7"/>
    <w:rsid w:val="001A418E"/>
    <w:rsid w:val="001A4240"/>
    <w:rsid w:val="001A42F3"/>
    <w:rsid w:val="001A4E09"/>
    <w:rsid w:val="001A52BB"/>
    <w:rsid w:val="001A54C8"/>
    <w:rsid w:val="001A559A"/>
    <w:rsid w:val="001A5C64"/>
    <w:rsid w:val="001A5EBC"/>
    <w:rsid w:val="001A5EF3"/>
    <w:rsid w:val="001A6296"/>
    <w:rsid w:val="001A64E6"/>
    <w:rsid w:val="001A6566"/>
    <w:rsid w:val="001A6821"/>
    <w:rsid w:val="001A68A6"/>
    <w:rsid w:val="001A6AF9"/>
    <w:rsid w:val="001A6E70"/>
    <w:rsid w:val="001A734D"/>
    <w:rsid w:val="001A77E8"/>
    <w:rsid w:val="001A79B7"/>
    <w:rsid w:val="001A7C03"/>
    <w:rsid w:val="001A7D70"/>
    <w:rsid w:val="001B0AC5"/>
    <w:rsid w:val="001B0DB3"/>
    <w:rsid w:val="001B1084"/>
    <w:rsid w:val="001B1397"/>
    <w:rsid w:val="001B1C8B"/>
    <w:rsid w:val="001B227A"/>
    <w:rsid w:val="001B2912"/>
    <w:rsid w:val="001B2A2E"/>
    <w:rsid w:val="001B2BC7"/>
    <w:rsid w:val="001B2E63"/>
    <w:rsid w:val="001B2FAB"/>
    <w:rsid w:val="001B3721"/>
    <w:rsid w:val="001B390C"/>
    <w:rsid w:val="001B3ACB"/>
    <w:rsid w:val="001B4100"/>
    <w:rsid w:val="001B4224"/>
    <w:rsid w:val="001B60DC"/>
    <w:rsid w:val="001B61BC"/>
    <w:rsid w:val="001B66B4"/>
    <w:rsid w:val="001B683E"/>
    <w:rsid w:val="001B6C2A"/>
    <w:rsid w:val="001B6D78"/>
    <w:rsid w:val="001B6F81"/>
    <w:rsid w:val="001B7015"/>
    <w:rsid w:val="001B7472"/>
    <w:rsid w:val="001B7C8C"/>
    <w:rsid w:val="001B7DC3"/>
    <w:rsid w:val="001C0297"/>
    <w:rsid w:val="001C0598"/>
    <w:rsid w:val="001C09A1"/>
    <w:rsid w:val="001C0B25"/>
    <w:rsid w:val="001C0BA1"/>
    <w:rsid w:val="001C10AC"/>
    <w:rsid w:val="001C10BC"/>
    <w:rsid w:val="001C167A"/>
    <w:rsid w:val="001C18DD"/>
    <w:rsid w:val="001C227B"/>
    <w:rsid w:val="001C2298"/>
    <w:rsid w:val="001C237F"/>
    <w:rsid w:val="001C2B5B"/>
    <w:rsid w:val="001C2D5C"/>
    <w:rsid w:val="001C3041"/>
    <w:rsid w:val="001C337A"/>
    <w:rsid w:val="001C33A5"/>
    <w:rsid w:val="001C3786"/>
    <w:rsid w:val="001C3871"/>
    <w:rsid w:val="001C3AEE"/>
    <w:rsid w:val="001C3BF1"/>
    <w:rsid w:val="001C3C9D"/>
    <w:rsid w:val="001C3D82"/>
    <w:rsid w:val="001C3FE6"/>
    <w:rsid w:val="001C4721"/>
    <w:rsid w:val="001C4910"/>
    <w:rsid w:val="001C4C8E"/>
    <w:rsid w:val="001C4DDF"/>
    <w:rsid w:val="001C54FB"/>
    <w:rsid w:val="001C55FB"/>
    <w:rsid w:val="001C569F"/>
    <w:rsid w:val="001C5D0F"/>
    <w:rsid w:val="001C5EB6"/>
    <w:rsid w:val="001C63C7"/>
    <w:rsid w:val="001C6474"/>
    <w:rsid w:val="001C64B6"/>
    <w:rsid w:val="001C6707"/>
    <w:rsid w:val="001C6A87"/>
    <w:rsid w:val="001C6A8C"/>
    <w:rsid w:val="001C6B74"/>
    <w:rsid w:val="001C6D65"/>
    <w:rsid w:val="001C7534"/>
    <w:rsid w:val="001C776E"/>
    <w:rsid w:val="001D03ED"/>
    <w:rsid w:val="001D0467"/>
    <w:rsid w:val="001D0549"/>
    <w:rsid w:val="001D07DF"/>
    <w:rsid w:val="001D09AE"/>
    <w:rsid w:val="001D12BC"/>
    <w:rsid w:val="001D12D0"/>
    <w:rsid w:val="001D16AE"/>
    <w:rsid w:val="001D2E83"/>
    <w:rsid w:val="001D3360"/>
    <w:rsid w:val="001D388C"/>
    <w:rsid w:val="001D3946"/>
    <w:rsid w:val="001D3F54"/>
    <w:rsid w:val="001D44A2"/>
    <w:rsid w:val="001D49CA"/>
    <w:rsid w:val="001D4CF0"/>
    <w:rsid w:val="001D4E1E"/>
    <w:rsid w:val="001D561D"/>
    <w:rsid w:val="001D65D8"/>
    <w:rsid w:val="001D66AA"/>
    <w:rsid w:val="001D6A46"/>
    <w:rsid w:val="001D6D00"/>
    <w:rsid w:val="001D7285"/>
    <w:rsid w:val="001D74AB"/>
    <w:rsid w:val="001D75C1"/>
    <w:rsid w:val="001D778D"/>
    <w:rsid w:val="001D779A"/>
    <w:rsid w:val="001D7A1F"/>
    <w:rsid w:val="001D7AF5"/>
    <w:rsid w:val="001D7EE2"/>
    <w:rsid w:val="001E00CF"/>
    <w:rsid w:val="001E03D3"/>
    <w:rsid w:val="001E0688"/>
    <w:rsid w:val="001E09BE"/>
    <w:rsid w:val="001E0EA9"/>
    <w:rsid w:val="001E11A2"/>
    <w:rsid w:val="001E1259"/>
    <w:rsid w:val="001E18CC"/>
    <w:rsid w:val="001E19B8"/>
    <w:rsid w:val="001E1DF6"/>
    <w:rsid w:val="001E22FD"/>
    <w:rsid w:val="001E24E5"/>
    <w:rsid w:val="001E2877"/>
    <w:rsid w:val="001E2DEE"/>
    <w:rsid w:val="001E2EDC"/>
    <w:rsid w:val="001E3192"/>
    <w:rsid w:val="001E38FD"/>
    <w:rsid w:val="001E3A41"/>
    <w:rsid w:val="001E3D2D"/>
    <w:rsid w:val="001E4239"/>
    <w:rsid w:val="001E4291"/>
    <w:rsid w:val="001E4605"/>
    <w:rsid w:val="001E470E"/>
    <w:rsid w:val="001E5139"/>
    <w:rsid w:val="001E57E7"/>
    <w:rsid w:val="001E5EE2"/>
    <w:rsid w:val="001E5F4D"/>
    <w:rsid w:val="001E5F4E"/>
    <w:rsid w:val="001E60A0"/>
    <w:rsid w:val="001E64B9"/>
    <w:rsid w:val="001E65E8"/>
    <w:rsid w:val="001E69DB"/>
    <w:rsid w:val="001E6B25"/>
    <w:rsid w:val="001E6CFD"/>
    <w:rsid w:val="001E75F3"/>
    <w:rsid w:val="001E7B08"/>
    <w:rsid w:val="001F065B"/>
    <w:rsid w:val="001F0B57"/>
    <w:rsid w:val="001F10E8"/>
    <w:rsid w:val="001F1863"/>
    <w:rsid w:val="001F1880"/>
    <w:rsid w:val="001F19DE"/>
    <w:rsid w:val="001F1AFF"/>
    <w:rsid w:val="001F2689"/>
    <w:rsid w:val="001F26D8"/>
    <w:rsid w:val="001F2AB7"/>
    <w:rsid w:val="001F30D7"/>
    <w:rsid w:val="001F3322"/>
    <w:rsid w:val="001F3C66"/>
    <w:rsid w:val="001F3C9B"/>
    <w:rsid w:val="001F3E77"/>
    <w:rsid w:val="001F439C"/>
    <w:rsid w:val="001F4691"/>
    <w:rsid w:val="001F46BB"/>
    <w:rsid w:val="001F4BD1"/>
    <w:rsid w:val="001F4FAC"/>
    <w:rsid w:val="001F5026"/>
    <w:rsid w:val="001F5110"/>
    <w:rsid w:val="001F51CD"/>
    <w:rsid w:val="001F5702"/>
    <w:rsid w:val="001F57B5"/>
    <w:rsid w:val="001F5C86"/>
    <w:rsid w:val="001F5EF6"/>
    <w:rsid w:val="001F6176"/>
    <w:rsid w:val="001F642B"/>
    <w:rsid w:val="001F65A2"/>
    <w:rsid w:val="001F6B4C"/>
    <w:rsid w:val="001F6B86"/>
    <w:rsid w:val="001F6E1A"/>
    <w:rsid w:val="001F6F7E"/>
    <w:rsid w:val="001F7308"/>
    <w:rsid w:val="001F731A"/>
    <w:rsid w:val="001F743E"/>
    <w:rsid w:val="001F7484"/>
    <w:rsid w:val="001F74B0"/>
    <w:rsid w:val="001F77BA"/>
    <w:rsid w:val="001F77C7"/>
    <w:rsid w:val="001F78A1"/>
    <w:rsid w:val="001F7DE0"/>
    <w:rsid w:val="002002FC"/>
    <w:rsid w:val="002006C5"/>
    <w:rsid w:val="00200AB1"/>
    <w:rsid w:val="002012E4"/>
    <w:rsid w:val="00201F71"/>
    <w:rsid w:val="002021C3"/>
    <w:rsid w:val="0020244B"/>
    <w:rsid w:val="00203934"/>
    <w:rsid w:val="00204464"/>
    <w:rsid w:val="0020446B"/>
    <w:rsid w:val="002045EC"/>
    <w:rsid w:val="00204BA7"/>
    <w:rsid w:val="00204E2B"/>
    <w:rsid w:val="00205276"/>
    <w:rsid w:val="00205E37"/>
    <w:rsid w:val="0020600A"/>
    <w:rsid w:val="0020675E"/>
    <w:rsid w:val="00206C58"/>
    <w:rsid w:val="00206E5C"/>
    <w:rsid w:val="00207121"/>
    <w:rsid w:val="00207181"/>
    <w:rsid w:val="002072AB"/>
    <w:rsid w:val="002073D7"/>
    <w:rsid w:val="002074DC"/>
    <w:rsid w:val="002076EC"/>
    <w:rsid w:val="00207CA1"/>
    <w:rsid w:val="00210026"/>
    <w:rsid w:val="00210140"/>
    <w:rsid w:val="0021018E"/>
    <w:rsid w:val="0021073B"/>
    <w:rsid w:val="00210FE5"/>
    <w:rsid w:val="00211193"/>
    <w:rsid w:val="002111CD"/>
    <w:rsid w:val="00211942"/>
    <w:rsid w:val="00211A60"/>
    <w:rsid w:val="00211A6E"/>
    <w:rsid w:val="00211C0C"/>
    <w:rsid w:val="00211F92"/>
    <w:rsid w:val="002125E4"/>
    <w:rsid w:val="002129EB"/>
    <w:rsid w:val="00212D5F"/>
    <w:rsid w:val="0021300B"/>
    <w:rsid w:val="0021375B"/>
    <w:rsid w:val="00213846"/>
    <w:rsid w:val="00214509"/>
    <w:rsid w:val="00214752"/>
    <w:rsid w:val="00214A03"/>
    <w:rsid w:val="00214A55"/>
    <w:rsid w:val="00214D95"/>
    <w:rsid w:val="00215531"/>
    <w:rsid w:val="0021572F"/>
    <w:rsid w:val="002157EA"/>
    <w:rsid w:val="00215C4D"/>
    <w:rsid w:val="00215EEB"/>
    <w:rsid w:val="00215FE5"/>
    <w:rsid w:val="002160C3"/>
    <w:rsid w:val="0021629C"/>
    <w:rsid w:val="002162B2"/>
    <w:rsid w:val="0021660D"/>
    <w:rsid w:val="00216676"/>
    <w:rsid w:val="00216A79"/>
    <w:rsid w:val="00216A9F"/>
    <w:rsid w:val="00216AA5"/>
    <w:rsid w:val="0021703D"/>
    <w:rsid w:val="00217361"/>
    <w:rsid w:val="002179F3"/>
    <w:rsid w:val="00217A05"/>
    <w:rsid w:val="00217DCB"/>
    <w:rsid w:val="00220169"/>
    <w:rsid w:val="00220345"/>
    <w:rsid w:val="00220933"/>
    <w:rsid w:val="00220A4D"/>
    <w:rsid w:val="00220C72"/>
    <w:rsid w:val="0022144D"/>
    <w:rsid w:val="00221616"/>
    <w:rsid w:val="002220A7"/>
    <w:rsid w:val="002222F8"/>
    <w:rsid w:val="002225ED"/>
    <w:rsid w:val="002228B2"/>
    <w:rsid w:val="002237B5"/>
    <w:rsid w:val="00223844"/>
    <w:rsid w:val="002238DD"/>
    <w:rsid w:val="00223923"/>
    <w:rsid w:val="00223D09"/>
    <w:rsid w:val="00224183"/>
    <w:rsid w:val="00224201"/>
    <w:rsid w:val="00224222"/>
    <w:rsid w:val="00224FCB"/>
    <w:rsid w:val="0022540C"/>
    <w:rsid w:val="00225A74"/>
    <w:rsid w:val="00225F9D"/>
    <w:rsid w:val="00226289"/>
    <w:rsid w:val="00226480"/>
    <w:rsid w:val="00226AA4"/>
    <w:rsid w:val="00226BC5"/>
    <w:rsid w:val="00226D4E"/>
    <w:rsid w:val="00227353"/>
    <w:rsid w:val="0022765B"/>
    <w:rsid w:val="00227A29"/>
    <w:rsid w:val="00227CCF"/>
    <w:rsid w:val="00227D85"/>
    <w:rsid w:val="0023039A"/>
    <w:rsid w:val="0023061E"/>
    <w:rsid w:val="00230CED"/>
    <w:rsid w:val="002312A3"/>
    <w:rsid w:val="0023147A"/>
    <w:rsid w:val="00231535"/>
    <w:rsid w:val="002319D3"/>
    <w:rsid w:val="00231C15"/>
    <w:rsid w:val="00231D2D"/>
    <w:rsid w:val="00232A2F"/>
    <w:rsid w:val="00233050"/>
    <w:rsid w:val="0023308A"/>
    <w:rsid w:val="002332AE"/>
    <w:rsid w:val="00233A33"/>
    <w:rsid w:val="00233AAC"/>
    <w:rsid w:val="00233B30"/>
    <w:rsid w:val="00233C8A"/>
    <w:rsid w:val="00233EA6"/>
    <w:rsid w:val="0023447E"/>
    <w:rsid w:val="0023465F"/>
    <w:rsid w:val="0023478F"/>
    <w:rsid w:val="002347BA"/>
    <w:rsid w:val="00234814"/>
    <w:rsid w:val="002353AD"/>
    <w:rsid w:val="0023564A"/>
    <w:rsid w:val="00235A3F"/>
    <w:rsid w:val="00235A57"/>
    <w:rsid w:val="00235EB3"/>
    <w:rsid w:val="00236036"/>
    <w:rsid w:val="0023647D"/>
    <w:rsid w:val="00236A82"/>
    <w:rsid w:val="00237136"/>
    <w:rsid w:val="0023765C"/>
    <w:rsid w:val="0023786E"/>
    <w:rsid w:val="00237B23"/>
    <w:rsid w:val="00240174"/>
    <w:rsid w:val="00240C5F"/>
    <w:rsid w:val="00240D90"/>
    <w:rsid w:val="00241321"/>
    <w:rsid w:val="0024185C"/>
    <w:rsid w:val="00241DE6"/>
    <w:rsid w:val="00241E36"/>
    <w:rsid w:val="0024226B"/>
    <w:rsid w:val="002422B4"/>
    <w:rsid w:val="0024271E"/>
    <w:rsid w:val="002432B8"/>
    <w:rsid w:val="002435A1"/>
    <w:rsid w:val="00243E51"/>
    <w:rsid w:val="00243F4D"/>
    <w:rsid w:val="00244422"/>
    <w:rsid w:val="0024465C"/>
    <w:rsid w:val="00244727"/>
    <w:rsid w:val="00244B27"/>
    <w:rsid w:val="00244E05"/>
    <w:rsid w:val="00245DCC"/>
    <w:rsid w:val="0024604B"/>
    <w:rsid w:val="00246C4C"/>
    <w:rsid w:val="00247742"/>
    <w:rsid w:val="00247FED"/>
    <w:rsid w:val="0025084E"/>
    <w:rsid w:val="002508DF"/>
    <w:rsid w:val="002509FA"/>
    <w:rsid w:val="00250E72"/>
    <w:rsid w:val="00250F94"/>
    <w:rsid w:val="0025116E"/>
    <w:rsid w:val="00251661"/>
    <w:rsid w:val="00252427"/>
    <w:rsid w:val="0025276F"/>
    <w:rsid w:val="002527CF"/>
    <w:rsid w:val="0025285E"/>
    <w:rsid w:val="00252A26"/>
    <w:rsid w:val="00252BD1"/>
    <w:rsid w:val="00252E6B"/>
    <w:rsid w:val="002533DF"/>
    <w:rsid w:val="002535B9"/>
    <w:rsid w:val="00253667"/>
    <w:rsid w:val="00253CB1"/>
    <w:rsid w:val="00253E4B"/>
    <w:rsid w:val="00254011"/>
    <w:rsid w:val="002541D3"/>
    <w:rsid w:val="00254253"/>
    <w:rsid w:val="002543F9"/>
    <w:rsid w:val="00254BBA"/>
    <w:rsid w:val="00254E57"/>
    <w:rsid w:val="002558F7"/>
    <w:rsid w:val="00255BCA"/>
    <w:rsid w:val="002560A3"/>
    <w:rsid w:val="002560C0"/>
    <w:rsid w:val="0025646C"/>
    <w:rsid w:val="00256684"/>
    <w:rsid w:val="0025676D"/>
    <w:rsid w:val="00256A35"/>
    <w:rsid w:val="0025789F"/>
    <w:rsid w:val="00257ADD"/>
    <w:rsid w:val="00257B47"/>
    <w:rsid w:val="00257B9B"/>
    <w:rsid w:val="00257C84"/>
    <w:rsid w:val="00257D9C"/>
    <w:rsid w:val="00257FCB"/>
    <w:rsid w:val="002601B5"/>
    <w:rsid w:val="002602A8"/>
    <w:rsid w:val="002603D7"/>
    <w:rsid w:val="00260BB3"/>
    <w:rsid w:val="00260F4A"/>
    <w:rsid w:val="0026123C"/>
    <w:rsid w:val="00261397"/>
    <w:rsid w:val="0026139F"/>
    <w:rsid w:val="00261792"/>
    <w:rsid w:val="00261E6F"/>
    <w:rsid w:val="00261F11"/>
    <w:rsid w:val="002622FC"/>
    <w:rsid w:val="002623C4"/>
    <w:rsid w:val="002633C0"/>
    <w:rsid w:val="002637A3"/>
    <w:rsid w:val="00263CF8"/>
    <w:rsid w:val="00263D10"/>
    <w:rsid w:val="00263DCC"/>
    <w:rsid w:val="0026428F"/>
    <w:rsid w:val="0026453C"/>
    <w:rsid w:val="002647B3"/>
    <w:rsid w:val="00264A7B"/>
    <w:rsid w:val="00264B87"/>
    <w:rsid w:val="002655AE"/>
    <w:rsid w:val="00265635"/>
    <w:rsid w:val="00265C19"/>
    <w:rsid w:val="00265CFA"/>
    <w:rsid w:val="00266233"/>
    <w:rsid w:val="00266389"/>
    <w:rsid w:val="00266F24"/>
    <w:rsid w:val="002675F7"/>
    <w:rsid w:val="00267A97"/>
    <w:rsid w:val="00267FB2"/>
    <w:rsid w:val="00270070"/>
    <w:rsid w:val="00270798"/>
    <w:rsid w:val="00270811"/>
    <w:rsid w:val="00270CBE"/>
    <w:rsid w:val="0027101D"/>
    <w:rsid w:val="0027164F"/>
    <w:rsid w:val="00271A64"/>
    <w:rsid w:val="00271F51"/>
    <w:rsid w:val="00272150"/>
    <w:rsid w:val="002725A5"/>
    <w:rsid w:val="002726F5"/>
    <w:rsid w:val="00272E1B"/>
    <w:rsid w:val="0027314F"/>
    <w:rsid w:val="0027378D"/>
    <w:rsid w:val="0027400F"/>
    <w:rsid w:val="0027456F"/>
    <w:rsid w:val="00274BDB"/>
    <w:rsid w:val="00275032"/>
    <w:rsid w:val="002763A6"/>
    <w:rsid w:val="00276575"/>
    <w:rsid w:val="00276B47"/>
    <w:rsid w:val="00276FFF"/>
    <w:rsid w:val="00277006"/>
    <w:rsid w:val="002771A3"/>
    <w:rsid w:val="00277AF4"/>
    <w:rsid w:val="00277BF7"/>
    <w:rsid w:val="00277E1C"/>
    <w:rsid w:val="00277FD4"/>
    <w:rsid w:val="00280444"/>
    <w:rsid w:val="002807AC"/>
    <w:rsid w:val="00280DEE"/>
    <w:rsid w:val="002811FD"/>
    <w:rsid w:val="002811FF"/>
    <w:rsid w:val="002816B2"/>
    <w:rsid w:val="00281A6E"/>
    <w:rsid w:val="00281B8C"/>
    <w:rsid w:val="00281BCC"/>
    <w:rsid w:val="0028289F"/>
    <w:rsid w:val="00282A91"/>
    <w:rsid w:val="002831AA"/>
    <w:rsid w:val="002836CF"/>
    <w:rsid w:val="00283A25"/>
    <w:rsid w:val="00283C0C"/>
    <w:rsid w:val="00283E93"/>
    <w:rsid w:val="00283EE5"/>
    <w:rsid w:val="0028414F"/>
    <w:rsid w:val="00284157"/>
    <w:rsid w:val="002842C5"/>
    <w:rsid w:val="00284633"/>
    <w:rsid w:val="0028464E"/>
    <w:rsid w:val="00284B58"/>
    <w:rsid w:val="00284FE9"/>
    <w:rsid w:val="002851A9"/>
    <w:rsid w:val="002853D0"/>
    <w:rsid w:val="00285631"/>
    <w:rsid w:val="002859FE"/>
    <w:rsid w:val="00285A75"/>
    <w:rsid w:val="0028601B"/>
    <w:rsid w:val="00286774"/>
    <w:rsid w:val="002872D5"/>
    <w:rsid w:val="0028735E"/>
    <w:rsid w:val="002877A4"/>
    <w:rsid w:val="00287880"/>
    <w:rsid w:val="00290073"/>
    <w:rsid w:val="0029020C"/>
    <w:rsid w:val="0029054A"/>
    <w:rsid w:val="00290850"/>
    <w:rsid w:val="00290A5E"/>
    <w:rsid w:val="00290C65"/>
    <w:rsid w:val="00290D65"/>
    <w:rsid w:val="00290D94"/>
    <w:rsid w:val="00290E26"/>
    <w:rsid w:val="002914FE"/>
    <w:rsid w:val="00291A65"/>
    <w:rsid w:val="0029203C"/>
    <w:rsid w:val="00292289"/>
    <w:rsid w:val="00292378"/>
    <w:rsid w:val="00292507"/>
    <w:rsid w:val="00292910"/>
    <w:rsid w:val="00292C57"/>
    <w:rsid w:val="00292D6C"/>
    <w:rsid w:val="00293733"/>
    <w:rsid w:val="00293D96"/>
    <w:rsid w:val="0029439D"/>
    <w:rsid w:val="00294424"/>
    <w:rsid w:val="0029449D"/>
    <w:rsid w:val="00294873"/>
    <w:rsid w:val="00295507"/>
    <w:rsid w:val="0029569D"/>
    <w:rsid w:val="002959D3"/>
    <w:rsid w:val="00295D73"/>
    <w:rsid w:val="002964F2"/>
    <w:rsid w:val="00296A84"/>
    <w:rsid w:val="002971C1"/>
    <w:rsid w:val="0029721E"/>
    <w:rsid w:val="002975FA"/>
    <w:rsid w:val="00297677"/>
    <w:rsid w:val="002976B6"/>
    <w:rsid w:val="00297AB6"/>
    <w:rsid w:val="002A0383"/>
    <w:rsid w:val="002A07D9"/>
    <w:rsid w:val="002A08CB"/>
    <w:rsid w:val="002A08E3"/>
    <w:rsid w:val="002A0917"/>
    <w:rsid w:val="002A10BF"/>
    <w:rsid w:val="002A18D6"/>
    <w:rsid w:val="002A1E14"/>
    <w:rsid w:val="002A22CC"/>
    <w:rsid w:val="002A235D"/>
    <w:rsid w:val="002A26E3"/>
    <w:rsid w:val="002A274B"/>
    <w:rsid w:val="002A2780"/>
    <w:rsid w:val="002A2D4F"/>
    <w:rsid w:val="002A2E2D"/>
    <w:rsid w:val="002A39FE"/>
    <w:rsid w:val="002A3AA8"/>
    <w:rsid w:val="002A3C99"/>
    <w:rsid w:val="002A405D"/>
    <w:rsid w:val="002A4060"/>
    <w:rsid w:val="002A443F"/>
    <w:rsid w:val="002A4A81"/>
    <w:rsid w:val="002A4CE9"/>
    <w:rsid w:val="002A544C"/>
    <w:rsid w:val="002A573D"/>
    <w:rsid w:val="002A57ED"/>
    <w:rsid w:val="002A595F"/>
    <w:rsid w:val="002A5B48"/>
    <w:rsid w:val="002A5C8D"/>
    <w:rsid w:val="002A5D43"/>
    <w:rsid w:val="002A5E00"/>
    <w:rsid w:val="002A6551"/>
    <w:rsid w:val="002A68EC"/>
    <w:rsid w:val="002A6C35"/>
    <w:rsid w:val="002A72DC"/>
    <w:rsid w:val="002A73A2"/>
    <w:rsid w:val="002A741D"/>
    <w:rsid w:val="002A78B3"/>
    <w:rsid w:val="002A7A66"/>
    <w:rsid w:val="002A7B44"/>
    <w:rsid w:val="002A7CE8"/>
    <w:rsid w:val="002A7D71"/>
    <w:rsid w:val="002A7DA4"/>
    <w:rsid w:val="002B0671"/>
    <w:rsid w:val="002B0A8C"/>
    <w:rsid w:val="002B0BD1"/>
    <w:rsid w:val="002B0C6F"/>
    <w:rsid w:val="002B0D5B"/>
    <w:rsid w:val="002B0F24"/>
    <w:rsid w:val="002B1897"/>
    <w:rsid w:val="002B19E4"/>
    <w:rsid w:val="002B1BDE"/>
    <w:rsid w:val="002B1EFE"/>
    <w:rsid w:val="002B1F53"/>
    <w:rsid w:val="002B20EF"/>
    <w:rsid w:val="002B262F"/>
    <w:rsid w:val="002B270F"/>
    <w:rsid w:val="002B272D"/>
    <w:rsid w:val="002B29F5"/>
    <w:rsid w:val="002B3354"/>
    <w:rsid w:val="002B33EA"/>
    <w:rsid w:val="002B3433"/>
    <w:rsid w:val="002B3436"/>
    <w:rsid w:val="002B3553"/>
    <w:rsid w:val="002B3C10"/>
    <w:rsid w:val="002B4DEA"/>
    <w:rsid w:val="002B4E29"/>
    <w:rsid w:val="002B5513"/>
    <w:rsid w:val="002B559E"/>
    <w:rsid w:val="002B59F2"/>
    <w:rsid w:val="002B5DBD"/>
    <w:rsid w:val="002B5E06"/>
    <w:rsid w:val="002B608E"/>
    <w:rsid w:val="002B6222"/>
    <w:rsid w:val="002B6854"/>
    <w:rsid w:val="002B6A2C"/>
    <w:rsid w:val="002B6BB3"/>
    <w:rsid w:val="002B6DBD"/>
    <w:rsid w:val="002B788F"/>
    <w:rsid w:val="002C041D"/>
    <w:rsid w:val="002C04B3"/>
    <w:rsid w:val="002C0CFF"/>
    <w:rsid w:val="002C0DD9"/>
    <w:rsid w:val="002C17A6"/>
    <w:rsid w:val="002C1F39"/>
    <w:rsid w:val="002C257F"/>
    <w:rsid w:val="002C2A03"/>
    <w:rsid w:val="002C2F34"/>
    <w:rsid w:val="002C3034"/>
    <w:rsid w:val="002C32E4"/>
    <w:rsid w:val="002C378E"/>
    <w:rsid w:val="002C391D"/>
    <w:rsid w:val="002C3E65"/>
    <w:rsid w:val="002C3FEF"/>
    <w:rsid w:val="002C414B"/>
    <w:rsid w:val="002C42F3"/>
    <w:rsid w:val="002C4377"/>
    <w:rsid w:val="002C4566"/>
    <w:rsid w:val="002C499F"/>
    <w:rsid w:val="002C4B79"/>
    <w:rsid w:val="002C4F24"/>
    <w:rsid w:val="002C5415"/>
    <w:rsid w:val="002C559A"/>
    <w:rsid w:val="002C5607"/>
    <w:rsid w:val="002C5664"/>
    <w:rsid w:val="002C636B"/>
    <w:rsid w:val="002C63E8"/>
    <w:rsid w:val="002C6938"/>
    <w:rsid w:val="002C6DE7"/>
    <w:rsid w:val="002C7094"/>
    <w:rsid w:val="002C71F4"/>
    <w:rsid w:val="002C7869"/>
    <w:rsid w:val="002C7C42"/>
    <w:rsid w:val="002C7E83"/>
    <w:rsid w:val="002D05C1"/>
    <w:rsid w:val="002D08A3"/>
    <w:rsid w:val="002D091C"/>
    <w:rsid w:val="002D09B9"/>
    <w:rsid w:val="002D0CD5"/>
    <w:rsid w:val="002D0FD9"/>
    <w:rsid w:val="002D108B"/>
    <w:rsid w:val="002D13B8"/>
    <w:rsid w:val="002D14A3"/>
    <w:rsid w:val="002D16A0"/>
    <w:rsid w:val="002D16CC"/>
    <w:rsid w:val="002D2532"/>
    <w:rsid w:val="002D265C"/>
    <w:rsid w:val="002D2687"/>
    <w:rsid w:val="002D2930"/>
    <w:rsid w:val="002D2BAE"/>
    <w:rsid w:val="002D2CE5"/>
    <w:rsid w:val="002D2DFF"/>
    <w:rsid w:val="002D3772"/>
    <w:rsid w:val="002D3E9A"/>
    <w:rsid w:val="002D46CB"/>
    <w:rsid w:val="002D49B4"/>
    <w:rsid w:val="002D4D14"/>
    <w:rsid w:val="002D56F3"/>
    <w:rsid w:val="002D58CE"/>
    <w:rsid w:val="002D5BF8"/>
    <w:rsid w:val="002D69EC"/>
    <w:rsid w:val="002D6E84"/>
    <w:rsid w:val="002D7564"/>
    <w:rsid w:val="002D7ECC"/>
    <w:rsid w:val="002E06EA"/>
    <w:rsid w:val="002E078E"/>
    <w:rsid w:val="002E0799"/>
    <w:rsid w:val="002E0DB5"/>
    <w:rsid w:val="002E1B5B"/>
    <w:rsid w:val="002E1B8F"/>
    <w:rsid w:val="002E1C5E"/>
    <w:rsid w:val="002E1E60"/>
    <w:rsid w:val="002E2DEF"/>
    <w:rsid w:val="002E2E0E"/>
    <w:rsid w:val="002E2F17"/>
    <w:rsid w:val="002E3607"/>
    <w:rsid w:val="002E3839"/>
    <w:rsid w:val="002E42C6"/>
    <w:rsid w:val="002E47DE"/>
    <w:rsid w:val="002E49DC"/>
    <w:rsid w:val="002E4C60"/>
    <w:rsid w:val="002E4E3E"/>
    <w:rsid w:val="002E4FE9"/>
    <w:rsid w:val="002E52B7"/>
    <w:rsid w:val="002E543F"/>
    <w:rsid w:val="002E5860"/>
    <w:rsid w:val="002E586F"/>
    <w:rsid w:val="002E5AD1"/>
    <w:rsid w:val="002E6570"/>
    <w:rsid w:val="002E6A09"/>
    <w:rsid w:val="002E6D12"/>
    <w:rsid w:val="002E7156"/>
    <w:rsid w:val="002E71A8"/>
    <w:rsid w:val="002E76B2"/>
    <w:rsid w:val="002E79A2"/>
    <w:rsid w:val="002F0392"/>
    <w:rsid w:val="002F0C80"/>
    <w:rsid w:val="002F1038"/>
    <w:rsid w:val="002F11C3"/>
    <w:rsid w:val="002F1CB4"/>
    <w:rsid w:val="002F20C9"/>
    <w:rsid w:val="002F2213"/>
    <w:rsid w:val="002F23AC"/>
    <w:rsid w:val="002F2611"/>
    <w:rsid w:val="002F26C7"/>
    <w:rsid w:val="002F2DB2"/>
    <w:rsid w:val="002F2F22"/>
    <w:rsid w:val="002F3347"/>
    <w:rsid w:val="002F3C84"/>
    <w:rsid w:val="002F3CD1"/>
    <w:rsid w:val="002F3D5B"/>
    <w:rsid w:val="002F4824"/>
    <w:rsid w:val="002F4B18"/>
    <w:rsid w:val="002F4F0A"/>
    <w:rsid w:val="002F4F4B"/>
    <w:rsid w:val="002F54DB"/>
    <w:rsid w:val="002F5571"/>
    <w:rsid w:val="002F55B7"/>
    <w:rsid w:val="002F55FD"/>
    <w:rsid w:val="002F594C"/>
    <w:rsid w:val="002F6134"/>
    <w:rsid w:val="002F63EE"/>
    <w:rsid w:val="002F6440"/>
    <w:rsid w:val="002F758B"/>
    <w:rsid w:val="002F78F3"/>
    <w:rsid w:val="0030008A"/>
    <w:rsid w:val="00301814"/>
    <w:rsid w:val="00301892"/>
    <w:rsid w:val="00301984"/>
    <w:rsid w:val="003019A5"/>
    <w:rsid w:val="00301B0B"/>
    <w:rsid w:val="00301B33"/>
    <w:rsid w:val="00301E84"/>
    <w:rsid w:val="00302213"/>
    <w:rsid w:val="00302C70"/>
    <w:rsid w:val="00302EF8"/>
    <w:rsid w:val="00303564"/>
    <w:rsid w:val="003035E0"/>
    <w:rsid w:val="00303D1B"/>
    <w:rsid w:val="003042A1"/>
    <w:rsid w:val="003046B7"/>
    <w:rsid w:val="00304A73"/>
    <w:rsid w:val="00304C28"/>
    <w:rsid w:val="00304E68"/>
    <w:rsid w:val="003054B1"/>
    <w:rsid w:val="00305D16"/>
    <w:rsid w:val="003061E1"/>
    <w:rsid w:val="00306286"/>
    <w:rsid w:val="00306350"/>
    <w:rsid w:val="003066C2"/>
    <w:rsid w:val="00307850"/>
    <w:rsid w:val="00307AB7"/>
    <w:rsid w:val="0031056B"/>
    <w:rsid w:val="00310690"/>
    <w:rsid w:val="00310898"/>
    <w:rsid w:val="00310C33"/>
    <w:rsid w:val="00310D0D"/>
    <w:rsid w:val="00311299"/>
    <w:rsid w:val="003116A6"/>
    <w:rsid w:val="00311737"/>
    <w:rsid w:val="00311839"/>
    <w:rsid w:val="003126B6"/>
    <w:rsid w:val="00312CBC"/>
    <w:rsid w:val="00312DB5"/>
    <w:rsid w:val="00312E1B"/>
    <w:rsid w:val="00313336"/>
    <w:rsid w:val="0031361F"/>
    <w:rsid w:val="00313740"/>
    <w:rsid w:val="003138C2"/>
    <w:rsid w:val="003139F0"/>
    <w:rsid w:val="00313C66"/>
    <w:rsid w:val="00313E52"/>
    <w:rsid w:val="00314734"/>
    <w:rsid w:val="00314CFC"/>
    <w:rsid w:val="003150CF"/>
    <w:rsid w:val="00315BED"/>
    <w:rsid w:val="00315C73"/>
    <w:rsid w:val="00315F2B"/>
    <w:rsid w:val="00316100"/>
    <w:rsid w:val="00316453"/>
    <w:rsid w:val="00316620"/>
    <w:rsid w:val="00316705"/>
    <w:rsid w:val="003167CD"/>
    <w:rsid w:val="00316E26"/>
    <w:rsid w:val="003171D6"/>
    <w:rsid w:val="0031752A"/>
    <w:rsid w:val="0031767B"/>
    <w:rsid w:val="00317A57"/>
    <w:rsid w:val="00317C7F"/>
    <w:rsid w:val="00317CFB"/>
    <w:rsid w:val="00320530"/>
    <w:rsid w:val="003206F6"/>
    <w:rsid w:val="00320790"/>
    <w:rsid w:val="00320A33"/>
    <w:rsid w:val="00320A99"/>
    <w:rsid w:val="00320C1F"/>
    <w:rsid w:val="00320CD7"/>
    <w:rsid w:val="00321246"/>
    <w:rsid w:val="0032144B"/>
    <w:rsid w:val="00322379"/>
    <w:rsid w:val="003224A9"/>
    <w:rsid w:val="00322732"/>
    <w:rsid w:val="0032297A"/>
    <w:rsid w:val="00322BF4"/>
    <w:rsid w:val="00322C32"/>
    <w:rsid w:val="00322D5B"/>
    <w:rsid w:val="00322E1D"/>
    <w:rsid w:val="00322EEB"/>
    <w:rsid w:val="0032333F"/>
    <w:rsid w:val="00323B60"/>
    <w:rsid w:val="00324370"/>
    <w:rsid w:val="00324405"/>
    <w:rsid w:val="003249EC"/>
    <w:rsid w:val="00324D01"/>
    <w:rsid w:val="00324EDA"/>
    <w:rsid w:val="00324FED"/>
    <w:rsid w:val="003257FB"/>
    <w:rsid w:val="00325AC2"/>
    <w:rsid w:val="003269BC"/>
    <w:rsid w:val="00326A1C"/>
    <w:rsid w:val="00326DE5"/>
    <w:rsid w:val="00326EEC"/>
    <w:rsid w:val="00326F77"/>
    <w:rsid w:val="00326F83"/>
    <w:rsid w:val="00326F9C"/>
    <w:rsid w:val="0032704B"/>
    <w:rsid w:val="00327060"/>
    <w:rsid w:val="00327D36"/>
    <w:rsid w:val="00327FDC"/>
    <w:rsid w:val="003300DB"/>
    <w:rsid w:val="00330847"/>
    <w:rsid w:val="00330C6E"/>
    <w:rsid w:val="0033127E"/>
    <w:rsid w:val="003312DB"/>
    <w:rsid w:val="003315B5"/>
    <w:rsid w:val="0033179A"/>
    <w:rsid w:val="00331840"/>
    <w:rsid w:val="00331843"/>
    <w:rsid w:val="00331E09"/>
    <w:rsid w:val="00331EF3"/>
    <w:rsid w:val="00332935"/>
    <w:rsid w:val="00332C22"/>
    <w:rsid w:val="00332F4C"/>
    <w:rsid w:val="0033331D"/>
    <w:rsid w:val="003334CD"/>
    <w:rsid w:val="00333DE9"/>
    <w:rsid w:val="00333EA9"/>
    <w:rsid w:val="00334312"/>
    <w:rsid w:val="00334534"/>
    <w:rsid w:val="00334C34"/>
    <w:rsid w:val="00334F9E"/>
    <w:rsid w:val="00335342"/>
    <w:rsid w:val="00335CAC"/>
    <w:rsid w:val="00335DB8"/>
    <w:rsid w:val="003360E3"/>
    <w:rsid w:val="0033628E"/>
    <w:rsid w:val="003367BD"/>
    <w:rsid w:val="00336C54"/>
    <w:rsid w:val="003371D5"/>
    <w:rsid w:val="003376CD"/>
    <w:rsid w:val="00337859"/>
    <w:rsid w:val="00337C70"/>
    <w:rsid w:val="003402DD"/>
    <w:rsid w:val="00340805"/>
    <w:rsid w:val="00340C22"/>
    <w:rsid w:val="00340F43"/>
    <w:rsid w:val="00341055"/>
    <w:rsid w:val="00341105"/>
    <w:rsid w:val="003415D2"/>
    <w:rsid w:val="00341B08"/>
    <w:rsid w:val="0034252C"/>
    <w:rsid w:val="00342740"/>
    <w:rsid w:val="003431B8"/>
    <w:rsid w:val="0034349F"/>
    <w:rsid w:val="00343B26"/>
    <w:rsid w:val="00343CB1"/>
    <w:rsid w:val="00343CEB"/>
    <w:rsid w:val="0034448F"/>
    <w:rsid w:val="0034499D"/>
    <w:rsid w:val="003452C3"/>
    <w:rsid w:val="00345DAB"/>
    <w:rsid w:val="0034604B"/>
    <w:rsid w:val="00346611"/>
    <w:rsid w:val="00346A7A"/>
    <w:rsid w:val="00346AFD"/>
    <w:rsid w:val="00347139"/>
    <w:rsid w:val="003501A7"/>
    <w:rsid w:val="00350295"/>
    <w:rsid w:val="0035048A"/>
    <w:rsid w:val="00350C5F"/>
    <w:rsid w:val="00351166"/>
    <w:rsid w:val="003512D8"/>
    <w:rsid w:val="0035137E"/>
    <w:rsid w:val="00351539"/>
    <w:rsid w:val="00351777"/>
    <w:rsid w:val="003518A4"/>
    <w:rsid w:val="00351990"/>
    <w:rsid w:val="00351BE0"/>
    <w:rsid w:val="00351BEE"/>
    <w:rsid w:val="00351D20"/>
    <w:rsid w:val="003520D1"/>
    <w:rsid w:val="0035211A"/>
    <w:rsid w:val="003521FD"/>
    <w:rsid w:val="0035278F"/>
    <w:rsid w:val="00353302"/>
    <w:rsid w:val="0035330E"/>
    <w:rsid w:val="00355149"/>
    <w:rsid w:val="003551DA"/>
    <w:rsid w:val="00355275"/>
    <w:rsid w:val="00356074"/>
    <w:rsid w:val="00356089"/>
    <w:rsid w:val="00356257"/>
    <w:rsid w:val="00356975"/>
    <w:rsid w:val="003569D3"/>
    <w:rsid w:val="00356BC6"/>
    <w:rsid w:val="003574C7"/>
    <w:rsid w:val="00357697"/>
    <w:rsid w:val="003577F5"/>
    <w:rsid w:val="0036109B"/>
    <w:rsid w:val="00362113"/>
    <w:rsid w:val="0036263B"/>
    <w:rsid w:val="0036275E"/>
    <w:rsid w:val="003628EE"/>
    <w:rsid w:val="00362B81"/>
    <w:rsid w:val="00362D53"/>
    <w:rsid w:val="00362E23"/>
    <w:rsid w:val="00363450"/>
    <w:rsid w:val="003635BC"/>
    <w:rsid w:val="00363B4C"/>
    <w:rsid w:val="00363B62"/>
    <w:rsid w:val="003645B0"/>
    <w:rsid w:val="00364B2C"/>
    <w:rsid w:val="00364EC7"/>
    <w:rsid w:val="00364EE5"/>
    <w:rsid w:val="00365947"/>
    <w:rsid w:val="00365BB0"/>
    <w:rsid w:val="003660A7"/>
    <w:rsid w:val="003664AA"/>
    <w:rsid w:val="003664F1"/>
    <w:rsid w:val="00366AFD"/>
    <w:rsid w:val="00366F26"/>
    <w:rsid w:val="00367104"/>
    <w:rsid w:val="0036759D"/>
    <w:rsid w:val="003678C5"/>
    <w:rsid w:val="00367A38"/>
    <w:rsid w:val="00367E3F"/>
    <w:rsid w:val="003705E8"/>
    <w:rsid w:val="003706F9"/>
    <w:rsid w:val="00370704"/>
    <w:rsid w:val="00370918"/>
    <w:rsid w:val="00370A65"/>
    <w:rsid w:val="00370AFC"/>
    <w:rsid w:val="00371424"/>
    <w:rsid w:val="0037165C"/>
    <w:rsid w:val="00371745"/>
    <w:rsid w:val="00371791"/>
    <w:rsid w:val="00371FFC"/>
    <w:rsid w:val="0037212D"/>
    <w:rsid w:val="00372461"/>
    <w:rsid w:val="0037291C"/>
    <w:rsid w:val="00372A66"/>
    <w:rsid w:val="00372E47"/>
    <w:rsid w:val="00372EB7"/>
    <w:rsid w:val="0037328C"/>
    <w:rsid w:val="003734C3"/>
    <w:rsid w:val="00373528"/>
    <w:rsid w:val="00373787"/>
    <w:rsid w:val="00373B08"/>
    <w:rsid w:val="00373D4C"/>
    <w:rsid w:val="00374051"/>
    <w:rsid w:val="00374826"/>
    <w:rsid w:val="00374A0C"/>
    <w:rsid w:val="00374D3E"/>
    <w:rsid w:val="00374E03"/>
    <w:rsid w:val="00374E42"/>
    <w:rsid w:val="003752C1"/>
    <w:rsid w:val="0037547A"/>
    <w:rsid w:val="003757EF"/>
    <w:rsid w:val="0037608D"/>
    <w:rsid w:val="003762DF"/>
    <w:rsid w:val="0037650F"/>
    <w:rsid w:val="00376584"/>
    <w:rsid w:val="003765F7"/>
    <w:rsid w:val="00376979"/>
    <w:rsid w:val="0037697F"/>
    <w:rsid w:val="00376B84"/>
    <w:rsid w:val="00377762"/>
    <w:rsid w:val="003777CC"/>
    <w:rsid w:val="00377EA5"/>
    <w:rsid w:val="00377EAC"/>
    <w:rsid w:val="00377F77"/>
    <w:rsid w:val="00377FDA"/>
    <w:rsid w:val="00377FDD"/>
    <w:rsid w:val="0038001E"/>
    <w:rsid w:val="0038005C"/>
    <w:rsid w:val="00380165"/>
    <w:rsid w:val="003804EF"/>
    <w:rsid w:val="00380B30"/>
    <w:rsid w:val="00380E55"/>
    <w:rsid w:val="0038147F"/>
    <w:rsid w:val="003818B7"/>
    <w:rsid w:val="003819C5"/>
    <w:rsid w:val="00382434"/>
    <w:rsid w:val="00382F88"/>
    <w:rsid w:val="00383073"/>
    <w:rsid w:val="00383BB0"/>
    <w:rsid w:val="00383BFD"/>
    <w:rsid w:val="0038434C"/>
    <w:rsid w:val="0038438F"/>
    <w:rsid w:val="003847B4"/>
    <w:rsid w:val="003848DF"/>
    <w:rsid w:val="00384FAF"/>
    <w:rsid w:val="003851AB"/>
    <w:rsid w:val="003854DF"/>
    <w:rsid w:val="003859FA"/>
    <w:rsid w:val="00385E5C"/>
    <w:rsid w:val="00386748"/>
    <w:rsid w:val="00386A3A"/>
    <w:rsid w:val="00386BED"/>
    <w:rsid w:val="00387588"/>
    <w:rsid w:val="00387C25"/>
    <w:rsid w:val="00387C67"/>
    <w:rsid w:val="00387D98"/>
    <w:rsid w:val="00387D9C"/>
    <w:rsid w:val="00387F4B"/>
    <w:rsid w:val="003900B2"/>
    <w:rsid w:val="003903F7"/>
    <w:rsid w:val="0039079B"/>
    <w:rsid w:val="00390B0F"/>
    <w:rsid w:val="00390B38"/>
    <w:rsid w:val="00390B6B"/>
    <w:rsid w:val="00391197"/>
    <w:rsid w:val="0039125F"/>
    <w:rsid w:val="003917C5"/>
    <w:rsid w:val="00391CFE"/>
    <w:rsid w:val="00391ED6"/>
    <w:rsid w:val="003923D0"/>
    <w:rsid w:val="003926AF"/>
    <w:rsid w:val="00392AD4"/>
    <w:rsid w:val="00392F3F"/>
    <w:rsid w:val="0039353B"/>
    <w:rsid w:val="00393791"/>
    <w:rsid w:val="00393A31"/>
    <w:rsid w:val="0039447B"/>
    <w:rsid w:val="00394539"/>
    <w:rsid w:val="003947CF"/>
    <w:rsid w:val="00394F9E"/>
    <w:rsid w:val="00395426"/>
    <w:rsid w:val="00395B91"/>
    <w:rsid w:val="00396387"/>
    <w:rsid w:val="003964F4"/>
    <w:rsid w:val="00396615"/>
    <w:rsid w:val="003966B9"/>
    <w:rsid w:val="00396A15"/>
    <w:rsid w:val="00396A1D"/>
    <w:rsid w:val="00396A47"/>
    <w:rsid w:val="00396B98"/>
    <w:rsid w:val="00396BED"/>
    <w:rsid w:val="00396ED2"/>
    <w:rsid w:val="00396F29"/>
    <w:rsid w:val="0039700D"/>
    <w:rsid w:val="00397089"/>
    <w:rsid w:val="00397372"/>
    <w:rsid w:val="003973FD"/>
    <w:rsid w:val="003978A8"/>
    <w:rsid w:val="00397B02"/>
    <w:rsid w:val="00397B84"/>
    <w:rsid w:val="003A0288"/>
    <w:rsid w:val="003A02E3"/>
    <w:rsid w:val="003A05B1"/>
    <w:rsid w:val="003A0936"/>
    <w:rsid w:val="003A0F30"/>
    <w:rsid w:val="003A10DC"/>
    <w:rsid w:val="003A11D4"/>
    <w:rsid w:val="003A144A"/>
    <w:rsid w:val="003A30CA"/>
    <w:rsid w:val="003A313E"/>
    <w:rsid w:val="003A3675"/>
    <w:rsid w:val="003A3DFB"/>
    <w:rsid w:val="003A3E82"/>
    <w:rsid w:val="003A43D0"/>
    <w:rsid w:val="003A4A0E"/>
    <w:rsid w:val="003A4C44"/>
    <w:rsid w:val="003A4E93"/>
    <w:rsid w:val="003A5AD0"/>
    <w:rsid w:val="003A5AF4"/>
    <w:rsid w:val="003A5C14"/>
    <w:rsid w:val="003A5C8A"/>
    <w:rsid w:val="003A5E57"/>
    <w:rsid w:val="003A6A02"/>
    <w:rsid w:val="003A6B33"/>
    <w:rsid w:val="003A6C84"/>
    <w:rsid w:val="003A6CE3"/>
    <w:rsid w:val="003A708F"/>
    <w:rsid w:val="003A7899"/>
    <w:rsid w:val="003A790B"/>
    <w:rsid w:val="003A7EB2"/>
    <w:rsid w:val="003B020C"/>
    <w:rsid w:val="003B121A"/>
    <w:rsid w:val="003B15EE"/>
    <w:rsid w:val="003B162B"/>
    <w:rsid w:val="003B17A4"/>
    <w:rsid w:val="003B1828"/>
    <w:rsid w:val="003B1986"/>
    <w:rsid w:val="003B225D"/>
    <w:rsid w:val="003B274E"/>
    <w:rsid w:val="003B2F61"/>
    <w:rsid w:val="003B3658"/>
    <w:rsid w:val="003B38F9"/>
    <w:rsid w:val="003B3992"/>
    <w:rsid w:val="003B408C"/>
    <w:rsid w:val="003B4201"/>
    <w:rsid w:val="003B4725"/>
    <w:rsid w:val="003B517D"/>
    <w:rsid w:val="003B581C"/>
    <w:rsid w:val="003B5830"/>
    <w:rsid w:val="003B5A46"/>
    <w:rsid w:val="003B5C1B"/>
    <w:rsid w:val="003B5CFC"/>
    <w:rsid w:val="003B5D4E"/>
    <w:rsid w:val="003B5E8E"/>
    <w:rsid w:val="003B60EC"/>
    <w:rsid w:val="003B62F8"/>
    <w:rsid w:val="003B6E7B"/>
    <w:rsid w:val="003B6F77"/>
    <w:rsid w:val="003B7087"/>
    <w:rsid w:val="003B7165"/>
    <w:rsid w:val="003B7E1A"/>
    <w:rsid w:val="003C00ED"/>
    <w:rsid w:val="003C056E"/>
    <w:rsid w:val="003C0BB7"/>
    <w:rsid w:val="003C0F2F"/>
    <w:rsid w:val="003C102A"/>
    <w:rsid w:val="003C109F"/>
    <w:rsid w:val="003C1143"/>
    <w:rsid w:val="003C1522"/>
    <w:rsid w:val="003C1B01"/>
    <w:rsid w:val="003C1B1C"/>
    <w:rsid w:val="003C1B53"/>
    <w:rsid w:val="003C1C0A"/>
    <w:rsid w:val="003C1C2E"/>
    <w:rsid w:val="003C2004"/>
    <w:rsid w:val="003C2281"/>
    <w:rsid w:val="003C228B"/>
    <w:rsid w:val="003C2F58"/>
    <w:rsid w:val="003C342E"/>
    <w:rsid w:val="003C35DF"/>
    <w:rsid w:val="003C3626"/>
    <w:rsid w:val="003C385C"/>
    <w:rsid w:val="003C3D53"/>
    <w:rsid w:val="003C4693"/>
    <w:rsid w:val="003C4A68"/>
    <w:rsid w:val="003C4B2A"/>
    <w:rsid w:val="003C4EDA"/>
    <w:rsid w:val="003C4F5C"/>
    <w:rsid w:val="003C554F"/>
    <w:rsid w:val="003C59E1"/>
    <w:rsid w:val="003C5A28"/>
    <w:rsid w:val="003C61DD"/>
    <w:rsid w:val="003C6651"/>
    <w:rsid w:val="003C6A67"/>
    <w:rsid w:val="003C7097"/>
    <w:rsid w:val="003C73FD"/>
    <w:rsid w:val="003C77A5"/>
    <w:rsid w:val="003C7B21"/>
    <w:rsid w:val="003D0146"/>
    <w:rsid w:val="003D015F"/>
    <w:rsid w:val="003D03B6"/>
    <w:rsid w:val="003D052F"/>
    <w:rsid w:val="003D0547"/>
    <w:rsid w:val="003D096C"/>
    <w:rsid w:val="003D235E"/>
    <w:rsid w:val="003D2466"/>
    <w:rsid w:val="003D2A51"/>
    <w:rsid w:val="003D3291"/>
    <w:rsid w:val="003D3299"/>
    <w:rsid w:val="003D35C5"/>
    <w:rsid w:val="003D376C"/>
    <w:rsid w:val="003D3E67"/>
    <w:rsid w:val="003D43A2"/>
    <w:rsid w:val="003D4A05"/>
    <w:rsid w:val="003D4D9B"/>
    <w:rsid w:val="003D4F6B"/>
    <w:rsid w:val="003D56D6"/>
    <w:rsid w:val="003D57FD"/>
    <w:rsid w:val="003D585A"/>
    <w:rsid w:val="003D5A3F"/>
    <w:rsid w:val="003D63CA"/>
    <w:rsid w:val="003D63E7"/>
    <w:rsid w:val="003D652D"/>
    <w:rsid w:val="003D653B"/>
    <w:rsid w:val="003D6AB7"/>
    <w:rsid w:val="003D72D2"/>
    <w:rsid w:val="003D778D"/>
    <w:rsid w:val="003D7D45"/>
    <w:rsid w:val="003E00E5"/>
    <w:rsid w:val="003E0427"/>
    <w:rsid w:val="003E05F1"/>
    <w:rsid w:val="003E097F"/>
    <w:rsid w:val="003E09D9"/>
    <w:rsid w:val="003E113B"/>
    <w:rsid w:val="003E1843"/>
    <w:rsid w:val="003E1C87"/>
    <w:rsid w:val="003E26B0"/>
    <w:rsid w:val="003E2775"/>
    <w:rsid w:val="003E2C25"/>
    <w:rsid w:val="003E3285"/>
    <w:rsid w:val="003E3DE2"/>
    <w:rsid w:val="003E3E6D"/>
    <w:rsid w:val="003E3FF8"/>
    <w:rsid w:val="003E42C5"/>
    <w:rsid w:val="003E4361"/>
    <w:rsid w:val="003E457B"/>
    <w:rsid w:val="003E46BC"/>
    <w:rsid w:val="003E4841"/>
    <w:rsid w:val="003E5092"/>
    <w:rsid w:val="003E5228"/>
    <w:rsid w:val="003E5363"/>
    <w:rsid w:val="003E5AE6"/>
    <w:rsid w:val="003E5F9F"/>
    <w:rsid w:val="003E628D"/>
    <w:rsid w:val="003E6410"/>
    <w:rsid w:val="003E6678"/>
    <w:rsid w:val="003E6EE1"/>
    <w:rsid w:val="003E715D"/>
    <w:rsid w:val="003E7246"/>
    <w:rsid w:val="003F0182"/>
    <w:rsid w:val="003F058C"/>
    <w:rsid w:val="003F0852"/>
    <w:rsid w:val="003F09B8"/>
    <w:rsid w:val="003F0A09"/>
    <w:rsid w:val="003F0F6D"/>
    <w:rsid w:val="003F103E"/>
    <w:rsid w:val="003F11A0"/>
    <w:rsid w:val="003F1652"/>
    <w:rsid w:val="003F18B9"/>
    <w:rsid w:val="003F2275"/>
    <w:rsid w:val="003F23B3"/>
    <w:rsid w:val="003F2455"/>
    <w:rsid w:val="003F2D28"/>
    <w:rsid w:val="003F2E48"/>
    <w:rsid w:val="003F351F"/>
    <w:rsid w:val="003F36A2"/>
    <w:rsid w:val="003F3AE8"/>
    <w:rsid w:val="003F3E11"/>
    <w:rsid w:val="003F4245"/>
    <w:rsid w:val="003F42F1"/>
    <w:rsid w:val="003F440C"/>
    <w:rsid w:val="003F47FE"/>
    <w:rsid w:val="003F495A"/>
    <w:rsid w:val="003F525A"/>
    <w:rsid w:val="003F53BC"/>
    <w:rsid w:val="003F565B"/>
    <w:rsid w:val="003F5A7A"/>
    <w:rsid w:val="003F5F49"/>
    <w:rsid w:val="003F64ED"/>
    <w:rsid w:val="003F6AFC"/>
    <w:rsid w:val="003F6D15"/>
    <w:rsid w:val="003F6DC4"/>
    <w:rsid w:val="003F7BE6"/>
    <w:rsid w:val="004003D3"/>
    <w:rsid w:val="00400655"/>
    <w:rsid w:val="004006A9"/>
    <w:rsid w:val="00400D3B"/>
    <w:rsid w:val="004011BE"/>
    <w:rsid w:val="0040158B"/>
    <w:rsid w:val="00401907"/>
    <w:rsid w:val="00401AE0"/>
    <w:rsid w:val="00401B68"/>
    <w:rsid w:val="00401B6A"/>
    <w:rsid w:val="00401F06"/>
    <w:rsid w:val="00402186"/>
    <w:rsid w:val="0040243A"/>
    <w:rsid w:val="00402983"/>
    <w:rsid w:val="00402B70"/>
    <w:rsid w:val="00402C36"/>
    <w:rsid w:val="004030C1"/>
    <w:rsid w:val="00403442"/>
    <w:rsid w:val="00403608"/>
    <w:rsid w:val="004042B3"/>
    <w:rsid w:val="0040504E"/>
    <w:rsid w:val="00405083"/>
    <w:rsid w:val="004052AE"/>
    <w:rsid w:val="00405970"/>
    <w:rsid w:val="00405AB7"/>
    <w:rsid w:val="00405E7E"/>
    <w:rsid w:val="004064BC"/>
    <w:rsid w:val="00406756"/>
    <w:rsid w:val="00406DAF"/>
    <w:rsid w:val="00406E7D"/>
    <w:rsid w:val="004071A2"/>
    <w:rsid w:val="004071B8"/>
    <w:rsid w:val="004077B4"/>
    <w:rsid w:val="00407C35"/>
    <w:rsid w:val="00407CD4"/>
    <w:rsid w:val="00410124"/>
    <w:rsid w:val="004101A0"/>
    <w:rsid w:val="004109FE"/>
    <w:rsid w:val="004114F0"/>
    <w:rsid w:val="0041151D"/>
    <w:rsid w:val="00411758"/>
    <w:rsid w:val="004118A2"/>
    <w:rsid w:val="004118A5"/>
    <w:rsid w:val="00411986"/>
    <w:rsid w:val="00412223"/>
    <w:rsid w:val="0041295E"/>
    <w:rsid w:val="00412A36"/>
    <w:rsid w:val="00412A99"/>
    <w:rsid w:val="00412B89"/>
    <w:rsid w:val="00413119"/>
    <w:rsid w:val="0041333C"/>
    <w:rsid w:val="0041363D"/>
    <w:rsid w:val="0041365F"/>
    <w:rsid w:val="00413672"/>
    <w:rsid w:val="004136EB"/>
    <w:rsid w:val="0041377E"/>
    <w:rsid w:val="00413932"/>
    <w:rsid w:val="00413A36"/>
    <w:rsid w:val="00413FEB"/>
    <w:rsid w:val="00414041"/>
    <w:rsid w:val="004143B1"/>
    <w:rsid w:val="00414465"/>
    <w:rsid w:val="0041456B"/>
    <w:rsid w:val="00414729"/>
    <w:rsid w:val="00414B41"/>
    <w:rsid w:val="00414C80"/>
    <w:rsid w:val="00414F4B"/>
    <w:rsid w:val="004151A3"/>
    <w:rsid w:val="004157E4"/>
    <w:rsid w:val="0041585B"/>
    <w:rsid w:val="00415958"/>
    <w:rsid w:val="0041597F"/>
    <w:rsid w:val="00415A92"/>
    <w:rsid w:val="00415E2C"/>
    <w:rsid w:val="00415EF9"/>
    <w:rsid w:val="00416629"/>
    <w:rsid w:val="00416660"/>
    <w:rsid w:val="004170C0"/>
    <w:rsid w:val="004176B4"/>
    <w:rsid w:val="00417801"/>
    <w:rsid w:val="00417DA1"/>
    <w:rsid w:val="00421172"/>
    <w:rsid w:val="0042126F"/>
    <w:rsid w:val="00421968"/>
    <w:rsid w:val="00421AA3"/>
    <w:rsid w:val="00421F75"/>
    <w:rsid w:val="00422888"/>
    <w:rsid w:val="00422C27"/>
    <w:rsid w:val="00422E94"/>
    <w:rsid w:val="00422FA9"/>
    <w:rsid w:val="00423478"/>
    <w:rsid w:val="00423489"/>
    <w:rsid w:val="004235D9"/>
    <w:rsid w:val="004235F8"/>
    <w:rsid w:val="004244A1"/>
    <w:rsid w:val="0042487C"/>
    <w:rsid w:val="00424896"/>
    <w:rsid w:val="00424B66"/>
    <w:rsid w:val="00425560"/>
    <w:rsid w:val="00425604"/>
    <w:rsid w:val="00425A49"/>
    <w:rsid w:val="00425B76"/>
    <w:rsid w:val="00425D77"/>
    <w:rsid w:val="00425F3D"/>
    <w:rsid w:val="004260A2"/>
    <w:rsid w:val="00426A58"/>
    <w:rsid w:val="00426FC6"/>
    <w:rsid w:val="00427307"/>
    <w:rsid w:val="004273BC"/>
    <w:rsid w:val="00427C5F"/>
    <w:rsid w:val="00427D45"/>
    <w:rsid w:val="00427F9F"/>
    <w:rsid w:val="00430000"/>
    <w:rsid w:val="00430267"/>
    <w:rsid w:val="00431B8E"/>
    <w:rsid w:val="00432032"/>
    <w:rsid w:val="00432053"/>
    <w:rsid w:val="004320E5"/>
    <w:rsid w:val="00432579"/>
    <w:rsid w:val="004326CF"/>
    <w:rsid w:val="00432A18"/>
    <w:rsid w:val="0043317F"/>
    <w:rsid w:val="004342FB"/>
    <w:rsid w:val="00434414"/>
    <w:rsid w:val="0043492B"/>
    <w:rsid w:val="00434F57"/>
    <w:rsid w:val="00435077"/>
    <w:rsid w:val="004355B7"/>
    <w:rsid w:val="00435884"/>
    <w:rsid w:val="004358B6"/>
    <w:rsid w:val="00435E5F"/>
    <w:rsid w:val="0043696D"/>
    <w:rsid w:val="00436FD2"/>
    <w:rsid w:val="0043735F"/>
    <w:rsid w:val="00437424"/>
    <w:rsid w:val="004374D0"/>
    <w:rsid w:val="004379E5"/>
    <w:rsid w:val="00437BE5"/>
    <w:rsid w:val="00437CCF"/>
    <w:rsid w:val="00437E0E"/>
    <w:rsid w:val="00441BAA"/>
    <w:rsid w:val="00442561"/>
    <w:rsid w:val="0044293E"/>
    <w:rsid w:val="00442941"/>
    <w:rsid w:val="00442B86"/>
    <w:rsid w:val="00443107"/>
    <w:rsid w:val="00443131"/>
    <w:rsid w:val="004432E4"/>
    <w:rsid w:val="00443424"/>
    <w:rsid w:val="004437DB"/>
    <w:rsid w:val="00443934"/>
    <w:rsid w:val="004442D5"/>
    <w:rsid w:val="0044467C"/>
    <w:rsid w:val="00444864"/>
    <w:rsid w:val="0044569F"/>
    <w:rsid w:val="00445A44"/>
    <w:rsid w:val="00445C58"/>
    <w:rsid w:val="00445C8D"/>
    <w:rsid w:val="00445E68"/>
    <w:rsid w:val="004460E5"/>
    <w:rsid w:val="004468CA"/>
    <w:rsid w:val="004469D0"/>
    <w:rsid w:val="004469E3"/>
    <w:rsid w:val="00446A2E"/>
    <w:rsid w:val="00446DF3"/>
    <w:rsid w:val="00446FC9"/>
    <w:rsid w:val="00447409"/>
    <w:rsid w:val="00450210"/>
    <w:rsid w:val="00450670"/>
    <w:rsid w:val="004507D7"/>
    <w:rsid w:val="004507E5"/>
    <w:rsid w:val="004512A8"/>
    <w:rsid w:val="00451313"/>
    <w:rsid w:val="00451386"/>
    <w:rsid w:val="004519AD"/>
    <w:rsid w:val="00452067"/>
    <w:rsid w:val="00452253"/>
    <w:rsid w:val="0045237B"/>
    <w:rsid w:val="004525F1"/>
    <w:rsid w:val="00452667"/>
    <w:rsid w:val="004527F6"/>
    <w:rsid w:val="00452912"/>
    <w:rsid w:val="004529BF"/>
    <w:rsid w:val="00452BDC"/>
    <w:rsid w:val="00452D84"/>
    <w:rsid w:val="004532CC"/>
    <w:rsid w:val="004538F3"/>
    <w:rsid w:val="0045397D"/>
    <w:rsid w:val="00453BCA"/>
    <w:rsid w:val="0045458C"/>
    <w:rsid w:val="0045459A"/>
    <w:rsid w:val="004545DB"/>
    <w:rsid w:val="00454A9C"/>
    <w:rsid w:val="00454FE3"/>
    <w:rsid w:val="004550B2"/>
    <w:rsid w:val="00455250"/>
    <w:rsid w:val="00455F3E"/>
    <w:rsid w:val="004562F8"/>
    <w:rsid w:val="0045674C"/>
    <w:rsid w:val="004567D3"/>
    <w:rsid w:val="004568E2"/>
    <w:rsid w:val="004568FE"/>
    <w:rsid w:val="004575AE"/>
    <w:rsid w:val="0045786A"/>
    <w:rsid w:val="00457A05"/>
    <w:rsid w:val="00457AC3"/>
    <w:rsid w:val="00457AF3"/>
    <w:rsid w:val="004603C8"/>
    <w:rsid w:val="00460CC6"/>
    <w:rsid w:val="00460E12"/>
    <w:rsid w:val="00460F76"/>
    <w:rsid w:val="00461724"/>
    <w:rsid w:val="00461859"/>
    <w:rsid w:val="00461E62"/>
    <w:rsid w:val="00462F12"/>
    <w:rsid w:val="00463050"/>
    <w:rsid w:val="00463180"/>
    <w:rsid w:val="004631B6"/>
    <w:rsid w:val="004631EC"/>
    <w:rsid w:val="004632FC"/>
    <w:rsid w:val="0046340F"/>
    <w:rsid w:val="004645EB"/>
    <w:rsid w:val="00464DE5"/>
    <w:rsid w:val="004654A8"/>
    <w:rsid w:val="004656C3"/>
    <w:rsid w:val="00465820"/>
    <w:rsid w:val="00466168"/>
    <w:rsid w:val="00466D5F"/>
    <w:rsid w:val="00467463"/>
    <w:rsid w:val="004702BE"/>
    <w:rsid w:val="0047039C"/>
    <w:rsid w:val="00470458"/>
    <w:rsid w:val="004706D2"/>
    <w:rsid w:val="00470963"/>
    <w:rsid w:val="00470E9D"/>
    <w:rsid w:val="004714D4"/>
    <w:rsid w:val="0047162A"/>
    <w:rsid w:val="004716EA"/>
    <w:rsid w:val="00471BAB"/>
    <w:rsid w:val="00471F05"/>
    <w:rsid w:val="004720DA"/>
    <w:rsid w:val="00472655"/>
    <w:rsid w:val="004726EC"/>
    <w:rsid w:val="0047293A"/>
    <w:rsid w:val="004729E7"/>
    <w:rsid w:val="00472AD3"/>
    <w:rsid w:val="0047369E"/>
    <w:rsid w:val="00473F34"/>
    <w:rsid w:val="0047407A"/>
    <w:rsid w:val="0047418E"/>
    <w:rsid w:val="004742AF"/>
    <w:rsid w:val="004744D4"/>
    <w:rsid w:val="00474641"/>
    <w:rsid w:val="004748AE"/>
    <w:rsid w:val="00474961"/>
    <w:rsid w:val="00474AB0"/>
    <w:rsid w:val="00474B1D"/>
    <w:rsid w:val="00474DAD"/>
    <w:rsid w:val="00474EC8"/>
    <w:rsid w:val="00474F77"/>
    <w:rsid w:val="00475014"/>
    <w:rsid w:val="0047512D"/>
    <w:rsid w:val="00475407"/>
    <w:rsid w:val="00475712"/>
    <w:rsid w:val="00475987"/>
    <w:rsid w:val="00475C40"/>
    <w:rsid w:val="00475C7D"/>
    <w:rsid w:val="00475CAC"/>
    <w:rsid w:val="00475FB4"/>
    <w:rsid w:val="0047600E"/>
    <w:rsid w:val="00476811"/>
    <w:rsid w:val="00476AFD"/>
    <w:rsid w:val="00476DF1"/>
    <w:rsid w:val="00477218"/>
    <w:rsid w:val="00477736"/>
    <w:rsid w:val="00477A03"/>
    <w:rsid w:val="00477C07"/>
    <w:rsid w:val="00477D72"/>
    <w:rsid w:val="00477F8F"/>
    <w:rsid w:val="0048045A"/>
    <w:rsid w:val="0048056A"/>
    <w:rsid w:val="004805DC"/>
    <w:rsid w:val="00480CCE"/>
    <w:rsid w:val="004815B6"/>
    <w:rsid w:val="00481BDC"/>
    <w:rsid w:val="004820A0"/>
    <w:rsid w:val="0048228B"/>
    <w:rsid w:val="00482359"/>
    <w:rsid w:val="00482A09"/>
    <w:rsid w:val="00482CF2"/>
    <w:rsid w:val="00482FAA"/>
    <w:rsid w:val="00483017"/>
    <w:rsid w:val="004830AF"/>
    <w:rsid w:val="0048381D"/>
    <w:rsid w:val="00483B04"/>
    <w:rsid w:val="00483D38"/>
    <w:rsid w:val="00484FEC"/>
    <w:rsid w:val="004851E6"/>
    <w:rsid w:val="004853E4"/>
    <w:rsid w:val="004859B9"/>
    <w:rsid w:val="00485AD0"/>
    <w:rsid w:val="00485C8C"/>
    <w:rsid w:val="004860C0"/>
    <w:rsid w:val="00486736"/>
    <w:rsid w:val="00486860"/>
    <w:rsid w:val="00486BA6"/>
    <w:rsid w:val="00486C26"/>
    <w:rsid w:val="0048742F"/>
    <w:rsid w:val="0048764A"/>
    <w:rsid w:val="00487F78"/>
    <w:rsid w:val="00487FE8"/>
    <w:rsid w:val="004900C5"/>
    <w:rsid w:val="00490376"/>
    <w:rsid w:val="0049075F"/>
    <w:rsid w:val="00490870"/>
    <w:rsid w:val="00490D04"/>
    <w:rsid w:val="00490EFC"/>
    <w:rsid w:val="004912C3"/>
    <w:rsid w:val="00491832"/>
    <w:rsid w:val="00491B3F"/>
    <w:rsid w:val="00491B72"/>
    <w:rsid w:val="004923E5"/>
    <w:rsid w:val="00492DA8"/>
    <w:rsid w:val="00492EAC"/>
    <w:rsid w:val="0049344B"/>
    <w:rsid w:val="00493794"/>
    <w:rsid w:val="004937E1"/>
    <w:rsid w:val="00493AFE"/>
    <w:rsid w:val="00493FC1"/>
    <w:rsid w:val="0049408E"/>
    <w:rsid w:val="004941AE"/>
    <w:rsid w:val="00494856"/>
    <w:rsid w:val="00494CB3"/>
    <w:rsid w:val="0049504D"/>
    <w:rsid w:val="004956FF"/>
    <w:rsid w:val="00495AF9"/>
    <w:rsid w:val="00495CB4"/>
    <w:rsid w:val="004961D7"/>
    <w:rsid w:val="00496793"/>
    <w:rsid w:val="00496ED1"/>
    <w:rsid w:val="00497019"/>
    <w:rsid w:val="0049771C"/>
    <w:rsid w:val="00497B30"/>
    <w:rsid w:val="00497F68"/>
    <w:rsid w:val="004A03F2"/>
    <w:rsid w:val="004A0888"/>
    <w:rsid w:val="004A0DE6"/>
    <w:rsid w:val="004A0EC5"/>
    <w:rsid w:val="004A12B3"/>
    <w:rsid w:val="004A16BA"/>
    <w:rsid w:val="004A18F7"/>
    <w:rsid w:val="004A1916"/>
    <w:rsid w:val="004A22C3"/>
    <w:rsid w:val="004A239C"/>
    <w:rsid w:val="004A251E"/>
    <w:rsid w:val="004A3190"/>
    <w:rsid w:val="004A3273"/>
    <w:rsid w:val="004A3F88"/>
    <w:rsid w:val="004A43B6"/>
    <w:rsid w:val="004A4411"/>
    <w:rsid w:val="004A4787"/>
    <w:rsid w:val="004A4918"/>
    <w:rsid w:val="004A4DFE"/>
    <w:rsid w:val="004A54CB"/>
    <w:rsid w:val="004A56E7"/>
    <w:rsid w:val="004A58C2"/>
    <w:rsid w:val="004A5F4F"/>
    <w:rsid w:val="004A65D3"/>
    <w:rsid w:val="004A6BDF"/>
    <w:rsid w:val="004A6D8F"/>
    <w:rsid w:val="004A6FFE"/>
    <w:rsid w:val="004A70EE"/>
    <w:rsid w:val="004A774E"/>
    <w:rsid w:val="004A7CE1"/>
    <w:rsid w:val="004A7D3E"/>
    <w:rsid w:val="004A7FF9"/>
    <w:rsid w:val="004B025C"/>
    <w:rsid w:val="004B0385"/>
    <w:rsid w:val="004B04DB"/>
    <w:rsid w:val="004B07EB"/>
    <w:rsid w:val="004B0F3F"/>
    <w:rsid w:val="004B1D7D"/>
    <w:rsid w:val="004B1FA1"/>
    <w:rsid w:val="004B2374"/>
    <w:rsid w:val="004B24D1"/>
    <w:rsid w:val="004B2661"/>
    <w:rsid w:val="004B28A3"/>
    <w:rsid w:val="004B2A92"/>
    <w:rsid w:val="004B2D25"/>
    <w:rsid w:val="004B2E88"/>
    <w:rsid w:val="004B2EA3"/>
    <w:rsid w:val="004B32C4"/>
    <w:rsid w:val="004B339B"/>
    <w:rsid w:val="004B379D"/>
    <w:rsid w:val="004B3D0E"/>
    <w:rsid w:val="004B4031"/>
    <w:rsid w:val="004B4232"/>
    <w:rsid w:val="004B4240"/>
    <w:rsid w:val="004B456A"/>
    <w:rsid w:val="004B4674"/>
    <w:rsid w:val="004B4730"/>
    <w:rsid w:val="004B4B6B"/>
    <w:rsid w:val="004B4BB9"/>
    <w:rsid w:val="004B5F0C"/>
    <w:rsid w:val="004B6031"/>
    <w:rsid w:val="004B6452"/>
    <w:rsid w:val="004B66BE"/>
    <w:rsid w:val="004B7418"/>
    <w:rsid w:val="004B7752"/>
    <w:rsid w:val="004B7787"/>
    <w:rsid w:val="004B7B11"/>
    <w:rsid w:val="004C046E"/>
    <w:rsid w:val="004C0808"/>
    <w:rsid w:val="004C091B"/>
    <w:rsid w:val="004C121F"/>
    <w:rsid w:val="004C12CD"/>
    <w:rsid w:val="004C138D"/>
    <w:rsid w:val="004C15D0"/>
    <w:rsid w:val="004C1609"/>
    <w:rsid w:val="004C16EC"/>
    <w:rsid w:val="004C1896"/>
    <w:rsid w:val="004C1B27"/>
    <w:rsid w:val="004C1C10"/>
    <w:rsid w:val="004C1DCA"/>
    <w:rsid w:val="004C1ECC"/>
    <w:rsid w:val="004C216B"/>
    <w:rsid w:val="004C263A"/>
    <w:rsid w:val="004C28D2"/>
    <w:rsid w:val="004C35FF"/>
    <w:rsid w:val="004C361E"/>
    <w:rsid w:val="004C3B49"/>
    <w:rsid w:val="004C3C3E"/>
    <w:rsid w:val="004C3D37"/>
    <w:rsid w:val="004C3F00"/>
    <w:rsid w:val="004C4987"/>
    <w:rsid w:val="004C4CC6"/>
    <w:rsid w:val="004C5266"/>
    <w:rsid w:val="004C53B0"/>
    <w:rsid w:val="004C575F"/>
    <w:rsid w:val="004C5ABA"/>
    <w:rsid w:val="004C5CEB"/>
    <w:rsid w:val="004C5DD3"/>
    <w:rsid w:val="004C5DF1"/>
    <w:rsid w:val="004C6087"/>
    <w:rsid w:val="004C6171"/>
    <w:rsid w:val="004C69F8"/>
    <w:rsid w:val="004C6CD3"/>
    <w:rsid w:val="004C6F50"/>
    <w:rsid w:val="004C72FC"/>
    <w:rsid w:val="004C7548"/>
    <w:rsid w:val="004C78BC"/>
    <w:rsid w:val="004C790D"/>
    <w:rsid w:val="004C7973"/>
    <w:rsid w:val="004D0497"/>
    <w:rsid w:val="004D0AD5"/>
    <w:rsid w:val="004D0D6D"/>
    <w:rsid w:val="004D0F15"/>
    <w:rsid w:val="004D107E"/>
    <w:rsid w:val="004D1319"/>
    <w:rsid w:val="004D1C16"/>
    <w:rsid w:val="004D2A9F"/>
    <w:rsid w:val="004D2D07"/>
    <w:rsid w:val="004D30EA"/>
    <w:rsid w:val="004D30F9"/>
    <w:rsid w:val="004D3857"/>
    <w:rsid w:val="004D40BB"/>
    <w:rsid w:val="004D43FB"/>
    <w:rsid w:val="004D4541"/>
    <w:rsid w:val="004D45EE"/>
    <w:rsid w:val="004D4A32"/>
    <w:rsid w:val="004D4D8E"/>
    <w:rsid w:val="004D504B"/>
    <w:rsid w:val="004D5487"/>
    <w:rsid w:val="004D60D1"/>
    <w:rsid w:val="004D64AB"/>
    <w:rsid w:val="004D6C40"/>
    <w:rsid w:val="004D74CB"/>
    <w:rsid w:val="004D7A1C"/>
    <w:rsid w:val="004D7CCE"/>
    <w:rsid w:val="004E006E"/>
    <w:rsid w:val="004E04B8"/>
    <w:rsid w:val="004E05AB"/>
    <w:rsid w:val="004E07EF"/>
    <w:rsid w:val="004E0819"/>
    <w:rsid w:val="004E0A39"/>
    <w:rsid w:val="004E11DD"/>
    <w:rsid w:val="004E1BDE"/>
    <w:rsid w:val="004E254C"/>
    <w:rsid w:val="004E2CE7"/>
    <w:rsid w:val="004E3C32"/>
    <w:rsid w:val="004E3C9D"/>
    <w:rsid w:val="004E3FD6"/>
    <w:rsid w:val="004E4158"/>
    <w:rsid w:val="004E436F"/>
    <w:rsid w:val="004E4B19"/>
    <w:rsid w:val="004E4E60"/>
    <w:rsid w:val="004E53DF"/>
    <w:rsid w:val="004E54FD"/>
    <w:rsid w:val="004E5925"/>
    <w:rsid w:val="004E5994"/>
    <w:rsid w:val="004E694F"/>
    <w:rsid w:val="004E6A6F"/>
    <w:rsid w:val="004E6D2A"/>
    <w:rsid w:val="004E70C9"/>
    <w:rsid w:val="004E739D"/>
    <w:rsid w:val="004E740A"/>
    <w:rsid w:val="004E7683"/>
    <w:rsid w:val="004E76A8"/>
    <w:rsid w:val="004E7748"/>
    <w:rsid w:val="004E7889"/>
    <w:rsid w:val="004E7CE8"/>
    <w:rsid w:val="004E7CEB"/>
    <w:rsid w:val="004E7D42"/>
    <w:rsid w:val="004F0080"/>
    <w:rsid w:val="004F08E1"/>
    <w:rsid w:val="004F0ACB"/>
    <w:rsid w:val="004F0AFD"/>
    <w:rsid w:val="004F0D81"/>
    <w:rsid w:val="004F14A9"/>
    <w:rsid w:val="004F1784"/>
    <w:rsid w:val="004F20C8"/>
    <w:rsid w:val="004F2384"/>
    <w:rsid w:val="004F262D"/>
    <w:rsid w:val="004F271D"/>
    <w:rsid w:val="004F2C40"/>
    <w:rsid w:val="004F2D10"/>
    <w:rsid w:val="004F31FA"/>
    <w:rsid w:val="004F33C7"/>
    <w:rsid w:val="004F3969"/>
    <w:rsid w:val="004F3970"/>
    <w:rsid w:val="004F3C69"/>
    <w:rsid w:val="004F5084"/>
    <w:rsid w:val="004F5114"/>
    <w:rsid w:val="004F516A"/>
    <w:rsid w:val="004F573E"/>
    <w:rsid w:val="004F586D"/>
    <w:rsid w:val="004F5A7D"/>
    <w:rsid w:val="004F5CB1"/>
    <w:rsid w:val="004F5D5C"/>
    <w:rsid w:val="004F6394"/>
    <w:rsid w:val="004F67B0"/>
    <w:rsid w:val="004F6975"/>
    <w:rsid w:val="004F7278"/>
    <w:rsid w:val="004F74EB"/>
    <w:rsid w:val="004F756C"/>
    <w:rsid w:val="004F7CE3"/>
    <w:rsid w:val="004F7DBE"/>
    <w:rsid w:val="004F7E46"/>
    <w:rsid w:val="005001FA"/>
    <w:rsid w:val="005004B0"/>
    <w:rsid w:val="00500B48"/>
    <w:rsid w:val="00500C87"/>
    <w:rsid w:val="00500E9C"/>
    <w:rsid w:val="005019AF"/>
    <w:rsid w:val="00501AA7"/>
    <w:rsid w:val="0050202F"/>
    <w:rsid w:val="00502482"/>
    <w:rsid w:val="005025DF"/>
    <w:rsid w:val="005026B5"/>
    <w:rsid w:val="0050292C"/>
    <w:rsid w:val="00502C19"/>
    <w:rsid w:val="00502E9F"/>
    <w:rsid w:val="00504301"/>
    <w:rsid w:val="00504824"/>
    <w:rsid w:val="0050488D"/>
    <w:rsid w:val="005048C8"/>
    <w:rsid w:val="005049E1"/>
    <w:rsid w:val="00504B1A"/>
    <w:rsid w:val="00504D12"/>
    <w:rsid w:val="0050527A"/>
    <w:rsid w:val="0050534F"/>
    <w:rsid w:val="0050535A"/>
    <w:rsid w:val="00505965"/>
    <w:rsid w:val="00505B5B"/>
    <w:rsid w:val="00505DBA"/>
    <w:rsid w:val="00505EBC"/>
    <w:rsid w:val="00505FAF"/>
    <w:rsid w:val="00506663"/>
    <w:rsid w:val="0050690A"/>
    <w:rsid w:val="00506F7F"/>
    <w:rsid w:val="005079B4"/>
    <w:rsid w:val="00507AFE"/>
    <w:rsid w:val="005103C7"/>
    <w:rsid w:val="00510AA8"/>
    <w:rsid w:val="00510BC7"/>
    <w:rsid w:val="00511192"/>
    <w:rsid w:val="0051152E"/>
    <w:rsid w:val="005118AD"/>
    <w:rsid w:val="00511CBA"/>
    <w:rsid w:val="00512089"/>
    <w:rsid w:val="00512353"/>
    <w:rsid w:val="00512C0F"/>
    <w:rsid w:val="005135C3"/>
    <w:rsid w:val="005138D4"/>
    <w:rsid w:val="00513D98"/>
    <w:rsid w:val="0051420B"/>
    <w:rsid w:val="00514DFF"/>
    <w:rsid w:val="00514EF4"/>
    <w:rsid w:val="0051507C"/>
    <w:rsid w:val="005152D4"/>
    <w:rsid w:val="00515441"/>
    <w:rsid w:val="0051602B"/>
    <w:rsid w:val="005161A3"/>
    <w:rsid w:val="00516475"/>
    <w:rsid w:val="00517068"/>
    <w:rsid w:val="005177C7"/>
    <w:rsid w:val="00517D91"/>
    <w:rsid w:val="0052092D"/>
    <w:rsid w:val="00520BFB"/>
    <w:rsid w:val="005216A3"/>
    <w:rsid w:val="005217A2"/>
    <w:rsid w:val="005220C2"/>
    <w:rsid w:val="005223DD"/>
    <w:rsid w:val="00522403"/>
    <w:rsid w:val="005225BD"/>
    <w:rsid w:val="00522660"/>
    <w:rsid w:val="00522C0A"/>
    <w:rsid w:val="00522E52"/>
    <w:rsid w:val="00522F1C"/>
    <w:rsid w:val="00523369"/>
    <w:rsid w:val="00523928"/>
    <w:rsid w:val="0052398F"/>
    <w:rsid w:val="00523B25"/>
    <w:rsid w:val="005241C9"/>
    <w:rsid w:val="00524A95"/>
    <w:rsid w:val="00524F8A"/>
    <w:rsid w:val="005258A8"/>
    <w:rsid w:val="00525C43"/>
    <w:rsid w:val="00526242"/>
    <w:rsid w:val="0052648D"/>
    <w:rsid w:val="00526704"/>
    <w:rsid w:val="00526C95"/>
    <w:rsid w:val="00527256"/>
    <w:rsid w:val="005275D9"/>
    <w:rsid w:val="00527BDE"/>
    <w:rsid w:val="00530267"/>
    <w:rsid w:val="00530690"/>
    <w:rsid w:val="005308E2"/>
    <w:rsid w:val="0053100D"/>
    <w:rsid w:val="0053129B"/>
    <w:rsid w:val="005317BB"/>
    <w:rsid w:val="00531CA3"/>
    <w:rsid w:val="00531D22"/>
    <w:rsid w:val="00532299"/>
    <w:rsid w:val="005324F5"/>
    <w:rsid w:val="00532960"/>
    <w:rsid w:val="00532BB8"/>
    <w:rsid w:val="0053368B"/>
    <w:rsid w:val="00533A5B"/>
    <w:rsid w:val="00533DBA"/>
    <w:rsid w:val="00534821"/>
    <w:rsid w:val="00534D7F"/>
    <w:rsid w:val="0053559B"/>
    <w:rsid w:val="00535A69"/>
    <w:rsid w:val="00535F33"/>
    <w:rsid w:val="005363E6"/>
    <w:rsid w:val="00536695"/>
    <w:rsid w:val="00537481"/>
    <w:rsid w:val="0053748E"/>
    <w:rsid w:val="00537C38"/>
    <w:rsid w:val="0054035A"/>
    <w:rsid w:val="005409EE"/>
    <w:rsid w:val="00541306"/>
    <w:rsid w:val="00541A23"/>
    <w:rsid w:val="00541C01"/>
    <w:rsid w:val="00541C15"/>
    <w:rsid w:val="00541DA1"/>
    <w:rsid w:val="00542534"/>
    <w:rsid w:val="00542EA8"/>
    <w:rsid w:val="0054322D"/>
    <w:rsid w:val="00543456"/>
    <w:rsid w:val="005437C1"/>
    <w:rsid w:val="00543CF3"/>
    <w:rsid w:val="00544489"/>
    <w:rsid w:val="00544548"/>
    <w:rsid w:val="005445F7"/>
    <w:rsid w:val="00544A21"/>
    <w:rsid w:val="00544F1E"/>
    <w:rsid w:val="00545170"/>
    <w:rsid w:val="005459E6"/>
    <w:rsid w:val="005459F1"/>
    <w:rsid w:val="00545A19"/>
    <w:rsid w:val="00545A73"/>
    <w:rsid w:val="00545DC0"/>
    <w:rsid w:val="005462F5"/>
    <w:rsid w:val="00546641"/>
    <w:rsid w:val="005466E0"/>
    <w:rsid w:val="00546C95"/>
    <w:rsid w:val="00546DEB"/>
    <w:rsid w:val="00546F0F"/>
    <w:rsid w:val="00547196"/>
    <w:rsid w:val="005472F1"/>
    <w:rsid w:val="005477E7"/>
    <w:rsid w:val="005479A2"/>
    <w:rsid w:val="00547F5F"/>
    <w:rsid w:val="00550159"/>
    <w:rsid w:val="00550611"/>
    <w:rsid w:val="00550633"/>
    <w:rsid w:val="00550A32"/>
    <w:rsid w:val="00550CC7"/>
    <w:rsid w:val="00550D2F"/>
    <w:rsid w:val="00550E3B"/>
    <w:rsid w:val="00551102"/>
    <w:rsid w:val="00551760"/>
    <w:rsid w:val="005517D5"/>
    <w:rsid w:val="00551897"/>
    <w:rsid w:val="00551B9D"/>
    <w:rsid w:val="00551FFD"/>
    <w:rsid w:val="00552078"/>
    <w:rsid w:val="00552565"/>
    <w:rsid w:val="00552A0F"/>
    <w:rsid w:val="00552CF0"/>
    <w:rsid w:val="00552EB4"/>
    <w:rsid w:val="00552F1E"/>
    <w:rsid w:val="00553374"/>
    <w:rsid w:val="0055357C"/>
    <w:rsid w:val="00554118"/>
    <w:rsid w:val="00554346"/>
    <w:rsid w:val="00554DC5"/>
    <w:rsid w:val="00554E0C"/>
    <w:rsid w:val="00555071"/>
    <w:rsid w:val="005551ED"/>
    <w:rsid w:val="00555421"/>
    <w:rsid w:val="00555591"/>
    <w:rsid w:val="00555A3B"/>
    <w:rsid w:val="00556419"/>
    <w:rsid w:val="00556B6F"/>
    <w:rsid w:val="00556D99"/>
    <w:rsid w:val="00556F6E"/>
    <w:rsid w:val="005571B6"/>
    <w:rsid w:val="005572B4"/>
    <w:rsid w:val="005572DD"/>
    <w:rsid w:val="00557515"/>
    <w:rsid w:val="00557947"/>
    <w:rsid w:val="00560564"/>
    <w:rsid w:val="00560996"/>
    <w:rsid w:val="00561084"/>
    <w:rsid w:val="00561581"/>
    <w:rsid w:val="0056163E"/>
    <w:rsid w:val="00561FD8"/>
    <w:rsid w:val="00562280"/>
    <w:rsid w:val="00562411"/>
    <w:rsid w:val="00562C8F"/>
    <w:rsid w:val="00562E2B"/>
    <w:rsid w:val="00563BC3"/>
    <w:rsid w:val="00563CFC"/>
    <w:rsid w:val="005644E7"/>
    <w:rsid w:val="00564668"/>
    <w:rsid w:val="0056484C"/>
    <w:rsid w:val="00564901"/>
    <w:rsid w:val="00564B4F"/>
    <w:rsid w:val="00564BE0"/>
    <w:rsid w:val="005653B8"/>
    <w:rsid w:val="00565527"/>
    <w:rsid w:val="00565ADA"/>
    <w:rsid w:val="005663E6"/>
    <w:rsid w:val="005669D7"/>
    <w:rsid w:val="00566C5B"/>
    <w:rsid w:val="00566DFB"/>
    <w:rsid w:val="005672D0"/>
    <w:rsid w:val="00567671"/>
    <w:rsid w:val="0056781C"/>
    <w:rsid w:val="0056798D"/>
    <w:rsid w:val="00570353"/>
    <w:rsid w:val="00570489"/>
    <w:rsid w:val="005708EC"/>
    <w:rsid w:val="00570B26"/>
    <w:rsid w:val="00570B37"/>
    <w:rsid w:val="00570B7F"/>
    <w:rsid w:val="00570F41"/>
    <w:rsid w:val="00570F62"/>
    <w:rsid w:val="005715F5"/>
    <w:rsid w:val="0057168E"/>
    <w:rsid w:val="0057171E"/>
    <w:rsid w:val="00571EEC"/>
    <w:rsid w:val="0057218F"/>
    <w:rsid w:val="00572666"/>
    <w:rsid w:val="0057267E"/>
    <w:rsid w:val="005726BD"/>
    <w:rsid w:val="005726C1"/>
    <w:rsid w:val="005726CD"/>
    <w:rsid w:val="005728B3"/>
    <w:rsid w:val="00574175"/>
    <w:rsid w:val="00574A47"/>
    <w:rsid w:val="00574A5A"/>
    <w:rsid w:val="005753B8"/>
    <w:rsid w:val="00575409"/>
    <w:rsid w:val="005754A0"/>
    <w:rsid w:val="0057594C"/>
    <w:rsid w:val="00575F61"/>
    <w:rsid w:val="00576060"/>
    <w:rsid w:val="0057676F"/>
    <w:rsid w:val="00576BC9"/>
    <w:rsid w:val="00577310"/>
    <w:rsid w:val="00580445"/>
    <w:rsid w:val="0058053C"/>
    <w:rsid w:val="005806E0"/>
    <w:rsid w:val="0058086C"/>
    <w:rsid w:val="00580CB7"/>
    <w:rsid w:val="00581DF8"/>
    <w:rsid w:val="0058232B"/>
    <w:rsid w:val="005823AA"/>
    <w:rsid w:val="00582940"/>
    <w:rsid w:val="0058318E"/>
    <w:rsid w:val="00583ED5"/>
    <w:rsid w:val="0058447B"/>
    <w:rsid w:val="00584634"/>
    <w:rsid w:val="00584662"/>
    <w:rsid w:val="00584AA3"/>
    <w:rsid w:val="00584BC5"/>
    <w:rsid w:val="00584ECD"/>
    <w:rsid w:val="00585597"/>
    <w:rsid w:val="00585636"/>
    <w:rsid w:val="00585F2A"/>
    <w:rsid w:val="00585FB0"/>
    <w:rsid w:val="005865F4"/>
    <w:rsid w:val="00586C92"/>
    <w:rsid w:val="00586D3B"/>
    <w:rsid w:val="00587290"/>
    <w:rsid w:val="00587437"/>
    <w:rsid w:val="00587624"/>
    <w:rsid w:val="00587B23"/>
    <w:rsid w:val="005900A5"/>
    <w:rsid w:val="0059018D"/>
    <w:rsid w:val="00590462"/>
    <w:rsid w:val="00590D86"/>
    <w:rsid w:val="00590DCB"/>
    <w:rsid w:val="00590F50"/>
    <w:rsid w:val="005915E8"/>
    <w:rsid w:val="005919C8"/>
    <w:rsid w:val="00591F67"/>
    <w:rsid w:val="00591F89"/>
    <w:rsid w:val="00592097"/>
    <w:rsid w:val="0059215E"/>
    <w:rsid w:val="0059235F"/>
    <w:rsid w:val="005923BA"/>
    <w:rsid w:val="00592678"/>
    <w:rsid w:val="005927FB"/>
    <w:rsid w:val="00592A8F"/>
    <w:rsid w:val="00592B77"/>
    <w:rsid w:val="00593135"/>
    <w:rsid w:val="0059318B"/>
    <w:rsid w:val="0059328C"/>
    <w:rsid w:val="00593F7C"/>
    <w:rsid w:val="00594162"/>
    <w:rsid w:val="005943B5"/>
    <w:rsid w:val="00594644"/>
    <w:rsid w:val="005946DF"/>
    <w:rsid w:val="00594744"/>
    <w:rsid w:val="005947A1"/>
    <w:rsid w:val="00594884"/>
    <w:rsid w:val="005948B6"/>
    <w:rsid w:val="00594F4D"/>
    <w:rsid w:val="0059526F"/>
    <w:rsid w:val="00595DE0"/>
    <w:rsid w:val="00596011"/>
    <w:rsid w:val="0059663D"/>
    <w:rsid w:val="00596F36"/>
    <w:rsid w:val="00597078"/>
    <w:rsid w:val="005971A9"/>
    <w:rsid w:val="005976B6"/>
    <w:rsid w:val="00597954"/>
    <w:rsid w:val="00597D1C"/>
    <w:rsid w:val="005A0120"/>
    <w:rsid w:val="005A0B70"/>
    <w:rsid w:val="005A0FD2"/>
    <w:rsid w:val="005A11B2"/>
    <w:rsid w:val="005A161D"/>
    <w:rsid w:val="005A1741"/>
    <w:rsid w:val="005A1A96"/>
    <w:rsid w:val="005A21C4"/>
    <w:rsid w:val="005A235F"/>
    <w:rsid w:val="005A2D93"/>
    <w:rsid w:val="005A2E1F"/>
    <w:rsid w:val="005A2E5A"/>
    <w:rsid w:val="005A3847"/>
    <w:rsid w:val="005A3863"/>
    <w:rsid w:val="005A39A1"/>
    <w:rsid w:val="005A3EF1"/>
    <w:rsid w:val="005A45DE"/>
    <w:rsid w:val="005A4E91"/>
    <w:rsid w:val="005A4EDD"/>
    <w:rsid w:val="005A5157"/>
    <w:rsid w:val="005A5212"/>
    <w:rsid w:val="005A535C"/>
    <w:rsid w:val="005A5614"/>
    <w:rsid w:val="005A5A18"/>
    <w:rsid w:val="005A5AA4"/>
    <w:rsid w:val="005A5C1B"/>
    <w:rsid w:val="005A5D62"/>
    <w:rsid w:val="005A5EAA"/>
    <w:rsid w:val="005A61C8"/>
    <w:rsid w:val="005A625E"/>
    <w:rsid w:val="005A6470"/>
    <w:rsid w:val="005A6493"/>
    <w:rsid w:val="005A6AE3"/>
    <w:rsid w:val="005A6F3F"/>
    <w:rsid w:val="005A700C"/>
    <w:rsid w:val="005A71ED"/>
    <w:rsid w:val="005A729A"/>
    <w:rsid w:val="005A751F"/>
    <w:rsid w:val="005A7719"/>
    <w:rsid w:val="005A77C2"/>
    <w:rsid w:val="005A7C44"/>
    <w:rsid w:val="005B0782"/>
    <w:rsid w:val="005B1447"/>
    <w:rsid w:val="005B1714"/>
    <w:rsid w:val="005B18B3"/>
    <w:rsid w:val="005B1F09"/>
    <w:rsid w:val="005B25D4"/>
    <w:rsid w:val="005B273D"/>
    <w:rsid w:val="005B291B"/>
    <w:rsid w:val="005B2B7D"/>
    <w:rsid w:val="005B2E61"/>
    <w:rsid w:val="005B2FEE"/>
    <w:rsid w:val="005B3338"/>
    <w:rsid w:val="005B347E"/>
    <w:rsid w:val="005B3481"/>
    <w:rsid w:val="005B37F4"/>
    <w:rsid w:val="005B3810"/>
    <w:rsid w:val="005B3C4E"/>
    <w:rsid w:val="005B3E98"/>
    <w:rsid w:val="005B4330"/>
    <w:rsid w:val="005B486A"/>
    <w:rsid w:val="005B5166"/>
    <w:rsid w:val="005B5DBA"/>
    <w:rsid w:val="005B659B"/>
    <w:rsid w:val="005B6808"/>
    <w:rsid w:val="005B6FA1"/>
    <w:rsid w:val="005B6FF2"/>
    <w:rsid w:val="005B76C5"/>
    <w:rsid w:val="005B7AF0"/>
    <w:rsid w:val="005B7B8A"/>
    <w:rsid w:val="005B7D9F"/>
    <w:rsid w:val="005C09C6"/>
    <w:rsid w:val="005C14C8"/>
    <w:rsid w:val="005C2069"/>
    <w:rsid w:val="005C2085"/>
    <w:rsid w:val="005C220F"/>
    <w:rsid w:val="005C2BD4"/>
    <w:rsid w:val="005C2C6A"/>
    <w:rsid w:val="005C2CD8"/>
    <w:rsid w:val="005C2E3E"/>
    <w:rsid w:val="005C34DE"/>
    <w:rsid w:val="005C386F"/>
    <w:rsid w:val="005C3980"/>
    <w:rsid w:val="005C41B7"/>
    <w:rsid w:val="005C425D"/>
    <w:rsid w:val="005C458D"/>
    <w:rsid w:val="005C491E"/>
    <w:rsid w:val="005C493C"/>
    <w:rsid w:val="005C4B39"/>
    <w:rsid w:val="005C5E0A"/>
    <w:rsid w:val="005C5E18"/>
    <w:rsid w:val="005C6093"/>
    <w:rsid w:val="005C6376"/>
    <w:rsid w:val="005C6C0C"/>
    <w:rsid w:val="005C70F8"/>
    <w:rsid w:val="005C7278"/>
    <w:rsid w:val="005C73E9"/>
    <w:rsid w:val="005C778E"/>
    <w:rsid w:val="005C7B12"/>
    <w:rsid w:val="005C7BDA"/>
    <w:rsid w:val="005D0631"/>
    <w:rsid w:val="005D0822"/>
    <w:rsid w:val="005D1017"/>
    <w:rsid w:val="005D15FD"/>
    <w:rsid w:val="005D1A57"/>
    <w:rsid w:val="005D1CC8"/>
    <w:rsid w:val="005D2276"/>
    <w:rsid w:val="005D25FD"/>
    <w:rsid w:val="005D27B0"/>
    <w:rsid w:val="005D2808"/>
    <w:rsid w:val="005D3285"/>
    <w:rsid w:val="005D32EA"/>
    <w:rsid w:val="005D3BB7"/>
    <w:rsid w:val="005D3D6C"/>
    <w:rsid w:val="005D40DE"/>
    <w:rsid w:val="005D4933"/>
    <w:rsid w:val="005D513E"/>
    <w:rsid w:val="005D57C1"/>
    <w:rsid w:val="005D5AD1"/>
    <w:rsid w:val="005D5B96"/>
    <w:rsid w:val="005D5E5A"/>
    <w:rsid w:val="005D648D"/>
    <w:rsid w:val="005D70E5"/>
    <w:rsid w:val="005D7238"/>
    <w:rsid w:val="005D7304"/>
    <w:rsid w:val="005D74FE"/>
    <w:rsid w:val="005D7D14"/>
    <w:rsid w:val="005E013C"/>
    <w:rsid w:val="005E0858"/>
    <w:rsid w:val="005E0AB3"/>
    <w:rsid w:val="005E0F2E"/>
    <w:rsid w:val="005E0FA8"/>
    <w:rsid w:val="005E117C"/>
    <w:rsid w:val="005E1807"/>
    <w:rsid w:val="005E24AA"/>
    <w:rsid w:val="005E2794"/>
    <w:rsid w:val="005E28D5"/>
    <w:rsid w:val="005E2C24"/>
    <w:rsid w:val="005E34AB"/>
    <w:rsid w:val="005E35FC"/>
    <w:rsid w:val="005E388E"/>
    <w:rsid w:val="005E3B1E"/>
    <w:rsid w:val="005E3CBF"/>
    <w:rsid w:val="005E452F"/>
    <w:rsid w:val="005E4536"/>
    <w:rsid w:val="005E4B9C"/>
    <w:rsid w:val="005E4FE1"/>
    <w:rsid w:val="005E5366"/>
    <w:rsid w:val="005E551F"/>
    <w:rsid w:val="005E576B"/>
    <w:rsid w:val="005E581F"/>
    <w:rsid w:val="005E5D25"/>
    <w:rsid w:val="005E613E"/>
    <w:rsid w:val="005E61C9"/>
    <w:rsid w:val="005E6369"/>
    <w:rsid w:val="005E6DD3"/>
    <w:rsid w:val="005E6F9D"/>
    <w:rsid w:val="005E74DD"/>
    <w:rsid w:val="005E74FF"/>
    <w:rsid w:val="005E7B5A"/>
    <w:rsid w:val="005E7C1F"/>
    <w:rsid w:val="005F01FC"/>
    <w:rsid w:val="005F0C89"/>
    <w:rsid w:val="005F0EBC"/>
    <w:rsid w:val="005F1260"/>
    <w:rsid w:val="005F1350"/>
    <w:rsid w:val="005F2733"/>
    <w:rsid w:val="005F2DE9"/>
    <w:rsid w:val="005F31EE"/>
    <w:rsid w:val="005F3701"/>
    <w:rsid w:val="005F41DF"/>
    <w:rsid w:val="005F4256"/>
    <w:rsid w:val="005F4521"/>
    <w:rsid w:val="005F4580"/>
    <w:rsid w:val="005F4EBB"/>
    <w:rsid w:val="005F4F3B"/>
    <w:rsid w:val="005F5478"/>
    <w:rsid w:val="005F54CD"/>
    <w:rsid w:val="005F55AB"/>
    <w:rsid w:val="005F5BF4"/>
    <w:rsid w:val="005F5E04"/>
    <w:rsid w:val="005F6B31"/>
    <w:rsid w:val="005F766D"/>
    <w:rsid w:val="005F7BE9"/>
    <w:rsid w:val="005F7BF5"/>
    <w:rsid w:val="005F7C4F"/>
    <w:rsid w:val="005F7F73"/>
    <w:rsid w:val="00600350"/>
    <w:rsid w:val="006003D8"/>
    <w:rsid w:val="006006FC"/>
    <w:rsid w:val="00600880"/>
    <w:rsid w:val="00600B36"/>
    <w:rsid w:val="006015B2"/>
    <w:rsid w:val="00601B32"/>
    <w:rsid w:val="00601BAB"/>
    <w:rsid w:val="006020CC"/>
    <w:rsid w:val="00602674"/>
    <w:rsid w:val="0060274F"/>
    <w:rsid w:val="006028D4"/>
    <w:rsid w:val="00602CA0"/>
    <w:rsid w:val="0060317A"/>
    <w:rsid w:val="00603793"/>
    <w:rsid w:val="0060396A"/>
    <w:rsid w:val="00603AC5"/>
    <w:rsid w:val="00603B82"/>
    <w:rsid w:val="00603D35"/>
    <w:rsid w:val="006041BF"/>
    <w:rsid w:val="0060433E"/>
    <w:rsid w:val="00604348"/>
    <w:rsid w:val="006045BA"/>
    <w:rsid w:val="00604F91"/>
    <w:rsid w:val="006057F6"/>
    <w:rsid w:val="0060583A"/>
    <w:rsid w:val="006058E9"/>
    <w:rsid w:val="00605BB5"/>
    <w:rsid w:val="00605DA1"/>
    <w:rsid w:val="00605F98"/>
    <w:rsid w:val="00606295"/>
    <w:rsid w:val="00606507"/>
    <w:rsid w:val="0061000B"/>
    <w:rsid w:val="00610ED7"/>
    <w:rsid w:val="00611649"/>
    <w:rsid w:val="00611A0E"/>
    <w:rsid w:val="00611B9C"/>
    <w:rsid w:val="00611E88"/>
    <w:rsid w:val="0061203B"/>
    <w:rsid w:val="0061253A"/>
    <w:rsid w:val="0061259D"/>
    <w:rsid w:val="00612938"/>
    <w:rsid w:val="006129AE"/>
    <w:rsid w:val="00612BFD"/>
    <w:rsid w:val="00612DC8"/>
    <w:rsid w:val="00613132"/>
    <w:rsid w:val="006137BE"/>
    <w:rsid w:val="00613803"/>
    <w:rsid w:val="00613AD0"/>
    <w:rsid w:val="00613C55"/>
    <w:rsid w:val="00613CFF"/>
    <w:rsid w:val="00614154"/>
    <w:rsid w:val="006143B1"/>
    <w:rsid w:val="006147D3"/>
    <w:rsid w:val="00614876"/>
    <w:rsid w:val="00614A30"/>
    <w:rsid w:val="00614BD3"/>
    <w:rsid w:val="00614C19"/>
    <w:rsid w:val="00615401"/>
    <w:rsid w:val="006154CD"/>
    <w:rsid w:val="0061571E"/>
    <w:rsid w:val="00615B09"/>
    <w:rsid w:val="00615FE2"/>
    <w:rsid w:val="00616945"/>
    <w:rsid w:val="00617775"/>
    <w:rsid w:val="00617938"/>
    <w:rsid w:val="00617D00"/>
    <w:rsid w:val="00617F13"/>
    <w:rsid w:val="00617F7F"/>
    <w:rsid w:val="0062008A"/>
    <w:rsid w:val="00620588"/>
    <w:rsid w:val="00620955"/>
    <w:rsid w:val="00620BFD"/>
    <w:rsid w:val="00620E4B"/>
    <w:rsid w:val="006219F6"/>
    <w:rsid w:val="00621F9A"/>
    <w:rsid w:val="006227AB"/>
    <w:rsid w:val="00622CF1"/>
    <w:rsid w:val="00622F07"/>
    <w:rsid w:val="00622F31"/>
    <w:rsid w:val="0062332F"/>
    <w:rsid w:val="00623A77"/>
    <w:rsid w:val="00623C39"/>
    <w:rsid w:val="00624828"/>
    <w:rsid w:val="00624B40"/>
    <w:rsid w:val="00624CC1"/>
    <w:rsid w:val="006256F5"/>
    <w:rsid w:val="00625731"/>
    <w:rsid w:val="00625AC3"/>
    <w:rsid w:val="00625C90"/>
    <w:rsid w:val="006263F5"/>
    <w:rsid w:val="006265E3"/>
    <w:rsid w:val="00626C63"/>
    <w:rsid w:val="00627659"/>
    <w:rsid w:val="006305A6"/>
    <w:rsid w:val="0063097B"/>
    <w:rsid w:val="00630E52"/>
    <w:rsid w:val="00631B14"/>
    <w:rsid w:val="00631BAE"/>
    <w:rsid w:val="00631E90"/>
    <w:rsid w:val="0063219E"/>
    <w:rsid w:val="0063249F"/>
    <w:rsid w:val="00632661"/>
    <w:rsid w:val="0063314E"/>
    <w:rsid w:val="00633552"/>
    <w:rsid w:val="00635135"/>
    <w:rsid w:val="00635289"/>
    <w:rsid w:val="0063580F"/>
    <w:rsid w:val="00635D78"/>
    <w:rsid w:val="00635E4D"/>
    <w:rsid w:val="00635F4D"/>
    <w:rsid w:val="006361B5"/>
    <w:rsid w:val="0063624C"/>
    <w:rsid w:val="006362CE"/>
    <w:rsid w:val="00636336"/>
    <w:rsid w:val="006364B8"/>
    <w:rsid w:val="0063680C"/>
    <w:rsid w:val="00636A64"/>
    <w:rsid w:val="00636B93"/>
    <w:rsid w:val="00636E03"/>
    <w:rsid w:val="00636E87"/>
    <w:rsid w:val="00636FCC"/>
    <w:rsid w:val="00637674"/>
    <w:rsid w:val="00637C54"/>
    <w:rsid w:val="00637CA1"/>
    <w:rsid w:val="00640060"/>
    <w:rsid w:val="00640550"/>
    <w:rsid w:val="0064197A"/>
    <w:rsid w:val="00641B4B"/>
    <w:rsid w:val="00641F76"/>
    <w:rsid w:val="006420DF"/>
    <w:rsid w:val="00642380"/>
    <w:rsid w:val="00642615"/>
    <w:rsid w:val="00642B95"/>
    <w:rsid w:val="00642E24"/>
    <w:rsid w:val="0064326A"/>
    <w:rsid w:val="00644031"/>
    <w:rsid w:val="006442BE"/>
    <w:rsid w:val="006447A2"/>
    <w:rsid w:val="00644C0E"/>
    <w:rsid w:val="00644D5D"/>
    <w:rsid w:val="00645633"/>
    <w:rsid w:val="006458E8"/>
    <w:rsid w:val="00645A54"/>
    <w:rsid w:val="0064647A"/>
    <w:rsid w:val="00646708"/>
    <w:rsid w:val="006468F7"/>
    <w:rsid w:val="00646A0C"/>
    <w:rsid w:val="00646DC7"/>
    <w:rsid w:val="00646EC0"/>
    <w:rsid w:val="00647CA4"/>
    <w:rsid w:val="00647F3E"/>
    <w:rsid w:val="00650187"/>
    <w:rsid w:val="0065028A"/>
    <w:rsid w:val="006502BC"/>
    <w:rsid w:val="00650724"/>
    <w:rsid w:val="006511FB"/>
    <w:rsid w:val="006519B8"/>
    <w:rsid w:val="00651A9D"/>
    <w:rsid w:val="00651B5D"/>
    <w:rsid w:val="00651F26"/>
    <w:rsid w:val="00652282"/>
    <w:rsid w:val="00652B32"/>
    <w:rsid w:val="006530B8"/>
    <w:rsid w:val="006534E4"/>
    <w:rsid w:val="006539BC"/>
    <w:rsid w:val="00653B23"/>
    <w:rsid w:val="00653CD0"/>
    <w:rsid w:val="00653F15"/>
    <w:rsid w:val="006543CD"/>
    <w:rsid w:val="006543DE"/>
    <w:rsid w:val="00654EEF"/>
    <w:rsid w:val="00655134"/>
    <w:rsid w:val="00655575"/>
    <w:rsid w:val="006559BA"/>
    <w:rsid w:val="00656092"/>
    <w:rsid w:val="006560ED"/>
    <w:rsid w:val="0065658A"/>
    <w:rsid w:val="00656E62"/>
    <w:rsid w:val="00657133"/>
    <w:rsid w:val="00657286"/>
    <w:rsid w:val="00657390"/>
    <w:rsid w:val="0065741C"/>
    <w:rsid w:val="00657647"/>
    <w:rsid w:val="00657796"/>
    <w:rsid w:val="00657CC3"/>
    <w:rsid w:val="0066067C"/>
    <w:rsid w:val="006609DE"/>
    <w:rsid w:val="00660B85"/>
    <w:rsid w:val="0066128B"/>
    <w:rsid w:val="00661B88"/>
    <w:rsid w:val="00661C5A"/>
    <w:rsid w:val="0066207A"/>
    <w:rsid w:val="00662358"/>
    <w:rsid w:val="0066248D"/>
    <w:rsid w:val="006625FD"/>
    <w:rsid w:val="00662675"/>
    <w:rsid w:val="006626A3"/>
    <w:rsid w:val="00662DCE"/>
    <w:rsid w:val="00662E42"/>
    <w:rsid w:val="00663157"/>
    <w:rsid w:val="00663701"/>
    <w:rsid w:val="00663B80"/>
    <w:rsid w:val="00664547"/>
    <w:rsid w:val="0066463E"/>
    <w:rsid w:val="00664B7F"/>
    <w:rsid w:val="00664F6D"/>
    <w:rsid w:val="006650B8"/>
    <w:rsid w:val="006652D0"/>
    <w:rsid w:val="0066530F"/>
    <w:rsid w:val="00666329"/>
    <w:rsid w:val="006664E3"/>
    <w:rsid w:val="00666968"/>
    <w:rsid w:val="00666B99"/>
    <w:rsid w:val="00667199"/>
    <w:rsid w:val="006672BB"/>
    <w:rsid w:val="006672EE"/>
    <w:rsid w:val="00667341"/>
    <w:rsid w:val="00667463"/>
    <w:rsid w:val="00667BDA"/>
    <w:rsid w:val="00667E38"/>
    <w:rsid w:val="00667F45"/>
    <w:rsid w:val="00667FBA"/>
    <w:rsid w:val="00670014"/>
    <w:rsid w:val="0067002A"/>
    <w:rsid w:val="0067011F"/>
    <w:rsid w:val="0067015E"/>
    <w:rsid w:val="0067032A"/>
    <w:rsid w:val="0067045C"/>
    <w:rsid w:val="006706C4"/>
    <w:rsid w:val="00670DB3"/>
    <w:rsid w:val="006710F9"/>
    <w:rsid w:val="00671C3E"/>
    <w:rsid w:val="00671FB3"/>
    <w:rsid w:val="00672409"/>
    <w:rsid w:val="006727E5"/>
    <w:rsid w:val="0067296D"/>
    <w:rsid w:val="00672F96"/>
    <w:rsid w:val="00672FC1"/>
    <w:rsid w:val="0067301D"/>
    <w:rsid w:val="00673A50"/>
    <w:rsid w:val="0067410F"/>
    <w:rsid w:val="0067432A"/>
    <w:rsid w:val="00675020"/>
    <w:rsid w:val="006750AB"/>
    <w:rsid w:val="006757AE"/>
    <w:rsid w:val="00675965"/>
    <w:rsid w:val="006759E7"/>
    <w:rsid w:val="00676059"/>
    <w:rsid w:val="006765FC"/>
    <w:rsid w:val="00676AE7"/>
    <w:rsid w:val="00676C86"/>
    <w:rsid w:val="00676F20"/>
    <w:rsid w:val="00677388"/>
    <w:rsid w:val="00677536"/>
    <w:rsid w:val="00677721"/>
    <w:rsid w:val="00677BAE"/>
    <w:rsid w:val="006803C0"/>
    <w:rsid w:val="00680453"/>
    <w:rsid w:val="006804A3"/>
    <w:rsid w:val="0068090F"/>
    <w:rsid w:val="00680A5A"/>
    <w:rsid w:val="00680D33"/>
    <w:rsid w:val="00681793"/>
    <w:rsid w:val="00681D1B"/>
    <w:rsid w:val="00681E70"/>
    <w:rsid w:val="0068204E"/>
    <w:rsid w:val="00682456"/>
    <w:rsid w:val="00682526"/>
    <w:rsid w:val="00682E31"/>
    <w:rsid w:val="00683555"/>
    <w:rsid w:val="00683F6F"/>
    <w:rsid w:val="00683FA3"/>
    <w:rsid w:val="006841BF"/>
    <w:rsid w:val="00684706"/>
    <w:rsid w:val="006847E5"/>
    <w:rsid w:val="006855A2"/>
    <w:rsid w:val="006855E4"/>
    <w:rsid w:val="00685B01"/>
    <w:rsid w:val="006860A6"/>
    <w:rsid w:val="006861DA"/>
    <w:rsid w:val="00686879"/>
    <w:rsid w:val="00686A38"/>
    <w:rsid w:val="00686B2D"/>
    <w:rsid w:val="00686DEF"/>
    <w:rsid w:val="00686F1D"/>
    <w:rsid w:val="00686FDC"/>
    <w:rsid w:val="006871B1"/>
    <w:rsid w:val="006874C4"/>
    <w:rsid w:val="006877F7"/>
    <w:rsid w:val="00687D09"/>
    <w:rsid w:val="00687F3D"/>
    <w:rsid w:val="006901EF"/>
    <w:rsid w:val="00690327"/>
    <w:rsid w:val="00690576"/>
    <w:rsid w:val="00690A00"/>
    <w:rsid w:val="00690A73"/>
    <w:rsid w:val="0069129A"/>
    <w:rsid w:val="0069154B"/>
    <w:rsid w:val="00691AB7"/>
    <w:rsid w:val="00691C32"/>
    <w:rsid w:val="00691F9B"/>
    <w:rsid w:val="006923C1"/>
    <w:rsid w:val="006923F5"/>
    <w:rsid w:val="0069290F"/>
    <w:rsid w:val="00692B28"/>
    <w:rsid w:val="00692F7A"/>
    <w:rsid w:val="00693361"/>
    <w:rsid w:val="0069391C"/>
    <w:rsid w:val="0069414D"/>
    <w:rsid w:val="00694B65"/>
    <w:rsid w:val="00694FD5"/>
    <w:rsid w:val="00694FEC"/>
    <w:rsid w:val="00695827"/>
    <w:rsid w:val="00695D01"/>
    <w:rsid w:val="00695E06"/>
    <w:rsid w:val="00696315"/>
    <w:rsid w:val="006963F5"/>
    <w:rsid w:val="0069642E"/>
    <w:rsid w:val="0069683E"/>
    <w:rsid w:val="00696DF0"/>
    <w:rsid w:val="00696E4C"/>
    <w:rsid w:val="00696F35"/>
    <w:rsid w:val="00697537"/>
    <w:rsid w:val="00697768"/>
    <w:rsid w:val="00697F88"/>
    <w:rsid w:val="00697FF9"/>
    <w:rsid w:val="006A072D"/>
    <w:rsid w:val="006A0D51"/>
    <w:rsid w:val="006A0D65"/>
    <w:rsid w:val="006A0E59"/>
    <w:rsid w:val="006A11D3"/>
    <w:rsid w:val="006A19FB"/>
    <w:rsid w:val="006A1A53"/>
    <w:rsid w:val="006A1C05"/>
    <w:rsid w:val="006A1FF9"/>
    <w:rsid w:val="006A225B"/>
    <w:rsid w:val="006A2AE5"/>
    <w:rsid w:val="006A2BF1"/>
    <w:rsid w:val="006A2C31"/>
    <w:rsid w:val="006A2D2D"/>
    <w:rsid w:val="006A2F07"/>
    <w:rsid w:val="006A30D2"/>
    <w:rsid w:val="006A3783"/>
    <w:rsid w:val="006A3B56"/>
    <w:rsid w:val="006A3C90"/>
    <w:rsid w:val="006A3FEE"/>
    <w:rsid w:val="006A3FFD"/>
    <w:rsid w:val="006A4651"/>
    <w:rsid w:val="006A4D4D"/>
    <w:rsid w:val="006A5296"/>
    <w:rsid w:val="006A5455"/>
    <w:rsid w:val="006A5550"/>
    <w:rsid w:val="006A57B2"/>
    <w:rsid w:val="006A58DB"/>
    <w:rsid w:val="006A5A6A"/>
    <w:rsid w:val="006A5FE3"/>
    <w:rsid w:val="006A6715"/>
    <w:rsid w:val="006A67EA"/>
    <w:rsid w:val="006A6A78"/>
    <w:rsid w:val="006A6C99"/>
    <w:rsid w:val="006A74BF"/>
    <w:rsid w:val="006A7858"/>
    <w:rsid w:val="006A7DDE"/>
    <w:rsid w:val="006B0A6C"/>
    <w:rsid w:val="006B0B3E"/>
    <w:rsid w:val="006B0E19"/>
    <w:rsid w:val="006B147C"/>
    <w:rsid w:val="006B23B2"/>
    <w:rsid w:val="006B2653"/>
    <w:rsid w:val="006B2FA2"/>
    <w:rsid w:val="006B30C0"/>
    <w:rsid w:val="006B359B"/>
    <w:rsid w:val="006B4032"/>
    <w:rsid w:val="006B4845"/>
    <w:rsid w:val="006B4CDA"/>
    <w:rsid w:val="006B4EC1"/>
    <w:rsid w:val="006B4F4B"/>
    <w:rsid w:val="006B5128"/>
    <w:rsid w:val="006B5A40"/>
    <w:rsid w:val="006B635C"/>
    <w:rsid w:val="006B6E1B"/>
    <w:rsid w:val="006B7D58"/>
    <w:rsid w:val="006B7E54"/>
    <w:rsid w:val="006C088B"/>
    <w:rsid w:val="006C092E"/>
    <w:rsid w:val="006C0C2F"/>
    <w:rsid w:val="006C12D0"/>
    <w:rsid w:val="006C1708"/>
    <w:rsid w:val="006C1C29"/>
    <w:rsid w:val="006C22BC"/>
    <w:rsid w:val="006C2CD2"/>
    <w:rsid w:val="006C2D0C"/>
    <w:rsid w:val="006C37AC"/>
    <w:rsid w:val="006C39B9"/>
    <w:rsid w:val="006C3BEB"/>
    <w:rsid w:val="006C3CDE"/>
    <w:rsid w:val="006C44CE"/>
    <w:rsid w:val="006C4673"/>
    <w:rsid w:val="006C46BA"/>
    <w:rsid w:val="006C4745"/>
    <w:rsid w:val="006C4A34"/>
    <w:rsid w:val="006C4B93"/>
    <w:rsid w:val="006C4C2C"/>
    <w:rsid w:val="006C51F3"/>
    <w:rsid w:val="006C5B32"/>
    <w:rsid w:val="006C5D2F"/>
    <w:rsid w:val="006C5F1E"/>
    <w:rsid w:val="006C61FD"/>
    <w:rsid w:val="006C65F6"/>
    <w:rsid w:val="006C6A6B"/>
    <w:rsid w:val="006C6B13"/>
    <w:rsid w:val="006C6E89"/>
    <w:rsid w:val="006C6EAF"/>
    <w:rsid w:val="006C76E0"/>
    <w:rsid w:val="006C7CCB"/>
    <w:rsid w:val="006D0447"/>
    <w:rsid w:val="006D0496"/>
    <w:rsid w:val="006D0EE8"/>
    <w:rsid w:val="006D0F2B"/>
    <w:rsid w:val="006D0FA2"/>
    <w:rsid w:val="006D1666"/>
    <w:rsid w:val="006D1A59"/>
    <w:rsid w:val="006D1C01"/>
    <w:rsid w:val="006D1FE1"/>
    <w:rsid w:val="006D216F"/>
    <w:rsid w:val="006D2979"/>
    <w:rsid w:val="006D304B"/>
    <w:rsid w:val="006D3162"/>
    <w:rsid w:val="006D35E4"/>
    <w:rsid w:val="006D3709"/>
    <w:rsid w:val="006D37E7"/>
    <w:rsid w:val="006D3BC1"/>
    <w:rsid w:val="006D3DEB"/>
    <w:rsid w:val="006D455F"/>
    <w:rsid w:val="006D47B4"/>
    <w:rsid w:val="006D4B74"/>
    <w:rsid w:val="006D4D3F"/>
    <w:rsid w:val="006D5146"/>
    <w:rsid w:val="006D52FC"/>
    <w:rsid w:val="006D539F"/>
    <w:rsid w:val="006D53B1"/>
    <w:rsid w:val="006D552B"/>
    <w:rsid w:val="006D59D6"/>
    <w:rsid w:val="006D5A82"/>
    <w:rsid w:val="006D5C04"/>
    <w:rsid w:val="006D5F16"/>
    <w:rsid w:val="006D669F"/>
    <w:rsid w:val="006D690A"/>
    <w:rsid w:val="006D6B63"/>
    <w:rsid w:val="006D6D83"/>
    <w:rsid w:val="006D6E55"/>
    <w:rsid w:val="006D7508"/>
    <w:rsid w:val="006D762A"/>
    <w:rsid w:val="006D7BA6"/>
    <w:rsid w:val="006D7F0B"/>
    <w:rsid w:val="006E05B6"/>
    <w:rsid w:val="006E05EC"/>
    <w:rsid w:val="006E0706"/>
    <w:rsid w:val="006E0B4E"/>
    <w:rsid w:val="006E0DE2"/>
    <w:rsid w:val="006E0F2F"/>
    <w:rsid w:val="006E0F62"/>
    <w:rsid w:val="006E0FD2"/>
    <w:rsid w:val="006E0FF7"/>
    <w:rsid w:val="006E1729"/>
    <w:rsid w:val="006E19D7"/>
    <w:rsid w:val="006E1A6D"/>
    <w:rsid w:val="006E1C2D"/>
    <w:rsid w:val="006E1D8F"/>
    <w:rsid w:val="006E1F85"/>
    <w:rsid w:val="006E1F8C"/>
    <w:rsid w:val="006E22AF"/>
    <w:rsid w:val="006E246F"/>
    <w:rsid w:val="006E2B2E"/>
    <w:rsid w:val="006E2E08"/>
    <w:rsid w:val="006E3DD0"/>
    <w:rsid w:val="006E3F4F"/>
    <w:rsid w:val="006E4201"/>
    <w:rsid w:val="006E4756"/>
    <w:rsid w:val="006E4B89"/>
    <w:rsid w:val="006E4CE1"/>
    <w:rsid w:val="006E5055"/>
    <w:rsid w:val="006E51A8"/>
    <w:rsid w:val="006E5778"/>
    <w:rsid w:val="006E6140"/>
    <w:rsid w:val="006E61D7"/>
    <w:rsid w:val="006E6256"/>
    <w:rsid w:val="006E6877"/>
    <w:rsid w:val="006E6BC8"/>
    <w:rsid w:val="006E6DCA"/>
    <w:rsid w:val="006E6F91"/>
    <w:rsid w:val="006E71B9"/>
    <w:rsid w:val="006E727A"/>
    <w:rsid w:val="006E74C8"/>
    <w:rsid w:val="006E74E2"/>
    <w:rsid w:val="006E7880"/>
    <w:rsid w:val="006F009B"/>
    <w:rsid w:val="006F01EB"/>
    <w:rsid w:val="006F0496"/>
    <w:rsid w:val="006F05F4"/>
    <w:rsid w:val="006F09CE"/>
    <w:rsid w:val="006F0DD9"/>
    <w:rsid w:val="006F0FB2"/>
    <w:rsid w:val="006F14A3"/>
    <w:rsid w:val="006F1786"/>
    <w:rsid w:val="006F179A"/>
    <w:rsid w:val="006F17F4"/>
    <w:rsid w:val="006F1B9A"/>
    <w:rsid w:val="006F1CC6"/>
    <w:rsid w:val="006F1E42"/>
    <w:rsid w:val="006F1EF9"/>
    <w:rsid w:val="006F24A8"/>
    <w:rsid w:val="006F2705"/>
    <w:rsid w:val="006F2AFC"/>
    <w:rsid w:val="006F2FD7"/>
    <w:rsid w:val="006F33C7"/>
    <w:rsid w:val="006F38B5"/>
    <w:rsid w:val="006F39B2"/>
    <w:rsid w:val="006F3E68"/>
    <w:rsid w:val="006F4545"/>
    <w:rsid w:val="006F45CE"/>
    <w:rsid w:val="006F5089"/>
    <w:rsid w:val="006F5384"/>
    <w:rsid w:val="006F577D"/>
    <w:rsid w:val="006F5A88"/>
    <w:rsid w:val="006F5D15"/>
    <w:rsid w:val="006F60EB"/>
    <w:rsid w:val="006F625C"/>
    <w:rsid w:val="006F6480"/>
    <w:rsid w:val="006F6604"/>
    <w:rsid w:val="006F66DD"/>
    <w:rsid w:val="006F7174"/>
    <w:rsid w:val="006F71D8"/>
    <w:rsid w:val="006F73FB"/>
    <w:rsid w:val="006F74B0"/>
    <w:rsid w:val="006F78A9"/>
    <w:rsid w:val="006F7938"/>
    <w:rsid w:val="006F7D1A"/>
    <w:rsid w:val="007000C2"/>
    <w:rsid w:val="00700180"/>
    <w:rsid w:val="007002C8"/>
    <w:rsid w:val="007004BD"/>
    <w:rsid w:val="00700A81"/>
    <w:rsid w:val="007011A9"/>
    <w:rsid w:val="007016AA"/>
    <w:rsid w:val="007017B5"/>
    <w:rsid w:val="007019EF"/>
    <w:rsid w:val="00701BAB"/>
    <w:rsid w:val="00701DBF"/>
    <w:rsid w:val="00702A06"/>
    <w:rsid w:val="00702A8D"/>
    <w:rsid w:val="00702F29"/>
    <w:rsid w:val="007030BC"/>
    <w:rsid w:val="0070346C"/>
    <w:rsid w:val="007036A3"/>
    <w:rsid w:val="00703F4B"/>
    <w:rsid w:val="0070440C"/>
    <w:rsid w:val="0070447D"/>
    <w:rsid w:val="00704688"/>
    <w:rsid w:val="007046E2"/>
    <w:rsid w:val="007047C1"/>
    <w:rsid w:val="00704D56"/>
    <w:rsid w:val="007051A0"/>
    <w:rsid w:val="007056EC"/>
    <w:rsid w:val="00705725"/>
    <w:rsid w:val="00705BA0"/>
    <w:rsid w:val="00705F54"/>
    <w:rsid w:val="00706496"/>
    <w:rsid w:val="00706748"/>
    <w:rsid w:val="00706AE7"/>
    <w:rsid w:val="00706BE9"/>
    <w:rsid w:val="00706CB5"/>
    <w:rsid w:val="00707119"/>
    <w:rsid w:val="007071FE"/>
    <w:rsid w:val="0070762E"/>
    <w:rsid w:val="0070790F"/>
    <w:rsid w:val="00707BF7"/>
    <w:rsid w:val="00710525"/>
    <w:rsid w:val="00710AFD"/>
    <w:rsid w:val="00710B56"/>
    <w:rsid w:val="0071104C"/>
    <w:rsid w:val="00711160"/>
    <w:rsid w:val="00711A12"/>
    <w:rsid w:val="00711F11"/>
    <w:rsid w:val="0071212C"/>
    <w:rsid w:val="007124A5"/>
    <w:rsid w:val="0071263D"/>
    <w:rsid w:val="00712D86"/>
    <w:rsid w:val="00713EA8"/>
    <w:rsid w:val="00713F74"/>
    <w:rsid w:val="0071484E"/>
    <w:rsid w:val="0071487D"/>
    <w:rsid w:val="00714B02"/>
    <w:rsid w:val="00715230"/>
    <w:rsid w:val="007154C4"/>
    <w:rsid w:val="00715DB9"/>
    <w:rsid w:val="00716C2A"/>
    <w:rsid w:val="00717E0B"/>
    <w:rsid w:val="007200FD"/>
    <w:rsid w:val="007209AE"/>
    <w:rsid w:val="007209C6"/>
    <w:rsid w:val="00720B0A"/>
    <w:rsid w:val="00720C20"/>
    <w:rsid w:val="00720D6A"/>
    <w:rsid w:val="007218A0"/>
    <w:rsid w:val="007219B9"/>
    <w:rsid w:val="00721B35"/>
    <w:rsid w:val="00721C9F"/>
    <w:rsid w:val="007221A3"/>
    <w:rsid w:val="007224A3"/>
    <w:rsid w:val="0072276D"/>
    <w:rsid w:val="00722997"/>
    <w:rsid w:val="00722BD3"/>
    <w:rsid w:val="007233ED"/>
    <w:rsid w:val="007238AF"/>
    <w:rsid w:val="007238DB"/>
    <w:rsid w:val="00723B69"/>
    <w:rsid w:val="00723D54"/>
    <w:rsid w:val="00723D5F"/>
    <w:rsid w:val="00723DBC"/>
    <w:rsid w:val="00723EA3"/>
    <w:rsid w:val="00723EB9"/>
    <w:rsid w:val="00724223"/>
    <w:rsid w:val="007244E9"/>
    <w:rsid w:val="00724609"/>
    <w:rsid w:val="007248EF"/>
    <w:rsid w:val="00724D59"/>
    <w:rsid w:val="00725579"/>
    <w:rsid w:val="00725CC2"/>
    <w:rsid w:val="00726830"/>
    <w:rsid w:val="00726908"/>
    <w:rsid w:val="007270C7"/>
    <w:rsid w:val="007271FB"/>
    <w:rsid w:val="007276BA"/>
    <w:rsid w:val="00727874"/>
    <w:rsid w:val="00727E58"/>
    <w:rsid w:val="00727EBA"/>
    <w:rsid w:val="007304B7"/>
    <w:rsid w:val="00730F3A"/>
    <w:rsid w:val="00730FAA"/>
    <w:rsid w:val="0073115A"/>
    <w:rsid w:val="00731C1D"/>
    <w:rsid w:val="00731F4D"/>
    <w:rsid w:val="00732842"/>
    <w:rsid w:val="00732B7B"/>
    <w:rsid w:val="00733E6C"/>
    <w:rsid w:val="0073421B"/>
    <w:rsid w:val="0073449E"/>
    <w:rsid w:val="007348FF"/>
    <w:rsid w:val="00734E2B"/>
    <w:rsid w:val="00735119"/>
    <w:rsid w:val="007352FB"/>
    <w:rsid w:val="007355B6"/>
    <w:rsid w:val="00735F34"/>
    <w:rsid w:val="0073631E"/>
    <w:rsid w:val="007372FF"/>
    <w:rsid w:val="00737369"/>
    <w:rsid w:val="0073798F"/>
    <w:rsid w:val="007406F4"/>
    <w:rsid w:val="00740CFA"/>
    <w:rsid w:val="00741200"/>
    <w:rsid w:val="00741333"/>
    <w:rsid w:val="00741347"/>
    <w:rsid w:val="007414D8"/>
    <w:rsid w:val="007416AA"/>
    <w:rsid w:val="00742254"/>
    <w:rsid w:val="0074273E"/>
    <w:rsid w:val="007427D6"/>
    <w:rsid w:val="00742FF2"/>
    <w:rsid w:val="00744128"/>
    <w:rsid w:val="00744151"/>
    <w:rsid w:val="00744751"/>
    <w:rsid w:val="00744C2F"/>
    <w:rsid w:val="00744D6A"/>
    <w:rsid w:val="00744E88"/>
    <w:rsid w:val="00744EDD"/>
    <w:rsid w:val="0074563D"/>
    <w:rsid w:val="007457D9"/>
    <w:rsid w:val="00745B36"/>
    <w:rsid w:val="00746059"/>
    <w:rsid w:val="00746138"/>
    <w:rsid w:val="0074620A"/>
    <w:rsid w:val="00746C96"/>
    <w:rsid w:val="00746D1B"/>
    <w:rsid w:val="0074775C"/>
    <w:rsid w:val="00747760"/>
    <w:rsid w:val="00747C63"/>
    <w:rsid w:val="00747F33"/>
    <w:rsid w:val="00747FBA"/>
    <w:rsid w:val="00750433"/>
    <w:rsid w:val="007509E2"/>
    <w:rsid w:val="00750C3C"/>
    <w:rsid w:val="00751011"/>
    <w:rsid w:val="007512B0"/>
    <w:rsid w:val="00751788"/>
    <w:rsid w:val="007518C3"/>
    <w:rsid w:val="00751D50"/>
    <w:rsid w:val="00751DE1"/>
    <w:rsid w:val="00751E09"/>
    <w:rsid w:val="0075219B"/>
    <w:rsid w:val="007527D5"/>
    <w:rsid w:val="00752A3A"/>
    <w:rsid w:val="00752D41"/>
    <w:rsid w:val="00752F3C"/>
    <w:rsid w:val="00753107"/>
    <w:rsid w:val="00753395"/>
    <w:rsid w:val="00753471"/>
    <w:rsid w:val="0075354D"/>
    <w:rsid w:val="00753810"/>
    <w:rsid w:val="007538D3"/>
    <w:rsid w:val="0075437B"/>
    <w:rsid w:val="007544AC"/>
    <w:rsid w:val="00754647"/>
    <w:rsid w:val="00754C4D"/>
    <w:rsid w:val="00754D24"/>
    <w:rsid w:val="007553A0"/>
    <w:rsid w:val="007559C8"/>
    <w:rsid w:val="00755F77"/>
    <w:rsid w:val="00755FEF"/>
    <w:rsid w:val="007561FC"/>
    <w:rsid w:val="00756FC0"/>
    <w:rsid w:val="00757039"/>
    <w:rsid w:val="0075714A"/>
    <w:rsid w:val="00757791"/>
    <w:rsid w:val="007605E4"/>
    <w:rsid w:val="00760AC8"/>
    <w:rsid w:val="0076106A"/>
    <w:rsid w:val="007610E0"/>
    <w:rsid w:val="00761D34"/>
    <w:rsid w:val="0076226A"/>
    <w:rsid w:val="007626B2"/>
    <w:rsid w:val="00762BB4"/>
    <w:rsid w:val="00762C52"/>
    <w:rsid w:val="00762D2D"/>
    <w:rsid w:val="0076331F"/>
    <w:rsid w:val="007635F5"/>
    <w:rsid w:val="00763A43"/>
    <w:rsid w:val="00763AA4"/>
    <w:rsid w:val="00763B62"/>
    <w:rsid w:val="00764107"/>
    <w:rsid w:val="0076428E"/>
    <w:rsid w:val="00764622"/>
    <w:rsid w:val="00764787"/>
    <w:rsid w:val="00764A01"/>
    <w:rsid w:val="00764A09"/>
    <w:rsid w:val="00764CAD"/>
    <w:rsid w:val="00765013"/>
    <w:rsid w:val="0076612E"/>
    <w:rsid w:val="0076652D"/>
    <w:rsid w:val="00766BAB"/>
    <w:rsid w:val="00766CF8"/>
    <w:rsid w:val="0076732A"/>
    <w:rsid w:val="007679BD"/>
    <w:rsid w:val="00767AA9"/>
    <w:rsid w:val="00767E41"/>
    <w:rsid w:val="00770105"/>
    <w:rsid w:val="007705A7"/>
    <w:rsid w:val="0077086D"/>
    <w:rsid w:val="00770942"/>
    <w:rsid w:val="00770FA1"/>
    <w:rsid w:val="00771674"/>
    <w:rsid w:val="00771C34"/>
    <w:rsid w:val="00772341"/>
    <w:rsid w:val="00772751"/>
    <w:rsid w:val="007727F3"/>
    <w:rsid w:val="00772CA2"/>
    <w:rsid w:val="00773884"/>
    <w:rsid w:val="00773DC9"/>
    <w:rsid w:val="00774813"/>
    <w:rsid w:val="007749D2"/>
    <w:rsid w:val="00774B81"/>
    <w:rsid w:val="00774BED"/>
    <w:rsid w:val="0077565F"/>
    <w:rsid w:val="00775A73"/>
    <w:rsid w:val="00775B9E"/>
    <w:rsid w:val="00775D98"/>
    <w:rsid w:val="00775F11"/>
    <w:rsid w:val="00775FC3"/>
    <w:rsid w:val="00776072"/>
    <w:rsid w:val="007761A0"/>
    <w:rsid w:val="007766AE"/>
    <w:rsid w:val="00776A65"/>
    <w:rsid w:val="00776AA0"/>
    <w:rsid w:val="00776B39"/>
    <w:rsid w:val="007775F1"/>
    <w:rsid w:val="0077790F"/>
    <w:rsid w:val="00777B97"/>
    <w:rsid w:val="007800CD"/>
    <w:rsid w:val="00780101"/>
    <w:rsid w:val="0078052A"/>
    <w:rsid w:val="00780C29"/>
    <w:rsid w:val="00780C86"/>
    <w:rsid w:val="007812FB"/>
    <w:rsid w:val="00781867"/>
    <w:rsid w:val="00781BC4"/>
    <w:rsid w:val="00781E1B"/>
    <w:rsid w:val="00782A45"/>
    <w:rsid w:val="007832A9"/>
    <w:rsid w:val="0078337C"/>
    <w:rsid w:val="00783850"/>
    <w:rsid w:val="00783FCE"/>
    <w:rsid w:val="00784032"/>
    <w:rsid w:val="0078429E"/>
    <w:rsid w:val="007845DD"/>
    <w:rsid w:val="00784786"/>
    <w:rsid w:val="007849E2"/>
    <w:rsid w:val="00784E3F"/>
    <w:rsid w:val="00785762"/>
    <w:rsid w:val="00785EB2"/>
    <w:rsid w:val="00785EC4"/>
    <w:rsid w:val="007865B1"/>
    <w:rsid w:val="007866BC"/>
    <w:rsid w:val="0078682D"/>
    <w:rsid w:val="00786B44"/>
    <w:rsid w:val="00786B5D"/>
    <w:rsid w:val="00786BC8"/>
    <w:rsid w:val="00786E79"/>
    <w:rsid w:val="0078728A"/>
    <w:rsid w:val="0078752B"/>
    <w:rsid w:val="0078782D"/>
    <w:rsid w:val="00787925"/>
    <w:rsid w:val="00787968"/>
    <w:rsid w:val="007879E5"/>
    <w:rsid w:val="00787AE8"/>
    <w:rsid w:val="00787CFC"/>
    <w:rsid w:val="00790944"/>
    <w:rsid w:val="007909F6"/>
    <w:rsid w:val="00790E31"/>
    <w:rsid w:val="007913D1"/>
    <w:rsid w:val="007913DA"/>
    <w:rsid w:val="00791A2F"/>
    <w:rsid w:val="00791AB3"/>
    <w:rsid w:val="00791D54"/>
    <w:rsid w:val="00792470"/>
    <w:rsid w:val="0079268D"/>
    <w:rsid w:val="007926B2"/>
    <w:rsid w:val="00792983"/>
    <w:rsid w:val="00792B5A"/>
    <w:rsid w:val="0079319E"/>
    <w:rsid w:val="0079327D"/>
    <w:rsid w:val="0079329F"/>
    <w:rsid w:val="0079364F"/>
    <w:rsid w:val="00793B87"/>
    <w:rsid w:val="00793C94"/>
    <w:rsid w:val="00793DE0"/>
    <w:rsid w:val="00793E40"/>
    <w:rsid w:val="007940F4"/>
    <w:rsid w:val="0079465E"/>
    <w:rsid w:val="00794F5E"/>
    <w:rsid w:val="00795234"/>
    <w:rsid w:val="0079547D"/>
    <w:rsid w:val="0079566E"/>
    <w:rsid w:val="007957C5"/>
    <w:rsid w:val="00795BE3"/>
    <w:rsid w:val="007961C1"/>
    <w:rsid w:val="00796509"/>
    <w:rsid w:val="00796780"/>
    <w:rsid w:val="007967B8"/>
    <w:rsid w:val="0079691E"/>
    <w:rsid w:val="00796988"/>
    <w:rsid w:val="00796D17"/>
    <w:rsid w:val="00796FEC"/>
    <w:rsid w:val="00797578"/>
    <w:rsid w:val="00797723"/>
    <w:rsid w:val="00797A78"/>
    <w:rsid w:val="00797E5F"/>
    <w:rsid w:val="007A0288"/>
    <w:rsid w:val="007A0614"/>
    <w:rsid w:val="007A0A6E"/>
    <w:rsid w:val="007A0D7F"/>
    <w:rsid w:val="007A1471"/>
    <w:rsid w:val="007A17F8"/>
    <w:rsid w:val="007A1A21"/>
    <w:rsid w:val="007A1D72"/>
    <w:rsid w:val="007A1E17"/>
    <w:rsid w:val="007A1E60"/>
    <w:rsid w:val="007A25CC"/>
    <w:rsid w:val="007A25D1"/>
    <w:rsid w:val="007A27C5"/>
    <w:rsid w:val="007A299F"/>
    <w:rsid w:val="007A2BC8"/>
    <w:rsid w:val="007A2BED"/>
    <w:rsid w:val="007A2DB8"/>
    <w:rsid w:val="007A2E7E"/>
    <w:rsid w:val="007A2F19"/>
    <w:rsid w:val="007A3188"/>
    <w:rsid w:val="007A3631"/>
    <w:rsid w:val="007A3E90"/>
    <w:rsid w:val="007A40BD"/>
    <w:rsid w:val="007A4111"/>
    <w:rsid w:val="007A4228"/>
    <w:rsid w:val="007A4B0E"/>
    <w:rsid w:val="007A4B7B"/>
    <w:rsid w:val="007A5078"/>
    <w:rsid w:val="007A52CB"/>
    <w:rsid w:val="007A53D2"/>
    <w:rsid w:val="007A5B81"/>
    <w:rsid w:val="007A5BF1"/>
    <w:rsid w:val="007A5D3C"/>
    <w:rsid w:val="007A5D93"/>
    <w:rsid w:val="007A6162"/>
    <w:rsid w:val="007A6184"/>
    <w:rsid w:val="007A632F"/>
    <w:rsid w:val="007A651D"/>
    <w:rsid w:val="007A6C8F"/>
    <w:rsid w:val="007A73E7"/>
    <w:rsid w:val="007A772E"/>
    <w:rsid w:val="007A7CE6"/>
    <w:rsid w:val="007B0CC6"/>
    <w:rsid w:val="007B0E23"/>
    <w:rsid w:val="007B1179"/>
    <w:rsid w:val="007B11C9"/>
    <w:rsid w:val="007B1817"/>
    <w:rsid w:val="007B1A7E"/>
    <w:rsid w:val="007B1BF5"/>
    <w:rsid w:val="007B1EEE"/>
    <w:rsid w:val="007B207C"/>
    <w:rsid w:val="007B214A"/>
    <w:rsid w:val="007B234E"/>
    <w:rsid w:val="007B2436"/>
    <w:rsid w:val="007B249B"/>
    <w:rsid w:val="007B2780"/>
    <w:rsid w:val="007B2ABC"/>
    <w:rsid w:val="007B2D33"/>
    <w:rsid w:val="007B3691"/>
    <w:rsid w:val="007B36AE"/>
    <w:rsid w:val="007B3D50"/>
    <w:rsid w:val="007B3D5A"/>
    <w:rsid w:val="007B412B"/>
    <w:rsid w:val="007B4C85"/>
    <w:rsid w:val="007B512F"/>
    <w:rsid w:val="007B52D1"/>
    <w:rsid w:val="007B53B4"/>
    <w:rsid w:val="007B59C0"/>
    <w:rsid w:val="007B5ADB"/>
    <w:rsid w:val="007B5CFF"/>
    <w:rsid w:val="007B5FA4"/>
    <w:rsid w:val="007B6633"/>
    <w:rsid w:val="007B667E"/>
    <w:rsid w:val="007B6763"/>
    <w:rsid w:val="007B6D4D"/>
    <w:rsid w:val="007B6D70"/>
    <w:rsid w:val="007B7A09"/>
    <w:rsid w:val="007B7BE8"/>
    <w:rsid w:val="007B7F78"/>
    <w:rsid w:val="007B7F9E"/>
    <w:rsid w:val="007C04C1"/>
    <w:rsid w:val="007C0D28"/>
    <w:rsid w:val="007C0F7A"/>
    <w:rsid w:val="007C1036"/>
    <w:rsid w:val="007C10AE"/>
    <w:rsid w:val="007C1111"/>
    <w:rsid w:val="007C1129"/>
    <w:rsid w:val="007C1C2A"/>
    <w:rsid w:val="007C1EC9"/>
    <w:rsid w:val="007C2250"/>
    <w:rsid w:val="007C23DD"/>
    <w:rsid w:val="007C27B9"/>
    <w:rsid w:val="007C2F16"/>
    <w:rsid w:val="007C3926"/>
    <w:rsid w:val="007C3A28"/>
    <w:rsid w:val="007C3CA8"/>
    <w:rsid w:val="007C3D6A"/>
    <w:rsid w:val="007C46B6"/>
    <w:rsid w:val="007C47EF"/>
    <w:rsid w:val="007C51A5"/>
    <w:rsid w:val="007C5249"/>
    <w:rsid w:val="007C5A69"/>
    <w:rsid w:val="007C63D2"/>
    <w:rsid w:val="007C6445"/>
    <w:rsid w:val="007C644E"/>
    <w:rsid w:val="007C6CCB"/>
    <w:rsid w:val="007C6CD7"/>
    <w:rsid w:val="007C6DF5"/>
    <w:rsid w:val="007C6E26"/>
    <w:rsid w:val="007C77DF"/>
    <w:rsid w:val="007C7C33"/>
    <w:rsid w:val="007D00C0"/>
    <w:rsid w:val="007D0160"/>
    <w:rsid w:val="007D01FE"/>
    <w:rsid w:val="007D07EB"/>
    <w:rsid w:val="007D08D8"/>
    <w:rsid w:val="007D181F"/>
    <w:rsid w:val="007D1854"/>
    <w:rsid w:val="007D18BF"/>
    <w:rsid w:val="007D1C9C"/>
    <w:rsid w:val="007D24A9"/>
    <w:rsid w:val="007D279F"/>
    <w:rsid w:val="007D27FA"/>
    <w:rsid w:val="007D2C79"/>
    <w:rsid w:val="007D30B5"/>
    <w:rsid w:val="007D3111"/>
    <w:rsid w:val="007D3235"/>
    <w:rsid w:val="007D34BA"/>
    <w:rsid w:val="007D453B"/>
    <w:rsid w:val="007D45CB"/>
    <w:rsid w:val="007D48C2"/>
    <w:rsid w:val="007D48FF"/>
    <w:rsid w:val="007D4EB3"/>
    <w:rsid w:val="007D5003"/>
    <w:rsid w:val="007D5B4C"/>
    <w:rsid w:val="007D5CE9"/>
    <w:rsid w:val="007D6218"/>
    <w:rsid w:val="007D6377"/>
    <w:rsid w:val="007D63A0"/>
    <w:rsid w:val="007D6699"/>
    <w:rsid w:val="007D77A3"/>
    <w:rsid w:val="007D793D"/>
    <w:rsid w:val="007D7E30"/>
    <w:rsid w:val="007D7EB0"/>
    <w:rsid w:val="007D7F4B"/>
    <w:rsid w:val="007E0282"/>
    <w:rsid w:val="007E03C2"/>
    <w:rsid w:val="007E07ED"/>
    <w:rsid w:val="007E0A03"/>
    <w:rsid w:val="007E0C77"/>
    <w:rsid w:val="007E0D6F"/>
    <w:rsid w:val="007E11CE"/>
    <w:rsid w:val="007E120C"/>
    <w:rsid w:val="007E1268"/>
    <w:rsid w:val="007E15FA"/>
    <w:rsid w:val="007E18E1"/>
    <w:rsid w:val="007E2481"/>
    <w:rsid w:val="007E265C"/>
    <w:rsid w:val="007E29D4"/>
    <w:rsid w:val="007E2C66"/>
    <w:rsid w:val="007E305D"/>
    <w:rsid w:val="007E33EA"/>
    <w:rsid w:val="007E3517"/>
    <w:rsid w:val="007E3BB5"/>
    <w:rsid w:val="007E435F"/>
    <w:rsid w:val="007E49B6"/>
    <w:rsid w:val="007E4A7D"/>
    <w:rsid w:val="007E5B74"/>
    <w:rsid w:val="007E5DC4"/>
    <w:rsid w:val="007E5DF6"/>
    <w:rsid w:val="007E6419"/>
    <w:rsid w:val="007E6509"/>
    <w:rsid w:val="007E6C85"/>
    <w:rsid w:val="007E6FC8"/>
    <w:rsid w:val="007E7033"/>
    <w:rsid w:val="007E70D1"/>
    <w:rsid w:val="007E7170"/>
    <w:rsid w:val="007E7751"/>
    <w:rsid w:val="007E7ED9"/>
    <w:rsid w:val="007F0098"/>
    <w:rsid w:val="007F0209"/>
    <w:rsid w:val="007F1548"/>
    <w:rsid w:val="007F229B"/>
    <w:rsid w:val="007F2C4F"/>
    <w:rsid w:val="007F2F22"/>
    <w:rsid w:val="007F374A"/>
    <w:rsid w:val="007F39B4"/>
    <w:rsid w:val="007F4354"/>
    <w:rsid w:val="007F4518"/>
    <w:rsid w:val="007F45C1"/>
    <w:rsid w:val="007F4CAA"/>
    <w:rsid w:val="007F5655"/>
    <w:rsid w:val="007F5729"/>
    <w:rsid w:val="007F5D72"/>
    <w:rsid w:val="007F6658"/>
    <w:rsid w:val="007F6815"/>
    <w:rsid w:val="007F6BA8"/>
    <w:rsid w:val="007F7086"/>
    <w:rsid w:val="007F71A5"/>
    <w:rsid w:val="007F75E2"/>
    <w:rsid w:val="0080001B"/>
    <w:rsid w:val="00800044"/>
    <w:rsid w:val="00800390"/>
    <w:rsid w:val="00800418"/>
    <w:rsid w:val="008005A4"/>
    <w:rsid w:val="00800769"/>
    <w:rsid w:val="00800CC1"/>
    <w:rsid w:val="0080148C"/>
    <w:rsid w:val="00801507"/>
    <w:rsid w:val="008018D3"/>
    <w:rsid w:val="00801CFA"/>
    <w:rsid w:val="00802041"/>
    <w:rsid w:val="0080210D"/>
    <w:rsid w:val="0080233F"/>
    <w:rsid w:val="008030E0"/>
    <w:rsid w:val="00803314"/>
    <w:rsid w:val="00803622"/>
    <w:rsid w:val="00803B6B"/>
    <w:rsid w:val="00803BDF"/>
    <w:rsid w:val="00803D9C"/>
    <w:rsid w:val="00803EAF"/>
    <w:rsid w:val="00803EFB"/>
    <w:rsid w:val="00803F1A"/>
    <w:rsid w:val="008049E1"/>
    <w:rsid w:val="00804F8F"/>
    <w:rsid w:val="00805124"/>
    <w:rsid w:val="008055B4"/>
    <w:rsid w:val="0080589A"/>
    <w:rsid w:val="00805B7A"/>
    <w:rsid w:val="00805F26"/>
    <w:rsid w:val="0080681B"/>
    <w:rsid w:val="00806CE6"/>
    <w:rsid w:val="00806E45"/>
    <w:rsid w:val="00806FC6"/>
    <w:rsid w:val="00806FFE"/>
    <w:rsid w:val="008070BC"/>
    <w:rsid w:val="0080738C"/>
    <w:rsid w:val="00807752"/>
    <w:rsid w:val="00807D74"/>
    <w:rsid w:val="00807DAC"/>
    <w:rsid w:val="008105FE"/>
    <w:rsid w:val="00810829"/>
    <w:rsid w:val="00810B77"/>
    <w:rsid w:val="00810E8E"/>
    <w:rsid w:val="008114B2"/>
    <w:rsid w:val="008114D7"/>
    <w:rsid w:val="0081160E"/>
    <w:rsid w:val="0081166A"/>
    <w:rsid w:val="00812C66"/>
    <w:rsid w:val="00813198"/>
    <w:rsid w:val="00813474"/>
    <w:rsid w:val="00813DF8"/>
    <w:rsid w:val="00814C6D"/>
    <w:rsid w:val="00815235"/>
    <w:rsid w:val="00815588"/>
    <w:rsid w:val="0081572F"/>
    <w:rsid w:val="00815C9B"/>
    <w:rsid w:val="0081615D"/>
    <w:rsid w:val="0081623B"/>
    <w:rsid w:val="00816477"/>
    <w:rsid w:val="0081674E"/>
    <w:rsid w:val="00816981"/>
    <w:rsid w:val="00816AE8"/>
    <w:rsid w:val="00816CC4"/>
    <w:rsid w:val="00816F55"/>
    <w:rsid w:val="00817436"/>
    <w:rsid w:val="008177F1"/>
    <w:rsid w:val="0081784E"/>
    <w:rsid w:val="00820347"/>
    <w:rsid w:val="008203FA"/>
    <w:rsid w:val="008204AE"/>
    <w:rsid w:val="00820B05"/>
    <w:rsid w:val="00820B75"/>
    <w:rsid w:val="0082114D"/>
    <w:rsid w:val="0082128B"/>
    <w:rsid w:val="00821298"/>
    <w:rsid w:val="00821448"/>
    <w:rsid w:val="00821492"/>
    <w:rsid w:val="00821537"/>
    <w:rsid w:val="00821829"/>
    <w:rsid w:val="00821C80"/>
    <w:rsid w:val="00822181"/>
    <w:rsid w:val="00822C42"/>
    <w:rsid w:val="00823BF4"/>
    <w:rsid w:val="00824652"/>
    <w:rsid w:val="0082542D"/>
    <w:rsid w:val="00825B36"/>
    <w:rsid w:val="00826A08"/>
    <w:rsid w:val="00826A3D"/>
    <w:rsid w:val="00826AAC"/>
    <w:rsid w:val="00826BB6"/>
    <w:rsid w:val="00827834"/>
    <w:rsid w:val="008279CF"/>
    <w:rsid w:val="00827B57"/>
    <w:rsid w:val="00827C9D"/>
    <w:rsid w:val="00830200"/>
    <w:rsid w:val="008305CB"/>
    <w:rsid w:val="00830630"/>
    <w:rsid w:val="00830ED2"/>
    <w:rsid w:val="008311DF"/>
    <w:rsid w:val="0083191B"/>
    <w:rsid w:val="00831929"/>
    <w:rsid w:val="00831DFC"/>
    <w:rsid w:val="008325FF"/>
    <w:rsid w:val="00832663"/>
    <w:rsid w:val="00832835"/>
    <w:rsid w:val="00832938"/>
    <w:rsid w:val="00833534"/>
    <w:rsid w:val="00834200"/>
    <w:rsid w:val="008346D1"/>
    <w:rsid w:val="0083470E"/>
    <w:rsid w:val="00834F27"/>
    <w:rsid w:val="00835105"/>
    <w:rsid w:val="00835110"/>
    <w:rsid w:val="008351A2"/>
    <w:rsid w:val="008351FC"/>
    <w:rsid w:val="008355EE"/>
    <w:rsid w:val="00835D1E"/>
    <w:rsid w:val="008361BB"/>
    <w:rsid w:val="00836208"/>
    <w:rsid w:val="008363BE"/>
    <w:rsid w:val="0083679E"/>
    <w:rsid w:val="00836D1E"/>
    <w:rsid w:val="00836DC5"/>
    <w:rsid w:val="00836F20"/>
    <w:rsid w:val="00836F2A"/>
    <w:rsid w:val="008374F2"/>
    <w:rsid w:val="0083784B"/>
    <w:rsid w:val="008379BA"/>
    <w:rsid w:val="00837C3E"/>
    <w:rsid w:val="00837C93"/>
    <w:rsid w:val="0084045D"/>
    <w:rsid w:val="008404A1"/>
    <w:rsid w:val="00840683"/>
    <w:rsid w:val="00840741"/>
    <w:rsid w:val="008408BD"/>
    <w:rsid w:val="008415AF"/>
    <w:rsid w:val="00841714"/>
    <w:rsid w:val="008418FE"/>
    <w:rsid w:val="00841A9B"/>
    <w:rsid w:val="00841F50"/>
    <w:rsid w:val="00842046"/>
    <w:rsid w:val="008422F5"/>
    <w:rsid w:val="0084260B"/>
    <w:rsid w:val="00842DC7"/>
    <w:rsid w:val="00842EF3"/>
    <w:rsid w:val="00842F66"/>
    <w:rsid w:val="00843524"/>
    <w:rsid w:val="008439DA"/>
    <w:rsid w:val="00843A0E"/>
    <w:rsid w:val="00843EE9"/>
    <w:rsid w:val="008449E9"/>
    <w:rsid w:val="00844BBB"/>
    <w:rsid w:val="008451C2"/>
    <w:rsid w:val="0084529A"/>
    <w:rsid w:val="008453B5"/>
    <w:rsid w:val="00845957"/>
    <w:rsid w:val="00845DB8"/>
    <w:rsid w:val="00845DFE"/>
    <w:rsid w:val="008467E7"/>
    <w:rsid w:val="008469B3"/>
    <w:rsid w:val="00846E17"/>
    <w:rsid w:val="00847031"/>
    <w:rsid w:val="008500EC"/>
    <w:rsid w:val="0085040C"/>
    <w:rsid w:val="00850CBE"/>
    <w:rsid w:val="008512D8"/>
    <w:rsid w:val="0085161A"/>
    <w:rsid w:val="008522C9"/>
    <w:rsid w:val="00853BB1"/>
    <w:rsid w:val="00853D97"/>
    <w:rsid w:val="00853E13"/>
    <w:rsid w:val="00854054"/>
    <w:rsid w:val="00854283"/>
    <w:rsid w:val="00854319"/>
    <w:rsid w:val="00854420"/>
    <w:rsid w:val="008546FA"/>
    <w:rsid w:val="00854CD2"/>
    <w:rsid w:val="0085544A"/>
    <w:rsid w:val="008555EB"/>
    <w:rsid w:val="008557C2"/>
    <w:rsid w:val="0085600A"/>
    <w:rsid w:val="008562C9"/>
    <w:rsid w:val="008573E3"/>
    <w:rsid w:val="00857A20"/>
    <w:rsid w:val="00857F17"/>
    <w:rsid w:val="0086048A"/>
    <w:rsid w:val="00860A0B"/>
    <w:rsid w:val="00860A1E"/>
    <w:rsid w:val="008612FF"/>
    <w:rsid w:val="00861A45"/>
    <w:rsid w:val="00861AA5"/>
    <w:rsid w:val="00861C72"/>
    <w:rsid w:val="00861E7E"/>
    <w:rsid w:val="00861E81"/>
    <w:rsid w:val="00862078"/>
    <w:rsid w:val="008623DC"/>
    <w:rsid w:val="00863227"/>
    <w:rsid w:val="0086353D"/>
    <w:rsid w:val="008636F8"/>
    <w:rsid w:val="00863989"/>
    <w:rsid w:val="008645FF"/>
    <w:rsid w:val="00864612"/>
    <w:rsid w:val="0086472B"/>
    <w:rsid w:val="00864731"/>
    <w:rsid w:val="00865092"/>
    <w:rsid w:val="008651C9"/>
    <w:rsid w:val="0086570A"/>
    <w:rsid w:val="00865BCC"/>
    <w:rsid w:val="00865DFD"/>
    <w:rsid w:val="00865E05"/>
    <w:rsid w:val="00865F4E"/>
    <w:rsid w:val="0086645E"/>
    <w:rsid w:val="0086650C"/>
    <w:rsid w:val="0086694E"/>
    <w:rsid w:val="00866A08"/>
    <w:rsid w:val="00866A35"/>
    <w:rsid w:val="00866A9C"/>
    <w:rsid w:val="00866AEE"/>
    <w:rsid w:val="00866D42"/>
    <w:rsid w:val="00866DE2"/>
    <w:rsid w:val="008670DB"/>
    <w:rsid w:val="008672C5"/>
    <w:rsid w:val="008678B2"/>
    <w:rsid w:val="00867A69"/>
    <w:rsid w:val="00867B02"/>
    <w:rsid w:val="00867F9B"/>
    <w:rsid w:val="008701ED"/>
    <w:rsid w:val="0087030E"/>
    <w:rsid w:val="008709E0"/>
    <w:rsid w:val="00870AAC"/>
    <w:rsid w:val="00871246"/>
    <w:rsid w:val="00871DCC"/>
    <w:rsid w:val="0087260D"/>
    <w:rsid w:val="0087269C"/>
    <w:rsid w:val="008727DF"/>
    <w:rsid w:val="00872A9E"/>
    <w:rsid w:val="00872EEB"/>
    <w:rsid w:val="00872F48"/>
    <w:rsid w:val="0087322C"/>
    <w:rsid w:val="008734F7"/>
    <w:rsid w:val="008739FE"/>
    <w:rsid w:val="00873B5F"/>
    <w:rsid w:val="00873BB1"/>
    <w:rsid w:val="00873FE1"/>
    <w:rsid w:val="00874218"/>
    <w:rsid w:val="0087425B"/>
    <w:rsid w:val="008743B3"/>
    <w:rsid w:val="0087445D"/>
    <w:rsid w:val="00874E9F"/>
    <w:rsid w:val="0087569D"/>
    <w:rsid w:val="008757DE"/>
    <w:rsid w:val="00875DDB"/>
    <w:rsid w:val="00875F81"/>
    <w:rsid w:val="0087610F"/>
    <w:rsid w:val="00876115"/>
    <w:rsid w:val="008769B2"/>
    <w:rsid w:val="00876E14"/>
    <w:rsid w:val="00877842"/>
    <w:rsid w:val="00877B1D"/>
    <w:rsid w:val="00877DC2"/>
    <w:rsid w:val="00880060"/>
    <w:rsid w:val="008800DC"/>
    <w:rsid w:val="00880482"/>
    <w:rsid w:val="008805B4"/>
    <w:rsid w:val="008806F8"/>
    <w:rsid w:val="008808E2"/>
    <w:rsid w:val="0088142D"/>
    <w:rsid w:val="00881456"/>
    <w:rsid w:val="00881911"/>
    <w:rsid w:val="00881ACB"/>
    <w:rsid w:val="00881D8E"/>
    <w:rsid w:val="00882DE0"/>
    <w:rsid w:val="00883532"/>
    <w:rsid w:val="00883896"/>
    <w:rsid w:val="008839CD"/>
    <w:rsid w:val="00883AE8"/>
    <w:rsid w:val="00883B29"/>
    <w:rsid w:val="00883ECB"/>
    <w:rsid w:val="00883EE4"/>
    <w:rsid w:val="00884207"/>
    <w:rsid w:val="008842C4"/>
    <w:rsid w:val="0088453B"/>
    <w:rsid w:val="00884F2D"/>
    <w:rsid w:val="00884FA5"/>
    <w:rsid w:val="008851E8"/>
    <w:rsid w:val="0088529D"/>
    <w:rsid w:val="008855F7"/>
    <w:rsid w:val="00885A18"/>
    <w:rsid w:val="00885E02"/>
    <w:rsid w:val="00885FC9"/>
    <w:rsid w:val="0088623C"/>
    <w:rsid w:val="0088646C"/>
    <w:rsid w:val="00886556"/>
    <w:rsid w:val="008866CA"/>
    <w:rsid w:val="008873C6"/>
    <w:rsid w:val="00887920"/>
    <w:rsid w:val="00887D90"/>
    <w:rsid w:val="008900F4"/>
    <w:rsid w:val="008902C1"/>
    <w:rsid w:val="008904AC"/>
    <w:rsid w:val="00890852"/>
    <w:rsid w:val="00890A29"/>
    <w:rsid w:val="00891034"/>
    <w:rsid w:val="00891328"/>
    <w:rsid w:val="00891A47"/>
    <w:rsid w:val="00891AFF"/>
    <w:rsid w:val="00891F39"/>
    <w:rsid w:val="00892809"/>
    <w:rsid w:val="00893086"/>
    <w:rsid w:val="0089370F"/>
    <w:rsid w:val="008939AF"/>
    <w:rsid w:val="00893B64"/>
    <w:rsid w:val="00893C91"/>
    <w:rsid w:val="00893FED"/>
    <w:rsid w:val="0089449A"/>
    <w:rsid w:val="0089458A"/>
    <w:rsid w:val="00894EF5"/>
    <w:rsid w:val="00895E48"/>
    <w:rsid w:val="00895E91"/>
    <w:rsid w:val="00895F6D"/>
    <w:rsid w:val="00896687"/>
    <w:rsid w:val="00896C45"/>
    <w:rsid w:val="00896D9D"/>
    <w:rsid w:val="008971F4"/>
    <w:rsid w:val="00897394"/>
    <w:rsid w:val="00897F40"/>
    <w:rsid w:val="008A0762"/>
    <w:rsid w:val="008A0E7D"/>
    <w:rsid w:val="008A13B0"/>
    <w:rsid w:val="008A1555"/>
    <w:rsid w:val="008A1A66"/>
    <w:rsid w:val="008A1E44"/>
    <w:rsid w:val="008A1F5A"/>
    <w:rsid w:val="008A2E48"/>
    <w:rsid w:val="008A3023"/>
    <w:rsid w:val="008A3036"/>
    <w:rsid w:val="008A403F"/>
    <w:rsid w:val="008A40AF"/>
    <w:rsid w:val="008A40CF"/>
    <w:rsid w:val="008A47DA"/>
    <w:rsid w:val="008A5771"/>
    <w:rsid w:val="008A607B"/>
    <w:rsid w:val="008A6815"/>
    <w:rsid w:val="008A6A6B"/>
    <w:rsid w:val="008A74EA"/>
    <w:rsid w:val="008A7D1F"/>
    <w:rsid w:val="008A7E69"/>
    <w:rsid w:val="008B04F6"/>
    <w:rsid w:val="008B0CF9"/>
    <w:rsid w:val="008B0DC4"/>
    <w:rsid w:val="008B1031"/>
    <w:rsid w:val="008B14F4"/>
    <w:rsid w:val="008B167A"/>
    <w:rsid w:val="008B1980"/>
    <w:rsid w:val="008B1DC3"/>
    <w:rsid w:val="008B222E"/>
    <w:rsid w:val="008B2303"/>
    <w:rsid w:val="008B23CF"/>
    <w:rsid w:val="008B269F"/>
    <w:rsid w:val="008B2784"/>
    <w:rsid w:val="008B2FAB"/>
    <w:rsid w:val="008B303E"/>
    <w:rsid w:val="008B33B5"/>
    <w:rsid w:val="008B34A0"/>
    <w:rsid w:val="008B3520"/>
    <w:rsid w:val="008B3AD5"/>
    <w:rsid w:val="008B40B9"/>
    <w:rsid w:val="008B442D"/>
    <w:rsid w:val="008B476B"/>
    <w:rsid w:val="008B49D8"/>
    <w:rsid w:val="008B4F14"/>
    <w:rsid w:val="008B5740"/>
    <w:rsid w:val="008B5B75"/>
    <w:rsid w:val="008B6AD8"/>
    <w:rsid w:val="008B6F50"/>
    <w:rsid w:val="008B752E"/>
    <w:rsid w:val="008B7B84"/>
    <w:rsid w:val="008B7D7D"/>
    <w:rsid w:val="008C0385"/>
    <w:rsid w:val="008C0524"/>
    <w:rsid w:val="008C0A31"/>
    <w:rsid w:val="008C0B84"/>
    <w:rsid w:val="008C0F3A"/>
    <w:rsid w:val="008C1304"/>
    <w:rsid w:val="008C154A"/>
    <w:rsid w:val="008C1F22"/>
    <w:rsid w:val="008C2387"/>
    <w:rsid w:val="008C2A83"/>
    <w:rsid w:val="008C30F2"/>
    <w:rsid w:val="008C38AA"/>
    <w:rsid w:val="008C4088"/>
    <w:rsid w:val="008C41DA"/>
    <w:rsid w:val="008C4C49"/>
    <w:rsid w:val="008C4FAA"/>
    <w:rsid w:val="008C5063"/>
    <w:rsid w:val="008C553A"/>
    <w:rsid w:val="008C56E4"/>
    <w:rsid w:val="008C588E"/>
    <w:rsid w:val="008C5A52"/>
    <w:rsid w:val="008C5D58"/>
    <w:rsid w:val="008C5D9E"/>
    <w:rsid w:val="008C5E8C"/>
    <w:rsid w:val="008C60A8"/>
    <w:rsid w:val="008C65E9"/>
    <w:rsid w:val="008C69B9"/>
    <w:rsid w:val="008C6B13"/>
    <w:rsid w:val="008C6C08"/>
    <w:rsid w:val="008C7226"/>
    <w:rsid w:val="008C7740"/>
    <w:rsid w:val="008C7BE5"/>
    <w:rsid w:val="008C7C7B"/>
    <w:rsid w:val="008C7D0E"/>
    <w:rsid w:val="008C7D95"/>
    <w:rsid w:val="008D0209"/>
    <w:rsid w:val="008D064B"/>
    <w:rsid w:val="008D09A4"/>
    <w:rsid w:val="008D10A4"/>
    <w:rsid w:val="008D1298"/>
    <w:rsid w:val="008D1954"/>
    <w:rsid w:val="008D1EEC"/>
    <w:rsid w:val="008D2288"/>
    <w:rsid w:val="008D2333"/>
    <w:rsid w:val="008D29A4"/>
    <w:rsid w:val="008D2D7E"/>
    <w:rsid w:val="008D3419"/>
    <w:rsid w:val="008D40BE"/>
    <w:rsid w:val="008D4226"/>
    <w:rsid w:val="008D4711"/>
    <w:rsid w:val="008D47D9"/>
    <w:rsid w:val="008D4925"/>
    <w:rsid w:val="008D49D0"/>
    <w:rsid w:val="008D4F66"/>
    <w:rsid w:val="008D5220"/>
    <w:rsid w:val="008D572D"/>
    <w:rsid w:val="008D5860"/>
    <w:rsid w:val="008D5891"/>
    <w:rsid w:val="008D58DB"/>
    <w:rsid w:val="008D5A3E"/>
    <w:rsid w:val="008D5D11"/>
    <w:rsid w:val="008D68A6"/>
    <w:rsid w:val="008D6998"/>
    <w:rsid w:val="008D6C23"/>
    <w:rsid w:val="008D6C9A"/>
    <w:rsid w:val="008D6E73"/>
    <w:rsid w:val="008D73B1"/>
    <w:rsid w:val="008D7660"/>
    <w:rsid w:val="008D7754"/>
    <w:rsid w:val="008D7772"/>
    <w:rsid w:val="008D7990"/>
    <w:rsid w:val="008D7B80"/>
    <w:rsid w:val="008E0005"/>
    <w:rsid w:val="008E038F"/>
    <w:rsid w:val="008E04CE"/>
    <w:rsid w:val="008E0903"/>
    <w:rsid w:val="008E0AF0"/>
    <w:rsid w:val="008E0E7D"/>
    <w:rsid w:val="008E0F81"/>
    <w:rsid w:val="008E17CE"/>
    <w:rsid w:val="008E1943"/>
    <w:rsid w:val="008E243C"/>
    <w:rsid w:val="008E297F"/>
    <w:rsid w:val="008E2AF9"/>
    <w:rsid w:val="008E2CFF"/>
    <w:rsid w:val="008E2FFE"/>
    <w:rsid w:val="008E3142"/>
    <w:rsid w:val="008E4184"/>
    <w:rsid w:val="008E427F"/>
    <w:rsid w:val="008E4595"/>
    <w:rsid w:val="008E4750"/>
    <w:rsid w:val="008E4AA1"/>
    <w:rsid w:val="008E4B51"/>
    <w:rsid w:val="008E4F91"/>
    <w:rsid w:val="008E5324"/>
    <w:rsid w:val="008E549F"/>
    <w:rsid w:val="008E563F"/>
    <w:rsid w:val="008E5A46"/>
    <w:rsid w:val="008E6301"/>
    <w:rsid w:val="008E633F"/>
    <w:rsid w:val="008E7017"/>
    <w:rsid w:val="008E7EF0"/>
    <w:rsid w:val="008E7F12"/>
    <w:rsid w:val="008E7FC5"/>
    <w:rsid w:val="008F075E"/>
    <w:rsid w:val="008F0798"/>
    <w:rsid w:val="008F079F"/>
    <w:rsid w:val="008F0874"/>
    <w:rsid w:val="008F10BC"/>
    <w:rsid w:val="008F134D"/>
    <w:rsid w:val="008F1435"/>
    <w:rsid w:val="008F162B"/>
    <w:rsid w:val="008F174D"/>
    <w:rsid w:val="008F17A1"/>
    <w:rsid w:val="008F1935"/>
    <w:rsid w:val="008F1A99"/>
    <w:rsid w:val="008F1B53"/>
    <w:rsid w:val="008F1C60"/>
    <w:rsid w:val="008F2052"/>
    <w:rsid w:val="008F20DA"/>
    <w:rsid w:val="008F26ED"/>
    <w:rsid w:val="008F2A38"/>
    <w:rsid w:val="008F2BD4"/>
    <w:rsid w:val="008F2C3A"/>
    <w:rsid w:val="008F2F6D"/>
    <w:rsid w:val="008F3012"/>
    <w:rsid w:val="008F361D"/>
    <w:rsid w:val="008F3F52"/>
    <w:rsid w:val="008F4C9D"/>
    <w:rsid w:val="008F5101"/>
    <w:rsid w:val="008F5106"/>
    <w:rsid w:val="008F51A7"/>
    <w:rsid w:val="008F550D"/>
    <w:rsid w:val="008F592B"/>
    <w:rsid w:val="008F5ACA"/>
    <w:rsid w:val="008F5BAA"/>
    <w:rsid w:val="008F672F"/>
    <w:rsid w:val="008F6B8A"/>
    <w:rsid w:val="008F6BE0"/>
    <w:rsid w:val="008F6FA1"/>
    <w:rsid w:val="008F720B"/>
    <w:rsid w:val="008F75AF"/>
    <w:rsid w:val="008F7A65"/>
    <w:rsid w:val="00901A4C"/>
    <w:rsid w:val="00901AEB"/>
    <w:rsid w:val="00901D14"/>
    <w:rsid w:val="00903272"/>
    <w:rsid w:val="009035F5"/>
    <w:rsid w:val="00903615"/>
    <w:rsid w:val="00903775"/>
    <w:rsid w:val="00903A5A"/>
    <w:rsid w:val="00903A71"/>
    <w:rsid w:val="00903AF1"/>
    <w:rsid w:val="00903FE0"/>
    <w:rsid w:val="00904261"/>
    <w:rsid w:val="0090434F"/>
    <w:rsid w:val="0090485F"/>
    <w:rsid w:val="009048C8"/>
    <w:rsid w:val="00904931"/>
    <w:rsid w:val="00905235"/>
    <w:rsid w:val="009054F6"/>
    <w:rsid w:val="009057F5"/>
    <w:rsid w:val="00906DF3"/>
    <w:rsid w:val="00906EE2"/>
    <w:rsid w:val="0090709B"/>
    <w:rsid w:val="00907564"/>
    <w:rsid w:val="009076B0"/>
    <w:rsid w:val="00907D98"/>
    <w:rsid w:val="0091043B"/>
    <w:rsid w:val="009107EA"/>
    <w:rsid w:val="00910942"/>
    <w:rsid w:val="009109F7"/>
    <w:rsid w:val="00910FAB"/>
    <w:rsid w:val="009112C0"/>
    <w:rsid w:val="009115DD"/>
    <w:rsid w:val="00911DF9"/>
    <w:rsid w:val="00911EC3"/>
    <w:rsid w:val="00912030"/>
    <w:rsid w:val="00912137"/>
    <w:rsid w:val="0091255A"/>
    <w:rsid w:val="009128F4"/>
    <w:rsid w:val="00912EE9"/>
    <w:rsid w:val="00913005"/>
    <w:rsid w:val="009132D9"/>
    <w:rsid w:val="009133AC"/>
    <w:rsid w:val="009137C0"/>
    <w:rsid w:val="009137D3"/>
    <w:rsid w:val="00913B0A"/>
    <w:rsid w:val="00913CCF"/>
    <w:rsid w:val="00913D95"/>
    <w:rsid w:val="009140B9"/>
    <w:rsid w:val="00914A87"/>
    <w:rsid w:val="00914C25"/>
    <w:rsid w:val="00915555"/>
    <w:rsid w:val="00915BED"/>
    <w:rsid w:val="00915EFC"/>
    <w:rsid w:val="009161FC"/>
    <w:rsid w:val="0091635F"/>
    <w:rsid w:val="0091662C"/>
    <w:rsid w:val="00916B64"/>
    <w:rsid w:val="00917BF3"/>
    <w:rsid w:val="00917D81"/>
    <w:rsid w:val="00920739"/>
    <w:rsid w:val="00920749"/>
    <w:rsid w:val="009212E3"/>
    <w:rsid w:val="009212E6"/>
    <w:rsid w:val="0092145D"/>
    <w:rsid w:val="009215F9"/>
    <w:rsid w:val="00921DFF"/>
    <w:rsid w:val="00921E9E"/>
    <w:rsid w:val="00922128"/>
    <w:rsid w:val="009224FB"/>
    <w:rsid w:val="00922D40"/>
    <w:rsid w:val="00923151"/>
    <w:rsid w:val="0092316F"/>
    <w:rsid w:val="009231C4"/>
    <w:rsid w:val="00923620"/>
    <w:rsid w:val="00923701"/>
    <w:rsid w:val="00923B28"/>
    <w:rsid w:val="00923D5F"/>
    <w:rsid w:val="009245CD"/>
    <w:rsid w:val="009245DE"/>
    <w:rsid w:val="009249FA"/>
    <w:rsid w:val="00925228"/>
    <w:rsid w:val="0092531E"/>
    <w:rsid w:val="00925B61"/>
    <w:rsid w:val="009263A6"/>
    <w:rsid w:val="00926509"/>
    <w:rsid w:val="00926993"/>
    <w:rsid w:val="00926CD4"/>
    <w:rsid w:val="00927077"/>
    <w:rsid w:val="009270E3"/>
    <w:rsid w:val="0092729B"/>
    <w:rsid w:val="0092745D"/>
    <w:rsid w:val="009275E5"/>
    <w:rsid w:val="00930460"/>
    <w:rsid w:val="00930509"/>
    <w:rsid w:val="00930762"/>
    <w:rsid w:val="00930C0C"/>
    <w:rsid w:val="00930D03"/>
    <w:rsid w:val="009311F6"/>
    <w:rsid w:val="009315A8"/>
    <w:rsid w:val="00932339"/>
    <w:rsid w:val="009323C1"/>
    <w:rsid w:val="00932AD1"/>
    <w:rsid w:val="009331DE"/>
    <w:rsid w:val="00933619"/>
    <w:rsid w:val="00933E74"/>
    <w:rsid w:val="00933EBC"/>
    <w:rsid w:val="00933F72"/>
    <w:rsid w:val="00934284"/>
    <w:rsid w:val="0093436B"/>
    <w:rsid w:val="009345A4"/>
    <w:rsid w:val="009346F1"/>
    <w:rsid w:val="00934822"/>
    <w:rsid w:val="009348FA"/>
    <w:rsid w:val="00934C55"/>
    <w:rsid w:val="00934FC1"/>
    <w:rsid w:val="00935330"/>
    <w:rsid w:val="009356A6"/>
    <w:rsid w:val="009356A9"/>
    <w:rsid w:val="009361CB"/>
    <w:rsid w:val="00936B81"/>
    <w:rsid w:val="00936F01"/>
    <w:rsid w:val="0093724A"/>
    <w:rsid w:val="0093734E"/>
    <w:rsid w:val="009377ED"/>
    <w:rsid w:val="00937EE9"/>
    <w:rsid w:val="00940327"/>
    <w:rsid w:val="0094087F"/>
    <w:rsid w:val="00940A1E"/>
    <w:rsid w:val="00940CC8"/>
    <w:rsid w:val="00940D2B"/>
    <w:rsid w:val="009413B0"/>
    <w:rsid w:val="0094181F"/>
    <w:rsid w:val="00941E1A"/>
    <w:rsid w:val="00942103"/>
    <w:rsid w:val="009421AD"/>
    <w:rsid w:val="009429A9"/>
    <w:rsid w:val="00942A2C"/>
    <w:rsid w:val="009432D2"/>
    <w:rsid w:val="00943656"/>
    <w:rsid w:val="00943B1A"/>
    <w:rsid w:val="00943DF8"/>
    <w:rsid w:val="00944446"/>
    <w:rsid w:val="00944701"/>
    <w:rsid w:val="00944A76"/>
    <w:rsid w:val="00944D19"/>
    <w:rsid w:val="00944D8D"/>
    <w:rsid w:val="00945031"/>
    <w:rsid w:val="00945374"/>
    <w:rsid w:val="0094638B"/>
    <w:rsid w:val="00946AD6"/>
    <w:rsid w:val="00946CBF"/>
    <w:rsid w:val="00946ECE"/>
    <w:rsid w:val="009471C0"/>
    <w:rsid w:val="009472DE"/>
    <w:rsid w:val="00947306"/>
    <w:rsid w:val="00947645"/>
    <w:rsid w:val="00947737"/>
    <w:rsid w:val="00947799"/>
    <w:rsid w:val="00947EAE"/>
    <w:rsid w:val="00950714"/>
    <w:rsid w:val="00950ED1"/>
    <w:rsid w:val="0095199F"/>
    <w:rsid w:val="00951FAD"/>
    <w:rsid w:val="00952053"/>
    <w:rsid w:val="00952A7A"/>
    <w:rsid w:val="00952E15"/>
    <w:rsid w:val="00952EED"/>
    <w:rsid w:val="00953D72"/>
    <w:rsid w:val="00953F3B"/>
    <w:rsid w:val="0095444E"/>
    <w:rsid w:val="0095453D"/>
    <w:rsid w:val="00954870"/>
    <w:rsid w:val="00954C72"/>
    <w:rsid w:val="00954EFB"/>
    <w:rsid w:val="00955213"/>
    <w:rsid w:val="0095527D"/>
    <w:rsid w:val="00955424"/>
    <w:rsid w:val="009555F5"/>
    <w:rsid w:val="0095582D"/>
    <w:rsid w:val="00955975"/>
    <w:rsid w:val="00955C67"/>
    <w:rsid w:val="0095654E"/>
    <w:rsid w:val="00956DA8"/>
    <w:rsid w:val="00956F37"/>
    <w:rsid w:val="009572AA"/>
    <w:rsid w:val="009573A6"/>
    <w:rsid w:val="00957AB7"/>
    <w:rsid w:val="00957B65"/>
    <w:rsid w:val="00957E0C"/>
    <w:rsid w:val="00957EF8"/>
    <w:rsid w:val="00957F2C"/>
    <w:rsid w:val="0096031F"/>
    <w:rsid w:val="009604C1"/>
    <w:rsid w:val="009605DF"/>
    <w:rsid w:val="00960AFF"/>
    <w:rsid w:val="0096181F"/>
    <w:rsid w:val="009619D5"/>
    <w:rsid w:val="00962257"/>
    <w:rsid w:val="00962815"/>
    <w:rsid w:val="00962879"/>
    <w:rsid w:val="00962A4F"/>
    <w:rsid w:val="00962A62"/>
    <w:rsid w:val="00962EDD"/>
    <w:rsid w:val="00962F65"/>
    <w:rsid w:val="00963F62"/>
    <w:rsid w:val="009640CF"/>
    <w:rsid w:val="009643EB"/>
    <w:rsid w:val="00964522"/>
    <w:rsid w:val="00964816"/>
    <w:rsid w:val="00964B86"/>
    <w:rsid w:val="00964DB4"/>
    <w:rsid w:val="00965453"/>
    <w:rsid w:val="00965D0C"/>
    <w:rsid w:val="00965EFC"/>
    <w:rsid w:val="00965F43"/>
    <w:rsid w:val="00965F8B"/>
    <w:rsid w:val="009660FE"/>
    <w:rsid w:val="00966105"/>
    <w:rsid w:val="009666E3"/>
    <w:rsid w:val="00966733"/>
    <w:rsid w:val="00966B85"/>
    <w:rsid w:val="00966C58"/>
    <w:rsid w:val="00967305"/>
    <w:rsid w:val="009677FF"/>
    <w:rsid w:val="00967806"/>
    <w:rsid w:val="00967A03"/>
    <w:rsid w:val="00967A05"/>
    <w:rsid w:val="00967EC0"/>
    <w:rsid w:val="00967EF6"/>
    <w:rsid w:val="00970142"/>
    <w:rsid w:val="00970B56"/>
    <w:rsid w:val="00970DEC"/>
    <w:rsid w:val="00970EE9"/>
    <w:rsid w:val="0097114F"/>
    <w:rsid w:val="0097118A"/>
    <w:rsid w:val="009711AE"/>
    <w:rsid w:val="009717FB"/>
    <w:rsid w:val="00971B0F"/>
    <w:rsid w:val="00971C41"/>
    <w:rsid w:val="00971E2F"/>
    <w:rsid w:val="00972412"/>
    <w:rsid w:val="00972456"/>
    <w:rsid w:val="00972807"/>
    <w:rsid w:val="00972B2B"/>
    <w:rsid w:val="00972BCA"/>
    <w:rsid w:val="00972C17"/>
    <w:rsid w:val="0097343B"/>
    <w:rsid w:val="009737E5"/>
    <w:rsid w:val="00973FCC"/>
    <w:rsid w:val="00974149"/>
    <w:rsid w:val="00974F92"/>
    <w:rsid w:val="00975497"/>
    <w:rsid w:val="00975636"/>
    <w:rsid w:val="00975AE4"/>
    <w:rsid w:val="00976228"/>
    <w:rsid w:val="009762D2"/>
    <w:rsid w:val="009762F1"/>
    <w:rsid w:val="0097687A"/>
    <w:rsid w:val="009768AF"/>
    <w:rsid w:val="0097692D"/>
    <w:rsid w:val="00976FE3"/>
    <w:rsid w:val="00977246"/>
    <w:rsid w:val="00977271"/>
    <w:rsid w:val="009773F2"/>
    <w:rsid w:val="009776D2"/>
    <w:rsid w:val="00977890"/>
    <w:rsid w:val="0097792B"/>
    <w:rsid w:val="00977A6B"/>
    <w:rsid w:val="00977EA8"/>
    <w:rsid w:val="00977F28"/>
    <w:rsid w:val="009804BA"/>
    <w:rsid w:val="009807CF"/>
    <w:rsid w:val="009809C8"/>
    <w:rsid w:val="00981095"/>
    <w:rsid w:val="0098140D"/>
    <w:rsid w:val="00981996"/>
    <w:rsid w:val="00981CED"/>
    <w:rsid w:val="00981F9C"/>
    <w:rsid w:val="0098221E"/>
    <w:rsid w:val="0098245F"/>
    <w:rsid w:val="009828B3"/>
    <w:rsid w:val="00982FF0"/>
    <w:rsid w:val="009830C3"/>
    <w:rsid w:val="009831E6"/>
    <w:rsid w:val="00983FB5"/>
    <w:rsid w:val="00984761"/>
    <w:rsid w:val="00984CC6"/>
    <w:rsid w:val="00985116"/>
    <w:rsid w:val="00985146"/>
    <w:rsid w:val="0098528A"/>
    <w:rsid w:val="009853E5"/>
    <w:rsid w:val="009857D5"/>
    <w:rsid w:val="00985D1B"/>
    <w:rsid w:val="009870B4"/>
    <w:rsid w:val="00987225"/>
    <w:rsid w:val="0098722F"/>
    <w:rsid w:val="009875C0"/>
    <w:rsid w:val="009875E5"/>
    <w:rsid w:val="00987648"/>
    <w:rsid w:val="00990870"/>
    <w:rsid w:val="00990BA4"/>
    <w:rsid w:val="00990DA1"/>
    <w:rsid w:val="00990DCF"/>
    <w:rsid w:val="009911EC"/>
    <w:rsid w:val="009919DA"/>
    <w:rsid w:val="009920F5"/>
    <w:rsid w:val="00992B56"/>
    <w:rsid w:val="00992CDA"/>
    <w:rsid w:val="00993342"/>
    <w:rsid w:val="0099368E"/>
    <w:rsid w:val="00993D01"/>
    <w:rsid w:val="00993FD5"/>
    <w:rsid w:val="00994135"/>
    <w:rsid w:val="009943BD"/>
    <w:rsid w:val="0099478A"/>
    <w:rsid w:val="00994B09"/>
    <w:rsid w:val="00994CCE"/>
    <w:rsid w:val="00994F23"/>
    <w:rsid w:val="00994F42"/>
    <w:rsid w:val="0099522E"/>
    <w:rsid w:val="00995249"/>
    <w:rsid w:val="00995262"/>
    <w:rsid w:val="0099530A"/>
    <w:rsid w:val="009954D9"/>
    <w:rsid w:val="009955BB"/>
    <w:rsid w:val="009955FB"/>
    <w:rsid w:val="00995743"/>
    <w:rsid w:val="0099585E"/>
    <w:rsid w:val="009958CE"/>
    <w:rsid w:val="009959A4"/>
    <w:rsid w:val="00995A48"/>
    <w:rsid w:val="00996270"/>
    <w:rsid w:val="009962BC"/>
    <w:rsid w:val="00996CE4"/>
    <w:rsid w:val="0099716C"/>
    <w:rsid w:val="009972AC"/>
    <w:rsid w:val="0099771D"/>
    <w:rsid w:val="009977A4"/>
    <w:rsid w:val="00997CCB"/>
    <w:rsid w:val="00997CE7"/>
    <w:rsid w:val="009A0158"/>
    <w:rsid w:val="009A0398"/>
    <w:rsid w:val="009A0424"/>
    <w:rsid w:val="009A0657"/>
    <w:rsid w:val="009A0FB3"/>
    <w:rsid w:val="009A1578"/>
    <w:rsid w:val="009A174E"/>
    <w:rsid w:val="009A23A9"/>
    <w:rsid w:val="009A25BB"/>
    <w:rsid w:val="009A2B90"/>
    <w:rsid w:val="009A2C0B"/>
    <w:rsid w:val="009A2D02"/>
    <w:rsid w:val="009A2DC5"/>
    <w:rsid w:val="009A314D"/>
    <w:rsid w:val="009A3691"/>
    <w:rsid w:val="009A394C"/>
    <w:rsid w:val="009A3AA4"/>
    <w:rsid w:val="009A3F36"/>
    <w:rsid w:val="009A47E0"/>
    <w:rsid w:val="009A48C7"/>
    <w:rsid w:val="009A48D8"/>
    <w:rsid w:val="009A4DE5"/>
    <w:rsid w:val="009A5C53"/>
    <w:rsid w:val="009A6C37"/>
    <w:rsid w:val="009A6C59"/>
    <w:rsid w:val="009A6F38"/>
    <w:rsid w:val="009A7183"/>
    <w:rsid w:val="009A71D3"/>
    <w:rsid w:val="009A751F"/>
    <w:rsid w:val="009A75E0"/>
    <w:rsid w:val="009A766E"/>
    <w:rsid w:val="009A76A8"/>
    <w:rsid w:val="009A7878"/>
    <w:rsid w:val="009A7A66"/>
    <w:rsid w:val="009B017D"/>
    <w:rsid w:val="009B030C"/>
    <w:rsid w:val="009B0418"/>
    <w:rsid w:val="009B0888"/>
    <w:rsid w:val="009B0C00"/>
    <w:rsid w:val="009B0E64"/>
    <w:rsid w:val="009B1200"/>
    <w:rsid w:val="009B1DBE"/>
    <w:rsid w:val="009B22C0"/>
    <w:rsid w:val="009B2358"/>
    <w:rsid w:val="009B30F4"/>
    <w:rsid w:val="009B33DF"/>
    <w:rsid w:val="009B3CAF"/>
    <w:rsid w:val="009B3DC8"/>
    <w:rsid w:val="009B4270"/>
    <w:rsid w:val="009B44CC"/>
    <w:rsid w:val="009B457A"/>
    <w:rsid w:val="009B4A57"/>
    <w:rsid w:val="009B4BE3"/>
    <w:rsid w:val="009B4DAE"/>
    <w:rsid w:val="009B513E"/>
    <w:rsid w:val="009B55EE"/>
    <w:rsid w:val="009B5651"/>
    <w:rsid w:val="009B62E4"/>
    <w:rsid w:val="009B6BCD"/>
    <w:rsid w:val="009B6ECE"/>
    <w:rsid w:val="009B7AE9"/>
    <w:rsid w:val="009C0022"/>
    <w:rsid w:val="009C00C5"/>
    <w:rsid w:val="009C03AF"/>
    <w:rsid w:val="009C0841"/>
    <w:rsid w:val="009C0D4C"/>
    <w:rsid w:val="009C149C"/>
    <w:rsid w:val="009C15D0"/>
    <w:rsid w:val="009C17B5"/>
    <w:rsid w:val="009C1D7A"/>
    <w:rsid w:val="009C1DB4"/>
    <w:rsid w:val="009C2201"/>
    <w:rsid w:val="009C2621"/>
    <w:rsid w:val="009C29CA"/>
    <w:rsid w:val="009C2A91"/>
    <w:rsid w:val="009C3154"/>
    <w:rsid w:val="009C3650"/>
    <w:rsid w:val="009C3882"/>
    <w:rsid w:val="009C3CDE"/>
    <w:rsid w:val="009C4319"/>
    <w:rsid w:val="009C431A"/>
    <w:rsid w:val="009C451F"/>
    <w:rsid w:val="009C47E1"/>
    <w:rsid w:val="009C4A65"/>
    <w:rsid w:val="009C4D0C"/>
    <w:rsid w:val="009C5801"/>
    <w:rsid w:val="009C5F40"/>
    <w:rsid w:val="009C64DE"/>
    <w:rsid w:val="009C66F4"/>
    <w:rsid w:val="009C6A12"/>
    <w:rsid w:val="009C6BF6"/>
    <w:rsid w:val="009C6E25"/>
    <w:rsid w:val="009C77BD"/>
    <w:rsid w:val="009C7DF8"/>
    <w:rsid w:val="009D0149"/>
    <w:rsid w:val="009D109E"/>
    <w:rsid w:val="009D12FD"/>
    <w:rsid w:val="009D1686"/>
    <w:rsid w:val="009D19CF"/>
    <w:rsid w:val="009D1CD9"/>
    <w:rsid w:val="009D1DF4"/>
    <w:rsid w:val="009D1F28"/>
    <w:rsid w:val="009D2309"/>
    <w:rsid w:val="009D277A"/>
    <w:rsid w:val="009D2EE7"/>
    <w:rsid w:val="009D389A"/>
    <w:rsid w:val="009D3932"/>
    <w:rsid w:val="009D3D9F"/>
    <w:rsid w:val="009D3F9C"/>
    <w:rsid w:val="009D40E5"/>
    <w:rsid w:val="009D47B4"/>
    <w:rsid w:val="009D4830"/>
    <w:rsid w:val="009D4EAA"/>
    <w:rsid w:val="009D589E"/>
    <w:rsid w:val="009D58CF"/>
    <w:rsid w:val="009D5A1A"/>
    <w:rsid w:val="009D66DB"/>
    <w:rsid w:val="009D6C92"/>
    <w:rsid w:val="009D6F8B"/>
    <w:rsid w:val="009D7045"/>
    <w:rsid w:val="009D7291"/>
    <w:rsid w:val="009D7336"/>
    <w:rsid w:val="009D797A"/>
    <w:rsid w:val="009E00BF"/>
    <w:rsid w:val="009E026A"/>
    <w:rsid w:val="009E0365"/>
    <w:rsid w:val="009E04D3"/>
    <w:rsid w:val="009E0749"/>
    <w:rsid w:val="009E0F26"/>
    <w:rsid w:val="009E135C"/>
    <w:rsid w:val="009E13B6"/>
    <w:rsid w:val="009E1D5D"/>
    <w:rsid w:val="009E2134"/>
    <w:rsid w:val="009E2221"/>
    <w:rsid w:val="009E2379"/>
    <w:rsid w:val="009E3058"/>
    <w:rsid w:val="009E3081"/>
    <w:rsid w:val="009E316A"/>
    <w:rsid w:val="009E3B56"/>
    <w:rsid w:val="009E3B8E"/>
    <w:rsid w:val="009E452E"/>
    <w:rsid w:val="009E457E"/>
    <w:rsid w:val="009E4873"/>
    <w:rsid w:val="009E49B5"/>
    <w:rsid w:val="009E551E"/>
    <w:rsid w:val="009E5628"/>
    <w:rsid w:val="009E5EC3"/>
    <w:rsid w:val="009E6334"/>
    <w:rsid w:val="009E6A4C"/>
    <w:rsid w:val="009E6EE9"/>
    <w:rsid w:val="009E7066"/>
    <w:rsid w:val="009E72DE"/>
    <w:rsid w:val="009F00A4"/>
    <w:rsid w:val="009F08E0"/>
    <w:rsid w:val="009F0DCE"/>
    <w:rsid w:val="009F0F57"/>
    <w:rsid w:val="009F0FF3"/>
    <w:rsid w:val="009F10B8"/>
    <w:rsid w:val="009F1129"/>
    <w:rsid w:val="009F176D"/>
    <w:rsid w:val="009F184B"/>
    <w:rsid w:val="009F1DF7"/>
    <w:rsid w:val="009F1EF8"/>
    <w:rsid w:val="009F223F"/>
    <w:rsid w:val="009F2428"/>
    <w:rsid w:val="009F2443"/>
    <w:rsid w:val="009F2585"/>
    <w:rsid w:val="009F2C52"/>
    <w:rsid w:val="009F38C6"/>
    <w:rsid w:val="009F3BFB"/>
    <w:rsid w:val="009F3EF3"/>
    <w:rsid w:val="009F434F"/>
    <w:rsid w:val="009F4604"/>
    <w:rsid w:val="009F46FD"/>
    <w:rsid w:val="009F4B78"/>
    <w:rsid w:val="009F4D3E"/>
    <w:rsid w:val="009F50AC"/>
    <w:rsid w:val="009F5660"/>
    <w:rsid w:val="009F5B4F"/>
    <w:rsid w:val="009F5CCA"/>
    <w:rsid w:val="009F606B"/>
    <w:rsid w:val="009F6428"/>
    <w:rsid w:val="009F66F1"/>
    <w:rsid w:val="009F6731"/>
    <w:rsid w:val="009F6E66"/>
    <w:rsid w:val="009F70E9"/>
    <w:rsid w:val="009F72DF"/>
    <w:rsid w:val="009F7785"/>
    <w:rsid w:val="009F7841"/>
    <w:rsid w:val="009F7D1E"/>
    <w:rsid w:val="009F7ED2"/>
    <w:rsid w:val="00A00233"/>
    <w:rsid w:val="00A0054C"/>
    <w:rsid w:val="00A008A5"/>
    <w:rsid w:val="00A00D24"/>
    <w:rsid w:val="00A010D1"/>
    <w:rsid w:val="00A0121F"/>
    <w:rsid w:val="00A01C93"/>
    <w:rsid w:val="00A01F99"/>
    <w:rsid w:val="00A02154"/>
    <w:rsid w:val="00A02474"/>
    <w:rsid w:val="00A0247C"/>
    <w:rsid w:val="00A02521"/>
    <w:rsid w:val="00A02AA8"/>
    <w:rsid w:val="00A02E20"/>
    <w:rsid w:val="00A02FC2"/>
    <w:rsid w:val="00A02FE8"/>
    <w:rsid w:val="00A033B3"/>
    <w:rsid w:val="00A04704"/>
    <w:rsid w:val="00A05EED"/>
    <w:rsid w:val="00A0679C"/>
    <w:rsid w:val="00A06840"/>
    <w:rsid w:val="00A06887"/>
    <w:rsid w:val="00A06B2D"/>
    <w:rsid w:val="00A06EAD"/>
    <w:rsid w:val="00A0701E"/>
    <w:rsid w:val="00A0743C"/>
    <w:rsid w:val="00A074D3"/>
    <w:rsid w:val="00A07BDE"/>
    <w:rsid w:val="00A07FC5"/>
    <w:rsid w:val="00A10563"/>
    <w:rsid w:val="00A1132C"/>
    <w:rsid w:val="00A11A96"/>
    <w:rsid w:val="00A121C8"/>
    <w:rsid w:val="00A124A9"/>
    <w:rsid w:val="00A1264C"/>
    <w:rsid w:val="00A1287F"/>
    <w:rsid w:val="00A1293C"/>
    <w:rsid w:val="00A12C83"/>
    <w:rsid w:val="00A130A8"/>
    <w:rsid w:val="00A130F1"/>
    <w:rsid w:val="00A1321B"/>
    <w:rsid w:val="00A132C3"/>
    <w:rsid w:val="00A136B7"/>
    <w:rsid w:val="00A13B64"/>
    <w:rsid w:val="00A13F4B"/>
    <w:rsid w:val="00A14410"/>
    <w:rsid w:val="00A14944"/>
    <w:rsid w:val="00A14DDF"/>
    <w:rsid w:val="00A14F20"/>
    <w:rsid w:val="00A14F9B"/>
    <w:rsid w:val="00A15261"/>
    <w:rsid w:val="00A1530C"/>
    <w:rsid w:val="00A15462"/>
    <w:rsid w:val="00A15590"/>
    <w:rsid w:val="00A15778"/>
    <w:rsid w:val="00A159BC"/>
    <w:rsid w:val="00A15D0D"/>
    <w:rsid w:val="00A15E07"/>
    <w:rsid w:val="00A15E25"/>
    <w:rsid w:val="00A167F1"/>
    <w:rsid w:val="00A16850"/>
    <w:rsid w:val="00A16974"/>
    <w:rsid w:val="00A16A90"/>
    <w:rsid w:val="00A17582"/>
    <w:rsid w:val="00A176F2"/>
    <w:rsid w:val="00A177C5"/>
    <w:rsid w:val="00A17952"/>
    <w:rsid w:val="00A200C6"/>
    <w:rsid w:val="00A20850"/>
    <w:rsid w:val="00A20851"/>
    <w:rsid w:val="00A2085F"/>
    <w:rsid w:val="00A20A28"/>
    <w:rsid w:val="00A20E49"/>
    <w:rsid w:val="00A20EC0"/>
    <w:rsid w:val="00A20F40"/>
    <w:rsid w:val="00A21038"/>
    <w:rsid w:val="00A2150B"/>
    <w:rsid w:val="00A215D9"/>
    <w:rsid w:val="00A219A7"/>
    <w:rsid w:val="00A21D05"/>
    <w:rsid w:val="00A21EF5"/>
    <w:rsid w:val="00A22240"/>
    <w:rsid w:val="00A22405"/>
    <w:rsid w:val="00A22685"/>
    <w:rsid w:val="00A2292C"/>
    <w:rsid w:val="00A22B0E"/>
    <w:rsid w:val="00A22B95"/>
    <w:rsid w:val="00A22CFC"/>
    <w:rsid w:val="00A22FB8"/>
    <w:rsid w:val="00A23614"/>
    <w:rsid w:val="00A23897"/>
    <w:rsid w:val="00A23C79"/>
    <w:rsid w:val="00A23CD0"/>
    <w:rsid w:val="00A23FC3"/>
    <w:rsid w:val="00A24D5C"/>
    <w:rsid w:val="00A25662"/>
    <w:rsid w:val="00A25AB9"/>
    <w:rsid w:val="00A25F1B"/>
    <w:rsid w:val="00A25FDB"/>
    <w:rsid w:val="00A2641F"/>
    <w:rsid w:val="00A26604"/>
    <w:rsid w:val="00A26B2D"/>
    <w:rsid w:val="00A26D46"/>
    <w:rsid w:val="00A274BC"/>
    <w:rsid w:val="00A27768"/>
    <w:rsid w:val="00A3096B"/>
    <w:rsid w:val="00A30CD9"/>
    <w:rsid w:val="00A30DE3"/>
    <w:rsid w:val="00A3122F"/>
    <w:rsid w:val="00A312FF"/>
    <w:rsid w:val="00A31BFB"/>
    <w:rsid w:val="00A31EE9"/>
    <w:rsid w:val="00A3241C"/>
    <w:rsid w:val="00A325A0"/>
    <w:rsid w:val="00A326B8"/>
    <w:rsid w:val="00A3288D"/>
    <w:rsid w:val="00A32892"/>
    <w:rsid w:val="00A329DC"/>
    <w:rsid w:val="00A3312D"/>
    <w:rsid w:val="00A33283"/>
    <w:rsid w:val="00A334AD"/>
    <w:rsid w:val="00A33568"/>
    <w:rsid w:val="00A33830"/>
    <w:rsid w:val="00A33855"/>
    <w:rsid w:val="00A33A34"/>
    <w:rsid w:val="00A33E71"/>
    <w:rsid w:val="00A343EC"/>
    <w:rsid w:val="00A34559"/>
    <w:rsid w:val="00A345A7"/>
    <w:rsid w:val="00A3554E"/>
    <w:rsid w:val="00A35909"/>
    <w:rsid w:val="00A35980"/>
    <w:rsid w:val="00A359AA"/>
    <w:rsid w:val="00A35A70"/>
    <w:rsid w:val="00A35CB9"/>
    <w:rsid w:val="00A361B9"/>
    <w:rsid w:val="00A363D9"/>
    <w:rsid w:val="00A3651E"/>
    <w:rsid w:val="00A36907"/>
    <w:rsid w:val="00A36979"/>
    <w:rsid w:val="00A36A13"/>
    <w:rsid w:val="00A36BD0"/>
    <w:rsid w:val="00A36C32"/>
    <w:rsid w:val="00A36C6D"/>
    <w:rsid w:val="00A36F77"/>
    <w:rsid w:val="00A37058"/>
    <w:rsid w:val="00A3714B"/>
    <w:rsid w:val="00A37308"/>
    <w:rsid w:val="00A377D8"/>
    <w:rsid w:val="00A37FF3"/>
    <w:rsid w:val="00A4043E"/>
    <w:rsid w:val="00A41135"/>
    <w:rsid w:val="00A4118F"/>
    <w:rsid w:val="00A4127A"/>
    <w:rsid w:val="00A4138D"/>
    <w:rsid w:val="00A4154A"/>
    <w:rsid w:val="00A4154D"/>
    <w:rsid w:val="00A4184E"/>
    <w:rsid w:val="00A41FEB"/>
    <w:rsid w:val="00A423AB"/>
    <w:rsid w:val="00A42868"/>
    <w:rsid w:val="00A42ABD"/>
    <w:rsid w:val="00A42D48"/>
    <w:rsid w:val="00A42F4E"/>
    <w:rsid w:val="00A431E1"/>
    <w:rsid w:val="00A43219"/>
    <w:rsid w:val="00A432D1"/>
    <w:rsid w:val="00A4372C"/>
    <w:rsid w:val="00A43C9C"/>
    <w:rsid w:val="00A43CF0"/>
    <w:rsid w:val="00A43DF1"/>
    <w:rsid w:val="00A44133"/>
    <w:rsid w:val="00A4419D"/>
    <w:rsid w:val="00A44319"/>
    <w:rsid w:val="00A446B4"/>
    <w:rsid w:val="00A44BBB"/>
    <w:rsid w:val="00A44DA6"/>
    <w:rsid w:val="00A451B0"/>
    <w:rsid w:val="00A451C7"/>
    <w:rsid w:val="00A452D9"/>
    <w:rsid w:val="00A453B2"/>
    <w:rsid w:val="00A45B9A"/>
    <w:rsid w:val="00A45C5B"/>
    <w:rsid w:val="00A4610C"/>
    <w:rsid w:val="00A46699"/>
    <w:rsid w:val="00A46B3B"/>
    <w:rsid w:val="00A4715F"/>
    <w:rsid w:val="00A471B9"/>
    <w:rsid w:val="00A4726D"/>
    <w:rsid w:val="00A476A6"/>
    <w:rsid w:val="00A47EB7"/>
    <w:rsid w:val="00A47EBD"/>
    <w:rsid w:val="00A47FB1"/>
    <w:rsid w:val="00A501F0"/>
    <w:rsid w:val="00A50921"/>
    <w:rsid w:val="00A50F21"/>
    <w:rsid w:val="00A51084"/>
    <w:rsid w:val="00A51169"/>
    <w:rsid w:val="00A5160D"/>
    <w:rsid w:val="00A51C6E"/>
    <w:rsid w:val="00A51C7F"/>
    <w:rsid w:val="00A52A37"/>
    <w:rsid w:val="00A531CF"/>
    <w:rsid w:val="00A532B9"/>
    <w:rsid w:val="00A53521"/>
    <w:rsid w:val="00A536BF"/>
    <w:rsid w:val="00A537AE"/>
    <w:rsid w:val="00A54043"/>
    <w:rsid w:val="00A5413B"/>
    <w:rsid w:val="00A54283"/>
    <w:rsid w:val="00A54296"/>
    <w:rsid w:val="00A5462F"/>
    <w:rsid w:val="00A54A3E"/>
    <w:rsid w:val="00A54B22"/>
    <w:rsid w:val="00A54B9D"/>
    <w:rsid w:val="00A54DAF"/>
    <w:rsid w:val="00A553EB"/>
    <w:rsid w:val="00A5576C"/>
    <w:rsid w:val="00A55784"/>
    <w:rsid w:val="00A55D08"/>
    <w:rsid w:val="00A561C7"/>
    <w:rsid w:val="00A56223"/>
    <w:rsid w:val="00A56CA4"/>
    <w:rsid w:val="00A56E69"/>
    <w:rsid w:val="00A56EAF"/>
    <w:rsid w:val="00A56F2B"/>
    <w:rsid w:val="00A5738D"/>
    <w:rsid w:val="00A57873"/>
    <w:rsid w:val="00A579EB"/>
    <w:rsid w:val="00A57EE3"/>
    <w:rsid w:val="00A57F33"/>
    <w:rsid w:val="00A57F44"/>
    <w:rsid w:val="00A602F9"/>
    <w:rsid w:val="00A608AB"/>
    <w:rsid w:val="00A60A92"/>
    <w:rsid w:val="00A60FF4"/>
    <w:rsid w:val="00A610F9"/>
    <w:rsid w:val="00A61291"/>
    <w:rsid w:val="00A6169F"/>
    <w:rsid w:val="00A61736"/>
    <w:rsid w:val="00A61A56"/>
    <w:rsid w:val="00A61C52"/>
    <w:rsid w:val="00A61C55"/>
    <w:rsid w:val="00A61DD3"/>
    <w:rsid w:val="00A61E73"/>
    <w:rsid w:val="00A62019"/>
    <w:rsid w:val="00A623C1"/>
    <w:rsid w:val="00A629EF"/>
    <w:rsid w:val="00A63120"/>
    <w:rsid w:val="00A63D49"/>
    <w:rsid w:val="00A64112"/>
    <w:rsid w:val="00A6436F"/>
    <w:rsid w:val="00A645C1"/>
    <w:rsid w:val="00A64E02"/>
    <w:rsid w:val="00A65062"/>
    <w:rsid w:val="00A6558E"/>
    <w:rsid w:val="00A65887"/>
    <w:rsid w:val="00A65AF7"/>
    <w:rsid w:val="00A65F04"/>
    <w:rsid w:val="00A65F2E"/>
    <w:rsid w:val="00A66546"/>
    <w:rsid w:val="00A668E1"/>
    <w:rsid w:val="00A668EA"/>
    <w:rsid w:val="00A66ABB"/>
    <w:rsid w:val="00A66FC9"/>
    <w:rsid w:val="00A6702E"/>
    <w:rsid w:val="00A6712B"/>
    <w:rsid w:val="00A676D4"/>
    <w:rsid w:val="00A67C9B"/>
    <w:rsid w:val="00A705CD"/>
    <w:rsid w:val="00A70F84"/>
    <w:rsid w:val="00A7113B"/>
    <w:rsid w:val="00A71439"/>
    <w:rsid w:val="00A71A13"/>
    <w:rsid w:val="00A71A26"/>
    <w:rsid w:val="00A71AD5"/>
    <w:rsid w:val="00A71CA8"/>
    <w:rsid w:val="00A726CD"/>
    <w:rsid w:val="00A7294E"/>
    <w:rsid w:val="00A72B99"/>
    <w:rsid w:val="00A72B9F"/>
    <w:rsid w:val="00A72BAE"/>
    <w:rsid w:val="00A72CA6"/>
    <w:rsid w:val="00A72E33"/>
    <w:rsid w:val="00A73745"/>
    <w:rsid w:val="00A73850"/>
    <w:rsid w:val="00A73E8D"/>
    <w:rsid w:val="00A73EC4"/>
    <w:rsid w:val="00A7453B"/>
    <w:rsid w:val="00A746A0"/>
    <w:rsid w:val="00A74D4F"/>
    <w:rsid w:val="00A74E28"/>
    <w:rsid w:val="00A74EEA"/>
    <w:rsid w:val="00A75A48"/>
    <w:rsid w:val="00A75EA8"/>
    <w:rsid w:val="00A760C5"/>
    <w:rsid w:val="00A76560"/>
    <w:rsid w:val="00A765B5"/>
    <w:rsid w:val="00A76711"/>
    <w:rsid w:val="00A76781"/>
    <w:rsid w:val="00A76DE7"/>
    <w:rsid w:val="00A76F56"/>
    <w:rsid w:val="00A779FE"/>
    <w:rsid w:val="00A77B0B"/>
    <w:rsid w:val="00A8000C"/>
    <w:rsid w:val="00A80050"/>
    <w:rsid w:val="00A802F5"/>
    <w:rsid w:val="00A8030F"/>
    <w:rsid w:val="00A8073E"/>
    <w:rsid w:val="00A80883"/>
    <w:rsid w:val="00A80CB4"/>
    <w:rsid w:val="00A810B3"/>
    <w:rsid w:val="00A816E0"/>
    <w:rsid w:val="00A81904"/>
    <w:rsid w:val="00A81BED"/>
    <w:rsid w:val="00A81C3F"/>
    <w:rsid w:val="00A82519"/>
    <w:rsid w:val="00A82615"/>
    <w:rsid w:val="00A82883"/>
    <w:rsid w:val="00A82E10"/>
    <w:rsid w:val="00A82F3C"/>
    <w:rsid w:val="00A82FC6"/>
    <w:rsid w:val="00A83796"/>
    <w:rsid w:val="00A837B7"/>
    <w:rsid w:val="00A83DBA"/>
    <w:rsid w:val="00A83E7C"/>
    <w:rsid w:val="00A8418B"/>
    <w:rsid w:val="00A842CC"/>
    <w:rsid w:val="00A8468E"/>
    <w:rsid w:val="00A84841"/>
    <w:rsid w:val="00A848CE"/>
    <w:rsid w:val="00A84D20"/>
    <w:rsid w:val="00A84E9E"/>
    <w:rsid w:val="00A8545F"/>
    <w:rsid w:val="00A85BD9"/>
    <w:rsid w:val="00A85C49"/>
    <w:rsid w:val="00A86301"/>
    <w:rsid w:val="00A863CB"/>
    <w:rsid w:val="00A8640E"/>
    <w:rsid w:val="00A8654E"/>
    <w:rsid w:val="00A866DE"/>
    <w:rsid w:val="00A86727"/>
    <w:rsid w:val="00A86C5F"/>
    <w:rsid w:val="00A86D5D"/>
    <w:rsid w:val="00A87764"/>
    <w:rsid w:val="00A8794E"/>
    <w:rsid w:val="00A90167"/>
    <w:rsid w:val="00A901D0"/>
    <w:rsid w:val="00A9056A"/>
    <w:rsid w:val="00A90BA4"/>
    <w:rsid w:val="00A912C1"/>
    <w:rsid w:val="00A91895"/>
    <w:rsid w:val="00A91E3C"/>
    <w:rsid w:val="00A91E9B"/>
    <w:rsid w:val="00A92270"/>
    <w:rsid w:val="00A9244A"/>
    <w:rsid w:val="00A92893"/>
    <w:rsid w:val="00A92A91"/>
    <w:rsid w:val="00A92F72"/>
    <w:rsid w:val="00A92FDE"/>
    <w:rsid w:val="00A93068"/>
    <w:rsid w:val="00A935D4"/>
    <w:rsid w:val="00A937F5"/>
    <w:rsid w:val="00A93804"/>
    <w:rsid w:val="00A938EC"/>
    <w:rsid w:val="00A93F58"/>
    <w:rsid w:val="00A942AA"/>
    <w:rsid w:val="00A94909"/>
    <w:rsid w:val="00A950C5"/>
    <w:rsid w:val="00A95215"/>
    <w:rsid w:val="00A95264"/>
    <w:rsid w:val="00A95F4D"/>
    <w:rsid w:val="00A9612D"/>
    <w:rsid w:val="00A9617C"/>
    <w:rsid w:val="00A9617D"/>
    <w:rsid w:val="00A961EA"/>
    <w:rsid w:val="00A96207"/>
    <w:rsid w:val="00A9625C"/>
    <w:rsid w:val="00A96390"/>
    <w:rsid w:val="00A970CA"/>
    <w:rsid w:val="00A970D2"/>
    <w:rsid w:val="00A97546"/>
    <w:rsid w:val="00A975EA"/>
    <w:rsid w:val="00A9799B"/>
    <w:rsid w:val="00A97C5B"/>
    <w:rsid w:val="00AA01B7"/>
    <w:rsid w:val="00AA032F"/>
    <w:rsid w:val="00AA03CC"/>
    <w:rsid w:val="00AA0583"/>
    <w:rsid w:val="00AA08EA"/>
    <w:rsid w:val="00AA0D3D"/>
    <w:rsid w:val="00AA109D"/>
    <w:rsid w:val="00AA10AE"/>
    <w:rsid w:val="00AA13F5"/>
    <w:rsid w:val="00AA1611"/>
    <w:rsid w:val="00AA1815"/>
    <w:rsid w:val="00AA198A"/>
    <w:rsid w:val="00AA1BD5"/>
    <w:rsid w:val="00AA20F3"/>
    <w:rsid w:val="00AA2199"/>
    <w:rsid w:val="00AA27F7"/>
    <w:rsid w:val="00AA2970"/>
    <w:rsid w:val="00AA329F"/>
    <w:rsid w:val="00AA3754"/>
    <w:rsid w:val="00AA3826"/>
    <w:rsid w:val="00AA3CD6"/>
    <w:rsid w:val="00AA4119"/>
    <w:rsid w:val="00AA4164"/>
    <w:rsid w:val="00AA4650"/>
    <w:rsid w:val="00AA46CD"/>
    <w:rsid w:val="00AA49E7"/>
    <w:rsid w:val="00AA4C44"/>
    <w:rsid w:val="00AA512A"/>
    <w:rsid w:val="00AA57E0"/>
    <w:rsid w:val="00AA5C03"/>
    <w:rsid w:val="00AA6977"/>
    <w:rsid w:val="00AA6990"/>
    <w:rsid w:val="00AA6A6F"/>
    <w:rsid w:val="00AA6A93"/>
    <w:rsid w:val="00AA6B3A"/>
    <w:rsid w:val="00AA6F1C"/>
    <w:rsid w:val="00AA757A"/>
    <w:rsid w:val="00AA7873"/>
    <w:rsid w:val="00AA7B55"/>
    <w:rsid w:val="00AA7B6A"/>
    <w:rsid w:val="00AB009C"/>
    <w:rsid w:val="00AB1364"/>
    <w:rsid w:val="00AB155F"/>
    <w:rsid w:val="00AB16C0"/>
    <w:rsid w:val="00AB1A27"/>
    <w:rsid w:val="00AB1AC0"/>
    <w:rsid w:val="00AB1CDC"/>
    <w:rsid w:val="00AB1D12"/>
    <w:rsid w:val="00AB1E1C"/>
    <w:rsid w:val="00AB1F9F"/>
    <w:rsid w:val="00AB24E8"/>
    <w:rsid w:val="00AB2B7D"/>
    <w:rsid w:val="00AB2BA4"/>
    <w:rsid w:val="00AB2F04"/>
    <w:rsid w:val="00AB32E9"/>
    <w:rsid w:val="00AB3996"/>
    <w:rsid w:val="00AB3A4F"/>
    <w:rsid w:val="00AB450E"/>
    <w:rsid w:val="00AB5033"/>
    <w:rsid w:val="00AB5516"/>
    <w:rsid w:val="00AB593E"/>
    <w:rsid w:val="00AB595F"/>
    <w:rsid w:val="00AB5D37"/>
    <w:rsid w:val="00AB6209"/>
    <w:rsid w:val="00AB6BCB"/>
    <w:rsid w:val="00AB7378"/>
    <w:rsid w:val="00AB7C18"/>
    <w:rsid w:val="00AB7DEE"/>
    <w:rsid w:val="00AC02E9"/>
    <w:rsid w:val="00AC075D"/>
    <w:rsid w:val="00AC0885"/>
    <w:rsid w:val="00AC0DE3"/>
    <w:rsid w:val="00AC0F8C"/>
    <w:rsid w:val="00AC1CEE"/>
    <w:rsid w:val="00AC2431"/>
    <w:rsid w:val="00AC26A1"/>
    <w:rsid w:val="00AC28A3"/>
    <w:rsid w:val="00AC2936"/>
    <w:rsid w:val="00AC2B9E"/>
    <w:rsid w:val="00AC3009"/>
    <w:rsid w:val="00AC3298"/>
    <w:rsid w:val="00AC3388"/>
    <w:rsid w:val="00AC365F"/>
    <w:rsid w:val="00AC3894"/>
    <w:rsid w:val="00AC431C"/>
    <w:rsid w:val="00AC448E"/>
    <w:rsid w:val="00AC45E4"/>
    <w:rsid w:val="00AC464A"/>
    <w:rsid w:val="00AC4704"/>
    <w:rsid w:val="00AC4958"/>
    <w:rsid w:val="00AC4A2E"/>
    <w:rsid w:val="00AC4E55"/>
    <w:rsid w:val="00AC5F89"/>
    <w:rsid w:val="00AC6024"/>
    <w:rsid w:val="00AC6537"/>
    <w:rsid w:val="00AC6723"/>
    <w:rsid w:val="00AC672B"/>
    <w:rsid w:val="00AC6CFF"/>
    <w:rsid w:val="00AC6DFD"/>
    <w:rsid w:val="00AC7555"/>
    <w:rsid w:val="00AC7EEE"/>
    <w:rsid w:val="00AD0085"/>
    <w:rsid w:val="00AD0628"/>
    <w:rsid w:val="00AD0655"/>
    <w:rsid w:val="00AD073A"/>
    <w:rsid w:val="00AD081A"/>
    <w:rsid w:val="00AD1885"/>
    <w:rsid w:val="00AD1BA1"/>
    <w:rsid w:val="00AD1E84"/>
    <w:rsid w:val="00AD2192"/>
    <w:rsid w:val="00AD2702"/>
    <w:rsid w:val="00AD2774"/>
    <w:rsid w:val="00AD2A3C"/>
    <w:rsid w:val="00AD2C4A"/>
    <w:rsid w:val="00AD3E7B"/>
    <w:rsid w:val="00AD45D8"/>
    <w:rsid w:val="00AD4BAC"/>
    <w:rsid w:val="00AD4D5C"/>
    <w:rsid w:val="00AD50BA"/>
    <w:rsid w:val="00AD523F"/>
    <w:rsid w:val="00AD534B"/>
    <w:rsid w:val="00AD5785"/>
    <w:rsid w:val="00AD58A1"/>
    <w:rsid w:val="00AD596A"/>
    <w:rsid w:val="00AD6199"/>
    <w:rsid w:val="00AD6567"/>
    <w:rsid w:val="00AD66FF"/>
    <w:rsid w:val="00AD69F1"/>
    <w:rsid w:val="00AD6A09"/>
    <w:rsid w:val="00AD7342"/>
    <w:rsid w:val="00AD74F9"/>
    <w:rsid w:val="00AD7692"/>
    <w:rsid w:val="00AD791E"/>
    <w:rsid w:val="00AD7C98"/>
    <w:rsid w:val="00AD7E85"/>
    <w:rsid w:val="00AD7FCF"/>
    <w:rsid w:val="00AE02E7"/>
    <w:rsid w:val="00AE04EF"/>
    <w:rsid w:val="00AE0F75"/>
    <w:rsid w:val="00AE116E"/>
    <w:rsid w:val="00AE119B"/>
    <w:rsid w:val="00AE1210"/>
    <w:rsid w:val="00AE1352"/>
    <w:rsid w:val="00AE1793"/>
    <w:rsid w:val="00AE20D3"/>
    <w:rsid w:val="00AE272F"/>
    <w:rsid w:val="00AE2F4E"/>
    <w:rsid w:val="00AE319E"/>
    <w:rsid w:val="00AE3B2C"/>
    <w:rsid w:val="00AE3B4E"/>
    <w:rsid w:val="00AE5047"/>
    <w:rsid w:val="00AE550E"/>
    <w:rsid w:val="00AE58A8"/>
    <w:rsid w:val="00AE61B2"/>
    <w:rsid w:val="00AE676F"/>
    <w:rsid w:val="00AE6891"/>
    <w:rsid w:val="00AE709C"/>
    <w:rsid w:val="00AE715E"/>
    <w:rsid w:val="00AE7DD9"/>
    <w:rsid w:val="00AF01DF"/>
    <w:rsid w:val="00AF06B9"/>
    <w:rsid w:val="00AF0A0C"/>
    <w:rsid w:val="00AF0C5A"/>
    <w:rsid w:val="00AF0E4D"/>
    <w:rsid w:val="00AF1BB9"/>
    <w:rsid w:val="00AF1E89"/>
    <w:rsid w:val="00AF1ED3"/>
    <w:rsid w:val="00AF2216"/>
    <w:rsid w:val="00AF23DA"/>
    <w:rsid w:val="00AF25E1"/>
    <w:rsid w:val="00AF2B38"/>
    <w:rsid w:val="00AF2C07"/>
    <w:rsid w:val="00AF3491"/>
    <w:rsid w:val="00AF35C7"/>
    <w:rsid w:val="00AF37C3"/>
    <w:rsid w:val="00AF37D3"/>
    <w:rsid w:val="00AF38AC"/>
    <w:rsid w:val="00AF3D2C"/>
    <w:rsid w:val="00AF4108"/>
    <w:rsid w:val="00AF43D7"/>
    <w:rsid w:val="00AF46F3"/>
    <w:rsid w:val="00AF4B2C"/>
    <w:rsid w:val="00AF4BB3"/>
    <w:rsid w:val="00AF4EF1"/>
    <w:rsid w:val="00AF4F94"/>
    <w:rsid w:val="00AF5814"/>
    <w:rsid w:val="00AF5B2E"/>
    <w:rsid w:val="00AF620F"/>
    <w:rsid w:val="00AF6428"/>
    <w:rsid w:val="00AF66C1"/>
    <w:rsid w:val="00AF727C"/>
    <w:rsid w:val="00AF7BDF"/>
    <w:rsid w:val="00AF7ED9"/>
    <w:rsid w:val="00B002BD"/>
    <w:rsid w:val="00B004C1"/>
    <w:rsid w:val="00B006CD"/>
    <w:rsid w:val="00B008FE"/>
    <w:rsid w:val="00B00D06"/>
    <w:rsid w:val="00B00D10"/>
    <w:rsid w:val="00B00D28"/>
    <w:rsid w:val="00B00F33"/>
    <w:rsid w:val="00B0168B"/>
    <w:rsid w:val="00B018BA"/>
    <w:rsid w:val="00B01C00"/>
    <w:rsid w:val="00B01CFC"/>
    <w:rsid w:val="00B021AD"/>
    <w:rsid w:val="00B02599"/>
    <w:rsid w:val="00B02955"/>
    <w:rsid w:val="00B02A29"/>
    <w:rsid w:val="00B02F0E"/>
    <w:rsid w:val="00B0310F"/>
    <w:rsid w:val="00B03458"/>
    <w:rsid w:val="00B03996"/>
    <w:rsid w:val="00B03E27"/>
    <w:rsid w:val="00B04452"/>
    <w:rsid w:val="00B04A6D"/>
    <w:rsid w:val="00B04B8E"/>
    <w:rsid w:val="00B04C75"/>
    <w:rsid w:val="00B055BC"/>
    <w:rsid w:val="00B05BD2"/>
    <w:rsid w:val="00B05E6B"/>
    <w:rsid w:val="00B06177"/>
    <w:rsid w:val="00B061A5"/>
    <w:rsid w:val="00B0685F"/>
    <w:rsid w:val="00B073C2"/>
    <w:rsid w:val="00B07689"/>
    <w:rsid w:val="00B077C0"/>
    <w:rsid w:val="00B07905"/>
    <w:rsid w:val="00B07D80"/>
    <w:rsid w:val="00B07E10"/>
    <w:rsid w:val="00B1072F"/>
    <w:rsid w:val="00B10DC6"/>
    <w:rsid w:val="00B11924"/>
    <w:rsid w:val="00B11AB7"/>
    <w:rsid w:val="00B11FEA"/>
    <w:rsid w:val="00B121D2"/>
    <w:rsid w:val="00B12259"/>
    <w:rsid w:val="00B1240F"/>
    <w:rsid w:val="00B12874"/>
    <w:rsid w:val="00B12E8B"/>
    <w:rsid w:val="00B13565"/>
    <w:rsid w:val="00B135B7"/>
    <w:rsid w:val="00B13934"/>
    <w:rsid w:val="00B13C26"/>
    <w:rsid w:val="00B13DC3"/>
    <w:rsid w:val="00B14512"/>
    <w:rsid w:val="00B14665"/>
    <w:rsid w:val="00B14D47"/>
    <w:rsid w:val="00B15225"/>
    <w:rsid w:val="00B154C8"/>
    <w:rsid w:val="00B15820"/>
    <w:rsid w:val="00B159A7"/>
    <w:rsid w:val="00B16050"/>
    <w:rsid w:val="00B1663F"/>
    <w:rsid w:val="00B16B47"/>
    <w:rsid w:val="00B16BAC"/>
    <w:rsid w:val="00B16F00"/>
    <w:rsid w:val="00B209E4"/>
    <w:rsid w:val="00B20ECA"/>
    <w:rsid w:val="00B215D8"/>
    <w:rsid w:val="00B21758"/>
    <w:rsid w:val="00B21C46"/>
    <w:rsid w:val="00B21E95"/>
    <w:rsid w:val="00B220B2"/>
    <w:rsid w:val="00B2218A"/>
    <w:rsid w:val="00B229FA"/>
    <w:rsid w:val="00B23A24"/>
    <w:rsid w:val="00B240EA"/>
    <w:rsid w:val="00B24508"/>
    <w:rsid w:val="00B246ED"/>
    <w:rsid w:val="00B250EE"/>
    <w:rsid w:val="00B25175"/>
    <w:rsid w:val="00B259C8"/>
    <w:rsid w:val="00B25B03"/>
    <w:rsid w:val="00B26084"/>
    <w:rsid w:val="00B2630B"/>
    <w:rsid w:val="00B2642B"/>
    <w:rsid w:val="00B2643E"/>
    <w:rsid w:val="00B26CD1"/>
    <w:rsid w:val="00B26DD0"/>
    <w:rsid w:val="00B271D9"/>
    <w:rsid w:val="00B272E0"/>
    <w:rsid w:val="00B275C5"/>
    <w:rsid w:val="00B27A93"/>
    <w:rsid w:val="00B27AD1"/>
    <w:rsid w:val="00B30CF5"/>
    <w:rsid w:val="00B31059"/>
    <w:rsid w:val="00B3106D"/>
    <w:rsid w:val="00B311BE"/>
    <w:rsid w:val="00B3131D"/>
    <w:rsid w:val="00B313C7"/>
    <w:rsid w:val="00B314EF"/>
    <w:rsid w:val="00B3152B"/>
    <w:rsid w:val="00B318EC"/>
    <w:rsid w:val="00B31D60"/>
    <w:rsid w:val="00B323F9"/>
    <w:rsid w:val="00B32440"/>
    <w:rsid w:val="00B324D4"/>
    <w:rsid w:val="00B32788"/>
    <w:rsid w:val="00B32978"/>
    <w:rsid w:val="00B33192"/>
    <w:rsid w:val="00B33771"/>
    <w:rsid w:val="00B33830"/>
    <w:rsid w:val="00B338C8"/>
    <w:rsid w:val="00B33BEF"/>
    <w:rsid w:val="00B341CC"/>
    <w:rsid w:val="00B347C9"/>
    <w:rsid w:val="00B34E92"/>
    <w:rsid w:val="00B35321"/>
    <w:rsid w:val="00B35505"/>
    <w:rsid w:val="00B35776"/>
    <w:rsid w:val="00B358E3"/>
    <w:rsid w:val="00B35A3D"/>
    <w:rsid w:val="00B35CB3"/>
    <w:rsid w:val="00B35E0A"/>
    <w:rsid w:val="00B363BD"/>
    <w:rsid w:val="00B366CD"/>
    <w:rsid w:val="00B368C3"/>
    <w:rsid w:val="00B373B2"/>
    <w:rsid w:val="00B37A8B"/>
    <w:rsid w:val="00B37B08"/>
    <w:rsid w:val="00B37D4C"/>
    <w:rsid w:val="00B37EAD"/>
    <w:rsid w:val="00B40124"/>
    <w:rsid w:val="00B402EB"/>
    <w:rsid w:val="00B407C1"/>
    <w:rsid w:val="00B4087B"/>
    <w:rsid w:val="00B4096B"/>
    <w:rsid w:val="00B40A71"/>
    <w:rsid w:val="00B40B86"/>
    <w:rsid w:val="00B40D31"/>
    <w:rsid w:val="00B40FAB"/>
    <w:rsid w:val="00B4204C"/>
    <w:rsid w:val="00B42E03"/>
    <w:rsid w:val="00B42EE8"/>
    <w:rsid w:val="00B43084"/>
    <w:rsid w:val="00B43169"/>
    <w:rsid w:val="00B4338D"/>
    <w:rsid w:val="00B43613"/>
    <w:rsid w:val="00B43A0B"/>
    <w:rsid w:val="00B43AB7"/>
    <w:rsid w:val="00B44159"/>
    <w:rsid w:val="00B443E2"/>
    <w:rsid w:val="00B4452C"/>
    <w:rsid w:val="00B447E5"/>
    <w:rsid w:val="00B44D68"/>
    <w:rsid w:val="00B453EE"/>
    <w:rsid w:val="00B456ED"/>
    <w:rsid w:val="00B45B76"/>
    <w:rsid w:val="00B45BC5"/>
    <w:rsid w:val="00B45EF6"/>
    <w:rsid w:val="00B46209"/>
    <w:rsid w:val="00B46222"/>
    <w:rsid w:val="00B465D2"/>
    <w:rsid w:val="00B466D0"/>
    <w:rsid w:val="00B4689E"/>
    <w:rsid w:val="00B46B7D"/>
    <w:rsid w:val="00B46BA0"/>
    <w:rsid w:val="00B46E67"/>
    <w:rsid w:val="00B47094"/>
    <w:rsid w:val="00B475D7"/>
    <w:rsid w:val="00B47827"/>
    <w:rsid w:val="00B47CE5"/>
    <w:rsid w:val="00B50ADB"/>
    <w:rsid w:val="00B515FF"/>
    <w:rsid w:val="00B5192F"/>
    <w:rsid w:val="00B51BA5"/>
    <w:rsid w:val="00B51BC4"/>
    <w:rsid w:val="00B52291"/>
    <w:rsid w:val="00B5234E"/>
    <w:rsid w:val="00B52690"/>
    <w:rsid w:val="00B53005"/>
    <w:rsid w:val="00B5366F"/>
    <w:rsid w:val="00B53887"/>
    <w:rsid w:val="00B53C72"/>
    <w:rsid w:val="00B54092"/>
    <w:rsid w:val="00B543D3"/>
    <w:rsid w:val="00B5444C"/>
    <w:rsid w:val="00B547D5"/>
    <w:rsid w:val="00B5483F"/>
    <w:rsid w:val="00B54E0E"/>
    <w:rsid w:val="00B552BF"/>
    <w:rsid w:val="00B5568B"/>
    <w:rsid w:val="00B557BF"/>
    <w:rsid w:val="00B55BD6"/>
    <w:rsid w:val="00B56065"/>
    <w:rsid w:val="00B5610D"/>
    <w:rsid w:val="00B56147"/>
    <w:rsid w:val="00B56691"/>
    <w:rsid w:val="00B5720A"/>
    <w:rsid w:val="00B57345"/>
    <w:rsid w:val="00B57410"/>
    <w:rsid w:val="00B57671"/>
    <w:rsid w:val="00B57758"/>
    <w:rsid w:val="00B57C44"/>
    <w:rsid w:val="00B6015B"/>
    <w:rsid w:val="00B6026E"/>
    <w:rsid w:val="00B604A0"/>
    <w:rsid w:val="00B604DB"/>
    <w:rsid w:val="00B604FB"/>
    <w:rsid w:val="00B60761"/>
    <w:rsid w:val="00B60974"/>
    <w:rsid w:val="00B60FE8"/>
    <w:rsid w:val="00B6160F"/>
    <w:rsid w:val="00B6187B"/>
    <w:rsid w:val="00B619A5"/>
    <w:rsid w:val="00B61B33"/>
    <w:rsid w:val="00B61D00"/>
    <w:rsid w:val="00B61EB1"/>
    <w:rsid w:val="00B620A5"/>
    <w:rsid w:val="00B62B75"/>
    <w:rsid w:val="00B62BB1"/>
    <w:rsid w:val="00B62D8D"/>
    <w:rsid w:val="00B632F3"/>
    <w:rsid w:val="00B63559"/>
    <w:rsid w:val="00B6360A"/>
    <w:rsid w:val="00B637E2"/>
    <w:rsid w:val="00B63A0A"/>
    <w:rsid w:val="00B63EB3"/>
    <w:rsid w:val="00B64156"/>
    <w:rsid w:val="00B6441D"/>
    <w:rsid w:val="00B64428"/>
    <w:rsid w:val="00B64E01"/>
    <w:rsid w:val="00B6531F"/>
    <w:rsid w:val="00B65AC8"/>
    <w:rsid w:val="00B65B1E"/>
    <w:rsid w:val="00B65B97"/>
    <w:rsid w:val="00B65C37"/>
    <w:rsid w:val="00B6605A"/>
    <w:rsid w:val="00B66092"/>
    <w:rsid w:val="00B66690"/>
    <w:rsid w:val="00B66966"/>
    <w:rsid w:val="00B671B4"/>
    <w:rsid w:val="00B67C2F"/>
    <w:rsid w:val="00B67C84"/>
    <w:rsid w:val="00B70176"/>
    <w:rsid w:val="00B7035D"/>
    <w:rsid w:val="00B70380"/>
    <w:rsid w:val="00B70870"/>
    <w:rsid w:val="00B70B98"/>
    <w:rsid w:val="00B70C90"/>
    <w:rsid w:val="00B71588"/>
    <w:rsid w:val="00B71750"/>
    <w:rsid w:val="00B71CFB"/>
    <w:rsid w:val="00B724C5"/>
    <w:rsid w:val="00B72804"/>
    <w:rsid w:val="00B72C6D"/>
    <w:rsid w:val="00B73102"/>
    <w:rsid w:val="00B73979"/>
    <w:rsid w:val="00B73D4B"/>
    <w:rsid w:val="00B7410C"/>
    <w:rsid w:val="00B74332"/>
    <w:rsid w:val="00B74AA1"/>
    <w:rsid w:val="00B74D81"/>
    <w:rsid w:val="00B751B0"/>
    <w:rsid w:val="00B75798"/>
    <w:rsid w:val="00B759AA"/>
    <w:rsid w:val="00B75B0C"/>
    <w:rsid w:val="00B762E0"/>
    <w:rsid w:val="00B7630F"/>
    <w:rsid w:val="00B764BA"/>
    <w:rsid w:val="00B7670D"/>
    <w:rsid w:val="00B76804"/>
    <w:rsid w:val="00B7681C"/>
    <w:rsid w:val="00B768F2"/>
    <w:rsid w:val="00B76A16"/>
    <w:rsid w:val="00B76AC8"/>
    <w:rsid w:val="00B775DD"/>
    <w:rsid w:val="00B77B19"/>
    <w:rsid w:val="00B77F1C"/>
    <w:rsid w:val="00B80407"/>
    <w:rsid w:val="00B8043D"/>
    <w:rsid w:val="00B80C1F"/>
    <w:rsid w:val="00B80DA6"/>
    <w:rsid w:val="00B81B7F"/>
    <w:rsid w:val="00B81C43"/>
    <w:rsid w:val="00B81CA3"/>
    <w:rsid w:val="00B8209E"/>
    <w:rsid w:val="00B82AB9"/>
    <w:rsid w:val="00B82BB7"/>
    <w:rsid w:val="00B82BF8"/>
    <w:rsid w:val="00B82FE3"/>
    <w:rsid w:val="00B83147"/>
    <w:rsid w:val="00B835E9"/>
    <w:rsid w:val="00B83632"/>
    <w:rsid w:val="00B838CF"/>
    <w:rsid w:val="00B839EF"/>
    <w:rsid w:val="00B83CDD"/>
    <w:rsid w:val="00B841C7"/>
    <w:rsid w:val="00B84BD5"/>
    <w:rsid w:val="00B850A0"/>
    <w:rsid w:val="00B850C0"/>
    <w:rsid w:val="00B851DF"/>
    <w:rsid w:val="00B8620C"/>
    <w:rsid w:val="00B8636E"/>
    <w:rsid w:val="00B8645F"/>
    <w:rsid w:val="00B86932"/>
    <w:rsid w:val="00B86C54"/>
    <w:rsid w:val="00B86DE0"/>
    <w:rsid w:val="00B874C4"/>
    <w:rsid w:val="00B87511"/>
    <w:rsid w:val="00B875B7"/>
    <w:rsid w:val="00B875C6"/>
    <w:rsid w:val="00B879CF"/>
    <w:rsid w:val="00B87FB0"/>
    <w:rsid w:val="00B87FE2"/>
    <w:rsid w:val="00B90C6C"/>
    <w:rsid w:val="00B910B5"/>
    <w:rsid w:val="00B911E3"/>
    <w:rsid w:val="00B91430"/>
    <w:rsid w:val="00B916B0"/>
    <w:rsid w:val="00B91D1C"/>
    <w:rsid w:val="00B9204F"/>
    <w:rsid w:val="00B92491"/>
    <w:rsid w:val="00B92D98"/>
    <w:rsid w:val="00B92E7F"/>
    <w:rsid w:val="00B93355"/>
    <w:rsid w:val="00B9347C"/>
    <w:rsid w:val="00B936FC"/>
    <w:rsid w:val="00B9380C"/>
    <w:rsid w:val="00B94C1B"/>
    <w:rsid w:val="00B95370"/>
    <w:rsid w:val="00B95E4C"/>
    <w:rsid w:val="00B960FD"/>
    <w:rsid w:val="00B961BC"/>
    <w:rsid w:val="00B96516"/>
    <w:rsid w:val="00B96738"/>
    <w:rsid w:val="00B9678B"/>
    <w:rsid w:val="00B968AB"/>
    <w:rsid w:val="00B970C1"/>
    <w:rsid w:val="00B97AA2"/>
    <w:rsid w:val="00B97B8E"/>
    <w:rsid w:val="00BA00A8"/>
    <w:rsid w:val="00BA00E6"/>
    <w:rsid w:val="00BA023E"/>
    <w:rsid w:val="00BA0378"/>
    <w:rsid w:val="00BA0675"/>
    <w:rsid w:val="00BA0842"/>
    <w:rsid w:val="00BA0981"/>
    <w:rsid w:val="00BA0BFA"/>
    <w:rsid w:val="00BA1422"/>
    <w:rsid w:val="00BA15DD"/>
    <w:rsid w:val="00BA16D3"/>
    <w:rsid w:val="00BA1CF6"/>
    <w:rsid w:val="00BA2178"/>
    <w:rsid w:val="00BA2413"/>
    <w:rsid w:val="00BA2499"/>
    <w:rsid w:val="00BA28B9"/>
    <w:rsid w:val="00BA295D"/>
    <w:rsid w:val="00BA2CFC"/>
    <w:rsid w:val="00BA37A4"/>
    <w:rsid w:val="00BA37E4"/>
    <w:rsid w:val="00BA46B6"/>
    <w:rsid w:val="00BA46E9"/>
    <w:rsid w:val="00BA4853"/>
    <w:rsid w:val="00BA4A6F"/>
    <w:rsid w:val="00BA4F08"/>
    <w:rsid w:val="00BA4FB0"/>
    <w:rsid w:val="00BA5719"/>
    <w:rsid w:val="00BA573A"/>
    <w:rsid w:val="00BA591D"/>
    <w:rsid w:val="00BA59FA"/>
    <w:rsid w:val="00BA5ACE"/>
    <w:rsid w:val="00BA6138"/>
    <w:rsid w:val="00BA637B"/>
    <w:rsid w:val="00BA66D1"/>
    <w:rsid w:val="00BA68BD"/>
    <w:rsid w:val="00BA7391"/>
    <w:rsid w:val="00BA7678"/>
    <w:rsid w:val="00BA7945"/>
    <w:rsid w:val="00BB00D6"/>
    <w:rsid w:val="00BB0718"/>
    <w:rsid w:val="00BB0F84"/>
    <w:rsid w:val="00BB1015"/>
    <w:rsid w:val="00BB1930"/>
    <w:rsid w:val="00BB2490"/>
    <w:rsid w:val="00BB2A07"/>
    <w:rsid w:val="00BB3111"/>
    <w:rsid w:val="00BB3478"/>
    <w:rsid w:val="00BB362E"/>
    <w:rsid w:val="00BB3E85"/>
    <w:rsid w:val="00BB3E95"/>
    <w:rsid w:val="00BB4056"/>
    <w:rsid w:val="00BB4D74"/>
    <w:rsid w:val="00BB5CE5"/>
    <w:rsid w:val="00BB62AD"/>
    <w:rsid w:val="00BB6669"/>
    <w:rsid w:val="00BB671A"/>
    <w:rsid w:val="00BB67B6"/>
    <w:rsid w:val="00BB6819"/>
    <w:rsid w:val="00BB6831"/>
    <w:rsid w:val="00BB6EAD"/>
    <w:rsid w:val="00BB7133"/>
    <w:rsid w:val="00BB7265"/>
    <w:rsid w:val="00BB7394"/>
    <w:rsid w:val="00BB7661"/>
    <w:rsid w:val="00BB7A50"/>
    <w:rsid w:val="00BB7CD6"/>
    <w:rsid w:val="00BC0AC6"/>
    <w:rsid w:val="00BC0D71"/>
    <w:rsid w:val="00BC0DD3"/>
    <w:rsid w:val="00BC100B"/>
    <w:rsid w:val="00BC10DA"/>
    <w:rsid w:val="00BC138B"/>
    <w:rsid w:val="00BC1B4C"/>
    <w:rsid w:val="00BC1DB9"/>
    <w:rsid w:val="00BC2247"/>
    <w:rsid w:val="00BC23B6"/>
    <w:rsid w:val="00BC2589"/>
    <w:rsid w:val="00BC26BF"/>
    <w:rsid w:val="00BC2728"/>
    <w:rsid w:val="00BC3429"/>
    <w:rsid w:val="00BC3434"/>
    <w:rsid w:val="00BC3F66"/>
    <w:rsid w:val="00BC4266"/>
    <w:rsid w:val="00BC5226"/>
    <w:rsid w:val="00BC5572"/>
    <w:rsid w:val="00BC5ADE"/>
    <w:rsid w:val="00BC5C2C"/>
    <w:rsid w:val="00BC617A"/>
    <w:rsid w:val="00BC719F"/>
    <w:rsid w:val="00BC7644"/>
    <w:rsid w:val="00BC7B5F"/>
    <w:rsid w:val="00BC7CC6"/>
    <w:rsid w:val="00BC7E8C"/>
    <w:rsid w:val="00BC7EB6"/>
    <w:rsid w:val="00BC7F8E"/>
    <w:rsid w:val="00BD0536"/>
    <w:rsid w:val="00BD0707"/>
    <w:rsid w:val="00BD0A5A"/>
    <w:rsid w:val="00BD0BA1"/>
    <w:rsid w:val="00BD1080"/>
    <w:rsid w:val="00BD13FA"/>
    <w:rsid w:val="00BD1A2C"/>
    <w:rsid w:val="00BD1E64"/>
    <w:rsid w:val="00BD1FAA"/>
    <w:rsid w:val="00BD2092"/>
    <w:rsid w:val="00BD2241"/>
    <w:rsid w:val="00BD2650"/>
    <w:rsid w:val="00BD2A06"/>
    <w:rsid w:val="00BD3477"/>
    <w:rsid w:val="00BD377E"/>
    <w:rsid w:val="00BD3B23"/>
    <w:rsid w:val="00BD3C44"/>
    <w:rsid w:val="00BD45E5"/>
    <w:rsid w:val="00BD47F7"/>
    <w:rsid w:val="00BD497C"/>
    <w:rsid w:val="00BD4CCC"/>
    <w:rsid w:val="00BD4FB7"/>
    <w:rsid w:val="00BD557D"/>
    <w:rsid w:val="00BD57EE"/>
    <w:rsid w:val="00BD6355"/>
    <w:rsid w:val="00BD65C6"/>
    <w:rsid w:val="00BD67A4"/>
    <w:rsid w:val="00BD6CD4"/>
    <w:rsid w:val="00BD6DC7"/>
    <w:rsid w:val="00BD70E0"/>
    <w:rsid w:val="00BD7AD7"/>
    <w:rsid w:val="00BD7F60"/>
    <w:rsid w:val="00BE006C"/>
    <w:rsid w:val="00BE046C"/>
    <w:rsid w:val="00BE09AF"/>
    <w:rsid w:val="00BE0D1E"/>
    <w:rsid w:val="00BE0D3F"/>
    <w:rsid w:val="00BE12F6"/>
    <w:rsid w:val="00BE1D42"/>
    <w:rsid w:val="00BE3584"/>
    <w:rsid w:val="00BE463F"/>
    <w:rsid w:val="00BE4736"/>
    <w:rsid w:val="00BE4E8A"/>
    <w:rsid w:val="00BE5B22"/>
    <w:rsid w:val="00BE5D79"/>
    <w:rsid w:val="00BE60AB"/>
    <w:rsid w:val="00BE6480"/>
    <w:rsid w:val="00BE67E9"/>
    <w:rsid w:val="00BE6B90"/>
    <w:rsid w:val="00BE707E"/>
    <w:rsid w:val="00BE7201"/>
    <w:rsid w:val="00BE7CCB"/>
    <w:rsid w:val="00BE7D0B"/>
    <w:rsid w:val="00BF07EB"/>
    <w:rsid w:val="00BF0941"/>
    <w:rsid w:val="00BF1022"/>
    <w:rsid w:val="00BF102B"/>
    <w:rsid w:val="00BF1058"/>
    <w:rsid w:val="00BF14E3"/>
    <w:rsid w:val="00BF1987"/>
    <w:rsid w:val="00BF1F2B"/>
    <w:rsid w:val="00BF1F84"/>
    <w:rsid w:val="00BF2009"/>
    <w:rsid w:val="00BF2252"/>
    <w:rsid w:val="00BF236F"/>
    <w:rsid w:val="00BF2A79"/>
    <w:rsid w:val="00BF2EF3"/>
    <w:rsid w:val="00BF355A"/>
    <w:rsid w:val="00BF3743"/>
    <w:rsid w:val="00BF375F"/>
    <w:rsid w:val="00BF38EB"/>
    <w:rsid w:val="00BF41DE"/>
    <w:rsid w:val="00BF4C12"/>
    <w:rsid w:val="00BF5548"/>
    <w:rsid w:val="00BF57CE"/>
    <w:rsid w:val="00BF6498"/>
    <w:rsid w:val="00BF6904"/>
    <w:rsid w:val="00BF6CA4"/>
    <w:rsid w:val="00BF6CB6"/>
    <w:rsid w:val="00BF7BC0"/>
    <w:rsid w:val="00C001FB"/>
    <w:rsid w:val="00C002AC"/>
    <w:rsid w:val="00C00AB0"/>
    <w:rsid w:val="00C00B8E"/>
    <w:rsid w:val="00C00C20"/>
    <w:rsid w:val="00C00C50"/>
    <w:rsid w:val="00C00EBA"/>
    <w:rsid w:val="00C00F6E"/>
    <w:rsid w:val="00C016F4"/>
    <w:rsid w:val="00C01EC9"/>
    <w:rsid w:val="00C02029"/>
    <w:rsid w:val="00C022E5"/>
    <w:rsid w:val="00C02372"/>
    <w:rsid w:val="00C0308C"/>
    <w:rsid w:val="00C0367C"/>
    <w:rsid w:val="00C03D4B"/>
    <w:rsid w:val="00C04447"/>
    <w:rsid w:val="00C044C3"/>
    <w:rsid w:val="00C04571"/>
    <w:rsid w:val="00C04EBA"/>
    <w:rsid w:val="00C05197"/>
    <w:rsid w:val="00C05A3A"/>
    <w:rsid w:val="00C0627A"/>
    <w:rsid w:val="00C06359"/>
    <w:rsid w:val="00C063B1"/>
    <w:rsid w:val="00C06D94"/>
    <w:rsid w:val="00C0706A"/>
    <w:rsid w:val="00C072ED"/>
    <w:rsid w:val="00C07355"/>
    <w:rsid w:val="00C07A2C"/>
    <w:rsid w:val="00C07A9D"/>
    <w:rsid w:val="00C07BEA"/>
    <w:rsid w:val="00C102A1"/>
    <w:rsid w:val="00C10453"/>
    <w:rsid w:val="00C104F5"/>
    <w:rsid w:val="00C111CA"/>
    <w:rsid w:val="00C11363"/>
    <w:rsid w:val="00C118C5"/>
    <w:rsid w:val="00C119E2"/>
    <w:rsid w:val="00C11E11"/>
    <w:rsid w:val="00C11F95"/>
    <w:rsid w:val="00C12058"/>
    <w:rsid w:val="00C120F4"/>
    <w:rsid w:val="00C1210C"/>
    <w:rsid w:val="00C12363"/>
    <w:rsid w:val="00C124B8"/>
    <w:rsid w:val="00C125D9"/>
    <w:rsid w:val="00C1294B"/>
    <w:rsid w:val="00C12EC0"/>
    <w:rsid w:val="00C131DB"/>
    <w:rsid w:val="00C13545"/>
    <w:rsid w:val="00C13588"/>
    <w:rsid w:val="00C13BCA"/>
    <w:rsid w:val="00C141B9"/>
    <w:rsid w:val="00C14211"/>
    <w:rsid w:val="00C142D2"/>
    <w:rsid w:val="00C142EA"/>
    <w:rsid w:val="00C14A8E"/>
    <w:rsid w:val="00C14EB9"/>
    <w:rsid w:val="00C14FCA"/>
    <w:rsid w:val="00C15492"/>
    <w:rsid w:val="00C1578E"/>
    <w:rsid w:val="00C158CF"/>
    <w:rsid w:val="00C15CB0"/>
    <w:rsid w:val="00C15D31"/>
    <w:rsid w:val="00C15E89"/>
    <w:rsid w:val="00C15FA9"/>
    <w:rsid w:val="00C1635E"/>
    <w:rsid w:val="00C16518"/>
    <w:rsid w:val="00C16AF9"/>
    <w:rsid w:val="00C176BE"/>
    <w:rsid w:val="00C1787D"/>
    <w:rsid w:val="00C178A5"/>
    <w:rsid w:val="00C202FD"/>
    <w:rsid w:val="00C20370"/>
    <w:rsid w:val="00C207A2"/>
    <w:rsid w:val="00C209BC"/>
    <w:rsid w:val="00C20F14"/>
    <w:rsid w:val="00C22B7C"/>
    <w:rsid w:val="00C22BB5"/>
    <w:rsid w:val="00C22D1D"/>
    <w:rsid w:val="00C232B2"/>
    <w:rsid w:val="00C23666"/>
    <w:rsid w:val="00C238E8"/>
    <w:rsid w:val="00C24450"/>
    <w:rsid w:val="00C24996"/>
    <w:rsid w:val="00C24A29"/>
    <w:rsid w:val="00C24C45"/>
    <w:rsid w:val="00C24D27"/>
    <w:rsid w:val="00C24EBF"/>
    <w:rsid w:val="00C25573"/>
    <w:rsid w:val="00C25E15"/>
    <w:rsid w:val="00C2643D"/>
    <w:rsid w:val="00C2672B"/>
    <w:rsid w:val="00C26962"/>
    <w:rsid w:val="00C26A7A"/>
    <w:rsid w:val="00C26DEE"/>
    <w:rsid w:val="00C27B72"/>
    <w:rsid w:val="00C27F1B"/>
    <w:rsid w:val="00C300DC"/>
    <w:rsid w:val="00C30406"/>
    <w:rsid w:val="00C305BB"/>
    <w:rsid w:val="00C307B0"/>
    <w:rsid w:val="00C31076"/>
    <w:rsid w:val="00C3117C"/>
    <w:rsid w:val="00C31192"/>
    <w:rsid w:val="00C3184D"/>
    <w:rsid w:val="00C3223A"/>
    <w:rsid w:val="00C325CA"/>
    <w:rsid w:val="00C331FD"/>
    <w:rsid w:val="00C336E0"/>
    <w:rsid w:val="00C33703"/>
    <w:rsid w:val="00C3385B"/>
    <w:rsid w:val="00C33E01"/>
    <w:rsid w:val="00C33FFD"/>
    <w:rsid w:val="00C3424D"/>
    <w:rsid w:val="00C342CF"/>
    <w:rsid w:val="00C34AA1"/>
    <w:rsid w:val="00C34BF8"/>
    <w:rsid w:val="00C34DCB"/>
    <w:rsid w:val="00C35903"/>
    <w:rsid w:val="00C35F70"/>
    <w:rsid w:val="00C36048"/>
    <w:rsid w:val="00C36425"/>
    <w:rsid w:val="00C36554"/>
    <w:rsid w:val="00C36610"/>
    <w:rsid w:val="00C3688F"/>
    <w:rsid w:val="00C36C34"/>
    <w:rsid w:val="00C36D0C"/>
    <w:rsid w:val="00C3708D"/>
    <w:rsid w:val="00C37447"/>
    <w:rsid w:val="00C375BE"/>
    <w:rsid w:val="00C4005E"/>
    <w:rsid w:val="00C40183"/>
    <w:rsid w:val="00C4124D"/>
    <w:rsid w:val="00C412C7"/>
    <w:rsid w:val="00C4138A"/>
    <w:rsid w:val="00C41888"/>
    <w:rsid w:val="00C41D2B"/>
    <w:rsid w:val="00C428E6"/>
    <w:rsid w:val="00C42B59"/>
    <w:rsid w:val="00C42C9B"/>
    <w:rsid w:val="00C42E86"/>
    <w:rsid w:val="00C42FBA"/>
    <w:rsid w:val="00C43071"/>
    <w:rsid w:val="00C432D6"/>
    <w:rsid w:val="00C4332C"/>
    <w:rsid w:val="00C43728"/>
    <w:rsid w:val="00C43A2A"/>
    <w:rsid w:val="00C43BD3"/>
    <w:rsid w:val="00C43D74"/>
    <w:rsid w:val="00C43F12"/>
    <w:rsid w:val="00C44021"/>
    <w:rsid w:val="00C44059"/>
    <w:rsid w:val="00C440B4"/>
    <w:rsid w:val="00C446D6"/>
    <w:rsid w:val="00C446F9"/>
    <w:rsid w:val="00C44E52"/>
    <w:rsid w:val="00C4629B"/>
    <w:rsid w:val="00C462CB"/>
    <w:rsid w:val="00C46F39"/>
    <w:rsid w:val="00C47181"/>
    <w:rsid w:val="00C4739F"/>
    <w:rsid w:val="00C47484"/>
    <w:rsid w:val="00C47606"/>
    <w:rsid w:val="00C479C4"/>
    <w:rsid w:val="00C47AFE"/>
    <w:rsid w:val="00C47C2E"/>
    <w:rsid w:val="00C500B9"/>
    <w:rsid w:val="00C5067F"/>
    <w:rsid w:val="00C5099D"/>
    <w:rsid w:val="00C50E30"/>
    <w:rsid w:val="00C513E3"/>
    <w:rsid w:val="00C515C3"/>
    <w:rsid w:val="00C5172D"/>
    <w:rsid w:val="00C517C6"/>
    <w:rsid w:val="00C51AA2"/>
    <w:rsid w:val="00C51C5A"/>
    <w:rsid w:val="00C52158"/>
    <w:rsid w:val="00C52325"/>
    <w:rsid w:val="00C523AB"/>
    <w:rsid w:val="00C52540"/>
    <w:rsid w:val="00C52E10"/>
    <w:rsid w:val="00C52E43"/>
    <w:rsid w:val="00C53136"/>
    <w:rsid w:val="00C532CA"/>
    <w:rsid w:val="00C53DAC"/>
    <w:rsid w:val="00C54604"/>
    <w:rsid w:val="00C5462D"/>
    <w:rsid w:val="00C547AB"/>
    <w:rsid w:val="00C54B59"/>
    <w:rsid w:val="00C54C84"/>
    <w:rsid w:val="00C5530E"/>
    <w:rsid w:val="00C5533E"/>
    <w:rsid w:val="00C55361"/>
    <w:rsid w:val="00C55DE5"/>
    <w:rsid w:val="00C56283"/>
    <w:rsid w:val="00C565F3"/>
    <w:rsid w:val="00C56A6C"/>
    <w:rsid w:val="00C56E33"/>
    <w:rsid w:val="00C57229"/>
    <w:rsid w:val="00C574E3"/>
    <w:rsid w:val="00C57796"/>
    <w:rsid w:val="00C57799"/>
    <w:rsid w:val="00C579D1"/>
    <w:rsid w:val="00C579E0"/>
    <w:rsid w:val="00C57AD2"/>
    <w:rsid w:val="00C57CF9"/>
    <w:rsid w:val="00C609C3"/>
    <w:rsid w:val="00C60B06"/>
    <w:rsid w:val="00C60B41"/>
    <w:rsid w:val="00C60CA1"/>
    <w:rsid w:val="00C60D94"/>
    <w:rsid w:val="00C60E16"/>
    <w:rsid w:val="00C60E1D"/>
    <w:rsid w:val="00C6164C"/>
    <w:rsid w:val="00C61657"/>
    <w:rsid w:val="00C61D60"/>
    <w:rsid w:val="00C61D62"/>
    <w:rsid w:val="00C62540"/>
    <w:rsid w:val="00C62589"/>
    <w:rsid w:val="00C6283C"/>
    <w:rsid w:val="00C63730"/>
    <w:rsid w:val="00C639B4"/>
    <w:rsid w:val="00C63AA1"/>
    <w:rsid w:val="00C640E2"/>
    <w:rsid w:val="00C6509B"/>
    <w:rsid w:val="00C651B6"/>
    <w:rsid w:val="00C654E7"/>
    <w:rsid w:val="00C6580C"/>
    <w:rsid w:val="00C65931"/>
    <w:rsid w:val="00C659B5"/>
    <w:rsid w:val="00C65C75"/>
    <w:rsid w:val="00C65E4E"/>
    <w:rsid w:val="00C65E5C"/>
    <w:rsid w:val="00C66082"/>
    <w:rsid w:val="00C66254"/>
    <w:rsid w:val="00C66610"/>
    <w:rsid w:val="00C66648"/>
    <w:rsid w:val="00C66827"/>
    <w:rsid w:val="00C6690B"/>
    <w:rsid w:val="00C66E6E"/>
    <w:rsid w:val="00C66EC6"/>
    <w:rsid w:val="00C66FEF"/>
    <w:rsid w:val="00C679CF"/>
    <w:rsid w:val="00C703D3"/>
    <w:rsid w:val="00C709ED"/>
    <w:rsid w:val="00C70A29"/>
    <w:rsid w:val="00C70CB4"/>
    <w:rsid w:val="00C70F6B"/>
    <w:rsid w:val="00C711FF"/>
    <w:rsid w:val="00C7167B"/>
    <w:rsid w:val="00C716A1"/>
    <w:rsid w:val="00C718C2"/>
    <w:rsid w:val="00C721AB"/>
    <w:rsid w:val="00C7251D"/>
    <w:rsid w:val="00C72555"/>
    <w:rsid w:val="00C726C1"/>
    <w:rsid w:val="00C727A7"/>
    <w:rsid w:val="00C728D5"/>
    <w:rsid w:val="00C7360A"/>
    <w:rsid w:val="00C73708"/>
    <w:rsid w:val="00C7401F"/>
    <w:rsid w:val="00C74024"/>
    <w:rsid w:val="00C74611"/>
    <w:rsid w:val="00C747CD"/>
    <w:rsid w:val="00C74B57"/>
    <w:rsid w:val="00C74BE8"/>
    <w:rsid w:val="00C75119"/>
    <w:rsid w:val="00C75668"/>
    <w:rsid w:val="00C7571D"/>
    <w:rsid w:val="00C7580C"/>
    <w:rsid w:val="00C75D5B"/>
    <w:rsid w:val="00C764B3"/>
    <w:rsid w:val="00C76605"/>
    <w:rsid w:val="00C76B47"/>
    <w:rsid w:val="00C76DD6"/>
    <w:rsid w:val="00C76EAB"/>
    <w:rsid w:val="00C77092"/>
    <w:rsid w:val="00C77319"/>
    <w:rsid w:val="00C777F9"/>
    <w:rsid w:val="00C77F0E"/>
    <w:rsid w:val="00C800C1"/>
    <w:rsid w:val="00C8021A"/>
    <w:rsid w:val="00C80F5F"/>
    <w:rsid w:val="00C81050"/>
    <w:rsid w:val="00C810E4"/>
    <w:rsid w:val="00C81193"/>
    <w:rsid w:val="00C811CD"/>
    <w:rsid w:val="00C8170A"/>
    <w:rsid w:val="00C821CB"/>
    <w:rsid w:val="00C82252"/>
    <w:rsid w:val="00C82441"/>
    <w:rsid w:val="00C82779"/>
    <w:rsid w:val="00C828B5"/>
    <w:rsid w:val="00C8290B"/>
    <w:rsid w:val="00C82988"/>
    <w:rsid w:val="00C83232"/>
    <w:rsid w:val="00C83906"/>
    <w:rsid w:val="00C841E3"/>
    <w:rsid w:val="00C8470D"/>
    <w:rsid w:val="00C8493B"/>
    <w:rsid w:val="00C84BA7"/>
    <w:rsid w:val="00C84F01"/>
    <w:rsid w:val="00C85D5D"/>
    <w:rsid w:val="00C8650C"/>
    <w:rsid w:val="00C86662"/>
    <w:rsid w:val="00C872C5"/>
    <w:rsid w:val="00C873A4"/>
    <w:rsid w:val="00C87599"/>
    <w:rsid w:val="00C876CE"/>
    <w:rsid w:val="00C87720"/>
    <w:rsid w:val="00C87AD2"/>
    <w:rsid w:val="00C87BA2"/>
    <w:rsid w:val="00C87E9B"/>
    <w:rsid w:val="00C87F05"/>
    <w:rsid w:val="00C87F0B"/>
    <w:rsid w:val="00C904B4"/>
    <w:rsid w:val="00C90703"/>
    <w:rsid w:val="00C90778"/>
    <w:rsid w:val="00C90B62"/>
    <w:rsid w:val="00C91551"/>
    <w:rsid w:val="00C915FF"/>
    <w:rsid w:val="00C91630"/>
    <w:rsid w:val="00C91683"/>
    <w:rsid w:val="00C91A11"/>
    <w:rsid w:val="00C91C08"/>
    <w:rsid w:val="00C91EF6"/>
    <w:rsid w:val="00C925D2"/>
    <w:rsid w:val="00C926A0"/>
    <w:rsid w:val="00C92A4E"/>
    <w:rsid w:val="00C92CCC"/>
    <w:rsid w:val="00C931CE"/>
    <w:rsid w:val="00C9366B"/>
    <w:rsid w:val="00C9399B"/>
    <w:rsid w:val="00C93B9C"/>
    <w:rsid w:val="00C93BB6"/>
    <w:rsid w:val="00C93CB4"/>
    <w:rsid w:val="00C946DC"/>
    <w:rsid w:val="00C9490A"/>
    <w:rsid w:val="00C94C74"/>
    <w:rsid w:val="00C94E0F"/>
    <w:rsid w:val="00C94EFA"/>
    <w:rsid w:val="00C952D2"/>
    <w:rsid w:val="00C953E9"/>
    <w:rsid w:val="00C954BF"/>
    <w:rsid w:val="00C954D7"/>
    <w:rsid w:val="00C96138"/>
    <w:rsid w:val="00C96312"/>
    <w:rsid w:val="00C967D8"/>
    <w:rsid w:val="00C96867"/>
    <w:rsid w:val="00C96E3B"/>
    <w:rsid w:val="00C9702F"/>
    <w:rsid w:val="00C97064"/>
    <w:rsid w:val="00C970BC"/>
    <w:rsid w:val="00C97F0E"/>
    <w:rsid w:val="00C97F59"/>
    <w:rsid w:val="00CA0663"/>
    <w:rsid w:val="00CA06AC"/>
    <w:rsid w:val="00CA0B5D"/>
    <w:rsid w:val="00CA0EFB"/>
    <w:rsid w:val="00CA0FB4"/>
    <w:rsid w:val="00CA0FEB"/>
    <w:rsid w:val="00CA1A95"/>
    <w:rsid w:val="00CA1D9E"/>
    <w:rsid w:val="00CA1ECF"/>
    <w:rsid w:val="00CA21CF"/>
    <w:rsid w:val="00CA22DB"/>
    <w:rsid w:val="00CA242A"/>
    <w:rsid w:val="00CA2512"/>
    <w:rsid w:val="00CA27BD"/>
    <w:rsid w:val="00CA28B9"/>
    <w:rsid w:val="00CA2AB6"/>
    <w:rsid w:val="00CA3019"/>
    <w:rsid w:val="00CA3461"/>
    <w:rsid w:val="00CA3525"/>
    <w:rsid w:val="00CA3E65"/>
    <w:rsid w:val="00CA4647"/>
    <w:rsid w:val="00CA46B8"/>
    <w:rsid w:val="00CA492A"/>
    <w:rsid w:val="00CA4A62"/>
    <w:rsid w:val="00CA4BCC"/>
    <w:rsid w:val="00CA501D"/>
    <w:rsid w:val="00CA5AAB"/>
    <w:rsid w:val="00CA5DBA"/>
    <w:rsid w:val="00CA6252"/>
    <w:rsid w:val="00CA62F6"/>
    <w:rsid w:val="00CA694E"/>
    <w:rsid w:val="00CA6B35"/>
    <w:rsid w:val="00CA73DE"/>
    <w:rsid w:val="00CA7CDE"/>
    <w:rsid w:val="00CB01D6"/>
    <w:rsid w:val="00CB0234"/>
    <w:rsid w:val="00CB0469"/>
    <w:rsid w:val="00CB0871"/>
    <w:rsid w:val="00CB0FBF"/>
    <w:rsid w:val="00CB1033"/>
    <w:rsid w:val="00CB13A1"/>
    <w:rsid w:val="00CB19D9"/>
    <w:rsid w:val="00CB1ADF"/>
    <w:rsid w:val="00CB2299"/>
    <w:rsid w:val="00CB23F8"/>
    <w:rsid w:val="00CB26BA"/>
    <w:rsid w:val="00CB2BD3"/>
    <w:rsid w:val="00CB2EFD"/>
    <w:rsid w:val="00CB2F41"/>
    <w:rsid w:val="00CB311E"/>
    <w:rsid w:val="00CB365C"/>
    <w:rsid w:val="00CB3EEF"/>
    <w:rsid w:val="00CB422D"/>
    <w:rsid w:val="00CB46C5"/>
    <w:rsid w:val="00CB50F8"/>
    <w:rsid w:val="00CB55EB"/>
    <w:rsid w:val="00CB5A96"/>
    <w:rsid w:val="00CB5BE1"/>
    <w:rsid w:val="00CB6C01"/>
    <w:rsid w:val="00CB71E1"/>
    <w:rsid w:val="00CB7E5D"/>
    <w:rsid w:val="00CC0174"/>
    <w:rsid w:val="00CC053F"/>
    <w:rsid w:val="00CC0ED3"/>
    <w:rsid w:val="00CC0F4E"/>
    <w:rsid w:val="00CC1591"/>
    <w:rsid w:val="00CC1894"/>
    <w:rsid w:val="00CC1C4C"/>
    <w:rsid w:val="00CC1D40"/>
    <w:rsid w:val="00CC1ED4"/>
    <w:rsid w:val="00CC2022"/>
    <w:rsid w:val="00CC2EE2"/>
    <w:rsid w:val="00CC31D7"/>
    <w:rsid w:val="00CC3261"/>
    <w:rsid w:val="00CC34D9"/>
    <w:rsid w:val="00CC36EB"/>
    <w:rsid w:val="00CC3BD0"/>
    <w:rsid w:val="00CC3C24"/>
    <w:rsid w:val="00CC3D03"/>
    <w:rsid w:val="00CC3D78"/>
    <w:rsid w:val="00CC4430"/>
    <w:rsid w:val="00CC45DB"/>
    <w:rsid w:val="00CC466A"/>
    <w:rsid w:val="00CC4B58"/>
    <w:rsid w:val="00CC4E35"/>
    <w:rsid w:val="00CC51F6"/>
    <w:rsid w:val="00CC5304"/>
    <w:rsid w:val="00CC57A2"/>
    <w:rsid w:val="00CC6197"/>
    <w:rsid w:val="00CC64CC"/>
    <w:rsid w:val="00CC6B9E"/>
    <w:rsid w:val="00CC6CE1"/>
    <w:rsid w:val="00CC6EEF"/>
    <w:rsid w:val="00CC73F6"/>
    <w:rsid w:val="00CC73FF"/>
    <w:rsid w:val="00CC7409"/>
    <w:rsid w:val="00CC7766"/>
    <w:rsid w:val="00CC7DB5"/>
    <w:rsid w:val="00CC7E59"/>
    <w:rsid w:val="00CD011B"/>
    <w:rsid w:val="00CD05D4"/>
    <w:rsid w:val="00CD0DC7"/>
    <w:rsid w:val="00CD1371"/>
    <w:rsid w:val="00CD1382"/>
    <w:rsid w:val="00CD141E"/>
    <w:rsid w:val="00CD1630"/>
    <w:rsid w:val="00CD18D7"/>
    <w:rsid w:val="00CD1A5C"/>
    <w:rsid w:val="00CD1B7E"/>
    <w:rsid w:val="00CD1F45"/>
    <w:rsid w:val="00CD2362"/>
    <w:rsid w:val="00CD247A"/>
    <w:rsid w:val="00CD29D7"/>
    <w:rsid w:val="00CD2E71"/>
    <w:rsid w:val="00CD30DA"/>
    <w:rsid w:val="00CD3454"/>
    <w:rsid w:val="00CD3485"/>
    <w:rsid w:val="00CD3ABC"/>
    <w:rsid w:val="00CD3D1E"/>
    <w:rsid w:val="00CD3D26"/>
    <w:rsid w:val="00CD45DA"/>
    <w:rsid w:val="00CD4959"/>
    <w:rsid w:val="00CD4D40"/>
    <w:rsid w:val="00CD5159"/>
    <w:rsid w:val="00CD5267"/>
    <w:rsid w:val="00CD53A1"/>
    <w:rsid w:val="00CD5992"/>
    <w:rsid w:val="00CD5A79"/>
    <w:rsid w:val="00CD62D0"/>
    <w:rsid w:val="00CD690A"/>
    <w:rsid w:val="00CD6B58"/>
    <w:rsid w:val="00CD6C3B"/>
    <w:rsid w:val="00CD6FE3"/>
    <w:rsid w:val="00CD7217"/>
    <w:rsid w:val="00CD7C66"/>
    <w:rsid w:val="00CE092A"/>
    <w:rsid w:val="00CE13D3"/>
    <w:rsid w:val="00CE1996"/>
    <w:rsid w:val="00CE1A21"/>
    <w:rsid w:val="00CE1AE9"/>
    <w:rsid w:val="00CE202E"/>
    <w:rsid w:val="00CE2121"/>
    <w:rsid w:val="00CE26BC"/>
    <w:rsid w:val="00CE284A"/>
    <w:rsid w:val="00CE2EA4"/>
    <w:rsid w:val="00CE2FBA"/>
    <w:rsid w:val="00CE3201"/>
    <w:rsid w:val="00CE3994"/>
    <w:rsid w:val="00CE3D80"/>
    <w:rsid w:val="00CE4132"/>
    <w:rsid w:val="00CE4667"/>
    <w:rsid w:val="00CE51EB"/>
    <w:rsid w:val="00CE5714"/>
    <w:rsid w:val="00CE5BF6"/>
    <w:rsid w:val="00CE5E12"/>
    <w:rsid w:val="00CE6138"/>
    <w:rsid w:val="00CE6414"/>
    <w:rsid w:val="00CE6BCB"/>
    <w:rsid w:val="00CE6F59"/>
    <w:rsid w:val="00CE721B"/>
    <w:rsid w:val="00CE75C5"/>
    <w:rsid w:val="00CE7925"/>
    <w:rsid w:val="00CE79CC"/>
    <w:rsid w:val="00CE7AAB"/>
    <w:rsid w:val="00CE7CE2"/>
    <w:rsid w:val="00CE7DC8"/>
    <w:rsid w:val="00CF036F"/>
    <w:rsid w:val="00CF05BE"/>
    <w:rsid w:val="00CF06CD"/>
    <w:rsid w:val="00CF0977"/>
    <w:rsid w:val="00CF0AFD"/>
    <w:rsid w:val="00CF10AE"/>
    <w:rsid w:val="00CF1568"/>
    <w:rsid w:val="00CF1B89"/>
    <w:rsid w:val="00CF21DD"/>
    <w:rsid w:val="00CF22B8"/>
    <w:rsid w:val="00CF2645"/>
    <w:rsid w:val="00CF2673"/>
    <w:rsid w:val="00CF2DA1"/>
    <w:rsid w:val="00CF3124"/>
    <w:rsid w:val="00CF3727"/>
    <w:rsid w:val="00CF43B1"/>
    <w:rsid w:val="00CF47EC"/>
    <w:rsid w:val="00CF4D98"/>
    <w:rsid w:val="00CF5A52"/>
    <w:rsid w:val="00CF5C82"/>
    <w:rsid w:val="00CF614D"/>
    <w:rsid w:val="00CF624D"/>
    <w:rsid w:val="00CF67CD"/>
    <w:rsid w:val="00CF6A48"/>
    <w:rsid w:val="00CF6ACE"/>
    <w:rsid w:val="00CF761C"/>
    <w:rsid w:val="00D00121"/>
    <w:rsid w:val="00D00212"/>
    <w:rsid w:val="00D00795"/>
    <w:rsid w:val="00D00D45"/>
    <w:rsid w:val="00D00DEE"/>
    <w:rsid w:val="00D010EF"/>
    <w:rsid w:val="00D0177F"/>
    <w:rsid w:val="00D01B10"/>
    <w:rsid w:val="00D01E70"/>
    <w:rsid w:val="00D02126"/>
    <w:rsid w:val="00D0228E"/>
    <w:rsid w:val="00D0235E"/>
    <w:rsid w:val="00D028E1"/>
    <w:rsid w:val="00D03E32"/>
    <w:rsid w:val="00D04D48"/>
    <w:rsid w:val="00D04FF4"/>
    <w:rsid w:val="00D05996"/>
    <w:rsid w:val="00D0614B"/>
    <w:rsid w:val="00D06843"/>
    <w:rsid w:val="00D06AD1"/>
    <w:rsid w:val="00D0790E"/>
    <w:rsid w:val="00D07EC0"/>
    <w:rsid w:val="00D1012B"/>
    <w:rsid w:val="00D103F8"/>
    <w:rsid w:val="00D104FE"/>
    <w:rsid w:val="00D1053D"/>
    <w:rsid w:val="00D10873"/>
    <w:rsid w:val="00D108C9"/>
    <w:rsid w:val="00D10F46"/>
    <w:rsid w:val="00D112A0"/>
    <w:rsid w:val="00D115FA"/>
    <w:rsid w:val="00D11A72"/>
    <w:rsid w:val="00D1211A"/>
    <w:rsid w:val="00D12403"/>
    <w:rsid w:val="00D1256E"/>
    <w:rsid w:val="00D12878"/>
    <w:rsid w:val="00D12CC1"/>
    <w:rsid w:val="00D12D61"/>
    <w:rsid w:val="00D1303A"/>
    <w:rsid w:val="00D13119"/>
    <w:rsid w:val="00D13245"/>
    <w:rsid w:val="00D136DF"/>
    <w:rsid w:val="00D13D14"/>
    <w:rsid w:val="00D13FA1"/>
    <w:rsid w:val="00D14BE1"/>
    <w:rsid w:val="00D14D81"/>
    <w:rsid w:val="00D14FB5"/>
    <w:rsid w:val="00D158BB"/>
    <w:rsid w:val="00D1604B"/>
    <w:rsid w:val="00D160A0"/>
    <w:rsid w:val="00D160C8"/>
    <w:rsid w:val="00D161FD"/>
    <w:rsid w:val="00D1658F"/>
    <w:rsid w:val="00D1674C"/>
    <w:rsid w:val="00D16AA8"/>
    <w:rsid w:val="00D17549"/>
    <w:rsid w:val="00D201F6"/>
    <w:rsid w:val="00D2021E"/>
    <w:rsid w:val="00D20ABD"/>
    <w:rsid w:val="00D20F75"/>
    <w:rsid w:val="00D219C8"/>
    <w:rsid w:val="00D21C0D"/>
    <w:rsid w:val="00D21CD7"/>
    <w:rsid w:val="00D21F67"/>
    <w:rsid w:val="00D2313B"/>
    <w:rsid w:val="00D232BA"/>
    <w:rsid w:val="00D235CE"/>
    <w:rsid w:val="00D23880"/>
    <w:rsid w:val="00D23BE3"/>
    <w:rsid w:val="00D23FDE"/>
    <w:rsid w:val="00D241E4"/>
    <w:rsid w:val="00D248F3"/>
    <w:rsid w:val="00D24B20"/>
    <w:rsid w:val="00D24D97"/>
    <w:rsid w:val="00D25987"/>
    <w:rsid w:val="00D25EC8"/>
    <w:rsid w:val="00D2600A"/>
    <w:rsid w:val="00D2692A"/>
    <w:rsid w:val="00D26AF4"/>
    <w:rsid w:val="00D26D22"/>
    <w:rsid w:val="00D273F2"/>
    <w:rsid w:val="00D27416"/>
    <w:rsid w:val="00D275F5"/>
    <w:rsid w:val="00D2789C"/>
    <w:rsid w:val="00D27D06"/>
    <w:rsid w:val="00D27DE8"/>
    <w:rsid w:val="00D3013A"/>
    <w:rsid w:val="00D3030C"/>
    <w:rsid w:val="00D30712"/>
    <w:rsid w:val="00D30CFD"/>
    <w:rsid w:val="00D30E39"/>
    <w:rsid w:val="00D31668"/>
    <w:rsid w:val="00D316FA"/>
    <w:rsid w:val="00D319F8"/>
    <w:rsid w:val="00D31A2B"/>
    <w:rsid w:val="00D32185"/>
    <w:rsid w:val="00D32645"/>
    <w:rsid w:val="00D32B00"/>
    <w:rsid w:val="00D33327"/>
    <w:rsid w:val="00D3367A"/>
    <w:rsid w:val="00D33ACF"/>
    <w:rsid w:val="00D3417C"/>
    <w:rsid w:val="00D34689"/>
    <w:rsid w:val="00D3618F"/>
    <w:rsid w:val="00D362D8"/>
    <w:rsid w:val="00D365F4"/>
    <w:rsid w:val="00D367E4"/>
    <w:rsid w:val="00D3696D"/>
    <w:rsid w:val="00D36DD8"/>
    <w:rsid w:val="00D36EFE"/>
    <w:rsid w:val="00D371FF"/>
    <w:rsid w:val="00D376F1"/>
    <w:rsid w:val="00D37731"/>
    <w:rsid w:val="00D3789C"/>
    <w:rsid w:val="00D37934"/>
    <w:rsid w:val="00D37BDD"/>
    <w:rsid w:val="00D40336"/>
    <w:rsid w:val="00D4044A"/>
    <w:rsid w:val="00D405F0"/>
    <w:rsid w:val="00D40720"/>
    <w:rsid w:val="00D40B7C"/>
    <w:rsid w:val="00D40E4B"/>
    <w:rsid w:val="00D40F66"/>
    <w:rsid w:val="00D4113A"/>
    <w:rsid w:val="00D41533"/>
    <w:rsid w:val="00D417BE"/>
    <w:rsid w:val="00D41F38"/>
    <w:rsid w:val="00D42052"/>
    <w:rsid w:val="00D42056"/>
    <w:rsid w:val="00D431AE"/>
    <w:rsid w:val="00D4365D"/>
    <w:rsid w:val="00D43750"/>
    <w:rsid w:val="00D43CA8"/>
    <w:rsid w:val="00D442BE"/>
    <w:rsid w:val="00D44461"/>
    <w:rsid w:val="00D44623"/>
    <w:rsid w:val="00D44869"/>
    <w:rsid w:val="00D44A11"/>
    <w:rsid w:val="00D44B02"/>
    <w:rsid w:val="00D44C04"/>
    <w:rsid w:val="00D44E17"/>
    <w:rsid w:val="00D44E1A"/>
    <w:rsid w:val="00D45148"/>
    <w:rsid w:val="00D4523D"/>
    <w:rsid w:val="00D45322"/>
    <w:rsid w:val="00D4593F"/>
    <w:rsid w:val="00D459C6"/>
    <w:rsid w:val="00D45BD4"/>
    <w:rsid w:val="00D46137"/>
    <w:rsid w:val="00D462A0"/>
    <w:rsid w:val="00D46350"/>
    <w:rsid w:val="00D46C19"/>
    <w:rsid w:val="00D46CFA"/>
    <w:rsid w:val="00D46D7A"/>
    <w:rsid w:val="00D47004"/>
    <w:rsid w:val="00D476BB"/>
    <w:rsid w:val="00D4775B"/>
    <w:rsid w:val="00D47AB8"/>
    <w:rsid w:val="00D47DA1"/>
    <w:rsid w:val="00D47DB2"/>
    <w:rsid w:val="00D47E30"/>
    <w:rsid w:val="00D47F63"/>
    <w:rsid w:val="00D47F7A"/>
    <w:rsid w:val="00D50826"/>
    <w:rsid w:val="00D509E2"/>
    <w:rsid w:val="00D51103"/>
    <w:rsid w:val="00D5152D"/>
    <w:rsid w:val="00D517D7"/>
    <w:rsid w:val="00D518A4"/>
    <w:rsid w:val="00D51CA7"/>
    <w:rsid w:val="00D51D31"/>
    <w:rsid w:val="00D5294C"/>
    <w:rsid w:val="00D52CBC"/>
    <w:rsid w:val="00D52CD6"/>
    <w:rsid w:val="00D52F2B"/>
    <w:rsid w:val="00D53672"/>
    <w:rsid w:val="00D53846"/>
    <w:rsid w:val="00D53CBE"/>
    <w:rsid w:val="00D53EF2"/>
    <w:rsid w:val="00D53FFB"/>
    <w:rsid w:val="00D54400"/>
    <w:rsid w:val="00D54473"/>
    <w:rsid w:val="00D547F0"/>
    <w:rsid w:val="00D5524C"/>
    <w:rsid w:val="00D55340"/>
    <w:rsid w:val="00D55BB9"/>
    <w:rsid w:val="00D55D94"/>
    <w:rsid w:val="00D56566"/>
    <w:rsid w:val="00D568E8"/>
    <w:rsid w:val="00D569FE"/>
    <w:rsid w:val="00D56B6E"/>
    <w:rsid w:val="00D5705D"/>
    <w:rsid w:val="00D5748B"/>
    <w:rsid w:val="00D577B8"/>
    <w:rsid w:val="00D5797A"/>
    <w:rsid w:val="00D57C4C"/>
    <w:rsid w:val="00D6023F"/>
    <w:rsid w:val="00D606DA"/>
    <w:rsid w:val="00D61E34"/>
    <w:rsid w:val="00D61F59"/>
    <w:rsid w:val="00D625D0"/>
    <w:rsid w:val="00D6266A"/>
    <w:rsid w:val="00D62E07"/>
    <w:rsid w:val="00D63173"/>
    <w:rsid w:val="00D6330C"/>
    <w:rsid w:val="00D63879"/>
    <w:rsid w:val="00D63931"/>
    <w:rsid w:val="00D63E58"/>
    <w:rsid w:val="00D647A4"/>
    <w:rsid w:val="00D647F8"/>
    <w:rsid w:val="00D6487A"/>
    <w:rsid w:val="00D648BB"/>
    <w:rsid w:val="00D64E04"/>
    <w:rsid w:val="00D64F53"/>
    <w:rsid w:val="00D64FE1"/>
    <w:rsid w:val="00D6521C"/>
    <w:rsid w:val="00D65851"/>
    <w:rsid w:val="00D65A5E"/>
    <w:rsid w:val="00D65B9B"/>
    <w:rsid w:val="00D65CE7"/>
    <w:rsid w:val="00D6614D"/>
    <w:rsid w:val="00D66298"/>
    <w:rsid w:val="00D66478"/>
    <w:rsid w:val="00D66973"/>
    <w:rsid w:val="00D669D1"/>
    <w:rsid w:val="00D669F9"/>
    <w:rsid w:val="00D66C1F"/>
    <w:rsid w:val="00D66C9F"/>
    <w:rsid w:val="00D66ECA"/>
    <w:rsid w:val="00D67146"/>
    <w:rsid w:val="00D67FED"/>
    <w:rsid w:val="00D70047"/>
    <w:rsid w:val="00D701EC"/>
    <w:rsid w:val="00D7034F"/>
    <w:rsid w:val="00D7049A"/>
    <w:rsid w:val="00D704F6"/>
    <w:rsid w:val="00D713F0"/>
    <w:rsid w:val="00D71770"/>
    <w:rsid w:val="00D717CC"/>
    <w:rsid w:val="00D71EB6"/>
    <w:rsid w:val="00D722B1"/>
    <w:rsid w:val="00D72AEE"/>
    <w:rsid w:val="00D72CD7"/>
    <w:rsid w:val="00D73BCF"/>
    <w:rsid w:val="00D74614"/>
    <w:rsid w:val="00D747B8"/>
    <w:rsid w:val="00D749D5"/>
    <w:rsid w:val="00D74A82"/>
    <w:rsid w:val="00D74C52"/>
    <w:rsid w:val="00D74CBF"/>
    <w:rsid w:val="00D753F6"/>
    <w:rsid w:val="00D754D8"/>
    <w:rsid w:val="00D75630"/>
    <w:rsid w:val="00D75A2E"/>
    <w:rsid w:val="00D75DDE"/>
    <w:rsid w:val="00D76345"/>
    <w:rsid w:val="00D76457"/>
    <w:rsid w:val="00D76B84"/>
    <w:rsid w:val="00D76CA7"/>
    <w:rsid w:val="00D77094"/>
    <w:rsid w:val="00D770E7"/>
    <w:rsid w:val="00D77319"/>
    <w:rsid w:val="00D7737D"/>
    <w:rsid w:val="00D77A73"/>
    <w:rsid w:val="00D80002"/>
    <w:rsid w:val="00D807C2"/>
    <w:rsid w:val="00D80897"/>
    <w:rsid w:val="00D80A46"/>
    <w:rsid w:val="00D80E11"/>
    <w:rsid w:val="00D81069"/>
    <w:rsid w:val="00D81375"/>
    <w:rsid w:val="00D8172F"/>
    <w:rsid w:val="00D819BA"/>
    <w:rsid w:val="00D819FD"/>
    <w:rsid w:val="00D81D37"/>
    <w:rsid w:val="00D8210E"/>
    <w:rsid w:val="00D82162"/>
    <w:rsid w:val="00D821A6"/>
    <w:rsid w:val="00D822F3"/>
    <w:rsid w:val="00D837A1"/>
    <w:rsid w:val="00D837FF"/>
    <w:rsid w:val="00D83D23"/>
    <w:rsid w:val="00D83F2F"/>
    <w:rsid w:val="00D845E7"/>
    <w:rsid w:val="00D8471E"/>
    <w:rsid w:val="00D84B2A"/>
    <w:rsid w:val="00D8508B"/>
    <w:rsid w:val="00D853C7"/>
    <w:rsid w:val="00D8540E"/>
    <w:rsid w:val="00D85687"/>
    <w:rsid w:val="00D85715"/>
    <w:rsid w:val="00D85C4D"/>
    <w:rsid w:val="00D85F85"/>
    <w:rsid w:val="00D86119"/>
    <w:rsid w:val="00D8650E"/>
    <w:rsid w:val="00D86B37"/>
    <w:rsid w:val="00D86E1F"/>
    <w:rsid w:val="00D8730B"/>
    <w:rsid w:val="00D8787C"/>
    <w:rsid w:val="00D87BD2"/>
    <w:rsid w:val="00D87C59"/>
    <w:rsid w:val="00D9072A"/>
    <w:rsid w:val="00D90B83"/>
    <w:rsid w:val="00D90BE8"/>
    <w:rsid w:val="00D92EB1"/>
    <w:rsid w:val="00D93226"/>
    <w:rsid w:val="00D9350F"/>
    <w:rsid w:val="00D93522"/>
    <w:rsid w:val="00D935BB"/>
    <w:rsid w:val="00D93BFB"/>
    <w:rsid w:val="00D94055"/>
    <w:rsid w:val="00D94852"/>
    <w:rsid w:val="00D94A45"/>
    <w:rsid w:val="00D94A61"/>
    <w:rsid w:val="00D94EC1"/>
    <w:rsid w:val="00D95A9C"/>
    <w:rsid w:val="00D95BFA"/>
    <w:rsid w:val="00D9687E"/>
    <w:rsid w:val="00D97435"/>
    <w:rsid w:val="00D977EA"/>
    <w:rsid w:val="00D978D3"/>
    <w:rsid w:val="00D97EC4"/>
    <w:rsid w:val="00D97EDC"/>
    <w:rsid w:val="00DA0256"/>
    <w:rsid w:val="00DA039C"/>
    <w:rsid w:val="00DA0C48"/>
    <w:rsid w:val="00DA0E2B"/>
    <w:rsid w:val="00DA10B4"/>
    <w:rsid w:val="00DA1304"/>
    <w:rsid w:val="00DA1407"/>
    <w:rsid w:val="00DA15AB"/>
    <w:rsid w:val="00DA16AE"/>
    <w:rsid w:val="00DA2199"/>
    <w:rsid w:val="00DA22EA"/>
    <w:rsid w:val="00DA3908"/>
    <w:rsid w:val="00DA3CF8"/>
    <w:rsid w:val="00DA423B"/>
    <w:rsid w:val="00DA4452"/>
    <w:rsid w:val="00DA4661"/>
    <w:rsid w:val="00DA4709"/>
    <w:rsid w:val="00DA4790"/>
    <w:rsid w:val="00DA4828"/>
    <w:rsid w:val="00DA4D22"/>
    <w:rsid w:val="00DA4ED6"/>
    <w:rsid w:val="00DA4F3F"/>
    <w:rsid w:val="00DA4F85"/>
    <w:rsid w:val="00DA505D"/>
    <w:rsid w:val="00DA50F4"/>
    <w:rsid w:val="00DA51F1"/>
    <w:rsid w:val="00DA5AAB"/>
    <w:rsid w:val="00DA5AB8"/>
    <w:rsid w:val="00DA6406"/>
    <w:rsid w:val="00DA6683"/>
    <w:rsid w:val="00DA66DE"/>
    <w:rsid w:val="00DA6EBE"/>
    <w:rsid w:val="00DA7299"/>
    <w:rsid w:val="00DA771A"/>
    <w:rsid w:val="00DA7956"/>
    <w:rsid w:val="00DA7DB7"/>
    <w:rsid w:val="00DB0269"/>
    <w:rsid w:val="00DB08B2"/>
    <w:rsid w:val="00DB0ED1"/>
    <w:rsid w:val="00DB0F87"/>
    <w:rsid w:val="00DB10C6"/>
    <w:rsid w:val="00DB15F4"/>
    <w:rsid w:val="00DB1905"/>
    <w:rsid w:val="00DB195C"/>
    <w:rsid w:val="00DB19AD"/>
    <w:rsid w:val="00DB1A48"/>
    <w:rsid w:val="00DB1DFC"/>
    <w:rsid w:val="00DB2357"/>
    <w:rsid w:val="00DB27CC"/>
    <w:rsid w:val="00DB28B9"/>
    <w:rsid w:val="00DB2A54"/>
    <w:rsid w:val="00DB2EF8"/>
    <w:rsid w:val="00DB2F83"/>
    <w:rsid w:val="00DB3262"/>
    <w:rsid w:val="00DB4038"/>
    <w:rsid w:val="00DB41C6"/>
    <w:rsid w:val="00DB4465"/>
    <w:rsid w:val="00DB45C6"/>
    <w:rsid w:val="00DB4637"/>
    <w:rsid w:val="00DB4D2D"/>
    <w:rsid w:val="00DB4ED2"/>
    <w:rsid w:val="00DB4EF9"/>
    <w:rsid w:val="00DB53B9"/>
    <w:rsid w:val="00DB57E9"/>
    <w:rsid w:val="00DB6044"/>
    <w:rsid w:val="00DB62FA"/>
    <w:rsid w:val="00DB686C"/>
    <w:rsid w:val="00DB6A95"/>
    <w:rsid w:val="00DB6FE7"/>
    <w:rsid w:val="00DB79FE"/>
    <w:rsid w:val="00DB7FED"/>
    <w:rsid w:val="00DC02BE"/>
    <w:rsid w:val="00DC0421"/>
    <w:rsid w:val="00DC0553"/>
    <w:rsid w:val="00DC081D"/>
    <w:rsid w:val="00DC089B"/>
    <w:rsid w:val="00DC0E74"/>
    <w:rsid w:val="00DC0EC5"/>
    <w:rsid w:val="00DC0F47"/>
    <w:rsid w:val="00DC1432"/>
    <w:rsid w:val="00DC1443"/>
    <w:rsid w:val="00DC1831"/>
    <w:rsid w:val="00DC1B57"/>
    <w:rsid w:val="00DC1EDB"/>
    <w:rsid w:val="00DC2437"/>
    <w:rsid w:val="00DC25EA"/>
    <w:rsid w:val="00DC29FE"/>
    <w:rsid w:val="00DC2B0E"/>
    <w:rsid w:val="00DC2E02"/>
    <w:rsid w:val="00DC3051"/>
    <w:rsid w:val="00DC3151"/>
    <w:rsid w:val="00DC3523"/>
    <w:rsid w:val="00DC3960"/>
    <w:rsid w:val="00DC430C"/>
    <w:rsid w:val="00DC4555"/>
    <w:rsid w:val="00DC4573"/>
    <w:rsid w:val="00DC4A92"/>
    <w:rsid w:val="00DC4BFA"/>
    <w:rsid w:val="00DC5059"/>
    <w:rsid w:val="00DC5643"/>
    <w:rsid w:val="00DC60FB"/>
    <w:rsid w:val="00DC62CB"/>
    <w:rsid w:val="00DC62E6"/>
    <w:rsid w:val="00DC662C"/>
    <w:rsid w:val="00DC6A7E"/>
    <w:rsid w:val="00DC72BE"/>
    <w:rsid w:val="00DC7319"/>
    <w:rsid w:val="00DC742E"/>
    <w:rsid w:val="00DC74FA"/>
    <w:rsid w:val="00DC75FA"/>
    <w:rsid w:val="00DC76AE"/>
    <w:rsid w:val="00DC7EFC"/>
    <w:rsid w:val="00DD03D4"/>
    <w:rsid w:val="00DD0E6B"/>
    <w:rsid w:val="00DD1869"/>
    <w:rsid w:val="00DD1A97"/>
    <w:rsid w:val="00DD2716"/>
    <w:rsid w:val="00DD29F1"/>
    <w:rsid w:val="00DD2AAC"/>
    <w:rsid w:val="00DD2F5B"/>
    <w:rsid w:val="00DD304B"/>
    <w:rsid w:val="00DD30A5"/>
    <w:rsid w:val="00DD32B8"/>
    <w:rsid w:val="00DD3810"/>
    <w:rsid w:val="00DD3812"/>
    <w:rsid w:val="00DD38DC"/>
    <w:rsid w:val="00DD4A29"/>
    <w:rsid w:val="00DD50C4"/>
    <w:rsid w:val="00DD63FF"/>
    <w:rsid w:val="00DD672F"/>
    <w:rsid w:val="00DD69C5"/>
    <w:rsid w:val="00DD6B4D"/>
    <w:rsid w:val="00DD7668"/>
    <w:rsid w:val="00DD77C3"/>
    <w:rsid w:val="00DD7C63"/>
    <w:rsid w:val="00DD7D0C"/>
    <w:rsid w:val="00DD7E1F"/>
    <w:rsid w:val="00DD7F1E"/>
    <w:rsid w:val="00DE0171"/>
    <w:rsid w:val="00DE019C"/>
    <w:rsid w:val="00DE050A"/>
    <w:rsid w:val="00DE1ABA"/>
    <w:rsid w:val="00DE1EFC"/>
    <w:rsid w:val="00DE1F8A"/>
    <w:rsid w:val="00DE1FF7"/>
    <w:rsid w:val="00DE20D3"/>
    <w:rsid w:val="00DE2314"/>
    <w:rsid w:val="00DE2D3E"/>
    <w:rsid w:val="00DE2EB3"/>
    <w:rsid w:val="00DE35C7"/>
    <w:rsid w:val="00DE3BB6"/>
    <w:rsid w:val="00DE445B"/>
    <w:rsid w:val="00DE4E18"/>
    <w:rsid w:val="00DE5061"/>
    <w:rsid w:val="00DE5302"/>
    <w:rsid w:val="00DE5BBD"/>
    <w:rsid w:val="00DE5EF8"/>
    <w:rsid w:val="00DE5F56"/>
    <w:rsid w:val="00DE615E"/>
    <w:rsid w:val="00DE66F6"/>
    <w:rsid w:val="00DE6BA4"/>
    <w:rsid w:val="00DE6D7B"/>
    <w:rsid w:val="00DE70B6"/>
    <w:rsid w:val="00DE77F9"/>
    <w:rsid w:val="00DE782C"/>
    <w:rsid w:val="00DE7E7D"/>
    <w:rsid w:val="00DF029C"/>
    <w:rsid w:val="00DF1019"/>
    <w:rsid w:val="00DF145A"/>
    <w:rsid w:val="00DF1580"/>
    <w:rsid w:val="00DF15B3"/>
    <w:rsid w:val="00DF1B6A"/>
    <w:rsid w:val="00DF1BBF"/>
    <w:rsid w:val="00DF1D0D"/>
    <w:rsid w:val="00DF1DB6"/>
    <w:rsid w:val="00DF209D"/>
    <w:rsid w:val="00DF2A6B"/>
    <w:rsid w:val="00DF2BBE"/>
    <w:rsid w:val="00DF2C61"/>
    <w:rsid w:val="00DF30CF"/>
    <w:rsid w:val="00DF3145"/>
    <w:rsid w:val="00DF358C"/>
    <w:rsid w:val="00DF384B"/>
    <w:rsid w:val="00DF43E3"/>
    <w:rsid w:val="00DF4741"/>
    <w:rsid w:val="00DF4A0D"/>
    <w:rsid w:val="00DF4A7A"/>
    <w:rsid w:val="00DF4B0E"/>
    <w:rsid w:val="00DF4B68"/>
    <w:rsid w:val="00DF515F"/>
    <w:rsid w:val="00DF5AC7"/>
    <w:rsid w:val="00DF5D60"/>
    <w:rsid w:val="00DF62C7"/>
    <w:rsid w:val="00DF66E7"/>
    <w:rsid w:val="00DF6D1F"/>
    <w:rsid w:val="00DF6E64"/>
    <w:rsid w:val="00DF712B"/>
    <w:rsid w:val="00DF73AA"/>
    <w:rsid w:val="00DF7AF3"/>
    <w:rsid w:val="00DF7EE5"/>
    <w:rsid w:val="00DF7F91"/>
    <w:rsid w:val="00DF7FE8"/>
    <w:rsid w:val="00E00208"/>
    <w:rsid w:val="00E00CF1"/>
    <w:rsid w:val="00E00FAC"/>
    <w:rsid w:val="00E01D4A"/>
    <w:rsid w:val="00E01D98"/>
    <w:rsid w:val="00E01E4B"/>
    <w:rsid w:val="00E020D3"/>
    <w:rsid w:val="00E0292C"/>
    <w:rsid w:val="00E02938"/>
    <w:rsid w:val="00E03594"/>
    <w:rsid w:val="00E039F9"/>
    <w:rsid w:val="00E03B89"/>
    <w:rsid w:val="00E03E03"/>
    <w:rsid w:val="00E04240"/>
    <w:rsid w:val="00E04535"/>
    <w:rsid w:val="00E04C44"/>
    <w:rsid w:val="00E04EDE"/>
    <w:rsid w:val="00E053F9"/>
    <w:rsid w:val="00E057C1"/>
    <w:rsid w:val="00E0595B"/>
    <w:rsid w:val="00E05DB2"/>
    <w:rsid w:val="00E05FD1"/>
    <w:rsid w:val="00E062B0"/>
    <w:rsid w:val="00E06B00"/>
    <w:rsid w:val="00E06B17"/>
    <w:rsid w:val="00E0711E"/>
    <w:rsid w:val="00E0770C"/>
    <w:rsid w:val="00E077B7"/>
    <w:rsid w:val="00E07B53"/>
    <w:rsid w:val="00E10205"/>
    <w:rsid w:val="00E10408"/>
    <w:rsid w:val="00E1070D"/>
    <w:rsid w:val="00E107BE"/>
    <w:rsid w:val="00E10CAB"/>
    <w:rsid w:val="00E113B9"/>
    <w:rsid w:val="00E11876"/>
    <w:rsid w:val="00E11B82"/>
    <w:rsid w:val="00E12D35"/>
    <w:rsid w:val="00E13089"/>
    <w:rsid w:val="00E13265"/>
    <w:rsid w:val="00E132E6"/>
    <w:rsid w:val="00E13322"/>
    <w:rsid w:val="00E13A61"/>
    <w:rsid w:val="00E13DC9"/>
    <w:rsid w:val="00E14528"/>
    <w:rsid w:val="00E14DFA"/>
    <w:rsid w:val="00E14E4D"/>
    <w:rsid w:val="00E15480"/>
    <w:rsid w:val="00E154C2"/>
    <w:rsid w:val="00E15609"/>
    <w:rsid w:val="00E157FD"/>
    <w:rsid w:val="00E15E1C"/>
    <w:rsid w:val="00E16474"/>
    <w:rsid w:val="00E16612"/>
    <w:rsid w:val="00E168EC"/>
    <w:rsid w:val="00E16C51"/>
    <w:rsid w:val="00E16F21"/>
    <w:rsid w:val="00E16F5D"/>
    <w:rsid w:val="00E16F69"/>
    <w:rsid w:val="00E17041"/>
    <w:rsid w:val="00E177E3"/>
    <w:rsid w:val="00E17BC2"/>
    <w:rsid w:val="00E17BFF"/>
    <w:rsid w:val="00E17EA5"/>
    <w:rsid w:val="00E17FBA"/>
    <w:rsid w:val="00E20032"/>
    <w:rsid w:val="00E20230"/>
    <w:rsid w:val="00E2024F"/>
    <w:rsid w:val="00E20A31"/>
    <w:rsid w:val="00E20C87"/>
    <w:rsid w:val="00E214D3"/>
    <w:rsid w:val="00E219D0"/>
    <w:rsid w:val="00E21A91"/>
    <w:rsid w:val="00E21C1A"/>
    <w:rsid w:val="00E22343"/>
    <w:rsid w:val="00E225DA"/>
    <w:rsid w:val="00E229DB"/>
    <w:rsid w:val="00E22CBA"/>
    <w:rsid w:val="00E22D6F"/>
    <w:rsid w:val="00E22F6B"/>
    <w:rsid w:val="00E23329"/>
    <w:rsid w:val="00E23A0F"/>
    <w:rsid w:val="00E23C35"/>
    <w:rsid w:val="00E23C7B"/>
    <w:rsid w:val="00E23F35"/>
    <w:rsid w:val="00E23FD9"/>
    <w:rsid w:val="00E243BB"/>
    <w:rsid w:val="00E24432"/>
    <w:rsid w:val="00E24E4F"/>
    <w:rsid w:val="00E254D7"/>
    <w:rsid w:val="00E25666"/>
    <w:rsid w:val="00E2571A"/>
    <w:rsid w:val="00E25A4B"/>
    <w:rsid w:val="00E26C28"/>
    <w:rsid w:val="00E26EDC"/>
    <w:rsid w:val="00E2701A"/>
    <w:rsid w:val="00E2713C"/>
    <w:rsid w:val="00E27866"/>
    <w:rsid w:val="00E279FB"/>
    <w:rsid w:val="00E27B11"/>
    <w:rsid w:val="00E27C7C"/>
    <w:rsid w:val="00E30A4F"/>
    <w:rsid w:val="00E30B42"/>
    <w:rsid w:val="00E30B69"/>
    <w:rsid w:val="00E311F4"/>
    <w:rsid w:val="00E31A02"/>
    <w:rsid w:val="00E31A82"/>
    <w:rsid w:val="00E31A96"/>
    <w:rsid w:val="00E31D54"/>
    <w:rsid w:val="00E31DAA"/>
    <w:rsid w:val="00E32421"/>
    <w:rsid w:val="00E32C7A"/>
    <w:rsid w:val="00E32CDD"/>
    <w:rsid w:val="00E33272"/>
    <w:rsid w:val="00E3328F"/>
    <w:rsid w:val="00E337EA"/>
    <w:rsid w:val="00E3391D"/>
    <w:rsid w:val="00E33C8B"/>
    <w:rsid w:val="00E33F55"/>
    <w:rsid w:val="00E34023"/>
    <w:rsid w:val="00E342D7"/>
    <w:rsid w:val="00E34555"/>
    <w:rsid w:val="00E34EB7"/>
    <w:rsid w:val="00E35C26"/>
    <w:rsid w:val="00E35D03"/>
    <w:rsid w:val="00E36577"/>
    <w:rsid w:val="00E36B79"/>
    <w:rsid w:val="00E36D68"/>
    <w:rsid w:val="00E3700A"/>
    <w:rsid w:val="00E370CA"/>
    <w:rsid w:val="00E370DF"/>
    <w:rsid w:val="00E3725D"/>
    <w:rsid w:val="00E37871"/>
    <w:rsid w:val="00E403A4"/>
    <w:rsid w:val="00E40C9B"/>
    <w:rsid w:val="00E40CF5"/>
    <w:rsid w:val="00E40D38"/>
    <w:rsid w:val="00E40DB1"/>
    <w:rsid w:val="00E410B6"/>
    <w:rsid w:val="00E410EA"/>
    <w:rsid w:val="00E412C5"/>
    <w:rsid w:val="00E419FB"/>
    <w:rsid w:val="00E41D5C"/>
    <w:rsid w:val="00E41DE1"/>
    <w:rsid w:val="00E42380"/>
    <w:rsid w:val="00E427A4"/>
    <w:rsid w:val="00E4289B"/>
    <w:rsid w:val="00E42905"/>
    <w:rsid w:val="00E42947"/>
    <w:rsid w:val="00E4295C"/>
    <w:rsid w:val="00E43004"/>
    <w:rsid w:val="00E43166"/>
    <w:rsid w:val="00E43585"/>
    <w:rsid w:val="00E435C9"/>
    <w:rsid w:val="00E437F7"/>
    <w:rsid w:val="00E43826"/>
    <w:rsid w:val="00E44891"/>
    <w:rsid w:val="00E4585D"/>
    <w:rsid w:val="00E46130"/>
    <w:rsid w:val="00E461D6"/>
    <w:rsid w:val="00E466FC"/>
    <w:rsid w:val="00E46821"/>
    <w:rsid w:val="00E468CF"/>
    <w:rsid w:val="00E468D9"/>
    <w:rsid w:val="00E4713B"/>
    <w:rsid w:val="00E475FA"/>
    <w:rsid w:val="00E47ED7"/>
    <w:rsid w:val="00E500D9"/>
    <w:rsid w:val="00E50276"/>
    <w:rsid w:val="00E502B4"/>
    <w:rsid w:val="00E502FA"/>
    <w:rsid w:val="00E50635"/>
    <w:rsid w:val="00E5070E"/>
    <w:rsid w:val="00E50B6E"/>
    <w:rsid w:val="00E50DDF"/>
    <w:rsid w:val="00E51DD3"/>
    <w:rsid w:val="00E520A3"/>
    <w:rsid w:val="00E5215F"/>
    <w:rsid w:val="00E529F9"/>
    <w:rsid w:val="00E52D14"/>
    <w:rsid w:val="00E52F1B"/>
    <w:rsid w:val="00E5374D"/>
    <w:rsid w:val="00E53810"/>
    <w:rsid w:val="00E53908"/>
    <w:rsid w:val="00E53C0E"/>
    <w:rsid w:val="00E53CFC"/>
    <w:rsid w:val="00E540D3"/>
    <w:rsid w:val="00E54F23"/>
    <w:rsid w:val="00E55017"/>
    <w:rsid w:val="00E55249"/>
    <w:rsid w:val="00E55416"/>
    <w:rsid w:val="00E55740"/>
    <w:rsid w:val="00E557C4"/>
    <w:rsid w:val="00E557D1"/>
    <w:rsid w:val="00E55C21"/>
    <w:rsid w:val="00E55D2D"/>
    <w:rsid w:val="00E55D51"/>
    <w:rsid w:val="00E56282"/>
    <w:rsid w:val="00E5647C"/>
    <w:rsid w:val="00E56AA8"/>
    <w:rsid w:val="00E56BD7"/>
    <w:rsid w:val="00E56F13"/>
    <w:rsid w:val="00E57948"/>
    <w:rsid w:val="00E6045B"/>
    <w:rsid w:val="00E6125D"/>
    <w:rsid w:val="00E616BF"/>
    <w:rsid w:val="00E61A2F"/>
    <w:rsid w:val="00E61FF5"/>
    <w:rsid w:val="00E62051"/>
    <w:rsid w:val="00E622A4"/>
    <w:rsid w:val="00E62338"/>
    <w:rsid w:val="00E62740"/>
    <w:rsid w:val="00E627A6"/>
    <w:rsid w:val="00E627D5"/>
    <w:rsid w:val="00E62D05"/>
    <w:rsid w:val="00E62DCC"/>
    <w:rsid w:val="00E63BFC"/>
    <w:rsid w:val="00E63DF8"/>
    <w:rsid w:val="00E64312"/>
    <w:rsid w:val="00E6435A"/>
    <w:rsid w:val="00E644DB"/>
    <w:rsid w:val="00E64602"/>
    <w:rsid w:val="00E646E3"/>
    <w:rsid w:val="00E647CA"/>
    <w:rsid w:val="00E64E9D"/>
    <w:rsid w:val="00E65097"/>
    <w:rsid w:val="00E658AA"/>
    <w:rsid w:val="00E658F9"/>
    <w:rsid w:val="00E65F08"/>
    <w:rsid w:val="00E6656A"/>
    <w:rsid w:val="00E66F9C"/>
    <w:rsid w:val="00E67022"/>
    <w:rsid w:val="00E67BED"/>
    <w:rsid w:val="00E67C52"/>
    <w:rsid w:val="00E702CC"/>
    <w:rsid w:val="00E70428"/>
    <w:rsid w:val="00E7048B"/>
    <w:rsid w:val="00E70556"/>
    <w:rsid w:val="00E7075E"/>
    <w:rsid w:val="00E709B1"/>
    <w:rsid w:val="00E70D1D"/>
    <w:rsid w:val="00E70D30"/>
    <w:rsid w:val="00E70E94"/>
    <w:rsid w:val="00E713D7"/>
    <w:rsid w:val="00E716BA"/>
    <w:rsid w:val="00E71744"/>
    <w:rsid w:val="00E717A2"/>
    <w:rsid w:val="00E71999"/>
    <w:rsid w:val="00E71E24"/>
    <w:rsid w:val="00E71F4E"/>
    <w:rsid w:val="00E7205D"/>
    <w:rsid w:val="00E72755"/>
    <w:rsid w:val="00E7295D"/>
    <w:rsid w:val="00E72B74"/>
    <w:rsid w:val="00E73264"/>
    <w:rsid w:val="00E73334"/>
    <w:rsid w:val="00E736EA"/>
    <w:rsid w:val="00E738A6"/>
    <w:rsid w:val="00E738D2"/>
    <w:rsid w:val="00E73B66"/>
    <w:rsid w:val="00E73BCB"/>
    <w:rsid w:val="00E73F86"/>
    <w:rsid w:val="00E740B2"/>
    <w:rsid w:val="00E74144"/>
    <w:rsid w:val="00E74540"/>
    <w:rsid w:val="00E7460C"/>
    <w:rsid w:val="00E74A54"/>
    <w:rsid w:val="00E75062"/>
    <w:rsid w:val="00E756B4"/>
    <w:rsid w:val="00E75977"/>
    <w:rsid w:val="00E76431"/>
    <w:rsid w:val="00E764DF"/>
    <w:rsid w:val="00E76698"/>
    <w:rsid w:val="00E76766"/>
    <w:rsid w:val="00E7686D"/>
    <w:rsid w:val="00E76882"/>
    <w:rsid w:val="00E76A8C"/>
    <w:rsid w:val="00E772AC"/>
    <w:rsid w:val="00E7746D"/>
    <w:rsid w:val="00E77AAA"/>
    <w:rsid w:val="00E77B38"/>
    <w:rsid w:val="00E77CF5"/>
    <w:rsid w:val="00E805FE"/>
    <w:rsid w:val="00E8060D"/>
    <w:rsid w:val="00E813BA"/>
    <w:rsid w:val="00E81969"/>
    <w:rsid w:val="00E81EB9"/>
    <w:rsid w:val="00E82C0C"/>
    <w:rsid w:val="00E83132"/>
    <w:rsid w:val="00E83694"/>
    <w:rsid w:val="00E83866"/>
    <w:rsid w:val="00E83A9E"/>
    <w:rsid w:val="00E8417F"/>
    <w:rsid w:val="00E842AF"/>
    <w:rsid w:val="00E8497D"/>
    <w:rsid w:val="00E85350"/>
    <w:rsid w:val="00E85862"/>
    <w:rsid w:val="00E8590C"/>
    <w:rsid w:val="00E85A19"/>
    <w:rsid w:val="00E85F76"/>
    <w:rsid w:val="00E86795"/>
    <w:rsid w:val="00E86A46"/>
    <w:rsid w:val="00E86A76"/>
    <w:rsid w:val="00E86BD8"/>
    <w:rsid w:val="00E86D6E"/>
    <w:rsid w:val="00E870C1"/>
    <w:rsid w:val="00E9007F"/>
    <w:rsid w:val="00E907D3"/>
    <w:rsid w:val="00E90903"/>
    <w:rsid w:val="00E909BA"/>
    <w:rsid w:val="00E90E53"/>
    <w:rsid w:val="00E90F41"/>
    <w:rsid w:val="00E915DE"/>
    <w:rsid w:val="00E916EB"/>
    <w:rsid w:val="00E91909"/>
    <w:rsid w:val="00E91D87"/>
    <w:rsid w:val="00E921EF"/>
    <w:rsid w:val="00E92315"/>
    <w:rsid w:val="00E924E1"/>
    <w:rsid w:val="00E92830"/>
    <w:rsid w:val="00E929AE"/>
    <w:rsid w:val="00E92BF5"/>
    <w:rsid w:val="00E934D2"/>
    <w:rsid w:val="00E93590"/>
    <w:rsid w:val="00E93FB8"/>
    <w:rsid w:val="00E941D9"/>
    <w:rsid w:val="00E94506"/>
    <w:rsid w:val="00E945FC"/>
    <w:rsid w:val="00E949FB"/>
    <w:rsid w:val="00E94A80"/>
    <w:rsid w:val="00E95025"/>
    <w:rsid w:val="00E950EB"/>
    <w:rsid w:val="00E95206"/>
    <w:rsid w:val="00E9585C"/>
    <w:rsid w:val="00E95A7B"/>
    <w:rsid w:val="00E95B9E"/>
    <w:rsid w:val="00E95BEE"/>
    <w:rsid w:val="00E95E27"/>
    <w:rsid w:val="00E9645F"/>
    <w:rsid w:val="00E965A5"/>
    <w:rsid w:val="00E969E9"/>
    <w:rsid w:val="00E9765A"/>
    <w:rsid w:val="00E97843"/>
    <w:rsid w:val="00E97890"/>
    <w:rsid w:val="00E97896"/>
    <w:rsid w:val="00EA01A0"/>
    <w:rsid w:val="00EA0377"/>
    <w:rsid w:val="00EA0C9A"/>
    <w:rsid w:val="00EA10C9"/>
    <w:rsid w:val="00EA155A"/>
    <w:rsid w:val="00EA196A"/>
    <w:rsid w:val="00EA197F"/>
    <w:rsid w:val="00EA1C9B"/>
    <w:rsid w:val="00EA20B6"/>
    <w:rsid w:val="00EA23F6"/>
    <w:rsid w:val="00EA24D4"/>
    <w:rsid w:val="00EA25FD"/>
    <w:rsid w:val="00EA2851"/>
    <w:rsid w:val="00EA2CE7"/>
    <w:rsid w:val="00EA2D63"/>
    <w:rsid w:val="00EA3444"/>
    <w:rsid w:val="00EA3515"/>
    <w:rsid w:val="00EA3837"/>
    <w:rsid w:val="00EA388D"/>
    <w:rsid w:val="00EA4217"/>
    <w:rsid w:val="00EA4913"/>
    <w:rsid w:val="00EA4A42"/>
    <w:rsid w:val="00EA4AE6"/>
    <w:rsid w:val="00EA4C20"/>
    <w:rsid w:val="00EA55FE"/>
    <w:rsid w:val="00EA67DB"/>
    <w:rsid w:val="00EA6D27"/>
    <w:rsid w:val="00EA738B"/>
    <w:rsid w:val="00EA7480"/>
    <w:rsid w:val="00EA7608"/>
    <w:rsid w:val="00EA7749"/>
    <w:rsid w:val="00EA77C2"/>
    <w:rsid w:val="00EA77F7"/>
    <w:rsid w:val="00EA793B"/>
    <w:rsid w:val="00EA7A6F"/>
    <w:rsid w:val="00EA7C29"/>
    <w:rsid w:val="00EB01AD"/>
    <w:rsid w:val="00EB01EB"/>
    <w:rsid w:val="00EB0B4F"/>
    <w:rsid w:val="00EB0D41"/>
    <w:rsid w:val="00EB14A5"/>
    <w:rsid w:val="00EB14DD"/>
    <w:rsid w:val="00EB16AC"/>
    <w:rsid w:val="00EB1B59"/>
    <w:rsid w:val="00EB1CF5"/>
    <w:rsid w:val="00EB30C1"/>
    <w:rsid w:val="00EB326D"/>
    <w:rsid w:val="00EB3B0C"/>
    <w:rsid w:val="00EB3B43"/>
    <w:rsid w:val="00EB3BD3"/>
    <w:rsid w:val="00EB4092"/>
    <w:rsid w:val="00EB4384"/>
    <w:rsid w:val="00EB43AA"/>
    <w:rsid w:val="00EB43B1"/>
    <w:rsid w:val="00EB4696"/>
    <w:rsid w:val="00EB4AEE"/>
    <w:rsid w:val="00EB4FF3"/>
    <w:rsid w:val="00EB5067"/>
    <w:rsid w:val="00EB5939"/>
    <w:rsid w:val="00EB5C2B"/>
    <w:rsid w:val="00EB5E56"/>
    <w:rsid w:val="00EB5FC3"/>
    <w:rsid w:val="00EB6065"/>
    <w:rsid w:val="00EB614F"/>
    <w:rsid w:val="00EB6307"/>
    <w:rsid w:val="00EB66FC"/>
    <w:rsid w:val="00EB6955"/>
    <w:rsid w:val="00EB69D8"/>
    <w:rsid w:val="00EB6AAE"/>
    <w:rsid w:val="00EB6C4D"/>
    <w:rsid w:val="00EB6F17"/>
    <w:rsid w:val="00EB7F2C"/>
    <w:rsid w:val="00EC02A9"/>
    <w:rsid w:val="00EC0826"/>
    <w:rsid w:val="00EC08A7"/>
    <w:rsid w:val="00EC20F9"/>
    <w:rsid w:val="00EC24E3"/>
    <w:rsid w:val="00EC26E6"/>
    <w:rsid w:val="00EC2CA0"/>
    <w:rsid w:val="00EC2CB9"/>
    <w:rsid w:val="00EC38C1"/>
    <w:rsid w:val="00EC4414"/>
    <w:rsid w:val="00EC48B3"/>
    <w:rsid w:val="00EC4BC9"/>
    <w:rsid w:val="00EC4E99"/>
    <w:rsid w:val="00EC4F10"/>
    <w:rsid w:val="00EC4FA8"/>
    <w:rsid w:val="00EC5363"/>
    <w:rsid w:val="00EC5609"/>
    <w:rsid w:val="00EC5968"/>
    <w:rsid w:val="00EC5DC5"/>
    <w:rsid w:val="00EC5E0A"/>
    <w:rsid w:val="00EC6284"/>
    <w:rsid w:val="00EC6B78"/>
    <w:rsid w:val="00EC6E59"/>
    <w:rsid w:val="00EC7408"/>
    <w:rsid w:val="00EC7801"/>
    <w:rsid w:val="00EC794B"/>
    <w:rsid w:val="00EC7CD4"/>
    <w:rsid w:val="00ED0028"/>
    <w:rsid w:val="00ED00B1"/>
    <w:rsid w:val="00ED0A5F"/>
    <w:rsid w:val="00ED0BA2"/>
    <w:rsid w:val="00ED1A50"/>
    <w:rsid w:val="00ED1A70"/>
    <w:rsid w:val="00ED1BAA"/>
    <w:rsid w:val="00ED2010"/>
    <w:rsid w:val="00ED234F"/>
    <w:rsid w:val="00ED299F"/>
    <w:rsid w:val="00ED3060"/>
    <w:rsid w:val="00ED310D"/>
    <w:rsid w:val="00ED35CD"/>
    <w:rsid w:val="00ED3A21"/>
    <w:rsid w:val="00ED3D00"/>
    <w:rsid w:val="00ED3D08"/>
    <w:rsid w:val="00ED3FCE"/>
    <w:rsid w:val="00ED4038"/>
    <w:rsid w:val="00ED416B"/>
    <w:rsid w:val="00ED438E"/>
    <w:rsid w:val="00ED4BA0"/>
    <w:rsid w:val="00ED4E23"/>
    <w:rsid w:val="00ED50D2"/>
    <w:rsid w:val="00ED5234"/>
    <w:rsid w:val="00ED54D4"/>
    <w:rsid w:val="00ED54F9"/>
    <w:rsid w:val="00ED58AC"/>
    <w:rsid w:val="00ED5B4F"/>
    <w:rsid w:val="00ED6982"/>
    <w:rsid w:val="00ED6A81"/>
    <w:rsid w:val="00ED6B2D"/>
    <w:rsid w:val="00ED6D80"/>
    <w:rsid w:val="00ED7540"/>
    <w:rsid w:val="00EE01AE"/>
    <w:rsid w:val="00EE0218"/>
    <w:rsid w:val="00EE028E"/>
    <w:rsid w:val="00EE0698"/>
    <w:rsid w:val="00EE0A94"/>
    <w:rsid w:val="00EE0E54"/>
    <w:rsid w:val="00EE102C"/>
    <w:rsid w:val="00EE1033"/>
    <w:rsid w:val="00EE120A"/>
    <w:rsid w:val="00EE1240"/>
    <w:rsid w:val="00EE14A6"/>
    <w:rsid w:val="00EE168A"/>
    <w:rsid w:val="00EE1B45"/>
    <w:rsid w:val="00EE1CAF"/>
    <w:rsid w:val="00EE1D9B"/>
    <w:rsid w:val="00EE21F4"/>
    <w:rsid w:val="00EE2341"/>
    <w:rsid w:val="00EE251E"/>
    <w:rsid w:val="00EE27E0"/>
    <w:rsid w:val="00EE2AEB"/>
    <w:rsid w:val="00EE3DDA"/>
    <w:rsid w:val="00EE3FED"/>
    <w:rsid w:val="00EE4389"/>
    <w:rsid w:val="00EE451E"/>
    <w:rsid w:val="00EE4876"/>
    <w:rsid w:val="00EE52BF"/>
    <w:rsid w:val="00EE5423"/>
    <w:rsid w:val="00EE55C2"/>
    <w:rsid w:val="00EE575B"/>
    <w:rsid w:val="00EE5AF4"/>
    <w:rsid w:val="00EE61DC"/>
    <w:rsid w:val="00EE63F4"/>
    <w:rsid w:val="00EE6841"/>
    <w:rsid w:val="00EE6947"/>
    <w:rsid w:val="00EE6A3D"/>
    <w:rsid w:val="00EE7288"/>
    <w:rsid w:val="00EE7298"/>
    <w:rsid w:val="00EE732B"/>
    <w:rsid w:val="00EF006A"/>
    <w:rsid w:val="00EF16EE"/>
    <w:rsid w:val="00EF201D"/>
    <w:rsid w:val="00EF21CA"/>
    <w:rsid w:val="00EF228E"/>
    <w:rsid w:val="00EF24BB"/>
    <w:rsid w:val="00EF25BA"/>
    <w:rsid w:val="00EF2B90"/>
    <w:rsid w:val="00EF2E84"/>
    <w:rsid w:val="00EF3088"/>
    <w:rsid w:val="00EF32F6"/>
    <w:rsid w:val="00EF34EF"/>
    <w:rsid w:val="00EF408D"/>
    <w:rsid w:val="00EF4114"/>
    <w:rsid w:val="00EF448F"/>
    <w:rsid w:val="00EF4634"/>
    <w:rsid w:val="00EF4647"/>
    <w:rsid w:val="00EF4657"/>
    <w:rsid w:val="00EF472E"/>
    <w:rsid w:val="00EF4A5A"/>
    <w:rsid w:val="00EF4EC4"/>
    <w:rsid w:val="00EF4FE2"/>
    <w:rsid w:val="00EF50BC"/>
    <w:rsid w:val="00EF51AB"/>
    <w:rsid w:val="00EF5358"/>
    <w:rsid w:val="00EF5834"/>
    <w:rsid w:val="00EF6489"/>
    <w:rsid w:val="00EF6594"/>
    <w:rsid w:val="00EF66A9"/>
    <w:rsid w:val="00EF6AE0"/>
    <w:rsid w:val="00EF6AFD"/>
    <w:rsid w:val="00EF6F98"/>
    <w:rsid w:val="00EF72DA"/>
    <w:rsid w:val="00EF734D"/>
    <w:rsid w:val="00EF74D8"/>
    <w:rsid w:val="00F011D7"/>
    <w:rsid w:val="00F0130C"/>
    <w:rsid w:val="00F0147B"/>
    <w:rsid w:val="00F01898"/>
    <w:rsid w:val="00F018E6"/>
    <w:rsid w:val="00F019DD"/>
    <w:rsid w:val="00F019F9"/>
    <w:rsid w:val="00F028C6"/>
    <w:rsid w:val="00F02DB2"/>
    <w:rsid w:val="00F030E4"/>
    <w:rsid w:val="00F032EC"/>
    <w:rsid w:val="00F033FE"/>
    <w:rsid w:val="00F03859"/>
    <w:rsid w:val="00F03AD8"/>
    <w:rsid w:val="00F04273"/>
    <w:rsid w:val="00F042EC"/>
    <w:rsid w:val="00F04774"/>
    <w:rsid w:val="00F04AFD"/>
    <w:rsid w:val="00F0501A"/>
    <w:rsid w:val="00F05622"/>
    <w:rsid w:val="00F05EE0"/>
    <w:rsid w:val="00F062DD"/>
    <w:rsid w:val="00F06482"/>
    <w:rsid w:val="00F064AF"/>
    <w:rsid w:val="00F06985"/>
    <w:rsid w:val="00F06DCD"/>
    <w:rsid w:val="00F07DE8"/>
    <w:rsid w:val="00F10045"/>
    <w:rsid w:val="00F10C3F"/>
    <w:rsid w:val="00F10C9F"/>
    <w:rsid w:val="00F111A0"/>
    <w:rsid w:val="00F11217"/>
    <w:rsid w:val="00F1127E"/>
    <w:rsid w:val="00F113F7"/>
    <w:rsid w:val="00F11BB5"/>
    <w:rsid w:val="00F11CF1"/>
    <w:rsid w:val="00F11DA8"/>
    <w:rsid w:val="00F1244D"/>
    <w:rsid w:val="00F12FA8"/>
    <w:rsid w:val="00F130C7"/>
    <w:rsid w:val="00F1372B"/>
    <w:rsid w:val="00F138B9"/>
    <w:rsid w:val="00F13B0E"/>
    <w:rsid w:val="00F13B2E"/>
    <w:rsid w:val="00F14A52"/>
    <w:rsid w:val="00F14B88"/>
    <w:rsid w:val="00F14D2F"/>
    <w:rsid w:val="00F15187"/>
    <w:rsid w:val="00F156B3"/>
    <w:rsid w:val="00F1587A"/>
    <w:rsid w:val="00F15C33"/>
    <w:rsid w:val="00F15FD8"/>
    <w:rsid w:val="00F165BF"/>
    <w:rsid w:val="00F16D70"/>
    <w:rsid w:val="00F16D7B"/>
    <w:rsid w:val="00F1741D"/>
    <w:rsid w:val="00F17B57"/>
    <w:rsid w:val="00F203E7"/>
    <w:rsid w:val="00F206E3"/>
    <w:rsid w:val="00F20833"/>
    <w:rsid w:val="00F20FCB"/>
    <w:rsid w:val="00F21A1A"/>
    <w:rsid w:val="00F21EC3"/>
    <w:rsid w:val="00F2223F"/>
    <w:rsid w:val="00F224A3"/>
    <w:rsid w:val="00F22813"/>
    <w:rsid w:val="00F2294A"/>
    <w:rsid w:val="00F22C28"/>
    <w:rsid w:val="00F22FC8"/>
    <w:rsid w:val="00F230AD"/>
    <w:rsid w:val="00F2330B"/>
    <w:rsid w:val="00F239D1"/>
    <w:rsid w:val="00F23E61"/>
    <w:rsid w:val="00F24103"/>
    <w:rsid w:val="00F24200"/>
    <w:rsid w:val="00F24A14"/>
    <w:rsid w:val="00F24AB8"/>
    <w:rsid w:val="00F24C90"/>
    <w:rsid w:val="00F24C98"/>
    <w:rsid w:val="00F24DBF"/>
    <w:rsid w:val="00F25473"/>
    <w:rsid w:val="00F25C8E"/>
    <w:rsid w:val="00F264D5"/>
    <w:rsid w:val="00F2662A"/>
    <w:rsid w:val="00F266E7"/>
    <w:rsid w:val="00F26B9D"/>
    <w:rsid w:val="00F26D15"/>
    <w:rsid w:val="00F271B6"/>
    <w:rsid w:val="00F27265"/>
    <w:rsid w:val="00F27F36"/>
    <w:rsid w:val="00F3001E"/>
    <w:rsid w:val="00F3011A"/>
    <w:rsid w:val="00F3024A"/>
    <w:rsid w:val="00F30C35"/>
    <w:rsid w:val="00F30CF4"/>
    <w:rsid w:val="00F30F69"/>
    <w:rsid w:val="00F31E39"/>
    <w:rsid w:val="00F32139"/>
    <w:rsid w:val="00F32714"/>
    <w:rsid w:val="00F327B4"/>
    <w:rsid w:val="00F328B2"/>
    <w:rsid w:val="00F3298E"/>
    <w:rsid w:val="00F32B8C"/>
    <w:rsid w:val="00F3331B"/>
    <w:rsid w:val="00F33383"/>
    <w:rsid w:val="00F33531"/>
    <w:rsid w:val="00F33BB2"/>
    <w:rsid w:val="00F33D5B"/>
    <w:rsid w:val="00F33E0C"/>
    <w:rsid w:val="00F34595"/>
    <w:rsid w:val="00F3494D"/>
    <w:rsid w:val="00F34998"/>
    <w:rsid w:val="00F34A61"/>
    <w:rsid w:val="00F34E51"/>
    <w:rsid w:val="00F357BA"/>
    <w:rsid w:val="00F35EB3"/>
    <w:rsid w:val="00F366A0"/>
    <w:rsid w:val="00F36878"/>
    <w:rsid w:val="00F36DED"/>
    <w:rsid w:val="00F3727E"/>
    <w:rsid w:val="00F372E4"/>
    <w:rsid w:val="00F37417"/>
    <w:rsid w:val="00F37C48"/>
    <w:rsid w:val="00F4030B"/>
    <w:rsid w:val="00F40875"/>
    <w:rsid w:val="00F4098B"/>
    <w:rsid w:val="00F410AF"/>
    <w:rsid w:val="00F41100"/>
    <w:rsid w:val="00F41435"/>
    <w:rsid w:val="00F41668"/>
    <w:rsid w:val="00F41873"/>
    <w:rsid w:val="00F41B5A"/>
    <w:rsid w:val="00F41FFF"/>
    <w:rsid w:val="00F42DFD"/>
    <w:rsid w:val="00F42F46"/>
    <w:rsid w:val="00F42F65"/>
    <w:rsid w:val="00F42F7D"/>
    <w:rsid w:val="00F436AF"/>
    <w:rsid w:val="00F43C2A"/>
    <w:rsid w:val="00F43E4E"/>
    <w:rsid w:val="00F444F5"/>
    <w:rsid w:val="00F44EEA"/>
    <w:rsid w:val="00F452BC"/>
    <w:rsid w:val="00F45342"/>
    <w:rsid w:val="00F4561F"/>
    <w:rsid w:val="00F458E7"/>
    <w:rsid w:val="00F4602E"/>
    <w:rsid w:val="00F460BC"/>
    <w:rsid w:val="00F4635F"/>
    <w:rsid w:val="00F4642A"/>
    <w:rsid w:val="00F465C7"/>
    <w:rsid w:val="00F46698"/>
    <w:rsid w:val="00F466A7"/>
    <w:rsid w:val="00F46914"/>
    <w:rsid w:val="00F46B75"/>
    <w:rsid w:val="00F46BCF"/>
    <w:rsid w:val="00F46C1D"/>
    <w:rsid w:val="00F47159"/>
    <w:rsid w:val="00F4740D"/>
    <w:rsid w:val="00F476F7"/>
    <w:rsid w:val="00F501D8"/>
    <w:rsid w:val="00F50304"/>
    <w:rsid w:val="00F50779"/>
    <w:rsid w:val="00F50D06"/>
    <w:rsid w:val="00F50D3C"/>
    <w:rsid w:val="00F50F3D"/>
    <w:rsid w:val="00F50FDF"/>
    <w:rsid w:val="00F51126"/>
    <w:rsid w:val="00F512F9"/>
    <w:rsid w:val="00F515AF"/>
    <w:rsid w:val="00F51A7D"/>
    <w:rsid w:val="00F51B50"/>
    <w:rsid w:val="00F51C56"/>
    <w:rsid w:val="00F51DC6"/>
    <w:rsid w:val="00F52FFD"/>
    <w:rsid w:val="00F534F6"/>
    <w:rsid w:val="00F5365D"/>
    <w:rsid w:val="00F53820"/>
    <w:rsid w:val="00F53A6E"/>
    <w:rsid w:val="00F53E05"/>
    <w:rsid w:val="00F53E56"/>
    <w:rsid w:val="00F544F3"/>
    <w:rsid w:val="00F545B2"/>
    <w:rsid w:val="00F54A2E"/>
    <w:rsid w:val="00F54E8F"/>
    <w:rsid w:val="00F54F1B"/>
    <w:rsid w:val="00F55393"/>
    <w:rsid w:val="00F554C3"/>
    <w:rsid w:val="00F5550A"/>
    <w:rsid w:val="00F55A56"/>
    <w:rsid w:val="00F55B7E"/>
    <w:rsid w:val="00F55DC5"/>
    <w:rsid w:val="00F56088"/>
    <w:rsid w:val="00F566DD"/>
    <w:rsid w:val="00F5686E"/>
    <w:rsid w:val="00F56A49"/>
    <w:rsid w:val="00F56FE3"/>
    <w:rsid w:val="00F5719E"/>
    <w:rsid w:val="00F5784E"/>
    <w:rsid w:val="00F57857"/>
    <w:rsid w:val="00F6031D"/>
    <w:rsid w:val="00F603B0"/>
    <w:rsid w:val="00F60DA1"/>
    <w:rsid w:val="00F60DFD"/>
    <w:rsid w:val="00F61303"/>
    <w:rsid w:val="00F613F7"/>
    <w:rsid w:val="00F6148D"/>
    <w:rsid w:val="00F62750"/>
    <w:rsid w:val="00F63134"/>
    <w:rsid w:val="00F6338E"/>
    <w:rsid w:val="00F63951"/>
    <w:rsid w:val="00F63CB1"/>
    <w:rsid w:val="00F6411A"/>
    <w:rsid w:val="00F641CB"/>
    <w:rsid w:val="00F6466C"/>
    <w:rsid w:val="00F64927"/>
    <w:rsid w:val="00F64EE2"/>
    <w:rsid w:val="00F6502B"/>
    <w:rsid w:val="00F6523C"/>
    <w:rsid w:val="00F65606"/>
    <w:rsid w:val="00F657C8"/>
    <w:rsid w:val="00F65D66"/>
    <w:rsid w:val="00F66511"/>
    <w:rsid w:val="00F6651F"/>
    <w:rsid w:val="00F665F9"/>
    <w:rsid w:val="00F66614"/>
    <w:rsid w:val="00F66B94"/>
    <w:rsid w:val="00F67764"/>
    <w:rsid w:val="00F67831"/>
    <w:rsid w:val="00F679D3"/>
    <w:rsid w:val="00F70276"/>
    <w:rsid w:val="00F70742"/>
    <w:rsid w:val="00F70E51"/>
    <w:rsid w:val="00F71054"/>
    <w:rsid w:val="00F71232"/>
    <w:rsid w:val="00F7152C"/>
    <w:rsid w:val="00F718EC"/>
    <w:rsid w:val="00F71B0F"/>
    <w:rsid w:val="00F72372"/>
    <w:rsid w:val="00F72855"/>
    <w:rsid w:val="00F72E29"/>
    <w:rsid w:val="00F736CF"/>
    <w:rsid w:val="00F738DA"/>
    <w:rsid w:val="00F740AB"/>
    <w:rsid w:val="00F74722"/>
    <w:rsid w:val="00F74F45"/>
    <w:rsid w:val="00F7500C"/>
    <w:rsid w:val="00F75A7F"/>
    <w:rsid w:val="00F75C68"/>
    <w:rsid w:val="00F75F45"/>
    <w:rsid w:val="00F7601F"/>
    <w:rsid w:val="00F76684"/>
    <w:rsid w:val="00F76F35"/>
    <w:rsid w:val="00F775D1"/>
    <w:rsid w:val="00F7798A"/>
    <w:rsid w:val="00F77CC3"/>
    <w:rsid w:val="00F77DE4"/>
    <w:rsid w:val="00F77EE4"/>
    <w:rsid w:val="00F77F7A"/>
    <w:rsid w:val="00F8022A"/>
    <w:rsid w:val="00F8040A"/>
    <w:rsid w:val="00F80650"/>
    <w:rsid w:val="00F80F4A"/>
    <w:rsid w:val="00F810CA"/>
    <w:rsid w:val="00F815F6"/>
    <w:rsid w:val="00F81828"/>
    <w:rsid w:val="00F81842"/>
    <w:rsid w:val="00F819F4"/>
    <w:rsid w:val="00F81BEC"/>
    <w:rsid w:val="00F81C40"/>
    <w:rsid w:val="00F81EC1"/>
    <w:rsid w:val="00F82523"/>
    <w:rsid w:val="00F82957"/>
    <w:rsid w:val="00F82A19"/>
    <w:rsid w:val="00F82B92"/>
    <w:rsid w:val="00F82C95"/>
    <w:rsid w:val="00F82FF1"/>
    <w:rsid w:val="00F8310A"/>
    <w:rsid w:val="00F83298"/>
    <w:rsid w:val="00F8366D"/>
    <w:rsid w:val="00F836E9"/>
    <w:rsid w:val="00F838B6"/>
    <w:rsid w:val="00F83B60"/>
    <w:rsid w:val="00F83BD2"/>
    <w:rsid w:val="00F844B9"/>
    <w:rsid w:val="00F848C3"/>
    <w:rsid w:val="00F84C07"/>
    <w:rsid w:val="00F84E2E"/>
    <w:rsid w:val="00F84ED8"/>
    <w:rsid w:val="00F855BB"/>
    <w:rsid w:val="00F857CA"/>
    <w:rsid w:val="00F85898"/>
    <w:rsid w:val="00F8594C"/>
    <w:rsid w:val="00F85CBF"/>
    <w:rsid w:val="00F85D7C"/>
    <w:rsid w:val="00F85FC5"/>
    <w:rsid w:val="00F861C9"/>
    <w:rsid w:val="00F87455"/>
    <w:rsid w:val="00F87666"/>
    <w:rsid w:val="00F87709"/>
    <w:rsid w:val="00F87B8B"/>
    <w:rsid w:val="00F87E43"/>
    <w:rsid w:val="00F900C9"/>
    <w:rsid w:val="00F90119"/>
    <w:rsid w:val="00F90709"/>
    <w:rsid w:val="00F91182"/>
    <w:rsid w:val="00F91E47"/>
    <w:rsid w:val="00F92012"/>
    <w:rsid w:val="00F92382"/>
    <w:rsid w:val="00F92496"/>
    <w:rsid w:val="00F928E3"/>
    <w:rsid w:val="00F92935"/>
    <w:rsid w:val="00F92A3C"/>
    <w:rsid w:val="00F92ABA"/>
    <w:rsid w:val="00F92C2B"/>
    <w:rsid w:val="00F93379"/>
    <w:rsid w:val="00F93430"/>
    <w:rsid w:val="00F937A2"/>
    <w:rsid w:val="00F937DE"/>
    <w:rsid w:val="00F93A01"/>
    <w:rsid w:val="00F93AA3"/>
    <w:rsid w:val="00F93E2B"/>
    <w:rsid w:val="00F94241"/>
    <w:rsid w:val="00F945CD"/>
    <w:rsid w:val="00F947D0"/>
    <w:rsid w:val="00F9491A"/>
    <w:rsid w:val="00F94B6E"/>
    <w:rsid w:val="00F94C51"/>
    <w:rsid w:val="00F94DB9"/>
    <w:rsid w:val="00F94ECD"/>
    <w:rsid w:val="00F94F7A"/>
    <w:rsid w:val="00F95323"/>
    <w:rsid w:val="00F955C3"/>
    <w:rsid w:val="00F95C8B"/>
    <w:rsid w:val="00F95CD3"/>
    <w:rsid w:val="00F95CDD"/>
    <w:rsid w:val="00F95ECF"/>
    <w:rsid w:val="00F962E2"/>
    <w:rsid w:val="00F96CB7"/>
    <w:rsid w:val="00F977DC"/>
    <w:rsid w:val="00F978A5"/>
    <w:rsid w:val="00F9792C"/>
    <w:rsid w:val="00F979E9"/>
    <w:rsid w:val="00F97AAA"/>
    <w:rsid w:val="00FA02D2"/>
    <w:rsid w:val="00FA08C2"/>
    <w:rsid w:val="00FA0B4E"/>
    <w:rsid w:val="00FA0F6B"/>
    <w:rsid w:val="00FA11A0"/>
    <w:rsid w:val="00FA144F"/>
    <w:rsid w:val="00FA16C4"/>
    <w:rsid w:val="00FA18F2"/>
    <w:rsid w:val="00FA18F9"/>
    <w:rsid w:val="00FA1BFD"/>
    <w:rsid w:val="00FA1CDC"/>
    <w:rsid w:val="00FA2436"/>
    <w:rsid w:val="00FA2A97"/>
    <w:rsid w:val="00FA2CB0"/>
    <w:rsid w:val="00FA3BE9"/>
    <w:rsid w:val="00FA3CA3"/>
    <w:rsid w:val="00FA3FF0"/>
    <w:rsid w:val="00FA43EA"/>
    <w:rsid w:val="00FA4683"/>
    <w:rsid w:val="00FA47AC"/>
    <w:rsid w:val="00FA4AD8"/>
    <w:rsid w:val="00FA4C57"/>
    <w:rsid w:val="00FA510D"/>
    <w:rsid w:val="00FA52A6"/>
    <w:rsid w:val="00FA52D4"/>
    <w:rsid w:val="00FA57F2"/>
    <w:rsid w:val="00FA5B7D"/>
    <w:rsid w:val="00FA5F67"/>
    <w:rsid w:val="00FA6A09"/>
    <w:rsid w:val="00FA6D89"/>
    <w:rsid w:val="00FA6E26"/>
    <w:rsid w:val="00FA6EE6"/>
    <w:rsid w:val="00FA7038"/>
    <w:rsid w:val="00FA7163"/>
    <w:rsid w:val="00FB010F"/>
    <w:rsid w:val="00FB07DD"/>
    <w:rsid w:val="00FB0A0E"/>
    <w:rsid w:val="00FB0BA7"/>
    <w:rsid w:val="00FB0F0C"/>
    <w:rsid w:val="00FB199A"/>
    <w:rsid w:val="00FB20C5"/>
    <w:rsid w:val="00FB2586"/>
    <w:rsid w:val="00FB2A81"/>
    <w:rsid w:val="00FB2EB4"/>
    <w:rsid w:val="00FB3338"/>
    <w:rsid w:val="00FB3424"/>
    <w:rsid w:val="00FB3597"/>
    <w:rsid w:val="00FB3AA7"/>
    <w:rsid w:val="00FB4210"/>
    <w:rsid w:val="00FB4321"/>
    <w:rsid w:val="00FB46E1"/>
    <w:rsid w:val="00FB4721"/>
    <w:rsid w:val="00FB4E88"/>
    <w:rsid w:val="00FB4EAC"/>
    <w:rsid w:val="00FB4F7C"/>
    <w:rsid w:val="00FB4F99"/>
    <w:rsid w:val="00FB4FB2"/>
    <w:rsid w:val="00FB53CA"/>
    <w:rsid w:val="00FB5445"/>
    <w:rsid w:val="00FB5A44"/>
    <w:rsid w:val="00FB5B96"/>
    <w:rsid w:val="00FB5DEC"/>
    <w:rsid w:val="00FB5F26"/>
    <w:rsid w:val="00FB6269"/>
    <w:rsid w:val="00FB64A0"/>
    <w:rsid w:val="00FB6A73"/>
    <w:rsid w:val="00FB7ABD"/>
    <w:rsid w:val="00FB7C01"/>
    <w:rsid w:val="00FB7E96"/>
    <w:rsid w:val="00FB7EAE"/>
    <w:rsid w:val="00FC08C4"/>
    <w:rsid w:val="00FC0938"/>
    <w:rsid w:val="00FC0953"/>
    <w:rsid w:val="00FC0B5B"/>
    <w:rsid w:val="00FC1152"/>
    <w:rsid w:val="00FC1646"/>
    <w:rsid w:val="00FC1D95"/>
    <w:rsid w:val="00FC2044"/>
    <w:rsid w:val="00FC3750"/>
    <w:rsid w:val="00FC3C17"/>
    <w:rsid w:val="00FC487C"/>
    <w:rsid w:val="00FC51A5"/>
    <w:rsid w:val="00FC55C1"/>
    <w:rsid w:val="00FC56DB"/>
    <w:rsid w:val="00FC61F2"/>
    <w:rsid w:val="00FC635F"/>
    <w:rsid w:val="00FC6CBE"/>
    <w:rsid w:val="00FC74AA"/>
    <w:rsid w:val="00FC7860"/>
    <w:rsid w:val="00FC7B48"/>
    <w:rsid w:val="00FD00E2"/>
    <w:rsid w:val="00FD0883"/>
    <w:rsid w:val="00FD0AEB"/>
    <w:rsid w:val="00FD0B36"/>
    <w:rsid w:val="00FD1464"/>
    <w:rsid w:val="00FD155D"/>
    <w:rsid w:val="00FD168A"/>
    <w:rsid w:val="00FD1BDD"/>
    <w:rsid w:val="00FD1E90"/>
    <w:rsid w:val="00FD1F9A"/>
    <w:rsid w:val="00FD221D"/>
    <w:rsid w:val="00FD22BF"/>
    <w:rsid w:val="00FD2942"/>
    <w:rsid w:val="00FD29EC"/>
    <w:rsid w:val="00FD2A6D"/>
    <w:rsid w:val="00FD2CC7"/>
    <w:rsid w:val="00FD2E7E"/>
    <w:rsid w:val="00FD2FC2"/>
    <w:rsid w:val="00FD3328"/>
    <w:rsid w:val="00FD33C7"/>
    <w:rsid w:val="00FD3643"/>
    <w:rsid w:val="00FD389F"/>
    <w:rsid w:val="00FD4624"/>
    <w:rsid w:val="00FD46DF"/>
    <w:rsid w:val="00FD53A2"/>
    <w:rsid w:val="00FD553C"/>
    <w:rsid w:val="00FD65FC"/>
    <w:rsid w:val="00FD697B"/>
    <w:rsid w:val="00FD69BE"/>
    <w:rsid w:val="00FD6E2C"/>
    <w:rsid w:val="00FD6F5E"/>
    <w:rsid w:val="00FD73AE"/>
    <w:rsid w:val="00FD7B7C"/>
    <w:rsid w:val="00FD7E6D"/>
    <w:rsid w:val="00FD7F39"/>
    <w:rsid w:val="00FE008C"/>
    <w:rsid w:val="00FE0723"/>
    <w:rsid w:val="00FE087D"/>
    <w:rsid w:val="00FE0B10"/>
    <w:rsid w:val="00FE0B23"/>
    <w:rsid w:val="00FE0EA7"/>
    <w:rsid w:val="00FE120D"/>
    <w:rsid w:val="00FE133D"/>
    <w:rsid w:val="00FE14D1"/>
    <w:rsid w:val="00FE1945"/>
    <w:rsid w:val="00FE1C3E"/>
    <w:rsid w:val="00FE1DAC"/>
    <w:rsid w:val="00FE1F05"/>
    <w:rsid w:val="00FE1FA4"/>
    <w:rsid w:val="00FE2090"/>
    <w:rsid w:val="00FE2AEC"/>
    <w:rsid w:val="00FE3102"/>
    <w:rsid w:val="00FE342B"/>
    <w:rsid w:val="00FE359D"/>
    <w:rsid w:val="00FE37B4"/>
    <w:rsid w:val="00FE3943"/>
    <w:rsid w:val="00FE3BB0"/>
    <w:rsid w:val="00FE47EA"/>
    <w:rsid w:val="00FE4A51"/>
    <w:rsid w:val="00FE4C44"/>
    <w:rsid w:val="00FE4D3E"/>
    <w:rsid w:val="00FE4E4F"/>
    <w:rsid w:val="00FE50A0"/>
    <w:rsid w:val="00FE50B1"/>
    <w:rsid w:val="00FE5554"/>
    <w:rsid w:val="00FE5A15"/>
    <w:rsid w:val="00FE5D15"/>
    <w:rsid w:val="00FE615F"/>
    <w:rsid w:val="00FE66FB"/>
    <w:rsid w:val="00FE6823"/>
    <w:rsid w:val="00FE69D6"/>
    <w:rsid w:val="00FE6F04"/>
    <w:rsid w:val="00FE714F"/>
    <w:rsid w:val="00FE7435"/>
    <w:rsid w:val="00FE76BE"/>
    <w:rsid w:val="00FE79A0"/>
    <w:rsid w:val="00FE7BC4"/>
    <w:rsid w:val="00FE7DFF"/>
    <w:rsid w:val="00FF05F1"/>
    <w:rsid w:val="00FF0CC7"/>
    <w:rsid w:val="00FF0D9E"/>
    <w:rsid w:val="00FF148A"/>
    <w:rsid w:val="00FF1617"/>
    <w:rsid w:val="00FF1A8E"/>
    <w:rsid w:val="00FF23BE"/>
    <w:rsid w:val="00FF2984"/>
    <w:rsid w:val="00FF29D4"/>
    <w:rsid w:val="00FF2FC2"/>
    <w:rsid w:val="00FF33B1"/>
    <w:rsid w:val="00FF388D"/>
    <w:rsid w:val="00FF4283"/>
    <w:rsid w:val="00FF43C8"/>
    <w:rsid w:val="00FF4416"/>
    <w:rsid w:val="00FF5117"/>
    <w:rsid w:val="00FF5472"/>
    <w:rsid w:val="00FF56E0"/>
    <w:rsid w:val="00FF58CC"/>
    <w:rsid w:val="00FF5ACA"/>
    <w:rsid w:val="00FF5D63"/>
    <w:rsid w:val="00FF6385"/>
    <w:rsid w:val="00FF64E8"/>
    <w:rsid w:val="00FF6CE3"/>
    <w:rsid w:val="00FF6F21"/>
    <w:rsid w:val="00FF74AE"/>
    <w:rsid w:val="00FF77A2"/>
    <w:rsid w:val="00FF7E1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C04F7F"/>
  <w15:docId w15:val="{7F9AC20D-5A30-4304-AE69-93D81C987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kern w:val="2"/>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C51"/>
  </w:style>
  <w:style w:type="paragraph" w:styleId="Heading1">
    <w:name w:val="heading 1"/>
    <w:basedOn w:val="Normal"/>
    <w:next w:val="Normal"/>
    <w:link w:val="Heading1Char"/>
    <w:uiPriority w:val="9"/>
    <w:qFormat/>
    <w:rsid w:val="00CA0FB4"/>
    <w:pPr>
      <w:keepNext/>
      <w:outlineLvl w:val="0"/>
    </w:pPr>
    <w:rPr>
      <w:rFonts w:asciiTheme="majorHAnsi" w:eastAsiaTheme="majorEastAsia" w:hAnsiTheme="majorHAnsi" w:cstheme="majorBid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link w:val="FootnoteTextChar"/>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rPr>
  </w:style>
  <w:style w:type="paragraph" w:customStyle="1" w:styleId="AuthorsFull">
    <w:name w:val="Authors Full"/>
    <w:basedOn w:val="Normal"/>
    <w:rsid w:val="00004A23"/>
    <w:rPr>
      <w:i/>
    </w:rPr>
  </w:style>
  <w:style w:type="paragraph" w:customStyle="1" w:styleId="dedication">
    <w:name w:val="dedication"/>
    <w:basedOn w:val="Normal"/>
    <w:rsid w:val="00004A23"/>
    <w:rPr>
      <w:i/>
    </w:rPr>
  </w:style>
  <w:style w:type="paragraph" w:customStyle="1" w:styleId="Addresses">
    <w:name w:val="Addresses"/>
    <w:basedOn w:val="Normal"/>
    <w:rsid w:val="00004A23"/>
  </w:style>
  <w:style w:type="paragraph" w:customStyle="1" w:styleId="Acknowledgements">
    <w:name w:val="Acknowledgements"/>
    <w:basedOn w:val="Normal"/>
    <w:rsid w:val="00004A23"/>
  </w:style>
  <w:style w:type="paragraph" w:customStyle="1" w:styleId="Abstract">
    <w:name w:val="Abstract"/>
    <w:basedOn w:val="Normal"/>
    <w:autoRedefine/>
    <w:rsid w:val="00004A23"/>
    <w:pPr>
      <w:spacing w:line="480" w:lineRule="auto"/>
    </w:pPr>
  </w:style>
  <w:style w:type="paragraph" w:customStyle="1" w:styleId="Head1">
    <w:name w:val="Head 1"/>
    <w:basedOn w:val="Normal"/>
    <w:link w:val="Head1Char"/>
    <w:autoRedefine/>
    <w:rsid w:val="00C016F4"/>
    <w:pPr>
      <w:spacing w:line="480" w:lineRule="auto"/>
      <w:jc w:val="both"/>
    </w:pPr>
    <w:rPr>
      <w:rFonts w:eastAsia="Malgun Gothic"/>
      <w:bCs/>
      <w:color w:val="000000" w:themeColor="text1"/>
      <w:lang w:val="de-DE"/>
    </w:rPr>
  </w:style>
  <w:style w:type="paragraph" w:customStyle="1" w:styleId="Head2">
    <w:name w:val="Head 2"/>
    <w:basedOn w:val="Normal"/>
    <w:autoRedefine/>
    <w:rsid w:val="00004A23"/>
    <w:pPr>
      <w:spacing w:line="360" w:lineRule="auto"/>
    </w:pPr>
    <w:rPr>
      <w:i/>
    </w:rPr>
  </w:style>
  <w:style w:type="paragraph" w:customStyle="1" w:styleId="dates">
    <w:name w:val="dates"/>
    <w:basedOn w:val="Normal"/>
    <w:rsid w:val="00004A23"/>
    <w:pPr>
      <w:jc w:val="right"/>
    </w:p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style>
  <w:style w:type="paragraph" w:customStyle="1" w:styleId="MainText">
    <w:name w:val="Main Text"/>
    <w:basedOn w:val="Normal"/>
    <w:link w:val="MainTextChar"/>
    <w:rsid w:val="00004A23"/>
    <w:pPr>
      <w:spacing w:line="480" w:lineRule="auto"/>
    </w:pPr>
  </w:style>
  <w:style w:type="paragraph" w:customStyle="1" w:styleId="Tableofcontents">
    <w:name w:val="Table of contents"/>
    <w:basedOn w:val="Normal"/>
    <w:autoRedefine/>
    <w:rsid w:val="00EA0377"/>
    <w:pPr>
      <w:spacing w:line="360" w:lineRule="auto"/>
      <w:jc w:val="both"/>
    </w:pPr>
  </w:style>
  <w:style w:type="paragraph" w:customStyle="1" w:styleId="ExperimentalText">
    <w:name w:val="Experimental Text"/>
    <w:basedOn w:val="Normal"/>
    <w:link w:val="ExperimentalTextChar"/>
    <w:rsid w:val="00004A23"/>
    <w:pPr>
      <w:spacing w:line="480" w:lineRule="auto"/>
    </w:p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rPr>
  </w:style>
  <w:style w:type="paragraph" w:customStyle="1" w:styleId="Dedication0">
    <w:name w:val="Dedication"/>
    <w:basedOn w:val="Normal"/>
    <w:autoRedefine/>
    <w:rsid w:val="00322D5B"/>
  </w:style>
  <w:style w:type="paragraph" w:customStyle="1" w:styleId="Maintext0">
    <w:name w:val="Main text"/>
    <w:basedOn w:val="Normal"/>
    <w:link w:val="MaintextChar0"/>
    <w:autoRedefine/>
    <w:rsid w:val="002D16A0"/>
    <w:pPr>
      <w:spacing w:line="480" w:lineRule="auto"/>
    </w:p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2F1038"/>
    <w:rPr>
      <w:rFonts w:eastAsia="Malgun Gothic"/>
      <w:b/>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unhideWhenUsed/>
    <w:rsid w:val="00664F6D"/>
    <w:rPr>
      <w:sz w:val="16"/>
      <w:szCs w:val="16"/>
    </w:rPr>
  </w:style>
  <w:style w:type="paragraph" w:styleId="CommentText">
    <w:name w:val="annotation text"/>
    <w:basedOn w:val="Normal"/>
    <w:link w:val="CommentTextChar"/>
    <w:uiPriority w:val="99"/>
    <w:unhideWhenUsed/>
    <w:rsid w:val="00664F6D"/>
    <w:rPr>
      <w:sz w:val="20"/>
      <w:szCs w:val="20"/>
      <w:lang w:val="x-none"/>
    </w:rPr>
  </w:style>
  <w:style w:type="character" w:customStyle="1" w:styleId="CommentTextChar">
    <w:name w:val="Comment Text Char"/>
    <w:link w:val="CommentText"/>
    <w:uiPriority w:val="99"/>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paragraph" w:styleId="NormalWeb">
    <w:name w:val="Normal (Web)"/>
    <w:basedOn w:val="Normal"/>
    <w:uiPriority w:val="99"/>
    <w:unhideWhenUsed/>
    <w:rsid w:val="00AF620F"/>
    <w:pPr>
      <w:spacing w:before="100" w:beforeAutospacing="1" w:after="100" w:afterAutospacing="1"/>
    </w:pPr>
    <w:rPr>
      <w:rFonts w:ascii="Gulim" w:eastAsia="Gulim" w:hAnsi="Gulim" w:cs="Gulim"/>
    </w:rPr>
  </w:style>
  <w:style w:type="paragraph" w:customStyle="1" w:styleId="EndNoteBibliographyTitle">
    <w:name w:val="EndNote Bibliography Title"/>
    <w:basedOn w:val="Normal"/>
    <w:link w:val="EndNoteBibliographyTitleChar"/>
    <w:rsid w:val="00B002BD"/>
    <w:pPr>
      <w:jc w:val="center"/>
    </w:pPr>
    <w:rPr>
      <w:noProof/>
    </w:rPr>
  </w:style>
  <w:style w:type="character" w:customStyle="1" w:styleId="Head1Char">
    <w:name w:val="Head 1 Char"/>
    <w:link w:val="Head1"/>
    <w:rsid w:val="00C016F4"/>
    <w:rPr>
      <w:rFonts w:eastAsia="Malgun Gothic"/>
      <w:bCs/>
      <w:color w:val="000000" w:themeColor="text1"/>
      <w:lang w:val="de-DE"/>
    </w:rPr>
  </w:style>
  <w:style w:type="character" w:customStyle="1" w:styleId="EndNoteBibliographyTitleChar">
    <w:name w:val="EndNote Bibliography Title Char"/>
    <w:link w:val="EndNoteBibliographyTitle"/>
    <w:rsid w:val="00B002BD"/>
    <w:rPr>
      <w:noProof/>
      <w:sz w:val="24"/>
      <w:szCs w:val="24"/>
      <w:lang w:val="de-DE" w:eastAsia="ja-JP"/>
    </w:rPr>
  </w:style>
  <w:style w:type="paragraph" w:customStyle="1" w:styleId="EndNoteBibliography">
    <w:name w:val="EndNote Bibliography"/>
    <w:basedOn w:val="Normal"/>
    <w:link w:val="EndNoteBibliographyChar"/>
    <w:rsid w:val="00B002BD"/>
    <w:rPr>
      <w:noProof/>
    </w:rPr>
  </w:style>
  <w:style w:type="character" w:customStyle="1" w:styleId="EndNoteBibliographyChar">
    <w:name w:val="EndNote Bibliography Char"/>
    <w:link w:val="EndNoteBibliography"/>
    <w:rsid w:val="00B002BD"/>
    <w:rPr>
      <w:noProof/>
      <w:sz w:val="24"/>
      <w:szCs w:val="24"/>
      <w:lang w:val="de-DE" w:eastAsia="ja-JP"/>
    </w:rPr>
  </w:style>
  <w:style w:type="character" w:styleId="Hyperlink">
    <w:name w:val="Hyperlink"/>
    <w:uiPriority w:val="99"/>
    <w:unhideWhenUsed/>
    <w:rsid w:val="00B002BD"/>
    <w:rPr>
      <w:color w:val="0563C1"/>
      <w:u w:val="single"/>
    </w:rPr>
  </w:style>
  <w:style w:type="paragraph" w:customStyle="1" w:styleId="SNSynopsisTOC">
    <w:name w:val="SN_Synopsis_TOC"/>
    <w:basedOn w:val="Normal"/>
    <w:rsid w:val="006143B1"/>
    <w:pPr>
      <w:spacing w:after="200" w:line="480" w:lineRule="auto"/>
      <w:jc w:val="both"/>
    </w:pPr>
    <w:rPr>
      <w:rFonts w:ascii="Times" w:eastAsia="Batang" w:hAnsi="Times"/>
      <w:szCs w:val="20"/>
      <w:lang w:eastAsia="en-US"/>
    </w:rPr>
  </w:style>
  <w:style w:type="paragraph" w:styleId="Bibliography">
    <w:name w:val="Bibliography"/>
    <w:basedOn w:val="Normal"/>
    <w:next w:val="Normal"/>
    <w:uiPriority w:val="70"/>
    <w:rsid w:val="00406E7D"/>
    <w:pPr>
      <w:tabs>
        <w:tab w:val="left" w:pos="504"/>
      </w:tabs>
      <w:ind w:left="504" w:hanging="504"/>
    </w:pPr>
  </w:style>
  <w:style w:type="paragraph" w:styleId="Revision">
    <w:name w:val="Revision"/>
    <w:hidden/>
    <w:uiPriority w:val="71"/>
    <w:rsid w:val="00E7746D"/>
    <w:rPr>
      <w:lang w:val="de-DE" w:eastAsia="ja-JP"/>
    </w:rPr>
  </w:style>
  <w:style w:type="paragraph" w:styleId="HTMLPreformatted">
    <w:name w:val="HTML Preformatted"/>
    <w:basedOn w:val="Normal"/>
    <w:link w:val="HTMLPreformattedChar"/>
    <w:uiPriority w:val="99"/>
    <w:semiHidden/>
    <w:unhideWhenUsed/>
    <w:rsid w:val="00F8310A"/>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8310A"/>
    <w:rPr>
      <w:rFonts w:ascii="Courier New" w:hAnsi="Courier New" w:cs="Courier New"/>
      <w:lang w:val="de-DE" w:eastAsia="ja-JP"/>
    </w:rPr>
  </w:style>
  <w:style w:type="paragraph" w:styleId="ListParagraph">
    <w:name w:val="List Paragraph"/>
    <w:basedOn w:val="Normal"/>
    <w:uiPriority w:val="72"/>
    <w:qFormat/>
    <w:rsid w:val="00854CD2"/>
    <w:pPr>
      <w:ind w:leftChars="400" w:left="800"/>
    </w:pPr>
  </w:style>
  <w:style w:type="character" w:styleId="PlaceholderText">
    <w:name w:val="Placeholder Text"/>
    <w:basedOn w:val="DefaultParagraphFont"/>
    <w:uiPriority w:val="99"/>
    <w:unhideWhenUsed/>
    <w:rsid w:val="00715230"/>
    <w:rPr>
      <w:color w:val="808080"/>
    </w:rPr>
  </w:style>
  <w:style w:type="paragraph" w:customStyle="1" w:styleId="RSCI02FigureSchemeChartwithtopbar">
    <w:name w:val="RSC I02 Figure/Scheme/Chart with top bar"/>
    <w:basedOn w:val="Normal"/>
    <w:link w:val="RSCI02FigureSchemeChartwithtopbarChar"/>
    <w:qFormat/>
    <w:rsid w:val="00B80C1F"/>
    <w:pPr>
      <w:pBdr>
        <w:top w:val="single" w:sz="12" w:space="5" w:color="999999"/>
      </w:pBdr>
      <w:spacing w:before="120" w:after="40"/>
      <w:jc w:val="both"/>
    </w:pPr>
    <w:rPr>
      <w:rFonts w:asciiTheme="minorHAnsi" w:eastAsiaTheme="minorEastAsia" w:hAnsiTheme="minorHAnsi"/>
      <w:w w:val="108"/>
      <w:kern w:val="0"/>
      <w:sz w:val="14"/>
      <w:szCs w:val="18"/>
      <w:lang w:val="en-GB" w:eastAsia="en-US"/>
    </w:rPr>
  </w:style>
  <w:style w:type="character" w:customStyle="1" w:styleId="RSCI02FigureSchemeChartwithtopbarChar">
    <w:name w:val="RSC I02 Figure/Scheme/Chart with top bar Char"/>
    <w:basedOn w:val="DefaultParagraphFont"/>
    <w:link w:val="RSCI02FigureSchemeChartwithtopbar"/>
    <w:rsid w:val="00B80C1F"/>
    <w:rPr>
      <w:rFonts w:asciiTheme="minorHAnsi" w:eastAsiaTheme="minorEastAsia" w:hAnsiTheme="minorHAnsi"/>
      <w:w w:val="108"/>
      <w:kern w:val="0"/>
      <w:sz w:val="14"/>
      <w:szCs w:val="18"/>
      <w:lang w:val="en-GB" w:eastAsia="en-US"/>
    </w:rPr>
  </w:style>
  <w:style w:type="character" w:customStyle="1" w:styleId="BalloonTextChar">
    <w:name w:val="Balloon Text Char"/>
    <w:basedOn w:val="DefaultParagraphFont"/>
    <w:link w:val="BalloonText"/>
    <w:semiHidden/>
    <w:rsid w:val="009F0FF3"/>
    <w:rPr>
      <w:rFonts w:ascii="Tahoma" w:hAnsi="Tahoma" w:cs="Tahoma"/>
      <w:sz w:val="16"/>
      <w:szCs w:val="16"/>
    </w:rPr>
  </w:style>
  <w:style w:type="paragraph" w:customStyle="1" w:styleId="RSCH01PaperTitle">
    <w:name w:val="RSC H01 Paper Title"/>
    <w:basedOn w:val="Normal"/>
    <w:next w:val="Normal"/>
    <w:link w:val="RSCH01PaperTitleChar"/>
    <w:qFormat/>
    <w:rsid w:val="009F0FF3"/>
    <w:pPr>
      <w:tabs>
        <w:tab w:val="left" w:pos="284"/>
      </w:tabs>
      <w:spacing w:before="400" w:after="160"/>
    </w:pPr>
    <w:rPr>
      <w:rFonts w:asciiTheme="minorHAnsi" w:eastAsiaTheme="minorEastAsia" w:hAnsiTheme="minorHAnsi"/>
      <w:b/>
      <w:kern w:val="0"/>
      <w:sz w:val="29"/>
      <w:szCs w:val="32"/>
      <w:lang w:val="en-GB" w:eastAsia="en-US"/>
    </w:rPr>
  </w:style>
  <w:style w:type="paragraph" w:customStyle="1" w:styleId="RSCH02PaperAuthorsandByline">
    <w:name w:val="RSC H02 Paper Authors and Byline"/>
    <w:basedOn w:val="Normal"/>
    <w:link w:val="RSCH02PaperAuthorsandBylineChar"/>
    <w:qFormat/>
    <w:rsid w:val="009F0FF3"/>
    <w:pPr>
      <w:spacing w:after="120" w:line="240" w:lineRule="exact"/>
    </w:pPr>
    <w:rPr>
      <w:rFonts w:asciiTheme="minorHAnsi" w:eastAsiaTheme="minorEastAsia" w:hAnsiTheme="minorHAnsi"/>
      <w:kern w:val="0"/>
      <w:sz w:val="20"/>
      <w:szCs w:val="22"/>
      <w:lang w:val="en-GB" w:eastAsia="en-US"/>
    </w:rPr>
  </w:style>
  <w:style w:type="paragraph" w:customStyle="1" w:styleId="RSCB01ARTAbstract">
    <w:name w:val="RSC B01 ART Abstract"/>
    <w:basedOn w:val="Normal"/>
    <w:link w:val="RSCB01ARTAbstractChar"/>
    <w:qFormat/>
    <w:rsid w:val="009F0FF3"/>
    <w:pPr>
      <w:spacing w:after="200" w:line="240" w:lineRule="exact"/>
      <w:jc w:val="both"/>
    </w:pPr>
    <w:rPr>
      <w:rFonts w:asciiTheme="minorHAnsi" w:eastAsiaTheme="minorEastAsia" w:hAnsiTheme="minorHAnsi" w:cstheme="minorBidi"/>
      <w:noProof/>
      <w:kern w:val="0"/>
      <w:sz w:val="16"/>
      <w:szCs w:val="22"/>
      <w:lang w:val="en-GB" w:eastAsia="en-GB"/>
    </w:rPr>
  </w:style>
  <w:style w:type="table" w:styleId="TableGrid">
    <w:name w:val="Table Grid"/>
    <w:basedOn w:val="TableNormal"/>
    <w:uiPriority w:val="59"/>
    <w:rsid w:val="009F0FF3"/>
    <w:rPr>
      <w:rFonts w:asciiTheme="minorHAnsi" w:eastAsiaTheme="minorEastAsia" w:hAnsiTheme="minorHAnsi" w:cstheme="minorBidi"/>
      <w:kern w:val="0"/>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9F0FF3"/>
    <w:pPr>
      <w:spacing w:before="160" w:line="240" w:lineRule="exact"/>
    </w:pPr>
    <w:rPr>
      <w:sz w:val="18"/>
      <w:szCs w:val="18"/>
    </w:rPr>
  </w:style>
  <w:style w:type="paragraph" w:customStyle="1" w:styleId="RSCB02ArticleText">
    <w:name w:val="RSC B02 Article Text"/>
    <w:basedOn w:val="Normal"/>
    <w:link w:val="RSCB02ArticleTextChar"/>
    <w:qFormat/>
    <w:rsid w:val="009F0FF3"/>
    <w:pPr>
      <w:spacing w:line="240" w:lineRule="exact"/>
      <w:jc w:val="both"/>
    </w:pPr>
    <w:rPr>
      <w:rFonts w:asciiTheme="minorHAnsi" w:eastAsiaTheme="minorEastAsia" w:hAnsiTheme="minorHAnsi"/>
      <w:w w:val="108"/>
      <w:kern w:val="0"/>
      <w:sz w:val="18"/>
      <w:szCs w:val="18"/>
      <w:lang w:val="en-GB" w:eastAsia="en-US"/>
    </w:rPr>
  </w:style>
  <w:style w:type="character" w:customStyle="1" w:styleId="06CHeading">
    <w:name w:val="06 C Heading"/>
    <w:basedOn w:val="RSCB02ArticleTextChar"/>
    <w:uiPriority w:val="1"/>
    <w:rsid w:val="009F0FF3"/>
    <w:rPr>
      <w:rFonts w:ascii="Times New Roman" w:eastAsiaTheme="minorEastAsia" w:hAnsi="Times New Roman"/>
      <w:b/>
      <w:smallCaps/>
      <w:w w:val="108"/>
      <w:kern w:val="0"/>
      <w:sz w:val="18"/>
      <w:szCs w:val="18"/>
      <w:lang w:val="en-GB" w:eastAsia="en-US"/>
    </w:rPr>
  </w:style>
  <w:style w:type="character" w:customStyle="1" w:styleId="RSCB02ArticleTextChar">
    <w:name w:val="RSC B02 Article Text Char"/>
    <w:basedOn w:val="DefaultParagraphFont"/>
    <w:link w:val="RSCB02ArticleText"/>
    <w:rsid w:val="009F0FF3"/>
    <w:rPr>
      <w:rFonts w:asciiTheme="minorHAnsi" w:eastAsiaTheme="minorEastAsia" w:hAnsiTheme="minorHAnsi"/>
      <w:w w:val="108"/>
      <w:kern w:val="0"/>
      <w:sz w:val="18"/>
      <w:szCs w:val="18"/>
      <w:lang w:val="en-GB" w:eastAsia="en-US"/>
    </w:rPr>
  </w:style>
  <w:style w:type="paragraph" w:customStyle="1" w:styleId="09ListText">
    <w:name w:val="09 List Text"/>
    <w:basedOn w:val="RSCB02ArticleText"/>
    <w:link w:val="09ListTextChar"/>
    <w:rsid w:val="009F0FF3"/>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9F0FF3"/>
    <w:pPr>
      <w:numPr>
        <w:numId w:val="2"/>
      </w:numPr>
      <w:pBdr>
        <w:top w:val="single" w:sz="12" w:space="1" w:color="A6A6A6" w:themeColor="background1" w:themeShade="A6"/>
      </w:pBdr>
      <w:ind w:left="85" w:hanging="85"/>
      <w:suppressOverlap/>
    </w:pPr>
    <w:rPr>
      <w:rFonts w:asciiTheme="minorHAnsi" w:eastAsiaTheme="minorEastAsia" w:hAnsiTheme="minorHAnsi"/>
      <w:i/>
      <w:w w:val="105"/>
      <w:kern w:val="0"/>
      <w:sz w:val="14"/>
      <w:szCs w:val="14"/>
      <w:lang w:val="en-GB" w:eastAsia="en-US"/>
    </w:rPr>
  </w:style>
  <w:style w:type="paragraph" w:customStyle="1" w:styleId="RSCI01FigureSchemeChartwithbottombar">
    <w:name w:val="RSC I01 Figure/Scheme/Chart with bottom bar"/>
    <w:basedOn w:val="Normal"/>
    <w:link w:val="RSCI01FigureSchemeChartwithbottombarChar"/>
    <w:qFormat/>
    <w:rsid w:val="009F0FF3"/>
    <w:pPr>
      <w:pBdr>
        <w:bottom w:val="single" w:sz="12" w:space="5" w:color="999999"/>
      </w:pBdr>
      <w:spacing w:before="40" w:after="120" w:line="120" w:lineRule="exact"/>
      <w:jc w:val="both"/>
    </w:pPr>
    <w:rPr>
      <w:rFonts w:asciiTheme="minorHAnsi" w:eastAsiaTheme="minorEastAsia" w:hAnsiTheme="minorHAnsi" w:cstheme="minorHAnsi"/>
      <w:w w:val="108"/>
      <w:kern w:val="0"/>
      <w:sz w:val="14"/>
      <w:szCs w:val="14"/>
      <w:lang w:val="en-GB" w:eastAsia="en-US"/>
    </w:rPr>
  </w:style>
  <w:style w:type="paragraph" w:customStyle="1" w:styleId="RSCI03FigureSchemeChartUncaptioned">
    <w:name w:val="RSC I03 Figure/Scheme/Chart Uncaptioned"/>
    <w:basedOn w:val="Normal"/>
    <w:link w:val="RSCI03FigureSchemeChartUncaptionedChar"/>
    <w:qFormat/>
    <w:rsid w:val="009F0FF3"/>
    <w:pPr>
      <w:spacing w:before="160" w:after="160"/>
      <w:jc w:val="center"/>
    </w:pPr>
    <w:rPr>
      <w:rFonts w:asciiTheme="minorHAnsi" w:eastAsiaTheme="minorEastAsia" w:hAnsiTheme="minorHAnsi"/>
      <w:kern w:val="0"/>
      <w:sz w:val="16"/>
      <w:szCs w:val="16"/>
      <w:lang w:val="en-GB" w:eastAsia="en-US"/>
    </w:rPr>
  </w:style>
  <w:style w:type="paragraph" w:customStyle="1" w:styleId="RSCB03MathematicsGreeketc">
    <w:name w:val="RSC B03 Mathematics/Greek etc"/>
    <w:basedOn w:val="Normal"/>
    <w:link w:val="RSCB03MathematicsGreeketcChar"/>
    <w:qFormat/>
    <w:rsid w:val="009F0FF3"/>
    <w:pPr>
      <w:tabs>
        <w:tab w:val="center" w:pos="2268"/>
        <w:tab w:val="right" w:pos="4536"/>
      </w:tabs>
      <w:spacing w:before="160" w:after="160"/>
    </w:pPr>
    <w:rPr>
      <w:rFonts w:eastAsiaTheme="minorEastAsia" w:cstheme="minorBidi"/>
      <w:kern w:val="0"/>
      <w:sz w:val="18"/>
      <w:szCs w:val="22"/>
      <w:lang w:val="en-GB" w:eastAsia="en-US"/>
    </w:rPr>
  </w:style>
  <w:style w:type="paragraph" w:customStyle="1" w:styleId="RSCB09Biography">
    <w:name w:val="RSC B09 Biography"/>
    <w:basedOn w:val="RSCB02ArticleText"/>
    <w:link w:val="RSCB09BiographyChar"/>
    <w:qFormat/>
    <w:rsid w:val="009F0FF3"/>
    <w:pPr>
      <w:pBdr>
        <w:top w:val="single" w:sz="6" w:space="1" w:color="auto"/>
      </w:pBdr>
    </w:pPr>
    <w:rPr>
      <w:i/>
    </w:rPr>
  </w:style>
  <w:style w:type="character" w:customStyle="1" w:styleId="RSCB09BiographyChar">
    <w:name w:val="RSC B09 Biography Char"/>
    <w:basedOn w:val="RSCB02ArticleTextChar"/>
    <w:link w:val="RSCB09Biography"/>
    <w:rsid w:val="009F0FF3"/>
    <w:rPr>
      <w:rFonts w:asciiTheme="minorHAnsi" w:eastAsiaTheme="minorEastAsia" w:hAnsiTheme="minorHAnsi"/>
      <w:i/>
      <w:w w:val="108"/>
      <w:kern w:val="0"/>
      <w:sz w:val="18"/>
      <w:szCs w:val="18"/>
      <w:lang w:val="en-GB" w:eastAsia="en-US"/>
    </w:rPr>
  </w:style>
  <w:style w:type="paragraph" w:customStyle="1" w:styleId="RSCF02FootnotestoTitleAuthors">
    <w:name w:val="RSC F02 Footnotes to Title/Authors"/>
    <w:basedOn w:val="Normal"/>
    <w:link w:val="RSCF02FootnotestoTitleAuthorsChar"/>
    <w:qFormat/>
    <w:rsid w:val="009F0FF3"/>
    <w:pPr>
      <w:tabs>
        <w:tab w:val="left" w:pos="284"/>
      </w:tabs>
      <w:suppressOverlap/>
      <w:jc w:val="both"/>
    </w:pPr>
    <w:rPr>
      <w:rFonts w:asciiTheme="minorHAnsi" w:eastAsiaTheme="minorEastAsia" w:hAnsiTheme="minorHAnsi"/>
      <w:w w:val="105"/>
      <w:kern w:val="0"/>
      <w:sz w:val="14"/>
      <w:szCs w:val="14"/>
      <w:lang w:val="en-GB" w:eastAsia="en-US"/>
    </w:rPr>
  </w:style>
  <w:style w:type="character" w:customStyle="1" w:styleId="RSCF01FootnoteAuthorAddressChar">
    <w:name w:val="RSC F01 Footnote Author Address Char"/>
    <w:basedOn w:val="DefaultParagraphFont"/>
    <w:link w:val="RSCF01FootnoteAuthorAddress"/>
    <w:rsid w:val="009F0FF3"/>
    <w:rPr>
      <w:rFonts w:asciiTheme="minorHAnsi" w:eastAsiaTheme="minorEastAsia" w:hAnsiTheme="minorHAnsi"/>
      <w:i/>
      <w:w w:val="105"/>
      <w:kern w:val="0"/>
      <w:sz w:val="14"/>
      <w:szCs w:val="14"/>
      <w:lang w:val="en-GB" w:eastAsia="en-US"/>
    </w:rPr>
  </w:style>
  <w:style w:type="paragraph" w:customStyle="1" w:styleId="RSCR02References">
    <w:name w:val="RSC R02 References"/>
    <w:basedOn w:val="RSCB02ArticleText"/>
    <w:link w:val="RSCR02ReferencesChar"/>
    <w:qFormat/>
    <w:rsid w:val="009F0FF3"/>
    <w:pPr>
      <w:numPr>
        <w:numId w:val="1"/>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9F0FF3"/>
    <w:rPr>
      <w:rFonts w:asciiTheme="minorHAnsi" w:eastAsiaTheme="minorEastAsia" w:hAnsiTheme="minorHAnsi"/>
      <w:w w:val="105"/>
      <w:kern w:val="0"/>
      <w:sz w:val="14"/>
      <w:szCs w:val="14"/>
      <w:lang w:val="en-GB" w:eastAsia="en-US"/>
    </w:rPr>
  </w:style>
  <w:style w:type="paragraph" w:styleId="NoSpacing">
    <w:name w:val="No Spacing"/>
    <w:uiPriority w:val="1"/>
    <w:rsid w:val="009F0FF3"/>
    <w:rPr>
      <w:rFonts w:asciiTheme="minorHAnsi" w:eastAsiaTheme="minorEastAsia" w:hAnsiTheme="minorHAnsi" w:cstheme="minorBidi"/>
      <w:kern w:val="0"/>
      <w:sz w:val="22"/>
      <w:szCs w:val="22"/>
      <w:lang w:val="en-GB" w:eastAsia="en-US"/>
    </w:rPr>
  </w:style>
  <w:style w:type="character" w:customStyle="1" w:styleId="RSCR02ReferencesChar">
    <w:name w:val="RSC R02 References Char"/>
    <w:basedOn w:val="DefaultParagraphFont"/>
    <w:link w:val="RSCR02References"/>
    <w:rsid w:val="009F0FF3"/>
    <w:rPr>
      <w:rFonts w:asciiTheme="minorHAnsi" w:eastAsiaTheme="minorEastAsia" w:hAnsiTheme="minorHAnsi"/>
      <w:w w:val="105"/>
      <w:kern w:val="0"/>
      <w:sz w:val="18"/>
      <w:szCs w:val="18"/>
      <w:lang w:val="en-GB" w:eastAsia="en-US"/>
    </w:rPr>
  </w:style>
  <w:style w:type="paragraph" w:customStyle="1" w:styleId="RSCB04AHeadingSection">
    <w:name w:val="RSC B04 A Heading (Section)"/>
    <w:basedOn w:val="Normal"/>
    <w:link w:val="RSCB04AHeadingSectionChar"/>
    <w:qFormat/>
    <w:rsid w:val="009F0FF3"/>
    <w:pPr>
      <w:spacing w:before="400" w:after="80"/>
    </w:pPr>
    <w:rPr>
      <w:rFonts w:asciiTheme="minorHAnsi" w:eastAsiaTheme="minorEastAsia" w:hAnsiTheme="minorHAnsi" w:cstheme="minorBidi"/>
      <w:b/>
      <w:kern w:val="0"/>
      <w:szCs w:val="22"/>
      <w:lang w:val="en-GB" w:eastAsia="en-US"/>
    </w:rPr>
  </w:style>
  <w:style w:type="character" w:customStyle="1" w:styleId="RSCH01PaperTitleChar">
    <w:name w:val="RSC H01 Paper Title Char"/>
    <w:basedOn w:val="DefaultParagraphFont"/>
    <w:link w:val="RSCH01PaperTitle"/>
    <w:rsid w:val="009F0FF3"/>
    <w:rPr>
      <w:rFonts w:asciiTheme="minorHAnsi" w:eastAsiaTheme="minorEastAsia" w:hAnsiTheme="minorHAnsi"/>
      <w:b/>
      <w:kern w:val="0"/>
      <w:sz w:val="29"/>
      <w:szCs w:val="32"/>
      <w:lang w:val="en-GB" w:eastAsia="en-US"/>
    </w:rPr>
  </w:style>
  <w:style w:type="character" w:customStyle="1" w:styleId="RSCH02PaperAuthorsandBylineChar">
    <w:name w:val="RSC H02 Paper Authors and Byline Char"/>
    <w:basedOn w:val="DefaultParagraphFont"/>
    <w:link w:val="RSCH02PaperAuthorsandByline"/>
    <w:rsid w:val="009F0FF3"/>
    <w:rPr>
      <w:rFonts w:asciiTheme="minorHAnsi" w:eastAsiaTheme="minorEastAsia" w:hAnsiTheme="minorHAnsi"/>
      <w:kern w:val="0"/>
      <w:sz w:val="20"/>
      <w:szCs w:val="22"/>
      <w:lang w:val="en-GB" w:eastAsia="en-US"/>
    </w:rPr>
  </w:style>
  <w:style w:type="character" w:customStyle="1" w:styleId="RSCB01ARTAbstractChar">
    <w:name w:val="RSC B01 ART Abstract Char"/>
    <w:basedOn w:val="DefaultParagraphFont"/>
    <w:link w:val="RSCB01ARTAbstract"/>
    <w:rsid w:val="009F0FF3"/>
    <w:rPr>
      <w:rFonts w:asciiTheme="minorHAnsi" w:eastAsiaTheme="minorEastAsia" w:hAnsiTheme="minorHAnsi" w:cstheme="minorBidi"/>
      <w:noProof/>
      <w:kern w:val="0"/>
      <w:sz w:val="16"/>
      <w:szCs w:val="22"/>
      <w:lang w:val="en-GB" w:eastAsia="en-GB"/>
    </w:rPr>
  </w:style>
  <w:style w:type="character" w:customStyle="1" w:styleId="09ListTextChar">
    <w:name w:val="09 List Text Char"/>
    <w:basedOn w:val="RSCB02ArticleTextChar"/>
    <w:link w:val="09ListText"/>
    <w:rsid w:val="009F0FF3"/>
    <w:rPr>
      <w:rFonts w:asciiTheme="minorHAnsi" w:eastAsia="Times New Roman" w:hAnsiTheme="minorHAnsi"/>
      <w:w w:val="108"/>
      <w:kern w:val="0"/>
      <w:sz w:val="18"/>
      <w:szCs w:val="18"/>
      <w:lang w:val="en-GB" w:eastAsia="en-GB"/>
    </w:rPr>
  </w:style>
  <w:style w:type="character" w:customStyle="1" w:styleId="RSCB04AHeadingSectionChar">
    <w:name w:val="RSC B04 A Heading (Section) Char"/>
    <w:basedOn w:val="DefaultParagraphFont"/>
    <w:link w:val="RSCB04AHeadingSection"/>
    <w:rsid w:val="009F0FF3"/>
    <w:rPr>
      <w:rFonts w:asciiTheme="minorHAnsi" w:eastAsiaTheme="minorEastAsia" w:hAnsiTheme="minorHAnsi" w:cstheme="minorBidi"/>
      <w:b/>
      <w:kern w:val="0"/>
      <w:szCs w:val="22"/>
      <w:lang w:val="en-GB" w:eastAsia="en-US"/>
    </w:rPr>
  </w:style>
  <w:style w:type="character" w:customStyle="1" w:styleId="05BHeadingChar">
    <w:name w:val="05 B Heading Char"/>
    <w:basedOn w:val="RSCB04AHeadingSectionChar"/>
    <w:link w:val="05BHeading"/>
    <w:rsid w:val="009F0FF3"/>
    <w:rPr>
      <w:rFonts w:asciiTheme="minorHAnsi" w:eastAsiaTheme="minorEastAsia" w:hAnsiTheme="minorHAnsi" w:cstheme="minorBidi"/>
      <w:b/>
      <w:kern w:val="0"/>
      <w:sz w:val="18"/>
      <w:szCs w:val="18"/>
      <w:lang w:val="en-GB" w:eastAsia="en-US"/>
    </w:rPr>
  </w:style>
  <w:style w:type="paragraph" w:customStyle="1" w:styleId="RSCT01TableTitlewithtopbar">
    <w:name w:val="RSC T01 Table Title with top bar"/>
    <w:basedOn w:val="Normal"/>
    <w:link w:val="RSCT01TableTitlewithtopbarChar"/>
    <w:qFormat/>
    <w:rsid w:val="009F0FF3"/>
    <w:pPr>
      <w:keepNext/>
      <w:keepLines/>
      <w:pBdr>
        <w:top w:val="single" w:sz="12" w:space="1" w:color="999999"/>
        <w:bottom w:val="single" w:sz="6" w:space="1" w:color="auto"/>
      </w:pBdr>
      <w:spacing w:before="120" w:after="120" w:line="200" w:lineRule="exact"/>
      <w:jc w:val="both"/>
    </w:pPr>
    <w:rPr>
      <w:rFonts w:asciiTheme="minorHAnsi" w:eastAsia="Times New Roman" w:hAnsiTheme="minorHAnsi"/>
      <w:kern w:val="0"/>
      <w:sz w:val="14"/>
      <w:szCs w:val="20"/>
      <w:lang w:val="en-GB" w:eastAsia="en-GB"/>
    </w:rPr>
  </w:style>
  <w:style w:type="character" w:customStyle="1" w:styleId="RSCI01FigureSchemeChartwithbottombarChar">
    <w:name w:val="RSC I01 Figure/Scheme/Chart with bottom bar Char"/>
    <w:basedOn w:val="DefaultParagraphFont"/>
    <w:link w:val="RSCI01FigureSchemeChartwithbottombar"/>
    <w:rsid w:val="009F0FF3"/>
    <w:rPr>
      <w:rFonts w:asciiTheme="minorHAnsi" w:eastAsiaTheme="minorEastAsia" w:hAnsiTheme="minorHAnsi" w:cstheme="minorHAnsi"/>
      <w:w w:val="108"/>
      <w:kern w:val="0"/>
      <w:sz w:val="14"/>
      <w:szCs w:val="14"/>
      <w:lang w:val="en-GB" w:eastAsia="en-US"/>
    </w:rPr>
  </w:style>
  <w:style w:type="character" w:customStyle="1" w:styleId="RSCI03FigureSchemeChartUncaptionedChar">
    <w:name w:val="RSC I03 Figure/Scheme/Chart Uncaptioned Char"/>
    <w:basedOn w:val="DefaultParagraphFont"/>
    <w:link w:val="RSCI03FigureSchemeChartUncaptioned"/>
    <w:rsid w:val="009F0FF3"/>
    <w:rPr>
      <w:rFonts w:asciiTheme="minorHAnsi" w:eastAsiaTheme="minorEastAsia" w:hAnsiTheme="minorHAnsi"/>
      <w:kern w:val="0"/>
      <w:sz w:val="16"/>
      <w:szCs w:val="16"/>
      <w:lang w:val="en-GB" w:eastAsia="en-US"/>
    </w:rPr>
  </w:style>
  <w:style w:type="character" w:customStyle="1" w:styleId="RSCB03MathematicsGreeketcChar">
    <w:name w:val="RSC B03 Mathematics/Greek etc Char"/>
    <w:basedOn w:val="DefaultParagraphFont"/>
    <w:link w:val="RSCB03MathematicsGreeketc"/>
    <w:rsid w:val="009F0FF3"/>
    <w:rPr>
      <w:rFonts w:eastAsiaTheme="minorEastAsia" w:cstheme="minorBidi"/>
      <w:kern w:val="0"/>
      <w:sz w:val="18"/>
      <w:szCs w:val="22"/>
      <w:lang w:val="en-GB" w:eastAsia="en-US"/>
    </w:rPr>
  </w:style>
  <w:style w:type="paragraph" w:customStyle="1" w:styleId="RSCT03TableBody">
    <w:name w:val="RSC T03 Table Body"/>
    <w:basedOn w:val="Normal"/>
    <w:link w:val="RSCT03TableBodyChar"/>
    <w:qFormat/>
    <w:rsid w:val="009F0FF3"/>
    <w:pPr>
      <w:keepNext/>
      <w:keepLines/>
      <w:spacing w:line="220" w:lineRule="exact"/>
      <w:jc w:val="center"/>
    </w:pPr>
    <w:rPr>
      <w:rFonts w:asciiTheme="minorHAnsi" w:eastAsia="Times New Roman" w:hAnsiTheme="minorHAnsi"/>
      <w:kern w:val="0"/>
      <w:sz w:val="16"/>
      <w:szCs w:val="16"/>
      <w:lang w:val="en-GB" w:eastAsia="en-GB"/>
    </w:rPr>
  </w:style>
  <w:style w:type="character" w:customStyle="1" w:styleId="RSCT01TableTitlewithtopbarChar">
    <w:name w:val="RSC T01 Table Title with top bar Char"/>
    <w:basedOn w:val="DefaultParagraphFont"/>
    <w:link w:val="RSCT01TableTitlewithtopbar"/>
    <w:rsid w:val="009F0FF3"/>
    <w:rPr>
      <w:rFonts w:asciiTheme="minorHAnsi" w:eastAsia="Times New Roman" w:hAnsiTheme="minorHAnsi"/>
      <w:kern w:val="0"/>
      <w:sz w:val="14"/>
      <w:szCs w:val="20"/>
      <w:lang w:val="en-GB" w:eastAsia="en-GB"/>
    </w:rPr>
  </w:style>
  <w:style w:type="paragraph" w:customStyle="1" w:styleId="RSCT04TableFootnotewithbottombar">
    <w:name w:val="RSC T04 Table Footnote with bottom bar"/>
    <w:basedOn w:val="Normal"/>
    <w:link w:val="RSCT04TableFootnotewithbottombarChar"/>
    <w:qFormat/>
    <w:rsid w:val="009F0FF3"/>
    <w:pPr>
      <w:keepLines/>
      <w:pBdr>
        <w:bottom w:val="single" w:sz="12" w:space="1" w:color="999999"/>
      </w:pBdr>
      <w:spacing w:before="120" w:after="160" w:line="200" w:lineRule="exact"/>
      <w:jc w:val="both"/>
    </w:pPr>
    <w:rPr>
      <w:rFonts w:asciiTheme="minorHAnsi" w:eastAsia="Times New Roman" w:hAnsiTheme="minorHAnsi"/>
      <w:kern w:val="0"/>
      <w:sz w:val="15"/>
      <w:szCs w:val="20"/>
      <w:lang w:val="en-GB" w:eastAsia="en-GB"/>
    </w:rPr>
  </w:style>
  <w:style w:type="character" w:customStyle="1" w:styleId="RSCT03TableBodyChar">
    <w:name w:val="RSC T03 Table Body Char"/>
    <w:basedOn w:val="DefaultParagraphFont"/>
    <w:link w:val="RSCT03TableBody"/>
    <w:rsid w:val="009F0FF3"/>
    <w:rPr>
      <w:rFonts w:asciiTheme="minorHAnsi" w:eastAsia="Times New Roman" w:hAnsiTheme="minorHAnsi"/>
      <w:kern w:val="0"/>
      <w:sz w:val="16"/>
      <w:szCs w:val="16"/>
      <w:lang w:val="en-GB" w:eastAsia="en-GB"/>
    </w:rPr>
  </w:style>
  <w:style w:type="character" w:customStyle="1" w:styleId="RSCT04TableFootnotewithbottombarChar">
    <w:name w:val="RSC T04 Table Footnote with bottom bar Char"/>
    <w:basedOn w:val="DefaultParagraphFont"/>
    <w:link w:val="RSCT04TableFootnotewithbottombar"/>
    <w:rsid w:val="009F0FF3"/>
    <w:rPr>
      <w:rFonts w:asciiTheme="minorHAnsi" w:eastAsia="Times New Roman" w:hAnsiTheme="minorHAnsi"/>
      <w:kern w:val="0"/>
      <w:sz w:val="15"/>
      <w:szCs w:val="20"/>
      <w:lang w:val="en-GB" w:eastAsia="en-GB"/>
    </w:rPr>
  </w:style>
  <w:style w:type="character" w:customStyle="1" w:styleId="FootnoteTextChar">
    <w:name w:val="Footnote Text Char"/>
    <w:basedOn w:val="DefaultParagraphFont"/>
    <w:link w:val="FootnoteText"/>
    <w:semiHidden/>
    <w:rsid w:val="009F0FF3"/>
    <w:rPr>
      <w:rFonts w:eastAsia="Times New Roman"/>
      <w:sz w:val="20"/>
      <w:szCs w:val="20"/>
      <w:lang w:val="en-GB" w:eastAsia="ro-RO"/>
    </w:rPr>
  </w:style>
  <w:style w:type="character" w:styleId="FootnoteReference">
    <w:name w:val="footnote reference"/>
    <w:basedOn w:val="DefaultParagraphFont"/>
    <w:uiPriority w:val="99"/>
    <w:semiHidden/>
    <w:unhideWhenUsed/>
    <w:rsid w:val="009F0FF3"/>
    <w:rPr>
      <w:vertAlign w:val="superscript"/>
    </w:rPr>
  </w:style>
  <w:style w:type="paragraph" w:styleId="Caption">
    <w:name w:val="caption"/>
    <w:basedOn w:val="Normal"/>
    <w:next w:val="Normal"/>
    <w:uiPriority w:val="35"/>
    <w:unhideWhenUsed/>
    <w:qFormat/>
    <w:rsid w:val="009F0FF3"/>
    <w:pPr>
      <w:spacing w:after="200" w:line="200" w:lineRule="exact"/>
    </w:pPr>
    <w:rPr>
      <w:rFonts w:asciiTheme="minorHAnsi" w:eastAsiaTheme="minorEastAsia" w:hAnsiTheme="minorHAnsi" w:cstheme="minorBidi"/>
      <w:bCs/>
      <w:kern w:val="0"/>
      <w:sz w:val="14"/>
      <w:szCs w:val="18"/>
      <w:lang w:val="en-GB" w:eastAsia="en-US"/>
    </w:rPr>
  </w:style>
  <w:style w:type="paragraph" w:customStyle="1" w:styleId="Style1">
    <w:name w:val="Style1"/>
    <w:basedOn w:val="RSCB02ArticleText"/>
    <w:link w:val="Style1Char"/>
    <w:rsid w:val="009F0FF3"/>
  </w:style>
  <w:style w:type="paragraph" w:customStyle="1" w:styleId="RSCT05TableFootnotewithoutbottombar">
    <w:name w:val="RSC T05 Table Footnote without bottom bar"/>
    <w:basedOn w:val="RSCT04TableFootnotewithbottombar"/>
    <w:link w:val="RSCT05TableFootnotewithoutbottombarChar"/>
    <w:qFormat/>
    <w:rsid w:val="009F0FF3"/>
    <w:pPr>
      <w:pBdr>
        <w:bottom w:val="none" w:sz="0" w:space="0" w:color="auto"/>
      </w:pBdr>
    </w:pPr>
  </w:style>
  <w:style w:type="character" w:customStyle="1" w:styleId="Style1Char">
    <w:name w:val="Style1 Char"/>
    <w:basedOn w:val="RSCB02ArticleTextChar"/>
    <w:link w:val="Style1"/>
    <w:rsid w:val="009F0FF3"/>
    <w:rPr>
      <w:rFonts w:asciiTheme="minorHAnsi" w:eastAsiaTheme="minorEastAsia" w:hAnsiTheme="minorHAnsi"/>
      <w:w w:val="108"/>
      <w:kern w:val="0"/>
      <w:sz w:val="18"/>
      <w:szCs w:val="18"/>
      <w:lang w:val="en-GB" w:eastAsia="en-US"/>
    </w:rPr>
  </w:style>
  <w:style w:type="paragraph" w:customStyle="1" w:styleId="RSCT02Tabletitlewithouttopbar">
    <w:name w:val="RSC T02 Table title without top bar"/>
    <w:basedOn w:val="RSCT01TableTitlewithtopbar"/>
    <w:link w:val="RSCT02TabletitlewithouttopbarChar"/>
    <w:qFormat/>
    <w:rsid w:val="009F0FF3"/>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9F0FF3"/>
    <w:rPr>
      <w:rFonts w:asciiTheme="minorHAnsi" w:eastAsia="Times New Roman" w:hAnsiTheme="minorHAnsi"/>
      <w:kern w:val="0"/>
      <w:sz w:val="15"/>
      <w:szCs w:val="20"/>
      <w:lang w:val="en-GB" w:eastAsia="en-GB"/>
    </w:rPr>
  </w:style>
  <w:style w:type="paragraph" w:customStyle="1" w:styleId="RSCI04CaptiontoFigureSchemeChart">
    <w:name w:val="RSC I04 Caption to Figure/Scheme/Chart"/>
    <w:link w:val="RSCI04CaptiontoFigureSchemeChartChar"/>
    <w:qFormat/>
    <w:rsid w:val="009F0FF3"/>
    <w:pPr>
      <w:spacing w:after="200" w:line="200" w:lineRule="exact"/>
      <w:jc w:val="both"/>
    </w:pPr>
    <w:rPr>
      <w:rFonts w:asciiTheme="minorHAnsi" w:eastAsiaTheme="minorEastAsia" w:hAnsiTheme="minorHAnsi" w:cstheme="minorBidi"/>
      <w:bCs/>
      <w:kern w:val="0"/>
      <w:sz w:val="14"/>
      <w:szCs w:val="18"/>
      <w:lang w:val="en-GB" w:eastAsia="en-US"/>
    </w:rPr>
  </w:style>
  <w:style w:type="character" w:customStyle="1" w:styleId="RSCT02TabletitlewithouttopbarChar">
    <w:name w:val="RSC T02 Table title without top bar Char"/>
    <w:basedOn w:val="RSCT01TableTitlewithtopbarChar"/>
    <w:link w:val="RSCT02Tabletitlewithouttopbar"/>
    <w:rsid w:val="009F0FF3"/>
    <w:rPr>
      <w:rFonts w:asciiTheme="minorHAnsi" w:eastAsia="Times New Roman" w:hAnsiTheme="minorHAnsi"/>
      <w:kern w:val="0"/>
      <w:sz w:val="14"/>
      <w:szCs w:val="20"/>
      <w:lang w:val="en-GB" w:eastAsia="en-GB"/>
    </w:rPr>
  </w:style>
  <w:style w:type="paragraph" w:customStyle="1" w:styleId="RSCR01Footnotestomaintext">
    <w:name w:val="RSC R01 Footnotes to main text"/>
    <w:link w:val="RSCR01FootnotestomaintextChar"/>
    <w:qFormat/>
    <w:rsid w:val="009F0FF3"/>
    <w:pPr>
      <w:spacing w:after="200" w:line="200" w:lineRule="exact"/>
      <w:jc w:val="both"/>
    </w:pPr>
    <w:rPr>
      <w:rFonts w:asciiTheme="minorHAnsi" w:eastAsiaTheme="minorEastAsia" w:hAnsiTheme="minorHAnsi" w:cstheme="minorBidi"/>
      <w:bCs/>
      <w:kern w:val="0"/>
      <w:sz w:val="18"/>
      <w:szCs w:val="18"/>
      <w:lang w:val="en-GB" w:eastAsia="en-US"/>
    </w:rPr>
  </w:style>
  <w:style w:type="character" w:customStyle="1" w:styleId="RSCI04CaptiontoFigureSchemeChartChar">
    <w:name w:val="RSC I04 Caption to Figure/Scheme/Chart Char"/>
    <w:basedOn w:val="DefaultParagraphFont"/>
    <w:link w:val="RSCI04CaptiontoFigureSchemeChart"/>
    <w:rsid w:val="009F0FF3"/>
    <w:rPr>
      <w:rFonts w:asciiTheme="minorHAnsi" w:eastAsiaTheme="minorEastAsia" w:hAnsiTheme="minorHAnsi" w:cstheme="minorBidi"/>
      <w:bCs/>
      <w:kern w:val="0"/>
      <w:sz w:val="14"/>
      <w:szCs w:val="18"/>
      <w:lang w:val="en-GB" w:eastAsia="en-US"/>
    </w:rPr>
  </w:style>
  <w:style w:type="paragraph" w:customStyle="1" w:styleId="RSCM01ReceivedAccepted">
    <w:name w:val="RSC M01 Received/Accepted"/>
    <w:basedOn w:val="Normal"/>
    <w:link w:val="RSCM01ReceivedAcceptedChar"/>
    <w:qFormat/>
    <w:rsid w:val="009F0FF3"/>
    <w:pPr>
      <w:spacing w:before="960" w:line="180" w:lineRule="exact"/>
      <w:contextualSpacing/>
    </w:pPr>
    <w:rPr>
      <w:rFonts w:asciiTheme="minorHAnsi" w:eastAsiaTheme="minorEastAsia" w:hAnsiTheme="minorHAnsi" w:cstheme="minorBidi"/>
      <w:noProof/>
      <w:kern w:val="0"/>
      <w:sz w:val="14"/>
      <w:szCs w:val="14"/>
      <w:lang w:val="en-GB" w:eastAsia="en-GB"/>
    </w:rPr>
  </w:style>
  <w:style w:type="character" w:customStyle="1" w:styleId="RSCR01FootnotestomaintextChar">
    <w:name w:val="RSC R01 Footnotes to main text Char"/>
    <w:basedOn w:val="RSCI04CaptiontoFigureSchemeChartChar"/>
    <w:link w:val="RSCR01Footnotestomaintext"/>
    <w:rsid w:val="009F0FF3"/>
    <w:rPr>
      <w:rFonts w:asciiTheme="minorHAnsi" w:eastAsiaTheme="minorEastAsia" w:hAnsiTheme="minorHAnsi" w:cstheme="minorBidi"/>
      <w:bCs/>
      <w:kern w:val="0"/>
      <w:sz w:val="18"/>
      <w:szCs w:val="18"/>
      <w:lang w:val="en-GB" w:eastAsia="en-US"/>
    </w:rPr>
  </w:style>
  <w:style w:type="paragraph" w:customStyle="1" w:styleId="RSCM02DOI">
    <w:name w:val="RSC M02 DOI"/>
    <w:basedOn w:val="Normal"/>
    <w:link w:val="RSCM02DOIChar"/>
    <w:qFormat/>
    <w:rsid w:val="009F0FF3"/>
    <w:pPr>
      <w:spacing w:before="180" w:line="180" w:lineRule="exact"/>
    </w:pPr>
    <w:rPr>
      <w:rFonts w:asciiTheme="minorHAnsi" w:eastAsiaTheme="minorEastAsia" w:hAnsiTheme="minorHAnsi" w:cstheme="minorBidi"/>
      <w:kern w:val="0"/>
      <w:sz w:val="14"/>
      <w:szCs w:val="14"/>
      <w:lang w:val="en-GB" w:eastAsia="en-US"/>
    </w:rPr>
  </w:style>
  <w:style w:type="character" w:customStyle="1" w:styleId="RSCM01ReceivedAcceptedChar">
    <w:name w:val="RSC M01 Received/Accepted Char"/>
    <w:basedOn w:val="DefaultParagraphFont"/>
    <w:link w:val="RSCM01ReceivedAccepted"/>
    <w:rsid w:val="009F0FF3"/>
    <w:rPr>
      <w:rFonts w:asciiTheme="minorHAnsi" w:eastAsiaTheme="minorEastAsia" w:hAnsiTheme="minorHAnsi" w:cstheme="minorBidi"/>
      <w:noProof/>
      <w:kern w:val="0"/>
      <w:sz w:val="14"/>
      <w:szCs w:val="14"/>
      <w:lang w:val="en-GB" w:eastAsia="en-GB"/>
    </w:rPr>
  </w:style>
  <w:style w:type="paragraph" w:customStyle="1" w:styleId="RSCM03Website">
    <w:name w:val="RSC M03 Website"/>
    <w:basedOn w:val="Normal"/>
    <w:link w:val="RSCM03WebsiteChar"/>
    <w:qFormat/>
    <w:rsid w:val="009F0FF3"/>
    <w:pPr>
      <w:spacing w:after="200" w:line="400" w:lineRule="exact"/>
    </w:pPr>
    <w:rPr>
      <w:rFonts w:asciiTheme="minorHAnsi" w:eastAsiaTheme="minorEastAsia" w:hAnsiTheme="minorHAnsi" w:cstheme="minorBidi"/>
      <w:b/>
      <w:kern w:val="0"/>
      <w:sz w:val="14"/>
      <w:szCs w:val="14"/>
      <w:lang w:val="en-GB" w:eastAsia="en-US"/>
    </w:rPr>
  </w:style>
  <w:style w:type="character" w:customStyle="1" w:styleId="RSCM02DOIChar">
    <w:name w:val="RSC M02 DOI Char"/>
    <w:basedOn w:val="DefaultParagraphFont"/>
    <w:link w:val="RSCM02DOI"/>
    <w:rsid w:val="009F0FF3"/>
    <w:rPr>
      <w:rFonts w:asciiTheme="minorHAnsi" w:eastAsiaTheme="minorEastAsia" w:hAnsiTheme="minorHAnsi" w:cstheme="minorBidi"/>
      <w:kern w:val="0"/>
      <w:sz w:val="14"/>
      <w:szCs w:val="14"/>
      <w:lang w:val="en-GB" w:eastAsia="en-US"/>
    </w:rPr>
  </w:style>
  <w:style w:type="paragraph" w:customStyle="1" w:styleId="RSCB05AHeadingSection-standalone">
    <w:name w:val="RSC B05 A Heading (Section - stand alone)"/>
    <w:link w:val="RSCB05AHeadingSection-standaloneChar"/>
    <w:qFormat/>
    <w:rsid w:val="009F0FF3"/>
    <w:pPr>
      <w:spacing w:before="400" w:after="160"/>
    </w:pPr>
    <w:rPr>
      <w:rFonts w:asciiTheme="minorHAnsi" w:eastAsiaTheme="minorEastAsia" w:hAnsiTheme="minorHAnsi"/>
      <w:kern w:val="0"/>
      <w:sz w:val="20"/>
      <w:szCs w:val="22"/>
      <w:lang w:val="en-GB" w:eastAsia="en-US"/>
    </w:rPr>
  </w:style>
  <w:style w:type="character" w:customStyle="1" w:styleId="RSCM03WebsiteChar">
    <w:name w:val="RSC M03 Website Char"/>
    <w:basedOn w:val="DefaultParagraphFont"/>
    <w:link w:val="RSCM03Website"/>
    <w:rsid w:val="009F0FF3"/>
    <w:rPr>
      <w:rFonts w:asciiTheme="minorHAnsi" w:eastAsiaTheme="minorEastAsia" w:hAnsiTheme="minorHAnsi" w:cstheme="minorBidi"/>
      <w:b/>
      <w:kern w:val="0"/>
      <w:sz w:val="14"/>
      <w:szCs w:val="14"/>
      <w:lang w:val="en-GB" w:eastAsia="en-US"/>
    </w:rPr>
  </w:style>
  <w:style w:type="paragraph" w:customStyle="1" w:styleId="RSCB06BHeadingSub-Section">
    <w:name w:val="RSC B06 B Heading (Sub-Section)"/>
    <w:link w:val="RSCB06BHeadingSub-SectionChar"/>
    <w:qFormat/>
    <w:rsid w:val="009F0FF3"/>
    <w:pPr>
      <w:spacing w:after="80" w:line="240" w:lineRule="exact"/>
    </w:pPr>
    <w:rPr>
      <w:rFonts w:asciiTheme="minorHAnsi" w:eastAsiaTheme="minorEastAsia" w:hAnsiTheme="minorHAnsi" w:cstheme="minorBidi"/>
      <w:b/>
      <w:kern w:val="0"/>
      <w:sz w:val="18"/>
      <w:szCs w:val="22"/>
      <w:lang w:val="en-GB" w:eastAsia="en-US"/>
    </w:rPr>
  </w:style>
  <w:style w:type="character" w:customStyle="1" w:styleId="RSCB05AHeadingSection-standaloneChar">
    <w:name w:val="RSC B05 A Heading (Section - stand alone) Char"/>
    <w:basedOn w:val="RSCH02PaperAuthorsandBylineChar"/>
    <w:link w:val="RSCB05AHeadingSection-standalone"/>
    <w:rsid w:val="009F0FF3"/>
    <w:rPr>
      <w:rFonts w:asciiTheme="minorHAnsi" w:eastAsiaTheme="minorEastAsia" w:hAnsiTheme="minorHAnsi"/>
      <w:kern w:val="0"/>
      <w:sz w:val="20"/>
      <w:szCs w:val="22"/>
      <w:lang w:val="en-GB" w:eastAsia="en-US"/>
    </w:rPr>
  </w:style>
  <w:style w:type="paragraph" w:customStyle="1" w:styleId="RSCB07BHeadingSub-Section-standalone">
    <w:name w:val="RSC B07 B Heading (Sub-Section - stand alone)"/>
    <w:link w:val="RSCB07BHeadingSub-Section-standaloneChar"/>
    <w:qFormat/>
    <w:rsid w:val="009F0FF3"/>
    <w:pPr>
      <w:spacing w:before="160" w:after="80" w:line="240" w:lineRule="exact"/>
    </w:pPr>
    <w:rPr>
      <w:rFonts w:asciiTheme="minorHAnsi" w:eastAsiaTheme="minorEastAsia" w:hAnsiTheme="minorHAnsi" w:cstheme="minorBidi"/>
      <w:b/>
      <w:kern w:val="0"/>
      <w:sz w:val="18"/>
      <w:szCs w:val="22"/>
      <w:lang w:val="en-GB" w:eastAsia="en-US"/>
    </w:rPr>
  </w:style>
  <w:style w:type="character" w:customStyle="1" w:styleId="RSCB06BHeadingSub-SectionChar">
    <w:name w:val="RSC B06 B Heading (Sub-Section) Char"/>
    <w:basedOn w:val="DefaultParagraphFont"/>
    <w:link w:val="RSCB06BHeadingSub-Section"/>
    <w:rsid w:val="009F0FF3"/>
    <w:rPr>
      <w:rFonts w:asciiTheme="minorHAnsi" w:eastAsiaTheme="minorEastAsia" w:hAnsiTheme="minorHAnsi" w:cstheme="minorBidi"/>
      <w:b/>
      <w:kern w:val="0"/>
      <w:sz w:val="18"/>
      <w:szCs w:val="22"/>
      <w:lang w:val="en-GB" w:eastAsia="en-US"/>
    </w:rPr>
  </w:style>
  <w:style w:type="paragraph" w:customStyle="1" w:styleId="RSCB08CHeadingIn-line">
    <w:name w:val="RSC B08 C Heading (In-line)"/>
    <w:link w:val="RSCB08CHeadingIn-lineChar"/>
    <w:qFormat/>
    <w:rsid w:val="009F0FF3"/>
    <w:pPr>
      <w:spacing w:line="276" w:lineRule="auto"/>
    </w:pPr>
    <w:rPr>
      <w:rFonts w:asciiTheme="minorHAnsi" w:eastAsiaTheme="minorEastAsia" w:hAnsiTheme="minorHAnsi" w:cstheme="minorBidi"/>
      <w:b/>
      <w:kern w:val="0"/>
      <w:sz w:val="18"/>
      <w:szCs w:val="22"/>
      <w:lang w:val="en-GB" w:eastAsia="en-US"/>
    </w:rPr>
  </w:style>
  <w:style w:type="character" w:customStyle="1" w:styleId="RSCB07BHeadingSub-Section-standaloneChar">
    <w:name w:val="RSC B07 B Heading (Sub-Section - stand alone) Char"/>
    <w:basedOn w:val="DefaultParagraphFont"/>
    <w:link w:val="RSCB07BHeadingSub-Section-standalone"/>
    <w:rsid w:val="009F0FF3"/>
    <w:rPr>
      <w:rFonts w:asciiTheme="minorHAnsi" w:eastAsiaTheme="minorEastAsia" w:hAnsiTheme="minorHAnsi" w:cstheme="minorBidi"/>
      <w:b/>
      <w:kern w:val="0"/>
      <w:sz w:val="18"/>
      <w:szCs w:val="22"/>
      <w:lang w:val="en-GB" w:eastAsia="en-US"/>
    </w:rPr>
  </w:style>
  <w:style w:type="character" w:customStyle="1" w:styleId="RSCB08CHeadingIn-lineChar">
    <w:name w:val="RSC B08 C Heading (In-line) Char"/>
    <w:basedOn w:val="DefaultParagraphFont"/>
    <w:link w:val="RSCB08CHeadingIn-line"/>
    <w:rsid w:val="009F0FF3"/>
    <w:rPr>
      <w:rFonts w:asciiTheme="minorHAnsi" w:eastAsiaTheme="minorEastAsia" w:hAnsiTheme="minorHAnsi" w:cstheme="minorBidi"/>
      <w:b/>
      <w:kern w:val="0"/>
      <w:sz w:val="18"/>
      <w:szCs w:val="22"/>
      <w:lang w:val="en-GB" w:eastAsia="en-US"/>
    </w:rPr>
  </w:style>
  <w:style w:type="paragraph" w:customStyle="1" w:styleId="RSCI05CaptiontoFigureSchemeChartwithbottombar">
    <w:name w:val="RSC I05 Caption to Figure/Scheme/Chart with bottom bar"/>
    <w:link w:val="RSCI05CaptiontoFigureSchemeChartwithbottombarChar"/>
    <w:qFormat/>
    <w:rsid w:val="009F0FF3"/>
    <w:pPr>
      <w:pBdr>
        <w:bottom w:val="single" w:sz="12" w:space="1" w:color="A6A6A6" w:themeColor="background1" w:themeShade="A6"/>
      </w:pBdr>
      <w:spacing w:after="200" w:line="276" w:lineRule="auto"/>
      <w:jc w:val="both"/>
    </w:pPr>
    <w:rPr>
      <w:rFonts w:asciiTheme="minorHAnsi" w:eastAsiaTheme="minorEastAsia" w:hAnsiTheme="minorHAnsi" w:cstheme="minorBidi"/>
      <w:bCs/>
      <w:kern w:val="0"/>
      <w:sz w:val="14"/>
      <w:szCs w:val="18"/>
      <w:lang w:val="en-GB" w:eastAsia="en-US"/>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9F0FF3"/>
    <w:rPr>
      <w:rFonts w:asciiTheme="minorHAnsi" w:eastAsiaTheme="minorEastAsia" w:hAnsiTheme="minorHAnsi" w:cstheme="minorBidi"/>
      <w:bCs/>
      <w:kern w:val="0"/>
      <w:sz w:val="14"/>
      <w:szCs w:val="18"/>
      <w:lang w:val="en-GB" w:eastAsia="en-US"/>
    </w:rPr>
  </w:style>
  <w:style w:type="paragraph" w:customStyle="1" w:styleId="04AHeading">
    <w:name w:val="04 A Heading"/>
    <w:basedOn w:val="Normal"/>
    <w:next w:val="Normal"/>
    <w:link w:val="04AHeadingChar"/>
    <w:rsid w:val="009F0FF3"/>
    <w:pPr>
      <w:spacing w:before="240" w:after="120"/>
    </w:pPr>
    <w:rPr>
      <w:rFonts w:ascii="Calibri" w:eastAsia="Calibri" w:hAnsi="Calibri"/>
      <w:b/>
      <w:kern w:val="0"/>
      <w:sz w:val="22"/>
      <w:szCs w:val="22"/>
      <w:lang w:val="en-GB" w:eastAsia="en-US"/>
    </w:rPr>
  </w:style>
  <w:style w:type="character" w:customStyle="1" w:styleId="04AHeadingChar">
    <w:name w:val="04 A Heading Char"/>
    <w:link w:val="04AHeading"/>
    <w:rsid w:val="009F0FF3"/>
    <w:rPr>
      <w:rFonts w:ascii="Calibri" w:eastAsia="Calibri" w:hAnsi="Calibri"/>
      <w:b/>
      <w:kern w:val="0"/>
      <w:sz w:val="22"/>
      <w:szCs w:val="22"/>
      <w:lang w:val="en-GB" w:eastAsia="en-US"/>
    </w:rPr>
  </w:style>
  <w:style w:type="paragraph" w:customStyle="1" w:styleId="08ArticleText">
    <w:name w:val="08 Article Text"/>
    <w:basedOn w:val="Normal"/>
    <w:link w:val="08ArticleTextChar"/>
    <w:rsid w:val="009F0FF3"/>
    <w:pPr>
      <w:tabs>
        <w:tab w:val="left" w:pos="284"/>
      </w:tabs>
      <w:spacing w:line="240" w:lineRule="exact"/>
      <w:jc w:val="both"/>
    </w:pPr>
    <w:rPr>
      <w:rFonts w:eastAsia="Calibri"/>
      <w:w w:val="108"/>
      <w:kern w:val="0"/>
      <w:sz w:val="18"/>
      <w:szCs w:val="18"/>
      <w:lang w:val="en-GB" w:eastAsia="en-US"/>
    </w:rPr>
  </w:style>
  <w:style w:type="character" w:customStyle="1" w:styleId="08ArticleTextChar">
    <w:name w:val="08 Article Text Char"/>
    <w:link w:val="08ArticleText"/>
    <w:rsid w:val="009F0FF3"/>
    <w:rPr>
      <w:rFonts w:eastAsia="Calibri"/>
      <w:w w:val="108"/>
      <w:kern w:val="0"/>
      <w:sz w:val="18"/>
      <w:szCs w:val="18"/>
      <w:lang w:val="en-GB" w:eastAsia="en-US"/>
    </w:rPr>
  </w:style>
  <w:style w:type="character" w:styleId="FollowedHyperlink">
    <w:name w:val="FollowedHyperlink"/>
    <w:basedOn w:val="DefaultParagraphFont"/>
    <w:uiPriority w:val="99"/>
    <w:semiHidden/>
    <w:unhideWhenUsed/>
    <w:rsid w:val="009F0FF3"/>
    <w:rPr>
      <w:color w:val="954F72" w:themeColor="followedHyperlink"/>
      <w:u w:val="single"/>
    </w:rPr>
  </w:style>
  <w:style w:type="paragraph" w:customStyle="1" w:styleId="-11">
    <w:name w:val="색상형 목록 - 강조색 11"/>
    <w:basedOn w:val="Normal"/>
    <w:rsid w:val="009F0FF3"/>
    <w:pPr>
      <w:ind w:left="800"/>
    </w:pPr>
    <w:rPr>
      <w:rFonts w:ascii="NanumGothic" w:eastAsia="Malgun Gothic" w:hAnsi="NanumGothic"/>
      <w:kern w:val="0"/>
      <w:sz w:val="20"/>
      <w:szCs w:val="20"/>
    </w:rPr>
  </w:style>
  <w:style w:type="paragraph" w:customStyle="1" w:styleId="TAMainText">
    <w:name w:val="TA_Main_Text"/>
    <w:basedOn w:val="Normal"/>
    <w:link w:val="TAMainTextChar"/>
    <w:rsid w:val="009377ED"/>
    <w:pPr>
      <w:spacing w:line="480" w:lineRule="auto"/>
      <w:ind w:firstLine="202"/>
      <w:jc w:val="both"/>
    </w:pPr>
    <w:rPr>
      <w:rFonts w:ascii="Times" w:eastAsiaTheme="minorEastAsia" w:hAnsi="Times"/>
      <w:kern w:val="0"/>
      <w:szCs w:val="20"/>
      <w:lang w:eastAsia="en-US"/>
    </w:rPr>
  </w:style>
  <w:style w:type="character" w:customStyle="1" w:styleId="TAMainTextChar">
    <w:name w:val="TA_Main_Text Char"/>
    <w:basedOn w:val="DefaultParagraphFont"/>
    <w:link w:val="TAMainText"/>
    <w:rsid w:val="009377ED"/>
    <w:rPr>
      <w:rFonts w:ascii="Times" w:eastAsiaTheme="minorEastAsia" w:hAnsi="Times"/>
      <w:kern w:val="0"/>
      <w:szCs w:val="20"/>
      <w:lang w:eastAsia="en-US"/>
    </w:rPr>
  </w:style>
  <w:style w:type="character" w:customStyle="1" w:styleId="Heading1Char">
    <w:name w:val="Heading 1 Char"/>
    <w:basedOn w:val="DefaultParagraphFont"/>
    <w:link w:val="Heading1"/>
    <w:uiPriority w:val="9"/>
    <w:rsid w:val="00CA0FB4"/>
    <w:rPr>
      <w:rFonts w:asciiTheme="majorHAnsi" w:eastAsiaTheme="majorEastAsia" w:hAnsiTheme="majorHAnsi" w:cstheme="majorBid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35828">
      <w:bodyDiv w:val="1"/>
      <w:marLeft w:val="0"/>
      <w:marRight w:val="0"/>
      <w:marTop w:val="0"/>
      <w:marBottom w:val="0"/>
      <w:divBdr>
        <w:top w:val="none" w:sz="0" w:space="0" w:color="auto"/>
        <w:left w:val="none" w:sz="0" w:space="0" w:color="auto"/>
        <w:bottom w:val="none" w:sz="0" w:space="0" w:color="auto"/>
        <w:right w:val="none" w:sz="0" w:space="0" w:color="auto"/>
      </w:divBdr>
    </w:div>
    <w:div w:id="73868366">
      <w:bodyDiv w:val="1"/>
      <w:marLeft w:val="0"/>
      <w:marRight w:val="0"/>
      <w:marTop w:val="0"/>
      <w:marBottom w:val="0"/>
      <w:divBdr>
        <w:top w:val="none" w:sz="0" w:space="0" w:color="auto"/>
        <w:left w:val="none" w:sz="0" w:space="0" w:color="auto"/>
        <w:bottom w:val="none" w:sz="0" w:space="0" w:color="auto"/>
        <w:right w:val="none" w:sz="0" w:space="0" w:color="auto"/>
      </w:divBdr>
    </w:div>
    <w:div w:id="141971571">
      <w:bodyDiv w:val="1"/>
      <w:marLeft w:val="0"/>
      <w:marRight w:val="0"/>
      <w:marTop w:val="0"/>
      <w:marBottom w:val="0"/>
      <w:divBdr>
        <w:top w:val="none" w:sz="0" w:space="0" w:color="auto"/>
        <w:left w:val="none" w:sz="0" w:space="0" w:color="auto"/>
        <w:bottom w:val="none" w:sz="0" w:space="0" w:color="auto"/>
        <w:right w:val="none" w:sz="0" w:space="0" w:color="auto"/>
      </w:divBdr>
    </w:div>
    <w:div w:id="205718976">
      <w:bodyDiv w:val="1"/>
      <w:marLeft w:val="0"/>
      <w:marRight w:val="0"/>
      <w:marTop w:val="0"/>
      <w:marBottom w:val="0"/>
      <w:divBdr>
        <w:top w:val="none" w:sz="0" w:space="0" w:color="auto"/>
        <w:left w:val="none" w:sz="0" w:space="0" w:color="auto"/>
        <w:bottom w:val="none" w:sz="0" w:space="0" w:color="auto"/>
        <w:right w:val="none" w:sz="0" w:space="0" w:color="auto"/>
      </w:divBdr>
    </w:div>
    <w:div w:id="236593161">
      <w:bodyDiv w:val="1"/>
      <w:marLeft w:val="0"/>
      <w:marRight w:val="0"/>
      <w:marTop w:val="0"/>
      <w:marBottom w:val="0"/>
      <w:divBdr>
        <w:top w:val="none" w:sz="0" w:space="0" w:color="auto"/>
        <w:left w:val="none" w:sz="0" w:space="0" w:color="auto"/>
        <w:bottom w:val="none" w:sz="0" w:space="0" w:color="auto"/>
        <w:right w:val="none" w:sz="0" w:space="0" w:color="auto"/>
      </w:divBdr>
    </w:div>
    <w:div w:id="278756558">
      <w:bodyDiv w:val="1"/>
      <w:marLeft w:val="0"/>
      <w:marRight w:val="0"/>
      <w:marTop w:val="0"/>
      <w:marBottom w:val="0"/>
      <w:divBdr>
        <w:top w:val="none" w:sz="0" w:space="0" w:color="auto"/>
        <w:left w:val="none" w:sz="0" w:space="0" w:color="auto"/>
        <w:bottom w:val="none" w:sz="0" w:space="0" w:color="auto"/>
        <w:right w:val="none" w:sz="0" w:space="0" w:color="auto"/>
      </w:divBdr>
    </w:div>
    <w:div w:id="329723015">
      <w:bodyDiv w:val="1"/>
      <w:marLeft w:val="0"/>
      <w:marRight w:val="0"/>
      <w:marTop w:val="0"/>
      <w:marBottom w:val="0"/>
      <w:divBdr>
        <w:top w:val="none" w:sz="0" w:space="0" w:color="auto"/>
        <w:left w:val="none" w:sz="0" w:space="0" w:color="auto"/>
        <w:bottom w:val="none" w:sz="0" w:space="0" w:color="auto"/>
        <w:right w:val="none" w:sz="0" w:space="0" w:color="auto"/>
      </w:divBdr>
      <w:divsChild>
        <w:div w:id="48038299">
          <w:marLeft w:val="274"/>
          <w:marRight w:val="0"/>
          <w:marTop w:val="0"/>
          <w:marBottom w:val="0"/>
          <w:divBdr>
            <w:top w:val="none" w:sz="0" w:space="0" w:color="auto"/>
            <w:left w:val="none" w:sz="0" w:space="0" w:color="auto"/>
            <w:bottom w:val="none" w:sz="0" w:space="0" w:color="auto"/>
            <w:right w:val="none" w:sz="0" w:space="0" w:color="auto"/>
          </w:divBdr>
        </w:div>
      </w:divsChild>
    </w:div>
    <w:div w:id="337005691">
      <w:bodyDiv w:val="1"/>
      <w:marLeft w:val="0"/>
      <w:marRight w:val="0"/>
      <w:marTop w:val="0"/>
      <w:marBottom w:val="0"/>
      <w:divBdr>
        <w:top w:val="none" w:sz="0" w:space="0" w:color="auto"/>
        <w:left w:val="none" w:sz="0" w:space="0" w:color="auto"/>
        <w:bottom w:val="none" w:sz="0" w:space="0" w:color="auto"/>
        <w:right w:val="none" w:sz="0" w:space="0" w:color="auto"/>
      </w:divBdr>
      <w:divsChild>
        <w:div w:id="178932608">
          <w:marLeft w:val="0"/>
          <w:marRight w:val="0"/>
          <w:marTop w:val="0"/>
          <w:marBottom w:val="360"/>
          <w:divBdr>
            <w:top w:val="none" w:sz="0" w:space="0" w:color="auto"/>
            <w:left w:val="none" w:sz="0" w:space="0" w:color="auto"/>
            <w:bottom w:val="none" w:sz="0" w:space="0" w:color="auto"/>
            <w:right w:val="none" w:sz="0" w:space="0" w:color="auto"/>
          </w:divBdr>
        </w:div>
      </w:divsChild>
    </w:div>
    <w:div w:id="391731256">
      <w:bodyDiv w:val="1"/>
      <w:marLeft w:val="0"/>
      <w:marRight w:val="0"/>
      <w:marTop w:val="0"/>
      <w:marBottom w:val="0"/>
      <w:divBdr>
        <w:top w:val="none" w:sz="0" w:space="0" w:color="auto"/>
        <w:left w:val="none" w:sz="0" w:space="0" w:color="auto"/>
        <w:bottom w:val="none" w:sz="0" w:space="0" w:color="auto"/>
        <w:right w:val="none" w:sz="0" w:space="0" w:color="auto"/>
      </w:divBdr>
    </w:div>
    <w:div w:id="394280197">
      <w:bodyDiv w:val="1"/>
      <w:marLeft w:val="0"/>
      <w:marRight w:val="0"/>
      <w:marTop w:val="0"/>
      <w:marBottom w:val="0"/>
      <w:divBdr>
        <w:top w:val="none" w:sz="0" w:space="0" w:color="auto"/>
        <w:left w:val="none" w:sz="0" w:space="0" w:color="auto"/>
        <w:bottom w:val="none" w:sz="0" w:space="0" w:color="auto"/>
        <w:right w:val="none" w:sz="0" w:space="0" w:color="auto"/>
      </w:divBdr>
    </w:div>
    <w:div w:id="402878202">
      <w:bodyDiv w:val="1"/>
      <w:marLeft w:val="0"/>
      <w:marRight w:val="0"/>
      <w:marTop w:val="0"/>
      <w:marBottom w:val="0"/>
      <w:divBdr>
        <w:top w:val="none" w:sz="0" w:space="0" w:color="auto"/>
        <w:left w:val="none" w:sz="0" w:space="0" w:color="auto"/>
        <w:bottom w:val="none" w:sz="0" w:space="0" w:color="auto"/>
        <w:right w:val="none" w:sz="0" w:space="0" w:color="auto"/>
      </w:divBdr>
    </w:div>
    <w:div w:id="406654390">
      <w:bodyDiv w:val="1"/>
      <w:marLeft w:val="0"/>
      <w:marRight w:val="0"/>
      <w:marTop w:val="0"/>
      <w:marBottom w:val="0"/>
      <w:divBdr>
        <w:top w:val="none" w:sz="0" w:space="0" w:color="auto"/>
        <w:left w:val="none" w:sz="0" w:space="0" w:color="auto"/>
        <w:bottom w:val="none" w:sz="0" w:space="0" w:color="auto"/>
        <w:right w:val="none" w:sz="0" w:space="0" w:color="auto"/>
      </w:divBdr>
    </w:div>
    <w:div w:id="428964870">
      <w:bodyDiv w:val="1"/>
      <w:marLeft w:val="0"/>
      <w:marRight w:val="0"/>
      <w:marTop w:val="0"/>
      <w:marBottom w:val="0"/>
      <w:divBdr>
        <w:top w:val="none" w:sz="0" w:space="0" w:color="auto"/>
        <w:left w:val="none" w:sz="0" w:space="0" w:color="auto"/>
        <w:bottom w:val="none" w:sz="0" w:space="0" w:color="auto"/>
        <w:right w:val="none" w:sz="0" w:space="0" w:color="auto"/>
      </w:divBdr>
    </w:div>
    <w:div w:id="431126970">
      <w:bodyDiv w:val="1"/>
      <w:marLeft w:val="0"/>
      <w:marRight w:val="0"/>
      <w:marTop w:val="0"/>
      <w:marBottom w:val="0"/>
      <w:divBdr>
        <w:top w:val="none" w:sz="0" w:space="0" w:color="auto"/>
        <w:left w:val="none" w:sz="0" w:space="0" w:color="auto"/>
        <w:bottom w:val="none" w:sz="0" w:space="0" w:color="auto"/>
        <w:right w:val="none" w:sz="0" w:space="0" w:color="auto"/>
      </w:divBdr>
    </w:div>
    <w:div w:id="500581307">
      <w:bodyDiv w:val="1"/>
      <w:marLeft w:val="0"/>
      <w:marRight w:val="0"/>
      <w:marTop w:val="0"/>
      <w:marBottom w:val="0"/>
      <w:divBdr>
        <w:top w:val="none" w:sz="0" w:space="0" w:color="auto"/>
        <w:left w:val="none" w:sz="0" w:space="0" w:color="auto"/>
        <w:bottom w:val="none" w:sz="0" w:space="0" w:color="auto"/>
        <w:right w:val="none" w:sz="0" w:space="0" w:color="auto"/>
      </w:divBdr>
    </w:div>
    <w:div w:id="529807746">
      <w:bodyDiv w:val="1"/>
      <w:marLeft w:val="0"/>
      <w:marRight w:val="0"/>
      <w:marTop w:val="0"/>
      <w:marBottom w:val="0"/>
      <w:divBdr>
        <w:top w:val="none" w:sz="0" w:space="0" w:color="auto"/>
        <w:left w:val="none" w:sz="0" w:space="0" w:color="auto"/>
        <w:bottom w:val="none" w:sz="0" w:space="0" w:color="auto"/>
        <w:right w:val="none" w:sz="0" w:space="0" w:color="auto"/>
      </w:divBdr>
    </w:div>
    <w:div w:id="573784533">
      <w:bodyDiv w:val="1"/>
      <w:marLeft w:val="0"/>
      <w:marRight w:val="0"/>
      <w:marTop w:val="0"/>
      <w:marBottom w:val="0"/>
      <w:divBdr>
        <w:top w:val="none" w:sz="0" w:space="0" w:color="auto"/>
        <w:left w:val="none" w:sz="0" w:space="0" w:color="auto"/>
        <w:bottom w:val="none" w:sz="0" w:space="0" w:color="auto"/>
        <w:right w:val="none" w:sz="0" w:space="0" w:color="auto"/>
      </w:divBdr>
    </w:div>
    <w:div w:id="684674002">
      <w:bodyDiv w:val="1"/>
      <w:marLeft w:val="0"/>
      <w:marRight w:val="0"/>
      <w:marTop w:val="0"/>
      <w:marBottom w:val="0"/>
      <w:divBdr>
        <w:top w:val="none" w:sz="0" w:space="0" w:color="auto"/>
        <w:left w:val="none" w:sz="0" w:space="0" w:color="auto"/>
        <w:bottom w:val="none" w:sz="0" w:space="0" w:color="auto"/>
        <w:right w:val="none" w:sz="0" w:space="0" w:color="auto"/>
      </w:divBdr>
    </w:div>
    <w:div w:id="687949990">
      <w:bodyDiv w:val="1"/>
      <w:marLeft w:val="0"/>
      <w:marRight w:val="0"/>
      <w:marTop w:val="0"/>
      <w:marBottom w:val="0"/>
      <w:divBdr>
        <w:top w:val="none" w:sz="0" w:space="0" w:color="auto"/>
        <w:left w:val="none" w:sz="0" w:space="0" w:color="auto"/>
        <w:bottom w:val="none" w:sz="0" w:space="0" w:color="auto"/>
        <w:right w:val="none" w:sz="0" w:space="0" w:color="auto"/>
      </w:divBdr>
    </w:div>
    <w:div w:id="730345886">
      <w:bodyDiv w:val="1"/>
      <w:marLeft w:val="0"/>
      <w:marRight w:val="0"/>
      <w:marTop w:val="0"/>
      <w:marBottom w:val="0"/>
      <w:divBdr>
        <w:top w:val="none" w:sz="0" w:space="0" w:color="auto"/>
        <w:left w:val="none" w:sz="0" w:space="0" w:color="auto"/>
        <w:bottom w:val="none" w:sz="0" w:space="0" w:color="auto"/>
        <w:right w:val="none" w:sz="0" w:space="0" w:color="auto"/>
      </w:divBdr>
    </w:div>
    <w:div w:id="730889188">
      <w:bodyDiv w:val="1"/>
      <w:marLeft w:val="0"/>
      <w:marRight w:val="0"/>
      <w:marTop w:val="0"/>
      <w:marBottom w:val="0"/>
      <w:divBdr>
        <w:top w:val="none" w:sz="0" w:space="0" w:color="auto"/>
        <w:left w:val="none" w:sz="0" w:space="0" w:color="auto"/>
        <w:bottom w:val="none" w:sz="0" w:space="0" w:color="auto"/>
        <w:right w:val="none" w:sz="0" w:space="0" w:color="auto"/>
      </w:divBdr>
    </w:div>
    <w:div w:id="770931754">
      <w:bodyDiv w:val="1"/>
      <w:marLeft w:val="0"/>
      <w:marRight w:val="0"/>
      <w:marTop w:val="0"/>
      <w:marBottom w:val="0"/>
      <w:divBdr>
        <w:top w:val="none" w:sz="0" w:space="0" w:color="auto"/>
        <w:left w:val="none" w:sz="0" w:space="0" w:color="auto"/>
        <w:bottom w:val="none" w:sz="0" w:space="0" w:color="auto"/>
        <w:right w:val="none" w:sz="0" w:space="0" w:color="auto"/>
      </w:divBdr>
    </w:div>
    <w:div w:id="791022056">
      <w:bodyDiv w:val="1"/>
      <w:marLeft w:val="0"/>
      <w:marRight w:val="0"/>
      <w:marTop w:val="0"/>
      <w:marBottom w:val="0"/>
      <w:divBdr>
        <w:top w:val="none" w:sz="0" w:space="0" w:color="auto"/>
        <w:left w:val="none" w:sz="0" w:space="0" w:color="auto"/>
        <w:bottom w:val="none" w:sz="0" w:space="0" w:color="auto"/>
        <w:right w:val="none" w:sz="0" w:space="0" w:color="auto"/>
      </w:divBdr>
    </w:div>
    <w:div w:id="795752702">
      <w:bodyDiv w:val="1"/>
      <w:marLeft w:val="0"/>
      <w:marRight w:val="0"/>
      <w:marTop w:val="0"/>
      <w:marBottom w:val="0"/>
      <w:divBdr>
        <w:top w:val="none" w:sz="0" w:space="0" w:color="auto"/>
        <w:left w:val="none" w:sz="0" w:space="0" w:color="auto"/>
        <w:bottom w:val="none" w:sz="0" w:space="0" w:color="auto"/>
        <w:right w:val="none" w:sz="0" w:space="0" w:color="auto"/>
      </w:divBdr>
      <w:divsChild>
        <w:div w:id="1266352856">
          <w:marLeft w:val="274"/>
          <w:marRight w:val="0"/>
          <w:marTop w:val="0"/>
          <w:marBottom w:val="0"/>
          <w:divBdr>
            <w:top w:val="none" w:sz="0" w:space="0" w:color="auto"/>
            <w:left w:val="none" w:sz="0" w:space="0" w:color="auto"/>
            <w:bottom w:val="none" w:sz="0" w:space="0" w:color="auto"/>
            <w:right w:val="none" w:sz="0" w:space="0" w:color="auto"/>
          </w:divBdr>
        </w:div>
      </w:divsChild>
    </w:div>
    <w:div w:id="872379924">
      <w:bodyDiv w:val="1"/>
      <w:marLeft w:val="0"/>
      <w:marRight w:val="0"/>
      <w:marTop w:val="0"/>
      <w:marBottom w:val="0"/>
      <w:divBdr>
        <w:top w:val="none" w:sz="0" w:space="0" w:color="auto"/>
        <w:left w:val="none" w:sz="0" w:space="0" w:color="auto"/>
        <w:bottom w:val="none" w:sz="0" w:space="0" w:color="auto"/>
        <w:right w:val="none" w:sz="0" w:space="0" w:color="auto"/>
      </w:divBdr>
    </w:div>
    <w:div w:id="963122480">
      <w:bodyDiv w:val="1"/>
      <w:marLeft w:val="0"/>
      <w:marRight w:val="0"/>
      <w:marTop w:val="0"/>
      <w:marBottom w:val="0"/>
      <w:divBdr>
        <w:top w:val="none" w:sz="0" w:space="0" w:color="auto"/>
        <w:left w:val="none" w:sz="0" w:space="0" w:color="auto"/>
        <w:bottom w:val="none" w:sz="0" w:space="0" w:color="auto"/>
        <w:right w:val="none" w:sz="0" w:space="0" w:color="auto"/>
      </w:divBdr>
      <w:divsChild>
        <w:div w:id="417097256">
          <w:marLeft w:val="0"/>
          <w:marRight w:val="0"/>
          <w:marTop w:val="0"/>
          <w:marBottom w:val="0"/>
          <w:divBdr>
            <w:top w:val="none" w:sz="0" w:space="0" w:color="auto"/>
            <w:left w:val="none" w:sz="0" w:space="0" w:color="auto"/>
            <w:bottom w:val="none" w:sz="0" w:space="0" w:color="auto"/>
            <w:right w:val="none" w:sz="0" w:space="0" w:color="auto"/>
          </w:divBdr>
          <w:divsChild>
            <w:div w:id="2099399069">
              <w:marLeft w:val="0"/>
              <w:marRight w:val="0"/>
              <w:marTop w:val="0"/>
              <w:marBottom w:val="0"/>
              <w:divBdr>
                <w:top w:val="none" w:sz="0" w:space="0" w:color="auto"/>
                <w:left w:val="none" w:sz="0" w:space="0" w:color="auto"/>
                <w:bottom w:val="none" w:sz="0" w:space="0" w:color="auto"/>
                <w:right w:val="none" w:sz="0" w:space="0" w:color="auto"/>
              </w:divBdr>
              <w:divsChild>
                <w:div w:id="202794912">
                  <w:marLeft w:val="-240"/>
                  <w:marRight w:val="-240"/>
                  <w:marTop w:val="0"/>
                  <w:marBottom w:val="0"/>
                  <w:divBdr>
                    <w:top w:val="none" w:sz="0" w:space="0" w:color="auto"/>
                    <w:left w:val="none" w:sz="0" w:space="0" w:color="auto"/>
                    <w:bottom w:val="none" w:sz="0" w:space="0" w:color="auto"/>
                    <w:right w:val="none" w:sz="0" w:space="0" w:color="auto"/>
                  </w:divBdr>
                  <w:divsChild>
                    <w:div w:id="786124652">
                      <w:marLeft w:val="0"/>
                      <w:marRight w:val="0"/>
                      <w:marTop w:val="0"/>
                      <w:marBottom w:val="0"/>
                      <w:divBdr>
                        <w:top w:val="none" w:sz="0" w:space="0" w:color="auto"/>
                        <w:left w:val="none" w:sz="0" w:space="0" w:color="auto"/>
                        <w:bottom w:val="none" w:sz="0" w:space="0" w:color="auto"/>
                        <w:right w:val="none" w:sz="0" w:space="0" w:color="auto"/>
                      </w:divBdr>
                      <w:divsChild>
                        <w:div w:id="1666547462">
                          <w:marLeft w:val="0"/>
                          <w:marRight w:val="0"/>
                          <w:marTop w:val="0"/>
                          <w:marBottom w:val="0"/>
                          <w:divBdr>
                            <w:top w:val="none" w:sz="0" w:space="0" w:color="auto"/>
                            <w:left w:val="none" w:sz="0" w:space="0" w:color="auto"/>
                            <w:bottom w:val="none" w:sz="0" w:space="0" w:color="auto"/>
                            <w:right w:val="none" w:sz="0" w:space="0" w:color="auto"/>
                          </w:divBdr>
                        </w:div>
                        <w:div w:id="2121217963">
                          <w:marLeft w:val="0"/>
                          <w:marRight w:val="0"/>
                          <w:marTop w:val="0"/>
                          <w:marBottom w:val="0"/>
                          <w:divBdr>
                            <w:top w:val="none" w:sz="0" w:space="0" w:color="auto"/>
                            <w:left w:val="none" w:sz="0" w:space="0" w:color="auto"/>
                            <w:bottom w:val="none" w:sz="0" w:space="0" w:color="auto"/>
                            <w:right w:val="none" w:sz="0" w:space="0" w:color="auto"/>
                          </w:divBdr>
                          <w:divsChild>
                            <w:div w:id="168644577">
                              <w:marLeft w:val="165"/>
                              <w:marRight w:val="165"/>
                              <w:marTop w:val="0"/>
                              <w:marBottom w:val="0"/>
                              <w:divBdr>
                                <w:top w:val="none" w:sz="0" w:space="0" w:color="auto"/>
                                <w:left w:val="none" w:sz="0" w:space="0" w:color="auto"/>
                                <w:bottom w:val="none" w:sz="0" w:space="0" w:color="auto"/>
                                <w:right w:val="none" w:sz="0" w:space="0" w:color="auto"/>
                              </w:divBdr>
                              <w:divsChild>
                                <w:div w:id="2024093386">
                                  <w:marLeft w:val="0"/>
                                  <w:marRight w:val="0"/>
                                  <w:marTop w:val="0"/>
                                  <w:marBottom w:val="0"/>
                                  <w:divBdr>
                                    <w:top w:val="none" w:sz="0" w:space="0" w:color="auto"/>
                                    <w:left w:val="none" w:sz="0" w:space="0" w:color="auto"/>
                                    <w:bottom w:val="none" w:sz="0" w:space="0" w:color="auto"/>
                                    <w:right w:val="none" w:sz="0" w:space="0" w:color="auto"/>
                                  </w:divBdr>
                                  <w:divsChild>
                                    <w:div w:id="92184152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434805">
      <w:bodyDiv w:val="1"/>
      <w:marLeft w:val="0"/>
      <w:marRight w:val="0"/>
      <w:marTop w:val="0"/>
      <w:marBottom w:val="0"/>
      <w:divBdr>
        <w:top w:val="none" w:sz="0" w:space="0" w:color="auto"/>
        <w:left w:val="none" w:sz="0" w:space="0" w:color="auto"/>
        <w:bottom w:val="none" w:sz="0" w:space="0" w:color="auto"/>
        <w:right w:val="none" w:sz="0" w:space="0" w:color="auto"/>
      </w:divBdr>
    </w:div>
    <w:div w:id="1050149788">
      <w:bodyDiv w:val="1"/>
      <w:marLeft w:val="0"/>
      <w:marRight w:val="0"/>
      <w:marTop w:val="0"/>
      <w:marBottom w:val="0"/>
      <w:divBdr>
        <w:top w:val="none" w:sz="0" w:space="0" w:color="auto"/>
        <w:left w:val="none" w:sz="0" w:space="0" w:color="auto"/>
        <w:bottom w:val="none" w:sz="0" w:space="0" w:color="auto"/>
        <w:right w:val="none" w:sz="0" w:space="0" w:color="auto"/>
      </w:divBdr>
    </w:div>
    <w:div w:id="1103838613">
      <w:bodyDiv w:val="1"/>
      <w:marLeft w:val="0"/>
      <w:marRight w:val="0"/>
      <w:marTop w:val="0"/>
      <w:marBottom w:val="0"/>
      <w:divBdr>
        <w:top w:val="none" w:sz="0" w:space="0" w:color="auto"/>
        <w:left w:val="none" w:sz="0" w:space="0" w:color="auto"/>
        <w:bottom w:val="none" w:sz="0" w:space="0" w:color="auto"/>
        <w:right w:val="none" w:sz="0" w:space="0" w:color="auto"/>
      </w:divBdr>
    </w:div>
    <w:div w:id="1135028925">
      <w:bodyDiv w:val="1"/>
      <w:marLeft w:val="0"/>
      <w:marRight w:val="0"/>
      <w:marTop w:val="0"/>
      <w:marBottom w:val="0"/>
      <w:divBdr>
        <w:top w:val="none" w:sz="0" w:space="0" w:color="auto"/>
        <w:left w:val="none" w:sz="0" w:space="0" w:color="auto"/>
        <w:bottom w:val="none" w:sz="0" w:space="0" w:color="auto"/>
        <w:right w:val="none" w:sz="0" w:space="0" w:color="auto"/>
      </w:divBdr>
    </w:div>
    <w:div w:id="1143429408">
      <w:bodyDiv w:val="1"/>
      <w:marLeft w:val="0"/>
      <w:marRight w:val="0"/>
      <w:marTop w:val="0"/>
      <w:marBottom w:val="0"/>
      <w:divBdr>
        <w:top w:val="none" w:sz="0" w:space="0" w:color="auto"/>
        <w:left w:val="none" w:sz="0" w:space="0" w:color="auto"/>
        <w:bottom w:val="none" w:sz="0" w:space="0" w:color="auto"/>
        <w:right w:val="none" w:sz="0" w:space="0" w:color="auto"/>
      </w:divBdr>
    </w:div>
    <w:div w:id="1181240307">
      <w:bodyDiv w:val="1"/>
      <w:marLeft w:val="0"/>
      <w:marRight w:val="0"/>
      <w:marTop w:val="0"/>
      <w:marBottom w:val="0"/>
      <w:divBdr>
        <w:top w:val="none" w:sz="0" w:space="0" w:color="auto"/>
        <w:left w:val="none" w:sz="0" w:space="0" w:color="auto"/>
        <w:bottom w:val="none" w:sz="0" w:space="0" w:color="auto"/>
        <w:right w:val="none" w:sz="0" w:space="0" w:color="auto"/>
      </w:divBdr>
    </w:div>
    <w:div w:id="1238634627">
      <w:bodyDiv w:val="1"/>
      <w:marLeft w:val="0"/>
      <w:marRight w:val="0"/>
      <w:marTop w:val="0"/>
      <w:marBottom w:val="0"/>
      <w:divBdr>
        <w:top w:val="none" w:sz="0" w:space="0" w:color="auto"/>
        <w:left w:val="none" w:sz="0" w:space="0" w:color="auto"/>
        <w:bottom w:val="none" w:sz="0" w:space="0" w:color="auto"/>
        <w:right w:val="none" w:sz="0" w:space="0" w:color="auto"/>
      </w:divBdr>
    </w:div>
    <w:div w:id="1238978456">
      <w:bodyDiv w:val="1"/>
      <w:marLeft w:val="0"/>
      <w:marRight w:val="0"/>
      <w:marTop w:val="0"/>
      <w:marBottom w:val="0"/>
      <w:divBdr>
        <w:top w:val="none" w:sz="0" w:space="0" w:color="auto"/>
        <w:left w:val="none" w:sz="0" w:space="0" w:color="auto"/>
        <w:bottom w:val="none" w:sz="0" w:space="0" w:color="auto"/>
        <w:right w:val="none" w:sz="0" w:space="0" w:color="auto"/>
      </w:divBdr>
    </w:div>
    <w:div w:id="1241253393">
      <w:bodyDiv w:val="1"/>
      <w:marLeft w:val="0"/>
      <w:marRight w:val="0"/>
      <w:marTop w:val="0"/>
      <w:marBottom w:val="0"/>
      <w:divBdr>
        <w:top w:val="none" w:sz="0" w:space="0" w:color="auto"/>
        <w:left w:val="none" w:sz="0" w:space="0" w:color="auto"/>
        <w:bottom w:val="none" w:sz="0" w:space="0" w:color="auto"/>
        <w:right w:val="none" w:sz="0" w:space="0" w:color="auto"/>
      </w:divBdr>
    </w:div>
    <w:div w:id="1247882106">
      <w:bodyDiv w:val="1"/>
      <w:marLeft w:val="0"/>
      <w:marRight w:val="0"/>
      <w:marTop w:val="0"/>
      <w:marBottom w:val="0"/>
      <w:divBdr>
        <w:top w:val="none" w:sz="0" w:space="0" w:color="auto"/>
        <w:left w:val="none" w:sz="0" w:space="0" w:color="auto"/>
        <w:bottom w:val="none" w:sz="0" w:space="0" w:color="auto"/>
        <w:right w:val="none" w:sz="0" w:space="0" w:color="auto"/>
      </w:divBdr>
    </w:div>
    <w:div w:id="1248730320">
      <w:bodyDiv w:val="1"/>
      <w:marLeft w:val="0"/>
      <w:marRight w:val="0"/>
      <w:marTop w:val="0"/>
      <w:marBottom w:val="0"/>
      <w:divBdr>
        <w:top w:val="none" w:sz="0" w:space="0" w:color="auto"/>
        <w:left w:val="none" w:sz="0" w:space="0" w:color="auto"/>
        <w:bottom w:val="none" w:sz="0" w:space="0" w:color="auto"/>
        <w:right w:val="none" w:sz="0" w:space="0" w:color="auto"/>
      </w:divBdr>
    </w:div>
    <w:div w:id="1327783422">
      <w:bodyDiv w:val="1"/>
      <w:marLeft w:val="0"/>
      <w:marRight w:val="0"/>
      <w:marTop w:val="0"/>
      <w:marBottom w:val="0"/>
      <w:divBdr>
        <w:top w:val="none" w:sz="0" w:space="0" w:color="auto"/>
        <w:left w:val="none" w:sz="0" w:space="0" w:color="auto"/>
        <w:bottom w:val="none" w:sz="0" w:space="0" w:color="auto"/>
        <w:right w:val="none" w:sz="0" w:space="0" w:color="auto"/>
      </w:divBdr>
    </w:div>
    <w:div w:id="1416048008">
      <w:bodyDiv w:val="1"/>
      <w:marLeft w:val="0"/>
      <w:marRight w:val="0"/>
      <w:marTop w:val="0"/>
      <w:marBottom w:val="0"/>
      <w:divBdr>
        <w:top w:val="none" w:sz="0" w:space="0" w:color="auto"/>
        <w:left w:val="none" w:sz="0" w:space="0" w:color="auto"/>
        <w:bottom w:val="none" w:sz="0" w:space="0" w:color="auto"/>
        <w:right w:val="none" w:sz="0" w:space="0" w:color="auto"/>
      </w:divBdr>
    </w:div>
    <w:div w:id="1481460442">
      <w:bodyDiv w:val="1"/>
      <w:marLeft w:val="0"/>
      <w:marRight w:val="0"/>
      <w:marTop w:val="0"/>
      <w:marBottom w:val="0"/>
      <w:divBdr>
        <w:top w:val="none" w:sz="0" w:space="0" w:color="auto"/>
        <w:left w:val="none" w:sz="0" w:space="0" w:color="auto"/>
        <w:bottom w:val="none" w:sz="0" w:space="0" w:color="auto"/>
        <w:right w:val="none" w:sz="0" w:space="0" w:color="auto"/>
      </w:divBdr>
      <w:divsChild>
        <w:div w:id="923026746">
          <w:marLeft w:val="0"/>
          <w:marRight w:val="0"/>
          <w:marTop w:val="0"/>
          <w:marBottom w:val="0"/>
          <w:divBdr>
            <w:top w:val="none" w:sz="0" w:space="0" w:color="auto"/>
            <w:left w:val="none" w:sz="0" w:space="0" w:color="auto"/>
            <w:bottom w:val="none" w:sz="0" w:space="0" w:color="auto"/>
            <w:right w:val="none" w:sz="0" w:space="0" w:color="auto"/>
          </w:divBdr>
          <w:divsChild>
            <w:div w:id="368535210">
              <w:marLeft w:val="0"/>
              <w:marRight w:val="0"/>
              <w:marTop w:val="0"/>
              <w:marBottom w:val="0"/>
              <w:divBdr>
                <w:top w:val="none" w:sz="0" w:space="0" w:color="auto"/>
                <w:left w:val="none" w:sz="0" w:space="0" w:color="auto"/>
                <w:bottom w:val="none" w:sz="0" w:space="0" w:color="auto"/>
                <w:right w:val="none" w:sz="0" w:space="0" w:color="auto"/>
              </w:divBdr>
              <w:divsChild>
                <w:div w:id="139716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9480">
      <w:bodyDiv w:val="1"/>
      <w:marLeft w:val="0"/>
      <w:marRight w:val="0"/>
      <w:marTop w:val="0"/>
      <w:marBottom w:val="0"/>
      <w:divBdr>
        <w:top w:val="none" w:sz="0" w:space="0" w:color="auto"/>
        <w:left w:val="none" w:sz="0" w:space="0" w:color="auto"/>
        <w:bottom w:val="none" w:sz="0" w:space="0" w:color="auto"/>
        <w:right w:val="none" w:sz="0" w:space="0" w:color="auto"/>
      </w:divBdr>
    </w:div>
    <w:div w:id="1648510853">
      <w:bodyDiv w:val="1"/>
      <w:marLeft w:val="0"/>
      <w:marRight w:val="0"/>
      <w:marTop w:val="0"/>
      <w:marBottom w:val="0"/>
      <w:divBdr>
        <w:top w:val="none" w:sz="0" w:space="0" w:color="auto"/>
        <w:left w:val="none" w:sz="0" w:space="0" w:color="auto"/>
        <w:bottom w:val="none" w:sz="0" w:space="0" w:color="auto"/>
        <w:right w:val="none" w:sz="0" w:space="0" w:color="auto"/>
      </w:divBdr>
    </w:div>
    <w:div w:id="1689982671">
      <w:bodyDiv w:val="1"/>
      <w:marLeft w:val="0"/>
      <w:marRight w:val="0"/>
      <w:marTop w:val="0"/>
      <w:marBottom w:val="0"/>
      <w:divBdr>
        <w:top w:val="none" w:sz="0" w:space="0" w:color="auto"/>
        <w:left w:val="none" w:sz="0" w:space="0" w:color="auto"/>
        <w:bottom w:val="none" w:sz="0" w:space="0" w:color="auto"/>
        <w:right w:val="none" w:sz="0" w:space="0" w:color="auto"/>
      </w:divBdr>
    </w:div>
    <w:div w:id="1798403906">
      <w:bodyDiv w:val="1"/>
      <w:marLeft w:val="0"/>
      <w:marRight w:val="0"/>
      <w:marTop w:val="0"/>
      <w:marBottom w:val="0"/>
      <w:divBdr>
        <w:top w:val="none" w:sz="0" w:space="0" w:color="auto"/>
        <w:left w:val="none" w:sz="0" w:space="0" w:color="auto"/>
        <w:bottom w:val="none" w:sz="0" w:space="0" w:color="auto"/>
        <w:right w:val="none" w:sz="0" w:space="0" w:color="auto"/>
      </w:divBdr>
    </w:div>
    <w:div w:id="1821725106">
      <w:bodyDiv w:val="1"/>
      <w:marLeft w:val="0"/>
      <w:marRight w:val="0"/>
      <w:marTop w:val="0"/>
      <w:marBottom w:val="0"/>
      <w:divBdr>
        <w:top w:val="none" w:sz="0" w:space="0" w:color="auto"/>
        <w:left w:val="none" w:sz="0" w:space="0" w:color="auto"/>
        <w:bottom w:val="none" w:sz="0" w:space="0" w:color="auto"/>
        <w:right w:val="none" w:sz="0" w:space="0" w:color="auto"/>
      </w:divBdr>
    </w:div>
    <w:div w:id="1915580598">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142573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4755F8C3-60E3-476D-9008-CEF8D4183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Einstellungen\LWylie\Lokale Einstellungen\Anwendungsdaten\Chemistry Add-in for Word\Chemistry Gallery\Chem4Word.dotx</Template>
  <TotalTime>0</TotalTime>
  <Pages>39</Pages>
  <Words>22571</Words>
  <Characters>128659</Characters>
  <Application>Microsoft Office Word</Application>
  <DocSecurity>0</DocSecurity>
  <Lines>1072</Lines>
  <Paragraphs>301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DOI: 10</vt:lpstr>
      <vt:lpstr>DOI: 10</vt:lpstr>
    </vt:vector>
  </TitlesOfParts>
  <Manager/>
  <Company/>
  <LinksUpToDate>false</LinksUpToDate>
  <CharactersWithSpaces>150929</CharactersWithSpaces>
  <SharedDoc>false</SharedDoc>
  <HLinks>
    <vt:vector size="210" baseType="variant">
      <vt:variant>
        <vt:i4>4325387</vt:i4>
      </vt:variant>
      <vt:variant>
        <vt:i4>197</vt:i4>
      </vt:variant>
      <vt:variant>
        <vt:i4>0</vt:i4>
      </vt:variant>
      <vt:variant>
        <vt:i4>5</vt:i4>
      </vt:variant>
      <vt:variant>
        <vt:lpwstr/>
      </vt:variant>
      <vt:variant>
        <vt:lpwstr>_ENREF_32</vt:lpwstr>
      </vt:variant>
      <vt:variant>
        <vt:i4>4456459</vt:i4>
      </vt:variant>
      <vt:variant>
        <vt:i4>191</vt:i4>
      </vt:variant>
      <vt:variant>
        <vt:i4>0</vt:i4>
      </vt:variant>
      <vt:variant>
        <vt:i4>5</vt:i4>
      </vt:variant>
      <vt:variant>
        <vt:lpwstr/>
      </vt:variant>
      <vt:variant>
        <vt:lpwstr>_ENREF_5</vt:lpwstr>
      </vt:variant>
      <vt:variant>
        <vt:i4>4718603</vt:i4>
      </vt:variant>
      <vt:variant>
        <vt:i4>185</vt:i4>
      </vt:variant>
      <vt:variant>
        <vt:i4>0</vt:i4>
      </vt:variant>
      <vt:variant>
        <vt:i4>5</vt:i4>
      </vt:variant>
      <vt:variant>
        <vt:lpwstr/>
      </vt:variant>
      <vt:variant>
        <vt:lpwstr>_ENREF_9</vt:lpwstr>
      </vt:variant>
      <vt:variant>
        <vt:i4>4325387</vt:i4>
      </vt:variant>
      <vt:variant>
        <vt:i4>179</vt:i4>
      </vt:variant>
      <vt:variant>
        <vt:i4>0</vt:i4>
      </vt:variant>
      <vt:variant>
        <vt:i4>5</vt:i4>
      </vt:variant>
      <vt:variant>
        <vt:lpwstr/>
      </vt:variant>
      <vt:variant>
        <vt:lpwstr>_ENREF_31</vt:lpwstr>
      </vt:variant>
      <vt:variant>
        <vt:i4>4194315</vt:i4>
      </vt:variant>
      <vt:variant>
        <vt:i4>173</vt:i4>
      </vt:variant>
      <vt:variant>
        <vt:i4>0</vt:i4>
      </vt:variant>
      <vt:variant>
        <vt:i4>5</vt:i4>
      </vt:variant>
      <vt:variant>
        <vt:lpwstr/>
      </vt:variant>
      <vt:variant>
        <vt:lpwstr>_ENREF_17</vt:lpwstr>
      </vt:variant>
      <vt:variant>
        <vt:i4>4194315</vt:i4>
      </vt:variant>
      <vt:variant>
        <vt:i4>167</vt:i4>
      </vt:variant>
      <vt:variant>
        <vt:i4>0</vt:i4>
      </vt:variant>
      <vt:variant>
        <vt:i4>5</vt:i4>
      </vt:variant>
      <vt:variant>
        <vt:lpwstr/>
      </vt:variant>
      <vt:variant>
        <vt:lpwstr>_ENREF_11</vt:lpwstr>
      </vt:variant>
      <vt:variant>
        <vt:i4>4194315</vt:i4>
      </vt:variant>
      <vt:variant>
        <vt:i4>163</vt:i4>
      </vt:variant>
      <vt:variant>
        <vt:i4>0</vt:i4>
      </vt:variant>
      <vt:variant>
        <vt:i4>5</vt:i4>
      </vt:variant>
      <vt:variant>
        <vt:lpwstr/>
      </vt:variant>
      <vt:variant>
        <vt:lpwstr>_ENREF_17</vt:lpwstr>
      </vt:variant>
      <vt:variant>
        <vt:i4>4194315</vt:i4>
      </vt:variant>
      <vt:variant>
        <vt:i4>160</vt:i4>
      </vt:variant>
      <vt:variant>
        <vt:i4>0</vt:i4>
      </vt:variant>
      <vt:variant>
        <vt:i4>5</vt:i4>
      </vt:variant>
      <vt:variant>
        <vt:lpwstr/>
      </vt:variant>
      <vt:variant>
        <vt:lpwstr>_ENREF_12</vt:lpwstr>
      </vt:variant>
      <vt:variant>
        <vt:i4>4325387</vt:i4>
      </vt:variant>
      <vt:variant>
        <vt:i4>152</vt:i4>
      </vt:variant>
      <vt:variant>
        <vt:i4>0</vt:i4>
      </vt:variant>
      <vt:variant>
        <vt:i4>5</vt:i4>
      </vt:variant>
      <vt:variant>
        <vt:lpwstr/>
      </vt:variant>
      <vt:variant>
        <vt:lpwstr>_ENREF_31</vt:lpwstr>
      </vt:variant>
      <vt:variant>
        <vt:i4>4325387</vt:i4>
      </vt:variant>
      <vt:variant>
        <vt:i4>146</vt:i4>
      </vt:variant>
      <vt:variant>
        <vt:i4>0</vt:i4>
      </vt:variant>
      <vt:variant>
        <vt:i4>5</vt:i4>
      </vt:variant>
      <vt:variant>
        <vt:lpwstr/>
      </vt:variant>
      <vt:variant>
        <vt:lpwstr>_ENREF_30</vt:lpwstr>
      </vt:variant>
      <vt:variant>
        <vt:i4>4390923</vt:i4>
      </vt:variant>
      <vt:variant>
        <vt:i4>140</vt:i4>
      </vt:variant>
      <vt:variant>
        <vt:i4>0</vt:i4>
      </vt:variant>
      <vt:variant>
        <vt:i4>5</vt:i4>
      </vt:variant>
      <vt:variant>
        <vt:lpwstr/>
      </vt:variant>
      <vt:variant>
        <vt:lpwstr>_ENREF_29</vt:lpwstr>
      </vt:variant>
      <vt:variant>
        <vt:i4>4390923</vt:i4>
      </vt:variant>
      <vt:variant>
        <vt:i4>134</vt:i4>
      </vt:variant>
      <vt:variant>
        <vt:i4>0</vt:i4>
      </vt:variant>
      <vt:variant>
        <vt:i4>5</vt:i4>
      </vt:variant>
      <vt:variant>
        <vt:lpwstr/>
      </vt:variant>
      <vt:variant>
        <vt:lpwstr>_ENREF_28</vt:lpwstr>
      </vt:variant>
      <vt:variant>
        <vt:i4>4390923</vt:i4>
      </vt:variant>
      <vt:variant>
        <vt:i4>128</vt:i4>
      </vt:variant>
      <vt:variant>
        <vt:i4>0</vt:i4>
      </vt:variant>
      <vt:variant>
        <vt:i4>5</vt:i4>
      </vt:variant>
      <vt:variant>
        <vt:lpwstr/>
      </vt:variant>
      <vt:variant>
        <vt:lpwstr>_ENREF_27</vt:lpwstr>
      </vt:variant>
      <vt:variant>
        <vt:i4>4390923</vt:i4>
      </vt:variant>
      <vt:variant>
        <vt:i4>122</vt:i4>
      </vt:variant>
      <vt:variant>
        <vt:i4>0</vt:i4>
      </vt:variant>
      <vt:variant>
        <vt:i4>5</vt:i4>
      </vt:variant>
      <vt:variant>
        <vt:lpwstr/>
      </vt:variant>
      <vt:variant>
        <vt:lpwstr>_ENREF_26</vt:lpwstr>
      </vt:variant>
      <vt:variant>
        <vt:i4>4390923</vt:i4>
      </vt:variant>
      <vt:variant>
        <vt:i4>118</vt:i4>
      </vt:variant>
      <vt:variant>
        <vt:i4>0</vt:i4>
      </vt:variant>
      <vt:variant>
        <vt:i4>5</vt:i4>
      </vt:variant>
      <vt:variant>
        <vt:lpwstr/>
      </vt:variant>
      <vt:variant>
        <vt:lpwstr>_ENREF_25</vt:lpwstr>
      </vt:variant>
      <vt:variant>
        <vt:i4>4390923</vt:i4>
      </vt:variant>
      <vt:variant>
        <vt:i4>115</vt:i4>
      </vt:variant>
      <vt:variant>
        <vt:i4>0</vt:i4>
      </vt:variant>
      <vt:variant>
        <vt:i4>5</vt:i4>
      </vt:variant>
      <vt:variant>
        <vt:lpwstr/>
      </vt:variant>
      <vt:variant>
        <vt:lpwstr>_ENREF_24</vt:lpwstr>
      </vt:variant>
      <vt:variant>
        <vt:i4>4390923</vt:i4>
      </vt:variant>
      <vt:variant>
        <vt:i4>109</vt:i4>
      </vt:variant>
      <vt:variant>
        <vt:i4>0</vt:i4>
      </vt:variant>
      <vt:variant>
        <vt:i4>5</vt:i4>
      </vt:variant>
      <vt:variant>
        <vt:lpwstr/>
      </vt:variant>
      <vt:variant>
        <vt:lpwstr>_ENREF_23</vt:lpwstr>
      </vt:variant>
      <vt:variant>
        <vt:i4>4194315</vt:i4>
      </vt:variant>
      <vt:variant>
        <vt:i4>106</vt:i4>
      </vt:variant>
      <vt:variant>
        <vt:i4>0</vt:i4>
      </vt:variant>
      <vt:variant>
        <vt:i4>5</vt:i4>
      </vt:variant>
      <vt:variant>
        <vt:lpwstr/>
      </vt:variant>
      <vt:variant>
        <vt:lpwstr>_ENREF_18</vt:lpwstr>
      </vt:variant>
      <vt:variant>
        <vt:i4>4194315</vt:i4>
      </vt:variant>
      <vt:variant>
        <vt:i4>103</vt:i4>
      </vt:variant>
      <vt:variant>
        <vt:i4>0</vt:i4>
      </vt:variant>
      <vt:variant>
        <vt:i4>5</vt:i4>
      </vt:variant>
      <vt:variant>
        <vt:lpwstr/>
      </vt:variant>
      <vt:variant>
        <vt:lpwstr>_ENREF_16</vt:lpwstr>
      </vt:variant>
      <vt:variant>
        <vt:i4>4390923</vt:i4>
      </vt:variant>
      <vt:variant>
        <vt:i4>93</vt:i4>
      </vt:variant>
      <vt:variant>
        <vt:i4>0</vt:i4>
      </vt:variant>
      <vt:variant>
        <vt:i4>5</vt:i4>
      </vt:variant>
      <vt:variant>
        <vt:lpwstr/>
      </vt:variant>
      <vt:variant>
        <vt:lpwstr>_ENREF_21</vt:lpwstr>
      </vt:variant>
      <vt:variant>
        <vt:i4>4390923</vt:i4>
      </vt:variant>
      <vt:variant>
        <vt:i4>87</vt:i4>
      </vt:variant>
      <vt:variant>
        <vt:i4>0</vt:i4>
      </vt:variant>
      <vt:variant>
        <vt:i4>5</vt:i4>
      </vt:variant>
      <vt:variant>
        <vt:lpwstr/>
      </vt:variant>
      <vt:variant>
        <vt:lpwstr>_ENREF_22</vt:lpwstr>
      </vt:variant>
      <vt:variant>
        <vt:i4>4390923</vt:i4>
      </vt:variant>
      <vt:variant>
        <vt:i4>81</vt:i4>
      </vt:variant>
      <vt:variant>
        <vt:i4>0</vt:i4>
      </vt:variant>
      <vt:variant>
        <vt:i4>5</vt:i4>
      </vt:variant>
      <vt:variant>
        <vt:lpwstr/>
      </vt:variant>
      <vt:variant>
        <vt:lpwstr>_ENREF_21</vt:lpwstr>
      </vt:variant>
      <vt:variant>
        <vt:i4>4390923</vt:i4>
      </vt:variant>
      <vt:variant>
        <vt:i4>75</vt:i4>
      </vt:variant>
      <vt:variant>
        <vt:i4>0</vt:i4>
      </vt:variant>
      <vt:variant>
        <vt:i4>5</vt:i4>
      </vt:variant>
      <vt:variant>
        <vt:lpwstr/>
      </vt:variant>
      <vt:variant>
        <vt:lpwstr>_ENREF_20</vt:lpwstr>
      </vt:variant>
      <vt:variant>
        <vt:i4>4194315</vt:i4>
      </vt:variant>
      <vt:variant>
        <vt:i4>69</vt:i4>
      </vt:variant>
      <vt:variant>
        <vt:i4>0</vt:i4>
      </vt:variant>
      <vt:variant>
        <vt:i4>5</vt:i4>
      </vt:variant>
      <vt:variant>
        <vt:lpwstr/>
      </vt:variant>
      <vt:variant>
        <vt:lpwstr>_ENREF_19</vt:lpwstr>
      </vt:variant>
      <vt:variant>
        <vt:i4>4194315</vt:i4>
      </vt:variant>
      <vt:variant>
        <vt:i4>63</vt:i4>
      </vt:variant>
      <vt:variant>
        <vt:i4>0</vt:i4>
      </vt:variant>
      <vt:variant>
        <vt:i4>5</vt:i4>
      </vt:variant>
      <vt:variant>
        <vt:lpwstr/>
      </vt:variant>
      <vt:variant>
        <vt:lpwstr>_ENREF_18</vt:lpwstr>
      </vt:variant>
      <vt:variant>
        <vt:i4>4194315</vt:i4>
      </vt:variant>
      <vt:variant>
        <vt:i4>57</vt:i4>
      </vt:variant>
      <vt:variant>
        <vt:i4>0</vt:i4>
      </vt:variant>
      <vt:variant>
        <vt:i4>5</vt:i4>
      </vt:variant>
      <vt:variant>
        <vt:lpwstr/>
      </vt:variant>
      <vt:variant>
        <vt:lpwstr>_ENREF_17</vt:lpwstr>
      </vt:variant>
      <vt:variant>
        <vt:i4>4194315</vt:i4>
      </vt:variant>
      <vt:variant>
        <vt:i4>49</vt:i4>
      </vt:variant>
      <vt:variant>
        <vt:i4>0</vt:i4>
      </vt:variant>
      <vt:variant>
        <vt:i4>5</vt:i4>
      </vt:variant>
      <vt:variant>
        <vt:lpwstr/>
      </vt:variant>
      <vt:variant>
        <vt:lpwstr>_ENREF_13</vt:lpwstr>
      </vt:variant>
      <vt:variant>
        <vt:i4>4194315</vt:i4>
      </vt:variant>
      <vt:variant>
        <vt:i4>43</vt:i4>
      </vt:variant>
      <vt:variant>
        <vt:i4>0</vt:i4>
      </vt:variant>
      <vt:variant>
        <vt:i4>5</vt:i4>
      </vt:variant>
      <vt:variant>
        <vt:lpwstr/>
      </vt:variant>
      <vt:variant>
        <vt:lpwstr>_ENREF_12</vt:lpwstr>
      </vt:variant>
      <vt:variant>
        <vt:i4>4718603</vt:i4>
      </vt:variant>
      <vt:variant>
        <vt:i4>35</vt:i4>
      </vt:variant>
      <vt:variant>
        <vt:i4>0</vt:i4>
      </vt:variant>
      <vt:variant>
        <vt:i4>5</vt:i4>
      </vt:variant>
      <vt:variant>
        <vt:lpwstr/>
      </vt:variant>
      <vt:variant>
        <vt:lpwstr>_ENREF_9</vt:lpwstr>
      </vt:variant>
      <vt:variant>
        <vt:i4>4456459</vt:i4>
      </vt:variant>
      <vt:variant>
        <vt:i4>27</vt:i4>
      </vt:variant>
      <vt:variant>
        <vt:i4>0</vt:i4>
      </vt:variant>
      <vt:variant>
        <vt:i4>5</vt:i4>
      </vt:variant>
      <vt:variant>
        <vt:lpwstr/>
      </vt:variant>
      <vt:variant>
        <vt:lpwstr>_ENREF_5</vt:lpwstr>
      </vt:variant>
      <vt:variant>
        <vt:i4>4521995</vt:i4>
      </vt:variant>
      <vt:variant>
        <vt:i4>21</vt:i4>
      </vt:variant>
      <vt:variant>
        <vt:i4>0</vt:i4>
      </vt:variant>
      <vt:variant>
        <vt:i4>5</vt:i4>
      </vt:variant>
      <vt:variant>
        <vt:lpwstr/>
      </vt:variant>
      <vt:variant>
        <vt:lpwstr>_ENREF_4</vt:lpwstr>
      </vt:variant>
      <vt:variant>
        <vt:i4>4325387</vt:i4>
      </vt:variant>
      <vt:variant>
        <vt:i4>15</vt:i4>
      </vt:variant>
      <vt:variant>
        <vt:i4>0</vt:i4>
      </vt:variant>
      <vt:variant>
        <vt:i4>5</vt:i4>
      </vt:variant>
      <vt:variant>
        <vt:lpwstr/>
      </vt:variant>
      <vt:variant>
        <vt:lpwstr>_ENREF_3</vt:lpwstr>
      </vt:variant>
      <vt:variant>
        <vt:i4>4390923</vt:i4>
      </vt:variant>
      <vt:variant>
        <vt:i4>9</vt:i4>
      </vt:variant>
      <vt:variant>
        <vt:i4>0</vt:i4>
      </vt:variant>
      <vt:variant>
        <vt:i4>5</vt:i4>
      </vt:variant>
      <vt:variant>
        <vt:lpwstr/>
      </vt:variant>
      <vt:variant>
        <vt:lpwstr>_ENREF_2</vt:lpwstr>
      </vt:variant>
      <vt:variant>
        <vt:i4>4194315</vt:i4>
      </vt:variant>
      <vt:variant>
        <vt:i4>6</vt:i4>
      </vt:variant>
      <vt:variant>
        <vt:i4>0</vt:i4>
      </vt:variant>
      <vt:variant>
        <vt:i4>5</vt:i4>
      </vt:variant>
      <vt:variant>
        <vt:lpwstr/>
      </vt:variant>
      <vt:variant>
        <vt:lpwstr>_ENREF_1</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tantanny</dc:creator>
  <cp:keywords/>
  <dc:description/>
  <cp:lastModifiedBy>Major, Jon</cp:lastModifiedBy>
  <cp:revision>2</cp:revision>
  <cp:lastPrinted>2018-12-10T15:39:00Z</cp:lastPrinted>
  <dcterms:created xsi:type="dcterms:W3CDTF">2021-01-26T14:54:00Z</dcterms:created>
  <dcterms:modified xsi:type="dcterms:W3CDTF">2021-01-26T14:54:00Z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id="4VIK1uQh"/&gt;&lt;style id="http://www.zotero.org/styles/angewandte-chemie" hasBibliography="1" bibliographyStyleHasBeenSet="1"/&gt;&lt;prefs&gt;&lt;pref name="fieldType" value="Field"/&gt;&lt;pref name="storeReferences</vt:lpwstr>
  </property>
  <property fmtid="{D5CDD505-2E9C-101B-9397-08002B2CF9AE}" pid="3" name="ZOTERO_PREF_2">
    <vt:lpwstr>" value="true"/&gt;&lt;pref name="automaticJournalAbbreviations" value="true"/&gt;&lt;pref name="dontAskDelayCitationUpdates" value="true"/&gt;&lt;/prefs&gt;&lt;/data&gt;</vt:lpwstr>
  </property>
</Properties>
</file>