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981C0" w14:textId="424486D0" w:rsidR="00ED007A" w:rsidRPr="00FF05B2" w:rsidRDefault="00ED007A" w:rsidP="00ED007A">
      <w:pPr>
        <w:spacing w:line="276" w:lineRule="auto"/>
        <w:jc w:val="center"/>
        <w:rPr>
          <w:rFonts w:ascii="Times New Roman" w:hAnsi="Times New Roman" w:cs="Times New Roman"/>
          <w:b/>
          <w:bCs/>
        </w:rPr>
      </w:pPr>
      <w:r w:rsidRPr="00FF05B2">
        <w:rPr>
          <w:rFonts w:ascii="Times New Roman" w:hAnsi="Times New Roman" w:cs="Times New Roman"/>
          <w:b/>
          <w:bCs/>
        </w:rPr>
        <w:t>Why were there 231 707 more deaths than expected in England between 2010</w:t>
      </w:r>
      <w:r w:rsidR="004E187C">
        <w:rPr>
          <w:rFonts w:ascii="Times New Roman" w:hAnsi="Times New Roman" w:cs="Times New Roman"/>
          <w:b/>
          <w:bCs/>
        </w:rPr>
        <w:t>-</w:t>
      </w:r>
      <w:r w:rsidRPr="00FF05B2">
        <w:rPr>
          <w:rFonts w:ascii="Times New Roman" w:hAnsi="Times New Roman" w:cs="Times New Roman"/>
          <w:b/>
          <w:bCs/>
        </w:rPr>
        <w:t xml:space="preserve">2018? An ecological analysis of mortality records </w:t>
      </w:r>
    </w:p>
    <w:p w14:paraId="08DE7F15" w14:textId="2193891B" w:rsidR="00136B2E" w:rsidRPr="00FF05B2" w:rsidRDefault="00965F83" w:rsidP="00ED007A">
      <w:pPr>
        <w:rPr>
          <w:rFonts w:ascii="Times New Roman" w:hAnsi="Times New Roman" w:cs="Times New Roman"/>
        </w:rPr>
      </w:pPr>
    </w:p>
    <w:p w14:paraId="33FF88EE" w14:textId="067FB7B1" w:rsidR="00ED007A" w:rsidRPr="00FF05B2" w:rsidRDefault="00ED007A" w:rsidP="00ED007A">
      <w:pPr>
        <w:rPr>
          <w:rFonts w:ascii="Times New Roman" w:hAnsi="Times New Roman" w:cs="Times New Roman"/>
        </w:rPr>
      </w:pPr>
      <w:r w:rsidRPr="00FF05B2">
        <w:rPr>
          <w:rFonts w:ascii="Times New Roman" w:hAnsi="Times New Roman" w:cs="Times New Roman"/>
        </w:rPr>
        <w:t>Darlington-Pollock F, Lecturer, Department of Geography and Planning, University of Liverpool, Liverpool, L69 7ZT, UK*</w:t>
      </w:r>
    </w:p>
    <w:p w14:paraId="6CB6B36D" w14:textId="380E4A4B" w:rsidR="00ED007A" w:rsidRPr="00FF05B2" w:rsidRDefault="00ED007A" w:rsidP="00ED007A">
      <w:pPr>
        <w:rPr>
          <w:rFonts w:ascii="Times New Roman" w:hAnsi="Times New Roman" w:cs="Times New Roman"/>
        </w:rPr>
      </w:pPr>
    </w:p>
    <w:p w14:paraId="1744F617" w14:textId="4F58AE8B" w:rsidR="00ED007A" w:rsidRPr="00FF05B2" w:rsidRDefault="00ED007A" w:rsidP="00ED007A">
      <w:pPr>
        <w:rPr>
          <w:rFonts w:ascii="Times New Roman" w:hAnsi="Times New Roman" w:cs="Times New Roman"/>
        </w:rPr>
      </w:pPr>
      <w:r w:rsidRPr="00FF05B2">
        <w:rPr>
          <w:rFonts w:ascii="Times New Roman" w:hAnsi="Times New Roman" w:cs="Times New Roman"/>
        </w:rPr>
        <w:t>Green MA, Senior Lecturer, Department of Geography and Planning, University of Liverpool, Liverpool, L69 7ZT, UK</w:t>
      </w:r>
    </w:p>
    <w:p w14:paraId="182CE2C4" w14:textId="0D042BA2" w:rsidR="00ED007A" w:rsidRPr="00FF05B2" w:rsidRDefault="00ED007A" w:rsidP="00ED007A">
      <w:pPr>
        <w:rPr>
          <w:rFonts w:ascii="Times New Roman" w:hAnsi="Times New Roman" w:cs="Times New Roman"/>
        </w:rPr>
      </w:pPr>
    </w:p>
    <w:p w14:paraId="12310BC2" w14:textId="5594469B" w:rsidR="00ED007A" w:rsidRPr="00FF05B2" w:rsidRDefault="00ED007A" w:rsidP="00ED007A">
      <w:pPr>
        <w:rPr>
          <w:rFonts w:ascii="Times New Roman" w:hAnsi="Times New Roman" w:cs="Times New Roman"/>
        </w:rPr>
      </w:pPr>
      <w:r w:rsidRPr="00FF05B2">
        <w:rPr>
          <w:rFonts w:ascii="Times New Roman" w:hAnsi="Times New Roman" w:cs="Times New Roman"/>
        </w:rPr>
        <w:t>Simpson L, Honorary Professor, Cathie Marsh Institute for Social Research, University of Manchester, M13 9BL, Manchester, UK</w:t>
      </w:r>
    </w:p>
    <w:p w14:paraId="34658E10" w14:textId="3707C8EA" w:rsidR="00ED007A" w:rsidRPr="00FF05B2" w:rsidRDefault="00ED007A" w:rsidP="00ED007A">
      <w:pPr>
        <w:rPr>
          <w:rFonts w:ascii="Times New Roman" w:hAnsi="Times New Roman" w:cs="Times New Roman"/>
        </w:rPr>
      </w:pPr>
    </w:p>
    <w:p w14:paraId="40B38F53" w14:textId="4C89C0B3" w:rsidR="00ED007A" w:rsidRPr="00FF05B2" w:rsidRDefault="00ED007A" w:rsidP="00ED007A">
      <w:pPr>
        <w:rPr>
          <w:rFonts w:ascii="Times New Roman" w:hAnsi="Times New Roman" w:cs="Times New Roman"/>
        </w:rPr>
      </w:pPr>
      <w:r w:rsidRPr="00FF05B2">
        <w:rPr>
          <w:rFonts w:ascii="Times New Roman" w:hAnsi="Times New Roman" w:cs="Times New Roman"/>
        </w:rPr>
        <w:t xml:space="preserve">*corresponding author: </w:t>
      </w:r>
      <w:hyperlink r:id="rId5" w:history="1">
        <w:r w:rsidRPr="00FF05B2">
          <w:rPr>
            <w:rStyle w:val="Hyperlink"/>
            <w:rFonts w:ascii="Times New Roman" w:hAnsi="Times New Roman" w:cs="Times New Roman"/>
          </w:rPr>
          <w:t>f.darlington-pollock@liverpool.ac.uk</w:t>
        </w:r>
      </w:hyperlink>
      <w:r w:rsidRPr="00FF05B2">
        <w:rPr>
          <w:rFonts w:ascii="Times New Roman" w:hAnsi="Times New Roman" w:cs="Times New Roman"/>
        </w:rPr>
        <w:t xml:space="preserve"> </w:t>
      </w:r>
    </w:p>
    <w:p w14:paraId="5BB26D51" w14:textId="525DF6A8" w:rsidR="00ED007A" w:rsidRPr="00FF05B2" w:rsidRDefault="00ED007A">
      <w:pPr>
        <w:rPr>
          <w:rFonts w:ascii="Times New Roman" w:hAnsi="Times New Roman" w:cs="Times New Roman"/>
        </w:rPr>
      </w:pPr>
      <w:r w:rsidRPr="00FF05B2">
        <w:rPr>
          <w:rFonts w:ascii="Times New Roman" w:hAnsi="Times New Roman" w:cs="Times New Roman"/>
        </w:rPr>
        <w:br w:type="page"/>
      </w:r>
    </w:p>
    <w:p w14:paraId="79CC6099" w14:textId="52AAB6F0" w:rsidR="00ED007A" w:rsidRPr="00FF05B2" w:rsidRDefault="00ED007A" w:rsidP="00ED007A">
      <w:pPr>
        <w:rPr>
          <w:rFonts w:ascii="Times New Roman" w:hAnsi="Times New Roman" w:cs="Times New Roman"/>
          <w:b/>
          <w:bCs/>
        </w:rPr>
      </w:pPr>
      <w:r w:rsidRPr="00FF05B2">
        <w:rPr>
          <w:rFonts w:ascii="Times New Roman" w:hAnsi="Times New Roman" w:cs="Times New Roman"/>
          <w:b/>
          <w:bCs/>
        </w:rPr>
        <w:lastRenderedPageBreak/>
        <w:t>Abstract</w:t>
      </w:r>
    </w:p>
    <w:p w14:paraId="7A3906A0" w14:textId="78C02879" w:rsidR="00ED007A" w:rsidRPr="00FF05B2" w:rsidRDefault="00ED007A" w:rsidP="00ED007A">
      <w:pPr>
        <w:rPr>
          <w:rFonts w:ascii="Times New Roman" w:hAnsi="Times New Roman" w:cs="Times New Roman"/>
          <w:b/>
          <w:bCs/>
        </w:rPr>
      </w:pPr>
    </w:p>
    <w:p w14:paraId="19B5EE8E" w14:textId="4FF94D7E" w:rsidR="00ED007A" w:rsidRPr="00FF05B2" w:rsidRDefault="00ED007A" w:rsidP="00ED007A">
      <w:pPr>
        <w:jc w:val="both"/>
        <w:rPr>
          <w:rFonts w:ascii="Times New Roman" w:hAnsi="Times New Roman" w:cs="Times New Roman"/>
        </w:rPr>
      </w:pPr>
      <w:r w:rsidRPr="00FF05B2">
        <w:rPr>
          <w:rFonts w:ascii="Times New Roman" w:hAnsi="Times New Roman" w:cs="Times New Roman"/>
          <w:b/>
          <w:bCs/>
        </w:rPr>
        <w:t xml:space="preserve">Background: </w:t>
      </w:r>
      <w:r w:rsidRPr="00FF05B2">
        <w:rPr>
          <w:rFonts w:ascii="Times New Roman" w:hAnsi="Times New Roman" w:cs="Times New Roman"/>
        </w:rPr>
        <w:t>Policy responses to the Global Financial Crisis emphasised wide-ranging fiscal austerity measures, many of which have been found to negatively impact health outcomes</w:t>
      </w:r>
      <w:r w:rsidR="00F04DE8" w:rsidRPr="00FF05B2">
        <w:rPr>
          <w:rFonts w:ascii="Times New Roman" w:hAnsi="Times New Roman" w:cs="Times New Roman"/>
        </w:rPr>
        <w:t xml:space="preserve">. </w:t>
      </w:r>
      <w:r w:rsidRPr="00FF05B2">
        <w:rPr>
          <w:rFonts w:ascii="Times New Roman" w:hAnsi="Times New Roman" w:cs="Times New Roman"/>
        </w:rPr>
        <w:t>This paper investigates change in patterns of mortality at Local Authority level in England (2010-11 to 2017-18) and the relation with fiscal austerity measures.</w:t>
      </w:r>
    </w:p>
    <w:p w14:paraId="738D8F7B" w14:textId="77777777" w:rsidR="00ED007A" w:rsidRPr="00FF05B2" w:rsidRDefault="00ED007A" w:rsidP="00ED007A">
      <w:pPr>
        <w:jc w:val="both"/>
        <w:rPr>
          <w:rFonts w:ascii="Times New Roman" w:hAnsi="Times New Roman" w:cs="Times New Roman"/>
        </w:rPr>
      </w:pPr>
    </w:p>
    <w:p w14:paraId="18C64FFB" w14:textId="3E5C6369" w:rsidR="00ED007A" w:rsidRPr="00FF05B2" w:rsidRDefault="00ED007A" w:rsidP="00ED007A">
      <w:pPr>
        <w:jc w:val="both"/>
        <w:rPr>
          <w:rFonts w:ascii="Times New Roman" w:hAnsi="Times New Roman" w:cs="Times New Roman"/>
        </w:rPr>
      </w:pPr>
      <w:r w:rsidRPr="00FF05B2">
        <w:rPr>
          <w:rFonts w:ascii="Times New Roman" w:hAnsi="Times New Roman" w:cs="Times New Roman"/>
          <w:b/>
          <w:bCs/>
        </w:rPr>
        <w:t xml:space="preserve">Methods: </w:t>
      </w:r>
      <w:r w:rsidRPr="00FF05B2">
        <w:rPr>
          <w:rFonts w:ascii="Times New Roman" w:hAnsi="Times New Roman" w:cs="Times New Roman"/>
        </w:rPr>
        <w:t xml:space="preserve">Data from official Local Authority administrative records are used to quantify the gap between observed deaths and what was anticipated in the 2010-based subnational population projections. Regression analyses is used to explore the relation between excess deaths, austerity and wider process of population change at Local Authority Level. </w:t>
      </w:r>
    </w:p>
    <w:p w14:paraId="0AF7120D" w14:textId="77777777" w:rsidR="00ED007A" w:rsidRPr="00FF05B2" w:rsidRDefault="00ED007A" w:rsidP="00ED007A">
      <w:pPr>
        <w:jc w:val="both"/>
        <w:rPr>
          <w:rFonts w:ascii="Times New Roman" w:hAnsi="Times New Roman" w:cs="Times New Roman"/>
        </w:rPr>
      </w:pPr>
    </w:p>
    <w:p w14:paraId="437C233C" w14:textId="4180AA1D" w:rsidR="00ED007A" w:rsidRPr="00FF05B2" w:rsidRDefault="00ED007A" w:rsidP="00ED007A">
      <w:pPr>
        <w:jc w:val="both"/>
        <w:rPr>
          <w:rFonts w:ascii="Times New Roman" w:hAnsi="Times New Roman" w:cs="Times New Roman"/>
        </w:rPr>
      </w:pPr>
      <w:r w:rsidRPr="00FF05B2">
        <w:rPr>
          <w:rFonts w:ascii="Times New Roman" w:hAnsi="Times New Roman" w:cs="Times New Roman"/>
          <w:b/>
          <w:bCs/>
        </w:rPr>
        <w:t xml:space="preserve">Results: </w:t>
      </w:r>
      <w:r w:rsidRPr="00FF05B2">
        <w:rPr>
          <w:rFonts w:ascii="Times New Roman" w:hAnsi="Times New Roman" w:cs="Times New Roman"/>
        </w:rPr>
        <w:t xml:space="preserve">We estimate 231 707 total excess deaths, the majority of which occurred since 2014-15 (89%) across the majority of Local Authorities (91%). Austerity is positively associated with excess </w:t>
      </w:r>
      <w:r w:rsidR="00F04DE8" w:rsidRPr="00FF05B2">
        <w:rPr>
          <w:rFonts w:ascii="Times New Roman" w:hAnsi="Times New Roman" w:cs="Times New Roman"/>
        </w:rPr>
        <w:t xml:space="preserve">deaths. </w:t>
      </w:r>
      <w:r w:rsidRPr="00FF05B2">
        <w:rPr>
          <w:rFonts w:ascii="Times New Roman" w:hAnsi="Times New Roman" w:cs="Times New Roman"/>
        </w:rPr>
        <w:t xml:space="preserve">For working age adults, there is a clear gradient to the impact of austerity whereas for older adults, the impact is more uniform. </w:t>
      </w:r>
    </w:p>
    <w:p w14:paraId="0C609C93" w14:textId="77777777" w:rsidR="00ED007A" w:rsidRPr="00FF05B2" w:rsidRDefault="00ED007A" w:rsidP="00ED007A">
      <w:pPr>
        <w:jc w:val="both"/>
        <w:rPr>
          <w:rFonts w:ascii="Times New Roman" w:hAnsi="Times New Roman" w:cs="Times New Roman"/>
        </w:rPr>
      </w:pPr>
    </w:p>
    <w:p w14:paraId="71637CD4" w14:textId="77777777" w:rsidR="00ED007A" w:rsidRPr="00FF05B2" w:rsidRDefault="00ED007A" w:rsidP="00ED007A">
      <w:pPr>
        <w:jc w:val="both"/>
        <w:rPr>
          <w:rFonts w:ascii="Times New Roman" w:hAnsi="Times New Roman" w:cs="Times New Roman"/>
        </w:rPr>
      </w:pPr>
      <w:r w:rsidRPr="00FF05B2">
        <w:rPr>
          <w:rFonts w:ascii="Times New Roman" w:hAnsi="Times New Roman" w:cs="Times New Roman"/>
          <w:b/>
          <w:bCs/>
        </w:rPr>
        <w:t xml:space="preserve">Conclusions: </w:t>
      </w:r>
      <w:r w:rsidRPr="00FF05B2">
        <w:rPr>
          <w:rFonts w:ascii="Times New Roman" w:hAnsi="Times New Roman" w:cs="Times New Roman"/>
        </w:rPr>
        <w:t xml:space="preserve">Fiscal austerity policies contributed to an excess of deaths for older people, and widened social inequalities for younger populations. These results call for an end to all austerity measures, and require further research into areas with the highest total excess deaths as a priority following the COVID-19 pandemic. </w:t>
      </w:r>
    </w:p>
    <w:p w14:paraId="7EDDB000" w14:textId="77777777" w:rsidR="00ED007A" w:rsidRPr="00FF05B2" w:rsidRDefault="00ED007A" w:rsidP="00ED007A">
      <w:pPr>
        <w:rPr>
          <w:rFonts w:ascii="Times New Roman" w:hAnsi="Times New Roman" w:cs="Times New Roman"/>
          <w:b/>
          <w:bCs/>
        </w:rPr>
      </w:pPr>
    </w:p>
    <w:p w14:paraId="10B8D185" w14:textId="23CCA982" w:rsidR="00691F7D" w:rsidRPr="00FF05B2" w:rsidRDefault="00691F7D">
      <w:pPr>
        <w:rPr>
          <w:rFonts w:ascii="Times New Roman" w:hAnsi="Times New Roman" w:cs="Times New Roman"/>
          <w:b/>
          <w:bCs/>
        </w:rPr>
      </w:pPr>
      <w:r w:rsidRPr="00FF05B2">
        <w:rPr>
          <w:rFonts w:ascii="Times New Roman" w:hAnsi="Times New Roman" w:cs="Times New Roman"/>
          <w:b/>
          <w:bCs/>
        </w:rPr>
        <w:br w:type="page"/>
      </w:r>
    </w:p>
    <w:p w14:paraId="2FF2BEAB" w14:textId="77777777" w:rsidR="00691F7D" w:rsidRPr="00FF05B2" w:rsidRDefault="00691F7D" w:rsidP="00691F7D">
      <w:pPr>
        <w:spacing w:line="276" w:lineRule="auto"/>
        <w:rPr>
          <w:rFonts w:ascii="Times New Roman" w:hAnsi="Times New Roman" w:cs="Times New Roman"/>
          <w:b/>
          <w:bCs/>
        </w:rPr>
      </w:pPr>
      <w:bookmarkStart w:id="0" w:name="_GoBack"/>
      <w:r w:rsidRPr="00FF05B2">
        <w:rPr>
          <w:rFonts w:ascii="Times New Roman" w:hAnsi="Times New Roman" w:cs="Times New Roman"/>
          <w:b/>
          <w:bCs/>
        </w:rPr>
        <w:lastRenderedPageBreak/>
        <w:t>Introduction</w:t>
      </w:r>
    </w:p>
    <w:p w14:paraId="0E8981E9" w14:textId="77777777" w:rsidR="00691F7D" w:rsidRPr="00FF05B2" w:rsidRDefault="00691F7D" w:rsidP="00691F7D">
      <w:pPr>
        <w:spacing w:line="276" w:lineRule="auto"/>
        <w:rPr>
          <w:rFonts w:ascii="Times New Roman" w:hAnsi="Times New Roman" w:cs="Times New Roman"/>
        </w:rPr>
      </w:pPr>
    </w:p>
    <w:p w14:paraId="4C498EAD" w14:textId="267C6BDC"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The global financial recession of 2008 heralded a rise of fiscal austerity to reduce national deficits through varying combinations of expenditure cuts. In the UK, post-2010 fiscal policy constrained health and social care budgets, while decimating local government spending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{"citationItems":[{"id":"ITEM-1","itemData":{"DOI":"10.1093/cjres/rsy019","ISSN":"17521386","abstract":"Austerity, the sustained and widespread cuts to government budgets, has characterised Britain's public policy since 2010. The local state has undergone substantial restructuring, driven by major budget reductions from central government. Hitherto, few studies of austerity in the UK have considered the interplay of national and local policies. We contribute a fine-grained spatial analysis of local authority budgets, highlighting their socioeconomically and geographically uneven impacts. We identify substantial variations between authorities in terms of funding, local tax-base, fiscal resources, assets, political control, service-need and demographics. We argue that austerity has actively reshaped the relationship between central and local government in Britain, shrinking the capacity of the local state, increasing inequality between local governments and exacerbating territorial injustice.","author":[{"dropping-particle":"","family":"Gray","given":"Mia","non-dropping-particle":"","parse-names":false,"suffix":""},{"dropping-particle":"","family":"Barford","given":"Anna","non-dropping-particle":"","parse-names":false,"suffix":""}],"container-title":"Cambridge Journal of Regions, Economy and Society","id":"ITEM-1","issue":"3","issued":{"date-parts":[["2018"]]},"page":"541-563","title":"The depths of the cuts: The uneven geography of local government austerity","type":"article-journal","volume":"11"},"uris":["http://www.mendeley.com/documents/?uuid=a77058fc-ad81-48e3-acef-5d21870491b8"]},{"id":"ITEM-2","itemData":{"DOI":"10.1136/bmj.g3231","ISSN":"17561833","PMID":"24865459","abstract":"Objective To investigate whether the policy of increasing National Health Service funding to a greater extent in deprived areas in England compared with more affluent areas led to a reduction in geographical inequalities in mortality amenable to healthcare. Design Longitudinal ecological study. Setting 324 lower tier local authorities in England, classified by their baseline level of deprivation. Intervention Differential trends in NHS funds allocated to local areas resulting from the NHS resource allocation policy in England between 2001 and 2011. Main outcome measure Trends in mortality from causes considered amenable to healthcare in local authority areas in England. Using multivariate regression, we estimated the reduction in mortality that was associated with the allocation of additional NHS resources in these areas. Results Between 2001 and 2011 the increase in NHS resources to deprived areas accounted for a reduction in the gap between deprived and affluent areas in male mortality amenable to healthcare of 35 deaths per 100 000 population (95% confidence interval 27 to 42) and female mortality of 16 deaths per 100 000 (10 to 21). This explained 85% of the total reduction of absolute inequality in mortality amenable to healthcare during this time. Each additional £10m of resources allocated to deprived areas was associated with a reduction in 4 deaths in males per 100 000 (3.1 to 4.9) and 1.8 deaths in females per 100 000 (1.1 to 2.4). The association between absolute increases in NHS resources and improvements in mortality amenable to healthcare in more affluent areas was not significant. Conclusion Between 2001 and 2011, the NHS health inequalities policy of increasing the proportion of resources allocated to deprived areas compared with more affluent areas was associated with a reduction in absolute health inequalities from causes amenable to healthcare. Dropping this policy may widen inequalities.","author":[{"dropping-particle":"","family":"Barr","given":"Ben","non-dropping-particle":"","parse-names":false,"suffix":""},{"dropping-particle":"","family":"Bambra","given":"Clare","non-dropping-particle":"","parse-names":false,"suffix":""},{"dropping-particle":"","family":"Whitehead","given":"Margaret","non-dropping-particle":"","parse-names":false,"suffix":""},{"dropping-particle":"","family":"Duncan","given":"W. H.","non-dropping-particle":"","parse-names":false,"suffix":""}],"container-title":"BMJ (Online)","id":"ITEM-2","issue":"May","issued":{"date-parts":[["2014"]]},"page":"1-10","title":"The impact of NHS resource allocation policy on health inequalities in England 2001-11: Longitudinal ecological study","type":"article-journal","volume":"348"},"uris":["http://www.mendeley.com/documents/?uuid=652f20a7-17cb-4bbd-ba95-5788bc5f92f7"]}],"mendeley":{"formattedCitation":"&lt;sup&gt;1,2&lt;/sup&gt;","plainTextFormattedCitation":"1,2","previouslyFormattedCitation":"&lt;sup&gt;1,2&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1,2</w:t>
      </w:r>
      <w:r w:rsidRPr="00FF05B2">
        <w:rPr>
          <w:rFonts w:ascii="Times New Roman" w:hAnsi="Times New Roman" w:cs="Times New Roman"/>
        </w:rPr>
        <w:fldChar w:fldCharType="end"/>
      </w:r>
      <w:r w:rsidRPr="00FF05B2">
        <w:rPr>
          <w:rFonts w:ascii="Times New Roman" w:hAnsi="Times New Roman" w:cs="Times New Roman"/>
        </w:rPr>
        <w:t xml:space="preserve">. Deprived people and deprived places suffered most, bearing the brunt of cuts to welfare provision and Local Authority service expenditure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{"citationItems":[{"id":"ITEM-1","itemData":{"abstract":"As we stand at the half-way point of the government's austerity programme, this timely report examines its impact on local government, with evidence from national data and local case studies. • The most deprived areas have borne the brunt of the cuts. On one key measure, the most deprived English authorities have had a level of cut nearly six times higher than the cut experienced in the least deprived areas. • Councils have employed imaginative strategies to balance budgets, minimising impacts on front-line services to date. But the need for cuts to continue to at least 2018/19 means there will inevitably be greater 'retrenchment' in the coming years. • Austerity has catalysed council efforts to find more efficient ways of working and encouraged new forms of partnership, particularly with health services. But it has also fragmented services and created barriers to collaboration due to the scarcity of resources and the strain on basic services. • Cuts are clearly beginning to bite, particularly in relation to services for children and young people and neighbourhood upkeep. Even small cuts can have impacts on poorer communities, limiting lives and diminishing support for all but the most urgent and extreme cases. • While local devolution and greater reliance on civic responsibility are welcomed by local government, without coherent central support and investment, such efforts can only ever be ad hoc, and risk leaving gaps in services through which the poorest and most disadvantaged in society will fall.","author":[{"dropping-particle":"","family":"Hastings","given":"Annette","non-dropping-particle":"","parse-names":false,"suffix":""},{"dropping-particle":"","family":"Bailey","given":"Nick","non-dropping-particle":"","parse-names":false,"suffix":""},{"dropping-particle":"","family":"Bramley","given":"Glen","non-dropping-particle":"","parse-names":false,"suffix":""},{"dropping-particle":"","family":"Gannon","given":"Maria","non-dropping-particle":"","parse-names":false,"suffix":""},{"dropping-particle":"","family":"Watkins","given":"David","non-dropping-particle":"","parse-names":false,"suffix":""}],"container-title":"Joseph Rowntree Foundation Report","id":"ITEM-1","issue":"March","issued":{"date-parts":[["2015"]]},"page":"5-127","title":"The Cost of the Cuts: The Impact on Local Government and Poorer Comunities","type":"article-journal"},"uris":["http://www.mendeley.com/documents/?uuid=fa34fba4-8462-47c4-975d-c6f5c1f459bf"]},{"id":"ITEM-2","itemData":{"abstract":"Key points\\r\\n\\r\\n•\\tThe post-2015 welfare reforms will take almost £13bn a year from claimants by 2020-21.\\r\\n\\r\\n•\\tThis brings the cumulative loss since 2010 to £27bn a year – equivalent to £690 a year for every adult of working age.\\r\\n\\r\\n•\\tThe new reforms impact unevenly across the country.  Older industrial areas, less prosperous seaside towns, some London boroughs and a number of other towns are hit hardest.  By contrast, much of southern England a London escapes lightly.\\r\\n\\r\\n•\\tAt the extremes, Blackburn and Blackpool in Lancashire each lose £560 per working age adult as a result of the post-2015 reforms, compared to £150 in Guildford in Surrey, £140 in Richmond upon Thames, and just £130 in Hart district in Hampshire.\\r\\n\\r\\n•\\t15 of the 20 hardest-hit places have more than the GB average share of households with three or more dependent children. 12 of the 20 have a population of Asian ethnic origin exceeding 10 per cent.\\r\\n\\r\\n•\\tAs a general rule, the more deprived the local authority the greater the financial loss.\\r\\n\\r\\n•\\t83 per cent of the loss from the post-2015 reforms – £10.7bn a year by 2020-21 – can be expected to fall on families with dependent children.  On average, couples with two or more dependent children lose £1,450 a year while lone parents with two or more lose £1,750 a year.\\r\\n\\r\\n•\\tThe post-2015 reforms hit working-age tenants in the social rented sector particularly hard – on average they can expect to lose almost £1,700 a year, compared to £290 a year for working-age owner occupiers.\\r\\n\\r\\n•\\tOverall, £6.2bn a year of the financial loss arising from the post-2015 welfare reforms – just under half – is estimated to fall on working-age social sector households.\\r\\n\\r\\n•\\tParallel changes in tax, the minimum wage, social sector rents and childcare entitlement go some way to compensate but the winners and the losers are only sometimes the same people and it is unlikely that the full financial loss will be offset.\\r\\n\\r\\n•\\tA key effect of welfare reform is to widen the gap in prosperity between the best and worst local economies across the country.","author":[{"dropping-particle":"","family":"Beatty","given":"Christina","non-dropping-particle":"","parse-names":false,"suffix":""},{"dropping-particle":"","family":"Fothergill","given":"Steve","non-dropping-particle":"","parse-names":false,"suffix":""}],"id":"ITEM-2","issued":{"date-parts":[["2016"]]},"page":"88","title":"The Uneven Impact of Welfare Reform: The financial losses to places and people","type":"article-journal"},"uris":["http://www.mendeley.com/documents/?uuid=b2102fa7-8cc8-4f7b-8e77-7632fd861143"]},{"id":"ITEM-3","itemData":{"DOI":"10.1093/cjres/rsy019","ISSN":"17521386","abstract":"Austerity, the sustained and widespread cuts to government budgets, has characterised Britain's public policy since 2010. The local state has undergone substantial restructuring, driven by major budget reductions from central government. Hitherto, few studies of austerity in the UK have considered the interplay of national and local policies. We contribute a fine-grained spatial analysis of local authority budgets, highlighting their socioeconomically and geographically uneven impacts. We identify substantial variations between authorities in terms of funding, local tax-base, fiscal resources, assets, political control, service-need and demographics. We argue that austerity has actively reshaped the relationship between central and local government in Britain, shrinking the capacity of the local state, increasing inequality between local governments and exacerbating territorial injustice.","author":[{"dropping-particle":"","family":"Gray","given":"Mia","non-dropping-particle":"","parse-names":false,"suffix":""},{"dropping-particle":"","family":"Barford","given":"Anna","non-dropping-particle":"","parse-names":false,"suffix":""}],"container-title":"Cambridge Journal of Regions, Economy and Society","id":"ITEM-3","issue":"3","issued":{"date-parts":[["2018"]]},"page":"541-563","title":"The depths of the cuts: The uneven geography of local government austerity","type":"article-journal","volume":"11"},"uris":["http://www.mendeley.com/documents/?uuid=a77058fc-ad81-48e3-acef-5d21870491b8"]},{"id":"ITEM-4","itemData":{"author":[{"dropping-particle":"","family":"Cities","given":"Centre for","non-dropping-particle":"","parse-names":false,"suffix":""}],"id":"ITEM-4","issued":{"date-parts":[["2019"]]},"title":"Cities Outlook 2019","type":"report"},"uris":["http://www.mendeley.com/documents/?uuid=56d2cbd7-508a-4785-bb94-bf234e2de4a2"]}],"mendeley":{"formattedCitation":"&lt;sup&gt;1,3–5&lt;/sup&gt;","plainTextFormattedCitation":"1,3–5","previouslyFormattedCitation":"&lt;sup&gt;1,3–5&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1,3–5</w:t>
      </w:r>
      <w:r w:rsidRPr="00FF05B2">
        <w:rPr>
          <w:rFonts w:ascii="Times New Roman" w:hAnsi="Times New Roman" w:cs="Times New Roman"/>
        </w:rPr>
        <w:fldChar w:fldCharType="end"/>
      </w:r>
      <w:r w:rsidRPr="00FF05B2">
        <w:rPr>
          <w:rFonts w:ascii="Times New Roman" w:hAnsi="Times New Roman" w:cs="Times New Roman"/>
        </w:rPr>
        <w:t xml:space="preserve">. </w:t>
      </w:r>
    </w:p>
    <w:p w14:paraId="3CF3642E" w14:textId="77777777" w:rsidR="00691F7D" w:rsidRPr="00FF05B2" w:rsidRDefault="00691F7D" w:rsidP="00691F7D">
      <w:pPr>
        <w:spacing w:line="276" w:lineRule="auto"/>
        <w:rPr>
          <w:rFonts w:ascii="Times New Roman" w:hAnsi="Times New Roman" w:cs="Times New Roman"/>
        </w:rPr>
      </w:pPr>
    </w:p>
    <w:p w14:paraId="605710AD" w14:textId="75E33327"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The erosion of the basic principles of a welfare state, specifically the public responsibility to provide for those in need, has served as the backdrop for debates on recent trends in stalling life expectancy emerging since 2014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10.1177/0141076818779237","ISSN":"01410768","author":[{"dropping-particle":"","family":"Hiam","given":"Lucinda","non-dropping-particle":"","parse-names":false,"suffix":""},{"dropping-particle":"","family":"Dorling","given":"Danny","non-dropping-particle":"","parse-names":false,"suffix":""},{"dropping-particle":"","family":"McKee","given":"Martin","non-dropping-particle":"","parse-names":false,"suffix":""}],"container-title":"Journal of the Royal Society of Medicine","id":"ITEM-1","issue":"6","issued":{"date-parts":[["2018"]]},"page":"199-202","title":"The cuts and poor health: when and how can we say that one thing causes another?","type":"article-journal","volume":"111"},"uris":["http://www.mendeley.com/documents/?uuid=d5bce0b5-037e-45e1-8489-45d766aa08db"]}],"mendeley":{"formattedCitation":"&lt;sup&gt;6&lt;/sup&gt;","plainTextFormattedCitation":"6","previouslyFormattedCitation":"&lt;sup&gt;6&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6</w:t>
      </w:r>
      <w:r w:rsidRPr="00FF05B2">
        <w:rPr>
          <w:rFonts w:ascii="Times New Roman" w:hAnsi="Times New Roman" w:cs="Times New Roman"/>
        </w:rPr>
        <w:fldChar w:fldCharType="end"/>
      </w:r>
      <w:r w:rsidRPr="00FF05B2">
        <w:rPr>
          <w:rFonts w:ascii="Times New Roman" w:hAnsi="Times New Roman" w:cs="Times New Roman"/>
        </w:rPr>
        <w:t xml:space="preserve">. This was thrown into sharper relief as 2015 saw one of the largest annual increases in mortality since World War II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{"citationItems":[{"id":"ITEM-1","itemData":{"DOI":"10.1177/0141076817693599","ISSN":"01410768","abstract":"Objectives: To understand why mortality increased in England and Wales in 2015. Design: Iterative demographic analysis. Setting: England and Wales Participants: Population of England and Wales. Main outcome measures: Causes and ages at death contributing to life expectancy changes between 2013 and 2015. Results: The long-term decline in age-standardised mortality in England and Wales was reversed in 2011. Although there was a small fall in mortality rates between 2013 and 2014, in 2015 we then saw one of the largest increases in deaths in the post-war period. Nonetheless, mortality in 2015 was higher than in any year since 2008. A small decline in life expectancy at birth between 2013 and 2015 was not significant but declines in life expectancy at ages over 60 were. The largest contributors to the observed changes in life expectancy were in those aged over 85 years, with dementias making the greatest contributions in both sexes. However, changes in coding practices and diagnosis of dementia demands caution in interpreting this finding. Conclusions: The long-term decline in mortality in England and Wales has reversed, with approximately 30,000 extra deaths compared to what would be expected if the average age-specific death rates in 2006-2014 had continued. These excess deaths are largely in the older population, who are most dependent on health and social care. The major contributor, based on reported causes of death, was dementia but caution was advised in this interpretation. The role of the health and social care system is explored in an accompanying paper.","author":[{"dropping-particle":"","family":"Hiam","given":"Lucinda","non-dropping-particle":"","parse-names":false,"suffix":""},{"dropping-particle":"","family":"Dorling","given":"Danny","non-dropping-particle":"","parse-names":false,"suffix":""},{"dropping-particle":"","family":"Harrison","given":"Dominic","non-dropping-particle":"","parse-names":false,"suffix":""},{"dropping-particle":"","family":"McKee","given":"Martin","non-dropping-particle":"","parse-names":false,"suffix":""}],"container-title":"Journal of the Royal Society of Medicine","id":"ITEM-1","issue":"4","issued":{"date-parts":[["2017"]]},"page":"153-162","title":"Why has mortality in England and Wales been increasing? An iterative demographic analysis","type":"article-journal","volume":"110"},"uris":["http://www.mendeley.com/documents/?uuid=6aab9980-1c07-4a80-b547-998e1e936811"]}],"mendeley":{"formattedCitation":"&lt;sup&gt;7&lt;/sup&gt;","plainTextFormattedCitation":"7","previouslyFormattedCitation":"&lt;sup&gt;7&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7</w:t>
      </w:r>
      <w:r w:rsidRPr="00FF05B2">
        <w:rPr>
          <w:rFonts w:ascii="Times New Roman" w:hAnsi="Times New Roman" w:cs="Times New Roman"/>
        </w:rPr>
        <w:fldChar w:fldCharType="end"/>
      </w:r>
      <w:r w:rsidRPr="00FF05B2">
        <w:rPr>
          <w:rFonts w:ascii="Times New Roman" w:hAnsi="Times New Roman" w:cs="Times New Roman"/>
        </w:rPr>
        <w:t xml:space="preserve">, particularly amongst older age groups (70+ and 80+)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{"citationItems":[{"id":"ITEM-1","itemData":{"DOI":"10.1016/j.healthplace.2017.02.002","ISSN":"18732054","PMID":"28199896","abstract":"Since at least the early 1900s almost all affluent nations in the world have continually experienced improvements in human longevity. Using ONS mid-year population and deaths estimates for Local Authorities for England and Wales, we show that these improvements have recently reversed. We estimate that in England and Wales there were 39,074 more deaths in the year to July 2015 as compared to the year to July 2014 (32,208 of these were of individuals aged 80+). We demonstrate that these increases occurred almost everywhere geographically; in poor and affluent areas, in rural and urban areas. The implications of our findings are profound given what has come before them, combined with the current political climate of austerity.","author":[{"dropping-particle":"","family":"Green","given":"Mark","non-dropping-particle":"","parse-names":false,"suffix":""},{"dropping-particle":"","family":"Dorling","given":"Danny","non-dropping-particle":"","parse-names":false,"suffix":""},{"dropping-particle":"","family":"Minton","given":"Jon","non-dropping-particle":"","parse-names":false,"suffix":""}],"container-title":"Health and Place","id":"ITEM-1","issue":"January","issued":{"date-parts":[["2017"]]},"page":"77-85","publisher":"Elsevier Ltd","title":"The Geography of a rapid rise in elderly mortality in England and Wales, 2014-15","type":"article-journal","volume":"44"},"uris":["http://www.mendeley.com/documents/?uuid=7dd23c66-c691-45a1-8b9b-bd410c665232"]}],"mendeley":{"formattedCitation":"&lt;sup&gt;8&lt;/sup&gt;","plainTextFormattedCitation":"8","previouslyFormattedCitation":"&lt;sup&gt;8&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8</w:t>
      </w:r>
      <w:r w:rsidRPr="00FF05B2">
        <w:rPr>
          <w:rFonts w:ascii="Times New Roman" w:hAnsi="Times New Roman" w:cs="Times New Roman"/>
        </w:rPr>
        <w:fldChar w:fldCharType="end"/>
      </w:r>
      <w:r w:rsidRPr="00FF05B2">
        <w:rPr>
          <w:rFonts w:ascii="Times New Roman" w:hAnsi="Times New Roman" w:cs="Times New Roman"/>
        </w:rPr>
        <w:t xml:space="preserve">. This spike in older ages has been attributed to austerity measures leading to changes in income support for poor pensioners and spending reductions on social care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{"citationItems":[{"id":"ITEM-1","itemData":{"DOI":"10.1177/0141076816632215","ISSN":"01410768","abstract":"Objective: There has been significant concern that austerity measures have negatively impacted health in the UK. We examined whether budgetary reductions in Pension Credit and social care have been associated with recent rises in mortality rates among pensioners aged 85 years and over. Design: Cross-local authority longitudinal study. Setting: Three hundred and twenty-four lower tier local authorities in England. Main outcome measure: Annual percentage changes in mortality rates among pensioners aged 85 years or over. Results: Between 2007 and 2013, each 1% decline in Pension Credit spending (support for low income pensioners) per beneficiary was associated with an increase in 0.68% in old-age mortality (95% CI: 0.41 to 0.95). Each reduction in the number of beneficiaries per 1000 pensioners was associated with an increase in 0.20% (95% CI: 0.15 to 0.24). Each 1% decline in social care spending was associated with a significant rise in old-age mortality (0.08%, 95% CI: 0.0006–0.12) but not after adjusting for Pension Credit spending. Similar patterns were seen in both men and women. Weaker associations observed for those aged 75 to 84 years, and none among those 65 to 74 years. Categories of service expenditure not expected to affect old-age mortality, such as transportation, showed no association. Conclusions: Rising mortality rates among pensioners aged 85 years and over were linked to reductions in spending on income support for poor pensioners and social care. Findings suggest austerity measures in England have affected vulnerable old-age adults.","author":[{"dropping-particle":"","family":"Loopstra","given":"Rachel","non-dropping-particle":"","parse-names":false,"suffix":""},{"dropping-particle":"","family":"McKee","given":"Martin","non-dropping-particle":"","parse-names":false,"suffix":""},{"dropping-particle":"","family":"Katikireddi","given":"Srinivasa Vittal","non-dropping-particle":"","parse-names":false,"suffix":""},{"dropping-particle":"","family":"Taylor-Robinson","given":"David","non-dropping-particle":"","parse-names":false,"suffix":""},{"dropping-particle":"","family":"Barr","given":"Ben","non-dropping-particle":"","parse-names":false,"suffix":""},{"dropping-particle":"","family":"Stuckler","given":"David","non-dropping-particle":"","parse-names":false,"suffix":""}],"container-title":"Journal of the Royal Society of Medicine","id":"ITEM-1","issue":"3","issued":{"date-parts":[["2016"]]},"page":"109-116","title":"Austerity and old-age mortality in England: a longitudinal cross-local area analysis, 2007–2013","type":"article-journal","volume":"109"},"uris":["http://www.mendeley.com/documents/?uuid=fbe931dc-b6bd-4955-9478-429e84412df8"]}],"mendeley":{"formattedCitation":"&lt;sup&gt;9&lt;/sup&gt;","plainTextFormattedCitation":"9","previouslyFormattedCitation":"&lt;sup&gt;9&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9</w:t>
      </w:r>
      <w:r w:rsidRPr="00FF05B2">
        <w:rPr>
          <w:rFonts w:ascii="Times New Roman" w:hAnsi="Times New Roman" w:cs="Times New Roman"/>
        </w:rPr>
        <w:fldChar w:fldCharType="end"/>
      </w:r>
      <w:r w:rsidRPr="00FF05B2">
        <w:rPr>
          <w:rFonts w:ascii="Times New Roman" w:hAnsi="Times New Roman" w:cs="Times New Roman"/>
        </w:rPr>
        <w:t xml:space="preserve">. While many echo concerns over the impacts of such austerity measures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10.1177/0141076817693600","ISSN":"01410768","PMID":"28208024","author":[{"dropping-particle":"","family":"Hiam","given":"Lucinda","non-dropping-particle":"","parse-names":false,"suffix":""},{"dropping-particle":"","family":"Dorling","given":"Danny","non-dropping-particle":"","parse-names":false,"suffix":""},{"dropping-particle":"","family":"Harrison","given":"Dominic","non-dropping-particle":"","parse-names":false,"suffix":""},{"dropping-particle":"","family":"McKee","given":"Martin","non-dropping-particle":"","parse-names":false,"suffix":""}],"container-title":"Journal of the Royal Society of Medicine","id":"ITEM-1","issue":"4","issued":{"date-parts":[["2017"]]},"page":"131-137","title":"What caused the spike in mortality in England and Wales in january 2015?","type":"article-journal","volume":"110"},"uris":["http://www.mendeley.com/documents/?uuid=fdb2c0d4-4ea7-4422-9a07-3a3df322de8f"]},{"id":"ITEM-2","itemData":{"DOI":"10.1136/bmjopen-2017-017722","ISSN":"20446055","PMID":"29141897","abstract":"Objective Since 2010, England has experienced relative constraints in public expenditure on healthcare (PEH) and social care (PES). We sought to determine whether these constraints have affected mortality rates. Methods We collected data on health and social care resources and finances for England from 2001 to 2014. Time trend analyses were conducted to compare the actual mortality rates in 2011-2014 with the counterfactual rates expected based on trends before spending constraints. Fixed-effects regression analyses were conducted using annual data on PES and PEH with mortality as the outcome, with further adjustments for macroeconomic factors and resources. Analyses were stratified by age group, place of death and lower-tier local authority (n=325). Mortality rates to 2020 were projected based on recent trends. Results Spending constraints between 2010 and 2014 were associated with an estimated 45 368 (95% CI 34 530 to 56 206) higher than expected number of deaths compared with pre-2010 trends. Deaths in those aged ≥60 and in care homes accounted for the majority. PES was more strongly linked with care home and home mortality than PEH, with each £10 per capita decline in real PES associated with an increase of 5.10 (3.65-6.54) (p&lt;0.001) care home deaths per 100 000. These associations persisted in lag analyses and after adjustment for macroeconomic factors. Furthermore, we found that changes in real PES per capita may be linked to mortality mostly via changes in nurse numbers. Projections to 2020 based on 2009-2014 trend was cumulatively linked to an estimated 152 141 (95% CI 134 597 and 169 685) additional deaths. Conclusions Spending constraints, especially PES, are associated with a substantial mortality gap. We suggest that spending should be targeted on improving care delivered in care homes and at home; and maintaining or increasing nurse numbers.","author":[{"dropping-particle":"","family":"Watkins","given":"Johnathan","non-dropping-particle":"","parse-names":false,"suffix":""},{"dropping-particle":"","family":"Wulaningsih","given":"Wahyu","non-dropping-particle":"","parse-names":false,"suffix":""},{"dropping-particle":"","family":"Zhou","given":"Charlie","non-dropping-particle":"Da","parse-names":false,"suffix":""},{"dropping-particle":"","family":"Marshall","given":"Dominic C.","non-dropping-particle":"","parse-names":false,"suffix":""},{"dropping-particle":"","family":"Sylianteng","given":"Guia D.C.","non-dropping-particle":"","parse-names":false,"suffix":""},{"dropping-particle":"","family":"Rosa","given":"Phyllis G.","non-dropping-particle":"Dela","parse-names":false,"suffix":""},{"dropping-particle":"","family":"Miguel","given":"Viveka A.","non-dropping-particle":"","parse-names":false,"suffix":""},{"dropping-particle":"","family":"Raine","given":"Rosalind","non-dropping-particle":"","parse-names":false,"suffix":""},{"dropping-particle":"","family":"King","given":"Lawrence P.","non-dropping-particle":"","parse-names":false,"suffix":""},{"dropping-particle":"","family":"Maruthappu","given":"Mahiben","non-dropping-particle":"","parse-names":false,"suffix":""}],"container-title":"BMJ Open","id":"ITEM-2","issue":"11","issued":{"date-parts":[["2017"]]},"title":"Effects of health and social care spending constraints on mortality in England: A time trend analysis","type":"article-journal","volume":"7"},"uris":["http://www.mendeley.com/documents/?uuid=a9a604ec-1dad-48f0-b16a-36b390eaf2e3"]},{"id":"ITEM-3","itemData":{"DOI":"10.1136/jech-2017-209403","ISSN":"14702738","PMID":"28970194","abstract":"Background 2015 saw the largest annual spike of mortality rates in England in almost 50 years. We examine whether these changes in mortality rates are associated with an indicator of poor functioning of health social care: delay in hospital discharges. Methods Office for National Statistics monthly data of death counts mortality rates for the period August 2010-March 2016 were compared with delays in discharges from National Health Service (NHS) England data on transfers of care for acute non-acute patients in England. Autoregressive Integrated Moving Average regression models were used in the analysis. Results We estimate that each additional day an acute admission was late being discharged was associated with an increase in 0.394 deaths (95% CIs 0.220 to 0.569). For each additional acute patient delayed being discharged we found an increase of 7.322 deaths (95% CIs 1.754 to 12.890). Findings for non-acute admissions were mixed. Conclusion The increased prevalence of patients being delayed in discharge from hospital in 2015 was associated with increases in mortality accounting for up to a fifth of mortality increases. Our study provides evidence that a lower quality of performance of the NHS and adult social care as a result of austerity may be having an adverse impact on population health.","author":[{"dropping-particle":"","family":"Green","given":"Mark A.","non-dropping-particle":"","parse-names":false,"suffix":""},{"dropping-particle":"","family":"Dorling","given":"Danny","non-dropping-particle":"","parse-names":false,"suffix":""},{"dropping-particle":"","family":"Minton","given":"Jonathan","non-dropping-particle":"","parse-names":false,"suffix":""},{"dropping-particle":"","family":"Pickett","given":"Kate E.","non-dropping-particle":"","parse-names":false,"suffix":""}],"container-title":"Journal of Epidemiology and Community Health","id":"ITEM-3","issue":"11","issued":{"date-parts":[["2017"]]},"page":"1068-1071","title":"Could the rise in mortality rates since 2015 be explained by changes in the number of delayed discharges of NHS patients?","type":"article-journal","volume":"71"},"uris":["http://www.mendeley.com/documents/?uuid=7935b6df-b8c9-4bc0-b2f0-8ee183ea77b4"]}],"mendeley":{"formattedCitation":"&lt;sup&gt;10–12&lt;/sup&gt;","plainTextFormattedCitation":"10–12","previouslyFormattedCitation":"&lt;sup&gt;10–12&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10–12</w:t>
      </w:r>
      <w:r w:rsidRPr="00FF05B2">
        <w:rPr>
          <w:rFonts w:ascii="Times New Roman" w:hAnsi="Times New Roman" w:cs="Times New Roman"/>
        </w:rPr>
        <w:fldChar w:fldCharType="end"/>
      </w:r>
      <w:r w:rsidRPr="00FF05B2">
        <w:rPr>
          <w:rFonts w:ascii="Times New Roman" w:hAnsi="Times New Roman" w:cs="Times New Roman"/>
        </w:rPr>
        <w:t xml:space="preserve">, alternative explanations include statistical artefact, influenza, cold weather, and even new infectious agents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{"citationItems":[{"id":"ITEM-1","itemData":{"DOI":"10.2807/1560-7917.ES.2017.22.14.30506","ISSN":"15607917","PMID":"28424146","abstract":"Since December 2016, excess all-cause mortality was observed in many European countries, especially among people aged ≥ 65 years. We estimated all-cause and influenza-attributable mortality in 19 European countries/regions. Excess mortality was primarily explained by circulation of influenza virus A(H3N2). Cold weather snaps contributed in some countries. The pattern was similar to the last major influenza A(H3N2) season in 2014/15 in Europe, although starting earlier in line with the early influenza season start.","author":[{"dropping-particle":"","family":"Vestergaard","given":"Lasse S.","non-dropping-particle":"","parse-names":false,"suffix":""},{"dropping-particle":"","family":"Nielsen","given":"J.","non-dropping-particle":"","parse-names":false,"suffix":""},{"dropping-particle":"","family":"Krause","given":"T. G.","non-dropping-particle":"","parse-names":false,"suffix":""},{"dropping-particle":"","family":"Espenhain","given":"L.","non-dropping-particle":"","parse-names":false,"suffix":""},{"dropping-particle":"","family":"Tersago","given":"K.","non-dropping-particle":"","parse-names":false,"suffix":""},{"dropping-particle":"","family":"Sierra","given":"N. Bustos","non-dropping-particle":"","parse-names":false,"suffix":""},{"dropping-particle":"","family":"Denissov","given":"G.","non-dropping-particle":"","parse-names":false,"suffix":""},{"dropping-particle":"","family":"Innos","given":"K.","non-dropping-particle":"","parse-names":false,"suffix":""},{"dropping-particle":"","family":"Virtanen","given":"M. J.","non-dropping-particle":"","parse-names":false,"suffix":""},{"dropping-particle":"","family":"Fouillet","given":"A.","non-dropping-particle":"","parse-names":false,"suffix":""},{"dropping-particle":"","family":"Lytras","given":"T.","non-dropping-particle":"","parse-names":false,"suffix":""},{"dropping-particle":"","family":"Paldy","given":"A.","non-dropping-particle":"","parse-names":false,"suffix":""},{"dropping-particle":"","family":"Bobvos","given":"J.","non-dropping-particle":"","parse-names":false,"suffix":""},{"dropping-particle":"","family":"Domegan","given":"L.","non-dropping-particle":"","parse-names":false,"suffix":""},{"dropping-particle":"","family":"O’Donnell","given":"J.","non-dropping-particle":"","parse-names":false,"suffix":""},{"dropping-particle":"","family":"Scortichini","given":"M.","non-dropping-particle":"","parse-names":false,"suffix":""},{"dropping-particle":"","family":"Martino","given":"A.","non-dropping-particle":"de","parse-names":false,"suffix":""},{"dropping-particle":"","family":"England","given":"K.","non-dropping-particle":"","parse-names":false,"suffix":""},{"dropping-particle":"","family":"Calleja","given":"N.","non-dropping-particle":"","parse-names":false,"suffix":""},{"dropping-particle":"","family":"Asten","given":"L.","non-dropping-particle":"van","parse-names":false,"suffix":""},{"dropping-particle":"","family":"Teirlinck","given":"A. C.","non-dropping-particle":"","parse-names":false,"suffix":""},{"dropping-particle":"","family":"Tønnessen","given":"R.","non-dropping-particle":"","parse-names":false,"suffix":""},{"dropping-particle":"","family":"White","given":"R. A.","non-dropping-particle":"","parse-names":false,"suffix":""},{"dropping-particle":"","family":"Silva","given":"S. P.","non-dropping-particle":"","parse-names":false,"suffix":""},{"dropping-particle":"","family":"Rodrigues","given":"A. P.","non-dropping-particle":"","parse-names":false,"suffix":""},{"dropping-particle":"","family":"Larrauri","given":"A.","non-dropping-particle":"","parse-names":false,"suffix":""},{"dropping-particle":"","family":"Leon","given":"I.","non-dropping-particle":"","parse-names":false,"suffix":""},{"dropping-particle":"","family":"Farah","given":"A.","non-dropping-particle":"","parse-names":false,"suffix":""},{"dropping-particle":"","family":"Junker","given":"C.","non-dropping-particle":"","parse-names":false,"suffix":""},{"dropping-particle":"","family":"Sinnathamby","given":"M.","non-dropping-particle":"","parse-names":false,"suffix":""},{"dropping-particle":"","family":"Pebody","given":"R. G.","non-dropping-particle":"","parse-names":false,"suffix":""},{"dropping-particle":"","family":"Reynolds","given":"A.","non-dropping-particle":"","parse-names":false,"suffix":""},{"dropping-particle":"","family":"Bishop","given":"J.","non-dropping-particle":"","parse-names":false,"suffix":""},{"dropping-particle":"","family":"Gross","given":"D.","non-dropping-particle":"","parse-names":false,"suffix":""},{"dropping-particle":"","family":"Adlhoch","given":"C.","non-dropping-particle":"","parse-names":false,"suffix":""},{"dropping-particle":"","family":"Penttinen","given":"P.","non-dropping-particle":"","parse-names":false,"suffix":""},{"dropping-particle":"","family":"Mølbak","given":"K.","non-dropping-particle":"","parse-names":false,"suffix":""}],"container-title":"Eurosurveillance","id":"ITEM-1","issue":"14","issued":{"date-parts":[["2017"]]},"page":"0-6","title":"Excess all-cause and influenza-attributable mortality in Europe, December 2016 to February 2017","type":"article-journal","volume":"22"},"uris":["http://www.mendeley.com/documents/?uuid=9cae2e4c-0a26-4357-9d8b-9747bfa5c7ac"]},{"id":"ITEM-2","itemData":{"DOI":"10.1177/0141076817703865","ISSN":"01410768","author":[{"dropping-particle":"","family":"Milne","given":"Eugene","non-dropping-particle":"","parse-names":false,"suffix":""}],"container-title":"Journal of the Royal Society of Medicine","id":"ITEM-2","issue":"7","issued":{"date-parts":[["2017"]]},"page":"264-266","title":"Mortality in England – erroneous attribution of excess winter deaths to underlying trend","type":"article-journal","volume":"110"},"uris":["http://www.mendeley.com/documents/?uuid=5e502ae7-8236-4e0b-9de0-a2c083d165ff"]},{"id":"ITEM-3","itemData":{"author":[{"dropping-particle":"","family":"Newton","given":"John","non-dropping-particle":"","parse-names":false,"suffix":""},{"dropping-particle":"","family":"Baker","given":"Allan","non-dropping-particle":"","parse-names":false,"suffix":""},{"dropping-particle":"","family":"Fitzpatrick","given":"Justine","non-dropping-particle":"","parse-names":false,"suffix":""},{"dropping-particle":"","family":"Ege","given":"Faith","non-dropping-particle":"","parse-names":false,"suffix":""}],"container-title":"Public Health matters","id":"ITEM-3","issued":{"date-parts":[["2017"]]},"title":"What's happening with mortality rates in England?","type":"report"},"uris":["http://www.mendeley.com/documents/?uuid=6753cf6e-ea7d-4719-8bd2-59e6536aa00e"]},{"id":"ITEM-4","itemData":{"DOI":"10.1177/0141076817703864","ISSN":"01410768","author":[{"dropping-particle":"","family":"Jones","given":"Rodney P.","non-dropping-particle":"","parse-names":false,"suffix":""}],"container-title":"Journal of the Royal Society of Medicine","id":"ITEM-4","issue":"6","issued":{"date-parts":[["2017"]]},"page":"224","title":"Essays on rising mortality in England and Wales – a MEDLINE search is not infallible","type":"article-journal","volume":"110"},"uris":["http://www.mendeley.com/documents/?uuid=603df83f-cbac-40a5-a44e-2c252320c18c"]}],"mendeley":{"formattedCitation":"&lt;sup&gt;13–16&lt;/sup&gt;","plainTextFormattedCitation":"13–16","previouslyFormattedCitation":"&lt;sup&gt;13–16&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13–16</w:t>
      </w:r>
      <w:r w:rsidRPr="00FF05B2">
        <w:rPr>
          <w:rFonts w:ascii="Times New Roman" w:hAnsi="Times New Roman" w:cs="Times New Roman"/>
        </w:rPr>
        <w:fldChar w:fldCharType="end"/>
      </w:r>
      <w:r w:rsidRPr="00FF05B2">
        <w:rPr>
          <w:rFonts w:ascii="Times New Roman" w:hAnsi="Times New Roman" w:cs="Times New Roman"/>
        </w:rPr>
        <w:t>.</w:t>
      </w:r>
    </w:p>
    <w:p w14:paraId="0727A022" w14:textId="77777777" w:rsidR="00691F7D" w:rsidRPr="00FF05B2" w:rsidRDefault="00691F7D" w:rsidP="00691F7D">
      <w:pPr>
        <w:spacing w:line="276" w:lineRule="auto"/>
        <w:rPr>
          <w:rFonts w:ascii="Times New Roman" w:hAnsi="Times New Roman" w:cs="Times New Roman"/>
        </w:rPr>
      </w:pPr>
    </w:p>
    <w:p w14:paraId="1636DF51" w14:textId="73328606"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We estimate the scale of change in mortality trends culminating in declining life expectancy during this period of fiscal austerity. The aim of our study is to investigate the gap between observed patterns of mortality and what was anticipated in the 2010-based subnational population projections at Local Authority Level. Population projections are core resources informing planning and decision-making across the breadth of public policy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author":[{"dropping-particle":"","family":"Berrington","given":"A","non-dropping-particle":"","parse-names":false,"suffix":""},{"dropping-particle":"","family":"Simpson","given":"L","non-dropping-particle":"","parse-names":false,"suffix":""}],"container-title":"Population change in the United Kingdom","editor":[{"dropping-particle":"","family":"Champion","given":"Tony","non-dropping-particle":"","parse-names":false,"suffix":""},{"dropping-particle":"","family":"Falkingham","given":"Jane","non-dropping-particle":"","parse-names":false,"suffix":""}],"id":"ITEM-1","issued":{"date-parts":[["2016"]]},"page":"104-124","publisher":"Brown and Littlefield","publisher-place":"London","title":"Housing composition and housing need","type":"chapter"},"uris":["http://www.mendeley.com/documents/?uuid=82d20ee0-c56f-4589-b8e7-bee2bfbb8c9a"]},{"id":"ITEM-2","itemData":{"author":[{"dropping-particle":"","family":"Wilson","given":"T","non-dropping-particle":"","parse-names":false,"suffix":""},{"dropping-particle":"","family":"Rees","given":"Phil","non-dropping-particle":"","parse-names":false,"suffix":""}],"container-title":"Population, Space and Place2","id":"ITEM-2","issue":"5","issued":{"date-parts":[["2005"]]},"page":"337-360","title":"Recent developments in population projections methodology: a review","type":"article-journal","volume":"11"},"uris":["http://www.mendeley.com/documents/?uuid=4ceec7b0-3c80-4b80-80a1-429cb336d462"]}],"mendeley":{"formattedCitation":"&lt;sup&gt;17,18&lt;/sup&gt;","plainTextFormattedCitation":"17,18","previouslyFormattedCitation":"&lt;sup&gt;17,18&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17,18</w:t>
      </w:r>
      <w:r w:rsidRPr="00FF05B2">
        <w:rPr>
          <w:rFonts w:ascii="Times New Roman" w:hAnsi="Times New Roman" w:cs="Times New Roman"/>
        </w:rPr>
        <w:fldChar w:fldCharType="end"/>
      </w:r>
      <w:r w:rsidRPr="00FF05B2">
        <w:rPr>
          <w:rFonts w:ascii="Times New Roman" w:hAnsi="Times New Roman" w:cs="Times New Roman"/>
        </w:rPr>
        <w:t xml:space="preserve">. Any significant changes emerging in the demographic components of population change must then be evaluated, particularly if such changes coincide with the type policy shift as observed in 2010. Local Authorities are a key conduit by which services and resources are channelled into local populations, each of which vary significantly in their age-sex structure and level of socioeconomic deprivation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{"citationItems":[{"id":"ITEM-1","itemData":{"author":[{"dropping-particle":"","family":"MHCLG","given":"","non-dropping-particle":"","parse-names":false,"suffix":""}],"id":"ITEM-1","issued":{"date-parts":[["2019"]]},"title":"The English Indices of Deprivation Things You Need to Know","type":"article-journal"},"uris":["http://www.mendeley.com/documents/?uuid=9f457026-07cb-40a3-af28-6f75e5d0a5e1"]},{"id":"ITEM-2","itemData":{"author":[{"dropping-particle":"","family":"Evandrou","given":"Maria","non-dropping-particle":"","parse-names":false,"suffix":""},{"dropping-particle":"","family":"Falkingham","given":"Jane","non-dropping-particle":"","parse-names":false,"suffix":""},{"dropping-particle":"","family":"León","given":"Madelín Gómez","non-dropping-particle":"","parse-names":false,"suffix":""},{"dropping-particle":"","family":"Robards","given":"James","non-dropping-particle":"","parse-names":false,"suffix":""}],"id":"ITEM-2","issue":"March","issued":{"date-parts":[["2015"]]},"title":"Local Government and the Demography of Ageing: Need to Know Review Number Five","type":"report"},"uris":["http://www.mendeley.com/documents/?uuid=28bad57a-58b1-4855-8cac-1a160d9a36eb"]}],"mendeley":{"formattedCitation":"&lt;sup&gt;19,20&lt;/sup&gt;","plainTextFormattedCitation":"19,20","previouslyFormattedCitation":"&lt;sup&gt;19,20&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19,20</w:t>
      </w:r>
      <w:r w:rsidRPr="00FF05B2">
        <w:rPr>
          <w:rFonts w:ascii="Times New Roman" w:hAnsi="Times New Roman" w:cs="Times New Roman"/>
        </w:rPr>
        <w:fldChar w:fldCharType="end"/>
      </w:r>
      <w:r w:rsidRPr="00FF05B2">
        <w:rPr>
          <w:rFonts w:ascii="Times New Roman" w:hAnsi="Times New Roman" w:cs="Times New Roman"/>
        </w:rPr>
        <w:t>. Understanding the extent of mortality change and which areas were affected most is key for evaluating the experiences of population groups. We are not aware of any study that has estimated or explored these issues.</w:t>
      </w:r>
    </w:p>
    <w:p w14:paraId="5221EB49" w14:textId="77777777" w:rsidR="00691F7D" w:rsidRPr="00FF05B2" w:rsidRDefault="00691F7D" w:rsidP="00691F7D">
      <w:pPr>
        <w:spacing w:line="276" w:lineRule="auto"/>
        <w:jc w:val="both"/>
        <w:rPr>
          <w:rFonts w:ascii="Times New Roman" w:hAnsi="Times New Roman" w:cs="Times New Roman"/>
        </w:rPr>
      </w:pPr>
    </w:p>
    <w:p w14:paraId="7A4C2695" w14:textId="77777777" w:rsidR="00691F7D" w:rsidRPr="00FF05B2" w:rsidRDefault="00691F7D" w:rsidP="00691F7D">
      <w:pPr>
        <w:spacing w:line="276" w:lineRule="auto"/>
        <w:rPr>
          <w:rFonts w:ascii="Times New Roman" w:hAnsi="Times New Roman" w:cs="Times New Roman"/>
          <w:b/>
          <w:bCs/>
        </w:rPr>
      </w:pPr>
      <w:r w:rsidRPr="00FF05B2">
        <w:rPr>
          <w:rFonts w:ascii="Times New Roman" w:hAnsi="Times New Roman" w:cs="Times New Roman"/>
          <w:b/>
          <w:bCs/>
        </w:rPr>
        <w:t>Methods</w:t>
      </w:r>
    </w:p>
    <w:p w14:paraId="567124E1" w14:textId="77777777" w:rsidR="00691F7D" w:rsidRPr="00FF05B2" w:rsidRDefault="00691F7D" w:rsidP="00691F7D">
      <w:pPr>
        <w:spacing w:line="276" w:lineRule="auto"/>
        <w:rPr>
          <w:rFonts w:ascii="Times New Roman" w:hAnsi="Times New Roman" w:cs="Times New Roman"/>
        </w:rPr>
      </w:pPr>
    </w:p>
    <w:p w14:paraId="4DA0A43A" w14:textId="237E028C"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Subnational population projections are released every two to three years by the Office for National Statistics (ONS). Using the cohort component method, these model changes in the age-sex structure of the population over time, as well as detailed components of demographic change: births, deaths and migration</w:t>
      </w:r>
      <w:r w:rsidR="0089193C">
        <w:rPr>
          <w:rFonts w:ascii="Times New Roman" w:hAnsi="Times New Roman" w:cs="Times New Roman"/>
        </w:rPr>
        <w:t xml:space="preserve"> </w:t>
      </w:r>
      <w:r w:rsidR="0089193C">
        <w:rPr>
          <w:rFonts w:ascii="Times New Roman" w:hAnsi="Times New Roman" w:cs="Times New Roman"/>
        </w:rPr>
        <w:fldChar w:fldCharType="begin" w:fldLock="1"/>
      </w:r>
      <w:r w:rsidR="0089193C">
        <w:rPr>
          <w:rFonts w:ascii="Times New Roman" w:hAnsi="Times New Roman" w:cs="Times New Roman"/>
        </w:rPr>
        <w:instrText>ADDIN CSL_CITATION {"citationItems":[{"id":"ITEM-1","itemData":{"URL":"https://www.ons.gov.uk/peoplepopulationandcommunity/populationandmigration/populationestimates/datasets/populationestimatesforukenglandandwalesscotlandandnorthernireland","accessed":{"date-parts":[["2020","6","8"]]},"author":[{"dropping-particle":"","family":"Office for National Statistics","given":"","non-dropping-particle":"","parse-names":false,"suffix":""}],"id":"ITEM-1","issued":{"date-parts":[["2020"]]},"title":"Estimates of the population for the UK, England and Wales, Scotland and Northern Ireland","type":"webpage"},"uris":["http://www.mendeley.com/documents/?uuid=a8c684f5-d567-4e8f-8c00-7ba6aea9fe11"]}],"mendeley":{"formattedCitation":"&lt;sup&gt;21&lt;/sup&gt;","plainTextFormattedCitation":"21","previouslyFormattedCitation":"&lt;sup&gt;21&lt;/sup&gt;"},"properties":{"noteIndex":0},"schema":"https://github.com/citation-style-language/schema/raw/master/csl-citation.json"}</w:instrText>
      </w:r>
      <w:r w:rsidR="0089193C">
        <w:rPr>
          <w:rFonts w:ascii="Times New Roman" w:hAnsi="Times New Roman" w:cs="Times New Roman"/>
        </w:rPr>
        <w:fldChar w:fldCharType="separate"/>
      </w:r>
      <w:r w:rsidR="0089193C" w:rsidRPr="0089193C">
        <w:rPr>
          <w:rFonts w:ascii="Times New Roman" w:hAnsi="Times New Roman" w:cs="Times New Roman"/>
          <w:noProof/>
          <w:vertAlign w:val="superscript"/>
        </w:rPr>
        <w:t>21</w:t>
      </w:r>
      <w:r w:rsidR="0089193C">
        <w:rPr>
          <w:rFonts w:ascii="Times New Roman" w:hAnsi="Times New Roman" w:cs="Times New Roman"/>
        </w:rPr>
        <w:fldChar w:fldCharType="end"/>
      </w:r>
      <w:r w:rsidRPr="00FF05B2">
        <w:rPr>
          <w:rFonts w:ascii="Times New Roman" w:hAnsi="Times New Roman" w:cs="Times New Roman"/>
        </w:rPr>
        <w:t xml:space="preserve">. Using an initial starting population (e.g. 2010 mid-year population estimates), the population is aged forward annually while accounting for new births, deaths, in- and out-migrations. </w:t>
      </w:r>
    </w:p>
    <w:p w14:paraId="26C932C4" w14:textId="77777777" w:rsidR="00691F7D" w:rsidRPr="00FF05B2" w:rsidRDefault="00691F7D" w:rsidP="00691F7D">
      <w:pPr>
        <w:spacing w:line="276" w:lineRule="auto"/>
        <w:jc w:val="both"/>
        <w:rPr>
          <w:rFonts w:ascii="Times New Roman" w:hAnsi="Times New Roman" w:cs="Times New Roman"/>
        </w:rPr>
      </w:pPr>
    </w:p>
    <w:p w14:paraId="0FAD600C" w14:textId="228AC380"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First, we calculate excess deaths. Excess deaths, as defined in this paper, quantifies the gap between the anticipated vitality of the population according to the 2010-based subnational population projections (SNPPs), and subsequent reality as recorded in the mid-year population estimates. For the latter, we use the mid-2018 release which includes a time series of the </w:t>
      </w:r>
      <w:r w:rsidRPr="00FF05B2">
        <w:rPr>
          <w:rFonts w:ascii="Times New Roman" w:hAnsi="Times New Roman" w:cs="Times New Roman"/>
        </w:rPr>
        <w:lastRenderedPageBreak/>
        <w:t xml:space="preserve">components of population change since mid-2001 </w:t>
      </w:r>
      <w:r w:rsidRPr="00FF05B2">
        <w:rPr>
          <w:rFonts w:ascii="Times New Roman" w:hAnsi="Times New Roman" w:cs="Times New Roman"/>
        </w:rPr>
        <w:fldChar w:fldCharType="begin" w:fldLock="1"/>
      </w:r>
      <w:r w:rsidR="0089193C">
        <w:rPr>
          <w:rFonts w:ascii="Times New Roman" w:hAnsi="Times New Roman" w:cs="Times New Roman"/>
        </w:rPr>
        <w:instrText>ADDIN CSL_CITATION {"citationItems":[{"id":"ITEM-1","itemData":{"URL":"https://www.ons.gov.uk/peoplepopulationandcommunity/populationandmigration/populationestimates/datasets/populationestimatesforukenglandandwalesscotlandandnorthernireland","accessed":{"date-parts":[["2020","6","8"]]},"author":[{"dropping-particle":"","family":"Office for National Statistics","given":"","non-dropping-particle":"","parse-names":false,"suffix":""}],"id":"ITEM-1","issued":{"date-parts":[["2020"]]},"title":"Estimates of the population for the UK, England and Wales, Scotland and Northern Ireland","type":"webpage"},"uris":["http://www.mendeley.com/documents/?uuid=a8c684f5-d567-4e8f-8c00-7ba6aea9fe11"]}],"mendeley":{"formattedCitation":"&lt;sup&gt;21&lt;/sup&gt;","plainTextFormattedCitation":"21","previouslyFormattedCitation":"&lt;sup&gt;21&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21</w:t>
      </w:r>
      <w:r w:rsidRPr="00FF05B2">
        <w:rPr>
          <w:rFonts w:ascii="Times New Roman" w:hAnsi="Times New Roman" w:cs="Times New Roman"/>
        </w:rPr>
        <w:fldChar w:fldCharType="end"/>
      </w:r>
      <w:r w:rsidRPr="00FF05B2">
        <w:rPr>
          <w:rFonts w:ascii="Times New Roman" w:hAnsi="Times New Roman" w:cs="Times New Roman"/>
        </w:rPr>
        <w:t xml:space="preserve">. For the former, the ONS release expected counts of deaths according to the SNPPs by Local Authority, sex and single year of age, rather than the projected mortality rate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{"citationItems":[{"id":"ITEM-1","itemData":{"author":[{"dropping-particle":"","family":"Office for National Statistics","given":"","non-dropping-particle":"","parse-names":false,"suffix":""}],"id":"ITEM-1","issued":{"date-parts":[["2019"]]},"title":"2008-based and 2010-based subnational population projections: Deaths by age, sex and local authority","type":"webpage"},"uris":["http://www.mendeley.com/documents/?uuid=92c871dd-8379-41a2-bde2-2f885209773c"]}],"mendeley":{"formattedCitation":"&lt;sup&gt;22&lt;/sup&gt;","plainTextFormattedCitation":"22","previouslyFormattedCitation":"&lt;sup&gt;22&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22</w:t>
      </w:r>
      <w:r w:rsidRPr="00FF05B2">
        <w:rPr>
          <w:rFonts w:ascii="Times New Roman" w:hAnsi="Times New Roman" w:cs="Times New Roman"/>
        </w:rPr>
        <w:fldChar w:fldCharType="end"/>
      </w:r>
      <w:r w:rsidRPr="00FF05B2">
        <w:rPr>
          <w:rFonts w:ascii="Times New Roman" w:hAnsi="Times New Roman" w:cs="Times New Roman"/>
        </w:rPr>
        <w:t xml:space="preserve">. To avoid confounding errors in projected mortality with errors in projected migrations (which can have a significant impact on population size and therefore number of deaths), the projected counts of expected deaths are adjusted, multiplying the expected deaths by the mid-year population estimates over the projected population counts. Hereafter, reference to ‘projected deaths’ relates to our adjusted figure, rather than the raw numbers of deaths projected by the ONS. Excess deaths during the twelve months up to mid-year </w:t>
      </w:r>
      <m:oMath>
        <m:r>
          <w:rPr>
            <w:rFonts w:ascii="Cambria Math" w:hAnsi="Cambria Math" w:cs="Times New Roman"/>
          </w:rPr>
          <m:t>y</m:t>
        </m:r>
      </m:oMath>
      <w:r w:rsidRPr="00FF05B2">
        <w:rPr>
          <w:rFonts w:ascii="Times New Roman" w:hAnsi="Times New Roman" w:cs="Times New Roman"/>
        </w:rPr>
        <w:t xml:space="preserve"> are calculated as: </w:t>
      </w:r>
    </w:p>
    <w:p w14:paraId="094A73D8" w14:textId="77777777" w:rsidR="00691F7D" w:rsidRPr="00FF05B2" w:rsidRDefault="00691F7D" w:rsidP="00691F7D">
      <w:pPr>
        <w:spacing w:line="276" w:lineRule="auto"/>
        <w:jc w:val="both"/>
        <w:rPr>
          <w:rFonts w:ascii="Times New Roman" w:hAnsi="Times New Roman" w:cs="Times New Roman"/>
        </w:rPr>
      </w:pPr>
    </w:p>
    <w:p w14:paraId="084AE3E3" w14:textId="77777777" w:rsidR="00691F7D" w:rsidRPr="00FF05B2" w:rsidRDefault="00965F83" w:rsidP="00691F7D">
      <w:pPr>
        <w:jc w:val="center"/>
        <w:rPr>
          <w:rFonts w:ascii="Times New Roman" w:eastAsiaTheme="minorEastAsia" w:hAnsi="Times New Roman" w:cs="Times New Roman"/>
        </w:rPr>
      </w:pPr>
      <m:oMathPara>
        <m:oMath>
          <m:sSub>
            <m:sSubPr>
              <m:ctrlPr>
                <w:rPr>
                  <w:rFonts w:ascii="Cambria Math" w:hAnsi="Cambria Math" w:cs="Times New Roman"/>
                  <w:i/>
                  <w:sz w:val="21"/>
                  <w:szCs w:val="21"/>
                </w:rPr>
              </m:ctrlPr>
            </m:sSubPr>
            <m:e>
              <m:r>
                <w:rPr>
                  <w:rFonts w:ascii="Cambria Math" w:hAnsi="Cambria Math" w:cs="Times New Roman"/>
                  <w:sz w:val="21"/>
                  <w:szCs w:val="21"/>
                </w:rPr>
                <m:t>ExcessDeaths</m:t>
              </m:r>
            </m:e>
            <m:sub>
              <m:r>
                <w:rPr>
                  <w:rFonts w:ascii="Cambria Math" w:hAnsi="Cambria Math" w:cs="Times New Roman"/>
                  <w:sz w:val="21"/>
                  <w:szCs w:val="21"/>
                </w:rPr>
                <m:t>y</m:t>
              </m:r>
            </m:sub>
          </m:sSub>
          <m:r>
            <w:rPr>
              <w:rFonts w:ascii="Cambria Math" w:eastAsiaTheme="minorEastAsia" w:hAnsi="Cambria Math" w:cs="Times New Roman"/>
              <w:sz w:val="21"/>
              <w:szCs w:val="21"/>
            </w:rPr>
            <m:t xml:space="preserve">= </m:t>
          </m:r>
          <m:sSub>
            <m:sSubPr>
              <m:ctrlPr>
                <w:rPr>
                  <w:rFonts w:ascii="Cambria Math" w:hAnsi="Cambria Math" w:cs="Times New Roman"/>
                  <w:i/>
                  <w:sz w:val="21"/>
                  <w:szCs w:val="21"/>
                </w:rPr>
              </m:ctrlPr>
            </m:sSubPr>
            <m:e>
              <m:sSub>
                <m:sSubPr>
                  <m:ctrlPr>
                    <w:rPr>
                      <w:rFonts w:ascii="Cambria Math" w:hAnsi="Cambria Math" w:cs="Times New Roman"/>
                      <w:i/>
                      <w:sz w:val="21"/>
                      <w:szCs w:val="21"/>
                    </w:rPr>
                  </m:ctrlPr>
                </m:sSubPr>
                <m:e>
                  <m:r>
                    <w:rPr>
                      <w:rFonts w:ascii="Cambria Math" w:hAnsi="Cambria Math" w:cs="Times New Roman"/>
                      <w:sz w:val="21"/>
                      <w:szCs w:val="21"/>
                    </w:rPr>
                    <m:t>ObservedDeaths</m:t>
                  </m:r>
                </m:e>
                <m:sub>
                  <m:r>
                    <w:rPr>
                      <w:rFonts w:ascii="Cambria Math" w:hAnsi="Cambria Math" w:cs="Times New Roman"/>
                      <w:sz w:val="21"/>
                      <w:szCs w:val="21"/>
                    </w:rPr>
                    <m:t>a,s,i,y</m:t>
                  </m:r>
                </m:sub>
              </m:sSub>
              <m:r>
                <w:rPr>
                  <w:rFonts w:ascii="Cambria Math" w:hAnsi="Cambria Math" w:cs="Times New Roman"/>
                  <w:sz w:val="21"/>
                  <w:szCs w:val="21"/>
                </w:rPr>
                <m:t>- [ProjectedDeaths</m:t>
              </m:r>
            </m:e>
            <m:sub>
              <m:r>
                <w:rPr>
                  <w:rFonts w:ascii="Cambria Math" w:hAnsi="Cambria Math" w:cs="Times New Roman"/>
                  <w:sz w:val="21"/>
                  <w:szCs w:val="21"/>
                </w:rPr>
                <m:t>a, s, i, y</m:t>
              </m:r>
            </m:sub>
          </m:sSub>
          <m:r>
            <w:rPr>
              <w:rFonts w:ascii="Cambria Math" w:hAnsi="Cambria Math" w:cs="Times New Roman"/>
              <w:sz w:val="21"/>
              <w:szCs w:val="21"/>
            </w:rPr>
            <m:t>×</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MYE</m:t>
                  </m:r>
                </m:e>
                <m:sub>
                  <m:r>
                    <w:rPr>
                      <w:rFonts w:ascii="Cambria Math" w:hAnsi="Cambria Math" w:cs="Times New Roman"/>
                      <w:sz w:val="21"/>
                      <w:szCs w:val="21"/>
                    </w:rPr>
                    <m:t>a-1, s, i, y-1</m:t>
                  </m:r>
                </m:sub>
              </m:sSub>
            </m:num>
            <m:den>
              <m:r>
                <w:rPr>
                  <w:rFonts w:ascii="Cambria Math" w:hAnsi="Cambria Math" w:cs="Times New Roman"/>
                  <w:sz w:val="21"/>
                  <w:szCs w:val="21"/>
                </w:rPr>
                <m:t>P</m:t>
              </m:r>
              <m:sSub>
                <m:sSubPr>
                  <m:ctrlPr>
                    <w:rPr>
                      <w:rFonts w:ascii="Cambria Math" w:hAnsi="Cambria Math" w:cs="Times New Roman"/>
                      <w:i/>
                      <w:sz w:val="21"/>
                      <w:szCs w:val="21"/>
                    </w:rPr>
                  </m:ctrlPr>
                </m:sSubPr>
                <m:e>
                  <m:r>
                    <w:rPr>
                      <w:rFonts w:ascii="Cambria Math" w:hAnsi="Cambria Math" w:cs="Times New Roman"/>
                      <w:sz w:val="21"/>
                      <w:szCs w:val="21"/>
                    </w:rPr>
                    <m:t>rojectedPopulation</m:t>
                  </m:r>
                </m:e>
                <m:sub>
                  <m:r>
                    <w:rPr>
                      <w:rFonts w:ascii="Cambria Math" w:hAnsi="Cambria Math" w:cs="Times New Roman"/>
                      <w:sz w:val="21"/>
                      <w:szCs w:val="21"/>
                    </w:rPr>
                    <m:t>a-1, s,i,y-1</m:t>
                  </m:r>
                </m:sub>
              </m:sSub>
            </m:den>
          </m:f>
          <m:r>
            <w:rPr>
              <w:rFonts w:ascii="Cambria Math" w:hAnsi="Cambria Math" w:cs="Times New Roman"/>
              <w:sz w:val="21"/>
              <w:szCs w:val="21"/>
            </w:rPr>
            <m:t>]</m:t>
          </m:r>
        </m:oMath>
      </m:oMathPara>
    </w:p>
    <w:p w14:paraId="3C153AB4" w14:textId="77777777" w:rsidR="00691F7D" w:rsidRPr="00FF05B2" w:rsidRDefault="00691F7D" w:rsidP="00691F7D">
      <w:pPr>
        <w:rPr>
          <w:rFonts w:ascii="Times New Roman" w:eastAsiaTheme="minorEastAsia" w:hAnsi="Times New Roman" w:cs="Times New Roman"/>
        </w:rPr>
      </w:pPr>
    </w:p>
    <w:p w14:paraId="1579F0EC" w14:textId="77777777" w:rsidR="00691F7D" w:rsidRPr="00FF05B2" w:rsidRDefault="00691F7D" w:rsidP="00691F7D">
      <w:pPr>
        <w:rPr>
          <w:rFonts w:ascii="Times New Roman" w:eastAsiaTheme="minorEastAsia" w:hAnsi="Times New Roman" w:cs="Times New Roman"/>
        </w:rPr>
      </w:pPr>
      <w:r w:rsidRPr="00FF05B2">
        <w:rPr>
          <w:rFonts w:ascii="Times New Roman" w:eastAsiaTheme="minorEastAsia" w:hAnsi="Times New Roman" w:cs="Times New Roman"/>
        </w:rPr>
        <w:t xml:space="preserve">where, </w:t>
      </w:r>
      <m:oMath>
        <m:r>
          <w:rPr>
            <w:rFonts w:ascii="Cambria Math" w:hAnsi="Cambria Math" w:cs="Times New Roman"/>
          </w:rPr>
          <m:t>y</m:t>
        </m:r>
      </m:oMath>
      <w:r w:rsidRPr="00FF05B2">
        <w:rPr>
          <w:rFonts w:ascii="Times New Roman" w:eastAsiaTheme="minorEastAsia" w:hAnsi="Times New Roman" w:cs="Times New Roman"/>
        </w:rPr>
        <w:t xml:space="preserve"> = year, </w:t>
      </w:r>
      <m:oMath>
        <m:r>
          <w:rPr>
            <w:rFonts w:ascii="Cambria Math" w:hAnsi="Cambria Math" w:cs="Times New Roman"/>
          </w:rPr>
          <m:t>a</m:t>
        </m:r>
      </m:oMath>
      <w:r w:rsidRPr="00FF05B2">
        <w:rPr>
          <w:rFonts w:ascii="Times New Roman" w:eastAsiaTheme="minorEastAsia" w:hAnsi="Times New Roman" w:cs="Times New Roman"/>
        </w:rPr>
        <w:t xml:space="preserve"> = age in completed years at mid-year, </w:t>
      </w:r>
      <m:oMath>
        <m:r>
          <w:rPr>
            <w:rFonts w:ascii="Cambria Math" w:hAnsi="Cambria Math" w:cs="Times New Roman"/>
          </w:rPr>
          <m:t>s</m:t>
        </m:r>
      </m:oMath>
      <w:r w:rsidRPr="00FF05B2">
        <w:rPr>
          <w:rFonts w:ascii="Times New Roman" w:eastAsiaTheme="minorEastAsia" w:hAnsi="Times New Roman" w:cs="Times New Roman"/>
        </w:rPr>
        <w:t xml:space="preserve"> = sex and </w:t>
      </w:r>
      <m:oMath>
        <m:r>
          <w:rPr>
            <w:rFonts w:ascii="Cambria Math" w:hAnsi="Cambria Math" w:cs="Times New Roman"/>
          </w:rPr>
          <m:t>i</m:t>
        </m:r>
      </m:oMath>
      <w:r w:rsidRPr="00FF05B2">
        <w:rPr>
          <w:rFonts w:ascii="Times New Roman" w:eastAsiaTheme="minorEastAsia" w:hAnsi="Times New Roman" w:cs="Times New Roman"/>
        </w:rPr>
        <w:t xml:space="preserve"> = location.</w:t>
      </w:r>
    </w:p>
    <w:p w14:paraId="021C45EF" w14:textId="77777777" w:rsidR="00691F7D" w:rsidRPr="00FF05B2" w:rsidRDefault="00691F7D" w:rsidP="00691F7D">
      <w:pPr>
        <w:spacing w:line="276" w:lineRule="auto"/>
        <w:jc w:val="both"/>
        <w:rPr>
          <w:rFonts w:ascii="Times New Roman" w:hAnsi="Times New Roman" w:cs="Times New Roman"/>
        </w:rPr>
      </w:pPr>
    </w:p>
    <w:p w14:paraId="11B39E25" w14:textId="77777777"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The excess deaths are summed over age, by Local Authority, and sex. The results are expressed as a percentage where the number of excess deaths is divided by the number of projected deaths. </w:t>
      </w:r>
    </w:p>
    <w:p w14:paraId="32C6AD63" w14:textId="77777777" w:rsidR="00691F7D" w:rsidRPr="00FF05B2" w:rsidRDefault="00691F7D" w:rsidP="00691F7D">
      <w:pPr>
        <w:spacing w:line="276" w:lineRule="auto"/>
        <w:jc w:val="both"/>
        <w:rPr>
          <w:rFonts w:ascii="Times New Roman" w:hAnsi="Times New Roman" w:cs="Times New Roman"/>
        </w:rPr>
      </w:pPr>
    </w:p>
    <w:p w14:paraId="0AF68570" w14:textId="3C878892"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Second, we evaluate the association between total excess deaths (as a percentage of projected deaths) at the Local Authority level and austerity, and wider processes of population change. We hypothesise that areas with greater levels of welfare cuts due to post-2010 fiscal austerity measures will have greater excess deaths. We measured fiscal austerity using Beatty and Fothergill’s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{"citationItems":[{"id":"ITEM-1","itemData":{"abstract":"Key points\\r\\n\\r\\n•\\tThe post-2015 welfare reforms will take almost £13bn a year from claimants by 2020-21.\\r\\n\\r\\n•\\tThis brings the cumulative loss since 2010 to £27bn a year – equivalent to £690 a year for every adult of working age.\\r\\n\\r\\n•\\tThe new reforms impact unevenly across the country.  Older industrial areas, less prosperous seaside towns, some London boroughs and a number of other towns are hit hardest.  By contrast, much of southern England a London escapes lightly.\\r\\n\\r\\n•\\tAt the extremes, Blackburn and Blackpool in Lancashire each lose £560 per working age adult as a result of the post-2015 reforms, compared to £150 in Guildford in Surrey, £140 in Richmond upon Thames, and just £130 in Hart district in Hampshire.\\r\\n\\r\\n•\\t15 of the 20 hardest-hit places have more than the GB average share of households with three or more dependent children. 12 of the 20 have a population of Asian ethnic origin exceeding 10 per cent.\\r\\n\\r\\n•\\tAs a general rule, the more deprived the local authority the greater the financial loss.\\r\\n\\r\\n•\\t83 per cent of the loss from the post-2015 reforms – £10.7bn a year by 2020-21 – can be expected to fall on families with dependent children.  On average, couples with two or more dependent children lose £1,450 a year while lone parents with two or more lose £1,750 a year.\\r\\n\\r\\n•\\tThe post-2015 reforms hit working-age tenants in the social rented sector particularly hard – on average they can expect to lose almost £1,700 a year, compared to £290 a year for working-age owner occupiers.\\r\\n\\r\\n•\\tOverall, £6.2bn a year of the financial loss arising from the post-2015 welfare reforms – just under half – is estimated to fall on working-age social sector households.\\r\\n\\r\\n•\\tParallel changes in tax, the minimum wage, social sector rents and childcare entitlement go some way to compensate but the winners and the losers are only sometimes the same people and it is unlikely that the full financial loss will be offset.\\r\\n\\r\\n•\\tA key effect of welfare reform is to widen the gap in prosperity between the best and worst local economies across the country.","author":[{"dropping-particle":"","family":"Beatty","given":"Christina","non-dropping-particle":"","parse-names":false,"suffix":""},{"dropping-particle":"","family":"Fothergill","given":"Steve","non-dropping-particle":"","parse-names":false,"suffix":""}],"id":"ITEM-1","issued":{"date-parts":[["2016"]]},"page":"88","title":"The Uneven Impact of Welfare Reform: The financial losses to places and people","type":"article-journal"},"uris":["http://www.mendeley.com/documents/?uuid=b2102fa7-8cc8-4f7b-8e77-7632fd861143"]}],"mendeley":{"formattedCitation":"&lt;sup&gt;4&lt;/sup&gt;","plainTextFormattedCitation":"4","previouslyFormattedCitation":"&lt;sup&gt;4&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4</w:t>
      </w:r>
      <w:r w:rsidRPr="00FF05B2">
        <w:rPr>
          <w:rFonts w:ascii="Times New Roman" w:hAnsi="Times New Roman" w:cs="Times New Roman"/>
        </w:rPr>
        <w:fldChar w:fldCharType="end"/>
      </w:r>
      <w:r w:rsidRPr="00FF05B2">
        <w:rPr>
          <w:rFonts w:ascii="Times New Roman" w:hAnsi="Times New Roman" w:cs="Times New Roman"/>
        </w:rPr>
        <w:t xml:space="preserve"> estimates of the average impact of welfare reforms (pre- and post-2015) on household finances. This measure provides a clear pathway for how fiscal austerity may impact mortality patterns. The long established importance of income and income inequality as a social determinant of health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{"citationItems":[{"id":"ITEM-1","itemData":{"DOI":"10.1136/bmj.304.6820.165","ISSN":"0959-8138","author":[{"dropping-particle":"","family":"Wilkinson","given":"R G","non-dropping-particle":"","parse-names":false,"suffix":""}],"container-title":"BMJ (Clinical research ed.)","id":"ITEM-1","issue":"6820","issued":{"date-parts":[["1992","1","18"]]},"language":"eng","page":"165-168","title":"Income distribution and life expectancy","type":"article-journal","volume":"304"},"uris":["http://www.mendeley.com/documents/?uuid=c797e833-74cf-4e8a-b202-77cfcf0fcd45"]}],"mendeley":{"formattedCitation":"&lt;sup&gt;23&lt;/sup&gt;","plainTextFormattedCitation":"23","previouslyFormattedCitation":"&lt;sup&gt;23&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23</w:t>
      </w:r>
      <w:r w:rsidRPr="00FF05B2">
        <w:rPr>
          <w:rFonts w:ascii="Times New Roman" w:hAnsi="Times New Roman" w:cs="Times New Roman"/>
        </w:rPr>
        <w:fldChar w:fldCharType="end"/>
      </w:r>
      <w:r w:rsidRPr="00FF05B2">
        <w:rPr>
          <w:rFonts w:ascii="Times New Roman" w:hAnsi="Times New Roman" w:cs="Times New Roman"/>
        </w:rPr>
        <w:t xml:space="preserve"> would suggest that reduced economic resources may directly and indirectly affect health and health behaviours influencing mortality patterns. Although our measure projects financial impacts forward to 2020/21, it is indicative of the severity and differentiation of austerity measures between Local Authorities. </w:t>
      </w:r>
    </w:p>
    <w:p w14:paraId="2E69BE54" w14:textId="77777777" w:rsidR="00691F7D" w:rsidRPr="00FF05B2" w:rsidRDefault="00691F7D" w:rsidP="00691F7D">
      <w:pPr>
        <w:spacing w:line="276" w:lineRule="auto"/>
        <w:jc w:val="both"/>
        <w:rPr>
          <w:rFonts w:ascii="Times New Roman" w:hAnsi="Times New Roman" w:cs="Times New Roman"/>
        </w:rPr>
      </w:pPr>
    </w:p>
    <w:p w14:paraId="29B76F8A" w14:textId="3B8B3B30"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We also hypothesise higher excess deaths in the most deprived areas pre-austerity given the heightened vulnerability of populations living in more deprived areas. Living in a more deprived area is associated with poorer chances of good health, increased risk of negative health-related behaviours, and increased mortality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{"citationItems":[{"id":"ITEM-1","itemData":{"DOI":"10.1016/S2468-2667(18)30200-7","ISSN":"24682667","PMID":"30467019","abstract":"Background: Combinations of lifestyle factors interact to increase mortality. Combinations of traditional factors such as smoking and alcohol are well described, but the additional effects of emerging factors such as television viewing time are not. The effect of socioeconomic deprivation on these extended lifestyle risks also remains unclear. We aimed to examine whether deprivation modifies the association between an extended score of lifestyle-related risk factors and health outcomes. Methods: Data for this prospective analysis were sourced from the UK Biobank, a prospective population-based cohort study. We assigned all participants an extended lifestyle score, with 1 point for each unhealthy lifestyle factor (incorporating sleep duration and high television viewing time, in addition to smoking, excessive alcohol, poor diet [low intake of oily fish or fruits and vegetables, and high intake of red meat or processed meats], and low physical activity), categorised as most healthy (score 0–2), moderately healthy (score 3–5), or least healthy (score 6–9). Cox proportional hazards models were used to examine the association between lifestyle score and health outcomes (all-cause mortality and cardiovascular disease mortality and incidence), and whether this association was modified by deprivation. All analyses were landmark analyses, in which participants were excluded if they had an event (death or cardiovascular disease event) within 2 years of recruitment. Participants with non-communicable diseases (except hypertension) and missing covariate data were excluded from analyses. Participants were also excluded if they reported implausible values for physical activity, sleep duration, and total screen time. All analyses were adjusted for age, sex, ethnicity, month of assessment, history of hypertension, systolic blood pressure, medication for hypercholesterolaemia or hypertension, and body-mass index categories. Findings: 328 594 participants aged 40–69 years were included in the study, with a mean follow-up period of 4·9 years (SD 0·83) after the landmark period for all-cause and cardiovascular disease mortality, and 4·1 years (0·81) for cardiovascular disease incidence. In the least deprived quintile, the adjusted hazard ratio (HR) in the least healthy lifestyle category, compared with the most healthy category, was 1·65 (95% CI 1·25–2·19) for all-cause mortality, 1·93 (1·16–3·20) for cardiovascular disease mortality, and 1·29 (1·10–1·52) for cardiovascula…","author":[{"dropping-particle":"","family":"Foster","given":"Hamish M.E.","non-dropping-particle":"","parse-names":false,"suffix":""},{"dropping-particle":"","family":"Celis-Morales","given":"Carlos A.","non-dropping-particle":"","parse-names":false,"suffix":""},{"dropping-particle":"","family":"Nicholl","given":"Barbara I.","non-dropping-particle":"","parse-names":false,"suffix":""},{"dropping-particle":"","family":"Petermann-Rocha","given":"Fanny","non-dropping-particle":"","parse-names":false,"suffix":""},{"dropping-particle":"","family":"Pell","given":"Jill P.","non-dropping-particle":"","parse-names":false,"suffix":""},{"dropping-particle":"","family":"Gill","given":"Jason M.R.","non-dropping-particle":"","parse-names":false,"suffix":""},{"dropping-particle":"","family":"O'Donnell","given":"Catherine A.","non-dropping-particle":"","parse-names":false,"suffix":""},{"dropping-particle":"","family":"Mair","given":"Frances S.","non-dropping-particle":"","parse-names":false,"suffix":""}],"container-title":"The Lancet Public Health","id":"ITEM-1","issue":"12","issued":{"date-parts":[["2018"]]},"page":"e576-e585","publisher":"The Author(s). Published by Elsevier Ltd. This is an Open Access article under the CC BY 4.0 license","title":"The effect of socioeconomic deprivation on the association between an extended measurement of unhealthy lifestyle factors and health outcomes: a prospective analysis of the UK Biobank cohort","type":"article-journal","volume":"3"},"uris":["http://www.mendeley.com/documents/?uuid=262e09a3-cd43-4442-a4b2-52131c41e8e1"]},{"id":"ITEM-2","itemData":{"DOI":"10.1093/ije/dyg084","ISSN":"0300-5771","abstract":"Background Neighbourhood socioeconomic status (SES) may affect rich and poor residents differentially. Two models are proposed. Model 1: living in a non-deprived neighbourhood is better for health because better collective material and social resources are available. Model 2: being poor (rich) relative to the neighbourhood average is associated with worse (better) health because of the discrepancy between an individual’s situation and those around them.Methods Individual data from the Whitehall II study covering health, SES, and perceived status were linked to census data on neighbourhood deprivation.Results Both individual and neighbourhood deprivation increased the risk of poor general and mental health. There was a suggestion that the effect of living in a deprived area was more marked for poorer individuals, although interactions were not statistically significant. Poor people in poor neighbourhoods reported more financial and neighbourhood problems and rated themselves lowest on the ladder of society.Conclusions We found no evidence that personal poverty combined with affluent neighbourhood had negative health consequences. Rather, living in a deprived neighbourhood may have the most negative health effects on poorer individuals, possibly because they are more dependent on collective resources in the neighbourhood.","author":[{"dropping-particle":"","family":"Stafford","given":"Mai","non-dropping-particle":"","parse-names":false,"suffix":""},{"dropping-particle":"","family":"Marmot","given":"Michael","non-dropping-particle":"","parse-names":false,"suffix":""}],"container-title":"International Journal of Epidemiology","id":"ITEM-2","issue":"3","issued":{"date-parts":[["2003","6","1"]]},"page":"357-366","title":"Neighbourhood deprivation and health: does it affect us all equally?","type":"article-journal","volume":"32"},"uris":["http://www.mendeley.com/documents/?uuid=bc3df247-c888-4408-a47d-03a89773045e"]},{"id":"ITEM-3","itemData":{"DOI":"10.1016/j.socscimed.2004.11.008","ISBN":"0277-9536 (Print)\\r0277-9536 (Linking)","ISSN":"02779536","PMID":"15820585","abstract":"Population migration is a major determinant of an area's age-sex structure and socio-economic characteristics. The suggestion that migration can contribute to an increase or decrease in place-specific rates of illness is not new. However, differences in health status between small geographical locations that may be affected by the inter-relationships between health, area-based deprivation and migration are under-researched. Using the Office for National Statistics (ONS) England and Wales Longitudinal Study (LS) 1971-1991, this research tracks individuals to identify any systematic sorting of people that has contributed to the area-level relationships between health (limiting long-term illness and mortality) and deprivation (Carstairs quintiles). The results demonstrate that among the young, migrants are generally healthier than non-migrants. Migrants who move from more to less deprived locations are healthier than migrants who move from less to more deprived locations. Within less deprived areas migrants are healthier than non-migrants but within deprived areas migrants are less healthy than non-migrants. Over the 20 year period, the largest absolute flow is by relatively healthy migrants moving away from more deprived areas towards less deprived areas. The effect is to raise ill-health and mortality rates in the origins and lower them in the destinations. This is reinforced by a significant group of people in poor health who move from less to more deprived locations. In contrast, a small group of unhealthy people moved away from more deprived into less deprived areas. These countercurrents of less healthy people have a slight ameliorating effect on the health-deprivation relationship. Whilst health-deprivation relationships are more marked for migrants there are also health (dis-) benefits for non-migrants if their location becomes relatively more or less deprived over time. Overall we found that between 1971 and 1991, inequalities in health increased between the least and most deprived areas, compared with the health-deprivation relationship which would have existed if peoples' locations and deprivation patterns had stayed geographically constant. Migration, rather than changes in the deprivation of the area that non-migrants live in, accounts for the large majority of change. © 2004 Elsevier Ltd. All rights reserved.","author":[{"dropping-particle":"","family":"Norman","given":"Paul","non-dropping-particle":"","parse-names":false,"suffix":""},{"dropping-particle":"","family":"Boyle","given":"Paul","non-dropping-particle":"","parse-names":false,"suffix":""},{"dropping-particle":"","family":"Rees","given":"Philip","non-dropping-particle":"","parse-names":false,"suffix":""}],"container-title":"Social Science and Medicine","id":"ITEM-3","issue":"12","issued":{"date-parts":[["2005"]]},"page":"2755-2771","title":"Selective migration, health and deprivation: A longitudinal analysis","type":"article-journal","volume":"60"},"uris":["http://www.mendeley.com/documents/?uuid=1a379221-fbe3-4798-b153-8158a8476ff9"]},{"id":"ITEM-4","itemData":{"author":[{"dropping-particle":"","family":"Morris","given":"R","non-dropping-particle":"","parse-names":false,"suffix":""},{"dropping-particle":"","family":"Carstairs","given":"V","non-dropping-particle":"","parse-names":false,"suffix":""}],"container-title":"Journal of Public Health Medicine","id":"ITEM-4","issued":{"date-parts":[["1991"]]},"page":"318-326","title":"Which deprivation: a comparison of selected deprivation indexes","type":"article-journal","volume":"13"},"uris":["http://www.mendeley.com/documents/?uuid=95b443db-ebf2-46c3-8b52-fe99d54df40d"]},{"id":"ITEM-5","itemData":{"DOI":"10.1136/bmjopen-2017-017590","ISBN":"2017017590","ISSN":"20446055","abstract":"Objective To compare the trends in mortality inequalities by educational attainment with trends using area deprivation. Setting Scotland and England &amp; Wales (E&amp;W). Participants All people resident in Scotland and E&amp;W between 1981 and 2011 aged 35-79 years. Primary outcome measures Absolute inequalities (measured using the Slope Index of Inequality (SII)) and relative inequalities (measured using the Relative Index of Inequality (RII)) in all-cause mortality. Results Relative inequalities in mortality by area deprivation have consistently increased for men and women in Scotland and E&amp;W between 1981-1983 and 2010-2012. Absolute inequalities increased for men and women in Scotland, and for women in E&amp;W, between 1981-1983 and 2000-2002 before subsequently falling. For men in E&amp;W, absolute inequalities were more stable until 2000-2002 before a subsequent decline. Both absolute and relative inequalities were consistently higher in men and in Scotland. These trends contrast markedly with the reported declines in mortality inequalities by educational attainment and apparent improvement of Scotland's inequalities with those in E&amp;W. Conclusions Trends in health inequalities differ when assessed using different measures of socioeconomic status, reflecting either genuinely variable trends in relation to different aspects of social stratification or varying error or bias. There are particular issues with the educational attainment data in Great Britain prior to 2001 that make these education-based estimates less certain.","author":[{"dropping-particle":"","family":"McCartney","given":"Gerry","non-dropping-particle":"","parse-names":false,"suffix":""},{"dropping-particle":"","family":"Popham","given":"Frank","non-dropping-particle":"","parse-names":false,"suffix":""},{"dropping-particle":"","family":"Katikireddi","given":"Srinivasa Vittal","non-dropping-particle":"","parse-names":false,"suffix":""},{"dropping-particle":"","family":"Walsh","given":"David","non-dropping-particle":"","parse-names":false,"suffix":""},{"dropping-particle":"","family":"Schofield","given":"Lauren","non-dropping-particle":"","parse-names":false,"suffix":""}],"container-title":"BMJ Open","id":"ITEM-5","issue":"7","issued":{"date-parts":[["2017"]]},"page":"1-6","title":"How do trends in mortality inequalities by deprivation and education in Scotland and England &amp; Wales compare? A repeat cross-sectional study","type":"article-journal","volume":"7"},"uris":["http://www.mendeley.com/documents/?uuid=a9907ba0-f6f8-4864-8b1c-c49f824ad85a"]}],"mendeley":{"formattedCitation":"&lt;sup&gt;24–28&lt;/sup&gt;","plainTextFormattedCitation":"24–28","previouslyFormattedCitation":"&lt;sup&gt;24–28&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24–28</w:t>
      </w:r>
      <w:r w:rsidRPr="00FF05B2">
        <w:rPr>
          <w:rFonts w:ascii="Times New Roman" w:hAnsi="Times New Roman" w:cs="Times New Roman"/>
        </w:rPr>
        <w:fldChar w:fldCharType="end"/>
      </w:r>
      <w:r w:rsidRPr="00FF05B2">
        <w:rPr>
          <w:rFonts w:ascii="Times New Roman" w:hAnsi="Times New Roman" w:cs="Times New Roman"/>
        </w:rPr>
        <w:t xml:space="preserve">. The pathways linking poorer health outcomes to deprivation vary, and may include differences in the availability of local resources, or differences in exposure to local hazards or assets. We captured deprivation using the 2010 Index of Multiple Deprivation (IMD)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{"citationItems":[{"id":"ITEM-1","itemData":{"author":[{"dropping-particle":"","family":"Ministry of Housing","given":"Communities and Local Government","non-dropping-particle":"","parse-names":false,"suffix":""}],"id":"ITEM-1","issued":{"date-parts":[["2011"]]},"title":"Index of Multiple Deprivation 2010","type":"article"},"uris":["http://www.mendeley.com/documents/?uuid=1bcdd69b-729b-4ce9-8320-8733d1cad611"]}],"mendeley":{"formattedCitation":"&lt;sup&gt;29&lt;/sup&gt;","plainTextFormattedCitation":"29","previouslyFormattedCitation":"&lt;sup&gt;29&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29</w:t>
      </w:r>
      <w:r w:rsidRPr="00FF05B2">
        <w:rPr>
          <w:rFonts w:ascii="Times New Roman" w:hAnsi="Times New Roman" w:cs="Times New Roman"/>
        </w:rPr>
        <w:fldChar w:fldCharType="end"/>
      </w:r>
      <w:r w:rsidRPr="00FF05B2">
        <w:rPr>
          <w:rFonts w:ascii="Times New Roman" w:hAnsi="Times New Roman" w:cs="Times New Roman"/>
        </w:rPr>
        <w:t xml:space="preserve">. IMD is the preferred indicator used by government for measuring deprivation and is used in resource allocation decisions. IMD is a multi-dimensional index covering seven domains including employment, income and education. We used the average rank of overall score across the local areas within a Local Authority as our explanatory variable. The more deprived an area is, the lower the average rank. </w:t>
      </w:r>
    </w:p>
    <w:p w14:paraId="7D3EBE7F" w14:textId="77777777" w:rsidR="00691F7D" w:rsidRPr="00FF05B2" w:rsidRDefault="00691F7D" w:rsidP="00691F7D">
      <w:pPr>
        <w:spacing w:line="276" w:lineRule="auto"/>
        <w:jc w:val="both"/>
        <w:rPr>
          <w:rFonts w:ascii="Times New Roman" w:hAnsi="Times New Roman" w:cs="Times New Roman"/>
        </w:rPr>
      </w:pPr>
    </w:p>
    <w:p w14:paraId="6B1F0545" w14:textId="71B334AF"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lastRenderedPageBreak/>
        <w:t xml:space="preserve">Finally, we hypothesise that the relationship between area deprivation, fiscal austerity, and excess deaths will vary according to the local age-sex structure of the population, and patterns of population change. The mortality profile of a more youthful population will be significantly different from that of on older population, but this will be complicated by differences in migration patterns between areas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author":[{"dropping-particle":"","family":"Darlington-Pollock","given":"Frances","non-dropping-particle":"","parse-names":false,"suffix":""},{"dropping-particle":"","family":"Norman","given":"Paul","non-dropping-particle":"","parse-names":false,"suffix":""},{"dropping-particle":"","family":"Ballas","given":"Dimitris","non-dropping-particle":"","parse-names":false,"suffix":""}],"container-title":"Routledge Handbook of Census Resources, Methods and Applications. Unlocking the UK Census","editor":[{"dropping-particle":"","family":"Stillwell","given":"John","non-dropping-particle":"","parse-names":false,"suffix":""}],"id":"ITEM-1","issued":{"date-parts":[["2017"]]},"publisher":"Routledgge","title":"Using Census Microdata to Explore the Inter-relationships Between Ethnicity, Health, Socioeconomic Factors and Internal Migration","type":"chapter"},"uris":["http://www.mendeley.com/documents/?uuid=9d18066e-f430-462f-9470-4c891e0f94ab"]}],"mendeley":{"formattedCitation":"&lt;sup&gt;30&lt;/sup&gt;","plainTextFormattedCitation":"30","previouslyFormattedCitation":"&lt;sup&gt;30&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30</w:t>
      </w:r>
      <w:r w:rsidRPr="00FF05B2">
        <w:rPr>
          <w:rFonts w:ascii="Times New Roman" w:hAnsi="Times New Roman" w:cs="Times New Roman"/>
        </w:rPr>
        <w:fldChar w:fldCharType="end"/>
      </w:r>
      <w:r w:rsidRPr="00FF05B2">
        <w:rPr>
          <w:rFonts w:ascii="Times New Roman" w:hAnsi="Times New Roman" w:cs="Times New Roman"/>
        </w:rPr>
        <w:t xml:space="preserve">. The age-profile of migrants into and out of an area between 2010 and 2018 may therefore influence differences in area-level mortality (e.g. high in-migration of older populations may increase mortality rates and excess deaths). Capturing these complex demographic processes is difficult and we have focused on four main  elements of population change. Total proportion of the population aged 65 and over in 2010 was included due to established elevated risk of mortality in older ages. Change in net migration for ages 16-29 and ages 65 and over were included to account for potential changes to population composition that may have increased (i.e. in-migration of older groups) or decreased (i.e. in-migration of young populations) mortality rates. Finally, change in the dependency ratio for children relative to working age adults (neontic) and older people relative to working age adults (gerontic) were included to capture changes in age structure of areas. Dependency ratios are calculated as the ratio of the dependent group (whether children or older people) to the working age population (ages 15-64). </w:t>
      </w:r>
    </w:p>
    <w:p w14:paraId="201A2114" w14:textId="77777777" w:rsidR="00691F7D" w:rsidRPr="00FF05B2" w:rsidRDefault="00691F7D" w:rsidP="00691F7D">
      <w:pPr>
        <w:spacing w:line="276" w:lineRule="auto"/>
        <w:jc w:val="both"/>
        <w:rPr>
          <w:rFonts w:ascii="Times New Roman" w:hAnsi="Times New Roman" w:cs="Times New Roman"/>
        </w:rPr>
      </w:pPr>
    </w:p>
    <w:p w14:paraId="2573BD3B" w14:textId="77777777"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Statistical analyses included descriptive statistics and correlation coefficients to summarise overall patterns. We visualised raw estimates, as well as calculated the smoothed conditional mean using LOESS regression to generalise patterns. OLS regression models were used to assess associations between our explanatory variables and excess deaths. Models were stratified by sex. All analyses were undertaken in R.</w:t>
      </w:r>
    </w:p>
    <w:p w14:paraId="642F466A" w14:textId="77777777" w:rsidR="00691F7D" w:rsidRPr="00FF05B2" w:rsidRDefault="00691F7D" w:rsidP="00691F7D">
      <w:pPr>
        <w:spacing w:line="276" w:lineRule="auto"/>
        <w:jc w:val="both"/>
        <w:rPr>
          <w:rFonts w:ascii="Times New Roman" w:hAnsi="Times New Roman" w:cs="Times New Roman"/>
        </w:rPr>
      </w:pPr>
    </w:p>
    <w:p w14:paraId="04AD4360" w14:textId="77777777"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Ethical approval was not required for the secondary analysis of open datasets. </w:t>
      </w:r>
    </w:p>
    <w:p w14:paraId="05FE7ED0" w14:textId="77777777" w:rsidR="00691F7D" w:rsidRPr="00FF05B2" w:rsidRDefault="00691F7D" w:rsidP="00691F7D">
      <w:pPr>
        <w:spacing w:line="276" w:lineRule="auto"/>
        <w:rPr>
          <w:rFonts w:ascii="Times New Roman" w:hAnsi="Times New Roman" w:cs="Times New Roman"/>
          <w:b/>
          <w:bCs/>
        </w:rPr>
      </w:pPr>
    </w:p>
    <w:p w14:paraId="0F53A93D" w14:textId="77777777" w:rsidR="00691F7D" w:rsidRPr="00FF05B2" w:rsidRDefault="00691F7D" w:rsidP="00691F7D">
      <w:pPr>
        <w:spacing w:line="276" w:lineRule="auto"/>
        <w:rPr>
          <w:rFonts w:ascii="Times New Roman" w:hAnsi="Times New Roman" w:cs="Times New Roman"/>
          <w:b/>
          <w:bCs/>
        </w:rPr>
      </w:pPr>
      <w:r w:rsidRPr="00FF05B2">
        <w:rPr>
          <w:rFonts w:ascii="Times New Roman" w:hAnsi="Times New Roman" w:cs="Times New Roman"/>
          <w:b/>
          <w:bCs/>
        </w:rPr>
        <w:t>Results</w:t>
      </w:r>
    </w:p>
    <w:p w14:paraId="17903B11" w14:textId="77777777" w:rsidR="00691F7D" w:rsidRPr="00FF05B2" w:rsidRDefault="00691F7D" w:rsidP="00691F7D">
      <w:pPr>
        <w:spacing w:line="276" w:lineRule="auto"/>
        <w:rPr>
          <w:rFonts w:ascii="Times New Roman" w:hAnsi="Times New Roman" w:cs="Times New Roman"/>
        </w:rPr>
      </w:pPr>
    </w:p>
    <w:p w14:paraId="1336AD9B" w14:textId="0EAE4773" w:rsidR="00691F7D"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Table 1 summarises average excess deaths as a percentage of the projected deaths since 2010-11, and  the annual count of excess deaths for the total population. </w:t>
      </w:r>
      <w:r w:rsidRPr="00FF05B2">
        <w:rPr>
          <w:rFonts w:ascii="Times New Roman" w:hAnsi="Times New Roman" w:cs="Times New Roman"/>
          <w:color w:val="000000" w:themeColor="text1"/>
        </w:rPr>
        <w:t xml:space="preserve">231 707 </w:t>
      </w:r>
      <w:r w:rsidRPr="00FF05B2">
        <w:rPr>
          <w:rFonts w:ascii="Times New Roman" w:hAnsi="Times New Roman" w:cs="Times New Roman"/>
        </w:rPr>
        <w:t xml:space="preserve">more people died in the period between 2010-11 and 2017-18 than anticipated (Table 1). 89% of these excess deaths have occurred since 2014-15, including 70 140 in 2017-18 (30% of the total excess deaths in the eight years).  </w:t>
      </w:r>
    </w:p>
    <w:p w14:paraId="4EF7ACEA" w14:textId="0EB1784F" w:rsidR="00081254" w:rsidRDefault="00081254" w:rsidP="00691F7D">
      <w:pPr>
        <w:spacing w:line="276" w:lineRule="auto"/>
        <w:jc w:val="both"/>
        <w:rPr>
          <w:rFonts w:ascii="Times New Roman" w:hAnsi="Times New Roman" w:cs="Times New Roman"/>
        </w:rPr>
      </w:pPr>
    </w:p>
    <w:p w14:paraId="4961265F" w14:textId="5EAB7855" w:rsidR="00081254" w:rsidRPr="00FF05B2" w:rsidRDefault="00081254" w:rsidP="00691F7D">
      <w:pPr>
        <w:spacing w:line="276" w:lineRule="auto"/>
        <w:jc w:val="both"/>
        <w:rPr>
          <w:rFonts w:ascii="Times New Roman" w:hAnsi="Times New Roman" w:cs="Times New Roman"/>
        </w:rPr>
      </w:pPr>
      <w:r>
        <w:rPr>
          <w:rFonts w:ascii="Times New Roman" w:hAnsi="Times New Roman" w:cs="Times New Roman"/>
        </w:rPr>
        <w:t>[Table 1 here]</w:t>
      </w:r>
    </w:p>
    <w:p w14:paraId="132D9965" w14:textId="77777777" w:rsidR="00691F7D" w:rsidRPr="00FF05B2" w:rsidRDefault="00691F7D" w:rsidP="00691F7D">
      <w:pPr>
        <w:spacing w:line="276" w:lineRule="auto"/>
        <w:rPr>
          <w:rFonts w:ascii="Times New Roman" w:hAnsi="Times New Roman" w:cs="Times New Roman"/>
        </w:rPr>
      </w:pPr>
    </w:p>
    <w:p w14:paraId="57626985" w14:textId="5EBC0A48" w:rsidR="00691F7D" w:rsidRDefault="00691F7D" w:rsidP="00691F7D">
      <w:pPr>
        <w:spacing w:line="276" w:lineRule="auto"/>
        <w:jc w:val="both"/>
        <w:rPr>
          <w:rFonts w:ascii="Times New Roman" w:hAnsi="Times New Roman" w:cs="Times New Roman"/>
        </w:rPr>
      </w:pPr>
      <w:r w:rsidRPr="00FF05B2">
        <w:rPr>
          <w:rFonts w:ascii="Times New Roman" w:hAnsi="Times New Roman" w:cs="Times New Roman"/>
        </w:rPr>
        <w:t>The average excess deaths across Local Authorities is 6.04%. 91% of Local Authorities had greater than 0 excess deaths (91% and 87% for females and males respectively). We found no association between excess deaths and deprivation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sub>
        </m:sSub>
      </m:oMath>
      <w:r w:rsidRPr="00FF05B2">
        <w:rPr>
          <w:rFonts w:ascii="Times New Roman" w:eastAsiaTheme="minorEastAsia" w:hAnsi="Times New Roman" w:cs="Times New Roman"/>
        </w:rPr>
        <w:t xml:space="preserve"> = 0.02), but a clearer pattern emerged in respect of the average household financial impact of welfare reforms, particularly when stratifying by age.  Figure 1 plots total excess deaths (as a percentage of projected deaths) by Local Authority and sex against the financial impact of welfare reforms. There is a weak positive association between levels of excess deaths and the impact of the welfare reforms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sub>
        </m:sSub>
      </m:oMath>
      <w:r w:rsidRPr="00FF05B2">
        <w:rPr>
          <w:rFonts w:ascii="Times New Roman" w:eastAsiaTheme="minorEastAsia" w:hAnsi="Times New Roman" w:cs="Times New Roman"/>
        </w:rPr>
        <w:t xml:space="preserve"> </w:t>
      </w:r>
      <w:r w:rsidRPr="00FF05B2">
        <w:rPr>
          <w:rFonts w:ascii="Times New Roman" w:eastAsiaTheme="minorEastAsia" w:hAnsi="Times New Roman" w:cs="Times New Roman"/>
        </w:rPr>
        <w:lastRenderedPageBreak/>
        <w:t>= 0.21)</w:t>
      </w:r>
      <w:r w:rsidRPr="00FF05B2">
        <w:rPr>
          <w:rFonts w:ascii="Times New Roman" w:hAnsi="Times New Roman" w:cs="Times New Roman"/>
        </w:rPr>
        <w:t xml:space="preserve">. This suggests that increases in the average estimated financial household loss at Local Authority level were associated with small increases in the level of excess deaths.  </w:t>
      </w:r>
    </w:p>
    <w:p w14:paraId="6EE35846" w14:textId="5AE07A44" w:rsidR="00081254" w:rsidRDefault="00081254" w:rsidP="00691F7D">
      <w:pPr>
        <w:spacing w:line="276" w:lineRule="auto"/>
        <w:jc w:val="both"/>
        <w:rPr>
          <w:rFonts w:ascii="Times New Roman" w:hAnsi="Times New Roman" w:cs="Times New Roman"/>
        </w:rPr>
      </w:pPr>
    </w:p>
    <w:p w14:paraId="70BF59D8" w14:textId="30177260" w:rsidR="00081254" w:rsidRPr="00FF05B2" w:rsidRDefault="00081254" w:rsidP="00691F7D">
      <w:pPr>
        <w:spacing w:line="276" w:lineRule="auto"/>
        <w:jc w:val="both"/>
        <w:rPr>
          <w:rFonts w:ascii="Times New Roman" w:hAnsi="Times New Roman" w:cs="Times New Roman"/>
        </w:rPr>
      </w:pPr>
      <w:r>
        <w:rPr>
          <w:rFonts w:ascii="Times New Roman" w:hAnsi="Times New Roman" w:cs="Times New Roman"/>
        </w:rPr>
        <w:t>[Figure 1 here]</w:t>
      </w:r>
    </w:p>
    <w:p w14:paraId="7576E523" w14:textId="77777777" w:rsidR="00691F7D" w:rsidRPr="00FF05B2" w:rsidRDefault="00691F7D" w:rsidP="00691F7D">
      <w:pPr>
        <w:spacing w:line="276" w:lineRule="auto"/>
        <w:jc w:val="both"/>
        <w:rPr>
          <w:rFonts w:ascii="Times New Roman" w:hAnsi="Times New Roman" w:cs="Times New Roman"/>
        </w:rPr>
      </w:pPr>
    </w:p>
    <w:p w14:paraId="5953A7CF" w14:textId="485A0BE9" w:rsidR="00081254" w:rsidRDefault="00691F7D" w:rsidP="00691F7D">
      <w:pPr>
        <w:spacing w:line="276" w:lineRule="auto"/>
        <w:jc w:val="both"/>
        <w:rPr>
          <w:rFonts w:ascii="Times New Roman" w:eastAsiaTheme="minorEastAsia" w:hAnsi="Times New Roman" w:cs="Times New Roman"/>
        </w:rPr>
      </w:pPr>
      <w:r w:rsidRPr="00FF05B2">
        <w:rPr>
          <w:rFonts w:ascii="Times New Roman" w:hAnsi="Times New Roman" w:cs="Times New Roman"/>
        </w:rPr>
        <w:t>Figure 2 stratifies by age, differentiating between working ages (15-64), older ages (65-84) and elderly (85+).  Since excess deaths are expressed as a percentage, its greater size at older ages indicates that those already vulnerable to mortality experience a greater increase of risk than others.  For working age adults, there is a clear gradient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sub>
        </m:sSub>
      </m:oMath>
      <w:r w:rsidRPr="00FF05B2">
        <w:rPr>
          <w:rFonts w:ascii="Times New Roman" w:eastAsiaTheme="minorEastAsia" w:hAnsi="Times New Roman" w:cs="Times New Roman"/>
        </w:rPr>
        <w:t xml:space="preserve"> = 0.52) with higher excess deaths in areas where the financial impact of the welfare reforms has been greater. The relationship for the older age groups was weaker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sub>
        </m:sSub>
      </m:oMath>
      <w:r w:rsidRPr="00FF05B2">
        <w:rPr>
          <w:rFonts w:ascii="Times New Roman" w:eastAsiaTheme="minorEastAsia" w:hAnsi="Times New Roman" w:cs="Times New Roman"/>
        </w:rPr>
        <w:t xml:space="preserve"> = 0.14 for both groups).  More than 85% of Local Authorities saw greater than 0 excess deaths for ages 65-84, rising to around 90% for ages 85+. For working age adults, 38% of Local Authorities saw greater than 0 excess deaths for women compared to 28% for men.  </w:t>
      </w:r>
    </w:p>
    <w:p w14:paraId="4187C8F4" w14:textId="77777777" w:rsidR="00081254" w:rsidRDefault="00081254" w:rsidP="00691F7D">
      <w:pPr>
        <w:spacing w:line="276" w:lineRule="auto"/>
        <w:jc w:val="both"/>
        <w:rPr>
          <w:rFonts w:ascii="Times New Roman" w:eastAsiaTheme="minorEastAsia" w:hAnsi="Times New Roman" w:cs="Times New Roman"/>
        </w:rPr>
      </w:pPr>
    </w:p>
    <w:p w14:paraId="51726C10" w14:textId="77777777" w:rsidR="002C49CD" w:rsidRDefault="00081254" w:rsidP="00691F7D">
      <w:pPr>
        <w:spacing w:line="276" w:lineRule="auto"/>
        <w:jc w:val="both"/>
        <w:rPr>
          <w:rFonts w:ascii="Times New Roman" w:eastAsiaTheme="minorEastAsia" w:hAnsi="Times New Roman" w:cs="Times New Roman"/>
        </w:rPr>
      </w:pPr>
      <w:r>
        <w:rPr>
          <w:rFonts w:ascii="Times New Roman" w:eastAsiaTheme="minorEastAsia" w:hAnsi="Times New Roman" w:cs="Times New Roman"/>
        </w:rPr>
        <w:t>[Figure 2 here]</w:t>
      </w:r>
    </w:p>
    <w:p w14:paraId="3251F637" w14:textId="77777777" w:rsidR="002C49CD" w:rsidRDefault="002C49CD" w:rsidP="00691F7D">
      <w:pPr>
        <w:spacing w:line="276" w:lineRule="auto"/>
        <w:jc w:val="both"/>
        <w:rPr>
          <w:rFonts w:ascii="Times New Roman" w:eastAsiaTheme="minorEastAsia" w:hAnsi="Times New Roman" w:cs="Times New Roman"/>
        </w:rPr>
      </w:pPr>
    </w:p>
    <w:p w14:paraId="7B23EAF0" w14:textId="2DA87309" w:rsidR="00691F7D"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Figure 3 maps total excess deaths (as a percentage of projected deaths) between 2010-11 and 2017-18, illustrating the consistency to excess deaths across England. Despite few distinct geographical patterns, coastal areas have a tendency towards higher excess deaths. Excess deaths also increase radiating out from Greater London, notwithstanding some London-boroughs with higher excess levels. </w:t>
      </w:r>
    </w:p>
    <w:p w14:paraId="3C57C741" w14:textId="0E83CBD4" w:rsidR="00081254" w:rsidRDefault="00081254" w:rsidP="00691F7D">
      <w:pPr>
        <w:spacing w:line="276" w:lineRule="auto"/>
        <w:jc w:val="both"/>
        <w:rPr>
          <w:rFonts w:ascii="Times New Roman" w:hAnsi="Times New Roman" w:cs="Times New Roman"/>
        </w:rPr>
      </w:pPr>
    </w:p>
    <w:p w14:paraId="2BF8F92B" w14:textId="5973FD0A" w:rsidR="00691F7D" w:rsidRPr="00FF05B2" w:rsidRDefault="00081254" w:rsidP="00691F7D">
      <w:pPr>
        <w:spacing w:after="160" w:line="276" w:lineRule="auto"/>
        <w:jc w:val="both"/>
        <w:rPr>
          <w:rFonts w:ascii="Times New Roman" w:hAnsi="Times New Roman" w:cs="Times New Roman"/>
        </w:rPr>
      </w:pPr>
      <w:r>
        <w:rPr>
          <w:rFonts w:ascii="Times New Roman" w:hAnsi="Times New Roman" w:cs="Times New Roman"/>
        </w:rPr>
        <w:t>[Figure 3 here]</w:t>
      </w:r>
    </w:p>
    <w:p w14:paraId="097BA364" w14:textId="697C7F4A" w:rsidR="00691F7D" w:rsidRDefault="00691F7D" w:rsidP="00691F7D">
      <w:pPr>
        <w:spacing w:after="160" w:line="276" w:lineRule="auto"/>
        <w:jc w:val="both"/>
        <w:rPr>
          <w:rFonts w:ascii="Times New Roman" w:hAnsi="Times New Roman" w:cs="Times New Roman"/>
        </w:rPr>
      </w:pPr>
      <w:r w:rsidRPr="00FF05B2">
        <w:rPr>
          <w:rFonts w:ascii="Times New Roman" w:hAnsi="Times New Roman" w:cs="Times New Roman"/>
        </w:rPr>
        <w:t xml:space="preserve">Next, we examined the area-level determinants of the spatial distribution of total excess deaths through linear regression. Table 2 presents the final analytical model (model building process outlined in the Appendix 1) Deprivation is not included in the final model due to the strength of the inter-relationships with the financial impact of the welfare reforms </w:t>
      </w:r>
      <w:r w:rsidRPr="00FF05B2">
        <w:rPr>
          <w:rFonts w:ascii="Times New Roman" w:hAnsi="Times New Roman" w:cs="Times New Roman"/>
        </w:rPr>
        <w:fldChar w:fldCharType="begin" w:fldLock="1"/>
      </w:r>
      <w:r w:rsidR="00496A15">
        <w:rPr>
          <w:rFonts w:ascii="Times New Roman" w:hAnsi="Times New Roman" w:cs="Times New Roman"/>
        </w:rPr>
        <w:instrText>ADDIN CSL_CITATION {"citationItems":[{"id":"ITEM-1","itemData":{"abstract":"Key points\\r\\n\\r\\n•\\tThe post-2015 welfare reforms will take almost £13bn a year from claimants by 2020-21.\\r\\n\\r\\n•\\tThis brings the cumulative loss since 2010 to £27bn a year – equivalent to £690 a year for every adult of working age.\\r\\n\\r\\n•\\tThe new reforms impact unevenly across the country.  Older industrial areas, less prosperous seaside towns, some London boroughs and a number of other towns are hit hardest.  By contrast, much of southern England a London escapes lightly.\\r\\n\\r\\n•\\tAt the extremes, Blackburn and Blackpool in Lancashire each lose £560 per working age adult as a result of the post-2015 reforms, compared to £150 in Guildford in Surrey, £140 in Richmond upon Thames, and just £130 in Hart district in Hampshire.\\r\\n\\r\\n•\\t15 of the 20 hardest-hit places have more than the GB average share of households with three or more dependent children. 12 of the 20 have a population of Asian ethnic origin exceeding 10 per cent.\\r\\n\\r\\n•\\tAs a general rule, the more deprived the local authority the greater the financial loss.\\r\\n\\r\\n•\\t83 per cent of the loss from the post-2015 reforms – £10.7bn a year by 2020-21 – can be expected to fall on families with dependent children.  On average, couples with two or more dependent children lose £1,450 a year while lone parents with two or more lose £1,750 a year.\\r\\n\\r\\n•\\tThe post-2015 reforms hit working-age tenants in the social rented sector particularly hard – on average they can expect to lose almost £1,700 a year, compared to £290 a year for working-age owner occupiers.\\r\\n\\r\\n•\\tOverall, £6.2bn a year of the financial loss arising from the post-2015 welfare reforms – just under half – is estimated to fall on working-age social sector households.\\r\\n\\r\\n•\\tParallel changes in tax, the minimum wage, social sector rents and childcare entitlement go some way to compensate but the winners and the losers are only sometimes the same people and it is unlikely that the full financial loss will be offset.\\r\\n\\r\\n•\\tA key effect of welfare reform is to widen the gap in prosperity between the best and worst local economies across the country.","author":[{"dropping-particle":"","family":"Beatty","given":"Christina","non-dropping-particle":"","parse-names":false,"suffix":""},{"dropping-particle":"","family":"Fothergill","given":"Steve","non-dropping-particle":"","parse-names":false,"suffix":""}],"id":"ITEM-1","issued":{"date-parts":[["2016"]]},"page":"88","title":"The Uneven Impact of Welfare Reform: The financial losses to places and people","type":"article-journal"},"uris":["http://www.mendeley.com/documents/?uuid=b2102fa7-8cc8-4f7b-8e77-7632fd861143"]},{"id":"ITEM-2","itemData":{"DOI":"10.1093/cjres/rsy019","ISSN":"17521386","abstract":"Austerity, the sustained and widespread cuts to government budgets, has characterised Britain's public policy since 2010. The local state has undergone substantial restructuring, driven by major budget reductions from central government. Hitherto, few studies of austerity in the UK have considered the interplay of national and local policies. We contribute a fine-grained spatial analysis of local authority budgets, highlighting their socioeconomically and geographically uneven impacts. We identify substantial variations between authorities in terms of funding, local tax-base, fiscal resources, assets, political control, service-need and demographics. We argue that austerity has actively reshaped the relationship between central and local government in Britain, shrinking the capacity of the local state, increasing inequality between local governments and exacerbating territorial injustice.","author":[{"dropping-particle":"","family":"Gray","given":"Mia","non-dropping-particle":"","parse-names":false,"suffix":""},{"dropping-particle":"","family":"Barford","given":"Anna","non-dropping-particle":"","parse-names":false,"suffix":""}],"container-title":"Cambridge Journal of Regions, Economy and Society","id":"ITEM-2","issue":"3","issued":{"date-parts":[["2018"]]},"page":"541-563","title":"The depths of the cuts: The uneven geography of local government austerity","type":"article-journal","volume":"11"},"uris":["http://www.mendeley.com/documents/?uuid=a77058fc-ad81-48e3-acef-5d21870491b8"]}],"mendeley":{"formattedCitation":"&lt;sup&gt;1,4&lt;/sup&gt;","plainTextFormattedCitation":"1,4","previouslyFormattedCitation":"&lt;sup&gt;1,4&lt;/sup&gt;"},"properties":{"noteIndex":0},"schema":"https://github.com/citation-style-language/schema/raw/master/csl-citation.json"}</w:instrText>
      </w:r>
      <w:r w:rsidRPr="00FF05B2">
        <w:rPr>
          <w:rFonts w:ascii="Times New Roman" w:hAnsi="Times New Roman" w:cs="Times New Roman"/>
        </w:rPr>
        <w:fldChar w:fldCharType="separate"/>
      </w:r>
      <w:r w:rsidR="00177001" w:rsidRPr="00177001">
        <w:rPr>
          <w:rFonts w:ascii="Times New Roman" w:hAnsi="Times New Roman" w:cs="Times New Roman"/>
          <w:noProof/>
          <w:vertAlign w:val="superscript"/>
        </w:rPr>
        <w:t>1,4</w:t>
      </w:r>
      <w:r w:rsidRPr="00FF05B2">
        <w:rPr>
          <w:rFonts w:ascii="Times New Roman" w:hAnsi="Times New Roman" w:cs="Times New Roman"/>
        </w:rPr>
        <w:fldChar w:fldCharType="end"/>
      </w:r>
      <w:r w:rsidRPr="00FF05B2">
        <w:rPr>
          <w:rFonts w:ascii="Times New Roman" w:hAnsi="Times New Roman" w:cs="Times New Roman"/>
        </w:rPr>
        <w:t>. This was indicated by a high Variance Inflation Factor &gt; 5 for financial impact of the welfare reforms (both men and women), and &gt; 6 for deprivation (both men and women) in model 5 (Appendix 1). Excluding deprivation from the final analytical model minimised multicollinearity issues.</w:t>
      </w:r>
    </w:p>
    <w:p w14:paraId="18F6BBC4" w14:textId="15C5271F" w:rsidR="00081254" w:rsidRPr="00FF05B2" w:rsidRDefault="00081254" w:rsidP="00691F7D">
      <w:pPr>
        <w:spacing w:after="160" w:line="276" w:lineRule="auto"/>
        <w:jc w:val="both"/>
        <w:rPr>
          <w:rFonts w:ascii="Times New Roman" w:hAnsi="Times New Roman" w:cs="Times New Roman"/>
        </w:rPr>
      </w:pPr>
      <w:r>
        <w:rPr>
          <w:rFonts w:ascii="Times New Roman" w:hAnsi="Times New Roman" w:cs="Times New Roman"/>
        </w:rPr>
        <w:t>[Table 2 here]</w:t>
      </w:r>
    </w:p>
    <w:p w14:paraId="043F9853" w14:textId="77777777" w:rsidR="00081254" w:rsidRDefault="00691F7D" w:rsidP="00081254">
      <w:pPr>
        <w:spacing w:after="160" w:line="276" w:lineRule="auto"/>
        <w:jc w:val="both"/>
        <w:rPr>
          <w:rFonts w:ascii="Times New Roman" w:hAnsi="Times New Roman" w:cs="Times New Roman"/>
        </w:rPr>
      </w:pPr>
      <w:r w:rsidRPr="00FF05B2">
        <w:rPr>
          <w:rFonts w:ascii="Times New Roman" w:hAnsi="Times New Roman" w:cs="Times New Roman"/>
        </w:rPr>
        <w:t xml:space="preserve">For men and women, as the financial impact of welfare reforms increases, so does excess deaths (p &lt; 0.001). Adjusting for wider indicators of population change (Models 1-5) was found to elevate rather than negate the influence of welfare reforms. As the proportion of the population aged 65 and over increases, so too does excess deaths (p &lt; 0.001). However, as net migration of older adults increases, excess deaths decreases (p &lt; 0.001 for men, p &lt; 0.05 for women). Preliminary modelling suggested a similar relationship between net migration of younger people and excess deaths for men (model 3), this relationship disappeared when controlling for changes in dependency ratios (model 4). For women, increases in the neontic dependency ratio are associated with decreases in excess deaths (p &lt; 0.05). In the final model, change in the proportion of the population aged 65 and over exerts the greatest influence on differences in </w:t>
      </w:r>
      <w:r w:rsidRPr="00FF05B2">
        <w:rPr>
          <w:rFonts w:ascii="Times New Roman" w:hAnsi="Times New Roman" w:cs="Times New Roman"/>
        </w:rPr>
        <w:lastRenderedPageBreak/>
        <w:t>excess deaths at Local Authority level for both men and women, though the effect is greater for men. For example, predicted excess deaths at the 5</w:t>
      </w:r>
      <w:r w:rsidRPr="00FF05B2">
        <w:rPr>
          <w:rFonts w:ascii="Times New Roman" w:hAnsi="Times New Roman" w:cs="Times New Roman"/>
          <w:vertAlign w:val="superscript"/>
        </w:rPr>
        <w:t>th</w:t>
      </w:r>
      <w:r w:rsidRPr="00FF05B2">
        <w:rPr>
          <w:rFonts w:ascii="Times New Roman" w:hAnsi="Times New Roman" w:cs="Times New Roman"/>
        </w:rPr>
        <w:t xml:space="preserve"> and 95</w:t>
      </w:r>
      <w:r w:rsidRPr="00FF05B2">
        <w:rPr>
          <w:rFonts w:ascii="Times New Roman" w:hAnsi="Times New Roman" w:cs="Times New Roman"/>
          <w:vertAlign w:val="superscript"/>
        </w:rPr>
        <w:t>th</w:t>
      </w:r>
      <w:r w:rsidRPr="00FF05B2">
        <w:rPr>
          <w:rFonts w:ascii="Times New Roman" w:hAnsi="Times New Roman" w:cs="Times New Roman"/>
        </w:rPr>
        <w:t xml:space="preserve"> percentile for the population aged  65 and over varies from 1.73% to 9.83% for men and 4% to 9.7% for women. Change in the financial impact of welfare reform saw similar variability for men and women across Local Authorities (3.19% to 8.7% for males, 4.56% to 9.69% for women). There was far less variability in the influence of either change in net migration of older adults or the dependency ratio for women, though the influence of net migration change on differences in excess deaths at Local Authority level for men was more marked. </w:t>
      </w:r>
    </w:p>
    <w:p w14:paraId="580A39C7" w14:textId="320BA82D" w:rsidR="00691F7D" w:rsidRPr="00FF05B2" w:rsidRDefault="00691F7D" w:rsidP="00081254">
      <w:pPr>
        <w:spacing w:after="160" w:line="276" w:lineRule="auto"/>
        <w:jc w:val="both"/>
        <w:rPr>
          <w:rFonts w:ascii="Times New Roman" w:hAnsi="Times New Roman" w:cs="Times New Roman"/>
          <w:b/>
          <w:color w:val="000000" w:themeColor="text1"/>
        </w:rPr>
      </w:pPr>
      <w:r w:rsidRPr="00FF05B2">
        <w:rPr>
          <w:rFonts w:ascii="Times New Roman" w:hAnsi="Times New Roman" w:cs="Times New Roman"/>
          <w:b/>
          <w:color w:val="000000" w:themeColor="text1"/>
        </w:rPr>
        <w:t>Discussion</w:t>
      </w:r>
    </w:p>
    <w:p w14:paraId="64FBB206" w14:textId="77777777" w:rsidR="00691F7D" w:rsidRPr="00FF05B2" w:rsidRDefault="00691F7D" w:rsidP="00691F7D">
      <w:pPr>
        <w:spacing w:line="276" w:lineRule="auto"/>
        <w:jc w:val="both"/>
        <w:rPr>
          <w:rFonts w:ascii="Times New Roman" w:hAnsi="Times New Roman" w:cs="Times New Roman"/>
          <w:i/>
          <w:iCs/>
          <w:color w:val="000000" w:themeColor="text1"/>
        </w:rPr>
      </w:pPr>
      <w:r w:rsidRPr="00FF05B2">
        <w:rPr>
          <w:rFonts w:ascii="Times New Roman" w:hAnsi="Times New Roman" w:cs="Times New Roman"/>
          <w:i/>
          <w:iCs/>
          <w:color w:val="000000" w:themeColor="text1"/>
        </w:rPr>
        <w:t>Main finding of this study</w:t>
      </w:r>
    </w:p>
    <w:p w14:paraId="652A6140" w14:textId="77777777" w:rsidR="00691F7D" w:rsidRPr="00FF05B2" w:rsidRDefault="00691F7D" w:rsidP="00691F7D">
      <w:pPr>
        <w:spacing w:line="276" w:lineRule="auto"/>
        <w:jc w:val="both"/>
        <w:rPr>
          <w:rFonts w:ascii="Times New Roman" w:hAnsi="Times New Roman" w:cs="Times New Roman"/>
          <w:i/>
          <w:iCs/>
          <w:color w:val="000000" w:themeColor="text1"/>
        </w:rPr>
      </w:pPr>
    </w:p>
    <w:p w14:paraId="1B577477" w14:textId="58FF856C" w:rsidR="00691F7D" w:rsidRDefault="00691F7D" w:rsidP="00691F7D">
      <w:pPr>
        <w:spacing w:line="276" w:lineRule="auto"/>
        <w:jc w:val="both"/>
        <w:rPr>
          <w:rFonts w:ascii="Times New Roman" w:hAnsi="Times New Roman" w:cs="Times New Roman"/>
          <w:color w:val="000000" w:themeColor="text1"/>
        </w:rPr>
      </w:pPr>
      <w:r w:rsidRPr="00FF05B2">
        <w:rPr>
          <w:rFonts w:ascii="Times New Roman" w:hAnsi="Times New Roman" w:cs="Times New Roman"/>
          <w:color w:val="000000" w:themeColor="text1"/>
        </w:rPr>
        <w:t xml:space="preserve">Since 2010-11, we estimate that 231 707 more people died compared to what was anticipated in the 2010-based projections. The majority of excess deaths have occurred since 2014-15 (89%) and have occurred in most Local Authorities (91%). We find evidence that the impact of austerity is positively associated with total excess deaths, with </w:t>
      </w:r>
      <w:r w:rsidR="00A56D2B">
        <w:rPr>
          <w:rFonts w:ascii="Times New Roman" w:hAnsi="Times New Roman" w:cs="Times New Roman"/>
          <w:color w:val="000000" w:themeColor="text1"/>
        </w:rPr>
        <w:t>more</w:t>
      </w:r>
      <w:r w:rsidRPr="00FF05B2">
        <w:rPr>
          <w:rFonts w:ascii="Times New Roman" w:hAnsi="Times New Roman" w:cs="Times New Roman"/>
          <w:color w:val="000000" w:themeColor="text1"/>
        </w:rPr>
        <w:t xml:space="preserve"> deaths in areas where the financial impact on households was, on average, greater. While deaths were also greater in areas with older populations, changes in the age-structure of the areas over the time period were important. </w:t>
      </w:r>
    </w:p>
    <w:p w14:paraId="42DE17CE" w14:textId="5D44000B" w:rsidR="00FF05B2" w:rsidRDefault="00FF05B2" w:rsidP="00691F7D">
      <w:pPr>
        <w:spacing w:line="276" w:lineRule="auto"/>
        <w:jc w:val="both"/>
        <w:rPr>
          <w:rFonts w:ascii="Times New Roman" w:hAnsi="Times New Roman" w:cs="Times New Roman"/>
          <w:color w:val="000000" w:themeColor="text1"/>
        </w:rPr>
      </w:pPr>
    </w:p>
    <w:p w14:paraId="05D1595B" w14:textId="1B59B993" w:rsidR="00FF05B2" w:rsidRPr="00FF05B2" w:rsidRDefault="00A56D2B" w:rsidP="00FF05B2">
      <w:pPr>
        <w:spacing w:after="1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Though d</w:t>
      </w:r>
      <w:r w:rsidR="00FF05B2" w:rsidRPr="00FF05B2">
        <w:rPr>
          <w:rFonts w:ascii="Times New Roman" w:hAnsi="Times New Roman" w:cs="Times New Roman"/>
          <w:color w:val="000000" w:themeColor="text1"/>
        </w:rPr>
        <w:t>eprivation matters for some (e.g. working age adults),</w:t>
      </w:r>
      <w:r w:rsidR="00FF05B2">
        <w:rPr>
          <w:rFonts w:ascii="Times New Roman" w:hAnsi="Times New Roman" w:cs="Times New Roman"/>
          <w:color w:val="000000" w:themeColor="text1"/>
        </w:rPr>
        <w:t xml:space="preserve"> </w:t>
      </w:r>
      <w:r w:rsidR="00FF05B2" w:rsidRPr="00FF05B2">
        <w:rPr>
          <w:rFonts w:ascii="Times New Roman" w:hAnsi="Times New Roman" w:cs="Times New Roman"/>
          <w:color w:val="000000" w:themeColor="text1"/>
        </w:rPr>
        <w:t xml:space="preserve">estimates of average household financial loss attributed to changes in welfare provision are significant in shaping differences in excess deaths. Average household financial loss may reflect a more direct pathway as to how austerity policies matter for changing mortality profiles than wider socioeconomic deprivation reflecting resources and assets available to individuals in local areas </w:t>
      </w:r>
      <w:r w:rsidR="00FF05B2"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{"citationItems":[{"id":"ITEM-1","itemData":{"DOI":"10.1016/S2468-2667(20)30026-8","ISSN":"24682667","PMID":"32113519","abstract":"Background: Universal Credit, a welfare benefit reform in the UK, began to replace six existing benefit schemes in April, 2013, starting with the income-based Job Seekers Allowance. We aimed to determine the effects on mental health of the introduction of Universal Credit. Methods: In this longitudinal controlled study, we linked 197 111 observations from 52 187 individuals of working age (16–64 years) in England, Wales, and Scotland who participated in the Understanding Society UK Longitudinal Household Panel Study between 2009 and 2018 with administrative data on the month when Universal Credit was introduced into the area in which each respondent lived. We included participants who had data on employment status, local authority area of residence, psychological distress, and confounding variables. We excluded individuals from Northern Ireland and people out of work with a disability. We used difference-in-differences analysis of this nationally representative, longitudinal, household survey and separated respondents into two groups: unemployed people who were eligible for Universal Credit (intervention group) and people who were not unemployed and therefore would not have generally been eligible for Universal Credit (comparison group). Using the phased roll-out of Universal Credit, we compared the change in psychological distress (self-reported via General Health Questionnaire-12) between the intervention group and the comparison group over time as the reform was introduced in the area in which each respondent lived. We defined clinically significant psychological distress as a score of greater than 3 on the General Health Questionnaire-12. We tested whether there were differential effects across subgroups (age, sex, and education). Findings: The prevalence of psychological distress increased in the intervention group by 6·57 percentage points (95% CI 1·69–11·42) after the introduction of Universal Credit relative to the comparison group, after accounting for potential confounders. We estimate that between April 29, 2013, and Dec 31, 2018, an additional 63 674 (95% CI 10 042–117 307) unemployed people will have experienced levels of psychological distress that are clinically significant due to the introduction of Universal Credit; 21 760 of these individuals might reach the diagnostic threshold for depression. Interpretation: Our findings suggest that the introduction of Universal Credit led to an increase in psychological distress, a measure of menta…","author":[{"dropping-particle":"","family":"Wickham","given":"Sophie","non-dropping-particle":"","parse-names":false,"suffix":""},{"dropping-particle":"","family":"Bentley","given":"Lee","non-dropping-particle":"","parse-names":false,"suffix":""},{"dropping-particle":"","family":"Rose","given":"Tanith","non-dropping-particle":"","parse-names":false,"suffix":""},{"dropping-particle":"","family":"Whitehead","given":"Margaret","non-dropping-particle":"","parse-names":false,"suffix":""},{"dropping-particle":"","family":"Taylor-Robinson","given":"David","non-dropping-particle":"","parse-names":false,"suffix":""},{"dropping-particle":"","family":"Barr","given":"Ben","non-dropping-particle":"","parse-names":false,"suffix":""}],"container-title":"The Lancet Public Health","id":"ITEM-1","issue":"3","issued":{"date-parts":[["2020"]]},"page":"e157-e164","publisher":"The Author(s). Published by Elsevier Ltd. This is an Open Access article under the CC BY 4.0 license","title":"Effects on mental health of a UK welfare reform, Universal Credit: a longitudinal controlled study","type":"article-journal","volume":"5"},"uris":["http://www.mendeley.com/documents/?uuid=b4d03eaf-48d2-4a93-95cb-d31a315aad25"]}],"mendeley":{"formattedCitation":"&lt;sup&gt;31&lt;/sup&gt;","plainTextFormattedCitation":"31","previouslyFormattedCitation":"&lt;sup&gt;31&lt;/sup&gt;"},"properties":{"noteIndex":0},"schema":"https://github.com/citation-style-language/schema/raw/master/csl-citation.json"}</w:instrText>
      </w:r>
      <w:r w:rsidR="00FF05B2"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31</w:t>
      </w:r>
      <w:r w:rsidR="00FF05B2" w:rsidRPr="00FF05B2">
        <w:rPr>
          <w:rFonts w:ascii="Times New Roman" w:hAnsi="Times New Roman" w:cs="Times New Roman"/>
          <w:color w:val="000000" w:themeColor="text1"/>
        </w:rPr>
        <w:fldChar w:fldCharType="end"/>
      </w:r>
      <w:r w:rsidR="00FF05B2" w:rsidRPr="00FF05B2">
        <w:rPr>
          <w:rFonts w:ascii="Times New Roman" w:hAnsi="Times New Roman" w:cs="Times New Roman"/>
          <w:color w:val="000000" w:themeColor="text1"/>
        </w:rPr>
        <w:t xml:space="preserve">. Our results suggest the continuation of or introduction of new fiscal austerity reforms will simply reinforce inequalities and cannot be justifiable on welfare grounds.   </w:t>
      </w:r>
    </w:p>
    <w:p w14:paraId="4B5DB0DB" w14:textId="3266E084" w:rsidR="00FF05B2" w:rsidRPr="00FF05B2" w:rsidRDefault="00FF05B2" w:rsidP="00FF05B2">
      <w:pPr>
        <w:spacing w:after="160" w:line="276" w:lineRule="auto"/>
        <w:jc w:val="both"/>
        <w:rPr>
          <w:rFonts w:ascii="Times New Roman" w:hAnsi="Times New Roman" w:cs="Times New Roman"/>
          <w:color w:val="000000" w:themeColor="text1"/>
        </w:rPr>
      </w:pPr>
      <w:r w:rsidRPr="00FF05B2">
        <w:rPr>
          <w:rFonts w:ascii="Times New Roman" w:hAnsi="Times New Roman" w:cs="Times New Roman"/>
          <w:color w:val="000000" w:themeColor="text1"/>
        </w:rPr>
        <w:t xml:space="preserve">An older population at baseline, as well as net migration patterns for older people, were also important in explaining total excess deaths, though variation in the proportion of the older population at baseline exerted greater influence on excess deaths than differences in net migration by Local Authority. This raises questions as to the differential vulnerability of older populations to significant changes in welfare provision. Similar findings have been highlighted elsewhere </w:t>
      </w:r>
      <w:r w:rsidRPr="00FF05B2">
        <w:rPr>
          <w:rFonts w:ascii="Times New Roman" w:hAnsi="Times New Roman" w:cs="Times New Roman"/>
          <w:color w:val="000000" w:themeColor="text1"/>
        </w:rPr>
        <w:fldChar w:fldCharType="begin" w:fldLock="1"/>
      </w:r>
      <w:r w:rsidR="00496A15">
        <w:rPr>
          <w:rFonts w:ascii="Times New Roman" w:hAnsi="Times New Roman" w:cs="Times New Roman"/>
          <w:color w:val="000000" w:themeColor="text1"/>
        </w:rPr>
        <w:instrText>ADDIN CSL_CITATION {"citationItems":[{"id":"ITEM-1","itemData":{"DOI":"10.1177/0141076816632215","ISSN":"01410768","abstract":"Objective: There has been significant concern that austerity measures have negatively impacted health in the UK. We examined whether budgetary reductions in Pension Credit and social care have been associated with recent rises in mortality rates among pensioners aged 85 years and over. Design: Cross-local authority longitudinal study. Setting: Three hundred and twenty-four lower tier local authorities in England. Main outcome measure: Annual percentage changes in mortality rates among pensioners aged 85 years or over. Results: Between 2007 and 2013, each 1% decline in Pension Credit spending (support for low income pensioners) per beneficiary was associated with an increase in 0.68% in old-age mortality (95% CI: 0.41 to 0.95). Each reduction in the number of beneficiaries per 1000 pensioners was associated with an increase in 0.20% (95% CI: 0.15 to 0.24). Each 1% decline in social care spending was associated with a significant rise in old-age mortality (0.08%, 95% CI: 0.0006–0.12) but not after adjusting for Pension Credit spending. Similar patterns were seen in both men and women. Weaker associations observed for those aged 75 to 84 years, and none among those 65 to 74 years. Categories of service expenditure not expected to affect old-age mortality, such as transportation, showed no association. Conclusions: Rising mortality rates among pensioners aged 85 years and over were linked to reductions in spending on income support for poor pensioners and social care. Findings suggest austerity measures in England have affected vulnerable old-age adults.","author":[{"dropping-particle":"","family":"Loopstra","given":"Rachel","non-dropping-particle":"","parse-names":false,"suffix":""},{"dropping-particle":"","family":"McKee","given":"Martin","non-dropping-particle":"","parse-names":false,"suffix":""},{"dropping-particle":"","family":"Katikireddi","given":"Srinivasa Vittal","non-dropping-particle":"","parse-names":false,"suffix":""},{"dropping-particle":"","family":"Taylor-Robinson","given":"David","non-dropping-particle":"","parse-names":false,"suffix":""},{"dropping-particle":"","family":"Barr","given":"Ben","non-dropping-particle":"","parse-names":false,"suffix":""},{"dropping-particle":"","family":"Stuckler","given":"David","non-dropping-particle":"","parse-names":false,"suffix":""}],"container-title":"Journal of the Royal Society of Medicine","id":"ITEM-1","issue":"3","issued":{"date-parts":[["2016"]]},"page":"109-116","title":"Austerity and old-age mortality in England: a longitudinal cross-local area analysis, 2007–2013","type":"article-journal","volume":"109"},"uris":["http://www.mendeley.com/documents/?uuid=fbe931dc-b6bd-4955-9478-429e84412df8"]},{"id":"ITEM-2","itemData":{"DOI":"10.1136/jech-2017-209403","ISSN":"14702738","PMID":"28970194","abstract":"Background 2015 saw the largest annual spike of mortality rates in England in almost 50 years. We examine whether these changes in mortality rates are associated with an indicator of poor functioning of health social care: delay in hospital discharges. Methods Office for National Statistics monthly data of death counts mortality rates for the period August 2010-March 2016 were compared with delays in discharges from National Health Service (NHS) England data on transfers of care for acute non-acute patients in England. Autoregressive Integrated Moving Average regression models were used in the analysis. Results We estimate that each additional day an acute admission was late being discharged was associated with an increase in 0.394 deaths (95% CIs 0.220 to 0.569). For each additional acute patient delayed being discharged we found an increase of 7.322 deaths (95% CIs 1.754 to 12.890). Findings for non-acute admissions were mixed. Conclusion The increased prevalence of patients being delayed in discharge from hospital in 2015 was associated with increases in mortality accounting for up to a fifth of mortality increases. Our study provides evidence that a lower quality of performance of the NHS and adult social care as a result of austerity may be having an adverse impact on population health.","author":[{"dropping-particle":"","family":"Green","given":"Mark A.","non-dropping-particle":"","parse-names":false,"suffix":""},{"dropping-particle":"","family":"Dorling","given":"Danny","non-dropping-particle":"","parse-names":false,"suffix":""},{"dropping-particle":"","family":"Minton","given":"Jonathan","non-dropping-particle":"","parse-names":false,"suffix":""},{"dropping-particle":"","family":"Pickett","given":"Kate E.","non-dropping-particle":"","parse-names":false,"suffix":""}],"container-title":"Journal of Epidemiology and Community Health","id":"ITEM-2","issue":"11","issued":{"date-parts":[["2017"]]},"page":"1068-1071","title":"Could the rise in mortality rates since 2015 be explained by changes in the number of delayed discharges of NHS patients?","type":"article-journal","volume":"71"},"uris":["http://www.mendeley.com/documents/?uuid=7935b6df-b8c9-4bc0-b2f0-8ee183ea77b4"]}],"mendeley":{"formattedCitation":"&lt;sup&gt;9,12&lt;/sup&gt;","plainTextFormattedCitation":"9,12","previouslyFormattedCitation":"&lt;sup&gt;9,12&lt;/sup&gt;"},"properties":{"noteIndex":0},"schema":"https://github.com/citation-style-language/schema/raw/master/csl-citation.json"}</w:instrText>
      </w:r>
      <w:r w:rsidRPr="00FF05B2">
        <w:rPr>
          <w:rFonts w:ascii="Times New Roman" w:hAnsi="Times New Roman" w:cs="Times New Roman"/>
          <w:color w:val="000000" w:themeColor="text1"/>
        </w:rPr>
        <w:fldChar w:fldCharType="separate"/>
      </w:r>
      <w:r w:rsidR="00177001" w:rsidRPr="00177001">
        <w:rPr>
          <w:rFonts w:ascii="Times New Roman" w:hAnsi="Times New Roman" w:cs="Times New Roman"/>
          <w:noProof/>
          <w:color w:val="000000" w:themeColor="text1"/>
          <w:vertAlign w:val="superscript"/>
        </w:rPr>
        <w:t>9,12</w:t>
      </w:r>
      <w:r w:rsidRPr="00FF05B2">
        <w:rPr>
          <w:rFonts w:ascii="Times New Roman" w:hAnsi="Times New Roman" w:cs="Times New Roman"/>
          <w:color w:val="000000" w:themeColor="text1"/>
        </w:rPr>
        <w:fldChar w:fldCharType="end"/>
      </w:r>
      <w:r w:rsidRPr="00FF05B2">
        <w:rPr>
          <w:rFonts w:ascii="Times New Roman" w:hAnsi="Times New Roman" w:cs="Times New Roman"/>
          <w:color w:val="000000" w:themeColor="text1"/>
        </w:rPr>
        <w:t xml:space="preserve">. While our findings evidence the impact on older populations, we demonstrate a clear social gradient in how patterns of total excess deaths have affected working age populations (Figure 2). </w:t>
      </w:r>
    </w:p>
    <w:p w14:paraId="10466398" w14:textId="77777777" w:rsidR="00FF05B2" w:rsidRDefault="00FF05B2" w:rsidP="00691F7D">
      <w:pPr>
        <w:spacing w:line="276" w:lineRule="auto"/>
        <w:jc w:val="both"/>
        <w:rPr>
          <w:rFonts w:ascii="Times New Roman" w:hAnsi="Times New Roman" w:cs="Times New Roman"/>
          <w:i/>
          <w:iCs/>
          <w:color w:val="000000" w:themeColor="text1"/>
        </w:rPr>
      </w:pPr>
    </w:p>
    <w:p w14:paraId="7D82720B" w14:textId="6186ED31" w:rsidR="00C139A3" w:rsidRPr="00FF05B2" w:rsidRDefault="00C139A3" w:rsidP="00691F7D">
      <w:pPr>
        <w:spacing w:line="276" w:lineRule="auto"/>
        <w:jc w:val="both"/>
        <w:rPr>
          <w:rFonts w:ascii="Times New Roman" w:hAnsi="Times New Roman" w:cs="Times New Roman"/>
          <w:i/>
          <w:iCs/>
          <w:color w:val="000000" w:themeColor="text1"/>
        </w:rPr>
      </w:pPr>
      <w:r w:rsidRPr="00FF05B2">
        <w:rPr>
          <w:rFonts w:ascii="Times New Roman" w:hAnsi="Times New Roman" w:cs="Times New Roman"/>
          <w:i/>
          <w:iCs/>
          <w:color w:val="000000" w:themeColor="text1"/>
        </w:rPr>
        <w:t>What is already known on this topic</w:t>
      </w:r>
    </w:p>
    <w:p w14:paraId="314BF879" w14:textId="7BD06A33" w:rsidR="00C139A3" w:rsidRPr="00FF05B2" w:rsidRDefault="00C139A3" w:rsidP="00691F7D">
      <w:pPr>
        <w:spacing w:line="276" w:lineRule="auto"/>
        <w:jc w:val="both"/>
        <w:rPr>
          <w:rFonts w:ascii="Times New Roman" w:hAnsi="Times New Roman" w:cs="Times New Roman"/>
          <w:i/>
          <w:iCs/>
          <w:color w:val="000000" w:themeColor="text1"/>
        </w:rPr>
      </w:pPr>
    </w:p>
    <w:p w14:paraId="7C1D343E" w14:textId="5429C469" w:rsidR="00FF05B2" w:rsidRDefault="00C139A3" w:rsidP="00FF05B2">
      <w:pPr>
        <w:spacing w:line="276" w:lineRule="auto"/>
        <w:jc w:val="both"/>
        <w:rPr>
          <w:rFonts w:ascii="Times New Roman" w:hAnsi="Times New Roman" w:cs="Times New Roman"/>
          <w:color w:val="000000" w:themeColor="text1"/>
        </w:rPr>
      </w:pPr>
      <w:r w:rsidRPr="00FF05B2">
        <w:rPr>
          <w:rFonts w:ascii="Times New Roman" w:hAnsi="Times New Roman" w:cs="Times New Roman"/>
          <w:color w:val="000000" w:themeColor="text1"/>
        </w:rPr>
        <w:t xml:space="preserve">Despite more than a century of sustained progress, improvements in life expectancy have stalled in the UK, coincident with a marked spike in mortality for older people in 2015. </w:t>
      </w:r>
      <w:r w:rsidR="00FE7950">
        <w:rPr>
          <w:rFonts w:ascii="Times New Roman" w:hAnsi="Times New Roman" w:cs="Times New Roman"/>
          <w:color w:val="000000" w:themeColor="text1"/>
        </w:rPr>
        <w:t>Though</w:t>
      </w:r>
      <w:r w:rsidR="00496A15">
        <w:rPr>
          <w:rFonts w:ascii="Times New Roman" w:hAnsi="Times New Roman" w:cs="Times New Roman"/>
          <w:color w:val="000000" w:themeColor="text1"/>
        </w:rPr>
        <w:t xml:space="preserve"> part of this spike is attributable to the mismatch between the circulating influenza strain in 2014-15 and the available vaccine, this was otherwise a mild flu season</w:t>
      </w:r>
      <w:r w:rsidR="00496A15">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{"citationItems":[{"id":"ITEM-1","itemData":{"author":[{"dropping-particle":"","family":"England","given":"Public Health","non-dropping-particle":"","parse-names":false,"suffix":""}],"id":"ITEM-1","issued":{"date-parts":[["2015"]]},"title":"Surveillance of influenza and other respiratory viruses in the United Kingdom : Winter 2013 / 14 About Public Health England","type":"report"},"uris":["http://www.mendeley.com/documents/?uuid=88c692ee-dde7-4c6c-afb0-8e397d86dc00"]}],"mendeley":{"formattedCitation":"&lt;sup&gt;32&lt;/sup&gt;","plainTextFormattedCitation":"32","previouslyFormattedCitation":"&lt;sup&gt;32&lt;/sup&gt;"},"properties":{"noteIndex":0},"schema":"https://github.com/citation-style-language/schema/raw/master/csl-citation.json"}</w:instrText>
      </w:r>
      <w:r w:rsidR="00496A15">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32</w:t>
      </w:r>
      <w:r w:rsidR="00496A15">
        <w:rPr>
          <w:rFonts w:ascii="Times New Roman" w:hAnsi="Times New Roman" w:cs="Times New Roman"/>
          <w:color w:val="000000" w:themeColor="text1"/>
        </w:rPr>
        <w:fldChar w:fldCharType="end"/>
      </w:r>
      <w:r w:rsidR="00496A15">
        <w:rPr>
          <w:rFonts w:ascii="Times New Roman" w:hAnsi="Times New Roman" w:cs="Times New Roman"/>
          <w:color w:val="000000" w:themeColor="text1"/>
        </w:rPr>
        <w:t xml:space="preserve">. </w:t>
      </w:r>
      <w:r w:rsidR="006270E6">
        <w:rPr>
          <w:rFonts w:ascii="Times New Roman" w:hAnsi="Times New Roman" w:cs="Times New Roman"/>
          <w:color w:val="000000" w:themeColor="text1"/>
        </w:rPr>
        <w:t xml:space="preserve"> Similarly, while </w:t>
      </w:r>
      <w:r w:rsidR="00496A15">
        <w:rPr>
          <w:rFonts w:ascii="Times New Roman" w:hAnsi="Times New Roman" w:cs="Times New Roman"/>
          <w:color w:val="000000" w:themeColor="text1"/>
        </w:rPr>
        <w:t xml:space="preserve">many </w:t>
      </w:r>
      <w:r w:rsidRPr="00FF05B2">
        <w:rPr>
          <w:rFonts w:ascii="Times New Roman" w:hAnsi="Times New Roman" w:cs="Times New Roman"/>
          <w:color w:val="000000" w:themeColor="text1"/>
        </w:rPr>
        <w:t xml:space="preserve">European countries have also experienced slowdowns to annual life expectancy </w:t>
      </w:r>
      <w:r w:rsidRPr="00FF05B2">
        <w:rPr>
          <w:rFonts w:ascii="Times New Roman" w:hAnsi="Times New Roman" w:cs="Times New Roman"/>
          <w:color w:val="000000" w:themeColor="text1"/>
        </w:rPr>
        <w:lastRenderedPageBreak/>
        <w:t xml:space="preserve">improvements </w:t>
      </w:r>
      <w:r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{"citationItems":[{"id":"ITEM-1","itemData":{"author":[{"dropping-particle":"","family":"Raleigh","given":"Veena","non-dropping-particle":"","parse-names":false,"suffix":""}],"container-title":"The King's Fund","id":"ITEM-1","issued":{"date-parts":[["2019"]]},"title":"What is happening to life expectancy in the UK?","type":"webpage"},"uris":["http://www.mendeley.com/documents/?uuid=b4ce777a-d746-4773-ba49-bf7beb8afd18"]}],"mendeley":{"formattedCitation":"&lt;sup&gt;33&lt;/sup&gt;","plainTextFormattedCitation":"33","previouslyFormattedCitation":"&lt;sup&gt;33&lt;/sup&gt;"},"properties":{"noteIndex":0},"schema":"https://github.com/citation-style-language/schema/raw/master/csl-citation.json"}</w:instrText>
      </w:r>
      <w:r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33</w:t>
      </w:r>
      <w:r w:rsidRPr="00FF05B2">
        <w:rPr>
          <w:rFonts w:ascii="Times New Roman" w:hAnsi="Times New Roman" w:cs="Times New Roman"/>
          <w:color w:val="000000" w:themeColor="text1"/>
        </w:rPr>
        <w:fldChar w:fldCharType="end"/>
      </w:r>
      <w:r w:rsidRPr="00FF05B2">
        <w:rPr>
          <w:rFonts w:ascii="Times New Roman" w:hAnsi="Times New Roman" w:cs="Times New Roman"/>
          <w:color w:val="000000" w:themeColor="text1"/>
        </w:rPr>
        <w:t>, these were not as severe as that experienced in England</w:t>
      </w:r>
      <w:r w:rsidR="006270E6">
        <w:rPr>
          <w:rFonts w:ascii="Times New Roman" w:hAnsi="Times New Roman" w:cs="Times New Roman"/>
          <w:color w:val="000000" w:themeColor="text1"/>
        </w:rPr>
        <w:t xml:space="preserve">. </w:t>
      </w:r>
      <w:r w:rsidR="00FE7950">
        <w:rPr>
          <w:rFonts w:ascii="Times New Roman" w:hAnsi="Times New Roman" w:cs="Times New Roman"/>
          <w:color w:val="000000" w:themeColor="text1"/>
        </w:rPr>
        <w:t>This</w:t>
      </w:r>
      <w:r w:rsidR="006270E6">
        <w:rPr>
          <w:rFonts w:ascii="Times New Roman" w:hAnsi="Times New Roman" w:cs="Times New Roman"/>
          <w:color w:val="000000" w:themeColor="text1"/>
        </w:rPr>
        <w:t xml:space="preserve"> </w:t>
      </w:r>
      <w:r w:rsidRPr="00FF05B2">
        <w:rPr>
          <w:rFonts w:ascii="Times New Roman" w:hAnsi="Times New Roman" w:cs="Times New Roman"/>
          <w:color w:val="000000" w:themeColor="text1"/>
        </w:rPr>
        <w:t>suggest</w:t>
      </w:r>
      <w:r w:rsidR="00FE7950">
        <w:rPr>
          <w:rFonts w:ascii="Times New Roman" w:hAnsi="Times New Roman" w:cs="Times New Roman"/>
          <w:color w:val="000000" w:themeColor="text1"/>
        </w:rPr>
        <w:t>s</w:t>
      </w:r>
      <w:r w:rsidRPr="00FF05B2">
        <w:rPr>
          <w:rFonts w:ascii="Times New Roman" w:hAnsi="Times New Roman" w:cs="Times New Roman"/>
          <w:color w:val="000000" w:themeColor="text1"/>
        </w:rPr>
        <w:t xml:space="preserve"> the importance of the context of England (and the UK). Such dramatic changes are typically seen in times of crisis, whether war, famine or pandemic. Yet, for 2017-18, excess mortality equated to 70 140 deaths, exceeding the current estimates of lives lost to COVID-10 (as of 9 July 2020). </w:t>
      </w:r>
      <w:r w:rsidR="00FF05B2" w:rsidRPr="00FF05B2">
        <w:rPr>
          <w:rFonts w:ascii="Times New Roman" w:hAnsi="Times New Roman" w:cs="Times New Roman"/>
          <w:color w:val="000000" w:themeColor="text1"/>
        </w:rPr>
        <w:t xml:space="preserve">Our results follow an emerging body of evidence demonstrating the negative impacts of constrained health and social care budgets, welfare reforms, and the precarity induced by the economic recession and recovery </w:t>
      </w:r>
      <w:r w:rsidR="00FF05B2"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{"citationItems":[{"id":"ITEM-1","itemData":{"DOI":"10.1146/annurev-publhealth-032013-182500","ISSN":"0163-7525","PMID":"24641559","abstract":"Employment precariousness is a social determinant that affects the health of workers, families, and communities. Its recent popularity has been spearheaded by three main developments: the surge in “flexible employment” and its associated erosion of workers' employment and working conditions since the mid-1970s; the growing interest in social determinants of health, including employment conditions; and the availability of new data and information systems. This article identifies the historical, economic, and political factors that link precarious employment to health and health equity; reviews concepts, models, instruments, and findings on precarious employment and health inequalities; summarizes the strengths and weaknesses of this literature; and highlights substantive and methodological challenges that need to be addressed. We identify two crucial future aims: to provide a compelling research program that expands our understanding of employment precariousness and to develop and evaluate policy programs that effectively put an end to its health-related impacts.","author":[{"dropping-particle":"","family":"Benach","given":"J.","non-dropping-particle":"","parse-names":false,"suffix":""},{"dropping-particle":"","family":"Vives","given":"A.","non-dropping-particle":"","parse-names":false,"suffix":""},{"dropping-particle":"","family":"Amable","given":"M.","non-dropping-particle":"","parse-names":false,"suffix":""},{"dropping-particle":"","family":"Vanroelen","given":"C.","non-dropping-particle":"","parse-names":false,"suffix":""},{"dropping-particle":"","family":"Tarafa","given":"G.","non-dropping-particle":"","parse-names":false,"suffix":""},{"dropping-particle":"","family":"Muntaner","given":"C.","non-dropping-particle":"","parse-names":false,"suffix":""}],"container-title":"Annual Review of Public Health","id":"ITEM-1","issue":"1","issued":{"date-parts":[["2014"]]},"page":"229-253","title":"Precarious Employment: Understanding an Emerging Social Determinant of Health","type":"article-journal","volume":"35"},"uris":["http://www.mendeley.com/documents/?uuid=2278dae6-882d-4622-ac8b-ca855a5a3cd3"]},{"id":"ITEM-2","itemData":{"DOI":"10.2190/HS.45.1.b","ISSN":"00207314","abstract":"This article is the first to comparatively examine the effects of two recessions on population health and health inequalities in the two historically contrasting welfare states of England and Sweden. Data from 1991-2010 on self-reported general health, age, gender, and educational status were obtained from the Health Survey for England, the Swedish Survey of Living Conditions, and the European Union Survey of Income and Living Conditions, for individuals aged over 16. Generalized linear models were used to test the effects of recessions on self-reported health and educational inequalities in health. Overall, recessions had a significant positive effect on the health of women--but not men-in both England (4%) and Sweden (7%). In England, this improvement was only enjoyed by the most educated women, with the health of less educated women declining during recession. In contrast, in Sweden, the health of all women improved significantly during recession regardless of their educational status, although the most educated benefitted the most. Relative educational inequalities in self-reported health therefore increased during recessions in both countries by 14 percent (England) and 17 percent (Sweden) but for different reasons. This study suggests that Sweden's welfare state protects the health of all during recessions.","author":[{"dropping-particle":"","family":"Copeland","given":"Alison","non-dropping-particle":"","parse-names":false,"suffix":""},{"dropping-particle":"","family":"Bambra","given":"Clare","non-dropping-particle":"","parse-names":false,"suffix":""},{"dropping-particle":"","family":"Nylén","given":"Lotta","non-dropping-particle":"","parse-names":false,"suffix":""},{"dropping-particle":"","family":"Kasim","given":"Adetayo","non-dropping-particle":"","parse-names":false,"suffix":""},{"dropping-particle":"","family":"Riva","given":"Mylène","non-dropping-particle":"","parse-names":false,"suffix":""},{"dropping-particle":"","family":"Curtis","given":"Sarah","non-dropping-particle":"","parse-names":false,"suffix":""},{"dropping-particle":"","family":"Burström","given":"Bo","non-dropping-particle":"","parse-names":false,"suffix":""}],"container-title":"International journal of health services : planning, administration, evaluation","id":"ITEM-2","issue":"1","issued":{"date-parts":[["2015"]]},"page":"3-24","title":"All in It Together? the Effects of Recession on Population Health and Health Inequalities in England and Sweden, 1991-2010","type":"article-journal","volume":"45"},"uris":["http://www.mendeley.com/documents/?uuid=68aa9b37-25cd-478e-91ea-71d9d7d2a9c2"]},{"id":"ITEM-3","itemData":{"DOI":"10.1177/0141076817693600","ISSN":"01410768","PMID":"28208024","author":[{"dropping-particle":"","family":"Hiam","given":"Lucinda","non-dropping-particle":"","parse-names":false,"suffix":""},{"dropping-particle":"","family":"Dorling","given":"Danny","non-dropping-particle":"","parse-names":false,"suffix":""},{"dropping-particle":"","family":"Harrison","given":"Dominic","non-dropping-particle":"","parse-names":false,"suffix":""},{"dropping-particle":"","family":"McKee","given":"Martin","non-dropping-particle":"","parse-names":false,"suffix":""}],"container-title":"Journal of the Royal Society of Medicine","id":"ITEM-3","issue":"4","issued":{"date-parts":[["2017"]]},"page":"131-137","title":"What caused the spike in mortality in England and Wales in january 2015?","type":"article-journal","volume":"110"},"uris":["http://www.mendeley.com/documents/?uuid=fdb2c0d4-4ea7-4422-9a07-3a3df322de8f"]},{"id":"ITEM-4","itemData":{"DOI":"10.1016/j.socscimed.2018.08.003","ISSN":"18735347","PMID":"30219490","abstract":"This paper reports research exploring how trends in local labour market conditions during the period 2007–2011 (early stages of the ‘great recession’) relate to reported mental illness for individuals. It contributes to research on spatio-temporal variation in the wider determinants of health, exploring how the lifecourse of places relates to socio-geographical inequalities in health outcomes for individuals. This study also contributes to the renewed research focus on the links between labour market trends and population health, prompted by the recent global economic recession. We report research using the Scottish Longitudinal Study (SLS), a 5.3% representative sample of the Scottish population, derived from census data (https://sls.lscs.ac.uk/). In Scotland, (2011) census data include self-reported mental health. SLS data were combined with non-disclosive information from other sources, including spatio-temporal trends in labour market conditions (calculated using trajectory modelling) in the 32 local authority areas in Scotland. We show that, for groups of local authorities in Scotland over the period 2007–2011, trends in employment varied. These geographically variable trends in employment rates were associated with inequalities in self-reported mental health across the country, after controlling for a number of other individual and neighbourhood risk factors. For residents of regions that had experienced relatively high and stable levels of employment the odds ratio for reporting a mental illness was significantly lower than for the ‘reference group’ living in areas with persistently low employment rates. In areas where employment declined markedly from higher levels, the odds ratio was similar to the reference group. The findings emphasise how changes in local economic conditions may influence people's health and wellbeing independently of their own employment status. We conclude that, during the recent recession, the economic life course of places across Scotland has been associated with individual mental health outcomes.","author":[{"dropping-particle":"","family":"Curtis","given":"Sarah","non-dropping-particle":"","parse-names":false,"suffix":""},{"dropping-particle":"","family":"Pearce","given":"Jamie","non-dropping-particle":"","parse-names":false,"suffix":""},{"dropping-particle":"","family":"Cherrie","given":"Mark","non-dropping-particle":"","parse-names":false,"suffix":""},{"dropping-particle":"","family":"Dibben","given":"Christopher","non-dropping-particle":"","parse-names":false,"suffix":""},{"dropping-particle":"","family":"Cunningham","given":"Niall","non-dropping-particle":"","parse-names":false,"suffix":""},{"dropping-particle":"","family":"Bambra","given":"Clare","non-dropping-particle":"","parse-names":false,"suffix":""}],"container-title":"Social Science and Medicine","id":"ITEM-4","issue":"August 2018","issued":{"date-parts":[["2019"]]},"page":"1-9","publisher":"Elsevier","title":"Changing labour market conditions during the ‘great recession’ and mental health in Scotland 2007–2011: an example using the Scottish Longitudinal Study and data for local areas in Scotland","type":"article-journal","volume":"227"},"uris":["http://www.mendeley.com/documents/?uuid=548e7d8e-ed8d-4b26-ba17-0476efad9e23"]}],"mendeley":{"formattedCitation":"&lt;sup&gt;10,34–36&lt;/sup&gt;","plainTextFormattedCitation":"10,34–36","previouslyFormattedCitation":"&lt;sup&gt;10,34–36&lt;/sup&gt;"},"properties":{"noteIndex":0},"schema":"https://github.com/citation-style-language/schema/raw/master/csl-citation.json"}</w:instrText>
      </w:r>
      <w:r w:rsidR="00FF05B2"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10,34–36</w:t>
      </w:r>
      <w:r w:rsidR="00FF05B2" w:rsidRPr="00FF05B2">
        <w:rPr>
          <w:rFonts w:ascii="Times New Roman" w:hAnsi="Times New Roman" w:cs="Times New Roman"/>
          <w:color w:val="000000" w:themeColor="text1"/>
        </w:rPr>
        <w:fldChar w:fldCharType="end"/>
      </w:r>
      <w:r w:rsidR="00FF05B2" w:rsidRPr="00FF05B2">
        <w:rPr>
          <w:rFonts w:ascii="Times New Roman" w:hAnsi="Times New Roman" w:cs="Times New Roman"/>
          <w:color w:val="000000" w:themeColor="text1"/>
        </w:rPr>
        <w:t xml:space="preserve">. </w:t>
      </w:r>
      <w:r w:rsidR="00FF05B2">
        <w:rPr>
          <w:rFonts w:ascii="Times New Roman" w:hAnsi="Times New Roman" w:cs="Times New Roman"/>
          <w:color w:val="000000" w:themeColor="text1"/>
        </w:rPr>
        <w:t>While au</w:t>
      </w:r>
      <w:r w:rsidR="00FF05B2" w:rsidRPr="00FF05B2">
        <w:rPr>
          <w:rFonts w:ascii="Times New Roman" w:hAnsi="Times New Roman" w:cs="Times New Roman"/>
          <w:color w:val="000000" w:themeColor="text1"/>
        </w:rPr>
        <w:t xml:space="preserve">sterity policies pursued since 2010 have been identified as one contribution to changing mortality patterns, the scale of change in mortality compared to what was anticipated in the 2010-based subnational population projections has not </w:t>
      </w:r>
      <w:r w:rsidR="00FF05B2">
        <w:rPr>
          <w:rFonts w:ascii="Times New Roman" w:hAnsi="Times New Roman" w:cs="Times New Roman"/>
          <w:color w:val="000000" w:themeColor="text1"/>
        </w:rPr>
        <w:t xml:space="preserve">previously </w:t>
      </w:r>
      <w:r w:rsidR="00FF05B2" w:rsidRPr="00FF05B2">
        <w:rPr>
          <w:rFonts w:ascii="Times New Roman" w:hAnsi="Times New Roman" w:cs="Times New Roman"/>
          <w:color w:val="000000" w:themeColor="text1"/>
        </w:rPr>
        <w:t xml:space="preserve">been established. </w:t>
      </w:r>
    </w:p>
    <w:p w14:paraId="65C675A4" w14:textId="076A3C37" w:rsidR="00C139A3" w:rsidRDefault="00C139A3" w:rsidP="00691F7D">
      <w:pPr>
        <w:spacing w:line="276" w:lineRule="auto"/>
        <w:jc w:val="both"/>
        <w:rPr>
          <w:rFonts w:ascii="Times New Roman" w:hAnsi="Times New Roman" w:cs="Times New Roman"/>
          <w:color w:val="000000" w:themeColor="text1"/>
        </w:rPr>
      </w:pPr>
    </w:p>
    <w:p w14:paraId="58B249D4" w14:textId="2B97DB9A" w:rsidR="00C139A3" w:rsidRPr="00FF05B2" w:rsidRDefault="00C139A3" w:rsidP="00691F7D">
      <w:pPr>
        <w:spacing w:line="276" w:lineRule="auto"/>
        <w:jc w:val="both"/>
        <w:rPr>
          <w:rFonts w:ascii="Times New Roman" w:hAnsi="Times New Roman" w:cs="Times New Roman"/>
          <w:i/>
          <w:iCs/>
          <w:color w:val="000000" w:themeColor="text1"/>
        </w:rPr>
      </w:pPr>
      <w:r w:rsidRPr="00FF05B2">
        <w:rPr>
          <w:rFonts w:ascii="Times New Roman" w:hAnsi="Times New Roman" w:cs="Times New Roman"/>
          <w:i/>
          <w:iCs/>
          <w:color w:val="000000" w:themeColor="text1"/>
        </w:rPr>
        <w:t>What this study adds</w:t>
      </w:r>
    </w:p>
    <w:p w14:paraId="051BC5A9" w14:textId="77777777" w:rsidR="00691F7D" w:rsidRPr="00FF05B2" w:rsidRDefault="00691F7D" w:rsidP="00691F7D">
      <w:pPr>
        <w:spacing w:line="276" w:lineRule="auto"/>
        <w:jc w:val="both"/>
        <w:rPr>
          <w:rFonts w:ascii="Times New Roman" w:hAnsi="Times New Roman" w:cs="Times New Roman"/>
          <w:color w:val="000000" w:themeColor="text1"/>
        </w:rPr>
      </w:pPr>
    </w:p>
    <w:p w14:paraId="303C2B66" w14:textId="6C1ACAB0" w:rsidR="00FF05B2" w:rsidRDefault="00691F7D" w:rsidP="00FE7950">
      <w:pPr>
        <w:spacing w:line="276" w:lineRule="auto"/>
        <w:jc w:val="both"/>
        <w:rPr>
          <w:rFonts w:ascii="Times New Roman" w:hAnsi="Times New Roman" w:cs="Times New Roman"/>
          <w:color w:val="000000" w:themeColor="text1"/>
        </w:rPr>
      </w:pPr>
      <w:r w:rsidRPr="00FF05B2">
        <w:rPr>
          <w:rFonts w:ascii="Times New Roman" w:hAnsi="Times New Roman" w:cs="Times New Roman"/>
          <w:color w:val="000000" w:themeColor="text1"/>
        </w:rPr>
        <w:t xml:space="preserve">Constant update and evaluate of population forecasts is a core tenet in public policy decision making, especially in light of substantial changes to recent mortality trends </w:t>
      </w:r>
      <w:r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{"citationItems":[{"id":"ITEM-1","itemData":{"DOI":"10.1136/jech-2020-213870","ISSN":"14702738","abstract":"Background: Within the UK, there has been debate on whether life expectancy is increasing or decreasing in particular single or 3-year periods, but there has been less thinking whether overall trends have changed. This paper considers the extent to which the trends in life expectancy for the UK and its nations have changed before and after 2011. Methods: We used the Office for National Statistics period life expectancy data for the UK and its nations. We used Lee's approach to project life expectancy based on repeated sampling of year-to-year change in the baseline periods (1990-2011 and 1980-2011) and applied that to 2012 onwards. Findings: Improvements in period life expectancy were substantially and consistently lower between 2012 and 2018 than predicted from the trends from 1980 and, especially, from 1990. By 2018, life expectancy was lower than projected for females and males, respectively, by 1.22 and 1.52 years (England), 1.44 and 0.95 years (Northern Ireland), 1.30 and 1.44 years (Scotland), 1.53 and 1.63 years (Wales) and 1.24 and 1.49 years (UK overall), based on the 1990-2011 baseline period. Using a longer baseline period, which includes the slower rates of improvement during the 1980s, slightly reduces the gap between the current life expectancies and the projected medians. Interpretation: Future academic and policy focus should be on the deviation of the life expectancy trends from the baseline projection rather than on year-to-year variation. Concerted policy focus to return life expectancy to the projected trends is now urgently required.","author":[{"dropping-particle":"","family":"Minton","given":"Jon","non-dropping-particle":"","parse-names":false,"suffix":""},{"dropping-particle":"","family":"Fletcher","given":"Eilidh","non-dropping-particle":"","parse-names":false,"suffix":""},{"dropping-particle":"","family":"Ramsay","given":"Julie","non-dropping-particle":"","parse-names":false,"suffix":""},{"dropping-particle":"","family":"Little","given":"Kirsty","non-dropping-particle":"","parse-names":false,"suffix":""},{"dropping-particle":"","family":"McCartney","given":"Gerry","non-dropping-particle":"","parse-names":false,"suffix":""}],"container-title":"Journal of Epidemiology and Community Health","id":"ITEM-1","issued":{"date-parts":[["2020"]]},"page":"1-6","title":"How bad are life expectancy trends across the UK, and what would it take to get back to previous trends?","type":"article-journal"},"uris":["http://www.mendeley.com/documents/?uuid=1d753eeb-da41-455d-b3a9-2ed0707d5191"]}],"mendeley":{"formattedCitation":"&lt;sup&gt;37&lt;/sup&gt;","plainTextFormattedCitation":"37","previouslyFormattedCitation":"&lt;sup&gt;37&lt;/sup&gt;"},"properties":{"noteIndex":0},"schema":"https://github.com/citation-style-language/schema/raw/master/csl-citation.json"}</w:instrText>
      </w:r>
      <w:r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37</w:t>
      </w:r>
      <w:r w:rsidRPr="00FF05B2">
        <w:rPr>
          <w:rFonts w:ascii="Times New Roman" w:hAnsi="Times New Roman" w:cs="Times New Roman"/>
          <w:color w:val="000000" w:themeColor="text1"/>
        </w:rPr>
        <w:fldChar w:fldCharType="end"/>
      </w:r>
      <w:r w:rsidRPr="00FF05B2">
        <w:rPr>
          <w:rFonts w:ascii="Times New Roman" w:hAnsi="Times New Roman" w:cs="Times New Roman"/>
          <w:color w:val="000000" w:themeColor="text1"/>
        </w:rPr>
        <w:t>. Our findings help unpack important mechanisms for evaluating the context of policy development and explore whether and how gaps between expectations and reality arise. The significance of our estimated 231 707 excess deaths is clearly underlined in that 91% of Local Authorities saw an increase in observed deaths.</w:t>
      </w:r>
      <w:r w:rsidR="00FF05B2">
        <w:rPr>
          <w:rFonts w:ascii="Times New Roman" w:hAnsi="Times New Roman" w:cs="Times New Roman"/>
          <w:color w:val="000000" w:themeColor="text1"/>
        </w:rPr>
        <w:t xml:space="preserve"> Social inequalities have widened between 2010-11 and 2017-18 for younger people, even if they constitute a smaller proportion of total number of excess deaths. </w:t>
      </w:r>
      <w:r w:rsidR="00FF05B2" w:rsidRPr="00FF05B2">
        <w:rPr>
          <w:rFonts w:ascii="Times New Roman" w:hAnsi="Times New Roman" w:cs="Times New Roman"/>
          <w:color w:val="000000" w:themeColor="text1"/>
        </w:rPr>
        <w:t xml:space="preserve">This follows years of narrowing inequalities </w:t>
      </w:r>
      <w:r w:rsidR="00FF05B2"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{"citationItems":[{"id":"ITEM-1","itemData":{"DOI":"10.1136/bmj.j3310","ISSN":"17561833","abstract":"Objective To investigate whether the English health inequalities strategy was associated with a decline in geographical health inequalities, compared with trends before and after the strategy. Design Time trend analysis. Setting Two groups of lower tier local authorities in England. The most deprived, bottom fifth and the rest of England. Intervention The English health inequalities strategy - a cross government strategy implemented between 1997 and 2010 to reduce health inequalities in England. Trends in geographical health inequalities were assessed before (1983-2003), during (2004-12), and after (2013-15) the strategy using segmented linear regression. Main outcome measure Geographical health inequalities measured as the relative and absolute differences in male and female life expectancy at birth between the most deprived local authorities in England and the rest of the country. Results Before the strategy the gap in male and female life expectancy between the most deprived local authorities in England and the rest of the country increased at a rate of 0.57 months each year (95% confidence interval 0.40 to 0.74 months) and 0.30 months each year (0.12 to 0.48 months). During the strategy period this trend reversed and the gap in life expectancy for men reduced by 0.91 months each year (0.54 to 1.27 months) and for women by 0.50 months each year (0.15 to 0.86 months). Since the end of the strategy period the inequality gap has increased again at a rate of 0.68 months each year ('0.20 to 1.56 months) for men and 0.31 months each year ('0.26 to 0.88) for women. By 2012 the gap in male life expectancy was 1.2 years smaller (95% confidence interval 0.8 to 1.5 years smaller) and the gap in female life expectancy was 0.6 years smaller (0.3 to 1.0 years smaller) than it would have been if the trends in inequalities before the strategy had continued. Conclusion The English health inequalities strategy was associated with a decline in geographical inequalities in life expectancy, reversing a previously increasing trend. Since the strategy ended, inequalities have started to increase again. The strategy may have reduced geographical health inequalities in life expectancy, and future approaches should learn from this experience. The concerns are that current policies are reversing the achievements of the strategy.","author":[{"dropping-particle":"","family":"Barr","given":"Ben","non-dropping-particle":"","parse-names":false,"suffix":""},{"dropping-particle":"","family":"Higgerson","given":"James","non-dropping-particle":"","parse-names":false,"suffix":""},{"dropping-particle":"","family":"Whitehead","given":"Margaret","non-dropping-particle":"","parse-names":false,"suffix":""}],"container-title":"BMJ (Online)","id":"ITEM-1","issue":"July","issued":{"date-parts":[["2017"]]},"page":"1-8","title":"Investigating the impact of the English health inequalities strategy: Time trend analysis","type":"article-journal","volume":"358"},"uris":["http://www.mendeley.com/documents/?uuid=c6de3fa8-aca5-4c05-b758-d70d4dc9fb0b"]}],"mendeley":{"formattedCitation":"&lt;sup&gt;38&lt;/sup&gt;","plainTextFormattedCitation":"38","previouslyFormattedCitation":"&lt;sup&gt;38&lt;/sup&gt;"},"properties":{"noteIndex":0},"schema":"https://github.com/citation-style-language/schema/raw/master/csl-citation.json"}</w:instrText>
      </w:r>
      <w:r w:rsidR="00FF05B2"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38</w:t>
      </w:r>
      <w:r w:rsidR="00FF05B2" w:rsidRPr="00FF05B2">
        <w:rPr>
          <w:rFonts w:ascii="Times New Roman" w:hAnsi="Times New Roman" w:cs="Times New Roman"/>
          <w:color w:val="000000" w:themeColor="text1"/>
        </w:rPr>
        <w:fldChar w:fldCharType="end"/>
      </w:r>
      <w:r w:rsidR="00FF05B2" w:rsidRPr="00FF05B2">
        <w:rPr>
          <w:rFonts w:ascii="Times New Roman" w:hAnsi="Times New Roman" w:cs="Times New Roman"/>
          <w:color w:val="000000" w:themeColor="text1"/>
        </w:rPr>
        <w:t>, suggesting the gains of considerable policy investment have been lost.</w:t>
      </w:r>
      <w:r w:rsidR="00AC0416">
        <w:rPr>
          <w:rFonts w:ascii="Times New Roman" w:hAnsi="Times New Roman" w:cs="Times New Roman"/>
          <w:color w:val="000000" w:themeColor="text1"/>
        </w:rPr>
        <w:t xml:space="preserve"> </w:t>
      </w:r>
      <w:r w:rsidR="00FE7950">
        <w:rPr>
          <w:rFonts w:ascii="Times New Roman" w:hAnsi="Times New Roman" w:cs="Times New Roman"/>
          <w:color w:val="000000" w:themeColor="text1"/>
        </w:rPr>
        <w:t xml:space="preserve">Though the weaker association between average estimated household financial loss at Local Authority level and degree of excess deaths for people aged 65 and over may reflect some protection offered by the triple lock policy on pensions implemented in 2011 </w:t>
      </w:r>
      <w:r w:rsidR="00AC0416">
        <w:rPr>
          <w:rFonts w:ascii="Times New Roman" w:hAnsi="Times New Roman" w:cs="Times New Roman"/>
          <w:color w:val="000000" w:themeColor="text1"/>
        </w:rPr>
        <w:t>– a guarantee</w:t>
      </w:r>
      <w:r w:rsidR="0089193C">
        <w:rPr>
          <w:rFonts w:ascii="Times New Roman" w:hAnsi="Times New Roman" w:cs="Times New Roman"/>
          <w:color w:val="000000" w:themeColor="text1"/>
        </w:rPr>
        <w:t xml:space="preserve"> for an annual increase in the basic state pension – there</w:t>
      </w:r>
      <w:r w:rsidR="00FE7950">
        <w:rPr>
          <w:rFonts w:ascii="Times New Roman" w:hAnsi="Times New Roman" w:cs="Times New Roman"/>
          <w:color w:val="000000" w:themeColor="text1"/>
        </w:rPr>
        <w:t xml:space="preserve"> is still evidence of a harmful relationship between austerity and </w:t>
      </w:r>
      <w:r w:rsidR="00965F83">
        <w:rPr>
          <w:rFonts w:ascii="Times New Roman" w:hAnsi="Times New Roman" w:cs="Times New Roman"/>
          <w:color w:val="000000" w:themeColor="text1"/>
        </w:rPr>
        <w:t xml:space="preserve">old-age </w:t>
      </w:r>
      <w:r w:rsidR="00FE7950">
        <w:rPr>
          <w:rFonts w:ascii="Times New Roman" w:hAnsi="Times New Roman" w:cs="Times New Roman"/>
          <w:color w:val="000000" w:themeColor="text1"/>
        </w:rPr>
        <w:t xml:space="preserve">mortality </w:t>
      </w:r>
      <w:r w:rsidR="00A40CC9">
        <w:rPr>
          <w:rFonts w:ascii="Times New Roman" w:hAnsi="Times New Roman" w:cs="Times New Roman"/>
          <w:color w:val="000000" w:themeColor="text1"/>
        </w:rPr>
        <w:t>as previous research has suggested</w:t>
      </w:r>
      <w:r w:rsidR="00A40CC9">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{"citationItems":[{"id":"ITEM-1","itemData":{"DOI":"10.1177/0141076816632215","ISSN":"01410768","abstract":"Objective: There has been significant concern that austerity measures have negatively impacted health in the UK. We examined whether budgetary reductions in Pension Credit and social care have been associated with recent rises in mortality rates among pensioners aged 85 years and over. Design: Cross-local authority longitudinal study. Setting: Three hundred and twenty-four lower tier local authorities in England. Main outcome measure: Annual percentage changes in mortality rates among pensioners aged 85 years or over. Results: Between 2007 and 2013, each 1% decline in Pension Credit spending (support for low income pensioners) per beneficiary was associated with an increase in 0.68% in old-age mortality (95% CI: 0.41 to 0.95). Each reduction in the number of beneficiaries per 1000 pensioners was associated with an increase in 0.20% (95% CI: 0.15 to 0.24). Each 1% decline in social care spending was associated with a significant rise in old-age mortality (0.08%, 95% CI: 0.0006–0.12) but not after adjusting for Pension Credit spending. Similar patterns were seen in both men and women. Weaker associations observed for those aged 75 to 84 years, and none among those 65 to 74 years. Categories of service expenditure not expected to affect old-age mortality, such as transportation, showed no association. Conclusions: Rising mortality rates among pensioners aged 85 years and over were linked to reductions in spending on income support for poor pensioners and social care. Findings suggest austerity measures in England have affected vulnerable old-age adults.","author":[{"dropping-particle":"","family":"Loopstra","given":"Rachel","non-dropping-particle":"","parse-names":false,"suffix":""},{"dropping-particle":"","family":"McKee","given":"Martin","non-dropping-particle":"","parse-names":false,"suffix":""},{"dropping-particle":"","family":"Katikireddi","given":"Srinivasa Vittal","non-dropping-particle":"","parse-names":false,"suffix":""},{"dropping-particle":"","family":"Taylor-Robinson","given":"David","non-dropping-particle":"","parse-names":false,"suffix":""},{"dropping-particle":"","family":"Barr","given":"Ben","non-dropping-particle":"","parse-names":false,"suffix":""},{"dropping-particle":"","family":"Stuckler","given":"David","non-dropping-particle":"","parse-names":false,"suffix":""}],"container-title":"Journal of the Royal Society of Medicine","id":"ITEM-1","issue":"3","issued":{"date-parts":[["2016"]]},"page":"109-116","title":"Austerity and old-age mortality in England: a longitudinal cross-local area analysis, 2007–2013","type":"article-journal","volume":"109"},"uris":["http://www.mendeley.com/documents/?uuid=fbe931dc-b6bd-4955-9478-429e84412df8"]}],"mendeley":{"formattedCitation":"&lt;sup&gt;9&lt;/sup&gt;","plainTextFormattedCitation":"9"},"properties":{"noteIndex":0},"schema":"https://github.com/citation-style-language/schema/raw/master/csl-citation.json"}</w:instrText>
      </w:r>
      <w:r w:rsidR="00A40CC9">
        <w:rPr>
          <w:rFonts w:ascii="Times New Roman" w:hAnsi="Times New Roman" w:cs="Times New Roman"/>
          <w:color w:val="000000" w:themeColor="text1"/>
        </w:rPr>
        <w:fldChar w:fldCharType="separate"/>
      </w:r>
      <w:r w:rsidR="00A40CC9" w:rsidRPr="00A40CC9">
        <w:rPr>
          <w:rFonts w:ascii="Times New Roman" w:hAnsi="Times New Roman" w:cs="Times New Roman"/>
          <w:noProof/>
          <w:color w:val="000000" w:themeColor="text1"/>
          <w:vertAlign w:val="superscript"/>
        </w:rPr>
        <w:t>9</w:t>
      </w:r>
      <w:r w:rsidR="00A40CC9">
        <w:rPr>
          <w:rFonts w:ascii="Times New Roman" w:hAnsi="Times New Roman" w:cs="Times New Roman"/>
          <w:color w:val="000000" w:themeColor="text1"/>
        </w:rPr>
        <w:fldChar w:fldCharType="end"/>
      </w:r>
      <w:r w:rsidR="00A40CC9">
        <w:rPr>
          <w:rFonts w:ascii="Times New Roman" w:hAnsi="Times New Roman" w:cs="Times New Roman"/>
          <w:color w:val="000000" w:themeColor="text1"/>
        </w:rPr>
        <w:t xml:space="preserve">. </w:t>
      </w:r>
    </w:p>
    <w:p w14:paraId="7DF527F3" w14:textId="23DFEF04" w:rsidR="00FF05B2" w:rsidRDefault="00FF05B2" w:rsidP="00691F7D">
      <w:pPr>
        <w:spacing w:line="276" w:lineRule="auto"/>
        <w:jc w:val="both"/>
        <w:rPr>
          <w:rFonts w:ascii="Times New Roman" w:hAnsi="Times New Roman" w:cs="Times New Roman"/>
          <w:color w:val="000000" w:themeColor="text1"/>
        </w:rPr>
      </w:pPr>
    </w:p>
    <w:p w14:paraId="157AA25D" w14:textId="73B1CF28" w:rsidR="00691F7D" w:rsidRPr="00FF05B2" w:rsidRDefault="00691F7D" w:rsidP="00691F7D">
      <w:pPr>
        <w:spacing w:line="276" w:lineRule="auto"/>
        <w:jc w:val="both"/>
        <w:rPr>
          <w:rFonts w:ascii="Times New Roman" w:hAnsi="Times New Roman" w:cs="Times New Roman"/>
        </w:rPr>
      </w:pPr>
      <w:r w:rsidRPr="00FF05B2">
        <w:rPr>
          <w:rFonts w:ascii="Times New Roman" w:hAnsi="Times New Roman" w:cs="Times New Roman"/>
        </w:rPr>
        <w:t xml:space="preserve">If there is a causal relationship between the post-2010 austerity measures and changing patterns of mortality, it is clear that the impact stretches beyond vulnerable places or vulnerable older people alone (although both appear correlated to the scale of impacts). The relatively weak relationship between deprivation and total excess deaths is indicative of a mechanism operating at the population level, rather than through more expected routes via social and spatial determinants of health. </w:t>
      </w:r>
    </w:p>
    <w:p w14:paraId="62B76249" w14:textId="30427ECF" w:rsidR="00691F7D" w:rsidRPr="00FF05B2" w:rsidRDefault="00691F7D" w:rsidP="00691F7D">
      <w:pPr>
        <w:spacing w:line="276" w:lineRule="auto"/>
        <w:jc w:val="both"/>
        <w:rPr>
          <w:rFonts w:ascii="Times New Roman" w:hAnsi="Times New Roman" w:cs="Times New Roman"/>
        </w:rPr>
      </w:pPr>
    </w:p>
    <w:p w14:paraId="6C1A02EB" w14:textId="22EAAAB1" w:rsidR="00FF05B2" w:rsidRPr="00FF05B2" w:rsidRDefault="00FF05B2" w:rsidP="00691F7D">
      <w:pPr>
        <w:spacing w:line="276" w:lineRule="auto"/>
        <w:jc w:val="both"/>
        <w:rPr>
          <w:rFonts w:ascii="Times New Roman" w:hAnsi="Times New Roman" w:cs="Times New Roman"/>
          <w:i/>
          <w:iCs/>
          <w:color w:val="000000" w:themeColor="text1"/>
        </w:rPr>
      </w:pPr>
      <w:r>
        <w:rPr>
          <w:rFonts w:ascii="Times New Roman" w:hAnsi="Times New Roman" w:cs="Times New Roman"/>
          <w:i/>
          <w:iCs/>
          <w:color w:val="000000" w:themeColor="text1"/>
        </w:rPr>
        <w:t>Limitations of this study</w:t>
      </w:r>
    </w:p>
    <w:p w14:paraId="02C34D49" w14:textId="77777777" w:rsidR="00FF05B2" w:rsidRDefault="00FF05B2" w:rsidP="00691F7D">
      <w:pPr>
        <w:spacing w:line="276" w:lineRule="auto"/>
        <w:jc w:val="both"/>
        <w:rPr>
          <w:rFonts w:ascii="Times New Roman" w:hAnsi="Times New Roman" w:cs="Times New Roman"/>
          <w:color w:val="000000" w:themeColor="text1"/>
        </w:rPr>
      </w:pPr>
    </w:p>
    <w:p w14:paraId="4A680298" w14:textId="002B5D35" w:rsidR="00691F7D" w:rsidRDefault="00691F7D" w:rsidP="00691F7D">
      <w:pPr>
        <w:spacing w:line="276" w:lineRule="auto"/>
        <w:jc w:val="both"/>
        <w:rPr>
          <w:rFonts w:ascii="Times New Roman" w:hAnsi="Times New Roman" w:cs="Times New Roman"/>
        </w:rPr>
      </w:pPr>
      <w:r w:rsidRPr="00FF05B2">
        <w:rPr>
          <w:rFonts w:ascii="Times New Roman" w:hAnsi="Times New Roman" w:cs="Times New Roman"/>
          <w:color w:val="000000" w:themeColor="text1"/>
        </w:rPr>
        <w:t>Our study utilises longitudinal data on official Local Authority administrative records to calculate excess deaths. However, these data are ecological and do not relate to individuals. While our regression analyses help tease out the correlating factors to excess deaths, as a cross-sectional study it cannot tease out casual relationships. To identify and inform future policy approaches, we must move beyond our descriptive approach to formally test hypotheses</w:t>
      </w:r>
      <w:r w:rsidR="00FE7950">
        <w:rPr>
          <w:rFonts w:ascii="Times New Roman" w:hAnsi="Times New Roman" w:cs="Times New Roman"/>
          <w:color w:val="000000" w:themeColor="text1"/>
        </w:rPr>
        <w:t>, as well as developing more holistic measures capturing the impacts of austerity on people and places</w:t>
      </w:r>
      <w:r w:rsidRPr="00FF05B2">
        <w:rPr>
          <w:rFonts w:ascii="Times New Roman" w:hAnsi="Times New Roman" w:cs="Times New Roman"/>
          <w:color w:val="000000" w:themeColor="text1"/>
        </w:rPr>
        <w:t xml:space="preserve">. While we look at total excess deaths we do not investigate (due to data availability) </w:t>
      </w:r>
      <w:r w:rsidRPr="00FF05B2">
        <w:rPr>
          <w:rFonts w:ascii="Times New Roman" w:hAnsi="Times New Roman" w:cs="Times New Roman"/>
          <w:color w:val="000000" w:themeColor="text1"/>
        </w:rPr>
        <w:lastRenderedPageBreak/>
        <w:t xml:space="preserve">how excess deaths varied by cause of death. This is important to unpack the pathways and drivers of inequalities. Finally, </w:t>
      </w:r>
      <w:r w:rsidRPr="00FF05B2">
        <w:rPr>
          <w:rFonts w:ascii="Times New Roman" w:hAnsi="Times New Roman" w:cs="Times New Roman"/>
        </w:rPr>
        <w:t xml:space="preserve">the validity of population projections decrease over time and some degree of divergence is to be expected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{"citationItems":[{"id":"ITEM-1","itemData":{"DOI":"10.1007/s12061-019-09325-3","ISSN":"18744621","abstract":"We measure the empirical distribution of the accuracy of projected population in sub-national areas of England, developing the concept of ‘shelf life’: the furthest horizon for which the subsequent best estimate of population is within 10% of the forecast, for at least 80% of areas projected. Since local government reorganisation in 1974, the official statistics agency has projected the population of each local government area in England: for 108 areas in nine forecasts up to the 1993-based, and for over 300 areas in 10 forecasts from the 1996-based to the 2014-based forecasts. By comparing the published forecast (we use this term rather than projection) with the post-census population estimates, the empirical distribution of errors has been described. It is particularly dependent on the forecast horizon and the type of local authority. For 10-year forecasts the median absolute percentage error has been 7% for London Boroughs and 3% for Shire Districts. Users of forecasts tend to have in mind a horizon and a required accuracy that is of relevance to their application. A shelf life of 10 years is not sufficient if the user required that accuracy of a forecast 15 years ahead. The relevant effective shelf life deducts the user’s horizon. We explore the empirical performance of official sub-national forecasts in this light. A five-year forecast for London Boroughs requiring 10% accuracy is already beyond its effective shelf life by the time it is published. Collaboration between forecasters and users of forecasts can develop information on uncertainty that is useful to planning.","author":[{"dropping-particle":"","family":"Simpson","given":"Ludi","non-dropping-particle":"","parse-names":false,"suffix":""},{"dropping-particle":"","family":"Wilson","given":"Tom","non-dropping-particle":"","parse-names":false,"suffix":""},{"dropping-particle":"","family":"Shalley","given":"Fiona","non-dropping-particle":"","parse-names":false,"suffix":""}],"container-title":"Applied Spatial Analysis and Policy","id":"ITEM-1","issued":{"date-parts":[["2019"]]},"publisher":"Applied Spatial Analysis and Policy","title":"The Shelf Life of Official Sub-National Population Forecasts in England","type":"article-journal"},"uris":["http://www.mendeley.com/documents/?uuid=2a77bfb9-ebe2-49c5-bf66-76373ed1566c"]}],"mendeley":{"formattedCitation":"&lt;sup&gt;39&lt;/sup&gt;","plainTextFormattedCitation":"39","previouslyFormattedCitation":"&lt;sup&gt;39&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39</w:t>
      </w:r>
      <w:r w:rsidRPr="00FF05B2">
        <w:rPr>
          <w:rFonts w:ascii="Times New Roman" w:hAnsi="Times New Roman" w:cs="Times New Roman"/>
        </w:rPr>
        <w:fldChar w:fldCharType="end"/>
      </w:r>
      <w:r w:rsidRPr="00FF05B2">
        <w:rPr>
          <w:rFonts w:ascii="Times New Roman" w:hAnsi="Times New Roman" w:cs="Times New Roman"/>
        </w:rPr>
        <w:t xml:space="preserve">. Typically, life expectancy is consistently under projected in official projections </w:t>
      </w:r>
      <w:r w:rsidRPr="00FF05B2">
        <w:rPr>
          <w:rFonts w:ascii="Times New Roman" w:hAnsi="Times New Roman" w:cs="Times New Roman"/>
        </w:rPr>
        <w:fldChar w:fldCharType="begin" w:fldLock="1"/>
      </w:r>
      <w:r w:rsidR="00A40CC9">
        <w:rPr>
          <w:rFonts w:ascii="Times New Roman" w:hAnsi="Times New Roman" w:cs="Times New Roman"/>
        </w:rPr>
        <w:instrText>ADDIN CSL_CITATION {"citationItems":[{"id":"ITEM-1","itemData":{"author":[{"dropping-particle":"","family":"Shaw","given":"C","non-dropping-particle":"","parse-names":false,"suffix":""}],"container-title":"Population Trends","id":"ITEM-1","issue":"Summer","issued":{"date-parts":[["2007"]]},"page":"8-23","title":"Fifty years of United Kingdom national population projections","type":"article-journal","volume":"128"},"uris":["http://www.mendeley.com/documents/?uuid=3ff839ac-4361-4900-b8e1-1c7182e8b9e4"]}],"mendeley":{"formattedCitation":"&lt;sup&gt;40&lt;/sup&gt;","plainTextFormattedCitation":"40","previouslyFormattedCitation":"&lt;sup&gt;40&lt;/sup&gt;"},"properties":{"noteIndex":0},"schema":"https://github.com/citation-style-language/schema/raw/master/csl-citation.json"}</w:instrText>
      </w:r>
      <w:r w:rsidRPr="00FF05B2">
        <w:rPr>
          <w:rFonts w:ascii="Times New Roman" w:hAnsi="Times New Roman" w:cs="Times New Roman"/>
        </w:rPr>
        <w:fldChar w:fldCharType="separate"/>
      </w:r>
      <w:r w:rsidR="0089193C" w:rsidRPr="0089193C">
        <w:rPr>
          <w:rFonts w:ascii="Times New Roman" w:hAnsi="Times New Roman" w:cs="Times New Roman"/>
          <w:noProof/>
          <w:vertAlign w:val="superscript"/>
        </w:rPr>
        <w:t>40</w:t>
      </w:r>
      <w:r w:rsidRPr="00FF05B2">
        <w:rPr>
          <w:rFonts w:ascii="Times New Roman" w:hAnsi="Times New Roman" w:cs="Times New Roman"/>
        </w:rPr>
        <w:fldChar w:fldCharType="end"/>
      </w:r>
      <w:r w:rsidRPr="00FF05B2">
        <w:rPr>
          <w:rFonts w:ascii="Times New Roman" w:hAnsi="Times New Roman" w:cs="Times New Roman"/>
        </w:rPr>
        <w:t xml:space="preserve">, suggesting that our estimates may actually under-estimate the true divergence in trends. </w:t>
      </w:r>
    </w:p>
    <w:p w14:paraId="7215AF3B" w14:textId="44F0683D" w:rsidR="00FF05B2" w:rsidRDefault="00FF05B2" w:rsidP="00691F7D">
      <w:pPr>
        <w:spacing w:line="276" w:lineRule="auto"/>
        <w:jc w:val="both"/>
        <w:rPr>
          <w:rFonts w:ascii="Times New Roman" w:hAnsi="Times New Roman" w:cs="Times New Roman"/>
        </w:rPr>
      </w:pPr>
    </w:p>
    <w:p w14:paraId="55DBC519" w14:textId="0A4A1BB8" w:rsidR="00FF05B2" w:rsidRPr="00FF05B2" w:rsidRDefault="00FF05B2" w:rsidP="00691F7D">
      <w:pPr>
        <w:spacing w:line="276" w:lineRule="auto"/>
        <w:jc w:val="both"/>
        <w:rPr>
          <w:rFonts w:ascii="Times New Roman" w:hAnsi="Times New Roman" w:cs="Times New Roman"/>
          <w:b/>
          <w:bCs/>
        </w:rPr>
      </w:pPr>
      <w:r>
        <w:rPr>
          <w:rFonts w:ascii="Times New Roman" w:hAnsi="Times New Roman" w:cs="Times New Roman"/>
          <w:b/>
          <w:bCs/>
        </w:rPr>
        <w:t xml:space="preserve">Conclusions </w:t>
      </w:r>
    </w:p>
    <w:p w14:paraId="13384EB3" w14:textId="77777777" w:rsidR="00691F7D" w:rsidRPr="00FF05B2" w:rsidRDefault="00691F7D" w:rsidP="00691F7D">
      <w:pPr>
        <w:spacing w:line="276" w:lineRule="auto"/>
        <w:jc w:val="both"/>
        <w:rPr>
          <w:rFonts w:ascii="Times New Roman" w:hAnsi="Times New Roman" w:cs="Times New Roman"/>
        </w:rPr>
      </w:pPr>
    </w:p>
    <w:p w14:paraId="722FD575" w14:textId="0BC34DCD" w:rsidR="00691F7D" w:rsidRPr="00FF05B2" w:rsidRDefault="009C16FA" w:rsidP="00691F7D">
      <w:pPr>
        <w:spacing w:after="1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We estimate</w:t>
      </w:r>
      <w:r w:rsidR="00691F7D" w:rsidRPr="00FF05B2">
        <w:rPr>
          <w:rFonts w:ascii="Times New Roman" w:hAnsi="Times New Roman" w:cs="Times New Roman"/>
          <w:color w:val="000000" w:themeColor="text1"/>
        </w:rPr>
        <w:t xml:space="preserve"> a total of 231 707 excess deaths have occurred in England between 2010-11 and 2017-18. The scale of these excess deaths is almost equivalent to having a global pandemic in Covid-19 annually. The commencement of our study period coincides with the end of policies explicitly targeting health inequality </w:t>
      </w:r>
      <w:r w:rsidR="00691F7D"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{"citationItems":[{"id":"ITEM-1","itemData":{"DOI":"10.1136/bmj.g3231","ISSN":"17561833","PMID":"24865459","abstract":"Objective To investigate whether the policy of increasing National Health Service funding to a greater extent in deprived areas in England compared with more affluent areas led to a reduction in geographical inequalities in mortality amenable to healthcare. Design Longitudinal ecological study. Setting 324 lower tier local authorities in England, classified by their baseline level of deprivation. Intervention Differential trends in NHS funds allocated to local areas resulting from the NHS resource allocation policy in England between 2001 and 2011. Main outcome measure Trends in mortality from causes considered amenable to healthcare in local authority areas in England. Using multivariate regression, we estimated the reduction in mortality that was associated with the allocation of additional NHS resources in these areas. Results Between 2001 and 2011 the increase in NHS resources to deprived areas accounted for a reduction in the gap between deprived and affluent areas in male mortality amenable to healthcare of 35 deaths per 100 000 population (95% confidence interval 27 to 42) and female mortality of 16 deaths per 100 000 (10 to 21). This explained 85% of the total reduction of absolute inequality in mortality amenable to healthcare during this time. Each additional £10m of resources allocated to deprived areas was associated with a reduction in 4 deaths in males per 100 000 (3.1 to 4.9) and 1.8 deaths in females per 100 000 (1.1 to 2.4). The association between absolute increases in NHS resources and improvements in mortality amenable to healthcare in more affluent areas was not significant. Conclusion Between 2001 and 2011, the NHS health inequalities policy of increasing the proportion of resources allocated to deprived areas compared with more affluent areas was associated with a reduction in absolute health inequalities from causes amenable to healthcare. Dropping this policy may widen inequalities.","author":[{"dropping-particle":"","family":"Barr","given":"Ben","non-dropping-particle":"","parse-names":false,"suffix":""},{"dropping-particle":"","family":"Bambra","given":"Clare","non-dropping-particle":"","parse-names":false,"suffix":""},{"dropping-particle":"","family":"Whitehead","given":"Margaret","non-dropping-particle":"","parse-names":false,"suffix":""},{"dropping-particle":"","family":"Duncan","given":"W. H.","non-dropping-particle":"","parse-names":false,"suffix":""}],"container-title":"BMJ (Online)","id":"ITEM-1","issue":"May","issued":{"date-parts":[["2014"]]},"page":"1-10","title":"The impact of NHS resource allocation policy on health inequalities in England 2001-11: Longitudinal ecological study","type":"article-journal","volume":"348"},"uris":["http://www.mendeley.com/documents/?uuid=652f20a7-17cb-4bbd-ba95-5788bc5f92f7"]},{"id":"ITEM-2","itemData":{"DOI":"10.1136/bmj.j3310","ISSN":"17561833","abstract":"Objective To investigate whether the English health inequalities strategy was associated with a decline in geographical health inequalities, compared with trends before and after the strategy. Design Time trend analysis. Setting Two groups of lower tier local authorities in England. The most deprived, bottom fifth and the rest of England. Intervention The English health inequalities strategy - a cross government strategy implemented between 1997 and 2010 to reduce health inequalities in England. Trends in geographical health inequalities were assessed before (1983-2003), during (2004-12), and after (2013-15) the strategy using segmented linear regression. Main outcome measure Geographical health inequalities measured as the relative and absolute differences in male and female life expectancy at birth between the most deprived local authorities in England and the rest of the country. Results Before the strategy the gap in male and female life expectancy between the most deprived local authorities in England and the rest of the country increased at a rate of 0.57 months each year (95% confidence interval 0.40 to 0.74 months) and 0.30 months each year (0.12 to 0.48 months). During the strategy period this trend reversed and the gap in life expectancy for men reduced by 0.91 months each year (0.54 to 1.27 months) and for women by 0.50 months each year (0.15 to 0.86 months). Since the end of the strategy period the inequality gap has increased again at a rate of 0.68 months each year ('0.20 to 1.56 months) for men and 0.31 months each year ('0.26 to 0.88) for women. By 2012 the gap in male life expectancy was 1.2 years smaller (95% confidence interval 0.8 to 1.5 years smaller) and the gap in female life expectancy was 0.6 years smaller (0.3 to 1.0 years smaller) than it would have been if the trends in inequalities before the strategy had continued. Conclusion The English health inequalities strategy was associated with a decline in geographical inequalities in life expectancy, reversing a previously increasing trend. Since the strategy ended, inequalities have started to increase again. The strategy may have reduced geographical health inequalities in life expectancy, and future approaches should learn from this experience. The concerns are that current policies are reversing the achievements of the strategy.","author":[{"dropping-particle":"","family":"Barr","given":"Ben","non-dropping-particle":"","parse-names":false,"suffix":""},{"dropping-particle":"","family":"Higgerson","given":"James","non-dropping-particle":"","parse-names":false,"suffix":""},{"dropping-particle":"","family":"Whitehead","given":"Margaret","non-dropping-particle":"","parse-names":false,"suffix":""}],"container-title":"BMJ (Online)","id":"ITEM-2","issue":"July","issued":{"date-parts":[["2017"]]},"page":"1-8","title":"Investigating the impact of the English health inequalities strategy: Time trend analysis","type":"article-journal","volume":"358"},"uris":["http://www.mendeley.com/documents/?uuid=c6de3fa8-aca5-4c05-b758-d70d4dc9fb0b"]}],"mendeley":{"formattedCitation":"&lt;sup&gt;2,38&lt;/sup&gt;","plainTextFormattedCitation":"2,38","previouslyFormattedCitation":"&lt;sup&gt;2,38&lt;/sup&gt;"},"properties":{"noteIndex":0},"schema":"https://github.com/citation-style-language/schema/raw/master/csl-citation.json"}</w:instrText>
      </w:r>
      <w:r w:rsidR="00691F7D"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2,38</w:t>
      </w:r>
      <w:r w:rsidR="00691F7D" w:rsidRPr="00FF05B2">
        <w:rPr>
          <w:rFonts w:ascii="Times New Roman" w:hAnsi="Times New Roman" w:cs="Times New Roman"/>
          <w:color w:val="000000" w:themeColor="text1"/>
        </w:rPr>
        <w:fldChar w:fldCharType="end"/>
      </w:r>
      <w:r w:rsidR="00691F7D" w:rsidRPr="00FF05B2">
        <w:rPr>
          <w:rFonts w:ascii="Times New Roman" w:hAnsi="Times New Roman" w:cs="Times New Roman"/>
          <w:color w:val="000000" w:themeColor="text1"/>
        </w:rPr>
        <w:t xml:space="preserve"> and a significant shift in fiscal policies considered necessary to reduce the national deficit </w:t>
      </w:r>
      <w:r w:rsidR="00691F7D" w:rsidRPr="00FF05B2">
        <w:rPr>
          <w:rFonts w:ascii="Times New Roman" w:hAnsi="Times New Roman" w:cs="Times New Roman"/>
          <w:color w:val="000000" w:themeColor="text1"/>
        </w:rPr>
        <w:fldChar w:fldCharType="begin" w:fldLock="1"/>
      </w:r>
      <w:r w:rsidR="00496A15">
        <w:rPr>
          <w:rFonts w:ascii="Times New Roman" w:hAnsi="Times New Roman" w:cs="Times New Roman"/>
          <w:color w:val="000000" w:themeColor="text1"/>
        </w:rPr>
        <w:instrText>ADDIN CSL_CITATION {"citationItems":[{"id":"ITEM-1","itemData":{"DOI":"10.1093/cjres/rsy019","ISSN":"17521386","abstract":"Austerity, the sustained and widespread cuts to government budgets, has characterised Britain's public policy since 2010. The local state has undergone substantial restructuring, driven by major budget reductions from central government. Hitherto, few studies of austerity in the UK have considered the interplay of national and local policies. We contribute a fine-grained spatial analysis of local authority budgets, highlighting their socioeconomically and geographically uneven impacts. We identify substantial variations between authorities in terms of funding, local tax-base, fiscal resources, assets, political control, service-need and demographics. We argue that austerity has actively reshaped the relationship between central and local government in Britain, shrinking the capacity of the local state, increasing inequality between local governments and exacerbating territorial injustice.","author":[{"dropping-particle":"","family":"Gray","given":"Mia","non-dropping-particle":"","parse-names":false,"suffix":""},{"dropping-particle":"","family":"Barford","given":"Anna","non-dropping-particle":"","parse-names":false,"suffix":""}],"container-title":"Cambridge Journal of Regions, Economy and Society","id":"ITEM-1","issue":"3","issued":{"date-parts":[["2018"]]},"page":"541-563","title":"The depths of the cuts: The uneven geography of local government austerity","type":"article-journal","volume":"11"},"uris":["http://www.mendeley.com/documents/?uuid=a77058fc-ad81-48e3-acef-5d21870491b8"]}],"mendeley":{"formattedCitation":"&lt;sup&gt;1&lt;/sup&gt;","plainTextFormattedCitation":"1","previouslyFormattedCitation":"&lt;sup&gt;1&lt;/sup&gt;"},"properties":{"noteIndex":0},"schema":"https://github.com/citation-style-language/schema/raw/master/csl-citation.json"}</w:instrText>
      </w:r>
      <w:r w:rsidR="00691F7D" w:rsidRPr="00FF05B2">
        <w:rPr>
          <w:rFonts w:ascii="Times New Roman" w:hAnsi="Times New Roman" w:cs="Times New Roman"/>
          <w:color w:val="000000" w:themeColor="text1"/>
        </w:rPr>
        <w:fldChar w:fldCharType="separate"/>
      </w:r>
      <w:r w:rsidR="00177001" w:rsidRPr="00177001">
        <w:rPr>
          <w:rFonts w:ascii="Times New Roman" w:hAnsi="Times New Roman" w:cs="Times New Roman"/>
          <w:noProof/>
          <w:color w:val="000000" w:themeColor="text1"/>
          <w:vertAlign w:val="superscript"/>
        </w:rPr>
        <w:t>1</w:t>
      </w:r>
      <w:r w:rsidR="00691F7D" w:rsidRPr="00FF05B2">
        <w:rPr>
          <w:rFonts w:ascii="Times New Roman" w:hAnsi="Times New Roman" w:cs="Times New Roman"/>
          <w:color w:val="000000" w:themeColor="text1"/>
        </w:rPr>
        <w:fldChar w:fldCharType="end"/>
      </w:r>
      <w:r w:rsidR="00691F7D" w:rsidRPr="00FF05B2">
        <w:rPr>
          <w:rFonts w:ascii="Times New Roman" w:hAnsi="Times New Roman" w:cs="Times New Roman"/>
          <w:color w:val="000000" w:themeColor="text1"/>
        </w:rPr>
        <w:t xml:space="preserve">. This period has been characterised by a marked lack of progress relative to Marmot’s landmark review of health inequalities in and poorer performance on measures of mortality relative to our socioeconomic peers </w:t>
      </w:r>
      <w:r w:rsidR="00691F7D"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{"citationItems":[{"id":"ITEM-1","itemData":{"DOI":"10.1016/S2468-2667(19)30177-X","ISSN":"24682667","PMID":"31677776","abstract":"Background: Since 2010, the rate of improvement in life expectancy in the UK has slowed. We aimed to put this trend in the context of changes over the long term and in relation to a group of other high-income countries. Methods: We compared sex-specific trends in life expectancy since 1970 and age-specific mortality in England and Wales with median values for 22 high-income countries (in western Europe, Australia, Canada, New Zealand, Japan, and the USA). We used annual mortality data (1970–2016) from the Human Mortality Database. Findings: Until 2011–16, male life expectancy in England and Wales followed the median life expectancy of the comparator group. By contrast, female life expectancy was below the median and is among the lowest of the countries considered. In 2011–16, the rate of improvement in life expectancy slowed sharply for both sexes in England and Wales, and slowed more moderately in the comparator group because of negative trends in all adult age groups. This deceleration resulted in a widening gap between England and Wales and the comparators from 2011 onwards. Since the mid-2000s, for the first time, mortality rates in England and Wales among people aged 25–50 years were appreciably higher than in the comparator group. Interpretation: Although many countries have seen slower increases in life expectancy since 2011, trends in England and Wales are among the worst. The poor performance of female life expectancy over the long-term is in part driven by the relative timing of the smoking epidemic across countries. The previously overlooked higher mortality among young working-age adults in England and Wales relative to other countries deserves urgent attention. Funding: None.","author":[{"dropping-particle":"","family":"Leon","given":"David A.","non-dropping-particle":"","parse-names":false,"suffix":""},{"dropping-particle":"","family":"Jdanov","given":"Dmitry A.","non-dropping-particle":"","parse-names":false,"suffix":""},{"dropping-particle":"","family":"Shkolnikov","given":"Vladimir M.","non-dropping-particle":"","parse-names":false,"suffix":""}],"container-title":"The Lancet Public Health","id":"ITEM-1","issue":"11","issued":{"date-parts":[["2019"]]},"page":"e575-e582","publisher":"The Author(s). Published by Elsevier Ltd. This is an Open Access article under the CC BY 4.0 license","title":"Trends in life expectancy and age-specific mortality in England and Wales, 1970–2016, in comparison with a set of 22 high-income countries: an analysis of vital statistics data","type":"article-journal","volume":"4"},"uris":["http://www.mendeley.com/documents/?uuid=ef2f619c-b37c-45d4-9873-193dff3e47d9"]}],"mendeley":{"formattedCitation":"&lt;sup&gt;41&lt;/sup&gt;","plainTextFormattedCitation":"41","previouslyFormattedCitation":"&lt;sup&gt;41&lt;/sup&gt;"},"properties":{"noteIndex":0},"schema":"https://github.com/citation-style-language/schema/raw/master/csl-citation.json"}</w:instrText>
      </w:r>
      <w:r w:rsidR="00691F7D"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41</w:t>
      </w:r>
      <w:r w:rsidR="00691F7D" w:rsidRPr="00FF05B2">
        <w:rPr>
          <w:rFonts w:ascii="Times New Roman" w:hAnsi="Times New Roman" w:cs="Times New Roman"/>
          <w:color w:val="000000" w:themeColor="text1"/>
        </w:rPr>
        <w:fldChar w:fldCharType="end"/>
      </w:r>
      <w:r w:rsidR="00691F7D" w:rsidRPr="00FF05B2">
        <w:rPr>
          <w:rFonts w:ascii="Times New Roman" w:hAnsi="Times New Roman" w:cs="Times New Roman"/>
          <w:color w:val="000000" w:themeColor="text1"/>
        </w:rPr>
        <w:t xml:space="preserve">. As England and others seek to recover from the devastation of COVID-19 and grapple with an impending recession </w:t>
      </w:r>
      <w:r w:rsidR="00691F7D" w:rsidRPr="00FF05B2">
        <w:rPr>
          <w:rFonts w:ascii="Times New Roman" w:hAnsi="Times New Roman" w:cs="Times New Roman"/>
          <w:color w:val="000000" w:themeColor="text1"/>
        </w:rPr>
        <w:fldChar w:fldCharType="begin" w:fldLock="1"/>
      </w:r>
      <w:r w:rsidR="00A40CC9">
        <w:rPr>
          <w:rFonts w:ascii="Times New Roman" w:hAnsi="Times New Roman" w:cs="Times New Roman"/>
          <w:color w:val="000000" w:themeColor="text1"/>
        </w:rPr>
        <w:instrText>ADDIN CSL_CITATION {"citationItems":[{"id":"ITEM-1","itemData":{"author":[{"dropping-particle":"","family":"Wearden","given":"Graeme","non-dropping-particle":"","parse-names":false,"suffix":""}],"container-title":"The Guardian","id":"ITEM-1","issued":{"date-parts":[["2020"]]},"title":"Bank of England warns UK faces historic recession; US jobless claims hit 3.1m - business live","type":"article-newspaper"},"uris":["http://www.mendeley.com/documents/?uuid=83a48f01-5a3a-42e3-a335-64b59524e7b4"]}],"mendeley":{"formattedCitation":"&lt;sup&gt;42&lt;/sup&gt;","plainTextFormattedCitation":"42","previouslyFormattedCitation":"&lt;sup&gt;42&lt;/sup&gt;"},"properties":{"noteIndex":0},"schema":"https://github.com/citation-style-language/schema/raw/master/csl-citation.json"}</w:instrText>
      </w:r>
      <w:r w:rsidR="00691F7D" w:rsidRPr="00FF05B2">
        <w:rPr>
          <w:rFonts w:ascii="Times New Roman" w:hAnsi="Times New Roman" w:cs="Times New Roman"/>
          <w:color w:val="000000" w:themeColor="text1"/>
        </w:rPr>
        <w:fldChar w:fldCharType="separate"/>
      </w:r>
      <w:r w:rsidR="0089193C" w:rsidRPr="0089193C">
        <w:rPr>
          <w:rFonts w:ascii="Times New Roman" w:hAnsi="Times New Roman" w:cs="Times New Roman"/>
          <w:noProof/>
          <w:color w:val="000000" w:themeColor="text1"/>
          <w:vertAlign w:val="superscript"/>
        </w:rPr>
        <w:t>42</w:t>
      </w:r>
      <w:r w:rsidR="00691F7D" w:rsidRPr="00FF05B2">
        <w:rPr>
          <w:rFonts w:ascii="Times New Roman" w:hAnsi="Times New Roman" w:cs="Times New Roman"/>
          <w:color w:val="000000" w:themeColor="text1"/>
        </w:rPr>
        <w:fldChar w:fldCharType="end"/>
      </w:r>
      <w:r w:rsidR="00691F7D" w:rsidRPr="00FF05B2">
        <w:rPr>
          <w:rFonts w:ascii="Times New Roman" w:hAnsi="Times New Roman" w:cs="Times New Roman"/>
          <w:color w:val="000000" w:themeColor="text1"/>
        </w:rPr>
        <w:t>, these results must inform decisions as to the nature of any fiscal recovery package. Reversing these worrying mortality trends through ending austerity policies and investing in areas with highest total excess deaths should become the government’s priority following the Covid-19 pandemic.</w:t>
      </w:r>
    </w:p>
    <w:bookmarkEnd w:id="0"/>
    <w:p w14:paraId="583A0CE1" w14:textId="34478289" w:rsidR="00284BCC" w:rsidRDefault="00284BCC">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Funding: </w:t>
      </w:r>
      <w:r>
        <w:rPr>
          <w:rFonts w:ascii="Times New Roman" w:hAnsi="Times New Roman" w:cs="Times New Roman"/>
          <w:color w:val="000000" w:themeColor="text1"/>
        </w:rPr>
        <w:t xml:space="preserve">No funding was received for this work. </w:t>
      </w:r>
      <w:r>
        <w:rPr>
          <w:rFonts w:ascii="Times New Roman" w:hAnsi="Times New Roman" w:cs="Times New Roman"/>
          <w:b/>
          <w:bCs/>
          <w:color w:val="000000" w:themeColor="text1"/>
        </w:rPr>
        <w:br w:type="page"/>
      </w:r>
    </w:p>
    <w:p w14:paraId="301CDEB1" w14:textId="09352E33" w:rsidR="00691F7D" w:rsidRPr="00FF05B2" w:rsidRDefault="00FF05B2" w:rsidP="00691F7D">
      <w:pPr>
        <w:spacing w:after="160" w:line="276" w:lineRule="auto"/>
        <w:jc w:val="both"/>
        <w:rPr>
          <w:rFonts w:ascii="Times New Roman" w:hAnsi="Times New Roman" w:cs="Times New Roman"/>
          <w:b/>
          <w:bCs/>
          <w:color w:val="000000" w:themeColor="text1"/>
        </w:rPr>
      </w:pPr>
      <w:r w:rsidRPr="00FF05B2">
        <w:rPr>
          <w:rFonts w:ascii="Times New Roman" w:hAnsi="Times New Roman" w:cs="Times New Roman"/>
          <w:b/>
          <w:bCs/>
          <w:color w:val="000000" w:themeColor="text1"/>
        </w:rPr>
        <w:lastRenderedPageBreak/>
        <w:t>References</w:t>
      </w:r>
    </w:p>
    <w:p w14:paraId="37E48733" w14:textId="71BC8730" w:rsidR="00A40CC9" w:rsidRPr="00A40CC9" w:rsidRDefault="00691F7D" w:rsidP="00A40CC9">
      <w:pPr>
        <w:widowControl w:val="0"/>
        <w:autoSpaceDE w:val="0"/>
        <w:autoSpaceDN w:val="0"/>
        <w:adjustRightInd w:val="0"/>
        <w:spacing w:after="160"/>
        <w:ind w:left="640" w:hanging="640"/>
        <w:rPr>
          <w:rFonts w:ascii="Times New Roman" w:hAnsi="Times New Roman" w:cs="Times New Roman"/>
          <w:noProof/>
        </w:rPr>
      </w:pPr>
      <w:r w:rsidRPr="00FF05B2">
        <w:rPr>
          <w:rFonts w:ascii="Times New Roman" w:hAnsi="Times New Roman" w:cs="Times New Roman"/>
          <w:color w:val="000000" w:themeColor="text1"/>
        </w:rPr>
        <w:fldChar w:fldCharType="begin" w:fldLock="1"/>
      </w:r>
      <w:r w:rsidRPr="00FF05B2">
        <w:rPr>
          <w:rFonts w:ascii="Times New Roman" w:hAnsi="Times New Roman" w:cs="Times New Roman"/>
          <w:color w:val="000000" w:themeColor="text1"/>
        </w:rPr>
        <w:instrText xml:space="preserve">ADDIN Mendeley Bibliography CSL_BIBLIOGRAPHY </w:instrText>
      </w:r>
      <w:r w:rsidRPr="00FF05B2">
        <w:rPr>
          <w:rFonts w:ascii="Times New Roman" w:hAnsi="Times New Roman" w:cs="Times New Roman"/>
          <w:color w:val="000000" w:themeColor="text1"/>
        </w:rPr>
        <w:fldChar w:fldCharType="separate"/>
      </w:r>
      <w:r w:rsidR="00A40CC9" w:rsidRPr="00A40CC9">
        <w:rPr>
          <w:rFonts w:ascii="Times New Roman" w:hAnsi="Times New Roman" w:cs="Times New Roman"/>
          <w:noProof/>
        </w:rPr>
        <w:t>1.</w:t>
      </w:r>
      <w:r w:rsidR="00A40CC9" w:rsidRPr="00A40CC9">
        <w:rPr>
          <w:rFonts w:ascii="Times New Roman" w:hAnsi="Times New Roman" w:cs="Times New Roman"/>
          <w:noProof/>
        </w:rPr>
        <w:tab/>
        <w:t xml:space="preserve">Gray, M. &amp; Barford, A. The depths of the cuts: The uneven geography of local government austerity. </w:t>
      </w:r>
      <w:r w:rsidR="00A40CC9" w:rsidRPr="00A40CC9">
        <w:rPr>
          <w:rFonts w:ascii="Times New Roman" w:hAnsi="Times New Roman" w:cs="Times New Roman"/>
          <w:i/>
          <w:iCs/>
          <w:noProof/>
        </w:rPr>
        <w:t>Cambridge J. Reg. Econ. Soc.</w:t>
      </w:r>
      <w:r w:rsidR="00A40CC9" w:rsidRPr="00A40CC9">
        <w:rPr>
          <w:rFonts w:ascii="Times New Roman" w:hAnsi="Times New Roman" w:cs="Times New Roman"/>
          <w:noProof/>
        </w:rPr>
        <w:t xml:space="preserve"> </w:t>
      </w:r>
      <w:r w:rsidR="00A40CC9" w:rsidRPr="00A40CC9">
        <w:rPr>
          <w:rFonts w:ascii="Times New Roman" w:hAnsi="Times New Roman" w:cs="Times New Roman"/>
          <w:b/>
          <w:bCs/>
          <w:noProof/>
        </w:rPr>
        <w:t>11</w:t>
      </w:r>
      <w:r w:rsidR="00A40CC9" w:rsidRPr="00A40CC9">
        <w:rPr>
          <w:rFonts w:ascii="Times New Roman" w:hAnsi="Times New Roman" w:cs="Times New Roman"/>
          <w:noProof/>
        </w:rPr>
        <w:t>, 541–563 (2018).</w:t>
      </w:r>
    </w:p>
    <w:p w14:paraId="55238BB0"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w:t>
      </w:r>
      <w:r w:rsidRPr="00A40CC9">
        <w:rPr>
          <w:rFonts w:ascii="Times New Roman" w:hAnsi="Times New Roman" w:cs="Times New Roman"/>
          <w:noProof/>
        </w:rPr>
        <w:tab/>
        <w:t xml:space="preserve">Barr, B., Bambra, C., Whitehead, M. &amp; Duncan, W. H. The impact of NHS resource allocation policy on health inequalities in England 2001-11: Longitudinal ecological study. </w:t>
      </w:r>
      <w:r w:rsidRPr="00A40CC9">
        <w:rPr>
          <w:rFonts w:ascii="Times New Roman" w:hAnsi="Times New Roman" w:cs="Times New Roman"/>
          <w:i/>
          <w:iCs/>
          <w:noProof/>
        </w:rPr>
        <w:t>BMJ</w:t>
      </w:r>
      <w:r w:rsidRPr="00A40CC9">
        <w:rPr>
          <w:rFonts w:ascii="Times New Roman" w:hAnsi="Times New Roman" w:cs="Times New Roman"/>
          <w:noProof/>
        </w:rPr>
        <w:t xml:space="preserve"> </w:t>
      </w:r>
      <w:r w:rsidRPr="00A40CC9">
        <w:rPr>
          <w:rFonts w:ascii="Times New Roman" w:hAnsi="Times New Roman" w:cs="Times New Roman"/>
          <w:b/>
          <w:bCs/>
          <w:noProof/>
        </w:rPr>
        <w:t>348</w:t>
      </w:r>
      <w:r w:rsidRPr="00A40CC9">
        <w:rPr>
          <w:rFonts w:ascii="Times New Roman" w:hAnsi="Times New Roman" w:cs="Times New Roman"/>
          <w:noProof/>
        </w:rPr>
        <w:t>, 1–10 (2014).</w:t>
      </w:r>
    </w:p>
    <w:p w14:paraId="4FB2C8CF"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w:t>
      </w:r>
      <w:r w:rsidRPr="00A40CC9">
        <w:rPr>
          <w:rFonts w:ascii="Times New Roman" w:hAnsi="Times New Roman" w:cs="Times New Roman"/>
          <w:noProof/>
        </w:rPr>
        <w:tab/>
        <w:t xml:space="preserve">Hastings, A., Bailey, N., Bramley, G., Gannon, M. &amp; Watkins, D. The Cost of the Cuts: The Impact on Local Government and Poorer Comunities. </w:t>
      </w:r>
      <w:r w:rsidRPr="00A40CC9">
        <w:rPr>
          <w:rFonts w:ascii="Times New Roman" w:hAnsi="Times New Roman" w:cs="Times New Roman"/>
          <w:i/>
          <w:iCs/>
          <w:noProof/>
        </w:rPr>
        <w:t>Joseph Rowntree Found. Rep.</w:t>
      </w:r>
      <w:r w:rsidRPr="00A40CC9">
        <w:rPr>
          <w:rFonts w:ascii="Times New Roman" w:hAnsi="Times New Roman" w:cs="Times New Roman"/>
          <w:noProof/>
        </w:rPr>
        <w:t xml:space="preserve"> 5–127 (2015).</w:t>
      </w:r>
    </w:p>
    <w:p w14:paraId="18CEA04B"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4.</w:t>
      </w:r>
      <w:r w:rsidRPr="00A40CC9">
        <w:rPr>
          <w:rFonts w:ascii="Times New Roman" w:hAnsi="Times New Roman" w:cs="Times New Roman"/>
          <w:noProof/>
        </w:rPr>
        <w:tab/>
        <w:t>Beatty, C. &amp; Fothergill, S. The Uneven Impact of Welfare Reform: The financial losses to places and people. 88 (2016).</w:t>
      </w:r>
    </w:p>
    <w:p w14:paraId="49E810B9"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5.</w:t>
      </w:r>
      <w:r w:rsidRPr="00A40CC9">
        <w:rPr>
          <w:rFonts w:ascii="Times New Roman" w:hAnsi="Times New Roman" w:cs="Times New Roman"/>
          <w:noProof/>
        </w:rPr>
        <w:tab/>
        <w:t xml:space="preserve">Cities, C. for. </w:t>
      </w:r>
      <w:r w:rsidRPr="00A40CC9">
        <w:rPr>
          <w:rFonts w:ascii="Times New Roman" w:hAnsi="Times New Roman" w:cs="Times New Roman"/>
          <w:i/>
          <w:iCs/>
          <w:noProof/>
        </w:rPr>
        <w:t>Cities Outlook 2019</w:t>
      </w:r>
      <w:r w:rsidRPr="00A40CC9">
        <w:rPr>
          <w:rFonts w:ascii="Times New Roman" w:hAnsi="Times New Roman" w:cs="Times New Roman"/>
          <w:noProof/>
        </w:rPr>
        <w:t>. (2019).</w:t>
      </w:r>
    </w:p>
    <w:p w14:paraId="66D65AE0"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6.</w:t>
      </w:r>
      <w:r w:rsidRPr="00A40CC9">
        <w:rPr>
          <w:rFonts w:ascii="Times New Roman" w:hAnsi="Times New Roman" w:cs="Times New Roman"/>
          <w:noProof/>
        </w:rPr>
        <w:tab/>
        <w:t xml:space="preserve">Hiam, L., Dorling, D. &amp; McKee, M. The cuts and poor health: when and how can we say that one thing causes another? </w:t>
      </w:r>
      <w:r w:rsidRPr="00A40CC9">
        <w:rPr>
          <w:rFonts w:ascii="Times New Roman" w:hAnsi="Times New Roman" w:cs="Times New Roman"/>
          <w:i/>
          <w:iCs/>
          <w:noProof/>
        </w:rPr>
        <w:t>J. R. Soc. Med.</w:t>
      </w:r>
      <w:r w:rsidRPr="00A40CC9">
        <w:rPr>
          <w:rFonts w:ascii="Times New Roman" w:hAnsi="Times New Roman" w:cs="Times New Roman"/>
          <w:noProof/>
        </w:rPr>
        <w:t xml:space="preserve"> </w:t>
      </w:r>
      <w:r w:rsidRPr="00A40CC9">
        <w:rPr>
          <w:rFonts w:ascii="Times New Roman" w:hAnsi="Times New Roman" w:cs="Times New Roman"/>
          <w:b/>
          <w:bCs/>
          <w:noProof/>
        </w:rPr>
        <w:t>111</w:t>
      </w:r>
      <w:r w:rsidRPr="00A40CC9">
        <w:rPr>
          <w:rFonts w:ascii="Times New Roman" w:hAnsi="Times New Roman" w:cs="Times New Roman"/>
          <w:noProof/>
        </w:rPr>
        <w:t>, 199–202 (2018).</w:t>
      </w:r>
    </w:p>
    <w:p w14:paraId="48694321"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7.</w:t>
      </w:r>
      <w:r w:rsidRPr="00A40CC9">
        <w:rPr>
          <w:rFonts w:ascii="Times New Roman" w:hAnsi="Times New Roman" w:cs="Times New Roman"/>
          <w:noProof/>
        </w:rPr>
        <w:tab/>
        <w:t xml:space="preserve">Hiam, L., Dorling, D., Harrison, D. &amp; McKee, M. Why has mortality in England and Wales been increasing? An iterative demographic analysis. </w:t>
      </w:r>
      <w:r w:rsidRPr="00A40CC9">
        <w:rPr>
          <w:rFonts w:ascii="Times New Roman" w:hAnsi="Times New Roman" w:cs="Times New Roman"/>
          <w:i/>
          <w:iCs/>
          <w:noProof/>
        </w:rPr>
        <w:t>J. R. Soc. Med.</w:t>
      </w:r>
      <w:r w:rsidRPr="00A40CC9">
        <w:rPr>
          <w:rFonts w:ascii="Times New Roman" w:hAnsi="Times New Roman" w:cs="Times New Roman"/>
          <w:noProof/>
        </w:rPr>
        <w:t xml:space="preserve"> </w:t>
      </w:r>
      <w:r w:rsidRPr="00A40CC9">
        <w:rPr>
          <w:rFonts w:ascii="Times New Roman" w:hAnsi="Times New Roman" w:cs="Times New Roman"/>
          <w:b/>
          <w:bCs/>
          <w:noProof/>
        </w:rPr>
        <w:t>110</w:t>
      </w:r>
      <w:r w:rsidRPr="00A40CC9">
        <w:rPr>
          <w:rFonts w:ascii="Times New Roman" w:hAnsi="Times New Roman" w:cs="Times New Roman"/>
          <w:noProof/>
        </w:rPr>
        <w:t>, 153–162 (2017).</w:t>
      </w:r>
    </w:p>
    <w:p w14:paraId="09411738"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8.</w:t>
      </w:r>
      <w:r w:rsidRPr="00A40CC9">
        <w:rPr>
          <w:rFonts w:ascii="Times New Roman" w:hAnsi="Times New Roman" w:cs="Times New Roman"/>
          <w:noProof/>
        </w:rPr>
        <w:tab/>
        <w:t xml:space="preserve">Green, M., Dorling, D. &amp; Minton, J. The Geography of a rapid rise in elderly mortality in England and Wales, 2014-15. </w:t>
      </w:r>
      <w:r w:rsidRPr="00A40CC9">
        <w:rPr>
          <w:rFonts w:ascii="Times New Roman" w:hAnsi="Times New Roman" w:cs="Times New Roman"/>
          <w:i/>
          <w:iCs/>
          <w:noProof/>
        </w:rPr>
        <w:t>Heal. Place</w:t>
      </w:r>
      <w:r w:rsidRPr="00A40CC9">
        <w:rPr>
          <w:rFonts w:ascii="Times New Roman" w:hAnsi="Times New Roman" w:cs="Times New Roman"/>
          <w:noProof/>
        </w:rPr>
        <w:t xml:space="preserve"> </w:t>
      </w:r>
      <w:r w:rsidRPr="00A40CC9">
        <w:rPr>
          <w:rFonts w:ascii="Times New Roman" w:hAnsi="Times New Roman" w:cs="Times New Roman"/>
          <w:b/>
          <w:bCs/>
          <w:noProof/>
        </w:rPr>
        <w:t>44</w:t>
      </w:r>
      <w:r w:rsidRPr="00A40CC9">
        <w:rPr>
          <w:rFonts w:ascii="Times New Roman" w:hAnsi="Times New Roman" w:cs="Times New Roman"/>
          <w:noProof/>
        </w:rPr>
        <w:t>, 77–85 (2017).</w:t>
      </w:r>
    </w:p>
    <w:p w14:paraId="212464BC"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9.</w:t>
      </w:r>
      <w:r w:rsidRPr="00A40CC9">
        <w:rPr>
          <w:rFonts w:ascii="Times New Roman" w:hAnsi="Times New Roman" w:cs="Times New Roman"/>
          <w:noProof/>
        </w:rPr>
        <w:tab/>
        <w:t xml:space="preserve">Loopstra, R. </w:t>
      </w:r>
      <w:r w:rsidRPr="00A40CC9">
        <w:rPr>
          <w:rFonts w:ascii="Times New Roman" w:hAnsi="Times New Roman" w:cs="Times New Roman"/>
          <w:i/>
          <w:iCs/>
          <w:noProof/>
        </w:rPr>
        <w:t>et al.</w:t>
      </w:r>
      <w:r w:rsidRPr="00A40CC9">
        <w:rPr>
          <w:rFonts w:ascii="Times New Roman" w:hAnsi="Times New Roman" w:cs="Times New Roman"/>
          <w:noProof/>
        </w:rPr>
        <w:t xml:space="preserve"> Austerity and old-age mortality in England: a longitudinal cross-local area analysis, 2007–2013. </w:t>
      </w:r>
      <w:r w:rsidRPr="00A40CC9">
        <w:rPr>
          <w:rFonts w:ascii="Times New Roman" w:hAnsi="Times New Roman" w:cs="Times New Roman"/>
          <w:i/>
          <w:iCs/>
          <w:noProof/>
        </w:rPr>
        <w:t>J. R. Soc. Med.</w:t>
      </w:r>
      <w:r w:rsidRPr="00A40CC9">
        <w:rPr>
          <w:rFonts w:ascii="Times New Roman" w:hAnsi="Times New Roman" w:cs="Times New Roman"/>
          <w:noProof/>
        </w:rPr>
        <w:t xml:space="preserve"> </w:t>
      </w:r>
      <w:r w:rsidRPr="00A40CC9">
        <w:rPr>
          <w:rFonts w:ascii="Times New Roman" w:hAnsi="Times New Roman" w:cs="Times New Roman"/>
          <w:b/>
          <w:bCs/>
          <w:noProof/>
        </w:rPr>
        <w:t>109</w:t>
      </w:r>
      <w:r w:rsidRPr="00A40CC9">
        <w:rPr>
          <w:rFonts w:ascii="Times New Roman" w:hAnsi="Times New Roman" w:cs="Times New Roman"/>
          <w:noProof/>
        </w:rPr>
        <w:t>, 109–116 (2016).</w:t>
      </w:r>
    </w:p>
    <w:p w14:paraId="0C394C47"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10.</w:t>
      </w:r>
      <w:r w:rsidRPr="00A40CC9">
        <w:rPr>
          <w:rFonts w:ascii="Times New Roman" w:hAnsi="Times New Roman" w:cs="Times New Roman"/>
          <w:noProof/>
        </w:rPr>
        <w:tab/>
        <w:t xml:space="preserve">Hiam, L., Dorling, D., Harrison, D. &amp; McKee, M. What caused the spike in mortality in England and Wales in january 2015? </w:t>
      </w:r>
      <w:r w:rsidRPr="00A40CC9">
        <w:rPr>
          <w:rFonts w:ascii="Times New Roman" w:hAnsi="Times New Roman" w:cs="Times New Roman"/>
          <w:i/>
          <w:iCs/>
          <w:noProof/>
        </w:rPr>
        <w:t>J. R. Soc. Med.</w:t>
      </w:r>
      <w:r w:rsidRPr="00A40CC9">
        <w:rPr>
          <w:rFonts w:ascii="Times New Roman" w:hAnsi="Times New Roman" w:cs="Times New Roman"/>
          <w:noProof/>
        </w:rPr>
        <w:t xml:space="preserve"> </w:t>
      </w:r>
      <w:r w:rsidRPr="00A40CC9">
        <w:rPr>
          <w:rFonts w:ascii="Times New Roman" w:hAnsi="Times New Roman" w:cs="Times New Roman"/>
          <w:b/>
          <w:bCs/>
          <w:noProof/>
        </w:rPr>
        <w:t>110</w:t>
      </w:r>
      <w:r w:rsidRPr="00A40CC9">
        <w:rPr>
          <w:rFonts w:ascii="Times New Roman" w:hAnsi="Times New Roman" w:cs="Times New Roman"/>
          <w:noProof/>
        </w:rPr>
        <w:t>, 131–137 (2017).</w:t>
      </w:r>
    </w:p>
    <w:p w14:paraId="0D2FFA51"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11.</w:t>
      </w:r>
      <w:r w:rsidRPr="00A40CC9">
        <w:rPr>
          <w:rFonts w:ascii="Times New Roman" w:hAnsi="Times New Roman" w:cs="Times New Roman"/>
          <w:noProof/>
        </w:rPr>
        <w:tab/>
        <w:t xml:space="preserve">Watkins, J. </w:t>
      </w:r>
      <w:r w:rsidRPr="00A40CC9">
        <w:rPr>
          <w:rFonts w:ascii="Times New Roman" w:hAnsi="Times New Roman" w:cs="Times New Roman"/>
          <w:i/>
          <w:iCs/>
          <w:noProof/>
        </w:rPr>
        <w:t>et al.</w:t>
      </w:r>
      <w:r w:rsidRPr="00A40CC9">
        <w:rPr>
          <w:rFonts w:ascii="Times New Roman" w:hAnsi="Times New Roman" w:cs="Times New Roman"/>
          <w:noProof/>
        </w:rPr>
        <w:t xml:space="preserve"> Effects of health and social care spending constraints on mortality in England: A time trend analysis. </w:t>
      </w:r>
      <w:r w:rsidRPr="00A40CC9">
        <w:rPr>
          <w:rFonts w:ascii="Times New Roman" w:hAnsi="Times New Roman" w:cs="Times New Roman"/>
          <w:i/>
          <w:iCs/>
          <w:noProof/>
        </w:rPr>
        <w:t>BMJ Open</w:t>
      </w:r>
      <w:r w:rsidRPr="00A40CC9">
        <w:rPr>
          <w:rFonts w:ascii="Times New Roman" w:hAnsi="Times New Roman" w:cs="Times New Roman"/>
          <w:noProof/>
        </w:rPr>
        <w:t xml:space="preserve"> </w:t>
      </w:r>
      <w:r w:rsidRPr="00A40CC9">
        <w:rPr>
          <w:rFonts w:ascii="Times New Roman" w:hAnsi="Times New Roman" w:cs="Times New Roman"/>
          <w:b/>
          <w:bCs/>
          <w:noProof/>
        </w:rPr>
        <w:t>7</w:t>
      </w:r>
      <w:r w:rsidRPr="00A40CC9">
        <w:rPr>
          <w:rFonts w:ascii="Times New Roman" w:hAnsi="Times New Roman" w:cs="Times New Roman"/>
          <w:noProof/>
        </w:rPr>
        <w:t>, (2017).</w:t>
      </w:r>
    </w:p>
    <w:p w14:paraId="04A2A396"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12.</w:t>
      </w:r>
      <w:r w:rsidRPr="00A40CC9">
        <w:rPr>
          <w:rFonts w:ascii="Times New Roman" w:hAnsi="Times New Roman" w:cs="Times New Roman"/>
          <w:noProof/>
        </w:rPr>
        <w:tab/>
        <w:t xml:space="preserve">Green, M. A., Dorling, D., Minton, J. &amp; Pickett, K. E. Could the rise in mortality rates since 2015 be explained by changes in the number of delayed discharges of NHS patients? </w:t>
      </w:r>
      <w:r w:rsidRPr="00A40CC9">
        <w:rPr>
          <w:rFonts w:ascii="Times New Roman" w:hAnsi="Times New Roman" w:cs="Times New Roman"/>
          <w:i/>
          <w:iCs/>
          <w:noProof/>
        </w:rPr>
        <w:t>J. Epidemiol. Community Health</w:t>
      </w:r>
      <w:r w:rsidRPr="00A40CC9">
        <w:rPr>
          <w:rFonts w:ascii="Times New Roman" w:hAnsi="Times New Roman" w:cs="Times New Roman"/>
          <w:noProof/>
        </w:rPr>
        <w:t xml:space="preserve"> </w:t>
      </w:r>
      <w:r w:rsidRPr="00A40CC9">
        <w:rPr>
          <w:rFonts w:ascii="Times New Roman" w:hAnsi="Times New Roman" w:cs="Times New Roman"/>
          <w:b/>
          <w:bCs/>
          <w:noProof/>
        </w:rPr>
        <w:t>71</w:t>
      </w:r>
      <w:r w:rsidRPr="00A40CC9">
        <w:rPr>
          <w:rFonts w:ascii="Times New Roman" w:hAnsi="Times New Roman" w:cs="Times New Roman"/>
          <w:noProof/>
        </w:rPr>
        <w:t>, 1068–1071 (2017).</w:t>
      </w:r>
    </w:p>
    <w:p w14:paraId="6E6A60C5"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13.</w:t>
      </w:r>
      <w:r w:rsidRPr="00A40CC9">
        <w:rPr>
          <w:rFonts w:ascii="Times New Roman" w:hAnsi="Times New Roman" w:cs="Times New Roman"/>
          <w:noProof/>
        </w:rPr>
        <w:tab/>
        <w:t xml:space="preserve">Vestergaard, L. S. </w:t>
      </w:r>
      <w:r w:rsidRPr="00A40CC9">
        <w:rPr>
          <w:rFonts w:ascii="Times New Roman" w:hAnsi="Times New Roman" w:cs="Times New Roman"/>
          <w:i/>
          <w:iCs/>
          <w:noProof/>
        </w:rPr>
        <w:t>et al.</w:t>
      </w:r>
      <w:r w:rsidRPr="00A40CC9">
        <w:rPr>
          <w:rFonts w:ascii="Times New Roman" w:hAnsi="Times New Roman" w:cs="Times New Roman"/>
          <w:noProof/>
        </w:rPr>
        <w:t xml:space="preserve"> Excess all-cause and influenza-attributable mortality in Europe, December 2016 to February 2017. </w:t>
      </w:r>
      <w:r w:rsidRPr="00A40CC9">
        <w:rPr>
          <w:rFonts w:ascii="Times New Roman" w:hAnsi="Times New Roman" w:cs="Times New Roman"/>
          <w:i/>
          <w:iCs/>
          <w:noProof/>
        </w:rPr>
        <w:t>Eurosurveillance</w:t>
      </w:r>
      <w:r w:rsidRPr="00A40CC9">
        <w:rPr>
          <w:rFonts w:ascii="Times New Roman" w:hAnsi="Times New Roman" w:cs="Times New Roman"/>
          <w:noProof/>
        </w:rPr>
        <w:t xml:space="preserve"> </w:t>
      </w:r>
      <w:r w:rsidRPr="00A40CC9">
        <w:rPr>
          <w:rFonts w:ascii="Times New Roman" w:hAnsi="Times New Roman" w:cs="Times New Roman"/>
          <w:b/>
          <w:bCs/>
          <w:noProof/>
        </w:rPr>
        <w:t>22</w:t>
      </w:r>
      <w:r w:rsidRPr="00A40CC9">
        <w:rPr>
          <w:rFonts w:ascii="Times New Roman" w:hAnsi="Times New Roman" w:cs="Times New Roman"/>
          <w:noProof/>
        </w:rPr>
        <w:t>, 0–6 (2017).</w:t>
      </w:r>
    </w:p>
    <w:p w14:paraId="020F5703"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14.</w:t>
      </w:r>
      <w:r w:rsidRPr="00A40CC9">
        <w:rPr>
          <w:rFonts w:ascii="Times New Roman" w:hAnsi="Times New Roman" w:cs="Times New Roman"/>
          <w:noProof/>
        </w:rPr>
        <w:tab/>
        <w:t xml:space="preserve">Milne, E. Mortality in England – erroneous attribution of excess winter deaths to underlying trend. </w:t>
      </w:r>
      <w:r w:rsidRPr="00A40CC9">
        <w:rPr>
          <w:rFonts w:ascii="Times New Roman" w:hAnsi="Times New Roman" w:cs="Times New Roman"/>
          <w:i/>
          <w:iCs/>
          <w:noProof/>
        </w:rPr>
        <w:t>J. R. Soc. Med.</w:t>
      </w:r>
      <w:r w:rsidRPr="00A40CC9">
        <w:rPr>
          <w:rFonts w:ascii="Times New Roman" w:hAnsi="Times New Roman" w:cs="Times New Roman"/>
          <w:noProof/>
        </w:rPr>
        <w:t xml:space="preserve"> </w:t>
      </w:r>
      <w:r w:rsidRPr="00A40CC9">
        <w:rPr>
          <w:rFonts w:ascii="Times New Roman" w:hAnsi="Times New Roman" w:cs="Times New Roman"/>
          <w:b/>
          <w:bCs/>
          <w:noProof/>
        </w:rPr>
        <w:t>110</w:t>
      </w:r>
      <w:r w:rsidRPr="00A40CC9">
        <w:rPr>
          <w:rFonts w:ascii="Times New Roman" w:hAnsi="Times New Roman" w:cs="Times New Roman"/>
          <w:noProof/>
        </w:rPr>
        <w:t>, 264–266 (2017).</w:t>
      </w:r>
    </w:p>
    <w:p w14:paraId="2189C1DE"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15.</w:t>
      </w:r>
      <w:r w:rsidRPr="00A40CC9">
        <w:rPr>
          <w:rFonts w:ascii="Times New Roman" w:hAnsi="Times New Roman" w:cs="Times New Roman"/>
          <w:noProof/>
        </w:rPr>
        <w:tab/>
        <w:t xml:space="preserve">Newton, J., Baker, A., Fitzpatrick, J. &amp; Ege, F. </w:t>
      </w:r>
      <w:r w:rsidRPr="00A40CC9">
        <w:rPr>
          <w:rFonts w:ascii="Times New Roman" w:hAnsi="Times New Roman" w:cs="Times New Roman"/>
          <w:i/>
          <w:iCs/>
          <w:noProof/>
        </w:rPr>
        <w:t>What’s happening with mortality rates in England?</w:t>
      </w:r>
      <w:r w:rsidRPr="00A40CC9">
        <w:rPr>
          <w:rFonts w:ascii="Times New Roman" w:hAnsi="Times New Roman" w:cs="Times New Roman"/>
          <w:noProof/>
        </w:rPr>
        <w:t xml:space="preserve"> </w:t>
      </w:r>
      <w:r w:rsidRPr="00A40CC9">
        <w:rPr>
          <w:rFonts w:ascii="Times New Roman" w:hAnsi="Times New Roman" w:cs="Times New Roman"/>
          <w:i/>
          <w:iCs/>
          <w:noProof/>
        </w:rPr>
        <w:t>Public Health matters</w:t>
      </w:r>
      <w:r w:rsidRPr="00A40CC9">
        <w:rPr>
          <w:rFonts w:ascii="Times New Roman" w:hAnsi="Times New Roman" w:cs="Times New Roman"/>
          <w:noProof/>
        </w:rPr>
        <w:t xml:space="preserve"> (2017).</w:t>
      </w:r>
    </w:p>
    <w:p w14:paraId="3CDF28D5"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16.</w:t>
      </w:r>
      <w:r w:rsidRPr="00A40CC9">
        <w:rPr>
          <w:rFonts w:ascii="Times New Roman" w:hAnsi="Times New Roman" w:cs="Times New Roman"/>
          <w:noProof/>
        </w:rPr>
        <w:tab/>
        <w:t xml:space="preserve">Jones, R. P. Essays on rising mortality in England and Wales – a MEDLINE search is not infallible. </w:t>
      </w:r>
      <w:r w:rsidRPr="00A40CC9">
        <w:rPr>
          <w:rFonts w:ascii="Times New Roman" w:hAnsi="Times New Roman" w:cs="Times New Roman"/>
          <w:i/>
          <w:iCs/>
          <w:noProof/>
        </w:rPr>
        <w:t>J. R. Soc. Med.</w:t>
      </w:r>
      <w:r w:rsidRPr="00A40CC9">
        <w:rPr>
          <w:rFonts w:ascii="Times New Roman" w:hAnsi="Times New Roman" w:cs="Times New Roman"/>
          <w:noProof/>
        </w:rPr>
        <w:t xml:space="preserve"> </w:t>
      </w:r>
      <w:r w:rsidRPr="00A40CC9">
        <w:rPr>
          <w:rFonts w:ascii="Times New Roman" w:hAnsi="Times New Roman" w:cs="Times New Roman"/>
          <w:b/>
          <w:bCs/>
          <w:noProof/>
        </w:rPr>
        <w:t>110</w:t>
      </w:r>
      <w:r w:rsidRPr="00A40CC9">
        <w:rPr>
          <w:rFonts w:ascii="Times New Roman" w:hAnsi="Times New Roman" w:cs="Times New Roman"/>
          <w:noProof/>
        </w:rPr>
        <w:t>, 224 (2017).</w:t>
      </w:r>
    </w:p>
    <w:p w14:paraId="582E5349"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17.</w:t>
      </w:r>
      <w:r w:rsidRPr="00A40CC9">
        <w:rPr>
          <w:rFonts w:ascii="Times New Roman" w:hAnsi="Times New Roman" w:cs="Times New Roman"/>
          <w:noProof/>
        </w:rPr>
        <w:tab/>
        <w:t xml:space="preserve">Berrington, A. &amp; Simpson, L. Housing composition and housing need. in </w:t>
      </w:r>
      <w:r w:rsidRPr="00A40CC9">
        <w:rPr>
          <w:rFonts w:ascii="Times New Roman" w:hAnsi="Times New Roman" w:cs="Times New Roman"/>
          <w:i/>
          <w:iCs/>
          <w:noProof/>
        </w:rPr>
        <w:t>Population change in the United Kingdom</w:t>
      </w:r>
      <w:r w:rsidRPr="00A40CC9">
        <w:rPr>
          <w:rFonts w:ascii="Times New Roman" w:hAnsi="Times New Roman" w:cs="Times New Roman"/>
          <w:noProof/>
        </w:rPr>
        <w:t xml:space="preserve"> (eds. Champion, T. &amp; Falkingham, J.) 104–124 (Brown and Littlefield, 2016).</w:t>
      </w:r>
    </w:p>
    <w:p w14:paraId="043E048B"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lastRenderedPageBreak/>
        <w:t>18.</w:t>
      </w:r>
      <w:r w:rsidRPr="00A40CC9">
        <w:rPr>
          <w:rFonts w:ascii="Times New Roman" w:hAnsi="Times New Roman" w:cs="Times New Roman"/>
          <w:noProof/>
        </w:rPr>
        <w:tab/>
        <w:t xml:space="preserve">Wilson, T. &amp; Rees, P. Recent developments in population projections methodology: a review. </w:t>
      </w:r>
      <w:r w:rsidRPr="00A40CC9">
        <w:rPr>
          <w:rFonts w:ascii="Times New Roman" w:hAnsi="Times New Roman" w:cs="Times New Roman"/>
          <w:i/>
          <w:iCs/>
          <w:noProof/>
        </w:rPr>
        <w:t>Popul. Sp. Place2</w:t>
      </w:r>
      <w:r w:rsidRPr="00A40CC9">
        <w:rPr>
          <w:rFonts w:ascii="Times New Roman" w:hAnsi="Times New Roman" w:cs="Times New Roman"/>
          <w:noProof/>
        </w:rPr>
        <w:t xml:space="preserve"> </w:t>
      </w:r>
      <w:r w:rsidRPr="00A40CC9">
        <w:rPr>
          <w:rFonts w:ascii="Times New Roman" w:hAnsi="Times New Roman" w:cs="Times New Roman"/>
          <w:b/>
          <w:bCs/>
          <w:noProof/>
        </w:rPr>
        <w:t>11</w:t>
      </w:r>
      <w:r w:rsidRPr="00A40CC9">
        <w:rPr>
          <w:rFonts w:ascii="Times New Roman" w:hAnsi="Times New Roman" w:cs="Times New Roman"/>
          <w:noProof/>
        </w:rPr>
        <w:t>, 337–360 (2005).</w:t>
      </w:r>
    </w:p>
    <w:p w14:paraId="5A4106FC"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19.</w:t>
      </w:r>
      <w:r w:rsidRPr="00A40CC9">
        <w:rPr>
          <w:rFonts w:ascii="Times New Roman" w:hAnsi="Times New Roman" w:cs="Times New Roman"/>
          <w:noProof/>
        </w:rPr>
        <w:tab/>
        <w:t>MHCLG. The English Indices of Deprivation Things You Need to Know. (2019).</w:t>
      </w:r>
    </w:p>
    <w:p w14:paraId="0BB5DE1F"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20.</w:t>
      </w:r>
      <w:r w:rsidRPr="00A40CC9">
        <w:rPr>
          <w:rFonts w:ascii="Times New Roman" w:hAnsi="Times New Roman" w:cs="Times New Roman"/>
          <w:noProof/>
        </w:rPr>
        <w:tab/>
        <w:t xml:space="preserve">Evandrou, M., Falkingham, J., León, M. G. &amp; Robards, J. </w:t>
      </w:r>
      <w:r w:rsidRPr="00A40CC9">
        <w:rPr>
          <w:rFonts w:ascii="Times New Roman" w:hAnsi="Times New Roman" w:cs="Times New Roman"/>
          <w:i/>
          <w:iCs/>
          <w:noProof/>
        </w:rPr>
        <w:t>Local Government and the Demography of Ageing: Need to Know Review Number Five</w:t>
      </w:r>
      <w:r w:rsidRPr="00A40CC9">
        <w:rPr>
          <w:rFonts w:ascii="Times New Roman" w:hAnsi="Times New Roman" w:cs="Times New Roman"/>
          <w:noProof/>
        </w:rPr>
        <w:t>. (2015).</w:t>
      </w:r>
    </w:p>
    <w:p w14:paraId="5B17064E"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21.</w:t>
      </w:r>
      <w:r w:rsidRPr="00A40CC9">
        <w:rPr>
          <w:rFonts w:ascii="Times New Roman" w:hAnsi="Times New Roman" w:cs="Times New Roman"/>
          <w:noProof/>
        </w:rPr>
        <w:tab/>
        <w:t>Office for National Statistics. Estimates of the population for the UK, England and Wales, Scotland and Northern Ireland. (2020). Available at: https://www.ons.gov.uk/peoplepopulationandcommunity/populationandmigration/populationestimates/datasets/populationestimatesforukenglandandwalesscotlandandnorthernireland. (Accessed: 8th June 2020)</w:t>
      </w:r>
    </w:p>
    <w:p w14:paraId="1D59BD46"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22.</w:t>
      </w:r>
      <w:r w:rsidRPr="00A40CC9">
        <w:rPr>
          <w:rFonts w:ascii="Times New Roman" w:hAnsi="Times New Roman" w:cs="Times New Roman"/>
          <w:noProof/>
        </w:rPr>
        <w:tab/>
        <w:t>Office for National Statistics. 2008-based and 2010-based subnational population projections: Deaths by age, sex and local authority. (2019).</w:t>
      </w:r>
    </w:p>
    <w:p w14:paraId="16BEDF3A"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23.</w:t>
      </w:r>
      <w:r w:rsidRPr="00A40CC9">
        <w:rPr>
          <w:rFonts w:ascii="Times New Roman" w:hAnsi="Times New Roman" w:cs="Times New Roman"/>
          <w:noProof/>
        </w:rPr>
        <w:tab/>
        <w:t xml:space="preserve">Wilkinson, R. G. Income distribution and life expectancy. </w:t>
      </w:r>
      <w:r w:rsidRPr="00A40CC9">
        <w:rPr>
          <w:rFonts w:ascii="Times New Roman" w:hAnsi="Times New Roman" w:cs="Times New Roman"/>
          <w:i/>
          <w:iCs/>
          <w:noProof/>
        </w:rPr>
        <w:t>BMJ</w:t>
      </w:r>
      <w:r w:rsidRPr="00A40CC9">
        <w:rPr>
          <w:rFonts w:ascii="Times New Roman" w:hAnsi="Times New Roman" w:cs="Times New Roman"/>
          <w:noProof/>
        </w:rPr>
        <w:t xml:space="preserve"> </w:t>
      </w:r>
      <w:r w:rsidRPr="00A40CC9">
        <w:rPr>
          <w:rFonts w:ascii="Times New Roman" w:hAnsi="Times New Roman" w:cs="Times New Roman"/>
          <w:b/>
          <w:bCs/>
          <w:noProof/>
        </w:rPr>
        <w:t>304</w:t>
      </w:r>
      <w:r w:rsidRPr="00A40CC9">
        <w:rPr>
          <w:rFonts w:ascii="Times New Roman" w:hAnsi="Times New Roman" w:cs="Times New Roman"/>
          <w:noProof/>
        </w:rPr>
        <w:t>, 165–168 (1992).</w:t>
      </w:r>
    </w:p>
    <w:p w14:paraId="338681C6"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24.</w:t>
      </w:r>
      <w:r w:rsidRPr="00A40CC9">
        <w:rPr>
          <w:rFonts w:ascii="Times New Roman" w:hAnsi="Times New Roman" w:cs="Times New Roman"/>
          <w:noProof/>
        </w:rPr>
        <w:tab/>
        <w:t xml:space="preserve">Foster, H. M. E. </w:t>
      </w:r>
      <w:r w:rsidRPr="00A40CC9">
        <w:rPr>
          <w:rFonts w:ascii="Times New Roman" w:hAnsi="Times New Roman" w:cs="Times New Roman"/>
          <w:i/>
          <w:iCs/>
          <w:noProof/>
        </w:rPr>
        <w:t>et al.</w:t>
      </w:r>
      <w:r w:rsidRPr="00A40CC9">
        <w:rPr>
          <w:rFonts w:ascii="Times New Roman" w:hAnsi="Times New Roman" w:cs="Times New Roman"/>
          <w:noProof/>
        </w:rPr>
        <w:t xml:space="preserve"> The effect of socioeconomic deprivation on the association between an extended measurement of unhealthy lifestyle factors and health outcomes: a prospective analysis of the UK Biobank cohort. </w:t>
      </w:r>
      <w:r w:rsidRPr="00A40CC9">
        <w:rPr>
          <w:rFonts w:ascii="Times New Roman" w:hAnsi="Times New Roman" w:cs="Times New Roman"/>
          <w:i/>
          <w:iCs/>
          <w:noProof/>
        </w:rPr>
        <w:t>Lancet Public Heal.</w:t>
      </w:r>
      <w:r w:rsidRPr="00A40CC9">
        <w:rPr>
          <w:rFonts w:ascii="Times New Roman" w:hAnsi="Times New Roman" w:cs="Times New Roman"/>
          <w:noProof/>
        </w:rPr>
        <w:t xml:space="preserve"> </w:t>
      </w:r>
      <w:r w:rsidRPr="00A40CC9">
        <w:rPr>
          <w:rFonts w:ascii="Times New Roman" w:hAnsi="Times New Roman" w:cs="Times New Roman"/>
          <w:b/>
          <w:bCs/>
          <w:noProof/>
        </w:rPr>
        <w:t>3</w:t>
      </w:r>
      <w:r w:rsidRPr="00A40CC9">
        <w:rPr>
          <w:rFonts w:ascii="Times New Roman" w:hAnsi="Times New Roman" w:cs="Times New Roman"/>
          <w:noProof/>
        </w:rPr>
        <w:t>, e576–e585 (2018).</w:t>
      </w:r>
    </w:p>
    <w:p w14:paraId="4A2D4A44"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25.</w:t>
      </w:r>
      <w:r w:rsidRPr="00A40CC9">
        <w:rPr>
          <w:rFonts w:ascii="Times New Roman" w:hAnsi="Times New Roman" w:cs="Times New Roman"/>
          <w:noProof/>
        </w:rPr>
        <w:tab/>
        <w:t xml:space="preserve">Stafford, M. &amp; Marmot, M. Neighbourhood deprivation and health: does it affect us all equally? </w:t>
      </w:r>
      <w:r w:rsidRPr="00A40CC9">
        <w:rPr>
          <w:rFonts w:ascii="Times New Roman" w:hAnsi="Times New Roman" w:cs="Times New Roman"/>
          <w:i/>
          <w:iCs/>
          <w:noProof/>
        </w:rPr>
        <w:t>Int. J. Epidemiol.</w:t>
      </w:r>
      <w:r w:rsidRPr="00A40CC9">
        <w:rPr>
          <w:rFonts w:ascii="Times New Roman" w:hAnsi="Times New Roman" w:cs="Times New Roman"/>
          <w:noProof/>
        </w:rPr>
        <w:t xml:space="preserve"> </w:t>
      </w:r>
      <w:r w:rsidRPr="00A40CC9">
        <w:rPr>
          <w:rFonts w:ascii="Times New Roman" w:hAnsi="Times New Roman" w:cs="Times New Roman"/>
          <w:b/>
          <w:bCs/>
          <w:noProof/>
        </w:rPr>
        <w:t>32</w:t>
      </w:r>
      <w:r w:rsidRPr="00A40CC9">
        <w:rPr>
          <w:rFonts w:ascii="Times New Roman" w:hAnsi="Times New Roman" w:cs="Times New Roman"/>
          <w:noProof/>
        </w:rPr>
        <w:t>, 357–366 (2003).</w:t>
      </w:r>
    </w:p>
    <w:p w14:paraId="4686FB87"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26.</w:t>
      </w:r>
      <w:r w:rsidRPr="00A40CC9">
        <w:rPr>
          <w:rFonts w:ascii="Times New Roman" w:hAnsi="Times New Roman" w:cs="Times New Roman"/>
          <w:noProof/>
        </w:rPr>
        <w:tab/>
        <w:t xml:space="preserve">Norman, P., Boyle, P. &amp; Rees, P. Selective migration, health and deprivation: A longitudinal analysis. </w:t>
      </w:r>
      <w:r w:rsidRPr="00A40CC9">
        <w:rPr>
          <w:rFonts w:ascii="Times New Roman" w:hAnsi="Times New Roman" w:cs="Times New Roman"/>
          <w:i/>
          <w:iCs/>
          <w:noProof/>
        </w:rPr>
        <w:t>Soc. Sci. Med.</w:t>
      </w:r>
      <w:r w:rsidRPr="00A40CC9">
        <w:rPr>
          <w:rFonts w:ascii="Times New Roman" w:hAnsi="Times New Roman" w:cs="Times New Roman"/>
          <w:noProof/>
        </w:rPr>
        <w:t xml:space="preserve"> </w:t>
      </w:r>
      <w:r w:rsidRPr="00A40CC9">
        <w:rPr>
          <w:rFonts w:ascii="Times New Roman" w:hAnsi="Times New Roman" w:cs="Times New Roman"/>
          <w:b/>
          <w:bCs/>
          <w:noProof/>
        </w:rPr>
        <w:t>60</w:t>
      </w:r>
      <w:r w:rsidRPr="00A40CC9">
        <w:rPr>
          <w:rFonts w:ascii="Times New Roman" w:hAnsi="Times New Roman" w:cs="Times New Roman"/>
          <w:noProof/>
        </w:rPr>
        <w:t>, 2755–2771 (2005).</w:t>
      </w:r>
    </w:p>
    <w:p w14:paraId="436C484E"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27.</w:t>
      </w:r>
      <w:r w:rsidRPr="00A40CC9">
        <w:rPr>
          <w:rFonts w:ascii="Times New Roman" w:hAnsi="Times New Roman" w:cs="Times New Roman"/>
          <w:noProof/>
        </w:rPr>
        <w:tab/>
        <w:t xml:space="preserve">Morris, R. &amp; Carstairs, V. Which deprivation: a comparison of selected deprivation indexes. </w:t>
      </w:r>
      <w:r w:rsidRPr="00A40CC9">
        <w:rPr>
          <w:rFonts w:ascii="Times New Roman" w:hAnsi="Times New Roman" w:cs="Times New Roman"/>
          <w:i/>
          <w:iCs/>
          <w:noProof/>
        </w:rPr>
        <w:t>J. Public Health Med.</w:t>
      </w:r>
      <w:r w:rsidRPr="00A40CC9">
        <w:rPr>
          <w:rFonts w:ascii="Times New Roman" w:hAnsi="Times New Roman" w:cs="Times New Roman"/>
          <w:noProof/>
        </w:rPr>
        <w:t xml:space="preserve"> </w:t>
      </w:r>
      <w:r w:rsidRPr="00A40CC9">
        <w:rPr>
          <w:rFonts w:ascii="Times New Roman" w:hAnsi="Times New Roman" w:cs="Times New Roman"/>
          <w:b/>
          <w:bCs/>
          <w:noProof/>
        </w:rPr>
        <w:t>13</w:t>
      </w:r>
      <w:r w:rsidRPr="00A40CC9">
        <w:rPr>
          <w:rFonts w:ascii="Times New Roman" w:hAnsi="Times New Roman" w:cs="Times New Roman"/>
          <w:noProof/>
        </w:rPr>
        <w:t>, 318–326 (1991).</w:t>
      </w:r>
    </w:p>
    <w:p w14:paraId="2C1E9F25"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28.</w:t>
      </w:r>
      <w:r w:rsidRPr="00A40CC9">
        <w:rPr>
          <w:rFonts w:ascii="Times New Roman" w:hAnsi="Times New Roman" w:cs="Times New Roman"/>
          <w:noProof/>
        </w:rPr>
        <w:tab/>
        <w:t xml:space="preserve">McCartney, G., Popham, F., Katikireddi, S. V., Walsh, D. &amp; Schofield, L. How do trends in mortality inequalities by deprivation and education in Scotland and England &amp; Wales compare? A repeat cross-sectional study. </w:t>
      </w:r>
      <w:r w:rsidRPr="00A40CC9">
        <w:rPr>
          <w:rFonts w:ascii="Times New Roman" w:hAnsi="Times New Roman" w:cs="Times New Roman"/>
          <w:i/>
          <w:iCs/>
          <w:noProof/>
        </w:rPr>
        <w:t>BMJ Open</w:t>
      </w:r>
      <w:r w:rsidRPr="00A40CC9">
        <w:rPr>
          <w:rFonts w:ascii="Times New Roman" w:hAnsi="Times New Roman" w:cs="Times New Roman"/>
          <w:noProof/>
        </w:rPr>
        <w:t xml:space="preserve"> </w:t>
      </w:r>
      <w:r w:rsidRPr="00A40CC9">
        <w:rPr>
          <w:rFonts w:ascii="Times New Roman" w:hAnsi="Times New Roman" w:cs="Times New Roman"/>
          <w:b/>
          <w:bCs/>
          <w:noProof/>
        </w:rPr>
        <w:t>7</w:t>
      </w:r>
      <w:r w:rsidRPr="00A40CC9">
        <w:rPr>
          <w:rFonts w:ascii="Times New Roman" w:hAnsi="Times New Roman" w:cs="Times New Roman"/>
          <w:noProof/>
        </w:rPr>
        <w:t>, 1–6 (2017).</w:t>
      </w:r>
    </w:p>
    <w:p w14:paraId="2DCC1ADF"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29.</w:t>
      </w:r>
      <w:r w:rsidRPr="00A40CC9">
        <w:rPr>
          <w:rFonts w:ascii="Times New Roman" w:hAnsi="Times New Roman" w:cs="Times New Roman"/>
          <w:noProof/>
        </w:rPr>
        <w:tab/>
        <w:t>Ministry of Housing, C. and L. G. Index of Multiple Deprivation 2010. (2011).</w:t>
      </w:r>
    </w:p>
    <w:p w14:paraId="0A2F9AFB"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30.</w:t>
      </w:r>
      <w:r w:rsidRPr="00A40CC9">
        <w:rPr>
          <w:rFonts w:ascii="Times New Roman" w:hAnsi="Times New Roman" w:cs="Times New Roman"/>
          <w:noProof/>
        </w:rPr>
        <w:tab/>
        <w:t xml:space="preserve">Darlington-Pollock, F., Norman, P. &amp; Ballas, D. Using Census Microdata to Explore the Inter-relationships Between Ethnicity, Health, Socioeconomic Factors and Internal Migration. in </w:t>
      </w:r>
      <w:r w:rsidRPr="00A40CC9">
        <w:rPr>
          <w:rFonts w:ascii="Times New Roman" w:hAnsi="Times New Roman" w:cs="Times New Roman"/>
          <w:i/>
          <w:iCs/>
          <w:noProof/>
        </w:rPr>
        <w:t>Routledge Handbook of Census Resources, Methods and Applications. Unlocking the UK Census</w:t>
      </w:r>
      <w:r w:rsidRPr="00A40CC9">
        <w:rPr>
          <w:rFonts w:ascii="Times New Roman" w:hAnsi="Times New Roman" w:cs="Times New Roman"/>
          <w:noProof/>
        </w:rPr>
        <w:t xml:space="preserve"> (ed. Stillwell, J.) (Routledgge, 2017).</w:t>
      </w:r>
    </w:p>
    <w:p w14:paraId="5F594AFA"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31.</w:t>
      </w:r>
      <w:r w:rsidRPr="00A40CC9">
        <w:rPr>
          <w:rFonts w:ascii="Times New Roman" w:hAnsi="Times New Roman" w:cs="Times New Roman"/>
          <w:noProof/>
        </w:rPr>
        <w:tab/>
        <w:t xml:space="preserve">Wickham, S. </w:t>
      </w:r>
      <w:r w:rsidRPr="00A40CC9">
        <w:rPr>
          <w:rFonts w:ascii="Times New Roman" w:hAnsi="Times New Roman" w:cs="Times New Roman"/>
          <w:i/>
          <w:iCs/>
          <w:noProof/>
        </w:rPr>
        <w:t>et al.</w:t>
      </w:r>
      <w:r w:rsidRPr="00A40CC9">
        <w:rPr>
          <w:rFonts w:ascii="Times New Roman" w:hAnsi="Times New Roman" w:cs="Times New Roman"/>
          <w:noProof/>
        </w:rPr>
        <w:t xml:space="preserve"> Effects on mental health of a UK welfare reform, Universal Credit: a longitudinal controlled study. </w:t>
      </w:r>
      <w:r w:rsidRPr="00A40CC9">
        <w:rPr>
          <w:rFonts w:ascii="Times New Roman" w:hAnsi="Times New Roman" w:cs="Times New Roman"/>
          <w:i/>
          <w:iCs/>
          <w:noProof/>
        </w:rPr>
        <w:t>Lancet Public Heal.</w:t>
      </w:r>
      <w:r w:rsidRPr="00A40CC9">
        <w:rPr>
          <w:rFonts w:ascii="Times New Roman" w:hAnsi="Times New Roman" w:cs="Times New Roman"/>
          <w:noProof/>
        </w:rPr>
        <w:t xml:space="preserve"> </w:t>
      </w:r>
      <w:r w:rsidRPr="00A40CC9">
        <w:rPr>
          <w:rFonts w:ascii="Times New Roman" w:hAnsi="Times New Roman" w:cs="Times New Roman"/>
          <w:b/>
          <w:bCs/>
          <w:noProof/>
        </w:rPr>
        <w:t>5</w:t>
      </w:r>
      <w:r w:rsidRPr="00A40CC9">
        <w:rPr>
          <w:rFonts w:ascii="Times New Roman" w:hAnsi="Times New Roman" w:cs="Times New Roman"/>
          <w:noProof/>
        </w:rPr>
        <w:t>, e157–e164 (2020).</w:t>
      </w:r>
    </w:p>
    <w:p w14:paraId="7F9E30B5"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32.</w:t>
      </w:r>
      <w:r w:rsidRPr="00A40CC9">
        <w:rPr>
          <w:rFonts w:ascii="Times New Roman" w:hAnsi="Times New Roman" w:cs="Times New Roman"/>
          <w:noProof/>
        </w:rPr>
        <w:tab/>
        <w:t xml:space="preserve">England, P. H. </w:t>
      </w:r>
      <w:r w:rsidRPr="00A40CC9">
        <w:rPr>
          <w:rFonts w:ascii="Times New Roman" w:hAnsi="Times New Roman" w:cs="Times New Roman"/>
          <w:i/>
          <w:iCs/>
          <w:noProof/>
        </w:rPr>
        <w:t>Surveillance of influenza and other respiratory viruses in the United Kingdom : Winter 2013 / 14 About Public Health England</w:t>
      </w:r>
      <w:r w:rsidRPr="00A40CC9">
        <w:rPr>
          <w:rFonts w:ascii="Times New Roman" w:hAnsi="Times New Roman" w:cs="Times New Roman"/>
          <w:noProof/>
        </w:rPr>
        <w:t>. (2015).</w:t>
      </w:r>
    </w:p>
    <w:p w14:paraId="72BF926D"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33.</w:t>
      </w:r>
      <w:r w:rsidRPr="00A40CC9">
        <w:rPr>
          <w:rFonts w:ascii="Times New Roman" w:hAnsi="Times New Roman" w:cs="Times New Roman"/>
          <w:noProof/>
        </w:rPr>
        <w:tab/>
        <w:t xml:space="preserve">Raleigh, V. What is happening to life expectancy in the UK? </w:t>
      </w:r>
      <w:r w:rsidRPr="00A40CC9">
        <w:rPr>
          <w:rFonts w:ascii="Times New Roman" w:hAnsi="Times New Roman" w:cs="Times New Roman"/>
          <w:i/>
          <w:iCs/>
          <w:noProof/>
        </w:rPr>
        <w:t>The King’s Fund</w:t>
      </w:r>
      <w:r w:rsidRPr="00A40CC9">
        <w:rPr>
          <w:rFonts w:ascii="Times New Roman" w:hAnsi="Times New Roman" w:cs="Times New Roman"/>
          <w:noProof/>
        </w:rPr>
        <w:t xml:space="preserve"> (2019).</w:t>
      </w:r>
    </w:p>
    <w:p w14:paraId="3A615769"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34.</w:t>
      </w:r>
      <w:r w:rsidRPr="00A40CC9">
        <w:rPr>
          <w:rFonts w:ascii="Times New Roman" w:hAnsi="Times New Roman" w:cs="Times New Roman"/>
          <w:noProof/>
        </w:rPr>
        <w:tab/>
        <w:t xml:space="preserve">Benach, J. </w:t>
      </w:r>
      <w:r w:rsidRPr="00A40CC9">
        <w:rPr>
          <w:rFonts w:ascii="Times New Roman" w:hAnsi="Times New Roman" w:cs="Times New Roman"/>
          <w:i/>
          <w:iCs/>
          <w:noProof/>
        </w:rPr>
        <w:t>et al.</w:t>
      </w:r>
      <w:r w:rsidRPr="00A40CC9">
        <w:rPr>
          <w:rFonts w:ascii="Times New Roman" w:hAnsi="Times New Roman" w:cs="Times New Roman"/>
          <w:noProof/>
        </w:rPr>
        <w:t xml:space="preserve"> Precarious Employment: Understanding an Emerging Social Determinant of Health. </w:t>
      </w:r>
      <w:r w:rsidRPr="00A40CC9">
        <w:rPr>
          <w:rFonts w:ascii="Times New Roman" w:hAnsi="Times New Roman" w:cs="Times New Roman"/>
          <w:i/>
          <w:iCs/>
          <w:noProof/>
        </w:rPr>
        <w:t>Annu. Rev. Public Health</w:t>
      </w:r>
      <w:r w:rsidRPr="00A40CC9">
        <w:rPr>
          <w:rFonts w:ascii="Times New Roman" w:hAnsi="Times New Roman" w:cs="Times New Roman"/>
          <w:noProof/>
        </w:rPr>
        <w:t xml:space="preserve"> </w:t>
      </w:r>
      <w:r w:rsidRPr="00A40CC9">
        <w:rPr>
          <w:rFonts w:ascii="Times New Roman" w:hAnsi="Times New Roman" w:cs="Times New Roman"/>
          <w:b/>
          <w:bCs/>
          <w:noProof/>
        </w:rPr>
        <w:t>35</w:t>
      </w:r>
      <w:r w:rsidRPr="00A40CC9">
        <w:rPr>
          <w:rFonts w:ascii="Times New Roman" w:hAnsi="Times New Roman" w:cs="Times New Roman"/>
          <w:noProof/>
        </w:rPr>
        <w:t>, 229–253 (2014).</w:t>
      </w:r>
    </w:p>
    <w:p w14:paraId="43631BB4"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35.</w:t>
      </w:r>
      <w:r w:rsidRPr="00A40CC9">
        <w:rPr>
          <w:rFonts w:ascii="Times New Roman" w:hAnsi="Times New Roman" w:cs="Times New Roman"/>
          <w:noProof/>
        </w:rPr>
        <w:tab/>
        <w:t xml:space="preserve">Copeland, A. </w:t>
      </w:r>
      <w:r w:rsidRPr="00A40CC9">
        <w:rPr>
          <w:rFonts w:ascii="Times New Roman" w:hAnsi="Times New Roman" w:cs="Times New Roman"/>
          <w:i/>
          <w:iCs/>
          <w:noProof/>
        </w:rPr>
        <w:t>et al.</w:t>
      </w:r>
      <w:r w:rsidRPr="00A40CC9">
        <w:rPr>
          <w:rFonts w:ascii="Times New Roman" w:hAnsi="Times New Roman" w:cs="Times New Roman"/>
          <w:noProof/>
        </w:rPr>
        <w:t xml:space="preserve"> All in It Together? the Effects of Recession on Population Health and Health Inequalities in England and Sweden, 1991-2010. </w:t>
      </w:r>
      <w:r w:rsidRPr="00A40CC9">
        <w:rPr>
          <w:rFonts w:ascii="Times New Roman" w:hAnsi="Times New Roman" w:cs="Times New Roman"/>
          <w:i/>
          <w:iCs/>
          <w:noProof/>
        </w:rPr>
        <w:t>Int. J. Health Serv.</w:t>
      </w:r>
      <w:r w:rsidRPr="00A40CC9">
        <w:rPr>
          <w:rFonts w:ascii="Times New Roman" w:hAnsi="Times New Roman" w:cs="Times New Roman"/>
          <w:noProof/>
        </w:rPr>
        <w:t xml:space="preserve"> </w:t>
      </w:r>
      <w:r w:rsidRPr="00A40CC9">
        <w:rPr>
          <w:rFonts w:ascii="Times New Roman" w:hAnsi="Times New Roman" w:cs="Times New Roman"/>
          <w:b/>
          <w:bCs/>
          <w:noProof/>
        </w:rPr>
        <w:t>45</w:t>
      </w:r>
      <w:r w:rsidRPr="00A40CC9">
        <w:rPr>
          <w:rFonts w:ascii="Times New Roman" w:hAnsi="Times New Roman" w:cs="Times New Roman"/>
          <w:noProof/>
        </w:rPr>
        <w:t>, 3–</w:t>
      </w:r>
      <w:r w:rsidRPr="00A40CC9">
        <w:rPr>
          <w:rFonts w:ascii="Times New Roman" w:hAnsi="Times New Roman" w:cs="Times New Roman"/>
          <w:noProof/>
        </w:rPr>
        <w:lastRenderedPageBreak/>
        <w:t>24 (2015).</w:t>
      </w:r>
    </w:p>
    <w:p w14:paraId="4C2AA9F2"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36.</w:t>
      </w:r>
      <w:r w:rsidRPr="00A40CC9">
        <w:rPr>
          <w:rFonts w:ascii="Times New Roman" w:hAnsi="Times New Roman" w:cs="Times New Roman"/>
          <w:noProof/>
        </w:rPr>
        <w:tab/>
        <w:t xml:space="preserve">Curtis, S. </w:t>
      </w:r>
      <w:r w:rsidRPr="00A40CC9">
        <w:rPr>
          <w:rFonts w:ascii="Times New Roman" w:hAnsi="Times New Roman" w:cs="Times New Roman"/>
          <w:i/>
          <w:iCs/>
          <w:noProof/>
        </w:rPr>
        <w:t>et al.</w:t>
      </w:r>
      <w:r w:rsidRPr="00A40CC9">
        <w:rPr>
          <w:rFonts w:ascii="Times New Roman" w:hAnsi="Times New Roman" w:cs="Times New Roman"/>
          <w:noProof/>
        </w:rPr>
        <w:t xml:space="preserve"> Changing labour market conditions during the ‘great recession’ and mental health in Scotland 2007–2011: an example using the Scottish Longitudinal Study and data for local areas in Scotland. </w:t>
      </w:r>
      <w:r w:rsidRPr="00A40CC9">
        <w:rPr>
          <w:rFonts w:ascii="Times New Roman" w:hAnsi="Times New Roman" w:cs="Times New Roman"/>
          <w:i/>
          <w:iCs/>
          <w:noProof/>
        </w:rPr>
        <w:t>Soc. Sci. Med.</w:t>
      </w:r>
      <w:r w:rsidRPr="00A40CC9">
        <w:rPr>
          <w:rFonts w:ascii="Times New Roman" w:hAnsi="Times New Roman" w:cs="Times New Roman"/>
          <w:noProof/>
        </w:rPr>
        <w:t xml:space="preserve"> </w:t>
      </w:r>
      <w:r w:rsidRPr="00A40CC9">
        <w:rPr>
          <w:rFonts w:ascii="Times New Roman" w:hAnsi="Times New Roman" w:cs="Times New Roman"/>
          <w:b/>
          <w:bCs/>
          <w:noProof/>
        </w:rPr>
        <w:t>227</w:t>
      </w:r>
      <w:r w:rsidRPr="00A40CC9">
        <w:rPr>
          <w:rFonts w:ascii="Times New Roman" w:hAnsi="Times New Roman" w:cs="Times New Roman"/>
          <w:noProof/>
        </w:rPr>
        <w:t>, 1–9 (2019).</w:t>
      </w:r>
    </w:p>
    <w:p w14:paraId="1BC695CA"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37.</w:t>
      </w:r>
      <w:r w:rsidRPr="00A40CC9">
        <w:rPr>
          <w:rFonts w:ascii="Times New Roman" w:hAnsi="Times New Roman" w:cs="Times New Roman"/>
          <w:noProof/>
        </w:rPr>
        <w:tab/>
        <w:t xml:space="preserve">Minton, J., Fletcher, E., Ramsay, J., Little, K. &amp; McCartney, G. How bad are life expectancy trends across the UK, and what would it take to get back to previous trends? </w:t>
      </w:r>
      <w:r w:rsidRPr="00A40CC9">
        <w:rPr>
          <w:rFonts w:ascii="Times New Roman" w:hAnsi="Times New Roman" w:cs="Times New Roman"/>
          <w:i/>
          <w:iCs/>
          <w:noProof/>
        </w:rPr>
        <w:t>J. Epidemiol. Community Health</w:t>
      </w:r>
      <w:r w:rsidRPr="00A40CC9">
        <w:rPr>
          <w:rFonts w:ascii="Times New Roman" w:hAnsi="Times New Roman" w:cs="Times New Roman"/>
          <w:noProof/>
        </w:rPr>
        <w:t xml:space="preserve"> 1–6 (2020). doi:10.1136/jech-2020-213870</w:t>
      </w:r>
    </w:p>
    <w:p w14:paraId="2C6D16F0"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38.</w:t>
      </w:r>
      <w:r w:rsidRPr="00A40CC9">
        <w:rPr>
          <w:rFonts w:ascii="Times New Roman" w:hAnsi="Times New Roman" w:cs="Times New Roman"/>
          <w:noProof/>
        </w:rPr>
        <w:tab/>
        <w:t xml:space="preserve">Barr, B., Higgerson, J. &amp; Whitehead, M. Investigating the impact of the English health inequalities strategy: Time trend analysis. </w:t>
      </w:r>
      <w:r w:rsidRPr="00A40CC9">
        <w:rPr>
          <w:rFonts w:ascii="Times New Roman" w:hAnsi="Times New Roman" w:cs="Times New Roman"/>
          <w:i/>
          <w:iCs/>
          <w:noProof/>
        </w:rPr>
        <w:t>BMJ</w:t>
      </w:r>
      <w:r w:rsidRPr="00A40CC9">
        <w:rPr>
          <w:rFonts w:ascii="Times New Roman" w:hAnsi="Times New Roman" w:cs="Times New Roman"/>
          <w:noProof/>
        </w:rPr>
        <w:t xml:space="preserve"> </w:t>
      </w:r>
      <w:r w:rsidRPr="00A40CC9">
        <w:rPr>
          <w:rFonts w:ascii="Times New Roman" w:hAnsi="Times New Roman" w:cs="Times New Roman"/>
          <w:b/>
          <w:bCs/>
          <w:noProof/>
        </w:rPr>
        <w:t>358</w:t>
      </w:r>
      <w:r w:rsidRPr="00A40CC9">
        <w:rPr>
          <w:rFonts w:ascii="Times New Roman" w:hAnsi="Times New Roman" w:cs="Times New Roman"/>
          <w:noProof/>
        </w:rPr>
        <w:t>, 1–8 (2017).</w:t>
      </w:r>
    </w:p>
    <w:p w14:paraId="7015C3A3"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39.</w:t>
      </w:r>
      <w:r w:rsidRPr="00A40CC9">
        <w:rPr>
          <w:rFonts w:ascii="Times New Roman" w:hAnsi="Times New Roman" w:cs="Times New Roman"/>
          <w:noProof/>
        </w:rPr>
        <w:tab/>
        <w:t xml:space="preserve">Simpson, L., Wilson, T. &amp; Shalley, F. The Shelf Life of Official Sub-National Population Forecasts in England. </w:t>
      </w:r>
      <w:r w:rsidRPr="00A40CC9">
        <w:rPr>
          <w:rFonts w:ascii="Times New Roman" w:hAnsi="Times New Roman" w:cs="Times New Roman"/>
          <w:i/>
          <w:iCs/>
          <w:noProof/>
        </w:rPr>
        <w:t>Appl. Spat. Anal. Policy</w:t>
      </w:r>
      <w:r w:rsidRPr="00A40CC9">
        <w:rPr>
          <w:rFonts w:ascii="Times New Roman" w:hAnsi="Times New Roman" w:cs="Times New Roman"/>
          <w:noProof/>
        </w:rPr>
        <w:t xml:space="preserve"> (2019). doi:10.1007/s12061-019-09325-3</w:t>
      </w:r>
    </w:p>
    <w:p w14:paraId="0DFF24E0"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40.</w:t>
      </w:r>
      <w:r w:rsidRPr="00A40CC9">
        <w:rPr>
          <w:rFonts w:ascii="Times New Roman" w:hAnsi="Times New Roman" w:cs="Times New Roman"/>
          <w:noProof/>
        </w:rPr>
        <w:tab/>
        <w:t xml:space="preserve">Shaw, C. Fifty years of United Kingdom national population projections. </w:t>
      </w:r>
      <w:r w:rsidRPr="00A40CC9">
        <w:rPr>
          <w:rFonts w:ascii="Times New Roman" w:hAnsi="Times New Roman" w:cs="Times New Roman"/>
          <w:i/>
          <w:iCs/>
          <w:noProof/>
        </w:rPr>
        <w:t>Popul. Trends</w:t>
      </w:r>
      <w:r w:rsidRPr="00A40CC9">
        <w:rPr>
          <w:rFonts w:ascii="Times New Roman" w:hAnsi="Times New Roman" w:cs="Times New Roman"/>
          <w:noProof/>
        </w:rPr>
        <w:t xml:space="preserve"> </w:t>
      </w:r>
      <w:r w:rsidRPr="00A40CC9">
        <w:rPr>
          <w:rFonts w:ascii="Times New Roman" w:hAnsi="Times New Roman" w:cs="Times New Roman"/>
          <w:b/>
          <w:bCs/>
          <w:noProof/>
        </w:rPr>
        <w:t>128</w:t>
      </w:r>
      <w:r w:rsidRPr="00A40CC9">
        <w:rPr>
          <w:rFonts w:ascii="Times New Roman" w:hAnsi="Times New Roman" w:cs="Times New Roman"/>
          <w:noProof/>
        </w:rPr>
        <w:t>, 8–23 (2007).</w:t>
      </w:r>
    </w:p>
    <w:p w14:paraId="10366524"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41.</w:t>
      </w:r>
      <w:r w:rsidRPr="00A40CC9">
        <w:rPr>
          <w:rFonts w:ascii="Times New Roman" w:hAnsi="Times New Roman" w:cs="Times New Roman"/>
          <w:noProof/>
        </w:rPr>
        <w:tab/>
        <w:t xml:space="preserve">Leon, D. A., Jdanov, D. A. &amp; Shkolnikov, V. M. Trends in life expectancy and age-specific mortality in England and Wales, 1970–2016, in comparison with a set of 22 high-income countries: an analysis of vital statistics data. </w:t>
      </w:r>
      <w:r w:rsidRPr="00A40CC9">
        <w:rPr>
          <w:rFonts w:ascii="Times New Roman" w:hAnsi="Times New Roman" w:cs="Times New Roman"/>
          <w:i/>
          <w:iCs/>
          <w:noProof/>
        </w:rPr>
        <w:t>Lancet Public Heal.</w:t>
      </w:r>
      <w:r w:rsidRPr="00A40CC9">
        <w:rPr>
          <w:rFonts w:ascii="Times New Roman" w:hAnsi="Times New Roman" w:cs="Times New Roman"/>
          <w:noProof/>
        </w:rPr>
        <w:t xml:space="preserve"> </w:t>
      </w:r>
      <w:r w:rsidRPr="00A40CC9">
        <w:rPr>
          <w:rFonts w:ascii="Times New Roman" w:hAnsi="Times New Roman" w:cs="Times New Roman"/>
          <w:b/>
          <w:bCs/>
          <w:noProof/>
        </w:rPr>
        <w:t>4</w:t>
      </w:r>
      <w:r w:rsidRPr="00A40CC9">
        <w:rPr>
          <w:rFonts w:ascii="Times New Roman" w:hAnsi="Times New Roman" w:cs="Times New Roman"/>
          <w:noProof/>
        </w:rPr>
        <w:t>, e575–e582 (2019).</w:t>
      </w:r>
    </w:p>
    <w:p w14:paraId="11D2DFA9" w14:textId="77777777" w:rsidR="00A40CC9" w:rsidRPr="00A40CC9" w:rsidRDefault="00A40CC9" w:rsidP="00A40CC9">
      <w:pPr>
        <w:widowControl w:val="0"/>
        <w:autoSpaceDE w:val="0"/>
        <w:autoSpaceDN w:val="0"/>
        <w:adjustRightInd w:val="0"/>
        <w:spacing w:after="160"/>
        <w:ind w:left="640" w:hanging="640"/>
        <w:rPr>
          <w:rFonts w:ascii="Times New Roman" w:hAnsi="Times New Roman" w:cs="Times New Roman"/>
          <w:noProof/>
        </w:rPr>
      </w:pPr>
      <w:r w:rsidRPr="00A40CC9">
        <w:rPr>
          <w:rFonts w:ascii="Times New Roman" w:hAnsi="Times New Roman" w:cs="Times New Roman"/>
          <w:noProof/>
        </w:rPr>
        <w:t>42.</w:t>
      </w:r>
      <w:r w:rsidRPr="00A40CC9">
        <w:rPr>
          <w:rFonts w:ascii="Times New Roman" w:hAnsi="Times New Roman" w:cs="Times New Roman"/>
          <w:noProof/>
        </w:rPr>
        <w:tab/>
        <w:t xml:space="preserve">Wearden, G. Bank of England warns UK faces historic recession; US jobless claims hit 3.1m - business live. </w:t>
      </w:r>
      <w:r w:rsidRPr="00A40CC9">
        <w:rPr>
          <w:rFonts w:ascii="Times New Roman" w:hAnsi="Times New Roman" w:cs="Times New Roman"/>
          <w:i/>
          <w:iCs/>
          <w:noProof/>
        </w:rPr>
        <w:t>The Guardian</w:t>
      </w:r>
      <w:r w:rsidRPr="00A40CC9">
        <w:rPr>
          <w:rFonts w:ascii="Times New Roman" w:hAnsi="Times New Roman" w:cs="Times New Roman"/>
          <w:noProof/>
        </w:rPr>
        <w:t xml:space="preserve"> (2020).</w:t>
      </w:r>
    </w:p>
    <w:p w14:paraId="7C12C031" w14:textId="61DB181B" w:rsidR="00691F7D" w:rsidRPr="00FF05B2" w:rsidRDefault="00691F7D" w:rsidP="00A40CC9">
      <w:pPr>
        <w:widowControl w:val="0"/>
        <w:autoSpaceDE w:val="0"/>
        <w:autoSpaceDN w:val="0"/>
        <w:adjustRightInd w:val="0"/>
        <w:spacing w:after="160"/>
        <w:ind w:left="640" w:hanging="640"/>
        <w:rPr>
          <w:rFonts w:ascii="Times New Roman" w:hAnsi="Times New Roman" w:cs="Times New Roman"/>
          <w:color w:val="000000" w:themeColor="text1"/>
        </w:rPr>
      </w:pPr>
      <w:r w:rsidRPr="00FF05B2">
        <w:rPr>
          <w:rFonts w:ascii="Times New Roman" w:hAnsi="Times New Roman" w:cs="Times New Roman"/>
          <w:color w:val="000000" w:themeColor="text1"/>
        </w:rPr>
        <w:fldChar w:fldCharType="end"/>
      </w:r>
    </w:p>
    <w:p w14:paraId="76640B90" w14:textId="77777777" w:rsidR="00691F7D" w:rsidRPr="00FF05B2" w:rsidRDefault="00691F7D" w:rsidP="00691F7D">
      <w:pPr>
        <w:spacing w:after="160" w:line="276" w:lineRule="auto"/>
        <w:jc w:val="both"/>
        <w:rPr>
          <w:rFonts w:ascii="Times New Roman" w:hAnsi="Times New Roman" w:cs="Times New Roman"/>
          <w:color w:val="000000" w:themeColor="text1"/>
        </w:rPr>
      </w:pPr>
    </w:p>
    <w:p w14:paraId="771C8593" w14:textId="77777777" w:rsidR="00691F7D" w:rsidRPr="00FF05B2" w:rsidRDefault="00691F7D" w:rsidP="00691F7D">
      <w:pPr>
        <w:rPr>
          <w:rFonts w:ascii="Times New Roman" w:hAnsi="Times New Roman" w:cs="Times New Roman"/>
          <w:color w:val="000000" w:themeColor="text1"/>
        </w:rPr>
      </w:pPr>
      <w:r w:rsidRPr="00FF05B2">
        <w:rPr>
          <w:rFonts w:ascii="Times New Roman" w:hAnsi="Times New Roman" w:cs="Times New Roman"/>
          <w:color w:val="000000" w:themeColor="text1"/>
        </w:rPr>
        <w:br w:type="page"/>
      </w:r>
    </w:p>
    <w:p w14:paraId="7D8F9400" w14:textId="77777777" w:rsidR="00ED007A" w:rsidRPr="00FF05B2" w:rsidRDefault="00ED007A">
      <w:pPr>
        <w:rPr>
          <w:rFonts w:ascii="Times New Roman" w:hAnsi="Times New Roman" w:cs="Times New Roman"/>
          <w:b/>
          <w:bCs/>
        </w:rPr>
      </w:pPr>
    </w:p>
    <w:p w14:paraId="40B6C0FF" w14:textId="77777777" w:rsidR="00FF05B2" w:rsidRPr="00FF05B2" w:rsidRDefault="00FF05B2">
      <w:pPr>
        <w:rPr>
          <w:rFonts w:ascii="Times New Roman" w:hAnsi="Times New Roman" w:cs="Times New Roman"/>
          <w:b/>
          <w:bCs/>
        </w:rPr>
      </w:pPr>
    </w:p>
    <w:sectPr w:rsidR="00FF05B2" w:rsidRPr="00FF05B2" w:rsidSect="00F008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7A"/>
    <w:rsid w:val="00081254"/>
    <w:rsid w:val="000D0D1C"/>
    <w:rsid w:val="00177001"/>
    <w:rsid w:val="001B77D8"/>
    <w:rsid w:val="00284BCC"/>
    <w:rsid w:val="002C49CD"/>
    <w:rsid w:val="00412EAC"/>
    <w:rsid w:val="00496A15"/>
    <w:rsid w:val="004E187C"/>
    <w:rsid w:val="005C4926"/>
    <w:rsid w:val="006270E6"/>
    <w:rsid w:val="00691F7D"/>
    <w:rsid w:val="00731B8D"/>
    <w:rsid w:val="007B6520"/>
    <w:rsid w:val="0089193C"/>
    <w:rsid w:val="00920B0E"/>
    <w:rsid w:val="00965F83"/>
    <w:rsid w:val="009C16FA"/>
    <w:rsid w:val="00A40CC9"/>
    <w:rsid w:val="00A56D2B"/>
    <w:rsid w:val="00AC0416"/>
    <w:rsid w:val="00C049B6"/>
    <w:rsid w:val="00C139A3"/>
    <w:rsid w:val="00C15098"/>
    <w:rsid w:val="00C9274A"/>
    <w:rsid w:val="00D317C0"/>
    <w:rsid w:val="00ED007A"/>
    <w:rsid w:val="00F008DE"/>
    <w:rsid w:val="00F04DE8"/>
    <w:rsid w:val="00F540DC"/>
    <w:rsid w:val="00FE7950"/>
    <w:rsid w:val="00FF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72E76"/>
  <w14:defaultImageDpi w14:val="32767"/>
  <w15:chartTrackingRefBased/>
  <w15:docId w15:val="{B154B66E-2C52-A84D-B36A-4850BD9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07A"/>
    <w:rPr>
      <w:color w:val="0563C1" w:themeColor="hyperlink"/>
      <w:u w:val="single"/>
    </w:rPr>
  </w:style>
  <w:style w:type="character" w:styleId="UnresolvedMention">
    <w:name w:val="Unresolved Mention"/>
    <w:basedOn w:val="DefaultParagraphFont"/>
    <w:uiPriority w:val="99"/>
    <w:rsid w:val="00ED007A"/>
    <w:rPr>
      <w:color w:val="605E5C"/>
      <w:shd w:val="clear" w:color="auto" w:fill="E1DFDD"/>
    </w:rPr>
  </w:style>
  <w:style w:type="table" w:styleId="TableGrid">
    <w:name w:val="Table Grid"/>
    <w:basedOn w:val="TableNormal"/>
    <w:uiPriority w:val="39"/>
    <w:rsid w:val="00691F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1F7D"/>
    <w:pPr>
      <w:spacing w:after="200"/>
    </w:pPr>
    <w:rPr>
      <w:rFonts w:ascii="Times New Roman" w:eastAsia="Times New Roman" w:hAnsi="Times New Roman" w:cs="Times New Roman"/>
      <w:i/>
      <w:iCs/>
      <w:color w:val="44546A" w:themeColor="text2"/>
      <w:sz w:val="18"/>
      <w:szCs w:val="18"/>
      <w:lang w:eastAsia="en-GB"/>
    </w:rPr>
  </w:style>
  <w:style w:type="paragraph" w:styleId="BalloonText">
    <w:name w:val="Balloon Text"/>
    <w:basedOn w:val="Normal"/>
    <w:link w:val="BalloonTextChar"/>
    <w:uiPriority w:val="99"/>
    <w:semiHidden/>
    <w:unhideWhenUsed/>
    <w:rsid w:val="00496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A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darlington-pollock@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FDC7-DD92-C843-B534-4D93E23E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20884</Words>
  <Characters>119040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Pollock</dc:creator>
  <cp:keywords/>
  <dc:description/>
  <cp:lastModifiedBy>Fran Pollock</cp:lastModifiedBy>
  <cp:revision>6</cp:revision>
  <dcterms:created xsi:type="dcterms:W3CDTF">2020-09-03T14:15:00Z</dcterms:created>
  <dcterms:modified xsi:type="dcterms:W3CDTF">2020-09-03T15:30:00Z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33b32553-91b9-38bd-8c52-e5aaa234d78b</vt:lpwstr>
  </property>
</Properties>
</file>