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7EC56" w14:textId="2B318CD9" w:rsidR="008A45F0" w:rsidRPr="00611F40" w:rsidRDefault="001F138C" w:rsidP="001C0151">
      <w:pPr>
        <w:suppressAutoHyphens/>
        <w:spacing w:line="360" w:lineRule="auto"/>
        <w:ind w:firstLine="709"/>
        <w:jc w:val="center"/>
        <w:rPr>
          <w:b/>
          <w:bCs/>
          <w:sz w:val="28"/>
          <w:lang w:val="en-US"/>
        </w:rPr>
      </w:pPr>
      <w:r w:rsidRPr="00611F40">
        <w:rPr>
          <w:b/>
          <w:bCs/>
          <w:sz w:val="28"/>
          <w:lang w:val="en-US"/>
        </w:rPr>
        <w:t xml:space="preserve">Heteropoly </w:t>
      </w:r>
      <w:r w:rsidR="00423B67" w:rsidRPr="00611F40">
        <w:rPr>
          <w:b/>
          <w:bCs/>
          <w:sz w:val="28"/>
          <w:lang w:val="en-US"/>
        </w:rPr>
        <w:t>acid</w:t>
      </w:r>
      <w:r w:rsidRPr="00611F40">
        <w:rPr>
          <w:b/>
          <w:bCs/>
          <w:sz w:val="28"/>
          <w:lang w:val="en-US"/>
        </w:rPr>
        <w:t xml:space="preserve"> catalysts in </w:t>
      </w:r>
      <w:proofErr w:type="spellStart"/>
      <w:r w:rsidRPr="00611F40">
        <w:rPr>
          <w:b/>
          <w:bCs/>
          <w:sz w:val="28"/>
          <w:lang w:val="en-US"/>
        </w:rPr>
        <w:t>Prins</w:t>
      </w:r>
      <w:proofErr w:type="spellEnd"/>
      <w:r w:rsidRPr="00611F40">
        <w:rPr>
          <w:b/>
          <w:bCs/>
          <w:sz w:val="28"/>
          <w:lang w:val="en-US"/>
        </w:rPr>
        <w:t xml:space="preserve"> cyclization for the synthesis of </w:t>
      </w:r>
      <w:proofErr w:type="spellStart"/>
      <w:r w:rsidRPr="00611F40">
        <w:rPr>
          <w:b/>
          <w:bCs/>
          <w:sz w:val="28"/>
          <w:lang w:val="en-US"/>
        </w:rPr>
        <w:t>Florol</w:t>
      </w:r>
      <w:proofErr w:type="spellEnd"/>
      <w:r w:rsidRPr="00611F40">
        <w:rPr>
          <w:b/>
          <w:bCs/>
          <w:sz w:val="28"/>
          <w:lang w:val="en-US"/>
        </w:rPr>
        <w:sym w:font="Symbol" w:char="F0D2"/>
      </w:r>
    </w:p>
    <w:p w14:paraId="12E25AF7" w14:textId="77777777" w:rsidR="008A45F0" w:rsidRPr="00611F40" w:rsidRDefault="003F5C83" w:rsidP="001C0151">
      <w:pPr>
        <w:pStyle w:val="BodyText"/>
        <w:spacing w:after="0" w:line="360" w:lineRule="auto"/>
        <w:ind w:firstLine="709"/>
        <w:jc w:val="center"/>
        <w:rPr>
          <w:i w:val="0"/>
          <w:lang w:val="pt-BR"/>
        </w:rPr>
      </w:pPr>
      <w:r w:rsidRPr="00611F40">
        <w:rPr>
          <w:i w:val="0"/>
          <w:lang w:val="pt-BR"/>
        </w:rPr>
        <w:t>Augusto L. P de Meireles</w:t>
      </w:r>
      <w:r w:rsidR="00615344" w:rsidRPr="00611F40">
        <w:rPr>
          <w:i w:val="0"/>
          <w:lang w:val="pt-BR"/>
        </w:rPr>
        <w:t xml:space="preserve"> </w:t>
      </w:r>
      <w:r w:rsidR="008A45F0" w:rsidRPr="00611F40">
        <w:rPr>
          <w:i w:val="0"/>
          <w:vertAlign w:val="superscript"/>
          <w:lang w:val="pt-BR"/>
        </w:rPr>
        <w:t>a</w:t>
      </w:r>
      <w:r w:rsidR="008A45F0" w:rsidRPr="00611F40">
        <w:rPr>
          <w:i w:val="0"/>
          <w:lang w:val="pt-BR"/>
        </w:rPr>
        <w:t>, Kelly A. da Silva Rocha</w:t>
      </w:r>
      <w:r w:rsidR="008A45F0" w:rsidRPr="00611F40">
        <w:rPr>
          <w:i w:val="0"/>
          <w:vertAlign w:val="superscript"/>
          <w:lang w:val="pt-BR"/>
        </w:rPr>
        <w:t xml:space="preserve"> b</w:t>
      </w:r>
      <w:r w:rsidR="008A45F0" w:rsidRPr="00611F40">
        <w:rPr>
          <w:i w:val="0"/>
          <w:lang w:val="pt-BR"/>
        </w:rPr>
        <w:t>, Elena F. Kozhevnikova</w:t>
      </w:r>
      <w:r w:rsidR="00615344" w:rsidRPr="00611F40">
        <w:rPr>
          <w:i w:val="0"/>
          <w:vertAlign w:val="superscript"/>
          <w:lang w:val="pt-BR"/>
        </w:rPr>
        <w:t xml:space="preserve"> </w:t>
      </w:r>
      <w:r w:rsidR="008A45F0" w:rsidRPr="00611F40">
        <w:rPr>
          <w:i w:val="0"/>
          <w:vertAlign w:val="superscript"/>
          <w:lang w:val="pt-BR"/>
        </w:rPr>
        <w:t>c</w:t>
      </w:r>
      <w:r w:rsidR="008A45F0" w:rsidRPr="00611F40">
        <w:rPr>
          <w:i w:val="0"/>
          <w:lang w:val="pt-BR"/>
        </w:rPr>
        <w:t>,</w:t>
      </w:r>
      <w:r w:rsidR="008A45F0" w:rsidRPr="00611F40">
        <w:rPr>
          <w:i w:val="0"/>
          <w:vertAlign w:val="superscript"/>
          <w:lang w:val="pt-BR"/>
        </w:rPr>
        <w:t xml:space="preserve"> </w:t>
      </w:r>
      <w:r w:rsidR="008A45F0" w:rsidRPr="00611F40">
        <w:rPr>
          <w:i w:val="0"/>
          <w:lang w:val="pt-BR"/>
        </w:rPr>
        <w:t>Ivan V. Kozhevnikov</w:t>
      </w:r>
      <w:r w:rsidR="00615344" w:rsidRPr="00611F40">
        <w:rPr>
          <w:i w:val="0"/>
          <w:lang w:val="pt-BR"/>
        </w:rPr>
        <w:t xml:space="preserve"> </w:t>
      </w:r>
      <w:r w:rsidR="008A45F0" w:rsidRPr="00611F40">
        <w:rPr>
          <w:i w:val="0"/>
          <w:vertAlign w:val="superscript"/>
          <w:lang w:val="pt-BR"/>
        </w:rPr>
        <w:t>c</w:t>
      </w:r>
      <w:r w:rsidR="00682801" w:rsidRPr="00611F40">
        <w:rPr>
          <w:i w:val="0"/>
          <w:lang w:val="pt-BR"/>
        </w:rPr>
        <w:t xml:space="preserve">, </w:t>
      </w:r>
      <w:r w:rsidR="008A45F0" w:rsidRPr="00611F40">
        <w:rPr>
          <w:i w:val="0"/>
          <w:lang w:val="pt-BR"/>
        </w:rPr>
        <w:t>Elena V. Gusevskaya</w:t>
      </w:r>
      <w:r w:rsidR="00682801" w:rsidRPr="00611F40">
        <w:rPr>
          <w:i w:val="0"/>
          <w:lang w:val="pt-BR"/>
        </w:rPr>
        <w:t xml:space="preserve"> </w:t>
      </w:r>
      <w:r w:rsidR="008A45F0" w:rsidRPr="00611F40">
        <w:rPr>
          <w:i w:val="0"/>
          <w:vertAlign w:val="superscript"/>
          <w:lang w:val="pt-BR"/>
        </w:rPr>
        <w:t>a,</w:t>
      </w:r>
      <w:r w:rsidR="008A45F0" w:rsidRPr="00611F40">
        <w:rPr>
          <w:i w:val="0"/>
          <w:lang w:val="pt-BR"/>
        </w:rPr>
        <w:t>*</w:t>
      </w:r>
    </w:p>
    <w:p w14:paraId="10C8604B" w14:textId="77777777" w:rsidR="008A45F0" w:rsidRPr="00611F40" w:rsidRDefault="008A45F0" w:rsidP="001C0151">
      <w:pPr>
        <w:pStyle w:val="BodyText"/>
        <w:spacing w:after="0" w:line="360" w:lineRule="auto"/>
        <w:ind w:firstLine="709"/>
        <w:jc w:val="center"/>
        <w:rPr>
          <w:lang w:val="pt-BR"/>
        </w:rPr>
      </w:pPr>
      <w:r w:rsidRPr="00611F40">
        <w:rPr>
          <w:lang w:val="pt-BR"/>
        </w:rPr>
        <w:softHyphen/>
      </w:r>
    </w:p>
    <w:p w14:paraId="7222D750" w14:textId="77777777" w:rsidR="008A45F0" w:rsidRPr="00611F40" w:rsidRDefault="008A45F0" w:rsidP="001C0151">
      <w:pPr>
        <w:pStyle w:val="BodyText"/>
        <w:spacing w:after="0" w:line="360" w:lineRule="auto"/>
        <w:ind w:firstLine="709"/>
        <w:jc w:val="center"/>
        <w:rPr>
          <w:sz w:val="20"/>
          <w:lang w:val="pt-BR"/>
        </w:rPr>
      </w:pPr>
      <w:r w:rsidRPr="00611F40">
        <w:rPr>
          <w:i w:val="0"/>
          <w:sz w:val="20"/>
          <w:vertAlign w:val="superscript"/>
          <w:lang w:val="pt-BR"/>
        </w:rPr>
        <w:t>a</w:t>
      </w:r>
      <w:r w:rsidRPr="00611F40">
        <w:rPr>
          <w:sz w:val="20"/>
          <w:lang w:val="pt-BR"/>
        </w:rPr>
        <w:t>Departamento de Química, Universidade Federal de Minas Gerais, 31270-901, Belo Horizonte, MG, Brazil</w:t>
      </w:r>
    </w:p>
    <w:p w14:paraId="3DAB0F80" w14:textId="77777777" w:rsidR="008A45F0" w:rsidRPr="00611F40" w:rsidRDefault="008A45F0" w:rsidP="001C0151">
      <w:pPr>
        <w:pStyle w:val="BodyText"/>
        <w:spacing w:after="0" w:line="360" w:lineRule="auto"/>
        <w:ind w:firstLine="709"/>
        <w:jc w:val="center"/>
        <w:rPr>
          <w:sz w:val="20"/>
          <w:lang w:val="pt-BR"/>
        </w:rPr>
      </w:pPr>
      <w:r w:rsidRPr="00611F40">
        <w:rPr>
          <w:i w:val="0"/>
          <w:sz w:val="20"/>
          <w:vertAlign w:val="superscript"/>
          <w:lang w:val="pt-BR"/>
        </w:rPr>
        <w:t>b</w:t>
      </w:r>
      <w:r w:rsidRPr="00611F40">
        <w:rPr>
          <w:sz w:val="20"/>
          <w:lang w:val="pt-BR"/>
        </w:rPr>
        <w:t>Departamento de Química, Universidade Federal de Ouro Preto, 35400-000, Ouro Preto, MG, Brazil</w:t>
      </w:r>
    </w:p>
    <w:p w14:paraId="667E69A7" w14:textId="77777777" w:rsidR="008A45F0" w:rsidRPr="00611F40" w:rsidRDefault="008A45F0" w:rsidP="001C0151">
      <w:pPr>
        <w:pStyle w:val="BodyText"/>
        <w:spacing w:after="0" w:line="360" w:lineRule="auto"/>
        <w:ind w:firstLine="709"/>
        <w:jc w:val="center"/>
        <w:rPr>
          <w:sz w:val="20"/>
        </w:rPr>
      </w:pPr>
      <w:r w:rsidRPr="00611F40">
        <w:rPr>
          <w:sz w:val="20"/>
          <w:vertAlign w:val="superscript"/>
          <w:lang w:val="en-GB"/>
        </w:rPr>
        <w:t>c</w:t>
      </w:r>
      <w:r w:rsidRPr="00611F40">
        <w:rPr>
          <w:sz w:val="20"/>
        </w:rPr>
        <w:t>Department of Chemistry, University of Liverpool, Liverpool L69 7ZD, UK</w:t>
      </w:r>
    </w:p>
    <w:p w14:paraId="1AA828CD" w14:textId="77777777" w:rsidR="008A45F0" w:rsidRPr="00611F40" w:rsidRDefault="008A45F0" w:rsidP="001C0151">
      <w:pPr>
        <w:spacing w:line="360" w:lineRule="auto"/>
        <w:ind w:firstLine="709"/>
        <w:rPr>
          <w:color w:val="2E74B5" w:themeColor="accent1" w:themeShade="BF"/>
          <w:sz w:val="20"/>
          <w:szCs w:val="20"/>
          <w:lang w:val="en-US"/>
        </w:rPr>
      </w:pPr>
    </w:p>
    <w:p w14:paraId="403200FC" w14:textId="77777777" w:rsidR="004D2331" w:rsidRPr="00611F40" w:rsidRDefault="004D2331" w:rsidP="001C0151">
      <w:pPr>
        <w:pStyle w:val="BodyText"/>
        <w:spacing w:after="0" w:line="360" w:lineRule="auto"/>
        <w:ind w:firstLine="709"/>
        <w:rPr>
          <w:b/>
          <w:i w:val="0"/>
          <w:color w:val="2E74B5" w:themeColor="accent1" w:themeShade="BF"/>
          <w:szCs w:val="24"/>
        </w:rPr>
      </w:pPr>
    </w:p>
    <w:p w14:paraId="595CAC72" w14:textId="77777777" w:rsidR="00472C91" w:rsidRPr="00611F40" w:rsidRDefault="008A45F0" w:rsidP="0005567A">
      <w:pPr>
        <w:pStyle w:val="BodyText"/>
        <w:spacing w:after="0" w:line="360" w:lineRule="auto"/>
        <w:rPr>
          <w:b/>
          <w:i w:val="0"/>
          <w:color w:val="2E74B5" w:themeColor="accent1" w:themeShade="BF"/>
          <w:szCs w:val="24"/>
        </w:rPr>
      </w:pPr>
      <w:r w:rsidRPr="00611F40">
        <w:rPr>
          <w:b/>
          <w:i w:val="0"/>
          <w:szCs w:val="24"/>
        </w:rPr>
        <w:t>Abstract</w:t>
      </w:r>
      <w:r w:rsidR="00F945E7" w:rsidRPr="00611F40">
        <w:rPr>
          <w:b/>
          <w:i w:val="0"/>
          <w:szCs w:val="24"/>
        </w:rPr>
        <w:t xml:space="preserve"> </w:t>
      </w:r>
    </w:p>
    <w:p w14:paraId="535076A4" w14:textId="77777777" w:rsidR="00A31A85" w:rsidRPr="00611F40" w:rsidRDefault="00A31A85" w:rsidP="001C0151">
      <w:pPr>
        <w:pStyle w:val="BodyText"/>
        <w:spacing w:after="0" w:line="360" w:lineRule="auto"/>
        <w:ind w:firstLine="709"/>
        <w:rPr>
          <w:b/>
          <w:i w:val="0"/>
          <w:color w:val="2E74B5" w:themeColor="accent1" w:themeShade="BF"/>
          <w:szCs w:val="24"/>
        </w:rPr>
      </w:pPr>
    </w:p>
    <w:p w14:paraId="63759F4A" w14:textId="43517013" w:rsidR="004529E0" w:rsidRPr="00611F40" w:rsidRDefault="00B663C2" w:rsidP="00B663C2">
      <w:pPr>
        <w:pStyle w:val="BodyText"/>
        <w:spacing w:after="0" w:line="360" w:lineRule="auto"/>
        <w:ind w:firstLine="709"/>
        <w:rPr>
          <w:i w:val="0"/>
          <w:szCs w:val="24"/>
        </w:rPr>
      </w:pPr>
      <w:r w:rsidRPr="00611F40">
        <w:rPr>
          <w:i w:val="0"/>
          <w:szCs w:val="24"/>
          <w:lang w:val="en-HK"/>
        </w:rPr>
        <w:t>H</w:t>
      </w:r>
      <w:r w:rsidRPr="00611F40">
        <w:rPr>
          <w:i w:val="0"/>
          <w:szCs w:val="24"/>
          <w:vertAlign w:val="subscript"/>
          <w:lang w:val="en-HK"/>
        </w:rPr>
        <w:t>3</w:t>
      </w:r>
      <w:r w:rsidRPr="00611F40">
        <w:rPr>
          <w:i w:val="0"/>
          <w:szCs w:val="24"/>
          <w:lang w:val="en-HK"/>
        </w:rPr>
        <w:t>PW</w:t>
      </w:r>
      <w:r w:rsidRPr="00611F40">
        <w:rPr>
          <w:i w:val="0"/>
          <w:szCs w:val="24"/>
          <w:vertAlign w:val="subscript"/>
          <w:lang w:val="en-HK"/>
        </w:rPr>
        <w:t>12</w:t>
      </w:r>
      <w:r w:rsidRPr="00611F40">
        <w:rPr>
          <w:i w:val="0"/>
          <w:szCs w:val="24"/>
          <w:lang w:val="en-HK"/>
        </w:rPr>
        <w:t>O</w:t>
      </w:r>
      <w:r w:rsidRPr="00611F40">
        <w:rPr>
          <w:i w:val="0"/>
          <w:szCs w:val="24"/>
          <w:vertAlign w:val="subscript"/>
          <w:lang w:val="en-HK"/>
        </w:rPr>
        <w:t xml:space="preserve">40 </w:t>
      </w:r>
      <w:r w:rsidR="00102EB2" w:rsidRPr="00611F40">
        <w:rPr>
          <w:i w:val="0"/>
          <w:szCs w:val="24"/>
          <w:lang w:val="en-HK"/>
        </w:rPr>
        <w:t xml:space="preserve">heteropoly </w:t>
      </w:r>
      <w:r w:rsidR="00360F6E" w:rsidRPr="00611F40">
        <w:rPr>
          <w:i w:val="0"/>
          <w:szCs w:val="24"/>
        </w:rPr>
        <w:t>acid supported on SiO</w:t>
      </w:r>
      <w:r w:rsidR="00360F6E" w:rsidRPr="00611F40">
        <w:rPr>
          <w:i w:val="0"/>
          <w:szCs w:val="24"/>
          <w:vertAlign w:val="subscript"/>
        </w:rPr>
        <w:t>2</w:t>
      </w:r>
      <w:r w:rsidR="00360F6E" w:rsidRPr="00611F40">
        <w:rPr>
          <w:i w:val="0"/>
          <w:szCs w:val="24"/>
        </w:rPr>
        <w:t xml:space="preserve"> and </w:t>
      </w:r>
      <w:proofErr w:type="gramStart"/>
      <w:r w:rsidR="00360F6E" w:rsidRPr="00611F40">
        <w:rPr>
          <w:i w:val="0"/>
          <w:szCs w:val="24"/>
        </w:rPr>
        <w:t xml:space="preserve">its </w:t>
      </w:r>
      <w:r w:rsidR="00F16B62" w:rsidRPr="00611F40">
        <w:rPr>
          <w:i w:val="0"/>
          <w:szCs w:val="24"/>
        </w:rPr>
        <w:t xml:space="preserve"> bulk</w:t>
      </w:r>
      <w:proofErr w:type="gramEnd"/>
      <w:r w:rsidR="00F16B62" w:rsidRPr="00611F40">
        <w:rPr>
          <w:i w:val="0"/>
          <w:szCs w:val="24"/>
        </w:rPr>
        <w:t xml:space="preserve"> </w:t>
      </w:r>
      <w:r w:rsidR="00360F6E" w:rsidRPr="00611F40">
        <w:rPr>
          <w:i w:val="0"/>
          <w:szCs w:val="24"/>
        </w:rPr>
        <w:t>acidic cesium salt Cs</w:t>
      </w:r>
      <w:r w:rsidR="00360F6E" w:rsidRPr="00611F40">
        <w:rPr>
          <w:i w:val="0"/>
          <w:szCs w:val="24"/>
          <w:vertAlign w:val="subscript"/>
        </w:rPr>
        <w:t>2.5</w:t>
      </w:r>
      <w:r w:rsidR="00360F6E" w:rsidRPr="00611F40">
        <w:rPr>
          <w:i w:val="0"/>
          <w:szCs w:val="24"/>
        </w:rPr>
        <w:t>H</w:t>
      </w:r>
      <w:r w:rsidR="00360F6E" w:rsidRPr="00611F40">
        <w:rPr>
          <w:i w:val="0"/>
          <w:szCs w:val="24"/>
          <w:vertAlign w:val="subscript"/>
        </w:rPr>
        <w:t>0.5</w:t>
      </w:r>
      <w:r w:rsidR="00360F6E" w:rsidRPr="00611F40">
        <w:rPr>
          <w:i w:val="0"/>
          <w:szCs w:val="24"/>
        </w:rPr>
        <w:t>PW</w:t>
      </w:r>
      <w:r w:rsidR="00360F6E" w:rsidRPr="00611F40">
        <w:rPr>
          <w:i w:val="0"/>
          <w:szCs w:val="24"/>
          <w:vertAlign w:val="subscript"/>
        </w:rPr>
        <w:t>12</w:t>
      </w:r>
      <w:r w:rsidR="00360F6E" w:rsidRPr="00611F40">
        <w:rPr>
          <w:i w:val="0"/>
          <w:szCs w:val="24"/>
        </w:rPr>
        <w:t>O</w:t>
      </w:r>
      <w:r w:rsidR="00360F6E" w:rsidRPr="00611F40">
        <w:rPr>
          <w:i w:val="0"/>
          <w:szCs w:val="24"/>
          <w:vertAlign w:val="subscript"/>
        </w:rPr>
        <w:t>40</w:t>
      </w:r>
      <w:r w:rsidR="0020207F" w:rsidRPr="00611F40">
        <w:rPr>
          <w:i w:val="0"/>
          <w:szCs w:val="24"/>
        </w:rPr>
        <w:t xml:space="preserve"> </w:t>
      </w:r>
      <w:r w:rsidR="00360F6E" w:rsidRPr="00611F40">
        <w:rPr>
          <w:i w:val="0"/>
          <w:szCs w:val="24"/>
        </w:rPr>
        <w:t xml:space="preserve"> are demonstrated to be highly active and recyclable solid catalysts for </w:t>
      </w:r>
      <w:proofErr w:type="spellStart"/>
      <w:r w:rsidR="00360F6E" w:rsidRPr="00611F40">
        <w:rPr>
          <w:i w:val="0"/>
          <w:szCs w:val="24"/>
        </w:rPr>
        <w:t>for</w:t>
      </w:r>
      <w:proofErr w:type="spellEnd"/>
      <w:r w:rsidR="00360F6E" w:rsidRPr="00611F40">
        <w:rPr>
          <w:i w:val="0"/>
          <w:szCs w:val="24"/>
        </w:rPr>
        <w:t xml:space="preserve"> the clean, high-yielding synthesis of </w:t>
      </w:r>
      <w:proofErr w:type="spellStart"/>
      <w:r w:rsidR="00360F6E" w:rsidRPr="00611F40">
        <w:rPr>
          <w:i w:val="0"/>
          <w:szCs w:val="24"/>
          <w:lang w:val="en-HK"/>
        </w:rPr>
        <w:t>Florol</w:t>
      </w:r>
      <w:proofErr w:type="spellEnd"/>
      <w:r w:rsidR="00360F6E" w:rsidRPr="00611F40">
        <w:rPr>
          <w:i w:val="0"/>
          <w:szCs w:val="24"/>
          <w:vertAlign w:val="superscript"/>
          <w:lang w:val="en-HK"/>
        </w:rPr>
        <w:sym w:font="Symbol" w:char="F0D2"/>
      </w:r>
      <w:r w:rsidR="00360F6E" w:rsidRPr="00611F40">
        <w:rPr>
          <w:i w:val="0"/>
          <w:szCs w:val="24"/>
          <w:lang w:val="en-HK"/>
        </w:rPr>
        <w:t xml:space="preserve"> </w:t>
      </w:r>
      <w:r w:rsidR="00F16B62" w:rsidRPr="00611F40">
        <w:rPr>
          <w:i w:val="0"/>
          <w:szCs w:val="24"/>
          <w:lang w:val="en-HK"/>
        </w:rPr>
        <w:t xml:space="preserve">by </w:t>
      </w:r>
      <w:proofErr w:type="spellStart"/>
      <w:r w:rsidR="00F16B62" w:rsidRPr="00611F40">
        <w:rPr>
          <w:i w:val="0"/>
          <w:szCs w:val="24"/>
        </w:rPr>
        <w:t>Prins</w:t>
      </w:r>
      <w:proofErr w:type="spellEnd"/>
      <w:r w:rsidR="00F16B62" w:rsidRPr="00611F40">
        <w:rPr>
          <w:i w:val="0"/>
          <w:szCs w:val="24"/>
        </w:rPr>
        <w:t xml:space="preserve"> cyclization of</w:t>
      </w:r>
      <w:r w:rsidR="00F16B62" w:rsidRPr="00611F40">
        <w:rPr>
          <w:i w:val="0"/>
          <w:szCs w:val="24"/>
          <w:lang w:val="en-HK"/>
        </w:rPr>
        <w:t xml:space="preserve"> </w:t>
      </w:r>
      <w:proofErr w:type="spellStart"/>
      <w:r w:rsidR="00360F6E" w:rsidRPr="00611F40">
        <w:rPr>
          <w:i w:val="0"/>
          <w:szCs w:val="24"/>
        </w:rPr>
        <w:t>isoprenol</w:t>
      </w:r>
      <w:proofErr w:type="spellEnd"/>
      <w:r w:rsidR="00360F6E" w:rsidRPr="00611F40">
        <w:rPr>
          <w:i w:val="0"/>
          <w:szCs w:val="24"/>
        </w:rPr>
        <w:t xml:space="preserve"> and </w:t>
      </w:r>
      <w:proofErr w:type="spellStart"/>
      <w:r w:rsidR="00360F6E" w:rsidRPr="00611F40">
        <w:rPr>
          <w:i w:val="0"/>
          <w:szCs w:val="24"/>
        </w:rPr>
        <w:t>isovaleraldehyde</w:t>
      </w:r>
      <w:proofErr w:type="spellEnd"/>
      <w:r w:rsidR="00360F6E" w:rsidRPr="00611F40">
        <w:rPr>
          <w:i w:val="0"/>
          <w:szCs w:val="24"/>
        </w:rPr>
        <w:t xml:space="preserve">. </w:t>
      </w:r>
      <w:proofErr w:type="spellStart"/>
      <w:r w:rsidR="00360F6E" w:rsidRPr="00611F40">
        <w:rPr>
          <w:i w:val="0"/>
          <w:szCs w:val="24"/>
          <w:lang w:val="en-HK"/>
        </w:rPr>
        <w:t>Florol</w:t>
      </w:r>
      <w:proofErr w:type="spellEnd"/>
      <w:r w:rsidR="00360F6E" w:rsidRPr="00611F40">
        <w:rPr>
          <w:i w:val="0"/>
          <w:szCs w:val="24"/>
          <w:vertAlign w:val="superscript"/>
          <w:lang w:val="en-HK"/>
        </w:rPr>
        <w:sym w:font="Symbol" w:char="F0D2"/>
      </w:r>
      <w:r w:rsidR="00360F6E" w:rsidRPr="00611F40">
        <w:rPr>
          <w:i w:val="0"/>
          <w:szCs w:val="24"/>
          <w:lang w:val="en-HK"/>
        </w:rPr>
        <w:t xml:space="preserve">, a valuable floral odorant </w:t>
      </w:r>
      <w:r w:rsidR="001F5834" w:rsidRPr="00611F40">
        <w:rPr>
          <w:i w:val="0"/>
          <w:szCs w:val="24"/>
          <w:lang w:val="en-HK"/>
        </w:rPr>
        <w:t>employed</w:t>
      </w:r>
      <w:r w:rsidR="00360F6E" w:rsidRPr="00611F40">
        <w:rPr>
          <w:i w:val="0"/>
          <w:szCs w:val="24"/>
          <w:lang w:val="en-HK"/>
        </w:rPr>
        <w:t xml:space="preserve"> in a vast variety of commercial products, was </w:t>
      </w:r>
      <w:r w:rsidR="00C04FB0" w:rsidRPr="00611F40">
        <w:rPr>
          <w:i w:val="0"/>
          <w:szCs w:val="24"/>
          <w:lang w:val="en-HK"/>
        </w:rPr>
        <w:t>obtained</w:t>
      </w:r>
      <w:r w:rsidR="00360F6E" w:rsidRPr="00611F40">
        <w:rPr>
          <w:i w:val="0"/>
          <w:szCs w:val="24"/>
          <w:lang w:val="en-HK"/>
        </w:rPr>
        <w:t xml:space="preserve"> in ca. 80% yield under </w:t>
      </w:r>
      <w:r w:rsidR="00360F6E" w:rsidRPr="00611F40">
        <w:rPr>
          <w:i w:val="0"/>
          <w:szCs w:val="24"/>
        </w:rPr>
        <w:t xml:space="preserve">nearly ambient conditions. </w:t>
      </w:r>
      <w:proofErr w:type="spellStart"/>
      <w:r w:rsidR="007C411B" w:rsidRPr="00611F40">
        <w:rPr>
          <w:i w:val="0"/>
          <w:szCs w:val="24"/>
        </w:rPr>
        <w:t>D</w:t>
      </w:r>
      <w:r w:rsidR="005A3E3E" w:rsidRPr="00611F40">
        <w:rPr>
          <w:i w:val="0"/>
          <w:szCs w:val="24"/>
        </w:rPr>
        <w:t>imethylcarbonate</w:t>
      </w:r>
      <w:proofErr w:type="spellEnd"/>
      <w:r w:rsidR="005A3E3E" w:rsidRPr="00611F40">
        <w:rPr>
          <w:i w:val="0"/>
          <w:szCs w:val="24"/>
        </w:rPr>
        <w:t xml:space="preserve"> </w:t>
      </w:r>
      <w:r w:rsidR="00F16B62" w:rsidRPr="00611F40">
        <w:rPr>
          <w:i w:val="0"/>
          <w:szCs w:val="24"/>
        </w:rPr>
        <w:t xml:space="preserve">and </w:t>
      </w:r>
      <w:proofErr w:type="spellStart"/>
      <w:r w:rsidR="005A3E3E" w:rsidRPr="00611F40">
        <w:rPr>
          <w:i w:val="0"/>
          <w:szCs w:val="24"/>
        </w:rPr>
        <w:t>diethylcarbonate</w:t>
      </w:r>
      <w:proofErr w:type="spellEnd"/>
      <w:r w:rsidR="0020207F" w:rsidRPr="00611F40">
        <w:rPr>
          <w:i w:val="0"/>
          <w:szCs w:val="24"/>
        </w:rPr>
        <w:t xml:space="preserve"> used</w:t>
      </w:r>
      <w:r w:rsidR="005A3E3E" w:rsidRPr="00611F40">
        <w:rPr>
          <w:i w:val="0"/>
          <w:szCs w:val="24"/>
        </w:rPr>
        <w:t xml:space="preserve"> as green reaction media, </w:t>
      </w:r>
      <w:r w:rsidR="007C411B" w:rsidRPr="00611F40">
        <w:rPr>
          <w:i w:val="0"/>
          <w:szCs w:val="24"/>
        </w:rPr>
        <w:t xml:space="preserve">low catalyst loadings and </w:t>
      </w:r>
      <w:r w:rsidR="00F16B62" w:rsidRPr="00611F40">
        <w:rPr>
          <w:i w:val="0"/>
          <w:szCs w:val="24"/>
        </w:rPr>
        <w:t xml:space="preserve">mild reaction </w:t>
      </w:r>
      <w:r w:rsidR="001B1CE2" w:rsidRPr="00611F40">
        <w:rPr>
          <w:i w:val="0"/>
          <w:szCs w:val="24"/>
        </w:rPr>
        <w:t>conditions</w:t>
      </w:r>
      <w:r w:rsidR="005A3E3E" w:rsidRPr="00611F40">
        <w:rPr>
          <w:i w:val="0"/>
          <w:szCs w:val="24"/>
        </w:rPr>
        <w:t xml:space="preserve"> </w:t>
      </w:r>
      <w:r w:rsidR="001B1CE2" w:rsidRPr="00611F40">
        <w:rPr>
          <w:i w:val="0"/>
          <w:szCs w:val="24"/>
        </w:rPr>
        <w:t xml:space="preserve">are important </w:t>
      </w:r>
      <w:r w:rsidR="00260742" w:rsidRPr="00611F40">
        <w:rPr>
          <w:i w:val="0"/>
          <w:szCs w:val="24"/>
        </w:rPr>
        <w:t xml:space="preserve">features </w:t>
      </w:r>
      <w:r w:rsidR="00FE11C9" w:rsidRPr="00611F40">
        <w:rPr>
          <w:i w:val="0"/>
          <w:szCs w:val="24"/>
        </w:rPr>
        <w:t xml:space="preserve">that contribute </w:t>
      </w:r>
      <w:r w:rsidR="00F16B62" w:rsidRPr="00611F40">
        <w:rPr>
          <w:i w:val="0"/>
          <w:szCs w:val="24"/>
        </w:rPr>
        <w:t xml:space="preserve">to </w:t>
      </w:r>
      <w:r w:rsidR="001B1CE2" w:rsidRPr="00611F40">
        <w:rPr>
          <w:i w:val="0"/>
          <w:szCs w:val="24"/>
        </w:rPr>
        <w:t>the sustainability of th</w:t>
      </w:r>
      <w:r w:rsidR="00F16B62" w:rsidRPr="00611F40">
        <w:rPr>
          <w:i w:val="0"/>
          <w:szCs w:val="24"/>
        </w:rPr>
        <w:t>is</w:t>
      </w:r>
      <w:r w:rsidR="001B1CE2" w:rsidRPr="00611F40">
        <w:rPr>
          <w:i w:val="0"/>
          <w:szCs w:val="24"/>
        </w:rPr>
        <w:t xml:space="preserve"> </w:t>
      </w:r>
      <w:r w:rsidR="00D004C9" w:rsidRPr="00611F40">
        <w:rPr>
          <w:i w:val="0"/>
          <w:szCs w:val="24"/>
        </w:rPr>
        <w:t>method</w:t>
      </w:r>
      <w:r w:rsidR="001B1CE2" w:rsidRPr="00611F40">
        <w:rPr>
          <w:i w:val="0"/>
          <w:szCs w:val="24"/>
        </w:rPr>
        <w:t>.</w:t>
      </w:r>
    </w:p>
    <w:p w14:paraId="326CBAB1" w14:textId="77777777" w:rsidR="00A82195" w:rsidRPr="00611F40" w:rsidRDefault="00A82195" w:rsidP="001C0151">
      <w:pPr>
        <w:spacing w:line="360" w:lineRule="auto"/>
        <w:ind w:firstLine="709"/>
        <w:jc w:val="both"/>
        <w:rPr>
          <w:bCs/>
          <w:i/>
          <w:iCs/>
          <w:color w:val="2E74B5" w:themeColor="accent1" w:themeShade="BF"/>
          <w:lang w:val="en-US"/>
        </w:rPr>
      </w:pPr>
    </w:p>
    <w:p w14:paraId="1042E5DB" w14:textId="77777777" w:rsidR="00615344" w:rsidRPr="00611F40" w:rsidRDefault="00615344" w:rsidP="001C0151">
      <w:pPr>
        <w:spacing w:line="360" w:lineRule="auto"/>
        <w:ind w:firstLine="709"/>
        <w:jc w:val="both"/>
        <w:rPr>
          <w:bCs/>
          <w:i/>
          <w:iCs/>
          <w:color w:val="2E74B5" w:themeColor="accent1" w:themeShade="BF"/>
          <w:lang w:val="en-US"/>
        </w:rPr>
      </w:pPr>
    </w:p>
    <w:p w14:paraId="7178B5F5" w14:textId="77777777" w:rsidR="0038724E" w:rsidRPr="00611F40" w:rsidRDefault="008A45F0" w:rsidP="00B55371">
      <w:pPr>
        <w:spacing w:line="360" w:lineRule="auto"/>
        <w:jc w:val="both"/>
        <w:rPr>
          <w:iCs/>
          <w:vertAlign w:val="superscript"/>
        </w:rPr>
      </w:pPr>
      <w:r w:rsidRPr="00611F40">
        <w:rPr>
          <w:bCs/>
          <w:i/>
          <w:iCs/>
          <w:lang w:val="en-US"/>
        </w:rPr>
        <w:t>Keywords:</w:t>
      </w:r>
      <w:r w:rsidRPr="00611F40">
        <w:rPr>
          <w:bCs/>
          <w:iCs/>
          <w:lang w:val="en-US"/>
        </w:rPr>
        <w:t xml:space="preserve"> </w:t>
      </w:r>
      <w:r w:rsidR="00F75DCF" w:rsidRPr="00611F40">
        <w:rPr>
          <w:bCs/>
          <w:iCs/>
          <w:lang w:val="en-US"/>
        </w:rPr>
        <w:t>A</w:t>
      </w:r>
      <w:r w:rsidR="00F965FB" w:rsidRPr="00611F40">
        <w:rPr>
          <w:bCs/>
          <w:iCs/>
          <w:lang w:val="en-US"/>
        </w:rPr>
        <w:t xml:space="preserve">cid catalysis, </w:t>
      </w:r>
      <w:proofErr w:type="spellStart"/>
      <w:r w:rsidR="00F75DCF" w:rsidRPr="00611F40">
        <w:rPr>
          <w:bCs/>
          <w:iCs/>
          <w:lang w:val="en-US"/>
        </w:rPr>
        <w:t>P</w:t>
      </w:r>
      <w:r w:rsidR="00B55371" w:rsidRPr="00611F40">
        <w:rPr>
          <w:bCs/>
          <w:iCs/>
          <w:lang w:val="en-US"/>
        </w:rPr>
        <w:t>rins</w:t>
      </w:r>
      <w:proofErr w:type="spellEnd"/>
      <w:r w:rsidR="00B55371" w:rsidRPr="00611F40">
        <w:rPr>
          <w:bCs/>
          <w:iCs/>
          <w:lang w:val="en-US"/>
        </w:rPr>
        <w:t xml:space="preserve"> cyclization</w:t>
      </w:r>
      <w:r w:rsidR="00F965FB" w:rsidRPr="00611F40">
        <w:rPr>
          <w:bCs/>
          <w:iCs/>
          <w:lang w:val="en-US"/>
        </w:rPr>
        <w:t xml:space="preserve">, </w:t>
      </w:r>
      <w:r w:rsidR="00F75DCF" w:rsidRPr="00611F40">
        <w:rPr>
          <w:bCs/>
          <w:iCs/>
          <w:lang w:val="en-US"/>
        </w:rPr>
        <w:t>H</w:t>
      </w:r>
      <w:r w:rsidR="00F965FB" w:rsidRPr="00611F40">
        <w:rPr>
          <w:bCs/>
          <w:iCs/>
          <w:lang w:val="en-US"/>
        </w:rPr>
        <w:t>etero</w:t>
      </w:r>
      <w:r w:rsidR="003A065F" w:rsidRPr="00611F40">
        <w:rPr>
          <w:bCs/>
          <w:iCs/>
          <w:lang w:val="en-US"/>
        </w:rPr>
        <w:t>p</w:t>
      </w:r>
      <w:r w:rsidR="00F965FB" w:rsidRPr="00611F40">
        <w:rPr>
          <w:bCs/>
          <w:iCs/>
          <w:lang w:val="en-US"/>
        </w:rPr>
        <w:t>oly acid</w:t>
      </w:r>
      <w:r w:rsidR="00C96AB1" w:rsidRPr="00611F40">
        <w:rPr>
          <w:bCs/>
          <w:iCs/>
          <w:lang w:val="en-US"/>
        </w:rPr>
        <w:t>s</w:t>
      </w:r>
      <w:r w:rsidR="00F965FB" w:rsidRPr="00611F40">
        <w:rPr>
          <w:bCs/>
          <w:iCs/>
          <w:lang w:val="en-US"/>
        </w:rPr>
        <w:t xml:space="preserve">, </w:t>
      </w:r>
      <w:proofErr w:type="spellStart"/>
      <w:r w:rsidR="00B55371" w:rsidRPr="00611F40">
        <w:rPr>
          <w:iCs/>
        </w:rPr>
        <w:t>Florol</w:t>
      </w:r>
      <w:proofErr w:type="spellEnd"/>
      <w:r w:rsidR="00B55371" w:rsidRPr="00611F40">
        <w:rPr>
          <w:iCs/>
          <w:vertAlign w:val="superscript"/>
        </w:rPr>
        <w:sym w:font="Symbol" w:char="F0D2"/>
      </w:r>
    </w:p>
    <w:p w14:paraId="3EE96912" w14:textId="77777777" w:rsidR="00615344" w:rsidRPr="00611F40" w:rsidRDefault="00615344" w:rsidP="00B55371">
      <w:pPr>
        <w:spacing w:line="360" w:lineRule="auto"/>
        <w:jc w:val="both"/>
        <w:rPr>
          <w:bCs/>
          <w:iCs/>
          <w:lang w:val="en-US"/>
        </w:rPr>
      </w:pPr>
    </w:p>
    <w:p w14:paraId="1B70B521" w14:textId="77777777" w:rsidR="008A45F0" w:rsidRPr="00611F40" w:rsidRDefault="008A45F0" w:rsidP="00B55371">
      <w:pPr>
        <w:spacing w:line="360" w:lineRule="auto"/>
        <w:jc w:val="both"/>
        <w:rPr>
          <w:bCs/>
          <w:iCs/>
          <w:lang w:val="en-US"/>
        </w:rPr>
      </w:pPr>
      <w:r w:rsidRPr="00611F40">
        <w:rPr>
          <w:lang w:val="en-US"/>
        </w:rPr>
        <w:t>_______________</w:t>
      </w:r>
    </w:p>
    <w:p w14:paraId="4DE16171" w14:textId="77777777" w:rsidR="008A45F0" w:rsidRPr="00611F40" w:rsidRDefault="008A45F0" w:rsidP="00B55371">
      <w:pPr>
        <w:spacing w:line="360" w:lineRule="auto"/>
        <w:jc w:val="both"/>
        <w:rPr>
          <w:lang w:val="en-US"/>
        </w:rPr>
      </w:pPr>
      <w:r w:rsidRPr="00611F40">
        <w:rPr>
          <w:rStyle w:val="FootnoteReference"/>
          <w:lang w:val="en-US"/>
        </w:rPr>
        <w:sym w:font="Symbol" w:char="F02A"/>
      </w:r>
      <w:r w:rsidRPr="00611F40">
        <w:rPr>
          <w:lang w:val="en-US"/>
        </w:rPr>
        <w:t xml:space="preserve"> Corresponding author. Tel.: +55 31 34095741; fax:  +55 31 34095700.</w:t>
      </w:r>
    </w:p>
    <w:p w14:paraId="5A641D91" w14:textId="77777777" w:rsidR="001C0151" w:rsidRPr="00611F40" w:rsidRDefault="008A45F0" w:rsidP="00B55371">
      <w:pPr>
        <w:spacing w:line="360" w:lineRule="auto"/>
        <w:jc w:val="both"/>
        <w:rPr>
          <w:lang w:val="en-US"/>
        </w:rPr>
      </w:pPr>
      <w:r w:rsidRPr="00611F40">
        <w:rPr>
          <w:i/>
          <w:lang w:val="en-US"/>
        </w:rPr>
        <w:t>E-mail address</w:t>
      </w:r>
      <w:r w:rsidRPr="00611F40">
        <w:rPr>
          <w:lang w:val="en-US"/>
        </w:rPr>
        <w:t xml:space="preserve">: </w:t>
      </w:r>
      <w:hyperlink r:id="rId8" w:history="1">
        <w:r w:rsidRPr="00611F40">
          <w:rPr>
            <w:rStyle w:val="Hyperlink"/>
            <w:color w:val="auto"/>
            <w:lang w:val="en-US"/>
          </w:rPr>
          <w:t>elena@ufmg.br</w:t>
        </w:r>
      </w:hyperlink>
      <w:r w:rsidRPr="00611F40">
        <w:rPr>
          <w:lang w:val="en-US"/>
        </w:rPr>
        <w:t xml:space="preserve"> (E. V. </w:t>
      </w:r>
      <w:proofErr w:type="spellStart"/>
      <w:r w:rsidRPr="00611F40">
        <w:rPr>
          <w:lang w:val="en-US"/>
        </w:rPr>
        <w:t>Gusevskaya</w:t>
      </w:r>
      <w:proofErr w:type="spellEnd"/>
      <w:r w:rsidRPr="00611F40">
        <w:rPr>
          <w:lang w:val="en-US"/>
        </w:rPr>
        <w:t>).</w:t>
      </w:r>
    </w:p>
    <w:p w14:paraId="4DCF24A2" w14:textId="77777777" w:rsidR="004D2331" w:rsidRPr="00611F40" w:rsidRDefault="001C0151" w:rsidP="00B55371">
      <w:pPr>
        <w:spacing w:line="360" w:lineRule="auto"/>
        <w:rPr>
          <w:lang w:val="en-US"/>
        </w:rPr>
      </w:pPr>
      <w:r w:rsidRPr="00611F40">
        <w:rPr>
          <w:lang w:val="en-US"/>
        </w:rPr>
        <w:br w:type="page"/>
      </w:r>
    </w:p>
    <w:p w14:paraId="1EBD3657" w14:textId="77777777" w:rsidR="008A45F0" w:rsidRPr="00611F40" w:rsidRDefault="008A45F0" w:rsidP="001C0151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611F40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lastRenderedPageBreak/>
        <w:t>Introduction</w:t>
      </w:r>
    </w:p>
    <w:p w14:paraId="5BDA7920" w14:textId="77777777" w:rsidR="008A45F0" w:rsidRPr="00611F40" w:rsidRDefault="008A45F0" w:rsidP="001C01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Cs/>
          <w:color w:val="2E74B5" w:themeColor="accent1" w:themeShade="BF"/>
          <w:sz w:val="24"/>
          <w:szCs w:val="24"/>
          <w:lang w:val="en-US"/>
        </w:rPr>
      </w:pPr>
    </w:p>
    <w:p w14:paraId="6765B270" w14:textId="4E688A84" w:rsidR="00327525" w:rsidRPr="00611F40" w:rsidRDefault="006036CB" w:rsidP="00DB5CC8">
      <w:pPr>
        <w:spacing w:line="360" w:lineRule="auto"/>
        <w:ind w:firstLine="709"/>
        <w:jc w:val="both"/>
      </w:pPr>
      <w:r w:rsidRPr="00611F40">
        <w:t xml:space="preserve">The </w:t>
      </w:r>
      <w:proofErr w:type="spellStart"/>
      <w:r w:rsidRPr="00611F40">
        <w:t>Prins</w:t>
      </w:r>
      <w:proofErr w:type="spellEnd"/>
      <w:r w:rsidRPr="00611F40">
        <w:t xml:space="preserve"> reaction, </w:t>
      </w:r>
      <w:r w:rsidR="0050126E" w:rsidRPr="00611F40">
        <w:t>involving</w:t>
      </w:r>
      <w:r w:rsidR="00247D71" w:rsidRPr="00611F40">
        <w:t xml:space="preserve"> </w:t>
      </w:r>
      <w:r w:rsidRPr="00611F40">
        <w:t>a</w:t>
      </w:r>
      <w:r w:rsidR="00047054" w:rsidRPr="00611F40">
        <w:t>cid-</w:t>
      </w:r>
      <w:proofErr w:type="spellStart"/>
      <w:r w:rsidR="00047054" w:rsidRPr="00611F40">
        <w:t>catalyzed</w:t>
      </w:r>
      <w:proofErr w:type="spellEnd"/>
      <w:r w:rsidR="00047054" w:rsidRPr="00611F40">
        <w:t xml:space="preserve"> </w:t>
      </w:r>
      <w:r w:rsidRPr="00611F40">
        <w:t>condensation</w:t>
      </w:r>
      <w:r w:rsidR="00047054" w:rsidRPr="00611F40">
        <w:t xml:space="preserve"> </w:t>
      </w:r>
      <w:r w:rsidRPr="00611F40">
        <w:t xml:space="preserve">of </w:t>
      </w:r>
      <w:r w:rsidR="00B33BBA" w:rsidRPr="00611F40">
        <w:t>alkenes with</w:t>
      </w:r>
      <w:r w:rsidR="00047054" w:rsidRPr="00611F40">
        <w:t xml:space="preserve"> aldehydes</w:t>
      </w:r>
      <w:r w:rsidRPr="00611F40">
        <w:t xml:space="preserve">, </w:t>
      </w:r>
      <w:r w:rsidR="00047054" w:rsidRPr="00611F40">
        <w:t xml:space="preserve">is a powerful tool in organic chemistry for the formation of carbon-carbon bonds. </w:t>
      </w:r>
      <w:r w:rsidRPr="00611F40">
        <w:t>In particular, t</w:t>
      </w:r>
      <w:r w:rsidR="00047054" w:rsidRPr="00611F40">
        <w:t xml:space="preserve">he </w:t>
      </w:r>
      <w:r w:rsidRPr="00611F40">
        <w:t>reaction</w:t>
      </w:r>
      <w:r w:rsidR="0029608A" w:rsidRPr="00611F40">
        <w:t xml:space="preserve"> of </w:t>
      </w:r>
      <w:r w:rsidR="00047054" w:rsidRPr="00611F40">
        <w:t>homo</w:t>
      </w:r>
      <w:r w:rsidR="0029608A" w:rsidRPr="00611F40">
        <w:t>allylic alcohols and aldehydes known as</w:t>
      </w:r>
      <w:r w:rsidR="0050126E" w:rsidRPr="00611F40">
        <w:t xml:space="preserve"> the</w:t>
      </w:r>
      <w:r w:rsidR="0029608A" w:rsidRPr="00611F40">
        <w:t xml:space="preserve"> </w:t>
      </w:r>
      <w:proofErr w:type="spellStart"/>
      <w:r w:rsidR="0029608A" w:rsidRPr="00611F40">
        <w:t>Prins</w:t>
      </w:r>
      <w:proofErr w:type="spellEnd"/>
      <w:r w:rsidR="0029608A" w:rsidRPr="00611F40">
        <w:t xml:space="preserve"> cyclization is one of the most efficient method</w:t>
      </w:r>
      <w:r w:rsidR="00B4523D" w:rsidRPr="00611F40">
        <w:t>s</w:t>
      </w:r>
      <w:r w:rsidR="0029608A" w:rsidRPr="00611F40">
        <w:t xml:space="preserve"> for the synthesis of tetrahydropyran derivatives [1,2].</w:t>
      </w:r>
      <w:r w:rsidR="002B137E" w:rsidRPr="00611F40">
        <w:t xml:space="preserve"> </w:t>
      </w:r>
      <w:proofErr w:type="spellStart"/>
      <w:r w:rsidR="008103D7" w:rsidRPr="00611F40">
        <w:t>Florol</w:t>
      </w:r>
      <w:proofErr w:type="spellEnd"/>
      <w:r w:rsidR="008103D7" w:rsidRPr="00611F40">
        <w:rPr>
          <w:vertAlign w:val="superscript"/>
        </w:rPr>
        <w:sym w:font="Symbol" w:char="F0D2"/>
      </w:r>
      <w:r w:rsidR="0059721D" w:rsidRPr="00611F40">
        <w:rPr>
          <w:vertAlign w:val="superscript"/>
        </w:rPr>
        <w:t xml:space="preserve"> </w:t>
      </w:r>
      <w:r w:rsidR="0059721D" w:rsidRPr="00611F40">
        <w:t>(tetrahydro-2-isobutyl-4-methyl-2</w:t>
      </w:r>
      <w:r w:rsidR="0059721D" w:rsidRPr="00611F40">
        <w:rPr>
          <w:i/>
        </w:rPr>
        <w:t>H</w:t>
      </w:r>
      <w:r w:rsidR="0059721D" w:rsidRPr="00611F40">
        <w:t>-pyran-4-ol), the compound with a tetrahydropyran backbone,</w:t>
      </w:r>
      <w:r w:rsidR="00A86F51" w:rsidRPr="00611F40">
        <w:rPr>
          <w:vertAlign w:val="superscript"/>
        </w:rPr>
        <w:t xml:space="preserve"> </w:t>
      </w:r>
      <w:r w:rsidR="00962E6F" w:rsidRPr="00611F40">
        <w:t xml:space="preserve">is </w:t>
      </w:r>
      <w:r w:rsidR="001D0F7D" w:rsidRPr="00611F40">
        <w:t xml:space="preserve">a floral </w:t>
      </w:r>
      <w:r w:rsidR="0019304D" w:rsidRPr="00611F40">
        <w:t>odorant</w:t>
      </w:r>
      <w:r w:rsidR="001D0F7D" w:rsidRPr="00611F40">
        <w:t xml:space="preserve"> developed by </w:t>
      </w:r>
      <w:proofErr w:type="spellStart"/>
      <w:r w:rsidR="001D0F7D" w:rsidRPr="00611F40">
        <w:rPr>
          <w:i/>
          <w:iCs/>
        </w:rPr>
        <w:t>Firmenich</w:t>
      </w:r>
      <w:proofErr w:type="spellEnd"/>
      <w:r w:rsidR="00A34591" w:rsidRPr="00611F40">
        <w:t xml:space="preserve"> </w:t>
      </w:r>
      <w:r w:rsidR="00962E6F" w:rsidRPr="00611F40">
        <w:t>and commercialized</w:t>
      </w:r>
      <w:r w:rsidR="00A86F51" w:rsidRPr="00611F40">
        <w:t xml:space="preserve"> as a mixture</w:t>
      </w:r>
      <w:r w:rsidR="00BE4CD8" w:rsidRPr="00611F40">
        <w:t xml:space="preserve"> of two racemic </w:t>
      </w:r>
      <w:proofErr w:type="spellStart"/>
      <w:r w:rsidR="00BE4CD8" w:rsidRPr="00611F40">
        <w:t>diastereoisomers</w:t>
      </w:r>
      <w:proofErr w:type="spellEnd"/>
      <w:r w:rsidR="00BE4CD8" w:rsidRPr="00611F40">
        <w:t>.</w:t>
      </w:r>
      <w:r w:rsidR="00327525" w:rsidRPr="00611F40">
        <w:t xml:space="preserve"> </w:t>
      </w:r>
      <w:proofErr w:type="spellStart"/>
      <w:r w:rsidR="00147A56" w:rsidRPr="00611F40">
        <w:t>Florol</w:t>
      </w:r>
      <w:proofErr w:type="spellEnd"/>
      <w:r w:rsidR="00802499" w:rsidRPr="00611F40">
        <w:rPr>
          <w:vertAlign w:val="superscript"/>
        </w:rPr>
        <w:sym w:font="Symbol" w:char="F0D2"/>
      </w:r>
      <w:r w:rsidR="00802499" w:rsidRPr="00611F40">
        <w:rPr>
          <w:vertAlign w:val="superscript"/>
        </w:rPr>
        <w:t xml:space="preserve"> </w:t>
      </w:r>
      <w:r w:rsidR="00147A56" w:rsidRPr="00611F40">
        <w:rPr>
          <w:vertAlign w:val="superscript"/>
        </w:rPr>
        <w:t xml:space="preserve"> </w:t>
      </w:r>
      <w:r w:rsidR="0050069F" w:rsidRPr="00611F40">
        <w:t xml:space="preserve">is described by </w:t>
      </w:r>
      <w:proofErr w:type="spellStart"/>
      <w:r w:rsidR="0050069F" w:rsidRPr="00611F40">
        <w:rPr>
          <w:i/>
          <w:iCs/>
        </w:rPr>
        <w:t>Firmenich</w:t>
      </w:r>
      <w:proofErr w:type="spellEnd"/>
      <w:r w:rsidR="0050069F" w:rsidRPr="00611F40">
        <w:t xml:space="preserve"> as a fragrance ingredient with “a fresh, soft and natural floral note” which can be </w:t>
      </w:r>
      <w:r w:rsidR="00BC41C6" w:rsidRPr="00611F40">
        <w:t>applied</w:t>
      </w:r>
      <w:r w:rsidR="00C00702" w:rsidRPr="00611F40">
        <w:t xml:space="preserve"> “</w:t>
      </w:r>
      <w:r w:rsidR="0050069F" w:rsidRPr="00611F40">
        <w:t>in almost all perfume types where it gives elegant floral diffusion without changing the character of the fragrance. It is a very stable and substantive building block that can also be used to replace less stable floral aldehydes”</w:t>
      </w:r>
      <w:r w:rsidR="00247D71" w:rsidRPr="00611F40">
        <w:t xml:space="preserve"> [3]</w:t>
      </w:r>
      <w:r w:rsidR="0050069F" w:rsidRPr="00611F40">
        <w:t xml:space="preserve">. </w:t>
      </w:r>
      <w:proofErr w:type="spellStart"/>
      <w:r w:rsidR="005B59E7" w:rsidRPr="00611F40">
        <w:t>F</w:t>
      </w:r>
      <w:r w:rsidR="00802499" w:rsidRPr="00611F40">
        <w:t>lorol</w:t>
      </w:r>
      <w:proofErr w:type="spellEnd"/>
      <w:r w:rsidR="00802499" w:rsidRPr="00611F40">
        <w:rPr>
          <w:vertAlign w:val="superscript"/>
        </w:rPr>
        <w:sym w:font="Symbol" w:char="F0D2"/>
      </w:r>
      <w:r w:rsidR="00802499" w:rsidRPr="00611F40">
        <w:rPr>
          <w:vertAlign w:val="superscript"/>
        </w:rPr>
        <w:t xml:space="preserve">  </w:t>
      </w:r>
      <w:r w:rsidR="005F22FF" w:rsidRPr="00611F40">
        <w:t xml:space="preserve">is also </w:t>
      </w:r>
      <w:r w:rsidR="002C13BF" w:rsidRPr="00611F40">
        <w:t>applied</w:t>
      </w:r>
      <w:r w:rsidR="005F22FF" w:rsidRPr="00611F40">
        <w:t xml:space="preserve"> as </w:t>
      </w:r>
      <w:r w:rsidR="00802499" w:rsidRPr="00611F40">
        <w:t>intermediate</w:t>
      </w:r>
      <w:r w:rsidR="005F22FF" w:rsidRPr="00611F40">
        <w:t xml:space="preserve"> </w:t>
      </w:r>
      <w:r w:rsidR="00244B60" w:rsidRPr="00611F40">
        <w:t>to produce</w:t>
      </w:r>
      <w:r w:rsidR="005F22FF" w:rsidRPr="00611F40">
        <w:t xml:space="preserve"> </w:t>
      </w:r>
      <w:proofErr w:type="spellStart"/>
      <w:r w:rsidR="00BA30E3" w:rsidRPr="00611F40">
        <w:t>Clarycet</w:t>
      </w:r>
      <w:proofErr w:type="spellEnd"/>
      <w:r w:rsidR="00BA30E3" w:rsidRPr="00611F40">
        <w:rPr>
          <w:vertAlign w:val="superscript"/>
        </w:rPr>
        <w:sym w:font="Symbol" w:char="F0D2"/>
      </w:r>
      <w:r w:rsidR="00BA30E3" w:rsidRPr="00611F40">
        <w:t xml:space="preserve">, </w:t>
      </w:r>
      <w:r w:rsidR="00D94B0B" w:rsidRPr="00611F40">
        <w:t xml:space="preserve">another </w:t>
      </w:r>
      <w:r w:rsidR="00640F03" w:rsidRPr="00611F40">
        <w:t xml:space="preserve">valuable </w:t>
      </w:r>
      <w:r w:rsidR="00D94B0B" w:rsidRPr="00611F40">
        <w:t>commercial</w:t>
      </w:r>
      <w:r w:rsidR="005F22FF" w:rsidRPr="00611F40">
        <w:t xml:space="preserve"> </w:t>
      </w:r>
      <w:r w:rsidR="00D94B0B" w:rsidRPr="00611F40">
        <w:t>fragrance compound</w:t>
      </w:r>
      <w:r w:rsidR="00802499" w:rsidRPr="00611F40">
        <w:t xml:space="preserve">. </w:t>
      </w:r>
      <w:proofErr w:type="spellStart"/>
      <w:r w:rsidR="005F22FF" w:rsidRPr="00611F40">
        <w:t>Florol</w:t>
      </w:r>
      <w:proofErr w:type="spellEnd"/>
      <w:r w:rsidR="00087178" w:rsidRPr="00611F40">
        <w:rPr>
          <w:vertAlign w:val="superscript"/>
        </w:rPr>
        <w:sym w:font="Symbol" w:char="F0D2"/>
      </w:r>
      <w:r w:rsidR="005F22FF" w:rsidRPr="00611F40">
        <w:t xml:space="preserve"> </w:t>
      </w:r>
      <w:r w:rsidR="00F31836" w:rsidRPr="00611F40">
        <w:t>can be extracted</w:t>
      </w:r>
      <w:r w:rsidR="006A0B7C" w:rsidRPr="00611F40">
        <w:t xml:space="preserve"> from </w:t>
      </w:r>
      <w:r w:rsidR="00957974" w:rsidRPr="00611F40">
        <w:t>petals of some</w:t>
      </w:r>
      <w:r w:rsidR="00135E12" w:rsidRPr="00611F40">
        <w:t xml:space="preserve"> flowers such as lily</w:t>
      </w:r>
      <w:r w:rsidR="00957974" w:rsidRPr="00611F40">
        <w:t xml:space="preserve"> flowers</w:t>
      </w:r>
      <w:r w:rsidR="00247D71" w:rsidRPr="00611F40">
        <w:t>;</w:t>
      </w:r>
      <w:r w:rsidR="006A0B7C" w:rsidRPr="00611F40">
        <w:t xml:space="preserve"> </w:t>
      </w:r>
      <w:r w:rsidR="00045B0D" w:rsidRPr="00611F40">
        <w:t>h</w:t>
      </w:r>
      <w:r w:rsidR="00957974" w:rsidRPr="00611F40">
        <w:t>owever,</w:t>
      </w:r>
      <w:r w:rsidR="000601AD" w:rsidRPr="00611F40">
        <w:t xml:space="preserve"> </w:t>
      </w:r>
      <w:r w:rsidR="006A0B7C" w:rsidRPr="00611F40">
        <w:rPr>
          <w:lang w:val="en-US"/>
        </w:rPr>
        <w:t>the n</w:t>
      </w:r>
      <w:r w:rsidR="006A0B7C" w:rsidRPr="00611F40">
        <w:rPr>
          <w:bCs/>
          <w:lang w:val="en-US"/>
        </w:rPr>
        <w:t>atural sources</w:t>
      </w:r>
      <w:r w:rsidR="006A0B7C" w:rsidRPr="00611F40">
        <w:rPr>
          <w:lang w:val="en-US"/>
        </w:rPr>
        <w:t xml:space="preserve"> </w:t>
      </w:r>
      <w:r w:rsidR="00F31836" w:rsidRPr="00611F40">
        <w:rPr>
          <w:bCs/>
          <w:lang w:val="en-US"/>
        </w:rPr>
        <w:t xml:space="preserve">cannot </w:t>
      </w:r>
      <w:r w:rsidR="006A0B7C" w:rsidRPr="00611F40">
        <w:rPr>
          <w:bCs/>
          <w:lang w:val="en-US"/>
        </w:rPr>
        <w:t>satisfy a high commercial demand</w:t>
      </w:r>
      <w:r w:rsidR="00247D71" w:rsidRPr="00611F40">
        <w:rPr>
          <w:bCs/>
          <w:lang w:val="en-US"/>
        </w:rPr>
        <w:t xml:space="preserve"> for this compound [4]</w:t>
      </w:r>
      <w:r w:rsidR="00045B0D" w:rsidRPr="00611F40">
        <w:rPr>
          <w:bCs/>
          <w:lang w:val="en-US"/>
        </w:rPr>
        <w:t>.</w:t>
      </w:r>
      <w:r w:rsidR="006A0B7C" w:rsidRPr="00611F40">
        <w:rPr>
          <w:bCs/>
          <w:lang w:val="en-US"/>
        </w:rPr>
        <w:t xml:space="preserve"> </w:t>
      </w:r>
      <w:proofErr w:type="spellStart"/>
      <w:r w:rsidR="00045B0D" w:rsidRPr="00611F40">
        <w:t>Florol</w:t>
      </w:r>
      <w:proofErr w:type="spellEnd"/>
      <w:r w:rsidR="00045B0D" w:rsidRPr="00611F40">
        <w:rPr>
          <w:vertAlign w:val="superscript"/>
        </w:rPr>
        <w:sym w:font="Symbol" w:char="F0D2"/>
      </w:r>
      <w:r w:rsidR="00045B0D" w:rsidRPr="00611F40">
        <w:t xml:space="preserve"> </w:t>
      </w:r>
      <w:r w:rsidR="00247D71" w:rsidRPr="00611F40">
        <w:t xml:space="preserve">used on the market </w:t>
      </w:r>
      <w:r w:rsidR="001F4110" w:rsidRPr="00611F40">
        <w:t>is</w:t>
      </w:r>
      <w:r w:rsidR="00045B0D" w:rsidRPr="00611F40">
        <w:t xml:space="preserve"> </w:t>
      </w:r>
      <w:r w:rsidR="005F22FF" w:rsidRPr="00611F40">
        <w:t xml:space="preserve">produced </w:t>
      </w:r>
      <w:r w:rsidR="00045B0D" w:rsidRPr="00611F40">
        <w:t xml:space="preserve">synthetically </w:t>
      </w:r>
      <w:r w:rsidR="00087178" w:rsidRPr="00611F40">
        <w:t>from</w:t>
      </w:r>
      <w:r w:rsidR="005F22FF" w:rsidRPr="00611F40">
        <w:t xml:space="preserve"> petrochemicals</w:t>
      </w:r>
      <w:r w:rsidR="00087178" w:rsidRPr="00611F40">
        <w:t xml:space="preserve"> </w:t>
      </w:r>
      <w:r w:rsidR="0059721D" w:rsidRPr="00611F40">
        <w:t xml:space="preserve">by </w:t>
      </w:r>
      <w:r w:rsidR="003866FA" w:rsidRPr="00611F40">
        <w:t xml:space="preserve">the </w:t>
      </w:r>
      <w:r w:rsidR="0059721D" w:rsidRPr="00611F40">
        <w:t xml:space="preserve">intermolecular </w:t>
      </w:r>
      <w:proofErr w:type="spellStart"/>
      <w:r w:rsidR="0059721D" w:rsidRPr="00611F40">
        <w:t>Prins</w:t>
      </w:r>
      <w:proofErr w:type="spellEnd"/>
      <w:r w:rsidR="0059721D" w:rsidRPr="00611F40">
        <w:t xml:space="preserve"> cyclization </w:t>
      </w:r>
      <w:r w:rsidR="00F64466" w:rsidRPr="00611F40">
        <w:t>of</w:t>
      </w:r>
      <w:r w:rsidR="0059721D" w:rsidRPr="00611F40">
        <w:t xml:space="preserve"> </w:t>
      </w:r>
      <w:proofErr w:type="spellStart"/>
      <w:r w:rsidR="0059721D" w:rsidRPr="00611F40">
        <w:t>isoprenol</w:t>
      </w:r>
      <w:proofErr w:type="spellEnd"/>
      <w:r w:rsidR="0059721D" w:rsidRPr="00611F40">
        <w:t xml:space="preserve"> (3-methyl-3-buten-1-ol) and </w:t>
      </w:r>
      <w:proofErr w:type="spellStart"/>
      <w:r w:rsidR="0059721D" w:rsidRPr="00611F40">
        <w:t>isovaleraldehyde</w:t>
      </w:r>
      <w:proofErr w:type="spellEnd"/>
      <w:r w:rsidR="00F64466" w:rsidRPr="00611F40">
        <w:t xml:space="preserve"> </w:t>
      </w:r>
      <w:r w:rsidR="00DB5CC8" w:rsidRPr="00611F40">
        <w:t>(3-methylbutanal</w:t>
      </w:r>
      <w:r w:rsidR="004B2F9F" w:rsidRPr="00611F40">
        <w:t>)</w:t>
      </w:r>
      <w:r w:rsidR="00DB5CC8" w:rsidRPr="00611F40">
        <w:t xml:space="preserve"> </w:t>
      </w:r>
      <w:r w:rsidR="004B2F9F" w:rsidRPr="00611F40">
        <w:t>(</w:t>
      </w:r>
      <w:r w:rsidR="00A25CFE" w:rsidRPr="00611F40">
        <w:t xml:space="preserve">Scheme 1) </w:t>
      </w:r>
      <w:r w:rsidR="0059721D" w:rsidRPr="00611F40">
        <w:t>[</w:t>
      </w:r>
      <w:r w:rsidR="00247D71" w:rsidRPr="00611F40">
        <w:t>4</w:t>
      </w:r>
      <w:r w:rsidR="0059721D" w:rsidRPr="00611F40">
        <w:t>].</w:t>
      </w:r>
      <w:r w:rsidR="00F64466" w:rsidRPr="00611F40">
        <w:t xml:space="preserve"> </w:t>
      </w:r>
      <w:r w:rsidR="00327525" w:rsidRPr="00611F40">
        <w:t xml:space="preserve">The </w:t>
      </w:r>
      <w:r w:rsidR="00F64466" w:rsidRPr="00611F40">
        <w:t xml:space="preserve">details of </w:t>
      </w:r>
      <w:r w:rsidR="00327525" w:rsidRPr="00611F40">
        <w:t xml:space="preserve">the </w:t>
      </w:r>
      <w:r w:rsidR="00CA6E7E" w:rsidRPr="00611F40">
        <w:t xml:space="preserve">industrial manufacture </w:t>
      </w:r>
      <w:r w:rsidR="00327525" w:rsidRPr="00611F40">
        <w:t xml:space="preserve">of </w:t>
      </w:r>
      <w:proofErr w:type="spellStart"/>
      <w:r w:rsidR="00327525" w:rsidRPr="00611F40">
        <w:t>Florol</w:t>
      </w:r>
      <w:proofErr w:type="spellEnd"/>
      <w:r w:rsidR="00327525" w:rsidRPr="00611F40">
        <w:rPr>
          <w:vertAlign w:val="superscript"/>
        </w:rPr>
        <w:sym w:font="Symbol" w:char="F0D2"/>
      </w:r>
      <w:r w:rsidR="00327525" w:rsidRPr="00611F40">
        <w:rPr>
          <w:vertAlign w:val="superscript"/>
        </w:rPr>
        <w:t xml:space="preserve"> </w:t>
      </w:r>
      <w:r w:rsidR="00327525" w:rsidRPr="00611F40">
        <w:t>has not bee</w:t>
      </w:r>
      <w:r w:rsidR="00147A56" w:rsidRPr="00611F40">
        <w:t>n</w:t>
      </w:r>
      <w:r w:rsidR="00327525" w:rsidRPr="00611F40">
        <w:t xml:space="preserve"> disclosed, </w:t>
      </w:r>
      <w:r w:rsidR="00805251" w:rsidRPr="00611F40">
        <w:t xml:space="preserve">to our </w:t>
      </w:r>
      <w:r w:rsidR="002370BE" w:rsidRPr="00611F40">
        <w:t>knowledge</w:t>
      </w:r>
      <w:r w:rsidR="00327525" w:rsidRPr="00611F40">
        <w:t>.</w:t>
      </w:r>
    </w:p>
    <w:p w14:paraId="437B6F85" w14:textId="4A182F3F" w:rsidR="001C0151" w:rsidRPr="00611F40" w:rsidRDefault="00316E72" w:rsidP="001C0151">
      <w:pPr>
        <w:spacing w:line="360" w:lineRule="auto"/>
        <w:ind w:firstLine="709"/>
        <w:jc w:val="both"/>
      </w:pPr>
      <w:r w:rsidRPr="00611F40">
        <w:t>We could find</w:t>
      </w:r>
      <w:r w:rsidR="00627444" w:rsidRPr="00611F40">
        <w:t xml:space="preserve"> </w:t>
      </w:r>
      <w:r w:rsidR="003E31CB" w:rsidRPr="00611F40">
        <w:t>several</w:t>
      </w:r>
      <w:r w:rsidR="00627444" w:rsidRPr="00611F40">
        <w:t xml:space="preserve"> works in the open literature describing the </w:t>
      </w:r>
      <w:r w:rsidR="00461E32" w:rsidRPr="00611F40">
        <w:t>preparation</w:t>
      </w:r>
      <w:r w:rsidR="00627444" w:rsidRPr="00611F40">
        <w:t xml:space="preserve"> of </w:t>
      </w:r>
      <w:proofErr w:type="spellStart"/>
      <w:r w:rsidR="00627444" w:rsidRPr="00611F40">
        <w:t>Florol</w:t>
      </w:r>
      <w:proofErr w:type="spellEnd"/>
      <w:r w:rsidR="00627444" w:rsidRPr="00611F40">
        <w:rPr>
          <w:vertAlign w:val="superscript"/>
        </w:rPr>
        <w:sym w:font="Symbol" w:char="F0D2"/>
      </w:r>
      <w:r w:rsidR="00627444" w:rsidRPr="00611F40">
        <w:t xml:space="preserve">. </w:t>
      </w:r>
      <w:r w:rsidR="000B3A2E" w:rsidRPr="00611F40">
        <w:t xml:space="preserve">Enantiomerically enriched isomers of </w:t>
      </w:r>
      <w:proofErr w:type="spellStart"/>
      <w:r w:rsidR="000B3A2E" w:rsidRPr="00611F40">
        <w:t>Florol</w:t>
      </w:r>
      <w:proofErr w:type="spellEnd"/>
      <w:r w:rsidR="000B3A2E" w:rsidRPr="00611F40">
        <w:rPr>
          <w:vertAlign w:val="superscript"/>
        </w:rPr>
        <w:sym w:font="Symbol" w:char="F0D2"/>
      </w:r>
      <w:r w:rsidR="000B3A2E" w:rsidRPr="00611F40">
        <w:rPr>
          <w:vertAlign w:val="superscript"/>
        </w:rPr>
        <w:t xml:space="preserve"> </w:t>
      </w:r>
      <w:r w:rsidR="000B3A2E" w:rsidRPr="00611F40">
        <w:t xml:space="preserve">were prepared </w:t>
      </w:r>
      <w:r w:rsidR="002612D6" w:rsidRPr="00611F40">
        <w:t xml:space="preserve">from hydroxy ketones through </w:t>
      </w:r>
      <w:r w:rsidR="000B3A2E" w:rsidRPr="00611F40">
        <w:t xml:space="preserve">a </w:t>
      </w:r>
      <w:r w:rsidR="00EB6817" w:rsidRPr="00611F40">
        <w:t>six-step</w:t>
      </w:r>
      <w:r w:rsidR="000B3A2E" w:rsidRPr="00611F40">
        <w:t xml:space="preserve"> procedure </w:t>
      </w:r>
      <w:r w:rsidR="002612D6" w:rsidRPr="00611F40">
        <w:t xml:space="preserve">using enzymatic catalysis [5,6]. </w:t>
      </w:r>
      <w:r w:rsidR="00E542B1" w:rsidRPr="00611F40">
        <w:t xml:space="preserve">Another multistep method involving a co-halogenation reaction allowed </w:t>
      </w:r>
      <w:r w:rsidR="00972DAB" w:rsidRPr="00611F40">
        <w:t>to obtain</w:t>
      </w:r>
      <w:r w:rsidR="00E542B1" w:rsidRPr="00611F40">
        <w:t xml:space="preserve"> </w:t>
      </w:r>
      <w:proofErr w:type="spellStart"/>
      <w:r w:rsidR="00E542B1" w:rsidRPr="00611F40">
        <w:t>Florol</w:t>
      </w:r>
      <w:proofErr w:type="spellEnd"/>
      <w:r w:rsidR="00E542B1" w:rsidRPr="00611F40">
        <w:rPr>
          <w:vertAlign w:val="superscript"/>
        </w:rPr>
        <w:sym w:font="Symbol" w:char="F0D2"/>
      </w:r>
      <w:r w:rsidR="00E542B1" w:rsidRPr="00611F40">
        <w:rPr>
          <w:vertAlign w:val="superscript"/>
        </w:rPr>
        <w:t xml:space="preserve"> </w:t>
      </w:r>
      <w:r w:rsidR="00E542B1" w:rsidRPr="00611F40">
        <w:t xml:space="preserve">in ca. 45% yield starting from a natural mixture of geraniol and </w:t>
      </w:r>
      <w:proofErr w:type="spellStart"/>
      <w:r w:rsidR="00E542B1" w:rsidRPr="00611F40">
        <w:t>nerol</w:t>
      </w:r>
      <w:proofErr w:type="spellEnd"/>
      <w:r w:rsidR="00E542B1" w:rsidRPr="00611F40">
        <w:t xml:space="preserve"> [7].</w:t>
      </w:r>
      <w:r w:rsidRPr="00611F40">
        <w:t xml:space="preserve"> </w:t>
      </w:r>
      <w:r w:rsidR="00766BA3" w:rsidRPr="00611F40">
        <w:t xml:space="preserve">The </w:t>
      </w:r>
      <w:r w:rsidR="00FC1A92" w:rsidRPr="00611F40">
        <w:t>preparation</w:t>
      </w:r>
      <w:r w:rsidR="00766BA3" w:rsidRPr="00611F40">
        <w:t xml:space="preserve"> of </w:t>
      </w:r>
      <w:proofErr w:type="spellStart"/>
      <w:r w:rsidR="00766BA3" w:rsidRPr="00611F40">
        <w:t>Florol</w:t>
      </w:r>
      <w:proofErr w:type="spellEnd"/>
      <w:r w:rsidR="00766BA3" w:rsidRPr="00611F40">
        <w:rPr>
          <w:vertAlign w:val="superscript"/>
        </w:rPr>
        <w:sym w:font="Symbol" w:char="F0D2"/>
      </w:r>
      <w:r w:rsidR="00766BA3" w:rsidRPr="00611F40">
        <w:t xml:space="preserve"> </w:t>
      </w:r>
      <w:r w:rsidR="00837501" w:rsidRPr="00611F40">
        <w:t xml:space="preserve">by </w:t>
      </w:r>
      <w:r w:rsidR="00AD5EDB" w:rsidRPr="00611F40">
        <w:t xml:space="preserve">the </w:t>
      </w:r>
      <w:proofErr w:type="spellStart"/>
      <w:r w:rsidR="009F4374" w:rsidRPr="00611F40">
        <w:t>Prins</w:t>
      </w:r>
      <w:proofErr w:type="spellEnd"/>
      <w:r w:rsidR="009F4374" w:rsidRPr="00611F40">
        <w:t xml:space="preserve"> cyclization of </w:t>
      </w:r>
      <w:proofErr w:type="spellStart"/>
      <w:r w:rsidR="00837501" w:rsidRPr="00611F40">
        <w:t>isoprenol</w:t>
      </w:r>
      <w:proofErr w:type="spellEnd"/>
      <w:r w:rsidR="00837501" w:rsidRPr="00611F40">
        <w:t xml:space="preserve"> and </w:t>
      </w:r>
      <w:proofErr w:type="spellStart"/>
      <w:r w:rsidR="00837501" w:rsidRPr="00611F40">
        <w:t>isovaleraldehyde</w:t>
      </w:r>
      <w:proofErr w:type="spellEnd"/>
      <w:r w:rsidR="00837501" w:rsidRPr="00611F40">
        <w:t xml:space="preserve"> was </w:t>
      </w:r>
      <w:r w:rsidR="00943683" w:rsidRPr="00611F40">
        <w:t>reported</w:t>
      </w:r>
      <w:r w:rsidR="00837501" w:rsidRPr="00611F40">
        <w:t xml:space="preserve"> </w:t>
      </w:r>
      <w:r w:rsidR="00A20D77" w:rsidRPr="00611F40">
        <w:t>using</w:t>
      </w:r>
      <w:r w:rsidR="00AD5EDB" w:rsidRPr="00611F40">
        <w:t xml:space="preserve"> sulfuric or sulfonic acids [8,</w:t>
      </w:r>
      <w:r w:rsidR="00763526" w:rsidRPr="00611F40">
        <w:t>9</w:t>
      </w:r>
      <w:r w:rsidR="00D77270" w:rsidRPr="00611F40">
        <w:t xml:space="preserve">], </w:t>
      </w:r>
      <w:r w:rsidR="00AD5EDB" w:rsidRPr="00611F40">
        <w:t>strongly</w:t>
      </w:r>
      <w:r w:rsidR="00763526" w:rsidRPr="00611F40">
        <w:t xml:space="preserve"> acidic ion</w:t>
      </w:r>
      <w:r w:rsidR="005B59E7" w:rsidRPr="00611F40">
        <w:t>-</w:t>
      </w:r>
      <w:r w:rsidR="00763526" w:rsidRPr="00611F40">
        <w:t>exchange resin</w:t>
      </w:r>
      <w:r w:rsidR="005B59E7" w:rsidRPr="00611F40">
        <w:t>s</w:t>
      </w:r>
      <w:r w:rsidR="00763526" w:rsidRPr="00611F40">
        <w:t xml:space="preserve"> such as </w:t>
      </w:r>
      <w:proofErr w:type="spellStart"/>
      <w:r w:rsidR="00763526" w:rsidRPr="00611F40">
        <w:t>Amberlyst</w:t>
      </w:r>
      <w:proofErr w:type="spellEnd"/>
      <w:r w:rsidR="00763526" w:rsidRPr="00611F40">
        <w:t xml:space="preserve"> [9</w:t>
      </w:r>
      <w:r w:rsidR="00041595" w:rsidRPr="00611F40">
        <w:rPr>
          <w:lang w:val="en-US"/>
        </w:rPr>
        <w:t>–</w:t>
      </w:r>
      <w:r w:rsidR="00763526" w:rsidRPr="00611F40">
        <w:t>12]</w:t>
      </w:r>
      <w:r w:rsidR="00D77270" w:rsidRPr="00611F40">
        <w:t>,</w:t>
      </w:r>
      <w:r w:rsidR="001D51BC" w:rsidRPr="00611F40">
        <w:t xml:space="preserve"> </w:t>
      </w:r>
      <w:r w:rsidR="00D77270" w:rsidRPr="00611F40">
        <w:t>Fe-modified silica [13], MoO</w:t>
      </w:r>
      <w:r w:rsidR="00D77270" w:rsidRPr="00611F40">
        <w:rPr>
          <w:vertAlign w:val="subscript"/>
        </w:rPr>
        <w:t>3</w:t>
      </w:r>
      <w:r w:rsidR="00D77270" w:rsidRPr="00611F40">
        <w:t xml:space="preserve">-modified </w:t>
      </w:r>
      <w:proofErr w:type="spellStart"/>
      <w:r w:rsidR="00D77270" w:rsidRPr="00611F40">
        <w:t>alumosilicates</w:t>
      </w:r>
      <w:proofErr w:type="spellEnd"/>
      <w:r w:rsidR="00D77270" w:rsidRPr="00611F40">
        <w:t xml:space="preserve"> [14] and MoO</w:t>
      </w:r>
      <w:r w:rsidR="00D77270" w:rsidRPr="00611F40">
        <w:rPr>
          <w:vertAlign w:val="subscript"/>
        </w:rPr>
        <w:t>3</w:t>
      </w:r>
      <w:r w:rsidR="00D77270" w:rsidRPr="00611F40">
        <w:t>/SiO</w:t>
      </w:r>
      <w:r w:rsidR="00D77270" w:rsidRPr="00611F40">
        <w:rPr>
          <w:vertAlign w:val="subscript"/>
        </w:rPr>
        <w:t xml:space="preserve">2 </w:t>
      </w:r>
      <w:r w:rsidR="00D77270" w:rsidRPr="00611F40">
        <w:t xml:space="preserve">[15] </w:t>
      </w:r>
      <w:r w:rsidR="001D51BC" w:rsidRPr="00611F40">
        <w:t>as the catalysts.</w:t>
      </w:r>
      <w:r w:rsidR="00BF73D4" w:rsidRPr="00611F40">
        <w:t xml:space="preserve"> </w:t>
      </w:r>
    </w:p>
    <w:p w14:paraId="71720C51" w14:textId="0411BF91" w:rsidR="00292C9A" w:rsidRPr="00611F40" w:rsidRDefault="00272482" w:rsidP="001C0151">
      <w:pPr>
        <w:spacing w:line="360" w:lineRule="auto"/>
        <w:ind w:firstLine="709"/>
        <w:jc w:val="both"/>
      </w:pPr>
      <w:r w:rsidRPr="00611F40">
        <w:rPr>
          <w:lang w:val="en-US"/>
        </w:rPr>
        <w:t>Heteropoly acids</w:t>
      </w:r>
      <w:r w:rsidR="003A0F77" w:rsidRPr="00611F40">
        <w:rPr>
          <w:lang w:val="en-US"/>
        </w:rPr>
        <w:t xml:space="preserve"> </w:t>
      </w:r>
      <w:r w:rsidR="000B2F94" w:rsidRPr="00611F40">
        <w:rPr>
          <w:lang w:val="en-US"/>
        </w:rPr>
        <w:t xml:space="preserve">(HPAs) </w:t>
      </w:r>
      <w:r w:rsidR="003A0F77" w:rsidRPr="00611F40">
        <w:rPr>
          <w:lang w:val="en-US"/>
        </w:rPr>
        <w:t xml:space="preserve">of the </w:t>
      </w:r>
      <w:proofErr w:type="spellStart"/>
      <w:r w:rsidR="003A0F77" w:rsidRPr="00611F40">
        <w:rPr>
          <w:lang w:val="en-US"/>
        </w:rPr>
        <w:t>Keggin</w:t>
      </w:r>
      <w:proofErr w:type="spellEnd"/>
      <w:r w:rsidR="003A0F77" w:rsidRPr="00611F40">
        <w:rPr>
          <w:lang w:val="en-US"/>
        </w:rPr>
        <w:t xml:space="preserve"> series </w:t>
      </w:r>
      <w:r w:rsidR="00537BCD" w:rsidRPr="00611F40">
        <w:rPr>
          <w:lang w:val="en-US"/>
        </w:rPr>
        <w:t>and their salts</w:t>
      </w:r>
      <w:r w:rsidR="00DA3B29" w:rsidRPr="00611F40">
        <w:rPr>
          <w:lang w:val="en-US"/>
        </w:rPr>
        <w:t>, for example H</w:t>
      </w:r>
      <w:r w:rsidR="00DA3B29" w:rsidRPr="00611F40">
        <w:rPr>
          <w:vertAlign w:val="subscript"/>
          <w:lang w:val="en-US"/>
        </w:rPr>
        <w:t>3</w:t>
      </w:r>
      <w:r w:rsidR="00DA3B29" w:rsidRPr="00611F40">
        <w:rPr>
          <w:lang w:val="en-US"/>
        </w:rPr>
        <w:t>PW</w:t>
      </w:r>
      <w:r w:rsidR="00DA3B29" w:rsidRPr="00611F40">
        <w:rPr>
          <w:vertAlign w:val="subscript"/>
          <w:lang w:val="en-US"/>
        </w:rPr>
        <w:t>12</w:t>
      </w:r>
      <w:r w:rsidR="00DA3B29" w:rsidRPr="00611F40">
        <w:rPr>
          <w:lang w:val="en-US"/>
        </w:rPr>
        <w:t>O</w:t>
      </w:r>
      <w:r w:rsidR="00DA3B29" w:rsidRPr="00611F40">
        <w:rPr>
          <w:vertAlign w:val="subscript"/>
          <w:lang w:val="en-US"/>
        </w:rPr>
        <w:t>40</w:t>
      </w:r>
      <w:r w:rsidR="00DA3B29" w:rsidRPr="00611F40">
        <w:rPr>
          <w:lang w:val="en-US"/>
        </w:rPr>
        <w:t xml:space="preserve"> (HPW) and Cs</w:t>
      </w:r>
      <w:r w:rsidR="00DA3B29" w:rsidRPr="00611F40">
        <w:rPr>
          <w:vertAlign w:val="subscript"/>
          <w:lang w:val="en-US"/>
        </w:rPr>
        <w:t>2.5</w:t>
      </w:r>
      <w:r w:rsidR="00DA3B29" w:rsidRPr="00611F40">
        <w:rPr>
          <w:lang w:val="en-US"/>
        </w:rPr>
        <w:t>H</w:t>
      </w:r>
      <w:r w:rsidR="00DA3B29" w:rsidRPr="00611F40">
        <w:rPr>
          <w:vertAlign w:val="subscript"/>
          <w:lang w:val="en-US"/>
        </w:rPr>
        <w:t>0.5</w:t>
      </w:r>
      <w:r w:rsidR="00DA3B29" w:rsidRPr="00611F40">
        <w:rPr>
          <w:lang w:val="en-US"/>
        </w:rPr>
        <w:t>PW</w:t>
      </w:r>
      <w:r w:rsidR="00DA3B29" w:rsidRPr="00611F40">
        <w:rPr>
          <w:vertAlign w:val="subscript"/>
          <w:lang w:val="en-US"/>
        </w:rPr>
        <w:t>12</w:t>
      </w:r>
      <w:r w:rsidR="00DA3B29" w:rsidRPr="00611F40">
        <w:rPr>
          <w:lang w:val="en-US"/>
        </w:rPr>
        <w:t>O</w:t>
      </w:r>
      <w:r w:rsidR="00DA3B29" w:rsidRPr="00611F40">
        <w:rPr>
          <w:vertAlign w:val="subscript"/>
          <w:lang w:val="en-US"/>
        </w:rPr>
        <w:t>40</w:t>
      </w:r>
      <w:r w:rsidR="00DA3B29" w:rsidRPr="00611F40">
        <w:rPr>
          <w:lang w:val="en-US"/>
        </w:rPr>
        <w:t> (</w:t>
      </w:r>
      <w:proofErr w:type="spellStart"/>
      <w:r w:rsidR="00DA3B29" w:rsidRPr="00611F40">
        <w:rPr>
          <w:lang w:val="en-US"/>
        </w:rPr>
        <w:t>CsPW</w:t>
      </w:r>
      <w:proofErr w:type="spellEnd"/>
      <w:r w:rsidR="00DA3B29" w:rsidRPr="00611F40">
        <w:rPr>
          <w:lang w:val="en-US"/>
        </w:rPr>
        <w:t xml:space="preserve">), </w:t>
      </w:r>
      <w:r w:rsidR="00606B88" w:rsidRPr="00611F40">
        <w:rPr>
          <w:lang w:val="en-US"/>
        </w:rPr>
        <w:t>constitute</w:t>
      </w:r>
      <w:r w:rsidRPr="00611F40">
        <w:rPr>
          <w:lang w:val="en-US"/>
        </w:rPr>
        <w:t xml:space="preserve"> a</w:t>
      </w:r>
      <w:r w:rsidR="00073D6F" w:rsidRPr="00611F40">
        <w:rPr>
          <w:lang w:val="en-US"/>
        </w:rPr>
        <w:t>n important</w:t>
      </w:r>
      <w:r w:rsidRPr="00611F40">
        <w:rPr>
          <w:lang w:val="en-US"/>
        </w:rPr>
        <w:t xml:space="preserve"> </w:t>
      </w:r>
      <w:r w:rsidR="00073D6F" w:rsidRPr="00611F40">
        <w:rPr>
          <w:lang w:val="en-US"/>
        </w:rPr>
        <w:t xml:space="preserve">group of </w:t>
      </w:r>
      <w:r w:rsidR="00D73C4E" w:rsidRPr="00611F40">
        <w:rPr>
          <w:lang w:val="en-US"/>
        </w:rPr>
        <w:t>acid</w:t>
      </w:r>
      <w:r w:rsidR="00BA2099" w:rsidRPr="00611F40">
        <w:rPr>
          <w:lang w:val="en-US"/>
        </w:rPr>
        <w:t>ic</w:t>
      </w:r>
      <w:r w:rsidR="00D73C4E" w:rsidRPr="00611F40">
        <w:rPr>
          <w:lang w:val="en-US"/>
        </w:rPr>
        <w:t xml:space="preserve"> catalysts</w:t>
      </w:r>
      <w:r w:rsidR="00606B88" w:rsidRPr="00611F40">
        <w:rPr>
          <w:lang w:val="en-US"/>
        </w:rPr>
        <w:t xml:space="preserve"> </w:t>
      </w:r>
      <w:r w:rsidR="00ED3164" w:rsidRPr="00611F40">
        <w:rPr>
          <w:lang w:val="en-US"/>
        </w:rPr>
        <w:t xml:space="preserve">for the sustainable production of </w:t>
      </w:r>
      <w:r w:rsidR="00BA2099" w:rsidRPr="00611F40">
        <w:rPr>
          <w:lang w:val="en-US"/>
        </w:rPr>
        <w:t>many</w:t>
      </w:r>
      <w:r w:rsidR="006E6245" w:rsidRPr="00611F40">
        <w:rPr>
          <w:lang w:val="en-US"/>
        </w:rPr>
        <w:t xml:space="preserve"> </w:t>
      </w:r>
      <w:r w:rsidR="003E62EC" w:rsidRPr="00611F40">
        <w:rPr>
          <w:lang w:val="en-US"/>
        </w:rPr>
        <w:t>chemical</w:t>
      </w:r>
      <w:r w:rsidR="006E5CA0" w:rsidRPr="00611F40">
        <w:rPr>
          <w:lang w:val="en-US"/>
        </w:rPr>
        <w:t>s</w:t>
      </w:r>
      <w:r w:rsidR="003E62EC" w:rsidRPr="00611F40">
        <w:rPr>
          <w:lang w:val="en-US"/>
        </w:rPr>
        <w:t xml:space="preserve"> [16</w:t>
      </w:r>
      <w:r w:rsidR="00041595" w:rsidRPr="00611F40">
        <w:rPr>
          <w:lang w:val="en-US"/>
        </w:rPr>
        <w:t>–</w:t>
      </w:r>
      <w:r w:rsidR="003E62EC" w:rsidRPr="00611F40">
        <w:rPr>
          <w:lang w:val="en-US"/>
        </w:rPr>
        <w:t>18</w:t>
      </w:r>
      <w:r w:rsidR="00ED3164" w:rsidRPr="00611F40">
        <w:rPr>
          <w:lang w:val="en-US"/>
        </w:rPr>
        <w:t xml:space="preserve">]. </w:t>
      </w:r>
      <w:r w:rsidR="001A1F31" w:rsidRPr="00611F40">
        <w:rPr>
          <w:lang w:val="en-US"/>
        </w:rPr>
        <w:t>These compounds r</w:t>
      </w:r>
      <w:r w:rsidR="008F6EEB" w:rsidRPr="00611F40">
        <w:rPr>
          <w:lang w:val="en-US"/>
        </w:rPr>
        <w:t xml:space="preserve">epresent valuable </w:t>
      </w:r>
      <w:r w:rsidR="001C25E1" w:rsidRPr="00611F40">
        <w:rPr>
          <w:lang w:val="en-US"/>
        </w:rPr>
        <w:t xml:space="preserve">substitutes </w:t>
      </w:r>
      <w:r w:rsidR="003A0F77" w:rsidRPr="00611F40">
        <w:rPr>
          <w:lang w:val="en-US"/>
        </w:rPr>
        <w:t xml:space="preserve">to </w:t>
      </w:r>
      <w:r w:rsidR="00E724BF" w:rsidRPr="00611F40">
        <w:rPr>
          <w:lang w:val="en-US"/>
        </w:rPr>
        <w:t xml:space="preserve">classical </w:t>
      </w:r>
      <w:r w:rsidR="001A1F31" w:rsidRPr="00611F40">
        <w:rPr>
          <w:lang w:val="en-US"/>
        </w:rPr>
        <w:t>acid catalysts</w:t>
      </w:r>
      <w:r w:rsidR="002F69A7" w:rsidRPr="00611F40">
        <w:rPr>
          <w:lang w:val="en-US"/>
        </w:rPr>
        <w:t xml:space="preserve">, </w:t>
      </w:r>
      <w:r w:rsidR="00666A96" w:rsidRPr="00611F40">
        <w:rPr>
          <w:lang w:val="en-US"/>
        </w:rPr>
        <w:t>such as</w:t>
      </w:r>
      <w:r w:rsidR="002F69A7" w:rsidRPr="00611F40">
        <w:rPr>
          <w:lang w:val="en-US"/>
        </w:rPr>
        <w:t xml:space="preserve"> </w:t>
      </w:r>
      <w:r w:rsidR="001A1F31" w:rsidRPr="00611F40">
        <w:rPr>
          <w:lang w:val="en-US"/>
        </w:rPr>
        <w:t>mineral acids</w:t>
      </w:r>
      <w:r w:rsidR="005B59E7" w:rsidRPr="00611F40">
        <w:rPr>
          <w:lang w:val="en-US"/>
        </w:rPr>
        <w:t xml:space="preserve"> </w:t>
      </w:r>
      <w:r w:rsidR="001A1F31" w:rsidRPr="00611F40">
        <w:rPr>
          <w:lang w:val="en-US"/>
        </w:rPr>
        <w:lastRenderedPageBreak/>
        <w:t>and ion</w:t>
      </w:r>
      <w:r w:rsidR="00CC40C2" w:rsidRPr="00611F40">
        <w:rPr>
          <w:lang w:val="en-US"/>
        </w:rPr>
        <w:t>-</w:t>
      </w:r>
      <w:r w:rsidR="001A1F31" w:rsidRPr="00611F40">
        <w:rPr>
          <w:lang w:val="en-US"/>
        </w:rPr>
        <w:t>exchange resins, allow</w:t>
      </w:r>
      <w:r w:rsidR="00E52D8B" w:rsidRPr="00611F40">
        <w:rPr>
          <w:lang w:val="en-US"/>
        </w:rPr>
        <w:t>ing</w:t>
      </w:r>
      <w:r w:rsidR="001A1F31" w:rsidRPr="00611F40">
        <w:rPr>
          <w:lang w:val="en-US"/>
        </w:rPr>
        <w:t xml:space="preserve"> </w:t>
      </w:r>
      <w:r w:rsidR="00361881" w:rsidRPr="00611F40">
        <w:rPr>
          <w:lang w:val="en-US"/>
        </w:rPr>
        <w:t xml:space="preserve">to </w:t>
      </w:r>
      <w:r w:rsidR="00D3691D" w:rsidRPr="00611F40">
        <w:rPr>
          <w:lang w:val="en-US"/>
        </w:rPr>
        <w:t>achieve faster reactions</w:t>
      </w:r>
      <w:r w:rsidR="007D121B" w:rsidRPr="00611F40">
        <w:rPr>
          <w:lang w:val="en-US"/>
        </w:rPr>
        <w:t xml:space="preserve"> owing to </w:t>
      </w:r>
      <w:r w:rsidR="005B59E7" w:rsidRPr="00611F40">
        <w:rPr>
          <w:lang w:val="en-US"/>
        </w:rPr>
        <w:t xml:space="preserve">their strong </w:t>
      </w:r>
      <w:proofErr w:type="spellStart"/>
      <w:r w:rsidR="005B59E7" w:rsidRPr="00611F40">
        <w:rPr>
          <w:lang w:val="en-US"/>
        </w:rPr>
        <w:t>Brønsted</w:t>
      </w:r>
      <w:proofErr w:type="spellEnd"/>
      <w:r w:rsidR="005B59E7" w:rsidRPr="00611F40">
        <w:rPr>
          <w:lang w:val="en-US"/>
        </w:rPr>
        <w:t xml:space="preserve"> acidity </w:t>
      </w:r>
      <w:r w:rsidR="00301743" w:rsidRPr="00611F40">
        <w:rPr>
          <w:lang w:val="en-US"/>
        </w:rPr>
        <w:t xml:space="preserve">and </w:t>
      </w:r>
      <w:r w:rsidR="001946F6" w:rsidRPr="00611F40">
        <w:rPr>
          <w:lang w:val="en-US"/>
        </w:rPr>
        <w:t>often</w:t>
      </w:r>
      <w:r w:rsidR="00682F3A" w:rsidRPr="00611F40">
        <w:rPr>
          <w:lang w:val="en-US"/>
        </w:rPr>
        <w:t xml:space="preserve"> better </w:t>
      </w:r>
      <w:r w:rsidR="000F53D1" w:rsidRPr="00611F40">
        <w:rPr>
          <w:lang w:val="en-US"/>
        </w:rPr>
        <w:t xml:space="preserve">reaction </w:t>
      </w:r>
      <w:r w:rsidR="00301743" w:rsidRPr="00611F40">
        <w:rPr>
          <w:lang w:val="en-US"/>
        </w:rPr>
        <w:t>selectivity</w:t>
      </w:r>
      <w:r w:rsidR="005B59E7" w:rsidRPr="00611F40">
        <w:rPr>
          <w:lang w:val="en-US"/>
        </w:rPr>
        <w:t xml:space="preserve">. </w:t>
      </w:r>
      <w:r w:rsidR="00413CD4" w:rsidRPr="00611F40">
        <w:rPr>
          <w:lang w:val="en-US"/>
        </w:rPr>
        <w:t xml:space="preserve">The </w:t>
      </w:r>
      <w:r w:rsidR="008C0652" w:rsidRPr="00611F40">
        <w:rPr>
          <w:lang w:val="en-US"/>
        </w:rPr>
        <w:t xml:space="preserve">substitution of mineral acid catalysts </w:t>
      </w:r>
      <w:r w:rsidR="004D19FE" w:rsidRPr="00611F40">
        <w:rPr>
          <w:lang w:val="en-US"/>
        </w:rPr>
        <w:t>by</w:t>
      </w:r>
      <w:r w:rsidR="00FA1F64" w:rsidRPr="00611F40">
        <w:rPr>
          <w:lang w:val="en-US"/>
        </w:rPr>
        <w:t xml:space="preserve"> </w:t>
      </w:r>
      <w:r w:rsidR="00512F31" w:rsidRPr="00611F40">
        <w:rPr>
          <w:lang w:val="en-US"/>
        </w:rPr>
        <w:t>HPA</w:t>
      </w:r>
      <w:r w:rsidR="0002764B" w:rsidRPr="00611F40">
        <w:rPr>
          <w:lang w:val="en-US"/>
        </w:rPr>
        <w:t>s</w:t>
      </w:r>
      <w:r w:rsidR="00F960F6" w:rsidRPr="00611F40">
        <w:rPr>
          <w:lang w:val="en-US"/>
        </w:rPr>
        <w:t xml:space="preserve"> </w:t>
      </w:r>
      <w:r w:rsidR="004D19FE" w:rsidRPr="00611F40">
        <w:rPr>
          <w:lang w:val="en-US"/>
        </w:rPr>
        <w:t>usually</w:t>
      </w:r>
      <w:r w:rsidR="008A240B" w:rsidRPr="00611F40">
        <w:rPr>
          <w:lang w:val="en-US"/>
        </w:rPr>
        <w:t xml:space="preserve"> </w:t>
      </w:r>
      <w:r w:rsidR="003977FE" w:rsidRPr="00611F40">
        <w:rPr>
          <w:lang w:val="en-US"/>
        </w:rPr>
        <w:t xml:space="preserve">helps to solve </w:t>
      </w:r>
      <w:r w:rsidR="00C27936" w:rsidRPr="00611F40">
        <w:rPr>
          <w:lang w:val="en-US"/>
        </w:rPr>
        <w:t xml:space="preserve">the </w:t>
      </w:r>
      <w:r w:rsidR="003977FE" w:rsidRPr="00611F40">
        <w:rPr>
          <w:lang w:val="en-US"/>
        </w:rPr>
        <w:t>problems with</w:t>
      </w:r>
      <w:r w:rsidR="00AD2383" w:rsidRPr="00611F40">
        <w:rPr>
          <w:lang w:val="en-US"/>
        </w:rPr>
        <w:t xml:space="preserve"> </w:t>
      </w:r>
      <w:r w:rsidR="005C1C60" w:rsidRPr="00611F40">
        <w:rPr>
          <w:lang w:val="en-US"/>
        </w:rPr>
        <w:t xml:space="preserve">undesirable </w:t>
      </w:r>
      <w:r w:rsidR="007618BF" w:rsidRPr="00611F40">
        <w:rPr>
          <w:lang w:val="en-US"/>
        </w:rPr>
        <w:t>side reactions</w:t>
      </w:r>
      <w:r w:rsidR="005C1C60" w:rsidRPr="00611F40">
        <w:rPr>
          <w:lang w:val="en-US"/>
        </w:rPr>
        <w:t xml:space="preserve"> and corrosion</w:t>
      </w:r>
      <w:r w:rsidR="00512F31" w:rsidRPr="00611F40">
        <w:rPr>
          <w:lang w:val="en-US"/>
        </w:rPr>
        <w:t xml:space="preserve">. </w:t>
      </w:r>
      <w:r w:rsidR="00401063" w:rsidRPr="00611F40">
        <w:rPr>
          <w:lang w:val="en-US"/>
        </w:rPr>
        <w:t xml:space="preserve">HPA catalysts </w:t>
      </w:r>
      <w:r w:rsidR="00643F38" w:rsidRPr="00611F40">
        <w:rPr>
          <w:lang w:val="en-US"/>
        </w:rPr>
        <w:t>have been previously</w:t>
      </w:r>
      <w:r w:rsidR="006127AD" w:rsidRPr="00611F40">
        <w:rPr>
          <w:lang w:val="en-US"/>
        </w:rPr>
        <w:t xml:space="preserve"> applied</w:t>
      </w:r>
      <w:r w:rsidR="00401063" w:rsidRPr="00611F40">
        <w:rPr>
          <w:lang w:val="en-US"/>
        </w:rPr>
        <w:t xml:space="preserve"> in </w:t>
      </w:r>
      <w:proofErr w:type="spellStart"/>
      <w:r w:rsidR="00401063" w:rsidRPr="00611F40">
        <w:rPr>
          <w:lang w:val="en-US"/>
        </w:rPr>
        <w:t>Prins</w:t>
      </w:r>
      <w:proofErr w:type="spellEnd"/>
      <w:r w:rsidR="00401063" w:rsidRPr="00611F40">
        <w:rPr>
          <w:lang w:val="en-US"/>
        </w:rPr>
        <w:t xml:space="preserve"> cyclization reactions [</w:t>
      </w:r>
      <w:r w:rsidR="00A41F83" w:rsidRPr="00611F40">
        <w:rPr>
          <w:lang w:val="en-US"/>
        </w:rPr>
        <w:t>2,</w:t>
      </w:r>
      <w:r w:rsidR="003E62EC" w:rsidRPr="00611F40">
        <w:rPr>
          <w:lang w:val="en-US"/>
        </w:rPr>
        <w:t>19</w:t>
      </w:r>
      <w:r w:rsidR="00041595" w:rsidRPr="00611F40">
        <w:rPr>
          <w:lang w:val="en-US"/>
        </w:rPr>
        <w:t>–</w:t>
      </w:r>
      <w:r w:rsidR="003E62EC" w:rsidRPr="00611F40">
        <w:rPr>
          <w:lang w:val="en-US"/>
        </w:rPr>
        <w:t>22</w:t>
      </w:r>
      <w:r w:rsidR="00401063" w:rsidRPr="00611F40">
        <w:rPr>
          <w:lang w:val="en-US"/>
        </w:rPr>
        <w:t>].</w:t>
      </w:r>
      <w:r w:rsidR="006B63D6" w:rsidRPr="00611F40">
        <w:rPr>
          <w:lang w:val="en-US"/>
        </w:rPr>
        <w:t xml:space="preserve"> </w:t>
      </w:r>
      <w:r w:rsidR="00514649" w:rsidRPr="00611F40">
        <w:rPr>
          <w:lang w:val="en-US"/>
        </w:rPr>
        <w:t xml:space="preserve">In particular, </w:t>
      </w:r>
      <w:r w:rsidR="00CA09B2" w:rsidRPr="00611F40">
        <w:rPr>
          <w:lang w:val="en-US"/>
        </w:rPr>
        <w:t>HPW and H</w:t>
      </w:r>
      <w:r w:rsidR="00CA09B2" w:rsidRPr="00611F40">
        <w:rPr>
          <w:vertAlign w:val="subscript"/>
          <w:lang w:val="en-US"/>
        </w:rPr>
        <w:t>3</w:t>
      </w:r>
      <w:r w:rsidR="00CA09B2" w:rsidRPr="00611F40">
        <w:rPr>
          <w:lang w:val="en-US"/>
        </w:rPr>
        <w:t>PMo</w:t>
      </w:r>
      <w:r w:rsidR="00CA09B2" w:rsidRPr="00611F40">
        <w:rPr>
          <w:vertAlign w:val="subscript"/>
          <w:lang w:val="en-US"/>
        </w:rPr>
        <w:t>12</w:t>
      </w:r>
      <w:r w:rsidR="00CA09B2" w:rsidRPr="00611F40">
        <w:rPr>
          <w:lang w:val="en-US"/>
        </w:rPr>
        <w:t>O</w:t>
      </w:r>
      <w:r w:rsidR="00CA09B2" w:rsidRPr="00611F40">
        <w:rPr>
          <w:vertAlign w:val="subscript"/>
          <w:lang w:val="en-US"/>
        </w:rPr>
        <w:t xml:space="preserve">40 </w:t>
      </w:r>
      <w:r w:rsidR="0014386F" w:rsidRPr="00611F40">
        <w:rPr>
          <w:lang w:val="en-US"/>
        </w:rPr>
        <w:t>(</w:t>
      </w:r>
      <w:proofErr w:type="spellStart"/>
      <w:r w:rsidR="0014386F" w:rsidRPr="00611F40">
        <w:rPr>
          <w:lang w:val="en-US"/>
        </w:rPr>
        <w:t>HPMo</w:t>
      </w:r>
      <w:proofErr w:type="spellEnd"/>
      <w:r w:rsidR="0014386F" w:rsidRPr="00611F40">
        <w:rPr>
          <w:lang w:val="en-US"/>
        </w:rPr>
        <w:t xml:space="preserve">) </w:t>
      </w:r>
      <w:r w:rsidR="002D52B4" w:rsidRPr="00611F40">
        <w:rPr>
          <w:lang w:val="en-US"/>
        </w:rPr>
        <w:t>were</w:t>
      </w:r>
      <w:r w:rsidR="00CA09B2" w:rsidRPr="00611F40">
        <w:rPr>
          <w:lang w:val="en-US"/>
        </w:rPr>
        <w:t xml:space="preserve"> </w:t>
      </w:r>
      <w:r w:rsidR="006127AD" w:rsidRPr="00611F40">
        <w:rPr>
          <w:lang w:val="en-US"/>
        </w:rPr>
        <w:t>used</w:t>
      </w:r>
      <w:r w:rsidR="00D925A8" w:rsidRPr="00611F40">
        <w:rPr>
          <w:lang w:val="en-US"/>
        </w:rPr>
        <w:t xml:space="preserve"> as homogeneous catalysts</w:t>
      </w:r>
      <w:r w:rsidR="0042593D" w:rsidRPr="00611F40">
        <w:rPr>
          <w:lang w:val="en-US"/>
        </w:rPr>
        <w:t xml:space="preserve"> </w:t>
      </w:r>
      <w:r w:rsidR="00135DFA" w:rsidRPr="00611F40">
        <w:rPr>
          <w:lang w:val="en-US"/>
        </w:rPr>
        <w:t>to synthesize</w:t>
      </w:r>
      <w:r w:rsidR="00FC5D8E" w:rsidRPr="00611F40">
        <w:rPr>
          <w:lang w:val="en-US"/>
        </w:rPr>
        <w:t xml:space="preserve"> </w:t>
      </w:r>
      <w:proofErr w:type="spellStart"/>
      <w:r w:rsidR="000044BD" w:rsidRPr="00611F40">
        <w:t>Florol</w:t>
      </w:r>
      <w:proofErr w:type="spellEnd"/>
      <w:r w:rsidR="000044BD" w:rsidRPr="00611F40">
        <w:rPr>
          <w:vertAlign w:val="superscript"/>
        </w:rPr>
        <w:sym w:font="Symbol" w:char="F0D2"/>
      </w:r>
      <w:r w:rsidR="00135DFA" w:rsidRPr="00611F40">
        <w:t xml:space="preserve"> </w:t>
      </w:r>
      <w:r w:rsidR="000B0756" w:rsidRPr="00611F40">
        <w:t xml:space="preserve">in aqueous solutions </w:t>
      </w:r>
      <w:r w:rsidR="0099532C" w:rsidRPr="00611F40">
        <w:t xml:space="preserve">and </w:t>
      </w:r>
      <w:r w:rsidR="00514649" w:rsidRPr="00611F40">
        <w:t>also anchored on MCM-4</w:t>
      </w:r>
      <w:r w:rsidR="008D09CA" w:rsidRPr="00611F40">
        <w:t xml:space="preserve">1 </w:t>
      </w:r>
      <w:r w:rsidR="00FE1891" w:rsidRPr="00611F40">
        <w:t xml:space="preserve">aiming </w:t>
      </w:r>
      <w:r w:rsidR="00E02167" w:rsidRPr="00611F40">
        <w:t>to develop a</w:t>
      </w:r>
      <w:r w:rsidR="00FE1891" w:rsidRPr="00611F40">
        <w:t xml:space="preserve"> </w:t>
      </w:r>
      <w:r w:rsidR="0052305D" w:rsidRPr="00611F40">
        <w:t xml:space="preserve">heterogeneous </w:t>
      </w:r>
      <w:r w:rsidR="00E02167" w:rsidRPr="00611F40">
        <w:t>process</w:t>
      </w:r>
      <w:r w:rsidR="0052305D" w:rsidRPr="00611F40">
        <w:t xml:space="preserve"> </w:t>
      </w:r>
      <w:r w:rsidR="000F0A41" w:rsidRPr="00611F40">
        <w:t>[2</w:t>
      </w:r>
      <w:r w:rsidR="003E62EC" w:rsidRPr="00611F40">
        <w:t>3</w:t>
      </w:r>
      <w:r w:rsidR="000F0A41" w:rsidRPr="00611F40">
        <w:t>].</w:t>
      </w:r>
      <w:r w:rsidR="001215A2" w:rsidRPr="00611F40">
        <w:t xml:space="preserve"> </w:t>
      </w:r>
      <w:r w:rsidR="000B0756" w:rsidRPr="00611F40">
        <w:t xml:space="preserve">However, </w:t>
      </w:r>
      <w:r w:rsidR="004E1AC4" w:rsidRPr="00611F40">
        <w:t xml:space="preserve">because of </w:t>
      </w:r>
      <w:r w:rsidR="00AC71E6" w:rsidRPr="00611F40">
        <w:t xml:space="preserve">the </w:t>
      </w:r>
      <w:r w:rsidR="000B0756" w:rsidRPr="00611F40">
        <w:t xml:space="preserve">high solubility of these HPAs in water, almost complete leaching </w:t>
      </w:r>
      <w:r w:rsidR="00D729BB" w:rsidRPr="00611F40">
        <w:t xml:space="preserve">(98%) </w:t>
      </w:r>
      <w:r w:rsidR="000B0756" w:rsidRPr="00611F40">
        <w:t xml:space="preserve">of both HPAs from </w:t>
      </w:r>
      <w:r w:rsidR="00950FFD" w:rsidRPr="00611F40">
        <w:t xml:space="preserve">30 </w:t>
      </w:r>
      <w:proofErr w:type="spellStart"/>
      <w:r w:rsidR="00950FFD" w:rsidRPr="00611F40">
        <w:t>wt</w:t>
      </w:r>
      <w:proofErr w:type="spellEnd"/>
      <w:r w:rsidR="00950FFD" w:rsidRPr="00611F40">
        <w:t>% HPA/MCM</w:t>
      </w:r>
      <w:r w:rsidR="002504A7" w:rsidRPr="00611F40">
        <w:t>-</w:t>
      </w:r>
      <w:r w:rsidR="00950FFD" w:rsidRPr="00611F40">
        <w:t>4</w:t>
      </w:r>
      <w:r w:rsidR="00D01420" w:rsidRPr="00611F40">
        <w:t xml:space="preserve">1 </w:t>
      </w:r>
      <w:r w:rsidR="00950FFD" w:rsidRPr="00611F40">
        <w:t>catalyst</w:t>
      </w:r>
      <w:r w:rsidR="004175EC" w:rsidRPr="00611F40">
        <w:t>s</w:t>
      </w:r>
      <w:r w:rsidR="00950FFD" w:rsidRPr="00611F40">
        <w:t xml:space="preserve"> </w:t>
      </w:r>
      <w:r w:rsidR="008D09CA" w:rsidRPr="00611F40">
        <w:t xml:space="preserve">to the liquid phase </w:t>
      </w:r>
      <w:r w:rsidR="005B3218" w:rsidRPr="00611F40">
        <w:t xml:space="preserve">was observed after first catalyst </w:t>
      </w:r>
      <w:r w:rsidR="008930F7" w:rsidRPr="00611F40">
        <w:t>run</w:t>
      </w:r>
      <w:r w:rsidR="008D09CA" w:rsidRPr="00611F40">
        <w:t>.</w:t>
      </w:r>
      <w:r w:rsidR="00D729BB" w:rsidRPr="00611F40">
        <w:t xml:space="preserve"> The </w:t>
      </w:r>
      <w:r w:rsidR="00BF2969" w:rsidRPr="00611F40">
        <w:t xml:space="preserve">spent </w:t>
      </w:r>
      <w:proofErr w:type="spellStart"/>
      <w:r w:rsidR="00D729BB" w:rsidRPr="00611F40">
        <w:rPr>
          <w:lang w:val="en-US"/>
        </w:rPr>
        <w:t>HPMo</w:t>
      </w:r>
      <w:proofErr w:type="spellEnd"/>
      <w:r w:rsidR="00D729BB" w:rsidRPr="00611F40">
        <w:rPr>
          <w:lang w:val="en-US"/>
        </w:rPr>
        <w:t>/</w:t>
      </w:r>
      <w:r w:rsidR="00D729BB" w:rsidRPr="00611F40">
        <w:t>MCM-4</w:t>
      </w:r>
      <w:r w:rsidR="00744AC4" w:rsidRPr="00611F40">
        <w:t xml:space="preserve">1 </w:t>
      </w:r>
      <w:r w:rsidR="00D729BB" w:rsidRPr="00611F40">
        <w:t>catalyst</w:t>
      </w:r>
      <w:r w:rsidR="00B37EB6" w:rsidRPr="00611F40">
        <w:t xml:space="preserve"> containing residual </w:t>
      </w:r>
      <w:proofErr w:type="spellStart"/>
      <w:r w:rsidR="00B37EB6" w:rsidRPr="00611F40">
        <w:t>HPMo</w:t>
      </w:r>
      <w:proofErr w:type="spellEnd"/>
      <w:r w:rsidR="0041738C" w:rsidRPr="00611F40">
        <w:t xml:space="preserve"> </w:t>
      </w:r>
      <w:r w:rsidR="001E0928" w:rsidRPr="00611F40">
        <w:t>and the</w:t>
      </w:r>
      <w:r w:rsidR="00BF2969" w:rsidRPr="00611F40">
        <w:t xml:space="preserve"> </w:t>
      </w:r>
      <w:r w:rsidR="00D925A8" w:rsidRPr="00611F40">
        <w:t xml:space="preserve">supported catalyst </w:t>
      </w:r>
      <w:r w:rsidR="00BF2969" w:rsidRPr="00611F40">
        <w:t xml:space="preserve">with low </w:t>
      </w:r>
      <w:proofErr w:type="spellStart"/>
      <w:r w:rsidR="00BF2969" w:rsidRPr="00611F40">
        <w:t>HPMo</w:t>
      </w:r>
      <w:proofErr w:type="spellEnd"/>
      <w:r w:rsidR="00BF2969" w:rsidRPr="00611F40">
        <w:t xml:space="preserve"> loading (1.5 </w:t>
      </w:r>
      <w:proofErr w:type="spellStart"/>
      <w:r w:rsidR="00BF2969" w:rsidRPr="00611F40">
        <w:t>wt</w:t>
      </w:r>
      <w:proofErr w:type="spellEnd"/>
      <w:r w:rsidR="00BF2969" w:rsidRPr="00611F40">
        <w:t>%)</w:t>
      </w:r>
      <w:r w:rsidR="008E1072" w:rsidRPr="00611F40">
        <w:t xml:space="preserve"> were </w:t>
      </w:r>
      <w:r w:rsidR="001E0928" w:rsidRPr="00611F40">
        <w:t xml:space="preserve">stable to </w:t>
      </w:r>
      <w:r w:rsidR="008E1072" w:rsidRPr="00611F40">
        <w:t xml:space="preserve">further </w:t>
      </w:r>
      <w:r w:rsidR="001E0928" w:rsidRPr="00611F40">
        <w:t xml:space="preserve">leaching </w:t>
      </w:r>
      <w:r w:rsidR="002D283B" w:rsidRPr="00611F40">
        <w:t>and promoted</w:t>
      </w:r>
      <w:r w:rsidR="001E0928" w:rsidRPr="00611F40">
        <w:t xml:space="preserve"> the</w:t>
      </w:r>
      <w:r w:rsidR="00034368" w:rsidRPr="00611F40">
        <w:t xml:space="preserve"> formation of </w:t>
      </w:r>
      <w:proofErr w:type="spellStart"/>
      <w:r w:rsidR="00034368" w:rsidRPr="00611F40">
        <w:t>Florol</w:t>
      </w:r>
      <w:proofErr w:type="spellEnd"/>
      <w:r w:rsidR="00034368" w:rsidRPr="00611F40">
        <w:rPr>
          <w:vertAlign w:val="superscript"/>
        </w:rPr>
        <w:sym w:font="Symbol" w:char="F0D2"/>
      </w:r>
      <w:r w:rsidR="002D283B" w:rsidRPr="00611F40">
        <w:t>, albeit</w:t>
      </w:r>
      <w:r w:rsidR="00034368" w:rsidRPr="00611F40">
        <w:t xml:space="preserve"> at a much lower rate.</w:t>
      </w:r>
      <w:r w:rsidR="001E0928" w:rsidRPr="00611F40">
        <w:t xml:space="preserve">  </w:t>
      </w:r>
      <w:r w:rsidR="00D729BB" w:rsidRPr="00611F40">
        <w:t xml:space="preserve">  </w:t>
      </w:r>
      <w:r w:rsidR="008D09CA" w:rsidRPr="00611F40">
        <w:t xml:space="preserve"> </w:t>
      </w:r>
      <w:r w:rsidR="00AC71E6" w:rsidRPr="00611F40">
        <w:t xml:space="preserve"> </w:t>
      </w:r>
      <w:r w:rsidR="00B914E5" w:rsidRPr="00611F40">
        <w:rPr>
          <w:lang w:val="en-US"/>
        </w:rPr>
        <w:t xml:space="preserve"> </w:t>
      </w:r>
    </w:p>
    <w:p w14:paraId="3F4F78CF" w14:textId="305B9B1F" w:rsidR="00835DEE" w:rsidRPr="00611F40" w:rsidRDefault="006C2D5C" w:rsidP="001C0151">
      <w:pPr>
        <w:pStyle w:val="WW-Recuodecorpodetexto2"/>
        <w:spacing w:line="360" w:lineRule="auto"/>
        <w:ind w:firstLine="709"/>
      </w:pPr>
      <w:r w:rsidRPr="00611F40">
        <w:rPr>
          <w:szCs w:val="24"/>
        </w:rPr>
        <w:t xml:space="preserve">Our previous </w:t>
      </w:r>
      <w:r w:rsidR="0045348E" w:rsidRPr="00611F40">
        <w:rPr>
          <w:szCs w:val="24"/>
        </w:rPr>
        <w:t>wor</w:t>
      </w:r>
      <w:r w:rsidR="000C0E9A" w:rsidRPr="00611F40">
        <w:rPr>
          <w:szCs w:val="24"/>
        </w:rPr>
        <w:t>ks</w:t>
      </w:r>
      <w:r w:rsidR="0045348E" w:rsidRPr="00611F40">
        <w:rPr>
          <w:szCs w:val="24"/>
        </w:rPr>
        <w:t xml:space="preserve"> </w:t>
      </w:r>
      <w:r w:rsidRPr="00611F40">
        <w:rPr>
          <w:szCs w:val="24"/>
        </w:rPr>
        <w:t xml:space="preserve">were focused on the </w:t>
      </w:r>
      <w:r w:rsidR="00E111A7" w:rsidRPr="00611F40">
        <w:rPr>
          <w:szCs w:val="24"/>
        </w:rPr>
        <w:t>use</w:t>
      </w:r>
      <w:r w:rsidRPr="00611F40">
        <w:rPr>
          <w:szCs w:val="24"/>
        </w:rPr>
        <w:t xml:space="preserve"> of HPA catalysts </w:t>
      </w:r>
      <w:r w:rsidR="001D51BC" w:rsidRPr="00611F40">
        <w:rPr>
          <w:szCs w:val="24"/>
        </w:rPr>
        <w:t xml:space="preserve">mainly </w:t>
      </w:r>
      <w:r w:rsidRPr="00611F40">
        <w:rPr>
          <w:szCs w:val="24"/>
        </w:rPr>
        <w:t xml:space="preserve">for the conversions </w:t>
      </w:r>
      <w:r w:rsidR="006B63D6" w:rsidRPr="00611F40">
        <w:rPr>
          <w:szCs w:val="24"/>
        </w:rPr>
        <w:t>of terpenes</w:t>
      </w:r>
      <w:r w:rsidR="001D51BC" w:rsidRPr="00611F40">
        <w:rPr>
          <w:szCs w:val="24"/>
        </w:rPr>
        <w:t>,</w:t>
      </w:r>
      <w:r w:rsidR="0084065C" w:rsidRPr="00611F40">
        <w:rPr>
          <w:szCs w:val="24"/>
        </w:rPr>
        <w:t xml:space="preserve"> including </w:t>
      </w:r>
      <w:r w:rsidR="00C0521B" w:rsidRPr="00611F40">
        <w:rPr>
          <w:szCs w:val="24"/>
        </w:rPr>
        <w:t>the</w:t>
      </w:r>
      <w:r w:rsidR="00242F93" w:rsidRPr="00611F40">
        <w:rPr>
          <w:szCs w:val="24"/>
        </w:rPr>
        <w:t xml:space="preserve"> interactions</w:t>
      </w:r>
      <w:r w:rsidR="00B33BBA" w:rsidRPr="00611F40">
        <w:rPr>
          <w:szCs w:val="24"/>
        </w:rPr>
        <w:t xml:space="preserve"> of </w:t>
      </w:r>
      <w:proofErr w:type="spellStart"/>
      <w:r w:rsidR="00B33BBA" w:rsidRPr="00611F40">
        <w:rPr>
          <w:szCs w:val="24"/>
        </w:rPr>
        <w:t>terpenic</w:t>
      </w:r>
      <w:proofErr w:type="spellEnd"/>
      <w:r w:rsidR="00B33BBA" w:rsidRPr="00611F40">
        <w:rPr>
          <w:szCs w:val="24"/>
        </w:rPr>
        <w:t xml:space="preserve"> </w:t>
      </w:r>
      <w:r w:rsidR="00242F93" w:rsidRPr="00611F40">
        <w:rPr>
          <w:szCs w:val="24"/>
        </w:rPr>
        <w:t xml:space="preserve">olefins </w:t>
      </w:r>
      <w:r w:rsidR="00B33BBA" w:rsidRPr="00611F40">
        <w:rPr>
          <w:szCs w:val="24"/>
        </w:rPr>
        <w:t xml:space="preserve">with </w:t>
      </w:r>
      <w:r w:rsidR="00C0521B" w:rsidRPr="00611F40">
        <w:rPr>
          <w:szCs w:val="24"/>
        </w:rPr>
        <w:t>aldehydes</w:t>
      </w:r>
      <w:r w:rsidR="00B33BBA" w:rsidRPr="00611F40">
        <w:rPr>
          <w:szCs w:val="24"/>
        </w:rPr>
        <w:t xml:space="preserve"> [</w:t>
      </w:r>
      <w:r w:rsidR="000527FA" w:rsidRPr="00611F40">
        <w:rPr>
          <w:szCs w:val="24"/>
        </w:rPr>
        <w:t>18</w:t>
      </w:r>
      <w:r w:rsidR="0084065C" w:rsidRPr="00611F40">
        <w:rPr>
          <w:szCs w:val="24"/>
        </w:rPr>
        <w:t>,</w:t>
      </w:r>
      <w:r w:rsidR="00B33BBA" w:rsidRPr="00611F40">
        <w:rPr>
          <w:szCs w:val="24"/>
        </w:rPr>
        <w:t>2</w:t>
      </w:r>
      <w:r w:rsidR="000527FA" w:rsidRPr="00611F40">
        <w:rPr>
          <w:szCs w:val="24"/>
        </w:rPr>
        <w:t>4</w:t>
      </w:r>
      <w:r w:rsidR="00B33BBA" w:rsidRPr="00611F40">
        <w:rPr>
          <w:szCs w:val="24"/>
        </w:rPr>
        <w:t>–</w:t>
      </w:r>
      <w:r w:rsidR="00041595" w:rsidRPr="00611F40">
        <w:rPr>
          <w:szCs w:val="24"/>
        </w:rPr>
        <w:t>2</w:t>
      </w:r>
      <w:r w:rsidR="000527FA" w:rsidRPr="00611F40">
        <w:rPr>
          <w:szCs w:val="24"/>
        </w:rPr>
        <w:t>7</w:t>
      </w:r>
      <w:r w:rsidR="00B33BBA" w:rsidRPr="00611F40">
        <w:rPr>
          <w:szCs w:val="24"/>
        </w:rPr>
        <w:t>].</w:t>
      </w:r>
      <w:r w:rsidR="001D51BC" w:rsidRPr="00611F40">
        <w:rPr>
          <w:szCs w:val="24"/>
        </w:rPr>
        <w:t xml:space="preserve"> </w:t>
      </w:r>
      <w:r w:rsidR="00D36003" w:rsidRPr="00611F40">
        <w:rPr>
          <w:iCs/>
        </w:rPr>
        <w:t xml:space="preserve">Now we report that </w:t>
      </w:r>
      <w:r w:rsidR="00D36003" w:rsidRPr="00611F40">
        <w:rPr>
          <w:szCs w:val="24"/>
        </w:rPr>
        <w:t xml:space="preserve">HPW </w:t>
      </w:r>
      <w:r w:rsidR="009E26F6" w:rsidRPr="00611F40">
        <w:rPr>
          <w:szCs w:val="24"/>
        </w:rPr>
        <w:t xml:space="preserve">supported </w:t>
      </w:r>
      <w:r w:rsidR="008D0CAD" w:rsidRPr="00611F40">
        <w:rPr>
          <w:szCs w:val="24"/>
        </w:rPr>
        <w:t xml:space="preserve">on silica </w:t>
      </w:r>
      <w:r w:rsidR="00D36003" w:rsidRPr="00611F40">
        <w:rPr>
          <w:szCs w:val="24"/>
        </w:rPr>
        <w:t xml:space="preserve">and bulk </w:t>
      </w:r>
      <w:proofErr w:type="spellStart"/>
      <w:r w:rsidR="00D36003" w:rsidRPr="00611F40">
        <w:rPr>
          <w:szCs w:val="24"/>
        </w:rPr>
        <w:t>CsPW</w:t>
      </w:r>
      <w:proofErr w:type="spellEnd"/>
      <w:r w:rsidR="00D36003" w:rsidRPr="00611F40">
        <w:rPr>
          <w:szCs w:val="24"/>
        </w:rPr>
        <w:t xml:space="preserve"> are highly efficient and recyclable </w:t>
      </w:r>
      <w:r w:rsidR="00D36003" w:rsidRPr="00611F40">
        <w:t xml:space="preserve">heterogeneous catalysts for </w:t>
      </w:r>
      <w:r w:rsidR="00F8404C" w:rsidRPr="00611F40">
        <w:t xml:space="preserve">the </w:t>
      </w:r>
      <w:proofErr w:type="spellStart"/>
      <w:r w:rsidR="00D36003" w:rsidRPr="00611F40">
        <w:t>Prins</w:t>
      </w:r>
      <w:proofErr w:type="spellEnd"/>
      <w:r w:rsidR="00D36003" w:rsidRPr="00611F40">
        <w:t xml:space="preserve"> cyclization of </w:t>
      </w:r>
      <w:proofErr w:type="spellStart"/>
      <w:r w:rsidR="00D36003" w:rsidRPr="00611F40">
        <w:t>isoprenol</w:t>
      </w:r>
      <w:proofErr w:type="spellEnd"/>
      <w:r w:rsidR="00D36003" w:rsidRPr="00611F40">
        <w:t xml:space="preserve"> and </w:t>
      </w:r>
      <w:proofErr w:type="spellStart"/>
      <w:r w:rsidR="00D36003" w:rsidRPr="00611F40">
        <w:t>isovaleraldehyde</w:t>
      </w:r>
      <w:proofErr w:type="spellEnd"/>
      <w:r w:rsidR="00D36003" w:rsidRPr="00611F40">
        <w:t xml:space="preserve"> </w:t>
      </w:r>
      <w:r w:rsidR="00AC032F" w:rsidRPr="00611F40">
        <w:t xml:space="preserve">to give </w:t>
      </w:r>
      <w:proofErr w:type="spellStart"/>
      <w:r w:rsidR="00AC032F" w:rsidRPr="00611F40">
        <w:rPr>
          <w:szCs w:val="24"/>
          <w:lang w:val="en-HK"/>
        </w:rPr>
        <w:t>Florol</w:t>
      </w:r>
      <w:proofErr w:type="spellEnd"/>
      <w:r w:rsidR="00AC032F" w:rsidRPr="00611F40">
        <w:rPr>
          <w:szCs w:val="24"/>
          <w:vertAlign w:val="superscript"/>
          <w:lang w:val="en-HK"/>
        </w:rPr>
        <w:sym w:font="Symbol" w:char="F0D2"/>
      </w:r>
      <w:r w:rsidR="00AC032F" w:rsidRPr="00611F40">
        <w:rPr>
          <w:szCs w:val="24"/>
          <w:lang w:val="en-HK"/>
        </w:rPr>
        <w:t xml:space="preserve">. </w:t>
      </w:r>
      <w:r w:rsidR="00B125CF" w:rsidRPr="00611F40">
        <w:t>T</w:t>
      </w:r>
      <w:r w:rsidR="00D36003" w:rsidRPr="00611F40">
        <w:t>he</w:t>
      </w:r>
      <w:r w:rsidR="009D1763" w:rsidRPr="00611F40">
        <w:t xml:space="preserve"> </w:t>
      </w:r>
      <w:r w:rsidR="007A08A8" w:rsidRPr="00611F40">
        <w:t>process</w:t>
      </w:r>
      <w:r w:rsidR="00D36003" w:rsidRPr="00611F40">
        <w:t xml:space="preserve"> </w:t>
      </w:r>
      <w:r w:rsidR="00F835EE" w:rsidRPr="00611F40">
        <w:t>works</w:t>
      </w:r>
      <w:r w:rsidR="00D36003" w:rsidRPr="00611F40">
        <w:t xml:space="preserve"> </w:t>
      </w:r>
      <w:r w:rsidR="00B125CF" w:rsidRPr="00611F40">
        <w:t>not only in conventi</w:t>
      </w:r>
      <w:r w:rsidR="00E85CA3" w:rsidRPr="00611F40">
        <w:t xml:space="preserve">onal </w:t>
      </w:r>
      <w:r w:rsidR="00B125CF" w:rsidRPr="00611F40">
        <w:t>isooctane</w:t>
      </w:r>
      <w:r w:rsidR="00BA046B" w:rsidRPr="00611F40">
        <w:t xml:space="preserve"> solvent</w:t>
      </w:r>
      <w:r w:rsidR="00B125CF" w:rsidRPr="00611F40">
        <w:t xml:space="preserve">, </w:t>
      </w:r>
      <w:r w:rsidR="00E85CA3" w:rsidRPr="00611F40">
        <w:t xml:space="preserve">but also in </w:t>
      </w:r>
      <w:r w:rsidR="00D36003" w:rsidRPr="00611F40">
        <w:t xml:space="preserve">“green” </w:t>
      </w:r>
      <w:r w:rsidR="00BA046B" w:rsidRPr="00611F40">
        <w:t>solvents such as</w:t>
      </w:r>
      <w:r w:rsidR="002C5B52" w:rsidRPr="00611F40">
        <w:t xml:space="preserve"> </w:t>
      </w:r>
      <w:proofErr w:type="spellStart"/>
      <w:r w:rsidR="00B04CC3" w:rsidRPr="00611F40">
        <w:t>diethylcarbonate</w:t>
      </w:r>
      <w:proofErr w:type="spellEnd"/>
      <w:r w:rsidR="00B04CC3" w:rsidRPr="00611F40">
        <w:t xml:space="preserve"> </w:t>
      </w:r>
      <w:r w:rsidR="00D36003" w:rsidRPr="00611F40">
        <w:t xml:space="preserve">and </w:t>
      </w:r>
      <w:proofErr w:type="spellStart"/>
      <w:r w:rsidR="00B04CC3" w:rsidRPr="00611F40">
        <w:t>dimethylcarbonate</w:t>
      </w:r>
      <w:proofErr w:type="spellEnd"/>
      <w:r w:rsidR="00B04CC3" w:rsidRPr="00611F40">
        <w:t xml:space="preserve"> </w:t>
      </w:r>
      <w:r w:rsidR="00835DEE" w:rsidRPr="00611F40">
        <w:t xml:space="preserve">which </w:t>
      </w:r>
      <w:r w:rsidR="00BA046B" w:rsidRPr="00611F40">
        <w:t xml:space="preserve">are </w:t>
      </w:r>
      <w:r w:rsidR="00880B68" w:rsidRPr="00611F40">
        <w:rPr>
          <w:lang w:val="en-GB"/>
        </w:rPr>
        <w:t>comparable</w:t>
      </w:r>
      <w:r w:rsidR="00BA046B" w:rsidRPr="00611F40">
        <w:rPr>
          <w:lang w:val="en-GB"/>
        </w:rPr>
        <w:t xml:space="preserve"> in eco-friendliness</w:t>
      </w:r>
      <w:r w:rsidR="00D21512" w:rsidRPr="00611F40">
        <w:rPr>
          <w:lang w:val="en-GB"/>
        </w:rPr>
        <w:t xml:space="preserve"> </w:t>
      </w:r>
      <w:r w:rsidR="003F013D" w:rsidRPr="00611F40">
        <w:rPr>
          <w:lang w:val="en-GB"/>
        </w:rPr>
        <w:t xml:space="preserve">to </w:t>
      </w:r>
      <w:r w:rsidR="000005BE" w:rsidRPr="00611F40">
        <w:rPr>
          <w:bCs/>
          <w:iCs/>
        </w:rPr>
        <w:t xml:space="preserve">water and </w:t>
      </w:r>
      <w:r w:rsidR="00835DEE" w:rsidRPr="00611F40">
        <w:rPr>
          <w:bCs/>
          <w:iCs/>
        </w:rPr>
        <w:t>ethanol [</w:t>
      </w:r>
      <w:r w:rsidR="001B18B1" w:rsidRPr="00611F40">
        <w:rPr>
          <w:bCs/>
          <w:iCs/>
        </w:rPr>
        <w:t>2</w:t>
      </w:r>
      <w:r w:rsidR="000527FA" w:rsidRPr="00611F40">
        <w:rPr>
          <w:bCs/>
          <w:iCs/>
        </w:rPr>
        <w:t>8</w:t>
      </w:r>
      <w:r w:rsidR="00835DEE" w:rsidRPr="00611F40">
        <w:rPr>
          <w:bCs/>
          <w:iCs/>
        </w:rPr>
        <w:t>,</w:t>
      </w:r>
      <w:r w:rsidR="001B18B1" w:rsidRPr="00611F40">
        <w:rPr>
          <w:bCs/>
          <w:iCs/>
        </w:rPr>
        <w:t>2</w:t>
      </w:r>
      <w:r w:rsidR="000527FA" w:rsidRPr="00611F40">
        <w:rPr>
          <w:bCs/>
          <w:iCs/>
        </w:rPr>
        <w:t>9</w:t>
      </w:r>
      <w:r w:rsidR="00835DEE" w:rsidRPr="00611F40">
        <w:rPr>
          <w:bCs/>
          <w:iCs/>
        </w:rPr>
        <w:t>]</w:t>
      </w:r>
      <w:r w:rsidR="00835DEE" w:rsidRPr="00611F40">
        <w:rPr>
          <w:lang w:val="en-GB"/>
        </w:rPr>
        <w:t>.</w:t>
      </w:r>
      <w:r w:rsidR="00835DEE" w:rsidRPr="00611F40">
        <w:t xml:space="preserve"> </w:t>
      </w:r>
      <w:r w:rsidR="00962646" w:rsidRPr="00611F40">
        <w:t xml:space="preserve">As both </w:t>
      </w:r>
      <w:proofErr w:type="spellStart"/>
      <w:r w:rsidR="00F835EE" w:rsidRPr="00611F40">
        <w:t>CsPW</w:t>
      </w:r>
      <w:proofErr w:type="spellEnd"/>
      <w:r w:rsidR="00F835EE" w:rsidRPr="00611F40">
        <w:t xml:space="preserve"> </w:t>
      </w:r>
      <w:r w:rsidR="00962646" w:rsidRPr="00611F40">
        <w:t xml:space="preserve">and </w:t>
      </w:r>
      <w:r w:rsidR="00F835EE" w:rsidRPr="00611F40">
        <w:t xml:space="preserve">HPW </w:t>
      </w:r>
      <w:r w:rsidR="00962646" w:rsidRPr="00611F40">
        <w:t xml:space="preserve">are </w:t>
      </w:r>
      <w:r w:rsidR="003C0727" w:rsidRPr="00611F40">
        <w:t>in</w:t>
      </w:r>
      <w:r w:rsidR="00646D76" w:rsidRPr="00611F40">
        <w:t>soluble</w:t>
      </w:r>
      <w:r w:rsidR="00962646" w:rsidRPr="00611F40">
        <w:t xml:space="preserve"> in the </w:t>
      </w:r>
      <w:r w:rsidR="00EC18F5" w:rsidRPr="00611F40">
        <w:t>solvents</w:t>
      </w:r>
      <w:r w:rsidR="00AE5A3A" w:rsidRPr="00611F40">
        <w:t xml:space="preserve"> </w:t>
      </w:r>
      <w:r w:rsidR="00962646" w:rsidRPr="00611F40">
        <w:t>used, the catalysts are stable to</w:t>
      </w:r>
      <w:r w:rsidR="001D3A4A" w:rsidRPr="00611F40">
        <w:t>wards</w:t>
      </w:r>
      <w:r w:rsidR="00962646" w:rsidRPr="00611F40">
        <w:t xml:space="preserve"> leaching </w:t>
      </w:r>
      <w:r w:rsidR="00BA046B" w:rsidRPr="00611F40">
        <w:t>and</w:t>
      </w:r>
      <w:r w:rsidR="00962646" w:rsidRPr="00611F40">
        <w:t xml:space="preserve"> provid</w:t>
      </w:r>
      <w:r w:rsidR="00BA046B" w:rsidRPr="00611F40">
        <w:t>e</w:t>
      </w:r>
      <w:r w:rsidR="00962646" w:rsidRPr="00611F40">
        <w:t xml:space="preserve"> fast substrate conversions </w:t>
      </w:r>
      <w:r w:rsidR="00BA046B" w:rsidRPr="00611F40">
        <w:t xml:space="preserve">at </w:t>
      </w:r>
      <w:r w:rsidR="009100DE" w:rsidRPr="00611F40">
        <w:t>low</w:t>
      </w:r>
      <w:r w:rsidR="00962646" w:rsidRPr="00611F40">
        <w:t xml:space="preserve"> </w:t>
      </w:r>
      <w:r w:rsidR="0066238E" w:rsidRPr="00611F40">
        <w:t>catalys</w:t>
      </w:r>
      <w:r w:rsidR="004858DD" w:rsidRPr="00611F40">
        <w:t>t</w:t>
      </w:r>
      <w:r w:rsidR="009D7695" w:rsidRPr="00611F40">
        <w:t xml:space="preserve"> </w:t>
      </w:r>
      <w:r w:rsidR="00C37F86" w:rsidRPr="00611F40">
        <w:t>loadings</w:t>
      </w:r>
      <w:r w:rsidR="004858DD" w:rsidRPr="00611F40">
        <w:t>.</w:t>
      </w:r>
      <w:r w:rsidR="00962646" w:rsidRPr="00611F40">
        <w:t xml:space="preserve">  </w:t>
      </w:r>
    </w:p>
    <w:p w14:paraId="66DA80ED" w14:textId="77777777" w:rsidR="00DB2412" w:rsidRPr="00611F40" w:rsidRDefault="00DB2412" w:rsidP="001C0151">
      <w:pPr>
        <w:spacing w:line="360" w:lineRule="auto"/>
        <w:ind w:firstLine="709"/>
        <w:jc w:val="both"/>
        <w:rPr>
          <w:color w:val="2E74B5" w:themeColor="accent1" w:themeShade="BF"/>
          <w:lang w:val="en-US"/>
        </w:rPr>
      </w:pPr>
    </w:p>
    <w:p w14:paraId="6790FB3B" w14:textId="77777777" w:rsidR="00650647" w:rsidRPr="00611F40" w:rsidRDefault="00254619" w:rsidP="00EA6E49">
      <w:pPr>
        <w:spacing w:line="360" w:lineRule="auto"/>
        <w:jc w:val="both"/>
        <w:rPr>
          <w:b/>
          <w:lang w:val="en-US"/>
        </w:rPr>
      </w:pPr>
      <w:r w:rsidRPr="00611F40">
        <w:rPr>
          <w:b/>
          <w:lang w:val="en-US"/>
        </w:rPr>
        <w:t xml:space="preserve">2. </w:t>
      </w:r>
      <w:r w:rsidR="00254BF0" w:rsidRPr="00611F40">
        <w:rPr>
          <w:b/>
          <w:lang w:val="en-US"/>
        </w:rPr>
        <w:tab/>
      </w:r>
      <w:r w:rsidRPr="00611F40">
        <w:rPr>
          <w:b/>
          <w:lang w:val="en-US"/>
        </w:rPr>
        <w:t>Experimental</w:t>
      </w:r>
    </w:p>
    <w:p w14:paraId="4002FF4B" w14:textId="77777777" w:rsidR="00EA6E49" w:rsidRPr="00611F40" w:rsidRDefault="00EA6E49" w:rsidP="00EA6E49">
      <w:pPr>
        <w:spacing w:line="360" w:lineRule="auto"/>
        <w:jc w:val="both"/>
        <w:rPr>
          <w:b/>
          <w:lang w:val="en-US"/>
        </w:rPr>
      </w:pPr>
    </w:p>
    <w:p w14:paraId="61A920AF" w14:textId="455ACF60" w:rsidR="009052BC" w:rsidRPr="00611F40" w:rsidRDefault="0053751F" w:rsidP="009052B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lang w:val="en-US" w:eastAsia="en-US"/>
        </w:rPr>
      </w:pPr>
      <w:r w:rsidRPr="00611F40">
        <w:rPr>
          <w:color w:val="000000" w:themeColor="text1"/>
          <w:lang w:val="en-GB" w:eastAsia="en-US"/>
        </w:rPr>
        <w:t xml:space="preserve">Most of </w:t>
      </w:r>
      <w:r w:rsidR="00252819" w:rsidRPr="00611F40">
        <w:rPr>
          <w:color w:val="000000" w:themeColor="text1"/>
          <w:lang w:val="en-GB" w:eastAsia="en-US"/>
        </w:rPr>
        <w:t>chemical p</w:t>
      </w:r>
      <w:r w:rsidR="00F9545E" w:rsidRPr="00611F40">
        <w:rPr>
          <w:color w:val="000000" w:themeColor="text1"/>
          <w:lang w:val="en-GB" w:eastAsia="en-US"/>
        </w:rPr>
        <w:t>roducts</w:t>
      </w:r>
      <w:r w:rsidRPr="00611F40">
        <w:rPr>
          <w:color w:val="000000" w:themeColor="text1"/>
          <w:lang w:val="en-GB" w:eastAsia="en-US"/>
        </w:rPr>
        <w:t xml:space="preserve"> </w:t>
      </w:r>
      <w:r w:rsidR="00810783" w:rsidRPr="00611F40">
        <w:rPr>
          <w:color w:val="000000" w:themeColor="text1"/>
          <w:lang w:val="en-GB" w:eastAsia="en-US"/>
        </w:rPr>
        <w:t xml:space="preserve">were </w:t>
      </w:r>
      <w:r w:rsidR="00810783" w:rsidRPr="00611F40">
        <w:rPr>
          <w:bCs/>
          <w:iCs/>
          <w:color w:val="000000" w:themeColor="text1"/>
          <w:lang w:val="en-US" w:eastAsia="en-US"/>
        </w:rPr>
        <w:t>from Aldrich</w:t>
      </w:r>
      <w:r w:rsidRPr="00611F40">
        <w:rPr>
          <w:bCs/>
          <w:iCs/>
          <w:color w:val="000000" w:themeColor="text1"/>
          <w:lang w:val="en-US" w:eastAsia="en-US"/>
        </w:rPr>
        <w:t xml:space="preserve">. </w:t>
      </w:r>
      <w:r w:rsidR="00810783" w:rsidRPr="00611F40">
        <w:rPr>
          <w:bCs/>
          <w:iCs/>
          <w:color w:val="000000" w:themeColor="text1"/>
          <w:lang w:val="en-US" w:eastAsia="en-US"/>
        </w:rPr>
        <w:t xml:space="preserve"> </w:t>
      </w:r>
      <w:proofErr w:type="spellStart"/>
      <w:r w:rsidR="00810783" w:rsidRPr="00611F40">
        <w:rPr>
          <w:bCs/>
          <w:iCs/>
          <w:color w:val="000000" w:themeColor="text1"/>
          <w:lang w:val="en-US" w:eastAsia="en-US"/>
        </w:rPr>
        <w:t>A</w:t>
      </w:r>
      <w:r w:rsidR="00810783" w:rsidRPr="00611F40">
        <w:rPr>
          <w:color w:val="000000" w:themeColor="text1"/>
          <w:lang w:val="en-US" w:eastAsia="en-US"/>
        </w:rPr>
        <w:t>erosil</w:t>
      </w:r>
      <w:proofErr w:type="spellEnd"/>
      <w:r w:rsidR="00810783" w:rsidRPr="00611F40">
        <w:rPr>
          <w:color w:val="000000" w:themeColor="text1"/>
          <w:lang w:val="en-US" w:eastAsia="en-US"/>
        </w:rPr>
        <w:t xml:space="preserve"> 300 silica</w:t>
      </w:r>
      <w:r w:rsidRPr="00611F40">
        <w:rPr>
          <w:color w:val="000000" w:themeColor="text1"/>
          <w:lang w:val="en-US" w:eastAsia="en-US"/>
        </w:rPr>
        <w:t xml:space="preserve"> </w:t>
      </w:r>
      <w:r w:rsidR="00810783" w:rsidRPr="00611F40">
        <w:rPr>
          <w:color w:val="000000" w:themeColor="text1"/>
          <w:lang w:val="en-US" w:eastAsia="en-US"/>
        </w:rPr>
        <w:t xml:space="preserve">was from Degussa. </w:t>
      </w:r>
      <w:r w:rsidR="00CE0E1A" w:rsidRPr="00611F40">
        <w:rPr>
          <w:color w:val="000000" w:themeColor="text1"/>
          <w:lang w:val="en-US" w:eastAsia="en-US"/>
        </w:rPr>
        <w:t xml:space="preserve">The </w:t>
      </w:r>
      <w:r w:rsidR="005F3576" w:rsidRPr="00611F40">
        <w:rPr>
          <w:color w:val="000000" w:themeColor="text1"/>
          <w:lang w:val="en-US" w:eastAsia="en-US"/>
        </w:rPr>
        <w:t xml:space="preserve">characterization of </w:t>
      </w:r>
      <w:r w:rsidR="002F4832" w:rsidRPr="00611F40">
        <w:rPr>
          <w:color w:val="000000" w:themeColor="text1"/>
          <w:lang w:val="en-US" w:eastAsia="en-US"/>
        </w:rPr>
        <w:t xml:space="preserve">catalytic </w:t>
      </w:r>
      <w:r w:rsidR="00650904" w:rsidRPr="00611F40">
        <w:rPr>
          <w:color w:val="000000" w:themeColor="text1"/>
          <w:lang w:val="en-US" w:eastAsia="en-US"/>
        </w:rPr>
        <w:t xml:space="preserve">materials </w:t>
      </w:r>
      <w:r w:rsidR="005F3576" w:rsidRPr="00611F40">
        <w:rPr>
          <w:color w:val="000000" w:themeColor="text1"/>
          <w:lang w:val="en-US" w:eastAsia="en-US"/>
        </w:rPr>
        <w:t>was performed</w:t>
      </w:r>
      <w:r w:rsidR="00CE0E1A" w:rsidRPr="00611F40">
        <w:rPr>
          <w:color w:val="000000" w:themeColor="text1"/>
          <w:lang w:val="en-US" w:eastAsia="en-US"/>
        </w:rPr>
        <w:t xml:space="preserve"> by </w:t>
      </w:r>
      <w:r w:rsidR="00CE0E1A" w:rsidRPr="00611F40">
        <w:rPr>
          <w:color w:val="000000" w:themeColor="text1"/>
          <w:vertAlign w:val="superscript"/>
          <w:lang w:val="en-US" w:eastAsia="en-US"/>
        </w:rPr>
        <w:t>31</w:t>
      </w:r>
      <w:r w:rsidR="00CE0E1A" w:rsidRPr="00611F40">
        <w:rPr>
          <w:color w:val="000000" w:themeColor="text1"/>
          <w:lang w:val="en-US" w:eastAsia="en-US"/>
        </w:rPr>
        <w:t xml:space="preserve">P MAS NMR (Bruker </w:t>
      </w:r>
      <w:proofErr w:type="spellStart"/>
      <w:r w:rsidR="00CE0E1A" w:rsidRPr="00611F40">
        <w:rPr>
          <w:color w:val="000000" w:themeColor="text1"/>
          <w:lang w:val="en-US" w:eastAsia="en-US"/>
        </w:rPr>
        <w:t>Avance</w:t>
      </w:r>
      <w:proofErr w:type="spellEnd"/>
      <w:r w:rsidR="00CE0E1A" w:rsidRPr="00611F40">
        <w:rPr>
          <w:color w:val="000000" w:themeColor="text1"/>
          <w:lang w:val="en-US" w:eastAsia="en-US"/>
        </w:rPr>
        <w:t xml:space="preserve"> DSX 400 NMR, spinning rate </w:t>
      </w:r>
      <w:r w:rsidR="005A0B18" w:rsidRPr="00611F40">
        <w:rPr>
          <w:color w:val="000000" w:themeColor="text1"/>
          <w:lang w:val="en-US" w:eastAsia="en-US"/>
        </w:rPr>
        <w:t>-</w:t>
      </w:r>
      <w:r w:rsidR="00CE0E1A" w:rsidRPr="00611F40">
        <w:rPr>
          <w:color w:val="000000" w:themeColor="text1"/>
          <w:lang w:val="en-US" w:eastAsia="en-US"/>
        </w:rPr>
        <w:t xml:space="preserve"> 4 kHz, </w:t>
      </w:r>
      <w:r w:rsidR="00B21679" w:rsidRPr="00611F40">
        <w:rPr>
          <w:color w:val="000000" w:themeColor="text1"/>
          <w:lang w:val="en-US" w:eastAsia="en-US"/>
        </w:rPr>
        <w:t>reference</w:t>
      </w:r>
      <w:r w:rsidR="00880B68" w:rsidRPr="00611F40">
        <w:rPr>
          <w:color w:val="000000" w:themeColor="text1"/>
          <w:lang w:val="en-US" w:eastAsia="en-US"/>
        </w:rPr>
        <w:t xml:space="preserve"> </w:t>
      </w:r>
      <w:r w:rsidR="00B21679" w:rsidRPr="00611F40">
        <w:rPr>
          <w:color w:val="000000" w:themeColor="text1"/>
          <w:lang w:val="en-US" w:eastAsia="en-US"/>
        </w:rPr>
        <w:t xml:space="preserve">- </w:t>
      </w:r>
      <w:r w:rsidR="00CE0E1A" w:rsidRPr="00611F40">
        <w:rPr>
          <w:color w:val="000000" w:themeColor="text1"/>
          <w:lang w:val="en-US" w:eastAsia="en-US"/>
        </w:rPr>
        <w:t>85% H</w:t>
      </w:r>
      <w:r w:rsidR="00CE0E1A" w:rsidRPr="00611F40">
        <w:rPr>
          <w:color w:val="000000" w:themeColor="text1"/>
          <w:vertAlign w:val="subscript"/>
          <w:lang w:val="en-US" w:eastAsia="en-US"/>
        </w:rPr>
        <w:t>3</w:t>
      </w:r>
      <w:r w:rsidR="00CE0E1A" w:rsidRPr="00611F40">
        <w:rPr>
          <w:color w:val="000000" w:themeColor="text1"/>
          <w:lang w:val="en-US" w:eastAsia="en-US"/>
        </w:rPr>
        <w:t>PO</w:t>
      </w:r>
      <w:r w:rsidR="00CE0E1A" w:rsidRPr="00611F40">
        <w:rPr>
          <w:color w:val="000000" w:themeColor="text1"/>
          <w:vertAlign w:val="subscript"/>
          <w:lang w:val="en-US" w:eastAsia="en-US"/>
        </w:rPr>
        <w:t>4</w:t>
      </w:r>
      <w:r w:rsidR="00CE0E1A" w:rsidRPr="00611F40">
        <w:rPr>
          <w:color w:val="000000" w:themeColor="text1"/>
          <w:lang w:val="en-US" w:eastAsia="en-US"/>
        </w:rPr>
        <w:t xml:space="preserve">), X-ray diffraction (XRD, Rigaku Geigerflex-3034 diffractometer with </w:t>
      </w:r>
      <w:proofErr w:type="spellStart"/>
      <w:r w:rsidR="00CE0E1A" w:rsidRPr="00611F40">
        <w:rPr>
          <w:color w:val="000000" w:themeColor="text1"/>
          <w:lang w:val="en-US" w:eastAsia="en-US"/>
        </w:rPr>
        <w:t>CuK</w:t>
      </w:r>
      <w:proofErr w:type="spellEnd"/>
      <w:r w:rsidR="00CE0E1A" w:rsidRPr="00611F40">
        <w:rPr>
          <w:rFonts w:ascii="Symbol" w:hAnsi="Symbol"/>
          <w:color w:val="000000" w:themeColor="text1"/>
          <w:vertAlign w:val="subscript"/>
          <w:lang w:eastAsia="en-US"/>
        </w:rPr>
        <w:t></w:t>
      </w:r>
      <w:r w:rsidR="00CE0E1A" w:rsidRPr="00611F40">
        <w:rPr>
          <w:color w:val="000000" w:themeColor="text1"/>
          <w:lang w:val="en-US" w:eastAsia="en-US"/>
        </w:rPr>
        <w:t xml:space="preserve"> radiation) and nitrogen physisorption (Micromeritics ASAP 2010 instrument). </w:t>
      </w:r>
      <w:r w:rsidR="0007761A" w:rsidRPr="00611F40">
        <w:rPr>
          <w:color w:val="000000" w:themeColor="text1"/>
          <w:lang w:val="en-US" w:eastAsia="en-US"/>
        </w:rPr>
        <w:t>C</w:t>
      </w:r>
      <w:r w:rsidR="00880B68" w:rsidRPr="00611F40">
        <w:rPr>
          <w:color w:val="000000" w:themeColor="text1"/>
          <w:lang w:val="en-US" w:eastAsia="en-US"/>
        </w:rPr>
        <w:t xml:space="preserve">ontents of </w:t>
      </w:r>
      <w:r w:rsidR="006C778F" w:rsidRPr="00611F40">
        <w:rPr>
          <w:color w:val="000000" w:themeColor="text1"/>
          <w:lang w:val="en-US" w:eastAsia="en-US"/>
        </w:rPr>
        <w:t>W and P</w:t>
      </w:r>
      <w:r w:rsidR="00880B68" w:rsidRPr="00611F40">
        <w:rPr>
          <w:color w:val="000000" w:themeColor="text1"/>
          <w:lang w:val="en-US" w:eastAsia="en-US"/>
        </w:rPr>
        <w:t xml:space="preserve"> </w:t>
      </w:r>
      <w:r w:rsidR="006C778F" w:rsidRPr="00611F40">
        <w:rPr>
          <w:color w:val="000000" w:themeColor="text1"/>
          <w:lang w:val="en-US" w:eastAsia="en-US"/>
        </w:rPr>
        <w:t xml:space="preserve">in the catalysts </w:t>
      </w:r>
      <w:r w:rsidR="00CE0E1A" w:rsidRPr="00611F40">
        <w:rPr>
          <w:color w:val="000000" w:themeColor="text1"/>
          <w:lang w:val="en-US" w:eastAsia="en-US"/>
        </w:rPr>
        <w:t>were measured by inductively coupled plasma atomic emission spectroscopy (ICP</w:t>
      </w:r>
      <w:r w:rsidR="00A26FB1" w:rsidRPr="00611F40">
        <w:rPr>
          <w:color w:val="000000" w:themeColor="text1"/>
          <w:lang w:val="en-US" w:eastAsia="en-US"/>
        </w:rPr>
        <w:t>-AES</w:t>
      </w:r>
      <w:r w:rsidR="00CE0E1A" w:rsidRPr="00611F40">
        <w:rPr>
          <w:color w:val="000000" w:themeColor="text1"/>
          <w:lang w:val="en-US" w:eastAsia="en-US"/>
        </w:rPr>
        <w:t xml:space="preserve">) </w:t>
      </w:r>
      <w:r w:rsidR="00336003" w:rsidRPr="00611F40">
        <w:rPr>
          <w:color w:val="000000" w:themeColor="text1"/>
          <w:lang w:val="en-US" w:eastAsia="en-US"/>
        </w:rPr>
        <w:t>(</w:t>
      </w:r>
      <w:r w:rsidR="00CE0E1A" w:rsidRPr="00611F40">
        <w:rPr>
          <w:color w:val="000000" w:themeColor="text1"/>
          <w:lang w:val="en-US" w:eastAsia="en-US"/>
        </w:rPr>
        <w:t xml:space="preserve">Spectro </w:t>
      </w:r>
      <w:proofErr w:type="spellStart"/>
      <w:r w:rsidR="00CE0E1A" w:rsidRPr="00611F40">
        <w:rPr>
          <w:color w:val="000000" w:themeColor="text1"/>
          <w:lang w:val="en-US" w:eastAsia="en-US"/>
        </w:rPr>
        <w:t>Ciros</w:t>
      </w:r>
      <w:proofErr w:type="spellEnd"/>
      <w:r w:rsidR="00CE0E1A" w:rsidRPr="00611F40">
        <w:rPr>
          <w:color w:val="000000" w:themeColor="text1"/>
          <w:lang w:val="en-US" w:eastAsia="en-US"/>
        </w:rPr>
        <w:t xml:space="preserve"> CCD</w:t>
      </w:r>
      <w:r w:rsidR="00336003" w:rsidRPr="00611F40">
        <w:rPr>
          <w:color w:val="000000" w:themeColor="text1"/>
          <w:lang w:val="en-US" w:eastAsia="en-US"/>
        </w:rPr>
        <w:t>)</w:t>
      </w:r>
      <w:r w:rsidR="00CE0E1A" w:rsidRPr="00611F40">
        <w:rPr>
          <w:color w:val="000000" w:themeColor="text1"/>
          <w:lang w:val="en-US" w:eastAsia="en-US"/>
        </w:rPr>
        <w:t>.</w:t>
      </w:r>
      <w:r w:rsidR="00E510C2" w:rsidRPr="00611F40">
        <w:rPr>
          <w:color w:val="000000" w:themeColor="text1"/>
          <w:lang w:val="en-US" w:eastAsia="en-US"/>
        </w:rPr>
        <w:t xml:space="preserve"> </w:t>
      </w:r>
    </w:p>
    <w:p w14:paraId="3FC39092" w14:textId="7176E58D" w:rsidR="00810783" w:rsidRPr="00611F40" w:rsidRDefault="00C01039" w:rsidP="009052B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lang w:val="en-US" w:eastAsia="en-US"/>
        </w:rPr>
      </w:pPr>
      <w:r w:rsidRPr="00611F40">
        <w:rPr>
          <w:color w:val="000000" w:themeColor="text1"/>
          <w:lang w:val="en-US" w:eastAsia="en-US"/>
        </w:rPr>
        <w:t>The synthesis of s</w:t>
      </w:r>
      <w:r w:rsidR="00810783" w:rsidRPr="00611F40">
        <w:rPr>
          <w:color w:val="000000" w:themeColor="text1"/>
          <w:lang w:val="en-US" w:eastAsia="en-US"/>
        </w:rPr>
        <w:t>ilica-supported H</w:t>
      </w:r>
      <w:r w:rsidR="00810783" w:rsidRPr="00611F40">
        <w:rPr>
          <w:color w:val="000000" w:themeColor="text1"/>
          <w:vertAlign w:val="subscript"/>
          <w:lang w:val="en-US" w:eastAsia="en-US"/>
        </w:rPr>
        <w:t>3</w:t>
      </w:r>
      <w:r w:rsidR="00810783" w:rsidRPr="00611F40">
        <w:rPr>
          <w:color w:val="000000" w:themeColor="text1"/>
          <w:lang w:val="en-US" w:eastAsia="en-US"/>
        </w:rPr>
        <w:t>PW</w:t>
      </w:r>
      <w:r w:rsidR="00810783" w:rsidRPr="00611F40">
        <w:rPr>
          <w:color w:val="000000" w:themeColor="text1"/>
          <w:vertAlign w:val="subscript"/>
          <w:lang w:val="en-US" w:eastAsia="en-US"/>
        </w:rPr>
        <w:t>12</w:t>
      </w:r>
      <w:r w:rsidR="00810783" w:rsidRPr="00611F40">
        <w:rPr>
          <w:color w:val="000000" w:themeColor="text1"/>
          <w:lang w:val="en-US" w:eastAsia="en-US"/>
        </w:rPr>
        <w:t>O</w:t>
      </w:r>
      <w:r w:rsidR="00810783" w:rsidRPr="00611F40">
        <w:rPr>
          <w:color w:val="000000" w:themeColor="text1"/>
          <w:vertAlign w:val="subscript"/>
          <w:lang w:val="en-US" w:eastAsia="en-US"/>
        </w:rPr>
        <w:t>40</w:t>
      </w:r>
      <w:r w:rsidR="00810783" w:rsidRPr="00611F40">
        <w:rPr>
          <w:color w:val="000000" w:themeColor="text1"/>
          <w:lang w:val="en-US" w:eastAsia="en-US"/>
        </w:rPr>
        <w:t xml:space="preserve"> (HPW/SiO</w:t>
      </w:r>
      <w:r w:rsidR="00810783" w:rsidRPr="00611F40">
        <w:rPr>
          <w:color w:val="000000" w:themeColor="text1"/>
          <w:vertAlign w:val="subscript"/>
          <w:lang w:val="en-US" w:eastAsia="en-US"/>
        </w:rPr>
        <w:t>2</w:t>
      </w:r>
      <w:r w:rsidR="00810783" w:rsidRPr="00611F40">
        <w:rPr>
          <w:color w:val="000000" w:themeColor="text1"/>
          <w:lang w:val="en-US" w:eastAsia="en-US"/>
        </w:rPr>
        <w:t xml:space="preserve">) was </w:t>
      </w:r>
      <w:r w:rsidR="002D2EBD" w:rsidRPr="00611F40">
        <w:rPr>
          <w:color w:val="000000" w:themeColor="text1"/>
          <w:lang w:val="en-US" w:eastAsia="en-US"/>
        </w:rPr>
        <w:t xml:space="preserve">performed </w:t>
      </w:r>
      <w:r w:rsidR="00810783" w:rsidRPr="00611F40">
        <w:rPr>
          <w:color w:val="000000" w:themeColor="text1"/>
          <w:lang w:val="en-US" w:eastAsia="en-US"/>
        </w:rPr>
        <w:t xml:space="preserve">by </w:t>
      </w:r>
      <w:r w:rsidR="00070277" w:rsidRPr="00611F40">
        <w:rPr>
          <w:color w:val="000000" w:themeColor="text1"/>
          <w:lang w:val="en-US" w:eastAsia="en-US"/>
        </w:rPr>
        <w:t>the treatment</w:t>
      </w:r>
      <w:r w:rsidR="00810783" w:rsidRPr="00611F40">
        <w:rPr>
          <w:color w:val="000000" w:themeColor="text1"/>
          <w:lang w:val="en-US" w:eastAsia="en-US"/>
        </w:rPr>
        <w:t xml:space="preserve"> of </w:t>
      </w:r>
      <w:proofErr w:type="spellStart"/>
      <w:r w:rsidR="00810783" w:rsidRPr="00611F40">
        <w:rPr>
          <w:color w:val="000000" w:themeColor="text1"/>
          <w:lang w:val="en-US" w:eastAsia="en-US"/>
        </w:rPr>
        <w:t>Aerosil</w:t>
      </w:r>
      <w:proofErr w:type="spellEnd"/>
      <w:r w:rsidR="00810783" w:rsidRPr="00611F40">
        <w:rPr>
          <w:color w:val="000000" w:themeColor="text1"/>
          <w:lang w:val="en-US" w:eastAsia="en-US"/>
        </w:rPr>
        <w:t xml:space="preserve"> 300 with </w:t>
      </w:r>
      <w:r w:rsidR="001B2946" w:rsidRPr="00611F40">
        <w:rPr>
          <w:color w:val="000000" w:themeColor="text1"/>
          <w:lang w:val="en-US" w:eastAsia="en-US"/>
        </w:rPr>
        <w:t>an</w:t>
      </w:r>
      <w:r w:rsidR="00810783" w:rsidRPr="00611F40">
        <w:rPr>
          <w:color w:val="000000" w:themeColor="text1"/>
          <w:lang w:val="en-US" w:eastAsia="en-US"/>
        </w:rPr>
        <w:t xml:space="preserve"> </w:t>
      </w:r>
      <w:r w:rsidR="00D87965" w:rsidRPr="00611F40">
        <w:rPr>
          <w:color w:val="000000" w:themeColor="text1"/>
          <w:lang w:val="en-US" w:eastAsia="en-US"/>
        </w:rPr>
        <w:t xml:space="preserve">aqueous </w:t>
      </w:r>
      <w:r w:rsidR="00CB63F7" w:rsidRPr="00611F40">
        <w:rPr>
          <w:color w:val="000000" w:themeColor="text1"/>
          <w:lang w:val="en-US" w:eastAsia="en-US"/>
        </w:rPr>
        <w:t xml:space="preserve">HPW </w:t>
      </w:r>
      <w:r w:rsidR="00810783" w:rsidRPr="00611F40">
        <w:rPr>
          <w:color w:val="000000" w:themeColor="text1"/>
          <w:lang w:val="en-US" w:eastAsia="en-US"/>
        </w:rPr>
        <w:t>solution</w:t>
      </w:r>
      <w:r w:rsidR="00A95FBD" w:rsidRPr="00611F40">
        <w:rPr>
          <w:color w:val="000000" w:themeColor="text1"/>
          <w:lang w:val="en-US" w:eastAsia="en-US"/>
        </w:rPr>
        <w:t xml:space="preserve"> follow</w:t>
      </w:r>
      <w:r w:rsidR="00A64C1A" w:rsidRPr="00611F40">
        <w:rPr>
          <w:color w:val="000000" w:themeColor="text1"/>
          <w:lang w:val="en-US" w:eastAsia="en-US"/>
        </w:rPr>
        <w:t>ed</w:t>
      </w:r>
      <w:r w:rsidR="00A95FBD" w:rsidRPr="00611F40">
        <w:rPr>
          <w:color w:val="000000" w:themeColor="text1"/>
          <w:lang w:val="en-US" w:eastAsia="en-US"/>
        </w:rPr>
        <w:t xml:space="preserve"> by</w:t>
      </w:r>
      <w:r w:rsidR="00070277" w:rsidRPr="00611F40">
        <w:rPr>
          <w:color w:val="000000" w:themeColor="text1"/>
          <w:lang w:val="en-US" w:eastAsia="en-US"/>
        </w:rPr>
        <w:t xml:space="preserve"> </w:t>
      </w:r>
      <w:r w:rsidR="00A95FBD" w:rsidRPr="00611F40">
        <w:rPr>
          <w:color w:val="000000" w:themeColor="text1"/>
          <w:lang w:val="en-US" w:eastAsia="en-US"/>
        </w:rPr>
        <w:t>drying</w:t>
      </w:r>
      <w:r w:rsidR="00810783" w:rsidRPr="00611F40">
        <w:rPr>
          <w:color w:val="000000" w:themeColor="text1"/>
          <w:lang w:val="en-US" w:eastAsia="en-US"/>
        </w:rPr>
        <w:t xml:space="preserve"> at 130</w:t>
      </w:r>
      <w:r w:rsidR="00810783" w:rsidRPr="00611F40">
        <w:rPr>
          <w:color w:val="000000" w:themeColor="text1"/>
          <w:vertAlign w:val="superscript"/>
          <w:lang w:val="en-US" w:eastAsia="en-US"/>
        </w:rPr>
        <w:t>o</w:t>
      </w:r>
      <w:r w:rsidR="00810783" w:rsidRPr="00611F40">
        <w:rPr>
          <w:color w:val="000000" w:themeColor="text1"/>
          <w:lang w:val="en-US" w:eastAsia="en-US"/>
        </w:rPr>
        <w:t>C/0.2-</w:t>
      </w:r>
      <w:r w:rsidR="00810783" w:rsidRPr="00611F40">
        <w:rPr>
          <w:color w:val="000000" w:themeColor="text1"/>
          <w:lang w:val="en-US" w:eastAsia="en-US"/>
        </w:rPr>
        <w:lastRenderedPageBreak/>
        <w:t xml:space="preserve">0.3 Torr for 1.5 h, as </w:t>
      </w:r>
      <w:r w:rsidR="00A64C1A" w:rsidRPr="00611F40">
        <w:rPr>
          <w:color w:val="000000" w:themeColor="text1"/>
          <w:lang w:val="en-US" w:eastAsia="en-US"/>
        </w:rPr>
        <w:t xml:space="preserve">described </w:t>
      </w:r>
      <w:r w:rsidR="006759AD" w:rsidRPr="00611F40">
        <w:rPr>
          <w:color w:val="000000" w:themeColor="text1"/>
          <w:lang w:val="en-US" w:eastAsia="en-US"/>
        </w:rPr>
        <w:t>in</w:t>
      </w:r>
      <w:r w:rsidR="00810783" w:rsidRPr="00611F40">
        <w:rPr>
          <w:color w:val="000000" w:themeColor="text1"/>
          <w:lang w:val="en-US" w:eastAsia="en-US"/>
        </w:rPr>
        <w:t xml:space="preserve"> [</w:t>
      </w:r>
      <w:r w:rsidR="000527FA" w:rsidRPr="00611F40">
        <w:rPr>
          <w:color w:val="000000" w:themeColor="text1"/>
          <w:lang w:val="en-US" w:eastAsia="en-US"/>
        </w:rPr>
        <w:t>30</w:t>
      </w:r>
      <w:r w:rsidR="00810783" w:rsidRPr="00611F40">
        <w:rPr>
          <w:color w:val="000000" w:themeColor="text1"/>
          <w:lang w:val="en-US" w:eastAsia="en-US"/>
        </w:rPr>
        <w:t>].</w:t>
      </w:r>
      <w:r w:rsidR="002D6BFB" w:rsidRPr="00611F40">
        <w:rPr>
          <w:color w:val="000000" w:themeColor="text1"/>
          <w:lang w:val="en-US" w:eastAsia="en-US"/>
        </w:rPr>
        <w:t xml:space="preserve"> The </w:t>
      </w:r>
      <w:r w:rsidR="00C62B99" w:rsidRPr="00611F40">
        <w:rPr>
          <w:color w:val="000000" w:themeColor="text1"/>
          <w:lang w:val="en-US" w:eastAsia="en-US"/>
        </w:rPr>
        <w:t>content</w:t>
      </w:r>
      <w:r w:rsidR="003D450A" w:rsidRPr="00611F40">
        <w:rPr>
          <w:color w:val="000000" w:themeColor="text1"/>
          <w:lang w:val="en-US" w:eastAsia="en-US"/>
        </w:rPr>
        <w:t xml:space="preserve"> of</w:t>
      </w:r>
      <w:r w:rsidR="00C62B99" w:rsidRPr="00611F40">
        <w:rPr>
          <w:color w:val="000000" w:themeColor="text1"/>
          <w:lang w:val="en-US" w:eastAsia="en-US"/>
        </w:rPr>
        <w:t xml:space="preserve"> </w:t>
      </w:r>
      <w:r w:rsidR="003D450A" w:rsidRPr="00611F40">
        <w:rPr>
          <w:color w:val="000000" w:themeColor="text1"/>
          <w:lang w:val="en-US" w:eastAsia="en-US"/>
        </w:rPr>
        <w:t xml:space="preserve">HPW </w:t>
      </w:r>
      <w:r w:rsidR="002D6BFB" w:rsidRPr="00611F40">
        <w:rPr>
          <w:color w:val="000000" w:themeColor="text1"/>
          <w:lang w:val="en-US" w:eastAsia="en-US"/>
        </w:rPr>
        <w:t xml:space="preserve">in </w:t>
      </w:r>
      <w:r w:rsidR="00D23367" w:rsidRPr="00611F40">
        <w:rPr>
          <w:color w:val="000000" w:themeColor="text1"/>
          <w:lang w:val="en-US" w:eastAsia="en-US"/>
        </w:rPr>
        <w:t>HPW/SiO</w:t>
      </w:r>
      <w:r w:rsidR="00D23367" w:rsidRPr="00611F40">
        <w:rPr>
          <w:color w:val="000000" w:themeColor="text1"/>
          <w:vertAlign w:val="subscript"/>
          <w:lang w:val="en-US" w:eastAsia="en-US"/>
        </w:rPr>
        <w:t xml:space="preserve">2 </w:t>
      </w:r>
      <w:r w:rsidR="002D6BFB" w:rsidRPr="00611F40">
        <w:rPr>
          <w:color w:val="000000" w:themeColor="text1"/>
          <w:lang w:val="en-US" w:eastAsia="en-US"/>
        </w:rPr>
        <w:t xml:space="preserve">was 20 </w:t>
      </w:r>
      <w:proofErr w:type="spellStart"/>
      <w:r w:rsidR="002D6BFB" w:rsidRPr="00611F40">
        <w:rPr>
          <w:color w:val="000000" w:themeColor="text1"/>
          <w:lang w:val="en-US" w:eastAsia="en-US"/>
        </w:rPr>
        <w:t>wt</w:t>
      </w:r>
      <w:proofErr w:type="spellEnd"/>
      <w:r w:rsidR="002D6BFB" w:rsidRPr="00611F40">
        <w:rPr>
          <w:color w:val="000000" w:themeColor="text1"/>
          <w:lang w:val="en-US" w:eastAsia="en-US"/>
        </w:rPr>
        <w:t>%.</w:t>
      </w:r>
      <w:r w:rsidR="00810783" w:rsidRPr="00611F40">
        <w:rPr>
          <w:color w:val="000000" w:themeColor="text1"/>
          <w:lang w:val="en-US" w:eastAsia="en-US"/>
        </w:rPr>
        <w:t xml:space="preserve"> The surface area of </w:t>
      </w:r>
      <w:r w:rsidR="000D23AB" w:rsidRPr="00611F40">
        <w:rPr>
          <w:color w:val="000000" w:themeColor="text1"/>
          <w:lang w:val="en-US" w:eastAsia="en-US"/>
        </w:rPr>
        <w:t>HPW/SiO</w:t>
      </w:r>
      <w:r w:rsidR="000D23AB" w:rsidRPr="00611F40">
        <w:rPr>
          <w:color w:val="000000" w:themeColor="text1"/>
          <w:vertAlign w:val="subscript"/>
          <w:lang w:val="en-US" w:eastAsia="en-US"/>
        </w:rPr>
        <w:t xml:space="preserve">2 </w:t>
      </w:r>
      <w:r w:rsidR="00810783" w:rsidRPr="00611F40">
        <w:rPr>
          <w:color w:val="000000" w:themeColor="text1"/>
          <w:lang w:val="en-US" w:eastAsia="en-US"/>
        </w:rPr>
        <w:t>was 200 m</w:t>
      </w:r>
      <w:r w:rsidR="00810783" w:rsidRPr="00611F40">
        <w:rPr>
          <w:color w:val="000000" w:themeColor="text1"/>
          <w:vertAlign w:val="superscript"/>
          <w:lang w:val="en-US" w:eastAsia="en-US"/>
        </w:rPr>
        <w:t>2</w:t>
      </w:r>
      <w:r w:rsidR="00810783" w:rsidRPr="00611F40">
        <w:rPr>
          <w:color w:val="000000" w:themeColor="text1"/>
          <w:lang w:val="en-US" w:eastAsia="en-US"/>
        </w:rPr>
        <w:t>g</w:t>
      </w:r>
      <w:r w:rsidR="00810783" w:rsidRPr="00611F40">
        <w:rPr>
          <w:color w:val="000000" w:themeColor="text1"/>
          <w:vertAlign w:val="superscript"/>
          <w:lang w:val="en-US" w:eastAsia="en-US"/>
        </w:rPr>
        <w:t>-1</w:t>
      </w:r>
      <w:r w:rsidR="00810783" w:rsidRPr="00611F40">
        <w:rPr>
          <w:color w:val="000000" w:themeColor="text1"/>
          <w:lang w:val="en-US" w:eastAsia="en-US"/>
        </w:rPr>
        <w:t xml:space="preserve">, the volume </w:t>
      </w:r>
      <w:r w:rsidR="00313FE2" w:rsidRPr="00611F40">
        <w:rPr>
          <w:color w:val="000000" w:themeColor="text1"/>
          <w:lang w:val="en-US" w:eastAsia="en-US"/>
        </w:rPr>
        <w:t xml:space="preserve">of pores </w:t>
      </w:r>
      <w:r w:rsidR="00810783" w:rsidRPr="00611F40">
        <w:rPr>
          <w:color w:val="000000" w:themeColor="text1"/>
          <w:lang w:val="en-US" w:eastAsia="en-US"/>
        </w:rPr>
        <w:t>0.53 cm</w:t>
      </w:r>
      <w:r w:rsidR="00810783" w:rsidRPr="00611F40">
        <w:rPr>
          <w:color w:val="000000" w:themeColor="text1"/>
          <w:vertAlign w:val="superscript"/>
          <w:lang w:val="en-US" w:eastAsia="en-US"/>
        </w:rPr>
        <w:t>3</w:t>
      </w:r>
      <w:r w:rsidR="00810783" w:rsidRPr="00611F40">
        <w:rPr>
          <w:color w:val="000000" w:themeColor="text1"/>
          <w:lang w:val="en-US" w:eastAsia="en-US"/>
        </w:rPr>
        <w:t>g</w:t>
      </w:r>
      <w:r w:rsidR="00810783" w:rsidRPr="00611F40">
        <w:rPr>
          <w:color w:val="000000" w:themeColor="text1"/>
          <w:vertAlign w:val="superscript"/>
          <w:lang w:val="en-US" w:eastAsia="en-US"/>
        </w:rPr>
        <w:t xml:space="preserve">-1 </w:t>
      </w:r>
      <w:r w:rsidR="00810783" w:rsidRPr="00611F40">
        <w:rPr>
          <w:color w:val="000000" w:themeColor="text1"/>
          <w:lang w:val="en-US" w:eastAsia="en-US"/>
        </w:rPr>
        <w:t xml:space="preserve">and the average diameter </w:t>
      </w:r>
      <w:r w:rsidR="00313FE2" w:rsidRPr="00611F40">
        <w:rPr>
          <w:color w:val="000000" w:themeColor="text1"/>
          <w:lang w:val="en-US" w:eastAsia="en-US"/>
        </w:rPr>
        <w:t xml:space="preserve">of pores </w:t>
      </w:r>
      <w:r w:rsidR="00810783" w:rsidRPr="00611F40">
        <w:rPr>
          <w:color w:val="000000" w:themeColor="text1"/>
          <w:lang w:val="en-US" w:eastAsia="en-US"/>
        </w:rPr>
        <w:t>14</w:t>
      </w:r>
      <w:r w:rsidR="004F4147" w:rsidRPr="00611F40">
        <w:rPr>
          <w:color w:val="000000" w:themeColor="text1"/>
          <w:lang w:val="en-US" w:eastAsia="en-US"/>
        </w:rPr>
        <w:t>.</w:t>
      </w:r>
      <w:r w:rsidR="00810783" w:rsidRPr="00611F40">
        <w:rPr>
          <w:color w:val="000000" w:themeColor="text1"/>
          <w:lang w:val="en-US" w:eastAsia="en-US"/>
        </w:rPr>
        <w:t xml:space="preserve">4 </w:t>
      </w:r>
      <w:r w:rsidR="004F4147" w:rsidRPr="00611F40">
        <w:rPr>
          <w:color w:val="000000" w:themeColor="text1"/>
          <w:lang w:val="en-US" w:eastAsia="en-US"/>
        </w:rPr>
        <w:t>nm</w:t>
      </w:r>
      <w:r w:rsidR="00810783" w:rsidRPr="00611F40">
        <w:rPr>
          <w:color w:val="000000" w:themeColor="text1"/>
          <w:lang w:val="en-US" w:eastAsia="en-US"/>
        </w:rPr>
        <w:t xml:space="preserve">. The </w:t>
      </w:r>
      <w:r w:rsidR="00810783" w:rsidRPr="00611F40">
        <w:rPr>
          <w:color w:val="000000" w:themeColor="text1"/>
          <w:vertAlign w:val="superscript"/>
          <w:lang w:val="en-US" w:eastAsia="en-US"/>
        </w:rPr>
        <w:t>31</w:t>
      </w:r>
      <w:r w:rsidR="00810783" w:rsidRPr="00611F40">
        <w:rPr>
          <w:color w:val="000000" w:themeColor="text1"/>
          <w:lang w:val="en-US" w:eastAsia="en-US"/>
        </w:rPr>
        <w:t>P MAS NMR spectr</w:t>
      </w:r>
      <w:r w:rsidR="00736F21" w:rsidRPr="00611F40">
        <w:rPr>
          <w:color w:val="000000" w:themeColor="text1"/>
          <w:lang w:val="en-US" w:eastAsia="en-US"/>
        </w:rPr>
        <w:t>a</w:t>
      </w:r>
      <w:r w:rsidR="00810783" w:rsidRPr="00611F40">
        <w:rPr>
          <w:color w:val="000000" w:themeColor="text1"/>
          <w:lang w:val="en-US" w:eastAsia="en-US"/>
        </w:rPr>
        <w:t xml:space="preserve"> of HPW/SiO</w:t>
      </w:r>
      <w:r w:rsidR="00810783" w:rsidRPr="00611F40">
        <w:rPr>
          <w:color w:val="000000" w:themeColor="text1"/>
          <w:vertAlign w:val="subscript"/>
          <w:lang w:val="en-US" w:eastAsia="en-US"/>
        </w:rPr>
        <w:t xml:space="preserve">2 </w:t>
      </w:r>
      <w:r w:rsidR="00CB64BA" w:rsidRPr="00611F40">
        <w:rPr>
          <w:color w:val="000000" w:themeColor="text1"/>
          <w:lang w:val="en-US" w:eastAsia="en-US"/>
        </w:rPr>
        <w:t xml:space="preserve">exhibited </w:t>
      </w:r>
      <w:r w:rsidR="00810783" w:rsidRPr="00611F40">
        <w:rPr>
          <w:color w:val="000000" w:themeColor="text1"/>
          <w:lang w:val="en-US" w:eastAsia="en-US"/>
        </w:rPr>
        <w:t xml:space="preserve">only one </w:t>
      </w:r>
      <w:r w:rsidR="007E563C" w:rsidRPr="00611F40">
        <w:rPr>
          <w:color w:val="000000" w:themeColor="text1"/>
          <w:lang w:val="en-US" w:eastAsia="en-US"/>
        </w:rPr>
        <w:t xml:space="preserve">signal </w:t>
      </w:r>
      <w:r w:rsidR="00810783" w:rsidRPr="00611F40">
        <w:rPr>
          <w:color w:val="000000" w:themeColor="text1"/>
          <w:lang w:val="en-US" w:eastAsia="en-US"/>
        </w:rPr>
        <w:t xml:space="preserve">at </w:t>
      </w:r>
      <w:r w:rsidR="007E563C" w:rsidRPr="00611F40">
        <w:rPr>
          <w:color w:val="000000" w:themeColor="text1"/>
          <w:lang w:val="en-US" w:eastAsia="en-US"/>
        </w:rPr>
        <w:t>ca.</w:t>
      </w:r>
      <w:r w:rsidR="00810783" w:rsidRPr="00611F40">
        <w:rPr>
          <w:color w:val="000000" w:themeColor="text1"/>
          <w:lang w:val="en-US" w:eastAsia="en-US"/>
        </w:rPr>
        <w:t xml:space="preserve"> –15 ppm, </w:t>
      </w:r>
      <w:r w:rsidR="00CB64BA" w:rsidRPr="00611F40">
        <w:rPr>
          <w:color w:val="000000" w:themeColor="text1"/>
          <w:lang w:val="en-US" w:eastAsia="en-US"/>
        </w:rPr>
        <w:t>attributed to</w:t>
      </w:r>
      <w:r w:rsidR="00810783" w:rsidRPr="00611F40">
        <w:rPr>
          <w:color w:val="000000" w:themeColor="text1"/>
          <w:lang w:val="en-US" w:eastAsia="en-US"/>
        </w:rPr>
        <w:t xml:space="preserve"> HPW [</w:t>
      </w:r>
      <w:r w:rsidR="000527FA" w:rsidRPr="00611F40">
        <w:rPr>
          <w:color w:val="000000" w:themeColor="text1"/>
          <w:lang w:val="en-US" w:eastAsia="en-US"/>
        </w:rPr>
        <w:t>31</w:t>
      </w:r>
      <w:r w:rsidR="00810783" w:rsidRPr="00611F40">
        <w:rPr>
          <w:color w:val="000000" w:themeColor="text1"/>
          <w:lang w:val="en-US" w:eastAsia="en-US"/>
        </w:rPr>
        <w:t>].</w:t>
      </w:r>
      <w:r w:rsidR="007E3081" w:rsidRPr="00611F40">
        <w:rPr>
          <w:color w:val="000000" w:themeColor="text1"/>
          <w:lang w:val="en-US" w:eastAsia="en-US"/>
        </w:rPr>
        <w:t xml:space="preserve"> </w:t>
      </w:r>
      <w:r w:rsidR="000D23AB" w:rsidRPr="00611F40">
        <w:rPr>
          <w:color w:val="000000" w:themeColor="text1"/>
          <w:lang w:val="en-US" w:eastAsia="en-US"/>
        </w:rPr>
        <w:t xml:space="preserve">XRD analysis revealed </w:t>
      </w:r>
      <w:r w:rsidR="005E39D1" w:rsidRPr="00611F40">
        <w:rPr>
          <w:color w:val="000000" w:themeColor="text1"/>
          <w:lang w:val="en-US" w:eastAsia="en-US"/>
        </w:rPr>
        <w:t>that</w:t>
      </w:r>
      <w:r w:rsidR="0032047D" w:rsidRPr="00611F40">
        <w:rPr>
          <w:color w:val="000000" w:themeColor="text1"/>
          <w:lang w:val="en-US" w:eastAsia="en-US"/>
        </w:rPr>
        <w:t xml:space="preserve"> HPW </w:t>
      </w:r>
      <w:r w:rsidR="00A64C1A" w:rsidRPr="00611F40">
        <w:rPr>
          <w:color w:val="000000" w:themeColor="text1"/>
          <w:lang w:val="en-US" w:eastAsia="en-US"/>
        </w:rPr>
        <w:t xml:space="preserve">was </w:t>
      </w:r>
      <w:r w:rsidR="0032047D" w:rsidRPr="00611F40">
        <w:rPr>
          <w:color w:val="000000" w:themeColor="text1"/>
          <w:lang w:val="en-US" w:eastAsia="en-US"/>
        </w:rPr>
        <w:t>highly dispersed on silica</w:t>
      </w:r>
      <w:r w:rsidR="00810783" w:rsidRPr="00611F40">
        <w:rPr>
          <w:color w:val="000000" w:themeColor="text1"/>
          <w:lang w:val="en-US" w:eastAsia="en-US"/>
        </w:rPr>
        <w:t xml:space="preserve">. </w:t>
      </w:r>
    </w:p>
    <w:p w14:paraId="7B30E4C7" w14:textId="389E064D" w:rsidR="007E3081" w:rsidRPr="00611F40" w:rsidRDefault="009410F2" w:rsidP="007E308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lang w:val="en-US" w:eastAsia="en-US"/>
        </w:rPr>
      </w:pPr>
      <w:r w:rsidRPr="00611F40">
        <w:rPr>
          <w:color w:val="000000" w:themeColor="text1"/>
          <w:lang w:val="en-US" w:eastAsia="en-US"/>
        </w:rPr>
        <w:t>Cs</w:t>
      </w:r>
      <w:r w:rsidRPr="00611F40">
        <w:rPr>
          <w:color w:val="000000" w:themeColor="text1"/>
          <w:vertAlign w:val="subscript"/>
          <w:lang w:val="en-US" w:eastAsia="en-US"/>
        </w:rPr>
        <w:t>2.5</w:t>
      </w:r>
      <w:r w:rsidRPr="00611F40">
        <w:rPr>
          <w:color w:val="000000" w:themeColor="text1"/>
          <w:lang w:val="en-US" w:eastAsia="en-US"/>
        </w:rPr>
        <w:t>H</w:t>
      </w:r>
      <w:r w:rsidRPr="00611F40">
        <w:rPr>
          <w:color w:val="000000" w:themeColor="text1"/>
          <w:vertAlign w:val="subscript"/>
          <w:lang w:val="en-US" w:eastAsia="en-US"/>
        </w:rPr>
        <w:t>0.5</w:t>
      </w:r>
      <w:r w:rsidRPr="00611F40">
        <w:rPr>
          <w:color w:val="000000" w:themeColor="text1"/>
          <w:lang w:val="en-US" w:eastAsia="en-US"/>
        </w:rPr>
        <w:t>PW</w:t>
      </w:r>
      <w:r w:rsidRPr="00611F40">
        <w:rPr>
          <w:color w:val="000000" w:themeColor="text1"/>
          <w:vertAlign w:val="subscript"/>
          <w:lang w:val="en-US" w:eastAsia="en-US"/>
        </w:rPr>
        <w:t>12</w:t>
      </w:r>
      <w:r w:rsidRPr="00611F40">
        <w:rPr>
          <w:color w:val="000000" w:themeColor="text1"/>
          <w:lang w:val="en-US" w:eastAsia="en-US"/>
        </w:rPr>
        <w:t>O</w:t>
      </w:r>
      <w:r w:rsidRPr="00611F40">
        <w:rPr>
          <w:color w:val="000000" w:themeColor="text1"/>
          <w:vertAlign w:val="subscript"/>
          <w:lang w:val="en-US" w:eastAsia="en-US"/>
        </w:rPr>
        <w:t>40</w:t>
      </w:r>
      <w:r w:rsidRPr="00611F40">
        <w:rPr>
          <w:color w:val="000000" w:themeColor="text1"/>
          <w:lang w:val="en-US" w:eastAsia="en-US"/>
        </w:rPr>
        <w:t xml:space="preserve"> (</w:t>
      </w:r>
      <w:proofErr w:type="spellStart"/>
      <w:r w:rsidRPr="00611F40">
        <w:rPr>
          <w:color w:val="000000" w:themeColor="text1"/>
          <w:lang w:val="en-US" w:eastAsia="en-US"/>
        </w:rPr>
        <w:t>CsPW</w:t>
      </w:r>
      <w:proofErr w:type="spellEnd"/>
      <w:r w:rsidRPr="00611F40">
        <w:rPr>
          <w:color w:val="000000" w:themeColor="text1"/>
          <w:lang w:val="en-US" w:eastAsia="en-US"/>
        </w:rPr>
        <w:t>)</w:t>
      </w:r>
      <w:r w:rsidR="00A11677" w:rsidRPr="00611F40">
        <w:rPr>
          <w:color w:val="000000" w:themeColor="text1"/>
          <w:lang w:val="en-US"/>
        </w:rPr>
        <w:t xml:space="preserve"> was </w:t>
      </w:r>
      <w:r w:rsidR="00A11677" w:rsidRPr="00611F40">
        <w:rPr>
          <w:color w:val="000000" w:themeColor="text1"/>
          <w:lang w:val="en-US" w:eastAsia="en-US"/>
        </w:rPr>
        <w:t>synthesized</w:t>
      </w:r>
      <w:r w:rsidR="00A11677" w:rsidRPr="00611F40">
        <w:rPr>
          <w:color w:val="000000" w:themeColor="text1"/>
          <w:lang w:val="en-US"/>
        </w:rPr>
        <w:t xml:space="preserve"> </w:t>
      </w:r>
      <w:r w:rsidR="00A64C1A" w:rsidRPr="00611F40">
        <w:rPr>
          <w:color w:val="000000" w:themeColor="text1"/>
          <w:lang w:val="en-US"/>
        </w:rPr>
        <w:t>using</w:t>
      </w:r>
      <w:r w:rsidR="00A11677" w:rsidRPr="00611F40">
        <w:rPr>
          <w:color w:val="000000" w:themeColor="text1"/>
          <w:lang w:val="en-US"/>
        </w:rPr>
        <w:t xml:space="preserve"> the </w:t>
      </w:r>
      <w:r w:rsidR="00971DE1" w:rsidRPr="00611F40">
        <w:rPr>
          <w:color w:val="000000" w:themeColor="text1"/>
          <w:lang w:val="en-US"/>
        </w:rPr>
        <w:t>previously described method</w:t>
      </w:r>
      <w:r w:rsidR="00A11677" w:rsidRPr="00611F40">
        <w:rPr>
          <w:color w:val="000000" w:themeColor="text1"/>
          <w:lang w:val="en-US"/>
        </w:rPr>
        <w:t xml:space="preserve"> [</w:t>
      </w:r>
      <w:r w:rsidR="00F87DCA" w:rsidRPr="00611F40">
        <w:rPr>
          <w:color w:val="000000" w:themeColor="text1"/>
          <w:lang w:val="en-US"/>
        </w:rPr>
        <w:t>32</w:t>
      </w:r>
      <w:r w:rsidR="00A11677" w:rsidRPr="00611F40">
        <w:rPr>
          <w:color w:val="000000" w:themeColor="text1"/>
          <w:lang w:val="en-US"/>
        </w:rPr>
        <w:t xml:space="preserve">] by </w:t>
      </w:r>
      <w:r w:rsidR="00044D74" w:rsidRPr="00611F40">
        <w:rPr>
          <w:color w:val="000000" w:themeColor="text1"/>
          <w:lang w:val="en-US"/>
        </w:rPr>
        <w:t>adding</w:t>
      </w:r>
      <w:r w:rsidR="00A11677" w:rsidRPr="00611F40">
        <w:rPr>
          <w:color w:val="000000" w:themeColor="text1"/>
          <w:lang w:val="en-US"/>
        </w:rPr>
        <w:t xml:space="preserve"> </w:t>
      </w:r>
      <w:r w:rsidR="003761C4" w:rsidRPr="00611F40">
        <w:rPr>
          <w:color w:val="000000" w:themeColor="text1"/>
          <w:lang w:val="en-US"/>
        </w:rPr>
        <w:t>the</w:t>
      </w:r>
      <w:r w:rsidR="00A11677" w:rsidRPr="00611F40">
        <w:rPr>
          <w:color w:val="000000" w:themeColor="text1"/>
          <w:lang w:val="en-US"/>
        </w:rPr>
        <w:t xml:space="preserve"> solution of </w:t>
      </w:r>
      <w:r w:rsidR="00464B26" w:rsidRPr="00611F40">
        <w:rPr>
          <w:color w:val="000000" w:themeColor="text1"/>
          <w:lang w:val="en-US"/>
        </w:rPr>
        <w:t>Cs</w:t>
      </w:r>
      <w:r w:rsidR="00464B26" w:rsidRPr="00611F40">
        <w:rPr>
          <w:color w:val="000000" w:themeColor="text1"/>
          <w:vertAlign w:val="subscript"/>
          <w:lang w:val="en-US"/>
        </w:rPr>
        <w:t>2</w:t>
      </w:r>
      <w:r w:rsidR="00464B26" w:rsidRPr="00611F40">
        <w:rPr>
          <w:color w:val="000000" w:themeColor="text1"/>
          <w:lang w:val="en-US"/>
        </w:rPr>
        <w:t>CO</w:t>
      </w:r>
      <w:r w:rsidR="00464B26" w:rsidRPr="00611F40">
        <w:rPr>
          <w:color w:val="000000" w:themeColor="text1"/>
          <w:vertAlign w:val="subscript"/>
          <w:lang w:val="en-US"/>
        </w:rPr>
        <w:t>3</w:t>
      </w:r>
      <w:r w:rsidR="00464B26" w:rsidRPr="00611F40">
        <w:rPr>
          <w:color w:val="000000" w:themeColor="text1"/>
          <w:lang w:val="en-US"/>
        </w:rPr>
        <w:t xml:space="preserve"> </w:t>
      </w:r>
      <w:r w:rsidR="003761C4" w:rsidRPr="00611F40">
        <w:rPr>
          <w:color w:val="000000" w:themeColor="text1"/>
          <w:lang w:val="en-US"/>
        </w:rPr>
        <w:t xml:space="preserve">in water </w:t>
      </w:r>
      <w:r w:rsidR="00A11677" w:rsidRPr="00611F40">
        <w:rPr>
          <w:color w:val="000000" w:themeColor="text1"/>
          <w:lang w:val="en-US"/>
        </w:rPr>
        <w:t xml:space="preserve">(0.47 </w:t>
      </w:r>
      <w:r w:rsidR="00C10401" w:rsidRPr="00611F40">
        <w:rPr>
          <w:color w:val="000000" w:themeColor="text1"/>
          <w:lang w:val="en-US"/>
        </w:rPr>
        <w:t>mol L</w:t>
      </w:r>
      <w:r w:rsidR="00C10401" w:rsidRPr="00611F40">
        <w:rPr>
          <w:color w:val="000000" w:themeColor="text1"/>
          <w:vertAlign w:val="superscript"/>
          <w:lang w:val="en-US"/>
        </w:rPr>
        <w:t>-1</w:t>
      </w:r>
      <w:r w:rsidR="00A11677" w:rsidRPr="00611F40">
        <w:rPr>
          <w:color w:val="000000" w:themeColor="text1"/>
          <w:lang w:val="en-US"/>
        </w:rPr>
        <w:t xml:space="preserve">) to </w:t>
      </w:r>
      <w:r w:rsidR="00A05889" w:rsidRPr="00611F40">
        <w:rPr>
          <w:color w:val="000000" w:themeColor="text1"/>
          <w:lang w:val="en-US" w:eastAsia="en-US"/>
        </w:rPr>
        <w:t>the aqueous HPW solution</w:t>
      </w:r>
      <w:r w:rsidR="00166E9C" w:rsidRPr="00611F40">
        <w:rPr>
          <w:color w:val="000000" w:themeColor="text1"/>
          <w:lang w:val="en-US"/>
        </w:rPr>
        <w:t xml:space="preserve"> </w:t>
      </w:r>
      <w:r w:rsidR="00A11677" w:rsidRPr="00611F40">
        <w:rPr>
          <w:color w:val="000000" w:themeColor="text1"/>
          <w:lang w:val="en-US"/>
        </w:rPr>
        <w:t xml:space="preserve">(0.75 </w:t>
      </w:r>
      <w:r w:rsidR="008D7D21" w:rsidRPr="00611F40">
        <w:rPr>
          <w:color w:val="000000" w:themeColor="text1"/>
          <w:lang w:val="en-US"/>
        </w:rPr>
        <w:t>mol L</w:t>
      </w:r>
      <w:r w:rsidR="008D7D21" w:rsidRPr="00611F40">
        <w:rPr>
          <w:color w:val="000000" w:themeColor="text1"/>
          <w:vertAlign w:val="superscript"/>
          <w:lang w:val="en-US"/>
        </w:rPr>
        <w:t>-1</w:t>
      </w:r>
      <w:r w:rsidR="00A11677" w:rsidRPr="00611F40">
        <w:rPr>
          <w:color w:val="000000" w:themeColor="text1"/>
          <w:lang w:val="en-US"/>
        </w:rPr>
        <w:t xml:space="preserve">). The </w:t>
      </w:r>
      <w:r w:rsidR="002C39EE" w:rsidRPr="00611F40">
        <w:rPr>
          <w:color w:val="000000" w:themeColor="text1"/>
          <w:lang w:val="en-US"/>
        </w:rPr>
        <w:t>precipitate formed</w:t>
      </w:r>
      <w:r w:rsidR="00A11677" w:rsidRPr="00611F40">
        <w:rPr>
          <w:color w:val="000000" w:themeColor="text1"/>
          <w:lang w:val="en-US"/>
        </w:rPr>
        <w:t xml:space="preserve"> was </w:t>
      </w:r>
      <w:r w:rsidR="00A64C1A" w:rsidRPr="00611F40">
        <w:rPr>
          <w:color w:val="000000" w:themeColor="text1"/>
          <w:lang w:val="en-US"/>
        </w:rPr>
        <w:t xml:space="preserve">aged </w:t>
      </w:r>
      <w:r w:rsidR="00A11677" w:rsidRPr="00611F40">
        <w:rPr>
          <w:color w:val="000000" w:themeColor="text1"/>
          <w:lang w:val="en-US"/>
        </w:rPr>
        <w:t xml:space="preserve">in aqueous mixture for 48 h </w:t>
      </w:r>
      <w:r w:rsidR="00A64C1A" w:rsidRPr="00611F40">
        <w:rPr>
          <w:color w:val="000000" w:themeColor="text1"/>
          <w:lang w:val="en-US"/>
        </w:rPr>
        <w:t xml:space="preserve">at </w:t>
      </w:r>
      <w:r w:rsidR="00120FE8" w:rsidRPr="00611F40">
        <w:rPr>
          <w:color w:val="000000" w:themeColor="text1"/>
          <w:lang w:val="en-US"/>
        </w:rPr>
        <w:t xml:space="preserve">room </w:t>
      </w:r>
      <w:r w:rsidR="00A64C1A" w:rsidRPr="00611F40">
        <w:rPr>
          <w:color w:val="000000" w:themeColor="text1"/>
          <w:lang w:val="en-US"/>
        </w:rPr>
        <w:t>temperature,</w:t>
      </w:r>
      <w:r w:rsidR="00A11677" w:rsidRPr="00611F40">
        <w:rPr>
          <w:color w:val="000000" w:themeColor="text1"/>
          <w:lang w:val="en-US"/>
        </w:rPr>
        <w:t xml:space="preserve"> dried at 45 °C/3 kPa </w:t>
      </w:r>
      <w:r w:rsidR="00582964" w:rsidRPr="00611F40">
        <w:rPr>
          <w:color w:val="000000" w:themeColor="text1"/>
          <w:lang w:val="en-US"/>
        </w:rPr>
        <w:t xml:space="preserve">(rotary evaporator) </w:t>
      </w:r>
      <w:r w:rsidR="00A11677" w:rsidRPr="00611F40">
        <w:rPr>
          <w:color w:val="000000" w:themeColor="text1"/>
          <w:lang w:val="en-US"/>
        </w:rPr>
        <w:t xml:space="preserve">and then at 150 </w:t>
      </w:r>
      <w:r w:rsidR="00A11677" w:rsidRPr="00611F40">
        <w:rPr>
          <w:color w:val="000000" w:themeColor="text1"/>
        </w:rPr>
        <w:sym w:font="Symbol" w:char="F0B0"/>
      </w:r>
      <w:r w:rsidR="00A11677" w:rsidRPr="00611F40">
        <w:rPr>
          <w:color w:val="000000" w:themeColor="text1"/>
          <w:lang w:val="en-US"/>
        </w:rPr>
        <w:t xml:space="preserve">C/0.1 kPa </w:t>
      </w:r>
      <w:r w:rsidR="00582964" w:rsidRPr="00611F40">
        <w:rPr>
          <w:color w:val="000000" w:themeColor="text1"/>
          <w:lang w:val="en-US"/>
        </w:rPr>
        <w:t xml:space="preserve">(oven) </w:t>
      </w:r>
      <w:r w:rsidR="00A11677" w:rsidRPr="00611F40">
        <w:rPr>
          <w:color w:val="000000" w:themeColor="text1"/>
          <w:lang w:val="en-US"/>
        </w:rPr>
        <w:t xml:space="preserve">for 1.5 h.  </w:t>
      </w:r>
      <w:r w:rsidR="00044D74" w:rsidRPr="00611F40">
        <w:rPr>
          <w:color w:val="000000" w:themeColor="text1"/>
          <w:lang w:val="en-US"/>
        </w:rPr>
        <w:t>The</w:t>
      </w:r>
      <w:r w:rsidR="00A11677" w:rsidRPr="00611F40">
        <w:rPr>
          <w:color w:val="000000" w:themeColor="text1"/>
          <w:lang w:val="en-US"/>
        </w:rPr>
        <w:t xml:space="preserve"> surface area of </w:t>
      </w:r>
      <w:r w:rsidR="0031122E" w:rsidRPr="00611F40">
        <w:rPr>
          <w:color w:val="000000" w:themeColor="text1"/>
          <w:lang w:val="en-US"/>
        </w:rPr>
        <w:t xml:space="preserve">the </w:t>
      </w:r>
      <w:r w:rsidR="009E2EDB" w:rsidRPr="00611F40">
        <w:rPr>
          <w:color w:val="000000" w:themeColor="text1"/>
          <w:lang w:val="en-US"/>
        </w:rPr>
        <w:t xml:space="preserve">obtained </w:t>
      </w:r>
      <w:r w:rsidR="0031122E" w:rsidRPr="00611F40">
        <w:rPr>
          <w:color w:val="000000" w:themeColor="text1"/>
          <w:lang w:val="en-US"/>
        </w:rPr>
        <w:t xml:space="preserve">material was </w:t>
      </w:r>
      <w:r w:rsidR="00A11677" w:rsidRPr="00611F40">
        <w:rPr>
          <w:color w:val="000000" w:themeColor="text1"/>
          <w:lang w:val="en-US"/>
        </w:rPr>
        <w:t>111 m</w:t>
      </w:r>
      <w:r w:rsidR="00A11677" w:rsidRPr="00611F40">
        <w:rPr>
          <w:color w:val="000000" w:themeColor="text1"/>
          <w:vertAlign w:val="superscript"/>
          <w:lang w:val="en-US"/>
        </w:rPr>
        <w:t>2</w:t>
      </w:r>
      <w:r w:rsidR="00A11677" w:rsidRPr="00611F40">
        <w:rPr>
          <w:color w:val="000000" w:themeColor="text1"/>
          <w:lang w:val="en-US"/>
        </w:rPr>
        <w:t>g</w:t>
      </w:r>
      <w:r w:rsidR="00A11677" w:rsidRPr="00611F40">
        <w:rPr>
          <w:color w:val="000000" w:themeColor="text1"/>
          <w:vertAlign w:val="superscript"/>
          <w:lang w:val="en-US"/>
        </w:rPr>
        <w:t>-1</w:t>
      </w:r>
      <w:r w:rsidR="00A11677" w:rsidRPr="00611F40">
        <w:rPr>
          <w:color w:val="000000" w:themeColor="text1"/>
          <w:lang w:val="en-US"/>
        </w:rPr>
        <w:t>,</w:t>
      </w:r>
      <w:r w:rsidR="0031122E" w:rsidRPr="00611F40">
        <w:rPr>
          <w:color w:val="000000" w:themeColor="text1"/>
          <w:lang w:val="en-US"/>
        </w:rPr>
        <w:t xml:space="preserve"> </w:t>
      </w:r>
      <w:r w:rsidR="00A64C1A" w:rsidRPr="00611F40">
        <w:rPr>
          <w:color w:val="000000" w:themeColor="text1"/>
          <w:lang w:val="en-US"/>
        </w:rPr>
        <w:t xml:space="preserve">pore </w:t>
      </w:r>
      <w:r w:rsidR="00A11677" w:rsidRPr="00611F40">
        <w:rPr>
          <w:color w:val="000000" w:themeColor="text1"/>
          <w:lang w:val="en-US"/>
        </w:rPr>
        <w:t>volume</w:t>
      </w:r>
      <w:r w:rsidR="0031122E" w:rsidRPr="00611F40">
        <w:rPr>
          <w:color w:val="000000" w:themeColor="text1"/>
          <w:lang w:val="en-US"/>
        </w:rPr>
        <w:t xml:space="preserve"> </w:t>
      </w:r>
      <w:r w:rsidR="00A11677" w:rsidRPr="00611F40">
        <w:rPr>
          <w:color w:val="000000" w:themeColor="text1"/>
          <w:lang w:val="en-US"/>
        </w:rPr>
        <w:t>0.07 cm</w:t>
      </w:r>
      <w:r w:rsidR="00A11677" w:rsidRPr="00611F40">
        <w:rPr>
          <w:color w:val="000000" w:themeColor="text1"/>
          <w:vertAlign w:val="superscript"/>
          <w:lang w:val="en-US"/>
        </w:rPr>
        <w:t>3</w:t>
      </w:r>
      <w:r w:rsidR="00A11677" w:rsidRPr="00611F40">
        <w:rPr>
          <w:color w:val="000000" w:themeColor="text1"/>
          <w:lang w:val="en-US"/>
        </w:rPr>
        <w:t>g</w:t>
      </w:r>
      <w:r w:rsidR="00394369" w:rsidRPr="00611F40">
        <w:rPr>
          <w:color w:val="000000" w:themeColor="text1"/>
          <w:vertAlign w:val="superscript"/>
          <w:lang w:val="en-US"/>
        </w:rPr>
        <w:t>-</w:t>
      </w:r>
      <w:r w:rsidR="00A11677" w:rsidRPr="00611F40">
        <w:rPr>
          <w:color w:val="000000" w:themeColor="text1"/>
          <w:vertAlign w:val="superscript"/>
          <w:lang w:val="en-US"/>
        </w:rPr>
        <w:t>1</w:t>
      </w:r>
      <w:r w:rsidR="00A11677" w:rsidRPr="00611F40">
        <w:rPr>
          <w:color w:val="000000" w:themeColor="text1"/>
          <w:lang w:val="en-US"/>
        </w:rPr>
        <w:t xml:space="preserve">, and </w:t>
      </w:r>
      <w:r w:rsidR="0031122E" w:rsidRPr="00611F40">
        <w:rPr>
          <w:color w:val="000000" w:themeColor="text1"/>
          <w:lang w:val="en-US"/>
        </w:rPr>
        <w:t xml:space="preserve">average </w:t>
      </w:r>
      <w:r w:rsidR="00A64C1A" w:rsidRPr="00611F40">
        <w:rPr>
          <w:color w:val="000000" w:themeColor="text1"/>
          <w:lang w:val="en-US"/>
        </w:rPr>
        <w:t xml:space="preserve">pore </w:t>
      </w:r>
      <w:r w:rsidR="0031122E" w:rsidRPr="00611F40">
        <w:rPr>
          <w:color w:val="000000" w:themeColor="text1"/>
          <w:lang w:val="en-US"/>
        </w:rPr>
        <w:t xml:space="preserve">diameter </w:t>
      </w:r>
      <w:r w:rsidR="00A11677" w:rsidRPr="00611F40">
        <w:rPr>
          <w:color w:val="000000" w:themeColor="text1"/>
          <w:lang w:val="en-US"/>
        </w:rPr>
        <w:t>2</w:t>
      </w:r>
      <w:r w:rsidR="004F4147" w:rsidRPr="00611F40">
        <w:rPr>
          <w:color w:val="000000" w:themeColor="text1"/>
          <w:lang w:val="en-US"/>
        </w:rPr>
        <w:t>.</w:t>
      </w:r>
      <w:r w:rsidR="00A11677" w:rsidRPr="00611F40">
        <w:rPr>
          <w:color w:val="000000" w:themeColor="text1"/>
          <w:lang w:val="en-US"/>
        </w:rPr>
        <w:t xml:space="preserve">4 </w:t>
      </w:r>
      <w:r w:rsidR="004F4147" w:rsidRPr="00611F40">
        <w:rPr>
          <w:color w:val="000000" w:themeColor="text1"/>
          <w:lang w:val="en-US"/>
        </w:rPr>
        <w:t>nm.</w:t>
      </w:r>
      <w:r w:rsidR="00A11677" w:rsidRPr="00611F40">
        <w:rPr>
          <w:i/>
          <w:color w:val="000000" w:themeColor="text1"/>
        </w:rPr>
        <w:t> </w:t>
      </w:r>
      <w:r w:rsidR="00A11677" w:rsidRPr="00611F40">
        <w:rPr>
          <w:color w:val="000000" w:themeColor="text1"/>
          <w:lang w:val="en-US"/>
        </w:rPr>
        <w:t xml:space="preserve"> The content of </w:t>
      </w:r>
      <w:r w:rsidR="0056680C" w:rsidRPr="00611F40">
        <w:rPr>
          <w:color w:val="000000" w:themeColor="text1"/>
          <w:lang w:val="en-US"/>
        </w:rPr>
        <w:t xml:space="preserve">W and P </w:t>
      </w:r>
      <w:r w:rsidR="00A11677" w:rsidRPr="00611F40">
        <w:rPr>
          <w:color w:val="000000" w:themeColor="text1"/>
          <w:lang w:val="en-US"/>
        </w:rPr>
        <w:t xml:space="preserve">in </w:t>
      </w:r>
      <w:proofErr w:type="spellStart"/>
      <w:r w:rsidR="00A11677" w:rsidRPr="00611F40">
        <w:rPr>
          <w:color w:val="000000" w:themeColor="text1"/>
          <w:lang w:val="en-US"/>
        </w:rPr>
        <w:t>CsPW</w:t>
      </w:r>
      <w:proofErr w:type="spellEnd"/>
      <w:r w:rsidR="00A11677" w:rsidRPr="00611F40">
        <w:rPr>
          <w:color w:val="000000" w:themeColor="text1"/>
          <w:lang w:val="en-US"/>
        </w:rPr>
        <w:t xml:space="preserve"> was </w:t>
      </w:r>
      <w:r w:rsidR="0056680C" w:rsidRPr="00611F40">
        <w:rPr>
          <w:color w:val="000000" w:themeColor="text1"/>
          <w:lang w:val="en-US"/>
        </w:rPr>
        <w:t xml:space="preserve">verified </w:t>
      </w:r>
      <w:r w:rsidR="00A11677" w:rsidRPr="00611F40">
        <w:rPr>
          <w:color w:val="000000" w:themeColor="text1"/>
          <w:lang w:val="en-US"/>
        </w:rPr>
        <w:t xml:space="preserve">by ICP. </w:t>
      </w:r>
      <w:r w:rsidR="00A11677" w:rsidRPr="00611F40">
        <w:rPr>
          <w:color w:val="000000" w:themeColor="text1"/>
          <w:vertAlign w:val="superscript"/>
          <w:lang w:val="en-US"/>
        </w:rPr>
        <w:t>31</w:t>
      </w:r>
      <w:r w:rsidR="00A11677" w:rsidRPr="00611F40">
        <w:rPr>
          <w:color w:val="000000" w:themeColor="text1"/>
          <w:lang w:val="en-US"/>
        </w:rPr>
        <w:t xml:space="preserve">P MAS NMR spectra </w:t>
      </w:r>
      <w:r w:rsidR="00534B17" w:rsidRPr="00611F40">
        <w:rPr>
          <w:color w:val="000000" w:themeColor="text1"/>
          <w:lang w:val="en-US"/>
        </w:rPr>
        <w:t xml:space="preserve">of </w:t>
      </w:r>
      <w:proofErr w:type="spellStart"/>
      <w:r w:rsidR="00534B17" w:rsidRPr="00611F40">
        <w:rPr>
          <w:color w:val="000000" w:themeColor="text1"/>
          <w:lang w:val="en-US"/>
        </w:rPr>
        <w:t>CsPW</w:t>
      </w:r>
      <w:proofErr w:type="spellEnd"/>
      <w:r w:rsidR="00534B17" w:rsidRPr="00611F40">
        <w:rPr>
          <w:color w:val="000000" w:themeColor="text1"/>
          <w:lang w:val="en-US"/>
        </w:rPr>
        <w:t xml:space="preserve"> showed the</w:t>
      </w:r>
      <w:r w:rsidR="00A11677" w:rsidRPr="00611F40">
        <w:rPr>
          <w:color w:val="000000" w:themeColor="text1"/>
          <w:lang w:val="en-US"/>
        </w:rPr>
        <w:t xml:space="preserve"> </w:t>
      </w:r>
      <w:r w:rsidR="00534B17" w:rsidRPr="00611F40">
        <w:rPr>
          <w:color w:val="000000" w:themeColor="text1"/>
          <w:lang w:val="en-US"/>
        </w:rPr>
        <w:t xml:space="preserve">peak </w:t>
      </w:r>
      <w:r w:rsidR="00A11677" w:rsidRPr="00611F40">
        <w:rPr>
          <w:color w:val="000000" w:themeColor="text1"/>
          <w:lang w:val="en-US"/>
        </w:rPr>
        <w:t xml:space="preserve">at ca. –15 ppm </w:t>
      </w:r>
      <w:r w:rsidR="00006244" w:rsidRPr="00611F40">
        <w:rPr>
          <w:color w:val="000000" w:themeColor="text1"/>
          <w:lang w:val="en-US"/>
        </w:rPr>
        <w:t>attributed</w:t>
      </w:r>
      <w:r w:rsidR="00A11677" w:rsidRPr="00611F40">
        <w:rPr>
          <w:color w:val="000000" w:themeColor="text1"/>
          <w:lang w:val="en-US"/>
        </w:rPr>
        <w:t xml:space="preserve"> </w:t>
      </w:r>
      <w:r w:rsidR="00507768" w:rsidRPr="00611F40">
        <w:rPr>
          <w:color w:val="000000" w:themeColor="text1"/>
          <w:lang w:val="en-US"/>
        </w:rPr>
        <w:t xml:space="preserve">to </w:t>
      </w:r>
      <w:r w:rsidR="00A11677" w:rsidRPr="00611F40">
        <w:rPr>
          <w:color w:val="000000" w:themeColor="text1"/>
          <w:lang w:val="en-US"/>
        </w:rPr>
        <w:t xml:space="preserve">the </w:t>
      </w:r>
      <w:proofErr w:type="spellStart"/>
      <w:r w:rsidR="00A11677" w:rsidRPr="00611F40">
        <w:rPr>
          <w:color w:val="000000" w:themeColor="text1"/>
          <w:lang w:val="en-US"/>
        </w:rPr>
        <w:t>Keggin</w:t>
      </w:r>
      <w:proofErr w:type="spellEnd"/>
      <w:r w:rsidR="00A11677" w:rsidRPr="00611F40">
        <w:rPr>
          <w:color w:val="000000" w:themeColor="text1"/>
          <w:lang w:val="en-US"/>
        </w:rPr>
        <w:t xml:space="preserve"> structure</w:t>
      </w:r>
      <w:r w:rsidR="007F20B5" w:rsidRPr="00611F40">
        <w:rPr>
          <w:color w:val="000000" w:themeColor="text1"/>
          <w:lang w:val="en-US"/>
        </w:rPr>
        <w:t>.</w:t>
      </w:r>
      <w:r w:rsidR="00A11677" w:rsidRPr="00611F40">
        <w:rPr>
          <w:color w:val="000000" w:themeColor="text1"/>
          <w:lang w:val="en-US"/>
        </w:rPr>
        <w:t xml:space="preserve"> </w:t>
      </w:r>
      <w:r w:rsidR="00A11677" w:rsidRPr="00611F40">
        <w:rPr>
          <w:color w:val="000000" w:themeColor="text1"/>
          <w:lang w:val="en-US" w:eastAsia="en-US"/>
        </w:rPr>
        <w:t>The acid</w:t>
      </w:r>
      <w:r w:rsidR="00962375" w:rsidRPr="00611F40">
        <w:rPr>
          <w:color w:val="000000" w:themeColor="text1"/>
          <w:lang w:val="en-US" w:eastAsia="en-US"/>
        </w:rPr>
        <w:t>ic</w:t>
      </w:r>
      <w:r w:rsidR="00A11677" w:rsidRPr="00611F40">
        <w:rPr>
          <w:color w:val="000000" w:themeColor="text1"/>
          <w:lang w:val="en-US" w:eastAsia="en-US"/>
        </w:rPr>
        <w:t xml:space="preserve"> </w:t>
      </w:r>
      <w:r w:rsidR="003C0727" w:rsidRPr="00611F40">
        <w:rPr>
          <w:color w:val="000000" w:themeColor="text1"/>
          <w:lang w:val="en-US"/>
        </w:rPr>
        <w:t>propertie</w:t>
      </w:r>
      <w:r w:rsidR="00962375" w:rsidRPr="00611F40">
        <w:rPr>
          <w:color w:val="000000" w:themeColor="text1"/>
          <w:lang w:val="en-US"/>
        </w:rPr>
        <w:t>s</w:t>
      </w:r>
      <w:r w:rsidR="00FE70AC" w:rsidRPr="00611F40">
        <w:rPr>
          <w:color w:val="000000" w:themeColor="text1"/>
          <w:lang w:val="en-US" w:eastAsia="en-US"/>
        </w:rPr>
        <w:t xml:space="preserve"> </w:t>
      </w:r>
      <w:r w:rsidR="00A11677" w:rsidRPr="00611F40">
        <w:rPr>
          <w:color w:val="000000" w:themeColor="text1"/>
          <w:lang w:val="en-US" w:eastAsia="en-US"/>
        </w:rPr>
        <w:t xml:space="preserve">of the </w:t>
      </w:r>
      <w:r w:rsidR="00890AD9" w:rsidRPr="00611F40">
        <w:rPr>
          <w:color w:val="000000" w:themeColor="text1"/>
          <w:lang w:val="en-US" w:eastAsia="en-US"/>
        </w:rPr>
        <w:t xml:space="preserve">synthesized </w:t>
      </w:r>
      <w:r w:rsidR="002C13FF" w:rsidRPr="00611F40">
        <w:rPr>
          <w:color w:val="000000" w:themeColor="text1"/>
          <w:lang w:val="en-US" w:eastAsia="en-US"/>
        </w:rPr>
        <w:t>materials</w:t>
      </w:r>
      <w:r w:rsidR="00A11677" w:rsidRPr="00611F40">
        <w:rPr>
          <w:color w:val="000000" w:themeColor="text1"/>
          <w:lang w:val="en-US" w:eastAsia="en-US"/>
        </w:rPr>
        <w:t xml:space="preserve">, </w:t>
      </w:r>
      <w:proofErr w:type="spellStart"/>
      <w:r w:rsidR="00A11677" w:rsidRPr="00611F40">
        <w:rPr>
          <w:color w:val="000000" w:themeColor="text1"/>
          <w:lang w:val="en-US" w:eastAsia="en-US"/>
        </w:rPr>
        <w:t>CsPW</w:t>
      </w:r>
      <w:proofErr w:type="spellEnd"/>
      <w:r w:rsidR="00A11677" w:rsidRPr="00611F40">
        <w:rPr>
          <w:color w:val="000000" w:themeColor="text1"/>
          <w:lang w:val="en-US" w:eastAsia="en-US"/>
        </w:rPr>
        <w:t xml:space="preserve"> and HPW/SiO</w:t>
      </w:r>
      <w:r w:rsidR="00A11677" w:rsidRPr="00611F40">
        <w:rPr>
          <w:color w:val="000000" w:themeColor="text1"/>
          <w:vertAlign w:val="subscript"/>
          <w:lang w:val="en-US" w:eastAsia="en-US"/>
        </w:rPr>
        <w:t>2</w:t>
      </w:r>
      <w:r w:rsidR="00A11677" w:rsidRPr="00611F40">
        <w:rPr>
          <w:color w:val="000000" w:themeColor="text1"/>
          <w:lang w:val="en-US" w:eastAsia="en-US"/>
        </w:rPr>
        <w:t>,</w:t>
      </w:r>
      <w:r w:rsidR="00A11677" w:rsidRPr="00611F40">
        <w:rPr>
          <w:color w:val="000000" w:themeColor="text1"/>
          <w:vertAlign w:val="subscript"/>
          <w:lang w:val="en-US" w:eastAsia="en-US"/>
        </w:rPr>
        <w:t xml:space="preserve"> </w:t>
      </w:r>
      <w:r w:rsidR="00916C95" w:rsidRPr="00611F40">
        <w:rPr>
          <w:color w:val="000000" w:themeColor="text1"/>
          <w:lang w:val="en-US"/>
        </w:rPr>
        <w:t>w</w:t>
      </w:r>
      <w:r w:rsidR="00890AD9" w:rsidRPr="00611F40">
        <w:rPr>
          <w:color w:val="000000" w:themeColor="text1"/>
          <w:lang w:val="en-US"/>
        </w:rPr>
        <w:t>ere</w:t>
      </w:r>
      <w:r w:rsidR="00916C95" w:rsidRPr="00611F40">
        <w:rPr>
          <w:color w:val="000000" w:themeColor="text1"/>
          <w:lang w:val="en-US"/>
        </w:rPr>
        <w:t xml:space="preserve"> </w:t>
      </w:r>
      <w:r w:rsidR="00766953" w:rsidRPr="00611F40">
        <w:rPr>
          <w:color w:val="000000" w:themeColor="text1"/>
          <w:lang w:val="en-US"/>
        </w:rPr>
        <w:t xml:space="preserve">evaluated </w:t>
      </w:r>
      <w:r w:rsidR="00A11677" w:rsidRPr="00611F40">
        <w:rPr>
          <w:color w:val="000000" w:themeColor="text1"/>
          <w:lang w:val="en-US" w:eastAsia="en-US"/>
        </w:rPr>
        <w:t xml:space="preserve">calorimetrically by </w:t>
      </w:r>
      <w:r w:rsidR="001A7969" w:rsidRPr="00611F40">
        <w:rPr>
          <w:color w:val="000000" w:themeColor="text1"/>
          <w:lang w:val="en-US" w:eastAsia="en-US"/>
        </w:rPr>
        <w:t xml:space="preserve">pyridine </w:t>
      </w:r>
      <w:r w:rsidR="00A11677" w:rsidRPr="00611F40">
        <w:rPr>
          <w:color w:val="000000" w:themeColor="text1"/>
          <w:lang w:val="en-US" w:eastAsia="en-US"/>
        </w:rPr>
        <w:t xml:space="preserve">and </w:t>
      </w:r>
      <w:r w:rsidR="001A7969" w:rsidRPr="00611F40">
        <w:rPr>
          <w:color w:val="000000" w:themeColor="text1"/>
          <w:lang w:val="en-US" w:eastAsia="en-US"/>
        </w:rPr>
        <w:t xml:space="preserve">ammonia </w:t>
      </w:r>
      <w:r w:rsidR="00A11677" w:rsidRPr="00611F40">
        <w:rPr>
          <w:color w:val="000000" w:themeColor="text1"/>
          <w:lang w:val="en-US" w:eastAsia="en-US"/>
        </w:rPr>
        <w:t>adsorption</w:t>
      </w:r>
      <w:r w:rsidR="002971E7" w:rsidRPr="00611F40">
        <w:rPr>
          <w:color w:val="000000" w:themeColor="text1"/>
          <w:lang w:val="en-US" w:eastAsia="en-US"/>
        </w:rPr>
        <w:t xml:space="preserve"> as</w:t>
      </w:r>
      <w:r w:rsidR="00A11677" w:rsidRPr="00611F40">
        <w:rPr>
          <w:color w:val="000000" w:themeColor="text1"/>
          <w:lang w:val="en-US" w:eastAsia="en-US"/>
        </w:rPr>
        <w:t xml:space="preserve"> </w:t>
      </w:r>
      <w:r w:rsidR="00890AD9" w:rsidRPr="00611F40">
        <w:rPr>
          <w:color w:val="000000" w:themeColor="text1"/>
          <w:lang w:val="en-US" w:eastAsia="en-US"/>
        </w:rPr>
        <w:t xml:space="preserve">reported </w:t>
      </w:r>
      <w:r w:rsidR="002971E7" w:rsidRPr="00611F40">
        <w:rPr>
          <w:color w:val="000000" w:themeColor="text1"/>
          <w:lang w:val="en-US" w:eastAsia="en-US"/>
        </w:rPr>
        <w:t xml:space="preserve">in </w:t>
      </w:r>
      <w:r w:rsidR="00A11677" w:rsidRPr="00611F40">
        <w:rPr>
          <w:color w:val="000000" w:themeColor="text1"/>
          <w:lang w:val="en-US" w:eastAsia="en-US"/>
        </w:rPr>
        <w:t>previous</w:t>
      </w:r>
      <w:r w:rsidR="00890AD9" w:rsidRPr="00611F40">
        <w:rPr>
          <w:color w:val="000000" w:themeColor="text1"/>
          <w:lang w:val="en-US" w:eastAsia="en-US"/>
        </w:rPr>
        <w:t xml:space="preserve"> publications</w:t>
      </w:r>
      <w:r w:rsidR="00A11677" w:rsidRPr="00611F40">
        <w:rPr>
          <w:color w:val="000000" w:themeColor="text1"/>
          <w:lang w:val="en-US" w:eastAsia="en-US"/>
        </w:rPr>
        <w:t xml:space="preserve"> [</w:t>
      </w:r>
      <w:r w:rsidR="00F87DCA" w:rsidRPr="00611F40">
        <w:rPr>
          <w:color w:val="000000" w:themeColor="text1"/>
          <w:lang w:val="en-US" w:eastAsia="en-US"/>
        </w:rPr>
        <w:t>33</w:t>
      </w:r>
      <w:r w:rsidR="00AA3B76" w:rsidRPr="00611F40">
        <w:rPr>
          <w:color w:val="000000" w:themeColor="text1"/>
          <w:lang w:val="en-US" w:eastAsia="en-US"/>
        </w:rPr>
        <w:t>–</w:t>
      </w:r>
      <w:r w:rsidR="00A61B5C" w:rsidRPr="00611F40">
        <w:rPr>
          <w:color w:val="000000" w:themeColor="text1"/>
          <w:lang w:val="en-US" w:eastAsia="en-US"/>
        </w:rPr>
        <w:t>35</w:t>
      </w:r>
      <w:r w:rsidR="00A11677" w:rsidRPr="00611F40">
        <w:rPr>
          <w:color w:val="000000" w:themeColor="text1"/>
          <w:lang w:val="en-US" w:eastAsia="en-US"/>
        </w:rPr>
        <w:t>].</w:t>
      </w:r>
      <w:r w:rsidR="007515D7" w:rsidRPr="00611F40">
        <w:rPr>
          <w:color w:val="000000" w:themeColor="text1"/>
          <w:lang w:val="en-US" w:eastAsia="en-US"/>
        </w:rPr>
        <w:t xml:space="preserve"> </w:t>
      </w:r>
      <w:r w:rsidR="009052BC" w:rsidRPr="00611F40">
        <w:rPr>
          <w:color w:val="000000" w:themeColor="text1"/>
          <w:lang w:val="en-US" w:eastAsia="en-US"/>
        </w:rPr>
        <w:t>The data on catalyst characterization are given in Supplementary Material (Figures S1–S5).</w:t>
      </w:r>
      <w:r w:rsidR="007E3081" w:rsidRPr="00611F40">
        <w:rPr>
          <w:color w:val="000000" w:themeColor="text1"/>
          <w:lang w:val="en-US" w:eastAsia="en-US"/>
        </w:rPr>
        <w:t xml:space="preserve"> </w:t>
      </w:r>
    </w:p>
    <w:p w14:paraId="7EC5DC9B" w14:textId="491D7B43" w:rsidR="001122A1" w:rsidRPr="00611F40" w:rsidRDefault="0081548F" w:rsidP="00E26726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  <w:r w:rsidRPr="00611F40">
        <w:rPr>
          <w:color w:val="000000" w:themeColor="text1"/>
          <w:lang w:val="en-US"/>
        </w:rPr>
        <w:t xml:space="preserve">The </w:t>
      </w:r>
      <w:r w:rsidR="00B805BB" w:rsidRPr="00611F40">
        <w:rPr>
          <w:color w:val="000000" w:themeColor="text1"/>
          <w:lang w:val="en-US"/>
        </w:rPr>
        <w:t>catalytic experiments</w:t>
      </w:r>
      <w:r w:rsidR="00AA3B8F" w:rsidRPr="00611F40">
        <w:rPr>
          <w:color w:val="000000" w:themeColor="text1"/>
          <w:lang w:val="en-US"/>
        </w:rPr>
        <w:t xml:space="preserve"> </w:t>
      </w:r>
      <w:r w:rsidR="008F4950" w:rsidRPr="00611F40">
        <w:rPr>
          <w:color w:val="000000" w:themeColor="text1"/>
          <w:lang w:val="en-US"/>
        </w:rPr>
        <w:t xml:space="preserve">were </w:t>
      </w:r>
      <w:r w:rsidR="00AA3B8F" w:rsidRPr="00611F40">
        <w:rPr>
          <w:color w:val="000000" w:themeColor="text1"/>
          <w:lang w:val="en-US"/>
        </w:rPr>
        <w:t xml:space="preserve">run </w:t>
      </w:r>
      <w:r w:rsidR="001122A1" w:rsidRPr="00611F40">
        <w:rPr>
          <w:color w:val="000000" w:themeColor="text1"/>
          <w:lang w:val="en-US"/>
        </w:rPr>
        <w:t xml:space="preserve">in a 10 mL glass </w:t>
      </w:r>
      <w:r w:rsidR="00AA3B8F" w:rsidRPr="00611F40">
        <w:rPr>
          <w:color w:val="000000" w:themeColor="text1"/>
          <w:lang w:val="en-US"/>
        </w:rPr>
        <w:t xml:space="preserve">vessel </w:t>
      </w:r>
      <w:r w:rsidR="00E023DC" w:rsidRPr="00611F40">
        <w:rPr>
          <w:color w:val="000000" w:themeColor="text1"/>
          <w:lang w:val="en-US"/>
        </w:rPr>
        <w:t>using</w:t>
      </w:r>
      <w:r w:rsidR="001122A1" w:rsidRPr="00611F40">
        <w:rPr>
          <w:color w:val="000000" w:themeColor="text1"/>
          <w:lang w:val="en-US"/>
        </w:rPr>
        <w:t xml:space="preserve"> a reflux condenser to </w:t>
      </w:r>
      <w:r w:rsidR="00E023DC" w:rsidRPr="00611F40">
        <w:rPr>
          <w:color w:val="000000" w:themeColor="text1"/>
          <w:lang w:val="en-US"/>
        </w:rPr>
        <w:t xml:space="preserve">prevent </w:t>
      </w:r>
      <w:r w:rsidR="001122A1" w:rsidRPr="00611F40">
        <w:rPr>
          <w:color w:val="000000" w:themeColor="text1"/>
          <w:lang w:val="en-US"/>
        </w:rPr>
        <w:t>evaporation</w:t>
      </w:r>
      <w:r w:rsidR="00532D3F" w:rsidRPr="00611F40">
        <w:rPr>
          <w:color w:val="000000" w:themeColor="text1"/>
          <w:lang w:val="en-US"/>
        </w:rPr>
        <w:t xml:space="preserve"> of solvent</w:t>
      </w:r>
      <w:r w:rsidR="001122A1" w:rsidRPr="00611F40">
        <w:rPr>
          <w:color w:val="000000" w:themeColor="text1"/>
          <w:lang w:val="en-US"/>
        </w:rPr>
        <w:t xml:space="preserve">. </w:t>
      </w:r>
      <w:r w:rsidR="00B46BAA" w:rsidRPr="00611F40">
        <w:rPr>
          <w:color w:val="000000" w:themeColor="text1"/>
          <w:lang w:val="en-US"/>
        </w:rPr>
        <w:t>Typically</w:t>
      </w:r>
      <w:r w:rsidR="001122A1" w:rsidRPr="00611F40">
        <w:rPr>
          <w:color w:val="000000" w:themeColor="text1"/>
          <w:lang w:val="en-US"/>
        </w:rPr>
        <w:t xml:space="preserve">, </w:t>
      </w:r>
      <w:proofErr w:type="spellStart"/>
      <w:r w:rsidR="00394369" w:rsidRPr="00611F40">
        <w:t>isoprenol</w:t>
      </w:r>
      <w:proofErr w:type="spellEnd"/>
      <w:r w:rsidR="00394369" w:rsidRPr="00611F40">
        <w:rPr>
          <w:color w:val="000000" w:themeColor="text1"/>
          <w:lang w:val="en-US"/>
        </w:rPr>
        <w:t xml:space="preserve"> (</w:t>
      </w:r>
      <w:r w:rsidR="00384D8B" w:rsidRPr="00611F40">
        <w:rPr>
          <w:color w:val="000000" w:themeColor="text1"/>
          <w:lang w:val="en-US"/>
        </w:rPr>
        <w:t>3</w:t>
      </w:r>
      <w:r w:rsidR="00E023DC" w:rsidRPr="00611F40">
        <w:rPr>
          <w:color w:val="000000" w:themeColor="text1"/>
          <w:lang w:val="en-US"/>
        </w:rPr>
        <w:t>-methyl-3-buten-1-o</w:t>
      </w:r>
      <w:r w:rsidR="00394369" w:rsidRPr="00611F40">
        <w:rPr>
          <w:color w:val="000000" w:themeColor="text1"/>
          <w:lang w:val="en-US"/>
        </w:rPr>
        <w:t xml:space="preserve">l, </w:t>
      </w:r>
      <w:r w:rsidR="00E12849" w:rsidRPr="00611F40">
        <w:rPr>
          <w:color w:val="000000" w:themeColor="text1"/>
          <w:lang w:val="en-US"/>
        </w:rPr>
        <w:t>0.</w:t>
      </w:r>
      <w:r w:rsidR="00E023DC" w:rsidRPr="00611F40">
        <w:rPr>
          <w:color w:val="000000" w:themeColor="text1"/>
          <w:lang w:val="en-US"/>
        </w:rPr>
        <w:t>75</w:t>
      </w:r>
      <w:r w:rsidR="00E12849" w:rsidRPr="00611F40">
        <w:rPr>
          <w:color w:val="000000" w:themeColor="text1"/>
          <w:lang w:val="en-US"/>
        </w:rPr>
        <w:t>–</w:t>
      </w:r>
      <w:r w:rsidR="00E023DC" w:rsidRPr="00611F40">
        <w:rPr>
          <w:color w:val="000000" w:themeColor="text1"/>
          <w:lang w:val="en-US"/>
        </w:rPr>
        <w:t xml:space="preserve">2.25 </w:t>
      </w:r>
      <w:r w:rsidR="001122A1" w:rsidRPr="00611F40">
        <w:rPr>
          <w:color w:val="000000" w:themeColor="text1"/>
          <w:lang w:val="en-US"/>
        </w:rPr>
        <w:t xml:space="preserve">mmol), </w:t>
      </w:r>
      <w:proofErr w:type="spellStart"/>
      <w:r w:rsidR="00E023DC" w:rsidRPr="00611F40">
        <w:rPr>
          <w:color w:val="000000" w:themeColor="text1"/>
          <w:lang w:val="en-US"/>
        </w:rPr>
        <w:t>isovaler</w:t>
      </w:r>
      <w:r w:rsidR="001122A1" w:rsidRPr="00611F40">
        <w:rPr>
          <w:color w:val="000000" w:themeColor="text1"/>
          <w:lang w:val="en-US"/>
        </w:rPr>
        <w:t>aldehyde</w:t>
      </w:r>
      <w:proofErr w:type="spellEnd"/>
      <w:r w:rsidR="004C01DC" w:rsidRPr="00611F40">
        <w:rPr>
          <w:color w:val="000000" w:themeColor="text1"/>
          <w:lang w:val="en-US"/>
        </w:rPr>
        <w:t xml:space="preserve"> </w:t>
      </w:r>
      <w:r w:rsidR="001122A1" w:rsidRPr="00611F40">
        <w:rPr>
          <w:color w:val="000000" w:themeColor="text1"/>
          <w:lang w:val="en-US"/>
        </w:rPr>
        <w:t>(</w:t>
      </w:r>
      <w:r w:rsidR="0082672C" w:rsidRPr="00611F40">
        <w:rPr>
          <w:color w:val="000000" w:themeColor="text1"/>
        </w:rPr>
        <w:t>3-methylbutanal</w:t>
      </w:r>
      <w:r w:rsidR="0082672C" w:rsidRPr="00611F40">
        <w:rPr>
          <w:color w:val="000000" w:themeColor="text1"/>
          <w:lang w:val="en-US"/>
        </w:rPr>
        <w:t xml:space="preserve">, </w:t>
      </w:r>
      <w:r w:rsidR="00E12849" w:rsidRPr="00611F40">
        <w:rPr>
          <w:color w:val="000000" w:themeColor="text1"/>
          <w:lang w:val="en-US"/>
        </w:rPr>
        <w:t>0.</w:t>
      </w:r>
      <w:r w:rsidR="00E023DC" w:rsidRPr="00611F40">
        <w:rPr>
          <w:color w:val="000000" w:themeColor="text1"/>
          <w:lang w:val="en-US"/>
        </w:rPr>
        <w:t>75</w:t>
      </w:r>
      <w:r w:rsidR="00E12849" w:rsidRPr="00611F40">
        <w:rPr>
          <w:color w:val="000000" w:themeColor="text1"/>
          <w:lang w:val="en-US"/>
        </w:rPr>
        <w:t>–</w:t>
      </w:r>
      <w:r w:rsidR="00E023DC" w:rsidRPr="00611F40">
        <w:rPr>
          <w:color w:val="000000" w:themeColor="text1"/>
          <w:lang w:val="en-US"/>
        </w:rPr>
        <w:t>7.50</w:t>
      </w:r>
      <w:r w:rsidR="001122A1" w:rsidRPr="00611F40">
        <w:rPr>
          <w:color w:val="000000" w:themeColor="text1"/>
          <w:lang w:val="en-US"/>
        </w:rPr>
        <w:t xml:space="preserve"> mmol), </w:t>
      </w:r>
      <w:proofErr w:type="gramStart"/>
      <w:r w:rsidR="001122A1" w:rsidRPr="00611F40">
        <w:rPr>
          <w:color w:val="000000" w:themeColor="text1"/>
          <w:lang w:val="en-US"/>
        </w:rPr>
        <w:t xml:space="preserve">dodecane  </w:t>
      </w:r>
      <w:r w:rsidR="002A6664" w:rsidRPr="00611F40">
        <w:rPr>
          <w:color w:val="000000" w:themeColor="text1"/>
          <w:lang w:val="en-US"/>
        </w:rPr>
        <w:t>(</w:t>
      </w:r>
      <w:proofErr w:type="gramEnd"/>
      <w:r w:rsidR="001122A1" w:rsidRPr="00611F40">
        <w:rPr>
          <w:color w:val="000000" w:themeColor="text1"/>
          <w:lang w:val="en-US"/>
        </w:rPr>
        <w:t>0.30 mmol</w:t>
      </w:r>
      <w:r w:rsidR="0084477D" w:rsidRPr="00611F40">
        <w:rPr>
          <w:color w:val="000000" w:themeColor="text1"/>
          <w:lang w:val="en-US"/>
        </w:rPr>
        <w:t>)</w:t>
      </w:r>
      <w:r w:rsidR="002A6664" w:rsidRPr="00611F40">
        <w:rPr>
          <w:color w:val="000000" w:themeColor="text1"/>
          <w:lang w:val="en-US"/>
        </w:rPr>
        <w:t>,</w:t>
      </w:r>
      <w:r w:rsidR="0084477D" w:rsidRPr="00611F40">
        <w:rPr>
          <w:color w:val="000000" w:themeColor="text1"/>
          <w:lang w:val="en-US"/>
        </w:rPr>
        <w:t xml:space="preserve"> </w:t>
      </w:r>
      <w:r w:rsidR="00384D8B" w:rsidRPr="00611F40">
        <w:rPr>
          <w:color w:val="000000" w:themeColor="text1"/>
          <w:lang w:val="en-US" w:eastAsia="en-US"/>
        </w:rPr>
        <w:t>HPW/SiO</w:t>
      </w:r>
      <w:r w:rsidR="00384D8B" w:rsidRPr="00611F40">
        <w:rPr>
          <w:color w:val="000000" w:themeColor="text1"/>
          <w:vertAlign w:val="subscript"/>
          <w:lang w:val="en-US" w:eastAsia="en-US"/>
        </w:rPr>
        <w:t xml:space="preserve">2 </w:t>
      </w:r>
      <w:r w:rsidR="00384D8B" w:rsidRPr="00611F40">
        <w:rPr>
          <w:color w:val="000000" w:themeColor="text1"/>
          <w:lang w:val="en-US"/>
        </w:rPr>
        <w:t xml:space="preserve">(2–5 mg, 0.14 – 0.35 </w:t>
      </w:r>
      <w:r w:rsidR="00384D8B" w:rsidRPr="00611F40">
        <w:rPr>
          <w:rFonts w:ascii="Symbol" w:hAnsi="Symbol"/>
          <w:color w:val="000000" w:themeColor="text1"/>
          <w:lang w:val="en-US"/>
        </w:rPr>
        <w:t></w:t>
      </w:r>
      <w:r w:rsidR="00384D8B" w:rsidRPr="00611F40">
        <w:rPr>
          <w:color w:val="000000" w:themeColor="text1"/>
          <w:lang w:val="en-US"/>
        </w:rPr>
        <w:t xml:space="preserve">mol of HPW) </w:t>
      </w:r>
      <w:r w:rsidR="00384D8B" w:rsidRPr="00611F40">
        <w:rPr>
          <w:color w:val="000000" w:themeColor="text1"/>
          <w:lang w:val="en-US" w:eastAsia="en-US"/>
        </w:rPr>
        <w:t xml:space="preserve">or </w:t>
      </w:r>
      <w:proofErr w:type="spellStart"/>
      <w:r w:rsidR="001122A1" w:rsidRPr="00611F40">
        <w:rPr>
          <w:color w:val="000000" w:themeColor="text1"/>
          <w:lang w:val="en-US"/>
        </w:rPr>
        <w:t>CsPW</w:t>
      </w:r>
      <w:proofErr w:type="spellEnd"/>
      <w:r w:rsidR="001122A1" w:rsidRPr="00611F40">
        <w:rPr>
          <w:color w:val="000000" w:themeColor="text1"/>
          <w:lang w:val="en-US"/>
        </w:rPr>
        <w:t xml:space="preserve"> (</w:t>
      </w:r>
      <w:r w:rsidR="00384D8B" w:rsidRPr="00611F40">
        <w:rPr>
          <w:color w:val="000000" w:themeColor="text1"/>
          <w:lang w:val="en-US"/>
        </w:rPr>
        <w:t>2</w:t>
      </w:r>
      <w:r w:rsidR="008E3D97" w:rsidRPr="00611F40">
        <w:rPr>
          <w:color w:val="000000" w:themeColor="text1"/>
          <w:lang w:val="en-US"/>
        </w:rPr>
        <w:t xml:space="preserve">–15 mg, </w:t>
      </w:r>
      <w:r w:rsidR="00384D8B" w:rsidRPr="00611F40">
        <w:rPr>
          <w:color w:val="000000" w:themeColor="text1"/>
          <w:lang w:val="en-US"/>
        </w:rPr>
        <w:t>0.60</w:t>
      </w:r>
      <w:r w:rsidR="008E3D97" w:rsidRPr="00611F40">
        <w:rPr>
          <w:color w:val="000000" w:themeColor="text1"/>
          <w:lang w:val="en-US"/>
        </w:rPr>
        <w:t>–4.5</w:t>
      </w:r>
      <w:r w:rsidR="001122A1" w:rsidRPr="00611F40">
        <w:rPr>
          <w:color w:val="000000" w:themeColor="text1"/>
          <w:lang w:val="en-US"/>
        </w:rPr>
        <w:t xml:space="preserve"> </w:t>
      </w:r>
      <w:r w:rsidR="001122A1" w:rsidRPr="00611F40">
        <w:rPr>
          <w:rFonts w:ascii="Symbol" w:hAnsi="Symbol"/>
          <w:color w:val="000000" w:themeColor="text1"/>
          <w:lang w:val="en-US"/>
        </w:rPr>
        <w:t></w:t>
      </w:r>
      <w:r w:rsidR="001122A1" w:rsidRPr="00611F40">
        <w:rPr>
          <w:color w:val="000000" w:themeColor="text1"/>
          <w:lang w:val="en-US"/>
        </w:rPr>
        <w:t>mol</w:t>
      </w:r>
      <w:r w:rsidR="0084477D" w:rsidRPr="00611F40">
        <w:rPr>
          <w:color w:val="000000" w:themeColor="text1"/>
          <w:lang w:val="en-US"/>
        </w:rPr>
        <w:t>)</w:t>
      </w:r>
      <w:r w:rsidR="001122A1" w:rsidRPr="00611F40">
        <w:rPr>
          <w:color w:val="000000" w:themeColor="text1"/>
          <w:lang w:val="en-US"/>
        </w:rPr>
        <w:t xml:space="preserve"> </w:t>
      </w:r>
      <w:r w:rsidR="002A6664" w:rsidRPr="00611F40">
        <w:rPr>
          <w:color w:val="000000" w:themeColor="text1"/>
          <w:lang w:val="en-US"/>
        </w:rPr>
        <w:t xml:space="preserve">and the </w:t>
      </w:r>
      <w:r w:rsidR="001122A1" w:rsidRPr="00611F40">
        <w:rPr>
          <w:color w:val="000000" w:themeColor="text1"/>
          <w:lang w:val="en-US"/>
        </w:rPr>
        <w:t>solvent (</w:t>
      </w:r>
      <w:r w:rsidR="002A6664" w:rsidRPr="00611F40">
        <w:rPr>
          <w:color w:val="000000" w:themeColor="text1"/>
          <w:lang w:val="en-US"/>
        </w:rPr>
        <w:t xml:space="preserve">total volume of </w:t>
      </w:r>
      <w:r w:rsidR="00A463FE" w:rsidRPr="00611F40">
        <w:rPr>
          <w:color w:val="000000" w:themeColor="text1"/>
          <w:lang w:val="en-US"/>
        </w:rPr>
        <w:t>5</w:t>
      </w:r>
      <w:r w:rsidR="001122A1" w:rsidRPr="00611F40">
        <w:rPr>
          <w:color w:val="000000" w:themeColor="text1"/>
          <w:lang w:val="en-US"/>
        </w:rPr>
        <w:t xml:space="preserve">.0 mL) </w:t>
      </w:r>
      <w:r w:rsidR="00D322C2" w:rsidRPr="00611F40">
        <w:rPr>
          <w:color w:val="000000" w:themeColor="text1"/>
          <w:lang w:val="en-US"/>
        </w:rPr>
        <w:t xml:space="preserve">were placed </w:t>
      </w:r>
      <w:r w:rsidR="00D93A36" w:rsidRPr="00611F40">
        <w:rPr>
          <w:color w:val="000000" w:themeColor="text1"/>
          <w:lang w:val="en-US"/>
        </w:rPr>
        <w:t>into</w:t>
      </w:r>
      <w:r w:rsidR="00D322C2" w:rsidRPr="00611F40">
        <w:rPr>
          <w:color w:val="000000" w:themeColor="text1"/>
          <w:lang w:val="en-US"/>
        </w:rPr>
        <w:t xml:space="preserve"> the reactor</w:t>
      </w:r>
      <w:r w:rsidR="00D93A36" w:rsidRPr="00611F40">
        <w:rPr>
          <w:color w:val="000000" w:themeColor="text1"/>
          <w:lang w:val="en-US"/>
        </w:rPr>
        <w:t xml:space="preserve">. The mixture </w:t>
      </w:r>
      <w:r w:rsidR="001122A1" w:rsidRPr="00611F40">
        <w:rPr>
          <w:color w:val="000000" w:themeColor="text1"/>
          <w:lang w:val="en-US"/>
        </w:rPr>
        <w:t xml:space="preserve">was stirred </w:t>
      </w:r>
      <w:r w:rsidR="00A463FE" w:rsidRPr="00611F40">
        <w:rPr>
          <w:color w:val="000000" w:themeColor="text1"/>
          <w:lang w:val="en-US"/>
        </w:rPr>
        <w:t>magnetic</w:t>
      </w:r>
      <w:r w:rsidR="00CB39EE" w:rsidRPr="00611F40">
        <w:rPr>
          <w:color w:val="000000" w:themeColor="text1"/>
          <w:lang w:val="en-US"/>
        </w:rPr>
        <w:t>ally</w:t>
      </w:r>
      <w:r w:rsidR="00A463FE" w:rsidRPr="00611F40">
        <w:rPr>
          <w:color w:val="000000" w:themeColor="text1"/>
          <w:lang w:val="en-US"/>
        </w:rPr>
        <w:t xml:space="preserve"> </w:t>
      </w:r>
      <w:r w:rsidR="001122A1" w:rsidRPr="00611F40">
        <w:rPr>
          <w:color w:val="000000" w:themeColor="text1"/>
          <w:lang w:val="en-US"/>
        </w:rPr>
        <w:t xml:space="preserve">at </w:t>
      </w:r>
      <w:r w:rsidR="00A463FE" w:rsidRPr="00611F40">
        <w:rPr>
          <w:color w:val="000000" w:themeColor="text1"/>
          <w:lang w:val="en-US"/>
        </w:rPr>
        <w:t>1</w:t>
      </w:r>
      <w:r w:rsidR="008E3D97" w:rsidRPr="00611F40">
        <w:rPr>
          <w:color w:val="000000" w:themeColor="text1"/>
          <w:lang w:val="en-US"/>
        </w:rPr>
        <w:t>5–</w:t>
      </w:r>
      <w:r w:rsidR="00A463FE" w:rsidRPr="00611F40">
        <w:rPr>
          <w:color w:val="000000" w:themeColor="text1"/>
          <w:lang w:val="en-US"/>
        </w:rPr>
        <w:t>7</w:t>
      </w:r>
      <w:r w:rsidR="001122A1" w:rsidRPr="00611F40">
        <w:rPr>
          <w:color w:val="000000" w:themeColor="text1"/>
          <w:lang w:val="en-US"/>
        </w:rPr>
        <w:t xml:space="preserve">0 </w:t>
      </w:r>
      <w:proofErr w:type="spellStart"/>
      <w:r w:rsidR="001122A1" w:rsidRPr="00611F40">
        <w:rPr>
          <w:color w:val="000000" w:themeColor="text1"/>
          <w:vertAlign w:val="superscript"/>
          <w:lang w:val="en-US"/>
        </w:rPr>
        <w:t>o</w:t>
      </w:r>
      <w:r w:rsidR="001122A1" w:rsidRPr="00611F40">
        <w:rPr>
          <w:color w:val="000000" w:themeColor="text1"/>
          <w:lang w:val="en-US"/>
        </w:rPr>
        <w:t>C.</w:t>
      </w:r>
      <w:proofErr w:type="spellEnd"/>
      <w:r w:rsidR="00417F30" w:rsidRPr="00611F40">
        <w:rPr>
          <w:color w:val="000000" w:themeColor="text1"/>
          <w:lang w:val="en-US"/>
        </w:rPr>
        <w:t xml:space="preserve"> </w:t>
      </w:r>
      <w:r w:rsidR="000C7EE2" w:rsidRPr="00611F40">
        <w:rPr>
          <w:lang w:val="en-US" w:eastAsia="en-US"/>
        </w:rPr>
        <w:t>The reaction rate was not dependent on the stirring</w:t>
      </w:r>
      <w:r w:rsidR="006C008C" w:rsidRPr="00611F40">
        <w:rPr>
          <w:lang w:val="en-US" w:eastAsia="en-US"/>
        </w:rPr>
        <w:t xml:space="preserve"> speed</w:t>
      </w:r>
      <w:r w:rsidR="000C7EE2" w:rsidRPr="00611F40">
        <w:rPr>
          <w:lang w:val="en-US" w:eastAsia="en-US"/>
        </w:rPr>
        <w:t xml:space="preserve">, suggesting the absence of mass transfer limitations. </w:t>
      </w:r>
      <w:r w:rsidR="00A463FE" w:rsidRPr="00611F40">
        <w:rPr>
          <w:color w:val="000000" w:themeColor="text1"/>
          <w:lang w:val="en-US"/>
        </w:rPr>
        <w:t>Periodically</w:t>
      </w:r>
      <w:r w:rsidR="0084477D" w:rsidRPr="00611F40">
        <w:rPr>
          <w:color w:val="000000" w:themeColor="text1"/>
          <w:lang w:val="en-US"/>
        </w:rPr>
        <w:t xml:space="preserve">, the stirring was </w:t>
      </w:r>
      <w:r w:rsidR="00417F30" w:rsidRPr="00611F40">
        <w:rPr>
          <w:color w:val="000000" w:themeColor="text1"/>
          <w:lang w:val="en-US"/>
        </w:rPr>
        <w:t xml:space="preserve">interrupted </w:t>
      </w:r>
      <w:r w:rsidR="00342C7D" w:rsidRPr="00611F40">
        <w:rPr>
          <w:color w:val="000000" w:themeColor="text1"/>
          <w:lang w:val="en-US"/>
        </w:rPr>
        <w:t xml:space="preserve">and after </w:t>
      </w:r>
      <w:r w:rsidR="00B73E97" w:rsidRPr="00611F40">
        <w:rPr>
          <w:color w:val="000000" w:themeColor="text1"/>
          <w:lang w:val="en-US"/>
        </w:rPr>
        <w:t>a partial</w:t>
      </w:r>
      <w:r w:rsidR="00FA486E" w:rsidRPr="00611F40">
        <w:rPr>
          <w:color w:val="000000" w:themeColor="text1"/>
          <w:lang w:val="en-US"/>
        </w:rPr>
        <w:t xml:space="preserve"> </w:t>
      </w:r>
      <w:r w:rsidR="00050514" w:rsidRPr="00611F40">
        <w:rPr>
          <w:color w:val="000000" w:themeColor="text1"/>
          <w:lang w:val="en-US"/>
        </w:rPr>
        <w:t xml:space="preserve">catalyst </w:t>
      </w:r>
      <w:r w:rsidR="00BC322B" w:rsidRPr="00611F40">
        <w:rPr>
          <w:color w:val="000000" w:themeColor="text1"/>
          <w:lang w:val="en-US"/>
        </w:rPr>
        <w:t xml:space="preserve">decantation </w:t>
      </w:r>
      <w:r w:rsidR="006C008C" w:rsidRPr="00611F40">
        <w:rPr>
          <w:color w:val="000000" w:themeColor="text1"/>
          <w:lang w:val="en-US"/>
        </w:rPr>
        <w:t xml:space="preserve">an </w:t>
      </w:r>
      <w:r w:rsidR="00F13A4F" w:rsidRPr="00611F40">
        <w:rPr>
          <w:color w:val="000000" w:themeColor="text1"/>
          <w:lang w:val="en-US"/>
        </w:rPr>
        <w:t>aliquot</w:t>
      </w:r>
      <w:r w:rsidR="00A463FE" w:rsidRPr="00611F40">
        <w:rPr>
          <w:color w:val="000000" w:themeColor="text1"/>
          <w:lang w:val="en-US"/>
        </w:rPr>
        <w:t xml:space="preserve"> </w:t>
      </w:r>
      <w:r w:rsidR="00FA486E" w:rsidRPr="00611F40">
        <w:rPr>
          <w:color w:val="000000" w:themeColor="text1"/>
          <w:lang w:val="en-US"/>
        </w:rPr>
        <w:t xml:space="preserve">of </w:t>
      </w:r>
      <w:r w:rsidR="00F13A4F" w:rsidRPr="00611F40">
        <w:rPr>
          <w:color w:val="000000" w:themeColor="text1"/>
          <w:lang w:val="en-US"/>
        </w:rPr>
        <w:t xml:space="preserve">the </w:t>
      </w:r>
      <w:r w:rsidR="00FA486E" w:rsidRPr="00611F40">
        <w:rPr>
          <w:color w:val="000000" w:themeColor="text1"/>
          <w:lang w:val="en-US"/>
        </w:rPr>
        <w:t>reaction solution</w:t>
      </w:r>
      <w:r w:rsidR="00342C7D" w:rsidRPr="00611F40">
        <w:rPr>
          <w:color w:val="000000" w:themeColor="text1"/>
          <w:lang w:val="en-US"/>
        </w:rPr>
        <w:t xml:space="preserve"> w</w:t>
      </w:r>
      <w:r w:rsidR="00094285" w:rsidRPr="00611F40">
        <w:rPr>
          <w:color w:val="000000" w:themeColor="text1"/>
          <w:lang w:val="en-US"/>
        </w:rPr>
        <w:t>as</w:t>
      </w:r>
      <w:r w:rsidR="00342C7D" w:rsidRPr="00611F40">
        <w:rPr>
          <w:color w:val="000000" w:themeColor="text1"/>
          <w:lang w:val="en-US"/>
        </w:rPr>
        <w:t xml:space="preserve"> taken </w:t>
      </w:r>
      <w:r w:rsidR="001D39DE" w:rsidRPr="00611F40">
        <w:rPr>
          <w:color w:val="000000" w:themeColor="text1"/>
          <w:lang w:val="en-US"/>
        </w:rPr>
        <w:t>for the analysis by</w:t>
      </w:r>
      <w:r w:rsidR="00342C7D" w:rsidRPr="00611F40">
        <w:rPr>
          <w:color w:val="000000" w:themeColor="text1"/>
          <w:lang w:val="en-US"/>
        </w:rPr>
        <w:t xml:space="preserve"> </w:t>
      </w:r>
      <w:r w:rsidR="001122A1" w:rsidRPr="00611F40">
        <w:rPr>
          <w:color w:val="000000" w:themeColor="text1"/>
          <w:lang w:val="en-US"/>
        </w:rPr>
        <w:t xml:space="preserve">gas chromatography (GC, Shimadzu 17 </w:t>
      </w:r>
      <w:r w:rsidR="00094285" w:rsidRPr="00611F40">
        <w:rPr>
          <w:color w:val="000000" w:themeColor="text1"/>
          <w:lang w:val="en-US"/>
        </w:rPr>
        <w:t>chromatograph</w:t>
      </w:r>
      <w:r w:rsidR="001122A1" w:rsidRPr="00611F40">
        <w:rPr>
          <w:color w:val="000000" w:themeColor="text1"/>
          <w:lang w:val="en-US"/>
        </w:rPr>
        <w:t xml:space="preserve">, Carbowax 20 M, </w:t>
      </w:r>
      <w:r w:rsidR="005240B5" w:rsidRPr="00611F40">
        <w:rPr>
          <w:color w:val="000000" w:themeColor="text1"/>
          <w:lang w:val="en-US"/>
        </w:rPr>
        <w:t>FID</w:t>
      </w:r>
      <w:r w:rsidR="00D84E78" w:rsidRPr="00611F40">
        <w:rPr>
          <w:color w:val="000000" w:themeColor="text1"/>
          <w:lang w:val="en-US"/>
        </w:rPr>
        <w:t xml:space="preserve">, </w:t>
      </w:r>
      <w:r w:rsidR="006C008C" w:rsidRPr="00611F40">
        <w:rPr>
          <w:lang w:val="en-US"/>
        </w:rPr>
        <w:t xml:space="preserve">column </w:t>
      </w:r>
      <w:r w:rsidR="007156F4" w:rsidRPr="00611F40">
        <w:rPr>
          <w:lang w:val="en-US"/>
        </w:rPr>
        <w:t>temperature</w:t>
      </w:r>
      <w:r w:rsidR="006C008C" w:rsidRPr="00611F40">
        <w:rPr>
          <w:lang w:val="en-US"/>
        </w:rPr>
        <w:t>,</w:t>
      </w:r>
      <w:r w:rsidR="007156F4" w:rsidRPr="00611F40">
        <w:rPr>
          <w:lang w:val="en-US"/>
        </w:rPr>
        <w:t xml:space="preserve"> </w:t>
      </w:r>
      <w:r w:rsidR="00712F01" w:rsidRPr="00611F40">
        <w:rPr>
          <w:lang w:val="en-US"/>
        </w:rPr>
        <w:t>220</w:t>
      </w:r>
      <w:r w:rsidR="006F1EED" w:rsidRPr="00611F40">
        <w:rPr>
          <w:lang w:val="en-US"/>
        </w:rPr>
        <w:t xml:space="preserve"> </w:t>
      </w:r>
      <w:r w:rsidR="00B8080D" w:rsidRPr="00611F40">
        <w:rPr>
          <w:lang w:val="en-US"/>
        </w:rPr>
        <w:t xml:space="preserve"> </w:t>
      </w:r>
      <w:r w:rsidR="00712F01" w:rsidRPr="00611F40">
        <w:rPr>
          <w:lang w:val="en-US"/>
        </w:rPr>
        <w:t xml:space="preserve">°C; </w:t>
      </w:r>
      <w:r w:rsidR="007156F4" w:rsidRPr="00611F40">
        <w:rPr>
          <w:lang w:val="en-US"/>
        </w:rPr>
        <w:t>detector temperature</w:t>
      </w:r>
      <w:r w:rsidR="006C008C" w:rsidRPr="00611F40">
        <w:rPr>
          <w:lang w:val="en-US"/>
        </w:rPr>
        <w:t>,</w:t>
      </w:r>
      <w:r w:rsidR="007156F4" w:rsidRPr="00611F40">
        <w:rPr>
          <w:vertAlign w:val="subscript"/>
          <w:lang w:val="en-US"/>
        </w:rPr>
        <w:t xml:space="preserve"> </w:t>
      </w:r>
      <w:r w:rsidR="00712F01" w:rsidRPr="00611F40">
        <w:rPr>
          <w:lang w:val="en-US"/>
        </w:rPr>
        <w:t>250</w:t>
      </w:r>
      <w:r w:rsidR="006F1EED" w:rsidRPr="00611F40">
        <w:rPr>
          <w:lang w:val="en-US"/>
        </w:rPr>
        <w:t xml:space="preserve"> </w:t>
      </w:r>
      <w:r w:rsidR="00712F01" w:rsidRPr="00611F40">
        <w:rPr>
          <w:lang w:val="en-US"/>
        </w:rPr>
        <w:t xml:space="preserve">°C; </w:t>
      </w:r>
      <w:r w:rsidR="007156F4" w:rsidRPr="00611F40">
        <w:rPr>
          <w:lang w:val="en-US"/>
        </w:rPr>
        <w:t>split ratio</w:t>
      </w:r>
      <w:r w:rsidR="006C008C" w:rsidRPr="00611F40">
        <w:rPr>
          <w:lang w:val="en-US"/>
        </w:rPr>
        <w:t>,</w:t>
      </w:r>
      <w:r w:rsidR="007156F4" w:rsidRPr="00611F40">
        <w:rPr>
          <w:lang w:val="en-US"/>
        </w:rPr>
        <w:t xml:space="preserve"> 50:1</w:t>
      </w:r>
      <w:r w:rsidR="00712F01" w:rsidRPr="00611F40">
        <w:rPr>
          <w:lang w:val="en-US"/>
        </w:rPr>
        <w:t xml:space="preserve">; </w:t>
      </w:r>
      <w:r w:rsidR="00A30AB9" w:rsidRPr="00611F40">
        <w:rPr>
          <w:lang w:val="en-US"/>
        </w:rPr>
        <w:t>carrier gas</w:t>
      </w:r>
      <w:r w:rsidR="006C008C" w:rsidRPr="00611F40">
        <w:rPr>
          <w:lang w:val="en-US"/>
        </w:rPr>
        <w:t>,</w:t>
      </w:r>
      <w:r w:rsidR="00712F01" w:rsidRPr="00611F40">
        <w:rPr>
          <w:lang w:val="en-US"/>
        </w:rPr>
        <w:t xml:space="preserve"> H</w:t>
      </w:r>
      <w:r w:rsidR="00712F01" w:rsidRPr="00611F40">
        <w:rPr>
          <w:vertAlign w:val="subscript"/>
          <w:lang w:val="en-US"/>
        </w:rPr>
        <w:t>2</w:t>
      </w:r>
      <w:r w:rsidR="006568F0" w:rsidRPr="00611F40">
        <w:rPr>
          <w:lang w:val="en-US"/>
        </w:rPr>
        <w:t>; oven program: hold at 80</w:t>
      </w:r>
      <w:r w:rsidR="006F1EED" w:rsidRPr="00611F40">
        <w:rPr>
          <w:lang w:val="en-US"/>
        </w:rPr>
        <w:t xml:space="preserve"> </w:t>
      </w:r>
      <w:r w:rsidR="006568F0" w:rsidRPr="00611F40">
        <w:rPr>
          <w:lang w:val="en-US"/>
        </w:rPr>
        <w:t>°C for 3 min,  increasing the temperature</w:t>
      </w:r>
      <w:r w:rsidR="006C008C" w:rsidRPr="00611F40">
        <w:rPr>
          <w:lang w:val="en-US"/>
        </w:rPr>
        <w:t xml:space="preserve"> from 80 to 220 ºC</w:t>
      </w:r>
      <w:r w:rsidR="006568F0" w:rsidRPr="00611F40">
        <w:rPr>
          <w:lang w:val="en-US"/>
        </w:rPr>
        <w:t> by 5</w:t>
      </w:r>
      <w:r w:rsidR="006F1EED" w:rsidRPr="00611F40">
        <w:rPr>
          <w:lang w:val="en-US"/>
        </w:rPr>
        <w:t xml:space="preserve"> </w:t>
      </w:r>
      <w:r w:rsidR="006568F0" w:rsidRPr="00611F40">
        <w:rPr>
          <w:lang w:val="en-US"/>
        </w:rPr>
        <w:t>º</w:t>
      </w:r>
      <w:r w:rsidR="00987C68" w:rsidRPr="00611F40">
        <w:rPr>
          <w:lang w:val="en-US"/>
        </w:rPr>
        <w:t>C</w:t>
      </w:r>
      <w:r w:rsidR="006568F0" w:rsidRPr="00611F40">
        <w:rPr>
          <w:lang w:val="en-US"/>
        </w:rPr>
        <w:t>/min, hold at 2</w:t>
      </w:r>
      <w:r w:rsidR="00987C68" w:rsidRPr="00611F40">
        <w:rPr>
          <w:lang w:val="en-US"/>
        </w:rPr>
        <w:t>2</w:t>
      </w:r>
      <w:r w:rsidR="006568F0" w:rsidRPr="00611F40">
        <w:rPr>
          <w:lang w:val="en-US"/>
        </w:rPr>
        <w:t>0</w:t>
      </w:r>
      <w:r w:rsidR="006F1EED" w:rsidRPr="00611F40">
        <w:rPr>
          <w:lang w:val="en-US"/>
        </w:rPr>
        <w:t xml:space="preserve"> </w:t>
      </w:r>
      <w:r w:rsidR="00987C68" w:rsidRPr="00611F40">
        <w:rPr>
          <w:lang w:val="en-US"/>
        </w:rPr>
        <w:t xml:space="preserve"> </w:t>
      </w:r>
      <w:proofErr w:type="spellStart"/>
      <w:r w:rsidR="006C008C" w:rsidRPr="00611F40">
        <w:rPr>
          <w:vertAlign w:val="superscript"/>
          <w:lang w:val="en-US"/>
        </w:rPr>
        <w:t>o</w:t>
      </w:r>
      <w:r w:rsidR="00987C68" w:rsidRPr="00611F40">
        <w:rPr>
          <w:lang w:val="en-US"/>
        </w:rPr>
        <w:t>C</w:t>
      </w:r>
      <w:proofErr w:type="spellEnd"/>
      <w:r w:rsidR="006568F0" w:rsidRPr="00611F40">
        <w:rPr>
          <w:lang w:val="en-US"/>
        </w:rPr>
        <w:t xml:space="preserve"> for 5 min</w:t>
      </w:r>
      <w:r w:rsidR="00D84E78" w:rsidRPr="00611F40">
        <w:rPr>
          <w:lang w:val="en-US"/>
        </w:rPr>
        <w:t>)</w:t>
      </w:r>
      <w:r w:rsidR="00987C68" w:rsidRPr="00611F40">
        <w:rPr>
          <w:lang w:val="en-US"/>
        </w:rPr>
        <w:t>.</w:t>
      </w:r>
      <w:r w:rsidR="00D84E78" w:rsidRPr="00611F40">
        <w:rPr>
          <w:lang w:val="en-US"/>
        </w:rPr>
        <w:t xml:space="preserve"> </w:t>
      </w:r>
      <w:r w:rsidR="00E9625C" w:rsidRPr="00611F40">
        <w:rPr>
          <w:color w:val="000000" w:themeColor="text1"/>
          <w:lang w:val="en-US"/>
        </w:rPr>
        <w:t xml:space="preserve">The selectivity and conversion were </w:t>
      </w:r>
      <w:r w:rsidR="001D7275" w:rsidRPr="00611F40">
        <w:rPr>
          <w:color w:val="000000" w:themeColor="text1"/>
          <w:lang w:val="en-US"/>
        </w:rPr>
        <w:t>obtained</w:t>
      </w:r>
      <w:r w:rsidR="00E9625C" w:rsidRPr="00611F40">
        <w:rPr>
          <w:color w:val="000000" w:themeColor="text1"/>
          <w:lang w:val="en-US"/>
        </w:rPr>
        <w:t xml:space="preserve"> by GC</w:t>
      </w:r>
      <w:r w:rsidR="006C008C" w:rsidRPr="00611F40">
        <w:rPr>
          <w:color w:val="000000" w:themeColor="text1"/>
          <w:lang w:val="en-US"/>
        </w:rPr>
        <w:t xml:space="preserve"> analysis</w:t>
      </w:r>
      <w:r w:rsidR="00E9625C" w:rsidRPr="00611F40">
        <w:rPr>
          <w:color w:val="000000" w:themeColor="text1"/>
          <w:lang w:val="en-US"/>
        </w:rPr>
        <w:t xml:space="preserve"> </w:t>
      </w:r>
      <w:r w:rsidR="00656199" w:rsidRPr="00611F40">
        <w:rPr>
          <w:color w:val="000000" w:themeColor="text1"/>
          <w:lang w:val="en-US"/>
        </w:rPr>
        <w:t xml:space="preserve">and calculated </w:t>
      </w:r>
      <w:r w:rsidR="00E9625C" w:rsidRPr="00611F40">
        <w:rPr>
          <w:color w:val="000000" w:themeColor="text1"/>
          <w:lang w:val="en-US"/>
        </w:rPr>
        <w:t xml:space="preserve">based on </w:t>
      </w:r>
      <w:proofErr w:type="spellStart"/>
      <w:r w:rsidR="00E9625C" w:rsidRPr="00611F40">
        <w:rPr>
          <w:color w:val="000000" w:themeColor="text1"/>
        </w:rPr>
        <w:t>isoprenol</w:t>
      </w:r>
      <w:proofErr w:type="spellEnd"/>
      <w:r w:rsidR="00E9625C" w:rsidRPr="00611F40">
        <w:rPr>
          <w:color w:val="000000" w:themeColor="text1"/>
        </w:rPr>
        <w:t xml:space="preserve"> </w:t>
      </w:r>
      <w:r w:rsidR="001122A1" w:rsidRPr="00611F40">
        <w:rPr>
          <w:color w:val="000000" w:themeColor="text1"/>
          <w:lang w:val="en-US"/>
        </w:rPr>
        <w:t>(limiting reagent)</w:t>
      </w:r>
      <w:r w:rsidR="004601F0" w:rsidRPr="00611F40">
        <w:rPr>
          <w:color w:val="000000" w:themeColor="text1"/>
          <w:lang w:val="en-US"/>
        </w:rPr>
        <w:t>,</w:t>
      </w:r>
      <w:r w:rsidR="003C0063" w:rsidRPr="00611F40">
        <w:rPr>
          <w:color w:val="000000" w:themeColor="text1"/>
          <w:lang w:val="en-US"/>
        </w:rPr>
        <w:t xml:space="preserve"> </w:t>
      </w:r>
      <w:r w:rsidR="001122A1" w:rsidRPr="00611F40">
        <w:rPr>
          <w:color w:val="000000" w:themeColor="text1"/>
          <w:lang w:val="en-US"/>
        </w:rPr>
        <w:t xml:space="preserve">dodecane </w:t>
      </w:r>
      <w:r w:rsidR="001B1947" w:rsidRPr="00611F40">
        <w:rPr>
          <w:color w:val="000000" w:themeColor="text1"/>
          <w:lang w:val="en-US"/>
        </w:rPr>
        <w:t xml:space="preserve">was </w:t>
      </w:r>
      <w:r w:rsidR="00554323" w:rsidRPr="00611F40">
        <w:rPr>
          <w:color w:val="000000" w:themeColor="text1"/>
          <w:lang w:val="en-US"/>
        </w:rPr>
        <w:t>employed</w:t>
      </w:r>
      <w:r w:rsidR="001B1947" w:rsidRPr="00611F40">
        <w:rPr>
          <w:color w:val="000000" w:themeColor="text1"/>
          <w:lang w:val="en-US"/>
        </w:rPr>
        <w:t xml:space="preserve"> </w:t>
      </w:r>
      <w:r w:rsidR="001122A1" w:rsidRPr="00611F40">
        <w:rPr>
          <w:color w:val="000000" w:themeColor="text1"/>
          <w:lang w:val="en-US"/>
        </w:rPr>
        <w:t xml:space="preserve">as internal standard. </w:t>
      </w:r>
      <w:r w:rsidR="00720644" w:rsidRPr="00611F40">
        <w:rPr>
          <w:bCs/>
          <w:color w:val="000000" w:themeColor="text1"/>
          <w:lang w:val="en-US"/>
        </w:rPr>
        <w:t xml:space="preserve">Average rates </w:t>
      </w:r>
      <w:r w:rsidR="00F64F08" w:rsidRPr="00611F40">
        <w:rPr>
          <w:bCs/>
          <w:color w:val="000000" w:themeColor="text1"/>
          <w:lang w:val="en-US"/>
        </w:rPr>
        <w:t xml:space="preserve">of </w:t>
      </w:r>
      <w:r w:rsidR="00A6091F" w:rsidRPr="00611F40">
        <w:rPr>
          <w:bCs/>
          <w:color w:val="000000" w:themeColor="text1"/>
          <w:lang w:val="en-US"/>
        </w:rPr>
        <w:t xml:space="preserve">the </w:t>
      </w:r>
      <w:proofErr w:type="spellStart"/>
      <w:r w:rsidR="00F64F08" w:rsidRPr="00611F40">
        <w:t>isoprenol</w:t>
      </w:r>
      <w:proofErr w:type="spellEnd"/>
      <w:r w:rsidR="00F64F08" w:rsidRPr="00611F40">
        <w:rPr>
          <w:bCs/>
          <w:color w:val="000000" w:themeColor="text1"/>
          <w:lang w:val="en-US"/>
        </w:rPr>
        <w:t xml:space="preserve"> </w:t>
      </w:r>
      <w:r w:rsidR="00A6091F" w:rsidRPr="00611F40">
        <w:rPr>
          <w:bCs/>
          <w:color w:val="000000" w:themeColor="text1"/>
          <w:lang w:val="en-US"/>
        </w:rPr>
        <w:t xml:space="preserve">conversion were </w:t>
      </w:r>
      <w:r w:rsidR="00D65A9E" w:rsidRPr="00611F40">
        <w:rPr>
          <w:bCs/>
          <w:color w:val="000000" w:themeColor="text1"/>
          <w:lang w:val="en-US"/>
        </w:rPr>
        <w:t xml:space="preserve">determined </w:t>
      </w:r>
      <w:r w:rsidR="00A6091F" w:rsidRPr="00611F40">
        <w:rPr>
          <w:bCs/>
          <w:color w:val="000000" w:themeColor="text1"/>
          <w:lang w:val="en-US"/>
        </w:rPr>
        <w:t xml:space="preserve">during the first </w:t>
      </w:r>
      <w:r w:rsidR="00B4550D" w:rsidRPr="00611F40">
        <w:rPr>
          <w:bCs/>
          <w:color w:val="000000" w:themeColor="text1"/>
          <w:lang w:val="en-US"/>
        </w:rPr>
        <w:t>30 min</w:t>
      </w:r>
      <w:r w:rsidR="00181DF9" w:rsidRPr="00611F40">
        <w:rPr>
          <w:bCs/>
          <w:color w:val="000000" w:themeColor="text1"/>
          <w:lang w:val="en-US"/>
        </w:rPr>
        <w:t xml:space="preserve"> and</w:t>
      </w:r>
      <w:r w:rsidR="00E26726" w:rsidRPr="00611F40">
        <w:rPr>
          <w:bCs/>
          <w:color w:val="000000" w:themeColor="text1"/>
          <w:lang w:val="en-US"/>
        </w:rPr>
        <w:t xml:space="preserve"> can be used only for rough comparison because the reactions in most cases showed relatively high conversions already at first sampling.</w:t>
      </w:r>
      <w:r w:rsidR="00E26726" w:rsidRPr="00611F40">
        <w:rPr>
          <w:bCs/>
          <w:color w:val="000000" w:themeColor="text1"/>
          <w:vertAlign w:val="superscript"/>
          <w:lang w:val="en-US"/>
        </w:rPr>
        <w:t xml:space="preserve"> </w:t>
      </w:r>
      <w:r w:rsidR="00E26726" w:rsidRPr="00611F40">
        <w:rPr>
          <w:bCs/>
          <w:color w:val="000000" w:themeColor="text1"/>
          <w:lang w:val="en-US"/>
        </w:rPr>
        <w:t xml:space="preserve"> </w:t>
      </w:r>
      <w:r w:rsidR="00762367" w:rsidRPr="00611F40">
        <w:rPr>
          <w:bCs/>
          <w:color w:val="000000" w:themeColor="text1"/>
          <w:lang w:val="en-US"/>
        </w:rPr>
        <w:t xml:space="preserve"> </w:t>
      </w:r>
      <w:r w:rsidR="00504247" w:rsidRPr="00611F40">
        <w:rPr>
          <w:color w:val="000000" w:themeColor="text1"/>
          <w:lang w:val="en-US"/>
        </w:rPr>
        <w:t xml:space="preserve">To </w:t>
      </w:r>
      <w:r w:rsidR="001778CF" w:rsidRPr="00611F40">
        <w:rPr>
          <w:color w:val="000000" w:themeColor="text1"/>
          <w:lang w:val="en-US"/>
        </w:rPr>
        <w:t>evaluate</w:t>
      </w:r>
      <w:r w:rsidR="001122A1" w:rsidRPr="00611F40">
        <w:rPr>
          <w:color w:val="000000" w:themeColor="text1"/>
          <w:lang w:val="en-US"/>
        </w:rPr>
        <w:t xml:space="preserve"> </w:t>
      </w:r>
      <w:r w:rsidR="00E1173B" w:rsidRPr="00611F40">
        <w:rPr>
          <w:color w:val="000000" w:themeColor="text1"/>
          <w:lang w:val="en-US"/>
        </w:rPr>
        <w:t>catalyst</w:t>
      </w:r>
      <w:r w:rsidR="00B335E0" w:rsidRPr="00611F40">
        <w:rPr>
          <w:color w:val="000000" w:themeColor="text1"/>
          <w:lang w:val="en-US"/>
        </w:rPr>
        <w:t xml:space="preserve"> stability</w:t>
      </w:r>
      <w:r w:rsidR="00E96AA3" w:rsidRPr="00611F40">
        <w:rPr>
          <w:color w:val="000000" w:themeColor="text1"/>
          <w:lang w:val="en-US"/>
        </w:rPr>
        <w:t xml:space="preserve">, </w:t>
      </w:r>
      <w:r w:rsidR="004601F0" w:rsidRPr="00611F40">
        <w:rPr>
          <w:color w:val="000000" w:themeColor="text1"/>
          <w:lang w:val="en-US"/>
        </w:rPr>
        <w:t xml:space="preserve">leaching experiments </w:t>
      </w:r>
      <w:r w:rsidR="004601F0" w:rsidRPr="00611F40">
        <w:rPr>
          <w:color w:val="000000" w:themeColor="text1"/>
          <w:lang w:val="en-US"/>
        </w:rPr>
        <w:lastRenderedPageBreak/>
        <w:t xml:space="preserve">were conducted </w:t>
      </w:r>
      <w:r w:rsidR="00E1173B" w:rsidRPr="00611F40">
        <w:rPr>
          <w:color w:val="000000" w:themeColor="text1"/>
          <w:lang w:val="en-US"/>
        </w:rPr>
        <w:t xml:space="preserve">by </w:t>
      </w:r>
      <w:r w:rsidR="004601F0" w:rsidRPr="00611F40">
        <w:rPr>
          <w:color w:val="000000" w:themeColor="text1"/>
          <w:lang w:val="en-US"/>
        </w:rPr>
        <w:t>separati</w:t>
      </w:r>
      <w:r w:rsidR="00E1173B" w:rsidRPr="00611F40">
        <w:rPr>
          <w:color w:val="000000" w:themeColor="text1"/>
          <w:lang w:val="en-US"/>
        </w:rPr>
        <w:t>ng</w:t>
      </w:r>
      <w:r w:rsidR="004601F0" w:rsidRPr="00611F40">
        <w:rPr>
          <w:color w:val="000000" w:themeColor="text1"/>
          <w:lang w:val="en-US"/>
        </w:rPr>
        <w:t xml:space="preserve"> the </w:t>
      </w:r>
      <w:r w:rsidR="00E96AA3" w:rsidRPr="00611F40">
        <w:rPr>
          <w:color w:val="000000" w:themeColor="text1"/>
          <w:lang w:val="en-US"/>
        </w:rPr>
        <w:t xml:space="preserve">catalyst </w:t>
      </w:r>
      <w:r w:rsidR="00B97B76" w:rsidRPr="00611F40">
        <w:rPr>
          <w:color w:val="000000" w:themeColor="text1"/>
          <w:lang w:val="en-US"/>
        </w:rPr>
        <w:t>by</w:t>
      </w:r>
      <w:r w:rsidR="00E96AA3" w:rsidRPr="00611F40">
        <w:rPr>
          <w:color w:val="000000" w:themeColor="text1"/>
          <w:lang w:val="en-US"/>
        </w:rPr>
        <w:t xml:space="preserve"> </w:t>
      </w:r>
      <w:r w:rsidR="00B97B76" w:rsidRPr="00611F40">
        <w:rPr>
          <w:color w:val="000000" w:themeColor="text1"/>
          <w:lang w:val="en-US"/>
        </w:rPr>
        <w:t>centrifugation</w:t>
      </w:r>
      <w:r w:rsidR="00CB66F9" w:rsidRPr="00611F40">
        <w:rPr>
          <w:color w:val="000000" w:themeColor="text1"/>
          <w:lang w:val="en-US"/>
        </w:rPr>
        <w:t xml:space="preserve"> (</w:t>
      </w:r>
      <w:r w:rsidR="00B66200" w:rsidRPr="00611F40">
        <w:rPr>
          <w:color w:val="000000" w:themeColor="text1"/>
          <w:lang w:val="en-US"/>
        </w:rPr>
        <w:t>30 mi</w:t>
      </w:r>
      <w:r w:rsidR="00CB66F9" w:rsidRPr="00611F40">
        <w:rPr>
          <w:color w:val="000000" w:themeColor="text1"/>
          <w:lang w:val="en-US"/>
        </w:rPr>
        <w:t xml:space="preserve">n, </w:t>
      </w:r>
      <w:r w:rsidR="00150CF2" w:rsidRPr="00611F40">
        <w:rPr>
          <w:color w:val="000000" w:themeColor="text1"/>
          <w:lang w:val="en-US"/>
        </w:rPr>
        <w:t>6</w:t>
      </w:r>
      <w:r w:rsidR="001122A1" w:rsidRPr="00611F40">
        <w:rPr>
          <w:color w:val="000000" w:themeColor="text1"/>
          <w:lang w:val="en-US"/>
        </w:rPr>
        <w:t>000 rpm)</w:t>
      </w:r>
      <w:r w:rsidR="00B850D7" w:rsidRPr="00611F40">
        <w:rPr>
          <w:color w:val="000000" w:themeColor="text1"/>
          <w:lang w:val="en-US"/>
        </w:rPr>
        <w:t xml:space="preserve"> </w:t>
      </w:r>
      <w:r w:rsidR="004601F0" w:rsidRPr="00611F40">
        <w:rPr>
          <w:color w:val="000000" w:themeColor="text1"/>
          <w:lang w:val="en-US"/>
        </w:rPr>
        <w:t xml:space="preserve">followed by </w:t>
      </w:r>
      <w:r w:rsidR="00B74479" w:rsidRPr="00611F40">
        <w:rPr>
          <w:color w:val="000000" w:themeColor="text1"/>
          <w:lang w:val="en-US"/>
        </w:rPr>
        <w:t>introduction</w:t>
      </w:r>
      <w:r w:rsidR="00337302" w:rsidRPr="00611F40">
        <w:rPr>
          <w:color w:val="000000" w:themeColor="text1"/>
          <w:lang w:val="en-US"/>
        </w:rPr>
        <w:t xml:space="preserve"> of </w:t>
      </w:r>
      <w:r w:rsidR="001B535B" w:rsidRPr="00611F40">
        <w:rPr>
          <w:color w:val="000000" w:themeColor="text1"/>
          <w:lang w:val="en-GB"/>
        </w:rPr>
        <w:t>extra amounts</w:t>
      </w:r>
      <w:r w:rsidR="00261FDE" w:rsidRPr="00611F40">
        <w:rPr>
          <w:color w:val="000000" w:themeColor="text1"/>
          <w:lang w:val="en-GB"/>
        </w:rPr>
        <w:t xml:space="preserve"> of reagents</w:t>
      </w:r>
      <w:r w:rsidR="00E1173B" w:rsidRPr="00611F40">
        <w:rPr>
          <w:color w:val="000000" w:themeColor="text1"/>
          <w:lang w:val="en-US"/>
        </w:rPr>
        <w:t xml:space="preserve"> </w:t>
      </w:r>
      <w:r w:rsidR="00B850D7" w:rsidRPr="00611F40">
        <w:rPr>
          <w:color w:val="000000" w:themeColor="text1"/>
          <w:lang w:val="en-US"/>
        </w:rPr>
        <w:t xml:space="preserve">to the </w:t>
      </w:r>
      <w:r w:rsidR="00F327DA" w:rsidRPr="00611F40">
        <w:rPr>
          <w:color w:val="000000" w:themeColor="text1"/>
          <w:lang w:val="en-US"/>
        </w:rPr>
        <w:t>supernatant</w:t>
      </w:r>
      <w:r w:rsidR="007B3621" w:rsidRPr="00611F40">
        <w:rPr>
          <w:color w:val="000000" w:themeColor="text1"/>
          <w:lang w:val="en-US"/>
        </w:rPr>
        <w:t xml:space="preserve"> </w:t>
      </w:r>
      <w:r w:rsidR="00E1173B" w:rsidRPr="00611F40">
        <w:rPr>
          <w:color w:val="000000" w:themeColor="text1"/>
          <w:lang w:val="en-US"/>
        </w:rPr>
        <w:t>to continue</w:t>
      </w:r>
      <w:r w:rsidR="00261FDE" w:rsidRPr="00611F40">
        <w:rPr>
          <w:color w:val="000000" w:themeColor="text1"/>
          <w:lang w:val="en-US"/>
        </w:rPr>
        <w:t xml:space="preserve"> </w:t>
      </w:r>
      <w:r w:rsidR="001122A1" w:rsidRPr="00611F40">
        <w:rPr>
          <w:color w:val="000000" w:themeColor="text1"/>
          <w:lang w:val="en-GB"/>
        </w:rPr>
        <w:t xml:space="preserve">the </w:t>
      </w:r>
      <w:r w:rsidR="004041AE" w:rsidRPr="00611F40">
        <w:rPr>
          <w:color w:val="000000" w:themeColor="text1"/>
          <w:lang w:val="en-GB"/>
        </w:rPr>
        <w:t>process</w:t>
      </w:r>
      <w:r w:rsidR="00E1173B" w:rsidRPr="00611F40">
        <w:rPr>
          <w:color w:val="000000" w:themeColor="text1"/>
          <w:lang w:val="en-GB"/>
        </w:rPr>
        <w:t>.</w:t>
      </w:r>
      <w:r w:rsidR="001122A1" w:rsidRPr="00611F40">
        <w:rPr>
          <w:color w:val="000000" w:themeColor="text1"/>
          <w:lang w:val="en-US"/>
        </w:rPr>
        <w:t xml:space="preserve"> </w:t>
      </w:r>
      <w:r w:rsidR="006C008C" w:rsidRPr="00611F40">
        <w:rPr>
          <w:color w:val="000000" w:themeColor="text1"/>
          <w:lang w:val="en-US"/>
        </w:rPr>
        <w:t>There was n</w:t>
      </w:r>
      <w:r w:rsidR="00CB66F9" w:rsidRPr="00611F40">
        <w:rPr>
          <w:color w:val="000000" w:themeColor="text1"/>
          <w:lang w:val="en-US"/>
        </w:rPr>
        <w:t>o</w:t>
      </w:r>
      <w:r w:rsidR="00261FDE" w:rsidRPr="00611F40">
        <w:rPr>
          <w:color w:val="000000" w:themeColor="text1"/>
          <w:lang w:val="en-US"/>
        </w:rPr>
        <w:t xml:space="preserve"> </w:t>
      </w:r>
      <w:r w:rsidR="001D41BB" w:rsidRPr="00611F40">
        <w:rPr>
          <w:color w:val="000000" w:themeColor="text1"/>
          <w:lang w:val="en-US"/>
        </w:rPr>
        <w:t>further reaction</w:t>
      </w:r>
      <w:r w:rsidR="006C008C" w:rsidRPr="00611F40">
        <w:rPr>
          <w:color w:val="000000" w:themeColor="text1"/>
          <w:lang w:val="en-US"/>
        </w:rPr>
        <w:t xml:space="preserve"> observed</w:t>
      </w:r>
      <w:r w:rsidR="004E591E" w:rsidRPr="00611F40">
        <w:rPr>
          <w:color w:val="000000" w:themeColor="text1"/>
          <w:lang w:val="en-US"/>
        </w:rPr>
        <w:t xml:space="preserve"> which</w:t>
      </w:r>
      <w:r w:rsidR="001122A1" w:rsidRPr="00611F40">
        <w:rPr>
          <w:color w:val="000000" w:themeColor="text1"/>
          <w:lang w:val="en-US"/>
        </w:rPr>
        <w:t xml:space="preserve"> indicated</w:t>
      </w:r>
      <w:r w:rsidR="004E591E" w:rsidRPr="00611F40">
        <w:rPr>
          <w:color w:val="000000" w:themeColor="text1"/>
          <w:lang w:val="en-US"/>
        </w:rPr>
        <w:t xml:space="preserve"> </w:t>
      </w:r>
      <w:proofErr w:type="gramStart"/>
      <w:r w:rsidR="004E591E" w:rsidRPr="00611F40">
        <w:rPr>
          <w:color w:val="000000" w:themeColor="text1"/>
          <w:lang w:val="en-US"/>
        </w:rPr>
        <w:t xml:space="preserve">that </w:t>
      </w:r>
      <w:r w:rsidR="001122A1" w:rsidRPr="00611F40">
        <w:rPr>
          <w:color w:val="000000" w:themeColor="text1"/>
          <w:lang w:val="en-US"/>
        </w:rPr>
        <w:t xml:space="preserve"> the</w:t>
      </w:r>
      <w:proofErr w:type="gramEnd"/>
      <w:r w:rsidR="001122A1" w:rsidRPr="00611F40">
        <w:rPr>
          <w:color w:val="000000" w:themeColor="text1"/>
          <w:lang w:val="en-US"/>
        </w:rPr>
        <w:t xml:space="preserve"> </w:t>
      </w:r>
      <w:r w:rsidR="00C146B9" w:rsidRPr="00611F40">
        <w:rPr>
          <w:color w:val="000000" w:themeColor="text1"/>
          <w:lang w:val="en-US"/>
        </w:rPr>
        <w:t>catalyst</w:t>
      </w:r>
      <w:r w:rsidR="004E591E" w:rsidRPr="00611F40">
        <w:rPr>
          <w:color w:val="000000" w:themeColor="text1"/>
          <w:lang w:val="en-US"/>
        </w:rPr>
        <w:t xml:space="preserve"> was</w:t>
      </w:r>
      <w:r w:rsidR="00C146B9" w:rsidRPr="00611F40">
        <w:rPr>
          <w:color w:val="000000" w:themeColor="text1"/>
          <w:lang w:val="en-US"/>
        </w:rPr>
        <w:t xml:space="preserve"> stab</w:t>
      </w:r>
      <w:r w:rsidR="004E591E" w:rsidRPr="00611F40">
        <w:rPr>
          <w:color w:val="000000" w:themeColor="text1"/>
          <w:lang w:val="en-US"/>
        </w:rPr>
        <w:t>le</w:t>
      </w:r>
      <w:r w:rsidR="00C146B9" w:rsidRPr="00611F40">
        <w:rPr>
          <w:color w:val="000000" w:themeColor="text1"/>
          <w:lang w:val="en-US"/>
        </w:rPr>
        <w:t xml:space="preserve"> towards leaching</w:t>
      </w:r>
      <w:r w:rsidR="00BC62CB" w:rsidRPr="00611F40">
        <w:rPr>
          <w:color w:val="000000" w:themeColor="text1"/>
          <w:lang w:val="en-US"/>
        </w:rPr>
        <w:t>. T</w:t>
      </w:r>
      <w:r w:rsidR="001122A1" w:rsidRPr="00611F40">
        <w:rPr>
          <w:color w:val="000000" w:themeColor="text1"/>
          <w:lang w:val="en-US"/>
        </w:rPr>
        <w:t xml:space="preserve">he </w:t>
      </w:r>
      <w:r w:rsidR="004A4D83" w:rsidRPr="00611F40">
        <w:rPr>
          <w:color w:val="000000" w:themeColor="text1"/>
          <w:lang w:val="en-US"/>
        </w:rPr>
        <w:t>concentration</w:t>
      </w:r>
      <w:r w:rsidR="007938E9" w:rsidRPr="00611F40">
        <w:rPr>
          <w:color w:val="000000" w:themeColor="text1"/>
          <w:lang w:val="en-US"/>
        </w:rPr>
        <w:t xml:space="preserve"> </w:t>
      </w:r>
      <w:r w:rsidR="00BC62CB" w:rsidRPr="00611F40">
        <w:rPr>
          <w:color w:val="000000" w:themeColor="text1"/>
          <w:lang w:val="en-US"/>
        </w:rPr>
        <w:t xml:space="preserve">of </w:t>
      </w:r>
      <w:r w:rsidR="001122A1" w:rsidRPr="00611F40">
        <w:rPr>
          <w:color w:val="000000" w:themeColor="text1"/>
          <w:lang w:val="en-US"/>
        </w:rPr>
        <w:t xml:space="preserve">tungsten in </w:t>
      </w:r>
      <w:r w:rsidR="007938E9" w:rsidRPr="00611F40">
        <w:rPr>
          <w:color w:val="000000" w:themeColor="text1"/>
          <w:lang w:val="en-US"/>
        </w:rPr>
        <w:t>super</w:t>
      </w:r>
      <w:r w:rsidR="008D0347" w:rsidRPr="00611F40">
        <w:rPr>
          <w:color w:val="000000" w:themeColor="text1"/>
          <w:lang w:val="en-US"/>
        </w:rPr>
        <w:t>natant</w:t>
      </w:r>
      <w:r w:rsidR="007938E9" w:rsidRPr="00611F40">
        <w:rPr>
          <w:color w:val="000000" w:themeColor="text1"/>
          <w:lang w:val="en-US"/>
        </w:rPr>
        <w:t xml:space="preserve"> </w:t>
      </w:r>
      <w:r w:rsidR="001122A1" w:rsidRPr="00611F40">
        <w:rPr>
          <w:color w:val="000000" w:themeColor="text1"/>
          <w:lang w:val="en-US"/>
        </w:rPr>
        <w:t xml:space="preserve">was </w:t>
      </w:r>
      <w:r w:rsidR="002B313C" w:rsidRPr="00611F40">
        <w:rPr>
          <w:color w:val="000000" w:themeColor="text1"/>
          <w:lang w:val="en-US"/>
        </w:rPr>
        <w:t>verified</w:t>
      </w:r>
      <w:r w:rsidR="006C008C" w:rsidRPr="00611F40">
        <w:rPr>
          <w:color w:val="000000" w:themeColor="text1"/>
          <w:lang w:val="en-US"/>
        </w:rPr>
        <w:t xml:space="preserve"> by </w:t>
      </w:r>
      <w:r w:rsidR="006C008C" w:rsidRPr="00611F40">
        <w:rPr>
          <w:bCs/>
          <w:color w:val="000000" w:themeColor="text1"/>
          <w:lang w:val="en-US"/>
        </w:rPr>
        <w:t>atomic absorption spectroscopy</w:t>
      </w:r>
      <w:r w:rsidR="00675B74" w:rsidRPr="00611F40">
        <w:rPr>
          <w:color w:val="000000" w:themeColor="text1"/>
          <w:lang w:val="en-US"/>
        </w:rPr>
        <w:t xml:space="preserve"> on a </w:t>
      </w:r>
      <w:r w:rsidR="00675B74" w:rsidRPr="00611F40">
        <w:rPr>
          <w:bCs/>
          <w:color w:val="000000" w:themeColor="text1"/>
          <w:lang w:val="en-US"/>
        </w:rPr>
        <w:t xml:space="preserve">Hitachi-Z8200 </w:t>
      </w:r>
      <w:proofErr w:type="gramStart"/>
      <w:r w:rsidR="00675B74" w:rsidRPr="00611F40">
        <w:rPr>
          <w:bCs/>
          <w:color w:val="000000" w:themeColor="text1"/>
          <w:lang w:val="en-US"/>
        </w:rPr>
        <w:t>instrument</w:t>
      </w:r>
      <w:r w:rsidR="00675B74" w:rsidRPr="00611F40">
        <w:rPr>
          <w:color w:val="000000" w:themeColor="text1"/>
          <w:lang w:val="en-US"/>
        </w:rPr>
        <w:t xml:space="preserve"> </w:t>
      </w:r>
      <w:r w:rsidR="001122A1" w:rsidRPr="00611F40">
        <w:rPr>
          <w:bCs/>
          <w:color w:val="000000" w:themeColor="text1"/>
          <w:lang w:val="en-US"/>
        </w:rPr>
        <w:t>.</w:t>
      </w:r>
      <w:proofErr w:type="gramEnd"/>
    </w:p>
    <w:p w14:paraId="07AD3114" w14:textId="437C450C" w:rsidR="00160F92" w:rsidRPr="00611F40" w:rsidRDefault="00261FDE" w:rsidP="001C01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lang w:val="en-US"/>
        </w:rPr>
      </w:pPr>
      <w:r w:rsidRPr="00611F40">
        <w:rPr>
          <w:color w:val="000000" w:themeColor="text1"/>
          <w:lang w:val="en-US"/>
        </w:rPr>
        <w:t xml:space="preserve">The </w:t>
      </w:r>
      <w:r w:rsidR="001122A1" w:rsidRPr="00611F40">
        <w:rPr>
          <w:color w:val="000000" w:themeColor="text1"/>
          <w:lang w:val="en-US"/>
        </w:rPr>
        <w:t xml:space="preserve">products were </w:t>
      </w:r>
      <w:r w:rsidR="009A7147" w:rsidRPr="00611F40">
        <w:rPr>
          <w:color w:val="000000" w:themeColor="text1"/>
          <w:lang w:val="en-US"/>
        </w:rPr>
        <w:t>sepa</w:t>
      </w:r>
      <w:r w:rsidR="00EA3F85" w:rsidRPr="00611F40">
        <w:rPr>
          <w:color w:val="000000" w:themeColor="text1"/>
          <w:lang w:val="en-US"/>
        </w:rPr>
        <w:t>rated</w:t>
      </w:r>
      <w:r w:rsidR="00EE78A0" w:rsidRPr="00611F40">
        <w:rPr>
          <w:color w:val="000000" w:themeColor="text1"/>
          <w:lang w:val="en-US"/>
        </w:rPr>
        <w:t xml:space="preserve"> after reaction </w:t>
      </w:r>
      <w:bookmarkStart w:id="0" w:name="_Hlk51768468"/>
      <w:r w:rsidR="001122A1" w:rsidRPr="00611F40">
        <w:rPr>
          <w:color w:val="000000" w:themeColor="text1"/>
          <w:lang w:val="en-US"/>
        </w:rPr>
        <w:t xml:space="preserve">by a column chromatography </w:t>
      </w:r>
      <w:bookmarkEnd w:id="0"/>
      <w:r w:rsidR="001122A1" w:rsidRPr="00611F40">
        <w:rPr>
          <w:color w:val="000000" w:themeColor="text1"/>
          <w:lang w:val="en-US"/>
        </w:rPr>
        <w:t>(silica gel 60</w:t>
      </w:r>
      <w:r w:rsidR="002F6BD8" w:rsidRPr="00611F40">
        <w:rPr>
          <w:color w:val="000000" w:themeColor="text1"/>
          <w:lang w:val="en-US"/>
        </w:rPr>
        <w:t xml:space="preserve">, </w:t>
      </w:r>
      <w:r w:rsidR="001122A1" w:rsidRPr="00611F40">
        <w:rPr>
          <w:color w:val="000000" w:themeColor="text1"/>
          <w:lang w:val="en-US"/>
        </w:rPr>
        <w:t>hexane</w:t>
      </w:r>
      <w:r w:rsidR="002F6BD8" w:rsidRPr="00611F40">
        <w:rPr>
          <w:color w:val="000000" w:themeColor="text1"/>
          <w:lang w:val="en-US"/>
        </w:rPr>
        <w:t>/</w:t>
      </w:r>
      <w:r w:rsidR="00ED5A35" w:rsidRPr="00611F40">
        <w:rPr>
          <w:color w:val="000000" w:themeColor="text1"/>
          <w:lang w:val="en-US"/>
        </w:rPr>
        <w:t>chloroform</w:t>
      </w:r>
      <w:r w:rsidR="001122A1" w:rsidRPr="00611F40">
        <w:rPr>
          <w:color w:val="000000" w:themeColor="text1"/>
          <w:lang w:val="en-US"/>
        </w:rPr>
        <w:t xml:space="preserve"> </w:t>
      </w:r>
      <w:r w:rsidR="002E716D" w:rsidRPr="00611F40">
        <w:rPr>
          <w:color w:val="000000" w:themeColor="text1"/>
          <w:lang w:val="en-US"/>
        </w:rPr>
        <w:t>eluent</w:t>
      </w:r>
      <w:r w:rsidR="00BC119E" w:rsidRPr="00611F40">
        <w:rPr>
          <w:color w:val="000000" w:themeColor="text1"/>
          <w:lang w:val="en-US"/>
        </w:rPr>
        <w:t>)</w:t>
      </w:r>
      <w:r w:rsidR="002E716D" w:rsidRPr="00611F40">
        <w:rPr>
          <w:color w:val="000000" w:themeColor="text1"/>
          <w:lang w:val="en-US"/>
        </w:rPr>
        <w:t xml:space="preserve"> and identified</w:t>
      </w:r>
      <w:r w:rsidR="00BC119E" w:rsidRPr="00611F40">
        <w:rPr>
          <w:color w:val="000000" w:themeColor="text1"/>
          <w:lang w:val="en-US"/>
        </w:rPr>
        <w:t xml:space="preserve"> </w:t>
      </w:r>
      <w:r w:rsidR="001122A1" w:rsidRPr="00611F40">
        <w:rPr>
          <w:color w:val="000000" w:themeColor="text1"/>
          <w:lang w:val="en-US"/>
        </w:rPr>
        <w:t xml:space="preserve">by GC-MS (Shimadzu QP2010-PLUS, 70 eV), </w:t>
      </w:r>
      <w:r w:rsidR="001122A1" w:rsidRPr="00611F40">
        <w:rPr>
          <w:color w:val="000000" w:themeColor="text1"/>
          <w:vertAlign w:val="superscript"/>
          <w:lang w:val="en-US"/>
        </w:rPr>
        <w:t>1</w:t>
      </w:r>
      <w:r w:rsidR="001122A1" w:rsidRPr="00611F40">
        <w:rPr>
          <w:color w:val="000000" w:themeColor="text1"/>
          <w:lang w:val="en-US"/>
        </w:rPr>
        <w:t xml:space="preserve">H and </w:t>
      </w:r>
      <w:r w:rsidR="001122A1" w:rsidRPr="00611F40">
        <w:rPr>
          <w:color w:val="000000" w:themeColor="text1"/>
          <w:vertAlign w:val="superscript"/>
          <w:lang w:val="en-US"/>
        </w:rPr>
        <w:t>13</w:t>
      </w:r>
      <w:r w:rsidR="001122A1" w:rsidRPr="00611F40">
        <w:rPr>
          <w:color w:val="000000" w:themeColor="text1"/>
          <w:lang w:val="en-US"/>
        </w:rPr>
        <w:t>C-NMR (Bruker 400 MHz, CDCl</w:t>
      </w:r>
      <w:r w:rsidR="001122A1" w:rsidRPr="00611F40">
        <w:rPr>
          <w:color w:val="000000" w:themeColor="text1"/>
          <w:vertAlign w:val="subscript"/>
          <w:lang w:val="en-US"/>
        </w:rPr>
        <w:t>3</w:t>
      </w:r>
      <w:r w:rsidR="001122A1" w:rsidRPr="00611F40">
        <w:rPr>
          <w:color w:val="000000" w:themeColor="text1"/>
          <w:lang w:val="en-US"/>
        </w:rPr>
        <w:t xml:space="preserve">, TMS). </w:t>
      </w:r>
      <w:r w:rsidR="002E716D" w:rsidRPr="00611F40">
        <w:rPr>
          <w:color w:val="000000" w:themeColor="text1"/>
          <w:lang w:val="en-US"/>
        </w:rPr>
        <w:t>Product</w:t>
      </w:r>
      <w:r w:rsidR="004207E5" w:rsidRPr="00611F40">
        <w:rPr>
          <w:color w:val="000000" w:themeColor="text1"/>
          <w:lang w:val="en-US"/>
        </w:rPr>
        <w:t xml:space="preserve"> c</w:t>
      </w:r>
      <w:r w:rsidR="00845A4F" w:rsidRPr="00611F40">
        <w:rPr>
          <w:color w:val="000000" w:themeColor="text1"/>
          <w:lang w:val="en-US"/>
        </w:rPr>
        <w:t xml:space="preserve">haracterization </w:t>
      </w:r>
      <w:r w:rsidR="002E716D" w:rsidRPr="00611F40">
        <w:rPr>
          <w:color w:val="000000" w:themeColor="text1"/>
          <w:lang w:val="en-US"/>
        </w:rPr>
        <w:t>is</w:t>
      </w:r>
      <w:r w:rsidR="00F52576" w:rsidRPr="00611F40">
        <w:rPr>
          <w:color w:val="000000" w:themeColor="text1"/>
          <w:lang w:val="en-US"/>
        </w:rPr>
        <w:t xml:space="preserve"> </w:t>
      </w:r>
      <w:r w:rsidR="004124AF" w:rsidRPr="00611F40">
        <w:rPr>
          <w:color w:val="000000" w:themeColor="text1"/>
          <w:lang w:val="en-US"/>
        </w:rPr>
        <w:t xml:space="preserve">given </w:t>
      </w:r>
      <w:r w:rsidR="00F52576" w:rsidRPr="00611F40">
        <w:rPr>
          <w:color w:val="000000" w:themeColor="text1"/>
          <w:lang w:val="en-US"/>
        </w:rPr>
        <w:t>in</w:t>
      </w:r>
      <w:r w:rsidR="002E716D" w:rsidRPr="00611F40">
        <w:rPr>
          <w:color w:val="000000" w:themeColor="text1"/>
          <w:lang w:val="en-US"/>
        </w:rPr>
        <w:t xml:space="preserve"> the</w:t>
      </w:r>
      <w:r w:rsidR="00F52576" w:rsidRPr="00611F40">
        <w:rPr>
          <w:color w:val="000000" w:themeColor="text1"/>
          <w:lang w:val="en-US"/>
        </w:rPr>
        <w:t xml:space="preserve"> Supplementary Material. </w:t>
      </w:r>
    </w:p>
    <w:p w14:paraId="1A408F08" w14:textId="77777777" w:rsidR="00254BF0" w:rsidRPr="00611F40" w:rsidRDefault="00254BF0" w:rsidP="001C0151">
      <w:pPr>
        <w:spacing w:line="360" w:lineRule="auto"/>
        <w:ind w:firstLine="709"/>
        <w:jc w:val="both"/>
        <w:rPr>
          <w:lang w:val="en-US"/>
        </w:rPr>
      </w:pPr>
    </w:p>
    <w:p w14:paraId="39BBD350" w14:textId="77777777" w:rsidR="00254619" w:rsidRPr="00611F40" w:rsidRDefault="00254619" w:rsidP="00E652C6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F40">
        <w:rPr>
          <w:rFonts w:ascii="Times New Roman" w:hAnsi="Times New Roman" w:cs="Times New Roman"/>
          <w:b/>
          <w:sz w:val="24"/>
          <w:szCs w:val="24"/>
          <w:lang w:val="en-US"/>
        </w:rPr>
        <w:t>Results and discussion</w:t>
      </w:r>
    </w:p>
    <w:p w14:paraId="75A680BF" w14:textId="77777777" w:rsidR="005008A3" w:rsidRPr="00611F40" w:rsidRDefault="005008A3" w:rsidP="001C01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14:paraId="0FA613AE" w14:textId="15CC8621" w:rsidR="007F056B" w:rsidRPr="00611F40" w:rsidRDefault="005008A3" w:rsidP="00EA3F85">
      <w:pPr>
        <w:pStyle w:val="P1withIndendation"/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11F40">
        <w:rPr>
          <w:rFonts w:ascii="Times New Roman" w:hAnsi="Times New Roman"/>
          <w:sz w:val="24"/>
          <w:szCs w:val="24"/>
          <w:lang w:val="en-US"/>
        </w:rPr>
        <w:t>Two types of</w:t>
      </w:r>
      <w:r w:rsidR="009D6161" w:rsidRPr="00611F40">
        <w:rPr>
          <w:rFonts w:ascii="Times New Roman" w:hAnsi="Times New Roman"/>
          <w:sz w:val="24"/>
          <w:szCs w:val="24"/>
          <w:lang w:val="en-US"/>
        </w:rPr>
        <w:t xml:space="preserve"> major </w:t>
      </w:r>
      <w:r w:rsidRPr="00611F40">
        <w:rPr>
          <w:rFonts w:ascii="Times New Roman" w:hAnsi="Times New Roman"/>
          <w:sz w:val="24"/>
          <w:szCs w:val="24"/>
          <w:lang w:val="en-US"/>
        </w:rPr>
        <w:t xml:space="preserve">products were </w:t>
      </w:r>
      <w:r w:rsidR="005F437D" w:rsidRPr="00611F40">
        <w:rPr>
          <w:rFonts w:ascii="Times New Roman" w:hAnsi="Times New Roman"/>
          <w:sz w:val="24"/>
          <w:szCs w:val="24"/>
          <w:lang w:val="en-US"/>
        </w:rPr>
        <w:t xml:space="preserve">observed </w:t>
      </w:r>
      <w:r w:rsidR="00332307" w:rsidRPr="00611F40">
        <w:rPr>
          <w:rFonts w:ascii="Times New Roman" w:hAnsi="Times New Roman"/>
          <w:sz w:val="24"/>
          <w:szCs w:val="24"/>
          <w:lang w:val="en-US"/>
        </w:rPr>
        <w:t>after</w:t>
      </w:r>
      <w:r w:rsidR="00DE4AAE" w:rsidRPr="00611F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437D" w:rsidRPr="00611F40">
        <w:rPr>
          <w:rFonts w:ascii="Times New Roman" w:hAnsi="Times New Roman"/>
          <w:sz w:val="24"/>
          <w:szCs w:val="24"/>
          <w:lang w:val="en-US"/>
        </w:rPr>
        <w:t>Prins</w:t>
      </w:r>
      <w:proofErr w:type="spellEnd"/>
      <w:r w:rsidR="005F437D" w:rsidRPr="00611F4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11F40">
        <w:rPr>
          <w:rFonts w:ascii="Times New Roman" w:hAnsi="Times New Roman"/>
          <w:sz w:val="24"/>
          <w:szCs w:val="24"/>
          <w:lang w:val="en-US"/>
        </w:rPr>
        <w:t xml:space="preserve">reaction </w:t>
      </w:r>
      <w:r w:rsidR="00EB6CE0" w:rsidRPr="00611F40">
        <w:rPr>
          <w:rFonts w:ascii="Times New Roman" w:hAnsi="Times New Roman"/>
          <w:sz w:val="24"/>
          <w:szCs w:val="24"/>
          <w:lang w:val="en-US"/>
        </w:rPr>
        <w:t>of</w:t>
      </w:r>
      <w:r w:rsidRPr="00611F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11F40">
        <w:rPr>
          <w:rFonts w:ascii="Times New Roman" w:hAnsi="Times New Roman"/>
          <w:sz w:val="24"/>
          <w:szCs w:val="24"/>
          <w:lang w:val="en-HK"/>
        </w:rPr>
        <w:t>isoprenol</w:t>
      </w:r>
      <w:proofErr w:type="spellEnd"/>
      <w:r w:rsidRPr="00611F40">
        <w:rPr>
          <w:rFonts w:ascii="Times New Roman" w:hAnsi="Times New Roman"/>
          <w:sz w:val="24"/>
          <w:szCs w:val="24"/>
          <w:lang w:val="en-HK"/>
        </w:rPr>
        <w:t xml:space="preserve"> </w:t>
      </w:r>
      <w:r w:rsidRPr="00611F40">
        <w:rPr>
          <w:rFonts w:ascii="Times New Roman" w:hAnsi="Times New Roman"/>
          <w:sz w:val="24"/>
          <w:szCs w:val="24"/>
          <w:lang w:val="en-US"/>
        </w:rPr>
        <w:t>(</w:t>
      </w:r>
      <w:r w:rsidRPr="00611F40">
        <w:rPr>
          <w:rFonts w:ascii="Times New Roman" w:hAnsi="Times New Roman"/>
          <w:b/>
          <w:sz w:val="24"/>
          <w:szCs w:val="24"/>
          <w:lang w:val="en-US"/>
        </w:rPr>
        <w:t>1</w:t>
      </w:r>
      <w:r w:rsidRPr="00611F40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EB6CE0" w:rsidRPr="00611F40">
        <w:rPr>
          <w:rFonts w:ascii="Times New Roman" w:hAnsi="Times New Roman"/>
          <w:sz w:val="24"/>
          <w:szCs w:val="24"/>
          <w:lang w:val="en-HK"/>
        </w:rPr>
        <w:t>with</w:t>
      </w:r>
      <w:r w:rsidRPr="00611F40">
        <w:rPr>
          <w:rFonts w:ascii="Times New Roman" w:hAnsi="Times New Roman"/>
          <w:sz w:val="24"/>
          <w:szCs w:val="24"/>
          <w:lang w:val="en-HK"/>
        </w:rPr>
        <w:t xml:space="preserve"> </w:t>
      </w:r>
      <w:proofErr w:type="spellStart"/>
      <w:r w:rsidRPr="00611F40">
        <w:rPr>
          <w:rFonts w:ascii="Times New Roman" w:hAnsi="Times New Roman"/>
          <w:sz w:val="24"/>
          <w:szCs w:val="24"/>
          <w:lang w:val="en-HK"/>
        </w:rPr>
        <w:t>isovaleraldehyde</w:t>
      </w:r>
      <w:proofErr w:type="spellEnd"/>
      <w:r w:rsidRPr="00611F40">
        <w:rPr>
          <w:rFonts w:ascii="Times New Roman" w:hAnsi="Times New Roman"/>
          <w:sz w:val="24"/>
          <w:szCs w:val="24"/>
          <w:lang w:val="en-HK"/>
        </w:rPr>
        <w:t xml:space="preserve"> </w:t>
      </w:r>
      <w:r w:rsidRPr="00611F40">
        <w:rPr>
          <w:rFonts w:ascii="Times New Roman" w:hAnsi="Times New Roman"/>
          <w:sz w:val="24"/>
          <w:szCs w:val="24"/>
          <w:lang w:val="en-US"/>
        </w:rPr>
        <w:t>(</w:t>
      </w:r>
      <w:r w:rsidRPr="00611F40">
        <w:rPr>
          <w:rFonts w:ascii="Times New Roman" w:hAnsi="Times New Roman"/>
          <w:b/>
          <w:sz w:val="24"/>
          <w:szCs w:val="24"/>
          <w:lang w:val="en-US"/>
        </w:rPr>
        <w:t>2</w:t>
      </w:r>
      <w:r w:rsidRPr="00611F40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1431B9" w:rsidRPr="00611F40">
        <w:rPr>
          <w:rFonts w:ascii="Times New Roman" w:hAnsi="Times New Roman"/>
          <w:sz w:val="24"/>
          <w:szCs w:val="24"/>
          <w:lang w:val="en-US"/>
        </w:rPr>
        <w:t>over</w:t>
      </w:r>
      <w:r w:rsidRPr="00611F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C1C76" w:rsidRPr="00611F40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611F40">
        <w:rPr>
          <w:rFonts w:ascii="Times New Roman" w:hAnsi="Times New Roman"/>
          <w:sz w:val="24"/>
          <w:szCs w:val="24"/>
          <w:lang w:val="en-US"/>
        </w:rPr>
        <w:t>HPA catalyst</w:t>
      </w:r>
      <w:r w:rsidR="009D6161" w:rsidRPr="00611F40">
        <w:rPr>
          <w:rFonts w:ascii="Times New Roman" w:hAnsi="Times New Roman"/>
          <w:sz w:val="24"/>
          <w:szCs w:val="24"/>
          <w:lang w:val="en-US"/>
        </w:rPr>
        <w:t>s</w:t>
      </w:r>
      <w:r w:rsidR="009C1C76" w:rsidRPr="00611F40">
        <w:rPr>
          <w:rFonts w:ascii="Times New Roman" w:hAnsi="Times New Roman"/>
          <w:sz w:val="24"/>
          <w:szCs w:val="24"/>
          <w:lang w:val="en-US"/>
        </w:rPr>
        <w:t xml:space="preserve"> (20%HPW/SiO</w:t>
      </w:r>
      <w:r w:rsidR="009C1C76" w:rsidRPr="00611F40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 w:rsidR="009C1C76" w:rsidRPr="00611F40">
        <w:rPr>
          <w:rFonts w:ascii="Times New Roman" w:hAnsi="Times New Roman"/>
          <w:sz w:val="24"/>
          <w:szCs w:val="24"/>
          <w:lang w:val="en-US"/>
        </w:rPr>
        <w:t xml:space="preserve">or bulk </w:t>
      </w:r>
      <w:proofErr w:type="spellStart"/>
      <w:r w:rsidR="009C1C76" w:rsidRPr="00611F40">
        <w:rPr>
          <w:rFonts w:ascii="Times New Roman" w:hAnsi="Times New Roman"/>
          <w:sz w:val="24"/>
          <w:szCs w:val="24"/>
          <w:lang w:val="en-US"/>
        </w:rPr>
        <w:t>CsPW</w:t>
      </w:r>
      <w:proofErr w:type="spellEnd"/>
      <w:r w:rsidR="009C1C76" w:rsidRPr="00611F40">
        <w:rPr>
          <w:rFonts w:ascii="Times New Roman" w:hAnsi="Times New Roman"/>
          <w:sz w:val="24"/>
          <w:szCs w:val="24"/>
          <w:lang w:val="en-US"/>
        </w:rPr>
        <w:t>)</w:t>
      </w:r>
      <w:r w:rsidRPr="00611F40">
        <w:rPr>
          <w:rFonts w:ascii="Times New Roman" w:hAnsi="Times New Roman"/>
          <w:sz w:val="24"/>
          <w:szCs w:val="24"/>
          <w:lang w:val="en-US"/>
        </w:rPr>
        <w:t>: tetrahydropyran and dihydropyran derivatives</w:t>
      </w:r>
      <w:r w:rsidR="00DE4AAE" w:rsidRPr="00611F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F437D" w:rsidRPr="00611F40">
        <w:rPr>
          <w:rFonts w:ascii="Times New Roman" w:hAnsi="Times New Roman"/>
          <w:sz w:val="24"/>
          <w:szCs w:val="24"/>
          <w:lang w:val="en-US"/>
        </w:rPr>
        <w:t>(</w:t>
      </w:r>
      <w:r w:rsidRPr="00611F40">
        <w:rPr>
          <w:rFonts w:ascii="Times New Roman" w:hAnsi="Times New Roman"/>
          <w:sz w:val="24"/>
          <w:szCs w:val="24"/>
          <w:lang w:val="en-US"/>
        </w:rPr>
        <w:t>Scheme 2</w:t>
      </w:r>
      <w:r w:rsidR="005F437D" w:rsidRPr="00611F40">
        <w:rPr>
          <w:rFonts w:ascii="Times New Roman" w:hAnsi="Times New Roman"/>
          <w:sz w:val="24"/>
          <w:szCs w:val="24"/>
          <w:lang w:val="en-US"/>
        </w:rPr>
        <w:t>)</w:t>
      </w:r>
      <w:r w:rsidRPr="00611F40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F437D" w:rsidRPr="00611F40">
        <w:rPr>
          <w:rFonts w:ascii="Times New Roman" w:hAnsi="Times New Roman"/>
          <w:sz w:val="24"/>
          <w:szCs w:val="24"/>
          <w:lang w:val="en-US"/>
        </w:rPr>
        <w:t>T</w:t>
      </w:r>
      <w:r w:rsidR="00270A05" w:rsidRPr="00611F40">
        <w:rPr>
          <w:rFonts w:ascii="Times New Roman" w:hAnsi="Times New Roman"/>
          <w:sz w:val="24"/>
          <w:szCs w:val="24"/>
          <w:lang w:val="en-US"/>
        </w:rPr>
        <w:t xml:space="preserve">he reaction </w:t>
      </w:r>
      <w:r w:rsidR="00C80CA2" w:rsidRPr="00611F40">
        <w:rPr>
          <w:rFonts w:ascii="Times New Roman" w:hAnsi="Times New Roman"/>
          <w:sz w:val="24"/>
          <w:szCs w:val="24"/>
          <w:lang w:val="en-US"/>
        </w:rPr>
        <w:t>did not</w:t>
      </w:r>
      <w:r w:rsidR="00045F42" w:rsidRPr="00611F40">
        <w:rPr>
          <w:rFonts w:ascii="Times New Roman" w:hAnsi="Times New Roman"/>
          <w:sz w:val="24"/>
          <w:szCs w:val="24"/>
          <w:lang w:val="en-US"/>
        </w:rPr>
        <w:t xml:space="preserve"> proceed</w:t>
      </w:r>
      <w:r w:rsidR="005F437D" w:rsidRPr="00611F40">
        <w:rPr>
          <w:rFonts w:ascii="Times New Roman" w:hAnsi="Times New Roman"/>
          <w:sz w:val="24"/>
          <w:szCs w:val="24"/>
          <w:lang w:val="en-US"/>
        </w:rPr>
        <w:t xml:space="preserve"> without catalysts</w:t>
      </w:r>
      <w:r w:rsidR="001F1F63" w:rsidRPr="00611F40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11F40">
        <w:rPr>
          <w:rFonts w:ascii="Times New Roman" w:hAnsi="Times New Roman"/>
          <w:sz w:val="24"/>
          <w:szCs w:val="24"/>
          <w:lang w:val="en-US"/>
        </w:rPr>
        <w:t xml:space="preserve">The products were </w:t>
      </w:r>
      <w:r w:rsidR="005B13BF" w:rsidRPr="00611F40">
        <w:rPr>
          <w:rFonts w:ascii="Times New Roman" w:hAnsi="Times New Roman"/>
          <w:sz w:val="24"/>
          <w:szCs w:val="24"/>
          <w:lang w:val="en-US"/>
        </w:rPr>
        <w:t xml:space="preserve">separated </w:t>
      </w:r>
      <w:proofErr w:type="gramStart"/>
      <w:r w:rsidR="00EA3F85" w:rsidRPr="00611F40">
        <w:rPr>
          <w:rFonts w:ascii="Times New Roman" w:hAnsi="Times New Roman"/>
          <w:sz w:val="24"/>
          <w:szCs w:val="24"/>
          <w:lang w:val="en-US"/>
        </w:rPr>
        <w:t>by  column</w:t>
      </w:r>
      <w:proofErr w:type="gramEnd"/>
      <w:r w:rsidR="00EA3F85" w:rsidRPr="00611F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A3F85" w:rsidRPr="00611F40">
        <w:rPr>
          <w:rFonts w:ascii="Times New Roman" w:hAnsi="Times New Roman"/>
          <w:sz w:val="24"/>
          <w:szCs w:val="24"/>
          <w:lang w:val="en-US"/>
        </w:rPr>
        <w:t>chromatography</w:t>
      </w:r>
      <w:r w:rsidR="005F437D" w:rsidRPr="00611F40">
        <w:rPr>
          <w:rFonts w:ascii="Times New Roman" w:hAnsi="Times New Roman"/>
          <w:sz w:val="24"/>
          <w:szCs w:val="24"/>
          <w:lang w:val="en-US"/>
        </w:rPr>
        <w:t>and</w:t>
      </w:r>
      <w:proofErr w:type="spellEnd"/>
      <w:r w:rsidR="005F437D" w:rsidRPr="00611F40">
        <w:rPr>
          <w:rFonts w:ascii="Times New Roman" w:hAnsi="Times New Roman"/>
          <w:sz w:val="24"/>
          <w:szCs w:val="24"/>
          <w:lang w:val="en-US"/>
        </w:rPr>
        <w:t xml:space="preserve"> identified </w:t>
      </w:r>
      <w:r w:rsidRPr="00611F40">
        <w:rPr>
          <w:rFonts w:ascii="Times New Roman" w:hAnsi="Times New Roman"/>
          <w:sz w:val="24"/>
          <w:szCs w:val="24"/>
          <w:lang w:val="en-US"/>
        </w:rPr>
        <w:t xml:space="preserve">by GC-MS and NMR. </w:t>
      </w:r>
    </w:p>
    <w:p w14:paraId="714DAA16" w14:textId="0254CCAE" w:rsidR="00E652C6" w:rsidRPr="00611F40" w:rsidRDefault="005008A3" w:rsidP="00E652C6">
      <w:pPr>
        <w:pStyle w:val="P1withIndendation"/>
        <w:spacing w:before="0" w:line="360" w:lineRule="auto"/>
        <w:ind w:firstLine="709"/>
        <w:rPr>
          <w:rFonts w:ascii="Times New Roman" w:hAnsi="Times New Roman"/>
          <w:sz w:val="24"/>
          <w:szCs w:val="24"/>
          <w:lang w:val="en-HK"/>
        </w:rPr>
      </w:pPr>
      <w:proofErr w:type="spellStart"/>
      <w:r w:rsidRPr="00611F40">
        <w:rPr>
          <w:rFonts w:ascii="Times New Roman" w:hAnsi="Times New Roman"/>
          <w:sz w:val="24"/>
          <w:szCs w:val="24"/>
          <w:lang w:val="en-HK"/>
        </w:rPr>
        <w:t>Florol</w:t>
      </w:r>
      <w:proofErr w:type="spellEnd"/>
      <w:r w:rsidRPr="00611F40">
        <w:rPr>
          <w:rFonts w:ascii="Times New Roman" w:hAnsi="Times New Roman"/>
          <w:sz w:val="24"/>
          <w:szCs w:val="24"/>
          <w:vertAlign w:val="superscript"/>
          <w:lang w:val="en-HK"/>
        </w:rPr>
        <w:sym w:font="Symbol" w:char="F0D2"/>
      </w:r>
      <w:r w:rsidRPr="00611F40">
        <w:rPr>
          <w:rFonts w:ascii="Times New Roman" w:hAnsi="Times New Roman"/>
          <w:sz w:val="24"/>
          <w:szCs w:val="24"/>
          <w:lang w:val="en-HK"/>
        </w:rPr>
        <w:t xml:space="preserve"> (</w:t>
      </w:r>
      <w:r w:rsidRPr="00611F40">
        <w:rPr>
          <w:rFonts w:ascii="Times New Roman" w:hAnsi="Times New Roman"/>
          <w:b/>
          <w:sz w:val="24"/>
          <w:szCs w:val="24"/>
          <w:lang w:val="en-US"/>
        </w:rPr>
        <w:t>3</w:t>
      </w:r>
      <w:r w:rsidRPr="00611F40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611F40">
        <w:rPr>
          <w:rFonts w:ascii="Times New Roman" w:hAnsi="Times New Roman"/>
          <w:sz w:val="24"/>
          <w:szCs w:val="24"/>
          <w:lang w:val="en-HK"/>
        </w:rPr>
        <w:t xml:space="preserve">was formed as a mixture of two </w:t>
      </w:r>
      <w:proofErr w:type="spellStart"/>
      <w:r w:rsidRPr="00611F40">
        <w:rPr>
          <w:rFonts w:ascii="Times New Roman" w:hAnsi="Times New Roman"/>
          <w:sz w:val="24"/>
          <w:szCs w:val="24"/>
          <w:lang w:val="en-HK"/>
        </w:rPr>
        <w:t>diastereoisomers</w:t>
      </w:r>
      <w:proofErr w:type="spellEnd"/>
      <w:r w:rsidRPr="00611F40">
        <w:rPr>
          <w:rFonts w:ascii="Times New Roman" w:hAnsi="Times New Roman"/>
          <w:sz w:val="24"/>
          <w:szCs w:val="24"/>
          <w:lang w:val="en-HK"/>
        </w:rPr>
        <w:t xml:space="preserve">, </w:t>
      </w:r>
      <w:proofErr w:type="spellStart"/>
      <w:r w:rsidR="003A6357" w:rsidRPr="00611F40">
        <w:rPr>
          <w:rFonts w:ascii="Times New Roman" w:hAnsi="Times New Roman"/>
          <w:i/>
          <w:iCs/>
          <w:sz w:val="24"/>
          <w:szCs w:val="24"/>
          <w:lang w:val="en-HK"/>
        </w:rPr>
        <w:t>syn</w:t>
      </w:r>
      <w:proofErr w:type="spellEnd"/>
      <w:r w:rsidR="00DA4FB4" w:rsidRPr="00611F40">
        <w:rPr>
          <w:rFonts w:ascii="Times New Roman" w:hAnsi="Times New Roman"/>
          <w:i/>
          <w:iCs/>
          <w:sz w:val="24"/>
          <w:szCs w:val="24"/>
          <w:lang w:val="en-HK"/>
        </w:rPr>
        <w:t xml:space="preserve"> </w:t>
      </w:r>
      <w:r w:rsidR="00DA4FB4" w:rsidRPr="00611F40">
        <w:rPr>
          <w:rFonts w:ascii="Times New Roman" w:hAnsi="Times New Roman"/>
          <w:sz w:val="24"/>
          <w:szCs w:val="24"/>
          <w:lang w:val="en-HK"/>
        </w:rPr>
        <w:t>and</w:t>
      </w:r>
      <w:r w:rsidR="00DA4FB4" w:rsidRPr="00611F40">
        <w:rPr>
          <w:rFonts w:ascii="Times New Roman" w:hAnsi="Times New Roman"/>
          <w:i/>
          <w:iCs/>
          <w:sz w:val="24"/>
          <w:szCs w:val="24"/>
          <w:lang w:val="en-HK"/>
        </w:rPr>
        <w:t xml:space="preserve"> anti</w:t>
      </w:r>
      <w:r w:rsidRPr="00611F40">
        <w:rPr>
          <w:rFonts w:ascii="Times New Roman" w:hAnsi="Times New Roman"/>
          <w:sz w:val="24"/>
          <w:szCs w:val="24"/>
          <w:lang w:val="en-HK"/>
        </w:rPr>
        <w:t xml:space="preserve">, in the ratio of </w:t>
      </w:r>
      <w:r w:rsidR="005F1856" w:rsidRPr="00611F40">
        <w:rPr>
          <w:rFonts w:ascii="Times New Roman" w:hAnsi="Times New Roman"/>
          <w:sz w:val="24"/>
          <w:szCs w:val="24"/>
          <w:lang w:val="en-HK"/>
        </w:rPr>
        <w:t>2</w:t>
      </w:r>
      <w:r w:rsidRPr="00611F40">
        <w:rPr>
          <w:rFonts w:ascii="Times New Roman" w:hAnsi="Times New Roman"/>
          <w:sz w:val="24"/>
          <w:szCs w:val="24"/>
          <w:lang w:val="en-HK"/>
        </w:rPr>
        <w:t>:</w:t>
      </w:r>
      <w:r w:rsidR="005F1856" w:rsidRPr="00611F40">
        <w:rPr>
          <w:rFonts w:ascii="Times New Roman" w:hAnsi="Times New Roman"/>
          <w:sz w:val="24"/>
          <w:szCs w:val="24"/>
          <w:lang w:val="en-HK"/>
        </w:rPr>
        <w:t>1</w:t>
      </w:r>
      <w:r w:rsidRPr="00611F40">
        <w:rPr>
          <w:rFonts w:ascii="Times New Roman" w:hAnsi="Times New Roman"/>
          <w:sz w:val="24"/>
          <w:szCs w:val="24"/>
          <w:lang w:val="en-HK"/>
        </w:rPr>
        <w:t xml:space="preserve">. The isomers differ from each other by the relative position of the hydroxy and isopropyl groups with respect to the tetrahydropyran ring as </w:t>
      </w:r>
      <w:r w:rsidR="00566F62" w:rsidRPr="00611F40">
        <w:rPr>
          <w:rFonts w:ascii="Times New Roman" w:hAnsi="Times New Roman"/>
          <w:sz w:val="24"/>
          <w:szCs w:val="24"/>
          <w:lang w:val="en-HK"/>
        </w:rPr>
        <w:t xml:space="preserve">depicted </w:t>
      </w:r>
      <w:r w:rsidRPr="00611F40">
        <w:rPr>
          <w:rFonts w:ascii="Times New Roman" w:hAnsi="Times New Roman"/>
          <w:sz w:val="24"/>
          <w:szCs w:val="24"/>
          <w:lang w:val="en-HK"/>
        </w:rPr>
        <w:t>in Scheme 2. The major difference</w:t>
      </w:r>
      <w:r w:rsidR="00F82FA7" w:rsidRPr="00611F40">
        <w:rPr>
          <w:rFonts w:ascii="Times New Roman" w:hAnsi="Times New Roman"/>
          <w:sz w:val="24"/>
          <w:szCs w:val="24"/>
          <w:lang w:val="en-HK"/>
        </w:rPr>
        <w:t>s</w:t>
      </w:r>
      <w:r w:rsidRPr="00611F40">
        <w:rPr>
          <w:rFonts w:ascii="Times New Roman" w:hAnsi="Times New Roman"/>
          <w:sz w:val="24"/>
          <w:szCs w:val="24"/>
          <w:lang w:val="en-HK"/>
        </w:rPr>
        <w:t xml:space="preserve"> in the chemical shifts in the NMR spectra of </w:t>
      </w:r>
      <w:proofErr w:type="spellStart"/>
      <w:r w:rsidRPr="00611F40">
        <w:rPr>
          <w:rFonts w:ascii="Times New Roman" w:hAnsi="Times New Roman"/>
          <w:i/>
          <w:iCs/>
          <w:sz w:val="24"/>
          <w:szCs w:val="24"/>
          <w:lang w:val="en-HK"/>
        </w:rPr>
        <w:t>syn</w:t>
      </w:r>
      <w:proofErr w:type="spellEnd"/>
      <w:r w:rsidRPr="00611F40">
        <w:rPr>
          <w:rFonts w:ascii="Times New Roman" w:hAnsi="Times New Roman"/>
          <w:sz w:val="24"/>
          <w:szCs w:val="24"/>
          <w:lang w:val="en-HK"/>
        </w:rPr>
        <w:t xml:space="preserve"> and </w:t>
      </w:r>
      <w:r w:rsidRPr="00611F40">
        <w:rPr>
          <w:rFonts w:ascii="Times New Roman" w:hAnsi="Times New Roman"/>
          <w:i/>
          <w:iCs/>
          <w:sz w:val="24"/>
          <w:szCs w:val="24"/>
          <w:lang w:val="en-HK"/>
        </w:rPr>
        <w:t>anti</w:t>
      </w:r>
      <w:r w:rsidRPr="00611F40">
        <w:rPr>
          <w:rFonts w:ascii="Times New Roman" w:hAnsi="Times New Roman"/>
          <w:sz w:val="24"/>
          <w:szCs w:val="24"/>
          <w:lang w:val="en-HK"/>
        </w:rPr>
        <w:t xml:space="preserve"> </w:t>
      </w:r>
      <w:proofErr w:type="spellStart"/>
      <w:r w:rsidRPr="00611F40">
        <w:rPr>
          <w:rFonts w:ascii="Times New Roman" w:hAnsi="Times New Roman"/>
          <w:sz w:val="24"/>
          <w:szCs w:val="24"/>
          <w:lang w:val="en-HK"/>
        </w:rPr>
        <w:t>Florol</w:t>
      </w:r>
      <w:proofErr w:type="spellEnd"/>
      <w:r w:rsidRPr="00611F40">
        <w:rPr>
          <w:rFonts w:ascii="Times New Roman" w:hAnsi="Times New Roman"/>
          <w:sz w:val="24"/>
          <w:szCs w:val="24"/>
          <w:vertAlign w:val="superscript"/>
          <w:lang w:val="en-HK"/>
        </w:rPr>
        <w:sym w:font="Symbol" w:char="F0D2"/>
      </w:r>
      <w:r w:rsidRPr="00611F40">
        <w:rPr>
          <w:rFonts w:ascii="Times New Roman" w:hAnsi="Times New Roman"/>
          <w:sz w:val="24"/>
          <w:szCs w:val="24"/>
          <w:vertAlign w:val="superscript"/>
          <w:lang w:val="en-HK"/>
        </w:rPr>
        <w:t xml:space="preserve"> </w:t>
      </w:r>
      <w:r w:rsidRPr="00611F40">
        <w:rPr>
          <w:rFonts w:ascii="Times New Roman" w:hAnsi="Times New Roman"/>
          <w:sz w:val="24"/>
          <w:szCs w:val="24"/>
          <w:lang w:val="en-HK"/>
        </w:rPr>
        <w:t>w</w:t>
      </w:r>
      <w:r w:rsidR="00F82FA7" w:rsidRPr="00611F40">
        <w:rPr>
          <w:rFonts w:ascii="Times New Roman" w:hAnsi="Times New Roman"/>
          <w:sz w:val="24"/>
          <w:szCs w:val="24"/>
          <w:lang w:val="en-HK"/>
        </w:rPr>
        <w:t>ere</w:t>
      </w:r>
      <w:r w:rsidRPr="00611F40">
        <w:rPr>
          <w:rFonts w:ascii="Times New Roman" w:hAnsi="Times New Roman"/>
          <w:sz w:val="24"/>
          <w:szCs w:val="24"/>
          <w:lang w:val="en-HK"/>
        </w:rPr>
        <w:t xml:space="preserve"> observed for carbons C-1 and C-6 and their hydrogens (</w:t>
      </w:r>
      <w:r w:rsidR="00C33F9A" w:rsidRPr="00611F40">
        <w:rPr>
          <w:rFonts w:ascii="Times New Roman" w:hAnsi="Times New Roman"/>
          <w:sz w:val="24"/>
          <w:szCs w:val="24"/>
          <w:lang w:val="en-HK"/>
        </w:rPr>
        <w:t>Supplementary Material</w:t>
      </w:r>
      <w:r w:rsidRPr="00611F40">
        <w:rPr>
          <w:rFonts w:ascii="Times New Roman" w:hAnsi="Times New Roman"/>
          <w:sz w:val="24"/>
          <w:szCs w:val="24"/>
          <w:lang w:val="en-HK"/>
        </w:rPr>
        <w:t>).</w:t>
      </w:r>
      <w:r w:rsidRPr="00611F40">
        <w:rPr>
          <w:rFonts w:ascii="Times New Roman" w:hAnsi="Times New Roman"/>
          <w:color w:val="2E74B5" w:themeColor="accent1" w:themeShade="BF"/>
          <w:sz w:val="24"/>
          <w:szCs w:val="24"/>
          <w:lang w:val="en-HK"/>
        </w:rPr>
        <w:t xml:space="preserve"> </w:t>
      </w:r>
      <w:r w:rsidR="00256F6A" w:rsidRPr="00611F40">
        <w:rPr>
          <w:rFonts w:ascii="Times New Roman" w:hAnsi="Times New Roman"/>
          <w:sz w:val="24"/>
          <w:szCs w:val="24"/>
          <w:lang w:val="en-HK"/>
        </w:rPr>
        <w:t xml:space="preserve">Among the four </w:t>
      </w:r>
      <w:r w:rsidR="00256F6A" w:rsidRPr="00611F40">
        <w:rPr>
          <w:rFonts w:ascii="Times New Roman" w:hAnsi="Times New Roman"/>
          <w:sz w:val="24"/>
          <w:szCs w:val="24"/>
          <w:lang w:val="en-US"/>
        </w:rPr>
        <w:t xml:space="preserve">enantiomers of the </w:t>
      </w:r>
      <w:proofErr w:type="spellStart"/>
      <w:r w:rsidR="0068325F" w:rsidRPr="00611F40">
        <w:rPr>
          <w:rFonts w:ascii="Times New Roman" w:hAnsi="Times New Roman"/>
          <w:sz w:val="24"/>
          <w:szCs w:val="24"/>
          <w:lang w:val="en-HK"/>
        </w:rPr>
        <w:t>Florol</w:t>
      </w:r>
      <w:proofErr w:type="spellEnd"/>
      <w:r w:rsidR="0068325F" w:rsidRPr="00611F40">
        <w:rPr>
          <w:rFonts w:ascii="Times New Roman" w:hAnsi="Times New Roman"/>
          <w:sz w:val="24"/>
          <w:szCs w:val="24"/>
          <w:vertAlign w:val="superscript"/>
          <w:lang w:val="en-HK"/>
        </w:rPr>
        <w:sym w:font="Symbol" w:char="F0D2"/>
      </w:r>
      <w:r w:rsidR="0068325F" w:rsidRPr="00611F40">
        <w:rPr>
          <w:rFonts w:ascii="Times New Roman" w:hAnsi="Times New Roman"/>
          <w:sz w:val="24"/>
          <w:szCs w:val="24"/>
          <w:vertAlign w:val="superscript"/>
          <w:lang w:val="en-HK"/>
        </w:rPr>
        <w:t xml:space="preserve"> </w:t>
      </w:r>
      <w:r w:rsidR="00256F6A" w:rsidRPr="00611F40">
        <w:rPr>
          <w:rFonts w:ascii="Times New Roman" w:hAnsi="Times New Roman"/>
          <w:sz w:val="24"/>
          <w:szCs w:val="24"/>
          <w:lang w:val="en-US"/>
        </w:rPr>
        <w:t>molecule, which possesses two asymmetric carbon atoms C-1 and C-3</w:t>
      </w:r>
      <w:r w:rsidR="0017699F" w:rsidRPr="00611F40">
        <w:rPr>
          <w:rFonts w:ascii="Times New Roman" w:hAnsi="Times New Roman"/>
          <w:sz w:val="24"/>
          <w:szCs w:val="24"/>
          <w:lang w:val="en-US"/>
        </w:rPr>
        <w:t xml:space="preserve"> (Scheme 2)</w:t>
      </w:r>
      <w:r w:rsidR="00256F6A" w:rsidRPr="00611F40">
        <w:rPr>
          <w:rFonts w:ascii="Times New Roman" w:hAnsi="Times New Roman"/>
          <w:sz w:val="24"/>
          <w:szCs w:val="24"/>
          <w:lang w:val="en-US"/>
        </w:rPr>
        <w:t xml:space="preserve">, two enantiomers of the </w:t>
      </w:r>
      <w:proofErr w:type="spellStart"/>
      <w:r w:rsidR="00256F6A" w:rsidRPr="00611F40">
        <w:rPr>
          <w:rFonts w:ascii="Times New Roman" w:hAnsi="Times New Roman"/>
          <w:i/>
          <w:iCs/>
          <w:sz w:val="24"/>
          <w:szCs w:val="24"/>
          <w:lang w:val="en-HK"/>
        </w:rPr>
        <w:t>syn</w:t>
      </w:r>
      <w:proofErr w:type="spellEnd"/>
      <w:r w:rsidR="00256F6A" w:rsidRPr="00611F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F6A" w:rsidRPr="00611F40">
        <w:rPr>
          <w:rFonts w:ascii="Times New Roman" w:hAnsi="Times New Roman"/>
          <w:sz w:val="24"/>
          <w:szCs w:val="24"/>
          <w:lang w:val="en-US"/>
        </w:rPr>
        <w:t>diastereoisomer</w:t>
      </w:r>
      <w:proofErr w:type="spellEnd"/>
      <w:r w:rsidR="00256F6A" w:rsidRPr="00611F40">
        <w:rPr>
          <w:rFonts w:ascii="Times New Roman" w:hAnsi="Times New Roman"/>
          <w:sz w:val="24"/>
          <w:szCs w:val="24"/>
          <w:lang w:val="en-US"/>
        </w:rPr>
        <w:t xml:space="preserve"> have much more intense odor and are mostly responsible for the flavor of commercial </w:t>
      </w:r>
      <w:proofErr w:type="spellStart"/>
      <w:r w:rsidR="00256F6A" w:rsidRPr="00611F40">
        <w:rPr>
          <w:rFonts w:ascii="Times New Roman" w:hAnsi="Times New Roman"/>
          <w:sz w:val="24"/>
          <w:szCs w:val="24"/>
          <w:lang w:val="en-US"/>
        </w:rPr>
        <w:t>Florol</w:t>
      </w:r>
      <w:proofErr w:type="spellEnd"/>
      <w:r w:rsidR="00256F6A" w:rsidRPr="00611F40">
        <w:rPr>
          <w:rFonts w:ascii="Times New Roman" w:hAnsi="Times New Roman"/>
          <w:sz w:val="24"/>
          <w:szCs w:val="24"/>
          <w:vertAlign w:val="superscript"/>
          <w:lang w:val="en-HK"/>
        </w:rPr>
        <w:sym w:font="Symbol" w:char="F0D2"/>
      </w:r>
      <w:r w:rsidR="00256F6A" w:rsidRPr="00611F40">
        <w:rPr>
          <w:rFonts w:ascii="Times New Roman" w:hAnsi="Times New Roman"/>
          <w:sz w:val="24"/>
          <w:szCs w:val="24"/>
          <w:vertAlign w:val="superscript"/>
          <w:lang w:val="en-HK"/>
        </w:rPr>
        <w:t xml:space="preserve"> </w:t>
      </w:r>
      <w:r w:rsidR="00256F6A" w:rsidRPr="00611F40">
        <w:rPr>
          <w:rFonts w:ascii="Times New Roman" w:hAnsi="Times New Roman"/>
          <w:sz w:val="24"/>
          <w:szCs w:val="24"/>
          <w:lang w:val="en-HK"/>
        </w:rPr>
        <w:t xml:space="preserve">[6]. </w:t>
      </w:r>
      <w:r w:rsidR="00BA2C14" w:rsidRPr="00611F40">
        <w:rPr>
          <w:rFonts w:ascii="Times New Roman" w:hAnsi="Times New Roman"/>
          <w:sz w:val="24"/>
          <w:szCs w:val="24"/>
          <w:lang w:val="en-HK"/>
        </w:rPr>
        <w:t>T</w:t>
      </w:r>
      <w:r w:rsidR="00C03AB0" w:rsidRPr="00611F40">
        <w:rPr>
          <w:rFonts w:ascii="Times New Roman" w:hAnsi="Times New Roman"/>
          <w:sz w:val="24"/>
          <w:szCs w:val="24"/>
          <w:lang w:val="en-HK"/>
        </w:rPr>
        <w:t xml:space="preserve">he </w:t>
      </w:r>
      <w:proofErr w:type="spellStart"/>
      <w:r w:rsidR="00C03AB0" w:rsidRPr="00611F40">
        <w:rPr>
          <w:rFonts w:ascii="Times New Roman" w:hAnsi="Times New Roman"/>
          <w:sz w:val="24"/>
          <w:szCs w:val="24"/>
          <w:lang w:val="en-US"/>
        </w:rPr>
        <w:t>Prins</w:t>
      </w:r>
      <w:proofErr w:type="spellEnd"/>
      <w:r w:rsidR="00C03AB0" w:rsidRPr="00611F40">
        <w:rPr>
          <w:rFonts w:ascii="Times New Roman" w:hAnsi="Times New Roman"/>
          <w:sz w:val="24"/>
          <w:szCs w:val="24"/>
          <w:lang w:val="en-US"/>
        </w:rPr>
        <w:t xml:space="preserve"> cyclization of </w:t>
      </w:r>
      <w:proofErr w:type="spellStart"/>
      <w:r w:rsidR="00C03AB0" w:rsidRPr="00611F40">
        <w:rPr>
          <w:rFonts w:ascii="Times New Roman" w:hAnsi="Times New Roman"/>
          <w:sz w:val="24"/>
          <w:szCs w:val="24"/>
          <w:lang w:val="en-HK"/>
        </w:rPr>
        <w:t>isoprenol</w:t>
      </w:r>
      <w:proofErr w:type="spellEnd"/>
      <w:r w:rsidR="00C03AB0" w:rsidRPr="00611F40">
        <w:rPr>
          <w:rFonts w:ascii="Times New Roman" w:hAnsi="Times New Roman"/>
          <w:sz w:val="24"/>
          <w:szCs w:val="24"/>
          <w:lang w:val="en-HK"/>
        </w:rPr>
        <w:t xml:space="preserve"> and </w:t>
      </w:r>
      <w:proofErr w:type="spellStart"/>
      <w:r w:rsidR="00C03AB0" w:rsidRPr="00611F40">
        <w:rPr>
          <w:rFonts w:ascii="Times New Roman" w:hAnsi="Times New Roman"/>
          <w:sz w:val="24"/>
          <w:szCs w:val="24"/>
          <w:lang w:val="en-HK"/>
        </w:rPr>
        <w:t>isovaleraldehyde</w:t>
      </w:r>
      <w:proofErr w:type="spellEnd"/>
      <w:r w:rsidR="00C03AB0" w:rsidRPr="00611F40">
        <w:rPr>
          <w:rFonts w:ascii="Times New Roman" w:hAnsi="Times New Roman"/>
          <w:sz w:val="24"/>
          <w:szCs w:val="24"/>
          <w:lang w:val="en-HK"/>
        </w:rPr>
        <w:t xml:space="preserve"> </w:t>
      </w:r>
      <w:r w:rsidR="00BA2C14" w:rsidRPr="00611F40">
        <w:rPr>
          <w:rFonts w:ascii="Times New Roman" w:hAnsi="Times New Roman"/>
          <w:sz w:val="24"/>
          <w:szCs w:val="24"/>
          <w:lang w:val="en-US"/>
        </w:rPr>
        <w:t xml:space="preserve">catalyzed </w:t>
      </w:r>
      <w:r w:rsidR="00C03AB0" w:rsidRPr="00611F40">
        <w:rPr>
          <w:rFonts w:ascii="Times New Roman" w:hAnsi="Times New Roman"/>
          <w:sz w:val="24"/>
          <w:szCs w:val="24"/>
          <w:lang w:val="en-US"/>
        </w:rPr>
        <w:t xml:space="preserve">by </w:t>
      </w:r>
      <w:proofErr w:type="spellStart"/>
      <w:r w:rsidR="008A2B62" w:rsidRPr="00611F40">
        <w:rPr>
          <w:rFonts w:ascii="Times New Roman" w:hAnsi="Times New Roman"/>
          <w:sz w:val="24"/>
          <w:szCs w:val="24"/>
          <w:lang w:val="en-US"/>
        </w:rPr>
        <w:t>CsPW</w:t>
      </w:r>
      <w:proofErr w:type="spellEnd"/>
      <w:r w:rsidR="008A2B62" w:rsidRPr="00611F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B58BE" w:rsidRPr="00611F40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8A2B62" w:rsidRPr="00611F40">
        <w:rPr>
          <w:rFonts w:ascii="Times New Roman" w:hAnsi="Times New Roman"/>
          <w:sz w:val="24"/>
          <w:szCs w:val="24"/>
          <w:lang w:val="en-US"/>
        </w:rPr>
        <w:t xml:space="preserve">HPW </w:t>
      </w:r>
      <w:r w:rsidR="00CB58BE" w:rsidRPr="00611F40">
        <w:rPr>
          <w:rFonts w:ascii="Times New Roman" w:hAnsi="Times New Roman"/>
          <w:sz w:val="24"/>
          <w:szCs w:val="24"/>
          <w:lang w:val="en-US"/>
        </w:rPr>
        <w:t xml:space="preserve">results </w:t>
      </w:r>
      <w:r w:rsidR="00CB58BE" w:rsidRPr="00611F40">
        <w:rPr>
          <w:rFonts w:ascii="Times New Roman" w:hAnsi="Times New Roman"/>
          <w:sz w:val="24"/>
          <w:szCs w:val="24"/>
          <w:lang w:val="en-HK"/>
        </w:rPr>
        <w:t xml:space="preserve">preferentially </w:t>
      </w:r>
      <w:r w:rsidR="004D6592" w:rsidRPr="00611F40">
        <w:rPr>
          <w:rFonts w:ascii="Times New Roman" w:hAnsi="Times New Roman"/>
          <w:sz w:val="24"/>
          <w:szCs w:val="24"/>
          <w:lang w:val="en-HK"/>
        </w:rPr>
        <w:t xml:space="preserve">(probably for steric reason) </w:t>
      </w:r>
      <w:r w:rsidR="00CB58BE" w:rsidRPr="00611F40"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CE55CE" w:rsidRPr="00611F40">
        <w:rPr>
          <w:rFonts w:ascii="Times New Roman" w:hAnsi="Times New Roman"/>
          <w:sz w:val="24"/>
          <w:szCs w:val="24"/>
          <w:lang w:val="en-HK"/>
        </w:rPr>
        <w:t xml:space="preserve">the most valuable isomers of </w:t>
      </w:r>
      <w:proofErr w:type="spellStart"/>
      <w:r w:rsidR="00CE55CE" w:rsidRPr="00611F40">
        <w:rPr>
          <w:rFonts w:ascii="Times New Roman" w:hAnsi="Times New Roman"/>
          <w:sz w:val="24"/>
          <w:szCs w:val="24"/>
          <w:lang w:val="en-US"/>
        </w:rPr>
        <w:t>Florol</w:t>
      </w:r>
      <w:proofErr w:type="spellEnd"/>
      <w:r w:rsidR="00CE55CE" w:rsidRPr="00611F40">
        <w:rPr>
          <w:rFonts w:ascii="Times New Roman" w:hAnsi="Times New Roman"/>
          <w:sz w:val="24"/>
          <w:szCs w:val="24"/>
          <w:vertAlign w:val="superscript"/>
          <w:lang w:val="en-HK"/>
        </w:rPr>
        <w:sym w:font="Symbol" w:char="F0D2"/>
      </w:r>
      <w:r w:rsidR="00865FA8" w:rsidRPr="00611F40">
        <w:rPr>
          <w:rFonts w:ascii="Times New Roman" w:hAnsi="Times New Roman"/>
          <w:sz w:val="24"/>
          <w:szCs w:val="24"/>
          <w:lang w:val="en-HK"/>
        </w:rPr>
        <w:t>(</w:t>
      </w:r>
      <w:r w:rsidR="00CE55CE" w:rsidRPr="00611F40">
        <w:rPr>
          <w:rFonts w:ascii="Times New Roman" w:hAnsi="Times New Roman"/>
          <w:sz w:val="24"/>
          <w:szCs w:val="24"/>
          <w:lang w:val="en-HK"/>
        </w:rPr>
        <w:t xml:space="preserve">ca. 70% </w:t>
      </w:r>
      <w:proofErr w:type="spellStart"/>
      <w:r w:rsidR="00CE55CE" w:rsidRPr="00611F40">
        <w:rPr>
          <w:rFonts w:ascii="Times New Roman" w:hAnsi="Times New Roman"/>
          <w:i/>
          <w:iCs/>
          <w:sz w:val="24"/>
          <w:szCs w:val="24"/>
          <w:lang w:val="en-HK"/>
        </w:rPr>
        <w:t>syn</w:t>
      </w:r>
      <w:proofErr w:type="spellEnd"/>
      <w:r w:rsidR="00865FA8" w:rsidRPr="00611F40">
        <w:rPr>
          <w:rFonts w:ascii="Times New Roman" w:hAnsi="Times New Roman"/>
          <w:sz w:val="24"/>
          <w:szCs w:val="24"/>
          <w:lang w:val="en-HK"/>
        </w:rPr>
        <w:t>)</w:t>
      </w:r>
      <w:r w:rsidR="00A1223E" w:rsidRPr="00611F40">
        <w:rPr>
          <w:rFonts w:ascii="Times New Roman" w:hAnsi="Times New Roman"/>
          <w:i/>
          <w:iCs/>
          <w:sz w:val="24"/>
          <w:szCs w:val="24"/>
          <w:lang w:val="en-HK"/>
        </w:rPr>
        <w:t xml:space="preserve"> </w:t>
      </w:r>
      <w:r w:rsidR="00A1223E" w:rsidRPr="00611F40">
        <w:rPr>
          <w:rFonts w:ascii="Times New Roman" w:hAnsi="Times New Roman"/>
          <w:sz w:val="24"/>
          <w:szCs w:val="24"/>
          <w:lang w:val="en-HK"/>
        </w:rPr>
        <w:t xml:space="preserve">in which methyl and isopropyl groups are in </w:t>
      </w:r>
      <w:r w:rsidR="00A1223E" w:rsidRPr="00611F40">
        <w:rPr>
          <w:rFonts w:ascii="Times New Roman" w:hAnsi="Times New Roman"/>
          <w:i/>
          <w:iCs/>
          <w:sz w:val="24"/>
          <w:szCs w:val="24"/>
          <w:lang w:val="en-HK"/>
        </w:rPr>
        <w:t xml:space="preserve">trans </w:t>
      </w:r>
      <w:r w:rsidR="00A1223E" w:rsidRPr="00611F40">
        <w:rPr>
          <w:rFonts w:ascii="Times New Roman" w:hAnsi="Times New Roman"/>
          <w:sz w:val="24"/>
          <w:szCs w:val="24"/>
          <w:lang w:val="en-HK"/>
        </w:rPr>
        <w:t>position</w:t>
      </w:r>
      <w:r w:rsidR="00A40B9E" w:rsidRPr="00611F40">
        <w:rPr>
          <w:rFonts w:ascii="Times New Roman" w:hAnsi="Times New Roman"/>
          <w:sz w:val="24"/>
          <w:szCs w:val="24"/>
          <w:lang w:val="en-HK"/>
        </w:rPr>
        <w:t>s</w:t>
      </w:r>
      <w:r w:rsidR="00865FA8" w:rsidRPr="00611F40">
        <w:rPr>
          <w:rFonts w:ascii="Times New Roman" w:hAnsi="Times New Roman"/>
          <w:sz w:val="24"/>
          <w:szCs w:val="24"/>
          <w:lang w:val="en-HK"/>
        </w:rPr>
        <w:t xml:space="preserve">. </w:t>
      </w:r>
      <w:r w:rsidR="00CA3023" w:rsidRPr="00611F40">
        <w:rPr>
          <w:rFonts w:ascii="Times New Roman" w:hAnsi="Times New Roman"/>
          <w:sz w:val="24"/>
          <w:szCs w:val="24"/>
          <w:lang w:val="en-HK"/>
        </w:rPr>
        <w:t>This isomer distribution</w:t>
      </w:r>
      <w:r w:rsidR="00363560" w:rsidRPr="00611F40">
        <w:rPr>
          <w:rFonts w:ascii="Times New Roman" w:hAnsi="Times New Roman"/>
          <w:sz w:val="24"/>
          <w:szCs w:val="24"/>
          <w:lang w:val="en-HK"/>
        </w:rPr>
        <w:t xml:space="preserve"> is consistent with the literature [23].</w:t>
      </w:r>
    </w:p>
    <w:p w14:paraId="4B8310D1" w14:textId="759B2B0F" w:rsidR="007F056B" w:rsidRPr="00611F40" w:rsidRDefault="005008A3" w:rsidP="00E652C6">
      <w:pPr>
        <w:pStyle w:val="P1withIndendation"/>
        <w:spacing w:before="0" w:line="360" w:lineRule="auto"/>
        <w:ind w:firstLine="709"/>
        <w:rPr>
          <w:rFonts w:ascii="Times New Roman" w:hAnsi="Times New Roman"/>
          <w:sz w:val="24"/>
          <w:szCs w:val="24"/>
          <w:lang w:val="en-HK"/>
        </w:rPr>
      </w:pPr>
      <w:r w:rsidRPr="00611F40">
        <w:rPr>
          <w:rFonts w:ascii="Times New Roman" w:hAnsi="Times New Roman"/>
          <w:sz w:val="24"/>
          <w:szCs w:val="24"/>
          <w:lang w:val="en-US"/>
        </w:rPr>
        <w:t xml:space="preserve">Dihydropyran products were formed as a mixture of three isomers </w:t>
      </w:r>
      <w:r w:rsidRPr="00611F40">
        <w:rPr>
          <w:rFonts w:ascii="Times New Roman" w:hAnsi="Times New Roman"/>
          <w:b/>
          <w:bCs/>
          <w:sz w:val="24"/>
          <w:szCs w:val="24"/>
          <w:lang w:val="en-US"/>
        </w:rPr>
        <w:t>4a</w:t>
      </w:r>
      <w:r w:rsidRPr="00611F40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11F40">
        <w:rPr>
          <w:rFonts w:ascii="Times New Roman" w:hAnsi="Times New Roman"/>
          <w:b/>
          <w:bCs/>
          <w:sz w:val="24"/>
          <w:szCs w:val="24"/>
          <w:lang w:val="en-US"/>
        </w:rPr>
        <w:t>4b</w:t>
      </w:r>
      <w:r w:rsidRPr="00611F40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611F40">
        <w:rPr>
          <w:rFonts w:ascii="Times New Roman" w:hAnsi="Times New Roman"/>
          <w:b/>
          <w:bCs/>
          <w:sz w:val="24"/>
          <w:szCs w:val="24"/>
          <w:lang w:val="en-US"/>
        </w:rPr>
        <w:t>4c</w:t>
      </w:r>
      <w:r w:rsidRPr="00611F40">
        <w:rPr>
          <w:rFonts w:ascii="Times New Roman" w:hAnsi="Times New Roman"/>
          <w:sz w:val="24"/>
          <w:szCs w:val="24"/>
          <w:lang w:val="en-US"/>
        </w:rPr>
        <w:t xml:space="preserve"> with different position o</w:t>
      </w:r>
      <w:r w:rsidR="002D70BC" w:rsidRPr="00611F40">
        <w:rPr>
          <w:rFonts w:ascii="Times New Roman" w:hAnsi="Times New Roman"/>
          <w:sz w:val="24"/>
          <w:szCs w:val="24"/>
          <w:lang w:val="en-US"/>
        </w:rPr>
        <w:t xml:space="preserve">f the </w:t>
      </w:r>
      <w:r w:rsidR="00BA2C14" w:rsidRPr="00611F40">
        <w:rPr>
          <w:rFonts w:ascii="Times New Roman" w:hAnsi="Times New Roman"/>
          <w:sz w:val="24"/>
          <w:szCs w:val="24"/>
          <w:lang w:val="en-US"/>
        </w:rPr>
        <w:t xml:space="preserve">C=C </w:t>
      </w:r>
      <w:r w:rsidR="002D70BC" w:rsidRPr="00611F40">
        <w:rPr>
          <w:rFonts w:ascii="Times New Roman" w:hAnsi="Times New Roman"/>
          <w:sz w:val="24"/>
          <w:szCs w:val="24"/>
          <w:lang w:val="en-US"/>
        </w:rPr>
        <w:t xml:space="preserve">bond (Scheme 2). Judging from the structure, </w:t>
      </w:r>
      <w:r w:rsidRPr="00611F40">
        <w:rPr>
          <w:rFonts w:ascii="Times New Roman" w:hAnsi="Times New Roman"/>
          <w:sz w:val="24"/>
          <w:szCs w:val="24"/>
          <w:lang w:val="en-US"/>
        </w:rPr>
        <w:t xml:space="preserve">compounds </w:t>
      </w:r>
      <w:r w:rsidRPr="00611F40">
        <w:rPr>
          <w:rFonts w:ascii="Times New Roman" w:hAnsi="Times New Roman"/>
          <w:b/>
          <w:bCs/>
          <w:sz w:val="24"/>
          <w:szCs w:val="24"/>
          <w:lang w:val="en-US"/>
        </w:rPr>
        <w:t>4a</w:t>
      </w:r>
      <w:r w:rsidRPr="00611F40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11F40">
        <w:rPr>
          <w:rFonts w:ascii="Times New Roman" w:hAnsi="Times New Roman"/>
          <w:b/>
          <w:bCs/>
          <w:sz w:val="24"/>
          <w:szCs w:val="24"/>
          <w:lang w:val="en-US"/>
        </w:rPr>
        <w:t>4b</w:t>
      </w:r>
      <w:r w:rsidRPr="00611F40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611F40">
        <w:rPr>
          <w:rFonts w:ascii="Times New Roman" w:hAnsi="Times New Roman"/>
          <w:b/>
          <w:bCs/>
          <w:sz w:val="24"/>
          <w:szCs w:val="24"/>
          <w:lang w:val="en-US"/>
        </w:rPr>
        <w:t>4c</w:t>
      </w:r>
      <w:r w:rsidRPr="00611F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E5BDE" w:rsidRPr="00611F40">
        <w:rPr>
          <w:rFonts w:ascii="Times New Roman" w:hAnsi="Times New Roman"/>
          <w:sz w:val="24"/>
          <w:szCs w:val="24"/>
          <w:lang w:val="en-US"/>
        </w:rPr>
        <w:t xml:space="preserve">can formally be seen as </w:t>
      </w:r>
      <w:r w:rsidRPr="00611F40">
        <w:rPr>
          <w:rFonts w:ascii="Times New Roman" w:hAnsi="Times New Roman"/>
          <w:sz w:val="24"/>
          <w:szCs w:val="24"/>
          <w:lang w:val="en-US"/>
        </w:rPr>
        <w:t xml:space="preserve">the products of dehydration of the </w:t>
      </w:r>
      <w:proofErr w:type="spellStart"/>
      <w:r w:rsidRPr="00611F40">
        <w:rPr>
          <w:rFonts w:ascii="Times New Roman" w:hAnsi="Times New Roman"/>
          <w:sz w:val="24"/>
          <w:szCs w:val="24"/>
          <w:lang w:val="en-HK"/>
        </w:rPr>
        <w:t>Florol</w:t>
      </w:r>
      <w:proofErr w:type="spellEnd"/>
      <w:r w:rsidRPr="00611F40">
        <w:rPr>
          <w:rFonts w:ascii="Times New Roman" w:hAnsi="Times New Roman"/>
          <w:sz w:val="24"/>
          <w:szCs w:val="24"/>
          <w:vertAlign w:val="superscript"/>
          <w:lang w:val="en-HK"/>
        </w:rPr>
        <w:sym w:font="Symbol" w:char="F0D2"/>
      </w:r>
      <w:r w:rsidRPr="00611F40">
        <w:rPr>
          <w:rFonts w:ascii="Times New Roman" w:hAnsi="Times New Roman"/>
          <w:sz w:val="24"/>
          <w:szCs w:val="24"/>
          <w:vertAlign w:val="superscript"/>
          <w:lang w:val="en-HK"/>
        </w:rPr>
        <w:t xml:space="preserve"> </w:t>
      </w:r>
      <w:r w:rsidRPr="00611F40">
        <w:rPr>
          <w:rFonts w:ascii="Times New Roman" w:hAnsi="Times New Roman"/>
          <w:sz w:val="24"/>
          <w:szCs w:val="24"/>
          <w:lang w:val="en-HK"/>
        </w:rPr>
        <w:t xml:space="preserve">molecule with hydrogen abstraction from </w:t>
      </w:r>
      <w:r w:rsidR="00F82FA7" w:rsidRPr="00611F40">
        <w:rPr>
          <w:rFonts w:ascii="Times New Roman" w:hAnsi="Times New Roman"/>
          <w:sz w:val="24"/>
          <w:szCs w:val="24"/>
          <w:lang w:val="en-HK"/>
        </w:rPr>
        <w:t>one of three</w:t>
      </w:r>
      <w:r w:rsidRPr="00611F40">
        <w:rPr>
          <w:rFonts w:ascii="Times New Roman" w:hAnsi="Times New Roman"/>
          <w:sz w:val="24"/>
          <w:szCs w:val="24"/>
          <w:lang w:val="en-HK"/>
        </w:rPr>
        <w:t xml:space="preserve"> carbon atoms adjacent to </w:t>
      </w:r>
      <w:r w:rsidRPr="00611F40">
        <w:rPr>
          <w:rFonts w:ascii="Times New Roman" w:hAnsi="Times New Roman"/>
          <w:sz w:val="24"/>
          <w:szCs w:val="24"/>
          <w:lang w:val="en-HK"/>
        </w:rPr>
        <w:lastRenderedPageBreak/>
        <w:t>carbon C-3</w:t>
      </w:r>
      <w:r w:rsidR="00F82FA7" w:rsidRPr="00611F40">
        <w:rPr>
          <w:rFonts w:ascii="Times New Roman" w:hAnsi="Times New Roman"/>
          <w:sz w:val="24"/>
          <w:szCs w:val="24"/>
          <w:lang w:val="en-HK"/>
        </w:rPr>
        <w:t>, which is</w:t>
      </w:r>
      <w:r w:rsidRPr="00611F40">
        <w:rPr>
          <w:rFonts w:ascii="Times New Roman" w:hAnsi="Times New Roman"/>
          <w:sz w:val="24"/>
          <w:szCs w:val="24"/>
          <w:lang w:val="en-HK"/>
        </w:rPr>
        <w:t xml:space="preserve"> bound to the hydroxy group. </w:t>
      </w:r>
      <w:r w:rsidR="00563D34" w:rsidRPr="00611F40">
        <w:rPr>
          <w:rFonts w:ascii="Times New Roman" w:hAnsi="Times New Roman"/>
          <w:sz w:val="24"/>
          <w:szCs w:val="24"/>
          <w:lang w:val="en-HK"/>
        </w:rPr>
        <w:t>However, the</w:t>
      </w:r>
      <w:r w:rsidR="00563D34" w:rsidRPr="00611F40">
        <w:rPr>
          <w:rFonts w:ascii="Times New Roman" w:hAnsi="Times New Roman"/>
          <w:sz w:val="24"/>
          <w:szCs w:val="24"/>
          <w:lang w:val="en-US"/>
        </w:rPr>
        <w:t xml:space="preserve"> dehydration of the </w:t>
      </w:r>
      <w:proofErr w:type="spellStart"/>
      <w:r w:rsidR="00563D34" w:rsidRPr="00611F40">
        <w:rPr>
          <w:rFonts w:ascii="Times New Roman" w:hAnsi="Times New Roman"/>
          <w:sz w:val="24"/>
          <w:szCs w:val="24"/>
          <w:lang w:val="en-HK"/>
        </w:rPr>
        <w:t>Florol</w:t>
      </w:r>
      <w:proofErr w:type="spellEnd"/>
      <w:r w:rsidR="00563D34" w:rsidRPr="00611F40">
        <w:rPr>
          <w:rFonts w:ascii="Times New Roman" w:hAnsi="Times New Roman"/>
          <w:sz w:val="24"/>
          <w:szCs w:val="24"/>
          <w:vertAlign w:val="superscript"/>
          <w:lang w:val="en-HK"/>
        </w:rPr>
        <w:sym w:font="Symbol" w:char="F0D2"/>
      </w:r>
      <w:r w:rsidR="00563D34" w:rsidRPr="00611F40">
        <w:rPr>
          <w:rFonts w:ascii="Times New Roman" w:hAnsi="Times New Roman"/>
          <w:sz w:val="24"/>
          <w:szCs w:val="24"/>
          <w:vertAlign w:val="superscript"/>
          <w:lang w:val="en-HK"/>
        </w:rPr>
        <w:t xml:space="preserve"> </w:t>
      </w:r>
      <w:r w:rsidR="00563D34" w:rsidRPr="00611F40">
        <w:rPr>
          <w:rFonts w:ascii="Times New Roman" w:hAnsi="Times New Roman"/>
          <w:sz w:val="24"/>
          <w:szCs w:val="24"/>
          <w:lang w:val="en-HK"/>
        </w:rPr>
        <w:t xml:space="preserve">was not observed </w:t>
      </w:r>
      <w:r w:rsidR="000045CF" w:rsidRPr="00611F40">
        <w:rPr>
          <w:rFonts w:ascii="Times New Roman" w:hAnsi="Times New Roman"/>
          <w:sz w:val="24"/>
          <w:szCs w:val="24"/>
          <w:lang w:val="en-HK"/>
        </w:rPr>
        <w:t xml:space="preserve">in </w:t>
      </w:r>
      <w:r w:rsidR="003F3AA3" w:rsidRPr="00611F40">
        <w:rPr>
          <w:rFonts w:ascii="Times New Roman" w:hAnsi="Times New Roman"/>
          <w:sz w:val="24"/>
          <w:szCs w:val="24"/>
          <w:lang w:val="en-HK"/>
        </w:rPr>
        <w:t xml:space="preserve">our </w:t>
      </w:r>
      <w:r w:rsidR="00A33814" w:rsidRPr="00611F40">
        <w:rPr>
          <w:rFonts w:ascii="Times New Roman" w:hAnsi="Times New Roman"/>
          <w:sz w:val="24"/>
          <w:szCs w:val="24"/>
          <w:lang w:val="en-HK"/>
        </w:rPr>
        <w:t>experiments</w:t>
      </w:r>
      <w:r w:rsidR="00563D34" w:rsidRPr="00611F40">
        <w:rPr>
          <w:rFonts w:ascii="Times New Roman" w:hAnsi="Times New Roman"/>
          <w:sz w:val="24"/>
          <w:szCs w:val="24"/>
          <w:lang w:val="en-HK"/>
        </w:rPr>
        <w:t>.</w:t>
      </w:r>
      <w:r w:rsidR="003F3AA3" w:rsidRPr="00611F40">
        <w:rPr>
          <w:rFonts w:ascii="Times New Roman" w:hAnsi="Times New Roman"/>
          <w:sz w:val="24"/>
          <w:szCs w:val="24"/>
          <w:lang w:val="en-HK"/>
        </w:rPr>
        <w:t xml:space="preserve"> </w:t>
      </w:r>
      <w:r w:rsidR="006C4818" w:rsidRPr="00611F40">
        <w:rPr>
          <w:rFonts w:ascii="Times New Roman" w:hAnsi="Times New Roman"/>
          <w:sz w:val="24"/>
          <w:szCs w:val="24"/>
          <w:lang w:val="en-HK"/>
        </w:rPr>
        <w:t xml:space="preserve">Under </w:t>
      </w:r>
      <w:r w:rsidR="00A04360" w:rsidRPr="00611F40">
        <w:rPr>
          <w:rFonts w:ascii="Times New Roman" w:hAnsi="Times New Roman"/>
          <w:sz w:val="24"/>
          <w:szCs w:val="24"/>
          <w:lang w:val="en-HK"/>
        </w:rPr>
        <w:t xml:space="preserve">the </w:t>
      </w:r>
      <w:r w:rsidR="006C4818" w:rsidRPr="00611F40">
        <w:rPr>
          <w:rFonts w:ascii="Times New Roman" w:hAnsi="Times New Roman"/>
          <w:sz w:val="24"/>
          <w:szCs w:val="24"/>
          <w:lang w:val="en-HK"/>
        </w:rPr>
        <w:t>conditions applied</w:t>
      </w:r>
      <w:r w:rsidR="009D6161" w:rsidRPr="00611F40">
        <w:rPr>
          <w:rFonts w:ascii="Times New Roman" w:hAnsi="Times New Roman"/>
          <w:sz w:val="24"/>
          <w:szCs w:val="24"/>
          <w:lang w:val="en-HK"/>
        </w:rPr>
        <w:t>,</w:t>
      </w:r>
      <w:r w:rsidRPr="00611F40">
        <w:rPr>
          <w:rFonts w:ascii="Times New Roman" w:hAnsi="Times New Roman"/>
          <w:sz w:val="24"/>
          <w:szCs w:val="24"/>
          <w:lang w:val="en-HK"/>
        </w:rPr>
        <w:t xml:space="preserve"> the </w:t>
      </w:r>
      <w:r w:rsidRPr="00611F40">
        <w:rPr>
          <w:rFonts w:ascii="Times New Roman" w:hAnsi="Times New Roman"/>
          <w:b/>
          <w:bCs/>
          <w:sz w:val="24"/>
          <w:szCs w:val="24"/>
          <w:lang w:val="en-US"/>
        </w:rPr>
        <w:t>4a</w:t>
      </w:r>
      <w:r w:rsidRPr="00611F40">
        <w:rPr>
          <w:rFonts w:ascii="Times New Roman" w:hAnsi="Times New Roman"/>
          <w:sz w:val="24"/>
          <w:szCs w:val="24"/>
          <w:lang w:val="en-US"/>
        </w:rPr>
        <w:t>/</w:t>
      </w:r>
      <w:r w:rsidRPr="00611F40">
        <w:rPr>
          <w:rFonts w:ascii="Times New Roman" w:hAnsi="Times New Roman"/>
          <w:b/>
          <w:bCs/>
          <w:sz w:val="24"/>
          <w:szCs w:val="24"/>
          <w:lang w:val="en-US"/>
        </w:rPr>
        <w:t>4b</w:t>
      </w:r>
      <w:r w:rsidRPr="00611F40">
        <w:rPr>
          <w:rFonts w:ascii="Times New Roman" w:hAnsi="Times New Roman"/>
          <w:sz w:val="24"/>
          <w:szCs w:val="24"/>
          <w:lang w:val="en-US"/>
        </w:rPr>
        <w:t>/</w:t>
      </w:r>
      <w:r w:rsidRPr="00611F40">
        <w:rPr>
          <w:rFonts w:ascii="Times New Roman" w:hAnsi="Times New Roman"/>
          <w:b/>
          <w:bCs/>
          <w:sz w:val="24"/>
          <w:szCs w:val="24"/>
          <w:lang w:val="en-US"/>
        </w:rPr>
        <w:t>4c</w:t>
      </w:r>
      <w:r w:rsidRPr="00611F4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11F40">
        <w:rPr>
          <w:rFonts w:ascii="Times New Roman" w:hAnsi="Times New Roman"/>
          <w:sz w:val="24"/>
          <w:szCs w:val="24"/>
          <w:lang w:val="en-HK"/>
        </w:rPr>
        <w:t xml:space="preserve">ratio was ca. </w:t>
      </w:r>
      <w:r w:rsidR="00C96157" w:rsidRPr="00611F40">
        <w:rPr>
          <w:rFonts w:ascii="Times New Roman" w:hAnsi="Times New Roman"/>
          <w:sz w:val="24"/>
          <w:szCs w:val="24"/>
          <w:lang w:val="en-HK"/>
        </w:rPr>
        <w:t>1:1:</w:t>
      </w:r>
      <w:r w:rsidR="00252863" w:rsidRPr="00611F40">
        <w:rPr>
          <w:rFonts w:ascii="Times New Roman" w:hAnsi="Times New Roman"/>
          <w:sz w:val="24"/>
          <w:szCs w:val="24"/>
          <w:lang w:val="en-HK"/>
        </w:rPr>
        <w:t>3</w:t>
      </w:r>
      <w:r w:rsidRPr="00611F40">
        <w:rPr>
          <w:rFonts w:ascii="Times New Roman" w:hAnsi="Times New Roman"/>
          <w:sz w:val="24"/>
          <w:szCs w:val="24"/>
          <w:lang w:val="en-HK"/>
        </w:rPr>
        <w:t xml:space="preserve">, with isomer </w:t>
      </w:r>
      <w:r w:rsidRPr="00611F40">
        <w:rPr>
          <w:rFonts w:ascii="Times New Roman" w:hAnsi="Times New Roman"/>
          <w:b/>
          <w:bCs/>
          <w:sz w:val="24"/>
          <w:szCs w:val="24"/>
          <w:lang w:val="en-HK"/>
        </w:rPr>
        <w:t>4c</w:t>
      </w:r>
      <w:r w:rsidRPr="00611F40">
        <w:rPr>
          <w:rFonts w:ascii="Times New Roman" w:hAnsi="Times New Roman"/>
          <w:sz w:val="24"/>
          <w:szCs w:val="24"/>
          <w:lang w:val="en-HK"/>
        </w:rPr>
        <w:t xml:space="preserve"> </w:t>
      </w:r>
      <w:r w:rsidR="000E5907" w:rsidRPr="00611F40">
        <w:rPr>
          <w:rFonts w:ascii="Times New Roman" w:hAnsi="Times New Roman"/>
          <w:sz w:val="24"/>
          <w:szCs w:val="24"/>
          <w:lang w:val="en-HK"/>
        </w:rPr>
        <w:t xml:space="preserve">always </w:t>
      </w:r>
      <w:r w:rsidR="0068325F" w:rsidRPr="00611F40">
        <w:rPr>
          <w:rFonts w:ascii="Times New Roman" w:hAnsi="Times New Roman"/>
          <w:sz w:val="24"/>
          <w:szCs w:val="24"/>
          <w:lang w:val="en-HK"/>
        </w:rPr>
        <w:t>predominant</w:t>
      </w:r>
      <w:r w:rsidRPr="00611F40">
        <w:rPr>
          <w:rFonts w:ascii="Times New Roman" w:hAnsi="Times New Roman"/>
          <w:sz w:val="24"/>
          <w:szCs w:val="24"/>
          <w:lang w:val="en-HK"/>
        </w:rPr>
        <w:t xml:space="preserve">. </w:t>
      </w:r>
      <w:r w:rsidR="002A2F0D" w:rsidRPr="00611F40">
        <w:rPr>
          <w:rFonts w:ascii="Times New Roman" w:hAnsi="Times New Roman"/>
          <w:sz w:val="24"/>
          <w:szCs w:val="24"/>
          <w:lang w:val="en-HK"/>
        </w:rPr>
        <w:t xml:space="preserve">Noteworthy, </w:t>
      </w:r>
      <w:proofErr w:type="spellStart"/>
      <w:r w:rsidR="001043D6" w:rsidRPr="00611F40">
        <w:rPr>
          <w:rFonts w:ascii="Times New Roman" w:eastAsia="Times New Roman" w:hAnsi="Times New Roman"/>
          <w:sz w:val="24"/>
          <w:szCs w:val="24"/>
          <w:lang w:val="en-US" w:eastAsia="pt-BR"/>
        </w:rPr>
        <w:t>di</w:t>
      </w:r>
      <w:r w:rsidR="00A73907" w:rsidRPr="00611F40">
        <w:rPr>
          <w:rFonts w:ascii="Times New Roman" w:eastAsia="Times New Roman" w:hAnsi="Times New Roman"/>
          <w:sz w:val="24"/>
          <w:szCs w:val="24"/>
          <w:lang w:val="en-US" w:eastAsia="pt-BR"/>
        </w:rPr>
        <w:t>acetal</w:t>
      </w:r>
      <w:proofErr w:type="spellEnd"/>
      <w:r w:rsidR="00A04360" w:rsidRPr="00611F40">
        <w:rPr>
          <w:rFonts w:ascii="Times New Roman" w:eastAsia="Times New Roman" w:hAnsi="Times New Roman"/>
          <w:sz w:val="24"/>
          <w:szCs w:val="24"/>
          <w:lang w:val="en-US" w:eastAsia="pt-BR"/>
        </w:rPr>
        <w:t>,</w:t>
      </w:r>
      <w:r w:rsidR="00A73907" w:rsidRPr="00611F4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</w:t>
      </w:r>
      <w:r w:rsidR="001043D6" w:rsidRPr="00611F4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which could be formed from </w:t>
      </w:r>
      <w:proofErr w:type="spellStart"/>
      <w:r w:rsidR="001043D6" w:rsidRPr="00611F40">
        <w:rPr>
          <w:rFonts w:ascii="Times New Roman" w:hAnsi="Times New Roman"/>
          <w:sz w:val="24"/>
          <w:szCs w:val="24"/>
          <w:lang w:val="en-HK"/>
        </w:rPr>
        <w:t>isovaleraldehyde</w:t>
      </w:r>
      <w:proofErr w:type="spellEnd"/>
      <w:r w:rsidR="001043D6" w:rsidRPr="00611F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43D6" w:rsidRPr="00611F40">
        <w:rPr>
          <w:rFonts w:ascii="Times New Roman" w:hAnsi="Times New Roman"/>
          <w:sz w:val="24"/>
          <w:szCs w:val="24"/>
          <w:lang w:val="en-HK"/>
        </w:rPr>
        <w:t xml:space="preserve">and </w:t>
      </w:r>
      <w:proofErr w:type="spellStart"/>
      <w:r w:rsidR="001043D6" w:rsidRPr="00611F40">
        <w:rPr>
          <w:rFonts w:ascii="Times New Roman" w:hAnsi="Times New Roman"/>
          <w:sz w:val="24"/>
          <w:szCs w:val="24"/>
          <w:lang w:val="en-HK"/>
        </w:rPr>
        <w:t>isoprenol</w:t>
      </w:r>
      <w:proofErr w:type="spellEnd"/>
      <w:r w:rsidR="00A04360" w:rsidRPr="00611F40">
        <w:rPr>
          <w:rFonts w:ascii="Times New Roman" w:hAnsi="Times New Roman"/>
          <w:sz w:val="24"/>
          <w:szCs w:val="24"/>
          <w:lang w:val="en-HK"/>
        </w:rPr>
        <w:t>,</w:t>
      </w:r>
      <w:r w:rsidR="001043D6" w:rsidRPr="00611F4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</w:t>
      </w:r>
      <w:r w:rsidR="00A73907" w:rsidRPr="00611F4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was not </w:t>
      </w:r>
      <w:r w:rsidR="00A04360" w:rsidRPr="00611F40">
        <w:rPr>
          <w:rFonts w:ascii="Times New Roman" w:eastAsia="Times New Roman" w:hAnsi="Times New Roman"/>
          <w:sz w:val="24"/>
          <w:szCs w:val="24"/>
          <w:lang w:val="en-US" w:eastAsia="pt-BR"/>
        </w:rPr>
        <w:t>observed among the products</w:t>
      </w:r>
      <w:r w:rsidR="00624125" w:rsidRPr="00611F4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in appreciable amounts</w:t>
      </w:r>
      <w:r w:rsidR="00A73907" w:rsidRPr="00611F40">
        <w:rPr>
          <w:rFonts w:ascii="Times New Roman" w:eastAsia="Times New Roman" w:hAnsi="Times New Roman"/>
          <w:sz w:val="24"/>
          <w:szCs w:val="24"/>
          <w:lang w:val="en-US" w:eastAsia="pt-BR"/>
        </w:rPr>
        <w:t>.</w:t>
      </w:r>
      <w:r w:rsidRPr="00611F40">
        <w:rPr>
          <w:rFonts w:ascii="Times New Roman" w:hAnsi="Times New Roman"/>
          <w:sz w:val="24"/>
          <w:szCs w:val="24"/>
          <w:lang w:val="en-HK"/>
        </w:rPr>
        <w:t xml:space="preserve"> </w:t>
      </w:r>
    </w:p>
    <w:p w14:paraId="7E290175" w14:textId="77777777" w:rsidR="005008A3" w:rsidRPr="00611F40" w:rsidRDefault="005008A3" w:rsidP="001C0151">
      <w:pPr>
        <w:pStyle w:val="P1withIndendation"/>
        <w:spacing w:before="0" w:line="360" w:lineRule="auto"/>
        <w:ind w:firstLine="709"/>
        <w:rPr>
          <w:rFonts w:ascii="Times New Roman" w:hAnsi="Times New Roman"/>
          <w:bCs/>
          <w:iCs/>
          <w:color w:val="2E74B5" w:themeColor="accent1" w:themeShade="BF"/>
          <w:sz w:val="24"/>
          <w:szCs w:val="24"/>
          <w:lang w:val="en-US"/>
        </w:rPr>
      </w:pPr>
      <w:r w:rsidRPr="00611F40">
        <w:rPr>
          <w:rFonts w:ascii="Times New Roman" w:hAnsi="Times New Roman"/>
          <w:sz w:val="24"/>
          <w:szCs w:val="24"/>
          <w:lang w:val="en-HK"/>
        </w:rPr>
        <w:t xml:space="preserve">The relative amounts of </w:t>
      </w:r>
      <w:r w:rsidRPr="00611F40">
        <w:rPr>
          <w:rFonts w:ascii="Times New Roman" w:hAnsi="Times New Roman"/>
          <w:sz w:val="24"/>
          <w:szCs w:val="24"/>
          <w:lang w:val="en-US"/>
        </w:rPr>
        <w:t>tetrahydropyran and dihydropyran derivatives among the reaction products strongly depended on reaction variables</w:t>
      </w:r>
      <w:r w:rsidR="00F82FA7" w:rsidRPr="00611F40">
        <w:rPr>
          <w:rFonts w:ascii="Times New Roman" w:hAnsi="Times New Roman"/>
          <w:sz w:val="24"/>
          <w:szCs w:val="24"/>
          <w:lang w:val="en-US"/>
        </w:rPr>
        <w:t>;</w:t>
      </w:r>
      <w:r w:rsidR="009D6161" w:rsidRPr="00611F40">
        <w:rPr>
          <w:rFonts w:ascii="Times New Roman" w:hAnsi="Times New Roman"/>
          <w:sz w:val="24"/>
          <w:szCs w:val="24"/>
          <w:lang w:val="en-US"/>
        </w:rPr>
        <w:t xml:space="preserve"> therefore, </w:t>
      </w:r>
      <w:r w:rsidR="00DD4154" w:rsidRPr="00611F40">
        <w:rPr>
          <w:rFonts w:ascii="Times New Roman" w:hAnsi="Times New Roman"/>
          <w:sz w:val="24"/>
          <w:szCs w:val="24"/>
          <w:lang w:val="en-US"/>
        </w:rPr>
        <w:t xml:space="preserve">our efforts were </w:t>
      </w:r>
      <w:r w:rsidRPr="00611F40">
        <w:rPr>
          <w:rFonts w:ascii="Times New Roman" w:hAnsi="Times New Roman"/>
          <w:sz w:val="24"/>
          <w:szCs w:val="24"/>
          <w:lang w:val="en-US"/>
        </w:rPr>
        <w:t xml:space="preserve">focused on the maximization of the reaction selectivity for </w:t>
      </w:r>
      <w:proofErr w:type="spellStart"/>
      <w:r w:rsidRPr="00611F40">
        <w:rPr>
          <w:rFonts w:ascii="Times New Roman" w:hAnsi="Times New Roman"/>
          <w:sz w:val="24"/>
          <w:szCs w:val="24"/>
          <w:lang w:val="en-HK"/>
        </w:rPr>
        <w:t>Florol</w:t>
      </w:r>
      <w:proofErr w:type="spellEnd"/>
      <w:r w:rsidRPr="00611F40">
        <w:rPr>
          <w:rFonts w:ascii="Times New Roman" w:hAnsi="Times New Roman"/>
          <w:sz w:val="24"/>
          <w:szCs w:val="24"/>
          <w:vertAlign w:val="superscript"/>
          <w:lang w:val="en-HK"/>
        </w:rPr>
        <w:sym w:font="Symbol" w:char="F0D2"/>
      </w:r>
      <w:r w:rsidRPr="00611F40">
        <w:rPr>
          <w:rFonts w:ascii="Times New Roman" w:hAnsi="Times New Roman"/>
          <w:sz w:val="24"/>
          <w:szCs w:val="24"/>
          <w:lang w:val="en-HK"/>
        </w:rPr>
        <w:t>.</w:t>
      </w:r>
      <w:r w:rsidRPr="00611F4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629D60D" w14:textId="77777777" w:rsidR="00830A6E" w:rsidRPr="00611F40" w:rsidRDefault="00830A6E" w:rsidP="001C0151">
      <w:pPr>
        <w:spacing w:line="360" w:lineRule="auto"/>
        <w:ind w:firstLine="709"/>
        <w:jc w:val="both"/>
        <w:rPr>
          <w:color w:val="2E74B5" w:themeColor="accent1" w:themeShade="BF"/>
          <w:lang w:val="en-US" w:eastAsia="pt-BR"/>
        </w:rPr>
      </w:pPr>
    </w:p>
    <w:p w14:paraId="0E055D9C" w14:textId="77777777" w:rsidR="00EC306C" w:rsidRPr="00611F40" w:rsidRDefault="00300B19" w:rsidP="00E652C6">
      <w:pPr>
        <w:pStyle w:val="ListParagraph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</w:pPr>
      <w:r w:rsidRPr="00611F40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 </w:t>
      </w:r>
      <w:r w:rsidR="00EC306C" w:rsidRPr="00611F40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Reactions </w:t>
      </w:r>
      <w:r w:rsidR="00727834" w:rsidRPr="00611F40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in isooctane</w:t>
      </w:r>
      <w:r w:rsidR="00D45344" w:rsidRPr="00611F40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 solutions</w:t>
      </w:r>
    </w:p>
    <w:p w14:paraId="7EE4D594" w14:textId="77777777" w:rsidR="00695890" w:rsidRPr="00611F40" w:rsidRDefault="00695890" w:rsidP="001C0151">
      <w:pPr>
        <w:spacing w:line="360" w:lineRule="auto"/>
        <w:ind w:firstLine="709"/>
        <w:jc w:val="both"/>
        <w:rPr>
          <w:i/>
          <w:lang w:val="en-US" w:eastAsia="pt-BR"/>
        </w:rPr>
      </w:pPr>
    </w:p>
    <w:p w14:paraId="2BE2798A" w14:textId="5E79EB2A" w:rsidR="006D5072" w:rsidRPr="00611F40" w:rsidRDefault="004B3695" w:rsidP="001C0151">
      <w:pPr>
        <w:spacing w:line="360" w:lineRule="auto"/>
        <w:ind w:firstLine="709"/>
        <w:jc w:val="both"/>
        <w:rPr>
          <w:color w:val="2E74B5" w:themeColor="accent1" w:themeShade="BF"/>
          <w:lang w:val="en-US" w:eastAsia="pt-BR"/>
        </w:rPr>
      </w:pPr>
      <w:r w:rsidRPr="00611F40">
        <w:rPr>
          <w:lang w:val="en-US"/>
        </w:rPr>
        <w:t>The</w:t>
      </w:r>
      <w:r w:rsidR="006E3CE8" w:rsidRPr="00611F40">
        <w:rPr>
          <w:lang w:val="en-US"/>
        </w:rPr>
        <w:t xml:space="preserve"> </w:t>
      </w:r>
      <w:r w:rsidR="002B001D" w:rsidRPr="00611F40">
        <w:rPr>
          <w:lang w:val="en-US"/>
        </w:rPr>
        <w:t>results</w:t>
      </w:r>
      <w:r w:rsidR="006E4018" w:rsidRPr="00611F40">
        <w:rPr>
          <w:lang w:val="en-US"/>
        </w:rPr>
        <w:t xml:space="preserve"> </w:t>
      </w:r>
      <w:r w:rsidR="00B56E9A" w:rsidRPr="00611F40">
        <w:rPr>
          <w:lang w:val="en-US"/>
        </w:rPr>
        <w:t>on the reaction</w:t>
      </w:r>
      <w:r w:rsidR="000C42CD" w:rsidRPr="00611F40">
        <w:rPr>
          <w:lang w:val="en-US"/>
        </w:rPr>
        <w:t xml:space="preserve"> </w:t>
      </w:r>
      <w:r w:rsidR="00896E00" w:rsidRPr="00611F40">
        <w:rPr>
          <w:lang w:val="en-US"/>
        </w:rPr>
        <w:t xml:space="preserve">of </w:t>
      </w:r>
      <w:proofErr w:type="spellStart"/>
      <w:r w:rsidRPr="00611F40">
        <w:t>isoprenol</w:t>
      </w:r>
      <w:proofErr w:type="spellEnd"/>
      <w:r w:rsidRPr="00611F40">
        <w:t xml:space="preserve"> </w:t>
      </w:r>
      <w:r w:rsidR="00896E00" w:rsidRPr="00611F40">
        <w:t>with</w:t>
      </w:r>
      <w:r w:rsidRPr="00611F40">
        <w:t xml:space="preserve"> </w:t>
      </w:r>
      <w:proofErr w:type="spellStart"/>
      <w:r w:rsidRPr="00611F40">
        <w:t>isovaleraldehyde</w:t>
      </w:r>
      <w:proofErr w:type="spellEnd"/>
      <w:r w:rsidRPr="00611F40">
        <w:t xml:space="preserve"> </w:t>
      </w:r>
      <w:r w:rsidR="009D6161" w:rsidRPr="00611F40">
        <w:rPr>
          <w:lang w:val="en-US"/>
        </w:rPr>
        <w:t xml:space="preserve">in </w:t>
      </w:r>
      <w:r w:rsidR="00024ABF" w:rsidRPr="00611F40">
        <w:rPr>
          <w:lang w:val="en-US"/>
        </w:rPr>
        <w:t>is</w:t>
      </w:r>
      <w:r w:rsidR="009D6161" w:rsidRPr="00611F40">
        <w:rPr>
          <w:lang w:val="en-US"/>
        </w:rPr>
        <w:t xml:space="preserve">ooctane </w:t>
      </w:r>
      <w:r w:rsidR="007A160E" w:rsidRPr="00611F40">
        <w:rPr>
          <w:lang w:val="en-US"/>
        </w:rPr>
        <w:t xml:space="preserve">catalyzed </w:t>
      </w:r>
      <w:r w:rsidR="00382AA3" w:rsidRPr="00611F40">
        <w:rPr>
          <w:lang w:val="en-US"/>
        </w:rPr>
        <w:t>by</w:t>
      </w:r>
      <w:r w:rsidR="001A7378" w:rsidRPr="00611F40">
        <w:rPr>
          <w:lang w:val="en-US"/>
        </w:rPr>
        <w:t xml:space="preserve"> </w:t>
      </w:r>
      <w:r w:rsidRPr="00611F40">
        <w:rPr>
          <w:lang w:val="en-US"/>
        </w:rPr>
        <w:t>HPW/SiO</w:t>
      </w:r>
      <w:r w:rsidRPr="00611F40">
        <w:rPr>
          <w:vertAlign w:val="subscript"/>
          <w:lang w:val="en-US"/>
        </w:rPr>
        <w:t xml:space="preserve">2 </w:t>
      </w:r>
      <w:r w:rsidR="009D6161" w:rsidRPr="00611F40">
        <w:rPr>
          <w:lang w:val="en-US"/>
        </w:rPr>
        <w:t>are summarized in Table 1.</w:t>
      </w:r>
      <w:r w:rsidR="00F82FA7" w:rsidRPr="00611F40">
        <w:rPr>
          <w:lang w:val="en-US"/>
        </w:rPr>
        <w:t xml:space="preserve"> The </w:t>
      </w:r>
      <w:r w:rsidR="00C17041" w:rsidRPr="00611F40">
        <w:rPr>
          <w:lang w:val="en-US"/>
        </w:rPr>
        <w:t>reaction</w:t>
      </w:r>
      <w:r w:rsidR="00896E00" w:rsidRPr="00611F40">
        <w:rPr>
          <w:lang w:val="en-US"/>
        </w:rPr>
        <w:t xml:space="preserve"> </w:t>
      </w:r>
      <w:r w:rsidR="00F82FA7" w:rsidRPr="00611F40">
        <w:rPr>
          <w:lang w:val="en-US"/>
        </w:rPr>
        <w:t xml:space="preserve">of </w:t>
      </w:r>
      <w:proofErr w:type="spellStart"/>
      <w:r w:rsidR="00F82FA7" w:rsidRPr="00611F40">
        <w:rPr>
          <w:lang w:val="en-US"/>
        </w:rPr>
        <w:t>isoprenol</w:t>
      </w:r>
      <w:proofErr w:type="spellEnd"/>
      <w:r w:rsidR="00F82FA7" w:rsidRPr="00611F40">
        <w:rPr>
          <w:lang w:val="en-US"/>
        </w:rPr>
        <w:t xml:space="preserve"> with 1 equivalent of </w:t>
      </w:r>
      <w:proofErr w:type="spellStart"/>
      <w:r w:rsidR="00F82FA7" w:rsidRPr="00611F40">
        <w:t>isovaleraldehyde</w:t>
      </w:r>
      <w:proofErr w:type="spellEnd"/>
      <w:r w:rsidR="00F82FA7" w:rsidRPr="00611F40">
        <w:rPr>
          <w:lang w:val="en-US"/>
        </w:rPr>
        <w:t xml:space="preserve"> in the presence of only 0.04</w:t>
      </w:r>
      <w:r w:rsidR="00DA7CAB" w:rsidRPr="00611F40">
        <w:rPr>
          <w:lang w:val="en-US"/>
        </w:rPr>
        <w:t xml:space="preserve"> </w:t>
      </w:r>
      <w:proofErr w:type="spellStart"/>
      <w:r w:rsidR="00F82FA7" w:rsidRPr="00611F40">
        <w:rPr>
          <w:lang w:val="en-US"/>
        </w:rPr>
        <w:t>wt</w:t>
      </w:r>
      <w:proofErr w:type="spellEnd"/>
      <w:r w:rsidR="00F82FA7" w:rsidRPr="00611F40">
        <w:rPr>
          <w:lang w:val="en-US"/>
        </w:rPr>
        <w:t>% of HPW/SiO</w:t>
      </w:r>
      <w:r w:rsidR="00F82FA7" w:rsidRPr="00611F40">
        <w:rPr>
          <w:vertAlign w:val="subscript"/>
          <w:lang w:val="en-US"/>
        </w:rPr>
        <w:t xml:space="preserve">2 </w:t>
      </w:r>
      <w:r w:rsidR="00F82FA7" w:rsidRPr="00611F40">
        <w:rPr>
          <w:lang w:val="en-US"/>
        </w:rPr>
        <w:t xml:space="preserve">(per </w:t>
      </w:r>
      <w:r w:rsidR="00736208" w:rsidRPr="00611F40">
        <w:rPr>
          <w:lang w:val="en-US"/>
        </w:rPr>
        <w:t xml:space="preserve">total </w:t>
      </w:r>
      <w:r w:rsidR="00F82FA7" w:rsidRPr="00611F40">
        <w:rPr>
          <w:lang w:val="en-US"/>
        </w:rPr>
        <w:t xml:space="preserve">reaction mixture) resulted in </w:t>
      </w:r>
      <w:r w:rsidR="00E50EEC" w:rsidRPr="00611F40">
        <w:rPr>
          <w:lang w:val="en-US"/>
        </w:rPr>
        <w:t>80</w:t>
      </w:r>
      <w:r w:rsidR="00F82FA7" w:rsidRPr="00611F40">
        <w:rPr>
          <w:lang w:val="en-US"/>
        </w:rPr>
        <w:t>%</w:t>
      </w:r>
      <w:r w:rsidR="005D5253" w:rsidRPr="00611F40">
        <w:rPr>
          <w:lang w:val="en-US"/>
        </w:rPr>
        <w:t xml:space="preserve"> </w:t>
      </w:r>
      <w:proofErr w:type="spellStart"/>
      <w:r w:rsidR="005D5253" w:rsidRPr="00611F40">
        <w:rPr>
          <w:lang w:val="en-US"/>
        </w:rPr>
        <w:t>isoprenol</w:t>
      </w:r>
      <w:proofErr w:type="spellEnd"/>
      <w:r w:rsidR="00F82FA7" w:rsidRPr="00611F40">
        <w:rPr>
          <w:lang w:val="en-US"/>
        </w:rPr>
        <w:t xml:space="preserve"> </w:t>
      </w:r>
      <w:r w:rsidR="00DA7CAB" w:rsidRPr="00611F40">
        <w:rPr>
          <w:lang w:val="en-US"/>
        </w:rPr>
        <w:t>conversion</w:t>
      </w:r>
      <w:r w:rsidR="00F82FA7" w:rsidRPr="00611F40">
        <w:rPr>
          <w:lang w:val="en-US"/>
        </w:rPr>
        <w:t xml:space="preserve"> in </w:t>
      </w:r>
      <w:r w:rsidR="00E50EEC" w:rsidRPr="00611F40">
        <w:rPr>
          <w:lang w:val="en-US"/>
        </w:rPr>
        <w:t>4</w:t>
      </w:r>
      <w:r w:rsidR="00F82FA7" w:rsidRPr="00611F40">
        <w:rPr>
          <w:lang w:val="en-US"/>
        </w:rPr>
        <w:t xml:space="preserve"> h at </w:t>
      </w:r>
      <w:r w:rsidR="00E50EEC" w:rsidRPr="00611F40">
        <w:rPr>
          <w:lang w:val="en-US"/>
        </w:rPr>
        <w:t>5</w:t>
      </w:r>
      <w:r w:rsidR="00F82FA7" w:rsidRPr="00611F40">
        <w:rPr>
          <w:lang w:val="en-US"/>
        </w:rPr>
        <w:t xml:space="preserve">0 </w:t>
      </w:r>
      <w:proofErr w:type="spellStart"/>
      <w:r w:rsidR="00F82FA7" w:rsidRPr="00611F40">
        <w:rPr>
          <w:vertAlign w:val="superscript"/>
          <w:lang w:val="en-US"/>
        </w:rPr>
        <w:t>o</w:t>
      </w:r>
      <w:r w:rsidR="00F82FA7" w:rsidRPr="00611F40">
        <w:rPr>
          <w:lang w:val="en-US"/>
        </w:rPr>
        <w:t>C</w:t>
      </w:r>
      <w:r w:rsidR="00E50EEC" w:rsidRPr="00611F40">
        <w:rPr>
          <w:lang w:val="en-US"/>
        </w:rPr>
        <w:t>.</w:t>
      </w:r>
      <w:proofErr w:type="spellEnd"/>
      <w:r w:rsidR="00E50EEC" w:rsidRPr="00611F40">
        <w:rPr>
          <w:lang w:val="en-US"/>
        </w:rPr>
        <w:t xml:space="preserve"> </w:t>
      </w:r>
      <w:r w:rsidR="00DB697B" w:rsidRPr="00611F40">
        <w:rPr>
          <w:lang w:val="en-US"/>
        </w:rPr>
        <w:t>T</w:t>
      </w:r>
      <w:r w:rsidR="00F82FA7" w:rsidRPr="00611F40">
        <w:rPr>
          <w:lang w:val="en-US"/>
        </w:rPr>
        <w:t xml:space="preserve">he </w:t>
      </w:r>
      <w:r w:rsidR="00DB697B" w:rsidRPr="00611F40">
        <w:rPr>
          <w:lang w:val="en-US"/>
        </w:rPr>
        <w:t xml:space="preserve">total </w:t>
      </w:r>
      <w:r w:rsidR="00F82FA7" w:rsidRPr="00611F40">
        <w:rPr>
          <w:lang w:val="en-US"/>
        </w:rPr>
        <w:t xml:space="preserve">selectivity for </w:t>
      </w:r>
      <w:r w:rsidR="00DB697B" w:rsidRPr="00611F40">
        <w:rPr>
          <w:lang w:val="en-US"/>
        </w:rPr>
        <w:t>both isomers of</w:t>
      </w:r>
      <w:r w:rsidR="00DB697B" w:rsidRPr="00611F40">
        <w:t xml:space="preserve"> </w:t>
      </w:r>
      <w:proofErr w:type="spellStart"/>
      <w:r w:rsidR="00DB697B" w:rsidRPr="00611F40">
        <w:t>Florol</w:t>
      </w:r>
      <w:proofErr w:type="spellEnd"/>
      <w:r w:rsidR="00DB697B" w:rsidRPr="00611F40">
        <w:rPr>
          <w:vertAlign w:val="superscript"/>
        </w:rPr>
        <w:sym w:font="Symbol" w:char="F0D2"/>
      </w:r>
      <w:r w:rsidR="00DB697B" w:rsidRPr="00611F40">
        <w:rPr>
          <w:vertAlign w:val="superscript"/>
        </w:rPr>
        <w:t xml:space="preserve"> </w:t>
      </w:r>
      <w:r w:rsidR="00F82FA7" w:rsidRPr="00611F40">
        <w:rPr>
          <w:lang w:val="en-US"/>
        </w:rPr>
        <w:t xml:space="preserve">was </w:t>
      </w:r>
      <w:r w:rsidR="00DB697B" w:rsidRPr="00611F40">
        <w:rPr>
          <w:lang w:val="en-US"/>
        </w:rPr>
        <w:t>ca. 70%</w:t>
      </w:r>
      <w:r w:rsidR="00F82FA7" w:rsidRPr="00611F40">
        <w:rPr>
          <w:lang w:val="en-US"/>
        </w:rPr>
        <w:t xml:space="preserve">, </w:t>
      </w:r>
      <w:r w:rsidR="00FD17AA" w:rsidRPr="00611F40">
        <w:rPr>
          <w:lang w:val="en-US"/>
        </w:rPr>
        <w:t xml:space="preserve">the other products </w:t>
      </w:r>
      <w:r w:rsidR="0033715F" w:rsidRPr="00611F40">
        <w:rPr>
          <w:lang w:val="en-US"/>
        </w:rPr>
        <w:t>being</w:t>
      </w:r>
      <w:r w:rsidR="00F82FA7" w:rsidRPr="00611F40">
        <w:rPr>
          <w:lang w:val="en-US"/>
        </w:rPr>
        <w:t xml:space="preserve"> </w:t>
      </w:r>
      <w:r w:rsidR="00DB697B" w:rsidRPr="00611F40">
        <w:rPr>
          <w:lang w:val="en-US"/>
        </w:rPr>
        <w:t xml:space="preserve">dihydropyran </w:t>
      </w:r>
      <w:r w:rsidR="00FD17AA" w:rsidRPr="00611F40">
        <w:rPr>
          <w:lang w:val="en-US"/>
        </w:rPr>
        <w:t>derivatives</w:t>
      </w:r>
      <w:r w:rsidR="00DB697B" w:rsidRPr="00611F40">
        <w:rPr>
          <w:lang w:val="en-US"/>
        </w:rPr>
        <w:t xml:space="preserve"> </w:t>
      </w:r>
      <w:r w:rsidR="00DB697B" w:rsidRPr="00611F40">
        <w:rPr>
          <w:b/>
          <w:bCs/>
          <w:lang w:val="en-US"/>
        </w:rPr>
        <w:t>4</w:t>
      </w:r>
      <w:r w:rsidR="00FD17AA" w:rsidRPr="00611F40">
        <w:rPr>
          <w:b/>
          <w:bCs/>
          <w:lang w:val="en-US"/>
        </w:rPr>
        <w:t xml:space="preserve"> </w:t>
      </w:r>
      <w:r w:rsidR="00F82FA7" w:rsidRPr="00611F40">
        <w:rPr>
          <w:lang w:val="en-US"/>
        </w:rPr>
        <w:t xml:space="preserve">(Table 1, run 1). </w:t>
      </w:r>
      <w:r w:rsidR="006D5072" w:rsidRPr="00611F40">
        <w:rPr>
          <w:lang w:val="en-US"/>
        </w:rPr>
        <w:t>At</w:t>
      </w:r>
      <w:r w:rsidR="007A160E" w:rsidRPr="00611F40">
        <w:rPr>
          <w:lang w:val="en-US"/>
        </w:rPr>
        <w:t xml:space="preserve"> a</w:t>
      </w:r>
      <w:r w:rsidR="006D5072" w:rsidRPr="00611F40">
        <w:rPr>
          <w:lang w:val="en-US"/>
        </w:rPr>
        <w:t xml:space="preserve"> higher reaction temperature or with</w:t>
      </w:r>
      <w:r w:rsidR="007A160E" w:rsidRPr="00611F40">
        <w:rPr>
          <w:lang w:val="en-US"/>
        </w:rPr>
        <w:t xml:space="preserve"> a</w:t>
      </w:r>
      <w:r w:rsidR="006D5072" w:rsidRPr="00611F40">
        <w:rPr>
          <w:lang w:val="en-US"/>
        </w:rPr>
        <w:t xml:space="preserve"> </w:t>
      </w:r>
      <w:r w:rsidR="00DA7CAB" w:rsidRPr="00611F40">
        <w:rPr>
          <w:lang w:val="en-US"/>
        </w:rPr>
        <w:t xml:space="preserve">higher </w:t>
      </w:r>
      <w:r w:rsidR="006D5072" w:rsidRPr="00611F40">
        <w:rPr>
          <w:lang w:val="en-US"/>
        </w:rPr>
        <w:t xml:space="preserve">catalyst loading, the reaction </w:t>
      </w:r>
      <w:r w:rsidR="009F4A26" w:rsidRPr="00611F40">
        <w:rPr>
          <w:lang w:val="en-US"/>
        </w:rPr>
        <w:t>proceede</w:t>
      </w:r>
      <w:r w:rsidR="00A749E6" w:rsidRPr="00611F40">
        <w:rPr>
          <w:lang w:val="en-US"/>
        </w:rPr>
        <w:t xml:space="preserve">d </w:t>
      </w:r>
      <w:r w:rsidR="007A160E" w:rsidRPr="00611F40">
        <w:rPr>
          <w:lang w:val="en-US"/>
        </w:rPr>
        <w:t>faster</w:t>
      </w:r>
      <w:r w:rsidR="006D5072" w:rsidRPr="00611F40">
        <w:rPr>
          <w:lang w:val="en-US"/>
        </w:rPr>
        <w:t xml:space="preserve"> but </w:t>
      </w:r>
      <w:proofErr w:type="gramStart"/>
      <w:r w:rsidR="007A160E" w:rsidRPr="00611F40">
        <w:rPr>
          <w:lang w:val="en-US"/>
        </w:rPr>
        <w:t>without  improving</w:t>
      </w:r>
      <w:proofErr w:type="gramEnd"/>
      <w:r w:rsidR="007A160E" w:rsidRPr="00611F40">
        <w:rPr>
          <w:lang w:val="en-US"/>
        </w:rPr>
        <w:t xml:space="preserve"> </w:t>
      </w:r>
      <w:proofErr w:type="spellStart"/>
      <w:r w:rsidR="007A160E" w:rsidRPr="00611F40">
        <w:t>Florol</w:t>
      </w:r>
      <w:proofErr w:type="spellEnd"/>
      <w:r w:rsidR="007A160E" w:rsidRPr="00611F40">
        <w:rPr>
          <w:vertAlign w:val="superscript"/>
        </w:rPr>
        <w:sym w:font="Symbol" w:char="F0D2"/>
      </w:r>
      <w:r w:rsidR="007A160E" w:rsidRPr="00611F40">
        <w:rPr>
          <w:vertAlign w:val="superscript"/>
        </w:rPr>
        <w:t xml:space="preserve"> </w:t>
      </w:r>
      <w:r w:rsidR="00EB4C55" w:rsidRPr="00611F40">
        <w:rPr>
          <w:lang w:val="en-US"/>
        </w:rPr>
        <w:t>selectively</w:t>
      </w:r>
      <w:r w:rsidR="006D5072" w:rsidRPr="00611F40">
        <w:rPr>
          <w:lang w:val="en-US"/>
        </w:rPr>
        <w:t xml:space="preserve"> (Table 1, runs 2 and 3). </w:t>
      </w:r>
      <w:r w:rsidR="007A160E" w:rsidRPr="00611F40">
        <w:rPr>
          <w:lang w:val="en-US" w:eastAsia="pt-BR"/>
        </w:rPr>
        <w:t>H</w:t>
      </w:r>
      <w:r w:rsidR="008B74E4" w:rsidRPr="00611F40">
        <w:rPr>
          <w:lang w:val="en-US" w:eastAsia="pt-BR"/>
        </w:rPr>
        <w:t>igh substrate conversions</w:t>
      </w:r>
      <w:r w:rsidR="00E26AB1" w:rsidRPr="00611F40">
        <w:rPr>
          <w:lang w:val="en-US" w:eastAsia="pt-BR"/>
        </w:rPr>
        <w:t xml:space="preserve"> were </w:t>
      </w:r>
      <w:r w:rsidR="00837009" w:rsidRPr="00611F40">
        <w:rPr>
          <w:lang w:val="en-US" w:eastAsia="pt-BR"/>
        </w:rPr>
        <w:t>registered</w:t>
      </w:r>
      <w:r w:rsidR="007A160E" w:rsidRPr="00611F40">
        <w:rPr>
          <w:lang w:val="en-US" w:eastAsia="pt-BR"/>
        </w:rPr>
        <w:t xml:space="preserve"> already</w:t>
      </w:r>
      <w:r w:rsidR="008B74E4" w:rsidRPr="00611F40">
        <w:rPr>
          <w:lang w:val="en-US" w:eastAsia="pt-BR"/>
        </w:rPr>
        <w:t xml:space="preserve"> at </w:t>
      </w:r>
      <w:proofErr w:type="gramStart"/>
      <w:r w:rsidR="008B74E4" w:rsidRPr="00611F40">
        <w:rPr>
          <w:lang w:val="en-US" w:eastAsia="pt-BR"/>
        </w:rPr>
        <w:t xml:space="preserve">first </w:t>
      </w:r>
      <w:r w:rsidR="007A160E" w:rsidRPr="00611F40">
        <w:rPr>
          <w:lang w:val="en-US" w:eastAsia="pt-BR"/>
        </w:rPr>
        <w:t xml:space="preserve"> GC</w:t>
      </w:r>
      <w:proofErr w:type="gramEnd"/>
      <w:r w:rsidR="007A160E" w:rsidRPr="00611F40">
        <w:rPr>
          <w:lang w:val="en-US" w:eastAsia="pt-BR"/>
        </w:rPr>
        <w:t xml:space="preserve"> sampling;</w:t>
      </w:r>
      <w:r w:rsidR="008B74E4" w:rsidRPr="00611F40">
        <w:rPr>
          <w:lang w:val="en-US" w:eastAsia="pt-BR"/>
        </w:rPr>
        <w:t xml:space="preserve"> </w:t>
      </w:r>
      <w:r w:rsidR="0006216D" w:rsidRPr="00611F40">
        <w:rPr>
          <w:lang w:val="en-US" w:eastAsia="pt-BR"/>
        </w:rPr>
        <w:t>the</w:t>
      </w:r>
      <w:r w:rsidR="008B74E4" w:rsidRPr="00611F40">
        <w:rPr>
          <w:lang w:val="en-US" w:eastAsia="pt-BR"/>
        </w:rPr>
        <w:t xml:space="preserve"> reaction rates </w:t>
      </w:r>
      <w:r w:rsidR="00286D1B" w:rsidRPr="00611F40">
        <w:rPr>
          <w:lang w:val="en-US" w:eastAsia="pt-BR"/>
        </w:rPr>
        <w:t xml:space="preserve">given </w:t>
      </w:r>
      <w:r w:rsidR="008B74E4" w:rsidRPr="00611F40">
        <w:rPr>
          <w:lang w:val="en-US" w:eastAsia="pt-BR"/>
        </w:rPr>
        <w:t>i</w:t>
      </w:r>
      <w:r w:rsidR="00ED3732" w:rsidRPr="00611F40">
        <w:rPr>
          <w:lang w:val="en-US" w:eastAsia="pt-BR"/>
        </w:rPr>
        <w:t>n Table</w:t>
      </w:r>
      <w:r w:rsidR="00286D1B" w:rsidRPr="00611F40">
        <w:rPr>
          <w:lang w:val="en-US" w:eastAsia="pt-BR"/>
        </w:rPr>
        <w:t xml:space="preserve"> 1 and 2</w:t>
      </w:r>
      <w:r w:rsidR="00ED3732" w:rsidRPr="00611F40">
        <w:rPr>
          <w:lang w:val="en-US" w:eastAsia="pt-BR"/>
        </w:rPr>
        <w:t xml:space="preserve"> </w:t>
      </w:r>
      <w:r w:rsidR="00286D1B" w:rsidRPr="00611F40">
        <w:rPr>
          <w:lang w:val="en-US" w:eastAsia="pt-BR"/>
        </w:rPr>
        <w:t>are</w:t>
      </w:r>
      <w:r w:rsidR="00C51370" w:rsidRPr="00611F40">
        <w:rPr>
          <w:lang w:val="en-US" w:eastAsia="pt-BR"/>
        </w:rPr>
        <w:t xml:space="preserve"> only rough</w:t>
      </w:r>
      <w:r w:rsidR="00286D1B" w:rsidRPr="00611F40">
        <w:rPr>
          <w:lang w:val="en-US" w:eastAsia="pt-BR"/>
        </w:rPr>
        <w:t xml:space="preserve"> estimates</w:t>
      </w:r>
      <w:r w:rsidR="00C51370" w:rsidRPr="00611F40">
        <w:rPr>
          <w:lang w:val="en-US" w:eastAsia="pt-BR"/>
        </w:rPr>
        <w:t>.</w:t>
      </w:r>
    </w:p>
    <w:p w14:paraId="2A5D76D4" w14:textId="00B866E7" w:rsidR="000D3AB0" w:rsidRPr="00611F40" w:rsidRDefault="00681F70" w:rsidP="002229B6">
      <w:pPr>
        <w:pStyle w:val="P1withIndendation"/>
        <w:spacing w:before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611F40">
        <w:rPr>
          <w:rFonts w:ascii="Times New Roman" w:hAnsi="Times New Roman"/>
          <w:sz w:val="24"/>
          <w:szCs w:val="24"/>
          <w:lang w:val="en-US"/>
        </w:rPr>
        <w:t>The s</w:t>
      </w:r>
      <w:r w:rsidR="00687A16" w:rsidRPr="00611F40">
        <w:rPr>
          <w:rFonts w:ascii="Times New Roman" w:hAnsi="Times New Roman"/>
          <w:sz w:val="24"/>
          <w:szCs w:val="24"/>
          <w:lang w:val="en-US"/>
        </w:rPr>
        <w:t>electivity</w:t>
      </w:r>
      <w:r w:rsidR="00D145A6" w:rsidRPr="00611F4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11F40">
        <w:rPr>
          <w:rFonts w:ascii="Times New Roman" w:hAnsi="Times New Roman"/>
          <w:sz w:val="24"/>
          <w:szCs w:val="24"/>
          <w:lang w:val="en-HK"/>
        </w:rPr>
        <w:t xml:space="preserve">was </w:t>
      </w:r>
      <w:r w:rsidRPr="00611F40">
        <w:rPr>
          <w:rFonts w:ascii="Times New Roman" w:hAnsi="Times New Roman"/>
          <w:sz w:val="24"/>
          <w:szCs w:val="24"/>
          <w:lang w:val="en-US"/>
        </w:rPr>
        <w:t>s</w:t>
      </w:r>
      <w:r w:rsidR="00865198" w:rsidRPr="00611F40">
        <w:rPr>
          <w:rFonts w:ascii="Times New Roman" w:hAnsi="Times New Roman"/>
          <w:sz w:val="24"/>
          <w:szCs w:val="24"/>
          <w:lang w:val="en-US"/>
        </w:rPr>
        <w:t>ignificant</w:t>
      </w:r>
      <w:r w:rsidRPr="00611F40">
        <w:rPr>
          <w:rFonts w:ascii="Times New Roman" w:hAnsi="Times New Roman"/>
          <w:sz w:val="24"/>
          <w:szCs w:val="24"/>
          <w:lang w:val="en-US"/>
        </w:rPr>
        <w:t>ly</w:t>
      </w:r>
      <w:r w:rsidR="00865198" w:rsidRPr="00611F40">
        <w:rPr>
          <w:rFonts w:ascii="Times New Roman" w:hAnsi="Times New Roman"/>
          <w:sz w:val="24"/>
          <w:szCs w:val="24"/>
          <w:lang w:val="en-US"/>
        </w:rPr>
        <w:t xml:space="preserve"> improve</w:t>
      </w:r>
      <w:r w:rsidRPr="00611F40">
        <w:rPr>
          <w:rFonts w:ascii="Times New Roman" w:hAnsi="Times New Roman"/>
          <w:sz w:val="24"/>
          <w:szCs w:val="24"/>
          <w:lang w:val="en-US"/>
        </w:rPr>
        <w:t>d</w:t>
      </w:r>
      <w:r w:rsidR="00865198" w:rsidRPr="00611F40">
        <w:rPr>
          <w:rFonts w:ascii="Times New Roman" w:hAnsi="Times New Roman"/>
          <w:sz w:val="24"/>
          <w:szCs w:val="24"/>
          <w:lang w:val="en-US"/>
        </w:rPr>
        <w:t xml:space="preserve"> by </w:t>
      </w:r>
      <w:r w:rsidR="007B27A6" w:rsidRPr="00611F40">
        <w:rPr>
          <w:rFonts w:ascii="Times New Roman" w:hAnsi="Times New Roman"/>
          <w:sz w:val="24"/>
          <w:szCs w:val="24"/>
          <w:lang w:val="en-US"/>
        </w:rPr>
        <w:t>increas</w:t>
      </w:r>
      <w:r w:rsidR="00930F9C" w:rsidRPr="00611F40">
        <w:rPr>
          <w:rFonts w:ascii="Times New Roman" w:hAnsi="Times New Roman"/>
          <w:sz w:val="24"/>
          <w:szCs w:val="24"/>
          <w:lang w:val="en-US"/>
        </w:rPr>
        <w:t>ing</w:t>
      </w:r>
      <w:r w:rsidR="007B27A6" w:rsidRPr="00611F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65198" w:rsidRPr="00611F40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7B27A6" w:rsidRPr="00611F40">
        <w:rPr>
          <w:rFonts w:ascii="Times New Roman" w:hAnsi="Times New Roman"/>
          <w:sz w:val="24"/>
          <w:szCs w:val="24"/>
          <w:lang w:val="en-US"/>
        </w:rPr>
        <w:t xml:space="preserve">concentration of </w:t>
      </w:r>
      <w:proofErr w:type="spellStart"/>
      <w:r w:rsidR="00AE187F" w:rsidRPr="00611F40">
        <w:rPr>
          <w:rFonts w:ascii="Times New Roman" w:hAnsi="Times New Roman"/>
          <w:sz w:val="24"/>
          <w:szCs w:val="24"/>
          <w:lang w:val="en-US"/>
        </w:rPr>
        <w:t>isovaleraldehyde</w:t>
      </w:r>
      <w:proofErr w:type="spellEnd"/>
      <w:r w:rsidR="00865198" w:rsidRPr="00611F40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B0A74" w:rsidRPr="00611F40">
        <w:rPr>
          <w:rFonts w:ascii="Times New Roman" w:hAnsi="Times New Roman"/>
          <w:sz w:val="24"/>
          <w:szCs w:val="24"/>
          <w:lang w:val="en-US"/>
        </w:rPr>
        <w:t xml:space="preserve">The reaction of </w:t>
      </w:r>
      <w:proofErr w:type="spellStart"/>
      <w:r w:rsidR="009B0A74" w:rsidRPr="00611F40">
        <w:rPr>
          <w:rFonts w:ascii="Times New Roman" w:hAnsi="Times New Roman"/>
          <w:sz w:val="24"/>
          <w:szCs w:val="24"/>
          <w:lang w:val="en-US"/>
        </w:rPr>
        <w:t>i</w:t>
      </w:r>
      <w:r w:rsidR="00D45344" w:rsidRPr="00611F40">
        <w:rPr>
          <w:rFonts w:ascii="Times New Roman" w:hAnsi="Times New Roman"/>
          <w:sz w:val="24"/>
          <w:szCs w:val="24"/>
          <w:lang w:val="en-US"/>
        </w:rPr>
        <w:t>soprenol</w:t>
      </w:r>
      <w:proofErr w:type="spellEnd"/>
      <w:r w:rsidR="00D45344" w:rsidRPr="00611F40">
        <w:rPr>
          <w:rFonts w:ascii="Times New Roman" w:hAnsi="Times New Roman"/>
          <w:sz w:val="24"/>
          <w:szCs w:val="24"/>
          <w:lang w:val="en-US"/>
        </w:rPr>
        <w:t xml:space="preserve"> with 5 equivalents of </w:t>
      </w:r>
      <w:proofErr w:type="spellStart"/>
      <w:r w:rsidR="00D45344" w:rsidRPr="00611F40">
        <w:rPr>
          <w:rFonts w:ascii="Times New Roman" w:hAnsi="Times New Roman"/>
          <w:sz w:val="24"/>
          <w:szCs w:val="24"/>
          <w:lang w:val="en-HK"/>
        </w:rPr>
        <w:t>isovaleraldehyde</w:t>
      </w:r>
      <w:proofErr w:type="spellEnd"/>
      <w:r w:rsidR="00D45344" w:rsidRPr="00611F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B0A74" w:rsidRPr="00611F40">
        <w:rPr>
          <w:rFonts w:ascii="Times New Roman" w:hAnsi="Times New Roman"/>
          <w:sz w:val="24"/>
          <w:szCs w:val="24"/>
          <w:lang w:val="en-US"/>
        </w:rPr>
        <w:t>gave</w:t>
      </w:r>
      <w:r w:rsidR="00226740" w:rsidRPr="00611F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B0A74" w:rsidRPr="00611F40">
        <w:rPr>
          <w:rFonts w:ascii="Times New Roman" w:hAnsi="Times New Roman"/>
          <w:sz w:val="24"/>
          <w:szCs w:val="24"/>
          <w:lang w:val="en-US"/>
        </w:rPr>
        <w:t xml:space="preserve">84% selectivity for </w:t>
      </w:r>
      <w:proofErr w:type="spellStart"/>
      <w:r w:rsidR="00226740" w:rsidRPr="00611F40">
        <w:rPr>
          <w:rFonts w:ascii="Times New Roman" w:hAnsi="Times New Roman"/>
          <w:sz w:val="24"/>
          <w:szCs w:val="24"/>
          <w:lang w:val="en-HK"/>
        </w:rPr>
        <w:t>Florol</w:t>
      </w:r>
      <w:proofErr w:type="spellEnd"/>
      <w:r w:rsidR="00226740" w:rsidRPr="00611F40">
        <w:rPr>
          <w:rFonts w:ascii="Times New Roman" w:hAnsi="Times New Roman"/>
          <w:sz w:val="24"/>
          <w:szCs w:val="24"/>
          <w:vertAlign w:val="superscript"/>
          <w:lang w:val="en-HK"/>
        </w:rPr>
        <w:sym w:font="Symbol" w:char="F0D2"/>
      </w:r>
      <w:r w:rsidR="00226740" w:rsidRPr="00611F40">
        <w:rPr>
          <w:rFonts w:ascii="Times New Roman" w:hAnsi="Times New Roman"/>
          <w:sz w:val="24"/>
          <w:szCs w:val="24"/>
          <w:vertAlign w:val="superscript"/>
          <w:lang w:val="en-HK"/>
        </w:rPr>
        <w:t xml:space="preserve"> </w:t>
      </w:r>
      <w:r w:rsidR="00865198" w:rsidRPr="00611F40">
        <w:rPr>
          <w:rFonts w:ascii="Times New Roman" w:hAnsi="Times New Roman"/>
          <w:sz w:val="24"/>
          <w:szCs w:val="24"/>
          <w:lang w:val="en-US"/>
        </w:rPr>
        <w:t xml:space="preserve">(Table 1, run </w:t>
      </w:r>
      <w:r w:rsidR="00DA3FE0" w:rsidRPr="00611F40">
        <w:rPr>
          <w:rFonts w:ascii="Times New Roman" w:hAnsi="Times New Roman"/>
          <w:sz w:val="24"/>
          <w:szCs w:val="24"/>
          <w:lang w:val="en-US"/>
        </w:rPr>
        <w:t>4</w:t>
      </w:r>
      <w:r w:rsidR="00865198" w:rsidRPr="00611F40">
        <w:rPr>
          <w:rFonts w:ascii="Times New Roman" w:hAnsi="Times New Roman"/>
          <w:sz w:val="24"/>
          <w:szCs w:val="24"/>
          <w:lang w:val="en-US"/>
        </w:rPr>
        <w:t xml:space="preserve">). </w:t>
      </w:r>
      <w:r w:rsidR="00DA3FE0" w:rsidRPr="00611F40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392EE4" w:rsidRPr="00611F40">
        <w:rPr>
          <w:rFonts w:ascii="Times New Roman" w:hAnsi="Times New Roman"/>
          <w:sz w:val="24"/>
          <w:szCs w:val="24"/>
          <w:lang w:val="en-US"/>
        </w:rPr>
        <w:t>process</w:t>
      </w:r>
      <w:r w:rsidR="00DA3FE0" w:rsidRPr="00611F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824E5" w:rsidRPr="00611F40">
        <w:rPr>
          <w:rFonts w:ascii="Times New Roman" w:hAnsi="Times New Roman"/>
          <w:sz w:val="24"/>
          <w:szCs w:val="24"/>
          <w:lang w:val="en-US"/>
        </w:rPr>
        <w:t>could be performed at</w:t>
      </w:r>
      <w:r w:rsidR="0056235E" w:rsidRPr="00611F40">
        <w:rPr>
          <w:rFonts w:ascii="Times New Roman" w:hAnsi="Times New Roman"/>
          <w:sz w:val="24"/>
          <w:szCs w:val="24"/>
          <w:lang w:val="en-US"/>
        </w:rPr>
        <w:t xml:space="preserve"> nearly ambient </w:t>
      </w:r>
      <w:r w:rsidR="006824E5" w:rsidRPr="00611F40">
        <w:rPr>
          <w:rFonts w:ascii="Times New Roman" w:hAnsi="Times New Roman"/>
          <w:sz w:val="24"/>
          <w:szCs w:val="24"/>
          <w:lang w:val="en-US"/>
        </w:rPr>
        <w:t xml:space="preserve">temperature </w:t>
      </w:r>
      <w:r w:rsidR="00D02353" w:rsidRPr="00611F40">
        <w:rPr>
          <w:rFonts w:ascii="Times New Roman" w:hAnsi="Times New Roman"/>
          <w:sz w:val="24"/>
          <w:szCs w:val="24"/>
          <w:lang w:val="en-US"/>
        </w:rPr>
        <w:t xml:space="preserve">without a </w:t>
      </w:r>
      <w:r w:rsidR="00392EE4" w:rsidRPr="00611F40">
        <w:rPr>
          <w:rFonts w:ascii="Times New Roman" w:hAnsi="Times New Roman"/>
          <w:sz w:val="24"/>
          <w:szCs w:val="24"/>
          <w:lang w:val="en-US"/>
        </w:rPr>
        <w:t>decrease</w:t>
      </w:r>
      <w:r w:rsidR="00D02353" w:rsidRPr="00611F40">
        <w:rPr>
          <w:rFonts w:ascii="Times New Roman" w:hAnsi="Times New Roman"/>
          <w:sz w:val="24"/>
          <w:szCs w:val="24"/>
          <w:lang w:val="en-US"/>
        </w:rPr>
        <w:t xml:space="preserve"> in selectivity (Table 1, run 5</w:t>
      </w:r>
      <w:r w:rsidR="0056235E" w:rsidRPr="00611F40">
        <w:rPr>
          <w:rFonts w:ascii="Times New Roman" w:hAnsi="Times New Roman"/>
          <w:sz w:val="24"/>
          <w:szCs w:val="24"/>
          <w:lang w:val="en-US"/>
        </w:rPr>
        <w:t>,</w:t>
      </w:r>
      <w:r w:rsidR="00D02353" w:rsidRPr="00611F40">
        <w:rPr>
          <w:rFonts w:ascii="Times New Roman" w:hAnsi="Times New Roman"/>
          <w:sz w:val="24"/>
          <w:szCs w:val="24"/>
          <w:lang w:val="en-US"/>
        </w:rPr>
        <w:t xml:space="preserve"> 6</w:t>
      </w:r>
      <w:r w:rsidR="0056235E" w:rsidRPr="00611F40">
        <w:rPr>
          <w:rFonts w:ascii="Times New Roman" w:hAnsi="Times New Roman"/>
          <w:sz w:val="24"/>
          <w:szCs w:val="24"/>
          <w:lang w:val="en-US"/>
        </w:rPr>
        <w:t xml:space="preserve"> and 7</w:t>
      </w:r>
      <w:r w:rsidR="00D02353" w:rsidRPr="00611F40">
        <w:rPr>
          <w:rFonts w:ascii="Times New Roman" w:hAnsi="Times New Roman"/>
          <w:sz w:val="24"/>
          <w:szCs w:val="24"/>
          <w:lang w:val="en-US"/>
        </w:rPr>
        <w:t xml:space="preserve">). </w:t>
      </w:r>
      <w:r w:rsidR="00646698" w:rsidRPr="00611F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530B98" w:rsidRPr="00611F40">
        <w:rPr>
          <w:rFonts w:ascii="Times New Roman" w:hAnsi="Times New Roman"/>
          <w:sz w:val="24"/>
          <w:szCs w:val="24"/>
          <w:lang w:val="en-US"/>
        </w:rPr>
        <w:t>Varying</w:t>
      </w:r>
      <w:r w:rsidR="0056235E" w:rsidRPr="00611F40">
        <w:rPr>
          <w:rFonts w:ascii="Times New Roman" w:hAnsi="Times New Roman"/>
          <w:sz w:val="24"/>
          <w:szCs w:val="24"/>
          <w:lang w:val="en-US"/>
        </w:rPr>
        <w:t xml:space="preserve">  the</w:t>
      </w:r>
      <w:proofErr w:type="gramEnd"/>
      <w:r w:rsidR="0056235E" w:rsidRPr="00611F40">
        <w:rPr>
          <w:rFonts w:ascii="Times New Roman" w:hAnsi="Times New Roman"/>
          <w:sz w:val="24"/>
          <w:szCs w:val="24"/>
          <w:lang w:val="en-US"/>
        </w:rPr>
        <w:t xml:space="preserve"> temperature </w:t>
      </w:r>
      <w:r w:rsidR="00147BE9" w:rsidRPr="00611F40">
        <w:rPr>
          <w:rFonts w:ascii="Times New Roman" w:hAnsi="Times New Roman"/>
          <w:sz w:val="24"/>
          <w:szCs w:val="24"/>
          <w:lang w:val="en-US"/>
        </w:rPr>
        <w:t xml:space="preserve">and catalyst loading </w:t>
      </w:r>
      <w:r w:rsidR="0056235E" w:rsidRPr="00611F40">
        <w:rPr>
          <w:rFonts w:ascii="Times New Roman" w:hAnsi="Times New Roman"/>
          <w:sz w:val="24"/>
          <w:szCs w:val="24"/>
          <w:lang w:val="en-US"/>
        </w:rPr>
        <w:t xml:space="preserve">allowed </w:t>
      </w:r>
      <w:r w:rsidR="00027B63" w:rsidRPr="00611F40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ED1450" w:rsidRPr="00611F40">
        <w:rPr>
          <w:rFonts w:ascii="Times New Roman" w:hAnsi="Times New Roman"/>
          <w:sz w:val="24"/>
          <w:szCs w:val="24"/>
          <w:lang w:val="en-US"/>
        </w:rPr>
        <w:t>attain</w:t>
      </w:r>
      <w:r w:rsidR="002603F1" w:rsidRPr="00611F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15ED" w:rsidRPr="00611F40">
        <w:rPr>
          <w:rFonts w:ascii="Times New Roman" w:hAnsi="Times New Roman"/>
          <w:sz w:val="24"/>
          <w:szCs w:val="24"/>
          <w:lang w:val="en-US"/>
        </w:rPr>
        <w:t xml:space="preserve">high </w:t>
      </w:r>
      <w:r w:rsidR="00011166" w:rsidRPr="00611F40">
        <w:rPr>
          <w:rFonts w:ascii="Times New Roman" w:hAnsi="Times New Roman"/>
          <w:sz w:val="24"/>
          <w:szCs w:val="24"/>
          <w:lang w:val="en-US"/>
        </w:rPr>
        <w:t>reaction</w:t>
      </w:r>
      <w:r w:rsidR="000315ED" w:rsidRPr="00611F40">
        <w:rPr>
          <w:rFonts w:ascii="Times New Roman" w:hAnsi="Times New Roman"/>
          <w:sz w:val="24"/>
          <w:szCs w:val="24"/>
          <w:lang w:val="en-US"/>
        </w:rPr>
        <w:t xml:space="preserve"> rates maintaining</w:t>
      </w:r>
      <w:r w:rsidR="00521162" w:rsidRPr="00611F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C64F8" w:rsidRPr="00611F40">
        <w:rPr>
          <w:rFonts w:ascii="Times New Roman" w:hAnsi="Times New Roman"/>
          <w:sz w:val="24"/>
          <w:szCs w:val="24"/>
          <w:lang w:val="en-US"/>
        </w:rPr>
        <w:t>8</w:t>
      </w:r>
      <w:r w:rsidR="000304FC" w:rsidRPr="00611F40">
        <w:rPr>
          <w:rFonts w:ascii="Times New Roman" w:hAnsi="Times New Roman"/>
          <w:sz w:val="24"/>
          <w:szCs w:val="24"/>
          <w:lang w:val="en-US"/>
        </w:rPr>
        <w:t>2</w:t>
      </w:r>
      <w:r w:rsidR="000B68C4" w:rsidRPr="00611F40">
        <w:rPr>
          <w:rFonts w:ascii="Times New Roman" w:hAnsi="Times New Roman"/>
          <w:sz w:val="24"/>
          <w:szCs w:val="24"/>
          <w:lang w:val="en-US"/>
        </w:rPr>
        <w:t>–</w:t>
      </w:r>
      <w:r w:rsidR="000304FC" w:rsidRPr="00611F40">
        <w:rPr>
          <w:rFonts w:ascii="Times New Roman" w:hAnsi="Times New Roman"/>
          <w:sz w:val="24"/>
          <w:szCs w:val="24"/>
          <w:lang w:val="en-US"/>
        </w:rPr>
        <w:t>85</w:t>
      </w:r>
      <w:r w:rsidR="007C64F8" w:rsidRPr="00611F40">
        <w:rPr>
          <w:rFonts w:ascii="Times New Roman" w:hAnsi="Times New Roman"/>
          <w:sz w:val="24"/>
          <w:szCs w:val="24"/>
          <w:lang w:val="en-US"/>
        </w:rPr>
        <w:t>%</w:t>
      </w:r>
      <w:r w:rsidR="00331F86" w:rsidRPr="00611F40">
        <w:rPr>
          <w:rFonts w:ascii="Times New Roman" w:hAnsi="Times New Roman"/>
          <w:sz w:val="24"/>
          <w:szCs w:val="24"/>
          <w:lang w:val="en-US"/>
        </w:rPr>
        <w:t xml:space="preserve"> selectivity for </w:t>
      </w:r>
      <w:proofErr w:type="spellStart"/>
      <w:r w:rsidR="00BE6639" w:rsidRPr="00611F40">
        <w:rPr>
          <w:rFonts w:ascii="Times New Roman" w:hAnsi="Times New Roman"/>
          <w:sz w:val="24"/>
          <w:szCs w:val="24"/>
          <w:lang w:val="en-HK"/>
        </w:rPr>
        <w:t>Florol</w:t>
      </w:r>
      <w:proofErr w:type="spellEnd"/>
      <w:r w:rsidR="00BE6639" w:rsidRPr="00611F40">
        <w:rPr>
          <w:rFonts w:ascii="Times New Roman" w:hAnsi="Times New Roman"/>
          <w:sz w:val="24"/>
          <w:szCs w:val="24"/>
          <w:vertAlign w:val="superscript"/>
          <w:lang w:val="en-HK"/>
        </w:rPr>
        <w:sym w:font="Symbol" w:char="F0D2"/>
      </w:r>
      <w:r w:rsidR="001B21AE" w:rsidRPr="00611F40">
        <w:rPr>
          <w:rFonts w:ascii="Times New Roman" w:hAnsi="Times New Roman"/>
          <w:sz w:val="24"/>
          <w:szCs w:val="24"/>
          <w:lang w:val="en-HK"/>
        </w:rPr>
        <w:t xml:space="preserve"> </w:t>
      </w:r>
      <w:r w:rsidR="001B21AE" w:rsidRPr="00611F40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="00A44AAE" w:rsidRPr="00611F40">
        <w:rPr>
          <w:rFonts w:ascii="Times New Roman" w:hAnsi="Times New Roman"/>
          <w:sz w:val="24"/>
          <w:szCs w:val="24"/>
          <w:lang w:val="en-US"/>
        </w:rPr>
        <w:t>isoprenol</w:t>
      </w:r>
      <w:proofErr w:type="spellEnd"/>
      <w:r w:rsidR="00A44AAE" w:rsidRPr="00611F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1AE" w:rsidRPr="00611F40">
        <w:rPr>
          <w:rFonts w:ascii="Times New Roman" w:hAnsi="Times New Roman"/>
          <w:sz w:val="24"/>
          <w:szCs w:val="24"/>
          <w:lang w:val="en-US"/>
        </w:rPr>
        <w:t>conversions</w:t>
      </w:r>
      <w:r w:rsidR="00A44AAE" w:rsidRPr="00611F40">
        <w:rPr>
          <w:rFonts w:ascii="Times New Roman" w:hAnsi="Times New Roman"/>
          <w:sz w:val="24"/>
          <w:szCs w:val="24"/>
          <w:lang w:val="en-US"/>
        </w:rPr>
        <w:t xml:space="preserve"> were nearly complete</w:t>
      </w:r>
      <w:r w:rsidR="001B21AE" w:rsidRPr="00611F40">
        <w:rPr>
          <w:rFonts w:ascii="Times New Roman" w:hAnsi="Times New Roman"/>
          <w:sz w:val="24"/>
          <w:szCs w:val="24"/>
          <w:lang w:val="en-US"/>
        </w:rPr>
        <w:t xml:space="preserve"> in 0.5–1 h, </w:t>
      </w:r>
      <w:r w:rsidR="007C64F8" w:rsidRPr="00611F40">
        <w:rPr>
          <w:rFonts w:ascii="Times New Roman" w:hAnsi="Times New Roman"/>
          <w:sz w:val="24"/>
          <w:szCs w:val="24"/>
          <w:lang w:val="en-HK"/>
        </w:rPr>
        <w:t xml:space="preserve">Table 1, runs </w:t>
      </w:r>
      <w:r w:rsidR="000304FC" w:rsidRPr="00611F40">
        <w:rPr>
          <w:rFonts w:ascii="Times New Roman" w:hAnsi="Times New Roman"/>
          <w:sz w:val="24"/>
          <w:szCs w:val="24"/>
          <w:lang w:val="en-HK"/>
        </w:rPr>
        <w:t>8</w:t>
      </w:r>
      <w:r w:rsidR="007C64F8" w:rsidRPr="00611F40">
        <w:rPr>
          <w:rFonts w:ascii="Times New Roman" w:hAnsi="Times New Roman"/>
          <w:sz w:val="24"/>
          <w:szCs w:val="24"/>
          <w:lang w:val="en-HK"/>
        </w:rPr>
        <w:t xml:space="preserve"> and </w:t>
      </w:r>
      <w:r w:rsidR="000304FC" w:rsidRPr="00611F40">
        <w:rPr>
          <w:rFonts w:ascii="Times New Roman" w:hAnsi="Times New Roman"/>
          <w:sz w:val="24"/>
          <w:szCs w:val="24"/>
          <w:lang w:val="en-HK"/>
        </w:rPr>
        <w:t>9</w:t>
      </w:r>
      <w:r w:rsidR="007C64F8" w:rsidRPr="00611F40">
        <w:rPr>
          <w:rFonts w:ascii="Times New Roman" w:hAnsi="Times New Roman"/>
          <w:sz w:val="24"/>
          <w:szCs w:val="24"/>
          <w:lang w:val="en-HK"/>
        </w:rPr>
        <w:t>)</w:t>
      </w:r>
      <w:r w:rsidR="0056235E" w:rsidRPr="00611F40">
        <w:rPr>
          <w:rFonts w:ascii="Times New Roman" w:hAnsi="Times New Roman"/>
          <w:sz w:val="24"/>
          <w:szCs w:val="24"/>
          <w:lang w:val="en-HK"/>
        </w:rPr>
        <w:t xml:space="preserve">. </w:t>
      </w:r>
      <w:r w:rsidR="007C64F8" w:rsidRPr="00611F40">
        <w:rPr>
          <w:rFonts w:ascii="Times New Roman" w:hAnsi="Times New Roman"/>
          <w:sz w:val="24"/>
          <w:szCs w:val="24"/>
          <w:lang w:val="en-HK"/>
        </w:rPr>
        <w:t xml:space="preserve"> </w:t>
      </w:r>
      <w:r w:rsidR="00930F9C" w:rsidRPr="00611F40">
        <w:rPr>
          <w:rFonts w:ascii="Times New Roman" w:hAnsi="Times New Roman"/>
          <w:sz w:val="24"/>
          <w:szCs w:val="24"/>
          <w:lang w:val="en-HK"/>
        </w:rPr>
        <w:t>As expected, t</w:t>
      </w:r>
      <w:r w:rsidR="00630964" w:rsidRPr="00611F40">
        <w:rPr>
          <w:rFonts w:ascii="Times New Roman" w:hAnsi="Times New Roman"/>
          <w:sz w:val="24"/>
          <w:szCs w:val="24"/>
          <w:lang w:val="en-HK"/>
        </w:rPr>
        <w:t>he reaction</w:t>
      </w:r>
      <w:r w:rsidR="000170E8" w:rsidRPr="00611F40">
        <w:rPr>
          <w:rFonts w:ascii="Times New Roman" w:hAnsi="Times New Roman"/>
          <w:sz w:val="24"/>
          <w:szCs w:val="24"/>
          <w:lang w:val="en-HK"/>
        </w:rPr>
        <w:t>s</w:t>
      </w:r>
      <w:r w:rsidR="00630964" w:rsidRPr="00611F40">
        <w:rPr>
          <w:rFonts w:ascii="Times New Roman" w:hAnsi="Times New Roman"/>
          <w:sz w:val="24"/>
          <w:szCs w:val="24"/>
          <w:lang w:val="en-HK"/>
        </w:rPr>
        <w:t xml:space="preserve"> </w:t>
      </w:r>
      <w:r w:rsidR="00D303AB" w:rsidRPr="00611F40">
        <w:rPr>
          <w:rFonts w:ascii="Times New Roman" w:hAnsi="Times New Roman"/>
          <w:sz w:val="24"/>
          <w:szCs w:val="24"/>
          <w:lang w:val="en-HK"/>
        </w:rPr>
        <w:t>occurred faster at higher temperature</w:t>
      </w:r>
      <w:r w:rsidR="00930F9C" w:rsidRPr="00611F40">
        <w:rPr>
          <w:rFonts w:ascii="Times New Roman" w:hAnsi="Times New Roman"/>
          <w:sz w:val="24"/>
          <w:szCs w:val="24"/>
          <w:lang w:val="en-HK"/>
        </w:rPr>
        <w:t>s</w:t>
      </w:r>
      <w:r w:rsidR="00D303AB" w:rsidRPr="00611F40">
        <w:rPr>
          <w:rFonts w:ascii="Times New Roman" w:hAnsi="Times New Roman"/>
          <w:sz w:val="24"/>
          <w:szCs w:val="24"/>
          <w:lang w:val="en-HK"/>
        </w:rPr>
        <w:t xml:space="preserve"> (</w:t>
      </w:r>
      <w:r w:rsidR="000170E8" w:rsidRPr="00611F40">
        <w:rPr>
          <w:rFonts w:ascii="Times New Roman" w:hAnsi="Times New Roman"/>
          <w:sz w:val="24"/>
          <w:szCs w:val="24"/>
          <w:lang w:val="en-HK"/>
        </w:rPr>
        <w:t>Table 1, cf. runs 1 and 2, runs 4, 5 and 6, runs 8 and 9).</w:t>
      </w:r>
      <w:r w:rsidR="00D303AB" w:rsidRPr="00611F40">
        <w:rPr>
          <w:rFonts w:ascii="Times New Roman" w:hAnsi="Times New Roman"/>
          <w:sz w:val="24"/>
          <w:szCs w:val="24"/>
          <w:lang w:val="en-HK"/>
        </w:rPr>
        <w:t xml:space="preserve"> </w:t>
      </w:r>
      <w:r w:rsidR="000304FC" w:rsidRPr="00611F40">
        <w:rPr>
          <w:rFonts w:ascii="Times New Roman" w:hAnsi="Times New Roman"/>
          <w:sz w:val="24"/>
          <w:szCs w:val="24"/>
          <w:lang w:val="en-HK"/>
        </w:rPr>
        <w:t xml:space="preserve">With </w:t>
      </w:r>
      <w:r w:rsidR="002603F1" w:rsidRPr="00611F40">
        <w:rPr>
          <w:rFonts w:ascii="Times New Roman" w:hAnsi="Times New Roman"/>
          <w:sz w:val="24"/>
          <w:szCs w:val="24"/>
          <w:lang w:val="en-HK"/>
        </w:rPr>
        <w:t xml:space="preserve">the </w:t>
      </w:r>
      <w:r w:rsidR="000304FC" w:rsidRPr="00611F40">
        <w:rPr>
          <w:rFonts w:ascii="Times New Roman" w:hAnsi="Times New Roman"/>
          <w:sz w:val="24"/>
          <w:szCs w:val="24"/>
          <w:lang w:val="en-HK"/>
        </w:rPr>
        <w:t xml:space="preserve">doubled initial </w:t>
      </w:r>
      <w:r w:rsidR="000304FC" w:rsidRPr="00611F40">
        <w:rPr>
          <w:rFonts w:ascii="Times New Roman" w:hAnsi="Times New Roman"/>
          <w:sz w:val="24"/>
          <w:szCs w:val="24"/>
          <w:lang w:val="en-US"/>
        </w:rPr>
        <w:t xml:space="preserve">concentration </w:t>
      </w:r>
      <w:r w:rsidR="001407B0" w:rsidRPr="00611F40">
        <w:rPr>
          <w:rFonts w:ascii="Times New Roman" w:hAnsi="Times New Roman"/>
          <w:sz w:val="24"/>
          <w:szCs w:val="24"/>
          <w:lang w:val="en-US"/>
        </w:rPr>
        <w:t xml:space="preserve">of </w:t>
      </w:r>
      <w:proofErr w:type="spellStart"/>
      <w:r w:rsidR="000304FC" w:rsidRPr="00611F40">
        <w:rPr>
          <w:rFonts w:ascii="Times New Roman" w:hAnsi="Times New Roman"/>
          <w:sz w:val="24"/>
          <w:szCs w:val="24"/>
          <w:lang w:val="en-US"/>
        </w:rPr>
        <w:t>isoprenol</w:t>
      </w:r>
      <w:proofErr w:type="spellEnd"/>
      <w:r w:rsidR="001407B0" w:rsidRPr="00611F4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603F1" w:rsidRPr="00611F40">
        <w:rPr>
          <w:rFonts w:ascii="Times New Roman" w:hAnsi="Times New Roman"/>
          <w:sz w:val="24"/>
          <w:szCs w:val="24"/>
          <w:lang w:val="en-HK"/>
        </w:rPr>
        <w:t>Florol</w:t>
      </w:r>
      <w:proofErr w:type="spellEnd"/>
      <w:r w:rsidR="002603F1" w:rsidRPr="00611F40">
        <w:rPr>
          <w:rFonts w:ascii="Times New Roman" w:hAnsi="Times New Roman"/>
          <w:sz w:val="24"/>
          <w:szCs w:val="24"/>
          <w:vertAlign w:val="superscript"/>
          <w:lang w:val="en-HK"/>
        </w:rPr>
        <w:sym w:font="Symbol" w:char="F0D2"/>
      </w:r>
      <w:r w:rsidR="002603F1" w:rsidRPr="00611F40">
        <w:rPr>
          <w:rFonts w:ascii="Times New Roman" w:hAnsi="Times New Roman"/>
          <w:sz w:val="24"/>
          <w:szCs w:val="24"/>
          <w:vertAlign w:val="superscript"/>
          <w:lang w:val="en-HK"/>
        </w:rPr>
        <w:t xml:space="preserve"> </w:t>
      </w:r>
      <w:r w:rsidR="00757144" w:rsidRPr="00611F40">
        <w:rPr>
          <w:rFonts w:ascii="Times New Roman" w:hAnsi="Times New Roman"/>
          <w:sz w:val="24"/>
          <w:szCs w:val="24"/>
          <w:lang w:val="en-HK"/>
        </w:rPr>
        <w:t xml:space="preserve">could be </w:t>
      </w:r>
      <w:r w:rsidR="004C0281" w:rsidRPr="00611F40">
        <w:rPr>
          <w:rFonts w:ascii="Times New Roman" w:hAnsi="Times New Roman"/>
          <w:sz w:val="24"/>
          <w:szCs w:val="24"/>
          <w:lang w:val="en-HK"/>
        </w:rPr>
        <w:t>synthesized</w:t>
      </w:r>
      <w:r w:rsidR="00757144" w:rsidRPr="00611F40">
        <w:rPr>
          <w:rFonts w:ascii="Times New Roman" w:hAnsi="Times New Roman"/>
          <w:sz w:val="24"/>
          <w:szCs w:val="24"/>
          <w:lang w:val="en-HK"/>
        </w:rPr>
        <w:t xml:space="preserve"> in ca. 75% yield with only </w:t>
      </w:r>
      <w:r w:rsidR="00757144" w:rsidRPr="00611F40">
        <w:rPr>
          <w:rFonts w:ascii="Times New Roman" w:hAnsi="Times New Roman"/>
          <w:sz w:val="24"/>
          <w:szCs w:val="24"/>
          <w:lang w:val="en-US"/>
        </w:rPr>
        <w:t>0.04</w:t>
      </w:r>
      <w:r w:rsidR="002229B6" w:rsidRPr="00611F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229B6" w:rsidRPr="00611F40">
        <w:rPr>
          <w:rFonts w:ascii="Times New Roman" w:hAnsi="Times New Roman"/>
          <w:sz w:val="24"/>
          <w:szCs w:val="24"/>
          <w:lang w:val="en-HK"/>
        </w:rPr>
        <w:t>wt</w:t>
      </w:r>
      <w:proofErr w:type="spellEnd"/>
      <w:r w:rsidR="002229B6" w:rsidRPr="00611F40">
        <w:rPr>
          <w:rFonts w:ascii="Times New Roman" w:hAnsi="Times New Roman"/>
          <w:sz w:val="24"/>
          <w:szCs w:val="24"/>
          <w:lang w:val="en-HK"/>
        </w:rPr>
        <w:t>%</w:t>
      </w:r>
      <w:r w:rsidR="00757144" w:rsidRPr="00611F40">
        <w:rPr>
          <w:rFonts w:ascii="Times New Roman" w:hAnsi="Times New Roman"/>
          <w:sz w:val="24"/>
          <w:szCs w:val="24"/>
          <w:lang w:val="en-US"/>
        </w:rPr>
        <w:t xml:space="preserve"> of the catalyst, which correspond</w:t>
      </w:r>
      <w:r w:rsidR="00792BA2" w:rsidRPr="00611F40">
        <w:rPr>
          <w:rFonts w:ascii="Times New Roman" w:hAnsi="Times New Roman"/>
          <w:sz w:val="24"/>
          <w:szCs w:val="24"/>
          <w:lang w:val="en-US"/>
        </w:rPr>
        <w:t>s</w:t>
      </w:r>
      <w:r w:rsidR="00757144" w:rsidRPr="00611F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B68C4" w:rsidRPr="00611F40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4441F5" w:rsidRPr="00611F40">
        <w:rPr>
          <w:rFonts w:ascii="Times New Roman" w:hAnsi="Times New Roman"/>
          <w:sz w:val="24"/>
          <w:szCs w:val="24"/>
          <w:lang w:val="en-US"/>
        </w:rPr>
        <w:t>0.01 mol</w:t>
      </w:r>
      <w:r w:rsidR="002229B6" w:rsidRPr="00611F40">
        <w:rPr>
          <w:rFonts w:ascii="Times New Roman" w:hAnsi="Times New Roman"/>
          <w:sz w:val="24"/>
          <w:szCs w:val="24"/>
          <w:lang w:val="en-HK"/>
        </w:rPr>
        <w:t>%</w:t>
      </w:r>
      <w:r w:rsidR="004441F5" w:rsidRPr="00611F40">
        <w:rPr>
          <w:rFonts w:ascii="Times New Roman" w:hAnsi="Times New Roman"/>
          <w:sz w:val="24"/>
          <w:szCs w:val="24"/>
          <w:lang w:val="en-US"/>
        </w:rPr>
        <w:t xml:space="preserve"> of HPW</w:t>
      </w:r>
      <w:r w:rsidR="00757144" w:rsidRPr="00611F4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843A93" w:rsidRPr="00611F40">
        <w:rPr>
          <w:rFonts w:ascii="Times New Roman" w:hAnsi="Times New Roman"/>
          <w:sz w:val="24"/>
          <w:szCs w:val="24"/>
          <w:lang w:val="en-US"/>
        </w:rPr>
        <w:t>Isovaleraldehyde</w:t>
      </w:r>
      <w:proofErr w:type="spellEnd"/>
      <w:r w:rsidR="00843A93" w:rsidRPr="00611F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57144" w:rsidRPr="00611F40">
        <w:rPr>
          <w:rFonts w:ascii="Times New Roman" w:hAnsi="Times New Roman"/>
          <w:sz w:val="24"/>
          <w:szCs w:val="24"/>
          <w:lang w:val="en-US"/>
        </w:rPr>
        <w:t xml:space="preserve">should be used in </w:t>
      </w:r>
      <w:r w:rsidR="00865198" w:rsidRPr="00611F40">
        <w:rPr>
          <w:rFonts w:ascii="Times New Roman" w:hAnsi="Times New Roman"/>
          <w:sz w:val="24"/>
          <w:szCs w:val="24"/>
          <w:lang w:val="en-US"/>
        </w:rPr>
        <w:t>excess to ensur</w:t>
      </w:r>
      <w:r w:rsidR="004756D2" w:rsidRPr="00611F40">
        <w:rPr>
          <w:rFonts w:ascii="Times New Roman" w:hAnsi="Times New Roman"/>
          <w:sz w:val="24"/>
          <w:szCs w:val="24"/>
          <w:lang w:val="en-US"/>
        </w:rPr>
        <w:t>e</w:t>
      </w:r>
      <w:r w:rsidR="00865198" w:rsidRPr="00611F40">
        <w:rPr>
          <w:rFonts w:ascii="Times New Roman" w:hAnsi="Times New Roman"/>
          <w:sz w:val="24"/>
          <w:szCs w:val="24"/>
          <w:lang w:val="en-US"/>
        </w:rPr>
        <w:t xml:space="preserve"> high </w:t>
      </w:r>
      <w:r w:rsidR="004756D2" w:rsidRPr="00611F40">
        <w:rPr>
          <w:rFonts w:ascii="Times New Roman" w:hAnsi="Times New Roman"/>
          <w:sz w:val="24"/>
          <w:szCs w:val="24"/>
          <w:lang w:val="en-US"/>
        </w:rPr>
        <w:t xml:space="preserve">reaction </w:t>
      </w:r>
      <w:r w:rsidR="00865198" w:rsidRPr="00611F40">
        <w:rPr>
          <w:rFonts w:ascii="Times New Roman" w:hAnsi="Times New Roman"/>
          <w:sz w:val="24"/>
          <w:szCs w:val="24"/>
          <w:lang w:val="en-US"/>
        </w:rPr>
        <w:t xml:space="preserve">selectivity </w:t>
      </w:r>
      <w:r w:rsidR="000B68C4" w:rsidRPr="00611F40">
        <w:rPr>
          <w:rFonts w:ascii="Times New Roman" w:hAnsi="Times New Roman"/>
          <w:sz w:val="24"/>
          <w:szCs w:val="24"/>
          <w:lang w:val="en-US"/>
        </w:rPr>
        <w:t>for</w:t>
      </w:r>
      <w:r w:rsidR="00865198" w:rsidRPr="00611F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D4B" w:rsidRPr="00611F40">
        <w:rPr>
          <w:rFonts w:ascii="Times New Roman" w:hAnsi="Times New Roman"/>
          <w:sz w:val="24"/>
          <w:szCs w:val="24"/>
          <w:lang w:val="en-HK"/>
        </w:rPr>
        <w:t>Florol</w:t>
      </w:r>
      <w:proofErr w:type="spellEnd"/>
      <w:r w:rsidR="008B7D4B" w:rsidRPr="00611F40">
        <w:rPr>
          <w:rFonts w:ascii="Times New Roman" w:hAnsi="Times New Roman"/>
          <w:sz w:val="24"/>
          <w:szCs w:val="24"/>
          <w:vertAlign w:val="superscript"/>
          <w:lang w:val="en-HK"/>
        </w:rPr>
        <w:sym w:font="Symbol" w:char="F0D2"/>
      </w:r>
      <w:r w:rsidR="00865198" w:rsidRPr="00611F40">
        <w:rPr>
          <w:rFonts w:ascii="Times New Roman" w:hAnsi="Times New Roman"/>
          <w:sz w:val="24"/>
          <w:szCs w:val="24"/>
          <w:lang w:val="en-US"/>
        </w:rPr>
        <w:t xml:space="preserve">. Non-reacted </w:t>
      </w:r>
      <w:proofErr w:type="spellStart"/>
      <w:r w:rsidR="004756D2" w:rsidRPr="00611F40">
        <w:rPr>
          <w:rFonts w:ascii="Times New Roman" w:hAnsi="Times New Roman"/>
          <w:sz w:val="24"/>
          <w:szCs w:val="24"/>
          <w:lang w:val="en-US"/>
        </w:rPr>
        <w:t>isovaler</w:t>
      </w:r>
      <w:r w:rsidR="00865198" w:rsidRPr="00611F40">
        <w:rPr>
          <w:rFonts w:ascii="Times New Roman" w:hAnsi="Times New Roman"/>
          <w:sz w:val="24"/>
          <w:szCs w:val="24"/>
          <w:lang w:val="en-US"/>
        </w:rPr>
        <w:t>aldehyde</w:t>
      </w:r>
      <w:proofErr w:type="spellEnd"/>
      <w:r w:rsidR="00865198" w:rsidRPr="00611F40">
        <w:rPr>
          <w:rFonts w:ascii="Times New Roman" w:hAnsi="Times New Roman"/>
          <w:sz w:val="24"/>
          <w:szCs w:val="24"/>
          <w:lang w:val="en-US"/>
        </w:rPr>
        <w:t xml:space="preserve"> can be recycled.</w:t>
      </w:r>
      <w:r w:rsidR="000304FC" w:rsidRPr="00611F4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EA478BB" w14:textId="519BDE04" w:rsidR="008A0936" w:rsidRPr="00611F40" w:rsidRDefault="008A0936" w:rsidP="008E54EC">
      <w:pPr>
        <w:spacing w:line="360" w:lineRule="auto"/>
        <w:ind w:firstLine="709"/>
        <w:jc w:val="both"/>
        <w:rPr>
          <w:lang w:val="en-US"/>
        </w:rPr>
      </w:pPr>
      <w:r w:rsidRPr="00611F40">
        <w:rPr>
          <w:bCs/>
          <w:iCs/>
          <w:lang w:val="en-US"/>
        </w:rPr>
        <w:lastRenderedPageBreak/>
        <w:t xml:space="preserve">HPW is </w:t>
      </w:r>
      <w:r w:rsidR="006F5AC7" w:rsidRPr="00611F40">
        <w:rPr>
          <w:bCs/>
          <w:iCs/>
          <w:lang w:val="en-US"/>
        </w:rPr>
        <w:t xml:space="preserve">not </w:t>
      </w:r>
      <w:r w:rsidRPr="00611F40">
        <w:rPr>
          <w:bCs/>
          <w:iCs/>
          <w:lang w:val="en-US"/>
        </w:rPr>
        <w:t xml:space="preserve">soluble in </w:t>
      </w:r>
      <w:r w:rsidRPr="00611F40">
        <w:rPr>
          <w:lang w:val="en-US"/>
        </w:rPr>
        <w:t>isooctane</w:t>
      </w:r>
      <w:r w:rsidR="00BE46B6" w:rsidRPr="00611F40">
        <w:rPr>
          <w:lang w:val="en-US"/>
        </w:rPr>
        <w:t>;</w:t>
      </w:r>
      <w:r w:rsidR="007B2EE4" w:rsidRPr="00611F40">
        <w:rPr>
          <w:lang w:val="en-US"/>
        </w:rPr>
        <w:t xml:space="preserve"> </w:t>
      </w:r>
      <w:r w:rsidR="00A8515C" w:rsidRPr="00611F40">
        <w:rPr>
          <w:lang w:val="en-US"/>
        </w:rPr>
        <w:t>therefore,</w:t>
      </w:r>
      <w:r w:rsidR="007B2EE4" w:rsidRPr="00611F40">
        <w:rPr>
          <w:lang w:val="en-US"/>
        </w:rPr>
        <w:t xml:space="preserve"> </w:t>
      </w:r>
      <w:r w:rsidR="00E13238" w:rsidRPr="00611F40">
        <w:rPr>
          <w:lang w:val="en-US"/>
        </w:rPr>
        <w:t xml:space="preserve">leaching problems </w:t>
      </w:r>
      <w:r w:rsidR="004302F4" w:rsidRPr="00611F40">
        <w:rPr>
          <w:lang w:val="en-US"/>
        </w:rPr>
        <w:t>w</w:t>
      </w:r>
      <w:r w:rsidR="00E13238" w:rsidRPr="00611F40">
        <w:rPr>
          <w:lang w:val="en-US"/>
        </w:rPr>
        <w:t>ere</w:t>
      </w:r>
      <w:r w:rsidR="004302F4" w:rsidRPr="00611F40">
        <w:rPr>
          <w:lang w:val="en-US"/>
        </w:rPr>
        <w:t xml:space="preserve"> not expected</w:t>
      </w:r>
      <w:r w:rsidRPr="00611F40">
        <w:rPr>
          <w:lang w:val="en-US"/>
        </w:rPr>
        <w:t xml:space="preserve">. </w:t>
      </w:r>
      <w:r w:rsidR="00B4258D" w:rsidRPr="00611F40">
        <w:rPr>
          <w:lang w:val="en-US"/>
        </w:rPr>
        <w:t xml:space="preserve">Nevertheless, such a possibility was checked. </w:t>
      </w:r>
      <w:r w:rsidRPr="00611F40">
        <w:t xml:space="preserve">After run 4 (Table 1), </w:t>
      </w:r>
      <w:r w:rsidRPr="00611F40">
        <w:rPr>
          <w:lang w:val="en-US"/>
        </w:rPr>
        <w:t>the</w:t>
      </w:r>
      <w:r w:rsidR="001A143B" w:rsidRPr="00611F40">
        <w:t xml:space="preserve"> mixture</w:t>
      </w:r>
      <w:r w:rsidR="001A143B" w:rsidRPr="00611F40">
        <w:rPr>
          <w:lang w:val="en-US"/>
        </w:rPr>
        <w:t xml:space="preserve"> </w:t>
      </w:r>
      <w:r w:rsidRPr="00611F40">
        <w:rPr>
          <w:lang w:val="en-US"/>
        </w:rPr>
        <w:t xml:space="preserve">was </w:t>
      </w:r>
      <w:r w:rsidR="00270E0D" w:rsidRPr="00611F40">
        <w:rPr>
          <w:lang w:val="en-US"/>
        </w:rPr>
        <w:t>centrifuged</w:t>
      </w:r>
      <w:r w:rsidR="00550C8C" w:rsidRPr="00611F40">
        <w:rPr>
          <w:lang w:val="en-US"/>
        </w:rPr>
        <w:t xml:space="preserve"> </w:t>
      </w:r>
      <w:r w:rsidR="008F019E" w:rsidRPr="00611F40">
        <w:rPr>
          <w:lang w:val="en-US"/>
        </w:rPr>
        <w:t>to remove</w:t>
      </w:r>
      <w:r w:rsidR="00550C8C" w:rsidRPr="00611F40">
        <w:rPr>
          <w:lang w:val="en-US"/>
        </w:rPr>
        <w:t xml:space="preserve"> the catalyst.</w:t>
      </w:r>
      <w:r w:rsidR="006608B6" w:rsidRPr="00611F40">
        <w:rPr>
          <w:lang w:val="en-US"/>
        </w:rPr>
        <w:t xml:space="preserve"> </w:t>
      </w:r>
      <w:r w:rsidR="00930F9C" w:rsidRPr="00611F40">
        <w:rPr>
          <w:lang w:val="en-US"/>
        </w:rPr>
        <w:t>T</w:t>
      </w:r>
      <w:r w:rsidRPr="00611F40">
        <w:t xml:space="preserve">he </w:t>
      </w:r>
      <w:r w:rsidR="000A159F" w:rsidRPr="00611F40">
        <w:t>remaining solution</w:t>
      </w:r>
      <w:r w:rsidR="00743417" w:rsidRPr="00611F40">
        <w:t xml:space="preserve"> </w:t>
      </w:r>
      <w:r w:rsidR="00414216" w:rsidRPr="00611F40">
        <w:t>was not active</w:t>
      </w:r>
      <w:r w:rsidRPr="00611F40">
        <w:t xml:space="preserve"> </w:t>
      </w:r>
      <w:r w:rsidR="003D15F4" w:rsidRPr="00611F40">
        <w:t>for</w:t>
      </w:r>
      <w:r w:rsidRPr="00611F40">
        <w:t xml:space="preserve"> the conversion</w:t>
      </w:r>
      <w:r w:rsidR="00351FBA" w:rsidRPr="00611F40">
        <w:t xml:space="preserve"> of </w:t>
      </w:r>
      <w:proofErr w:type="spellStart"/>
      <w:r w:rsidR="00351FBA" w:rsidRPr="00611F40">
        <w:t>isoprenol</w:t>
      </w:r>
      <w:proofErr w:type="spellEnd"/>
      <w:r w:rsidRPr="00611F40">
        <w:t xml:space="preserve">. </w:t>
      </w:r>
      <w:r w:rsidR="00B40D5E" w:rsidRPr="00611F40">
        <w:t>T</w:t>
      </w:r>
      <w:r w:rsidRPr="00611F40">
        <w:rPr>
          <w:lang w:val="en-US"/>
        </w:rPr>
        <w:t xml:space="preserve">he separated </w:t>
      </w:r>
      <w:r w:rsidR="008F007E" w:rsidRPr="00611F40">
        <w:rPr>
          <w:lang w:val="en-US"/>
        </w:rPr>
        <w:t xml:space="preserve">spent </w:t>
      </w:r>
      <w:r w:rsidRPr="00611F40">
        <w:rPr>
          <w:lang w:val="en-US"/>
        </w:rPr>
        <w:t xml:space="preserve">catalyst </w:t>
      </w:r>
      <w:r w:rsidR="00993C35" w:rsidRPr="00611F40">
        <w:rPr>
          <w:lang w:val="en-US"/>
        </w:rPr>
        <w:t>was wa</w:t>
      </w:r>
      <w:r w:rsidR="00B40D5E" w:rsidRPr="00611F40">
        <w:rPr>
          <w:lang w:val="en-US"/>
        </w:rPr>
        <w:t xml:space="preserve">shed with chloroform and </w:t>
      </w:r>
      <w:r w:rsidR="002F3A04" w:rsidRPr="00611F40">
        <w:rPr>
          <w:lang w:val="en-US"/>
        </w:rPr>
        <w:t>employed</w:t>
      </w:r>
      <w:r w:rsidR="00AB23D0" w:rsidRPr="00611F40">
        <w:rPr>
          <w:lang w:val="en-US"/>
        </w:rPr>
        <w:t xml:space="preserve"> in </w:t>
      </w:r>
      <w:r w:rsidR="00E553F2" w:rsidRPr="00611F40">
        <w:rPr>
          <w:lang w:val="en-US"/>
        </w:rPr>
        <w:t>two sequential recycling runs</w:t>
      </w:r>
      <w:r w:rsidRPr="00611F40">
        <w:rPr>
          <w:lang w:val="en-US"/>
        </w:rPr>
        <w:t xml:space="preserve"> (Table </w:t>
      </w:r>
      <w:r w:rsidR="00442528" w:rsidRPr="00611F40">
        <w:rPr>
          <w:lang w:val="en-US"/>
        </w:rPr>
        <w:t>1, runs 4a and 4b</w:t>
      </w:r>
      <w:r w:rsidRPr="00611F40">
        <w:rPr>
          <w:lang w:val="en-US"/>
        </w:rPr>
        <w:t xml:space="preserve">) showing </w:t>
      </w:r>
      <w:r w:rsidR="009A6130" w:rsidRPr="00611F40">
        <w:rPr>
          <w:lang w:val="en-US"/>
        </w:rPr>
        <w:t>approximately</w:t>
      </w:r>
      <w:r w:rsidRPr="00611F40">
        <w:rPr>
          <w:lang w:val="en-US"/>
        </w:rPr>
        <w:t xml:space="preserve"> the same performance.</w:t>
      </w:r>
      <w:r w:rsidR="002E7C4C" w:rsidRPr="00611F40">
        <w:rPr>
          <w:lang w:val="en-US"/>
        </w:rPr>
        <w:t xml:space="preserve"> </w:t>
      </w:r>
      <w:r w:rsidR="00103AA4" w:rsidRPr="00611F40">
        <w:rPr>
          <w:lang w:val="en-US"/>
        </w:rPr>
        <w:t>Extra</w:t>
      </w:r>
      <w:r w:rsidR="00EA4675" w:rsidRPr="00611F40">
        <w:rPr>
          <w:lang w:val="en-US"/>
        </w:rPr>
        <w:t xml:space="preserve"> amounts of </w:t>
      </w:r>
      <w:r w:rsidR="002F3A04" w:rsidRPr="00611F40">
        <w:rPr>
          <w:lang w:val="en-US"/>
        </w:rPr>
        <w:t>reactants</w:t>
      </w:r>
      <w:r w:rsidR="00EA4675" w:rsidRPr="00611F40">
        <w:rPr>
          <w:lang w:val="en-US"/>
        </w:rPr>
        <w:t xml:space="preserve"> we</w:t>
      </w:r>
      <w:r w:rsidR="00103AA4" w:rsidRPr="00611F40">
        <w:rPr>
          <w:lang w:val="en-US"/>
        </w:rPr>
        <w:t>re added to t</w:t>
      </w:r>
      <w:r w:rsidR="002E7C4C" w:rsidRPr="00611F40">
        <w:rPr>
          <w:lang w:val="en-US"/>
        </w:rPr>
        <w:t xml:space="preserve">he filtrate, with no </w:t>
      </w:r>
      <w:r w:rsidR="002A7E27" w:rsidRPr="00611F40">
        <w:rPr>
          <w:lang w:val="en-US"/>
        </w:rPr>
        <w:t>further</w:t>
      </w:r>
      <w:r w:rsidR="001A30E4" w:rsidRPr="00611F40">
        <w:rPr>
          <w:lang w:val="en-US"/>
        </w:rPr>
        <w:t xml:space="preserve"> </w:t>
      </w:r>
      <w:r w:rsidR="00B842EB" w:rsidRPr="00611F40">
        <w:rPr>
          <w:lang w:val="en-US"/>
        </w:rPr>
        <w:t>reaction</w:t>
      </w:r>
      <w:r w:rsidR="002E7C4C" w:rsidRPr="00611F40">
        <w:rPr>
          <w:lang w:val="en-US"/>
        </w:rPr>
        <w:t xml:space="preserve"> being observed.</w:t>
      </w:r>
    </w:p>
    <w:p w14:paraId="66B89657" w14:textId="77777777" w:rsidR="006F4853" w:rsidRPr="00611F40" w:rsidRDefault="006F4853" w:rsidP="001C0151">
      <w:pPr>
        <w:spacing w:line="360" w:lineRule="auto"/>
        <w:ind w:firstLine="709"/>
        <w:jc w:val="both"/>
        <w:rPr>
          <w:i/>
          <w:lang w:val="en-US" w:eastAsia="pt-BR"/>
        </w:rPr>
      </w:pPr>
    </w:p>
    <w:p w14:paraId="526C83D6" w14:textId="022D0B7E" w:rsidR="006F4853" w:rsidRPr="00611F40" w:rsidRDefault="006F4853" w:rsidP="00E652C6">
      <w:pPr>
        <w:spacing w:line="360" w:lineRule="auto"/>
        <w:jc w:val="both"/>
        <w:rPr>
          <w:i/>
          <w:lang w:val="en-US" w:eastAsia="pt-BR"/>
        </w:rPr>
      </w:pPr>
      <w:r w:rsidRPr="00611F40">
        <w:rPr>
          <w:i/>
          <w:lang w:val="en-US" w:eastAsia="pt-BR"/>
        </w:rPr>
        <w:t>3.2</w:t>
      </w:r>
      <w:r w:rsidR="007B079A" w:rsidRPr="00611F40">
        <w:rPr>
          <w:i/>
          <w:lang w:val="en-US" w:eastAsia="pt-BR"/>
        </w:rPr>
        <w:t>.</w:t>
      </w:r>
      <w:r w:rsidRPr="00611F40">
        <w:rPr>
          <w:i/>
          <w:lang w:val="en-US" w:eastAsia="pt-BR"/>
        </w:rPr>
        <w:tab/>
        <w:t xml:space="preserve">Reactions in </w:t>
      </w:r>
      <w:proofErr w:type="spellStart"/>
      <w:r w:rsidRPr="00611F40">
        <w:rPr>
          <w:i/>
        </w:rPr>
        <w:t>dimethylcarbonate</w:t>
      </w:r>
      <w:proofErr w:type="spellEnd"/>
      <w:r w:rsidRPr="00611F40">
        <w:rPr>
          <w:i/>
        </w:rPr>
        <w:t xml:space="preserve"> </w:t>
      </w:r>
      <w:r w:rsidR="00FA62B6" w:rsidRPr="00611F40">
        <w:rPr>
          <w:i/>
        </w:rPr>
        <w:t xml:space="preserve">(DMC) </w:t>
      </w:r>
      <w:r w:rsidRPr="00611F40">
        <w:rPr>
          <w:i/>
        </w:rPr>
        <w:t xml:space="preserve">and </w:t>
      </w:r>
      <w:proofErr w:type="spellStart"/>
      <w:r w:rsidRPr="00611F40">
        <w:rPr>
          <w:i/>
        </w:rPr>
        <w:t>diethylcarbonate</w:t>
      </w:r>
      <w:proofErr w:type="spellEnd"/>
      <w:r w:rsidR="00745A38" w:rsidRPr="00611F40">
        <w:rPr>
          <w:i/>
        </w:rPr>
        <w:t xml:space="preserve"> </w:t>
      </w:r>
      <w:r w:rsidR="00FA62B6" w:rsidRPr="00611F40">
        <w:rPr>
          <w:i/>
        </w:rPr>
        <w:t xml:space="preserve">(DEC) </w:t>
      </w:r>
      <w:r w:rsidR="00745A38" w:rsidRPr="00611F40">
        <w:rPr>
          <w:i/>
        </w:rPr>
        <w:t>solutions</w:t>
      </w:r>
    </w:p>
    <w:p w14:paraId="280A88BA" w14:textId="77777777" w:rsidR="006F4853" w:rsidRPr="00611F40" w:rsidRDefault="006F4853" w:rsidP="001C0151">
      <w:pPr>
        <w:pStyle w:val="P1withIndendation"/>
        <w:spacing w:before="0" w:line="360" w:lineRule="auto"/>
        <w:ind w:firstLine="709"/>
        <w:rPr>
          <w:rFonts w:ascii="Times New Roman" w:hAnsi="Times New Roman"/>
          <w:color w:val="2E74B5" w:themeColor="accent1" w:themeShade="BF"/>
          <w:sz w:val="24"/>
          <w:szCs w:val="24"/>
          <w:lang w:val="en-US"/>
        </w:rPr>
      </w:pPr>
    </w:p>
    <w:p w14:paraId="372C1532" w14:textId="45B8B915" w:rsidR="00A67F90" w:rsidRPr="00611F40" w:rsidRDefault="006547F0" w:rsidP="00DB38BD">
      <w:pPr>
        <w:pStyle w:val="WW-Recuodecorpodetexto2"/>
        <w:spacing w:line="360" w:lineRule="auto"/>
        <w:ind w:firstLine="709"/>
        <w:rPr>
          <w:lang w:val="en-HK" w:eastAsia="pt-BR"/>
        </w:rPr>
      </w:pPr>
      <w:r w:rsidRPr="00611F40">
        <w:rPr>
          <w:szCs w:val="24"/>
        </w:rPr>
        <w:t xml:space="preserve">Further </w:t>
      </w:r>
      <w:r w:rsidR="00736D59" w:rsidRPr="00611F40">
        <w:rPr>
          <w:szCs w:val="24"/>
        </w:rPr>
        <w:t>important advances</w:t>
      </w:r>
      <w:r w:rsidR="0034167A" w:rsidRPr="00611F40">
        <w:rPr>
          <w:szCs w:val="24"/>
        </w:rPr>
        <w:t xml:space="preserve"> </w:t>
      </w:r>
      <w:r w:rsidR="00E15682" w:rsidRPr="00611F40">
        <w:rPr>
          <w:szCs w:val="24"/>
          <w:lang w:val="en-HK"/>
        </w:rPr>
        <w:t>in terms of</w:t>
      </w:r>
      <w:r w:rsidR="00A11353" w:rsidRPr="00611F40">
        <w:rPr>
          <w:szCs w:val="24"/>
          <w:lang w:val="en-HK"/>
        </w:rPr>
        <w:t xml:space="preserve"> </w:t>
      </w:r>
      <w:r w:rsidR="00E15682" w:rsidRPr="00611F40">
        <w:rPr>
          <w:szCs w:val="24"/>
          <w:lang w:val="en-HK"/>
        </w:rPr>
        <w:t xml:space="preserve">sustainability </w:t>
      </w:r>
      <w:r w:rsidR="00A11353" w:rsidRPr="00611F40">
        <w:rPr>
          <w:szCs w:val="24"/>
          <w:lang w:val="en-HK"/>
        </w:rPr>
        <w:t xml:space="preserve">were </w:t>
      </w:r>
      <w:r w:rsidR="00F95939" w:rsidRPr="00611F40">
        <w:rPr>
          <w:szCs w:val="24"/>
          <w:lang w:val="en-HK"/>
        </w:rPr>
        <w:t>achieved</w:t>
      </w:r>
      <w:r w:rsidR="00E15682" w:rsidRPr="00611F40">
        <w:rPr>
          <w:szCs w:val="24"/>
          <w:lang w:val="en-HK"/>
        </w:rPr>
        <w:t xml:space="preserve"> by performing the </w:t>
      </w:r>
      <w:r w:rsidR="00B4726C" w:rsidRPr="00611F40">
        <w:rPr>
          <w:szCs w:val="24"/>
          <w:lang w:val="en-HK"/>
        </w:rPr>
        <w:t>process</w:t>
      </w:r>
      <w:r w:rsidR="00E15682" w:rsidRPr="00611F40">
        <w:rPr>
          <w:szCs w:val="24"/>
          <w:lang w:val="en-HK"/>
        </w:rPr>
        <w:t xml:space="preserve"> in </w:t>
      </w:r>
      <w:proofErr w:type="spellStart"/>
      <w:r w:rsidR="00673371" w:rsidRPr="00611F40">
        <w:rPr>
          <w:szCs w:val="24"/>
        </w:rPr>
        <w:t>diethylcarbonate</w:t>
      </w:r>
      <w:proofErr w:type="spellEnd"/>
      <w:r w:rsidR="00BE70B6" w:rsidRPr="00611F40">
        <w:rPr>
          <w:szCs w:val="24"/>
        </w:rPr>
        <w:t xml:space="preserve"> </w:t>
      </w:r>
      <w:r w:rsidR="00E61A89" w:rsidRPr="00611F40">
        <w:rPr>
          <w:szCs w:val="24"/>
          <w:lang w:val="en-HK"/>
        </w:rPr>
        <w:t xml:space="preserve">and </w:t>
      </w:r>
      <w:proofErr w:type="spellStart"/>
      <w:r w:rsidR="00E15682" w:rsidRPr="00611F40">
        <w:rPr>
          <w:szCs w:val="24"/>
        </w:rPr>
        <w:t>dimethylcarbonate</w:t>
      </w:r>
      <w:proofErr w:type="spellEnd"/>
      <w:r w:rsidR="00E15682" w:rsidRPr="00611F40">
        <w:rPr>
          <w:szCs w:val="24"/>
        </w:rPr>
        <w:t xml:space="preserve"> </w:t>
      </w:r>
      <w:r w:rsidR="008717A7" w:rsidRPr="00611F40">
        <w:rPr>
          <w:szCs w:val="24"/>
        </w:rPr>
        <w:t>solutions</w:t>
      </w:r>
      <w:r w:rsidR="00E15682" w:rsidRPr="00611F40">
        <w:rPr>
          <w:szCs w:val="24"/>
        </w:rPr>
        <w:t>.</w:t>
      </w:r>
      <w:r w:rsidR="008717A7" w:rsidRPr="00611F40">
        <w:rPr>
          <w:color w:val="2E74B5" w:themeColor="accent1" w:themeShade="BF"/>
          <w:szCs w:val="24"/>
          <w:lang w:eastAsia="pt-BR"/>
        </w:rPr>
        <w:t xml:space="preserve"> </w:t>
      </w:r>
      <w:r w:rsidR="00055A76" w:rsidRPr="00611F40">
        <w:rPr>
          <w:szCs w:val="24"/>
          <w:lang w:eastAsia="pt-BR"/>
        </w:rPr>
        <w:t xml:space="preserve">Biodegradable and non-toxic </w:t>
      </w:r>
      <w:r w:rsidR="00F81478" w:rsidRPr="00611F40">
        <w:rPr>
          <w:szCs w:val="24"/>
          <w:lang w:eastAsia="pt-BR"/>
        </w:rPr>
        <w:t xml:space="preserve">DMC </w:t>
      </w:r>
      <w:r w:rsidR="00E61A89" w:rsidRPr="00611F40">
        <w:rPr>
          <w:szCs w:val="24"/>
          <w:lang w:eastAsia="pt-BR"/>
        </w:rPr>
        <w:t xml:space="preserve">and </w:t>
      </w:r>
      <w:r w:rsidR="000A5DD2" w:rsidRPr="00611F40">
        <w:rPr>
          <w:szCs w:val="24"/>
          <w:lang w:eastAsia="pt-BR"/>
        </w:rPr>
        <w:t xml:space="preserve">DEC </w:t>
      </w:r>
      <w:r w:rsidR="008717A7" w:rsidRPr="00611F40">
        <w:rPr>
          <w:szCs w:val="24"/>
          <w:lang w:eastAsia="pt-BR"/>
        </w:rPr>
        <w:t xml:space="preserve">have </w:t>
      </w:r>
      <w:r w:rsidR="00487007" w:rsidRPr="00611F40">
        <w:rPr>
          <w:szCs w:val="24"/>
          <w:lang w:eastAsia="pt-BR"/>
        </w:rPr>
        <w:t xml:space="preserve">been increasingly used as </w:t>
      </w:r>
      <w:r w:rsidR="007D77E8" w:rsidRPr="00611F40">
        <w:t>“</w:t>
      </w:r>
      <w:r w:rsidR="007D77E8" w:rsidRPr="00611F40">
        <w:rPr>
          <w:szCs w:val="24"/>
          <w:lang w:eastAsia="pt-BR"/>
        </w:rPr>
        <w:t xml:space="preserve">green” </w:t>
      </w:r>
      <w:r w:rsidR="00283145" w:rsidRPr="00611F40">
        <w:rPr>
          <w:szCs w:val="24"/>
          <w:lang w:eastAsia="pt-BR"/>
        </w:rPr>
        <w:t>solvents</w:t>
      </w:r>
      <w:r w:rsidR="00AF4BA9" w:rsidRPr="00611F40">
        <w:rPr>
          <w:szCs w:val="24"/>
          <w:lang w:eastAsia="pt-BR"/>
        </w:rPr>
        <w:t xml:space="preserve"> in </w:t>
      </w:r>
      <w:r w:rsidR="00DC08EE" w:rsidRPr="00611F40">
        <w:rPr>
          <w:szCs w:val="24"/>
          <w:lang w:eastAsia="pt-BR"/>
        </w:rPr>
        <w:t>many</w:t>
      </w:r>
      <w:r w:rsidR="00B07E16" w:rsidRPr="00611F40">
        <w:rPr>
          <w:szCs w:val="24"/>
          <w:lang w:eastAsia="pt-BR"/>
        </w:rPr>
        <w:t xml:space="preserve"> </w:t>
      </w:r>
      <w:r w:rsidR="00AF4BA9" w:rsidRPr="00611F40">
        <w:rPr>
          <w:szCs w:val="24"/>
          <w:lang w:eastAsia="pt-BR"/>
        </w:rPr>
        <w:t>organic</w:t>
      </w:r>
      <w:r w:rsidR="00B07E16" w:rsidRPr="00611F40">
        <w:rPr>
          <w:szCs w:val="24"/>
          <w:lang w:eastAsia="pt-BR"/>
        </w:rPr>
        <w:t xml:space="preserve"> </w:t>
      </w:r>
      <w:r w:rsidR="00AF4BA9" w:rsidRPr="00611F40">
        <w:rPr>
          <w:szCs w:val="24"/>
          <w:lang w:eastAsia="pt-BR"/>
        </w:rPr>
        <w:t xml:space="preserve">reactions </w:t>
      </w:r>
      <w:r w:rsidR="008717A7" w:rsidRPr="00611F40">
        <w:rPr>
          <w:szCs w:val="24"/>
          <w:lang w:eastAsia="pt-BR"/>
        </w:rPr>
        <w:t>[</w:t>
      </w:r>
      <w:r w:rsidR="00C53072" w:rsidRPr="00611F40">
        <w:rPr>
          <w:szCs w:val="24"/>
          <w:lang w:eastAsia="pt-BR"/>
        </w:rPr>
        <w:t>25,27</w:t>
      </w:r>
      <w:r w:rsidR="008717A7" w:rsidRPr="00611F40">
        <w:rPr>
          <w:szCs w:val="24"/>
          <w:lang w:eastAsia="pt-BR"/>
        </w:rPr>
        <w:t>,3</w:t>
      </w:r>
      <w:r w:rsidR="003B5678" w:rsidRPr="00611F40">
        <w:rPr>
          <w:szCs w:val="24"/>
          <w:lang w:eastAsia="pt-BR"/>
        </w:rPr>
        <w:t>6</w:t>
      </w:r>
      <w:r w:rsidR="008717A7" w:rsidRPr="00611F40">
        <w:rPr>
          <w:szCs w:val="24"/>
          <w:lang w:eastAsia="pt-BR"/>
        </w:rPr>
        <w:t>–3</w:t>
      </w:r>
      <w:r w:rsidR="003B5678" w:rsidRPr="00611F40">
        <w:rPr>
          <w:szCs w:val="24"/>
          <w:lang w:eastAsia="pt-BR"/>
        </w:rPr>
        <w:t>8</w:t>
      </w:r>
      <w:r w:rsidR="008717A7" w:rsidRPr="00611F40">
        <w:rPr>
          <w:szCs w:val="24"/>
          <w:lang w:eastAsia="pt-BR"/>
        </w:rPr>
        <w:t xml:space="preserve">]. </w:t>
      </w:r>
      <w:r w:rsidR="00F05944" w:rsidRPr="00611F40">
        <w:rPr>
          <w:szCs w:val="24"/>
          <w:lang w:eastAsia="pt-BR"/>
        </w:rPr>
        <w:t xml:space="preserve">These compounds </w:t>
      </w:r>
      <w:r w:rsidR="00C35921" w:rsidRPr="00611F40">
        <w:rPr>
          <w:szCs w:val="24"/>
          <w:lang w:eastAsia="pt-BR"/>
        </w:rPr>
        <w:t>possess</w:t>
      </w:r>
      <w:r w:rsidR="00C35921" w:rsidRPr="00611F40">
        <w:t xml:space="preserve"> </w:t>
      </w:r>
      <w:r w:rsidR="000601DA" w:rsidRPr="00611F40">
        <w:t xml:space="preserve">prestigious </w:t>
      </w:r>
      <w:r w:rsidR="005D4F15" w:rsidRPr="00611F40">
        <w:rPr>
          <w:lang w:val="en-GB"/>
        </w:rPr>
        <w:t>sustainability rankings</w:t>
      </w:r>
      <w:r w:rsidR="000601DA" w:rsidRPr="00611F40">
        <w:t xml:space="preserve"> </w:t>
      </w:r>
      <w:r w:rsidR="000601DA" w:rsidRPr="00611F40">
        <w:rPr>
          <w:lang w:val="en-GB"/>
        </w:rPr>
        <w:t xml:space="preserve">in </w:t>
      </w:r>
      <w:r w:rsidR="002A7E27" w:rsidRPr="00611F40">
        <w:rPr>
          <w:lang w:val="en-GB"/>
        </w:rPr>
        <w:t xml:space="preserve">the modern guides for </w:t>
      </w:r>
      <w:r w:rsidR="000601DA" w:rsidRPr="00611F40">
        <w:rPr>
          <w:lang w:val="en-GB"/>
        </w:rPr>
        <w:t xml:space="preserve">solvent selection, </w:t>
      </w:r>
      <w:r w:rsidR="00A439F5" w:rsidRPr="00611F40">
        <w:rPr>
          <w:lang w:val="en-GB"/>
        </w:rPr>
        <w:t>next</w:t>
      </w:r>
      <w:r w:rsidR="007D6A9D" w:rsidRPr="00611F40">
        <w:rPr>
          <w:lang w:val="en-GB"/>
        </w:rPr>
        <w:t xml:space="preserve"> to</w:t>
      </w:r>
      <w:r w:rsidR="00720289" w:rsidRPr="00611F40">
        <w:rPr>
          <w:lang w:val="en-GB"/>
        </w:rPr>
        <w:t xml:space="preserve"> </w:t>
      </w:r>
      <w:r w:rsidR="000601DA" w:rsidRPr="00611F40">
        <w:rPr>
          <w:bCs/>
          <w:iCs/>
        </w:rPr>
        <w:t>water and ethanol</w:t>
      </w:r>
      <w:r w:rsidR="00055D37" w:rsidRPr="00611F40">
        <w:rPr>
          <w:bCs/>
          <w:iCs/>
        </w:rPr>
        <w:t xml:space="preserve"> [</w:t>
      </w:r>
      <w:r w:rsidR="00676659" w:rsidRPr="00611F40">
        <w:rPr>
          <w:bCs/>
          <w:iCs/>
        </w:rPr>
        <w:t>28</w:t>
      </w:r>
      <w:r w:rsidR="00055D37" w:rsidRPr="00611F40">
        <w:rPr>
          <w:bCs/>
          <w:iCs/>
        </w:rPr>
        <w:t>,</w:t>
      </w:r>
      <w:r w:rsidR="00676659" w:rsidRPr="00611F40">
        <w:rPr>
          <w:bCs/>
          <w:iCs/>
        </w:rPr>
        <w:t>29</w:t>
      </w:r>
      <w:r w:rsidR="00055D37" w:rsidRPr="00611F40">
        <w:rPr>
          <w:bCs/>
          <w:iCs/>
        </w:rPr>
        <w:t>]</w:t>
      </w:r>
      <w:r w:rsidR="00055D37" w:rsidRPr="00611F40">
        <w:rPr>
          <w:lang w:val="en-GB"/>
        </w:rPr>
        <w:t>.</w:t>
      </w:r>
      <w:r w:rsidR="00055D37" w:rsidRPr="00611F40">
        <w:t xml:space="preserve"> </w:t>
      </w:r>
      <w:r w:rsidR="007C5A3E" w:rsidRPr="00611F40">
        <w:t>It is</w:t>
      </w:r>
      <w:r w:rsidR="00D13149" w:rsidRPr="00611F40">
        <w:t xml:space="preserve"> worthwhile</w:t>
      </w:r>
      <w:r w:rsidR="007C5A3E" w:rsidRPr="00611F40">
        <w:t xml:space="preserve"> </w:t>
      </w:r>
      <w:r w:rsidR="00A430C1" w:rsidRPr="00611F40">
        <w:t xml:space="preserve">to note </w:t>
      </w:r>
      <w:r w:rsidR="007C5A3E" w:rsidRPr="00611F40">
        <w:t xml:space="preserve">that </w:t>
      </w:r>
      <w:r w:rsidR="00A85879" w:rsidRPr="00611F40">
        <w:rPr>
          <w:bCs/>
          <w:iCs/>
          <w:szCs w:val="24"/>
          <w:lang w:eastAsia="pt-BR"/>
        </w:rPr>
        <w:t xml:space="preserve">boiling points of </w:t>
      </w:r>
      <w:r w:rsidR="000A5DD2" w:rsidRPr="00611F40">
        <w:rPr>
          <w:szCs w:val="24"/>
          <w:lang w:eastAsia="pt-BR"/>
        </w:rPr>
        <w:t>DMC</w:t>
      </w:r>
      <w:r w:rsidR="007D6A9D" w:rsidRPr="00611F40">
        <w:rPr>
          <w:szCs w:val="24"/>
          <w:lang w:eastAsia="pt-BR"/>
        </w:rPr>
        <w:t xml:space="preserve"> (90 </w:t>
      </w:r>
      <w:proofErr w:type="spellStart"/>
      <w:r w:rsidR="007D6A9D" w:rsidRPr="00611F40">
        <w:rPr>
          <w:szCs w:val="24"/>
          <w:vertAlign w:val="superscript"/>
          <w:lang w:eastAsia="pt-BR"/>
        </w:rPr>
        <w:t>o</w:t>
      </w:r>
      <w:r w:rsidR="007D6A9D" w:rsidRPr="00611F40">
        <w:rPr>
          <w:szCs w:val="24"/>
          <w:lang w:eastAsia="pt-BR"/>
        </w:rPr>
        <w:t>C</w:t>
      </w:r>
      <w:proofErr w:type="spellEnd"/>
      <w:r w:rsidR="007D6A9D" w:rsidRPr="00611F40">
        <w:rPr>
          <w:szCs w:val="24"/>
          <w:lang w:eastAsia="pt-BR"/>
        </w:rPr>
        <w:t>)</w:t>
      </w:r>
      <w:r w:rsidR="000A5DD2" w:rsidRPr="00611F40">
        <w:rPr>
          <w:szCs w:val="24"/>
          <w:lang w:eastAsia="pt-BR"/>
        </w:rPr>
        <w:t xml:space="preserve"> </w:t>
      </w:r>
      <w:r w:rsidR="00A430C1" w:rsidRPr="00611F40">
        <w:rPr>
          <w:szCs w:val="24"/>
          <w:lang w:eastAsia="pt-BR"/>
        </w:rPr>
        <w:t xml:space="preserve">and </w:t>
      </w:r>
      <w:r w:rsidR="000A5DD2" w:rsidRPr="00611F40">
        <w:rPr>
          <w:szCs w:val="24"/>
          <w:lang w:eastAsia="pt-BR"/>
        </w:rPr>
        <w:t>DEC</w:t>
      </w:r>
      <w:r w:rsidR="007D6A9D" w:rsidRPr="00611F40">
        <w:rPr>
          <w:szCs w:val="24"/>
          <w:lang w:eastAsia="pt-BR"/>
        </w:rPr>
        <w:t xml:space="preserve"> (126 </w:t>
      </w:r>
      <w:proofErr w:type="spellStart"/>
      <w:r w:rsidR="007D6A9D" w:rsidRPr="00611F40">
        <w:rPr>
          <w:szCs w:val="24"/>
          <w:vertAlign w:val="superscript"/>
          <w:lang w:eastAsia="pt-BR"/>
        </w:rPr>
        <w:t>o</w:t>
      </w:r>
      <w:r w:rsidR="007D6A9D" w:rsidRPr="00611F40">
        <w:rPr>
          <w:szCs w:val="24"/>
          <w:lang w:eastAsia="pt-BR"/>
        </w:rPr>
        <w:t>C</w:t>
      </w:r>
      <w:proofErr w:type="spellEnd"/>
      <w:r w:rsidR="007D6A9D" w:rsidRPr="00611F40">
        <w:rPr>
          <w:szCs w:val="24"/>
          <w:lang w:eastAsia="pt-BR"/>
        </w:rPr>
        <w:t>)</w:t>
      </w:r>
      <w:r w:rsidR="000A5DD2" w:rsidRPr="00611F40">
        <w:rPr>
          <w:szCs w:val="24"/>
          <w:lang w:eastAsia="pt-BR"/>
        </w:rPr>
        <w:t xml:space="preserve"> </w:t>
      </w:r>
      <w:r w:rsidR="00A85879" w:rsidRPr="00611F40">
        <w:rPr>
          <w:szCs w:val="24"/>
          <w:lang w:eastAsia="pt-BR"/>
        </w:rPr>
        <w:t>are</w:t>
      </w:r>
      <w:r w:rsidR="001352ED" w:rsidRPr="00611F40">
        <w:rPr>
          <w:bCs/>
          <w:iCs/>
          <w:szCs w:val="24"/>
          <w:lang w:eastAsia="pt-BR"/>
        </w:rPr>
        <w:t xml:space="preserve"> </w:t>
      </w:r>
      <w:r w:rsidR="00917458" w:rsidRPr="00611F40">
        <w:rPr>
          <w:bCs/>
          <w:iCs/>
          <w:szCs w:val="24"/>
          <w:lang w:eastAsia="pt-BR"/>
        </w:rPr>
        <w:t xml:space="preserve">not high </w:t>
      </w:r>
      <w:r w:rsidR="008E657D" w:rsidRPr="00611F40">
        <w:rPr>
          <w:bCs/>
          <w:iCs/>
          <w:szCs w:val="24"/>
          <w:lang w:eastAsia="pt-BR"/>
        </w:rPr>
        <w:t xml:space="preserve">in comparison with other organic </w:t>
      </w:r>
      <w:proofErr w:type="spellStart"/>
      <w:r w:rsidR="008E657D" w:rsidRPr="00611F40">
        <w:rPr>
          <w:bCs/>
          <w:iCs/>
          <w:szCs w:val="24"/>
          <w:lang w:eastAsia="pt-BR"/>
        </w:rPr>
        <w:t>carbonates</w:t>
      </w:r>
      <w:r w:rsidR="007D6A9D" w:rsidRPr="00611F40">
        <w:rPr>
          <w:bCs/>
          <w:iCs/>
          <w:szCs w:val="24"/>
          <w:lang w:eastAsia="pt-BR"/>
        </w:rPr>
        <w:t>to</w:t>
      </w:r>
      <w:proofErr w:type="spellEnd"/>
      <w:r w:rsidR="007D6A9D" w:rsidRPr="00611F40">
        <w:rPr>
          <w:bCs/>
          <w:iCs/>
          <w:szCs w:val="24"/>
          <w:lang w:eastAsia="pt-BR"/>
        </w:rPr>
        <w:t xml:space="preserve"> allow easy</w:t>
      </w:r>
      <w:r w:rsidR="0084495D" w:rsidRPr="00611F40">
        <w:rPr>
          <w:bCs/>
          <w:iCs/>
          <w:szCs w:val="24"/>
          <w:lang w:eastAsia="pt-BR"/>
        </w:rPr>
        <w:t xml:space="preserve"> </w:t>
      </w:r>
      <w:r w:rsidR="002A41F1" w:rsidRPr="00611F40">
        <w:rPr>
          <w:bCs/>
          <w:iCs/>
          <w:szCs w:val="24"/>
          <w:lang w:eastAsia="pt-BR"/>
        </w:rPr>
        <w:t>distillation</w:t>
      </w:r>
      <w:r w:rsidR="007D6A9D" w:rsidRPr="00611F40">
        <w:rPr>
          <w:bCs/>
          <w:iCs/>
          <w:szCs w:val="24"/>
          <w:lang w:eastAsia="pt-BR"/>
        </w:rPr>
        <w:t xml:space="preserve"> from reaction products</w:t>
      </w:r>
      <w:r w:rsidR="005F40C5" w:rsidRPr="00611F40">
        <w:rPr>
          <w:szCs w:val="24"/>
          <w:lang w:eastAsia="pt-BR"/>
        </w:rPr>
        <w:t xml:space="preserve">. </w:t>
      </w:r>
      <w:r w:rsidR="00701794" w:rsidRPr="00611F40">
        <w:rPr>
          <w:lang w:val="en-HK" w:eastAsia="pt-BR"/>
        </w:rPr>
        <w:t xml:space="preserve">The </w:t>
      </w:r>
      <w:r w:rsidR="00701794" w:rsidRPr="00611F40">
        <w:rPr>
          <w:lang w:eastAsia="pt-BR"/>
        </w:rPr>
        <w:t>reactions</w:t>
      </w:r>
      <w:r w:rsidR="00701794" w:rsidRPr="00611F40">
        <w:rPr>
          <w:lang w:val="en-HK" w:eastAsia="pt-BR"/>
        </w:rPr>
        <w:t xml:space="preserve"> </w:t>
      </w:r>
      <w:r w:rsidR="00701794" w:rsidRPr="00611F40">
        <w:rPr>
          <w:lang w:eastAsia="pt-BR"/>
        </w:rPr>
        <w:t xml:space="preserve">catalyzed by heteropoly acid are often strongly dependent on the solvent [25]. </w:t>
      </w:r>
      <w:r w:rsidR="009866AD" w:rsidRPr="00611F40">
        <w:rPr>
          <w:lang w:val="en-HK" w:eastAsia="pt-BR"/>
        </w:rPr>
        <w:t>F</w:t>
      </w:r>
      <w:r w:rsidR="00701794" w:rsidRPr="00611F40">
        <w:rPr>
          <w:lang w:val="en-HK" w:eastAsia="pt-BR"/>
        </w:rPr>
        <w:t>inding a green solvent</w:t>
      </w:r>
      <w:r w:rsidR="009866AD" w:rsidRPr="00611F40">
        <w:rPr>
          <w:lang w:val="en-HK" w:eastAsia="pt-BR"/>
        </w:rPr>
        <w:t>,</w:t>
      </w:r>
      <w:r w:rsidR="00701794" w:rsidRPr="00611F40">
        <w:rPr>
          <w:lang w:val="en-HK" w:eastAsia="pt-BR"/>
        </w:rPr>
        <w:t xml:space="preserve"> in which the reaction is</w:t>
      </w:r>
      <w:r w:rsidR="007D6A9D" w:rsidRPr="00611F40">
        <w:rPr>
          <w:lang w:val="en-HK" w:eastAsia="pt-BR"/>
        </w:rPr>
        <w:t xml:space="preserve"> fast and</w:t>
      </w:r>
      <w:r w:rsidR="00701794" w:rsidRPr="00611F40">
        <w:rPr>
          <w:lang w:val="en-HK" w:eastAsia="pt-BR"/>
        </w:rPr>
        <w:t xml:space="preserve"> selective towards the desired product</w:t>
      </w:r>
      <w:r w:rsidR="00DB38BD" w:rsidRPr="00611F40">
        <w:rPr>
          <w:lang w:val="en-HK" w:eastAsia="pt-BR"/>
        </w:rPr>
        <w:t xml:space="preserve"> </w:t>
      </w:r>
      <w:r w:rsidR="00701794" w:rsidRPr="00611F40">
        <w:rPr>
          <w:lang w:val="en-HK" w:eastAsia="pt-BR"/>
        </w:rPr>
        <w:t xml:space="preserve">and, moreover, in which </w:t>
      </w:r>
      <w:r w:rsidR="009866AD" w:rsidRPr="00611F40">
        <w:rPr>
          <w:lang w:val="en-HK" w:eastAsia="pt-BR"/>
        </w:rPr>
        <w:t>HPA will not leach from support,</w:t>
      </w:r>
      <w:r w:rsidR="00701794" w:rsidRPr="00611F40">
        <w:rPr>
          <w:lang w:val="en-HK" w:eastAsia="pt-BR"/>
        </w:rPr>
        <w:t xml:space="preserve"> </w:t>
      </w:r>
      <w:r w:rsidR="009866AD" w:rsidRPr="00611F40">
        <w:rPr>
          <w:lang w:val="en-HK"/>
        </w:rPr>
        <w:t xml:space="preserve">is a </w:t>
      </w:r>
      <w:r w:rsidR="008043CB" w:rsidRPr="00611F40">
        <w:rPr>
          <w:lang w:val="en-HK"/>
        </w:rPr>
        <w:t>challenge</w:t>
      </w:r>
      <w:r w:rsidR="00701794" w:rsidRPr="00611F40">
        <w:rPr>
          <w:lang w:val="en-HK" w:eastAsia="pt-BR"/>
        </w:rPr>
        <w:t>.</w:t>
      </w:r>
      <w:r w:rsidR="00DB38BD" w:rsidRPr="00611F40">
        <w:rPr>
          <w:lang w:val="en-HK" w:eastAsia="pt-BR"/>
        </w:rPr>
        <w:t xml:space="preserve"> </w:t>
      </w:r>
      <w:proofErr w:type="spellStart"/>
      <w:r w:rsidR="008717A7" w:rsidRPr="00611F40">
        <w:rPr>
          <w:szCs w:val="24"/>
        </w:rPr>
        <w:t>CsPW</w:t>
      </w:r>
      <w:proofErr w:type="spellEnd"/>
      <w:r w:rsidR="00A93248" w:rsidRPr="00611F40">
        <w:rPr>
          <w:szCs w:val="24"/>
        </w:rPr>
        <w:t xml:space="preserve">, </w:t>
      </w:r>
      <w:r w:rsidR="00524FB0" w:rsidRPr="00611F40">
        <w:rPr>
          <w:szCs w:val="24"/>
        </w:rPr>
        <w:t xml:space="preserve">which is </w:t>
      </w:r>
      <w:r w:rsidR="00981D9B" w:rsidRPr="00611F40">
        <w:rPr>
          <w:szCs w:val="24"/>
        </w:rPr>
        <w:t>in</w:t>
      </w:r>
      <w:r w:rsidR="008717A7" w:rsidRPr="00611F40">
        <w:rPr>
          <w:szCs w:val="24"/>
        </w:rPr>
        <w:t xml:space="preserve">soluble in </w:t>
      </w:r>
      <w:r w:rsidR="00511F0A" w:rsidRPr="00611F40">
        <w:rPr>
          <w:szCs w:val="24"/>
        </w:rPr>
        <w:t xml:space="preserve">DMC </w:t>
      </w:r>
      <w:r w:rsidR="008717A7" w:rsidRPr="00611F40">
        <w:rPr>
          <w:szCs w:val="24"/>
        </w:rPr>
        <w:t>and</w:t>
      </w:r>
      <w:r w:rsidR="00511F0A" w:rsidRPr="00611F40">
        <w:rPr>
          <w:szCs w:val="24"/>
        </w:rPr>
        <w:t xml:space="preserve"> DEC</w:t>
      </w:r>
      <w:r w:rsidR="008717A7" w:rsidRPr="00611F40">
        <w:rPr>
          <w:szCs w:val="24"/>
        </w:rPr>
        <w:t xml:space="preserve">, was </w:t>
      </w:r>
      <w:r w:rsidR="009866AD" w:rsidRPr="00611F40">
        <w:rPr>
          <w:szCs w:val="24"/>
        </w:rPr>
        <w:t xml:space="preserve">used </w:t>
      </w:r>
      <w:r w:rsidR="00713EC1" w:rsidRPr="00611F40">
        <w:rPr>
          <w:szCs w:val="24"/>
        </w:rPr>
        <w:t xml:space="preserve">in our work </w:t>
      </w:r>
      <w:r w:rsidR="00731993" w:rsidRPr="00611F40">
        <w:rPr>
          <w:szCs w:val="24"/>
        </w:rPr>
        <w:t>to catalyze</w:t>
      </w:r>
      <w:r w:rsidR="008717A7" w:rsidRPr="00611F40">
        <w:rPr>
          <w:szCs w:val="24"/>
        </w:rPr>
        <w:t xml:space="preserve"> </w:t>
      </w:r>
      <w:r w:rsidR="000957FD" w:rsidRPr="00611F40">
        <w:rPr>
          <w:szCs w:val="24"/>
        </w:rPr>
        <w:t xml:space="preserve">the </w:t>
      </w:r>
      <w:r w:rsidR="00FE7592" w:rsidRPr="00611F40">
        <w:rPr>
          <w:szCs w:val="24"/>
        </w:rPr>
        <w:t>process</w:t>
      </w:r>
      <w:r w:rsidR="000A3378" w:rsidRPr="00611F40">
        <w:rPr>
          <w:szCs w:val="24"/>
        </w:rPr>
        <w:t xml:space="preserve"> in these </w:t>
      </w:r>
      <w:r w:rsidR="001A6ADC" w:rsidRPr="00611F40">
        <w:rPr>
          <w:szCs w:val="24"/>
        </w:rPr>
        <w:t>media</w:t>
      </w:r>
      <w:r w:rsidR="008717A7" w:rsidRPr="00611F40">
        <w:rPr>
          <w:szCs w:val="24"/>
        </w:rPr>
        <w:t xml:space="preserve">. </w:t>
      </w:r>
      <w:proofErr w:type="spellStart"/>
      <w:r w:rsidR="0088671D" w:rsidRPr="00611F40">
        <w:rPr>
          <w:szCs w:val="24"/>
        </w:rPr>
        <w:t>CsPW</w:t>
      </w:r>
      <w:proofErr w:type="spellEnd"/>
      <w:r w:rsidR="0088671D" w:rsidRPr="00611F40">
        <w:rPr>
          <w:szCs w:val="24"/>
          <w:lang w:eastAsia="pt-BR"/>
        </w:rPr>
        <w:t xml:space="preserve"> has </w:t>
      </w:r>
      <w:r w:rsidR="009866AD" w:rsidRPr="00611F40">
        <w:rPr>
          <w:szCs w:val="24"/>
          <w:lang w:eastAsia="pt-BR"/>
        </w:rPr>
        <w:t>high</w:t>
      </w:r>
      <w:r w:rsidR="0088671D" w:rsidRPr="00611F40">
        <w:rPr>
          <w:szCs w:val="24"/>
        </w:rPr>
        <w:t xml:space="preserve"> thermal stability</w:t>
      </w:r>
      <w:r w:rsidR="0088671D" w:rsidRPr="00611F40">
        <w:rPr>
          <w:szCs w:val="24"/>
          <w:lang w:eastAsia="pt-BR"/>
        </w:rPr>
        <w:t xml:space="preserve">, a large surface area (hence a large density of surface acid sites, much larger than in the bulk </w:t>
      </w:r>
      <w:r w:rsidR="0088671D" w:rsidRPr="00611F40">
        <w:rPr>
          <w:szCs w:val="24"/>
          <w:lang w:val="en-HK"/>
        </w:rPr>
        <w:t>H</w:t>
      </w:r>
      <w:r w:rsidR="0088671D" w:rsidRPr="00611F40">
        <w:rPr>
          <w:szCs w:val="24"/>
          <w:vertAlign w:val="subscript"/>
          <w:lang w:val="en-HK"/>
        </w:rPr>
        <w:t>3</w:t>
      </w:r>
      <w:r w:rsidR="0088671D" w:rsidRPr="00611F40">
        <w:rPr>
          <w:szCs w:val="24"/>
          <w:lang w:val="en-HK"/>
        </w:rPr>
        <w:t>PW</w:t>
      </w:r>
      <w:r w:rsidR="0088671D" w:rsidRPr="00611F40">
        <w:rPr>
          <w:szCs w:val="24"/>
          <w:vertAlign w:val="subscript"/>
          <w:lang w:val="en-HK"/>
        </w:rPr>
        <w:t>12</w:t>
      </w:r>
      <w:r w:rsidR="0088671D" w:rsidRPr="00611F40">
        <w:rPr>
          <w:szCs w:val="24"/>
          <w:lang w:val="en-HK"/>
        </w:rPr>
        <w:t>O</w:t>
      </w:r>
      <w:r w:rsidR="0088671D" w:rsidRPr="00611F40">
        <w:rPr>
          <w:szCs w:val="24"/>
          <w:vertAlign w:val="subscript"/>
          <w:lang w:val="en-HK"/>
        </w:rPr>
        <w:t>40</w:t>
      </w:r>
      <w:r w:rsidR="0088671D" w:rsidRPr="00611F40">
        <w:rPr>
          <w:szCs w:val="24"/>
          <w:lang w:eastAsia="pt-BR"/>
        </w:rPr>
        <w:t xml:space="preserve">), and </w:t>
      </w:r>
      <w:r w:rsidR="009866AD" w:rsidRPr="00611F40">
        <w:rPr>
          <w:szCs w:val="24"/>
          <w:lang w:eastAsia="pt-BR"/>
        </w:rPr>
        <w:t xml:space="preserve">its </w:t>
      </w:r>
      <w:r w:rsidR="0088671D" w:rsidRPr="00611F40">
        <w:rPr>
          <w:szCs w:val="24"/>
          <w:lang w:eastAsia="pt-BR"/>
        </w:rPr>
        <w:t>acid sites are almost as strong as those in</w:t>
      </w:r>
      <w:r w:rsidR="009866AD" w:rsidRPr="00611F40">
        <w:rPr>
          <w:szCs w:val="24"/>
          <w:lang w:eastAsia="pt-BR"/>
        </w:rPr>
        <w:t xml:space="preserve"> the</w:t>
      </w:r>
      <w:r w:rsidR="0088671D" w:rsidRPr="00611F40">
        <w:rPr>
          <w:szCs w:val="24"/>
          <w:lang w:eastAsia="pt-BR"/>
        </w:rPr>
        <w:t xml:space="preserve"> bulk </w:t>
      </w:r>
      <w:r w:rsidR="0088671D" w:rsidRPr="00611F40">
        <w:rPr>
          <w:szCs w:val="24"/>
          <w:lang w:val="en-HK"/>
        </w:rPr>
        <w:t>H</w:t>
      </w:r>
      <w:r w:rsidR="0088671D" w:rsidRPr="00611F40">
        <w:rPr>
          <w:szCs w:val="24"/>
          <w:vertAlign w:val="subscript"/>
          <w:lang w:val="en-HK"/>
        </w:rPr>
        <w:t>3</w:t>
      </w:r>
      <w:r w:rsidR="0088671D" w:rsidRPr="00611F40">
        <w:rPr>
          <w:szCs w:val="24"/>
          <w:lang w:val="en-HK"/>
        </w:rPr>
        <w:t>PW</w:t>
      </w:r>
      <w:r w:rsidR="0088671D" w:rsidRPr="00611F40">
        <w:rPr>
          <w:szCs w:val="24"/>
          <w:vertAlign w:val="subscript"/>
          <w:lang w:val="en-HK"/>
        </w:rPr>
        <w:t>12</w:t>
      </w:r>
      <w:r w:rsidR="0088671D" w:rsidRPr="00611F40">
        <w:rPr>
          <w:szCs w:val="24"/>
          <w:lang w:val="en-HK"/>
        </w:rPr>
        <w:t>O</w:t>
      </w:r>
      <w:r w:rsidR="0088671D" w:rsidRPr="00611F40">
        <w:rPr>
          <w:szCs w:val="24"/>
          <w:vertAlign w:val="subscript"/>
          <w:lang w:val="en-HK"/>
        </w:rPr>
        <w:t>40</w:t>
      </w:r>
      <w:r w:rsidR="0088671D" w:rsidRPr="00611F40">
        <w:rPr>
          <w:szCs w:val="24"/>
          <w:lang w:eastAsia="pt-BR"/>
        </w:rPr>
        <w:t xml:space="preserve"> </w:t>
      </w:r>
      <w:r w:rsidR="0088671D" w:rsidRPr="00611F40">
        <w:rPr>
          <w:bCs/>
          <w:iCs/>
          <w:szCs w:val="24"/>
        </w:rPr>
        <w:t xml:space="preserve">[34]. </w:t>
      </w:r>
      <w:r w:rsidR="0086305F" w:rsidRPr="00611F40">
        <w:rPr>
          <w:bCs/>
          <w:iCs/>
          <w:szCs w:val="24"/>
        </w:rPr>
        <w:t>Recently, we have</w:t>
      </w:r>
      <w:r w:rsidR="000A3378" w:rsidRPr="00611F40">
        <w:rPr>
          <w:bCs/>
          <w:iCs/>
          <w:szCs w:val="24"/>
        </w:rPr>
        <w:t xml:space="preserve"> </w:t>
      </w:r>
      <w:r w:rsidR="0086305F" w:rsidRPr="00611F40">
        <w:rPr>
          <w:bCs/>
          <w:iCs/>
          <w:szCs w:val="24"/>
        </w:rPr>
        <w:t xml:space="preserve">successfully applied </w:t>
      </w:r>
      <w:proofErr w:type="spellStart"/>
      <w:r w:rsidR="000A3378" w:rsidRPr="00611F40">
        <w:rPr>
          <w:bCs/>
          <w:iCs/>
          <w:szCs w:val="24"/>
        </w:rPr>
        <w:t>CsPW</w:t>
      </w:r>
      <w:proofErr w:type="spellEnd"/>
      <w:r w:rsidR="000A3378" w:rsidRPr="00611F40">
        <w:rPr>
          <w:bCs/>
          <w:iCs/>
          <w:szCs w:val="24"/>
        </w:rPr>
        <w:t xml:space="preserve"> </w:t>
      </w:r>
      <w:r w:rsidR="00AF111E" w:rsidRPr="00611F40">
        <w:rPr>
          <w:szCs w:val="24"/>
        </w:rPr>
        <w:t xml:space="preserve">in </w:t>
      </w:r>
      <w:r w:rsidR="00F72C2A" w:rsidRPr="00611F40">
        <w:rPr>
          <w:bCs/>
          <w:iCs/>
          <w:szCs w:val="24"/>
          <w:lang w:val="en-HK"/>
        </w:rPr>
        <w:t>related</w:t>
      </w:r>
      <w:r w:rsidR="00FC0695" w:rsidRPr="00611F40">
        <w:rPr>
          <w:bCs/>
          <w:iCs/>
          <w:szCs w:val="24"/>
          <w:lang w:val="en-HK"/>
        </w:rPr>
        <w:t xml:space="preserve"> </w:t>
      </w:r>
      <w:r w:rsidR="00F72C2A" w:rsidRPr="00611F40">
        <w:rPr>
          <w:bCs/>
          <w:iCs/>
          <w:szCs w:val="24"/>
          <w:lang w:val="en-HK"/>
        </w:rPr>
        <w:t xml:space="preserve">reactions of </w:t>
      </w:r>
      <w:r w:rsidR="00EE0130" w:rsidRPr="00611F40">
        <w:rPr>
          <w:bCs/>
          <w:iCs/>
          <w:szCs w:val="24"/>
          <w:lang w:val="en-HK"/>
        </w:rPr>
        <w:t xml:space="preserve">aldehydes with </w:t>
      </w:r>
      <w:r w:rsidR="00C65DE8" w:rsidRPr="00611F40">
        <w:rPr>
          <w:bCs/>
          <w:iCs/>
          <w:szCs w:val="24"/>
          <w:lang w:val="en-HK"/>
        </w:rPr>
        <w:t>olefins</w:t>
      </w:r>
      <w:r w:rsidR="00F72C2A" w:rsidRPr="00611F40">
        <w:rPr>
          <w:bCs/>
          <w:iCs/>
          <w:szCs w:val="24"/>
          <w:lang w:val="en-HK"/>
        </w:rPr>
        <w:t xml:space="preserve"> </w:t>
      </w:r>
      <w:r w:rsidR="00801B4A" w:rsidRPr="00611F40">
        <w:rPr>
          <w:bCs/>
          <w:iCs/>
          <w:szCs w:val="24"/>
          <w:lang w:val="en-HK"/>
        </w:rPr>
        <w:t xml:space="preserve">in </w:t>
      </w:r>
      <w:r w:rsidR="00673371" w:rsidRPr="00611F40">
        <w:rPr>
          <w:szCs w:val="24"/>
        </w:rPr>
        <w:t xml:space="preserve">DEC </w:t>
      </w:r>
      <w:r w:rsidR="00801B4A" w:rsidRPr="00611F40">
        <w:rPr>
          <w:szCs w:val="24"/>
        </w:rPr>
        <w:t>and</w:t>
      </w:r>
      <w:r w:rsidR="00673371" w:rsidRPr="00611F40">
        <w:rPr>
          <w:szCs w:val="24"/>
        </w:rPr>
        <w:t xml:space="preserve"> DMC</w:t>
      </w:r>
      <w:r w:rsidR="00DE457C" w:rsidRPr="00611F40">
        <w:rPr>
          <w:szCs w:val="24"/>
        </w:rPr>
        <w:t>, without</w:t>
      </w:r>
      <w:r w:rsidR="00801B4A" w:rsidRPr="00611F40">
        <w:rPr>
          <w:bCs/>
          <w:iCs/>
          <w:szCs w:val="24"/>
          <w:lang w:val="en-HK"/>
        </w:rPr>
        <w:t xml:space="preserve"> </w:t>
      </w:r>
      <w:r w:rsidR="009866AD" w:rsidRPr="00611F40">
        <w:rPr>
          <w:bCs/>
          <w:iCs/>
          <w:szCs w:val="24"/>
          <w:lang w:val="en-HK"/>
        </w:rPr>
        <w:t xml:space="preserve">having </w:t>
      </w:r>
      <w:r w:rsidR="00801B4A" w:rsidRPr="00611F40">
        <w:rPr>
          <w:bCs/>
          <w:iCs/>
          <w:szCs w:val="24"/>
          <w:lang w:val="en-HK"/>
        </w:rPr>
        <w:t xml:space="preserve">any leaching </w:t>
      </w:r>
      <w:r w:rsidR="00702687" w:rsidRPr="00611F40">
        <w:rPr>
          <w:bCs/>
          <w:iCs/>
          <w:szCs w:val="24"/>
          <w:lang w:val="en-HK"/>
        </w:rPr>
        <w:t>or</w:t>
      </w:r>
      <w:r w:rsidR="00801B4A" w:rsidRPr="00611F40">
        <w:rPr>
          <w:bCs/>
          <w:iCs/>
          <w:szCs w:val="24"/>
          <w:lang w:val="en-HK"/>
        </w:rPr>
        <w:t xml:space="preserve"> re</w:t>
      </w:r>
      <w:r w:rsidR="00702687" w:rsidRPr="00611F40">
        <w:rPr>
          <w:bCs/>
          <w:iCs/>
          <w:szCs w:val="24"/>
          <w:lang w:val="en-HK"/>
        </w:rPr>
        <w:t>covery</w:t>
      </w:r>
      <w:r w:rsidR="00801B4A" w:rsidRPr="00611F40">
        <w:rPr>
          <w:bCs/>
          <w:iCs/>
          <w:szCs w:val="24"/>
          <w:lang w:val="en-HK"/>
        </w:rPr>
        <w:t xml:space="preserve"> </w:t>
      </w:r>
      <w:r w:rsidR="00842784" w:rsidRPr="00611F40">
        <w:rPr>
          <w:bCs/>
          <w:iCs/>
          <w:szCs w:val="24"/>
          <w:lang w:val="en-HK"/>
        </w:rPr>
        <w:t>problems</w:t>
      </w:r>
      <w:r w:rsidR="00801B4A" w:rsidRPr="00611F40">
        <w:rPr>
          <w:bCs/>
          <w:iCs/>
          <w:szCs w:val="24"/>
          <w:lang w:val="en-HK"/>
        </w:rPr>
        <w:t xml:space="preserve"> </w:t>
      </w:r>
      <w:r w:rsidR="00C4541E" w:rsidRPr="00611F40">
        <w:rPr>
          <w:bCs/>
          <w:iCs/>
          <w:szCs w:val="24"/>
          <w:lang w:val="en-HK"/>
        </w:rPr>
        <w:t>[24,25</w:t>
      </w:r>
      <w:r w:rsidR="00FC0695" w:rsidRPr="00611F40">
        <w:rPr>
          <w:bCs/>
          <w:iCs/>
          <w:szCs w:val="24"/>
          <w:lang w:val="en-HK"/>
        </w:rPr>
        <w:t>,</w:t>
      </w:r>
      <w:r w:rsidR="00C4541E" w:rsidRPr="00611F40">
        <w:rPr>
          <w:bCs/>
          <w:iCs/>
          <w:szCs w:val="24"/>
          <w:lang w:val="en-HK"/>
        </w:rPr>
        <w:t>27</w:t>
      </w:r>
      <w:r w:rsidR="00F72C2A" w:rsidRPr="00611F40">
        <w:rPr>
          <w:bCs/>
          <w:iCs/>
          <w:szCs w:val="24"/>
          <w:lang w:val="en-HK"/>
        </w:rPr>
        <w:t>].</w:t>
      </w:r>
      <w:r w:rsidR="0088671D" w:rsidRPr="00611F40">
        <w:rPr>
          <w:bCs/>
          <w:iCs/>
          <w:szCs w:val="24"/>
          <w:lang w:val="en-HK"/>
        </w:rPr>
        <w:t xml:space="preserve"> </w:t>
      </w:r>
    </w:p>
    <w:p w14:paraId="3135FFE6" w14:textId="760A89E4" w:rsidR="0051353C" w:rsidRPr="00611F40" w:rsidRDefault="006D0C28" w:rsidP="001C0151">
      <w:pPr>
        <w:spacing w:line="360" w:lineRule="auto"/>
        <w:ind w:firstLine="709"/>
        <w:jc w:val="both"/>
        <w:rPr>
          <w:color w:val="0000FF"/>
          <w:lang w:val="en-US"/>
        </w:rPr>
      </w:pPr>
      <w:r w:rsidRPr="00611F40">
        <w:rPr>
          <w:lang w:val="en-US"/>
        </w:rPr>
        <w:t xml:space="preserve">Examples </w:t>
      </w:r>
      <w:r w:rsidR="006C7452" w:rsidRPr="00611F40">
        <w:rPr>
          <w:lang w:val="en-US"/>
        </w:rPr>
        <w:t>for</w:t>
      </w:r>
      <w:r w:rsidRPr="00611F40">
        <w:rPr>
          <w:lang w:val="en-US"/>
        </w:rPr>
        <w:t xml:space="preserve"> the </w:t>
      </w:r>
      <w:proofErr w:type="spellStart"/>
      <w:r w:rsidRPr="00611F40">
        <w:rPr>
          <w:lang w:val="en-US"/>
        </w:rPr>
        <w:t>Prins</w:t>
      </w:r>
      <w:proofErr w:type="spellEnd"/>
      <w:r w:rsidRPr="00611F40">
        <w:rPr>
          <w:lang w:val="en-US"/>
        </w:rPr>
        <w:t xml:space="preserve"> cyclization of </w:t>
      </w:r>
      <w:proofErr w:type="spellStart"/>
      <w:r w:rsidRPr="00611F40">
        <w:rPr>
          <w:lang w:val="en-US"/>
        </w:rPr>
        <w:t>isoprenol</w:t>
      </w:r>
      <w:proofErr w:type="spellEnd"/>
      <w:r w:rsidRPr="00611F40">
        <w:rPr>
          <w:lang w:val="en-US"/>
        </w:rPr>
        <w:t xml:space="preserve"> and </w:t>
      </w:r>
      <w:proofErr w:type="spellStart"/>
      <w:r w:rsidRPr="00611F40">
        <w:rPr>
          <w:lang w:val="en-US"/>
        </w:rPr>
        <w:t>isovaleraldehyde</w:t>
      </w:r>
      <w:proofErr w:type="spellEnd"/>
      <w:r w:rsidRPr="00611F40">
        <w:rPr>
          <w:lang w:val="en-US"/>
        </w:rPr>
        <w:t xml:space="preserve"> in </w:t>
      </w:r>
      <w:r w:rsidR="00081F48" w:rsidRPr="00611F40">
        <w:rPr>
          <w:lang w:val="en-US"/>
        </w:rPr>
        <w:t xml:space="preserve">DMC </w:t>
      </w:r>
      <w:r w:rsidRPr="00611F40">
        <w:rPr>
          <w:lang w:val="en-US"/>
        </w:rPr>
        <w:t xml:space="preserve">and </w:t>
      </w:r>
      <w:r w:rsidR="00081F48" w:rsidRPr="00611F40">
        <w:rPr>
          <w:lang w:val="en-US"/>
        </w:rPr>
        <w:t xml:space="preserve">DEC </w:t>
      </w:r>
      <w:r w:rsidR="009866AD" w:rsidRPr="00611F40">
        <w:rPr>
          <w:lang w:val="en-US"/>
        </w:rPr>
        <w:t xml:space="preserve">catalyzed </w:t>
      </w:r>
      <w:r w:rsidRPr="00611F40">
        <w:rPr>
          <w:lang w:val="en-US"/>
        </w:rPr>
        <w:t xml:space="preserve">by </w:t>
      </w:r>
      <w:proofErr w:type="spellStart"/>
      <w:r w:rsidRPr="00611F40">
        <w:rPr>
          <w:lang w:val="en-US"/>
        </w:rPr>
        <w:t>CsPW</w:t>
      </w:r>
      <w:proofErr w:type="spellEnd"/>
      <w:r w:rsidRPr="00611F40">
        <w:rPr>
          <w:lang w:val="en-US"/>
        </w:rPr>
        <w:t xml:space="preserve"> are </w:t>
      </w:r>
      <w:r w:rsidR="008E239F" w:rsidRPr="00611F40">
        <w:rPr>
          <w:lang w:val="en-US"/>
        </w:rPr>
        <w:t>given</w:t>
      </w:r>
      <w:r w:rsidR="0044756D" w:rsidRPr="00611F40">
        <w:rPr>
          <w:lang w:val="en-US"/>
        </w:rPr>
        <w:t xml:space="preserve"> </w:t>
      </w:r>
      <w:r w:rsidRPr="00611F40">
        <w:rPr>
          <w:lang w:val="en-US"/>
        </w:rPr>
        <w:t>in Table 2.</w:t>
      </w:r>
      <w:r w:rsidR="002D04C4" w:rsidRPr="00611F40">
        <w:rPr>
          <w:lang w:val="en-US"/>
        </w:rPr>
        <w:t xml:space="preserve"> The reaction of </w:t>
      </w:r>
      <w:proofErr w:type="spellStart"/>
      <w:r w:rsidR="002D04C4" w:rsidRPr="00611F40">
        <w:rPr>
          <w:lang w:val="en-US"/>
        </w:rPr>
        <w:t>isoprenol</w:t>
      </w:r>
      <w:proofErr w:type="spellEnd"/>
      <w:r w:rsidR="002D04C4" w:rsidRPr="00611F40">
        <w:rPr>
          <w:lang w:val="en-US"/>
        </w:rPr>
        <w:t xml:space="preserve"> with 1 equivalent of </w:t>
      </w:r>
      <w:proofErr w:type="spellStart"/>
      <w:r w:rsidR="00AE187F" w:rsidRPr="00611F40">
        <w:rPr>
          <w:lang w:val="en-US"/>
        </w:rPr>
        <w:t>isovaleraldehyde</w:t>
      </w:r>
      <w:proofErr w:type="spellEnd"/>
      <w:r w:rsidR="00AE187F" w:rsidRPr="00611F40">
        <w:rPr>
          <w:lang w:val="en-US"/>
        </w:rPr>
        <w:t xml:space="preserve"> </w:t>
      </w:r>
      <w:r w:rsidR="00986D34" w:rsidRPr="00611F40">
        <w:rPr>
          <w:lang w:val="en-US"/>
        </w:rPr>
        <w:t>at</w:t>
      </w:r>
      <w:r w:rsidR="002D04C4" w:rsidRPr="00611F40">
        <w:rPr>
          <w:lang w:val="en-US"/>
        </w:rPr>
        <w:t xml:space="preserve"> </w:t>
      </w:r>
      <w:r w:rsidR="009866AD" w:rsidRPr="00611F40">
        <w:rPr>
          <w:lang w:val="en-US"/>
        </w:rPr>
        <w:t xml:space="preserve">a </w:t>
      </w:r>
      <w:r w:rsidR="00325A19" w:rsidRPr="00611F40">
        <w:rPr>
          <w:lang w:val="en-US"/>
        </w:rPr>
        <w:t xml:space="preserve">very </w:t>
      </w:r>
      <w:r w:rsidR="00986D34" w:rsidRPr="00611F40">
        <w:rPr>
          <w:lang w:val="en-US"/>
        </w:rPr>
        <w:t xml:space="preserve">low </w:t>
      </w:r>
      <w:r w:rsidR="00DD24FE" w:rsidRPr="00611F40">
        <w:rPr>
          <w:lang w:val="en-US"/>
        </w:rPr>
        <w:t xml:space="preserve">catalyst </w:t>
      </w:r>
      <w:r w:rsidR="00986D34" w:rsidRPr="00611F40">
        <w:rPr>
          <w:lang w:val="en-US"/>
        </w:rPr>
        <w:t>loading</w:t>
      </w:r>
      <w:r w:rsidR="002D04C4" w:rsidRPr="00611F40">
        <w:rPr>
          <w:vertAlign w:val="subscript"/>
          <w:lang w:val="en-US"/>
        </w:rPr>
        <w:t xml:space="preserve"> </w:t>
      </w:r>
      <w:r w:rsidR="002D04C4" w:rsidRPr="00611F40">
        <w:rPr>
          <w:lang w:val="en-US"/>
        </w:rPr>
        <w:t>(</w:t>
      </w:r>
      <w:r w:rsidR="00EF174E" w:rsidRPr="00611F40">
        <w:rPr>
          <w:lang w:val="en-US"/>
        </w:rPr>
        <w:t xml:space="preserve">0.04 </w:t>
      </w:r>
      <w:proofErr w:type="spellStart"/>
      <w:r w:rsidR="00EF174E" w:rsidRPr="00611F40">
        <w:rPr>
          <w:lang w:val="en-US"/>
        </w:rPr>
        <w:t>wt</w:t>
      </w:r>
      <w:proofErr w:type="spellEnd"/>
      <w:r w:rsidR="00EF174E" w:rsidRPr="00611F40">
        <w:rPr>
          <w:lang w:val="en-US"/>
        </w:rPr>
        <w:t>%</w:t>
      </w:r>
      <w:r w:rsidR="00D4717F" w:rsidRPr="00611F40">
        <w:rPr>
          <w:lang w:val="en-US"/>
        </w:rPr>
        <w:t>,</w:t>
      </w:r>
      <w:r w:rsidR="00EF174E" w:rsidRPr="00611F40">
        <w:rPr>
          <w:lang w:val="en-US"/>
        </w:rPr>
        <w:t xml:space="preserve"> </w:t>
      </w:r>
      <w:r w:rsidR="00CE0BAF" w:rsidRPr="00611F40">
        <w:rPr>
          <w:lang w:val="en-US"/>
        </w:rPr>
        <w:t xml:space="preserve">2 mg of </w:t>
      </w:r>
      <w:r w:rsidR="00E95FFC" w:rsidRPr="00611F40">
        <w:rPr>
          <w:lang w:val="en-US"/>
        </w:rPr>
        <w:t>the catalyst</w:t>
      </w:r>
      <w:r w:rsidR="00CE0BAF" w:rsidRPr="00611F40">
        <w:rPr>
          <w:lang w:val="en-US"/>
        </w:rPr>
        <w:t xml:space="preserve"> in 5.0 mL</w:t>
      </w:r>
      <w:r w:rsidR="002D04C4" w:rsidRPr="00611F40">
        <w:rPr>
          <w:lang w:val="en-US"/>
        </w:rPr>
        <w:t xml:space="preserve">) </w:t>
      </w:r>
      <w:r w:rsidR="00F52160" w:rsidRPr="00611F40">
        <w:rPr>
          <w:lang w:val="en-US"/>
        </w:rPr>
        <w:t>showed</w:t>
      </w:r>
      <w:r w:rsidR="002D04C4" w:rsidRPr="00611F40">
        <w:rPr>
          <w:lang w:val="en-US"/>
        </w:rPr>
        <w:t xml:space="preserve"> </w:t>
      </w:r>
      <w:r w:rsidR="00CE0BAF" w:rsidRPr="00611F40">
        <w:rPr>
          <w:lang w:val="en-US"/>
        </w:rPr>
        <w:t xml:space="preserve">a fast </w:t>
      </w:r>
      <w:r w:rsidR="001D7635" w:rsidRPr="00611F40">
        <w:rPr>
          <w:lang w:val="en-US"/>
        </w:rPr>
        <w:t xml:space="preserve">substrate </w:t>
      </w:r>
      <w:r w:rsidR="00CE0BAF" w:rsidRPr="00611F40">
        <w:rPr>
          <w:lang w:val="en-US"/>
        </w:rPr>
        <w:t xml:space="preserve">conversion </w:t>
      </w:r>
      <w:r w:rsidR="00DD24FE" w:rsidRPr="00611F40">
        <w:rPr>
          <w:lang w:val="en-US"/>
        </w:rPr>
        <w:t xml:space="preserve">at nearly ambient temperature </w:t>
      </w:r>
      <w:r w:rsidR="00CE0BAF" w:rsidRPr="00611F40">
        <w:rPr>
          <w:lang w:val="en-US"/>
        </w:rPr>
        <w:t>(</w:t>
      </w:r>
      <w:r w:rsidR="002D04C4" w:rsidRPr="00611F40">
        <w:rPr>
          <w:lang w:val="en-US"/>
        </w:rPr>
        <w:t>8</w:t>
      </w:r>
      <w:r w:rsidR="00CE0BAF" w:rsidRPr="00611F40">
        <w:rPr>
          <w:lang w:val="en-US"/>
        </w:rPr>
        <w:t>8</w:t>
      </w:r>
      <w:r w:rsidR="002D04C4" w:rsidRPr="00611F40">
        <w:rPr>
          <w:lang w:val="en-US"/>
        </w:rPr>
        <w:t xml:space="preserve">% conversion in </w:t>
      </w:r>
      <w:r w:rsidR="00CE0BAF" w:rsidRPr="00611F40">
        <w:rPr>
          <w:lang w:val="en-US"/>
        </w:rPr>
        <w:t>0.5</w:t>
      </w:r>
      <w:r w:rsidR="002D04C4" w:rsidRPr="00611F40">
        <w:rPr>
          <w:lang w:val="en-US"/>
        </w:rPr>
        <w:t xml:space="preserve"> h</w:t>
      </w:r>
      <w:r w:rsidR="00DD24FE" w:rsidRPr="00611F40">
        <w:rPr>
          <w:lang w:val="en-US"/>
        </w:rPr>
        <w:t xml:space="preserve"> at</w:t>
      </w:r>
      <w:r w:rsidR="002D04C4" w:rsidRPr="00611F40">
        <w:rPr>
          <w:lang w:val="en-US"/>
        </w:rPr>
        <w:t xml:space="preserve"> </w:t>
      </w:r>
      <w:r w:rsidR="00CE0BAF" w:rsidRPr="00611F40">
        <w:rPr>
          <w:lang w:val="en-US"/>
        </w:rPr>
        <w:t>3</w:t>
      </w:r>
      <w:r w:rsidR="002D04C4" w:rsidRPr="00611F40">
        <w:rPr>
          <w:lang w:val="en-US"/>
        </w:rPr>
        <w:t xml:space="preserve">0 </w:t>
      </w:r>
      <w:proofErr w:type="spellStart"/>
      <w:r w:rsidR="002D04C4" w:rsidRPr="00611F40">
        <w:rPr>
          <w:vertAlign w:val="superscript"/>
          <w:lang w:val="en-US"/>
        </w:rPr>
        <w:t>o</w:t>
      </w:r>
      <w:r w:rsidR="002D04C4" w:rsidRPr="00611F40">
        <w:rPr>
          <w:lang w:val="en-US"/>
        </w:rPr>
        <w:t>C</w:t>
      </w:r>
      <w:proofErr w:type="spellEnd"/>
      <w:r w:rsidR="00B804B5" w:rsidRPr="00611F40">
        <w:rPr>
          <w:lang w:val="en-US"/>
        </w:rPr>
        <w:t>, Table 2, run 1)</w:t>
      </w:r>
      <w:r w:rsidR="002D04C4" w:rsidRPr="00611F40">
        <w:rPr>
          <w:lang w:val="en-US"/>
        </w:rPr>
        <w:t xml:space="preserve">. </w:t>
      </w:r>
      <w:r w:rsidR="00325A19" w:rsidRPr="00611F40">
        <w:rPr>
          <w:lang w:val="en-US"/>
        </w:rPr>
        <w:t>However,</w:t>
      </w:r>
      <w:r w:rsidR="00EF174E" w:rsidRPr="00611F40">
        <w:rPr>
          <w:lang w:val="en-US"/>
        </w:rPr>
        <w:t xml:space="preserve"> </w:t>
      </w:r>
      <w:proofErr w:type="spellStart"/>
      <w:r w:rsidR="00CD63DA" w:rsidRPr="00611F40">
        <w:t>Florol</w:t>
      </w:r>
      <w:proofErr w:type="spellEnd"/>
      <w:r w:rsidR="00CD63DA" w:rsidRPr="00611F40">
        <w:rPr>
          <w:vertAlign w:val="superscript"/>
        </w:rPr>
        <w:sym w:font="Symbol" w:char="F0D2"/>
      </w:r>
      <w:r w:rsidR="00CD63DA" w:rsidRPr="00611F40">
        <w:rPr>
          <w:lang w:val="en-US"/>
        </w:rPr>
        <w:t xml:space="preserve"> was </w:t>
      </w:r>
      <w:r w:rsidR="00842150" w:rsidRPr="00611F40">
        <w:rPr>
          <w:lang w:val="en-US"/>
        </w:rPr>
        <w:t>form</w:t>
      </w:r>
      <w:r w:rsidR="00917C82" w:rsidRPr="00611F40">
        <w:rPr>
          <w:lang w:val="en-US"/>
        </w:rPr>
        <w:t>ed</w:t>
      </w:r>
      <w:r w:rsidR="00CD63DA" w:rsidRPr="00611F40">
        <w:rPr>
          <w:lang w:val="en-US"/>
        </w:rPr>
        <w:t xml:space="preserve"> in</w:t>
      </w:r>
      <w:r w:rsidR="00325A19" w:rsidRPr="00611F40">
        <w:rPr>
          <w:lang w:val="en-US"/>
        </w:rPr>
        <w:t xml:space="preserve"> only</w:t>
      </w:r>
      <w:r w:rsidR="002D04C4" w:rsidRPr="00611F40">
        <w:rPr>
          <w:lang w:val="en-US"/>
        </w:rPr>
        <w:t xml:space="preserve"> </w:t>
      </w:r>
      <w:r w:rsidR="00325A19" w:rsidRPr="00611F40">
        <w:rPr>
          <w:lang w:val="en-US"/>
        </w:rPr>
        <w:t>42</w:t>
      </w:r>
      <w:r w:rsidR="002D04C4" w:rsidRPr="00611F40">
        <w:rPr>
          <w:lang w:val="en-US"/>
        </w:rPr>
        <w:t>%</w:t>
      </w:r>
      <w:r w:rsidR="00CD63DA" w:rsidRPr="00611F40">
        <w:rPr>
          <w:lang w:val="en-US"/>
        </w:rPr>
        <w:t xml:space="preserve"> yield, </w:t>
      </w:r>
      <w:r w:rsidR="002D04C4" w:rsidRPr="00611F40">
        <w:rPr>
          <w:lang w:val="en-US"/>
        </w:rPr>
        <w:t xml:space="preserve">with </w:t>
      </w:r>
      <w:r w:rsidR="006E5CB8" w:rsidRPr="00611F40">
        <w:rPr>
          <w:lang w:val="en-US"/>
        </w:rPr>
        <w:t xml:space="preserve">main reaction products being </w:t>
      </w:r>
      <w:r w:rsidR="002D04C4" w:rsidRPr="00611F40">
        <w:rPr>
          <w:lang w:val="en-US"/>
        </w:rPr>
        <w:t xml:space="preserve">dihydropyran </w:t>
      </w:r>
      <w:r w:rsidR="00DC3BF3" w:rsidRPr="00611F40">
        <w:rPr>
          <w:lang w:val="en-US"/>
        </w:rPr>
        <w:t>derivatives</w:t>
      </w:r>
      <w:r w:rsidR="002D04C4" w:rsidRPr="00611F40">
        <w:rPr>
          <w:lang w:val="en-US"/>
        </w:rPr>
        <w:t xml:space="preserve"> </w:t>
      </w:r>
      <w:r w:rsidR="002D04C4" w:rsidRPr="00611F40">
        <w:rPr>
          <w:b/>
          <w:bCs/>
          <w:lang w:val="en-US"/>
        </w:rPr>
        <w:t>4</w:t>
      </w:r>
      <w:r w:rsidR="002D04C4" w:rsidRPr="00611F40">
        <w:rPr>
          <w:lang w:val="en-US"/>
        </w:rPr>
        <w:t xml:space="preserve">. </w:t>
      </w:r>
      <w:r w:rsidR="00EE2F9A" w:rsidRPr="00611F40">
        <w:rPr>
          <w:lang w:val="en-US"/>
        </w:rPr>
        <w:t>With</w:t>
      </w:r>
      <w:r w:rsidR="005A21DA" w:rsidRPr="00611F40">
        <w:rPr>
          <w:lang w:val="en-US"/>
        </w:rPr>
        <w:t xml:space="preserve"> higher catalyst loading</w:t>
      </w:r>
      <w:r w:rsidR="001F5633" w:rsidRPr="00611F40">
        <w:rPr>
          <w:lang w:val="en-US"/>
        </w:rPr>
        <w:t>,</w:t>
      </w:r>
      <w:r w:rsidR="005A21DA" w:rsidRPr="00611F40">
        <w:rPr>
          <w:lang w:val="en-US"/>
        </w:rPr>
        <w:t xml:space="preserve"> the</w:t>
      </w:r>
      <w:r w:rsidR="009128AE" w:rsidRPr="00611F40">
        <w:rPr>
          <w:lang w:val="en-US"/>
        </w:rPr>
        <w:t xml:space="preserve"> </w:t>
      </w:r>
      <w:r w:rsidR="005A21DA" w:rsidRPr="00611F40">
        <w:rPr>
          <w:lang w:val="en-US"/>
        </w:rPr>
        <w:t xml:space="preserve">selectivity </w:t>
      </w:r>
      <w:r w:rsidR="009C30C1" w:rsidRPr="00611F40">
        <w:rPr>
          <w:lang w:val="en-US"/>
        </w:rPr>
        <w:t>to</w:t>
      </w:r>
      <w:r w:rsidR="005A21DA" w:rsidRPr="00611F40">
        <w:rPr>
          <w:lang w:val="en-US"/>
        </w:rPr>
        <w:t xml:space="preserve"> </w:t>
      </w:r>
      <w:proofErr w:type="spellStart"/>
      <w:r w:rsidR="009128AE" w:rsidRPr="00611F40">
        <w:t>Florol</w:t>
      </w:r>
      <w:proofErr w:type="spellEnd"/>
      <w:r w:rsidR="009128AE" w:rsidRPr="00611F40">
        <w:rPr>
          <w:vertAlign w:val="superscript"/>
        </w:rPr>
        <w:sym w:font="Symbol" w:char="F0D2"/>
      </w:r>
      <w:r w:rsidR="009128AE" w:rsidRPr="00611F40">
        <w:rPr>
          <w:vertAlign w:val="superscript"/>
        </w:rPr>
        <w:t xml:space="preserve"> </w:t>
      </w:r>
      <w:r w:rsidR="009C30C1" w:rsidRPr="00611F40">
        <w:rPr>
          <w:lang w:val="en-US"/>
        </w:rPr>
        <w:t>did not change significantly</w:t>
      </w:r>
      <w:r w:rsidR="00EE2F9A" w:rsidRPr="00611F40">
        <w:rPr>
          <w:lang w:val="en-US"/>
        </w:rPr>
        <w:t xml:space="preserve"> </w:t>
      </w:r>
      <w:r w:rsidR="005A21DA" w:rsidRPr="00611F40">
        <w:rPr>
          <w:lang w:val="en-US"/>
        </w:rPr>
        <w:t>(Table 2, run 2)</w:t>
      </w:r>
      <w:r w:rsidR="00EE2F9A" w:rsidRPr="00611F40">
        <w:rPr>
          <w:lang w:val="en-US"/>
        </w:rPr>
        <w:t xml:space="preserve">; whereas a 5-fold </w:t>
      </w:r>
      <w:r w:rsidR="00A33ABC" w:rsidRPr="00611F40">
        <w:rPr>
          <w:lang w:val="en-US"/>
        </w:rPr>
        <w:lastRenderedPageBreak/>
        <w:t xml:space="preserve">increase in </w:t>
      </w:r>
      <w:proofErr w:type="spellStart"/>
      <w:r w:rsidR="00ED4BF8" w:rsidRPr="00611F40">
        <w:rPr>
          <w:lang w:val="en-US"/>
        </w:rPr>
        <w:t>isovaleraldehyde</w:t>
      </w:r>
      <w:proofErr w:type="spellEnd"/>
      <w:r w:rsidR="00ED4BF8" w:rsidRPr="00611F40">
        <w:rPr>
          <w:lang w:val="en-US"/>
        </w:rPr>
        <w:t xml:space="preserve"> </w:t>
      </w:r>
      <w:r w:rsidR="00A33ABC" w:rsidRPr="00611F40">
        <w:rPr>
          <w:lang w:val="en-US"/>
        </w:rPr>
        <w:t xml:space="preserve">concentration </w:t>
      </w:r>
      <w:r w:rsidR="00D4717F" w:rsidRPr="00611F40">
        <w:rPr>
          <w:lang w:val="en-US"/>
        </w:rPr>
        <w:t>increased</w:t>
      </w:r>
      <w:r w:rsidR="00E159BD" w:rsidRPr="00611F40">
        <w:rPr>
          <w:lang w:val="en-US"/>
        </w:rPr>
        <w:t xml:space="preserve"> </w:t>
      </w:r>
      <w:bookmarkStart w:id="1" w:name="_Hlk54874111"/>
      <w:r w:rsidR="006C4B2D" w:rsidRPr="00611F40">
        <w:rPr>
          <w:lang w:val="en-US"/>
        </w:rPr>
        <w:t xml:space="preserve">the </w:t>
      </w:r>
      <w:proofErr w:type="spellStart"/>
      <w:r w:rsidR="005032D7" w:rsidRPr="00611F40">
        <w:t>Florol</w:t>
      </w:r>
      <w:proofErr w:type="spellEnd"/>
      <w:r w:rsidR="005032D7" w:rsidRPr="00611F40">
        <w:rPr>
          <w:vertAlign w:val="superscript"/>
        </w:rPr>
        <w:sym w:font="Symbol" w:char="F0D2"/>
      </w:r>
      <w:r w:rsidR="005032D7" w:rsidRPr="00611F40">
        <w:rPr>
          <w:vertAlign w:val="superscript"/>
        </w:rPr>
        <w:t xml:space="preserve"> </w:t>
      </w:r>
      <w:r w:rsidR="00E159BD" w:rsidRPr="00611F40">
        <w:t>yield</w:t>
      </w:r>
      <w:r w:rsidR="00E159BD" w:rsidRPr="00611F40">
        <w:rPr>
          <w:lang w:val="en-US"/>
        </w:rPr>
        <w:t xml:space="preserve"> </w:t>
      </w:r>
      <w:bookmarkEnd w:id="1"/>
      <w:r w:rsidR="00D4717F" w:rsidRPr="00611F40">
        <w:rPr>
          <w:lang w:val="en-US"/>
        </w:rPr>
        <w:t xml:space="preserve">to </w:t>
      </w:r>
      <w:r w:rsidR="006C4B2D" w:rsidRPr="00611F40">
        <w:rPr>
          <w:lang w:val="en-US"/>
        </w:rPr>
        <w:t xml:space="preserve">63% </w:t>
      </w:r>
      <w:r w:rsidR="00D4717F" w:rsidRPr="00611F40">
        <w:rPr>
          <w:lang w:val="en-US"/>
        </w:rPr>
        <w:t>(</w:t>
      </w:r>
      <w:r w:rsidR="00EE2F9A" w:rsidRPr="00611F40">
        <w:rPr>
          <w:lang w:val="en-US"/>
        </w:rPr>
        <w:t>Table 2, run 3</w:t>
      </w:r>
      <w:r w:rsidR="008B4852" w:rsidRPr="00611F40">
        <w:rPr>
          <w:lang w:val="en-US"/>
        </w:rPr>
        <w:t xml:space="preserve">; </w:t>
      </w:r>
      <w:r w:rsidR="008B4852" w:rsidRPr="00611F40">
        <w:t>Fig. 1</w:t>
      </w:r>
      <w:r w:rsidR="001A0E5D" w:rsidRPr="00611F40">
        <w:rPr>
          <w:lang w:val="en-US"/>
        </w:rPr>
        <w:t>).</w:t>
      </w:r>
    </w:p>
    <w:p w14:paraId="7FA6E122" w14:textId="3919AF7D" w:rsidR="00FB2E29" w:rsidRPr="00611F40" w:rsidRDefault="00D4717F" w:rsidP="009E59A9">
      <w:pPr>
        <w:pStyle w:val="P1withIndendation"/>
        <w:spacing w:before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611F40">
        <w:rPr>
          <w:rFonts w:ascii="Times New Roman" w:hAnsi="Times New Roman"/>
          <w:sz w:val="24"/>
          <w:szCs w:val="24"/>
          <w:lang w:val="en-US"/>
        </w:rPr>
        <w:t>A</w:t>
      </w:r>
      <w:r w:rsidR="00B27777" w:rsidRPr="00611F40">
        <w:rPr>
          <w:rFonts w:ascii="Times New Roman" w:hAnsi="Times New Roman"/>
          <w:sz w:val="24"/>
          <w:szCs w:val="24"/>
          <w:lang w:val="en-US"/>
        </w:rPr>
        <w:t xml:space="preserve">ttempts to optimize </w:t>
      </w:r>
      <w:r w:rsidR="002E48FA" w:rsidRPr="00611F40">
        <w:rPr>
          <w:rFonts w:ascii="Times New Roman" w:hAnsi="Times New Roman"/>
          <w:sz w:val="24"/>
          <w:szCs w:val="24"/>
          <w:lang w:val="en-US"/>
        </w:rPr>
        <w:t>the reaction</w:t>
      </w:r>
      <w:r w:rsidRPr="00611F40">
        <w:rPr>
          <w:rFonts w:ascii="Times New Roman" w:hAnsi="Times New Roman"/>
          <w:sz w:val="24"/>
          <w:szCs w:val="24"/>
          <w:lang w:val="en-US"/>
        </w:rPr>
        <w:t xml:space="preserve"> by</w:t>
      </w:r>
      <w:r w:rsidR="002E48FA" w:rsidRPr="00611F40">
        <w:rPr>
          <w:rFonts w:ascii="Times New Roman" w:hAnsi="Times New Roman"/>
          <w:sz w:val="24"/>
          <w:szCs w:val="24"/>
          <w:lang w:val="en-US"/>
        </w:rPr>
        <w:t xml:space="preserve"> varying </w:t>
      </w:r>
      <w:r w:rsidR="00E159BD" w:rsidRPr="00611F40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B955F7" w:rsidRPr="00611F40">
        <w:rPr>
          <w:rFonts w:ascii="Times New Roman" w:hAnsi="Times New Roman"/>
          <w:sz w:val="24"/>
          <w:szCs w:val="24"/>
          <w:lang w:val="en-US"/>
        </w:rPr>
        <w:t xml:space="preserve">temperature and </w:t>
      </w:r>
      <w:r w:rsidR="00B27777" w:rsidRPr="00611F40">
        <w:rPr>
          <w:rFonts w:ascii="Times New Roman" w:hAnsi="Times New Roman"/>
          <w:sz w:val="24"/>
          <w:szCs w:val="24"/>
          <w:lang w:val="en-US"/>
        </w:rPr>
        <w:t xml:space="preserve">catalyst </w:t>
      </w:r>
      <w:r w:rsidR="00B955F7" w:rsidRPr="00611F40">
        <w:rPr>
          <w:rFonts w:ascii="Times New Roman" w:hAnsi="Times New Roman"/>
          <w:sz w:val="24"/>
          <w:szCs w:val="24"/>
          <w:lang w:val="en-US"/>
        </w:rPr>
        <w:t>amounts</w:t>
      </w:r>
      <w:r w:rsidR="00B27777" w:rsidRPr="00611F40">
        <w:rPr>
          <w:rFonts w:ascii="Times New Roman" w:hAnsi="Times New Roman"/>
          <w:sz w:val="24"/>
          <w:szCs w:val="24"/>
          <w:lang w:val="en-US"/>
        </w:rPr>
        <w:t xml:space="preserve"> did </w:t>
      </w:r>
      <w:r w:rsidR="008E18A3" w:rsidRPr="00611F40">
        <w:rPr>
          <w:rFonts w:ascii="Times New Roman" w:hAnsi="Times New Roman"/>
          <w:sz w:val="24"/>
          <w:szCs w:val="24"/>
          <w:lang w:val="en-US"/>
        </w:rPr>
        <w:t xml:space="preserve">not result in </w:t>
      </w:r>
      <w:r w:rsidR="002E48FA" w:rsidRPr="00611F40">
        <w:rPr>
          <w:rFonts w:ascii="Times New Roman" w:hAnsi="Times New Roman"/>
          <w:sz w:val="24"/>
          <w:szCs w:val="24"/>
          <w:lang w:val="en-US"/>
        </w:rPr>
        <w:t xml:space="preserve">better </w:t>
      </w:r>
      <w:r w:rsidR="008E18A3" w:rsidRPr="00611F40">
        <w:rPr>
          <w:rFonts w:ascii="Times New Roman" w:hAnsi="Times New Roman"/>
          <w:sz w:val="24"/>
          <w:szCs w:val="24"/>
          <w:lang w:val="en-US"/>
        </w:rPr>
        <w:t>selectivity</w:t>
      </w:r>
      <w:r w:rsidR="002E48FA" w:rsidRPr="00611F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27777" w:rsidRPr="00611F40">
        <w:rPr>
          <w:rFonts w:ascii="Times New Roman" w:hAnsi="Times New Roman"/>
          <w:sz w:val="24"/>
          <w:szCs w:val="24"/>
          <w:lang w:val="en-US"/>
        </w:rPr>
        <w:t xml:space="preserve">(Table </w:t>
      </w:r>
      <w:r w:rsidR="00BE69BF" w:rsidRPr="00611F40">
        <w:rPr>
          <w:rFonts w:ascii="Times New Roman" w:hAnsi="Times New Roman"/>
          <w:sz w:val="24"/>
          <w:szCs w:val="24"/>
          <w:lang w:val="en-US"/>
        </w:rPr>
        <w:t>2</w:t>
      </w:r>
      <w:r w:rsidR="00B27777" w:rsidRPr="00611F40">
        <w:rPr>
          <w:rFonts w:ascii="Times New Roman" w:hAnsi="Times New Roman"/>
          <w:sz w:val="24"/>
          <w:szCs w:val="24"/>
          <w:lang w:val="en-US"/>
        </w:rPr>
        <w:t>, runs 4, 5</w:t>
      </w:r>
      <w:r w:rsidR="00FE2BEC" w:rsidRPr="00611F40">
        <w:rPr>
          <w:rFonts w:ascii="Times New Roman" w:hAnsi="Times New Roman"/>
          <w:sz w:val="24"/>
          <w:szCs w:val="24"/>
          <w:lang w:val="en-US"/>
        </w:rPr>
        <w:t>, 6</w:t>
      </w:r>
      <w:r w:rsidR="00B27777" w:rsidRPr="00611F40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FE2BEC" w:rsidRPr="00611F40">
        <w:rPr>
          <w:rFonts w:ascii="Times New Roman" w:hAnsi="Times New Roman"/>
          <w:sz w:val="24"/>
          <w:szCs w:val="24"/>
          <w:lang w:val="en-US"/>
        </w:rPr>
        <w:t>7</w:t>
      </w:r>
      <w:r w:rsidR="00B27777" w:rsidRPr="00611F40">
        <w:rPr>
          <w:rFonts w:ascii="Times New Roman" w:hAnsi="Times New Roman"/>
          <w:sz w:val="24"/>
          <w:szCs w:val="24"/>
          <w:lang w:val="en-US"/>
        </w:rPr>
        <w:t xml:space="preserve"> vs</w:t>
      </w:r>
      <w:r w:rsidR="00FE2BEC" w:rsidRPr="00611F40">
        <w:rPr>
          <w:rFonts w:ascii="Times New Roman" w:hAnsi="Times New Roman"/>
          <w:sz w:val="24"/>
          <w:szCs w:val="24"/>
          <w:lang w:val="en-US"/>
        </w:rPr>
        <w:t>.</w:t>
      </w:r>
      <w:r w:rsidR="00B27777" w:rsidRPr="00611F40">
        <w:rPr>
          <w:rFonts w:ascii="Times New Roman" w:hAnsi="Times New Roman"/>
          <w:sz w:val="24"/>
          <w:szCs w:val="24"/>
          <w:lang w:val="en-US"/>
        </w:rPr>
        <w:t xml:space="preserve"> run 3).</w:t>
      </w:r>
      <w:r w:rsidR="004A190B" w:rsidRPr="00611F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24B6" w:rsidRPr="00611F40">
        <w:rPr>
          <w:rFonts w:ascii="Times New Roman" w:hAnsi="Times New Roman"/>
          <w:sz w:val="24"/>
          <w:szCs w:val="24"/>
          <w:lang w:val="en-US"/>
        </w:rPr>
        <w:t>I</w:t>
      </w:r>
      <w:r w:rsidR="004A190B" w:rsidRPr="00611F40">
        <w:rPr>
          <w:rFonts w:ascii="Times New Roman" w:hAnsi="Times New Roman"/>
          <w:sz w:val="24"/>
          <w:szCs w:val="24"/>
          <w:lang w:val="en-US"/>
        </w:rPr>
        <w:t>ncreas</w:t>
      </w:r>
      <w:r w:rsidR="009024B6" w:rsidRPr="00611F40">
        <w:rPr>
          <w:rFonts w:ascii="Times New Roman" w:hAnsi="Times New Roman"/>
          <w:sz w:val="24"/>
          <w:szCs w:val="24"/>
          <w:lang w:val="en-US"/>
        </w:rPr>
        <w:t>ing</w:t>
      </w:r>
      <w:r w:rsidR="004A190B" w:rsidRPr="00611F40">
        <w:rPr>
          <w:rFonts w:ascii="Times New Roman" w:hAnsi="Times New Roman"/>
          <w:sz w:val="24"/>
          <w:szCs w:val="24"/>
          <w:lang w:val="en-US"/>
        </w:rPr>
        <w:t xml:space="preserve"> the reaction temperature to 70 </w:t>
      </w:r>
      <w:proofErr w:type="spellStart"/>
      <w:r w:rsidR="004A190B" w:rsidRPr="00611F40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="004A190B" w:rsidRPr="00611F40">
        <w:rPr>
          <w:rFonts w:ascii="Times New Roman" w:hAnsi="Times New Roman"/>
          <w:sz w:val="24"/>
          <w:szCs w:val="24"/>
          <w:lang w:val="en-US"/>
        </w:rPr>
        <w:t>C</w:t>
      </w:r>
      <w:proofErr w:type="spellEnd"/>
      <w:r w:rsidR="00CE6A12" w:rsidRPr="00611F40">
        <w:rPr>
          <w:rFonts w:ascii="Times New Roman" w:hAnsi="Times New Roman"/>
          <w:sz w:val="24"/>
          <w:szCs w:val="24"/>
          <w:lang w:val="en-US"/>
        </w:rPr>
        <w:t xml:space="preserve"> resulted in </w:t>
      </w:r>
      <w:r w:rsidR="009024B6" w:rsidRPr="00611F40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9E59A9" w:rsidRPr="00611F40">
        <w:rPr>
          <w:rFonts w:ascii="Times New Roman" w:hAnsi="Times New Roman"/>
          <w:sz w:val="24"/>
          <w:szCs w:val="24"/>
          <w:lang w:val="en-US"/>
        </w:rPr>
        <w:t>decrease</w:t>
      </w:r>
      <w:r w:rsidR="00CE6A12" w:rsidRPr="00611F40">
        <w:rPr>
          <w:rFonts w:ascii="Times New Roman" w:hAnsi="Times New Roman"/>
          <w:sz w:val="24"/>
          <w:szCs w:val="24"/>
          <w:lang w:val="en-US"/>
        </w:rPr>
        <w:t xml:space="preserve"> in</w:t>
      </w:r>
      <w:r w:rsidR="009E59A9" w:rsidRPr="00611F40">
        <w:rPr>
          <w:rFonts w:ascii="Times New Roman" w:hAnsi="Times New Roman"/>
          <w:sz w:val="24"/>
          <w:szCs w:val="24"/>
          <w:lang w:val="en-US"/>
        </w:rPr>
        <w:t xml:space="preserve"> the </w:t>
      </w:r>
      <w:proofErr w:type="spellStart"/>
      <w:r w:rsidR="009E59A9" w:rsidRPr="00611F40">
        <w:rPr>
          <w:rFonts w:ascii="Times New Roman" w:hAnsi="Times New Roman"/>
          <w:sz w:val="24"/>
          <w:szCs w:val="24"/>
          <w:lang w:val="en-HK"/>
        </w:rPr>
        <w:t>Florol</w:t>
      </w:r>
      <w:proofErr w:type="spellEnd"/>
      <w:r w:rsidR="009E59A9" w:rsidRPr="00611F40">
        <w:rPr>
          <w:rFonts w:ascii="Times New Roman" w:hAnsi="Times New Roman"/>
          <w:sz w:val="24"/>
          <w:szCs w:val="24"/>
          <w:vertAlign w:val="superscript"/>
          <w:lang w:val="en-HK"/>
        </w:rPr>
        <w:sym w:font="Symbol" w:char="F0D2"/>
      </w:r>
      <w:r w:rsidR="009E59A9" w:rsidRPr="00611F40">
        <w:rPr>
          <w:rFonts w:ascii="Times New Roman" w:hAnsi="Times New Roman"/>
          <w:sz w:val="24"/>
          <w:szCs w:val="24"/>
          <w:vertAlign w:val="superscript"/>
          <w:lang w:val="en-HK"/>
        </w:rPr>
        <w:t xml:space="preserve"> </w:t>
      </w:r>
      <w:r w:rsidR="009E59A9" w:rsidRPr="00611F40">
        <w:rPr>
          <w:rFonts w:ascii="Times New Roman" w:hAnsi="Times New Roman"/>
          <w:sz w:val="24"/>
          <w:szCs w:val="24"/>
          <w:lang w:val="en-HK"/>
        </w:rPr>
        <w:t>selectivity (Table 2, run 7).</w:t>
      </w:r>
      <w:r w:rsidR="00CE6A12" w:rsidRPr="00611F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190B" w:rsidRPr="00611F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E48FA" w:rsidRPr="00611F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3FE3" w:rsidRPr="00611F40">
        <w:rPr>
          <w:rFonts w:ascii="Times New Roman" w:hAnsi="Times New Roman"/>
          <w:sz w:val="24"/>
          <w:szCs w:val="24"/>
          <w:lang w:val="en-US"/>
        </w:rPr>
        <w:t>However,</w:t>
      </w:r>
      <w:r w:rsidR="002E48FA" w:rsidRPr="00611F40">
        <w:rPr>
          <w:rFonts w:ascii="Times New Roman" w:hAnsi="Times New Roman"/>
          <w:sz w:val="24"/>
          <w:szCs w:val="24"/>
          <w:lang w:val="en-US"/>
        </w:rPr>
        <w:t xml:space="preserve"> increas</w:t>
      </w:r>
      <w:r w:rsidR="009024B6" w:rsidRPr="00611F40">
        <w:rPr>
          <w:rFonts w:ascii="Times New Roman" w:hAnsi="Times New Roman"/>
          <w:sz w:val="24"/>
          <w:szCs w:val="24"/>
          <w:lang w:val="en-US"/>
        </w:rPr>
        <w:t>ing</w:t>
      </w:r>
      <w:r w:rsidR="007C2724" w:rsidRPr="00611F40">
        <w:rPr>
          <w:rFonts w:ascii="Times New Roman" w:hAnsi="Times New Roman"/>
          <w:sz w:val="24"/>
          <w:szCs w:val="24"/>
          <w:lang w:val="en-US"/>
        </w:rPr>
        <w:t xml:space="preserve"> the concentration </w:t>
      </w:r>
      <w:r w:rsidR="00F610FB" w:rsidRPr="00611F40">
        <w:rPr>
          <w:rFonts w:ascii="Times New Roman" w:hAnsi="Times New Roman"/>
          <w:sz w:val="24"/>
          <w:szCs w:val="24"/>
          <w:lang w:val="en-US"/>
        </w:rPr>
        <w:t xml:space="preserve">of </w:t>
      </w:r>
      <w:proofErr w:type="spellStart"/>
      <w:r w:rsidR="00F610FB" w:rsidRPr="00611F40">
        <w:rPr>
          <w:rFonts w:ascii="Times New Roman" w:hAnsi="Times New Roman"/>
          <w:sz w:val="24"/>
          <w:szCs w:val="24"/>
          <w:lang w:val="en-US"/>
        </w:rPr>
        <w:t>isovaleraldehyde</w:t>
      </w:r>
      <w:proofErr w:type="spellEnd"/>
      <w:r w:rsidR="00F610FB" w:rsidRPr="00611F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7304D" w:rsidRPr="00611F40">
        <w:rPr>
          <w:rFonts w:ascii="Times New Roman" w:hAnsi="Times New Roman"/>
          <w:sz w:val="24"/>
          <w:szCs w:val="24"/>
          <w:lang w:val="en-US"/>
        </w:rPr>
        <w:t>allowed to obtain</w:t>
      </w:r>
      <w:r w:rsidR="007C2724" w:rsidRPr="00611F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7304D" w:rsidRPr="00611F40">
        <w:rPr>
          <w:rFonts w:ascii="Times New Roman" w:hAnsi="Times New Roman"/>
          <w:sz w:val="24"/>
          <w:szCs w:val="24"/>
          <w:lang w:val="en-HK"/>
        </w:rPr>
        <w:t>Florol</w:t>
      </w:r>
      <w:proofErr w:type="spellEnd"/>
      <w:r w:rsidR="00C7304D" w:rsidRPr="00611F40">
        <w:rPr>
          <w:rFonts w:ascii="Times New Roman" w:hAnsi="Times New Roman"/>
          <w:sz w:val="24"/>
          <w:szCs w:val="24"/>
          <w:vertAlign w:val="superscript"/>
          <w:lang w:val="en-HK"/>
        </w:rPr>
        <w:sym w:font="Symbol" w:char="F0D2"/>
      </w:r>
      <w:r w:rsidR="005C4592" w:rsidRPr="00611F40">
        <w:rPr>
          <w:rFonts w:ascii="Times New Roman" w:hAnsi="Times New Roman"/>
          <w:sz w:val="24"/>
          <w:szCs w:val="24"/>
          <w:lang w:val="en-US"/>
        </w:rPr>
        <w:t xml:space="preserve"> in</w:t>
      </w:r>
      <w:r w:rsidR="00A158E4" w:rsidRPr="00611F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C4592" w:rsidRPr="00611F40">
        <w:rPr>
          <w:rFonts w:ascii="Times New Roman" w:hAnsi="Times New Roman"/>
          <w:sz w:val="24"/>
          <w:szCs w:val="24"/>
          <w:lang w:val="en-HK"/>
        </w:rPr>
        <w:t xml:space="preserve">a higher yield </w:t>
      </w:r>
      <w:r w:rsidR="00D906AB" w:rsidRPr="00611F40">
        <w:rPr>
          <w:rFonts w:ascii="Times New Roman" w:hAnsi="Times New Roman"/>
          <w:sz w:val="24"/>
          <w:szCs w:val="24"/>
          <w:lang w:val="en-HK"/>
        </w:rPr>
        <w:t>(72%, Table 2, run 8</w:t>
      </w:r>
      <w:r w:rsidR="008B4852" w:rsidRPr="00611F40">
        <w:rPr>
          <w:rFonts w:ascii="Times New Roman" w:hAnsi="Times New Roman"/>
          <w:sz w:val="24"/>
          <w:szCs w:val="24"/>
          <w:lang w:val="en-HK"/>
        </w:rPr>
        <w:t>; Fig. 1</w:t>
      </w:r>
      <w:r w:rsidR="00D906AB" w:rsidRPr="00611F40">
        <w:rPr>
          <w:rFonts w:ascii="Times New Roman" w:hAnsi="Times New Roman"/>
          <w:sz w:val="24"/>
          <w:szCs w:val="24"/>
          <w:lang w:val="en-HK"/>
        </w:rPr>
        <w:t xml:space="preserve">). </w:t>
      </w:r>
      <w:r w:rsidR="009024B6" w:rsidRPr="00611F40">
        <w:rPr>
          <w:rFonts w:ascii="Times New Roman" w:hAnsi="Times New Roman"/>
          <w:sz w:val="24"/>
          <w:szCs w:val="24"/>
          <w:lang w:val="en-HK"/>
        </w:rPr>
        <w:t xml:space="preserve">In contrast, an increase in the </w:t>
      </w:r>
      <w:r w:rsidR="00950309" w:rsidRPr="00611F40">
        <w:rPr>
          <w:rFonts w:ascii="Times New Roman" w:hAnsi="Times New Roman"/>
          <w:sz w:val="24"/>
          <w:szCs w:val="24"/>
          <w:lang w:val="en-HK"/>
        </w:rPr>
        <w:t xml:space="preserve">concentration of </w:t>
      </w:r>
      <w:proofErr w:type="spellStart"/>
      <w:proofErr w:type="gramStart"/>
      <w:r w:rsidR="00950309" w:rsidRPr="00611F40">
        <w:rPr>
          <w:rFonts w:ascii="Times New Roman" w:hAnsi="Times New Roman"/>
          <w:sz w:val="24"/>
          <w:szCs w:val="24"/>
          <w:lang w:val="en-HK"/>
        </w:rPr>
        <w:t>isoprenol</w:t>
      </w:r>
      <w:proofErr w:type="spellEnd"/>
      <w:r w:rsidR="00950309" w:rsidRPr="00611F40">
        <w:rPr>
          <w:rFonts w:ascii="Times New Roman" w:hAnsi="Times New Roman"/>
          <w:sz w:val="24"/>
          <w:szCs w:val="24"/>
          <w:lang w:val="en-HK"/>
        </w:rPr>
        <w:t xml:space="preserve"> </w:t>
      </w:r>
      <w:r w:rsidR="009024B6" w:rsidRPr="00611F40">
        <w:rPr>
          <w:rFonts w:ascii="Times New Roman" w:hAnsi="Times New Roman"/>
          <w:sz w:val="24"/>
          <w:szCs w:val="24"/>
          <w:lang w:val="en-HK"/>
        </w:rPr>
        <w:t xml:space="preserve"> had</w:t>
      </w:r>
      <w:proofErr w:type="gramEnd"/>
      <w:r w:rsidR="009024B6" w:rsidRPr="00611F40">
        <w:rPr>
          <w:rFonts w:ascii="Times New Roman" w:hAnsi="Times New Roman"/>
          <w:sz w:val="24"/>
          <w:szCs w:val="24"/>
          <w:lang w:val="en-HK"/>
        </w:rPr>
        <w:t xml:space="preserve"> no e</w:t>
      </w:r>
      <w:r w:rsidR="00F46067" w:rsidRPr="00611F40">
        <w:rPr>
          <w:rFonts w:ascii="Times New Roman" w:hAnsi="Times New Roman"/>
          <w:sz w:val="24"/>
          <w:szCs w:val="24"/>
          <w:lang w:val="en-HK"/>
        </w:rPr>
        <w:t>ffect</w:t>
      </w:r>
      <w:r w:rsidR="009024B6" w:rsidRPr="00611F40">
        <w:rPr>
          <w:rFonts w:ascii="Times New Roman" w:hAnsi="Times New Roman"/>
          <w:sz w:val="24"/>
          <w:szCs w:val="24"/>
          <w:lang w:val="en-HK"/>
        </w:rPr>
        <w:t xml:space="preserve"> on</w:t>
      </w:r>
      <w:r w:rsidR="00F46067" w:rsidRPr="00611F40">
        <w:rPr>
          <w:rFonts w:ascii="Times New Roman" w:hAnsi="Times New Roman"/>
          <w:sz w:val="24"/>
          <w:szCs w:val="24"/>
          <w:lang w:val="en-HK"/>
        </w:rPr>
        <w:t xml:space="preserve"> </w:t>
      </w:r>
      <w:r w:rsidR="00B827C8" w:rsidRPr="00611F40">
        <w:rPr>
          <w:rFonts w:ascii="Times New Roman" w:hAnsi="Times New Roman"/>
          <w:sz w:val="24"/>
          <w:szCs w:val="24"/>
          <w:lang w:val="en-HK"/>
        </w:rPr>
        <w:t xml:space="preserve">the selectivity for </w:t>
      </w:r>
      <w:proofErr w:type="spellStart"/>
      <w:r w:rsidR="00B827C8" w:rsidRPr="00611F40">
        <w:rPr>
          <w:rFonts w:ascii="Times New Roman" w:hAnsi="Times New Roman"/>
          <w:sz w:val="24"/>
          <w:szCs w:val="24"/>
          <w:lang w:val="en-HK"/>
        </w:rPr>
        <w:t>Florol</w:t>
      </w:r>
      <w:proofErr w:type="spellEnd"/>
      <w:r w:rsidR="00B827C8" w:rsidRPr="00611F40">
        <w:rPr>
          <w:rFonts w:ascii="Times New Roman" w:hAnsi="Times New Roman"/>
          <w:sz w:val="24"/>
          <w:szCs w:val="24"/>
          <w:vertAlign w:val="superscript"/>
          <w:lang w:val="en-HK"/>
        </w:rPr>
        <w:sym w:font="Symbol" w:char="F0D2"/>
      </w:r>
      <w:r w:rsidR="00B827C8" w:rsidRPr="00611F40">
        <w:rPr>
          <w:rFonts w:ascii="Times New Roman" w:hAnsi="Times New Roman"/>
          <w:sz w:val="24"/>
          <w:szCs w:val="24"/>
          <w:lang w:val="en-HK"/>
        </w:rPr>
        <w:t xml:space="preserve"> </w:t>
      </w:r>
      <w:r w:rsidR="00DF3FE3" w:rsidRPr="00611F40">
        <w:rPr>
          <w:rFonts w:ascii="Times New Roman" w:hAnsi="Times New Roman"/>
          <w:sz w:val="24"/>
          <w:szCs w:val="24"/>
          <w:lang w:val="en-US"/>
        </w:rPr>
        <w:t xml:space="preserve">(Table 2, runs 9 and 10 vs. run 8). </w:t>
      </w:r>
      <w:r w:rsidR="000546FE" w:rsidRPr="00611F40">
        <w:rPr>
          <w:rFonts w:ascii="Times New Roman" w:hAnsi="Times New Roman"/>
          <w:sz w:val="24"/>
          <w:szCs w:val="24"/>
          <w:lang w:val="en-US"/>
        </w:rPr>
        <w:t>In t</w:t>
      </w:r>
      <w:r w:rsidR="00DF3FE3" w:rsidRPr="00611F40">
        <w:rPr>
          <w:rFonts w:ascii="Times New Roman" w:hAnsi="Times New Roman"/>
          <w:sz w:val="24"/>
          <w:szCs w:val="24"/>
          <w:lang w:val="en-US"/>
        </w:rPr>
        <w:t>he</w:t>
      </w:r>
      <w:r w:rsidR="000546FE" w:rsidRPr="00611F40">
        <w:rPr>
          <w:rFonts w:ascii="Times New Roman" w:hAnsi="Times New Roman"/>
          <w:sz w:val="24"/>
          <w:szCs w:val="24"/>
          <w:lang w:val="en-US"/>
        </w:rPr>
        <w:t>se</w:t>
      </w:r>
      <w:r w:rsidR="00DF3FE3" w:rsidRPr="00611F40">
        <w:rPr>
          <w:rFonts w:ascii="Times New Roman" w:hAnsi="Times New Roman"/>
          <w:sz w:val="24"/>
          <w:szCs w:val="24"/>
          <w:lang w:val="en-US"/>
        </w:rPr>
        <w:t xml:space="preserve"> reactions </w:t>
      </w:r>
      <w:r w:rsidR="000602BC" w:rsidRPr="00611F40">
        <w:rPr>
          <w:rFonts w:ascii="Times New Roman" w:hAnsi="Times New Roman"/>
          <w:sz w:val="24"/>
          <w:szCs w:val="24"/>
          <w:lang w:val="en-US"/>
        </w:rPr>
        <w:t>up to ca.</w:t>
      </w:r>
      <w:r w:rsidR="00A21089" w:rsidRPr="00611F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602BC" w:rsidRPr="00611F40">
        <w:rPr>
          <w:rFonts w:ascii="Times New Roman" w:hAnsi="Times New Roman"/>
          <w:sz w:val="24"/>
          <w:szCs w:val="24"/>
          <w:lang w:val="en-US"/>
        </w:rPr>
        <w:t>4000</w:t>
      </w:r>
      <w:r w:rsidR="00573F6D" w:rsidRPr="00611F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C3825" w:rsidRPr="00611F40">
        <w:rPr>
          <w:rFonts w:ascii="Times New Roman" w:hAnsi="Times New Roman"/>
          <w:sz w:val="24"/>
          <w:szCs w:val="24"/>
          <w:lang w:val="en-US"/>
        </w:rPr>
        <w:t xml:space="preserve">mol of </w:t>
      </w:r>
      <w:proofErr w:type="spellStart"/>
      <w:r w:rsidR="00FC3825" w:rsidRPr="00611F40">
        <w:rPr>
          <w:rFonts w:ascii="Times New Roman" w:hAnsi="Times New Roman"/>
          <w:sz w:val="24"/>
          <w:szCs w:val="24"/>
          <w:lang w:val="en-US"/>
        </w:rPr>
        <w:t>isoprenol</w:t>
      </w:r>
      <w:proofErr w:type="spellEnd"/>
      <w:r w:rsidR="00FC3825" w:rsidRPr="00611F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123E7" w:rsidRPr="00611F40">
        <w:rPr>
          <w:rFonts w:ascii="Times New Roman" w:hAnsi="Times New Roman"/>
          <w:sz w:val="24"/>
          <w:szCs w:val="24"/>
          <w:lang w:val="en-US"/>
        </w:rPr>
        <w:t xml:space="preserve">per mole of </w:t>
      </w:r>
      <w:proofErr w:type="spellStart"/>
      <w:r w:rsidR="002123E7" w:rsidRPr="00611F40">
        <w:rPr>
          <w:rFonts w:ascii="Times New Roman" w:hAnsi="Times New Roman"/>
          <w:sz w:val="24"/>
          <w:szCs w:val="24"/>
          <w:lang w:val="en-US"/>
        </w:rPr>
        <w:t>CsPW</w:t>
      </w:r>
      <w:proofErr w:type="spellEnd"/>
      <w:r w:rsidR="00AC6E36" w:rsidRPr="00611F40">
        <w:rPr>
          <w:rFonts w:ascii="Times New Roman" w:hAnsi="Times New Roman"/>
          <w:sz w:val="24"/>
          <w:szCs w:val="24"/>
          <w:lang w:val="en-US"/>
        </w:rPr>
        <w:t xml:space="preserve"> was converted </w:t>
      </w:r>
      <w:r w:rsidR="00DF3FE3" w:rsidRPr="00611F40">
        <w:rPr>
          <w:rFonts w:ascii="Times New Roman" w:hAnsi="Times New Roman"/>
          <w:sz w:val="24"/>
          <w:szCs w:val="24"/>
          <w:lang w:val="en-US"/>
        </w:rPr>
        <w:t>with</w:t>
      </w:r>
      <w:r w:rsidR="00573F6D" w:rsidRPr="00611F40">
        <w:rPr>
          <w:rFonts w:ascii="Times New Roman" w:hAnsi="Times New Roman"/>
          <w:sz w:val="24"/>
          <w:szCs w:val="24"/>
          <w:lang w:val="en-US"/>
        </w:rPr>
        <w:t xml:space="preserve"> ca. 75% selectivity for </w:t>
      </w:r>
      <w:proofErr w:type="spellStart"/>
      <w:r w:rsidR="00573F6D" w:rsidRPr="00611F40">
        <w:rPr>
          <w:rFonts w:ascii="Times New Roman" w:hAnsi="Times New Roman"/>
          <w:sz w:val="24"/>
          <w:szCs w:val="24"/>
          <w:lang w:val="en-HK"/>
        </w:rPr>
        <w:t>Florol</w:t>
      </w:r>
      <w:proofErr w:type="spellEnd"/>
      <w:r w:rsidR="00573F6D" w:rsidRPr="00611F40">
        <w:rPr>
          <w:rFonts w:ascii="Times New Roman" w:hAnsi="Times New Roman"/>
          <w:sz w:val="24"/>
          <w:szCs w:val="24"/>
          <w:vertAlign w:val="superscript"/>
          <w:lang w:val="en-HK"/>
        </w:rPr>
        <w:sym w:font="Symbol" w:char="F0D2"/>
      </w:r>
      <w:r w:rsidR="00573F6D" w:rsidRPr="00611F40">
        <w:rPr>
          <w:rFonts w:ascii="Times New Roman" w:hAnsi="Times New Roman"/>
          <w:sz w:val="24"/>
          <w:szCs w:val="24"/>
          <w:vertAlign w:val="superscript"/>
          <w:lang w:val="en-HK"/>
        </w:rPr>
        <w:t xml:space="preserve"> </w:t>
      </w:r>
      <w:r w:rsidR="006612E3" w:rsidRPr="00611F40">
        <w:rPr>
          <w:rFonts w:ascii="Times New Roman" w:hAnsi="Times New Roman"/>
          <w:sz w:val="24"/>
          <w:szCs w:val="24"/>
          <w:lang w:val="en-HK"/>
        </w:rPr>
        <w:t xml:space="preserve">at nearly </w:t>
      </w:r>
      <w:r w:rsidR="0000529F" w:rsidRPr="00611F40">
        <w:rPr>
          <w:rFonts w:ascii="Times New Roman" w:hAnsi="Times New Roman"/>
          <w:sz w:val="24"/>
          <w:szCs w:val="24"/>
          <w:lang w:val="en-HK"/>
        </w:rPr>
        <w:t>total</w:t>
      </w:r>
      <w:r w:rsidR="006612E3" w:rsidRPr="00611F40">
        <w:rPr>
          <w:rFonts w:ascii="Times New Roman" w:hAnsi="Times New Roman"/>
          <w:sz w:val="24"/>
          <w:szCs w:val="24"/>
          <w:lang w:val="en-HK"/>
        </w:rPr>
        <w:t xml:space="preserve"> conversion</w:t>
      </w:r>
      <w:r w:rsidR="00497304" w:rsidRPr="00611F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779E6" w:rsidRPr="00611F40">
        <w:rPr>
          <w:rFonts w:ascii="Times New Roman" w:hAnsi="Times New Roman"/>
          <w:sz w:val="24"/>
          <w:szCs w:val="24"/>
          <w:lang w:val="en-US"/>
        </w:rPr>
        <w:t xml:space="preserve">of the </w:t>
      </w:r>
      <w:r w:rsidR="008779E6" w:rsidRPr="00611F40">
        <w:rPr>
          <w:rFonts w:ascii="Times New Roman" w:hAnsi="Times New Roman"/>
          <w:sz w:val="24"/>
          <w:szCs w:val="24"/>
          <w:lang w:val="en-HK"/>
        </w:rPr>
        <w:t>alcohol</w:t>
      </w:r>
      <w:r w:rsidR="00DF3FE3" w:rsidRPr="00611F40">
        <w:rPr>
          <w:rFonts w:ascii="Times New Roman" w:hAnsi="Times New Roman"/>
          <w:sz w:val="24"/>
          <w:szCs w:val="24"/>
          <w:lang w:val="en-HK"/>
        </w:rPr>
        <w:t>.</w:t>
      </w:r>
      <w:r w:rsidR="008779E6" w:rsidRPr="00611F40">
        <w:rPr>
          <w:rFonts w:ascii="Times New Roman" w:hAnsi="Times New Roman"/>
          <w:sz w:val="24"/>
          <w:szCs w:val="24"/>
          <w:lang w:val="en-HK"/>
        </w:rPr>
        <w:t xml:space="preserve"> </w:t>
      </w:r>
    </w:p>
    <w:p w14:paraId="4017D99A" w14:textId="18628E08" w:rsidR="00E95CDE" w:rsidRPr="00611F40" w:rsidRDefault="00D518DE" w:rsidP="001C0151">
      <w:pPr>
        <w:spacing w:line="360" w:lineRule="auto"/>
        <w:ind w:firstLine="709"/>
        <w:jc w:val="both"/>
        <w:rPr>
          <w:color w:val="0000FF"/>
          <w:lang w:val="en-US"/>
        </w:rPr>
      </w:pPr>
      <w:r w:rsidRPr="00611F40">
        <w:rPr>
          <w:lang w:val="en-US"/>
        </w:rPr>
        <w:t>Considering that</w:t>
      </w:r>
      <w:r w:rsidR="00220E52" w:rsidRPr="00611F40">
        <w:rPr>
          <w:lang w:val="en-US"/>
        </w:rPr>
        <w:t xml:space="preserve"> compounds </w:t>
      </w:r>
      <w:r w:rsidR="00220E52" w:rsidRPr="00611F40">
        <w:rPr>
          <w:b/>
          <w:bCs/>
          <w:lang w:val="en-US"/>
        </w:rPr>
        <w:t>4a</w:t>
      </w:r>
      <w:r w:rsidR="00220E52" w:rsidRPr="00611F40">
        <w:rPr>
          <w:lang w:val="en-US"/>
        </w:rPr>
        <w:t xml:space="preserve">, </w:t>
      </w:r>
      <w:r w:rsidR="00220E52" w:rsidRPr="00611F40">
        <w:rPr>
          <w:b/>
          <w:bCs/>
          <w:lang w:val="en-US"/>
        </w:rPr>
        <w:t>4b</w:t>
      </w:r>
      <w:r w:rsidR="00220E52" w:rsidRPr="00611F40">
        <w:rPr>
          <w:lang w:val="en-US"/>
        </w:rPr>
        <w:t xml:space="preserve"> and </w:t>
      </w:r>
      <w:r w:rsidR="00220E52" w:rsidRPr="00611F40">
        <w:rPr>
          <w:b/>
          <w:bCs/>
          <w:lang w:val="en-US"/>
        </w:rPr>
        <w:t>4c</w:t>
      </w:r>
      <w:r w:rsidR="00220E52" w:rsidRPr="00611F40">
        <w:rPr>
          <w:lang w:val="en-US"/>
        </w:rPr>
        <w:t xml:space="preserve"> </w:t>
      </w:r>
      <w:r w:rsidR="001A41E3" w:rsidRPr="00611F40">
        <w:t>can formally be seen as</w:t>
      </w:r>
      <w:r w:rsidR="001A41E3" w:rsidRPr="00611F40">
        <w:rPr>
          <w:lang w:val="en-US"/>
        </w:rPr>
        <w:t xml:space="preserve"> </w:t>
      </w:r>
      <w:r w:rsidR="00220E52" w:rsidRPr="00611F40">
        <w:rPr>
          <w:lang w:val="en-US"/>
        </w:rPr>
        <w:t xml:space="preserve">the products of the dehydration of the </w:t>
      </w:r>
      <w:proofErr w:type="spellStart"/>
      <w:r w:rsidR="00220E52" w:rsidRPr="00611F40">
        <w:t>Florol</w:t>
      </w:r>
      <w:proofErr w:type="spellEnd"/>
      <w:r w:rsidR="00220E52" w:rsidRPr="00611F40">
        <w:rPr>
          <w:vertAlign w:val="superscript"/>
        </w:rPr>
        <w:sym w:font="Symbol" w:char="F0D2"/>
      </w:r>
      <w:r w:rsidR="00220E52" w:rsidRPr="00611F40">
        <w:rPr>
          <w:vertAlign w:val="superscript"/>
        </w:rPr>
        <w:t xml:space="preserve"> </w:t>
      </w:r>
      <w:r w:rsidR="00220E52" w:rsidRPr="00611F40">
        <w:t>molecule</w:t>
      </w:r>
      <w:r w:rsidRPr="00611F40">
        <w:t>, it c</w:t>
      </w:r>
      <w:r w:rsidR="00954CED" w:rsidRPr="00611F40">
        <w:t>ould</w:t>
      </w:r>
      <w:r w:rsidRPr="00611F40">
        <w:t xml:space="preserve"> be suggested that the </w:t>
      </w:r>
      <w:r w:rsidR="00713457" w:rsidRPr="00611F40">
        <w:t xml:space="preserve">concentration </w:t>
      </w:r>
      <w:r w:rsidRPr="00611F40">
        <w:t xml:space="preserve">of water </w:t>
      </w:r>
      <w:r w:rsidR="00665912" w:rsidRPr="00611F40">
        <w:t>would</w:t>
      </w:r>
      <w:r w:rsidR="00F87319" w:rsidRPr="00611F40">
        <w:t xml:space="preserve"> </w:t>
      </w:r>
      <w:r w:rsidRPr="00611F40">
        <w:t xml:space="preserve">affect the </w:t>
      </w:r>
      <w:r w:rsidR="000E3351" w:rsidRPr="00611F40">
        <w:t xml:space="preserve">distribution between </w:t>
      </w:r>
      <w:r w:rsidR="00EC308B" w:rsidRPr="00611F40">
        <w:t xml:space="preserve">the </w:t>
      </w:r>
      <w:r w:rsidR="000E3351" w:rsidRPr="00611F40">
        <w:t>tetrahydropyran and dihydropyran products.</w:t>
      </w:r>
      <w:r w:rsidR="00E2484E" w:rsidRPr="00611F40">
        <w:rPr>
          <w:lang w:val="en-US"/>
        </w:rPr>
        <w:t xml:space="preserve">  </w:t>
      </w:r>
      <w:r w:rsidR="002122A6" w:rsidRPr="00611F40">
        <w:rPr>
          <w:lang w:val="en-US"/>
        </w:rPr>
        <w:t xml:space="preserve">Indeed, </w:t>
      </w:r>
      <w:r w:rsidR="00CA132C" w:rsidRPr="00611F40">
        <w:rPr>
          <w:lang w:val="en-US"/>
        </w:rPr>
        <w:t>with</w:t>
      </w:r>
      <w:r w:rsidR="002122A6" w:rsidRPr="00611F40">
        <w:rPr>
          <w:lang w:val="en-US"/>
        </w:rPr>
        <w:t xml:space="preserve"> </w:t>
      </w:r>
      <w:r w:rsidR="00B44A76" w:rsidRPr="00611F40">
        <w:rPr>
          <w:lang w:val="en-US"/>
        </w:rPr>
        <w:t xml:space="preserve">1 equivalent of </w:t>
      </w:r>
      <w:r w:rsidR="002122A6" w:rsidRPr="00611F40">
        <w:rPr>
          <w:lang w:val="en-US"/>
        </w:rPr>
        <w:t xml:space="preserve">added </w:t>
      </w:r>
      <w:r w:rsidR="00B44A76" w:rsidRPr="00611F40">
        <w:rPr>
          <w:lang w:val="en-US"/>
        </w:rPr>
        <w:t xml:space="preserve">water (with respect to </w:t>
      </w:r>
      <w:proofErr w:type="spellStart"/>
      <w:r w:rsidR="00B44A76" w:rsidRPr="00611F40">
        <w:rPr>
          <w:lang w:val="en-US"/>
        </w:rPr>
        <w:t>isoprenol</w:t>
      </w:r>
      <w:proofErr w:type="spellEnd"/>
      <w:r w:rsidR="00B44A76" w:rsidRPr="00611F40">
        <w:rPr>
          <w:lang w:val="en-US"/>
        </w:rPr>
        <w:t>)</w:t>
      </w:r>
      <w:r w:rsidR="002122A6" w:rsidRPr="00611F40">
        <w:rPr>
          <w:lang w:val="en-US"/>
        </w:rPr>
        <w:t xml:space="preserve">, the </w:t>
      </w:r>
      <w:r w:rsidR="00954CED" w:rsidRPr="00611F40">
        <w:rPr>
          <w:lang w:val="en-US"/>
        </w:rPr>
        <w:t>process</w:t>
      </w:r>
      <w:r w:rsidR="002122A6" w:rsidRPr="00611F40">
        <w:rPr>
          <w:lang w:val="en-US"/>
        </w:rPr>
        <w:t xml:space="preserve"> </w:t>
      </w:r>
      <w:r w:rsidR="00CA132C" w:rsidRPr="00611F40">
        <w:rPr>
          <w:lang w:val="en-US"/>
        </w:rPr>
        <w:t>occurred</w:t>
      </w:r>
      <w:r w:rsidR="002122A6" w:rsidRPr="00611F40">
        <w:rPr>
          <w:lang w:val="en-US"/>
        </w:rPr>
        <w:t xml:space="preserve"> much more selective</w:t>
      </w:r>
      <w:r w:rsidR="00CA132C" w:rsidRPr="00611F40">
        <w:rPr>
          <w:lang w:val="en-US"/>
        </w:rPr>
        <w:t>ly</w:t>
      </w:r>
      <w:r w:rsidR="002122A6" w:rsidRPr="00611F40">
        <w:rPr>
          <w:lang w:val="en-US"/>
        </w:rPr>
        <w:t xml:space="preserve"> to </w:t>
      </w:r>
      <w:proofErr w:type="spellStart"/>
      <w:r w:rsidR="002122A6" w:rsidRPr="00611F40">
        <w:t>Florol</w:t>
      </w:r>
      <w:proofErr w:type="spellEnd"/>
      <w:r w:rsidR="002122A6" w:rsidRPr="00611F40">
        <w:rPr>
          <w:vertAlign w:val="superscript"/>
        </w:rPr>
        <w:sym w:font="Symbol" w:char="F0D2"/>
      </w:r>
      <w:r w:rsidR="002122A6" w:rsidRPr="00611F40">
        <w:rPr>
          <w:vertAlign w:val="superscript"/>
        </w:rPr>
        <w:t xml:space="preserve"> </w:t>
      </w:r>
      <w:r w:rsidR="00B731D5" w:rsidRPr="00611F40">
        <w:t xml:space="preserve">giving less </w:t>
      </w:r>
      <w:r w:rsidR="00EC308B" w:rsidRPr="00611F40">
        <w:t>dihydropyran</w:t>
      </w:r>
      <w:r w:rsidR="004B27CE" w:rsidRPr="00611F40">
        <w:t>s</w:t>
      </w:r>
      <w:r w:rsidR="00EC308B" w:rsidRPr="00611F40">
        <w:t xml:space="preserve"> </w:t>
      </w:r>
      <w:r w:rsidR="00EC308B" w:rsidRPr="00611F40">
        <w:rPr>
          <w:b/>
          <w:bCs/>
        </w:rPr>
        <w:t>4</w:t>
      </w:r>
      <w:r w:rsidR="00EC308B" w:rsidRPr="00611F40">
        <w:t xml:space="preserve"> (Table 2, cf. runs 11 and 1;</w:t>
      </w:r>
      <w:r w:rsidR="00DE13BC" w:rsidRPr="00611F40">
        <w:t xml:space="preserve"> runs 12 and 3; runs 13 and 8</w:t>
      </w:r>
      <w:r w:rsidR="00F9106F" w:rsidRPr="00611F40">
        <w:t>, Fig. 1).</w:t>
      </w:r>
      <w:r w:rsidR="008D2572" w:rsidRPr="00611F40">
        <w:t xml:space="preserve"> </w:t>
      </w:r>
      <w:r w:rsidR="007E2B22" w:rsidRPr="00611F40">
        <w:t xml:space="preserve">In all </w:t>
      </w:r>
      <w:r w:rsidR="009024B6" w:rsidRPr="00611F40">
        <w:t>these cases</w:t>
      </w:r>
      <w:r w:rsidR="007E2B22" w:rsidRPr="00611F40">
        <w:t xml:space="preserve">, the reaction </w:t>
      </w:r>
      <w:r w:rsidR="00943C03" w:rsidRPr="00611F40">
        <w:t>proceeded</w:t>
      </w:r>
      <w:r w:rsidR="007E2B22" w:rsidRPr="00611F40">
        <w:t xml:space="preserve"> slightly slow</w:t>
      </w:r>
      <w:r w:rsidR="004B27CE" w:rsidRPr="00611F40">
        <w:t>er</w:t>
      </w:r>
      <w:r w:rsidR="007E2B22" w:rsidRPr="00611F40">
        <w:t xml:space="preserve"> in the presence of water</w:t>
      </w:r>
      <w:r w:rsidR="00F9106F" w:rsidRPr="00611F40">
        <w:t xml:space="preserve">. </w:t>
      </w:r>
      <w:r w:rsidR="00775B3A" w:rsidRPr="00611F40">
        <w:t xml:space="preserve">The best result was </w:t>
      </w:r>
      <w:r w:rsidR="009024B6" w:rsidRPr="00611F40">
        <w:t xml:space="preserve">obtained </w:t>
      </w:r>
      <w:r w:rsidR="004B27CE" w:rsidRPr="00611F40">
        <w:t xml:space="preserve">in </w:t>
      </w:r>
      <w:r w:rsidR="00775B3A" w:rsidRPr="00611F40">
        <w:t xml:space="preserve">run 13 </w:t>
      </w:r>
      <w:r w:rsidR="004B27CE" w:rsidRPr="00611F40">
        <w:t>(</w:t>
      </w:r>
      <w:r w:rsidR="00775B3A" w:rsidRPr="00611F40">
        <w:t>Table 2</w:t>
      </w:r>
      <w:r w:rsidR="004B27CE" w:rsidRPr="00611F40">
        <w:t>)</w:t>
      </w:r>
      <w:r w:rsidR="00775B3A" w:rsidRPr="00611F40">
        <w:t xml:space="preserve">, which </w:t>
      </w:r>
      <w:r w:rsidR="009024B6" w:rsidRPr="00611F40">
        <w:t>gave</w:t>
      </w:r>
      <w:r w:rsidR="00775B3A" w:rsidRPr="00611F40">
        <w:t xml:space="preserve"> </w:t>
      </w:r>
      <w:r w:rsidR="00EA4B5F" w:rsidRPr="00611F40">
        <w:rPr>
          <w:lang w:val="en-US"/>
        </w:rPr>
        <w:t xml:space="preserve">80% yield </w:t>
      </w:r>
      <w:r w:rsidR="00775B3A" w:rsidRPr="00611F40">
        <w:t xml:space="preserve">of </w:t>
      </w:r>
      <w:proofErr w:type="spellStart"/>
      <w:r w:rsidR="00775B3A" w:rsidRPr="00611F40">
        <w:t>Florol</w:t>
      </w:r>
      <w:proofErr w:type="spellEnd"/>
      <w:r w:rsidR="00775B3A" w:rsidRPr="00611F40">
        <w:rPr>
          <w:vertAlign w:val="superscript"/>
        </w:rPr>
        <w:sym w:font="Symbol" w:char="F0D2"/>
      </w:r>
      <w:r w:rsidR="00775B3A" w:rsidRPr="00611F40">
        <w:rPr>
          <w:lang w:val="en-US"/>
        </w:rPr>
        <w:t xml:space="preserve"> </w:t>
      </w:r>
      <w:r w:rsidR="00614F28" w:rsidRPr="00611F40">
        <w:rPr>
          <w:lang w:val="en-US"/>
        </w:rPr>
        <w:t xml:space="preserve">in 1 h at 30 </w:t>
      </w:r>
      <w:proofErr w:type="spellStart"/>
      <w:r w:rsidR="00614F28" w:rsidRPr="00611F40">
        <w:rPr>
          <w:vertAlign w:val="superscript"/>
          <w:lang w:val="en-US"/>
        </w:rPr>
        <w:t>o</w:t>
      </w:r>
      <w:r w:rsidR="00614F28" w:rsidRPr="00611F40">
        <w:rPr>
          <w:lang w:val="en-US"/>
        </w:rPr>
        <w:t>C</w:t>
      </w:r>
      <w:proofErr w:type="spellEnd"/>
      <w:r w:rsidR="002B0ACB" w:rsidRPr="00611F40">
        <w:rPr>
          <w:lang w:val="en-US"/>
        </w:rPr>
        <w:t xml:space="preserve">, </w:t>
      </w:r>
      <w:r w:rsidR="00025F7B" w:rsidRPr="00611F40">
        <w:rPr>
          <w:lang w:val="en-US"/>
        </w:rPr>
        <w:t xml:space="preserve">using </w:t>
      </w:r>
      <w:r w:rsidR="00614F28" w:rsidRPr="00611F40">
        <w:rPr>
          <w:lang w:val="en-US"/>
        </w:rPr>
        <w:t xml:space="preserve">a 10-fold excess of </w:t>
      </w:r>
      <w:proofErr w:type="spellStart"/>
      <w:r w:rsidR="009418E6" w:rsidRPr="00611F40">
        <w:rPr>
          <w:lang w:val="en-US"/>
        </w:rPr>
        <w:t>isovaleraldehyde</w:t>
      </w:r>
      <w:proofErr w:type="spellEnd"/>
      <w:r w:rsidR="009418E6" w:rsidRPr="00611F40">
        <w:rPr>
          <w:lang w:val="en-US"/>
        </w:rPr>
        <w:t xml:space="preserve"> </w:t>
      </w:r>
      <w:r w:rsidR="002B0ACB" w:rsidRPr="00611F40">
        <w:rPr>
          <w:lang w:val="en-US"/>
        </w:rPr>
        <w:t>and 1 equivalent of added water</w:t>
      </w:r>
      <w:r w:rsidR="00614F28" w:rsidRPr="00611F40">
        <w:rPr>
          <w:lang w:val="en-US"/>
        </w:rPr>
        <w:t xml:space="preserve">. </w:t>
      </w:r>
      <w:r w:rsidR="004B27CE" w:rsidRPr="00611F40">
        <w:rPr>
          <w:lang w:val="en-US"/>
        </w:rPr>
        <w:t>F</w:t>
      </w:r>
      <w:r w:rsidR="00B1134F" w:rsidRPr="00611F40">
        <w:rPr>
          <w:lang w:val="en-US"/>
        </w:rPr>
        <w:t>urther addition</w:t>
      </w:r>
      <w:r w:rsidR="00D3108C" w:rsidRPr="00611F40">
        <w:rPr>
          <w:lang w:val="en-US"/>
        </w:rPr>
        <w:t xml:space="preserve"> of water</w:t>
      </w:r>
      <w:r w:rsidR="00B1134F" w:rsidRPr="00611F40">
        <w:rPr>
          <w:lang w:val="en-US"/>
        </w:rPr>
        <w:t xml:space="preserve"> (</w:t>
      </w:r>
      <w:r w:rsidR="002B0ACB" w:rsidRPr="00611F40">
        <w:rPr>
          <w:lang w:val="en-US"/>
        </w:rPr>
        <w:t>5 equivalents)</w:t>
      </w:r>
      <w:r w:rsidR="0023623D" w:rsidRPr="00611F40">
        <w:rPr>
          <w:lang w:val="en-US"/>
        </w:rPr>
        <w:t xml:space="preserve"> </w:t>
      </w:r>
      <w:r w:rsidR="00D3108C" w:rsidRPr="00611F40">
        <w:rPr>
          <w:lang w:val="en-US"/>
        </w:rPr>
        <w:t xml:space="preserve">strongly impeded </w:t>
      </w:r>
      <w:r w:rsidR="00BE5F58" w:rsidRPr="00611F40">
        <w:rPr>
          <w:lang w:val="en-US"/>
        </w:rPr>
        <w:t xml:space="preserve">the reaction </w:t>
      </w:r>
      <w:r w:rsidR="00B16685" w:rsidRPr="00611F40">
        <w:rPr>
          <w:lang w:val="en-US"/>
        </w:rPr>
        <w:t>and</w:t>
      </w:r>
      <w:r w:rsidR="00BE5F58" w:rsidRPr="00611F40">
        <w:rPr>
          <w:lang w:val="en-US"/>
        </w:rPr>
        <w:t xml:space="preserve"> </w:t>
      </w:r>
      <w:r w:rsidR="00B16685" w:rsidRPr="00611F40">
        <w:rPr>
          <w:lang w:val="en-US"/>
        </w:rPr>
        <w:t>lead to</w:t>
      </w:r>
      <w:r w:rsidR="00BE5F58" w:rsidRPr="00611F40">
        <w:rPr>
          <w:lang w:val="en-US"/>
        </w:rPr>
        <w:t xml:space="preserve"> a drastic drop </w:t>
      </w:r>
      <w:r w:rsidR="00E95CDE" w:rsidRPr="00611F40">
        <w:rPr>
          <w:lang w:val="en-US"/>
        </w:rPr>
        <w:t xml:space="preserve">in </w:t>
      </w:r>
      <w:r w:rsidR="00ED017A" w:rsidRPr="00611F40">
        <w:rPr>
          <w:lang w:val="en-US"/>
        </w:rPr>
        <w:t xml:space="preserve">the </w:t>
      </w:r>
      <w:proofErr w:type="spellStart"/>
      <w:r w:rsidR="00ED017A" w:rsidRPr="00611F40">
        <w:t>Florol</w:t>
      </w:r>
      <w:proofErr w:type="spellEnd"/>
      <w:r w:rsidR="00ED017A" w:rsidRPr="00611F40">
        <w:rPr>
          <w:vertAlign w:val="superscript"/>
        </w:rPr>
        <w:sym w:font="Symbol" w:char="F0D2"/>
      </w:r>
      <w:r w:rsidR="00E95CDE" w:rsidRPr="00611F40">
        <w:rPr>
          <w:lang w:val="en-US"/>
        </w:rPr>
        <w:t>selectivity (Table 2, run 1</w:t>
      </w:r>
      <w:r w:rsidR="00253302" w:rsidRPr="00611F40">
        <w:rPr>
          <w:lang w:val="en-US"/>
        </w:rPr>
        <w:t>4</w:t>
      </w:r>
      <w:r w:rsidR="00E95CDE" w:rsidRPr="00611F40">
        <w:rPr>
          <w:lang w:val="en-US"/>
        </w:rPr>
        <w:t xml:space="preserve">). </w:t>
      </w:r>
    </w:p>
    <w:p w14:paraId="6E03B359" w14:textId="5654DECE" w:rsidR="003047BD" w:rsidRPr="00611F40" w:rsidRDefault="00526103" w:rsidP="001C0151">
      <w:pPr>
        <w:pStyle w:val="P1withIndendation"/>
        <w:spacing w:before="0" w:line="360" w:lineRule="auto"/>
        <w:ind w:firstLine="709"/>
        <w:rPr>
          <w:rFonts w:ascii="Times New Roman" w:hAnsi="Times New Roman"/>
          <w:sz w:val="24"/>
          <w:szCs w:val="24"/>
          <w:lang w:val="en-HK"/>
        </w:rPr>
      </w:pPr>
      <w:r w:rsidRPr="00611F40">
        <w:rPr>
          <w:rFonts w:ascii="Times New Roman" w:hAnsi="Times New Roman"/>
          <w:sz w:val="24"/>
          <w:szCs w:val="24"/>
          <w:lang w:val="en-US"/>
        </w:rPr>
        <w:t xml:space="preserve">DEC, the </w:t>
      </w:r>
      <w:r w:rsidR="00724656" w:rsidRPr="00611F40">
        <w:rPr>
          <w:rFonts w:ascii="Times New Roman" w:hAnsi="Times New Roman"/>
          <w:sz w:val="24"/>
          <w:szCs w:val="24"/>
          <w:lang w:val="en-US"/>
        </w:rPr>
        <w:t>compound</w:t>
      </w:r>
      <w:r w:rsidRPr="00611F40">
        <w:rPr>
          <w:rFonts w:ascii="Times New Roman" w:hAnsi="Times New Roman"/>
          <w:sz w:val="24"/>
          <w:szCs w:val="24"/>
          <w:lang w:val="en-US"/>
        </w:rPr>
        <w:t xml:space="preserve"> with even </w:t>
      </w:r>
      <w:r w:rsidR="005F7750" w:rsidRPr="00611F40">
        <w:rPr>
          <w:rFonts w:ascii="Times New Roman" w:hAnsi="Times New Roman"/>
          <w:sz w:val="24"/>
          <w:szCs w:val="24"/>
          <w:lang w:val="en-US"/>
        </w:rPr>
        <w:t>high</w:t>
      </w:r>
      <w:r w:rsidR="006F4F0C" w:rsidRPr="00611F40">
        <w:rPr>
          <w:rFonts w:ascii="Times New Roman" w:hAnsi="Times New Roman"/>
          <w:sz w:val="24"/>
          <w:szCs w:val="24"/>
          <w:lang w:val="en-US"/>
        </w:rPr>
        <w:t>er</w:t>
      </w:r>
      <w:r w:rsidRPr="00611F40">
        <w:rPr>
          <w:rFonts w:ascii="Times New Roman" w:hAnsi="Times New Roman"/>
          <w:sz w:val="24"/>
          <w:szCs w:val="24"/>
          <w:lang w:val="en-US"/>
        </w:rPr>
        <w:t xml:space="preserve"> sustainability rank</w:t>
      </w:r>
      <w:r w:rsidR="00CF2C92" w:rsidRPr="00611F40">
        <w:rPr>
          <w:rFonts w:ascii="Times New Roman" w:hAnsi="Times New Roman"/>
          <w:sz w:val="24"/>
          <w:szCs w:val="24"/>
          <w:lang w:val="en-US"/>
        </w:rPr>
        <w:t>ing</w:t>
      </w:r>
      <w:r w:rsidRPr="00611F40">
        <w:rPr>
          <w:rFonts w:ascii="Times New Roman" w:hAnsi="Times New Roman"/>
          <w:sz w:val="24"/>
          <w:szCs w:val="24"/>
          <w:lang w:val="en-US"/>
        </w:rPr>
        <w:t xml:space="preserve"> than DMC [</w:t>
      </w:r>
      <w:r w:rsidR="006C5A77" w:rsidRPr="00611F40">
        <w:rPr>
          <w:rFonts w:ascii="Times New Roman" w:hAnsi="Times New Roman"/>
          <w:sz w:val="24"/>
          <w:szCs w:val="24"/>
          <w:lang w:val="en-US"/>
        </w:rPr>
        <w:t>29</w:t>
      </w:r>
      <w:r w:rsidRPr="00611F40">
        <w:rPr>
          <w:rFonts w:ascii="Times New Roman" w:hAnsi="Times New Roman"/>
          <w:sz w:val="24"/>
          <w:szCs w:val="24"/>
          <w:lang w:val="en-US"/>
        </w:rPr>
        <w:t xml:space="preserve">], </w:t>
      </w:r>
      <w:r w:rsidR="00D3108C" w:rsidRPr="00611F40">
        <w:rPr>
          <w:rFonts w:ascii="Times New Roman" w:hAnsi="Times New Roman"/>
          <w:sz w:val="24"/>
          <w:szCs w:val="24"/>
          <w:lang w:val="en-US"/>
        </w:rPr>
        <w:t xml:space="preserve">was </w:t>
      </w:r>
      <w:r w:rsidRPr="00611F40">
        <w:rPr>
          <w:rFonts w:ascii="Times New Roman" w:hAnsi="Times New Roman"/>
          <w:sz w:val="24"/>
          <w:szCs w:val="24"/>
          <w:lang w:val="en-US"/>
        </w:rPr>
        <w:t>also</w:t>
      </w:r>
      <w:r w:rsidR="00D3108C" w:rsidRPr="00611F40">
        <w:rPr>
          <w:rFonts w:ascii="Times New Roman" w:hAnsi="Times New Roman"/>
          <w:sz w:val="24"/>
          <w:szCs w:val="24"/>
          <w:lang w:val="en-US"/>
        </w:rPr>
        <w:t xml:space="preserve"> found to be</w:t>
      </w:r>
      <w:r w:rsidRPr="00611F40">
        <w:rPr>
          <w:rFonts w:ascii="Times New Roman" w:hAnsi="Times New Roman"/>
          <w:sz w:val="24"/>
          <w:szCs w:val="24"/>
          <w:lang w:val="en-US"/>
        </w:rPr>
        <w:t xml:space="preserve"> an </w:t>
      </w:r>
      <w:r w:rsidR="00494FB0" w:rsidRPr="00611F40">
        <w:rPr>
          <w:rFonts w:ascii="Times New Roman" w:hAnsi="Times New Roman"/>
          <w:sz w:val="24"/>
          <w:szCs w:val="24"/>
          <w:lang w:val="en-US"/>
        </w:rPr>
        <w:t>appropriate</w:t>
      </w:r>
      <w:r w:rsidRPr="00611F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74A2" w:rsidRPr="00611F40">
        <w:rPr>
          <w:rFonts w:ascii="Times New Roman" w:hAnsi="Times New Roman"/>
          <w:sz w:val="24"/>
          <w:szCs w:val="24"/>
          <w:lang w:val="en-US"/>
        </w:rPr>
        <w:t>solvent</w:t>
      </w:r>
      <w:r w:rsidR="00FF46E5" w:rsidRPr="00611F40">
        <w:rPr>
          <w:rFonts w:ascii="Times New Roman" w:hAnsi="Times New Roman"/>
          <w:sz w:val="24"/>
          <w:szCs w:val="24"/>
          <w:lang w:val="en-US"/>
        </w:rPr>
        <w:t xml:space="preserve"> for</w:t>
      </w:r>
      <w:r w:rsidRPr="00611F40">
        <w:rPr>
          <w:rFonts w:ascii="Times New Roman" w:hAnsi="Times New Roman"/>
          <w:sz w:val="24"/>
          <w:szCs w:val="24"/>
          <w:lang w:val="en-US"/>
        </w:rPr>
        <w:t xml:space="preserve"> the </w:t>
      </w:r>
      <w:proofErr w:type="spellStart"/>
      <w:r w:rsidRPr="00611F40">
        <w:rPr>
          <w:rFonts w:ascii="Times New Roman" w:hAnsi="Times New Roman"/>
          <w:sz w:val="24"/>
          <w:szCs w:val="24"/>
          <w:lang w:val="en-US"/>
        </w:rPr>
        <w:t>Prins</w:t>
      </w:r>
      <w:proofErr w:type="spellEnd"/>
      <w:r w:rsidRPr="00611F40">
        <w:rPr>
          <w:rFonts w:ascii="Times New Roman" w:hAnsi="Times New Roman"/>
          <w:sz w:val="24"/>
          <w:szCs w:val="24"/>
          <w:lang w:val="en-US"/>
        </w:rPr>
        <w:t xml:space="preserve"> cyclization of </w:t>
      </w:r>
      <w:proofErr w:type="spellStart"/>
      <w:r w:rsidRPr="00611F40">
        <w:rPr>
          <w:rFonts w:ascii="Times New Roman" w:hAnsi="Times New Roman"/>
          <w:sz w:val="24"/>
          <w:szCs w:val="24"/>
          <w:lang w:val="en-US"/>
        </w:rPr>
        <w:t>isoprenol</w:t>
      </w:r>
      <w:proofErr w:type="spellEnd"/>
      <w:r w:rsidRPr="00611F40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611F40">
        <w:rPr>
          <w:rFonts w:ascii="Times New Roman" w:hAnsi="Times New Roman"/>
          <w:sz w:val="24"/>
          <w:szCs w:val="24"/>
          <w:lang w:val="en-US"/>
        </w:rPr>
        <w:t>isovaleraldehyde</w:t>
      </w:r>
      <w:proofErr w:type="spellEnd"/>
      <w:r w:rsidRPr="00611F40">
        <w:rPr>
          <w:rFonts w:ascii="Times New Roman" w:hAnsi="Times New Roman"/>
          <w:sz w:val="24"/>
          <w:szCs w:val="24"/>
          <w:lang w:val="en-US"/>
        </w:rPr>
        <w:t xml:space="preserve"> (Table 2, runs </w:t>
      </w:r>
      <w:r w:rsidR="00164AFF" w:rsidRPr="00611F40">
        <w:rPr>
          <w:rFonts w:ascii="Times New Roman" w:hAnsi="Times New Roman"/>
          <w:sz w:val="24"/>
          <w:szCs w:val="24"/>
          <w:lang w:val="en-US"/>
        </w:rPr>
        <w:t>15</w:t>
      </w:r>
      <w:r w:rsidRPr="00611F40">
        <w:rPr>
          <w:rFonts w:ascii="Times New Roman" w:hAnsi="Times New Roman"/>
          <w:sz w:val="24"/>
          <w:szCs w:val="24"/>
          <w:lang w:val="en-US"/>
        </w:rPr>
        <w:t>–</w:t>
      </w:r>
      <w:r w:rsidR="00164AFF" w:rsidRPr="00611F40">
        <w:rPr>
          <w:rFonts w:ascii="Times New Roman" w:hAnsi="Times New Roman"/>
          <w:sz w:val="24"/>
          <w:szCs w:val="24"/>
          <w:lang w:val="en-US"/>
        </w:rPr>
        <w:t>17</w:t>
      </w:r>
      <w:r w:rsidRPr="00611F40">
        <w:rPr>
          <w:rFonts w:ascii="Times New Roman" w:hAnsi="Times New Roman"/>
          <w:sz w:val="24"/>
          <w:szCs w:val="24"/>
          <w:lang w:val="en-US"/>
        </w:rPr>
        <w:t xml:space="preserve">). In </w:t>
      </w:r>
      <w:r w:rsidR="002D1F66" w:rsidRPr="00611F40">
        <w:rPr>
          <w:rFonts w:ascii="Times New Roman" w:hAnsi="Times New Roman"/>
          <w:sz w:val="24"/>
          <w:szCs w:val="24"/>
          <w:lang w:val="en-US"/>
        </w:rPr>
        <w:t xml:space="preserve">DMC </w:t>
      </w:r>
      <w:r w:rsidR="00494FB0" w:rsidRPr="00611F40">
        <w:rPr>
          <w:rFonts w:ascii="Times New Roman" w:hAnsi="Times New Roman"/>
          <w:sz w:val="24"/>
          <w:szCs w:val="24"/>
          <w:lang w:val="en-US"/>
        </w:rPr>
        <w:t>and</w:t>
      </w:r>
      <w:r w:rsidR="002D1F66" w:rsidRPr="00611F40">
        <w:rPr>
          <w:rFonts w:ascii="Times New Roman" w:hAnsi="Times New Roman"/>
          <w:sz w:val="24"/>
          <w:szCs w:val="24"/>
          <w:lang w:val="en-US"/>
        </w:rPr>
        <w:t xml:space="preserve"> DEC</w:t>
      </w:r>
      <w:r w:rsidR="00494FB0" w:rsidRPr="00611F40">
        <w:rPr>
          <w:rFonts w:ascii="Times New Roman" w:hAnsi="Times New Roman"/>
          <w:sz w:val="24"/>
          <w:szCs w:val="24"/>
          <w:lang w:val="en-US"/>
        </w:rPr>
        <w:t xml:space="preserve">, the reactions </w:t>
      </w:r>
      <w:r w:rsidR="00D3108C" w:rsidRPr="00611F40">
        <w:rPr>
          <w:rFonts w:ascii="Times New Roman" w:hAnsi="Times New Roman"/>
          <w:sz w:val="24"/>
          <w:szCs w:val="24"/>
          <w:lang w:val="en-US"/>
        </w:rPr>
        <w:t xml:space="preserve">were </w:t>
      </w:r>
      <w:proofErr w:type="spellStart"/>
      <w:r w:rsidR="00D3108C" w:rsidRPr="00611F40">
        <w:rPr>
          <w:rFonts w:ascii="Times New Roman" w:hAnsi="Times New Roman"/>
          <w:sz w:val="24"/>
          <w:szCs w:val="24"/>
          <w:lang w:val="en-US"/>
        </w:rPr>
        <w:t>equaly</w:t>
      </w:r>
      <w:proofErr w:type="spellEnd"/>
      <w:r w:rsidR="00D3108C" w:rsidRPr="00611F40">
        <w:rPr>
          <w:rFonts w:ascii="Times New Roman" w:hAnsi="Times New Roman"/>
          <w:sz w:val="24"/>
          <w:szCs w:val="24"/>
          <w:lang w:val="en-US"/>
        </w:rPr>
        <w:t xml:space="preserve"> facile</w:t>
      </w:r>
      <w:r w:rsidR="00356A7B" w:rsidRPr="00611F40">
        <w:rPr>
          <w:rFonts w:ascii="Times New Roman" w:hAnsi="Times New Roman"/>
          <w:sz w:val="24"/>
          <w:szCs w:val="24"/>
          <w:lang w:val="en-US"/>
        </w:rPr>
        <w:t xml:space="preserve"> (Table 2, cf. runs 3 and 15; runs 8 and 16; runs 13 and 17), </w:t>
      </w:r>
      <w:r w:rsidR="00671E2F" w:rsidRPr="00611F40">
        <w:rPr>
          <w:rFonts w:ascii="Times New Roman" w:hAnsi="Times New Roman"/>
          <w:sz w:val="24"/>
          <w:szCs w:val="24"/>
          <w:lang w:val="en-US"/>
        </w:rPr>
        <w:t xml:space="preserve">allowing for 80% yield of </w:t>
      </w:r>
      <w:proofErr w:type="spellStart"/>
      <w:r w:rsidR="00671E2F" w:rsidRPr="00611F40">
        <w:rPr>
          <w:rFonts w:ascii="Times New Roman" w:hAnsi="Times New Roman"/>
          <w:sz w:val="24"/>
          <w:szCs w:val="24"/>
          <w:lang w:val="en-HK"/>
        </w:rPr>
        <w:t>Florol</w:t>
      </w:r>
      <w:proofErr w:type="spellEnd"/>
      <w:r w:rsidR="00671E2F" w:rsidRPr="00611F40">
        <w:rPr>
          <w:rFonts w:ascii="Times New Roman" w:hAnsi="Times New Roman"/>
          <w:sz w:val="24"/>
          <w:szCs w:val="24"/>
          <w:vertAlign w:val="superscript"/>
          <w:lang w:val="en-HK"/>
        </w:rPr>
        <w:sym w:font="Symbol" w:char="F0D2"/>
      </w:r>
      <w:r w:rsidR="00671E2F" w:rsidRPr="00611F40">
        <w:rPr>
          <w:rFonts w:ascii="Times New Roman" w:hAnsi="Times New Roman"/>
          <w:sz w:val="24"/>
          <w:szCs w:val="24"/>
          <w:vertAlign w:val="superscript"/>
          <w:lang w:val="en-HK"/>
        </w:rPr>
        <w:t xml:space="preserve"> </w:t>
      </w:r>
      <w:r w:rsidR="00671E2F" w:rsidRPr="00611F40">
        <w:rPr>
          <w:rFonts w:ascii="Times New Roman" w:hAnsi="Times New Roman"/>
          <w:sz w:val="24"/>
          <w:szCs w:val="24"/>
          <w:lang w:val="en-HK"/>
        </w:rPr>
        <w:t>under optimized conditions.</w:t>
      </w:r>
    </w:p>
    <w:p w14:paraId="1F044556" w14:textId="10F47515" w:rsidR="00E652C6" w:rsidRPr="00611F40" w:rsidRDefault="004C4BDD" w:rsidP="003E79CC">
      <w:pPr>
        <w:spacing w:line="360" w:lineRule="auto"/>
        <w:ind w:firstLine="709"/>
        <w:jc w:val="both"/>
        <w:rPr>
          <w:lang w:val="en-US"/>
        </w:rPr>
      </w:pPr>
      <w:r w:rsidRPr="00611F40">
        <w:rPr>
          <w:bCs/>
          <w:iCs/>
          <w:lang w:val="en-US"/>
        </w:rPr>
        <w:t xml:space="preserve">Although </w:t>
      </w:r>
      <w:proofErr w:type="spellStart"/>
      <w:r w:rsidR="00F12BDA" w:rsidRPr="00611F40">
        <w:rPr>
          <w:bCs/>
          <w:iCs/>
          <w:lang w:val="en-US"/>
        </w:rPr>
        <w:t>CsPW</w:t>
      </w:r>
      <w:proofErr w:type="spellEnd"/>
      <w:r w:rsidR="00F12BDA" w:rsidRPr="00611F40">
        <w:rPr>
          <w:bCs/>
          <w:iCs/>
          <w:lang w:val="en-US"/>
        </w:rPr>
        <w:t xml:space="preserve"> is </w:t>
      </w:r>
      <w:r w:rsidR="00EB12CC" w:rsidRPr="00611F40">
        <w:rPr>
          <w:bCs/>
          <w:iCs/>
          <w:lang w:val="en-US"/>
        </w:rPr>
        <w:t>in</w:t>
      </w:r>
      <w:r w:rsidR="001B14A1" w:rsidRPr="00611F40">
        <w:rPr>
          <w:bCs/>
          <w:iCs/>
          <w:lang w:val="en-US"/>
        </w:rPr>
        <w:t xml:space="preserve">soluble in </w:t>
      </w:r>
      <w:r w:rsidR="009A54EC" w:rsidRPr="00611F40">
        <w:rPr>
          <w:bCs/>
          <w:iCs/>
          <w:lang w:val="en-US"/>
        </w:rPr>
        <w:t>both</w:t>
      </w:r>
      <w:r w:rsidR="00FF083D" w:rsidRPr="00611F40">
        <w:rPr>
          <w:bCs/>
          <w:iCs/>
          <w:lang w:val="en-US"/>
        </w:rPr>
        <w:t xml:space="preserve"> polar </w:t>
      </w:r>
      <w:r w:rsidR="009A54EC" w:rsidRPr="00611F40">
        <w:rPr>
          <w:bCs/>
          <w:iCs/>
          <w:lang w:val="en-US"/>
        </w:rPr>
        <w:t xml:space="preserve">and </w:t>
      </w:r>
      <w:r w:rsidR="00FF083D" w:rsidRPr="00611F40">
        <w:rPr>
          <w:lang w:val="en-US"/>
        </w:rPr>
        <w:t>non-polar</w:t>
      </w:r>
      <w:r w:rsidR="009A54EC" w:rsidRPr="00611F40">
        <w:rPr>
          <w:lang w:val="en-US"/>
        </w:rPr>
        <w:t xml:space="preserve"> </w:t>
      </w:r>
      <w:r w:rsidR="00F574A2" w:rsidRPr="00611F40">
        <w:rPr>
          <w:lang w:val="en-US"/>
        </w:rPr>
        <w:t>media</w:t>
      </w:r>
      <w:r w:rsidR="00D3108C" w:rsidRPr="00611F40">
        <w:rPr>
          <w:lang w:val="en-US"/>
        </w:rPr>
        <w:t>,</w:t>
      </w:r>
      <w:r w:rsidR="00DD04A3" w:rsidRPr="00611F40">
        <w:rPr>
          <w:lang w:val="en-US"/>
        </w:rPr>
        <w:t xml:space="preserve"> </w:t>
      </w:r>
      <w:r w:rsidR="00FF083D" w:rsidRPr="00611F40">
        <w:rPr>
          <w:lang w:val="en-US"/>
        </w:rPr>
        <w:t xml:space="preserve">including </w:t>
      </w:r>
      <w:r w:rsidR="001B14A1" w:rsidRPr="00611F40">
        <w:rPr>
          <w:bCs/>
          <w:iCs/>
          <w:lang w:val="en-US"/>
        </w:rPr>
        <w:t>low</w:t>
      </w:r>
      <w:r w:rsidR="00EF6867" w:rsidRPr="00611F40">
        <w:rPr>
          <w:bCs/>
          <w:iCs/>
          <w:lang w:val="en-US"/>
        </w:rPr>
        <w:t>-</w:t>
      </w:r>
      <w:r w:rsidR="001B14A1" w:rsidRPr="00611F40">
        <w:rPr>
          <w:bCs/>
          <w:iCs/>
          <w:lang w:val="en-US"/>
        </w:rPr>
        <w:t xml:space="preserve">polar </w:t>
      </w:r>
      <w:r w:rsidR="006B13D8" w:rsidRPr="00611F40">
        <w:rPr>
          <w:bCs/>
          <w:iCs/>
          <w:lang w:val="en-US"/>
        </w:rPr>
        <w:t xml:space="preserve">DMC </w:t>
      </w:r>
      <w:r w:rsidR="001B14A1" w:rsidRPr="00611F40">
        <w:rPr>
          <w:bCs/>
          <w:iCs/>
          <w:lang w:val="en-US"/>
        </w:rPr>
        <w:t>and</w:t>
      </w:r>
      <w:r w:rsidR="006B13D8" w:rsidRPr="00611F40">
        <w:rPr>
          <w:bCs/>
          <w:iCs/>
          <w:lang w:val="en-US"/>
        </w:rPr>
        <w:t xml:space="preserve"> DEC</w:t>
      </w:r>
      <w:r w:rsidRPr="00611F40">
        <w:rPr>
          <w:bCs/>
          <w:iCs/>
          <w:lang w:val="en-US"/>
        </w:rPr>
        <w:t xml:space="preserve">, </w:t>
      </w:r>
      <w:r w:rsidR="00FF083D" w:rsidRPr="00611F40">
        <w:rPr>
          <w:bCs/>
          <w:iCs/>
          <w:lang w:val="en-US"/>
        </w:rPr>
        <w:t xml:space="preserve">we </w:t>
      </w:r>
      <w:r w:rsidR="005C5EB0" w:rsidRPr="00611F40">
        <w:rPr>
          <w:bCs/>
          <w:iCs/>
          <w:lang w:val="en-US"/>
        </w:rPr>
        <w:t xml:space="preserve">have </w:t>
      </w:r>
      <w:r w:rsidR="004B27CE" w:rsidRPr="00611F40">
        <w:t xml:space="preserve">tested </w:t>
      </w:r>
      <w:r w:rsidR="00F574A2" w:rsidRPr="00611F40">
        <w:rPr>
          <w:lang w:val="en-US"/>
        </w:rPr>
        <w:t>possible</w:t>
      </w:r>
      <w:r w:rsidR="004B27CE" w:rsidRPr="00611F40">
        <w:rPr>
          <w:lang w:val="en-US"/>
        </w:rPr>
        <w:t xml:space="preserve"> </w:t>
      </w:r>
      <w:r w:rsidR="00F574A2" w:rsidRPr="00611F40">
        <w:rPr>
          <w:lang w:val="en-US"/>
        </w:rPr>
        <w:t xml:space="preserve">leaching </w:t>
      </w:r>
      <w:r w:rsidR="004B27CE" w:rsidRPr="00611F40">
        <w:rPr>
          <w:lang w:val="en-US"/>
        </w:rPr>
        <w:t xml:space="preserve">of </w:t>
      </w:r>
      <w:r w:rsidR="003E4E62" w:rsidRPr="00611F40">
        <w:rPr>
          <w:lang w:val="en-US"/>
        </w:rPr>
        <w:t xml:space="preserve">active </w:t>
      </w:r>
      <w:r w:rsidR="003D495A" w:rsidRPr="00611F40">
        <w:rPr>
          <w:lang w:val="en-US"/>
        </w:rPr>
        <w:t>ingredients</w:t>
      </w:r>
      <w:r w:rsidRPr="00611F40">
        <w:rPr>
          <w:lang w:val="en-US"/>
        </w:rPr>
        <w:t xml:space="preserve">. </w:t>
      </w:r>
      <w:r w:rsidRPr="00611F40">
        <w:t xml:space="preserve">After run 2 (Table 2), </w:t>
      </w:r>
      <w:r w:rsidR="00D81517" w:rsidRPr="00611F40">
        <w:rPr>
          <w:lang w:val="en-US"/>
        </w:rPr>
        <w:t>the</w:t>
      </w:r>
      <w:r w:rsidR="00D81517" w:rsidRPr="00611F40">
        <w:t xml:space="preserve"> mixture</w:t>
      </w:r>
      <w:r w:rsidR="00D81517" w:rsidRPr="00611F40">
        <w:rPr>
          <w:lang w:val="en-US"/>
        </w:rPr>
        <w:t xml:space="preserve"> was centrifuged to remove the catalyst</w:t>
      </w:r>
      <w:r w:rsidR="00D3108C" w:rsidRPr="00611F40">
        <w:t xml:space="preserve"> then</w:t>
      </w:r>
      <w:r w:rsidR="0064645C" w:rsidRPr="00611F40">
        <w:t xml:space="preserve"> </w:t>
      </w:r>
      <w:r w:rsidR="00D5560A" w:rsidRPr="00611F40">
        <w:t>extra amounts</w:t>
      </w:r>
      <w:r w:rsidR="0064645C" w:rsidRPr="00611F40">
        <w:t xml:space="preserve"> of the reactants were added </w:t>
      </w:r>
      <w:r w:rsidR="00B10E68" w:rsidRPr="00611F40">
        <w:t xml:space="preserve">to the filtrate </w:t>
      </w:r>
      <w:r w:rsidR="0064645C" w:rsidRPr="00611F40">
        <w:t>and the</w:t>
      </w:r>
      <w:r w:rsidR="00D5560A" w:rsidRPr="00611F40">
        <w:t xml:space="preserve"> process</w:t>
      </w:r>
      <w:r w:rsidR="0064645C" w:rsidRPr="00611F40">
        <w:t xml:space="preserve"> was continued.</w:t>
      </w:r>
      <w:r w:rsidR="00A81DA3" w:rsidRPr="00611F40">
        <w:t xml:space="preserve"> F</w:t>
      </w:r>
      <w:r w:rsidR="00EA37BE" w:rsidRPr="00611F40">
        <w:t xml:space="preserve">urther </w:t>
      </w:r>
      <w:r w:rsidR="00DD6C97" w:rsidRPr="00611F40">
        <w:t>conversion did not occur</w:t>
      </w:r>
      <w:r w:rsidR="0064645C" w:rsidRPr="00611F40">
        <w:t xml:space="preserve"> in this run, thus </w:t>
      </w:r>
      <w:r w:rsidR="00DB5E6F" w:rsidRPr="00611F40">
        <w:t>af</w:t>
      </w:r>
      <w:r w:rsidR="003B49B0" w:rsidRPr="00611F40">
        <w:t>firming</w:t>
      </w:r>
      <w:r w:rsidR="0064645C" w:rsidRPr="00611F40">
        <w:t xml:space="preserve"> </w:t>
      </w:r>
      <w:r w:rsidR="00DD6C97" w:rsidRPr="00611F40">
        <w:t xml:space="preserve">that the catalyst operated </w:t>
      </w:r>
      <w:r w:rsidR="002A7361" w:rsidRPr="00611F40">
        <w:t xml:space="preserve">truly </w:t>
      </w:r>
      <w:r w:rsidR="0064645C" w:rsidRPr="00611F40">
        <w:t>heterogeneous</w:t>
      </w:r>
      <w:r w:rsidR="00655FE5" w:rsidRPr="00611F40">
        <w:t>ly</w:t>
      </w:r>
      <w:r w:rsidR="0064645C" w:rsidRPr="00611F40">
        <w:t xml:space="preserve">. </w:t>
      </w:r>
      <w:r w:rsidR="00277C05" w:rsidRPr="00611F40">
        <w:rPr>
          <w:lang w:val="en-US"/>
        </w:rPr>
        <w:t xml:space="preserve">The </w:t>
      </w:r>
      <w:r w:rsidR="00277C05" w:rsidRPr="00611F40">
        <w:t>t</w:t>
      </w:r>
      <w:r w:rsidR="001B14A1" w:rsidRPr="00611F40">
        <w:t>u</w:t>
      </w:r>
      <w:r w:rsidR="00116CE8" w:rsidRPr="00611F40">
        <w:t>ngsten</w:t>
      </w:r>
      <w:r w:rsidR="003B4C6B" w:rsidRPr="00611F40">
        <w:t xml:space="preserve"> concentration</w:t>
      </w:r>
      <w:r w:rsidR="001B14A1" w:rsidRPr="00611F40">
        <w:t xml:space="preserve"> </w:t>
      </w:r>
      <w:r w:rsidR="007A4D06" w:rsidRPr="00611F40">
        <w:t xml:space="preserve">in the </w:t>
      </w:r>
      <w:r w:rsidR="00116CE8" w:rsidRPr="00611F40">
        <w:t>filtrate</w:t>
      </w:r>
      <w:r w:rsidR="00277C05" w:rsidRPr="00611F40">
        <w:t xml:space="preserve"> was </w:t>
      </w:r>
      <w:r w:rsidR="00277C05" w:rsidRPr="00611F40">
        <w:rPr>
          <w:bCs/>
          <w:iCs/>
          <w:lang w:val="en-US"/>
        </w:rPr>
        <w:t>verified</w:t>
      </w:r>
      <w:r w:rsidR="00277C05" w:rsidRPr="00611F40">
        <w:rPr>
          <w:lang w:val="en-US"/>
        </w:rPr>
        <w:t xml:space="preserve"> </w:t>
      </w:r>
      <w:r w:rsidR="001B14A1" w:rsidRPr="00611F40">
        <w:rPr>
          <w:lang w:val="en-US"/>
        </w:rPr>
        <w:t xml:space="preserve">by </w:t>
      </w:r>
      <w:r w:rsidR="007A4D06" w:rsidRPr="00611F40">
        <w:rPr>
          <w:bCs/>
          <w:lang w:val="en-US"/>
        </w:rPr>
        <w:t xml:space="preserve">atomic absorption spectroscopy, </w:t>
      </w:r>
      <w:r w:rsidR="001B294D" w:rsidRPr="00611F40">
        <w:rPr>
          <w:bCs/>
          <w:lang w:val="en-US"/>
        </w:rPr>
        <w:lastRenderedPageBreak/>
        <w:t xml:space="preserve">which </w:t>
      </w:r>
      <w:r w:rsidR="00A6274C" w:rsidRPr="00611F40">
        <w:rPr>
          <w:bCs/>
          <w:lang w:val="en-US"/>
        </w:rPr>
        <w:t>indicated less than</w:t>
      </w:r>
      <w:r w:rsidR="007A4D06" w:rsidRPr="00611F40">
        <w:rPr>
          <w:bCs/>
          <w:lang w:val="en-US"/>
        </w:rPr>
        <w:t xml:space="preserve"> </w:t>
      </w:r>
      <w:r w:rsidR="007A4D06" w:rsidRPr="00611F40">
        <w:t xml:space="preserve">1.5% </w:t>
      </w:r>
      <w:r w:rsidR="004836EE" w:rsidRPr="00611F40">
        <w:t>leaching</w:t>
      </w:r>
      <w:r w:rsidR="007A4D06" w:rsidRPr="00611F40">
        <w:t xml:space="preserve"> of </w:t>
      </w:r>
      <w:proofErr w:type="spellStart"/>
      <w:r w:rsidR="007A4D06" w:rsidRPr="00611F40">
        <w:t>CsPW</w:t>
      </w:r>
      <w:proofErr w:type="spellEnd"/>
      <w:r w:rsidR="007A4D06" w:rsidRPr="00611F40">
        <w:t>.</w:t>
      </w:r>
      <w:r w:rsidR="007A4D06" w:rsidRPr="00611F40">
        <w:rPr>
          <w:bCs/>
          <w:lang w:val="en-US"/>
        </w:rPr>
        <w:t xml:space="preserve"> </w:t>
      </w:r>
      <w:r w:rsidR="004F3188" w:rsidRPr="00611F40">
        <w:t>T</w:t>
      </w:r>
      <w:r w:rsidR="00E9534E" w:rsidRPr="00611F40">
        <w:rPr>
          <w:lang w:val="en-US"/>
        </w:rPr>
        <w:t xml:space="preserve">he separated catalyst was </w:t>
      </w:r>
      <w:r w:rsidR="004F3188" w:rsidRPr="00611F40">
        <w:rPr>
          <w:lang w:val="en-US"/>
        </w:rPr>
        <w:t xml:space="preserve">washed with chloroform and </w:t>
      </w:r>
      <w:r w:rsidR="00F4016B" w:rsidRPr="00611F40">
        <w:rPr>
          <w:lang w:val="en-US"/>
        </w:rPr>
        <w:t>employed</w:t>
      </w:r>
      <w:r w:rsidR="00E9534E" w:rsidRPr="00611F40">
        <w:rPr>
          <w:lang w:val="en-US"/>
        </w:rPr>
        <w:t xml:space="preserve"> in two sequential recycling runs </w:t>
      </w:r>
      <w:r w:rsidR="00901F72" w:rsidRPr="00611F40">
        <w:rPr>
          <w:lang w:val="en-US"/>
        </w:rPr>
        <w:t>(Table 2</w:t>
      </w:r>
      <w:r w:rsidR="00442528" w:rsidRPr="00611F40">
        <w:rPr>
          <w:lang w:val="en-US"/>
        </w:rPr>
        <w:t>, runs 2a and 2b</w:t>
      </w:r>
      <w:r w:rsidR="00901F72" w:rsidRPr="00611F40">
        <w:rPr>
          <w:lang w:val="en-US"/>
        </w:rPr>
        <w:t xml:space="preserve">) </w:t>
      </w:r>
      <w:r w:rsidR="0051353C" w:rsidRPr="00611F40">
        <w:rPr>
          <w:lang w:val="en-US"/>
        </w:rPr>
        <w:t>show</w:t>
      </w:r>
      <w:r w:rsidR="00722548" w:rsidRPr="00611F40">
        <w:rPr>
          <w:lang w:val="en-US"/>
        </w:rPr>
        <w:t>ing</w:t>
      </w:r>
      <w:r w:rsidR="0051353C" w:rsidRPr="00611F40">
        <w:rPr>
          <w:lang w:val="en-US"/>
        </w:rPr>
        <w:t xml:space="preserve"> </w:t>
      </w:r>
      <w:r w:rsidR="00154543" w:rsidRPr="00611F40">
        <w:rPr>
          <w:lang w:val="en-US"/>
        </w:rPr>
        <w:t>approximately</w:t>
      </w:r>
      <w:r w:rsidR="0051353C" w:rsidRPr="00611F40">
        <w:rPr>
          <w:lang w:val="en-US"/>
        </w:rPr>
        <w:t xml:space="preserve"> the same performance.</w:t>
      </w:r>
    </w:p>
    <w:p w14:paraId="27A2A04A" w14:textId="77777777" w:rsidR="00135848" w:rsidRPr="00611F40" w:rsidRDefault="00135848" w:rsidP="000406E6">
      <w:pPr>
        <w:spacing w:line="360" w:lineRule="auto"/>
        <w:jc w:val="both"/>
        <w:rPr>
          <w:lang w:val="en-US"/>
        </w:rPr>
      </w:pPr>
    </w:p>
    <w:p w14:paraId="3CAF87C2" w14:textId="76EED9B2" w:rsidR="00B75CAF" w:rsidRPr="00611F40" w:rsidRDefault="00B75CAF" w:rsidP="00E652C6">
      <w:pPr>
        <w:spacing w:line="360" w:lineRule="auto"/>
        <w:jc w:val="both"/>
        <w:rPr>
          <w:i/>
          <w:lang w:val="en-US" w:eastAsia="pt-BR"/>
        </w:rPr>
      </w:pPr>
      <w:r w:rsidRPr="00611F40">
        <w:rPr>
          <w:i/>
          <w:lang w:val="en-US" w:eastAsia="pt-BR"/>
        </w:rPr>
        <w:t>3.</w:t>
      </w:r>
      <w:r w:rsidR="006F4853" w:rsidRPr="00611F40">
        <w:rPr>
          <w:i/>
          <w:lang w:val="en-US" w:eastAsia="pt-BR"/>
        </w:rPr>
        <w:t>3</w:t>
      </w:r>
      <w:r w:rsidRPr="00611F40">
        <w:rPr>
          <w:i/>
          <w:lang w:val="en-US" w:eastAsia="pt-BR"/>
        </w:rPr>
        <w:t xml:space="preserve">. </w:t>
      </w:r>
      <w:r w:rsidR="009B40C9" w:rsidRPr="00611F40">
        <w:rPr>
          <w:i/>
          <w:lang w:val="en-US" w:eastAsia="pt-BR"/>
        </w:rPr>
        <w:tab/>
      </w:r>
      <w:r w:rsidR="005048A3" w:rsidRPr="00611F40">
        <w:rPr>
          <w:i/>
          <w:lang w:val="en-US" w:eastAsia="pt-BR"/>
        </w:rPr>
        <w:t xml:space="preserve">Reaction </w:t>
      </w:r>
      <w:r w:rsidRPr="00611F40">
        <w:rPr>
          <w:i/>
          <w:lang w:val="en-US" w:eastAsia="pt-BR"/>
        </w:rPr>
        <w:t>mechanism</w:t>
      </w:r>
    </w:p>
    <w:p w14:paraId="34F7E5C9" w14:textId="77777777" w:rsidR="00B75CAF" w:rsidRPr="00611F40" w:rsidRDefault="00B75CAF" w:rsidP="001C0151">
      <w:pPr>
        <w:spacing w:line="360" w:lineRule="auto"/>
        <w:ind w:firstLine="709"/>
        <w:jc w:val="both"/>
        <w:rPr>
          <w:color w:val="2E74B5" w:themeColor="accent1" w:themeShade="BF"/>
          <w:lang w:val="en-US" w:eastAsia="pt-BR"/>
        </w:rPr>
      </w:pPr>
    </w:p>
    <w:p w14:paraId="2537255D" w14:textId="0ADA6981" w:rsidR="00E866C6" w:rsidRPr="00611F40" w:rsidRDefault="00D3108C" w:rsidP="00E62DA2">
      <w:pPr>
        <w:spacing w:line="360" w:lineRule="auto"/>
        <w:ind w:firstLine="709"/>
        <w:jc w:val="both"/>
      </w:pPr>
      <w:r w:rsidRPr="00611F40">
        <w:t>The</w:t>
      </w:r>
      <w:r w:rsidR="00696EBC" w:rsidRPr="00611F40">
        <w:t xml:space="preserve"> </w:t>
      </w:r>
      <w:r w:rsidR="00370663" w:rsidRPr="00611F40">
        <w:t xml:space="preserve">generally accepted </w:t>
      </w:r>
      <w:r w:rsidR="00CA4DE3" w:rsidRPr="00611F40">
        <w:t xml:space="preserve">mechanism for </w:t>
      </w:r>
      <w:proofErr w:type="spellStart"/>
      <w:r w:rsidR="00696EBC" w:rsidRPr="00611F40">
        <w:t>Prins</w:t>
      </w:r>
      <w:proofErr w:type="spellEnd"/>
      <w:r w:rsidR="00696EBC" w:rsidRPr="00611F40">
        <w:t xml:space="preserve"> </w:t>
      </w:r>
      <w:r w:rsidR="00370663" w:rsidRPr="00611F40">
        <w:t>c</w:t>
      </w:r>
      <w:r w:rsidRPr="00611F40">
        <w:t>y</w:t>
      </w:r>
      <w:r w:rsidR="00370663" w:rsidRPr="00611F40">
        <w:t>clization</w:t>
      </w:r>
      <w:r w:rsidR="00CA4DE3" w:rsidRPr="00611F40">
        <w:t xml:space="preserve"> reactions</w:t>
      </w:r>
      <w:r w:rsidRPr="00611F40">
        <w:t xml:space="preserve"> can be</w:t>
      </w:r>
      <w:r w:rsidR="00AD6B94" w:rsidRPr="00611F40">
        <w:t xml:space="preserve"> applied to</w:t>
      </w:r>
      <w:r w:rsidR="00370663" w:rsidRPr="00611F40">
        <w:t xml:space="preserve"> the </w:t>
      </w:r>
      <w:r w:rsidR="00D13797" w:rsidRPr="00611F40">
        <w:t>condensation</w:t>
      </w:r>
      <w:r w:rsidR="000270C8" w:rsidRPr="00611F40">
        <w:t xml:space="preserve"> of </w:t>
      </w:r>
      <w:proofErr w:type="spellStart"/>
      <w:r w:rsidR="00696EBC" w:rsidRPr="00611F40">
        <w:t>isoprenol</w:t>
      </w:r>
      <w:proofErr w:type="spellEnd"/>
      <w:r w:rsidR="00696EBC" w:rsidRPr="00611F40">
        <w:t xml:space="preserve"> and </w:t>
      </w:r>
      <w:proofErr w:type="spellStart"/>
      <w:r w:rsidR="00696EBC" w:rsidRPr="00611F40">
        <w:t>isovaleraldehyde</w:t>
      </w:r>
      <w:proofErr w:type="spellEnd"/>
      <w:r w:rsidR="00370663" w:rsidRPr="00611F40">
        <w:t xml:space="preserve"> </w:t>
      </w:r>
      <w:r w:rsidRPr="00611F40">
        <w:t xml:space="preserve">as </w:t>
      </w:r>
      <w:r w:rsidR="00C93FD2" w:rsidRPr="00611F40">
        <w:t>depicted</w:t>
      </w:r>
      <w:r w:rsidR="00696EBC" w:rsidRPr="00611F40">
        <w:t xml:space="preserve"> </w:t>
      </w:r>
      <w:r w:rsidR="00886746" w:rsidRPr="00611F40">
        <w:t xml:space="preserve">in Scheme </w:t>
      </w:r>
      <w:r w:rsidR="00696EBC" w:rsidRPr="00611F40">
        <w:t>3</w:t>
      </w:r>
      <w:r w:rsidR="00370663" w:rsidRPr="00611F40">
        <w:t xml:space="preserve"> [1,9,23]</w:t>
      </w:r>
      <w:r w:rsidR="000270C8" w:rsidRPr="00611F40">
        <w:t xml:space="preserve">. </w:t>
      </w:r>
      <w:r w:rsidR="00696EBC" w:rsidRPr="00611F40">
        <w:t xml:space="preserve">This mechanism involves protonation of aldehyde </w:t>
      </w:r>
      <w:r w:rsidR="00696EBC" w:rsidRPr="00611F40">
        <w:rPr>
          <w:b/>
          <w:bCs/>
        </w:rPr>
        <w:t xml:space="preserve">2 </w:t>
      </w:r>
      <w:r w:rsidR="004B27CE" w:rsidRPr="00611F40">
        <w:rPr>
          <w:lang w:val="en-US"/>
        </w:rPr>
        <w:t xml:space="preserve">by </w:t>
      </w:r>
      <w:r w:rsidR="003942E4" w:rsidRPr="00611F40">
        <w:rPr>
          <w:lang w:val="en-US"/>
        </w:rPr>
        <w:t xml:space="preserve">HPW or </w:t>
      </w:r>
      <w:proofErr w:type="spellStart"/>
      <w:r w:rsidR="00AB42E5" w:rsidRPr="00611F40">
        <w:rPr>
          <w:lang w:val="en-US"/>
        </w:rPr>
        <w:t>CsPW</w:t>
      </w:r>
      <w:proofErr w:type="spellEnd"/>
      <w:r w:rsidR="00AB42E5" w:rsidRPr="00611F40">
        <w:rPr>
          <w:lang w:val="en-US"/>
        </w:rPr>
        <w:t xml:space="preserve"> which possess strong </w:t>
      </w:r>
      <w:proofErr w:type="spellStart"/>
      <w:r w:rsidR="00AB42E5" w:rsidRPr="00611F40">
        <w:rPr>
          <w:lang w:val="en-US"/>
        </w:rPr>
        <w:t>Brønsted</w:t>
      </w:r>
      <w:proofErr w:type="spellEnd"/>
      <w:r w:rsidR="00AB42E5" w:rsidRPr="00611F40">
        <w:rPr>
          <w:lang w:val="en-US"/>
        </w:rPr>
        <w:t xml:space="preserve"> acidity</w:t>
      </w:r>
      <w:r w:rsidR="003942E4" w:rsidRPr="00611F40">
        <w:rPr>
          <w:lang w:val="en-US"/>
        </w:rPr>
        <w:t xml:space="preserve">. </w:t>
      </w:r>
      <w:r w:rsidR="000C608D" w:rsidRPr="00611F40">
        <w:t>T</w:t>
      </w:r>
      <w:r w:rsidR="00696EBC" w:rsidRPr="00611F40">
        <w:t xml:space="preserve">he protonated aldehyde </w:t>
      </w:r>
      <w:r w:rsidR="000C608D" w:rsidRPr="00611F40">
        <w:t xml:space="preserve">reacts </w:t>
      </w:r>
      <w:r w:rsidR="00696EBC" w:rsidRPr="00611F40">
        <w:t xml:space="preserve">with the hydroxy </w:t>
      </w:r>
      <w:r w:rsidR="001A2017" w:rsidRPr="00611F40">
        <w:t>group</w:t>
      </w:r>
      <w:r w:rsidR="00696EBC" w:rsidRPr="00611F40">
        <w:t xml:space="preserve"> of homoallylic alcohol </w:t>
      </w:r>
      <w:r w:rsidR="00696EBC" w:rsidRPr="00611F40">
        <w:rPr>
          <w:b/>
          <w:bCs/>
        </w:rPr>
        <w:t>1</w:t>
      </w:r>
      <w:r w:rsidR="001A2017" w:rsidRPr="00611F40">
        <w:t xml:space="preserve"> </w:t>
      </w:r>
      <w:r w:rsidR="000C608D" w:rsidRPr="00611F40">
        <w:t xml:space="preserve">to </w:t>
      </w:r>
      <w:r w:rsidR="001A2017" w:rsidRPr="00611F40">
        <w:t xml:space="preserve">generate protonated hemiacetal </w:t>
      </w:r>
      <w:r w:rsidR="001A2017" w:rsidRPr="00611F40">
        <w:rPr>
          <w:b/>
          <w:bCs/>
        </w:rPr>
        <w:t>A</w:t>
      </w:r>
      <w:r w:rsidR="001F74A2" w:rsidRPr="00611F40">
        <w:t>.</w:t>
      </w:r>
      <w:r w:rsidR="001A2017" w:rsidRPr="00611F40">
        <w:t xml:space="preserve"> </w:t>
      </w:r>
      <w:r w:rsidR="001F74A2" w:rsidRPr="00611F40">
        <w:t xml:space="preserve"> </w:t>
      </w:r>
      <w:r w:rsidR="000C608D" w:rsidRPr="00611F40">
        <w:t>E</w:t>
      </w:r>
      <w:r w:rsidR="001640B9" w:rsidRPr="00611F40">
        <w:t>limination of water from hemiacetal</w:t>
      </w:r>
      <w:r w:rsidR="00346EB2" w:rsidRPr="00611F40">
        <w:t>ic intermediate</w:t>
      </w:r>
      <w:r w:rsidR="001640B9" w:rsidRPr="00611F40">
        <w:t xml:space="preserve"> </w:t>
      </w:r>
      <w:r w:rsidR="001640B9" w:rsidRPr="00611F40">
        <w:rPr>
          <w:b/>
          <w:bCs/>
        </w:rPr>
        <w:t>A</w:t>
      </w:r>
      <w:r w:rsidR="001640B9" w:rsidRPr="00611F40">
        <w:t xml:space="preserve"> </w:t>
      </w:r>
      <w:r w:rsidR="00C762BB" w:rsidRPr="00611F40">
        <w:t>originates</w:t>
      </w:r>
      <w:r w:rsidR="001640B9" w:rsidRPr="00611F40">
        <w:t xml:space="preserve"> </w:t>
      </w:r>
      <w:r w:rsidR="00B228EE" w:rsidRPr="00611F40">
        <w:t xml:space="preserve">oxocarbenium </w:t>
      </w:r>
      <w:r w:rsidR="00F22292" w:rsidRPr="00611F40">
        <w:t>ion</w:t>
      </w:r>
      <w:r w:rsidR="00B228EE" w:rsidRPr="00611F40">
        <w:t xml:space="preserve"> </w:t>
      </w:r>
      <w:r w:rsidR="00B228EE" w:rsidRPr="00611F40">
        <w:rPr>
          <w:b/>
          <w:bCs/>
        </w:rPr>
        <w:t>B</w:t>
      </w:r>
      <w:r w:rsidR="00B228EE" w:rsidRPr="00611F40">
        <w:t xml:space="preserve">, </w:t>
      </w:r>
      <w:r w:rsidRPr="00611F40">
        <w:t xml:space="preserve">which </w:t>
      </w:r>
      <w:r w:rsidR="00C6052E" w:rsidRPr="00611F40">
        <w:t xml:space="preserve">undergoes </w:t>
      </w:r>
      <w:r w:rsidR="003942E4" w:rsidRPr="00611F40">
        <w:rPr>
          <w:lang w:val="en-US"/>
        </w:rPr>
        <w:t>rearrang</w:t>
      </w:r>
      <w:r w:rsidR="009C7BAC" w:rsidRPr="00611F40">
        <w:rPr>
          <w:lang w:val="en-US"/>
        </w:rPr>
        <w:t>ement</w:t>
      </w:r>
      <w:r w:rsidR="003942E4" w:rsidRPr="00611F40">
        <w:rPr>
          <w:lang w:val="en-US"/>
        </w:rPr>
        <w:t xml:space="preserve"> </w:t>
      </w:r>
      <w:r w:rsidR="00725D49" w:rsidRPr="00611F40">
        <w:rPr>
          <w:lang w:val="en-US"/>
        </w:rPr>
        <w:t>via</w:t>
      </w:r>
      <w:r w:rsidR="009C7BAC" w:rsidRPr="00611F40">
        <w:rPr>
          <w:lang w:val="en-US"/>
        </w:rPr>
        <w:t xml:space="preserve"> the interaction of the C=C </w:t>
      </w:r>
      <w:r w:rsidR="00F20B62" w:rsidRPr="00611F40">
        <w:rPr>
          <w:lang w:val="en-US"/>
        </w:rPr>
        <w:t xml:space="preserve">bond </w:t>
      </w:r>
      <w:r w:rsidR="009C7BAC" w:rsidRPr="00611F40">
        <w:rPr>
          <w:lang w:val="en-US"/>
        </w:rPr>
        <w:t xml:space="preserve">with </w:t>
      </w:r>
      <w:r w:rsidR="00B228EE" w:rsidRPr="00611F40">
        <w:t>the oxocarbenium ion</w:t>
      </w:r>
      <w:r w:rsidR="000D3490" w:rsidRPr="00611F40">
        <w:t xml:space="preserve"> </w:t>
      </w:r>
      <w:r w:rsidR="00D33C96" w:rsidRPr="00611F40">
        <w:t>result</w:t>
      </w:r>
      <w:r w:rsidR="0056382B" w:rsidRPr="00611F40">
        <w:t>ing</w:t>
      </w:r>
      <w:r w:rsidR="00D33C96" w:rsidRPr="00611F40">
        <w:t xml:space="preserve"> in </w:t>
      </w:r>
      <w:r w:rsidR="00F20B62" w:rsidRPr="00611F40">
        <w:t xml:space="preserve">intermediate </w:t>
      </w:r>
      <w:r w:rsidR="003461E2" w:rsidRPr="00611F40">
        <w:rPr>
          <w:b/>
          <w:bCs/>
        </w:rPr>
        <w:t>C</w:t>
      </w:r>
      <w:r w:rsidR="003461E2" w:rsidRPr="00611F40">
        <w:t xml:space="preserve"> </w:t>
      </w:r>
      <w:r w:rsidR="003942E4" w:rsidRPr="00611F40">
        <w:t xml:space="preserve">(the </w:t>
      </w:r>
      <w:proofErr w:type="spellStart"/>
      <w:r w:rsidR="003942E4" w:rsidRPr="00611F40">
        <w:t>Prins</w:t>
      </w:r>
      <w:proofErr w:type="spellEnd"/>
      <w:r w:rsidR="003942E4" w:rsidRPr="00611F40">
        <w:t xml:space="preserve"> type cyclization)</w:t>
      </w:r>
      <w:r w:rsidR="00B228EE" w:rsidRPr="00611F40">
        <w:t>.</w:t>
      </w:r>
      <w:r w:rsidR="00B228EE" w:rsidRPr="00611F40">
        <w:rPr>
          <w:color w:val="2E74B5" w:themeColor="accent1" w:themeShade="BF"/>
        </w:rPr>
        <w:t xml:space="preserve"> </w:t>
      </w:r>
      <w:r w:rsidR="0026147A" w:rsidRPr="00611F40">
        <w:t>The i</w:t>
      </w:r>
      <w:r w:rsidR="009124F0" w:rsidRPr="00611F40">
        <w:t xml:space="preserve">nteraction of </w:t>
      </w:r>
      <w:r w:rsidR="0056382B" w:rsidRPr="00611F40">
        <w:t xml:space="preserve">the </w:t>
      </w:r>
      <w:r w:rsidR="00F20B62" w:rsidRPr="00611F40">
        <w:t xml:space="preserve">tertiary </w:t>
      </w:r>
      <w:r w:rsidR="009124F0" w:rsidRPr="00611F40">
        <w:t xml:space="preserve">carbocation </w:t>
      </w:r>
      <w:r w:rsidR="009124F0" w:rsidRPr="00611F40">
        <w:rPr>
          <w:b/>
          <w:bCs/>
        </w:rPr>
        <w:t xml:space="preserve">C </w:t>
      </w:r>
      <w:r w:rsidR="009124F0" w:rsidRPr="00611F40">
        <w:t xml:space="preserve">with water gives </w:t>
      </w:r>
      <w:r w:rsidR="00F2167A" w:rsidRPr="00611F40">
        <w:t xml:space="preserve">the desired </w:t>
      </w:r>
      <w:proofErr w:type="spellStart"/>
      <w:r w:rsidR="009124F0" w:rsidRPr="00611F40">
        <w:t>Florol</w:t>
      </w:r>
      <w:proofErr w:type="spellEnd"/>
      <w:r w:rsidR="009124F0" w:rsidRPr="00611F40">
        <w:rPr>
          <w:vertAlign w:val="superscript"/>
        </w:rPr>
        <w:sym w:font="Symbol" w:char="F0D2"/>
      </w:r>
      <w:r w:rsidR="009124F0" w:rsidRPr="00611F40">
        <w:rPr>
          <w:vertAlign w:val="superscript"/>
        </w:rPr>
        <w:t xml:space="preserve"> </w:t>
      </w:r>
      <w:r w:rsidR="001409C9" w:rsidRPr="00611F40">
        <w:t>(</w:t>
      </w:r>
      <w:r w:rsidR="001409C9" w:rsidRPr="00611F40">
        <w:rPr>
          <w:b/>
          <w:bCs/>
        </w:rPr>
        <w:t>3</w:t>
      </w:r>
      <w:r w:rsidR="001409C9" w:rsidRPr="00611F40">
        <w:t>)</w:t>
      </w:r>
      <w:r w:rsidR="001409C9" w:rsidRPr="00611F40">
        <w:rPr>
          <w:vertAlign w:val="superscript"/>
        </w:rPr>
        <w:t xml:space="preserve"> </w:t>
      </w:r>
      <w:r w:rsidR="009124F0" w:rsidRPr="00611F40">
        <w:t xml:space="preserve">and regenerates the catalyst. </w:t>
      </w:r>
      <w:r w:rsidR="005A5A89" w:rsidRPr="00611F40">
        <w:rPr>
          <w:lang w:val="en-US"/>
        </w:rPr>
        <w:t xml:space="preserve">Alternatively, </w:t>
      </w:r>
      <w:r w:rsidR="0056382B" w:rsidRPr="00611F40">
        <w:rPr>
          <w:lang w:val="en-US"/>
        </w:rPr>
        <w:t xml:space="preserve">the </w:t>
      </w:r>
      <w:r w:rsidR="005A5A89" w:rsidRPr="00611F40">
        <w:rPr>
          <w:lang w:val="en-US"/>
        </w:rPr>
        <w:t xml:space="preserve">intermediate carbocation </w:t>
      </w:r>
      <w:r w:rsidR="005A5A89" w:rsidRPr="00611F40">
        <w:rPr>
          <w:b/>
          <w:lang w:val="en-US"/>
        </w:rPr>
        <w:t>C</w:t>
      </w:r>
      <w:r w:rsidR="005A5A89" w:rsidRPr="00611F40">
        <w:rPr>
          <w:lang w:val="en-US"/>
        </w:rPr>
        <w:t xml:space="preserve"> can undergo </w:t>
      </w:r>
      <w:r w:rsidR="00B228EE" w:rsidRPr="00611F40">
        <w:rPr>
          <w:lang w:val="en-US"/>
        </w:rPr>
        <w:t xml:space="preserve">proton </w:t>
      </w:r>
      <w:r w:rsidR="005A5A89" w:rsidRPr="00611F40">
        <w:rPr>
          <w:lang w:val="en-US"/>
        </w:rPr>
        <w:t xml:space="preserve">elimination </w:t>
      </w:r>
      <w:r w:rsidR="003C6101" w:rsidRPr="00611F40">
        <w:rPr>
          <w:lang w:val="en-US"/>
        </w:rPr>
        <w:t>from</w:t>
      </w:r>
      <w:r w:rsidR="003942E4" w:rsidRPr="00611F40">
        <w:rPr>
          <w:lang w:val="en-US"/>
        </w:rPr>
        <w:t xml:space="preserve"> one</w:t>
      </w:r>
      <w:r w:rsidR="003C6101" w:rsidRPr="00611F40">
        <w:rPr>
          <w:lang w:val="en-US"/>
        </w:rPr>
        <w:t xml:space="preserve"> of </w:t>
      </w:r>
      <w:r w:rsidR="003942E4" w:rsidRPr="00611F40">
        <w:rPr>
          <w:lang w:val="en-US"/>
        </w:rPr>
        <w:t xml:space="preserve">the </w:t>
      </w:r>
      <w:r w:rsidR="003C6101" w:rsidRPr="00611F40">
        <w:rPr>
          <w:lang w:val="en-US"/>
        </w:rPr>
        <w:t xml:space="preserve">adjacent positions to give three isomers of </w:t>
      </w:r>
      <w:r w:rsidR="002A263A" w:rsidRPr="00611F40">
        <w:t xml:space="preserve">dihydropyran </w:t>
      </w:r>
      <w:r w:rsidR="002A263A" w:rsidRPr="00611F40">
        <w:rPr>
          <w:b/>
          <w:bCs/>
        </w:rPr>
        <w:t>4</w:t>
      </w:r>
      <w:r w:rsidR="002A263A" w:rsidRPr="00611F40">
        <w:t xml:space="preserve">, </w:t>
      </w:r>
      <w:r w:rsidR="00E67925" w:rsidRPr="00611F40">
        <w:t>which differ</w:t>
      </w:r>
      <w:r w:rsidR="00F2167A" w:rsidRPr="00611F40">
        <w:t xml:space="preserve"> from each other by the position of the double bond. </w:t>
      </w:r>
      <w:r w:rsidR="008B3A9D" w:rsidRPr="00611F40">
        <w:t xml:space="preserve">Introducing </w:t>
      </w:r>
      <w:r w:rsidR="00E0309C" w:rsidRPr="00611F40">
        <w:t xml:space="preserve">extra amounts of water can </w:t>
      </w:r>
      <w:r w:rsidR="00882A83" w:rsidRPr="00611F40">
        <w:t xml:space="preserve">help to decrease </w:t>
      </w:r>
      <w:r w:rsidR="00E866C6" w:rsidRPr="00611F40">
        <w:t xml:space="preserve">the </w:t>
      </w:r>
      <w:r w:rsidR="00593A47" w:rsidRPr="00611F40">
        <w:t>contribution</w:t>
      </w:r>
      <w:r w:rsidR="00E866C6" w:rsidRPr="00611F40">
        <w:t xml:space="preserve"> of </w:t>
      </w:r>
      <w:r w:rsidR="00882A83" w:rsidRPr="00611F40">
        <w:t xml:space="preserve">dihydropyran derivatives </w:t>
      </w:r>
      <w:r w:rsidR="00882A83" w:rsidRPr="00611F40">
        <w:rPr>
          <w:b/>
          <w:bCs/>
        </w:rPr>
        <w:t>4</w:t>
      </w:r>
      <w:r w:rsidR="00097A46" w:rsidRPr="00611F40">
        <w:t xml:space="preserve"> and increase the selectivity to</w:t>
      </w:r>
      <w:r w:rsidR="00E67925" w:rsidRPr="00611F40">
        <w:t xml:space="preserve"> </w:t>
      </w:r>
      <w:proofErr w:type="spellStart"/>
      <w:r w:rsidR="00E67925" w:rsidRPr="00611F40">
        <w:t>Florol</w:t>
      </w:r>
      <w:proofErr w:type="spellEnd"/>
      <w:r w:rsidR="00E67925" w:rsidRPr="00611F40">
        <w:rPr>
          <w:vertAlign w:val="superscript"/>
        </w:rPr>
        <w:sym w:font="Symbol" w:char="F0D2"/>
      </w:r>
      <w:r w:rsidR="0060092E" w:rsidRPr="00611F40">
        <w:t>.</w:t>
      </w:r>
      <w:r w:rsidR="004931D9" w:rsidRPr="00611F40">
        <w:t xml:space="preserve"> </w:t>
      </w:r>
      <w:r w:rsidR="00D24940" w:rsidRPr="00611F40">
        <w:t>The explanation for t</w:t>
      </w:r>
      <w:r w:rsidR="00396E95" w:rsidRPr="00611F40">
        <w:rPr>
          <w:color w:val="222222"/>
          <w:shd w:val="clear" w:color="auto" w:fill="FFFFFF"/>
        </w:rPr>
        <w:t xml:space="preserve">he lower yield of </w:t>
      </w:r>
      <w:proofErr w:type="spellStart"/>
      <w:r w:rsidR="00396E95" w:rsidRPr="00611F40">
        <w:rPr>
          <w:color w:val="222222"/>
          <w:shd w:val="clear" w:color="auto" w:fill="FFFFFF"/>
        </w:rPr>
        <w:t>Florol</w:t>
      </w:r>
      <w:proofErr w:type="spellEnd"/>
      <w:r w:rsidR="00396E95" w:rsidRPr="00611F40">
        <w:rPr>
          <w:color w:val="222222"/>
          <w:shd w:val="clear" w:color="auto" w:fill="FFFFFF"/>
        </w:rPr>
        <w:t xml:space="preserve"> with </w:t>
      </w:r>
      <w:proofErr w:type="spellStart"/>
      <w:r w:rsidR="00396E95" w:rsidRPr="00611F40">
        <w:rPr>
          <w:color w:val="222222"/>
          <w:shd w:val="clear" w:color="auto" w:fill="FFFFFF"/>
        </w:rPr>
        <w:t>CsPW</w:t>
      </w:r>
      <w:proofErr w:type="spellEnd"/>
      <w:r w:rsidR="00396E95" w:rsidRPr="00611F40">
        <w:rPr>
          <w:color w:val="222222"/>
          <w:shd w:val="clear" w:color="auto" w:fill="FFFFFF"/>
        </w:rPr>
        <w:t xml:space="preserve"> </w:t>
      </w:r>
      <w:r w:rsidR="008F2DAF" w:rsidRPr="00611F40">
        <w:rPr>
          <w:color w:val="222222"/>
          <w:shd w:val="clear" w:color="auto" w:fill="FFFFFF"/>
        </w:rPr>
        <w:t>could</w:t>
      </w:r>
      <w:r w:rsidR="00396E95" w:rsidRPr="00611F40">
        <w:rPr>
          <w:color w:val="222222"/>
          <w:shd w:val="clear" w:color="auto" w:fill="FFFFFF"/>
        </w:rPr>
        <w:t xml:space="preserve"> be the hydrophobicity of this catalyst. It is well documented that </w:t>
      </w:r>
      <w:proofErr w:type="spellStart"/>
      <w:r w:rsidR="00396E95" w:rsidRPr="00611F40">
        <w:rPr>
          <w:color w:val="222222"/>
          <w:shd w:val="clear" w:color="auto" w:fill="FFFFFF"/>
        </w:rPr>
        <w:t>CsPW</w:t>
      </w:r>
      <w:proofErr w:type="spellEnd"/>
      <w:r w:rsidR="00396E95" w:rsidRPr="00611F40">
        <w:rPr>
          <w:color w:val="222222"/>
          <w:shd w:val="clear" w:color="auto" w:fill="FFFFFF"/>
        </w:rPr>
        <w:t xml:space="preserve"> has a rather hydrophobic surface, whe</w:t>
      </w:r>
      <w:r w:rsidR="003438A6" w:rsidRPr="00611F40">
        <w:rPr>
          <w:color w:val="222222"/>
          <w:shd w:val="clear" w:color="auto" w:fill="FFFFFF"/>
        </w:rPr>
        <w:t>reas HPW is hydrophilic [16]</w:t>
      </w:r>
      <w:r w:rsidR="00396E95" w:rsidRPr="00611F40">
        <w:rPr>
          <w:color w:val="222222"/>
          <w:shd w:val="clear" w:color="auto" w:fill="FFFFFF"/>
        </w:rPr>
        <w:t>. Hydrophilic silica support in HPW/SiO</w:t>
      </w:r>
      <w:r w:rsidR="00396E95" w:rsidRPr="00611F40">
        <w:rPr>
          <w:color w:val="222222"/>
          <w:shd w:val="clear" w:color="auto" w:fill="FFFFFF"/>
          <w:vertAlign w:val="subscript"/>
        </w:rPr>
        <w:t>2</w:t>
      </w:r>
      <w:r w:rsidR="00396E95" w:rsidRPr="00611F40">
        <w:rPr>
          <w:color w:val="222222"/>
          <w:shd w:val="clear" w:color="auto" w:fill="FFFFFF"/>
        </w:rPr>
        <w:t> can also play a role as it can store water and provide it for the reaction with cation </w:t>
      </w:r>
      <w:r w:rsidR="00396E95" w:rsidRPr="00611F40">
        <w:rPr>
          <w:b/>
          <w:bCs/>
          <w:color w:val="222222"/>
          <w:shd w:val="clear" w:color="auto" w:fill="FFFFFF"/>
        </w:rPr>
        <w:t>C</w:t>
      </w:r>
      <w:r w:rsidR="00396E95" w:rsidRPr="00611F40">
        <w:rPr>
          <w:color w:val="222222"/>
          <w:shd w:val="clear" w:color="auto" w:fill="FFFFFF"/>
        </w:rPr>
        <w:t> to form </w:t>
      </w:r>
      <w:r w:rsidR="00396E95" w:rsidRPr="00611F40">
        <w:rPr>
          <w:b/>
          <w:bCs/>
          <w:color w:val="222222"/>
          <w:shd w:val="clear" w:color="auto" w:fill="FFFFFF"/>
        </w:rPr>
        <w:t>3</w:t>
      </w:r>
      <w:r w:rsidR="00396E95" w:rsidRPr="00611F40">
        <w:rPr>
          <w:color w:val="222222"/>
          <w:shd w:val="clear" w:color="auto" w:fill="FFFFFF"/>
        </w:rPr>
        <w:t>.</w:t>
      </w:r>
      <w:r w:rsidR="00B1373F" w:rsidRPr="00611F40">
        <w:t xml:space="preserve"> </w:t>
      </w:r>
      <w:r w:rsidR="00981F77" w:rsidRPr="00611F40">
        <w:t xml:space="preserve">It was found that </w:t>
      </w:r>
      <w:r w:rsidR="00981F77" w:rsidRPr="00611F40">
        <w:rPr>
          <w:iCs/>
        </w:rPr>
        <w:t xml:space="preserve">a high excess of </w:t>
      </w:r>
      <w:proofErr w:type="spellStart"/>
      <w:r w:rsidR="00981F77" w:rsidRPr="00611F40">
        <w:rPr>
          <w:iCs/>
        </w:rPr>
        <w:t>isovaleraldehyde</w:t>
      </w:r>
      <w:proofErr w:type="spellEnd"/>
      <w:r w:rsidR="00981F77" w:rsidRPr="00611F40">
        <w:rPr>
          <w:iCs/>
        </w:rPr>
        <w:t xml:space="preserve"> is needed to attain</w:t>
      </w:r>
      <w:r w:rsidR="0056382B" w:rsidRPr="00611F40">
        <w:rPr>
          <w:iCs/>
        </w:rPr>
        <w:t xml:space="preserve"> a</w:t>
      </w:r>
      <w:r w:rsidR="00981F77" w:rsidRPr="00611F40">
        <w:rPr>
          <w:iCs/>
        </w:rPr>
        <w:t xml:space="preserve"> better</w:t>
      </w:r>
      <w:r w:rsidR="0056382B" w:rsidRPr="00611F40">
        <w:rPr>
          <w:iCs/>
        </w:rPr>
        <w:t xml:space="preserve"> </w:t>
      </w:r>
      <w:proofErr w:type="spellStart"/>
      <w:r w:rsidR="0056382B" w:rsidRPr="00611F40">
        <w:t>Florol</w:t>
      </w:r>
      <w:proofErr w:type="spellEnd"/>
      <w:r w:rsidR="0056382B" w:rsidRPr="00611F40">
        <w:rPr>
          <w:vertAlign w:val="superscript"/>
        </w:rPr>
        <w:sym w:font="Symbol" w:char="F0D2"/>
      </w:r>
      <w:r w:rsidR="00981F77" w:rsidRPr="00611F40">
        <w:rPr>
          <w:iCs/>
        </w:rPr>
        <w:t xml:space="preserve"> selectivity. We suggest that </w:t>
      </w:r>
      <w:r w:rsidR="0056382B" w:rsidRPr="00611F40">
        <w:t xml:space="preserve">the </w:t>
      </w:r>
      <w:r w:rsidR="00E62DA2" w:rsidRPr="00611F40">
        <w:t xml:space="preserve">increase in </w:t>
      </w:r>
      <w:proofErr w:type="spellStart"/>
      <w:r w:rsidR="00E62DA2" w:rsidRPr="00611F40">
        <w:t>Florol</w:t>
      </w:r>
      <w:proofErr w:type="spellEnd"/>
      <w:r w:rsidR="00E62DA2" w:rsidRPr="00611F40">
        <w:rPr>
          <w:vertAlign w:val="superscript"/>
        </w:rPr>
        <w:sym w:font="Symbol" w:char="F0D2"/>
      </w:r>
      <w:r w:rsidR="00E62DA2" w:rsidRPr="00611F40">
        <w:t xml:space="preserve"> selectivity with increasing aldehyde concentration (up to about 20 vol%) could be </w:t>
      </w:r>
      <w:r w:rsidR="00003376" w:rsidRPr="00611F40">
        <w:t>due to the</w:t>
      </w:r>
      <w:r w:rsidR="00E62DA2" w:rsidRPr="00611F40">
        <w:t xml:space="preserve"> chang</w:t>
      </w:r>
      <w:r w:rsidR="00003376" w:rsidRPr="00611F40">
        <w:t>e in</w:t>
      </w:r>
      <w:r w:rsidR="00E62DA2" w:rsidRPr="00611F40">
        <w:t xml:space="preserve"> the polarity of solution, which may affect the competition between deprotonation and hydration of carbocation </w:t>
      </w:r>
      <w:r w:rsidR="00E62DA2" w:rsidRPr="00611F40">
        <w:rPr>
          <w:b/>
        </w:rPr>
        <w:t>C</w:t>
      </w:r>
      <w:r w:rsidR="00E62DA2" w:rsidRPr="00611F40">
        <w:t xml:space="preserve"> in favour of the hydration.</w:t>
      </w:r>
    </w:p>
    <w:p w14:paraId="4FA1365A" w14:textId="77777777" w:rsidR="005D0076" w:rsidRPr="00611F40" w:rsidRDefault="005D0076" w:rsidP="005F27CB">
      <w:pPr>
        <w:pStyle w:val="P1withIndendation"/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</w:p>
    <w:p w14:paraId="76AF052A" w14:textId="77777777" w:rsidR="004D78B7" w:rsidRPr="00611F40" w:rsidRDefault="004D78B7" w:rsidP="00E652C6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1F40">
        <w:rPr>
          <w:rFonts w:ascii="Times New Roman" w:hAnsi="Times New Roman" w:cs="Times New Roman"/>
          <w:b/>
          <w:sz w:val="24"/>
          <w:szCs w:val="24"/>
          <w:lang w:val="en-US"/>
        </w:rPr>
        <w:t>Conclusions</w:t>
      </w:r>
    </w:p>
    <w:p w14:paraId="336620BB" w14:textId="77777777" w:rsidR="00631EB6" w:rsidRPr="00611F40" w:rsidRDefault="00631EB6" w:rsidP="001C01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</w:p>
    <w:p w14:paraId="7002852A" w14:textId="43D13ACE" w:rsidR="0052668D" w:rsidRPr="00611F40" w:rsidRDefault="0069043F" w:rsidP="00E624D9">
      <w:pPr>
        <w:pStyle w:val="BodyText"/>
        <w:spacing w:after="0" w:line="360" w:lineRule="auto"/>
        <w:ind w:firstLine="709"/>
        <w:rPr>
          <w:i w:val="0"/>
        </w:rPr>
      </w:pPr>
      <w:r w:rsidRPr="00611F40">
        <w:rPr>
          <w:i w:val="0"/>
          <w:szCs w:val="24"/>
        </w:rPr>
        <w:t xml:space="preserve">We have </w:t>
      </w:r>
      <w:r w:rsidR="009C72B8" w:rsidRPr="00611F40">
        <w:rPr>
          <w:i w:val="0"/>
          <w:szCs w:val="24"/>
        </w:rPr>
        <w:t xml:space="preserve">demonstrated that </w:t>
      </w:r>
      <w:r w:rsidR="00144745" w:rsidRPr="00611F40">
        <w:rPr>
          <w:i w:val="0"/>
          <w:szCs w:val="24"/>
          <w:lang w:val="en-HK"/>
        </w:rPr>
        <w:t>H</w:t>
      </w:r>
      <w:r w:rsidR="00144745" w:rsidRPr="00611F40">
        <w:rPr>
          <w:i w:val="0"/>
          <w:szCs w:val="24"/>
          <w:vertAlign w:val="subscript"/>
          <w:lang w:val="en-HK"/>
        </w:rPr>
        <w:t>3</w:t>
      </w:r>
      <w:r w:rsidR="00144745" w:rsidRPr="00611F40">
        <w:rPr>
          <w:i w:val="0"/>
          <w:szCs w:val="24"/>
          <w:lang w:val="en-HK"/>
        </w:rPr>
        <w:t>PW</w:t>
      </w:r>
      <w:r w:rsidR="00144745" w:rsidRPr="00611F40">
        <w:rPr>
          <w:i w:val="0"/>
          <w:szCs w:val="24"/>
          <w:vertAlign w:val="subscript"/>
          <w:lang w:val="en-HK"/>
        </w:rPr>
        <w:t>12</w:t>
      </w:r>
      <w:r w:rsidR="00144745" w:rsidRPr="00611F40">
        <w:rPr>
          <w:i w:val="0"/>
          <w:szCs w:val="24"/>
          <w:lang w:val="en-HK"/>
        </w:rPr>
        <w:t>O</w:t>
      </w:r>
      <w:r w:rsidR="00144745" w:rsidRPr="00611F40">
        <w:rPr>
          <w:i w:val="0"/>
          <w:szCs w:val="24"/>
          <w:vertAlign w:val="subscript"/>
          <w:lang w:val="en-HK"/>
        </w:rPr>
        <w:t>40</w:t>
      </w:r>
      <w:r w:rsidR="00144745" w:rsidRPr="00611F40">
        <w:rPr>
          <w:szCs w:val="24"/>
          <w:lang w:val="en-HK"/>
        </w:rPr>
        <w:t xml:space="preserve"> </w:t>
      </w:r>
      <w:r w:rsidR="002658BB" w:rsidRPr="00611F40">
        <w:rPr>
          <w:i w:val="0"/>
          <w:szCs w:val="24"/>
        </w:rPr>
        <w:t xml:space="preserve">(HPW) </w:t>
      </w:r>
      <w:r w:rsidR="00144745" w:rsidRPr="00611F40">
        <w:rPr>
          <w:i w:val="0"/>
          <w:szCs w:val="24"/>
        </w:rPr>
        <w:t xml:space="preserve">supported </w:t>
      </w:r>
      <w:r w:rsidR="00BC5383" w:rsidRPr="00611F40">
        <w:rPr>
          <w:i w:val="0"/>
          <w:szCs w:val="24"/>
        </w:rPr>
        <w:t xml:space="preserve">on </w:t>
      </w:r>
      <w:r w:rsidR="00144745" w:rsidRPr="00611F40">
        <w:rPr>
          <w:i w:val="0"/>
          <w:szCs w:val="24"/>
        </w:rPr>
        <w:t xml:space="preserve">silica </w:t>
      </w:r>
      <w:r w:rsidR="009C72B8" w:rsidRPr="00611F40">
        <w:rPr>
          <w:i w:val="0"/>
          <w:szCs w:val="24"/>
        </w:rPr>
        <w:t>and its</w:t>
      </w:r>
      <w:r w:rsidR="00DF6C4B" w:rsidRPr="00611F40">
        <w:rPr>
          <w:i w:val="0"/>
          <w:szCs w:val="24"/>
        </w:rPr>
        <w:t xml:space="preserve"> bulk</w:t>
      </w:r>
      <w:r w:rsidR="009C72B8" w:rsidRPr="00611F40">
        <w:rPr>
          <w:i w:val="0"/>
          <w:szCs w:val="24"/>
        </w:rPr>
        <w:t xml:space="preserve"> acidic cesium salt Cs</w:t>
      </w:r>
      <w:r w:rsidR="009C72B8" w:rsidRPr="00611F40">
        <w:rPr>
          <w:i w:val="0"/>
          <w:szCs w:val="24"/>
          <w:vertAlign w:val="subscript"/>
        </w:rPr>
        <w:t>2.5</w:t>
      </w:r>
      <w:r w:rsidR="009C72B8" w:rsidRPr="00611F40">
        <w:rPr>
          <w:i w:val="0"/>
          <w:szCs w:val="24"/>
        </w:rPr>
        <w:t>H</w:t>
      </w:r>
      <w:r w:rsidR="009C72B8" w:rsidRPr="00611F40">
        <w:rPr>
          <w:i w:val="0"/>
          <w:szCs w:val="24"/>
          <w:vertAlign w:val="subscript"/>
        </w:rPr>
        <w:t>0.5</w:t>
      </w:r>
      <w:r w:rsidR="009C72B8" w:rsidRPr="00611F40">
        <w:rPr>
          <w:i w:val="0"/>
          <w:szCs w:val="24"/>
        </w:rPr>
        <w:t>PW</w:t>
      </w:r>
      <w:r w:rsidR="009C72B8" w:rsidRPr="00611F40">
        <w:rPr>
          <w:i w:val="0"/>
          <w:szCs w:val="24"/>
          <w:vertAlign w:val="subscript"/>
        </w:rPr>
        <w:t>12</w:t>
      </w:r>
      <w:r w:rsidR="009C72B8" w:rsidRPr="00611F40">
        <w:rPr>
          <w:i w:val="0"/>
          <w:szCs w:val="24"/>
        </w:rPr>
        <w:t>O</w:t>
      </w:r>
      <w:r w:rsidR="009C72B8" w:rsidRPr="00611F40">
        <w:rPr>
          <w:i w:val="0"/>
          <w:szCs w:val="24"/>
          <w:vertAlign w:val="subscript"/>
        </w:rPr>
        <w:t>40</w:t>
      </w:r>
      <w:r w:rsidR="009C72B8" w:rsidRPr="00611F40">
        <w:rPr>
          <w:i w:val="0"/>
          <w:szCs w:val="24"/>
        </w:rPr>
        <w:t> (</w:t>
      </w:r>
      <w:proofErr w:type="spellStart"/>
      <w:r w:rsidR="009C72B8" w:rsidRPr="00611F40">
        <w:rPr>
          <w:i w:val="0"/>
          <w:szCs w:val="24"/>
        </w:rPr>
        <w:t>CsPW</w:t>
      </w:r>
      <w:proofErr w:type="spellEnd"/>
      <w:r w:rsidR="009C72B8" w:rsidRPr="00611F40">
        <w:rPr>
          <w:i w:val="0"/>
          <w:szCs w:val="24"/>
        </w:rPr>
        <w:t xml:space="preserve">) are highly active and recyclable </w:t>
      </w:r>
      <w:r w:rsidR="009C72B8" w:rsidRPr="00611F40">
        <w:rPr>
          <w:i w:val="0"/>
          <w:szCs w:val="24"/>
        </w:rPr>
        <w:lastRenderedPageBreak/>
        <w:t xml:space="preserve">heterogeneous catalysts for the </w:t>
      </w:r>
      <w:proofErr w:type="spellStart"/>
      <w:r w:rsidR="009C72B8" w:rsidRPr="00611F40">
        <w:rPr>
          <w:i w:val="0"/>
          <w:szCs w:val="24"/>
        </w:rPr>
        <w:t>Prins</w:t>
      </w:r>
      <w:proofErr w:type="spellEnd"/>
      <w:r w:rsidR="0059347A" w:rsidRPr="00611F40">
        <w:rPr>
          <w:i w:val="0"/>
          <w:szCs w:val="24"/>
        </w:rPr>
        <w:t xml:space="preserve"> </w:t>
      </w:r>
      <w:r w:rsidR="009C72B8" w:rsidRPr="00611F40">
        <w:rPr>
          <w:i w:val="0"/>
          <w:szCs w:val="24"/>
        </w:rPr>
        <w:t xml:space="preserve">condensation of </w:t>
      </w:r>
      <w:proofErr w:type="spellStart"/>
      <w:r w:rsidR="009C72B8" w:rsidRPr="00611F40">
        <w:rPr>
          <w:i w:val="0"/>
          <w:szCs w:val="24"/>
        </w:rPr>
        <w:t>isoprenol</w:t>
      </w:r>
      <w:proofErr w:type="spellEnd"/>
      <w:r w:rsidR="009C72B8" w:rsidRPr="00611F40">
        <w:rPr>
          <w:i w:val="0"/>
          <w:szCs w:val="24"/>
        </w:rPr>
        <w:t xml:space="preserve"> and </w:t>
      </w:r>
      <w:proofErr w:type="spellStart"/>
      <w:r w:rsidR="009C72B8" w:rsidRPr="00611F40">
        <w:rPr>
          <w:i w:val="0"/>
          <w:szCs w:val="24"/>
        </w:rPr>
        <w:t>isovaleraldehyde</w:t>
      </w:r>
      <w:proofErr w:type="spellEnd"/>
      <w:r w:rsidR="009C72B8" w:rsidRPr="00611F40">
        <w:rPr>
          <w:i w:val="0"/>
          <w:szCs w:val="24"/>
        </w:rPr>
        <w:t xml:space="preserve"> </w:t>
      </w:r>
      <w:r w:rsidR="00EA63AC" w:rsidRPr="00611F40">
        <w:rPr>
          <w:i w:val="0"/>
          <w:szCs w:val="24"/>
        </w:rPr>
        <w:t>allowing for the clean</w:t>
      </w:r>
      <w:r w:rsidR="002C2958" w:rsidRPr="00611F40">
        <w:rPr>
          <w:i w:val="0"/>
          <w:szCs w:val="24"/>
        </w:rPr>
        <w:t>,</w:t>
      </w:r>
      <w:r w:rsidR="00EA63AC" w:rsidRPr="00611F40">
        <w:rPr>
          <w:i w:val="0"/>
          <w:szCs w:val="24"/>
        </w:rPr>
        <w:t xml:space="preserve"> </w:t>
      </w:r>
      <w:r w:rsidR="00063267" w:rsidRPr="00611F40">
        <w:rPr>
          <w:i w:val="0"/>
          <w:szCs w:val="24"/>
        </w:rPr>
        <w:t xml:space="preserve">high-yielding </w:t>
      </w:r>
      <w:r w:rsidR="00EA63AC" w:rsidRPr="00611F40">
        <w:rPr>
          <w:i w:val="0"/>
          <w:szCs w:val="24"/>
        </w:rPr>
        <w:t xml:space="preserve">synthesis of </w:t>
      </w:r>
      <w:proofErr w:type="spellStart"/>
      <w:r w:rsidR="00EA63AC" w:rsidRPr="00611F40">
        <w:rPr>
          <w:i w:val="0"/>
          <w:szCs w:val="24"/>
          <w:lang w:val="en-HK"/>
        </w:rPr>
        <w:t>Florol</w:t>
      </w:r>
      <w:proofErr w:type="spellEnd"/>
      <w:r w:rsidR="00EA63AC" w:rsidRPr="00611F40">
        <w:rPr>
          <w:i w:val="0"/>
          <w:szCs w:val="24"/>
          <w:vertAlign w:val="superscript"/>
          <w:lang w:val="en-HK"/>
        </w:rPr>
        <w:sym w:font="Symbol" w:char="F0D2"/>
      </w:r>
      <w:r w:rsidR="002C2958" w:rsidRPr="00611F40">
        <w:rPr>
          <w:i w:val="0"/>
          <w:szCs w:val="24"/>
          <w:lang w:val="en-HK"/>
        </w:rPr>
        <w:t>.</w:t>
      </w:r>
      <w:r w:rsidR="00D564D6" w:rsidRPr="00611F40">
        <w:rPr>
          <w:i w:val="0"/>
          <w:szCs w:val="24"/>
          <w:lang w:val="en-HK"/>
        </w:rPr>
        <w:t xml:space="preserve"> </w:t>
      </w:r>
      <w:proofErr w:type="spellStart"/>
      <w:r w:rsidR="002C2958" w:rsidRPr="00611F40">
        <w:rPr>
          <w:i w:val="0"/>
          <w:szCs w:val="24"/>
          <w:lang w:val="en-HK"/>
        </w:rPr>
        <w:t>Florol</w:t>
      </w:r>
      <w:proofErr w:type="spellEnd"/>
      <w:r w:rsidR="002C2958" w:rsidRPr="00611F40">
        <w:rPr>
          <w:i w:val="0"/>
          <w:szCs w:val="24"/>
          <w:vertAlign w:val="superscript"/>
          <w:lang w:val="en-HK"/>
        </w:rPr>
        <w:sym w:font="Symbol" w:char="F0D2"/>
      </w:r>
      <w:r w:rsidR="002C2958" w:rsidRPr="00611F40">
        <w:rPr>
          <w:i w:val="0"/>
          <w:szCs w:val="24"/>
          <w:lang w:val="en-HK"/>
        </w:rPr>
        <w:t xml:space="preserve"> is </w:t>
      </w:r>
      <w:r w:rsidR="00EF4E97" w:rsidRPr="00611F40">
        <w:rPr>
          <w:i w:val="0"/>
          <w:szCs w:val="24"/>
          <w:lang w:val="en-HK"/>
        </w:rPr>
        <w:t xml:space="preserve">a floral odorant used in </w:t>
      </w:r>
      <w:r w:rsidR="00A02BEA" w:rsidRPr="00611F40">
        <w:rPr>
          <w:i w:val="0"/>
          <w:szCs w:val="24"/>
          <w:lang w:val="en-HK"/>
        </w:rPr>
        <w:t xml:space="preserve">a </w:t>
      </w:r>
      <w:r w:rsidR="00EF4E97" w:rsidRPr="00611F40">
        <w:rPr>
          <w:i w:val="0"/>
          <w:szCs w:val="24"/>
          <w:lang w:val="en-HK"/>
        </w:rPr>
        <w:t xml:space="preserve">vast </w:t>
      </w:r>
      <w:r w:rsidR="00D36902" w:rsidRPr="00611F40">
        <w:rPr>
          <w:i w:val="0"/>
          <w:szCs w:val="24"/>
          <w:lang w:val="en-HK"/>
        </w:rPr>
        <w:t>variety</w:t>
      </w:r>
      <w:r w:rsidR="00A02BEA" w:rsidRPr="00611F40">
        <w:rPr>
          <w:i w:val="0"/>
          <w:szCs w:val="24"/>
          <w:lang w:val="en-HK"/>
        </w:rPr>
        <w:t xml:space="preserve"> of </w:t>
      </w:r>
      <w:r w:rsidR="00D36902" w:rsidRPr="00611F40">
        <w:rPr>
          <w:i w:val="0"/>
          <w:szCs w:val="24"/>
          <w:lang w:val="en-HK"/>
        </w:rPr>
        <w:t>commercial products.</w:t>
      </w:r>
      <w:r w:rsidR="005E1610" w:rsidRPr="00611F40">
        <w:rPr>
          <w:i w:val="0"/>
          <w:szCs w:val="24"/>
        </w:rPr>
        <w:t xml:space="preserve"> </w:t>
      </w:r>
      <w:r w:rsidR="002F7C15" w:rsidRPr="00611F40">
        <w:rPr>
          <w:i w:val="0"/>
        </w:rPr>
        <w:t xml:space="preserve">The </w:t>
      </w:r>
      <w:r w:rsidR="000E22C9" w:rsidRPr="00611F40">
        <w:rPr>
          <w:i w:val="0"/>
        </w:rPr>
        <w:t xml:space="preserve">yields and </w:t>
      </w:r>
      <w:proofErr w:type="spellStart"/>
      <w:r w:rsidR="002F7C15" w:rsidRPr="00611F40">
        <w:rPr>
          <w:i w:val="0"/>
          <w:szCs w:val="24"/>
        </w:rPr>
        <w:t>selectivities</w:t>
      </w:r>
      <w:proofErr w:type="spellEnd"/>
      <w:r w:rsidR="002F7C15" w:rsidRPr="00611F40">
        <w:rPr>
          <w:i w:val="0"/>
          <w:szCs w:val="24"/>
        </w:rPr>
        <w:t xml:space="preserve"> obtained for </w:t>
      </w:r>
      <w:proofErr w:type="spellStart"/>
      <w:r w:rsidR="002F7C15" w:rsidRPr="00611F40">
        <w:rPr>
          <w:i w:val="0"/>
          <w:szCs w:val="24"/>
          <w:lang w:val="en-HK"/>
        </w:rPr>
        <w:t>Florol</w:t>
      </w:r>
      <w:proofErr w:type="spellEnd"/>
      <w:r w:rsidR="002F7C15" w:rsidRPr="00611F40">
        <w:rPr>
          <w:i w:val="0"/>
          <w:szCs w:val="24"/>
          <w:vertAlign w:val="superscript"/>
          <w:lang w:val="en-HK"/>
        </w:rPr>
        <w:sym w:font="Symbol" w:char="F0D2"/>
      </w:r>
      <w:r w:rsidR="002F7C15" w:rsidRPr="00611F40">
        <w:rPr>
          <w:i w:val="0"/>
          <w:szCs w:val="24"/>
          <w:lang w:val="en-HK"/>
        </w:rPr>
        <w:t xml:space="preserve"> </w:t>
      </w:r>
      <w:r w:rsidR="002F7C15" w:rsidRPr="00611F40">
        <w:rPr>
          <w:i w:val="0"/>
          <w:szCs w:val="24"/>
          <w:vertAlign w:val="superscript"/>
          <w:lang w:val="en-HK"/>
        </w:rPr>
        <w:t xml:space="preserve"> </w:t>
      </w:r>
      <w:r w:rsidR="0022741D" w:rsidRPr="00611F40">
        <w:rPr>
          <w:i w:val="0"/>
          <w:szCs w:val="24"/>
          <w:lang w:val="en-HK"/>
        </w:rPr>
        <w:t>as well as</w:t>
      </w:r>
      <w:r w:rsidR="002F7C15" w:rsidRPr="00611F40">
        <w:rPr>
          <w:i w:val="0"/>
          <w:szCs w:val="24"/>
          <w:lang w:val="en-HK"/>
        </w:rPr>
        <w:t xml:space="preserve"> stereoselectivities </w:t>
      </w:r>
      <w:r w:rsidR="002F7C15" w:rsidRPr="00611F40">
        <w:rPr>
          <w:i w:val="0"/>
          <w:szCs w:val="24"/>
        </w:rPr>
        <w:t xml:space="preserve">for </w:t>
      </w:r>
      <w:r w:rsidR="002F7C15" w:rsidRPr="00611F40">
        <w:rPr>
          <w:i w:val="0"/>
          <w:szCs w:val="24"/>
          <w:lang w:val="en-HK"/>
        </w:rPr>
        <w:t xml:space="preserve">the most valuable </w:t>
      </w:r>
      <w:proofErr w:type="spellStart"/>
      <w:r w:rsidR="002F7C15" w:rsidRPr="00611F40">
        <w:rPr>
          <w:iCs/>
          <w:szCs w:val="24"/>
          <w:lang w:val="en-HK"/>
        </w:rPr>
        <w:t>syn</w:t>
      </w:r>
      <w:proofErr w:type="spellEnd"/>
      <w:r w:rsidR="002F7C15" w:rsidRPr="00611F40">
        <w:rPr>
          <w:i w:val="0"/>
          <w:szCs w:val="24"/>
          <w:lang w:val="en-HK"/>
        </w:rPr>
        <w:t xml:space="preserve"> isomer are among the best reported so far to our knowledge [8,10,11,23]. </w:t>
      </w:r>
      <w:r w:rsidR="002658BB" w:rsidRPr="00611F40">
        <w:rPr>
          <w:i w:val="0"/>
          <w:szCs w:val="24"/>
        </w:rPr>
        <w:t>T</w:t>
      </w:r>
      <w:r w:rsidR="00BF2065" w:rsidRPr="00611F40">
        <w:rPr>
          <w:i w:val="0"/>
          <w:szCs w:val="24"/>
        </w:rPr>
        <w:t xml:space="preserve">he </w:t>
      </w:r>
      <w:r w:rsidR="00275898" w:rsidRPr="00611F40">
        <w:rPr>
          <w:i w:val="0"/>
          <w:szCs w:val="24"/>
        </w:rPr>
        <w:t xml:space="preserve">reactions </w:t>
      </w:r>
      <w:r w:rsidR="00C468E9" w:rsidRPr="00611F40">
        <w:rPr>
          <w:i w:val="0"/>
          <w:szCs w:val="24"/>
        </w:rPr>
        <w:t>occur</w:t>
      </w:r>
      <w:r w:rsidR="00275898" w:rsidRPr="00611F40">
        <w:rPr>
          <w:i w:val="0"/>
          <w:szCs w:val="24"/>
        </w:rPr>
        <w:t xml:space="preserve"> in </w:t>
      </w:r>
      <w:r w:rsidR="00201A30" w:rsidRPr="00611F40">
        <w:rPr>
          <w:i w:val="0"/>
          <w:szCs w:val="24"/>
        </w:rPr>
        <w:t>green</w:t>
      </w:r>
      <w:r w:rsidR="00EF0410" w:rsidRPr="00611F40">
        <w:rPr>
          <w:i w:val="0"/>
          <w:szCs w:val="24"/>
        </w:rPr>
        <w:t xml:space="preserve"> </w:t>
      </w:r>
      <w:r w:rsidR="00F83BEC" w:rsidRPr="00611F40">
        <w:rPr>
          <w:i w:val="0"/>
          <w:szCs w:val="24"/>
        </w:rPr>
        <w:t>media</w:t>
      </w:r>
      <w:r w:rsidR="00EF0410" w:rsidRPr="00611F40">
        <w:rPr>
          <w:i w:val="0"/>
          <w:szCs w:val="24"/>
        </w:rPr>
        <w:t xml:space="preserve">, </w:t>
      </w:r>
      <w:proofErr w:type="spellStart"/>
      <w:r w:rsidR="00FF6552" w:rsidRPr="00611F40">
        <w:rPr>
          <w:i w:val="0"/>
          <w:szCs w:val="24"/>
        </w:rPr>
        <w:t>dimethylcarbonate</w:t>
      </w:r>
      <w:proofErr w:type="spellEnd"/>
      <w:r w:rsidR="00FF6552" w:rsidRPr="00611F40">
        <w:rPr>
          <w:i w:val="0"/>
          <w:szCs w:val="24"/>
        </w:rPr>
        <w:t xml:space="preserve"> or </w:t>
      </w:r>
      <w:proofErr w:type="spellStart"/>
      <w:r w:rsidR="00FF6552" w:rsidRPr="00611F40">
        <w:rPr>
          <w:i w:val="0"/>
          <w:szCs w:val="24"/>
        </w:rPr>
        <w:t>diethylcarbonate</w:t>
      </w:r>
      <w:proofErr w:type="spellEnd"/>
      <w:r w:rsidR="00EE4147" w:rsidRPr="00611F40">
        <w:rPr>
          <w:i w:val="0"/>
          <w:szCs w:val="24"/>
        </w:rPr>
        <w:t xml:space="preserve"> (</w:t>
      </w:r>
      <w:r w:rsidR="007F5D57" w:rsidRPr="00611F40">
        <w:rPr>
          <w:i w:val="0"/>
          <w:szCs w:val="24"/>
        </w:rPr>
        <w:t>both having</w:t>
      </w:r>
      <w:r w:rsidR="00EE4147" w:rsidRPr="00611F40">
        <w:rPr>
          <w:i w:val="0"/>
          <w:szCs w:val="24"/>
        </w:rPr>
        <w:t xml:space="preserve"> </w:t>
      </w:r>
      <w:r w:rsidR="0052200F" w:rsidRPr="00611F40">
        <w:rPr>
          <w:i w:val="0"/>
          <w:szCs w:val="24"/>
        </w:rPr>
        <w:t>high</w:t>
      </w:r>
      <w:r w:rsidR="00EE4147" w:rsidRPr="00611F40">
        <w:rPr>
          <w:i w:val="0"/>
          <w:szCs w:val="24"/>
        </w:rPr>
        <w:t xml:space="preserve"> rank</w:t>
      </w:r>
      <w:r w:rsidR="0052200F" w:rsidRPr="00611F40">
        <w:rPr>
          <w:i w:val="0"/>
          <w:szCs w:val="24"/>
        </w:rPr>
        <w:t>ings</w:t>
      </w:r>
      <w:r w:rsidR="00EE4147" w:rsidRPr="00611F40">
        <w:rPr>
          <w:i w:val="0"/>
          <w:szCs w:val="24"/>
        </w:rPr>
        <w:t xml:space="preserve"> in modern </w:t>
      </w:r>
      <w:r w:rsidR="0052200F" w:rsidRPr="00611F40">
        <w:rPr>
          <w:i w:val="0"/>
          <w:szCs w:val="24"/>
        </w:rPr>
        <w:t xml:space="preserve">guides for </w:t>
      </w:r>
      <w:r w:rsidR="00160A0D" w:rsidRPr="00611F40">
        <w:rPr>
          <w:i w:val="0"/>
          <w:szCs w:val="24"/>
        </w:rPr>
        <w:t xml:space="preserve">solvent </w:t>
      </w:r>
      <w:r w:rsidR="0052200F" w:rsidRPr="00611F40">
        <w:rPr>
          <w:i w:val="0"/>
          <w:szCs w:val="24"/>
        </w:rPr>
        <w:t>selection</w:t>
      </w:r>
      <w:r w:rsidR="00EE4147" w:rsidRPr="00611F40">
        <w:rPr>
          <w:i w:val="0"/>
          <w:szCs w:val="24"/>
        </w:rPr>
        <w:t>)</w:t>
      </w:r>
      <w:r w:rsidR="00EF0410" w:rsidRPr="00611F40">
        <w:rPr>
          <w:i w:val="0"/>
          <w:szCs w:val="24"/>
        </w:rPr>
        <w:t xml:space="preserve">, which is </w:t>
      </w:r>
      <w:r w:rsidR="0072674A" w:rsidRPr="00611F40">
        <w:rPr>
          <w:i w:val="0"/>
          <w:szCs w:val="24"/>
        </w:rPr>
        <w:t>an</w:t>
      </w:r>
      <w:r w:rsidR="00FF6552" w:rsidRPr="00611F40">
        <w:rPr>
          <w:i w:val="0"/>
          <w:szCs w:val="24"/>
        </w:rPr>
        <w:t xml:space="preserve"> </w:t>
      </w:r>
      <w:r w:rsidR="0072674A" w:rsidRPr="00611F40">
        <w:rPr>
          <w:i w:val="0"/>
          <w:szCs w:val="24"/>
        </w:rPr>
        <w:t>important advantage</w:t>
      </w:r>
      <w:r w:rsidR="005D70BE" w:rsidRPr="00611F40">
        <w:rPr>
          <w:i w:val="0"/>
          <w:szCs w:val="24"/>
        </w:rPr>
        <w:t xml:space="preserve"> </w:t>
      </w:r>
      <w:r w:rsidR="00BF2065" w:rsidRPr="00611F40">
        <w:rPr>
          <w:i w:val="0"/>
          <w:szCs w:val="24"/>
        </w:rPr>
        <w:t xml:space="preserve">for </w:t>
      </w:r>
      <w:r w:rsidR="00404FC2" w:rsidRPr="00611F40">
        <w:rPr>
          <w:i w:val="0"/>
          <w:szCs w:val="24"/>
        </w:rPr>
        <w:t xml:space="preserve">sustainability of </w:t>
      </w:r>
      <w:r w:rsidR="00BF2065" w:rsidRPr="00611F40">
        <w:rPr>
          <w:i w:val="0"/>
          <w:szCs w:val="24"/>
        </w:rPr>
        <w:t xml:space="preserve">the </w:t>
      </w:r>
      <w:r w:rsidR="00D2655A" w:rsidRPr="00611F40">
        <w:rPr>
          <w:i w:val="0"/>
          <w:szCs w:val="24"/>
        </w:rPr>
        <w:t>method</w:t>
      </w:r>
      <w:r w:rsidR="00FF6552" w:rsidRPr="00611F40">
        <w:rPr>
          <w:i w:val="0"/>
          <w:szCs w:val="24"/>
        </w:rPr>
        <w:t>.</w:t>
      </w:r>
      <w:r w:rsidR="005D70BE" w:rsidRPr="00611F40">
        <w:rPr>
          <w:i w:val="0"/>
          <w:szCs w:val="24"/>
        </w:rPr>
        <w:t xml:space="preserve"> </w:t>
      </w:r>
      <w:r w:rsidR="002658BB" w:rsidRPr="00611F40">
        <w:rPr>
          <w:i w:val="0"/>
        </w:rPr>
        <w:t xml:space="preserve">Both </w:t>
      </w:r>
      <w:proofErr w:type="spellStart"/>
      <w:r w:rsidR="001E4D5C" w:rsidRPr="00611F40">
        <w:rPr>
          <w:i w:val="0"/>
        </w:rPr>
        <w:t>CsPW</w:t>
      </w:r>
      <w:proofErr w:type="spellEnd"/>
      <w:r w:rsidR="001E4D5C" w:rsidRPr="00611F40">
        <w:rPr>
          <w:i w:val="0"/>
        </w:rPr>
        <w:t xml:space="preserve"> </w:t>
      </w:r>
      <w:r w:rsidR="002658BB" w:rsidRPr="00611F40">
        <w:rPr>
          <w:i w:val="0"/>
        </w:rPr>
        <w:t xml:space="preserve">and </w:t>
      </w:r>
      <w:r w:rsidR="001E4D5C" w:rsidRPr="00611F40">
        <w:rPr>
          <w:i w:val="0"/>
        </w:rPr>
        <w:t xml:space="preserve">HPW </w:t>
      </w:r>
      <w:r w:rsidR="002658BB" w:rsidRPr="00611F40">
        <w:rPr>
          <w:i w:val="0"/>
        </w:rPr>
        <w:t xml:space="preserve">are </w:t>
      </w:r>
      <w:r w:rsidR="00F83BEC" w:rsidRPr="00611F40">
        <w:rPr>
          <w:i w:val="0"/>
        </w:rPr>
        <w:t>in</w:t>
      </w:r>
      <w:r w:rsidR="002658BB" w:rsidRPr="00611F40">
        <w:rPr>
          <w:i w:val="0"/>
        </w:rPr>
        <w:t xml:space="preserve">soluble in the solvents </w:t>
      </w:r>
      <w:r w:rsidR="005E31D3" w:rsidRPr="00611F40">
        <w:rPr>
          <w:i w:val="0"/>
        </w:rPr>
        <w:t>employed</w:t>
      </w:r>
      <w:r w:rsidR="002658BB" w:rsidRPr="00611F40">
        <w:rPr>
          <w:i w:val="0"/>
        </w:rPr>
        <w:t>. This allowed for the development of truly heterogeneous catalysts stable to</w:t>
      </w:r>
      <w:r w:rsidR="006D6D97" w:rsidRPr="00611F40">
        <w:rPr>
          <w:i w:val="0"/>
        </w:rPr>
        <w:t>wards</w:t>
      </w:r>
      <w:r w:rsidR="002658BB" w:rsidRPr="00611F40">
        <w:rPr>
          <w:i w:val="0"/>
        </w:rPr>
        <w:t xml:space="preserve"> leaching at a high content of active </w:t>
      </w:r>
      <w:r w:rsidR="00543C89" w:rsidRPr="00611F40">
        <w:rPr>
          <w:i w:val="0"/>
        </w:rPr>
        <w:t>ingredients</w:t>
      </w:r>
      <w:r w:rsidR="002658BB" w:rsidRPr="00611F40">
        <w:rPr>
          <w:i w:val="0"/>
        </w:rPr>
        <w:t xml:space="preserve"> in the solid.</w:t>
      </w:r>
      <w:r w:rsidR="00921E65" w:rsidRPr="00611F40">
        <w:rPr>
          <w:i w:val="0"/>
        </w:rPr>
        <w:t xml:space="preserve"> </w:t>
      </w:r>
      <w:r w:rsidR="002658BB" w:rsidRPr="00611F40">
        <w:rPr>
          <w:i w:val="0"/>
        </w:rPr>
        <w:t>For this reason, the catalysts successfully operate at</w:t>
      </w:r>
      <w:r w:rsidR="006D6D97" w:rsidRPr="00611F40">
        <w:rPr>
          <w:i w:val="0"/>
        </w:rPr>
        <w:t xml:space="preserve"> </w:t>
      </w:r>
      <w:r w:rsidR="002658BB" w:rsidRPr="00611F40">
        <w:rPr>
          <w:i w:val="0"/>
        </w:rPr>
        <w:t xml:space="preserve">low loadings (0.04 </w:t>
      </w:r>
      <w:proofErr w:type="spellStart"/>
      <w:r w:rsidR="002658BB" w:rsidRPr="00611F40">
        <w:rPr>
          <w:i w:val="0"/>
        </w:rPr>
        <w:t>wt</w:t>
      </w:r>
      <w:proofErr w:type="spellEnd"/>
      <w:r w:rsidR="002658BB" w:rsidRPr="00611F40">
        <w:rPr>
          <w:i w:val="0"/>
        </w:rPr>
        <w:t>%</w:t>
      </w:r>
      <w:r w:rsidR="00982987" w:rsidRPr="00611F40">
        <w:rPr>
          <w:i w:val="0"/>
        </w:rPr>
        <w:t xml:space="preserve">, </w:t>
      </w:r>
      <w:r w:rsidR="00982987" w:rsidRPr="00611F40">
        <w:rPr>
          <w:i w:val="0"/>
          <w:iCs/>
        </w:rPr>
        <w:t>0.02–0.03 mol%</w:t>
      </w:r>
      <w:r w:rsidR="002658BB" w:rsidRPr="00611F40">
        <w:rPr>
          <w:i w:val="0"/>
        </w:rPr>
        <w:t xml:space="preserve">) providing fast substrate conversions (0.5–1 h) under nearly ambient conditions. </w:t>
      </w:r>
      <w:r w:rsidR="00DF6C4B" w:rsidRPr="00611F40">
        <w:rPr>
          <w:i w:val="0"/>
        </w:rPr>
        <w:t>In contrast, m</w:t>
      </w:r>
      <w:r w:rsidR="00E120A7" w:rsidRPr="00611F40">
        <w:rPr>
          <w:i w:val="0"/>
        </w:rPr>
        <w:t>ost of the</w:t>
      </w:r>
      <w:r w:rsidR="00E120A7" w:rsidRPr="00611F40">
        <w:rPr>
          <w:i w:val="0"/>
          <w:szCs w:val="24"/>
        </w:rPr>
        <w:t xml:space="preserve"> methods reported previously (cited in Introduction) require elevated temperature</w:t>
      </w:r>
      <w:r w:rsidR="00DF6C4B" w:rsidRPr="00611F40">
        <w:rPr>
          <w:i w:val="0"/>
          <w:szCs w:val="24"/>
        </w:rPr>
        <w:t>s</w:t>
      </w:r>
      <w:r w:rsidR="00E120A7" w:rsidRPr="00611F40">
        <w:rPr>
          <w:i w:val="0"/>
          <w:szCs w:val="24"/>
        </w:rPr>
        <w:t xml:space="preserve"> (usually 70–90</w:t>
      </w:r>
      <w:r w:rsidR="00E120A7" w:rsidRPr="00611F40">
        <w:rPr>
          <w:i w:val="0"/>
          <w:szCs w:val="24"/>
          <w:vertAlign w:val="superscript"/>
        </w:rPr>
        <w:t>o</w:t>
      </w:r>
      <w:r w:rsidR="00E120A7" w:rsidRPr="00611F40">
        <w:rPr>
          <w:i w:val="0"/>
          <w:szCs w:val="24"/>
        </w:rPr>
        <w:t>C), long reaction times (usually several hours, up to 24 h) and high catalyst loadings.</w:t>
      </w:r>
      <w:r w:rsidR="002658BB" w:rsidRPr="00611F40">
        <w:rPr>
          <w:i w:val="0"/>
        </w:rPr>
        <w:t xml:space="preserve"> </w:t>
      </w:r>
    </w:p>
    <w:p w14:paraId="56A7D59C" w14:textId="77777777" w:rsidR="00EC14F3" w:rsidRPr="00611F40" w:rsidRDefault="00EC14F3" w:rsidP="001563CB">
      <w:pPr>
        <w:spacing w:line="360" w:lineRule="auto"/>
        <w:jc w:val="both"/>
        <w:rPr>
          <w:b/>
          <w:lang w:val="en-US"/>
        </w:rPr>
      </w:pPr>
    </w:p>
    <w:p w14:paraId="7FBAB8CE" w14:textId="77777777" w:rsidR="002215D0" w:rsidRPr="00611F40" w:rsidRDefault="002215D0" w:rsidP="001563CB">
      <w:pPr>
        <w:spacing w:line="360" w:lineRule="auto"/>
        <w:jc w:val="both"/>
        <w:rPr>
          <w:b/>
          <w:lang w:val="en-US"/>
        </w:rPr>
      </w:pPr>
      <w:r w:rsidRPr="00611F40">
        <w:rPr>
          <w:b/>
          <w:lang w:val="en-US"/>
        </w:rPr>
        <w:t>Acknowledgments</w:t>
      </w:r>
    </w:p>
    <w:p w14:paraId="3950AFB2" w14:textId="77777777" w:rsidR="002215D0" w:rsidRPr="00611F40" w:rsidRDefault="002215D0" w:rsidP="001C0151">
      <w:pPr>
        <w:spacing w:line="360" w:lineRule="auto"/>
        <w:ind w:firstLine="709"/>
        <w:jc w:val="both"/>
        <w:rPr>
          <w:lang w:val="en-US"/>
        </w:rPr>
      </w:pPr>
    </w:p>
    <w:p w14:paraId="6771190D" w14:textId="6F9CCB50" w:rsidR="00B44B16" w:rsidRPr="00611F40" w:rsidRDefault="003E04ED" w:rsidP="001C0151">
      <w:pPr>
        <w:spacing w:line="360" w:lineRule="auto"/>
        <w:ind w:firstLine="709"/>
        <w:jc w:val="both"/>
        <w:rPr>
          <w:lang w:val="en-US"/>
        </w:rPr>
      </w:pPr>
      <w:r w:rsidRPr="00611F40">
        <w:rPr>
          <w:lang w:val="en-US"/>
        </w:rPr>
        <w:t>F</w:t>
      </w:r>
      <w:r w:rsidR="002215D0" w:rsidRPr="00611F40">
        <w:rPr>
          <w:lang w:val="en-US"/>
        </w:rPr>
        <w:t xml:space="preserve">inancial support from </w:t>
      </w:r>
      <w:proofErr w:type="spellStart"/>
      <w:r w:rsidR="002215D0" w:rsidRPr="00611F40">
        <w:rPr>
          <w:lang w:val="en-US"/>
        </w:rPr>
        <w:t>CNPq</w:t>
      </w:r>
      <w:proofErr w:type="spellEnd"/>
      <w:r w:rsidR="002215D0" w:rsidRPr="00611F40">
        <w:rPr>
          <w:lang w:val="en-US"/>
        </w:rPr>
        <w:t>, CAPES, FAPEMIG, and INCT-</w:t>
      </w:r>
      <w:proofErr w:type="spellStart"/>
      <w:r w:rsidR="002215D0" w:rsidRPr="00611F40">
        <w:rPr>
          <w:lang w:val="en-US"/>
        </w:rPr>
        <w:t>Catálise</w:t>
      </w:r>
      <w:proofErr w:type="spellEnd"/>
      <w:r w:rsidR="001F58DE" w:rsidRPr="00611F40">
        <w:rPr>
          <w:lang w:val="en-US"/>
        </w:rPr>
        <w:t xml:space="preserve"> i</w:t>
      </w:r>
      <w:r w:rsidRPr="00611F40">
        <w:rPr>
          <w:lang w:val="en-US"/>
        </w:rPr>
        <w:t>s gratefully acknowledge</w:t>
      </w:r>
      <w:r w:rsidR="001F58DE" w:rsidRPr="00611F40">
        <w:rPr>
          <w:lang w:val="en-US"/>
        </w:rPr>
        <w:t>d.</w:t>
      </w:r>
    </w:p>
    <w:p w14:paraId="78DAFC4F" w14:textId="77777777" w:rsidR="001C0151" w:rsidRPr="00611F40" w:rsidRDefault="001C0151" w:rsidP="001C0151">
      <w:pPr>
        <w:spacing w:line="360" w:lineRule="auto"/>
        <w:ind w:firstLine="709"/>
        <w:rPr>
          <w:b/>
          <w:color w:val="2E74B5" w:themeColor="accent1" w:themeShade="BF"/>
          <w:lang w:val="en-US"/>
        </w:rPr>
      </w:pPr>
    </w:p>
    <w:p w14:paraId="040E54D2" w14:textId="77777777" w:rsidR="00A11677" w:rsidRPr="00611F40" w:rsidRDefault="00A11677" w:rsidP="005E604E">
      <w:pPr>
        <w:spacing w:line="360" w:lineRule="auto"/>
        <w:jc w:val="both"/>
        <w:rPr>
          <w:b/>
          <w:lang w:val="pt-BR"/>
        </w:rPr>
      </w:pPr>
      <w:r w:rsidRPr="00611F40">
        <w:rPr>
          <w:b/>
          <w:lang w:val="pt-BR"/>
        </w:rPr>
        <w:t>References</w:t>
      </w:r>
    </w:p>
    <w:p w14:paraId="34D8A1FB" w14:textId="77777777" w:rsidR="001563CB" w:rsidRPr="00611F40" w:rsidRDefault="001563CB" w:rsidP="005E604E">
      <w:pPr>
        <w:spacing w:line="360" w:lineRule="auto"/>
        <w:jc w:val="both"/>
        <w:rPr>
          <w:b/>
          <w:color w:val="2E74B5" w:themeColor="accent1" w:themeShade="BF"/>
          <w:lang w:val="pt-BR"/>
        </w:rPr>
      </w:pPr>
    </w:p>
    <w:p w14:paraId="75CADBAB" w14:textId="77777777" w:rsidR="00B07121" w:rsidRPr="00611F40" w:rsidRDefault="000356FD" w:rsidP="005E604E">
      <w:pPr>
        <w:spacing w:line="360" w:lineRule="auto"/>
        <w:jc w:val="both"/>
        <w:rPr>
          <w:bCs/>
          <w:lang w:val="pt-BR"/>
        </w:rPr>
      </w:pPr>
      <w:r w:rsidRPr="00611F40">
        <w:rPr>
          <w:bCs/>
          <w:lang w:val="pt-BR"/>
        </w:rPr>
        <w:t>[1]</w:t>
      </w:r>
      <w:r w:rsidR="00805C02" w:rsidRPr="00611F40">
        <w:rPr>
          <w:sz w:val="18"/>
          <w:szCs w:val="18"/>
          <w:lang w:val="pt-BR"/>
        </w:rPr>
        <w:tab/>
      </w:r>
      <w:r w:rsidR="00B07121" w:rsidRPr="00611F40">
        <w:rPr>
          <w:bCs/>
          <w:lang w:val="pt-BR"/>
        </w:rPr>
        <w:t xml:space="preserve">M. Vasconcellos, L.S.M. Miranda, </w:t>
      </w:r>
      <w:r w:rsidR="00B07121" w:rsidRPr="00611F40">
        <w:rPr>
          <w:bCs/>
          <w:iCs/>
          <w:lang w:val="pt-BR"/>
        </w:rPr>
        <w:t>Qui</w:t>
      </w:r>
      <w:r w:rsidR="0039202B" w:rsidRPr="00611F40">
        <w:rPr>
          <w:bCs/>
          <w:iCs/>
          <w:lang w:val="pt-BR"/>
        </w:rPr>
        <w:t>m.</w:t>
      </w:r>
      <w:r w:rsidR="00B07121" w:rsidRPr="00611F40">
        <w:rPr>
          <w:bCs/>
          <w:iCs/>
          <w:lang w:val="pt-BR"/>
        </w:rPr>
        <w:t xml:space="preserve"> Nova, </w:t>
      </w:r>
      <w:r w:rsidR="0039202B" w:rsidRPr="00611F40">
        <w:rPr>
          <w:bCs/>
          <w:iCs/>
          <w:lang w:val="pt-BR"/>
        </w:rPr>
        <w:t>29 (</w:t>
      </w:r>
      <w:r w:rsidR="00B07121" w:rsidRPr="00611F40">
        <w:rPr>
          <w:bCs/>
          <w:iCs/>
          <w:lang w:val="pt-BR"/>
        </w:rPr>
        <w:t>2006</w:t>
      </w:r>
      <w:r w:rsidR="0039202B" w:rsidRPr="00611F40">
        <w:rPr>
          <w:bCs/>
          <w:iCs/>
          <w:lang w:val="pt-BR"/>
        </w:rPr>
        <w:t>)</w:t>
      </w:r>
      <w:r w:rsidR="00B07121" w:rsidRPr="00611F40">
        <w:rPr>
          <w:bCs/>
          <w:iCs/>
          <w:lang w:val="pt-BR"/>
        </w:rPr>
        <w:t xml:space="preserve"> 834</w:t>
      </w:r>
      <w:r w:rsidR="0039202B" w:rsidRPr="00611F40">
        <w:rPr>
          <w:bCs/>
          <w:iCs/>
          <w:lang w:val="pt-BR"/>
        </w:rPr>
        <w:t>–</w:t>
      </w:r>
      <w:r w:rsidR="00B07121" w:rsidRPr="00611F40">
        <w:rPr>
          <w:bCs/>
          <w:iCs/>
          <w:lang w:val="pt-BR"/>
        </w:rPr>
        <w:t>839.</w:t>
      </w:r>
    </w:p>
    <w:p w14:paraId="025A25E3" w14:textId="77777777" w:rsidR="00A11677" w:rsidRPr="00611F40" w:rsidRDefault="00B07121" w:rsidP="00A97118">
      <w:pPr>
        <w:spacing w:line="360" w:lineRule="auto"/>
        <w:ind w:left="700" w:hanging="700"/>
        <w:jc w:val="both"/>
        <w:rPr>
          <w:bCs/>
          <w:lang w:val="pt-BR"/>
        </w:rPr>
      </w:pPr>
      <w:r w:rsidRPr="00611F40">
        <w:rPr>
          <w:bCs/>
          <w:lang w:val="pt-BR"/>
        </w:rPr>
        <w:t>[2]</w:t>
      </w:r>
      <w:r w:rsidR="002A0D3C" w:rsidRPr="00611F40">
        <w:rPr>
          <w:bCs/>
          <w:lang w:val="pt-BR"/>
        </w:rPr>
        <w:tab/>
        <w:t xml:space="preserve">J.S. Yadav, B.V. Subba Reddy, G.G.K.S. Narayana Kumar, S. Aravind, Synthesis, </w:t>
      </w:r>
      <w:r w:rsidR="009212F7" w:rsidRPr="00611F40">
        <w:rPr>
          <w:bCs/>
          <w:lang w:val="pt-BR"/>
        </w:rPr>
        <w:t>(</w:t>
      </w:r>
      <w:r w:rsidR="002A0D3C" w:rsidRPr="00611F40">
        <w:rPr>
          <w:bCs/>
          <w:lang w:val="pt-BR"/>
        </w:rPr>
        <w:t>2008</w:t>
      </w:r>
      <w:r w:rsidR="009212F7" w:rsidRPr="00611F40">
        <w:rPr>
          <w:bCs/>
          <w:lang w:val="pt-BR"/>
        </w:rPr>
        <w:t xml:space="preserve">) </w:t>
      </w:r>
      <w:r w:rsidR="002A0D3C" w:rsidRPr="00611F40">
        <w:rPr>
          <w:bCs/>
          <w:lang w:val="pt-BR"/>
        </w:rPr>
        <w:t xml:space="preserve">395–400. </w:t>
      </w:r>
    </w:p>
    <w:p w14:paraId="576C2531" w14:textId="77777777" w:rsidR="000356FD" w:rsidRPr="00611F40" w:rsidRDefault="000356FD" w:rsidP="00A97118">
      <w:pPr>
        <w:spacing w:line="360" w:lineRule="auto"/>
        <w:jc w:val="both"/>
        <w:rPr>
          <w:lang w:val="pt-BR"/>
        </w:rPr>
      </w:pPr>
      <w:r w:rsidRPr="00611F40">
        <w:rPr>
          <w:bCs/>
          <w:lang w:val="pt-BR"/>
        </w:rPr>
        <w:t>[</w:t>
      </w:r>
      <w:r w:rsidR="00033386" w:rsidRPr="00611F40">
        <w:rPr>
          <w:bCs/>
          <w:lang w:val="pt-BR"/>
        </w:rPr>
        <w:t>3</w:t>
      </w:r>
      <w:r w:rsidRPr="00611F40">
        <w:rPr>
          <w:bCs/>
          <w:lang w:val="pt-BR"/>
        </w:rPr>
        <w:t>]</w:t>
      </w:r>
      <w:r w:rsidR="00033386" w:rsidRPr="00611F40">
        <w:rPr>
          <w:bCs/>
          <w:lang w:val="pt-BR"/>
        </w:rPr>
        <w:tab/>
      </w:r>
      <w:hyperlink r:id="rId9" w:history="1">
        <w:r w:rsidR="00A97118" w:rsidRPr="00611F40">
          <w:rPr>
            <w:rStyle w:val="Hyperlink"/>
            <w:color w:val="auto"/>
            <w:lang w:val="pt-BR"/>
          </w:rPr>
          <w:t>https://cosmetics.specialchem.com/product/i-firmenich-florol</w:t>
        </w:r>
      </w:hyperlink>
      <w:r w:rsidR="00A97118" w:rsidRPr="00611F40">
        <w:rPr>
          <w:lang w:val="pt-BR"/>
        </w:rPr>
        <w:t xml:space="preserve"> </w:t>
      </w:r>
      <w:r w:rsidR="00033386" w:rsidRPr="00611F40">
        <w:rPr>
          <w:lang w:val="pt-BR"/>
        </w:rPr>
        <w:t>(06.06.2020)</w:t>
      </w:r>
      <w:r w:rsidR="00A97118" w:rsidRPr="00611F40">
        <w:rPr>
          <w:lang w:val="pt-BR"/>
        </w:rPr>
        <w:t>.</w:t>
      </w:r>
    </w:p>
    <w:p w14:paraId="6ADBBDB0" w14:textId="77777777" w:rsidR="000356FD" w:rsidRPr="00611F40" w:rsidRDefault="000356FD" w:rsidP="00A97118">
      <w:pPr>
        <w:spacing w:line="360" w:lineRule="auto"/>
        <w:jc w:val="both"/>
        <w:rPr>
          <w:lang w:val="pt-BR"/>
        </w:rPr>
      </w:pPr>
      <w:r w:rsidRPr="00611F40">
        <w:rPr>
          <w:bCs/>
          <w:lang w:val="pt-BR"/>
        </w:rPr>
        <w:t>[</w:t>
      </w:r>
      <w:r w:rsidR="00033386" w:rsidRPr="00611F40">
        <w:rPr>
          <w:bCs/>
          <w:lang w:val="pt-BR"/>
        </w:rPr>
        <w:t>4</w:t>
      </w:r>
      <w:r w:rsidRPr="00611F40">
        <w:rPr>
          <w:bCs/>
          <w:lang w:val="pt-BR"/>
        </w:rPr>
        <w:t>]</w:t>
      </w:r>
      <w:r w:rsidRPr="00611F40">
        <w:rPr>
          <w:bCs/>
          <w:lang w:val="pt-BR"/>
        </w:rPr>
        <w:tab/>
      </w:r>
      <w:hyperlink r:id="rId10" w:history="1">
        <w:r w:rsidRPr="00611F40">
          <w:rPr>
            <w:u w:val="single"/>
            <w:lang w:val="pt-BR"/>
          </w:rPr>
          <w:t>https://www.gminsights.com/industry-analysis/florol-market</w:t>
        </w:r>
      </w:hyperlink>
      <w:r w:rsidR="00033386" w:rsidRPr="00611F40">
        <w:rPr>
          <w:u w:val="single"/>
          <w:lang w:val="pt-BR"/>
        </w:rPr>
        <w:t xml:space="preserve"> </w:t>
      </w:r>
      <w:r w:rsidR="00033386" w:rsidRPr="00611F40">
        <w:rPr>
          <w:lang w:val="pt-BR"/>
        </w:rPr>
        <w:t>(06.06.2020)</w:t>
      </w:r>
      <w:r w:rsidR="00A97118" w:rsidRPr="00611F40">
        <w:rPr>
          <w:lang w:val="pt-BR"/>
        </w:rPr>
        <w:t>.</w:t>
      </w:r>
    </w:p>
    <w:p w14:paraId="0B090792" w14:textId="77777777" w:rsidR="005A7624" w:rsidRPr="00611F40" w:rsidRDefault="000356FD" w:rsidP="00A97118">
      <w:pPr>
        <w:shd w:val="clear" w:color="auto" w:fill="FEFEFE"/>
        <w:spacing w:line="360" w:lineRule="auto"/>
        <w:ind w:left="700" w:hanging="700"/>
        <w:jc w:val="both"/>
        <w:rPr>
          <w:lang w:val="pt-BR"/>
        </w:rPr>
      </w:pPr>
      <w:r w:rsidRPr="00611F40">
        <w:rPr>
          <w:lang w:val="pt-BR"/>
        </w:rPr>
        <w:t>[</w:t>
      </w:r>
      <w:r w:rsidR="007C5818" w:rsidRPr="00611F40">
        <w:rPr>
          <w:lang w:val="pt-BR"/>
        </w:rPr>
        <w:t>5</w:t>
      </w:r>
      <w:r w:rsidRPr="00611F40">
        <w:rPr>
          <w:lang w:val="pt-BR"/>
        </w:rPr>
        <w:t>]</w:t>
      </w:r>
      <w:r w:rsidR="006E2A8C" w:rsidRPr="00611F40">
        <w:rPr>
          <w:lang w:val="pt-BR"/>
        </w:rPr>
        <w:tab/>
        <w:t>A. Abate, E. Brenna, C. Fuganti, F.G. Gatti, S. Serra, J</w:t>
      </w:r>
      <w:r w:rsidR="009212F7" w:rsidRPr="00611F40">
        <w:rPr>
          <w:lang w:val="pt-BR"/>
        </w:rPr>
        <w:t xml:space="preserve">. </w:t>
      </w:r>
      <w:r w:rsidR="006E2A8C" w:rsidRPr="00611F40">
        <w:rPr>
          <w:lang w:val="pt-BR"/>
        </w:rPr>
        <w:t>Mol</w:t>
      </w:r>
      <w:r w:rsidR="009212F7" w:rsidRPr="00611F40">
        <w:rPr>
          <w:lang w:val="pt-BR"/>
        </w:rPr>
        <w:t xml:space="preserve">. </w:t>
      </w:r>
      <w:r w:rsidR="006E2A8C" w:rsidRPr="00611F40">
        <w:rPr>
          <w:lang w:val="pt-BR"/>
        </w:rPr>
        <w:t>Catal</w:t>
      </w:r>
      <w:r w:rsidR="009212F7" w:rsidRPr="00611F40">
        <w:rPr>
          <w:lang w:val="pt-BR"/>
        </w:rPr>
        <w:t>.</w:t>
      </w:r>
      <w:r w:rsidR="006E2A8C" w:rsidRPr="00611F40">
        <w:rPr>
          <w:lang w:val="pt-BR"/>
        </w:rPr>
        <w:t xml:space="preserve"> B</w:t>
      </w:r>
      <w:r w:rsidR="009212F7" w:rsidRPr="00611F40">
        <w:rPr>
          <w:lang w:val="pt-BR"/>
        </w:rPr>
        <w:t xml:space="preserve"> 32 (2004)</w:t>
      </w:r>
      <w:r w:rsidR="009212F7" w:rsidRPr="00611F40">
        <w:rPr>
          <w:b/>
          <w:lang w:val="pt-BR"/>
        </w:rPr>
        <w:t xml:space="preserve"> </w:t>
      </w:r>
      <w:r w:rsidR="006E2A8C" w:rsidRPr="00611F40">
        <w:rPr>
          <w:lang w:val="pt-BR"/>
        </w:rPr>
        <w:t>33</w:t>
      </w:r>
      <w:r w:rsidR="008079E0" w:rsidRPr="00611F40">
        <w:rPr>
          <w:bCs/>
          <w:iCs/>
          <w:lang w:val="pt-BR"/>
        </w:rPr>
        <w:t>–</w:t>
      </w:r>
      <w:r w:rsidR="006E2A8C" w:rsidRPr="00611F40">
        <w:rPr>
          <w:lang w:val="pt-BR"/>
        </w:rPr>
        <w:t>51.</w:t>
      </w:r>
      <w:r w:rsidR="005A7624" w:rsidRPr="00611F40">
        <w:rPr>
          <w:lang w:val="pt-BR"/>
        </w:rPr>
        <w:t xml:space="preserve"> </w:t>
      </w:r>
    </w:p>
    <w:p w14:paraId="74741E9D" w14:textId="77777777" w:rsidR="005A7624" w:rsidRPr="00611F40" w:rsidRDefault="005A7624" w:rsidP="006863EC">
      <w:pPr>
        <w:shd w:val="clear" w:color="auto" w:fill="FEFEFE"/>
        <w:spacing w:line="360" w:lineRule="auto"/>
        <w:ind w:left="700" w:hanging="700"/>
        <w:jc w:val="both"/>
        <w:rPr>
          <w:lang w:val="pt-BR"/>
        </w:rPr>
      </w:pPr>
      <w:r w:rsidRPr="00611F40">
        <w:rPr>
          <w:lang w:val="pt-BR"/>
        </w:rPr>
        <w:t>[6]</w:t>
      </w:r>
      <w:r w:rsidRPr="00611F40">
        <w:rPr>
          <w:lang w:val="pt-BR"/>
        </w:rPr>
        <w:tab/>
        <w:t xml:space="preserve">A. Abate, E. Brenna, G. Fronza, C. Fuganti, F.G. Gatti, S. Serra, E. Zardoni, </w:t>
      </w:r>
      <w:r w:rsidR="002B762C" w:rsidRPr="00611F40">
        <w:rPr>
          <w:lang w:val="pt-BR"/>
        </w:rPr>
        <w:t xml:space="preserve">Helv. Chim. Acta 87 (2004) </w:t>
      </w:r>
      <w:r w:rsidRPr="00611F40">
        <w:rPr>
          <w:lang w:val="pt-BR"/>
        </w:rPr>
        <w:t>765</w:t>
      </w:r>
      <w:r w:rsidR="008079E0" w:rsidRPr="00611F40">
        <w:rPr>
          <w:bCs/>
          <w:iCs/>
          <w:lang w:val="pt-BR"/>
        </w:rPr>
        <w:t>–</w:t>
      </w:r>
      <w:r w:rsidRPr="00611F40">
        <w:rPr>
          <w:lang w:val="pt-BR"/>
        </w:rPr>
        <w:t>780.</w:t>
      </w:r>
    </w:p>
    <w:p w14:paraId="25C75E2E" w14:textId="77777777" w:rsidR="005B664E" w:rsidRPr="00611F40" w:rsidRDefault="005B664E" w:rsidP="006863EC">
      <w:pPr>
        <w:pStyle w:val="TAMainText"/>
        <w:spacing w:line="360" w:lineRule="auto"/>
        <w:ind w:left="700" w:hanging="700"/>
        <w:rPr>
          <w:rFonts w:ascii="Times New Roman" w:hAnsi="Times New Roman"/>
          <w:sz w:val="24"/>
          <w:szCs w:val="24"/>
          <w:lang w:val="pt-BR"/>
        </w:rPr>
      </w:pPr>
      <w:r w:rsidRPr="00611F40">
        <w:rPr>
          <w:rFonts w:ascii="Times New Roman" w:hAnsi="Times New Roman"/>
          <w:sz w:val="24"/>
          <w:szCs w:val="24"/>
          <w:lang w:val="pt-BR"/>
        </w:rPr>
        <w:t>[7]</w:t>
      </w:r>
      <w:r w:rsidRPr="00611F40">
        <w:rPr>
          <w:rFonts w:ascii="Times New Roman" w:hAnsi="Times New Roman"/>
          <w:sz w:val="24"/>
          <w:szCs w:val="24"/>
          <w:lang w:val="pt-BR"/>
        </w:rPr>
        <w:tab/>
        <w:t xml:space="preserve">P. Gupta, V.K. Sethi, S.C. Taneja, B.A. Shah, S.S. Andotra, S. Koul, S.S. Chimni, G.N. Qazi, </w:t>
      </w:r>
      <w:r w:rsidR="002B762C" w:rsidRPr="00611F40">
        <w:rPr>
          <w:rFonts w:ascii="Times New Roman" w:hAnsi="Times New Roman"/>
          <w:iCs/>
          <w:sz w:val="24"/>
          <w:szCs w:val="24"/>
          <w:lang w:val="pt-BR"/>
        </w:rPr>
        <w:t>Helv. Chim. Acta</w:t>
      </w:r>
      <w:r w:rsidR="002B762C" w:rsidRPr="00611F40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r w:rsidR="002B762C" w:rsidRPr="00611F40">
        <w:rPr>
          <w:rFonts w:ascii="Times New Roman" w:hAnsi="Times New Roman"/>
          <w:sz w:val="24"/>
          <w:szCs w:val="24"/>
          <w:lang w:val="pt-BR"/>
        </w:rPr>
        <w:t>90 (2007)</w:t>
      </w:r>
      <w:r w:rsidRPr="00611F40">
        <w:rPr>
          <w:rFonts w:ascii="Times New Roman" w:hAnsi="Times New Roman"/>
          <w:sz w:val="24"/>
          <w:szCs w:val="24"/>
          <w:lang w:val="pt-BR"/>
        </w:rPr>
        <w:t>196</w:t>
      </w:r>
      <w:r w:rsidR="008079E0" w:rsidRPr="00611F40">
        <w:rPr>
          <w:bCs/>
          <w:iCs/>
          <w:lang w:val="pt-BR"/>
        </w:rPr>
        <w:t>–</w:t>
      </w:r>
      <w:r w:rsidRPr="00611F40">
        <w:rPr>
          <w:rFonts w:ascii="Times New Roman" w:hAnsi="Times New Roman"/>
          <w:sz w:val="24"/>
          <w:szCs w:val="24"/>
          <w:lang w:val="pt-BR"/>
        </w:rPr>
        <w:t>204.</w:t>
      </w:r>
    </w:p>
    <w:p w14:paraId="6C74C8F9" w14:textId="77777777" w:rsidR="004F5ED9" w:rsidRPr="00611F40" w:rsidRDefault="004F5ED9" w:rsidP="006863EC">
      <w:pPr>
        <w:pStyle w:val="NormalWeb"/>
        <w:spacing w:before="0" w:beforeAutospacing="0" w:after="0" w:afterAutospacing="0" w:line="360" w:lineRule="auto"/>
        <w:ind w:left="700" w:hanging="700"/>
        <w:jc w:val="both"/>
        <w:rPr>
          <w:lang w:eastAsia="en-GB"/>
        </w:rPr>
      </w:pPr>
      <w:r w:rsidRPr="00611F40">
        <w:lastRenderedPageBreak/>
        <w:t>[8]</w:t>
      </w:r>
      <w:r w:rsidRPr="00611F40">
        <w:tab/>
      </w:r>
      <w:r w:rsidR="000D353F" w:rsidRPr="00611F40">
        <w:rPr>
          <w:iCs/>
        </w:rPr>
        <w:t>A. Macedo, E.P. Wendler, A.A. dos Santos, J. Zukerman-Schpector, E.R.T. Tiekink, J. Braz. Chem. Soc. 21 (2010) 1563</w:t>
      </w:r>
      <w:r w:rsidR="008079E0" w:rsidRPr="00611F40">
        <w:rPr>
          <w:bCs/>
          <w:iCs/>
        </w:rPr>
        <w:t>–</w:t>
      </w:r>
      <w:r w:rsidR="000D353F" w:rsidRPr="00611F40">
        <w:rPr>
          <w:iCs/>
        </w:rPr>
        <w:t>1571.</w:t>
      </w:r>
    </w:p>
    <w:p w14:paraId="574EF67C" w14:textId="77777777" w:rsidR="001909A1" w:rsidRPr="00611F40" w:rsidRDefault="006143AC" w:rsidP="00AE31EE">
      <w:pPr>
        <w:pStyle w:val="TAMainText"/>
        <w:spacing w:line="360" w:lineRule="auto"/>
        <w:ind w:left="700" w:hanging="700"/>
        <w:rPr>
          <w:rFonts w:ascii="Times New Roman" w:hAnsi="Times New Roman"/>
          <w:sz w:val="24"/>
          <w:szCs w:val="24"/>
          <w:lang w:val="en-HK" w:eastAsia="en-GB"/>
        </w:rPr>
      </w:pPr>
      <w:r w:rsidRPr="00611F40">
        <w:rPr>
          <w:rFonts w:ascii="Times New Roman" w:hAnsi="Times New Roman"/>
          <w:sz w:val="24"/>
          <w:szCs w:val="24"/>
          <w:lang w:val="pt-BR"/>
        </w:rPr>
        <w:t>[9]</w:t>
      </w:r>
      <w:r w:rsidR="001909A1" w:rsidRPr="00611F40">
        <w:rPr>
          <w:rFonts w:ascii="Times New Roman" w:hAnsi="Times New Roman"/>
          <w:sz w:val="24"/>
          <w:szCs w:val="24"/>
          <w:lang w:val="pt-BR"/>
        </w:rPr>
        <w:tab/>
      </w:r>
      <w:r w:rsidR="001909A1" w:rsidRPr="00611F40">
        <w:rPr>
          <w:lang w:val="pt-BR"/>
        </w:rPr>
        <w:t xml:space="preserve">   </w:t>
      </w:r>
      <w:r w:rsidR="001909A1" w:rsidRPr="00611F40">
        <w:rPr>
          <w:rFonts w:ascii="Times New Roman" w:hAnsi="Times New Roman"/>
          <w:sz w:val="24"/>
          <w:szCs w:val="24"/>
          <w:lang w:val="pt-BR" w:eastAsia="en-GB"/>
        </w:rPr>
        <w:t>E</w:t>
      </w:r>
      <w:r w:rsidR="001909A1" w:rsidRPr="00611F40">
        <w:rPr>
          <w:lang w:val="pt-BR" w:eastAsia="en-GB"/>
        </w:rPr>
        <w:t>.</w:t>
      </w:r>
      <w:r w:rsidR="001909A1" w:rsidRPr="00611F40">
        <w:rPr>
          <w:rFonts w:ascii="Times New Roman" w:hAnsi="Times New Roman"/>
          <w:sz w:val="24"/>
          <w:szCs w:val="24"/>
          <w:lang w:val="pt-BR" w:eastAsia="en-GB"/>
        </w:rPr>
        <w:t xml:space="preserve"> Vysko</w:t>
      </w:r>
      <w:r w:rsidR="00731570" w:rsidRPr="00611F40">
        <w:rPr>
          <w:rFonts w:ascii="Times New Roman" w:hAnsi="Times New Roman"/>
          <w:sz w:val="24"/>
          <w:szCs w:val="24"/>
          <w:lang w:val="pt-BR" w:eastAsia="en-GB"/>
        </w:rPr>
        <w:t>č</w:t>
      </w:r>
      <w:r w:rsidR="001909A1" w:rsidRPr="00611F40">
        <w:rPr>
          <w:rFonts w:ascii="Times New Roman" w:hAnsi="Times New Roman"/>
          <w:sz w:val="24"/>
          <w:szCs w:val="24"/>
          <w:lang w:val="pt-BR" w:eastAsia="en-GB"/>
        </w:rPr>
        <w:t>ilov</w:t>
      </w:r>
      <w:r w:rsidR="001909A1" w:rsidRPr="00611F40">
        <w:rPr>
          <w:rFonts w:ascii="Big Caslon Medium" w:hAnsi="Big Caslon Medium" w:cs="Big Caslon Medium" w:hint="cs"/>
          <w:sz w:val="24"/>
          <w:szCs w:val="24"/>
          <w:lang w:val="pt-BR" w:eastAsia="en-GB"/>
        </w:rPr>
        <w:t>á</w:t>
      </w:r>
      <w:r w:rsidR="001909A1" w:rsidRPr="00611F40">
        <w:rPr>
          <w:rFonts w:ascii="Times New Roman" w:hAnsi="Times New Roman"/>
          <w:sz w:val="24"/>
          <w:szCs w:val="24"/>
          <w:lang w:val="pt-BR" w:eastAsia="en-GB"/>
        </w:rPr>
        <w:t>, L</w:t>
      </w:r>
      <w:r w:rsidR="001909A1" w:rsidRPr="00611F40">
        <w:rPr>
          <w:lang w:val="pt-BR" w:eastAsia="en-GB"/>
        </w:rPr>
        <w:t>.</w:t>
      </w:r>
      <w:r w:rsidR="001909A1" w:rsidRPr="00611F40">
        <w:rPr>
          <w:rFonts w:ascii="Times New Roman" w:hAnsi="Times New Roman"/>
          <w:sz w:val="24"/>
          <w:szCs w:val="24"/>
          <w:lang w:val="pt-BR" w:eastAsia="en-GB"/>
        </w:rPr>
        <w:t xml:space="preserve"> Rezkov</w:t>
      </w:r>
      <w:r w:rsidR="001909A1" w:rsidRPr="00611F40">
        <w:rPr>
          <w:rFonts w:ascii="Big Caslon Medium" w:hAnsi="Big Caslon Medium" w:cs="Big Caslon Medium" w:hint="cs"/>
          <w:sz w:val="24"/>
          <w:szCs w:val="24"/>
          <w:lang w:val="pt-BR" w:eastAsia="en-GB"/>
        </w:rPr>
        <w:t>á</w:t>
      </w:r>
      <w:r w:rsidR="001909A1" w:rsidRPr="00611F40">
        <w:rPr>
          <w:rFonts w:ascii="Times New Roman" w:hAnsi="Times New Roman"/>
          <w:sz w:val="24"/>
          <w:szCs w:val="24"/>
          <w:lang w:val="pt-BR" w:eastAsia="en-GB"/>
        </w:rPr>
        <w:t>, E</w:t>
      </w:r>
      <w:r w:rsidR="001909A1" w:rsidRPr="00611F40">
        <w:rPr>
          <w:lang w:val="pt-BR" w:eastAsia="en-GB"/>
        </w:rPr>
        <w:t xml:space="preserve">. </w:t>
      </w:r>
      <w:r w:rsidR="001909A1" w:rsidRPr="00611F40">
        <w:rPr>
          <w:rFonts w:ascii="Times New Roman" w:hAnsi="Times New Roman"/>
          <w:sz w:val="24"/>
          <w:szCs w:val="24"/>
          <w:lang w:val="pt-BR" w:eastAsia="en-GB"/>
        </w:rPr>
        <w:t>Vrbkov</w:t>
      </w:r>
      <w:r w:rsidR="001909A1" w:rsidRPr="00611F40">
        <w:rPr>
          <w:rFonts w:ascii="Big Caslon Medium" w:hAnsi="Big Caslon Medium" w:cs="Big Caslon Medium" w:hint="cs"/>
          <w:sz w:val="24"/>
          <w:szCs w:val="24"/>
          <w:lang w:val="pt-BR" w:eastAsia="en-GB"/>
        </w:rPr>
        <w:t>á</w:t>
      </w:r>
      <w:r w:rsidR="00731570" w:rsidRPr="00611F40">
        <w:rPr>
          <w:rFonts w:ascii="Times New Roman" w:hAnsi="Times New Roman"/>
          <w:sz w:val="24"/>
          <w:szCs w:val="24"/>
          <w:lang w:val="pt-BR" w:eastAsia="en-GB"/>
        </w:rPr>
        <w:t>, I.</w:t>
      </w:r>
      <w:r w:rsidR="001909A1" w:rsidRPr="00611F40">
        <w:rPr>
          <w:rFonts w:ascii="Times New Roman" w:hAnsi="Times New Roman"/>
          <w:sz w:val="24"/>
          <w:szCs w:val="24"/>
          <w:lang w:val="pt-BR" w:eastAsia="en-GB"/>
        </w:rPr>
        <w:t xml:space="preserve"> Paterov</w:t>
      </w:r>
      <w:r w:rsidR="001909A1" w:rsidRPr="00611F40">
        <w:rPr>
          <w:rFonts w:ascii="Big Caslon Medium" w:hAnsi="Big Caslon Medium" w:cs="Big Caslon Medium" w:hint="cs"/>
          <w:sz w:val="24"/>
          <w:szCs w:val="24"/>
          <w:lang w:val="pt-BR" w:eastAsia="en-GB"/>
        </w:rPr>
        <w:t>á</w:t>
      </w:r>
      <w:r w:rsidR="001909A1" w:rsidRPr="00611F40">
        <w:rPr>
          <w:lang w:val="pt-BR" w:eastAsia="en-GB"/>
        </w:rPr>
        <w:t xml:space="preserve">, </w:t>
      </w:r>
      <w:r w:rsidR="001909A1" w:rsidRPr="00611F40">
        <w:rPr>
          <w:rFonts w:ascii="Times New Roman" w:hAnsi="Times New Roman"/>
          <w:sz w:val="24"/>
          <w:szCs w:val="24"/>
          <w:lang w:val="pt-BR" w:eastAsia="en-GB"/>
        </w:rPr>
        <w:t>L</w:t>
      </w:r>
      <w:r w:rsidR="001909A1" w:rsidRPr="00611F40">
        <w:rPr>
          <w:lang w:val="pt-BR" w:eastAsia="en-GB"/>
        </w:rPr>
        <w:t>.</w:t>
      </w:r>
      <w:r w:rsidR="001909A1" w:rsidRPr="00611F40">
        <w:rPr>
          <w:rFonts w:ascii="Times New Roman" w:hAnsi="Times New Roman"/>
          <w:sz w:val="24"/>
          <w:szCs w:val="24"/>
          <w:lang w:val="pt-BR" w:eastAsia="en-GB"/>
        </w:rPr>
        <w:t xml:space="preserve"> Cerven</w:t>
      </w:r>
      <w:r w:rsidR="00B10DA1" w:rsidRPr="00611F40">
        <w:rPr>
          <w:rFonts w:ascii="Times New Roman" w:hAnsi="Times New Roman"/>
          <w:sz w:val="24"/>
          <w:szCs w:val="24"/>
          <w:lang w:val="pt-BR" w:eastAsia="en-GB"/>
        </w:rPr>
        <w:t>ý</w:t>
      </w:r>
      <w:r w:rsidR="001909A1" w:rsidRPr="00611F40">
        <w:rPr>
          <w:lang w:val="pt-BR" w:eastAsia="en-GB"/>
        </w:rPr>
        <w:t>,</w:t>
      </w:r>
      <w:r w:rsidR="00D43F9D" w:rsidRPr="00611F40">
        <w:rPr>
          <w:lang w:val="pt-BR" w:eastAsia="en-GB"/>
        </w:rPr>
        <w:t xml:space="preserve"> </w:t>
      </w:r>
      <w:r w:rsidR="00900748" w:rsidRPr="00611F40">
        <w:rPr>
          <w:rFonts w:ascii="Times New Roman" w:hAnsi="Times New Roman"/>
          <w:sz w:val="24"/>
          <w:szCs w:val="24"/>
          <w:lang w:val="pt-BR" w:eastAsia="en-GB"/>
        </w:rPr>
        <w:t>Res</w:t>
      </w:r>
      <w:r w:rsidR="00AE31EE" w:rsidRPr="00611F40">
        <w:rPr>
          <w:rFonts w:ascii="Times New Roman" w:hAnsi="Times New Roman"/>
          <w:sz w:val="24"/>
          <w:szCs w:val="24"/>
          <w:lang w:val="pt-BR" w:eastAsia="en-GB"/>
        </w:rPr>
        <w:t>.</w:t>
      </w:r>
      <w:r w:rsidR="00900748" w:rsidRPr="00611F40">
        <w:rPr>
          <w:rFonts w:ascii="Times New Roman" w:hAnsi="Times New Roman"/>
          <w:sz w:val="24"/>
          <w:szCs w:val="24"/>
          <w:lang w:val="pt-BR" w:eastAsia="en-GB"/>
        </w:rPr>
        <w:t xml:space="preserve"> </w:t>
      </w:r>
      <w:r w:rsidR="00900748" w:rsidRPr="00611F40">
        <w:rPr>
          <w:rFonts w:ascii="Times New Roman" w:hAnsi="Times New Roman"/>
          <w:sz w:val="24"/>
          <w:szCs w:val="24"/>
          <w:lang w:val="en-HK" w:eastAsia="en-GB"/>
        </w:rPr>
        <w:t>Chem</w:t>
      </w:r>
      <w:r w:rsidR="00AE31EE" w:rsidRPr="00611F40">
        <w:rPr>
          <w:rFonts w:ascii="Times New Roman" w:hAnsi="Times New Roman"/>
          <w:sz w:val="24"/>
          <w:szCs w:val="24"/>
          <w:lang w:val="en-HK" w:eastAsia="en-GB"/>
        </w:rPr>
        <w:t>.</w:t>
      </w:r>
      <w:r w:rsidR="00900748" w:rsidRPr="00611F40">
        <w:rPr>
          <w:rFonts w:ascii="Times New Roman" w:hAnsi="Times New Roman"/>
          <w:sz w:val="24"/>
          <w:szCs w:val="24"/>
          <w:lang w:val="en-HK" w:eastAsia="en-GB"/>
        </w:rPr>
        <w:t xml:space="preserve"> </w:t>
      </w:r>
      <w:proofErr w:type="spellStart"/>
      <w:r w:rsidR="00900748" w:rsidRPr="00611F40">
        <w:rPr>
          <w:rFonts w:ascii="Times New Roman" w:hAnsi="Times New Roman"/>
          <w:sz w:val="24"/>
          <w:szCs w:val="24"/>
          <w:lang w:val="en-HK" w:eastAsia="en-GB"/>
        </w:rPr>
        <w:t>Intermed</w:t>
      </w:r>
      <w:proofErr w:type="spellEnd"/>
      <w:r w:rsidR="00AE31EE" w:rsidRPr="00611F40">
        <w:rPr>
          <w:rFonts w:ascii="Times New Roman" w:hAnsi="Times New Roman"/>
          <w:sz w:val="24"/>
          <w:szCs w:val="24"/>
          <w:lang w:val="en-HK" w:eastAsia="en-GB"/>
        </w:rPr>
        <w:t>.</w:t>
      </w:r>
      <w:r w:rsidR="00D43F9D" w:rsidRPr="00611F40">
        <w:rPr>
          <w:rFonts w:ascii="Times New Roman" w:hAnsi="Times New Roman"/>
          <w:sz w:val="24"/>
          <w:szCs w:val="24"/>
          <w:lang w:val="en-HK" w:eastAsia="en-GB"/>
        </w:rPr>
        <w:t xml:space="preserve"> </w:t>
      </w:r>
      <w:r w:rsidR="006863EC" w:rsidRPr="00611F40">
        <w:rPr>
          <w:rFonts w:ascii="Times New Roman" w:hAnsi="Times New Roman"/>
          <w:sz w:val="24"/>
          <w:szCs w:val="24"/>
          <w:lang w:val="en-HK" w:eastAsia="en-GB"/>
        </w:rPr>
        <w:t xml:space="preserve">42 </w:t>
      </w:r>
      <w:r w:rsidR="00900748" w:rsidRPr="00611F40">
        <w:rPr>
          <w:rFonts w:ascii="Times New Roman" w:hAnsi="Times New Roman"/>
          <w:sz w:val="24"/>
          <w:szCs w:val="24"/>
          <w:lang w:val="en-HK" w:eastAsia="en-GB"/>
        </w:rPr>
        <w:t xml:space="preserve">(2016) 725–733 </w:t>
      </w:r>
    </w:p>
    <w:p w14:paraId="0B52E0F8" w14:textId="77777777" w:rsidR="00CE60A4" w:rsidRPr="00611F40" w:rsidRDefault="00CE60A4" w:rsidP="00D41607">
      <w:pPr>
        <w:pStyle w:val="NormalWeb"/>
        <w:spacing w:before="0" w:beforeAutospacing="0" w:after="0" w:afterAutospacing="0" w:line="360" w:lineRule="auto"/>
        <w:ind w:left="700" w:hanging="700"/>
        <w:jc w:val="both"/>
        <w:rPr>
          <w:lang w:val="en-HK" w:eastAsia="en-GB"/>
        </w:rPr>
      </w:pPr>
      <w:r w:rsidRPr="00611F40">
        <w:rPr>
          <w:bCs/>
          <w:lang w:val="en-US"/>
        </w:rPr>
        <w:t xml:space="preserve">[10] </w:t>
      </w:r>
      <w:r w:rsidR="006D6381" w:rsidRPr="00611F40">
        <w:rPr>
          <w:bCs/>
          <w:lang w:val="en-US"/>
        </w:rPr>
        <w:tab/>
      </w:r>
      <w:r w:rsidR="00AE31EE" w:rsidRPr="00611F40">
        <w:rPr>
          <w:bCs/>
          <w:lang w:val="en-HK" w:eastAsia="en-GB"/>
        </w:rPr>
        <w:t>G</w:t>
      </w:r>
      <w:r w:rsidR="00AE31EE" w:rsidRPr="00611F40">
        <w:rPr>
          <w:bCs/>
          <w:lang w:val="en-HK"/>
        </w:rPr>
        <w:t xml:space="preserve">. </w:t>
      </w:r>
      <w:proofErr w:type="spellStart"/>
      <w:r w:rsidR="00AE31EE" w:rsidRPr="00611F40">
        <w:rPr>
          <w:bCs/>
          <w:lang w:val="en-HK" w:eastAsia="en-GB"/>
        </w:rPr>
        <w:t>Grala</w:t>
      </w:r>
      <w:proofErr w:type="spellEnd"/>
      <w:r w:rsidR="00AE31EE" w:rsidRPr="00611F40">
        <w:rPr>
          <w:bCs/>
          <w:lang w:val="en-HK" w:eastAsia="en-GB"/>
        </w:rPr>
        <w:t>,</w:t>
      </w:r>
      <w:r w:rsidR="00AE31EE" w:rsidRPr="00611F40">
        <w:rPr>
          <w:bCs/>
          <w:lang w:val="en-HK"/>
        </w:rPr>
        <w:t xml:space="preserve"> </w:t>
      </w:r>
      <w:r w:rsidR="00AE31EE" w:rsidRPr="00611F40">
        <w:rPr>
          <w:bCs/>
          <w:lang w:val="en-HK" w:eastAsia="en-GB"/>
        </w:rPr>
        <w:t>R</w:t>
      </w:r>
      <w:r w:rsidR="00AE31EE" w:rsidRPr="00611F40">
        <w:rPr>
          <w:bCs/>
          <w:lang w:val="en-HK"/>
        </w:rPr>
        <w:t>.</w:t>
      </w:r>
      <w:r w:rsidR="00AE31EE" w:rsidRPr="00611F40">
        <w:rPr>
          <w:bCs/>
          <w:lang w:val="en-HK" w:eastAsia="en-GB"/>
        </w:rPr>
        <w:t xml:space="preserve"> Pelzer,</w:t>
      </w:r>
      <w:r w:rsidR="00AE31EE" w:rsidRPr="00611F40">
        <w:rPr>
          <w:bCs/>
          <w:lang w:val="en-HK"/>
        </w:rPr>
        <w:t xml:space="preserve"> </w:t>
      </w:r>
      <w:r w:rsidR="00AE31EE" w:rsidRPr="00611F40">
        <w:rPr>
          <w:bCs/>
          <w:lang w:val="en-HK" w:eastAsia="en-GB"/>
        </w:rPr>
        <w:t>K</w:t>
      </w:r>
      <w:r w:rsidR="00AE31EE" w:rsidRPr="00611F40">
        <w:rPr>
          <w:bCs/>
          <w:lang w:val="en-HK"/>
        </w:rPr>
        <w:t>.</w:t>
      </w:r>
      <w:r w:rsidR="00AC15C9" w:rsidRPr="00611F40">
        <w:rPr>
          <w:bCs/>
          <w:lang w:val="en-HK"/>
        </w:rPr>
        <w:t xml:space="preserve"> </w:t>
      </w:r>
      <w:proofErr w:type="spellStart"/>
      <w:r w:rsidR="00AE31EE" w:rsidRPr="00611F40">
        <w:rPr>
          <w:bCs/>
          <w:lang w:val="en-HK" w:eastAsia="en-GB"/>
        </w:rPr>
        <w:t>Ebel</w:t>
      </w:r>
      <w:proofErr w:type="spellEnd"/>
      <w:r w:rsidR="00AE31EE" w:rsidRPr="00611F40">
        <w:rPr>
          <w:bCs/>
          <w:lang w:val="en-HK" w:eastAsia="en-GB"/>
        </w:rPr>
        <w:t>, U</w:t>
      </w:r>
      <w:r w:rsidR="00AE31EE" w:rsidRPr="00611F40">
        <w:rPr>
          <w:bCs/>
          <w:lang w:val="en-HK"/>
        </w:rPr>
        <w:t xml:space="preserve">. </w:t>
      </w:r>
      <w:proofErr w:type="spellStart"/>
      <w:r w:rsidR="00AE31EE" w:rsidRPr="00611F40">
        <w:rPr>
          <w:bCs/>
          <w:lang w:val="en-HK" w:eastAsia="en-GB"/>
        </w:rPr>
        <w:t>Griesbach</w:t>
      </w:r>
      <w:proofErr w:type="spellEnd"/>
      <w:r w:rsidR="00AE31EE" w:rsidRPr="00611F40">
        <w:rPr>
          <w:bCs/>
          <w:lang w:val="en-HK" w:eastAsia="en-GB"/>
        </w:rPr>
        <w:t xml:space="preserve">, </w:t>
      </w:r>
      <w:r w:rsidR="00AE31EE" w:rsidRPr="00611F40">
        <w:rPr>
          <w:bCs/>
          <w:lang w:val="en-HK"/>
        </w:rPr>
        <w:t xml:space="preserve">J. </w:t>
      </w:r>
      <w:proofErr w:type="spellStart"/>
      <w:r w:rsidR="00AE31EE" w:rsidRPr="00611F40">
        <w:rPr>
          <w:bCs/>
          <w:lang w:val="en-HK"/>
        </w:rPr>
        <w:t>Botzem</w:t>
      </w:r>
      <w:proofErr w:type="spellEnd"/>
      <w:r w:rsidR="00AE31EE" w:rsidRPr="00611F40">
        <w:rPr>
          <w:bCs/>
          <w:lang w:val="en-HK"/>
        </w:rPr>
        <w:t xml:space="preserve"> (BASF SE)</w:t>
      </w:r>
      <w:r w:rsidR="00855906" w:rsidRPr="00611F40">
        <w:rPr>
          <w:bCs/>
          <w:lang w:val="en-HK"/>
        </w:rPr>
        <w:t>,</w:t>
      </w:r>
      <w:r w:rsidR="00AE31EE" w:rsidRPr="00611F40">
        <w:rPr>
          <w:bCs/>
          <w:lang w:val="en-HK"/>
        </w:rPr>
        <w:t xml:space="preserve"> </w:t>
      </w:r>
      <w:r w:rsidRPr="00611F40">
        <w:rPr>
          <w:bCs/>
          <w:lang w:val="en-HK"/>
        </w:rPr>
        <w:t>US</w:t>
      </w:r>
      <w:r w:rsidR="00AE31EE" w:rsidRPr="00611F40">
        <w:rPr>
          <w:bCs/>
          <w:lang w:val="en-HK"/>
        </w:rPr>
        <w:t xml:space="preserve"> Patent </w:t>
      </w:r>
      <w:r w:rsidRPr="00611F40">
        <w:rPr>
          <w:bCs/>
          <w:lang w:val="en-HK"/>
        </w:rPr>
        <w:t>8,618,315</w:t>
      </w:r>
      <w:r w:rsidR="00D41607" w:rsidRPr="00611F40">
        <w:rPr>
          <w:bCs/>
          <w:lang w:val="en-HK"/>
        </w:rPr>
        <w:t xml:space="preserve"> </w:t>
      </w:r>
      <w:r w:rsidRPr="00611F40">
        <w:rPr>
          <w:bCs/>
          <w:lang w:val="en-HK"/>
        </w:rPr>
        <w:t>B2</w:t>
      </w:r>
      <w:r w:rsidR="00AE31EE" w:rsidRPr="00611F40">
        <w:rPr>
          <w:bCs/>
          <w:lang w:val="en-HK"/>
        </w:rPr>
        <w:t xml:space="preserve">, </w:t>
      </w:r>
      <w:r w:rsidRPr="00611F40">
        <w:rPr>
          <w:bCs/>
          <w:lang w:val="en-HK"/>
        </w:rPr>
        <w:t>2013</w:t>
      </w:r>
      <w:r w:rsidR="00AE31EE" w:rsidRPr="00611F40">
        <w:rPr>
          <w:bCs/>
          <w:lang w:val="en-HK"/>
        </w:rPr>
        <w:t>.</w:t>
      </w:r>
      <w:r w:rsidRPr="00611F40">
        <w:rPr>
          <w:bCs/>
          <w:lang w:val="en-HK"/>
        </w:rPr>
        <w:t xml:space="preserve"> </w:t>
      </w:r>
      <w:r w:rsidR="00AE31EE" w:rsidRPr="00611F40">
        <w:rPr>
          <w:bCs/>
          <w:lang w:val="en-HK"/>
        </w:rPr>
        <w:t xml:space="preserve">   </w:t>
      </w:r>
    </w:p>
    <w:p w14:paraId="058D4F7B" w14:textId="77777777" w:rsidR="00CE60A4" w:rsidRPr="00611F40" w:rsidRDefault="00CE60A4" w:rsidP="00855906">
      <w:pPr>
        <w:spacing w:line="360" w:lineRule="auto"/>
        <w:ind w:left="700" w:hanging="700"/>
        <w:jc w:val="both"/>
        <w:rPr>
          <w:bCs/>
        </w:rPr>
      </w:pPr>
      <w:r w:rsidRPr="00611F40">
        <w:rPr>
          <w:bCs/>
          <w:lang w:val="en-US"/>
        </w:rPr>
        <w:t>[11]</w:t>
      </w:r>
      <w:r w:rsidRPr="00611F40">
        <w:rPr>
          <w:bCs/>
          <w:lang w:val="en-US"/>
        </w:rPr>
        <w:tab/>
      </w:r>
      <w:r w:rsidR="00855906" w:rsidRPr="00611F40">
        <w:rPr>
          <w:bCs/>
        </w:rPr>
        <w:t xml:space="preserve">G. </w:t>
      </w:r>
      <w:proofErr w:type="spellStart"/>
      <w:r w:rsidR="00855906" w:rsidRPr="00611F40">
        <w:rPr>
          <w:bCs/>
        </w:rPr>
        <w:t>Grala</w:t>
      </w:r>
      <w:proofErr w:type="spellEnd"/>
      <w:r w:rsidR="00855906" w:rsidRPr="00611F40">
        <w:rPr>
          <w:bCs/>
        </w:rPr>
        <w:t xml:space="preserve">, K. Beck, M. </w:t>
      </w:r>
      <w:proofErr w:type="spellStart"/>
      <w:r w:rsidR="00855906" w:rsidRPr="00611F40">
        <w:rPr>
          <w:bCs/>
        </w:rPr>
        <w:t>Klos</w:t>
      </w:r>
      <w:proofErr w:type="spellEnd"/>
      <w:r w:rsidR="00855906" w:rsidRPr="00611F40">
        <w:rPr>
          <w:bCs/>
        </w:rPr>
        <w:t xml:space="preserve">, U. </w:t>
      </w:r>
      <w:proofErr w:type="spellStart"/>
      <w:r w:rsidR="00855906" w:rsidRPr="00611F40">
        <w:rPr>
          <w:bCs/>
        </w:rPr>
        <w:t>Griesbach</w:t>
      </w:r>
      <w:proofErr w:type="spellEnd"/>
      <w:r w:rsidR="00855906" w:rsidRPr="00611F40">
        <w:rPr>
          <w:bCs/>
        </w:rPr>
        <w:t xml:space="preserve"> (BASF SE), </w:t>
      </w:r>
      <w:r w:rsidRPr="00611F40">
        <w:rPr>
          <w:bCs/>
        </w:rPr>
        <w:t>US</w:t>
      </w:r>
      <w:r w:rsidR="00855906" w:rsidRPr="00611F40">
        <w:rPr>
          <w:bCs/>
        </w:rPr>
        <w:t xml:space="preserve"> Patent </w:t>
      </w:r>
      <w:r w:rsidRPr="00611F40">
        <w:rPr>
          <w:bCs/>
        </w:rPr>
        <w:t>8,791,276</w:t>
      </w:r>
      <w:r w:rsidR="00855906" w:rsidRPr="00611F40">
        <w:rPr>
          <w:bCs/>
        </w:rPr>
        <w:t xml:space="preserve"> </w:t>
      </w:r>
      <w:r w:rsidRPr="00611F40">
        <w:rPr>
          <w:bCs/>
        </w:rPr>
        <w:t>B2</w:t>
      </w:r>
      <w:r w:rsidR="00855906" w:rsidRPr="00611F40">
        <w:rPr>
          <w:bCs/>
        </w:rPr>
        <w:t>, 2014.</w:t>
      </w:r>
    </w:p>
    <w:p w14:paraId="192EDCCE" w14:textId="77777777" w:rsidR="000356FD" w:rsidRPr="00611F40" w:rsidRDefault="00BA3C98" w:rsidP="00AE31EE">
      <w:pPr>
        <w:shd w:val="clear" w:color="auto" w:fill="FEFEFE"/>
        <w:spacing w:line="360" w:lineRule="auto"/>
        <w:jc w:val="both"/>
      </w:pPr>
      <w:r w:rsidRPr="00611F40">
        <w:rPr>
          <w:lang w:val="en-US"/>
        </w:rPr>
        <w:t>[12]</w:t>
      </w:r>
      <w:r w:rsidRPr="00611F40">
        <w:rPr>
          <w:lang w:val="en-US"/>
        </w:rPr>
        <w:tab/>
      </w:r>
      <w:r w:rsidRPr="00611F40">
        <w:t>G.P. More, M. Rane, S.V. Bhat, Green Chem</w:t>
      </w:r>
      <w:r w:rsidR="00C66E19" w:rsidRPr="00611F40">
        <w:t>.</w:t>
      </w:r>
      <w:r w:rsidRPr="00611F40">
        <w:t xml:space="preserve"> Lett</w:t>
      </w:r>
      <w:r w:rsidR="003A3E0D" w:rsidRPr="00611F40">
        <w:t>.</w:t>
      </w:r>
      <w:r w:rsidRPr="00611F40">
        <w:t xml:space="preserve"> Rev</w:t>
      </w:r>
      <w:r w:rsidR="003A3E0D" w:rsidRPr="00611F40">
        <w:t xml:space="preserve">. 5 (2012) </w:t>
      </w:r>
      <w:r w:rsidRPr="00611F40">
        <w:t>13</w:t>
      </w:r>
      <w:r w:rsidR="008079E0" w:rsidRPr="00611F40">
        <w:rPr>
          <w:bCs/>
        </w:rPr>
        <w:t>–</w:t>
      </w:r>
      <w:r w:rsidRPr="00611F40">
        <w:t>17.</w:t>
      </w:r>
    </w:p>
    <w:p w14:paraId="35D98A60" w14:textId="77777777" w:rsidR="0006524E" w:rsidRPr="00611F40" w:rsidRDefault="00CD20C6" w:rsidP="00822B20">
      <w:pPr>
        <w:shd w:val="clear" w:color="auto" w:fill="FEFEFE"/>
        <w:spacing w:line="360" w:lineRule="auto"/>
        <w:ind w:left="705" w:hanging="705"/>
        <w:jc w:val="both"/>
      </w:pPr>
      <w:r w:rsidRPr="00611F40">
        <w:t>[13</w:t>
      </w:r>
      <w:r w:rsidR="00822B20" w:rsidRPr="00611F40">
        <w:t>]</w:t>
      </w:r>
      <w:r w:rsidR="00822B20" w:rsidRPr="00611F40">
        <w:tab/>
      </w:r>
      <w:r w:rsidR="000C673E" w:rsidRPr="00611F40">
        <w:t>L. </w:t>
      </w:r>
      <w:proofErr w:type="spellStart"/>
      <w:r w:rsidR="000C673E" w:rsidRPr="00611F40">
        <w:t>Sekerová</w:t>
      </w:r>
      <w:proofErr w:type="spellEnd"/>
      <w:r w:rsidR="000C673E" w:rsidRPr="00611F40">
        <w:t>, E. </w:t>
      </w:r>
      <w:proofErr w:type="spellStart"/>
      <w:r w:rsidR="000C673E" w:rsidRPr="00611F40">
        <w:t>Vyskočilová</w:t>
      </w:r>
      <w:proofErr w:type="spellEnd"/>
      <w:r w:rsidR="000C673E" w:rsidRPr="00611F40">
        <w:t xml:space="preserve">, J.S. </w:t>
      </w:r>
      <w:proofErr w:type="spellStart"/>
      <w:r w:rsidR="000C673E" w:rsidRPr="00611F40">
        <w:t>Fantova</w:t>
      </w:r>
      <w:proofErr w:type="spellEnd"/>
      <w:r w:rsidR="000C673E" w:rsidRPr="00611F40">
        <w:t>, I. </w:t>
      </w:r>
      <w:proofErr w:type="spellStart"/>
      <w:r w:rsidR="000C673E" w:rsidRPr="00611F40">
        <w:t>Paterová</w:t>
      </w:r>
      <w:proofErr w:type="spellEnd"/>
      <w:r w:rsidR="000C673E" w:rsidRPr="00611F40">
        <w:t>, J. </w:t>
      </w:r>
      <w:proofErr w:type="spellStart"/>
      <w:r w:rsidR="000C673E" w:rsidRPr="00611F40">
        <w:t>Krupka</w:t>
      </w:r>
      <w:proofErr w:type="spellEnd"/>
      <w:r w:rsidR="000C673E" w:rsidRPr="00611F40">
        <w:t>, L. </w:t>
      </w:r>
      <w:proofErr w:type="spellStart"/>
      <w:r w:rsidR="000C673E" w:rsidRPr="00611F40">
        <w:t>Červený</w:t>
      </w:r>
      <w:proofErr w:type="spellEnd"/>
      <w:r w:rsidR="000C673E" w:rsidRPr="00611F40">
        <w:t xml:space="preserve">, </w:t>
      </w:r>
      <w:r w:rsidR="009027B4" w:rsidRPr="00611F40">
        <w:t xml:space="preserve">Res. Chem. </w:t>
      </w:r>
      <w:proofErr w:type="spellStart"/>
      <w:r w:rsidR="009027B4" w:rsidRPr="00611F40">
        <w:t>Intermed</w:t>
      </w:r>
      <w:proofErr w:type="spellEnd"/>
      <w:r w:rsidR="009027B4" w:rsidRPr="00611F40">
        <w:t>. 43 (2017)</w:t>
      </w:r>
      <w:r w:rsidR="00BA04B1" w:rsidRPr="00611F40">
        <w:t xml:space="preserve"> </w:t>
      </w:r>
      <w:r w:rsidR="009027B4" w:rsidRPr="00611F40">
        <w:t>4943–4958</w:t>
      </w:r>
      <w:r w:rsidR="00BA04B1" w:rsidRPr="00611F40">
        <w:t>.</w:t>
      </w:r>
    </w:p>
    <w:p w14:paraId="759E5FE9" w14:textId="77777777" w:rsidR="0006524E" w:rsidRPr="00611F40" w:rsidRDefault="00CD20C6" w:rsidP="00822B20">
      <w:pPr>
        <w:shd w:val="clear" w:color="auto" w:fill="FEFEFE"/>
        <w:spacing w:line="360" w:lineRule="auto"/>
        <w:ind w:left="700" w:hanging="700"/>
        <w:jc w:val="both"/>
      </w:pPr>
      <w:r w:rsidRPr="00611F40">
        <w:t>[14</w:t>
      </w:r>
      <w:r w:rsidR="00822B20" w:rsidRPr="00611F40">
        <w:t>]</w:t>
      </w:r>
      <w:r w:rsidR="00822B20" w:rsidRPr="00611F40">
        <w:tab/>
      </w:r>
      <w:r w:rsidR="0006524E" w:rsidRPr="00611F40">
        <w:t>E. </w:t>
      </w:r>
      <w:proofErr w:type="spellStart"/>
      <w:r w:rsidR="0006524E" w:rsidRPr="00611F40">
        <w:t>Vyskočilová</w:t>
      </w:r>
      <w:proofErr w:type="spellEnd"/>
      <w:r w:rsidR="0006524E" w:rsidRPr="00611F40">
        <w:t xml:space="preserve">, </w:t>
      </w:r>
      <w:r w:rsidR="00B57360" w:rsidRPr="00611F40">
        <w:t>L.</w:t>
      </w:r>
      <w:r w:rsidR="0006524E" w:rsidRPr="00611F40">
        <w:t> </w:t>
      </w:r>
      <w:proofErr w:type="spellStart"/>
      <w:r w:rsidR="0006524E" w:rsidRPr="00611F40">
        <w:t>Sekerová</w:t>
      </w:r>
      <w:proofErr w:type="spellEnd"/>
      <w:r w:rsidR="0006524E" w:rsidRPr="00611F40">
        <w:t>,</w:t>
      </w:r>
      <w:r w:rsidR="00B57360" w:rsidRPr="00611F40">
        <w:t xml:space="preserve"> </w:t>
      </w:r>
      <w:r w:rsidR="0006524E" w:rsidRPr="00611F40">
        <w:t>I. </w:t>
      </w:r>
      <w:proofErr w:type="spellStart"/>
      <w:r w:rsidR="0006524E" w:rsidRPr="00611F40">
        <w:t>Paterová</w:t>
      </w:r>
      <w:proofErr w:type="spellEnd"/>
      <w:r w:rsidR="0006524E" w:rsidRPr="00611F40">
        <w:t>,</w:t>
      </w:r>
      <w:r w:rsidR="00B57360" w:rsidRPr="00611F40">
        <w:t xml:space="preserve"> </w:t>
      </w:r>
      <w:r w:rsidR="0006524E" w:rsidRPr="00611F40">
        <w:t>J. </w:t>
      </w:r>
      <w:proofErr w:type="spellStart"/>
      <w:r w:rsidR="0006524E" w:rsidRPr="00611F40">
        <w:t>Krupka</w:t>
      </w:r>
      <w:proofErr w:type="spellEnd"/>
      <w:r w:rsidR="0006524E" w:rsidRPr="00611F40">
        <w:t>, M. </w:t>
      </w:r>
      <w:proofErr w:type="spellStart"/>
      <w:r w:rsidR="0006524E" w:rsidRPr="00611F40">
        <w:t>Veselý</w:t>
      </w:r>
      <w:proofErr w:type="spellEnd"/>
      <w:r w:rsidR="0006524E" w:rsidRPr="00611F40">
        <w:t>,</w:t>
      </w:r>
      <w:r w:rsidR="00B57360" w:rsidRPr="00611F40">
        <w:t xml:space="preserve"> </w:t>
      </w:r>
      <w:r w:rsidR="0006524E" w:rsidRPr="00611F40">
        <w:t>L. </w:t>
      </w:r>
      <w:proofErr w:type="spellStart"/>
      <w:r w:rsidR="0006524E" w:rsidRPr="00611F40">
        <w:t>Červený</w:t>
      </w:r>
      <w:proofErr w:type="spellEnd"/>
      <w:r w:rsidR="0006524E" w:rsidRPr="00611F40">
        <w:t>, J. Porous. Mater</w:t>
      </w:r>
      <w:r w:rsidR="009027B4" w:rsidRPr="00611F40">
        <w:t>.</w:t>
      </w:r>
      <w:r w:rsidR="0006524E" w:rsidRPr="00611F40">
        <w:t xml:space="preserve"> 25 (2018) 273–281.</w:t>
      </w:r>
    </w:p>
    <w:p w14:paraId="57D26215" w14:textId="77777777" w:rsidR="0006524E" w:rsidRPr="00611F40" w:rsidRDefault="00CD20C6" w:rsidP="00816ED0">
      <w:pPr>
        <w:shd w:val="clear" w:color="auto" w:fill="FEFEFE"/>
        <w:spacing w:line="360" w:lineRule="auto"/>
        <w:ind w:left="705" w:hanging="705"/>
        <w:jc w:val="both"/>
      </w:pPr>
      <w:r w:rsidRPr="00611F40">
        <w:t>[15]</w:t>
      </w:r>
      <w:r w:rsidRPr="00611F40">
        <w:tab/>
        <w:t>L. </w:t>
      </w:r>
      <w:proofErr w:type="spellStart"/>
      <w:r w:rsidRPr="00611F40">
        <w:t>Sekerová</w:t>
      </w:r>
      <w:proofErr w:type="spellEnd"/>
      <w:r w:rsidRPr="00611F40">
        <w:t>, E. </w:t>
      </w:r>
      <w:proofErr w:type="spellStart"/>
      <w:r w:rsidRPr="00611F40">
        <w:t>Vyskočilová</w:t>
      </w:r>
      <w:proofErr w:type="spellEnd"/>
      <w:r w:rsidRPr="00611F40">
        <w:t>, L. </w:t>
      </w:r>
      <w:proofErr w:type="spellStart"/>
      <w:r w:rsidRPr="00611F40">
        <w:t>Červený</w:t>
      </w:r>
      <w:proofErr w:type="spellEnd"/>
      <w:r w:rsidRPr="00611F40">
        <w:t xml:space="preserve">, </w:t>
      </w:r>
      <w:proofErr w:type="spellStart"/>
      <w:r w:rsidRPr="00611F40">
        <w:t>Reac</w:t>
      </w:r>
      <w:proofErr w:type="spellEnd"/>
      <w:r w:rsidRPr="00611F40">
        <w:t xml:space="preserve">. </w:t>
      </w:r>
      <w:proofErr w:type="spellStart"/>
      <w:r w:rsidRPr="00611F40">
        <w:t>Kinet</w:t>
      </w:r>
      <w:proofErr w:type="spellEnd"/>
      <w:r w:rsidRPr="00611F40">
        <w:t>. Mech. Cat. 121 (2017) 83–95.</w:t>
      </w:r>
    </w:p>
    <w:p w14:paraId="3D09A3F5" w14:textId="77777777" w:rsidR="00A2078B" w:rsidRPr="00611F40" w:rsidRDefault="00A2078B" w:rsidP="00975F74">
      <w:pPr>
        <w:spacing w:line="360" w:lineRule="auto"/>
        <w:ind w:left="700" w:hanging="700"/>
        <w:jc w:val="both"/>
        <w:rPr>
          <w:lang w:val="en-US"/>
        </w:rPr>
      </w:pPr>
      <w:r w:rsidRPr="00611F40">
        <w:rPr>
          <w:lang w:val="en-US"/>
        </w:rPr>
        <w:t>[</w:t>
      </w:r>
      <w:r w:rsidR="00816ED0" w:rsidRPr="00611F40">
        <w:rPr>
          <w:lang w:val="en-US"/>
        </w:rPr>
        <w:t>16</w:t>
      </w:r>
      <w:r w:rsidRPr="00611F40">
        <w:rPr>
          <w:lang w:val="en-US"/>
        </w:rPr>
        <w:t>]</w:t>
      </w:r>
      <w:r w:rsidRPr="00611F40">
        <w:rPr>
          <w:lang w:val="en-US"/>
        </w:rPr>
        <w:tab/>
        <w:t>I.V. Kozhevnikov, Catalysts for Fine Chemicals, Catalysis by Polyoxometalates, Vol. 2, Wiley, Chichester, 2002.</w:t>
      </w:r>
    </w:p>
    <w:p w14:paraId="35E3D029" w14:textId="77777777" w:rsidR="00A2078B" w:rsidRPr="00611F40" w:rsidRDefault="00A2078B" w:rsidP="00975F74">
      <w:pPr>
        <w:spacing w:line="360" w:lineRule="auto"/>
        <w:ind w:left="700" w:hanging="700"/>
        <w:jc w:val="both"/>
        <w:rPr>
          <w:lang w:val="es-ES"/>
        </w:rPr>
      </w:pPr>
      <w:r w:rsidRPr="00611F40">
        <w:rPr>
          <w:lang w:val="es-ES"/>
        </w:rPr>
        <w:t>[</w:t>
      </w:r>
      <w:r w:rsidR="00816ED0" w:rsidRPr="00611F40">
        <w:rPr>
          <w:lang w:val="es-ES"/>
        </w:rPr>
        <w:t>17</w:t>
      </w:r>
      <w:r w:rsidRPr="00611F40">
        <w:rPr>
          <w:lang w:val="es-ES"/>
        </w:rPr>
        <w:t>]</w:t>
      </w:r>
      <w:r w:rsidRPr="00611F40">
        <w:rPr>
          <w:lang w:val="es-ES"/>
        </w:rPr>
        <w:tab/>
        <w:t xml:space="preserve">Y. </w:t>
      </w:r>
      <w:proofErr w:type="spellStart"/>
      <w:r w:rsidRPr="00611F40">
        <w:rPr>
          <w:lang w:val="es-ES"/>
        </w:rPr>
        <w:t>Kamiya</w:t>
      </w:r>
      <w:proofErr w:type="spellEnd"/>
      <w:r w:rsidRPr="00611F40">
        <w:rPr>
          <w:lang w:val="es-ES"/>
        </w:rPr>
        <w:t xml:space="preserve">, T. </w:t>
      </w:r>
      <w:proofErr w:type="spellStart"/>
      <w:r w:rsidRPr="00611F40">
        <w:rPr>
          <w:lang w:val="es-ES"/>
        </w:rPr>
        <w:t>Okuhara</w:t>
      </w:r>
      <w:proofErr w:type="spellEnd"/>
      <w:r w:rsidRPr="00611F40">
        <w:rPr>
          <w:lang w:val="es-ES"/>
        </w:rPr>
        <w:t xml:space="preserve">, M. </w:t>
      </w:r>
      <w:proofErr w:type="spellStart"/>
      <w:r w:rsidRPr="00611F40">
        <w:rPr>
          <w:lang w:val="es-ES"/>
        </w:rPr>
        <w:t>Misono</w:t>
      </w:r>
      <w:proofErr w:type="spellEnd"/>
      <w:r w:rsidRPr="00611F40">
        <w:rPr>
          <w:lang w:val="es-ES"/>
        </w:rPr>
        <w:t xml:space="preserve">, A. </w:t>
      </w:r>
      <w:proofErr w:type="spellStart"/>
      <w:r w:rsidRPr="00611F40">
        <w:rPr>
          <w:lang w:val="es-ES"/>
        </w:rPr>
        <w:t>Miyaji</w:t>
      </w:r>
      <w:proofErr w:type="spellEnd"/>
      <w:r w:rsidRPr="00611F40">
        <w:rPr>
          <w:lang w:val="es-ES"/>
        </w:rPr>
        <w:t xml:space="preserve">, K. </w:t>
      </w:r>
      <w:proofErr w:type="spellStart"/>
      <w:r w:rsidRPr="00611F40">
        <w:rPr>
          <w:lang w:val="es-ES"/>
        </w:rPr>
        <w:t>Tsuji</w:t>
      </w:r>
      <w:proofErr w:type="spellEnd"/>
      <w:r w:rsidRPr="00611F40">
        <w:rPr>
          <w:lang w:val="es-ES"/>
        </w:rPr>
        <w:t xml:space="preserve">, T. </w:t>
      </w:r>
      <w:proofErr w:type="spellStart"/>
      <w:r w:rsidRPr="00611F40">
        <w:rPr>
          <w:lang w:val="es-ES"/>
        </w:rPr>
        <w:t>Nakajo</w:t>
      </w:r>
      <w:proofErr w:type="spellEnd"/>
      <w:r w:rsidRPr="00611F40">
        <w:rPr>
          <w:lang w:val="es-ES"/>
        </w:rPr>
        <w:t xml:space="preserve">, </w:t>
      </w:r>
      <w:proofErr w:type="spellStart"/>
      <w:r w:rsidRPr="00611F40">
        <w:rPr>
          <w:lang w:val="es-ES"/>
        </w:rPr>
        <w:t>Catal</w:t>
      </w:r>
      <w:proofErr w:type="spellEnd"/>
      <w:r w:rsidRPr="00611F40">
        <w:rPr>
          <w:lang w:val="es-ES"/>
        </w:rPr>
        <w:t xml:space="preserve">. </w:t>
      </w:r>
      <w:proofErr w:type="spellStart"/>
      <w:r w:rsidRPr="00611F40">
        <w:rPr>
          <w:lang w:val="es-ES"/>
        </w:rPr>
        <w:t>Surv</w:t>
      </w:r>
      <w:proofErr w:type="spellEnd"/>
      <w:r w:rsidRPr="00611F40">
        <w:rPr>
          <w:lang w:val="es-ES"/>
        </w:rPr>
        <w:t>. Asia 12 (2008) 101–113.</w:t>
      </w:r>
    </w:p>
    <w:p w14:paraId="7FB58CC8" w14:textId="77777777" w:rsidR="00DA53DC" w:rsidRPr="00611F40" w:rsidRDefault="00816ED0" w:rsidP="005E604E">
      <w:pPr>
        <w:spacing w:line="360" w:lineRule="auto"/>
        <w:jc w:val="both"/>
        <w:rPr>
          <w:bCs/>
          <w:iCs/>
          <w:lang w:val="es-ES"/>
        </w:rPr>
      </w:pPr>
      <w:r w:rsidRPr="00611F40">
        <w:rPr>
          <w:bCs/>
          <w:iCs/>
          <w:lang w:val="es-ES"/>
        </w:rPr>
        <w:t>[18</w:t>
      </w:r>
      <w:r w:rsidR="00DA53DC" w:rsidRPr="00611F40">
        <w:rPr>
          <w:bCs/>
          <w:iCs/>
          <w:lang w:val="es-ES"/>
        </w:rPr>
        <w:t xml:space="preserve">] </w:t>
      </w:r>
      <w:r w:rsidR="00975F74" w:rsidRPr="00611F40">
        <w:rPr>
          <w:bCs/>
          <w:iCs/>
          <w:lang w:val="es-ES"/>
        </w:rPr>
        <w:tab/>
      </w:r>
      <w:r w:rsidR="00DA53DC" w:rsidRPr="00611F40">
        <w:rPr>
          <w:bCs/>
          <w:iCs/>
          <w:lang w:val="es-ES"/>
        </w:rPr>
        <w:t xml:space="preserve">E.V. </w:t>
      </w:r>
      <w:proofErr w:type="spellStart"/>
      <w:r w:rsidR="00DA53DC" w:rsidRPr="00611F40">
        <w:rPr>
          <w:bCs/>
          <w:iCs/>
          <w:lang w:val="es-ES"/>
        </w:rPr>
        <w:t>Gusevskaya</w:t>
      </w:r>
      <w:proofErr w:type="spellEnd"/>
      <w:r w:rsidR="00975F74" w:rsidRPr="00611F40">
        <w:rPr>
          <w:bCs/>
          <w:iCs/>
          <w:lang w:val="es-ES"/>
        </w:rPr>
        <w:t>,</w:t>
      </w:r>
      <w:r w:rsidR="00DA53DC" w:rsidRPr="00611F40">
        <w:rPr>
          <w:bCs/>
          <w:iCs/>
          <w:lang w:val="es-ES"/>
        </w:rPr>
        <w:t xml:space="preserve"> </w:t>
      </w:r>
      <w:proofErr w:type="spellStart"/>
      <w:r w:rsidR="00DA53DC" w:rsidRPr="00611F40">
        <w:rPr>
          <w:bCs/>
          <w:iCs/>
          <w:lang w:val="es-ES"/>
        </w:rPr>
        <w:t>ChemCatChem</w:t>
      </w:r>
      <w:proofErr w:type="spellEnd"/>
      <w:r w:rsidR="00DA53DC" w:rsidRPr="00611F40">
        <w:rPr>
          <w:bCs/>
          <w:iCs/>
          <w:lang w:val="es-ES"/>
        </w:rPr>
        <w:t xml:space="preserve"> 6 (2014) 1506–1515.</w:t>
      </w:r>
    </w:p>
    <w:p w14:paraId="72E6D754" w14:textId="77777777" w:rsidR="00BE7733" w:rsidRPr="00611F40" w:rsidRDefault="00816ED0" w:rsidP="00975F74">
      <w:pPr>
        <w:pStyle w:val="NormalWeb"/>
        <w:spacing w:before="0" w:beforeAutospacing="0" w:after="0" w:afterAutospacing="0" w:line="360" w:lineRule="auto"/>
        <w:ind w:left="700" w:hanging="700"/>
        <w:jc w:val="both"/>
        <w:rPr>
          <w:lang w:val="es-ES" w:eastAsia="en-GB"/>
        </w:rPr>
      </w:pPr>
      <w:r w:rsidRPr="00611F40">
        <w:rPr>
          <w:bCs/>
          <w:iCs/>
          <w:lang w:val="es-ES"/>
        </w:rPr>
        <w:t>[19</w:t>
      </w:r>
      <w:r w:rsidR="007417C5" w:rsidRPr="00611F40">
        <w:rPr>
          <w:bCs/>
          <w:iCs/>
          <w:lang w:val="es-ES"/>
        </w:rPr>
        <w:t>]</w:t>
      </w:r>
      <w:r w:rsidR="006A74B2" w:rsidRPr="00611F40">
        <w:rPr>
          <w:bCs/>
          <w:iCs/>
          <w:lang w:val="es-ES"/>
        </w:rPr>
        <w:tab/>
      </w:r>
      <w:r w:rsidR="006A74B2" w:rsidRPr="00611F40">
        <w:rPr>
          <w:lang w:val="es-ES" w:eastAsia="en-GB"/>
        </w:rPr>
        <w:t>G</w:t>
      </w:r>
      <w:r w:rsidR="0055585C" w:rsidRPr="00611F40">
        <w:rPr>
          <w:lang w:val="es-ES" w:eastAsia="en-GB"/>
        </w:rPr>
        <w:t>.</w:t>
      </w:r>
      <w:r w:rsidR="006A74B2" w:rsidRPr="00611F40">
        <w:rPr>
          <w:lang w:val="es-ES" w:eastAsia="en-GB"/>
        </w:rPr>
        <w:t xml:space="preserve"> Li, Y</w:t>
      </w:r>
      <w:r w:rsidR="0055585C" w:rsidRPr="00611F40">
        <w:rPr>
          <w:lang w:val="es-ES" w:eastAsia="en-GB"/>
        </w:rPr>
        <w:t>.</w:t>
      </w:r>
      <w:r w:rsidR="006A74B2" w:rsidRPr="00611F40">
        <w:rPr>
          <w:lang w:val="es-ES" w:eastAsia="en-GB"/>
        </w:rPr>
        <w:t xml:space="preserve"> </w:t>
      </w:r>
      <w:proofErr w:type="spellStart"/>
      <w:r w:rsidR="006A74B2" w:rsidRPr="00611F40">
        <w:rPr>
          <w:lang w:val="es-ES" w:eastAsia="en-GB"/>
        </w:rPr>
        <w:t>Gu</w:t>
      </w:r>
      <w:proofErr w:type="spellEnd"/>
      <w:r w:rsidR="006A74B2" w:rsidRPr="00611F40">
        <w:rPr>
          <w:lang w:val="es-ES" w:eastAsia="en-GB"/>
        </w:rPr>
        <w:t>, Y</w:t>
      </w:r>
      <w:r w:rsidR="0055585C" w:rsidRPr="00611F40">
        <w:rPr>
          <w:lang w:val="es-ES" w:eastAsia="en-GB"/>
        </w:rPr>
        <w:t>.</w:t>
      </w:r>
      <w:r w:rsidR="006A74B2" w:rsidRPr="00611F40">
        <w:rPr>
          <w:lang w:val="es-ES" w:eastAsia="en-GB"/>
        </w:rPr>
        <w:t xml:space="preserve"> Ding, H</w:t>
      </w:r>
      <w:r w:rsidR="0055585C" w:rsidRPr="00611F40">
        <w:rPr>
          <w:lang w:val="es-ES" w:eastAsia="en-GB"/>
        </w:rPr>
        <w:t>.</w:t>
      </w:r>
      <w:r w:rsidR="006A74B2" w:rsidRPr="00611F40">
        <w:rPr>
          <w:lang w:val="es-ES" w:eastAsia="en-GB"/>
        </w:rPr>
        <w:t xml:space="preserve"> Zhang, J</w:t>
      </w:r>
      <w:r w:rsidR="0055585C" w:rsidRPr="00611F40">
        <w:rPr>
          <w:lang w:val="es-ES" w:eastAsia="en-GB"/>
        </w:rPr>
        <w:t>.</w:t>
      </w:r>
      <w:r w:rsidR="006A74B2" w:rsidRPr="00611F40">
        <w:rPr>
          <w:lang w:val="es-ES" w:eastAsia="en-GB"/>
        </w:rPr>
        <w:t xml:space="preserve"> Wang, Q</w:t>
      </w:r>
      <w:r w:rsidR="0055585C" w:rsidRPr="00611F40">
        <w:rPr>
          <w:lang w:val="es-ES" w:eastAsia="en-GB"/>
        </w:rPr>
        <w:t>.</w:t>
      </w:r>
      <w:r w:rsidR="006A74B2" w:rsidRPr="00611F40">
        <w:rPr>
          <w:lang w:val="es-ES" w:eastAsia="en-GB"/>
        </w:rPr>
        <w:t xml:space="preserve"> Gao, L</w:t>
      </w:r>
      <w:r w:rsidR="0055585C" w:rsidRPr="00611F40">
        <w:rPr>
          <w:lang w:val="es-ES" w:eastAsia="en-GB"/>
        </w:rPr>
        <w:t>.</w:t>
      </w:r>
      <w:r w:rsidR="006A74B2" w:rsidRPr="00611F40">
        <w:rPr>
          <w:lang w:val="es-ES" w:eastAsia="en-GB"/>
        </w:rPr>
        <w:t xml:space="preserve"> Yan, J</w:t>
      </w:r>
      <w:r w:rsidR="0055585C" w:rsidRPr="00611F40">
        <w:rPr>
          <w:lang w:val="es-ES" w:eastAsia="en-GB"/>
        </w:rPr>
        <w:t>.</w:t>
      </w:r>
      <w:r w:rsidR="006A74B2" w:rsidRPr="00611F40">
        <w:rPr>
          <w:lang w:val="es-ES" w:eastAsia="en-GB"/>
        </w:rPr>
        <w:t xml:space="preserve"> </w:t>
      </w:r>
      <w:proofErr w:type="spellStart"/>
      <w:r w:rsidR="006A74B2" w:rsidRPr="00611F40">
        <w:rPr>
          <w:lang w:val="es-ES" w:eastAsia="en-GB"/>
        </w:rPr>
        <w:t>Suo</w:t>
      </w:r>
      <w:proofErr w:type="spellEnd"/>
      <w:r w:rsidR="001B1EFE" w:rsidRPr="00611F40">
        <w:rPr>
          <w:lang w:val="es-ES" w:eastAsia="en-GB"/>
        </w:rPr>
        <w:t xml:space="preserve">, J. Mol. </w:t>
      </w:r>
      <w:proofErr w:type="spellStart"/>
      <w:r w:rsidR="001B1EFE" w:rsidRPr="00611F40">
        <w:rPr>
          <w:lang w:val="es-ES" w:eastAsia="en-GB"/>
        </w:rPr>
        <w:t>Catal</w:t>
      </w:r>
      <w:proofErr w:type="spellEnd"/>
      <w:r w:rsidR="001B1EFE" w:rsidRPr="00611F40">
        <w:rPr>
          <w:lang w:val="es-ES" w:eastAsia="en-GB"/>
        </w:rPr>
        <w:t>. A 218 (2004)</w:t>
      </w:r>
      <w:r w:rsidR="00F00F5C" w:rsidRPr="00611F40">
        <w:rPr>
          <w:lang w:val="es-ES" w:eastAsia="en-GB"/>
        </w:rPr>
        <w:t xml:space="preserve"> </w:t>
      </w:r>
      <w:r w:rsidR="001B1EFE" w:rsidRPr="00611F40">
        <w:rPr>
          <w:lang w:val="es-ES" w:eastAsia="en-GB"/>
        </w:rPr>
        <w:t xml:space="preserve">147–152. </w:t>
      </w:r>
      <w:r w:rsidR="006A74B2" w:rsidRPr="00611F40">
        <w:rPr>
          <w:position w:val="10"/>
          <w:lang w:val="es-ES" w:eastAsia="en-GB"/>
        </w:rPr>
        <w:t xml:space="preserve"> </w:t>
      </w:r>
    </w:p>
    <w:p w14:paraId="1CDFA954" w14:textId="77777777" w:rsidR="007417C5" w:rsidRPr="00611F40" w:rsidRDefault="00816ED0" w:rsidP="00F00F5C">
      <w:pPr>
        <w:pStyle w:val="NormalWeb"/>
        <w:spacing w:before="0" w:beforeAutospacing="0" w:after="0" w:afterAutospacing="0" w:line="360" w:lineRule="auto"/>
        <w:ind w:left="700" w:hanging="700"/>
        <w:jc w:val="both"/>
        <w:rPr>
          <w:bCs/>
          <w:iCs/>
          <w:lang w:val="es-ES"/>
        </w:rPr>
      </w:pPr>
      <w:r w:rsidRPr="00611F40">
        <w:rPr>
          <w:bCs/>
          <w:iCs/>
          <w:lang w:val="es-ES"/>
        </w:rPr>
        <w:t>[20</w:t>
      </w:r>
      <w:r w:rsidR="007417C5" w:rsidRPr="00611F40">
        <w:rPr>
          <w:bCs/>
          <w:iCs/>
          <w:lang w:val="es-ES"/>
        </w:rPr>
        <w:t>]</w:t>
      </w:r>
      <w:r w:rsidR="00F600F9" w:rsidRPr="00611F40">
        <w:rPr>
          <w:bCs/>
          <w:iCs/>
          <w:lang w:val="es-ES"/>
        </w:rPr>
        <w:tab/>
        <w:t xml:space="preserve">J.S. </w:t>
      </w:r>
      <w:proofErr w:type="spellStart"/>
      <w:r w:rsidR="00F600F9" w:rsidRPr="00611F40">
        <w:rPr>
          <w:bCs/>
          <w:iCs/>
          <w:lang w:val="es-ES"/>
        </w:rPr>
        <w:t>Yadav</w:t>
      </w:r>
      <w:proofErr w:type="spellEnd"/>
      <w:r w:rsidR="00F600F9" w:rsidRPr="00611F40">
        <w:rPr>
          <w:bCs/>
          <w:iCs/>
          <w:lang w:val="es-ES"/>
        </w:rPr>
        <w:t xml:space="preserve">, B.V. </w:t>
      </w:r>
      <w:proofErr w:type="spellStart"/>
      <w:r w:rsidR="00F600F9" w:rsidRPr="00611F40">
        <w:rPr>
          <w:bCs/>
          <w:iCs/>
          <w:lang w:val="es-ES"/>
        </w:rPr>
        <w:t>Subba</w:t>
      </w:r>
      <w:proofErr w:type="spellEnd"/>
      <w:r w:rsidR="00F600F9" w:rsidRPr="00611F40">
        <w:rPr>
          <w:bCs/>
          <w:iCs/>
          <w:lang w:val="es-ES"/>
        </w:rPr>
        <w:t xml:space="preserve"> Reddy, D.N. Chaya, G.G.K.S. </w:t>
      </w:r>
      <w:proofErr w:type="spellStart"/>
      <w:r w:rsidR="00F600F9" w:rsidRPr="00611F40">
        <w:rPr>
          <w:bCs/>
          <w:iCs/>
          <w:lang w:val="es-ES"/>
        </w:rPr>
        <w:t>Narayana</w:t>
      </w:r>
      <w:proofErr w:type="spellEnd"/>
      <w:r w:rsidR="00F600F9" w:rsidRPr="00611F40">
        <w:rPr>
          <w:bCs/>
          <w:iCs/>
          <w:lang w:val="es-ES"/>
        </w:rPr>
        <w:t xml:space="preserve"> Kumar, P. Naresh, B. </w:t>
      </w:r>
      <w:proofErr w:type="spellStart"/>
      <w:r w:rsidR="00F600F9" w:rsidRPr="00611F40">
        <w:rPr>
          <w:bCs/>
          <w:iCs/>
          <w:lang w:val="es-ES"/>
        </w:rPr>
        <w:t>Jagadeesh</w:t>
      </w:r>
      <w:proofErr w:type="spellEnd"/>
      <w:r w:rsidR="00F600F9" w:rsidRPr="00611F40">
        <w:rPr>
          <w:bCs/>
          <w:iCs/>
          <w:lang w:val="es-ES"/>
        </w:rPr>
        <w:t xml:space="preserve">, </w:t>
      </w:r>
      <w:proofErr w:type="spellStart"/>
      <w:r w:rsidR="00F600F9" w:rsidRPr="00611F40">
        <w:rPr>
          <w:lang w:val="es-ES" w:eastAsia="en-GB"/>
        </w:rPr>
        <w:t>Tetrahedron</w:t>
      </w:r>
      <w:proofErr w:type="spellEnd"/>
      <w:r w:rsidR="00F600F9" w:rsidRPr="00611F40">
        <w:rPr>
          <w:lang w:val="es-ES" w:eastAsia="en-GB"/>
        </w:rPr>
        <w:t xml:space="preserve"> </w:t>
      </w:r>
      <w:proofErr w:type="spellStart"/>
      <w:r w:rsidR="00F600F9" w:rsidRPr="00611F40">
        <w:rPr>
          <w:lang w:val="es-ES" w:eastAsia="en-GB"/>
        </w:rPr>
        <w:t>Letters</w:t>
      </w:r>
      <w:proofErr w:type="spellEnd"/>
      <w:r w:rsidR="00F600F9" w:rsidRPr="00611F40">
        <w:rPr>
          <w:lang w:val="es-ES" w:eastAsia="en-GB"/>
        </w:rPr>
        <w:t xml:space="preserve"> 50 (2009) 1799–</w:t>
      </w:r>
      <w:proofErr w:type="gramStart"/>
      <w:r w:rsidR="00F600F9" w:rsidRPr="00611F40">
        <w:rPr>
          <w:lang w:val="es-ES" w:eastAsia="en-GB"/>
        </w:rPr>
        <w:t>1802</w:t>
      </w:r>
      <w:r w:rsidR="00F600F9" w:rsidRPr="00611F40">
        <w:rPr>
          <w:rFonts w:ascii="AdvGulliv" w:hAnsi="AdvGulliv"/>
          <w:sz w:val="12"/>
          <w:szCs w:val="12"/>
          <w:lang w:val="es-ES" w:eastAsia="en-GB"/>
        </w:rPr>
        <w:t xml:space="preserve"> </w:t>
      </w:r>
      <w:r w:rsidR="00F00F5C" w:rsidRPr="00611F40">
        <w:rPr>
          <w:rFonts w:ascii="AdvGulliv" w:hAnsi="AdvGulliv"/>
          <w:sz w:val="12"/>
          <w:szCs w:val="12"/>
          <w:lang w:val="es-ES" w:eastAsia="en-GB"/>
        </w:rPr>
        <w:t>.</w:t>
      </w:r>
      <w:proofErr w:type="gramEnd"/>
    </w:p>
    <w:p w14:paraId="4B6FC013" w14:textId="77777777" w:rsidR="007417C5" w:rsidRPr="00611F40" w:rsidRDefault="00816ED0" w:rsidP="00F00F5C">
      <w:pPr>
        <w:pStyle w:val="NormalWeb"/>
        <w:spacing w:before="0" w:beforeAutospacing="0" w:after="0" w:afterAutospacing="0" w:line="360" w:lineRule="auto"/>
        <w:ind w:left="700" w:hanging="700"/>
        <w:jc w:val="both"/>
        <w:rPr>
          <w:bCs/>
          <w:iCs/>
          <w:lang w:val="en-HK"/>
        </w:rPr>
      </w:pPr>
      <w:r w:rsidRPr="00611F40">
        <w:rPr>
          <w:bCs/>
          <w:iCs/>
          <w:lang w:val="en-US"/>
        </w:rPr>
        <w:t>[21</w:t>
      </w:r>
      <w:r w:rsidR="007417C5" w:rsidRPr="00611F40">
        <w:rPr>
          <w:bCs/>
          <w:iCs/>
          <w:lang w:val="en-US"/>
        </w:rPr>
        <w:t>]</w:t>
      </w:r>
      <w:r w:rsidR="008E32F6" w:rsidRPr="00611F40">
        <w:rPr>
          <w:bCs/>
          <w:iCs/>
          <w:lang w:val="en-US"/>
        </w:rPr>
        <w:tab/>
      </w:r>
      <w:r w:rsidR="001468D1" w:rsidRPr="00611F40">
        <w:rPr>
          <w:iCs/>
          <w:lang w:val="en-HK"/>
        </w:rPr>
        <w:t xml:space="preserve">W. Zhang, Y. </w:t>
      </w:r>
      <w:proofErr w:type="spellStart"/>
      <w:r w:rsidR="001468D1" w:rsidRPr="00611F40">
        <w:rPr>
          <w:iCs/>
          <w:lang w:val="en-HK"/>
        </w:rPr>
        <w:t>Leng</w:t>
      </w:r>
      <w:proofErr w:type="spellEnd"/>
      <w:r w:rsidR="001468D1" w:rsidRPr="00611F40">
        <w:rPr>
          <w:iCs/>
          <w:lang w:val="en-HK"/>
        </w:rPr>
        <w:t>, P. Zhao, J. Wang, D. Zhu</w:t>
      </w:r>
      <w:r w:rsidR="00D22EE3" w:rsidRPr="00611F40">
        <w:rPr>
          <w:iCs/>
          <w:lang w:val="en-HK"/>
        </w:rPr>
        <w:t xml:space="preserve">, </w:t>
      </w:r>
      <w:r w:rsidR="001468D1" w:rsidRPr="00611F40">
        <w:rPr>
          <w:iCs/>
          <w:lang w:val="en-HK"/>
        </w:rPr>
        <w:t>Jun Huang</w:t>
      </w:r>
      <w:r w:rsidR="00D22EE3" w:rsidRPr="00611F40">
        <w:rPr>
          <w:b/>
          <w:bCs/>
          <w:iCs/>
          <w:lang w:val="en-HK"/>
        </w:rPr>
        <w:t xml:space="preserve">, </w:t>
      </w:r>
      <w:r w:rsidR="008E32F6" w:rsidRPr="00611F40">
        <w:rPr>
          <w:lang w:val="en-HK" w:eastAsia="en-GB"/>
        </w:rPr>
        <w:t>Green Chem.</w:t>
      </w:r>
      <w:r w:rsidR="00F00F5C" w:rsidRPr="00611F40">
        <w:rPr>
          <w:lang w:val="en-HK" w:eastAsia="en-GB"/>
        </w:rPr>
        <w:t xml:space="preserve"> 13 (2011) </w:t>
      </w:r>
      <w:r w:rsidR="008E32F6" w:rsidRPr="00611F40">
        <w:rPr>
          <w:lang w:val="en-HK" w:eastAsia="en-GB"/>
        </w:rPr>
        <w:t>832–834</w:t>
      </w:r>
      <w:r w:rsidR="00F00F5C" w:rsidRPr="00611F40">
        <w:rPr>
          <w:lang w:val="en-HK" w:eastAsia="en-GB"/>
        </w:rPr>
        <w:t>.</w:t>
      </w:r>
      <w:r w:rsidR="008E32F6" w:rsidRPr="00611F40">
        <w:rPr>
          <w:lang w:val="en-HK" w:eastAsia="en-GB"/>
        </w:rPr>
        <w:t xml:space="preserve"> </w:t>
      </w:r>
    </w:p>
    <w:p w14:paraId="19287A76" w14:textId="77777777" w:rsidR="00DA53DC" w:rsidRPr="00611F40" w:rsidRDefault="00816ED0" w:rsidP="006523FE">
      <w:pPr>
        <w:pStyle w:val="NormalWeb"/>
        <w:spacing w:before="0" w:beforeAutospacing="0" w:after="0" w:afterAutospacing="0" w:line="360" w:lineRule="auto"/>
        <w:ind w:left="700" w:hanging="700"/>
        <w:jc w:val="both"/>
        <w:rPr>
          <w:bCs/>
          <w:iCs/>
          <w:lang w:val="en-HK"/>
        </w:rPr>
      </w:pPr>
      <w:r w:rsidRPr="00611F40">
        <w:rPr>
          <w:bCs/>
          <w:iCs/>
          <w:lang w:val="en-US"/>
        </w:rPr>
        <w:t>[22</w:t>
      </w:r>
      <w:r w:rsidR="007417C5" w:rsidRPr="00611F40">
        <w:rPr>
          <w:bCs/>
          <w:iCs/>
          <w:lang w:val="en-US"/>
        </w:rPr>
        <w:t>]</w:t>
      </w:r>
      <w:r w:rsidR="001C6319" w:rsidRPr="00611F40">
        <w:rPr>
          <w:bCs/>
          <w:iCs/>
          <w:lang w:val="en-US"/>
        </w:rPr>
        <w:tab/>
      </w:r>
      <w:r w:rsidR="001C6319" w:rsidRPr="00611F40">
        <w:rPr>
          <w:iCs/>
          <w:lang w:val="en-HK"/>
        </w:rPr>
        <w:t xml:space="preserve">A.I. </w:t>
      </w:r>
      <w:proofErr w:type="spellStart"/>
      <w:r w:rsidR="001C6319" w:rsidRPr="00611F40">
        <w:rPr>
          <w:iCs/>
          <w:lang w:val="en-HK"/>
        </w:rPr>
        <w:t>Tsybin</w:t>
      </w:r>
      <w:proofErr w:type="spellEnd"/>
      <w:r w:rsidR="001C6319" w:rsidRPr="00611F40">
        <w:rPr>
          <w:iCs/>
          <w:lang w:val="en-HK"/>
        </w:rPr>
        <w:t xml:space="preserve">, V. P. </w:t>
      </w:r>
      <w:proofErr w:type="spellStart"/>
      <w:r w:rsidR="001C6319" w:rsidRPr="00611F40">
        <w:rPr>
          <w:iCs/>
          <w:lang w:val="en-HK"/>
        </w:rPr>
        <w:t>Perevalov</w:t>
      </w:r>
      <w:proofErr w:type="spellEnd"/>
      <w:r w:rsidR="001C6319" w:rsidRPr="00611F40">
        <w:rPr>
          <w:iCs/>
          <w:lang w:val="en-HK"/>
        </w:rPr>
        <w:t xml:space="preserve">, T. Yu. </w:t>
      </w:r>
      <w:proofErr w:type="spellStart"/>
      <w:r w:rsidR="001C6319" w:rsidRPr="00611F40">
        <w:rPr>
          <w:iCs/>
          <w:lang w:val="en-HK"/>
        </w:rPr>
        <w:t>Koldaeva</w:t>
      </w:r>
      <w:proofErr w:type="spellEnd"/>
      <w:r w:rsidR="001C6319" w:rsidRPr="00611F40">
        <w:rPr>
          <w:iCs/>
          <w:lang w:val="en-HK"/>
        </w:rPr>
        <w:t>,</w:t>
      </w:r>
      <w:r w:rsidR="001C6319" w:rsidRPr="00611F40">
        <w:rPr>
          <w:b/>
          <w:bCs/>
          <w:iCs/>
          <w:lang w:val="en-HK"/>
        </w:rPr>
        <w:t xml:space="preserve"> </w:t>
      </w:r>
      <w:r w:rsidR="001C6319" w:rsidRPr="00611F40">
        <w:rPr>
          <w:lang w:val="en-HK" w:eastAsia="en-GB"/>
        </w:rPr>
        <w:t xml:space="preserve">Mendeleev </w:t>
      </w:r>
      <w:proofErr w:type="spellStart"/>
      <w:r w:rsidR="001C6319" w:rsidRPr="00611F40">
        <w:rPr>
          <w:lang w:val="en-HK" w:eastAsia="en-GB"/>
        </w:rPr>
        <w:t>Commun</w:t>
      </w:r>
      <w:proofErr w:type="spellEnd"/>
      <w:r w:rsidR="001C6319" w:rsidRPr="00611F40">
        <w:rPr>
          <w:lang w:val="en-HK" w:eastAsia="en-GB"/>
        </w:rPr>
        <w:t>.</w:t>
      </w:r>
      <w:r w:rsidR="006523FE" w:rsidRPr="00611F40">
        <w:rPr>
          <w:lang w:val="en-HK" w:eastAsia="en-GB"/>
        </w:rPr>
        <w:t xml:space="preserve"> 25 (2015) </w:t>
      </w:r>
      <w:r w:rsidR="001C6319" w:rsidRPr="00611F40">
        <w:rPr>
          <w:lang w:val="en-HK" w:eastAsia="en-GB"/>
        </w:rPr>
        <w:t xml:space="preserve">380–381 </w:t>
      </w:r>
    </w:p>
    <w:p w14:paraId="40EEC760" w14:textId="77777777" w:rsidR="00103B53" w:rsidRPr="00611F40" w:rsidRDefault="00835210" w:rsidP="00D43F9D">
      <w:pPr>
        <w:spacing w:line="360" w:lineRule="auto"/>
        <w:ind w:left="700" w:hanging="700"/>
        <w:jc w:val="both"/>
      </w:pPr>
      <w:r w:rsidRPr="00611F40">
        <w:rPr>
          <w:lang w:val="en-US"/>
        </w:rPr>
        <w:t>[2</w:t>
      </w:r>
      <w:r w:rsidR="00816ED0" w:rsidRPr="00611F40">
        <w:rPr>
          <w:lang w:val="en-US"/>
        </w:rPr>
        <w:t>3</w:t>
      </w:r>
      <w:r w:rsidRPr="00611F40">
        <w:rPr>
          <w:lang w:val="en-US"/>
        </w:rPr>
        <w:t>]</w:t>
      </w:r>
      <w:r w:rsidR="00BE7733" w:rsidRPr="00611F40">
        <w:rPr>
          <w:lang w:val="en-US"/>
        </w:rPr>
        <w:tab/>
      </w:r>
      <w:r w:rsidR="00BE7733" w:rsidRPr="00611F40">
        <w:t xml:space="preserve">E. </w:t>
      </w:r>
      <w:proofErr w:type="spellStart"/>
      <w:r w:rsidR="00BE7733" w:rsidRPr="00611F40">
        <w:t>Vysko</w:t>
      </w:r>
      <w:r w:rsidR="00816ED0" w:rsidRPr="00611F40">
        <w:t>č</w:t>
      </w:r>
      <w:r w:rsidR="00BE7733" w:rsidRPr="00611F40">
        <w:t>ilov</w:t>
      </w:r>
      <w:r w:rsidR="00BE7733" w:rsidRPr="00611F40">
        <w:rPr>
          <w:rFonts w:ascii="Big Caslon Medium" w:hAnsi="Big Caslon Medium" w:cs="Big Caslon Medium" w:hint="cs"/>
        </w:rPr>
        <w:t>á</w:t>
      </w:r>
      <w:proofErr w:type="spellEnd"/>
      <w:r w:rsidR="00BE7733" w:rsidRPr="00611F40">
        <w:t xml:space="preserve">, M. </w:t>
      </w:r>
      <w:proofErr w:type="spellStart"/>
      <w:r w:rsidR="00BE7733" w:rsidRPr="00611F40">
        <w:t>Kr</w:t>
      </w:r>
      <w:r w:rsidR="00BE7733" w:rsidRPr="00611F40">
        <w:rPr>
          <w:rFonts w:ascii="Big Caslon Medium" w:hAnsi="Big Caslon Medium" w:cs="Big Caslon Medium" w:hint="cs"/>
        </w:rPr>
        <w:t>á</w:t>
      </w:r>
      <w:r w:rsidR="00BE7733" w:rsidRPr="00611F40">
        <w:t>tk</w:t>
      </w:r>
      <w:r w:rsidR="00BE7733" w:rsidRPr="00611F40">
        <w:rPr>
          <w:rFonts w:ascii="Big Caslon Medium" w:hAnsi="Big Caslon Medium" w:cs="Big Caslon Medium" w:hint="cs"/>
        </w:rPr>
        <w:t>á</w:t>
      </w:r>
      <w:proofErr w:type="spellEnd"/>
      <w:r w:rsidR="00BE7733" w:rsidRPr="00611F40">
        <w:t xml:space="preserve">, M. </w:t>
      </w:r>
      <w:proofErr w:type="spellStart"/>
      <w:r w:rsidR="00BE7733" w:rsidRPr="00611F40">
        <w:t>Veselý</w:t>
      </w:r>
      <w:proofErr w:type="spellEnd"/>
      <w:r w:rsidR="00BE7733" w:rsidRPr="00611F40">
        <w:t xml:space="preserve">, E. </w:t>
      </w:r>
      <w:proofErr w:type="spellStart"/>
      <w:r w:rsidR="00BE7733" w:rsidRPr="00611F40">
        <w:t>Vrbkov</w:t>
      </w:r>
      <w:r w:rsidR="00BE7733" w:rsidRPr="00611F40">
        <w:rPr>
          <w:rFonts w:ascii="Big Caslon Medium" w:hAnsi="Big Caslon Medium" w:cs="Big Caslon Medium" w:hint="cs"/>
        </w:rPr>
        <w:t>á</w:t>
      </w:r>
      <w:proofErr w:type="spellEnd"/>
      <w:r w:rsidR="00BE7733" w:rsidRPr="00611F40">
        <w:t xml:space="preserve">, L. </w:t>
      </w:r>
      <w:proofErr w:type="spellStart"/>
      <w:r w:rsidR="00BE7733" w:rsidRPr="00611F40">
        <w:t>Cervený</w:t>
      </w:r>
      <w:proofErr w:type="spellEnd"/>
      <w:r w:rsidR="00BE7733" w:rsidRPr="00611F40">
        <w:t xml:space="preserve">, </w:t>
      </w:r>
      <w:r w:rsidR="00D43F9D" w:rsidRPr="00611F40">
        <w:t xml:space="preserve">Res. Chem. </w:t>
      </w:r>
      <w:proofErr w:type="spellStart"/>
      <w:r w:rsidR="00D43F9D" w:rsidRPr="00611F40">
        <w:t>Intermed</w:t>
      </w:r>
      <w:proofErr w:type="spellEnd"/>
      <w:r w:rsidR="00D43F9D" w:rsidRPr="00611F40">
        <w:t xml:space="preserve">. </w:t>
      </w:r>
      <w:r w:rsidR="006523FE" w:rsidRPr="00611F40">
        <w:t xml:space="preserve">42 (2016) </w:t>
      </w:r>
      <w:r w:rsidR="00BE7733" w:rsidRPr="00611F40">
        <w:t>6991</w:t>
      </w:r>
      <w:r w:rsidR="008079E0" w:rsidRPr="00611F40">
        <w:rPr>
          <w:bCs/>
          <w:iCs/>
        </w:rPr>
        <w:t>–</w:t>
      </w:r>
      <w:r w:rsidR="00BE7733" w:rsidRPr="00611F40">
        <w:t>7003.</w:t>
      </w:r>
      <w:r w:rsidRPr="00611F40">
        <w:rPr>
          <w:lang w:val="en-US"/>
        </w:rPr>
        <w:tab/>
      </w:r>
    </w:p>
    <w:p w14:paraId="236384CB" w14:textId="77777777" w:rsidR="00103B53" w:rsidRPr="00611F40" w:rsidRDefault="00103B53" w:rsidP="007561CA">
      <w:pPr>
        <w:spacing w:line="360" w:lineRule="auto"/>
        <w:ind w:left="700" w:hanging="700"/>
        <w:jc w:val="both"/>
        <w:rPr>
          <w:lang w:val="it-IT"/>
        </w:rPr>
      </w:pPr>
      <w:r w:rsidRPr="00611F40">
        <w:rPr>
          <w:lang w:val="it-IT"/>
        </w:rPr>
        <w:t>[2</w:t>
      </w:r>
      <w:r w:rsidR="003B52E2" w:rsidRPr="00611F40">
        <w:rPr>
          <w:lang w:val="it-IT"/>
        </w:rPr>
        <w:t>4</w:t>
      </w:r>
      <w:r w:rsidRPr="00611F40">
        <w:rPr>
          <w:lang w:val="it-IT"/>
        </w:rPr>
        <w:t>]</w:t>
      </w:r>
      <w:r w:rsidRPr="00611F40">
        <w:rPr>
          <w:lang w:val="it-IT"/>
        </w:rPr>
        <w:tab/>
        <w:t>V.V. Costa, K.A. da Silva Rocha, R.A. Mesquita, E.F. Kozhevnikova, I.V. Kozhevnikov, E.V. Gusevskaya, ChemCatChem 5 (2013) 3022–3026.</w:t>
      </w:r>
    </w:p>
    <w:p w14:paraId="3BEA2E32" w14:textId="77777777" w:rsidR="00103B53" w:rsidRPr="00611F40" w:rsidRDefault="00103B53" w:rsidP="007561CA">
      <w:pPr>
        <w:spacing w:line="360" w:lineRule="auto"/>
        <w:ind w:left="700" w:hanging="700"/>
        <w:jc w:val="both"/>
        <w:rPr>
          <w:lang w:val="it-IT"/>
        </w:rPr>
      </w:pPr>
      <w:r w:rsidRPr="00611F40">
        <w:rPr>
          <w:lang w:val="it-IT"/>
        </w:rPr>
        <w:t>[2</w:t>
      </w:r>
      <w:r w:rsidR="003B52E2" w:rsidRPr="00611F40">
        <w:rPr>
          <w:lang w:val="it-IT"/>
        </w:rPr>
        <w:t>5</w:t>
      </w:r>
      <w:r w:rsidRPr="00611F40">
        <w:rPr>
          <w:lang w:val="it-IT"/>
        </w:rPr>
        <w:t>]</w:t>
      </w:r>
      <w:r w:rsidRPr="00611F40">
        <w:rPr>
          <w:lang w:val="it-IT"/>
        </w:rPr>
        <w:tab/>
        <w:t>R.F. Cotta, K.A. da Silva Rocha, E.F. Kozhevnikova, I.V. Kozhevnikov, E.V. Gusevskaya, Appl. Catal. B 217 (2017) 92–99.</w:t>
      </w:r>
    </w:p>
    <w:p w14:paraId="21FB14D3" w14:textId="77777777" w:rsidR="00103B53" w:rsidRPr="00611F40" w:rsidRDefault="00103B53" w:rsidP="007561CA">
      <w:pPr>
        <w:spacing w:line="360" w:lineRule="auto"/>
        <w:ind w:left="700" w:hanging="700"/>
        <w:jc w:val="both"/>
        <w:rPr>
          <w:lang w:val="it-IT"/>
        </w:rPr>
      </w:pPr>
      <w:r w:rsidRPr="00611F40">
        <w:rPr>
          <w:lang w:val="it-IT"/>
        </w:rPr>
        <w:lastRenderedPageBreak/>
        <w:t>[2</w:t>
      </w:r>
      <w:r w:rsidR="003B52E2" w:rsidRPr="00611F40">
        <w:rPr>
          <w:lang w:val="it-IT"/>
        </w:rPr>
        <w:t>6</w:t>
      </w:r>
      <w:r w:rsidRPr="00611F40">
        <w:rPr>
          <w:lang w:val="it-IT"/>
        </w:rPr>
        <w:t>]</w:t>
      </w:r>
      <w:r w:rsidRPr="00611F40">
        <w:rPr>
          <w:lang w:val="it-IT"/>
        </w:rPr>
        <w:tab/>
        <w:t xml:space="preserve">R.F. Cotta, K.A. da Silva Rocha, E.F. Kozhevnikova, I.V. Kozhevnikov, E.V. Gusevskaya, Catal. Today, </w:t>
      </w:r>
      <w:r w:rsidRPr="00611F40">
        <w:rPr>
          <w:bCs/>
          <w:lang w:val="it-IT"/>
        </w:rPr>
        <w:t>289 (2017) 14–19</w:t>
      </w:r>
      <w:r w:rsidRPr="00611F40">
        <w:rPr>
          <w:lang w:val="it-IT"/>
        </w:rPr>
        <w:t>.</w:t>
      </w:r>
    </w:p>
    <w:p w14:paraId="385AA244" w14:textId="77777777" w:rsidR="001C20AF" w:rsidRPr="00611F40" w:rsidRDefault="00E340A6" w:rsidP="007561CA">
      <w:pPr>
        <w:spacing w:line="360" w:lineRule="auto"/>
        <w:ind w:left="700" w:hanging="700"/>
        <w:jc w:val="both"/>
        <w:rPr>
          <w:shd w:val="clear" w:color="auto" w:fill="FFFFFF"/>
          <w:lang w:val="it-IT"/>
        </w:rPr>
      </w:pPr>
      <w:r w:rsidRPr="00611F40">
        <w:rPr>
          <w:lang w:val="it-IT"/>
        </w:rPr>
        <w:t>[2</w:t>
      </w:r>
      <w:r w:rsidR="003B52E2" w:rsidRPr="00611F40">
        <w:rPr>
          <w:lang w:val="it-IT"/>
        </w:rPr>
        <w:t>7</w:t>
      </w:r>
      <w:r w:rsidRPr="00611F40">
        <w:rPr>
          <w:lang w:val="it-IT"/>
        </w:rPr>
        <w:t>]</w:t>
      </w:r>
      <w:r w:rsidRPr="00611F40">
        <w:rPr>
          <w:lang w:val="it-IT"/>
        </w:rPr>
        <w:tab/>
        <w:t xml:space="preserve"> R</w:t>
      </w:r>
      <w:r w:rsidR="007561CA" w:rsidRPr="00611F40">
        <w:rPr>
          <w:lang w:val="it-IT"/>
        </w:rPr>
        <w:t>.</w:t>
      </w:r>
      <w:r w:rsidRPr="00611F40">
        <w:rPr>
          <w:lang w:val="it-IT"/>
        </w:rPr>
        <w:t>F. Cotta, R</w:t>
      </w:r>
      <w:r w:rsidR="007561CA" w:rsidRPr="00611F40">
        <w:rPr>
          <w:lang w:val="it-IT"/>
        </w:rPr>
        <w:t>.</w:t>
      </w:r>
      <w:r w:rsidRPr="00611F40">
        <w:rPr>
          <w:lang w:val="it-IT"/>
        </w:rPr>
        <w:t>A. Martins, K</w:t>
      </w:r>
      <w:r w:rsidR="007561CA" w:rsidRPr="00611F40">
        <w:rPr>
          <w:lang w:val="it-IT"/>
        </w:rPr>
        <w:t>.</w:t>
      </w:r>
      <w:r w:rsidRPr="00611F40">
        <w:rPr>
          <w:lang w:val="it-IT"/>
        </w:rPr>
        <w:t>A. da Silva Rocha, E</w:t>
      </w:r>
      <w:r w:rsidR="007561CA" w:rsidRPr="00611F40">
        <w:rPr>
          <w:lang w:val="it-IT"/>
        </w:rPr>
        <w:t>.</w:t>
      </w:r>
      <w:r w:rsidRPr="00611F40">
        <w:rPr>
          <w:lang w:val="it-IT"/>
        </w:rPr>
        <w:t>F. Kozhevnikova,</w:t>
      </w:r>
      <w:r w:rsidRPr="00611F40">
        <w:rPr>
          <w:vertAlign w:val="superscript"/>
          <w:lang w:val="it-IT"/>
        </w:rPr>
        <w:t xml:space="preserve"> </w:t>
      </w:r>
      <w:r w:rsidRPr="00611F40">
        <w:rPr>
          <w:lang w:val="it-IT"/>
        </w:rPr>
        <w:t>I</w:t>
      </w:r>
      <w:r w:rsidR="007561CA" w:rsidRPr="00611F40">
        <w:rPr>
          <w:lang w:val="it-IT"/>
        </w:rPr>
        <w:t>.</w:t>
      </w:r>
      <w:r w:rsidRPr="00611F40">
        <w:rPr>
          <w:lang w:val="it-IT"/>
        </w:rPr>
        <w:t>V. Kozhevnikov, E</w:t>
      </w:r>
      <w:r w:rsidR="007561CA" w:rsidRPr="00611F40">
        <w:rPr>
          <w:lang w:val="it-IT"/>
        </w:rPr>
        <w:t>.</w:t>
      </w:r>
      <w:r w:rsidRPr="00611F40">
        <w:rPr>
          <w:lang w:val="it-IT"/>
        </w:rPr>
        <w:t xml:space="preserve">V. Gusevskaya, </w:t>
      </w:r>
      <w:r w:rsidRPr="00611F40">
        <w:rPr>
          <w:bCs/>
          <w:iCs/>
          <w:lang w:val="it-IT"/>
        </w:rPr>
        <w:t>Catal</w:t>
      </w:r>
      <w:r w:rsidR="007561CA" w:rsidRPr="00611F40">
        <w:rPr>
          <w:bCs/>
          <w:iCs/>
          <w:lang w:val="it-IT"/>
        </w:rPr>
        <w:t>.</w:t>
      </w:r>
      <w:r w:rsidRPr="00611F40">
        <w:rPr>
          <w:bCs/>
          <w:iCs/>
          <w:lang w:val="it-IT"/>
        </w:rPr>
        <w:t xml:space="preserve"> Today</w:t>
      </w:r>
      <w:r w:rsidR="00AA3310" w:rsidRPr="00611F40">
        <w:rPr>
          <w:bCs/>
          <w:iCs/>
          <w:lang w:val="it-IT"/>
        </w:rPr>
        <w:t>,</w:t>
      </w:r>
      <w:r w:rsidRPr="00611F40">
        <w:rPr>
          <w:bCs/>
          <w:iCs/>
          <w:lang w:val="it-IT"/>
        </w:rPr>
        <w:t xml:space="preserve"> </w:t>
      </w:r>
      <w:r w:rsidR="00265135" w:rsidRPr="00611F40">
        <w:rPr>
          <w:bCs/>
          <w:iCs/>
          <w:lang w:val="it-IT"/>
        </w:rPr>
        <w:t>doi</w:t>
      </w:r>
      <w:r w:rsidRPr="00611F40">
        <w:rPr>
          <w:bCs/>
          <w:iCs/>
          <w:lang w:val="it-IT"/>
        </w:rPr>
        <w:t>:</w:t>
      </w:r>
      <w:r w:rsidR="001C20AF" w:rsidRPr="00611F40">
        <w:rPr>
          <w:shd w:val="clear" w:color="auto" w:fill="FFFFFF"/>
          <w:lang w:val="it-IT"/>
        </w:rPr>
        <w:t xml:space="preserve"> 10.1016/j.cattod.2020.05.068</w:t>
      </w:r>
      <w:r w:rsidR="00265135" w:rsidRPr="00611F40">
        <w:rPr>
          <w:shd w:val="clear" w:color="auto" w:fill="FFFFFF"/>
          <w:lang w:val="it-IT"/>
        </w:rPr>
        <w:t>.</w:t>
      </w:r>
    </w:p>
    <w:p w14:paraId="080FECB7" w14:textId="77777777" w:rsidR="00835DEE" w:rsidRPr="00611F40" w:rsidRDefault="00835DEE" w:rsidP="00AA3310">
      <w:pPr>
        <w:spacing w:line="360" w:lineRule="auto"/>
        <w:ind w:left="700" w:hanging="700"/>
        <w:jc w:val="both"/>
        <w:rPr>
          <w:shd w:val="clear" w:color="auto" w:fill="FFFFFF"/>
          <w:lang w:val="it-IT"/>
        </w:rPr>
      </w:pPr>
      <w:r w:rsidRPr="00611F40">
        <w:rPr>
          <w:lang w:val="it-IT"/>
        </w:rPr>
        <w:t>[2</w:t>
      </w:r>
      <w:r w:rsidR="003B52E2" w:rsidRPr="00611F40">
        <w:rPr>
          <w:lang w:val="it-IT"/>
        </w:rPr>
        <w:t>8</w:t>
      </w:r>
      <w:r w:rsidRPr="00611F40">
        <w:rPr>
          <w:lang w:val="it-IT"/>
        </w:rPr>
        <w:t>]</w:t>
      </w:r>
      <w:r w:rsidRPr="00611F40">
        <w:rPr>
          <w:lang w:val="it-IT"/>
        </w:rPr>
        <w:tab/>
      </w:r>
      <w:r w:rsidRPr="00611F40">
        <w:rPr>
          <w:lang w:val="x-none"/>
        </w:rPr>
        <w:t xml:space="preserve">D. Prat, A. Wells, J. Hayler, H. Sneddon, C.R. McElroy, S. </w:t>
      </w:r>
      <w:proofErr w:type="spellStart"/>
      <w:r w:rsidRPr="00611F40">
        <w:rPr>
          <w:lang w:val="x-none"/>
        </w:rPr>
        <w:t>Abou-Shehada</w:t>
      </w:r>
      <w:proofErr w:type="spellEnd"/>
      <w:r w:rsidRPr="00611F40">
        <w:rPr>
          <w:lang w:val="it-IT"/>
        </w:rPr>
        <w:t>,</w:t>
      </w:r>
      <w:r w:rsidRPr="00611F40">
        <w:rPr>
          <w:lang w:val="x-none"/>
        </w:rPr>
        <w:t xml:space="preserve"> P.J. Dunn,</w:t>
      </w:r>
      <w:r w:rsidRPr="00611F40">
        <w:rPr>
          <w:i/>
          <w:lang w:val="x-none"/>
        </w:rPr>
        <w:t xml:space="preserve"> </w:t>
      </w:r>
      <w:r w:rsidRPr="00611F40">
        <w:rPr>
          <w:lang w:val="x-none"/>
        </w:rPr>
        <w:t>Green Chem.</w:t>
      </w:r>
      <w:r w:rsidRPr="00611F40">
        <w:rPr>
          <w:lang w:val="it-IT"/>
        </w:rPr>
        <w:t xml:space="preserve"> 18 (</w:t>
      </w:r>
      <w:r w:rsidRPr="00611F40">
        <w:rPr>
          <w:lang w:val="x-none"/>
        </w:rPr>
        <w:t>2016</w:t>
      </w:r>
      <w:r w:rsidRPr="00611F40">
        <w:rPr>
          <w:lang w:val="it-IT"/>
        </w:rPr>
        <w:t>)</w:t>
      </w:r>
      <w:r w:rsidRPr="00611F40">
        <w:rPr>
          <w:lang w:val="x-none"/>
        </w:rPr>
        <w:t xml:space="preserve"> 288</w:t>
      </w:r>
      <w:r w:rsidRPr="00611F40">
        <w:rPr>
          <w:lang w:val="it-IT"/>
        </w:rPr>
        <w:t>–296</w:t>
      </w:r>
      <w:r w:rsidRPr="00611F40">
        <w:rPr>
          <w:lang w:val="x-none"/>
        </w:rPr>
        <w:t>.</w:t>
      </w:r>
    </w:p>
    <w:p w14:paraId="65F8CC12" w14:textId="77777777" w:rsidR="00835DEE" w:rsidRPr="00611F40" w:rsidRDefault="00835DEE" w:rsidP="00AA3310">
      <w:pPr>
        <w:spacing w:line="360" w:lineRule="auto"/>
        <w:ind w:left="700" w:hanging="700"/>
        <w:jc w:val="both"/>
        <w:rPr>
          <w:lang w:val="x-none"/>
        </w:rPr>
      </w:pPr>
      <w:r w:rsidRPr="00611F40">
        <w:rPr>
          <w:lang w:val="en-US"/>
        </w:rPr>
        <w:t>[2</w:t>
      </w:r>
      <w:r w:rsidR="003B52E2" w:rsidRPr="00611F40">
        <w:rPr>
          <w:lang w:val="en-US"/>
        </w:rPr>
        <w:t>9</w:t>
      </w:r>
      <w:r w:rsidRPr="00611F40">
        <w:rPr>
          <w:lang w:val="en-US"/>
        </w:rPr>
        <w:t>]</w:t>
      </w:r>
      <w:r w:rsidRPr="00611F40">
        <w:rPr>
          <w:lang w:val="en-US"/>
        </w:rPr>
        <w:tab/>
      </w:r>
      <w:r w:rsidRPr="00611F40">
        <w:rPr>
          <w:lang w:val="x-none"/>
        </w:rPr>
        <w:t>C.M. Alder, J.D. Hayler, R.K. Henderson, A.M. Redman, L. Shukla, L.E. Shuster, H. F. Sneddon, Green Chem.</w:t>
      </w:r>
      <w:r w:rsidRPr="00611F40">
        <w:rPr>
          <w:lang w:val="en-US"/>
        </w:rPr>
        <w:t xml:space="preserve"> 18 (</w:t>
      </w:r>
      <w:r w:rsidRPr="00611F40">
        <w:rPr>
          <w:lang w:val="x-none"/>
        </w:rPr>
        <w:t>2016)</w:t>
      </w:r>
      <w:r w:rsidRPr="00611F40">
        <w:rPr>
          <w:lang w:val="en-US"/>
        </w:rPr>
        <w:t xml:space="preserve"> </w:t>
      </w:r>
      <w:r w:rsidRPr="00611F40">
        <w:rPr>
          <w:lang w:val="x-none"/>
        </w:rPr>
        <w:t>3879</w:t>
      </w:r>
      <w:r w:rsidRPr="00611F40">
        <w:rPr>
          <w:lang w:val="en-US"/>
        </w:rPr>
        <w:t>–3890</w:t>
      </w:r>
      <w:r w:rsidRPr="00611F40">
        <w:rPr>
          <w:lang w:val="x-none"/>
        </w:rPr>
        <w:t>.</w:t>
      </w:r>
    </w:p>
    <w:p w14:paraId="14B9B319" w14:textId="77777777" w:rsidR="00A005D2" w:rsidRPr="00611F40" w:rsidRDefault="003B52E2" w:rsidP="00AA3310">
      <w:pPr>
        <w:spacing w:line="360" w:lineRule="auto"/>
        <w:ind w:left="700" w:hanging="700"/>
        <w:jc w:val="both"/>
        <w:rPr>
          <w:bCs/>
          <w:iCs/>
          <w:lang w:val="nl-NL"/>
        </w:rPr>
      </w:pPr>
      <w:r w:rsidRPr="00611F40">
        <w:rPr>
          <w:bCs/>
          <w:iCs/>
          <w:lang w:val="nl-NL"/>
        </w:rPr>
        <w:t>[30</w:t>
      </w:r>
      <w:r w:rsidR="00A005D2" w:rsidRPr="00611F40">
        <w:rPr>
          <w:bCs/>
          <w:iCs/>
          <w:lang w:val="nl-NL"/>
        </w:rPr>
        <w:t xml:space="preserve">] </w:t>
      </w:r>
      <w:r w:rsidR="00A005D2" w:rsidRPr="00611F40">
        <w:rPr>
          <w:bCs/>
          <w:iCs/>
          <w:lang w:val="nl-NL"/>
        </w:rPr>
        <w:tab/>
        <w:t>I.V. Kozhevnikov, A. Sinnema, A.J.A. van der Weerdt, H. van Bekkum, J. Mol. Catal. A 120 (1997) 63–70.</w:t>
      </w:r>
    </w:p>
    <w:p w14:paraId="3318706B" w14:textId="77777777" w:rsidR="00A005D2" w:rsidRPr="00611F40" w:rsidRDefault="003B52E2" w:rsidP="005E604E">
      <w:pPr>
        <w:spacing w:line="360" w:lineRule="auto"/>
        <w:jc w:val="both"/>
        <w:rPr>
          <w:bCs/>
          <w:iCs/>
          <w:lang w:val="nl-NL"/>
        </w:rPr>
      </w:pPr>
      <w:r w:rsidRPr="00611F40">
        <w:rPr>
          <w:bCs/>
          <w:iCs/>
          <w:lang w:val="nl-NL"/>
        </w:rPr>
        <w:t>[31</w:t>
      </w:r>
      <w:r w:rsidR="00A005D2" w:rsidRPr="00611F40">
        <w:rPr>
          <w:bCs/>
          <w:iCs/>
          <w:lang w:val="nl-NL"/>
        </w:rPr>
        <w:t xml:space="preserve">] </w:t>
      </w:r>
      <w:r w:rsidR="00A005D2" w:rsidRPr="00611F40">
        <w:rPr>
          <w:bCs/>
          <w:iCs/>
          <w:lang w:val="nl-NL"/>
        </w:rPr>
        <w:tab/>
        <w:t>I.V. Kozhevnikov, Chem. Rev. 98 (1998) 171–198.</w:t>
      </w:r>
    </w:p>
    <w:p w14:paraId="4B9D8466" w14:textId="77777777" w:rsidR="00A005D2" w:rsidRPr="00611F40" w:rsidRDefault="003B52E2" w:rsidP="00AA3310">
      <w:pPr>
        <w:spacing w:line="360" w:lineRule="auto"/>
        <w:ind w:left="700" w:hanging="700"/>
        <w:jc w:val="both"/>
        <w:rPr>
          <w:bCs/>
          <w:iCs/>
          <w:lang w:val="nl-NL"/>
        </w:rPr>
      </w:pPr>
      <w:r w:rsidRPr="00611F40">
        <w:rPr>
          <w:bCs/>
          <w:iCs/>
          <w:lang w:val="nl-NL"/>
        </w:rPr>
        <w:t>[32</w:t>
      </w:r>
      <w:r w:rsidR="00A005D2" w:rsidRPr="00611F40">
        <w:rPr>
          <w:bCs/>
          <w:iCs/>
          <w:lang w:val="nl-NL"/>
        </w:rPr>
        <w:t xml:space="preserve">] </w:t>
      </w:r>
      <w:r w:rsidR="00A005D2" w:rsidRPr="00611F40">
        <w:rPr>
          <w:bCs/>
          <w:iCs/>
          <w:lang w:val="nl-NL"/>
        </w:rPr>
        <w:tab/>
        <w:t>Y. Izumi, M. Ono, M. Kitagawa, M. Yoshida, K. Urabe, Microporous Mater. 5 (1995) 255–262.</w:t>
      </w:r>
    </w:p>
    <w:p w14:paraId="74ED1A7D" w14:textId="77777777" w:rsidR="00A005D2" w:rsidRPr="00611F40" w:rsidRDefault="003B52E2" w:rsidP="005E604E">
      <w:pPr>
        <w:spacing w:line="360" w:lineRule="auto"/>
        <w:jc w:val="both"/>
        <w:rPr>
          <w:bCs/>
          <w:iCs/>
          <w:lang w:val="nl-NL"/>
        </w:rPr>
      </w:pPr>
      <w:r w:rsidRPr="00611F40">
        <w:rPr>
          <w:bCs/>
          <w:iCs/>
          <w:lang w:val="nl-NL"/>
        </w:rPr>
        <w:t>[33</w:t>
      </w:r>
      <w:r w:rsidR="00A005D2" w:rsidRPr="00611F40">
        <w:rPr>
          <w:bCs/>
          <w:iCs/>
          <w:lang w:val="nl-NL"/>
        </w:rPr>
        <w:t xml:space="preserve">] </w:t>
      </w:r>
      <w:r w:rsidR="00A005D2" w:rsidRPr="00611F40">
        <w:rPr>
          <w:bCs/>
          <w:iCs/>
          <w:lang w:val="nl-NL"/>
        </w:rPr>
        <w:tab/>
        <w:t>E.F. Kozhevnikova, I.V. Kozhevnikov, J. Catal. 224 (2004) 164–169.</w:t>
      </w:r>
    </w:p>
    <w:p w14:paraId="471E1AA8" w14:textId="77777777" w:rsidR="00A005D2" w:rsidRPr="00611F40" w:rsidRDefault="003B52E2" w:rsidP="00AA3310">
      <w:pPr>
        <w:spacing w:line="360" w:lineRule="auto"/>
        <w:ind w:left="700" w:hanging="700"/>
        <w:jc w:val="both"/>
        <w:rPr>
          <w:bCs/>
          <w:iCs/>
          <w:lang w:val="nl-NL"/>
        </w:rPr>
      </w:pPr>
      <w:r w:rsidRPr="00611F40">
        <w:rPr>
          <w:bCs/>
          <w:iCs/>
          <w:lang w:val="nl-NL"/>
        </w:rPr>
        <w:t>[34</w:t>
      </w:r>
      <w:r w:rsidR="00A005D2" w:rsidRPr="00611F40">
        <w:rPr>
          <w:bCs/>
          <w:iCs/>
          <w:lang w:val="nl-NL"/>
        </w:rPr>
        <w:t>]</w:t>
      </w:r>
      <w:r w:rsidR="00A005D2" w:rsidRPr="00611F40">
        <w:rPr>
          <w:bCs/>
          <w:iCs/>
          <w:lang w:val="nl-NL"/>
        </w:rPr>
        <w:tab/>
        <w:t xml:space="preserve">A.M. Alsalme, P.V. Wiper, Y.Z. Khimyak, E.F. Kozhevnikova, I.V. Kozhevnikov, J. Catal. </w:t>
      </w:r>
      <w:r w:rsidR="00AA3310" w:rsidRPr="00611F40">
        <w:rPr>
          <w:bCs/>
          <w:iCs/>
          <w:lang w:val="nl-NL"/>
        </w:rPr>
        <w:t xml:space="preserve">276 (2010) </w:t>
      </w:r>
      <w:r w:rsidR="00A005D2" w:rsidRPr="00611F40">
        <w:rPr>
          <w:bCs/>
          <w:iCs/>
          <w:lang w:val="nl-NL"/>
        </w:rPr>
        <w:t>181–189.</w:t>
      </w:r>
    </w:p>
    <w:p w14:paraId="68F17293" w14:textId="77777777" w:rsidR="009C4D8D" w:rsidRPr="00611F40" w:rsidRDefault="008717A7" w:rsidP="00D16CD6">
      <w:pPr>
        <w:spacing w:line="360" w:lineRule="auto"/>
        <w:ind w:left="700" w:hanging="700"/>
        <w:jc w:val="both"/>
        <w:rPr>
          <w:lang w:val="it-IT"/>
        </w:rPr>
      </w:pPr>
      <w:r w:rsidRPr="00611F40">
        <w:rPr>
          <w:lang w:val="it-IT"/>
        </w:rPr>
        <w:t>[3</w:t>
      </w:r>
      <w:r w:rsidR="003B52E2" w:rsidRPr="00611F40">
        <w:rPr>
          <w:lang w:val="it-IT"/>
        </w:rPr>
        <w:t>5</w:t>
      </w:r>
      <w:r w:rsidRPr="00611F40">
        <w:rPr>
          <w:lang w:val="it-IT"/>
        </w:rPr>
        <w:t xml:space="preserve">] </w:t>
      </w:r>
      <w:r w:rsidRPr="00611F40">
        <w:rPr>
          <w:lang w:val="it-IT"/>
        </w:rPr>
        <w:tab/>
      </w:r>
      <w:r w:rsidR="009C4D8D" w:rsidRPr="00611F40">
        <w:rPr>
          <w:lang w:val="it-IT"/>
        </w:rPr>
        <w:t xml:space="preserve">R. Al-Faze, A. Finch, E.F. Kozhevnikova, I.V. Kozhevnikov, Appl. Catal. </w:t>
      </w:r>
      <w:r w:rsidR="009E635F" w:rsidRPr="00611F40">
        <w:rPr>
          <w:lang w:val="it-IT"/>
        </w:rPr>
        <w:t xml:space="preserve">A </w:t>
      </w:r>
      <w:r w:rsidR="009C4D8D" w:rsidRPr="00611F40">
        <w:rPr>
          <w:lang w:val="it-IT"/>
        </w:rPr>
        <w:t>597 (2020) 117549</w:t>
      </w:r>
      <w:r w:rsidR="009E635F" w:rsidRPr="00611F40">
        <w:rPr>
          <w:lang w:val="it-IT"/>
        </w:rPr>
        <w:t>.</w:t>
      </w:r>
    </w:p>
    <w:p w14:paraId="11C55F8D" w14:textId="77777777" w:rsidR="008717A7" w:rsidRPr="00611F40" w:rsidRDefault="009C4D8D" w:rsidP="00D16CD6">
      <w:pPr>
        <w:spacing w:line="360" w:lineRule="auto"/>
        <w:ind w:left="700" w:hanging="700"/>
        <w:jc w:val="both"/>
        <w:rPr>
          <w:lang w:val="it-IT"/>
        </w:rPr>
      </w:pPr>
      <w:r w:rsidRPr="00611F40">
        <w:rPr>
          <w:lang w:val="it-IT"/>
        </w:rPr>
        <w:t>[36]</w:t>
      </w:r>
      <w:r w:rsidRPr="00611F40">
        <w:rPr>
          <w:lang w:val="it-IT"/>
        </w:rPr>
        <w:tab/>
      </w:r>
      <w:r w:rsidR="008717A7" w:rsidRPr="00611F40">
        <w:rPr>
          <w:lang w:val="it-IT"/>
        </w:rPr>
        <w:t>B. Schäffner, F. Schäffner, S.P. Verevkin, A. Börner, Chem. Rev. 110 (2010) 4554–4581.</w:t>
      </w:r>
    </w:p>
    <w:p w14:paraId="5BEF5826" w14:textId="77777777" w:rsidR="008717A7" w:rsidRPr="00611F40" w:rsidRDefault="008717A7" w:rsidP="00D16CD6">
      <w:pPr>
        <w:spacing w:line="360" w:lineRule="auto"/>
        <w:ind w:left="700" w:hanging="700"/>
        <w:jc w:val="both"/>
        <w:rPr>
          <w:lang w:val="pt-BR"/>
        </w:rPr>
      </w:pPr>
      <w:r w:rsidRPr="00611F40">
        <w:rPr>
          <w:lang w:val="it-IT"/>
        </w:rPr>
        <w:t>[3</w:t>
      </w:r>
      <w:r w:rsidR="009E635F" w:rsidRPr="00611F40">
        <w:rPr>
          <w:lang w:val="it-IT"/>
        </w:rPr>
        <w:t>7</w:t>
      </w:r>
      <w:r w:rsidRPr="00611F40">
        <w:rPr>
          <w:lang w:val="it-IT"/>
        </w:rPr>
        <w:t>]</w:t>
      </w:r>
      <w:r w:rsidRPr="00611F40">
        <w:rPr>
          <w:lang w:val="it-IT"/>
        </w:rPr>
        <w:tab/>
        <w:t xml:space="preserve">F.G. Delolo, K.C.B. Oliveira, E.N. dos Santos, E. V. Gusevskaya, Mol. </w:t>
      </w:r>
      <w:r w:rsidRPr="00611F40">
        <w:rPr>
          <w:lang w:val="pt-BR"/>
        </w:rPr>
        <w:t>Catal. 462 (2019) 1–9 .</w:t>
      </w:r>
    </w:p>
    <w:p w14:paraId="08157EED" w14:textId="77777777" w:rsidR="00385826" w:rsidRPr="00611F40" w:rsidRDefault="009E635F" w:rsidP="00143BA3">
      <w:pPr>
        <w:spacing w:line="360" w:lineRule="auto"/>
        <w:ind w:left="700" w:hanging="700"/>
        <w:jc w:val="both"/>
        <w:rPr>
          <w:lang w:val="x-none"/>
        </w:rPr>
      </w:pPr>
      <w:r w:rsidRPr="00611F40">
        <w:rPr>
          <w:lang w:val="pt-BR"/>
        </w:rPr>
        <w:t>[38</w:t>
      </w:r>
      <w:r w:rsidR="004F45E0" w:rsidRPr="00611F40">
        <w:rPr>
          <w:lang w:val="pt-BR"/>
        </w:rPr>
        <w:t>]</w:t>
      </w:r>
      <w:r w:rsidR="004F45E0" w:rsidRPr="00611F40">
        <w:rPr>
          <w:lang w:val="pt-BR"/>
        </w:rPr>
        <w:tab/>
      </w:r>
      <w:r w:rsidR="004F45E0" w:rsidRPr="00611F40">
        <w:rPr>
          <w:bCs/>
          <w:lang w:val="pt-BR"/>
        </w:rPr>
        <w:t>A</w:t>
      </w:r>
      <w:r w:rsidR="00D16CD6" w:rsidRPr="00611F40">
        <w:rPr>
          <w:bCs/>
          <w:lang w:val="pt-BR"/>
        </w:rPr>
        <w:t xml:space="preserve">. </w:t>
      </w:r>
      <w:r w:rsidR="004F45E0" w:rsidRPr="00611F40">
        <w:rPr>
          <w:bCs/>
          <w:lang w:val="pt-BR"/>
        </w:rPr>
        <w:t>de Camargo Faria, K</w:t>
      </w:r>
      <w:r w:rsidR="00D16CD6" w:rsidRPr="00611F40">
        <w:rPr>
          <w:bCs/>
          <w:lang w:val="pt-BR"/>
        </w:rPr>
        <w:t>.</w:t>
      </w:r>
      <w:r w:rsidR="004F45E0" w:rsidRPr="00611F40">
        <w:rPr>
          <w:bCs/>
          <w:lang w:val="pt-BR"/>
        </w:rPr>
        <w:t>C.B. Oliveira, A</w:t>
      </w:r>
      <w:r w:rsidR="00D16CD6" w:rsidRPr="00611F40">
        <w:rPr>
          <w:bCs/>
          <w:lang w:val="pt-BR"/>
        </w:rPr>
        <w:t>.</w:t>
      </w:r>
      <w:r w:rsidR="004F45E0" w:rsidRPr="00611F40">
        <w:rPr>
          <w:bCs/>
          <w:lang w:val="pt-BR"/>
        </w:rPr>
        <w:t>C. Monteiro, E</w:t>
      </w:r>
      <w:r w:rsidR="00D16CD6" w:rsidRPr="00611F40">
        <w:rPr>
          <w:bCs/>
          <w:lang w:val="pt-BR"/>
        </w:rPr>
        <w:t>.</w:t>
      </w:r>
      <w:r w:rsidR="004F45E0" w:rsidRPr="00611F40">
        <w:rPr>
          <w:bCs/>
          <w:lang w:val="pt-BR"/>
        </w:rPr>
        <w:t>N. dos Santos, E</w:t>
      </w:r>
      <w:r w:rsidR="00D16CD6" w:rsidRPr="00611F40">
        <w:rPr>
          <w:bCs/>
          <w:lang w:val="pt-BR"/>
        </w:rPr>
        <w:t>.</w:t>
      </w:r>
      <w:r w:rsidR="004F45E0" w:rsidRPr="00611F40">
        <w:rPr>
          <w:bCs/>
          <w:lang w:val="pt-BR"/>
        </w:rPr>
        <w:t xml:space="preserve">V. Gusevskaya, </w:t>
      </w:r>
      <w:r w:rsidR="004F45E0" w:rsidRPr="00611F40">
        <w:rPr>
          <w:bCs/>
          <w:iCs/>
          <w:lang w:val="pt-BR"/>
        </w:rPr>
        <w:t>Catal</w:t>
      </w:r>
      <w:r w:rsidR="00D16CD6" w:rsidRPr="00611F40">
        <w:rPr>
          <w:bCs/>
          <w:iCs/>
          <w:lang w:val="pt-BR"/>
        </w:rPr>
        <w:t>.</w:t>
      </w:r>
      <w:r w:rsidR="004F45E0" w:rsidRPr="00611F40">
        <w:rPr>
          <w:bCs/>
          <w:iCs/>
          <w:lang w:val="pt-BR"/>
        </w:rPr>
        <w:t xml:space="preserve"> </w:t>
      </w:r>
      <w:r w:rsidR="004F45E0" w:rsidRPr="00611F40">
        <w:rPr>
          <w:bCs/>
          <w:iCs/>
        </w:rPr>
        <w:t>Today</w:t>
      </w:r>
      <w:r w:rsidR="00D16CD6" w:rsidRPr="00611F40">
        <w:rPr>
          <w:bCs/>
          <w:iCs/>
        </w:rPr>
        <w:t xml:space="preserve">, </w:t>
      </w:r>
      <w:proofErr w:type="spellStart"/>
      <w:r w:rsidR="00D16CD6" w:rsidRPr="00611F40">
        <w:rPr>
          <w:bCs/>
          <w:iCs/>
        </w:rPr>
        <w:t>doi</w:t>
      </w:r>
      <w:proofErr w:type="spellEnd"/>
      <w:r w:rsidR="00D16CD6" w:rsidRPr="00611F40">
        <w:rPr>
          <w:bCs/>
          <w:iCs/>
        </w:rPr>
        <w:t>:</w:t>
      </w:r>
      <w:r w:rsidR="004F45E0" w:rsidRPr="00611F40">
        <w:rPr>
          <w:bCs/>
          <w:iCs/>
        </w:rPr>
        <w:t xml:space="preserve"> 10</w:t>
      </w:r>
      <w:r w:rsidR="004F45E0" w:rsidRPr="00611F40">
        <w:rPr>
          <w:bCs/>
        </w:rPr>
        <w:t>.1016/j.cattod.2018.10.024</w:t>
      </w:r>
      <w:r w:rsidR="00D16CD6" w:rsidRPr="00611F40">
        <w:rPr>
          <w:bCs/>
        </w:rPr>
        <w:t>.</w:t>
      </w:r>
      <w:r w:rsidR="00061FE5" w:rsidRPr="00611F40">
        <w:rPr>
          <w:lang w:val="x-none"/>
        </w:rPr>
        <w:t xml:space="preserve"> </w:t>
      </w:r>
    </w:p>
    <w:p w14:paraId="3BB30AC3" w14:textId="77777777" w:rsidR="00385826" w:rsidRPr="00611F40" w:rsidRDefault="00385826">
      <w:pPr>
        <w:spacing w:after="160" w:line="259" w:lineRule="auto"/>
        <w:rPr>
          <w:lang w:val="x-none"/>
        </w:rPr>
      </w:pPr>
      <w:r w:rsidRPr="00611F40">
        <w:rPr>
          <w:lang w:val="x-none"/>
        </w:rPr>
        <w:br w:type="page"/>
      </w:r>
    </w:p>
    <w:p w14:paraId="5EB0AB50" w14:textId="77777777" w:rsidR="00A22DD8" w:rsidRPr="00611F40" w:rsidRDefault="00146842" w:rsidP="00DD1E28">
      <w:pPr>
        <w:spacing w:line="360" w:lineRule="auto"/>
        <w:rPr>
          <w:b/>
          <w:lang w:val="en-US"/>
        </w:rPr>
      </w:pPr>
      <w:r w:rsidRPr="00611F40">
        <w:rPr>
          <w:b/>
          <w:color w:val="000000" w:themeColor="text1"/>
          <w:lang w:val="en-US"/>
        </w:rPr>
        <w:lastRenderedPageBreak/>
        <w:t>Table 1</w:t>
      </w:r>
    </w:p>
    <w:p w14:paraId="3AA8F90D" w14:textId="77777777" w:rsidR="00896FE6" w:rsidRPr="00611F40" w:rsidRDefault="00A7291D" w:rsidP="001563CB">
      <w:pPr>
        <w:pStyle w:val="TableFoot"/>
        <w:spacing w:before="0" w:after="0" w:line="36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611F40">
        <w:rPr>
          <w:rFonts w:ascii="Times New Roman" w:hAnsi="Times New Roman"/>
          <w:color w:val="000000" w:themeColor="text1"/>
          <w:sz w:val="24"/>
          <w:szCs w:val="24"/>
          <w:lang w:val="en-US"/>
        </w:rPr>
        <w:t>Prins</w:t>
      </w:r>
      <w:proofErr w:type="spellEnd"/>
      <w:r w:rsidRPr="00611F4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B8718C" w:rsidRPr="00611F40"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 w:rsidR="00915AEB" w:rsidRPr="00611F40">
        <w:rPr>
          <w:rFonts w:ascii="Times New Roman" w:hAnsi="Times New Roman"/>
          <w:color w:val="000000" w:themeColor="text1"/>
          <w:sz w:val="24"/>
          <w:szCs w:val="24"/>
          <w:lang w:val="en-US"/>
        </w:rPr>
        <w:t>ycl</w:t>
      </w:r>
      <w:r w:rsidRPr="00611F4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ization </w:t>
      </w:r>
      <w:r w:rsidR="00915AEB" w:rsidRPr="00611F4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of </w:t>
      </w:r>
      <w:proofErr w:type="spellStart"/>
      <w:r w:rsidR="00394369" w:rsidRPr="00611F40">
        <w:rPr>
          <w:rFonts w:ascii="Times New Roman" w:hAnsi="Times New Roman"/>
          <w:color w:val="000000" w:themeColor="text1"/>
          <w:sz w:val="24"/>
          <w:szCs w:val="24"/>
          <w:lang w:val="en-HK"/>
        </w:rPr>
        <w:t>isoprenol</w:t>
      </w:r>
      <w:proofErr w:type="spellEnd"/>
      <w:r w:rsidR="00394369" w:rsidRPr="00611F4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11F40">
        <w:rPr>
          <w:rFonts w:ascii="Times New Roman" w:hAnsi="Times New Roman"/>
          <w:color w:val="000000" w:themeColor="text1"/>
          <w:sz w:val="24"/>
          <w:szCs w:val="24"/>
          <w:lang w:val="en-US"/>
        </w:rPr>
        <w:t>(</w:t>
      </w:r>
      <w:r w:rsidRPr="00611F40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1</w:t>
      </w:r>
      <w:r w:rsidRPr="00611F4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) and </w:t>
      </w:r>
      <w:proofErr w:type="spellStart"/>
      <w:r w:rsidRPr="00611F40">
        <w:rPr>
          <w:rFonts w:ascii="Times New Roman" w:hAnsi="Times New Roman"/>
          <w:color w:val="000000" w:themeColor="text1"/>
          <w:sz w:val="24"/>
          <w:szCs w:val="24"/>
          <w:lang w:val="en-US"/>
        </w:rPr>
        <w:t>isovaleraldehyde</w:t>
      </w:r>
      <w:proofErr w:type="spellEnd"/>
      <w:r w:rsidRPr="00611F4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</w:t>
      </w:r>
      <w:r w:rsidRPr="00611F40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2</w:t>
      </w:r>
      <w:r w:rsidRPr="00611F40">
        <w:rPr>
          <w:rFonts w:ascii="Times New Roman" w:hAnsi="Times New Roman"/>
          <w:color w:val="000000" w:themeColor="text1"/>
          <w:sz w:val="24"/>
          <w:szCs w:val="24"/>
          <w:lang w:val="en-US"/>
        </w:rPr>
        <w:t>)</w:t>
      </w:r>
      <w:r w:rsidR="00266AF2" w:rsidRPr="00611F4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in </w:t>
      </w:r>
      <w:r w:rsidR="00D2206B" w:rsidRPr="00611F40">
        <w:rPr>
          <w:rFonts w:ascii="Times New Roman" w:hAnsi="Times New Roman"/>
          <w:color w:val="000000" w:themeColor="text1"/>
          <w:sz w:val="24"/>
          <w:szCs w:val="24"/>
          <w:lang w:val="en-US"/>
        </w:rPr>
        <w:t>iso</w:t>
      </w:r>
      <w:r w:rsidR="00266AF2" w:rsidRPr="00611F4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octane </w:t>
      </w:r>
      <w:proofErr w:type="spellStart"/>
      <w:proofErr w:type="gramStart"/>
      <w:r w:rsidR="00266AF2" w:rsidRPr="00611F40">
        <w:rPr>
          <w:rFonts w:ascii="Times New Roman" w:hAnsi="Times New Roman"/>
          <w:color w:val="000000" w:themeColor="text1"/>
          <w:sz w:val="24"/>
          <w:szCs w:val="24"/>
          <w:lang w:val="en-US"/>
        </w:rPr>
        <w:t>solutions</w:t>
      </w:r>
      <w:r w:rsidR="00146842" w:rsidRPr="00611F40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r w:rsidR="00896FE6" w:rsidRPr="00611F40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US"/>
        </w:rPr>
        <w:t>a</w:t>
      </w:r>
      <w:proofErr w:type="spellEnd"/>
      <w:proofErr w:type="gramEnd"/>
    </w:p>
    <w:tbl>
      <w:tblPr>
        <w:tblW w:w="11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388"/>
        <w:gridCol w:w="1390"/>
        <w:gridCol w:w="632"/>
        <w:gridCol w:w="723"/>
        <w:gridCol w:w="1324"/>
        <w:gridCol w:w="805"/>
        <w:gridCol w:w="978"/>
        <w:gridCol w:w="1522"/>
        <w:gridCol w:w="1522"/>
      </w:tblGrid>
      <w:tr w:rsidR="006D08B4" w:rsidRPr="00611F40" w14:paraId="723D2ACA" w14:textId="4A00C2E9" w:rsidTr="00F26F8F">
        <w:trPr>
          <w:jc w:val="center"/>
        </w:trPr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672B28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Run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EF89A7" w14:textId="77777777" w:rsidR="006D08B4" w:rsidRPr="00611F40" w:rsidRDefault="006D08B4" w:rsidP="001563CB">
            <w:pPr>
              <w:spacing w:line="360" w:lineRule="auto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 xml:space="preserve">Aldehyde </w:t>
            </w:r>
            <w:r w:rsidRPr="00611F40">
              <w:rPr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80A9B5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HPW/SiO</w:t>
            </w:r>
            <w:r w:rsidRPr="00611F40">
              <w:rPr>
                <w:color w:val="000000" w:themeColor="text1"/>
                <w:vertAlign w:val="subscript"/>
                <w:lang w:val="en-US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FB36A7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i/>
                <w:color w:val="000000" w:themeColor="text1"/>
                <w:lang w:val="en-US"/>
              </w:rPr>
              <w:t>T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6CA3D2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Time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D59292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Conversion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64B85E" w14:textId="77777777" w:rsidR="006D08B4" w:rsidRPr="00611F40" w:rsidRDefault="006D08B4" w:rsidP="001563CB">
            <w:pPr>
              <w:spacing w:line="360" w:lineRule="auto"/>
              <w:jc w:val="both"/>
              <w:rPr>
                <w:b/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Selectivity (%)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01B303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611F40">
              <w:rPr>
                <w:color w:val="000000" w:themeColor="text1"/>
                <w:lang w:val="en-US"/>
              </w:rPr>
              <w:t>Rate</w:t>
            </w:r>
            <w:r w:rsidRPr="00611F40">
              <w:rPr>
                <w:color w:val="000000" w:themeColor="text1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249A7" w14:textId="0D9494BE" w:rsidR="006D08B4" w:rsidRPr="00611F40" w:rsidRDefault="00AA01E1" w:rsidP="001563CB">
            <w:pPr>
              <w:spacing w:line="360" w:lineRule="auto"/>
              <w:jc w:val="both"/>
              <w:rPr>
                <w:color w:val="000000" w:themeColor="text1"/>
                <w:vertAlign w:val="superscript"/>
                <w:lang w:val="en-US"/>
              </w:rPr>
            </w:pPr>
            <w:proofErr w:type="spellStart"/>
            <w:r w:rsidRPr="00611F40">
              <w:rPr>
                <w:color w:val="000000" w:themeColor="text1"/>
                <w:lang w:val="en-US"/>
              </w:rPr>
              <w:t>TOF</w:t>
            </w:r>
            <w:r w:rsidRPr="00611F40">
              <w:rPr>
                <w:color w:val="000000" w:themeColor="text1"/>
                <w:vertAlign w:val="superscript"/>
                <w:lang w:val="en-US"/>
              </w:rPr>
              <w:t>c</w:t>
            </w:r>
            <w:proofErr w:type="spellEnd"/>
          </w:p>
        </w:tc>
      </w:tr>
      <w:tr w:rsidR="006D08B4" w:rsidRPr="00611F40" w14:paraId="6D04A6E1" w14:textId="2E71AC69" w:rsidTr="00F26F8F">
        <w:trPr>
          <w:jc w:val="center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9F8A22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8312D8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(mmol)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6AFCD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(µmol)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432251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(°C)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8844E8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(h)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C85D0E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(%)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A6EE0E" w14:textId="77777777" w:rsidR="006D08B4" w:rsidRPr="00611F40" w:rsidRDefault="006D08B4" w:rsidP="001563CB">
            <w:pPr>
              <w:spacing w:line="360" w:lineRule="auto"/>
              <w:jc w:val="both"/>
              <w:rPr>
                <w:b/>
                <w:color w:val="000000" w:themeColor="text1"/>
                <w:lang w:val="en-US"/>
              </w:rPr>
            </w:pPr>
            <w:r w:rsidRPr="00611F40">
              <w:rPr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74E40" w14:textId="77777777" w:rsidR="006D08B4" w:rsidRPr="00611F40" w:rsidRDefault="006D08B4" w:rsidP="001563CB">
            <w:pPr>
              <w:spacing w:line="360" w:lineRule="auto"/>
              <w:jc w:val="both"/>
              <w:rPr>
                <w:b/>
                <w:color w:val="000000" w:themeColor="text1"/>
                <w:vertAlign w:val="superscript"/>
                <w:lang w:val="en-US"/>
              </w:rPr>
            </w:pPr>
            <w:r w:rsidRPr="00611F40">
              <w:rPr>
                <w:b/>
                <w:color w:val="000000" w:themeColor="text1"/>
                <w:lang w:val="en-US"/>
              </w:rPr>
              <w:t>4</w:t>
            </w:r>
            <w:r w:rsidRPr="00611F40">
              <w:rPr>
                <w:bCs/>
                <w:color w:val="000000" w:themeColor="text1"/>
                <w:vertAlign w:val="superscript"/>
                <w:lang w:val="en-US"/>
              </w:rPr>
              <w:t>b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51CBCF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lang w:val="en-US"/>
              </w:rPr>
              <w:t>mmol L</w:t>
            </w:r>
            <w:r w:rsidRPr="00611F40">
              <w:rPr>
                <w:vertAlign w:val="superscript"/>
                <w:lang w:val="en-US"/>
              </w:rPr>
              <w:t>-1</w:t>
            </w:r>
            <w:r w:rsidRPr="00611F40">
              <w:rPr>
                <w:lang w:val="en-US"/>
              </w:rPr>
              <w:t xml:space="preserve"> h</w:t>
            </w:r>
            <w:r w:rsidRPr="00611F40">
              <w:rPr>
                <w:vertAlign w:val="superscript"/>
                <w:lang w:val="en-US"/>
              </w:rPr>
              <w:t>-1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00911" w14:textId="705279C5" w:rsidR="006D08B4" w:rsidRPr="00611F40" w:rsidRDefault="00AA01E1" w:rsidP="001563CB">
            <w:pPr>
              <w:spacing w:line="360" w:lineRule="auto"/>
              <w:jc w:val="both"/>
              <w:rPr>
                <w:lang w:val="en-US"/>
              </w:rPr>
            </w:pPr>
            <w:r w:rsidRPr="00611F40">
              <w:rPr>
                <w:lang w:val="en-US"/>
              </w:rPr>
              <w:t>s</w:t>
            </w:r>
            <w:r w:rsidRPr="00611F40">
              <w:rPr>
                <w:vertAlign w:val="superscript"/>
                <w:lang w:val="en-US"/>
              </w:rPr>
              <w:t>-1</w:t>
            </w:r>
          </w:p>
        </w:tc>
      </w:tr>
      <w:tr w:rsidR="006D08B4" w:rsidRPr="00611F40" w14:paraId="195A948E" w14:textId="40252D65" w:rsidTr="00F26F8F">
        <w:trPr>
          <w:jc w:val="center"/>
        </w:trPr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82E80B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0CD3D3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0.75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719B9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0.14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12A067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A0733A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0.5</w:t>
            </w:r>
          </w:p>
          <w:p w14:paraId="60712972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4FEF27" w14:textId="77777777" w:rsidR="006D08B4" w:rsidRPr="00611F40" w:rsidRDefault="006D08B4" w:rsidP="001563CB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 xml:space="preserve"> 64</w:t>
            </w:r>
          </w:p>
          <w:p w14:paraId="45969BDC" w14:textId="77777777" w:rsidR="006D08B4" w:rsidRPr="00611F40" w:rsidRDefault="006D08B4" w:rsidP="001563CB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 xml:space="preserve"> 80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E627F4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72</w:t>
            </w:r>
          </w:p>
          <w:p w14:paraId="41979E19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73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8F27B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26</w:t>
            </w:r>
          </w:p>
          <w:p w14:paraId="369B4AE0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944651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192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2BB4D" w14:textId="05B887C7" w:rsidR="006D08B4" w:rsidRPr="00611F40" w:rsidRDefault="00547756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1.9</w:t>
            </w:r>
            <w:r w:rsidR="00E80459" w:rsidRPr="00611F40">
              <w:rPr>
                <w:color w:val="000000" w:themeColor="text1"/>
                <w:lang w:val="en-US"/>
              </w:rPr>
              <w:t>0</w:t>
            </w:r>
          </w:p>
          <w:p w14:paraId="6D4B4485" w14:textId="4F67A21B" w:rsidR="00547756" w:rsidRPr="00611F40" w:rsidRDefault="00547756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</w:tr>
      <w:tr w:rsidR="006D08B4" w:rsidRPr="00611F40" w14:paraId="524014D9" w14:textId="45E7E92D" w:rsidTr="00F26F8F">
        <w:trPr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1BA44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2</w:t>
            </w:r>
          </w:p>
          <w:p w14:paraId="3453A2C3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7E770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0.75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699669EF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AE325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8DCCF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0.5</w:t>
            </w:r>
          </w:p>
          <w:p w14:paraId="605BA6EC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F8EA4" w14:textId="77777777" w:rsidR="006D08B4" w:rsidRPr="00611F40" w:rsidRDefault="006D08B4" w:rsidP="001563CB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 xml:space="preserve"> 85</w:t>
            </w:r>
          </w:p>
          <w:p w14:paraId="50B005E4" w14:textId="77777777" w:rsidR="006D08B4" w:rsidRPr="00611F40" w:rsidRDefault="006D08B4" w:rsidP="001563CB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 xml:space="preserve"> 96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ECD47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65</w:t>
            </w:r>
          </w:p>
          <w:p w14:paraId="7D75E146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62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E503B62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34</w:t>
            </w:r>
          </w:p>
          <w:p w14:paraId="5702E94E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D32D9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255</w:t>
            </w:r>
          </w:p>
          <w:p w14:paraId="66547CAE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6CE92BCD" w14:textId="6D7E4528" w:rsidR="006D08B4" w:rsidRPr="00611F40" w:rsidRDefault="00547756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2.5</w:t>
            </w:r>
            <w:r w:rsidR="00F637D0" w:rsidRPr="00611F40">
              <w:rPr>
                <w:color w:val="000000" w:themeColor="text1"/>
                <w:lang w:val="en-US"/>
              </w:rPr>
              <w:t>3</w:t>
            </w:r>
          </w:p>
        </w:tc>
      </w:tr>
      <w:tr w:rsidR="006D08B4" w:rsidRPr="00611F40" w14:paraId="18BE6846" w14:textId="5FF5FE3C" w:rsidTr="00F26F8F">
        <w:trPr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CA969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</w:t>
            </w:r>
          </w:p>
          <w:p w14:paraId="06AC2685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E7C15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vertAlign w:val="subscript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0.75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7EFAFB34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40853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063E5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0.5</w:t>
            </w:r>
          </w:p>
          <w:p w14:paraId="3A4518E4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8AE5C" w14:textId="77777777" w:rsidR="006D08B4" w:rsidRPr="00611F40" w:rsidRDefault="006D08B4" w:rsidP="001563CB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 xml:space="preserve"> 90</w:t>
            </w:r>
          </w:p>
          <w:p w14:paraId="1EA5B67F" w14:textId="77777777" w:rsidR="006D08B4" w:rsidRPr="00611F40" w:rsidRDefault="006D08B4" w:rsidP="001563CB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 xml:space="preserve"> 97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6ED05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70</w:t>
            </w:r>
          </w:p>
          <w:p w14:paraId="5FCFAC36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70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D0E73D3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29</w:t>
            </w:r>
          </w:p>
          <w:p w14:paraId="6E7E482E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28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40771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270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7B27390E" w14:textId="477DE8C5" w:rsidR="006D08B4" w:rsidRPr="00611F40" w:rsidRDefault="00547756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1.</w:t>
            </w:r>
            <w:r w:rsidR="00F637D0" w:rsidRPr="00611F40">
              <w:rPr>
                <w:color w:val="000000" w:themeColor="text1"/>
                <w:lang w:val="en-US"/>
              </w:rPr>
              <w:t>07</w:t>
            </w:r>
          </w:p>
        </w:tc>
      </w:tr>
      <w:tr w:rsidR="006D08B4" w:rsidRPr="00611F40" w14:paraId="4E1370A4" w14:textId="158BD200" w:rsidTr="00F26F8F">
        <w:trPr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30066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vertAlign w:val="superscript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4</w:t>
            </w:r>
            <w:proofErr w:type="gramStart"/>
            <w:r w:rsidRPr="00611F40">
              <w:rPr>
                <w:color w:val="000000" w:themeColor="text1"/>
                <w:vertAlign w:val="superscript"/>
                <w:lang w:val="en-US"/>
              </w:rPr>
              <w:t>d,e</w:t>
            </w:r>
            <w:proofErr w:type="gramEnd"/>
          </w:p>
          <w:p w14:paraId="7D232104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6A019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vertAlign w:val="subscript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3.75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4428AC7C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DDCDF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F5051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0.5</w:t>
            </w:r>
          </w:p>
          <w:p w14:paraId="5279368D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E9445" w14:textId="77777777" w:rsidR="006D08B4" w:rsidRPr="00611F40" w:rsidRDefault="006D08B4" w:rsidP="001563CB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 xml:space="preserve"> 97</w:t>
            </w:r>
          </w:p>
          <w:p w14:paraId="08FAD4C4" w14:textId="77777777" w:rsidR="006D08B4" w:rsidRPr="00611F40" w:rsidRDefault="006D08B4" w:rsidP="001563CB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11170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84</w:t>
            </w:r>
          </w:p>
          <w:p w14:paraId="1EC6ABF0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84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6BEDD25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 xml:space="preserve">15 </w:t>
            </w:r>
          </w:p>
          <w:p w14:paraId="2336AECF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CF0ED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291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3003FED3" w14:textId="496F1007" w:rsidR="006D08B4" w:rsidRPr="00611F40" w:rsidRDefault="00547756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</w:t>
            </w:r>
            <w:r w:rsidR="007809BD" w:rsidRPr="00611F40">
              <w:rPr>
                <w:color w:val="000000" w:themeColor="text1"/>
                <w:lang w:val="en-US"/>
              </w:rPr>
              <w:t>.</w:t>
            </w:r>
            <w:r w:rsidR="00F637D0" w:rsidRPr="00611F40">
              <w:rPr>
                <w:color w:val="000000" w:themeColor="text1"/>
                <w:lang w:val="en-US"/>
              </w:rPr>
              <w:t>15</w:t>
            </w:r>
          </w:p>
        </w:tc>
      </w:tr>
      <w:tr w:rsidR="006D08B4" w:rsidRPr="00611F40" w14:paraId="730F0B35" w14:textId="433422A2" w:rsidTr="00F26F8F">
        <w:trPr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5146D" w14:textId="77777777" w:rsidR="006D08B4" w:rsidRPr="00611F40" w:rsidRDefault="006D08B4" w:rsidP="004205D0">
            <w:pPr>
              <w:spacing w:line="360" w:lineRule="auto"/>
              <w:jc w:val="both"/>
              <w:rPr>
                <w:color w:val="000000" w:themeColor="text1"/>
                <w:vertAlign w:val="superscript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4a</w:t>
            </w:r>
            <w:r w:rsidRPr="00611F40">
              <w:rPr>
                <w:color w:val="000000" w:themeColor="text1"/>
                <w:vertAlign w:val="superscript"/>
                <w:lang w:val="en-US"/>
              </w:rPr>
              <w:t>d</w:t>
            </w:r>
          </w:p>
          <w:p w14:paraId="3B7D7310" w14:textId="77777777" w:rsidR="006D08B4" w:rsidRPr="00611F40" w:rsidRDefault="006D08B4" w:rsidP="004205D0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40201" w14:textId="77777777" w:rsidR="006D08B4" w:rsidRPr="00611F40" w:rsidRDefault="006D08B4" w:rsidP="004205D0">
            <w:pPr>
              <w:spacing w:line="360" w:lineRule="auto"/>
              <w:jc w:val="both"/>
              <w:rPr>
                <w:color w:val="000000" w:themeColor="text1"/>
                <w:vertAlign w:val="subscript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3.75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52BDCE5B" w14:textId="77777777" w:rsidR="006D08B4" w:rsidRPr="00611F40" w:rsidRDefault="006D08B4" w:rsidP="004205D0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26BC6" w14:textId="77777777" w:rsidR="006D08B4" w:rsidRPr="00611F40" w:rsidRDefault="006D08B4" w:rsidP="004205D0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D684B" w14:textId="77777777" w:rsidR="006D08B4" w:rsidRPr="00611F40" w:rsidRDefault="006D08B4" w:rsidP="004205D0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0.5</w:t>
            </w:r>
          </w:p>
          <w:p w14:paraId="0D66C52A" w14:textId="77777777" w:rsidR="006D08B4" w:rsidRPr="00611F40" w:rsidRDefault="006D08B4" w:rsidP="004205D0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68D69" w14:textId="77777777" w:rsidR="006D08B4" w:rsidRPr="00611F40" w:rsidRDefault="006D08B4" w:rsidP="004205D0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 xml:space="preserve"> 95</w:t>
            </w:r>
          </w:p>
          <w:p w14:paraId="228BD4FB" w14:textId="77777777" w:rsidR="006D08B4" w:rsidRPr="00611F40" w:rsidRDefault="006D08B4" w:rsidP="004205D0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660DF" w14:textId="77777777" w:rsidR="006D08B4" w:rsidRPr="00611F40" w:rsidRDefault="006D08B4" w:rsidP="004205D0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83</w:t>
            </w:r>
          </w:p>
          <w:p w14:paraId="7D6F33FC" w14:textId="77777777" w:rsidR="006D08B4" w:rsidRPr="00611F40" w:rsidRDefault="006D08B4" w:rsidP="004205D0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83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E2A36BF" w14:textId="77777777" w:rsidR="006D08B4" w:rsidRPr="00611F40" w:rsidRDefault="006D08B4" w:rsidP="004205D0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 xml:space="preserve">15 </w:t>
            </w:r>
          </w:p>
          <w:p w14:paraId="2482FBF4" w14:textId="77777777" w:rsidR="006D08B4" w:rsidRPr="00611F40" w:rsidRDefault="006D08B4" w:rsidP="004205D0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88CD1" w14:textId="77777777" w:rsidR="006D08B4" w:rsidRPr="00611F40" w:rsidRDefault="006D08B4" w:rsidP="004205D0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285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422179F1" w14:textId="7A0FA328" w:rsidR="006D08B4" w:rsidRPr="00611F40" w:rsidRDefault="007809BD" w:rsidP="004205D0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1.</w:t>
            </w:r>
            <w:r w:rsidR="00F637D0" w:rsidRPr="00611F40">
              <w:rPr>
                <w:color w:val="000000" w:themeColor="text1"/>
                <w:lang w:val="en-US"/>
              </w:rPr>
              <w:t>13</w:t>
            </w:r>
          </w:p>
        </w:tc>
      </w:tr>
      <w:tr w:rsidR="006D08B4" w:rsidRPr="00611F40" w14:paraId="1790F14F" w14:textId="1396C708" w:rsidTr="00F26F8F">
        <w:trPr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DF5EE" w14:textId="77777777" w:rsidR="006D08B4" w:rsidRPr="00611F40" w:rsidRDefault="006D08B4" w:rsidP="00074A4E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4b</w:t>
            </w:r>
            <w:r w:rsidRPr="00611F40">
              <w:rPr>
                <w:color w:val="000000" w:themeColor="text1"/>
                <w:vertAlign w:val="superscript"/>
                <w:lang w:val="en-US"/>
              </w:rPr>
              <w:t>d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060BC" w14:textId="77777777" w:rsidR="006D08B4" w:rsidRPr="00611F40" w:rsidRDefault="006D08B4" w:rsidP="004205D0">
            <w:pPr>
              <w:spacing w:line="360" w:lineRule="auto"/>
              <w:jc w:val="both"/>
              <w:rPr>
                <w:color w:val="000000" w:themeColor="text1"/>
                <w:vertAlign w:val="subscript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3.75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01CBEBC2" w14:textId="77777777" w:rsidR="006D08B4" w:rsidRPr="00611F40" w:rsidRDefault="006D08B4" w:rsidP="004205D0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034B1" w14:textId="77777777" w:rsidR="006D08B4" w:rsidRPr="00611F40" w:rsidRDefault="006D08B4" w:rsidP="004205D0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21B27" w14:textId="77777777" w:rsidR="006D08B4" w:rsidRPr="00611F40" w:rsidRDefault="006D08B4" w:rsidP="004205D0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0.5</w:t>
            </w:r>
          </w:p>
          <w:p w14:paraId="7528A87B" w14:textId="77777777" w:rsidR="006D08B4" w:rsidRPr="00611F40" w:rsidRDefault="006D08B4" w:rsidP="004205D0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47B62" w14:textId="77777777" w:rsidR="006D08B4" w:rsidRPr="00611F40" w:rsidRDefault="006D08B4" w:rsidP="004205D0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 xml:space="preserve"> 98</w:t>
            </w:r>
          </w:p>
          <w:p w14:paraId="798E2C73" w14:textId="77777777" w:rsidR="006D08B4" w:rsidRPr="00611F40" w:rsidRDefault="006D08B4" w:rsidP="004205D0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C2D6A" w14:textId="77777777" w:rsidR="006D08B4" w:rsidRPr="00611F40" w:rsidRDefault="006D08B4" w:rsidP="004205D0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85</w:t>
            </w:r>
          </w:p>
          <w:p w14:paraId="2B771C3E" w14:textId="77777777" w:rsidR="006D08B4" w:rsidRPr="00611F40" w:rsidRDefault="006D08B4" w:rsidP="004205D0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85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3833D1C" w14:textId="77777777" w:rsidR="006D08B4" w:rsidRPr="00611F40" w:rsidRDefault="006D08B4" w:rsidP="004205D0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 xml:space="preserve">14 </w:t>
            </w:r>
          </w:p>
          <w:p w14:paraId="2CCC12B2" w14:textId="77777777" w:rsidR="006D08B4" w:rsidRPr="00611F40" w:rsidRDefault="006D08B4" w:rsidP="004205D0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600FF" w14:textId="77777777" w:rsidR="006D08B4" w:rsidRPr="00611F40" w:rsidRDefault="006D08B4" w:rsidP="004205D0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294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1A5E4684" w14:textId="64FDB8C0" w:rsidR="006D08B4" w:rsidRPr="00611F40" w:rsidRDefault="00F637D0" w:rsidP="004205D0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1.17</w:t>
            </w:r>
          </w:p>
        </w:tc>
      </w:tr>
      <w:tr w:rsidR="006D08B4" w:rsidRPr="00611F40" w14:paraId="70B7DFBE" w14:textId="5E6F1BB1" w:rsidTr="00F26F8F">
        <w:trPr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61FCB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vertAlign w:val="superscript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5</w:t>
            </w:r>
          </w:p>
          <w:p w14:paraId="6A7E7C25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D89A3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vertAlign w:val="subscript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3.75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3245DECC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114DF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A83E8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0.5</w:t>
            </w:r>
          </w:p>
          <w:p w14:paraId="5A732D67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1A542" w14:textId="77777777" w:rsidR="006D08B4" w:rsidRPr="00611F40" w:rsidRDefault="006D08B4" w:rsidP="001563CB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 xml:space="preserve"> 91</w:t>
            </w:r>
          </w:p>
          <w:p w14:paraId="474D8A7A" w14:textId="77777777" w:rsidR="006D08B4" w:rsidRPr="00611F40" w:rsidRDefault="006D08B4" w:rsidP="001563CB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 xml:space="preserve"> 97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63853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82</w:t>
            </w:r>
          </w:p>
          <w:p w14:paraId="436B7F00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85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DF3FB58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16</w:t>
            </w:r>
          </w:p>
          <w:p w14:paraId="63FE185D" w14:textId="77777777" w:rsidR="006D08B4" w:rsidRPr="00611F40" w:rsidRDefault="006D08B4" w:rsidP="001563CB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986DF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273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67864BC3" w14:textId="131CAED7" w:rsidR="006D08B4" w:rsidRPr="00611F40" w:rsidRDefault="00B307D0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1.08</w:t>
            </w:r>
          </w:p>
        </w:tc>
      </w:tr>
      <w:tr w:rsidR="006D08B4" w:rsidRPr="00611F40" w14:paraId="23CEE544" w14:textId="272BF4C3" w:rsidTr="00F26F8F">
        <w:trPr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F67D8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FB1FE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vertAlign w:val="subscript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3.75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582C4606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72B79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B8BE3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24F84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 xml:space="preserve"> 75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162CE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83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0F84963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4188F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225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5C59A60B" w14:textId="7D285395" w:rsidR="006D08B4" w:rsidRPr="00611F40" w:rsidRDefault="00B307D0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0.89</w:t>
            </w:r>
          </w:p>
        </w:tc>
      </w:tr>
      <w:tr w:rsidR="006D08B4" w:rsidRPr="00611F40" w14:paraId="62AC216B" w14:textId="17E23010" w:rsidTr="00F26F8F">
        <w:trPr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E27D6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B172F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7D0522C3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397FD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A9636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14C2B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 xml:space="preserve"> 92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3CA17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83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11C9E3C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F4162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5B5A90B4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</w:tr>
      <w:tr w:rsidR="006D08B4" w:rsidRPr="00611F40" w14:paraId="1AF45EDE" w14:textId="40B4BE1F" w:rsidTr="00F26F8F">
        <w:trPr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AF764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171EB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3.75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5FBC4639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ED5D8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E90D8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76BFC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 xml:space="preserve"> 60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68142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80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C198B3A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F3080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180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70EE73B7" w14:textId="23B89E98" w:rsidR="006D08B4" w:rsidRPr="00611F40" w:rsidRDefault="00B307D0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1.79</w:t>
            </w:r>
          </w:p>
        </w:tc>
      </w:tr>
      <w:tr w:rsidR="006D08B4" w:rsidRPr="00611F40" w14:paraId="603B41B5" w14:textId="521D35CF" w:rsidTr="00F26F8F">
        <w:trPr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81F40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3A15C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3D52085C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78546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07C5D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FBC86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 xml:space="preserve"> 93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0381F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84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FB5D621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473CD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45A61540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</w:tr>
      <w:tr w:rsidR="006D08B4" w:rsidRPr="00611F40" w14:paraId="3231A071" w14:textId="00C48E9A" w:rsidTr="00F26F8F">
        <w:trPr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4AC78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97121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3.75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6325CA4A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E67C7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01089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0.5</w:t>
            </w:r>
          </w:p>
          <w:p w14:paraId="7E375067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46A58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 xml:space="preserve"> 80</w:t>
            </w:r>
          </w:p>
          <w:p w14:paraId="49406D3D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 xml:space="preserve"> 97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B8AA3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85</w:t>
            </w:r>
          </w:p>
          <w:p w14:paraId="1AF26203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85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FA6DBEA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14</w:t>
            </w:r>
          </w:p>
          <w:p w14:paraId="1F4F7D25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0C5D0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0F9F57BB" w14:textId="7E11118B" w:rsidR="006D08B4" w:rsidRPr="00611F40" w:rsidRDefault="00B307D0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2.38</w:t>
            </w:r>
          </w:p>
        </w:tc>
      </w:tr>
      <w:tr w:rsidR="006D08B4" w:rsidRPr="00611F40" w14:paraId="49C7656B" w14:textId="3C5BDB90" w:rsidTr="00F26F8F">
        <w:trPr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4EDC3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21C18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3.75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137C9EC9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4453C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0DBD4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0.5</w:t>
            </w:r>
          </w:p>
          <w:p w14:paraId="013DFD01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FD08D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 xml:space="preserve"> 86</w:t>
            </w:r>
          </w:p>
          <w:p w14:paraId="59908C1C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C0024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81</w:t>
            </w:r>
          </w:p>
          <w:p w14:paraId="797E231E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82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7161F05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17</w:t>
            </w:r>
          </w:p>
          <w:p w14:paraId="26B0FD07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7B2E8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258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2B02E5DA" w14:textId="26F51A1E" w:rsidR="006D08B4" w:rsidRPr="00611F40" w:rsidRDefault="003568F9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2.56</w:t>
            </w:r>
          </w:p>
        </w:tc>
      </w:tr>
      <w:tr w:rsidR="006D08B4" w:rsidRPr="00611F40" w14:paraId="57558DD1" w14:textId="7C72364C" w:rsidTr="00F26F8F">
        <w:trPr>
          <w:jc w:val="center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8A8C85" w14:textId="3B0FF3F1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vertAlign w:val="superscript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10</w:t>
            </w:r>
            <w:r w:rsidRPr="00611F40">
              <w:rPr>
                <w:color w:val="000000" w:themeColor="text1"/>
                <w:vertAlign w:val="superscript"/>
                <w:lang w:val="en-US"/>
              </w:rPr>
              <w:t>f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3D8B34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3.75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22F45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C4628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0C2914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908EBF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 xml:space="preserve"> 96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C13538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35454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6C9B8" w14:textId="77777777" w:rsidR="006D08B4" w:rsidRPr="00611F40" w:rsidRDefault="006D08B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576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A08DB" w14:textId="4B4A4DF0" w:rsidR="006D08B4" w:rsidRPr="00611F40" w:rsidRDefault="003568F9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5.71</w:t>
            </w:r>
          </w:p>
        </w:tc>
      </w:tr>
    </w:tbl>
    <w:p w14:paraId="082E77BA" w14:textId="25474E6C" w:rsidR="00984503" w:rsidRPr="00611F40" w:rsidRDefault="00896FE6" w:rsidP="000368EC">
      <w:pPr>
        <w:spacing w:line="360" w:lineRule="auto"/>
        <w:jc w:val="both"/>
        <w:rPr>
          <w:sz w:val="20"/>
          <w:szCs w:val="20"/>
          <w:lang w:val="en-US"/>
        </w:rPr>
      </w:pPr>
      <w:proofErr w:type="gramStart"/>
      <w:r w:rsidRPr="00611F40">
        <w:rPr>
          <w:color w:val="000000" w:themeColor="text1"/>
          <w:sz w:val="20"/>
          <w:szCs w:val="20"/>
          <w:vertAlign w:val="superscript"/>
          <w:lang w:val="en-US"/>
        </w:rPr>
        <w:t>a</w:t>
      </w:r>
      <w:proofErr w:type="gramEnd"/>
      <w:r w:rsidR="0029254E" w:rsidRPr="00611F40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9563B" w:rsidRPr="00611F40">
        <w:rPr>
          <w:color w:val="000000" w:themeColor="text1"/>
          <w:sz w:val="20"/>
          <w:szCs w:val="20"/>
        </w:rPr>
        <w:t>Isoprenol</w:t>
      </w:r>
      <w:proofErr w:type="spellEnd"/>
      <w:r w:rsidR="00F9563B" w:rsidRPr="00611F40">
        <w:rPr>
          <w:color w:val="000000" w:themeColor="text1"/>
          <w:sz w:val="20"/>
          <w:szCs w:val="20"/>
          <w:lang w:val="en-US"/>
        </w:rPr>
        <w:t xml:space="preserve"> 0.75 mmol; </w:t>
      </w:r>
      <w:r w:rsidR="00807231" w:rsidRPr="00611F40">
        <w:rPr>
          <w:color w:val="000000" w:themeColor="text1"/>
          <w:sz w:val="20"/>
          <w:szCs w:val="20"/>
          <w:lang w:val="en-US"/>
        </w:rPr>
        <w:t>H</w:t>
      </w:r>
      <w:r w:rsidR="00B8718C" w:rsidRPr="00611F40">
        <w:rPr>
          <w:color w:val="000000" w:themeColor="text1"/>
          <w:sz w:val="20"/>
          <w:szCs w:val="20"/>
          <w:lang w:val="en-US"/>
        </w:rPr>
        <w:t>PW/SiO</w:t>
      </w:r>
      <w:r w:rsidR="00B8718C" w:rsidRPr="00611F40">
        <w:rPr>
          <w:color w:val="000000" w:themeColor="text1"/>
          <w:sz w:val="20"/>
          <w:szCs w:val="20"/>
          <w:vertAlign w:val="subscript"/>
          <w:lang w:val="en-US"/>
        </w:rPr>
        <w:t>2</w:t>
      </w:r>
      <w:r w:rsidR="00B8718C" w:rsidRPr="00611F40">
        <w:rPr>
          <w:color w:val="000000" w:themeColor="text1"/>
          <w:sz w:val="20"/>
          <w:szCs w:val="20"/>
          <w:lang w:val="en-US"/>
        </w:rPr>
        <w:t xml:space="preserve"> </w:t>
      </w:r>
      <w:r w:rsidR="00932835" w:rsidRPr="00611F40">
        <w:rPr>
          <w:color w:val="000000" w:themeColor="text1"/>
          <w:sz w:val="20"/>
          <w:szCs w:val="20"/>
          <w:lang w:val="en-US"/>
        </w:rPr>
        <w:t>2</w:t>
      </w:r>
      <w:r w:rsidR="008037A1" w:rsidRPr="00611F40">
        <w:rPr>
          <w:color w:val="000000" w:themeColor="text1"/>
          <w:sz w:val="20"/>
          <w:szCs w:val="20"/>
          <w:lang w:val="en-US"/>
        </w:rPr>
        <w:t>–5 mg (</w:t>
      </w:r>
      <w:r w:rsidR="00932835" w:rsidRPr="00611F40">
        <w:rPr>
          <w:color w:val="000000" w:themeColor="text1"/>
          <w:sz w:val="20"/>
          <w:szCs w:val="20"/>
          <w:lang w:val="en-US"/>
        </w:rPr>
        <w:t>0.14</w:t>
      </w:r>
      <w:r w:rsidR="008037A1" w:rsidRPr="00611F40">
        <w:rPr>
          <w:color w:val="000000" w:themeColor="text1"/>
          <w:sz w:val="20"/>
          <w:szCs w:val="20"/>
          <w:lang w:val="en-US"/>
        </w:rPr>
        <w:t>–</w:t>
      </w:r>
      <w:r w:rsidR="00932835" w:rsidRPr="00611F40">
        <w:rPr>
          <w:color w:val="000000" w:themeColor="text1"/>
          <w:sz w:val="20"/>
          <w:szCs w:val="20"/>
          <w:lang w:val="en-US"/>
        </w:rPr>
        <w:t>0.35</w:t>
      </w:r>
      <w:r w:rsidR="008037A1" w:rsidRPr="00611F40">
        <w:rPr>
          <w:color w:val="000000" w:themeColor="text1"/>
          <w:sz w:val="20"/>
          <w:szCs w:val="20"/>
          <w:lang w:val="en-US"/>
        </w:rPr>
        <w:t xml:space="preserve"> µmol); </w:t>
      </w:r>
      <w:r w:rsidR="00977A50" w:rsidRPr="00611F40">
        <w:rPr>
          <w:color w:val="000000" w:themeColor="text1"/>
          <w:sz w:val="20"/>
          <w:szCs w:val="20"/>
          <w:lang w:val="en-US"/>
        </w:rPr>
        <w:t xml:space="preserve">solvent </w:t>
      </w:r>
      <w:r w:rsidR="005F27CB" w:rsidRPr="00611F40">
        <w:rPr>
          <w:color w:val="000000" w:themeColor="text1"/>
          <w:sz w:val="20"/>
          <w:szCs w:val="20"/>
          <w:lang w:val="en-US"/>
        </w:rPr>
        <w:t>iso</w:t>
      </w:r>
      <w:r w:rsidR="00977A50" w:rsidRPr="00611F40">
        <w:rPr>
          <w:color w:val="000000" w:themeColor="text1"/>
          <w:sz w:val="20"/>
          <w:szCs w:val="20"/>
          <w:lang w:val="en-US"/>
        </w:rPr>
        <w:t xml:space="preserve">octane; </w:t>
      </w:r>
      <w:r w:rsidR="007421E3" w:rsidRPr="00611F40">
        <w:rPr>
          <w:color w:val="000000" w:themeColor="text1"/>
          <w:sz w:val="20"/>
          <w:szCs w:val="20"/>
          <w:lang w:val="en-US"/>
        </w:rPr>
        <w:t>total</w:t>
      </w:r>
      <w:r w:rsidRPr="00611F40">
        <w:rPr>
          <w:color w:val="000000" w:themeColor="text1"/>
          <w:sz w:val="20"/>
          <w:szCs w:val="20"/>
          <w:lang w:val="en-US"/>
        </w:rPr>
        <w:t xml:space="preserve"> </w:t>
      </w:r>
      <w:r w:rsidR="00F47889" w:rsidRPr="00611F40">
        <w:rPr>
          <w:color w:val="000000" w:themeColor="text1"/>
          <w:sz w:val="20"/>
          <w:szCs w:val="20"/>
          <w:lang w:val="en-US"/>
        </w:rPr>
        <w:t>-</w:t>
      </w:r>
      <w:r w:rsidRPr="00611F40">
        <w:rPr>
          <w:color w:val="000000" w:themeColor="text1"/>
          <w:sz w:val="20"/>
          <w:szCs w:val="20"/>
          <w:lang w:val="en-US"/>
        </w:rPr>
        <w:t xml:space="preserve"> </w:t>
      </w:r>
      <w:r w:rsidR="00932835" w:rsidRPr="00611F40">
        <w:rPr>
          <w:color w:val="000000" w:themeColor="text1"/>
          <w:sz w:val="20"/>
          <w:szCs w:val="20"/>
          <w:lang w:val="en-US"/>
        </w:rPr>
        <w:t>5</w:t>
      </w:r>
      <w:r w:rsidRPr="00611F40">
        <w:rPr>
          <w:color w:val="000000" w:themeColor="text1"/>
          <w:sz w:val="20"/>
          <w:szCs w:val="20"/>
          <w:lang w:val="en-US"/>
        </w:rPr>
        <w:t xml:space="preserve">.0 </w:t>
      </w:r>
      <w:proofErr w:type="spellStart"/>
      <w:r w:rsidRPr="00611F40">
        <w:rPr>
          <w:color w:val="000000" w:themeColor="text1"/>
          <w:sz w:val="20"/>
          <w:szCs w:val="20"/>
          <w:lang w:val="en-US"/>
        </w:rPr>
        <w:t>mL.</w:t>
      </w:r>
      <w:proofErr w:type="spellEnd"/>
      <w:r w:rsidRPr="00611F40">
        <w:rPr>
          <w:color w:val="000000" w:themeColor="text1"/>
          <w:sz w:val="20"/>
          <w:szCs w:val="20"/>
          <w:lang w:val="en-US"/>
        </w:rPr>
        <w:t xml:space="preserve"> </w:t>
      </w:r>
      <w:bookmarkStart w:id="2" w:name="_Hlk52034896"/>
      <w:r w:rsidR="000368EC" w:rsidRPr="00611F40">
        <w:rPr>
          <w:color w:val="000000" w:themeColor="text1"/>
          <w:sz w:val="20"/>
          <w:szCs w:val="20"/>
          <w:lang w:val="en-US"/>
        </w:rPr>
        <w:t xml:space="preserve">The values for </w:t>
      </w:r>
      <w:r w:rsidR="004E51A2" w:rsidRPr="00611F40">
        <w:rPr>
          <w:color w:val="000000" w:themeColor="text1"/>
          <w:sz w:val="20"/>
          <w:szCs w:val="20"/>
          <w:lang w:val="en-US"/>
        </w:rPr>
        <w:t xml:space="preserve">selectivity and </w:t>
      </w:r>
      <w:r w:rsidR="000368EC" w:rsidRPr="00611F40">
        <w:rPr>
          <w:color w:val="000000" w:themeColor="text1"/>
          <w:sz w:val="20"/>
          <w:szCs w:val="20"/>
          <w:lang w:val="en-US"/>
        </w:rPr>
        <w:t>conversion were</w:t>
      </w:r>
      <w:r w:rsidR="00676EE7" w:rsidRPr="00611F40">
        <w:rPr>
          <w:color w:val="000000" w:themeColor="text1"/>
          <w:sz w:val="20"/>
          <w:szCs w:val="20"/>
          <w:lang w:val="en-US"/>
        </w:rPr>
        <w:t xml:space="preserve"> </w:t>
      </w:r>
      <w:r w:rsidR="00F76374" w:rsidRPr="00611F40">
        <w:rPr>
          <w:color w:val="000000" w:themeColor="text1"/>
          <w:sz w:val="20"/>
          <w:szCs w:val="20"/>
          <w:lang w:val="en-US"/>
        </w:rPr>
        <w:t>based on</w:t>
      </w:r>
      <w:r w:rsidR="000368EC" w:rsidRPr="00611F40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394369" w:rsidRPr="00611F40">
        <w:rPr>
          <w:sz w:val="20"/>
          <w:szCs w:val="20"/>
        </w:rPr>
        <w:t>isoprenol</w:t>
      </w:r>
      <w:proofErr w:type="spellEnd"/>
      <w:r w:rsidR="000E76E7" w:rsidRPr="00611F40">
        <w:rPr>
          <w:color w:val="000000" w:themeColor="text1"/>
          <w:sz w:val="20"/>
          <w:szCs w:val="20"/>
        </w:rPr>
        <w:t xml:space="preserve"> </w:t>
      </w:r>
      <w:r w:rsidR="00BD7BA6" w:rsidRPr="00611F40">
        <w:rPr>
          <w:color w:val="000000" w:themeColor="text1"/>
          <w:sz w:val="20"/>
          <w:szCs w:val="20"/>
          <w:lang w:val="en-US"/>
        </w:rPr>
        <w:t>reacted</w:t>
      </w:r>
      <w:r w:rsidR="007B0A99" w:rsidRPr="00611F40">
        <w:rPr>
          <w:color w:val="000000" w:themeColor="text1"/>
          <w:sz w:val="20"/>
          <w:szCs w:val="20"/>
          <w:lang w:val="en-US"/>
        </w:rPr>
        <w:t>.</w:t>
      </w:r>
      <w:r w:rsidR="006F0FD6" w:rsidRPr="00611F40">
        <w:rPr>
          <w:sz w:val="20"/>
          <w:szCs w:val="20"/>
          <w:lang w:val="en-US"/>
        </w:rPr>
        <w:t xml:space="preserve"> </w:t>
      </w:r>
      <w:bookmarkEnd w:id="2"/>
      <w:r w:rsidR="00A158EF" w:rsidRPr="00611F40">
        <w:rPr>
          <w:color w:val="000000" w:themeColor="text1"/>
          <w:sz w:val="20"/>
          <w:szCs w:val="20"/>
          <w:vertAlign w:val="superscript"/>
          <w:lang w:val="en-US"/>
        </w:rPr>
        <w:t>b</w:t>
      </w:r>
      <w:r w:rsidR="00A158EF" w:rsidRPr="00611F40">
        <w:rPr>
          <w:color w:val="000000" w:themeColor="text1"/>
          <w:sz w:val="20"/>
          <w:szCs w:val="20"/>
          <w:lang w:val="en-US"/>
        </w:rPr>
        <w:t xml:space="preserve"> </w:t>
      </w:r>
      <w:r w:rsidR="00A158EF" w:rsidRPr="00611F40">
        <w:rPr>
          <w:b/>
          <w:bCs/>
          <w:color w:val="000000" w:themeColor="text1"/>
          <w:sz w:val="20"/>
          <w:szCs w:val="20"/>
          <w:lang w:val="en-US"/>
        </w:rPr>
        <w:t>4a</w:t>
      </w:r>
      <w:r w:rsidR="00A158EF" w:rsidRPr="00611F40">
        <w:rPr>
          <w:color w:val="000000" w:themeColor="text1"/>
          <w:sz w:val="20"/>
          <w:szCs w:val="20"/>
          <w:lang w:val="en-US"/>
        </w:rPr>
        <w:t>+</w:t>
      </w:r>
      <w:r w:rsidR="00A158EF" w:rsidRPr="00611F40">
        <w:rPr>
          <w:b/>
          <w:bCs/>
          <w:color w:val="000000" w:themeColor="text1"/>
          <w:sz w:val="20"/>
          <w:szCs w:val="20"/>
          <w:lang w:val="en-US"/>
        </w:rPr>
        <w:t>4b</w:t>
      </w:r>
      <w:r w:rsidR="00A158EF" w:rsidRPr="00611F40">
        <w:rPr>
          <w:color w:val="000000" w:themeColor="text1"/>
          <w:sz w:val="20"/>
          <w:szCs w:val="20"/>
          <w:lang w:val="en-US"/>
        </w:rPr>
        <w:t>+</w:t>
      </w:r>
      <w:r w:rsidR="00A158EF" w:rsidRPr="00611F40">
        <w:rPr>
          <w:b/>
          <w:bCs/>
          <w:color w:val="000000" w:themeColor="text1"/>
          <w:sz w:val="20"/>
          <w:szCs w:val="20"/>
          <w:lang w:val="en-US"/>
        </w:rPr>
        <w:t>4c</w:t>
      </w:r>
      <w:r w:rsidR="00A158EF" w:rsidRPr="00611F40">
        <w:rPr>
          <w:color w:val="000000" w:themeColor="text1"/>
          <w:sz w:val="20"/>
          <w:szCs w:val="20"/>
          <w:lang w:val="en-US"/>
        </w:rPr>
        <w:t xml:space="preserve">. </w:t>
      </w:r>
      <w:r w:rsidR="00A158EF" w:rsidRPr="00611F40">
        <w:rPr>
          <w:color w:val="000000" w:themeColor="text1"/>
          <w:sz w:val="20"/>
          <w:szCs w:val="20"/>
          <w:vertAlign w:val="superscript"/>
          <w:lang w:val="en-US"/>
        </w:rPr>
        <w:t>c</w:t>
      </w:r>
      <w:r w:rsidR="000617EF" w:rsidRPr="00611F40">
        <w:rPr>
          <w:color w:val="000000" w:themeColor="text1"/>
          <w:sz w:val="20"/>
          <w:szCs w:val="20"/>
          <w:vertAlign w:val="superscript"/>
          <w:lang w:val="en-US"/>
        </w:rPr>
        <w:t xml:space="preserve"> </w:t>
      </w:r>
      <w:r w:rsidR="00B76EFB" w:rsidRPr="00611F40">
        <w:rPr>
          <w:bCs/>
          <w:color w:val="000000" w:themeColor="text1"/>
          <w:sz w:val="20"/>
          <w:szCs w:val="20"/>
          <w:lang w:val="en-US"/>
        </w:rPr>
        <w:t>A</w:t>
      </w:r>
      <w:r w:rsidR="009268D0" w:rsidRPr="00611F40">
        <w:rPr>
          <w:bCs/>
          <w:color w:val="000000" w:themeColor="text1"/>
          <w:sz w:val="20"/>
          <w:szCs w:val="20"/>
          <w:lang w:val="en-US"/>
        </w:rPr>
        <w:t xml:space="preserve">verage rate of </w:t>
      </w:r>
      <w:proofErr w:type="spellStart"/>
      <w:r w:rsidR="00394369" w:rsidRPr="00611F40">
        <w:rPr>
          <w:sz w:val="20"/>
          <w:szCs w:val="20"/>
        </w:rPr>
        <w:t>isoprenol</w:t>
      </w:r>
      <w:proofErr w:type="spellEnd"/>
      <w:r w:rsidR="00394369" w:rsidRPr="00611F40">
        <w:rPr>
          <w:bCs/>
          <w:color w:val="000000" w:themeColor="text1"/>
          <w:sz w:val="20"/>
          <w:szCs w:val="20"/>
          <w:lang w:val="en-US"/>
        </w:rPr>
        <w:t xml:space="preserve"> </w:t>
      </w:r>
      <w:r w:rsidR="009268D0" w:rsidRPr="00611F40">
        <w:rPr>
          <w:bCs/>
          <w:color w:val="000000" w:themeColor="text1"/>
          <w:sz w:val="20"/>
          <w:szCs w:val="20"/>
          <w:lang w:val="en-US"/>
        </w:rPr>
        <w:t xml:space="preserve">conversion </w:t>
      </w:r>
      <w:r w:rsidR="00DF1022" w:rsidRPr="00611F40">
        <w:rPr>
          <w:bCs/>
          <w:color w:val="000000" w:themeColor="text1"/>
          <w:sz w:val="20"/>
          <w:szCs w:val="20"/>
          <w:lang w:val="en-US"/>
        </w:rPr>
        <w:t xml:space="preserve">and </w:t>
      </w:r>
      <w:r w:rsidR="00D60A65" w:rsidRPr="00611F40">
        <w:rPr>
          <w:bCs/>
          <w:color w:val="000000" w:themeColor="text1"/>
          <w:sz w:val="20"/>
          <w:szCs w:val="20"/>
          <w:lang w:val="en-US"/>
        </w:rPr>
        <w:t xml:space="preserve">average turnover frequency </w:t>
      </w:r>
      <w:r w:rsidR="00BB646E" w:rsidRPr="00611F40">
        <w:rPr>
          <w:bCs/>
          <w:color w:val="000000" w:themeColor="text1"/>
          <w:sz w:val="20"/>
          <w:szCs w:val="20"/>
          <w:lang w:val="en-US"/>
        </w:rPr>
        <w:t>(</w:t>
      </w:r>
      <w:r w:rsidR="009F4507" w:rsidRPr="00611F40">
        <w:rPr>
          <w:bCs/>
          <w:color w:val="000000" w:themeColor="text1"/>
          <w:sz w:val="20"/>
          <w:szCs w:val="20"/>
          <w:lang w:val="en-US"/>
        </w:rPr>
        <w:t xml:space="preserve">mol of </w:t>
      </w:r>
      <w:proofErr w:type="spellStart"/>
      <w:r w:rsidR="009F4507" w:rsidRPr="00611F40">
        <w:rPr>
          <w:bCs/>
          <w:color w:val="000000" w:themeColor="text1"/>
          <w:sz w:val="20"/>
          <w:szCs w:val="20"/>
          <w:lang w:val="en-US"/>
        </w:rPr>
        <w:t>isoprenol</w:t>
      </w:r>
      <w:proofErr w:type="spellEnd"/>
      <w:r w:rsidR="009F4507" w:rsidRPr="00611F40">
        <w:rPr>
          <w:bCs/>
          <w:color w:val="000000" w:themeColor="text1"/>
          <w:sz w:val="20"/>
          <w:szCs w:val="20"/>
          <w:lang w:val="en-US"/>
        </w:rPr>
        <w:t xml:space="preserve"> converted per mol </w:t>
      </w:r>
      <w:r w:rsidR="00C05368" w:rsidRPr="00611F40">
        <w:rPr>
          <w:bCs/>
          <w:color w:val="000000" w:themeColor="text1"/>
          <w:sz w:val="20"/>
          <w:szCs w:val="20"/>
          <w:lang w:val="en-US"/>
        </w:rPr>
        <w:t xml:space="preserve">of a total amount </w:t>
      </w:r>
      <w:r w:rsidR="00961F45" w:rsidRPr="00611F40">
        <w:rPr>
          <w:bCs/>
          <w:color w:val="000000" w:themeColor="text1"/>
          <w:sz w:val="20"/>
          <w:szCs w:val="20"/>
          <w:lang w:val="en-US"/>
        </w:rPr>
        <w:t>of H</w:t>
      </w:r>
      <w:r w:rsidR="00C05368" w:rsidRPr="00611F40">
        <w:rPr>
          <w:bCs/>
          <w:color w:val="000000" w:themeColor="text1"/>
          <w:sz w:val="20"/>
          <w:szCs w:val="20"/>
          <w:lang w:val="en-US"/>
        </w:rPr>
        <w:t xml:space="preserve">PW in the catalyst per second) </w:t>
      </w:r>
      <w:r w:rsidR="00EF1FB0" w:rsidRPr="00611F40">
        <w:rPr>
          <w:bCs/>
          <w:color w:val="000000" w:themeColor="text1"/>
          <w:sz w:val="20"/>
          <w:szCs w:val="20"/>
          <w:lang w:val="en-US"/>
        </w:rPr>
        <w:t>during</w:t>
      </w:r>
      <w:r w:rsidR="009268D0" w:rsidRPr="00611F40">
        <w:rPr>
          <w:bCs/>
          <w:color w:val="000000" w:themeColor="text1"/>
          <w:sz w:val="20"/>
          <w:szCs w:val="20"/>
          <w:lang w:val="en-US"/>
        </w:rPr>
        <w:t xml:space="preserve"> the first </w:t>
      </w:r>
      <w:r w:rsidR="000E76E7" w:rsidRPr="00611F40">
        <w:rPr>
          <w:bCs/>
          <w:color w:val="000000" w:themeColor="text1"/>
          <w:sz w:val="20"/>
          <w:szCs w:val="20"/>
          <w:lang w:val="en-US"/>
        </w:rPr>
        <w:t>30 min</w:t>
      </w:r>
      <w:r w:rsidR="006D1D6F" w:rsidRPr="00611F40">
        <w:rPr>
          <w:color w:val="000000" w:themeColor="text1"/>
          <w:sz w:val="20"/>
          <w:szCs w:val="20"/>
          <w:lang w:val="en-US"/>
        </w:rPr>
        <w:t xml:space="preserve">, </w:t>
      </w:r>
      <w:bookmarkStart w:id="3" w:name="_Hlk54869838"/>
      <w:r w:rsidR="006D1D6F" w:rsidRPr="00611F40">
        <w:rPr>
          <w:sz w:val="20"/>
          <w:szCs w:val="20"/>
          <w:lang w:val="en-US"/>
        </w:rPr>
        <w:t>can be used only for rough comparison because the reactions in most cases showed relatively high conversions already at first sampling.</w:t>
      </w:r>
      <w:r w:rsidR="006D1D6F" w:rsidRPr="00611F40">
        <w:rPr>
          <w:sz w:val="20"/>
          <w:szCs w:val="20"/>
          <w:vertAlign w:val="superscript"/>
          <w:lang w:val="en-US"/>
        </w:rPr>
        <w:t xml:space="preserve"> </w:t>
      </w:r>
      <w:bookmarkEnd w:id="3"/>
      <w:r w:rsidR="00BF4425" w:rsidRPr="00611F40">
        <w:rPr>
          <w:color w:val="000000" w:themeColor="text1"/>
          <w:sz w:val="20"/>
          <w:szCs w:val="20"/>
          <w:vertAlign w:val="superscript"/>
          <w:lang w:val="en-US"/>
        </w:rPr>
        <w:t xml:space="preserve">d </w:t>
      </w:r>
      <w:r w:rsidR="00074A4E" w:rsidRPr="00611F40">
        <w:rPr>
          <w:sz w:val="20"/>
          <w:szCs w:val="20"/>
          <w:lang w:val="en-US"/>
        </w:rPr>
        <w:t xml:space="preserve">After </w:t>
      </w:r>
      <w:r w:rsidR="00BF4425" w:rsidRPr="00611F40">
        <w:rPr>
          <w:sz w:val="20"/>
          <w:szCs w:val="20"/>
          <w:lang w:val="en-US"/>
        </w:rPr>
        <w:t>run</w:t>
      </w:r>
      <w:r w:rsidR="00074A4E" w:rsidRPr="00611F40">
        <w:rPr>
          <w:sz w:val="20"/>
          <w:szCs w:val="20"/>
          <w:lang w:val="en-US"/>
        </w:rPr>
        <w:t xml:space="preserve"> 4</w:t>
      </w:r>
      <w:r w:rsidR="00BF4425" w:rsidRPr="00611F40">
        <w:rPr>
          <w:sz w:val="20"/>
          <w:szCs w:val="20"/>
          <w:lang w:val="en-US"/>
        </w:rPr>
        <w:t xml:space="preserve">, </w:t>
      </w:r>
      <w:r w:rsidR="007300BB" w:rsidRPr="00611F40">
        <w:rPr>
          <w:sz w:val="20"/>
          <w:szCs w:val="20"/>
          <w:lang w:val="en-US"/>
        </w:rPr>
        <w:t xml:space="preserve">the </w:t>
      </w:r>
      <w:r w:rsidR="0095757C" w:rsidRPr="00611F40">
        <w:rPr>
          <w:sz w:val="20"/>
          <w:szCs w:val="20"/>
          <w:lang w:val="en-US"/>
        </w:rPr>
        <w:t xml:space="preserve">spent </w:t>
      </w:r>
      <w:r w:rsidR="007300BB" w:rsidRPr="00611F40">
        <w:rPr>
          <w:sz w:val="20"/>
          <w:szCs w:val="20"/>
          <w:lang w:val="en-US"/>
        </w:rPr>
        <w:t>catalyst</w:t>
      </w:r>
      <w:r w:rsidR="00965672" w:rsidRPr="00611F40">
        <w:rPr>
          <w:sz w:val="20"/>
          <w:szCs w:val="20"/>
          <w:lang w:val="en-US"/>
        </w:rPr>
        <w:t xml:space="preserve"> was</w:t>
      </w:r>
      <w:r w:rsidR="007300BB" w:rsidRPr="00611F40">
        <w:rPr>
          <w:sz w:val="20"/>
          <w:szCs w:val="20"/>
          <w:lang w:val="en-US"/>
        </w:rPr>
        <w:t xml:space="preserve"> re</w:t>
      </w:r>
      <w:r w:rsidR="0039325B" w:rsidRPr="00611F40">
        <w:rPr>
          <w:sz w:val="20"/>
          <w:szCs w:val="20"/>
          <w:lang w:val="en-US"/>
        </w:rPr>
        <w:t>-</w:t>
      </w:r>
      <w:r w:rsidR="00B502A0" w:rsidRPr="00611F40">
        <w:rPr>
          <w:sz w:val="20"/>
          <w:szCs w:val="20"/>
          <w:lang w:val="en-US"/>
        </w:rPr>
        <w:t>used</w:t>
      </w:r>
      <w:r w:rsidR="00BF4425" w:rsidRPr="00611F40">
        <w:rPr>
          <w:sz w:val="20"/>
          <w:szCs w:val="20"/>
          <w:lang w:val="en-US"/>
        </w:rPr>
        <w:t xml:space="preserve"> </w:t>
      </w:r>
      <w:r w:rsidR="001371D0" w:rsidRPr="00611F40">
        <w:rPr>
          <w:sz w:val="20"/>
          <w:szCs w:val="20"/>
          <w:lang w:val="en-US"/>
        </w:rPr>
        <w:t xml:space="preserve">in </w:t>
      </w:r>
      <w:r w:rsidR="00BF4425" w:rsidRPr="00611F40">
        <w:rPr>
          <w:sz w:val="20"/>
          <w:szCs w:val="20"/>
          <w:lang w:val="en-US"/>
        </w:rPr>
        <w:t>run</w:t>
      </w:r>
      <w:r w:rsidR="00695AA5" w:rsidRPr="00611F40">
        <w:rPr>
          <w:sz w:val="20"/>
          <w:szCs w:val="20"/>
          <w:lang w:val="en-US"/>
        </w:rPr>
        <w:t>s</w:t>
      </w:r>
      <w:r w:rsidR="00BF4425" w:rsidRPr="00611F40">
        <w:rPr>
          <w:sz w:val="20"/>
          <w:szCs w:val="20"/>
          <w:lang w:val="en-US"/>
        </w:rPr>
        <w:t xml:space="preserve"> </w:t>
      </w:r>
      <w:r w:rsidR="00733C6D" w:rsidRPr="00611F40">
        <w:rPr>
          <w:sz w:val="20"/>
          <w:szCs w:val="20"/>
          <w:lang w:val="en-US"/>
        </w:rPr>
        <w:t>4</w:t>
      </w:r>
      <w:r w:rsidR="00BF4425" w:rsidRPr="00611F40">
        <w:rPr>
          <w:sz w:val="20"/>
          <w:szCs w:val="20"/>
          <w:lang w:val="en-US"/>
        </w:rPr>
        <w:t>a</w:t>
      </w:r>
      <w:r w:rsidR="00733C6D" w:rsidRPr="00611F40">
        <w:rPr>
          <w:sz w:val="20"/>
          <w:szCs w:val="20"/>
          <w:lang w:val="en-US"/>
        </w:rPr>
        <w:t xml:space="preserve"> and</w:t>
      </w:r>
      <w:r w:rsidR="0009602A" w:rsidRPr="00611F40">
        <w:rPr>
          <w:sz w:val="20"/>
          <w:szCs w:val="20"/>
          <w:lang w:val="en-US"/>
        </w:rPr>
        <w:t xml:space="preserve"> </w:t>
      </w:r>
      <w:r w:rsidR="00733C6D" w:rsidRPr="00611F40">
        <w:rPr>
          <w:sz w:val="20"/>
          <w:szCs w:val="20"/>
          <w:lang w:val="en-US"/>
        </w:rPr>
        <w:t>4b</w:t>
      </w:r>
      <w:r w:rsidR="00BF4425" w:rsidRPr="00611F40">
        <w:rPr>
          <w:sz w:val="20"/>
          <w:szCs w:val="20"/>
          <w:lang w:val="en-US"/>
        </w:rPr>
        <w:t xml:space="preserve">. </w:t>
      </w:r>
      <w:r w:rsidR="009878AC" w:rsidRPr="00611F40">
        <w:rPr>
          <w:sz w:val="20"/>
          <w:szCs w:val="20"/>
          <w:vertAlign w:val="superscript"/>
          <w:lang w:val="en-US"/>
        </w:rPr>
        <w:t xml:space="preserve">e </w:t>
      </w:r>
      <w:proofErr w:type="gramStart"/>
      <w:r w:rsidR="00BF4425" w:rsidRPr="00611F40">
        <w:rPr>
          <w:sz w:val="20"/>
          <w:szCs w:val="20"/>
          <w:lang w:val="en-US"/>
        </w:rPr>
        <w:t>The</w:t>
      </w:r>
      <w:proofErr w:type="gramEnd"/>
      <w:r w:rsidR="00BF4425" w:rsidRPr="00611F40">
        <w:rPr>
          <w:sz w:val="20"/>
          <w:szCs w:val="20"/>
          <w:lang w:val="en-US"/>
        </w:rPr>
        <w:t xml:space="preserve"> filtrate was charged with </w:t>
      </w:r>
      <w:r w:rsidR="00F10F39" w:rsidRPr="00611F40">
        <w:rPr>
          <w:sz w:val="20"/>
          <w:szCs w:val="20"/>
          <w:lang w:val="en-US"/>
        </w:rPr>
        <w:t>additional amounts</w:t>
      </w:r>
      <w:r w:rsidR="00BF4425" w:rsidRPr="00611F40">
        <w:rPr>
          <w:sz w:val="20"/>
          <w:szCs w:val="20"/>
          <w:lang w:val="en-US"/>
        </w:rPr>
        <w:t xml:space="preserve"> of the </w:t>
      </w:r>
      <w:r w:rsidR="00F10F39" w:rsidRPr="00611F40">
        <w:rPr>
          <w:sz w:val="20"/>
          <w:szCs w:val="20"/>
          <w:lang w:val="en-US"/>
        </w:rPr>
        <w:t>reactants</w:t>
      </w:r>
      <w:r w:rsidR="00F7463B" w:rsidRPr="00611F40">
        <w:rPr>
          <w:sz w:val="20"/>
          <w:szCs w:val="20"/>
          <w:lang w:val="en-US"/>
        </w:rPr>
        <w:t>, n</w:t>
      </w:r>
      <w:r w:rsidR="00BF4425" w:rsidRPr="00611F40">
        <w:rPr>
          <w:sz w:val="20"/>
          <w:szCs w:val="20"/>
          <w:lang w:val="en-US"/>
        </w:rPr>
        <w:t xml:space="preserve">o </w:t>
      </w:r>
      <w:r w:rsidR="00F7463B" w:rsidRPr="00611F40">
        <w:rPr>
          <w:sz w:val="20"/>
          <w:szCs w:val="20"/>
          <w:lang w:val="en-US"/>
        </w:rPr>
        <w:t xml:space="preserve">further </w:t>
      </w:r>
      <w:r w:rsidR="00F729DC" w:rsidRPr="00611F40">
        <w:rPr>
          <w:sz w:val="20"/>
          <w:szCs w:val="20"/>
          <w:lang w:val="en-US"/>
        </w:rPr>
        <w:t>conversion</w:t>
      </w:r>
      <w:r w:rsidR="00BF4425" w:rsidRPr="00611F40">
        <w:rPr>
          <w:sz w:val="20"/>
          <w:szCs w:val="20"/>
          <w:lang w:val="en-US"/>
        </w:rPr>
        <w:t xml:space="preserve"> </w:t>
      </w:r>
      <w:r w:rsidR="00F7463B" w:rsidRPr="00611F40">
        <w:rPr>
          <w:sz w:val="20"/>
          <w:szCs w:val="20"/>
          <w:lang w:val="en-US"/>
        </w:rPr>
        <w:t>occurred</w:t>
      </w:r>
      <w:r w:rsidR="00BF4425" w:rsidRPr="00611F40">
        <w:rPr>
          <w:sz w:val="20"/>
          <w:szCs w:val="20"/>
          <w:lang w:val="en-US"/>
        </w:rPr>
        <w:t xml:space="preserve"> for </w:t>
      </w:r>
      <w:r w:rsidR="002E7C4C" w:rsidRPr="00611F40">
        <w:rPr>
          <w:sz w:val="20"/>
          <w:szCs w:val="20"/>
          <w:lang w:val="en-US"/>
        </w:rPr>
        <w:t>1 h</w:t>
      </w:r>
      <w:r w:rsidR="00BF4425" w:rsidRPr="00611F40">
        <w:rPr>
          <w:sz w:val="20"/>
          <w:szCs w:val="20"/>
          <w:lang w:val="en-US"/>
        </w:rPr>
        <w:t>.</w:t>
      </w:r>
      <w:r w:rsidR="00C43842" w:rsidRPr="00611F40">
        <w:rPr>
          <w:sz w:val="20"/>
          <w:szCs w:val="20"/>
          <w:lang w:val="en-US"/>
        </w:rPr>
        <w:t xml:space="preserve"> </w:t>
      </w:r>
      <w:r w:rsidR="00C43842" w:rsidRPr="00611F40">
        <w:rPr>
          <w:sz w:val="20"/>
          <w:szCs w:val="20"/>
          <w:vertAlign w:val="superscript"/>
          <w:lang w:val="en-US"/>
        </w:rPr>
        <w:t xml:space="preserve">f </w:t>
      </w:r>
      <w:proofErr w:type="spellStart"/>
      <w:r w:rsidR="00F9563B" w:rsidRPr="00611F40">
        <w:rPr>
          <w:color w:val="000000" w:themeColor="text1"/>
          <w:sz w:val="20"/>
          <w:szCs w:val="20"/>
        </w:rPr>
        <w:t>Isoprenol</w:t>
      </w:r>
      <w:proofErr w:type="spellEnd"/>
      <w:r w:rsidR="00F9563B" w:rsidRPr="00611F40">
        <w:rPr>
          <w:color w:val="000000" w:themeColor="text1"/>
          <w:sz w:val="20"/>
          <w:szCs w:val="20"/>
          <w:lang w:val="en-US"/>
        </w:rPr>
        <w:t xml:space="preserve"> 1.50 mmol.</w:t>
      </w:r>
    </w:p>
    <w:p w14:paraId="062BB59B" w14:textId="77777777" w:rsidR="009341E7" w:rsidRPr="00611F40" w:rsidRDefault="009341E7" w:rsidP="00984503">
      <w:pPr>
        <w:spacing w:line="360" w:lineRule="auto"/>
        <w:jc w:val="both"/>
        <w:rPr>
          <w:b/>
          <w:color w:val="000000" w:themeColor="text1"/>
          <w:lang w:val="en-US"/>
        </w:rPr>
      </w:pPr>
    </w:p>
    <w:p w14:paraId="5799C0E0" w14:textId="77777777" w:rsidR="00A71608" w:rsidRPr="00611F40" w:rsidRDefault="00A71608" w:rsidP="00984503">
      <w:pPr>
        <w:spacing w:line="360" w:lineRule="auto"/>
        <w:jc w:val="both"/>
        <w:rPr>
          <w:b/>
          <w:color w:val="000000" w:themeColor="text1"/>
          <w:lang w:val="en-US"/>
        </w:rPr>
      </w:pPr>
    </w:p>
    <w:p w14:paraId="79B3C427" w14:textId="65E6856E" w:rsidR="00A22DD8" w:rsidRPr="00611F40" w:rsidRDefault="00A22DD8" w:rsidP="00984503">
      <w:pPr>
        <w:spacing w:line="360" w:lineRule="auto"/>
        <w:jc w:val="both"/>
        <w:rPr>
          <w:sz w:val="20"/>
          <w:szCs w:val="20"/>
          <w:lang w:val="en-US"/>
        </w:rPr>
      </w:pPr>
      <w:r w:rsidRPr="00611F40">
        <w:rPr>
          <w:b/>
          <w:color w:val="000000" w:themeColor="text1"/>
          <w:lang w:val="en-US"/>
        </w:rPr>
        <w:t xml:space="preserve">Table </w:t>
      </w:r>
      <w:r w:rsidR="00F75617" w:rsidRPr="00611F40">
        <w:rPr>
          <w:b/>
          <w:color w:val="000000" w:themeColor="text1"/>
          <w:lang w:val="en-US"/>
        </w:rPr>
        <w:t>2</w:t>
      </w:r>
    </w:p>
    <w:p w14:paraId="0079051B" w14:textId="77777777" w:rsidR="00A22DD8" w:rsidRPr="00611F40" w:rsidRDefault="00A22DD8" w:rsidP="001563CB">
      <w:pPr>
        <w:pStyle w:val="TableFoot"/>
        <w:spacing w:before="0" w:after="0" w:line="36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611F40">
        <w:rPr>
          <w:rFonts w:ascii="Times New Roman" w:hAnsi="Times New Roman"/>
          <w:color w:val="000000" w:themeColor="text1"/>
          <w:sz w:val="24"/>
          <w:szCs w:val="24"/>
          <w:lang w:val="en-US"/>
        </w:rPr>
        <w:t>Prins</w:t>
      </w:r>
      <w:proofErr w:type="spellEnd"/>
      <w:r w:rsidRPr="00611F4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cyclization of </w:t>
      </w:r>
      <w:proofErr w:type="spellStart"/>
      <w:r w:rsidR="00394369" w:rsidRPr="00611F40">
        <w:rPr>
          <w:rFonts w:ascii="Times New Roman" w:hAnsi="Times New Roman"/>
          <w:color w:val="000000" w:themeColor="text1"/>
          <w:sz w:val="24"/>
          <w:szCs w:val="24"/>
          <w:lang w:val="en-HK"/>
        </w:rPr>
        <w:t>isoprenol</w:t>
      </w:r>
      <w:proofErr w:type="spellEnd"/>
      <w:r w:rsidR="00394369" w:rsidRPr="00611F4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11F40">
        <w:rPr>
          <w:rFonts w:ascii="Times New Roman" w:hAnsi="Times New Roman"/>
          <w:color w:val="000000" w:themeColor="text1"/>
          <w:sz w:val="24"/>
          <w:szCs w:val="24"/>
          <w:lang w:val="en-US"/>
        </w:rPr>
        <w:t>(</w:t>
      </w:r>
      <w:r w:rsidRPr="00611F40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1</w:t>
      </w:r>
      <w:r w:rsidRPr="00611F4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) and </w:t>
      </w:r>
      <w:proofErr w:type="spellStart"/>
      <w:r w:rsidRPr="00611F40">
        <w:rPr>
          <w:rFonts w:ascii="Times New Roman" w:hAnsi="Times New Roman"/>
          <w:color w:val="000000" w:themeColor="text1"/>
          <w:sz w:val="24"/>
          <w:szCs w:val="24"/>
          <w:lang w:val="en-US"/>
        </w:rPr>
        <w:t>isovaleraldehyde</w:t>
      </w:r>
      <w:proofErr w:type="spellEnd"/>
      <w:r w:rsidRPr="00611F4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</w:t>
      </w:r>
      <w:r w:rsidRPr="00611F40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2</w:t>
      </w:r>
      <w:r w:rsidRPr="00611F40">
        <w:rPr>
          <w:rFonts w:ascii="Times New Roman" w:hAnsi="Times New Roman"/>
          <w:color w:val="000000" w:themeColor="text1"/>
          <w:sz w:val="24"/>
          <w:szCs w:val="24"/>
          <w:lang w:val="en-US"/>
        </w:rPr>
        <w:t>)</w:t>
      </w:r>
      <w:r w:rsidR="004F1327" w:rsidRPr="00611F4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in </w:t>
      </w:r>
      <w:r w:rsidR="004F14E4" w:rsidRPr="00611F40">
        <w:rPr>
          <w:rFonts w:ascii="Times New Roman" w:hAnsi="Times New Roman"/>
          <w:color w:val="000000" w:themeColor="text1"/>
          <w:sz w:val="24"/>
          <w:szCs w:val="24"/>
          <w:lang w:val="en-US"/>
        </w:rPr>
        <w:t>gre</w:t>
      </w:r>
      <w:r w:rsidR="0065775C" w:rsidRPr="00611F40"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 w:rsidR="004F14E4" w:rsidRPr="00611F4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n </w:t>
      </w:r>
      <w:proofErr w:type="spellStart"/>
      <w:r w:rsidR="004F14E4" w:rsidRPr="00611F40">
        <w:rPr>
          <w:rFonts w:ascii="Times New Roman" w:hAnsi="Times New Roman"/>
          <w:color w:val="000000" w:themeColor="text1"/>
          <w:sz w:val="24"/>
          <w:szCs w:val="24"/>
          <w:lang w:val="en-US"/>
        </w:rPr>
        <w:t>solvents</w:t>
      </w:r>
      <w:r w:rsidRPr="00611F40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US"/>
        </w:rPr>
        <w:t>a</w:t>
      </w:r>
      <w:proofErr w:type="spellEnd"/>
    </w:p>
    <w:tbl>
      <w:tblPr>
        <w:tblW w:w="11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1388"/>
        <w:gridCol w:w="1388"/>
        <w:gridCol w:w="1125"/>
        <w:gridCol w:w="632"/>
        <w:gridCol w:w="723"/>
        <w:gridCol w:w="1324"/>
        <w:gridCol w:w="805"/>
        <w:gridCol w:w="918"/>
        <w:gridCol w:w="1522"/>
        <w:gridCol w:w="1039"/>
      </w:tblGrid>
      <w:tr w:rsidR="00D81A18" w:rsidRPr="00611F40" w14:paraId="0010C365" w14:textId="23DCFA95" w:rsidTr="00F26F8F">
        <w:trPr>
          <w:jc w:val="center"/>
        </w:trPr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C596E1" w14:textId="77777777" w:rsidR="00D81A18" w:rsidRPr="00611F40" w:rsidRDefault="00D81A18" w:rsidP="00547DCC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Run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A06CF" w14:textId="369DC3E3" w:rsidR="00D81A18" w:rsidRPr="00611F40" w:rsidRDefault="00D81A18" w:rsidP="00547DCC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Alcohol</w:t>
            </w:r>
            <w:r w:rsidRPr="00611F40">
              <w:rPr>
                <w:b/>
                <w:bCs/>
                <w:color w:val="000000" w:themeColor="text1"/>
                <w:lang w:val="en-US"/>
              </w:rPr>
              <w:t xml:space="preserve"> 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242D09" w14:textId="77777777" w:rsidR="00D81A18" w:rsidRPr="00611F40" w:rsidRDefault="00D81A18" w:rsidP="00547DCC">
            <w:pPr>
              <w:spacing w:line="360" w:lineRule="auto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 xml:space="preserve">Aldehyde </w:t>
            </w:r>
            <w:r w:rsidRPr="00611F40">
              <w:rPr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07315" w14:textId="77777777" w:rsidR="00D81A18" w:rsidRPr="00611F40" w:rsidRDefault="00D81A18" w:rsidP="00547DCC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611F40">
              <w:rPr>
                <w:color w:val="000000" w:themeColor="text1"/>
                <w:lang w:val="en-US"/>
              </w:rPr>
              <w:t>CsPW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ABCB0A" w14:textId="77777777" w:rsidR="00D81A18" w:rsidRPr="00611F40" w:rsidRDefault="00D81A18" w:rsidP="00547DCC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i/>
                <w:color w:val="000000" w:themeColor="text1"/>
                <w:lang w:val="en-US"/>
              </w:rPr>
              <w:t>T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991361" w14:textId="77777777" w:rsidR="00D81A18" w:rsidRPr="00611F40" w:rsidRDefault="00D81A18" w:rsidP="00547DCC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Time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89346D" w14:textId="77777777" w:rsidR="00D81A18" w:rsidRPr="00611F40" w:rsidRDefault="00D81A18" w:rsidP="00547DCC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Conversion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ACF850" w14:textId="77777777" w:rsidR="00D81A18" w:rsidRPr="00611F40" w:rsidRDefault="00D81A18" w:rsidP="00547DCC">
            <w:pPr>
              <w:spacing w:line="360" w:lineRule="auto"/>
              <w:jc w:val="both"/>
              <w:rPr>
                <w:b/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Selectivity (%)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BEF02C" w14:textId="77777777" w:rsidR="00D81A18" w:rsidRPr="00611F40" w:rsidRDefault="00D81A18" w:rsidP="00547DCC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611F40">
              <w:rPr>
                <w:color w:val="000000" w:themeColor="text1"/>
                <w:lang w:val="en-US"/>
              </w:rPr>
              <w:t>Rate</w:t>
            </w:r>
            <w:r w:rsidRPr="00611F40">
              <w:rPr>
                <w:color w:val="000000" w:themeColor="text1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5E66A" w14:textId="0599BA5A" w:rsidR="00D81A18" w:rsidRPr="00611F40" w:rsidRDefault="00D81A18" w:rsidP="00547DCC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611F40">
              <w:rPr>
                <w:color w:val="000000" w:themeColor="text1"/>
                <w:lang w:val="en-US"/>
              </w:rPr>
              <w:t>TOF</w:t>
            </w:r>
            <w:r w:rsidRPr="00611F40">
              <w:rPr>
                <w:color w:val="000000" w:themeColor="text1"/>
                <w:vertAlign w:val="superscript"/>
                <w:lang w:val="en-US"/>
              </w:rPr>
              <w:t>c</w:t>
            </w:r>
            <w:proofErr w:type="spellEnd"/>
          </w:p>
        </w:tc>
      </w:tr>
      <w:tr w:rsidR="00D81A18" w:rsidRPr="00611F40" w14:paraId="2FAE34D2" w14:textId="6889063E" w:rsidTr="00F26F8F">
        <w:trPr>
          <w:jc w:val="center"/>
        </w:trPr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24B363" w14:textId="77777777" w:rsidR="00D81A18" w:rsidRPr="00611F40" w:rsidRDefault="00D81A18" w:rsidP="00547DCC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2B190" w14:textId="77777777" w:rsidR="00D81A18" w:rsidRPr="00611F40" w:rsidRDefault="00D81A18" w:rsidP="00547DCC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(mmol)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62A532" w14:textId="77777777" w:rsidR="00D81A18" w:rsidRPr="00611F40" w:rsidRDefault="00D81A18" w:rsidP="00547DCC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(mmol)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85EBB" w14:textId="77777777" w:rsidR="00D81A18" w:rsidRPr="00611F40" w:rsidRDefault="00D81A18" w:rsidP="00547DCC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(µmol)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0722FF" w14:textId="77777777" w:rsidR="00D81A18" w:rsidRPr="00611F40" w:rsidRDefault="00D81A18" w:rsidP="00547DCC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(°C)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D65C2B" w14:textId="77777777" w:rsidR="00D81A18" w:rsidRPr="00611F40" w:rsidRDefault="00D81A18" w:rsidP="00547DCC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(h)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9A94B2" w14:textId="77777777" w:rsidR="00D81A18" w:rsidRPr="00611F40" w:rsidRDefault="00D81A18" w:rsidP="00547DCC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(%)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47378B" w14:textId="77777777" w:rsidR="00D81A18" w:rsidRPr="00611F40" w:rsidRDefault="00D81A18" w:rsidP="00547DCC">
            <w:pPr>
              <w:spacing w:line="360" w:lineRule="auto"/>
              <w:jc w:val="both"/>
              <w:rPr>
                <w:b/>
                <w:color w:val="000000" w:themeColor="text1"/>
                <w:lang w:val="en-US"/>
              </w:rPr>
            </w:pPr>
            <w:r w:rsidRPr="00611F40">
              <w:rPr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AC942" w14:textId="77777777" w:rsidR="00D81A18" w:rsidRPr="00611F40" w:rsidRDefault="00D81A18" w:rsidP="00547DCC">
            <w:pPr>
              <w:spacing w:line="360" w:lineRule="auto"/>
              <w:jc w:val="both"/>
              <w:rPr>
                <w:b/>
                <w:color w:val="000000" w:themeColor="text1"/>
                <w:vertAlign w:val="superscript"/>
                <w:lang w:val="en-US"/>
              </w:rPr>
            </w:pPr>
            <w:r w:rsidRPr="00611F40">
              <w:rPr>
                <w:b/>
                <w:color w:val="000000" w:themeColor="text1"/>
                <w:lang w:val="en-US"/>
              </w:rPr>
              <w:t>4</w:t>
            </w:r>
            <w:r w:rsidRPr="00611F40">
              <w:rPr>
                <w:bCs/>
                <w:color w:val="000000" w:themeColor="text1"/>
                <w:vertAlign w:val="superscript"/>
                <w:lang w:val="en-US"/>
              </w:rPr>
              <w:t>b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77A2D2" w14:textId="77777777" w:rsidR="00D81A18" w:rsidRPr="00611F40" w:rsidRDefault="00D81A18" w:rsidP="00547DCC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lang w:val="en-US"/>
              </w:rPr>
              <w:t>mmol L</w:t>
            </w:r>
            <w:r w:rsidRPr="00611F40">
              <w:rPr>
                <w:vertAlign w:val="superscript"/>
                <w:lang w:val="en-US"/>
              </w:rPr>
              <w:t>-1</w:t>
            </w:r>
            <w:r w:rsidRPr="00611F40">
              <w:rPr>
                <w:lang w:val="en-US"/>
              </w:rPr>
              <w:t xml:space="preserve"> h</w:t>
            </w:r>
            <w:r w:rsidRPr="00611F40">
              <w:rPr>
                <w:vertAlign w:val="superscript"/>
                <w:lang w:val="en-US"/>
              </w:rPr>
              <w:t>-1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17919" w14:textId="0E2AF563" w:rsidR="00D81A18" w:rsidRPr="00611F40" w:rsidRDefault="00D81A18" w:rsidP="00547DCC">
            <w:pPr>
              <w:spacing w:line="360" w:lineRule="auto"/>
              <w:jc w:val="both"/>
              <w:rPr>
                <w:lang w:val="en-US"/>
              </w:rPr>
            </w:pPr>
            <w:r w:rsidRPr="00611F40">
              <w:rPr>
                <w:lang w:val="en-US"/>
              </w:rPr>
              <w:t>s</w:t>
            </w:r>
            <w:r w:rsidRPr="00611F40">
              <w:rPr>
                <w:vertAlign w:val="superscript"/>
                <w:lang w:val="en-US"/>
              </w:rPr>
              <w:t>-1</w:t>
            </w:r>
          </w:p>
        </w:tc>
      </w:tr>
      <w:tr w:rsidR="00D81A18" w:rsidRPr="00611F40" w14:paraId="65B08B19" w14:textId="61145831" w:rsidTr="00F26F8F">
        <w:trPr>
          <w:jc w:val="center"/>
        </w:trPr>
        <w:tc>
          <w:tcPr>
            <w:tcW w:w="104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92D30A8" w14:textId="77777777" w:rsidR="00D81A18" w:rsidRPr="00611F40" w:rsidRDefault="00D81A18" w:rsidP="00B578AB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 xml:space="preserve">Solvent: </w:t>
            </w:r>
            <w:proofErr w:type="spellStart"/>
            <w:r w:rsidRPr="00611F40">
              <w:rPr>
                <w:color w:val="000000" w:themeColor="text1"/>
                <w:lang w:val="en-US"/>
              </w:rPr>
              <w:t>dimethylcarbona</w:t>
            </w:r>
            <w:r w:rsidRPr="00611F40">
              <w:rPr>
                <w:color w:val="000000" w:themeColor="text1"/>
              </w:rPr>
              <w:t>te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64883327" w14:textId="77777777" w:rsidR="00D81A18" w:rsidRPr="00611F40" w:rsidRDefault="00D81A18" w:rsidP="00B578AB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D81A18" w:rsidRPr="00611F40" w14:paraId="53862149" w14:textId="5265F58E" w:rsidTr="00F26F8F">
        <w:trPr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537C4" w14:textId="77777777" w:rsidR="00D81A18" w:rsidRPr="00611F40" w:rsidRDefault="00D81A18" w:rsidP="00B578A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4EC93371" w14:textId="77777777" w:rsidR="00D81A18" w:rsidRPr="00611F40" w:rsidRDefault="00D81A18" w:rsidP="00B578A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0.75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75CB5" w14:textId="77777777" w:rsidR="00D81A18" w:rsidRPr="00611F40" w:rsidRDefault="00D81A18" w:rsidP="00B578A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63C3962" w14:textId="77777777" w:rsidR="00D81A18" w:rsidRPr="00611F40" w:rsidRDefault="00D81A18" w:rsidP="00B578A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25631" w14:textId="77777777" w:rsidR="00D81A18" w:rsidRPr="00611F40" w:rsidRDefault="00D81A18" w:rsidP="00B578A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17DBA" w14:textId="77777777" w:rsidR="00D81A18" w:rsidRPr="00611F40" w:rsidRDefault="00D81A18" w:rsidP="00B578A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0.5</w:t>
            </w:r>
          </w:p>
          <w:p w14:paraId="77211FEF" w14:textId="77777777" w:rsidR="00D81A18" w:rsidRPr="00611F40" w:rsidRDefault="00D81A18" w:rsidP="00B578A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30C15" w14:textId="77777777" w:rsidR="00D81A18" w:rsidRPr="00611F40" w:rsidRDefault="00D81A18" w:rsidP="00B578AB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 xml:space="preserve"> 88</w:t>
            </w:r>
          </w:p>
          <w:p w14:paraId="57836FFF" w14:textId="77777777" w:rsidR="00D81A18" w:rsidRPr="00611F40" w:rsidRDefault="00D81A18" w:rsidP="00B578AB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C78D4" w14:textId="77777777" w:rsidR="00D81A18" w:rsidRPr="00611F40" w:rsidRDefault="00D81A18" w:rsidP="00B578A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42</w:t>
            </w:r>
          </w:p>
          <w:p w14:paraId="24644C23" w14:textId="77777777" w:rsidR="00D81A18" w:rsidRPr="00611F40" w:rsidRDefault="00D81A18" w:rsidP="00B578A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42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6C99C81" w14:textId="77777777" w:rsidR="00D81A18" w:rsidRPr="00611F40" w:rsidRDefault="00D81A18" w:rsidP="00B578A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57</w:t>
            </w:r>
          </w:p>
          <w:p w14:paraId="6F85C6C5" w14:textId="77777777" w:rsidR="00D81A18" w:rsidRPr="00611F40" w:rsidRDefault="00D81A18" w:rsidP="00B578A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57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75F76" w14:textId="77777777" w:rsidR="00D81A18" w:rsidRPr="00611F40" w:rsidRDefault="00D81A18" w:rsidP="00B578A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264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C8A2174" w14:textId="45941DD3" w:rsidR="00D81A18" w:rsidRPr="00611F40" w:rsidRDefault="00DD1005" w:rsidP="00B578A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0.61</w:t>
            </w:r>
          </w:p>
        </w:tc>
      </w:tr>
      <w:tr w:rsidR="00D81A18" w:rsidRPr="00611F40" w14:paraId="585D66A2" w14:textId="70BBFD17" w:rsidTr="00F26F8F">
        <w:trPr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7CB41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vertAlign w:val="superscript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2</w:t>
            </w:r>
            <w:proofErr w:type="gramStart"/>
            <w:r w:rsidRPr="00611F40">
              <w:rPr>
                <w:color w:val="000000" w:themeColor="text1"/>
                <w:vertAlign w:val="superscript"/>
                <w:lang w:val="en-US"/>
              </w:rPr>
              <w:t>d,e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34FD5F5F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0.75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0826B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0D84AF2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4.50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FD400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4AC50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353C2" w14:textId="77777777" w:rsidR="00D81A18" w:rsidRPr="00611F40" w:rsidRDefault="00D81A18" w:rsidP="001563CB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11A22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B047055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63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62885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76E954E3" w14:textId="0E63B64F" w:rsidR="00D81A18" w:rsidRPr="00611F40" w:rsidRDefault="00DD1005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0.09</w:t>
            </w:r>
          </w:p>
        </w:tc>
      </w:tr>
      <w:tr w:rsidR="00D81A18" w:rsidRPr="00611F40" w14:paraId="6D2AB21F" w14:textId="53F76E74" w:rsidTr="00F26F8F">
        <w:trPr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73969" w14:textId="77777777" w:rsidR="00D81A18" w:rsidRPr="00611F40" w:rsidRDefault="00D81A18" w:rsidP="00535EDB">
            <w:pPr>
              <w:spacing w:line="360" w:lineRule="auto"/>
              <w:jc w:val="both"/>
              <w:rPr>
                <w:color w:val="000000" w:themeColor="text1"/>
                <w:vertAlign w:val="superscript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2a</w:t>
            </w:r>
            <w:r w:rsidRPr="00611F40">
              <w:rPr>
                <w:color w:val="000000" w:themeColor="text1"/>
                <w:vertAlign w:val="superscript"/>
                <w:lang w:val="en-US"/>
              </w:rPr>
              <w:t>d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6BA21B7A" w14:textId="77777777" w:rsidR="00D81A18" w:rsidRPr="00611F40" w:rsidRDefault="00D81A18" w:rsidP="00535ED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0.75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50936" w14:textId="77777777" w:rsidR="00D81A18" w:rsidRPr="00611F40" w:rsidRDefault="00D81A18" w:rsidP="00535ED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D3F3A0D" w14:textId="77777777" w:rsidR="00D81A18" w:rsidRPr="00611F40" w:rsidRDefault="00D81A18" w:rsidP="00535ED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4.50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2F1F8" w14:textId="77777777" w:rsidR="00D81A18" w:rsidRPr="00611F40" w:rsidRDefault="00D81A18" w:rsidP="00535ED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98AA3" w14:textId="77777777" w:rsidR="00D81A18" w:rsidRPr="00611F40" w:rsidRDefault="00D81A18" w:rsidP="00535ED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87D5C" w14:textId="77777777" w:rsidR="00D81A18" w:rsidRPr="00611F40" w:rsidRDefault="00D81A18" w:rsidP="00535EDB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E0CB6" w14:textId="77777777" w:rsidR="00D81A18" w:rsidRPr="00611F40" w:rsidRDefault="00D81A18" w:rsidP="00535ED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F2A773C" w14:textId="77777777" w:rsidR="00D81A18" w:rsidRPr="00611F40" w:rsidRDefault="00D81A18" w:rsidP="00535ED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64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D1FD2" w14:textId="77777777" w:rsidR="00D81A18" w:rsidRPr="00611F40" w:rsidRDefault="00D81A18" w:rsidP="00535ED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56554097" w14:textId="630CEB55" w:rsidR="00D81A18" w:rsidRPr="00611F40" w:rsidRDefault="0003198F" w:rsidP="00535ED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0.09</w:t>
            </w:r>
          </w:p>
        </w:tc>
      </w:tr>
      <w:tr w:rsidR="00D81A18" w:rsidRPr="00611F40" w14:paraId="24223E61" w14:textId="0DE5650C" w:rsidTr="00F26F8F">
        <w:trPr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0529D" w14:textId="77777777" w:rsidR="00D81A18" w:rsidRPr="00611F40" w:rsidRDefault="00D81A18" w:rsidP="00535EDB">
            <w:pPr>
              <w:spacing w:line="360" w:lineRule="auto"/>
              <w:jc w:val="both"/>
              <w:rPr>
                <w:color w:val="000000" w:themeColor="text1"/>
                <w:vertAlign w:val="superscript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2b</w:t>
            </w:r>
            <w:r w:rsidRPr="00611F40">
              <w:rPr>
                <w:color w:val="000000" w:themeColor="text1"/>
                <w:vertAlign w:val="superscript"/>
                <w:lang w:val="en-US"/>
              </w:rPr>
              <w:t>d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196E148C" w14:textId="77777777" w:rsidR="00D81A18" w:rsidRPr="00611F40" w:rsidRDefault="00D81A18" w:rsidP="00535ED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0.75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70B96" w14:textId="77777777" w:rsidR="00D81A18" w:rsidRPr="00611F40" w:rsidRDefault="00D81A18" w:rsidP="00535ED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2245355" w14:textId="77777777" w:rsidR="00D81A18" w:rsidRPr="00611F40" w:rsidRDefault="00D81A18" w:rsidP="00535ED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4.50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DB58C" w14:textId="77777777" w:rsidR="00D81A18" w:rsidRPr="00611F40" w:rsidRDefault="00D81A18" w:rsidP="00535ED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ABB9D" w14:textId="77777777" w:rsidR="00D81A18" w:rsidRPr="00611F40" w:rsidRDefault="00D81A18" w:rsidP="00535ED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C4444" w14:textId="77777777" w:rsidR="00D81A18" w:rsidRPr="00611F40" w:rsidRDefault="00D81A18" w:rsidP="00535EDB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38A18" w14:textId="77777777" w:rsidR="00D81A18" w:rsidRPr="00611F40" w:rsidRDefault="00D81A18" w:rsidP="00535ED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EF586B2" w14:textId="77777777" w:rsidR="00D81A18" w:rsidRPr="00611F40" w:rsidRDefault="00D81A18" w:rsidP="00535ED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65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D3B8D" w14:textId="77777777" w:rsidR="00D81A18" w:rsidRPr="00611F40" w:rsidRDefault="00D81A18" w:rsidP="00535ED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34622692" w14:textId="42B1785C" w:rsidR="00D81A18" w:rsidRPr="00611F40" w:rsidRDefault="0003198F" w:rsidP="00535ED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0.09</w:t>
            </w:r>
          </w:p>
        </w:tc>
      </w:tr>
      <w:tr w:rsidR="00D81A18" w:rsidRPr="00611F40" w14:paraId="0D4C149F" w14:textId="16CA7401" w:rsidTr="00F26F8F">
        <w:trPr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FE4E1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6CBC7D2D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0.75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B27B4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vertAlign w:val="subscript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3.75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ACEDDB6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C673B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133A7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752C1" w14:textId="77777777" w:rsidR="00D81A18" w:rsidRPr="00611F40" w:rsidRDefault="00D81A18" w:rsidP="001563CB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E7BBA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63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B6D383C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308F8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6FD105DB" w14:textId="2944832C" w:rsidR="00D81A18" w:rsidRPr="00611F40" w:rsidRDefault="0003198F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0.69</w:t>
            </w:r>
          </w:p>
        </w:tc>
      </w:tr>
      <w:tr w:rsidR="00D81A18" w:rsidRPr="00611F40" w14:paraId="6C4E572A" w14:textId="78AF8E5D" w:rsidTr="00F26F8F">
        <w:trPr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FDB6C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6D5198E5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0.75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38126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vertAlign w:val="subscript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3.75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A5E87A9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1.50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75E26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3A61B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82C88" w14:textId="77777777" w:rsidR="00D81A18" w:rsidRPr="00611F40" w:rsidRDefault="00D81A18" w:rsidP="001563CB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12544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62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00F5C99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02A95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1F57A9A" w14:textId="611F3AD1" w:rsidR="00D81A18" w:rsidRPr="00611F40" w:rsidRDefault="0095496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0.28</w:t>
            </w:r>
          </w:p>
        </w:tc>
      </w:tr>
      <w:tr w:rsidR="00D81A18" w:rsidRPr="00611F40" w14:paraId="4DF1D2A7" w14:textId="7524639D" w:rsidTr="00F26F8F">
        <w:trPr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2D993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vertAlign w:val="superscript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1511A4DC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0.75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E5832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vertAlign w:val="subscript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3.75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2BA72EC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78BC5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9DBB6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E921B" w14:textId="77777777" w:rsidR="00D81A18" w:rsidRPr="00611F40" w:rsidRDefault="00D81A18" w:rsidP="001563CB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 xml:space="preserve"> 95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81078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65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126C8C56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07051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285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00E65AA" w14:textId="681772FB" w:rsidR="00D81A18" w:rsidRPr="00611F40" w:rsidRDefault="0095496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0.66</w:t>
            </w:r>
          </w:p>
        </w:tc>
      </w:tr>
      <w:tr w:rsidR="00D81A18" w:rsidRPr="00611F40" w14:paraId="477D5AEA" w14:textId="15DC022D" w:rsidTr="00F26F8F">
        <w:trPr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B3AD7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027D32B6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0.75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F131D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vertAlign w:val="subscript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3.75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155CEC59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3CE47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D3942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A6D0B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6378E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62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1D3E2665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3A211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344C48AC" w14:textId="4D0A2772" w:rsidR="00D81A18" w:rsidRPr="00611F40" w:rsidRDefault="0095496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0.69</w:t>
            </w:r>
          </w:p>
        </w:tc>
      </w:tr>
      <w:tr w:rsidR="00D81A18" w:rsidRPr="00611F40" w14:paraId="41E2E82B" w14:textId="56948CEF" w:rsidTr="00F26F8F">
        <w:trPr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59CD9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6B2F0280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0.75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FE842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3.75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16FDD3EB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78ABB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70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1EFC9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8F9A4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DD9BA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49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DD6838B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45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5693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BEF9FC4" w14:textId="05BBD17E" w:rsidR="00D81A18" w:rsidRPr="00611F40" w:rsidRDefault="00954964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0.69</w:t>
            </w:r>
          </w:p>
        </w:tc>
      </w:tr>
      <w:tr w:rsidR="00D81A18" w:rsidRPr="00611F40" w14:paraId="7BA6B8FD" w14:textId="4A0AA0D9" w:rsidTr="00F26F8F">
        <w:trPr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19E40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2850D4EB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0.75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502C7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7.50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1B486A1B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B512B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5C3C6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46502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3F503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72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4AB5486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26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669D4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4C97A1A" w14:textId="31A6E461" w:rsidR="00D81A18" w:rsidRPr="00611F40" w:rsidRDefault="009F5BF3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0.69</w:t>
            </w:r>
          </w:p>
        </w:tc>
      </w:tr>
      <w:tr w:rsidR="00D81A18" w:rsidRPr="00611F40" w14:paraId="4D833079" w14:textId="57A7F897" w:rsidTr="00F26F8F">
        <w:trPr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3ACFC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7BE008C0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1.50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C9958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7.50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A53BEE0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E8586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5199B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4246E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 xml:space="preserve"> 99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650A0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76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00FDA9A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23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1FC92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594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61F89B9D" w14:textId="45B322D3" w:rsidR="00D81A18" w:rsidRPr="00611F40" w:rsidRDefault="009F5BF3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1.38</w:t>
            </w:r>
          </w:p>
        </w:tc>
      </w:tr>
      <w:tr w:rsidR="00D81A18" w:rsidRPr="00611F40" w14:paraId="34F1FB02" w14:textId="7A436DA3" w:rsidTr="00F26F8F">
        <w:trPr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77E14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vertAlign w:val="superscript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17DCA33A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2.25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EB95F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7.50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0CA280F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FAA48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45609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574DC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 xml:space="preserve"> 97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0CA60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72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500B664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26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1FB49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720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7D1FB55" w14:textId="7B6B56BB" w:rsidR="00D81A18" w:rsidRPr="00611F40" w:rsidRDefault="009F5BF3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1.67</w:t>
            </w:r>
          </w:p>
        </w:tc>
      </w:tr>
      <w:tr w:rsidR="00D81A18" w:rsidRPr="00611F40" w14:paraId="0B4E1228" w14:textId="66A3FF92" w:rsidTr="00F26F8F">
        <w:trPr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74D40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vertAlign w:val="superscript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11</w:t>
            </w:r>
            <w:r w:rsidRPr="00611F40">
              <w:rPr>
                <w:color w:val="000000" w:themeColor="text1"/>
                <w:vertAlign w:val="superscript"/>
                <w:lang w:val="en-US"/>
              </w:rPr>
              <w:t>f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5E9B5BB4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0.75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9DEDD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08768ED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11F1F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3A5A0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0.5</w:t>
            </w:r>
          </w:p>
          <w:p w14:paraId="3B15E243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5F6D6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 xml:space="preserve"> 50</w:t>
            </w:r>
          </w:p>
          <w:p w14:paraId="012B4910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 xml:space="preserve"> 84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E8BB4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60</w:t>
            </w:r>
          </w:p>
          <w:p w14:paraId="01626EA2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60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83AEDA1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39</w:t>
            </w:r>
          </w:p>
          <w:p w14:paraId="47BB1CD8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E6A39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3C9066A5" w14:textId="7E943F99" w:rsidR="00D81A18" w:rsidRPr="00611F40" w:rsidRDefault="004C6CF9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0.48</w:t>
            </w:r>
          </w:p>
        </w:tc>
      </w:tr>
      <w:tr w:rsidR="00D81A18" w:rsidRPr="00611F40" w14:paraId="4DDFD567" w14:textId="3CAA80B8" w:rsidTr="00F26F8F">
        <w:trPr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B4F57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12</w:t>
            </w:r>
            <w:r w:rsidRPr="00611F40">
              <w:rPr>
                <w:color w:val="000000" w:themeColor="text1"/>
                <w:vertAlign w:val="superscript"/>
                <w:lang w:val="en-US"/>
              </w:rPr>
              <w:t>f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2BBF8909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0.75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8DC3C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3.75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F25CBF3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E27AE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5288A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0.5</w:t>
            </w:r>
          </w:p>
          <w:p w14:paraId="00C0DFF2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C0808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 xml:space="preserve"> 78</w:t>
            </w:r>
          </w:p>
          <w:p w14:paraId="1FACDF76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 xml:space="preserve"> 97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5804D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70</w:t>
            </w:r>
          </w:p>
          <w:p w14:paraId="5C17E319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70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1B70256E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29</w:t>
            </w:r>
          </w:p>
          <w:p w14:paraId="38589D4A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29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6FFCB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234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7418E88F" w14:textId="15F1B946" w:rsidR="00D81A18" w:rsidRPr="00611F40" w:rsidRDefault="004C6CF9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0.54</w:t>
            </w:r>
          </w:p>
        </w:tc>
      </w:tr>
      <w:tr w:rsidR="00D81A18" w:rsidRPr="00611F40" w14:paraId="596A6429" w14:textId="266D37D0" w:rsidTr="00F26F8F">
        <w:trPr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AB546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13</w:t>
            </w:r>
            <w:r w:rsidRPr="00611F40">
              <w:rPr>
                <w:color w:val="000000" w:themeColor="text1"/>
                <w:vertAlign w:val="superscript"/>
                <w:lang w:val="en-US"/>
              </w:rPr>
              <w:t>f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78D904A2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0.75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3C29F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7.50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179E2CB3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587D3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87759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0.5</w:t>
            </w:r>
          </w:p>
          <w:p w14:paraId="17679F66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ACE83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 xml:space="preserve"> 90</w:t>
            </w:r>
          </w:p>
          <w:p w14:paraId="1FB17C37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710EF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80</w:t>
            </w:r>
          </w:p>
          <w:p w14:paraId="7F51A18C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80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79AF7A75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19</w:t>
            </w:r>
          </w:p>
          <w:p w14:paraId="5BF9CB6B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DBDE3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270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702F709" w14:textId="476E6638" w:rsidR="00D81A18" w:rsidRPr="00611F40" w:rsidRDefault="004C6CF9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0.63</w:t>
            </w:r>
          </w:p>
        </w:tc>
      </w:tr>
      <w:tr w:rsidR="00D81A18" w:rsidRPr="00611F40" w14:paraId="1C7A8021" w14:textId="1E2E8C45" w:rsidTr="00F26F8F">
        <w:trPr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169A9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vertAlign w:val="superscript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14</w:t>
            </w:r>
            <w:r w:rsidRPr="00611F40">
              <w:rPr>
                <w:color w:val="000000" w:themeColor="text1"/>
                <w:vertAlign w:val="superscript"/>
                <w:lang w:val="en-US"/>
              </w:rPr>
              <w:t>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228F6066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0.75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1E106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8D29752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3ED40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15629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35FA8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 xml:space="preserve"> 36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964B4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1F5941D5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F4658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108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7AC7EAA9" w14:textId="161D28E6" w:rsidR="00D81A18" w:rsidRPr="00611F40" w:rsidRDefault="00CB10E3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0.25</w:t>
            </w:r>
          </w:p>
        </w:tc>
      </w:tr>
      <w:tr w:rsidR="00D81A18" w:rsidRPr="00611F40" w14:paraId="5B695B43" w14:textId="262A6F57" w:rsidTr="00F26F8F">
        <w:trPr>
          <w:jc w:val="center"/>
        </w:trPr>
        <w:tc>
          <w:tcPr>
            <w:tcW w:w="104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2922385" w14:textId="77777777" w:rsidR="00D81A18" w:rsidRPr="00611F40" w:rsidRDefault="00D81A18" w:rsidP="001563CB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 xml:space="preserve">Solvent: </w:t>
            </w:r>
            <w:proofErr w:type="spellStart"/>
            <w:r w:rsidRPr="00611F40">
              <w:rPr>
                <w:color w:val="000000" w:themeColor="text1"/>
                <w:lang w:val="en-US"/>
              </w:rPr>
              <w:t>diethylcarbona</w:t>
            </w:r>
            <w:r w:rsidRPr="00611F40">
              <w:rPr>
                <w:color w:val="000000" w:themeColor="text1"/>
              </w:rPr>
              <w:t>te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4FE225D" w14:textId="77777777" w:rsidR="00D81A18" w:rsidRPr="00611F40" w:rsidRDefault="00D81A18" w:rsidP="001563CB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D81A18" w:rsidRPr="00611F40" w14:paraId="2BC42AB9" w14:textId="0DBF657D" w:rsidTr="00F26F8F">
        <w:trPr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F1126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4FA1C9A7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0.75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1E669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3.75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5B0FC5A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DB0A1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E0992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21441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 xml:space="preserve"> 97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0094E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59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EC1F3BE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083FC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291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2A528E2" w14:textId="5D92EB16" w:rsidR="00D81A18" w:rsidRPr="00611F40" w:rsidRDefault="00CB10E3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0.67</w:t>
            </w:r>
          </w:p>
        </w:tc>
      </w:tr>
      <w:tr w:rsidR="00D81A18" w:rsidRPr="00611F40" w14:paraId="6C2DF0CC" w14:textId="5C2EE25E" w:rsidTr="00F26F8F">
        <w:trPr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7BC52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00F069B7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0.75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42F61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7.50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B6A61EB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B7D3A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FFE3F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9B178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A28BA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70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E294322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28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147D8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DAF189A" w14:textId="215184B9" w:rsidR="00D81A18" w:rsidRPr="00611F40" w:rsidRDefault="00CB10E3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0.69</w:t>
            </w:r>
          </w:p>
        </w:tc>
      </w:tr>
      <w:tr w:rsidR="00D81A18" w:rsidRPr="00611F40" w14:paraId="21351ABC" w14:textId="750E2D14" w:rsidTr="00F26F8F">
        <w:trPr>
          <w:jc w:val="center"/>
        </w:trPr>
        <w:tc>
          <w:tcPr>
            <w:tcW w:w="6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97BBF51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17</w:t>
            </w:r>
            <w:r w:rsidRPr="00611F40">
              <w:rPr>
                <w:color w:val="000000" w:themeColor="text1"/>
                <w:vertAlign w:val="superscript"/>
                <w:lang w:val="en-US"/>
              </w:rPr>
              <w:t>f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674DFB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0.75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52781EF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7.50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B068F1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5B6CB74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0A7FC2F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0.5</w:t>
            </w:r>
          </w:p>
          <w:p w14:paraId="17823ECA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AAF8932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 xml:space="preserve"> 90</w:t>
            </w:r>
          </w:p>
          <w:p w14:paraId="3B2F3DBF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E60A886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80</w:t>
            </w:r>
          </w:p>
          <w:p w14:paraId="7D2DD1E0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D97D3A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18</w:t>
            </w:r>
          </w:p>
          <w:p w14:paraId="6FA607D6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F87A0EA" w14:textId="77777777" w:rsidR="00D81A18" w:rsidRPr="00611F40" w:rsidRDefault="00D81A18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270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E44E34" w14:textId="527C4058" w:rsidR="00D81A18" w:rsidRPr="00611F40" w:rsidRDefault="00CB10E3" w:rsidP="001563CB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611F40">
              <w:rPr>
                <w:color w:val="000000" w:themeColor="text1"/>
                <w:lang w:val="en-US"/>
              </w:rPr>
              <w:t>0.63</w:t>
            </w:r>
          </w:p>
        </w:tc>
      </w:tr>
    </w:tbl>
    <w:p w14:paraId="0D4F5D17" w14:textId="07960B9A" w:rsidR="00E779AB" w:rsidRPr="00611F40" w:rsidRDefault="00A22DD8" w:rsidP="00CB072D">
      <w:pPr>
        <w:spacing w:line="360" w:lineRule="auto"/>
        <w:jc w:val="both"/>
        <w:rPr>
          <w:sz w:val="20"/>
          <w:szCs w:val="20"/>
          <w:lang w:val="en-US"/>
        </w:rPr>
      </w:pPr>
      <w:r w:rsidRPr="00611F40">
        <w:rPr>
          <w:color w:val="000000" w:themeColor="text1"/>
          <w:sz w:val="20"/>
          <w:szCs w:val="20"/>
          <w:vertAlign w:val="superscript"/>
          <w:lang w:val="en-US"/>
        </w:rPr>
        <w:lastRenderedPageBreak/>
        <w:t>a</w:t>
      </w:r>
      <w:r w:rsidRPr="00611F40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033FFD" w:rsidRPr="00611F40">
        <w:rPr>
          <w:color w:val="000000" w:themeColor="text1"/>
          <w:sz w:val="20"/>
          <w:szCs w:val="20"/>
          <w:lang w:val="en-US"/>
        </w:rPr>
        <w:t>CsPW</w:t>
      </w:r>
      <w:proofErr w:type="spellEnd"/>
      <w:r w:rsidR="00033FFD" w:rsidRPr="00611F40">
        <w:rPr>
          <w:color w:val="000000" w:themeColor="text1"/>
          <w:sz w:val="20"/>
          <w:szCs w:val="20"/>
          <w:lang w:val="en-US"/>
        </w:rPr>
        <w:t xml:space="preserve"> 2–15 mg (0.60–4.50 µmol)</w:t>
      </w:r>
      <w:r w:rsidRPr="00611F40">
        <w:rPr>
          <w:color w:val="000000" w:themeColor="text1"/>
          <w:sz w:val="20"/>
          <w:szCs w:val="20"/>
          <w:lang w:val="en-US"/>
        </w:rPr>
        <w:t xml:space="preserve">; total </w:t>
      </w:r>
      <w:r w:rsidR="000A43B4" w:rsidRPr="00611F40">
        <w:rPr>
          <w:color w:val="000000" w:themeColor="text1"/>
          <w:sz w:val="20"/>
          <w:szCs w:val="20"/>
          <w:lang w:val="en-US"/>
        </w:rPr>
        <w:t>-</w:t>
      </w:r>
      <w:r w:rsidRPr="00611F40">
        <w:rPr>
          <w:color w:val="000000" w:themeColor="text1"/>
          <w:sz w:val="20"/>
          <w:szCs w:val="20"/>
          <w:lang w:val="en-US"/>
        </w:rPr>
        <w:t xml:space="preserve"> 5.0 </w:t>
      </w:r>
      <w:proofErr w:type="spellStart"/>
      <w:r w:rsidRPr="00611F40">
        <w:rPr>
          <w:color w:val="000000" w:themeColor="text1"/>
          <w:sz w:val="20"/>
          <w:szCs w:val="20"/>
          <w:lang w:val="en-US"/>
        </w:rPr>
        <w:t>mL.</w:t>
      </w:r>
      <w:proofErr w:type="spellEnd"/>
      <w:r w:rsidRPr="00611F40">
        <w:rPr>
          <w:color w:val="000000" w:themeColor="text1"/>
          <w:sz w:val="20"/>
          <w:szCs w:val="20"/>
          <w:lang w:val="en-US"/>
        </w:rPr>
        <w:t xml:space="preserve"> </w:t>
      </w:r>
      <w:r w:rsidR="00E9625C" w:rsidRPr="00611F40">
        <w:rPr>
          <w:color w:val="000000" w:themeColor="text1"/>
          <w:sz w:val="20"/>
          <w:szCs w:val="20"/>
          <w:lang w:val="en-US"/>
        </w:rPr>
        <w:t xml:space="preserve">The values for selectivity and conversion were </w:t>
      </w:r>
      <w:r w:rsidR="00F76374" w:rsidRPr="00611F40">
        <w:rPr>
          <w:color w:val="000000" w:themeColor="text1"/>
          <w:sz w:val="20"/>
          <w:szCs w:val="20"/>
          <w:lang w:val="en-US"/>
        </w:rPr>
        <w:t xml:space="preserve">based on </w:t>
      </w:r>
      <w:proofErr w:type="spellStart"/>
      <w:r w:rsidR="00E9625C" w:rsidRPr="00611F40">
        <w:rPr>
          <w:sz w:val="20"/>
          <w:szCs w:val="20"/>
        </w:rPr>
        <w:t>isoprenol</w:t>
      </w:r>
      <w:proofErr w:type="spellEnd"/>
      <w:r w:rsidR="00E9625C" w:rsidRPr="00611F40">
        <w:rPr>
          <w:color w:val="000000" w:themeColor="text1"/>
          <w:sz w:val="20"/>
          <w:szCs w:val="20"/>
        </w:rPr>
        <w:t xml:space="preserve"> </w:t>
      </w:r>
      <w:r w:rsidR="00E9625C" w:rsidRPr="00611F40">
        <w:rPr>
          <w:color w:val="000000" w:themeColor="text1"/>
          <w:sz w:val="20"/>
          <w:szCs w:val="20"/>
          <w:lang w:val="en-US"/>
        </w:rPr>
        <w:t>reacted.</w:t>
      </w:r>
      <w:r w:rsidR="00E9625C" w:rsidRPr="00611F40">
        <w:rPr>
          <w:sz w:val="20"/>
          <w:szCs w:val="20"/>
          <w:lang w:val="en-US"/>
        </w:rPr>
        <w:t xml:space="preserve"> </w:t>
      </w:r>
      <w:r w:rsidR="00393E4C" w:rsidRPr="00611F40">
        <w:rPr>
          <w:color w:val="000000" w:themeColor="text1"/>
          <w:sz w:val="20"/>
          <w:szCs w:val="20"/>
          <w:lang w:val="en-US"/>
        </w:rPr>
        <w:t xml:space="preserve"> </w:t>
      </w:r>
      <w:r w:rsidRPr="00611F40">
        <w:rPr>
          <w:color w:val="000000" w:themeColor="text1"/>
          <w:sz w:val="20"/>
          <w:szCs w:val="20"/>
          <w:vertAlign w:val="superscript"/>
          <w:lang w:val="en-US"/>
        </w:rPr>
        <w:t>b</w:t>
      </w:r>
      <w:r w:rsidRPr="00611F40">
        <w:rPr>
          <w:color w:val="000000" w:themeColor="text1"/>
          <w:sz w:val="20"/>
          <w:szCs w:val="20"/>
          <w:lang w:val="en-US"/>
        </w:rPr>
        <w:t xml:space="preserve"> </w:t>
      </w:r>
      <w:r w:rsidRPr="00611F40">
        <w:rPr>
          <w:b/>
          <w:bCs/>
          <w:color w:val="000000" w:themeColor="text1"/>
          <w:sz w:val="20"/>
          <w:szCs w:val="20"/>
          <w:lang w:val="en-US"/>
        </w:rPr>
        <w:t>4a</w:t>
      </w:r>
      <w:r w:rsidRPr="00611F40">
        <w:rPr>
          <w:color w:val="000000" w:themeColor="text1"/>
          <w:sz w:val="20"/>
          <w:szCs w:val="20"/>
          <w:lang w:val="en-US"/>
        </w:rPr>
        <w:t>+</w:t>
      </w:r>
      <w:r w:rsidRPr="00611F40">
        <w:rPr>
          <w:b/>
          <w:bCs/>
          <w:color w:val="000000" w:themeColor="text1"/>
          <w:sz w:val="20"/>
          <w:szCs w:val="20"/>
          <w:lang w:val="en-US"/>
        </w:rPr>
        <w:t>4b</w:t>
      </w:r>
      <w:r w:rsidRPr="00611F40">
        <w:rPr>
          <w:color w:val="000000" w:themeColor="text1"/>
          <w:sz w:val="20"/>
          <w:szCs w:val="20"/>
          <w:lang w:val="en-US"/>
        </w:rPr>
        <w:t>+</w:t>
      </w:r>
      <w:r w:rsidRPr="00611F40">
        <w:rPr>
          <w:b/>
          <w:bCs/>
          <w:color w:val="000000" w:themeColor="text1"/>
          <w:sz w:val="20"/>
          <w:szCs w:val="20"/>
          <w:lang w:val="en-US"/>
        </w:rPr>
        <w:t>4c</w:t>
      </w:r>
      <w:r w:rsidRPr="00611F40">
        <w:rPr>
          <w:color w:val="000000" w:themeColor="text1"/>
          <w:sz w:val="20"/>
          <w:szCs w:val="20"/>
          <w:lang w:val="en-US"/>
        </w:rPr>
        <w:t xml:space="preserve">. </w:t>
      </w:r>
      <w:r w:rsidRPr="00611F40">
        <w:rPr>
          <w:color w:val="000000" w:themeColor="text1"/>
          <w:sz w:val="20"/>
          <w:szCs w:val="20"/>
          <w:vertAlign w:val="superscript"/>
          <w:lang w:val="en-US"/>
        </w:rPr>
        <w:t xml:space="preserve">c </w:t>
      </w:r>
      <w:r w:rsidRPr="00611F40">
        <w:rPr>
          <w:bCs/>
          <w:color w:val="000000" w:themeColor="text1"/>
          <w:sz w:val="20"/>
          <w:szCs w:val="20"/>
          <w:lang w:val="en-US"/>
        </w:rPr>
        <w:t xml:space="preserve">Average rate of </w:t>
      </w:r>
      <w:proofErr w:type="spellStart"/>
      <w:r w:rsidR="00394369" w:rsidRPr="00611F40">
        <w:rPr>
          <w:color w:val="000000" w:themeColor="text1"/>
          <w:sz w:val="20"/>
          <w:szCs w:val="20"/>
        </w:rPr>
        <w:t>isoprenol</w:t>
      </w:r>
      <w:proofErr w:type="spellEnd"/>
      <w:r w:rsidR="00394369" w:rsidRPr="00611F40">
        <w:rPr>
          <w:bCs/>
          <w:color w:val="000000" w:themeColor="text1"/>
          <w:sz w:val="20"/>
          <w:szCs w:val="20"/>
          <w:lang w:val="en-US"/>
        </w:rPr>
        <w:t xml:space="preserve"> </w:t>
      </w:r>
      <w:r w:rsidRPr="00611F40">
        <w:rPr>
          <w:bCs/>
          <w:color w:val="000000" w:themeColor="text1"/>
          <w:sz w:val="20"/>
          <w:szCs w:val="20"/>
          <w:lang w:val="en-US"/>
        </w:rPr>
        <w:t xml:space="preserve">conversion </w:t>
      </w:r>
      <w:r w:rsidR="00C05368" w:rsidRPr="00611F40">
        <w:rPr>
          <w:bCs/>
          <w:color w:val="000000" w:themeColor="text1"/>
          <w:sz w:val="20"/>
          <w:szCs w:val="20"/>
          <w:lang w:val="en-US"/>
        </w:rPr>
        <w:t xml:space="preserve">and average turnover frequency (mol of </w:t>
      </w:r>
      <w:proofErr w:type="spellStart"/>
      <w:r w:rsidR="00C05368" w:rsidRPr="00611F40">
        <w:rPr>
          <w:bCs/>
          <w:color w:val="000000" w:themeColor="text1"/>
          <w:sz w:val="20"/>
          <w:szCs w:val="20"/>
          <w:lang w:val="en-US"/>
        </w:rPr>
        <w:t>isoprenol</w:t>
      </w:r>
      <w:proofErr w:type="spellEnd"/>
      <w:r w:rsidR="00C05368" w:rsidRPr="00611F40">
        <w:rPr>
          <w:bCs/>
          <w:color w:val="000000" w:themeColor="text1"/>
          <w:sz w:val="20"/>
          <w:szCs w:val="20"/>
          <w:lang w:val="en-US"/>
        </w:rPr>
        <w:t xml:space="preserve"> converted per mol of </w:t>
      </w:r>
      <w:proofErr w:type="spellStart"/>
      <w:r w:rsidR="00C05368" w:rsidRPr="00611F40">
        <w:rPr>
          <w:bCs/>
          <w:color w:val="000000" w:themeColor="text1"/>
          <w:sz w:val="20"/>
          <w:szCs w:val="20"/>
          <w:lang w:val="en-US"/>
        </w:rPr>
        <w:t>CsPW</w:t>
      </w:r>
      <w:proofErr w:type="spellEnd"/>
      <w:r w:rsidR="00C05368" w:rsidRPr="00611F40">
        <w:rPr>
          <w:bCs/>
          <w:color w:val="000000" w:themeColor="text1"/>
          <w:sz w:val="20"/>
          <w:szCs w:val="20"/>
          <w:lang w:val="en-US"/>
        </w:rPr>
        <w:t xml:space="preserve"> per second) </w:t>
      </w:r>
      <w:r w:rsidR="00EF1FB0" w:rsidRPr="00611F40">
        <w:rPr>
          <w:bCs/>
          <w:color w:val="000000" w:themeColor="text1"/>
          <w:sz w:val="20"/>
          <w:szCs w:val="20"/>
          <w:lang w:val="en-US"/>
        </w:rPr>
        <w:t>during</w:t>
      </w:r>
      <w:r w:rsidRPr="00611F40">
        <w:rPr>
          <w:bCs/>
          <w:color w:val="000000" w:themeColor="text1"/>
          <w:sz w:val="20"/>
          <w:szCs w:val="20"/>
          <w:lang w:val="en-US"/>
        </w:rPr>
        <w:t xml:space="preserve"> the first 30 min</w:t>
      </w:r>
      <w:bookmarkStart w:id="4" w:name="_Hlk54871156"/>
      <w:r w:rsidR="006D1D6F" w:rsidRPr="00611F40">
        <w:rPr>
          <w:color w:val="000000" w:themeColor="text1"/>
          <w:sz w:val="20"/>
          <w:szCs w:val="20"/>
          <w:lang w:val="en-US"/>
        </w:rPr>
        <w:t>,</w:t>
      </w:r>
      <w:r w:rsidR="006D1D6F" w:rsidRPr="00611F40">
        <w:rPr>
          <w:sz w:val="20"/>
          <w:szCs w:val="20"/>
          <w:lang w:val="en-US"/>
        </w:rPr>
        <w:t xml:space="preserve"> can be used only for rough comparison because the reactions in most cases showed relatively high conversions already at first sampling.</w:t>
      </w:r>
      <w:r w:rsidR="006D1D6F" w:rsidRPr="00611F40">
        <w:rPr>
          <w:sz w:val="20"/>
          <w:szCs w:val="20"/>
          <w:vertAlign w:val="superscript"/>
          <w:lang w:val="en-US"/>
        </w:rPr>
        <w:t xml:space="preserve"> </w:t>
      </w:r>
      <w:r w:rsidRPr="00611F40">
        <w:rPr>
          <w:color w:val="000000" w:themeColor="text1"/>
          <w:sz w:val="20"/>
          <w:szCs w:val="20"/>
          <w:lang w:val="en-US"/>
        </w:rPr>
        <w:t xml:space="preserve"> </w:t>
      </w:r>
      <w:bookmarkEnd w:id="4"/>
      <w:r w:rsidR="00E779AB" w:rsidRPr="00611F40">
        <w:rPr>
          <w:color w:val="000000" w:themeColor="text1"/>
          <w:sz w:val="20"/>
          <w:szCs w:val="20"/>
          <w:vertAlign w:val="superscript"/>
          <w:lang w:val="en-US"/>
        </w:rPr>
        <w:t xml:space="preserve">d </w:t>
      </w:r>
      <w:r w:rsidR="00E779AB" w:rsidRPr="00611F40">
        <w:rPr>
          <w:sz w:val="20"/>
          <w:szCs w:val="20"/>
          <w:lang w:val="en-US"/>
        </w:rPr>
        <w:t>After run</w:t>
      </w:r>
      <w:r w:rsidR="002B1FCD" w:rsidRPr="00611F40">
        <w:rPr>
          <w:sz w:val="20"/>
          <w:szCs w:val="20"/>
          <w:lang w:val="en-US"/>
        </w:rPr>
        <w:t xml:space="preserve"> 2</w:t>
      </w:r>
      <w:r w:rsidR="00E779AB" w:rsidRPr="00611F40">
        <w:rPr>
          <w:sz w:val="20"/>
          <w:szCs w:val="20"/>
          <w:lang w:val="en-US"/>
        </w:rPr>
        <w:t>,</w:t>
      </w:r>
      <w:r w:rsidR="00965672" w:rsidRPr="00611F40">
        <w:rPr>
          <w:sz w:val="20"/>
          <w:szCs w:val="20"/>
          <w:lang w:val="en-US"/>
        </w:rPr>
        <w:t xml:space="preserve"> the </w:t>
      </w:r>
      <w:r w:rsidR="008139B7" w:rsidRPr="00611F40">
        <w:rPr>
          <w:sz w:val="20"/>
          <w:szCs w:val="20"/>
          <w:lang w:val="en-US"/>
        </w:rPr>
        <w:t xml:space="preserve">spent </w:t>
      </w:r>
      <w:r w:rsidR="00965672" w:rsidRPr="00611F40">
        <w:rPr>
          <w:sz w:val="20"/>
          <w:szCs w:val="20"/>
          <w:lang w:val="en-US"/>
        </w:rPr>
        <w:t xml:space="preserve">catalyst was </w:t>
      </w:r>
      <w:r w:rsidR="0039325B" w:rsidRPr="00611F40">
        <w:rPr>
          <w:sz w:val="20"/>
          <w:szCs w:val="20"/>
          <w:lang w:val="en-US"/>
        </w:rPr>
        <w:t>re-</w:t>
      </w:r>
      <w:r w:rsidR="00965672" w:rsidRPr="00611F40">
        <w:rPr>
          <w:sz w:val="20"/>
          <w:szCs w:val="20"/>
          <w:lang w:val="en-US"/>
        </w:rPr>
        <w:t>used</w:t>
      </w:r>
      <w:r w:rsidR="00E779AB" w:rsidRPr="00611F40">
        <w:rPr>
          <w:sz w:val="20"/>
          <w:szCs w:val="20"/>
          <w:lang w:val="en-US"/>
        </w:rPr>
        <w:t xml:space="preserve"> </w:t>
      </w:r>
      <w:r w:rsidR="001371D0" w:rsidRPr="00611F40">
        <w:rPr>
          <w:sz w:val="20"/>
          <w:szCs w:val="20"/>
          <w:lang w:val="en-US"/>
        </w:rPr>
        <w:t xml:space="preserve">in </w:t>
      </w:r>
      <w:r w:rsidR="00E779AB" w:rsidRPr="00611F40">
        <w:rPr>
          <w:sz w:val="20"/>
          <w:szCs w:val="20"/>
          <w:lang w:val="en-US"/>
        </w:rPr>
        <w:t>run</w:t>
      </w:r>
      <w:r w:rsidR="00695AA5" w:rsidRPr="00611F40">
        <w:rPr>
          <w:sz w:val="20"/>
          <w:szCs w:val="20"/>
          <w:lang w:val="en-US"/>
        </w:rPr>
        <w:t>s</w:t>
      </w:r>
      <w:r w:rsidR="00E779AB" w:rsidRPr="00611F40">
        <w:rPr>
          <w:sz w:val="20"/>
          <w:szCs w:val="20"/>
          <w:lang w:val="en-US"/>
        </w:rPr>
        <w:t xml:space="preserve"> 2a a</w:t>
      </w:r>
      <w:r w:rsidR="00695AA5" w:rsidRPr="00611F40">
        <w:rPr>
          <w:sz w:val="20"/>
          <w:szCs w:val="20"/>
          <w:lang w:val="en-US"/>
        </w:rPr>
        <w:t xml:space="preserve">nd </w:t>
      </w:r>
      <w:r w:rsidR="00E779AB" w:rsidRPr="00611F40">
        <w:rPr>
          <w:sz w:val="20"/>
          <w:szCs w:val="20"/>
          <w:lang w:val="en-US"/>
        </w:rPr>
        <w:t xml:space="preserve">2b. </w:t>
      </w:r>
      <w:r w:rsidR="00183EB5" w:rsidRPr="00611F40">
        <w:rPr>
          <w:sz w:val="20"/>
          <w:szCs w:val="20"/>
          <w:vertAlign w:val="superscript"/>
          <w:lang w:val="en-US"/>
        </w:rPr>
        <w:t>e</w:t>
      </w:r>
      <w:r w:rsidR="007514A5" w:rsidRPr="00611F40">
        <w:rPr>
          <w:sz w:val="20"/>
          <w:szCs w:val="20"/>
          <w:vertAlign w:val="superscript"/>
          <w:lang w:val="en-US"/>
        </w:rPr>
        <w:t xml:space="preserve"> </w:t>
      </w:r>
      <w:proofErr w:type="gramStart"/>
      <w:r w:rsidR="0005492A" w:rsidRPr="00611F40">
        <w:rPr>
          <w:sz w:val="20"/>
          <w:szCs w:val="20"/>
          <w:lang w:val="en-US"/>
        </w:rPr>
        <w:t>The</w:t>
      </w:r>
      <w:proofErr w:type="gramEnd"/>
      <w:r w:rsidR="0005492A" w:rsidRPr="00611F40">
        <w:rPr>
          <w:sz w:val="20"/>
          <w:szCs w:val="20"/>
          <w:lang w:val="en-US"/>
        </w:rPr>
        <w:t xml:space="preserve"> filtrate was charged with additional amounts of the reactants, no further </w:t>
      </w:r>
      <w:r w:rsidR="00F729DC" w:rsidRPr="00611F40">
        <w:rPr>
          <w:sz w:val="20"/>
          <w:szCs w:val="20"/>
          <w:lang w:val="en-US"/>
        </w:rPr>
        <w:t>conversion</w:t>
      </w:r>
      <w:r w:rsidR="0005492A" w:rsidRPr="00611F40">
        <w:rPr>
          <w:sz w:val="20"/>
          <w:szCs w:val="20"/>
          <w:lang w:val="en-US"/>
        </w:rPr>
        <w:t xml:space="preserve"> occurred for 1 h. </w:t>
      </w:r>
      <w:r w:rsidR="007514A5" w:rsidRPr="00611F40">
        <w:rPr>
          <w:color w:val="000000" w:themeColor="text1"/>
          <w:sz w:val="20"/>
          <w:szCs w:val="20"/>
          <w:vertAlign w:val="superscript"/>
          <w:lang w:val="en-US"/>
        </w:rPr>
        <w:t>f</w:t>
      </w:r>
      <w:r w:rsidR="009604B6" w:rsidRPr="00611F40">
        <w:rPr>
          <w:color w:val="000000" w:themeColor="text1"/>
          <w:sz w:val="20"/>
          <w:szCs w:val="20"/>
          <w:vertAlign w:val="superscript"/>
          <w:lang w:val="en-US"/>
        </w:rPr>
        <w:t xml:space="preserve"> </w:t>
      </w:r>
      <w:r w:rsidR="009604B6" w:rsidRPr="00611F40">
        <w:rPr>
          <w:color w:val="000000" w:themeColor="text1"/>
          <w:sz w:val="20"/>
          <w:szCs w:val="20"/>
          <w:lang w:val="en-US"/>
        </w:rPr>
        <w:t xml:space="preserve">0.75 mmol of </w:t>
      </w:r>
      <w:r w:rsidR="0005492A" w:rsidRPr="00611F40">
        <w:rPr>
          <w:color w:val="000000" w:themeColor="text1"/>
          <w:sz w:val="20"/>
          <w:szCs w:val="20"/>
          <w:lang w:val="en-US"/>
        </w:rPr>
        <w:t>H</w:t>
      </w:r>
      <w:r w:rsidR="0005492A" w:rsidRPr="00611F40">
        <w:rPr>
          <w:color w:val="000000" w:themeColor="text1"/>
          <w:sz w:val="20"/>
          <w:szCs w:val="20"/>
          <w:vertAlign w:val="subscript"/>
          <w:lang w:val="en-US"/>
        </w:rPr>
        <w:t>2</w:t>
      </w:r>
      <w:r w:rsidR="0005492A" w:rsidRPr="00611F40">
        <w:rPr>
          <w:color w:val="000000" w:themeColor="text1"/>
          <w:sz w:val="20"/>
          <w:szCs w:val="20"/>
          <w:lang w:val="en-US"/>
        </w:rPr>
        <w:t>O</w:t>
      </w:r>
      <w:r w:rsidR="009604B6" w:rsidRPr="00611F40">
        <w:rPr>
          <w:color w:val="000000" w:themeColor="text1"/>
          <w:sz w:val="20"/>
          <w:szCs w:val="20"/>
          <w:lang w:val="en-US"/>
        </w:rPr>
        <w:t xml:space="preserve"> was added.</w:t>
      </w:r>
      <w:r w:rsidR="009604B6" w:rsidRPr="00611F40">
        <w:rPr>
          <w:color w:val="000000" w:themeColor="text1"/>
          <w:sz w:val="20"/>
          <w:szCs w:val="20"/>
          <w:vertAlign w:val="superscript"/>
          <w:lang w:val="en-US"/>
        </w:rPr>
        <w:t xml:space="preserve"> </w:t>
      </w:r>
      <w:proofErr w:type="gramStart"/>
      <w:r w:rsidR="005464D8" w:rsidRPr="00611F40">
        <w:rPr>
          <w:color w:val="000000" w:themeColor="text1"/>
          <w:sz w:val="20"/>
          <w:szCs w:val="20"/>
          <w:vertAlign w:val="superscript"/>
          <w:lang w:val="en-US"/>
        </w:rPr>
        <w:t xml:space="preserve">g </w:t>
      </w:r>
      <w:r w:rsidR="009604B6" w:rsidRPr="00611F40">
        <w:rPr>
          <w:color w:val="000000" w:themeColor="text1"/>
          <w:sz w:val="20"/>
          <w:szCs w:val="20"/>
          <w:vertAlign w:val="superscript"/>
          <w:lang w:val="en-US"/>
        </w:rPr>
        <w:t xml:space="preserve"> </w:t>
      </w:r>
      <w:r w:rsidR="009604B6" w:rsidRPr="00611F40">
        <w:rPr>
          <w:color w:val="000000" w:themeColor="text1"/>
          <w:sz w:val="20"/>
          <w:szCs w:val="20"/>
          <w:lang w:val="en-US"/>
        </w:rPr>
        <w:t>3.75</w:t>
      </w:r>
      <w:proofErr w:type="gramEnd"/>
      <w:r w:rsidR="009604B6" w:rsidRPr="00611F40">
        <w:rPr>
          <w:color w:val="000000" w:themeColor="text1"/>
          <w:sz w:val="20"/>
          <w:szCs w:val="20"/>
          <w:lang w:val="en-US"/>
        </w:rPr>
        <w:t xml:space="preserve"> mmol of </w:t>
      </w:r>
      <w:r w:rsidR="0005492A" w:rsidRPr="00611F40">
        <w:rPr>
          <w:color w:val="000000" w:themeColor="text1"/>
          <w:sz w:val="20"/>
          <w:szCs w:val="20"/>
          <w:lang w:val="en-US"/>
        </w:rPr>
        <w:t>H</w:t>
      </w:r>
      <w:r w:rsidR="0005492A" w:rsidRPr="00611F40">
        <w:rPr>
          <w:color w:val="000000" w:themeColor="text1"/>
          <w:sz w:val="20"/>
          <w:szCs w:val="20"/>
          <w:vertAlign w:val="subscript"/>
          <w:lang w:val="en-US"/>
        </w:rPr>
        <w:t>2</w:t>
      </w:r>
      <w:r w:rsidR="0005492A" w:rsidRPr="00611F40">
        <w:rPr>
          <w:color w:val="000000" w:themeColor="text1"/>
          <w:sz w:val="20"/>
          <w:szCs w:val="20"/>
          <w:lang w:val="en-US"/>
        </w:rPr>
        <w:t>O</w:t>
      </w:r>
      <w:r w:rsidR="009604B6" w:rsidRPr="00611F40">
        <w:rPr>
          <w:color w:val="000000" w:themeColor="text1"/>
          <w:sz w:val="20"/>
          <w:szCs w:val="20"/>
          <w:lang w:val="en-US"/>
        </w:rPr>
        <w:t xml:space="preserve"> was added.</w:t>
      </w:r>
    </w:p>
    <w:p w14:paraId="38B2F713" w14:textId="77777777" w:rsidR="009604B6" w:rsidRPr="00611F40" w:rsidRDefault="009604B6" w:rsidP="001563CB">
      <w:pPr>
        <w:spacing w:line="360" w:lineRule="auto"/>
        <w:jc w:val="both"/>
        <w:rPr>
          <w:color w:val="000000" w:themeColor="text1"/>
          <w:sz w:val="20"/>
          <w:szCs w:val="20"/>
          <w:lang w:val="en-US"/>
        </w:rPr>
      </w:pPr>
    </w:p>
    <w:p w14:paraId="44BD64D3" w14:textId="77777777" w:rsidR="00F744ED" w:rsidRPr="00611F40" w:rsidRDefault="00F744ED" w:rsidP="00EF4222">
      <w:pPr>
        <w:spacing w:line="360" w:lineRule="auto"/>
        <w:jc w:val="both"/>
        <w:rPr>
          <w:color w:val="000000" w:themeColor="text1"/>
          <w:sz w:val="20"/>
          <w:szCs w:val="20"/>
          <w:lang w:val="en-US"/>
        </w:rPr>
      </w:pPr>
    </w:p>
    <w:p w14:paraId="30D1D316" w14:textId="77777777" w:rsidR="00CB072D" w:rsidRPr="00611F40" w:rsidRDefault="00CB072D">
      <w:pPr>
        <w:spacing w:after="160" w:line="259" w:lineRule="auto"/>
        <w:rPr>
          <w:color w:val="000000" w:themeColor="text1"/>
          <w:sz w:val="20"/>
          <w:szCs w:val="20"/>
          <w:lang w:val="en-US"/>
        </w:rPr>
      </w:pPr>
      <w:r w:rsidRPr="00611F40">
        <w:rPr>
          <w:color w:val="000000" w:themeColor="text1"/>
          <w:sz w:val="20"/>
          <w:szCs w:val="20"/>
          <w:lang w:val="en-US"/>
        </w:rPr>
        <w:br w:type="page"/>
      </w:r>
    </w:p>
    <w:p w14:paraId="7C9BC410" w14:textId="77777777" w:rsidR="00F744ED" w:rsidRPr="00611F40" w:rsidRDefault="00F744ED" w:rsidP="00EF4222">
      <w:pPr>
        <w:spacing w:line="360" w:lineRule="auto"/>
        <w:jc w:val="both"/>
        <w:rPr>
          <w:color w:val="000000" w:themeColor="text1"/>
          <w:sz w:val="20"/>
          <w:szCs w:val="20"/>
          <w:lang w:val="en-US"/>
        </w:rPr>
      </w:pPr>
    </w:p>
    <w:p w14:paraId="7EBD882E" w14:textId="77777777" w:rsidR="000554C3" w:rsidRPr="00611F40" w:rsidRDefault="000554C3" w:rsidP="00EF4222">
      <w:pPr>
        <w:spacing w:line="360" w:lineRule="auto"/>
        <w:rPr>
          <w:b/>
          <w:color w:val="2E74B5" w:themeColor="accent1" w:themeShade="BF"/>
          <w:lang w:val="en-US"/>
        </w:rPr>
      </w:pPr>
    </w:p>
    <w:p w14:paraId="481E3BFB" w14:textId="77777777" w:rsidR="000554C3" w:rsidRPr="00611F40" w:rsidRDefault="000554C3" w:rsidP="00EF4222">
      <w:pPr>
        <w:spacing w:line="360" w:lineRule="auto"/>
        <w:jc w:val="center"/>
        <w:rPr>
          <w:b/>
          <w:color w:val="2E74B5" w:themeColor="accent1" w:themeShade="BF"/>
          <w:lang w:val="en-US"/>
        </w:rPr>
      </w:pPr>
    </w:p>
    <w:p w14:paraId="4AEFDBFB" w14:textId="77777777" w:rsidR="000554C3" w:rsidRPr="00611F40" w:rsidRDefault="000554C3" w:rsidP="00EF4222">
      <w:pPr>
        <w:spacing w:line="360" w:lineRule="auto"/>
        <w:rPr>
          <w:b/>
          <w:color w:val="2E74B5" w:themeColor="accent1" w:themeShade="BF"/>
          <w:lang w:val="en-US"/>
        </w:rPr>
      </w:pPr>
    </w:p>
    <w:p w14:paraId="6ED7172E" w14:textId="77777777" w:rsidR="00D130C0" w:rsidRPr="00611F40" w:rsidRDefault="00D130C0" w:rsidP="00D130C0">
      <w:pPr>
        <w:spacing w:line="360" w:lineRule="auto"/>
        <w:jc w:val="center"/>
        <w:rPr>
          <w:b/>
          <w:color w:val="2E74B5" w:themeColor="accent1" w:themeShade="BF"/>
          <w:lang w:val="en-US"/>
        </w:rPr>
      </w:pPr>
      <w:r w:rsidRPr="00611F40">
        <w:rPr>
          <w:noProof/>
          <w:lang w:val="pt-BR" w:eastAsia="pt-BR"/>
        </w:rPr>
        <w:drawing>
          <wp:inline distT="0" distB="0" distL="0" distR="0" wp14:anchorId="370B69B6" wp14:editId="4BE331ED">
            <wp:extent cx="3683015" cy="1881686"/>
            <wp:effectExtent l="0" t="0" r="0" b="0"/>
            <wp:docPr id="5" name="Imagem 5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eme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647" cy="196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1283C" w14:textId="77777777" w:rsidR="00B578AB" w:rsidRPr="00611F40" w:rsidRDefault="00B578AB" w:rsidP="00EF4222">
      <w:pPr>
        <w:spacing w:line="360" w:lineRule="auto"/>
        <w:jc w:val="center"/>
        <w:rPr>
          <w:b/>
          <w:lang w:val="en-US"/>
        </w:rPr>
      </w:pPr>
    </w:p>
    <w:p w14:paraId="5D916E9F" w14:textId="77777777" w:rsidR="00A674FB" w:rsidRPr="00611F40" w:rsidRDefault="00A674FB" w:rsidP="00EF4222">
      <w:pPr>
        <w:spacing w:line="360" w:lineRule="auto"/>
        <w:jc w:val="center"/>
        <w:rPr>
          <w:lang w:val="en-US"/>
        </w:rPr>
      </w:pPr>
      <w:r w:rsidRPr="00611F40">
        <w:rPr>
          <w:b/>
          <w:lang w:val="en-US"/>
        </w:rPr>
        <w:t>Scheme 1.</w:t>
      </w:r>
      <w:r w:rsidRPr="00611F40">
        <w:rPr>
          <w:lang w:val="en-US"/>
        </w:rPr>
        <w:t xml:space="preserve"> </w:t>
      </w:r>
      <w:r w:rsidR="00C355C9" w:rsidRPr="00611F40">
        <w:rPr>
          <w:lang w:val="en-US"/>
        </w:rPr>
        <w:t xml:space="preserve">Synthesis of </w:t>
      </w:r>
      <w:proofErr w:type="spellStart"/>
      <w:r w:rsidR="00C355C9" w:rsidRPr="00611F40">
        <w:t>Florol</w:t>
      </w:r>
      <w:proofErr w:type="spellEnd"/>
      <w:r w:rsidR="00C355C9" w:rsidRPr="00611F40">
        <w:rPr>
          <w:vertAlign w:val="superscript"/>
        </w:rPr>
        <w:sym w:font="Symbol" w:char="F0D2"/>
      </w:r>
      <w:r w:rsidR="00C355C9" w:rsidRPr="00611F40">
        <w:rPr>
          <w:vertAlign w:val="superscript"/>
        </w:rPr>
        <w:t xml:space="preserve"> </w:t>
      </w:r>
      <w:r w:rsidR="00C355C9" w:rsidRPr="00611F40">
        <w:t xml:space="preserve">by </w:t>
      </w:r>
      <w:proofErr w:type="spellStart"/>
      <w:r w:rsidR="00C355C9" w:rsidRPr="00611F40">
        <w:t>Prins</w:t>
      </w:r>
      <w:proofErr w:type="spellEnd"/>
      <w:r w:rsidR="00C355C9" w:rsidRPr="00611F40">
        <w:t xml:space="preserve"> cyclization of </w:t>
      </w:r>
      <w:proofErr w:type="spellStart"/>
      <w:r w:rsidR="00C355C9" w:rsidRPr="00611F40">
        <w:t>isoprenol</w:t>
      </w:r>
      <w:proofErr w:type="spellEnd"/>
      <w:r w:rsidR="00C355C9" w:rsidRPr="00611F40">
        <w:t xml:space="preserve"> </w:t>
      </w:r>
      <w:r w:rsidR="000B0117" w:rsidRPr="00611F40">
        <w:rPr>
          <w:lang w:val="en-GB"/>
        </w:rPr>
        <w:t>(</w:t>
      </w:r>
      <w:r w:rsidR="000B0117" w:rsidRPr="00611F40">
        <w:rPr>
          <w:b/>
          <w:lang w:val="en-GB"/>
        </w:rPr>
        <w:t>1</w:t>
      </w:r>
      <w:r w:rsidR="000B0117" w:rsidRPr="00611F40">
        <w:rPr>
          <w:lang w:val="en-GB"/>
        </w:rPr>
        <w:t>)</w:t>
      </w:r>
      <w:r w:rsidR="00C355C9" w:rsidRPr="00611F40">
        <w:rPr>
          <w:lang w:val="en-GB"/>
        </w:rPr>
        <w:t xml:space="preserve"> and </w:t>
      </w:r>
      <w:proofErr w:type="spellStart"/>
      <w:r w:rsidR="00C355C9" w:rsidRPr="00611F40">
        <w:rPr>
          <w:lang w:val="en-GB"/>
        </w:rPr>
        <w:t>isovaleraldehyde</w:t>
      </w:r>
      <w:proofErr w:type="spellEnd"/>
      <w:r w:rsidR="000B0117" w:rsidRPr="00611F40">
        <w:rPr>
          <w:lang w:val="en-GB"/>
        </w:rPr>
        <w:t xml:space="preserve"> (</w:t>
      </w:r>
      <w:r w:rsidR="000B0117" w:rsidRPr="00611F40">
        <w:rPr>
          <w:b/>
          <w:lang w:val="en-GB"/>
        </w:rPr>
        <w:t>2</w:t>
      </w:r>
      <w:r w:rsidR="000B0117" w:rsidRPr="00611F40">
        <w:rPr>
          <w:lang w:val="en-GB"/>
        </w:rPr>
        <w:t>).</w:t>
      </w:r>
    </w:p>
    <w:p w14:paraId="47B31A56" w14:textId="5FA617EC" w:rsidR="00B23370" w:rsidRPr="00611F40" w:rsidRDefault="006E1934" w:rsidP="004A2DFD">
      <w:pPr>
        <w:spacing w:line="360" w:lineRule="auto"/>
        <w:rPr>
          <w:color w:val="2E74B5" w:themeColor="accent1" w:themeShade="BF"/>
          <w:lang w:val="en-US"/>
        </w:rPr>
      </w:pPr>
      <w:r w:rsidRPr="00611F40">
        <w:rPr>
          <w:color w:val="2E74B5" w:themeColor="accent1" w:themeShade="BF"/>
          <w:lang w:val="en-US"/>
        </w:rPr>
        <w:br w:type="page"/>
      </w:r>
    </w:p>
    <w:p w14:paraId="3D063992" w14:textId="77777777" w:rsidR="00B23370" w:rsidRPr="00611F40" w:rsidRDefault="00752DC0" w:rsidP="00EF4222">
      <w:pPr>
        <w:spacing w:line="360" w:lineRule="auto"/>
        <w:rPr>
          <w:color w:val="2E74B5" w:themeColor="accent1" w:themeShade="BF"/>
          <w:lang w:val="en-US"/>
        </w:rPr>
      </w:pPr>
      <w:r w:rsidRPr="00611F40">
        <w:rPr>
          <w:noProof/>
          <w:lang w:val="pt-BR" w:eastAsia="pt-BR"/>
        </w:rPr>
        <w:lastRenderedPageBreak/>
        <w:drawing>
          <wp:inline distT="0" distB="0" distL="0" distR="0" wp14:anchorId="194C6B5B" wp14:editId="23BF43EC">
            <wp:extent cx="5556511" cy="3410093"/>
            <wp:effectExtent l="0" t="0" r="6350" b="0"/>
            <wp:docPr id="6" name="Imagem 6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eme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621" cy="341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B7832" w14:textId="77777777" w:rsidR="00752DC0" w:rsidRPr="00611F40" w:rsidRDefault="00752DC0" w:rsidP="00EF4222">
      <w:pPr>
        <w:spacing w:line="360" w:lineRule="auto"/>
        <w:jc w:val="center"/>
        <w:rPr>
          <w:b/>
          <w:lang w:val="en-US"/>
        </w:rPr>
      </w:pPr>
    </w:p>
    <w:p w14:paraId="289EEE0F" w14:textId="77777777" w:rsidR="007C2EDC" w:rsidRPr="00611F40" w:rsidRDefault="00F10A1C" w:rsidP="00EF4222">
      <w:pPr>
        <w:spacing w:line="360" w:lineRule="auto"/>
        <w:jc w:val="center"/>
        <w:rPr>
          <w:lang w:val="en-US"/>
        </w:rPr>
      </w:pPr>
      <w:r w:rsidRPr="00611F40">
        <w:rPr>
          <w:b/>
          <w:lang w:val="en-US"/>
        </w:rPr>
        <w:t>Scheme 2.</w:t>
      </w:r>
      <w:r w:rsidR="002920B6" w:rsidRPr="00611F40">
        <w:rPr>
          <w:lang w:val="en-US"/>
        </w:rPr>
        <w:t xml:space="preserve"> </w:t>
      </w:r>
      <w:r w:rsidR="008E462E" w:rsidRPr="00611F40">
        <w:rPr>
          <w:lang w:val="en-US"/>
        </w:rPr>
        <w:t xml:space="preserve">The products of the </w:t>
      </w:r>
      <w:proofErr w:type="spellStart"/>
      <w:r w:rsidR="008E462E" w:rsidRPr="00611F40">
        <w:t>Prins</w:t>
      </w:r>
      <w:proofErr w:type="spellEnd"/>
      <w:r w:rsidR="008E462E" w:rsidRPr="00611F40">
        <w:t xml:space="preserve"> cyclization of </w:t>
      </w:r>
      <w:proofErr w:type="spellStart"/>
      <w:r w:rsidR="008E462E" w:rsidRPr="00611F40">
        <w:t>isoprenol</w:t>
      </w:r>
      <w:proofErr w:type="spellEnd"/>
      <w:r w:rsidR="008E462E" w:rsidRPr="00611F40">
        <w:rPr>
          <w:lang w:val="en-GB"/>
        </w:rPr>
        <w:t xml:space="preserve"> and </w:t>
      </w:r>
      <w:proofErr w:type="spellStart"/>
      <w:r w:rsidR="008E462E" w:rsidRPr="00611F40">
        <w:rPr>
          <w:lang w:val="en-GB"/>
        </w:rPr>
        <w:t>isovaleraldehyde</w:t>
      </w:r>
      <w:proofErr w:type="spellEnd"/>
      <w:r w:rsidR="008E462E" w:rsidRPr="00611F40">
        <w:rPr>
          <w:lang w:val="en-GB"/>
        </w:rPr>
        <w:t xml:space="preserve">: </w:t>
      </w:r>
      <w:proofErr w:type="spellStart"/>
      <w:r w:rsidR="008E462E" w:rsidRPr="00611F40">
        <w:t>Florol</w:t>
      </w:r>
      <w:proofErr w:type="spellEnd"/>
      <w:r w:rsidR="008E462E" w:rsidRPr="00611F40">
        <w:rPr>
          <w:vertAlign w:val="superscript"/>
        </w:rPr>
        <w:sym w:font="Symbol" w:char="F0D2"/>
      </w:r>
      <w:r w:rsidR="008E462E" w:rsidRPr="00611F40">
        <w:rPr>
          <w:vertAlign w:val="superscript"/>
        </w:rPr>
        <w:t xml:space="preserve"> </w:t>
      </w:r>
      <w:r w:rsidR="008E462E" w:rsidRPr="00611F40">
        <w:rPr>
          <w:lang w:val="en-GB"/>
        </w:rPr>
        <w:t>(</w:t>
      </w:r>
      <w:r w:rsidR="008E462E" w:rsidRPr="00611F40">
        <w:rPr>
          <w:b/>
          <w:lang w:val="en-GB"/>
        </w:rPr>
        <w:t>3</w:t>
      </w:r>
      <w:r w:rsidR="008E462E" w:rsidRPr="00611F40">
        <w:rPr>
          <w:lang w:val="en-GB"/>
        </w:rPr>
        <w:t xml:space="preserve">) and dihydropyran derivatives </w:t>
      </w:r>
      <w:r w:rsidR="008E462E" w:rsidRPr="00611F40">
        <w:rPr>
          <w:b/>
          <w:bCs/>
          <w:lang w:val="en-GB"/>
        </w:rPr>
        <w:t>4a</w:t>
      </w:r>
      <w:r w:rsidR="008E462E" w:rsidRPr="00611F40">
        <w:rPr>
          <w:lang w:val="en-GB"/>
        </w:rPr>
        <w:t xml:space="preserve">, </w:t>
      </w:r>
      <w:r w:rsidR="008E462E" w:rsidRPr="00611F40">
        <w:rPr>
          <w:b/>
          <w:bCs/>
          <w:lang w:val="en-GB"/>
        </w:rPr>
        <w:t>4b</w:t>
      </w:r>
      <w:r w:rsidR="008E462E" w:rsidRPr="00611F40">
        <w:rPr>
          <w:lang w:val="en-GB"/>
        </w:rPr>
        <w:t xml:space="preserve"> and </w:t>
      </w:r>
      <w:r w:rsidR="008E462E" w:rsidRPr="00611F40">
        <w:rPr>
          <w:b/>
          <w:bCs/>
          <w:lang w:val="en-GB"/>
        </w:rPr>
        <w:t>4c</w:t>
      </w:r>
      <w:r w:rsidR="008E462E" w:rsidRPr="00611F40">
        <w:rPr>
          <w:lang w:val="en-GB"/>
        </w:rPr>
        <w:t>.</w:t>
      </w:r>
    </w:p>
    <w:p w14:paraId="741F6B65" w14:textId="77777777" w:rsidR="007C2EDC" w:rsidRPr="00611F40" w:rsidRDefault="007C2EDC" w:rsidP="00EF4222">
      <w:pPr>
        <w:spacing w:line="360" w:lineRule="auto"/>
        <w:rPr>
          <w:color w:val="2E74B5" w:themeColor="accent1" w:themeShade="BF"/>
          <w:lang w:val="en-US"/>
        </w:rPr>
      </w:pPr>
      <w:r w:rsidRPr="00611F40">
        <w:rPr>
          <w:color w:val="2E74B5" w:themeColor="accent1" w:themeShade="BF"/>
          <w:lang w:val="en-US"/>
        </w:rPr>
        <w:br w:type="page"/>
      </w:r>
    </w:p>
    <w:p w14:paraId="7467F980" w14:textId="77777777" w:rsidR="00B01698" w:rsidRPr="00611F40" w:rsidRDefault="00B01698" w:rsidP="00EF4222">
      <w:pPr>
        <w:spacing w:line="360" w:lineRule="auto"/>
        <w:rPr>
          <w:color w:val="2E74B5" w:themeColor="accent1" w:themeShade="BF"/>
          <w:lang w:val="en-US"/>
        </w:rPr>
      </w:pPr>
    </w:p>
    <w:p w14:paraId="53DB8E6C" w14:textId="77777777" w:rsidR="007C2EDC" w:rsidRPr="00611F40" w:rsidRDefault="007C2EDC" w:rsidP="00EF4222">
      <w:pPr>
        <w:spacing w:line="360" w:lineRule="auto"/>
        <w:rPr>
          <w:color w:val="2E74B5" w:themeColor="accent1" w:themeShade="BF"/>
          <w:lang w:val="en-US"/>
        </w:rPr>
      </w:pPr>
    </w:p>
    <w:p w14:paraId="28F3A6DE" w14:textId="77777777" w:rsidR="007C2EDC" w:rsidRPr="00611F40" w:rsidRDefault="007C2EDC" w:rsidP="00EF4222">
      <w:pPr>
        <w:spacing w:line="360" w:lineRule="auto"/>
        <w:jc w:val="center"/>
        <w:rPr>
          <w:color w:val="2E74B5" w:themeColor="accent1" w:themeShade="BF"/>
          <w:lang w:val="en-US"/>
        </w:rPr>
      </w:pPr>
    </w:p>
    <w:p w14:paraId="26556020" w14:textId="77777777" w:rsidR="00D16699" w:rsidRPr="00611F40" w:rsidRDefault="00D16699" w:rsidP="00EF4222">
      <w:pPr>
        <w:spacing w:line="360" w:lineRule="auto"/>
        <w:jc w:val="center"/>
        <w:rPr>
          <w:b/>
          <w:lang w:val="en-US"/>
        </w:rPr>
      </w:pPr>
    </w:p>
    <w:p w14:paraId="34557E6C" w14:textId="77777777" w:rsidR="00C75407" w:rsidRPr="00611F40" w:rsidRDefault="00C75407" w:rsidP="00EF4222">
      <w:pPr>
        <w:spacing w:line="360" w:lineRule="auto"/>
        <w:jc w:val="center"/>
        <w:rPr>
          <w:b/>
          <w:lang w:val="en-US"/>
        </w:rPr>
      </w:pPr>
      <w:r w:rsidRPr="00611F40">
        <w:rPr>
          <w:noProof/>
          <w:lang w:val="pt-BR" w:eastAsia="pt-BR"/>
        </w:rPr>
        <w:drawing>
          <wp:inline distT="0" distB="0" distL="0" distR="0" wp14:anchorId="6C5AEAEB" wp14:editId="76F33899">
            <wp:extent cx="5092949" cy="6332049"/>
            <wp:effectExtent l="0" t="0" r="0" b="5715"/>
            <wp:docPr id="7" name="Imagem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me 3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165" cy="637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FC40F" w14:textId="77777777" w:rsidR="00C75407" w:rsidRPr="00611F40" w:rsidRDefault="00C75407" w:rsidP="00EF4222">
      <w:pPr>
        <w:spacing w:line="360" w:lineRule="auto"/>
        <w:jc w:val="center"/>
        <w:rPr>
          <w:b/>
          <w:lang w:val="en-US"/>
        </w:rPr>
      </w:pPr>
    </w:p>
    <w:p w14:paraId="79715095" w14:textId="4F3C6B3C" w:rsidR="00175C77" w:rsidRPr="00611F40" w:rsidRDefault="007C2EDC" w:rsidP="00EF4222">
      <w:pPr>
        <w:spacing w:line="360" w:lineRule="auto"/>
        <w:jc w:val="center"/>
        <w:rPr>
          <w:lang w:val="en-GB"/>
        </w:rPr>
      </w:pPr>
      <w:r w:rsidRPr="00611F40">
        <w:rPr>
          <w:b/>
          <w:lang w:val="en-US"/>
        </w:rPr>
        <w:t xml:space="preserve">Scheme </w:t>
      </w:r>
      <w:r w:rsidR="00D16699" w:rsidRPr="00611F40">
        <w:rPr>
          <w:b/>
          <w:lang w:val="en-US"/>
        </w:rPr>
        <w:t>3</w:t>
      </w:r>
      <w:r w:rsidRPr="00611F40">
        <w:rPr>
          <w:b/>
          <w:lang w:val="en-US"/>
        </w:rPr>
        <w:t>.</w:t>
      </w:r>
      <w:r w:rsidRPr="00611F40">
        <w:rPr>
          <w:lang w:val="en-US"/>
        </w:rPr>
        <w:t xml:space="preserve"> </w:t>
      </w:r>
      <w:r w:rsidR="00D16699" w:rsidRPr="00611F40">
        <w:rPr>
          <w:lang w:val="en-US"/>
        </w:rPr>
        <w:t xml:space="preserve"> </w:t>
      </w:r>
      <w:r w:rsidR="008139B7" w:rsidRPr="00611F40">
        <w:rPr>
          <w:lang w:val="en-US"/>
        </w:rPr>
        <w:t>Mechanism s</w:t>
      </w:r>
      <w:r w:rsidR="00C95982" w:rsidRPr="00611F40">
        <w:rPr>
          <w:lang w:val="en-US"/>
        </w:rPr>
        <w:t>uggested</w:t>
      </w:r>
      <w:r w:rsidRPr="00611F40">
        <w:rPr>
          <w:lang w:val="en-US"/>
        </w:rPr>
        <w:t xml:space="preserve"> </w:t>
      </w:r>
      <w:r w:rsidR="008139B7" w:rsidRPr="00611F40">
        <w:rPr>
          <w:lang w:val="en-US"/>
        </w:rPr>
        <w:t>for</w:t>
      </w:r>
      <w:r w:rsidR="00D16699" w:rsidRPr="00611F40">
        <w:rPr>
          <w:lang w:val="en-US"/>
        </w:rPr>
        <w:t xml:space="preserve"> the </w:t>
      </w:r>
      <w:proofErr w:type="spellStart"/>
      <w:r w:rsidR="00D16699" w:rsidRPr="00611F40">
        <w:t>Prins</w:t>
      </w:r>
      <w:proofErr w:type="spellEnd"/>
      <w:r w:rsidR="00D16699" w:rsidRPr="00611F40">
        <w:t xml:space="preserve"> cyclization of </w:t>
      </w:r>
      <w:proofErr w:type="spellStart"/>
      <w:r w:rsidR="00D16699" w:rsidRPr="00611F40">
        <w:t>isoprenol</w:t>
      </w:r>
      <w:proofErr w:type="spellEnd"/>
      <w:r w:rsidR="00D16699" w:rsidRPr="00611F40">
        <w:t xml:space="preserve"> </w:t>
      </w:r>
      <w:r w:rsidR="00D16699" w:rsidRPr="00611F40">
        <w:rPr>
          <w:lang w:val="en-GB"/>
        </w:rPr>
        <w:t>(</w:t>
      </w:r>
      <w:r w:rsidR="00D16699" w:rsidRPr="00611F40">
        <w:rPr>
          <w:b/>
          <w:lang w:val="en-GB"/>
        </w:rPr>
        <w:t>1</w:t>
      </w:r>
      <w:r w:rsidR="00D16699" w:rsidRPr="00611F40">
        <w:rPr>
          <w:lang w:val="en-GB"/>
        </w:rPr>
        <w:t xml:space="preserve">) and </w:t>
      </w:r>
      <w:proofErr w:type="spellStart"/>
      <w:r w:rsidR="00D16699" w:rsidRPr="00611F40">
        <w:rPr>
          <w:lang w:val="en-GB"/>
        </w:rPr>
        <w:t>isovaleraldehyde</w:t>
      </w:r>
      <w:proofErr w:type="spellEnd"/>
      <w:r w:rsidR="00D16699" w:rsidRPr="00611F40">
        <w:rPr>
          <w:lang w:val="en-GB"/>
        </w:rPr>
        <w:t xml:space="preserve"> (</w:t>
      </w:r>
      <w:r w:rsidR="00D16699" w:rsidRPr="00611F40">
        <w:rPr>
          <w:b/>
          <w:lang w:val="en-GB"/>
        </w:rPr>
        <w:t>2</w:t>
      </w:r>
      <w:r w:rsidR="00D16699" w:rsidRPr="00611F40">
        <w:rPr>
          <w:lang w:val="en-GB"/>
        </w:rPr>
        <w:t>).</w:t>
      </w:r>
    </w:p>
    <w:p w14:paraId="0B2D5BDE" w14:textId="77777777" w:rsidR="00C9077A" w:rsidRPr="00611F40" w:rsidRDefault="00C9077A" w:rsidP="00EF4222">
      <w:pPr>
        <w:spacing w:line="360" w:lineRule="auto"/>
        <w:jc w:val="center"/>
        <w:rPr>
          <w:lang w:val="en-GB"/>
        </w:rPr>
      </w:pPr>
    </w:p>
    <w:p w14:paraId="662A1150" w14:textId="77777777" w:rsidR="00C9077A" w:rsidRPr="00611F40" w:rsidRDefault="00C9077A" w:rsidP="00EF4222">
      <w:pPr>
        <w:spacing w:line="360" w:lineRule="auto"/>
        <w:jc w:val="center"/>
        <w:rPr>
          <w:lang w:val="en-GB"/>
        </w:rPr>
      </w:pPr>
    </w:p>
    <w:p w14:paraId="76E716B5" w14:textId="77777777" w:rsidR="00C9077A" w:rsidRPr="00611F40" w:rsidRDefault="00C9077A" w:rsidP="00EF4222">
      <w:pPr>
        <w:spacing w:line="360" w:lineRule="auto"/>
        <w:jc w:val="center"/>
        <w:rPr>
          <w:lang w:val="en-GB"/>
        </w:rPr>
      </w:pPr>
    </w:p>
    <w:p w14:paraId="1A5F0622" w14:textId="77777777" w:rsidR="00C9077A" w:rsidRPr="00611F40" w:rsidRDefault="00347C56" w:rsidP="00EF4222">
      <w:pPr>
        <w:spacing w:line="360" w:lineRule="auto"/>
        <w:jc w:val="center"/>
        <w:rPr>
          <w:lang w:val="en-GB"/>
        </w:rPr>
      </w:pPr>
      <w:r w:rsidRPr="00611F40">
        <w:rPr>
          <w:noProof/>
          <w:lang w:val="pt-BR" w:eastAsia="pt-BR"/>
        </w:rPr>
        <w:drawing>
          <wp:inline distT="0" distB="0" distL="0" distR="0" wp14:anchorId="469C96E1" wp14:editId="00550A30">
            <wp:extent cx="4687260" cy="353087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962" cy="353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7AFAE0" w14:textId="77777777" w:rsidR="00C9077A" w:rsidRPr="00611F40" w:rsidRDefault="00C9077A" w:rsidP="00EF4222">
      <w:pPr>
        <w:spacing w:line="360" w:lineRule="auto"/>
        <w:jc w:val="center"/>
        <w:rPr>
          <w:lang w:val="en-GB"/>
        </w:rPr>
      </w:pPr>
    </w:p>
    <w:p w14:paraId="6AF749E0" w14:textId="22389DCA" w:rsidR="001C0151" w:rsidRPr="00451A11" w:rsidRDefault="00C9077A" w:rsidP="00836D7D">
      <w:pPr>
        <w:spacing w:before="240" w:line="360" w:lineRule="auto"/>
        <w:jc w:val="both"/>
        <w:rPr>
          <w:lang w:val="en-GB"/>
        </w:rPr>
      </w:pPr>
      <w:r w:rsidRPr="00611F40">
        <w:rPr>
          <w:b/>
          <w:bCs/>
          <w:lang w:val="en-GB"/>
        </w:rPr>
        <w:t>Figure 1.</w:t>
      </w:r>
      <w:r w:rsidRPr="00611F40">
        <w:rPr>
          <w:lang w:val="en-GB"/>
        </w:rPr>
        <w:t xml:space="preserve"> </w:t>
      </w:r>
      <w:proofErr w:type="spellStart"/>
      <w:r w:rsidR="00033FFD" w:rsidRPr="00611F40">
        <w:rPr>
          <w:color w:val="000000" w:themeColor="text1"/>
          <w:lang w:val="en-US"/>
        </w:rPr>
        <w:t>Prins</w:t>
      </w:r>
      <w:proofErr w:type="spellEnd"/>
      <w:r w:rsidR="00033FFD" w:rsidRPr="00611F40">
        <w:rPr>
          <w:color w:val="000000" w:themeColor="text1"/>
          <w:lang w:val="en-US"/>
        </w:rPr>
        <w:t xml:space="preserve"> cyclization of </w:t>
      </w:r>
      <w:proofErr w:type="spellStart"/>
      <w:r w:rsidR="00033FFD" w:rsidRPr="00611F40">
        <w:rPr>
          <w:color w:val="000000" w:themeColor="text1"/>
        </w:rPr>
        <w:t>isoprenol</w:t>
      </w:r>
      <w:proofErr w:type="spellEnd"/>
      <w:r w:rsidR="00033FFD" w:rsidRPr="00611F40">
        <w:rPr>
          <w:color w:val="000000" w:themeColor="text1"/>
          <w:lang w:val="en-US"/>
        </w:rPr>
        <w:t xml:space="preserve"> (</w:t>
      </w:r>
      <w:r w:rsidR="00033FFD" w:rsidRPr="00611F40">
        <w:rPr>
          <w:b/>
          <w:bCs/>
          <w:color w:val="000000" w:themeColor="text1"/>
          <w:lang w:val="en-US"/>
        </w:rPr>
        <w:t>1</w:t>
      </w:r>
      <w:r w:rsidR="00033FFD" w:rsidRPr="00611F40">
        <w:rPr>
          <w:color w:val="000000" w:themeColor="text1"/>
          <w:lang w:val="en-US"/>
        </w:rPr>
        <w:t xml:space="preserve">) and </w:t>
      </w:r>
      <w:proofErr w:type="spellStart"/>
      <w:r w:rsidR="00033FFD" w:rsidRPr="00611F40">
        <w:rPr>
          <w:color w:val="000000" w:themeColor="text1"/>
          <w:lang w:val="en-US"/>
        </w:rPr>
        <w:t>isovaleraldehyde</w:t>
      </w:r>
      <w:proofErr w:type="spellEnd"/>
      <w:r w:rsidR="00033FFD" w:rsidRPr="00611F40">
        <w:rPr>
          <w:color w:val="000000" w:themeColor="text1"/>
          <w:lang w:val="en-US"/>
        </w:rPr>
        <w:t xml:space="preserve"> (</w:t>
      </w:r>
      <w:r w:rsidR="00033FFD" w:rsidRPr="00611F40">
        <w:rPr>
          <w:b/>
          <w:bCs/>
          <w:color w:val="000000" w:themeColor="text1"/>
          <w:lang w:val="en-US"/>
        </w:rPr>
        <w:t>2</w:t>
      </w:r>
      <w:r w:rsidR="00033FFD" w:rsidRPr="00611F40">
        <w:rPr>
          <w:color w:val="000000" w:themeColor="text1"/>
          <w:lang w:val="en-US"/>
        </w:rPr>
        <w:t>)</w:t>
      </w:r>
      <w:r w:rsidR="00DE3EAF" w:rsidRPr="00611F40">
        <w:rPr>
          <w:color w:val="000000" w:themeColor="text1"/>
          <w:lang w:val="en-US"/>
        </w:rPr>
        <w:t xml:space="preserve"> to give </w:t>
      </w:r>
      <w:proofErr w:type="spellStart"/>
      <w:r w:rsidR="00DE3EAF" w:rsidRPr="00611F40">
        <w:t>Florol</w:t>
      </w:r>
      <w:proofErr w:type="spellEnd"/>
      <w:r w:rsidR="00DE3EAF" w:rsidRPr="00611F40">
        <w:rPr>
          <w:vertAlign w:val="superscript"/>
        </w:rPr>
        <w:sym w:font="Symbol" w:char="F0D2"/>
      </w:r>
      <w:r w:rsidR="00DE3EAF" w:rsidRPr="00611F40">
        <w:rPr>
          <w:vertAlign w:val="superscript"/>
        </w:rPr>
        <w:t xml:space="preserve"> </w:t>
      </w:r>
      <w:r w:rsidR="00DE3EAF" w:rsidRPr="00611F40">
        <w:t>(</w:t>
      </w:r>
      <w:r w:rsidR="00DE3EAF" w:rsidRPr="00611F40">
        <w:rPr>
          <w:b/>
        </w:rPr>
        <w:t>3</w:t>
      </w:r>
      <w:r w:rsidR="00DE3EAF" w:rsidRPr="00611F40">
        <w:t>)</w:t>
      </w:r>
      <w:r w:rsidR="00033FFD" w:rsidRPr="00611F40">
        <w:rPr>
          <w:color w:val="000000" w:themeColor="text1"/>
          <w:lang w:val="en-US"/>
        </w:rPr>
        <w:t xml:space="preserve">: effect of added water and concentration of </w:t>
      </w:r>
      <w:r w:rsidR="00033FFD" w:rsidRPr="00611F40">
        <w:rPr>
          <w:b/>
          <w:color w:val="000000" w:themeColor="text1"/>
          <w:lang w:val="en-US"/>
        </w:rPr>
        <w:t>2</w:t>
      </w:r>
      <w:r w:rsidR="00033FFD" w:rsidRPr="00611F40">
        <w:rPr>
          <w:color w:val="000000" w:themeColor="text1"/>
          <w:lang w:val="en-US"/>
        </w:rPr>
        <w:t xml:space="preserve">. Conditions: </w:t>
      </w:r>
      <w:r w:rsidR="005217F6" w:rsidRPr="00611F40">
        <w:rPr>
          <w:b/>
          <w:bCs/>
          <w:color w:val="000000" w:themeColor="text1"/>
          <w:lang w:val="en-US"/>
        </w:rPr>
        <w:t xml:space="preserve">1 </w:t>
      </w:r>
      <w:r w:rsidR="005217F6" w:rsidRPr="00611F40">
        <w:rPr>
          <w:bCs/>
          <w:color w:val="000000" w:themeColor="text1"/>
          <w:lang w:val="en-US"/>
        </w:rPr>
        <w:t>-</w:t>
      </w:r>
      <w:r w:rsidR="005217F6" w:rsidRPr="00611F40">
        <w:rPr>
          <w:color w:val="000000" w:themeColor="text1"/>
          <w:lang w:val="en-US"/>
        </w:rPr>
        <w:t xml:space="preserve"> 0.75 mmol; </w:t>
      </w:r>
      <w:proofErr w:type="spellStart"/>
      <w:r w:rsidR="005217F6" w:rsidRPr="00611F40">
        <w:rPr>
          <w:color w:val="000000" w:themeColor="text1"/>
          <w:lang w:val="en-US"/>
        </w:rPr>
        <w:t>CsPW</w:t>
      </w:r>
      <w:proofErr w:type="spellEnd"/>
      <w:r w:rsidR="005217F6" w:rsidRPr="00611F40">
        <w:rPr>
          <w:color w:val="000000" w:themeColor="text1"/>
          <w:lang w:val="en-US"/>
        </w:rPr>
        <w:t xml:space="preserve"> - 2 mg (0.60 µmol); solvent </w:t>
      </w:r>
      <w:proofErr w:type="spellStart"/>
      <w:r w:rsidR="005217F6" w:rsidRPr="00611F40">
        <w:rPr>
          <w:color w:val="000000" w:themeColor="text1"/>
          <w:lang w:val="en-US"/>
        </w:rPr>
        <w:t>dimethylcarbonate</w:t>
      </w:r>
      <w:proofErr w:type="spellEnd"/>
      <w:r w:rsidR="005217F6" w:rsidRPr="00611F40">
        <w:rPr>
          <w:color w:val="000000" w:themeColor="text1"/>
          <w:lang w:val="en-US"/>
        </w:rPr>
        <w:t xml:space="preserve">; 30 </w:t>
      </w:r>
      <w:proofErr w:type="spellStart"/>
      <w:r w:rsidR="005217F6" w:rsidRPr="00611F40">
        <w:rPr>
          <w:color w:val="000000" w:themeColor="text1"/>
          <w:vertAlign w:val="superscript"/>
          <w:lang w:val="en-US"/>
        </w:rPr>
        <w:t>o</w:t>
      </w:r>
      <w:r w:rsidR="00FC71D1" w:rsidRPr="00611F40">
        <w:rPr>
          <w:color w:val="000000" w:themeColor="text1"/>
          <w:lang w:val="en-US"/>
        </w:rPr>
        <w:t>C</w:t>
      </w:r>
      <w:proofErr w:type="spellEnd"/>
      <w:r w:rsidR="00FC71D1" w:rsidRPr="00611F40">
        <w:rPr>
          <w:color w:val="000000" w:themeColor="text1"/>
          <w:lang w:val="en-US"/>
        </w:rPr>
        <w:t>;</w:t>
      </w:r>
      <w:r w:rsidR="005217F6" w:rsidRPr="00611F40">
        <w:rPr>
          <w:color w:val="000000" w:themeColor="text1"/>
          <w:lang w:val="en-US"/>
        </w:rPr>
        <w:t xml:space="preserve"> </w:t>
      </w:r>
      <w:r w:rsidR="003171A5" w:rsidRPr="00611F40">
        <w:rPr>
          <w:color w:val="000000" w:themeColor="text1"/>
          <w:lang w:val="en-US"/>
        </w:rPr>
        <w:t>reaction mixture</w:t>
      </w:r>
      <w:r w:rsidR="005217F6" w:rsidRPr="00611F40">
        <w:rPr>
          <w:color w:val="000000" w:themeColor="text1"/>
          <w:lang w:val="en-US"/>
        </w:rPr>
        <w:t xml:space="preserve"> volume 5.0 mL</w:t>
      </w:r>
      <w:r w:rsidR="00657B26" w:rsidRPr="00611F40">
        <w:rPr>
          <w:color w:val="000000" w:themeColor="text1"/>
          <w:lang w:val="en-US"/>
        </w:rPr>
        <w:t>; a</w:t>
      </w:r>
      <w:r w:rsidR="00387D95" w:rsidRPr="00611F40">
        <w:rPr>
          <w:color w:val="000000" w:themeColor="text1"/>
          <w:lang w:val="en-US"/>
        </w:rPr>
        <w:t xml:space="preserve">mounts of water and aldehyde </w:t>
      </w:r>
      <w:r w:rsidR="00387D95" w:rsidRPr="00611F40">
        <w:rPr>
          <w:b/>
          <w:color w:val="000000" w:themeColor="text1"/>
          <w:lang w:val="en-US"/>
        </w:rPr>
        <w:t>2</w:t>
      </w:r>
      <w:r w:rsidR="00387D95" w:rsidRPr="00611F40">
        <w:rPr>
          <w:color w:val="000000" w:themeColor="text1"/>
          <w:lang w:val="en-US"/>
        </w:rPr>
        <w:t xml:space="preserve"> are given</w:t>
      </w:r>
      <w:r w:rsidR="00A863E7" w:rsidRPr="00611F40">
        <w:rPr>
          <w:color w:val="000000" w:themeColor="text1"/>
          <w:lang w:val="en-US"/>
        </w:rPr>
        <w:t xml:space="preserve"> with respect to </w:t>
      </w:r>
      <w:proofErr w:type="spellStart"/>
      <w:r w:rsidR="00A863E7" w:rsidRPr="00611F40">
        <w:rPr>
          <w:color w:val="000000" w:themeColor="text1"/>
          <w:lang w:val="en-US"/>
        </w:rPr>
        <w:t>isoprenol</w:t>
      </w:r>
      <w:proofErr w:type="spellEnd"/>
      <w:r w:rsidR="00A863E7" w:rsidRPr="00611F40">
        <w:rPr>
          <w:color w:val="000000" w:themeColor="text1"/>
          <w:lang w:val="en-US"/>
        </w:rPr>
        <w:t xml:space="preserve"> </w:t>
      </w:r>
      <w:r w:rsidR="00387D95" w:rsidRPr="00611F40">
        <w:rPr>
          <w:b/>
          <w:color w:val="000000" w:themeColor="text1"/>
          <w:lang w:val="en-US"/>
        </w:rPr>
        <w:t>1</w:t>
      </w:r>
      <w:r w:rsidR="00387D95" w:rsidRPr="00611F40">
        <w:rPr>
          <w:color w:val="000000" w:themeColor="text1"/>
          <w:lang w:val="en-US"/>
        </w:rPr>
        <w:t>.</w:t>
      </w:r>
      <w:r w:rsidR="00A863E7" w:rsidRPr="00611F40">
        <w:rPr>
          <w:color w:val="000000" w:themeColor="text1"/>
          <w:lang w:val="en-US"/>
        </w:rPr>
        <w:t xml:space="preserve"> </w:t>
      </w:r>
      <w:r w:rsidR="00657B26" w:rsidRPr="00611F40">
        <w:rPr>
          <w:color w:val="000000" w:themeColor="text1"/>
          <w:lang w:val="en-US"/>
        </w:rPr>
        <w:t xml:space="preserve">The data correspond to runs 1, 3, </w:t>
      </w:r>
      <w:r w:rsidR="00A5375C" w:rsidRPr="00611F40">
        <w:rPr>
          <w:color w:val="000000" w:themeColor="text1"/>
          <w:lang w:val="en-US"/>
        </w:rPr>
        <w:t>8, 11, 12 and 13 from Table 2</w:t>
      </w:r>
      <w:r w:rsidR="00657B26" w:rsidRPr="00611F40">
        <w:rPr>
          <w:color w:val="000000" w:themeColor="text1"/>
          <w:lang w:val="en-US"/>
        </w:rPr>
        <w:t>.</w:t>
      </w:r>
      <w:r w:rsidR="00836D7D" w:rsidRPr="00611F40">
        <w:rPr>
          <w:color w:val="000000" w:themeColor="text1"/>
          <w:lang w:val="en-US"/>
        </w:rPr>
        <w:t xml:space="preserve"> Selectivity for </w:t>
      </w:r>
      <w:r w:rsidR="00836D7D" w:rsidRPr="00611F40">
        <w:rPr>
          <w:b/>
          <w:color w:val="000000" w:themeColor="text1"/>
          <w:lang w:val="en-US"/>
        </w:rPr>
        <w:t>3</w:t>
      </w:r>
      <w:r w:rsidR="00836D7D" w:rsidRPr="00611F40">
        <w:rPr>
          <w:color w:val="000000" w:themeColor="text1"/>
          <w:lang w:val="en-US"/>
        </w:rPr>
        <w:t xml:space="preserve"> is given for nearly complete conversions.</w:t>
      </w:r>
      <w:bookmarkStart w:id="5" w:name="_GoBack"/>
      <w:bookmarkEnd w:id="5"/>
    </w:p>
    <w:sectPr w:rsidR="001C0151" w:rsidRPr="00451A11">
      <w:footerReference w:type="even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C0427" w14:textId="77777777" w:rsidR="003568DC" w:rsidRDefault="003568DC" w:rsidP="003F5C83">
      <w:r>
        <w:separator/>
      </w:r>
    </w:p>
  </w:endnote>
  <w:endnote w:type="continuationSeparator" w:id="0">
    <w:p w14:paraId="447C211B" w14:textId="77777777" w:rsidR="003568DC" w:rsidRDefault="003568DC" w:rsidP="003F5C83">
      <w:r>
        <w:continuationSeparator/>
      </w:r>
    </w:p>
  </w:endnote>
  <w:endnote w:type="continuationNotice" w:id="1">
    <w:p w14:paraId="7D1F34B2" w14:textId="77777777" w:rsidR="003568DC" w:rsidRDefault="003568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 Caslon Medium">
    <w:altName w:val="Times New Roman"/>
    <w:charset w:val="B1"/>
    <w:family w:val="auto"/>
    <w:pitch w:val="variable"/>
    <w:sig w:usb0="80000863" w:usb1="00000000" w:usb2="00000000" w:usb3="00000000" w:csb0="000001FB" w:csb1="00000000"/>
  </w:font>
  <w:font w:name="AdvGulliv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846149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869008" w14:textId="77777777" w:rsidR="00B57475" w:rsidRDefault="00B57475" w:rsidP="00836D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5069A2" w14:textId="77777777" w:rsidR="00B57475" w:rsidRDefault="00B57475" w:rsidP="00B669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812123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368708" w14:textId="77777777" w:rsidR="00B57475" w:rsidRDefault="00B57475" w:rsidP="00836D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19</w:t>
        </w:r>
        <w:r>
          <w:rPr>
            <w:rStyle w:val="PageNumber"/>
          </w:rPr>
          <w:fldChar w:fldCharType="end"/>
        </w:r>
      </w:p>
    </w:sdtContent>
  </w:sdt>
  <w:p w14:paraId="40E72635" w14:textId="77777777" w:rsidR="00B57475" w:rsidRDefault="00B57475" w:rsidP="00B669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4884A" w14:textId="77777777" w:rsidR="003568DC" w:rsidRDefault="003568DC" w:rsidP="003F5C83">
      <w:r>
        <w:separator/>
      </w:r>
    </w:p>
  </w:footnote>
  <w:footnote w:type="continuationSeparator" w:id="0">
    <w:p w14:paraId="4AB163AC" w14:textId="77777777" w:rsidR="003568DC" w:rsidRDefault="003568DC" w:rsidP="003F5C83">
      <w:r>
        <w:continuationSeparator/>
      </w:r>
    </w:p>
  </w:footnote>
  <w:footnote w:type="continuationNotice" w:id="1">
    <w:p w14:paraId="2B2289A1" w14:textId="77777777" w:rsidR="003568DC" w:rsidRDefault="003568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73F"/>
    <w:multiLevelType w:val="hybridMultilevel"/>
    <w:tmpl w:val="65B2CBFC"/>
    <w:lvl w:ilvl="0" w:tplc="041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C075EDE"/>
    <w:multiLevelType w:val="multilevel"/>
    <w:tmpl w:val="16D66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58F11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C4793E"/>
    <w:multiLevelType w:val="hybridMultilevel"/>
    <w:tmpl w:val="1E5E52AA"/>
    <w:lvl w:ilvl="0" w:tplc="A2DA1DF6">
      <w:start w:val="1"/>
      <w:numFmt w:val="decimal"/>
      <w:pStyle w:val="RSCR02References"/>
      <w:lvlText w:val="%1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6514E"/>
    <w:multiLevelType w:val="hybridMultilevel"/>
    <w:tmpl w:val="0DB66CC6"/>
    <w:lvl w:ilvl="0" w:tplc="55D2BF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064EB"/>
    <w:multiLevelType w:val="multilevel"/>
    <w:tmpl w:val="7248D1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7DD5E14"/>
    <w:multiLevelType w:val="hybridMultilevel"/>
    <w:tmpl w:val="E5104868"/>
    <w:lvl w:ilvl="0" w:tplc="FEB4CDDC">
      <w:start w:val="3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760B5824"/>
    <w:multiLevelType w:val="singleLevel"/>
    <w:tmpl w:val="63A8A674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7C8127BC"/>
    <w:multiLevelType w:val="hybridMultilevel"/>
    <w:tmpl w:val="61429A6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8A45F0"/>
    <w:rsid w:val="000005BE"/>
    <w:rsid w:val="00000FF2"/>
    <w:rsid w:val="000013FA"/>
    <w:rsid w:val="00003376"/>
    <w:rsid w:val="000039E2"/>
    <w:rsid w:val="000044BD"/>
    <w:rsid w:val="000045CF"/>
    <w:rsid w:val="0000529F"/>
    <w:rsid w:val="00005DFE"/>
    <w:rsid w:val="00006244"/>
    <w:rsid w:val="00006D68"/>
    <w:rsid w:val="00011166"/>
    <w:rsid w:val="0001443B"/>
    <w:rsid w:val="000149B8"/>
    <w:rsid w:val="00014A8D"/>
    <w:rsid w:val="00015172"/>
    <w:rsid w:val="00017092"/>
    <w:rsid w:val="000170E8"/>
    <w:rsid w:val="0002018F"/>
    <w:rsid w:val="000227B2"/>
    <w:rsid w:val="000229F4"/>
    <w:rsid w:val="00022AFB"/>
    <w:rsid w:val="00024ABF"/>
    <w:rsid w:val="00024F0D"/>
    <w:rsid w:val="00025F7B"/>
    <w:rsid w:val="00026928"/>
    <w:rsid w:val="000270C8"/>
    <w:rsid w:val="0002764B"/>
    <w:rsid w:val="00027B63"/>
    <w:rsid w:val="000304FC"/>
    <w:rsid w:val="000315ED"/>
    <w:rsid w:val="0003198F"/>
    <w:rsid w:val="00032637"/>
    <w:rsid w:val="00032C53"/>
    <w:rsid w:val="00033386"/>
    <w:rsid w:val="00033FFD"/>
    <w:rsid w:val="00034368"/>
    <w:rsid w:val="0003483B"/>
    <w:rsid w:val="000348ED"/>
    <w:rsid w:val="00035022"/>
    <w:rsid w:val="000356FD"/>
    <w:rsid w:val="0003571C"/>
    <w:rsid w:val="00035D85"/>
    <w:rsid w:val="000368EC"/>
    <w:rsid w:val="00037F3A"/>
    <w:rsid w:val="000406E6"/>
    <w:rsid w:val="00040764"/>
    <w:rsid w:val="00040B81"/>
    <w:rsid w:val="00041595"/>
    <w:rsid w:val="0004298B"/>
    <w:rsid w:val="00042DBF"/>
    <w:rsid w:val="000431BC"/>
    <w:rsid w:val="000432EC"/>
    <w:rsid w:val="00044D74"/>
    <w:rsid w:val="00045B0D"/>
    <w:rsid w:val="00045F42"/>
    <w:rsid w:val="000461A2"/>
    <w:rsid w:val="00047054"/>
    <w:rsid w:val="00050514"/>
    <w:rsid w:val="000507D9"/>
    <w:rsid w:val="00050E12"/>
    <w:rsid w:val="00052538"/>
    <w:rsid w:val="000527FA"/>
    <w:rsid w:val="0005316D"/>
    <w:rsid w:val="00053685"/>
    <w:rsid w:val="000546FE"/>
    <w:rsid w:val="0005492A"/>
    <w:rsid w:val="00054B19"/>
    <w:rsid w:val="000554C3"/>
    <w:rsid w:val="000554D8"/>
    <w:rsid w:val="0005567A"/>
    <w:rsid w:val="00055A76"/>
    <w:rsid w:val="00055D37"/>
    <w:rsid w:val="00055E33"/>
    <w:rsid w:val="00057087"/>
    <w:rsid w:val="000601AD"/>
    <w:rsid w:val="000601DA"/>
    <w:rsid w:val="000602BC"/>
    <w:rsid w:val="000615CF"/>
    <w:rsid w:val="000617EF"/>
    <w:rsid w:val="00061FE5"/>
    <w:rsid w:val="0006216D"/>
    <w:rsid w:val="00062842"/>
    <w:rsid w:val="00063267"/>
    <w:rsid w:val="0006491B"/>
    <w:rsid w:val="00064E9F"/>
    <w:rsid w:val="0006524E"/>
    <w:rsid w:val="00070277"/>
    <w:rsid w:val="00070570"/>
    <w:rsid w:val="00070CFB"/>
    <w:rsid w:val="000735B6"/>
    <w:rsid w:val="00073D6F"/>
    <w:rsid w:val="00074A4E"/>
    <w:rsid w:val="00074E94"/>
    <w:rsid w:val="00075F5D"/>
    <w:rsid w:val="0007761A"/>
    <w:rsid w:val="00077B09"/>
    <w:rsid w:val="00081005"/>
    <w:rsid w:val="000816E1"/>
    <w:rsid w:val="00081F48"/>
    <w:rsid w:val="00084F97"/>
    <w:rsid w:val="00085029"/>
    <w:rsid w:val="000851D3"/>
    <w:rsid w:val="000861A9"/>
    <w:rsid w:val="00086B81"/>
    <w:rsid w:val="00087178"/>
    <w:rsid w:val="00090D37"/>
    <w:rsid w:val="00091C1A"/>
    <w:rsid w:val="00094148"/>
    <w:rsid w:val="00094285"/>
    <w:rsid w:val="0009452E"/>
    <w:rsid w:val="00094E5C"/>
    <w:rsid w:val="000957FD"/>
    <w:rsid w:val="00095EA6"/>
    <w:rsid w:val="00095F04"/>
    <w:rsid w:val="0009602A"/>
    <w:rsid w:val="00096723"/>
    <w:rsid w:val="00097A46"/>
    <w:rsid w:val="000A0561"/>
    <w:rsid w:val="000A0DA7"/>
    <w:rsid w:val="000A159F"/>
    <w:rsid w:val="000A3378"/>
    <w:rsid w:val="000A43B4"/>
    <w:rsid w:val="000A5DD2"/>
    <w:rsid w:val="000A6792"/>
    <w:rsid w:val="000A6E7C"/>
    <w:rsid w:val="000A7CE5"/>
    <w:rsid w:val="000A7F5F"/>
    <w:rsid w:val="000B0117"/>
    <w:rsid w:val="000B0640"/>
    <w:rsid w:val="000B0756"/>
    <w:rsid w:val="000B07AA"/>
    <w:rsid w:val="000B0F96"/>
    <w:rsid w:val="000B1705"/>
    <w:rsid w:val="000B20E6"/>
    <w:rsid w:val="000B2C2A"/>
    <w:rsid w:val="000B2F94"/>
    <w:rsid w:val="000B3A2E"/>
    <w:rsid w:val="000B4160"/>
    <w:rsid w:val="000B4CBB"/>
    <w:rsid w:val="000B68C4"/>
    <w:rsid w:val="000B6D42"/>
    <w:rsid w:val="000C0E9A"/>
    <w:rsid w:val="000C18F9"/>
    <w:rsid w:val="000C36D3"/>
    <w:rsid w:val="000C36ED"/>
    <w:rsid w:val="000C42CD"/>
    <w:rsid w:val="000C4715"/>
    <w:rsid w:val="000C493F"/>
    <w:rsid w:val="000C5C52"/>
    <w:rsid w:val="000C608D"/>
    <w:rsid w:val="000C673E"/>
    <w:rsid w:val="000C7B24"/>
    <w:rsid w:val="000C7EE2"/>
    <w:rsid w:val="000D0723"/>
    <w:rsid w:val="000D0D5D"/>
    <w:rsid w:val="000D1DF0"/>
    <w:rsid w:val="000D22A4"/>
    <w:rsid w:val="000D23AB"/>
    <w:rsid w:val="000D32EA"/>
    <w:rsid w:val="000D3490"/>
    <w:rsid w:val="000D353F"/>
    <w:rsid w:val="000D3AB0"/>
    <w:rsid w:val="000D3F0C"/>
    <w:rsid w:val="000D5069"/>
    <w:rsid w:val="000D6298"/>
    <w:rsid w:val="000D63D5"/>
    <w:rsid w:val="000D750B"/>
    <w:rsid w:val="000E013C"/>
    <w:rsid w:val="000E22C9"/>
    <w:rsid w:val="000E2F38"/>
    <w:rsid w:val="000E3351"/>
    <w:rsid w:val="000E4073"/>
    <w:rsid w:val="000E41F2"/>
    <w:rsid w:val="000E43C3"/>
    <w:rsid w:val="000E4609"/>
    <w:rsid w:val="000E5907"/>
    <w:rsid w:val="000E76E7"/>
    <w:rsid w:val="000F0634"/>
    <w:rsid w:val="000F0A41"/>
    <w:rsid w:val="000F2176"/>
    <w:rsid w:val="000F30E7"/>
    <w:rsid w:val="000F380A"/>
    <w:rsid w:val="000F53D1"/>
    <w:rsid w:val="000F7273"/>
    <w:rsid w:val="001008F5"/>
    <w:rsid w:val="0010103F"/>
    <w:rsid w:val="00102EB2"/>
    <w:rsid w:val="0010376C"/>
    <w:rsid w:val="00103AA4"/>
    <w:rsid w:val="00103B53"/>
    <w:rsid w:val="001043D6"/>
    <w:rsid w:val="0010773E"/>
    <w:rsid w:val="00107F9C"/>
    <w:rsid w:val="001107E5"/>
    <w:rsid w:val="00111401"/>
    <w:rsid w:val="001122A1"/>
    <w:rsid w:val="001127C1"/>
    <w:rsid w:val="00116CE8"/>
    <w:rsid w:val="00117969"/>
    <w:rsid w:val="00120328"/>
    <w:rsid w:val="00120832"/>
    <w:rsid w:val="00120FE8"/>
    <w:rsid w:val="001215A2"/>
    <w:rsid w:val="00121BBE"/>
    <w:rsid w:val="00124BD2"/>
    <w:rsid w:val="00125E26"/>
    <w:rsid w:val="00126762"/>
    <w:rsid w:val="001267EF"/>
    <w:rsid w:val="001268DA"/>
    <w:rsid w:val="001269A1"/>
    <w:rsid w:val="0013006A"/>
    <w:rsid w:val="00131311"/>
    <w:rsid w:val="0013216D"/>
    <w:rsid w:val="001327FF"/>
    <w:rsid w:val="00133E15"/>
    <w:rsid w:val="001352ED"/>
    <w:rsid w:val="00135848"/>
    <w:rsid w:val="00135DFA"/>
    <w:rsid w:val="00135E12"/>
    <w:rsid w:val="00135F0F"/>
    <w:rsid w:val="00136A05"/>
    <w:rsid w:val="001371D0"/>
    <w:rsid w:val="00137EA4"/>
    <w:rsid w:val="00137EC8"/>
    <w:rsid w:val="00140358"/>
    <w:rsid w:val="001407B0"/>
    <w:rsid w:val="001409C9"/>
    <w:rsid w:val="001431B9"/>
    <w:rsid w:val="00143240"/>
    <w:rsid w:val="00143702"/>
    <w:rsid w:val="0014386F"/>
    <w:rsid w:val="00143BA3"/>
    <w:rsid w:val="00144745"/>
    <w:rsid w:val="00146676"/>
    <w:rsid w:val="00146842"/>
    <w:rsid w:val="001468D1"/>
    <w:rsid w:val="001469BE"/>
    <w:rsid w:val="00147A56"/>
    <w:rsid w:val="00147BE9"/>
    <w:rsid w:val="00150672"/>
    <w:rsid w:val="00150CF2"/>
    <w:rsid w:val="00152AE4"/>
    <w:rsid w:val="00152E65"/>
    <w:rsid w:val="00154543"/>
    <w:rsid w:val="00154D5B"/>
    <w:rsid w:val="001563CB"/>
    <w:rsid w:val="00160A0D"/>
    <w:rsid w:val="00160F92"/>
    <w:rsid w:val="00162C80"/>
    <w:rsid w:val="00163225"/>
    <w:rsid w:val="00163292"/>
    <w:rsid w:val="001638F0"/>
    <w:rsid w:val="001640B9"/>
    <w:rsid w:val="00164AFF"/>
    <w:rsid w:val="00166498"/>
    <w:rsid w:val="00166600"/>
    <w:rsid w:val="00166E9C"/>
    <w:rsid w:val="001706A6"/>
    <w:rsid w:val="00171A14"/>
    <w:rsid w:val="00171CF6"/>
    <w:rsid w:val="00174B72"/>
    <w:rsid w:val="00174D48"/>
    <w:rsid w:val="0017570B"/>
    <w:rsid w:val="00175C77"/>
    <w:rsid w:val="0017651D"/>
    <w:rsid w:val="00176917"/>
    <w:rsid w:val="0017699F"/>
    <w:rsid w:val="00176E72"/>
    <w:rsid w:val="001778CF"/>
    <w:rsid w:val="00180D3B"/>
    <w:rsid w:val="00180D77"/>
    <w:rsid w:val="001813D8"/>
    <w:rsid w:val="00181687"/>
    <w:rsid w:val="001818D6"/>
    <w:rsid w:val="00181DF9"/>
    <w:rsid w:val="001820F1"/>
    <w:rsid w:val="0018218E"/>
    <w:rsid w:val="0018268E"/>
    <w:rsid w:val="00182864"/>
    <w:rsid w:val="00182BDE"/>
    <w:rsid w:val="00182E4E"/>
    <w:rsid w:val="00183EB5"/>
    <w:rsid w:val="00186A0D"/>
    <w:rsid w:val="001909A1"/>
    <w:rsid w:val="00191A52"/>
    <w:rsid w:val="0019304D"/>
    <w:rsid w:val="0019344A"/>
    <w:rsid w:val="001946F6"/>
    <w:rsid w:val="001960C7"/>
    <w:rsid w:val="00196A75"/>
    <w:rsid w:val="00197525"/>
    <w:rsid w:val="001A0778"/>
    <w:rsid w:val="001A0E5D"/>
    <w:rsid w:val="001A143B"/>
    <w:rsid w:val="001A1F31"/>
    <w:rsid w:val="001A2017"/>
    <w:rsid w:val="001A2052"/>
    <w:rsid w:val="001A30E4"/>
    <w:rsid w:val="001A41E3"/>
    <w:rsid w:val="001A684B"/>
    <w:rsid w:val="001A6ADC"/>
    <w:rsid w:val="001A7378"/>
    <w:rsid w:val="001A7969"/>
    <w:rsid w:val="001B09D6"/>
    <w:rsid w:val="001B14A1"/>
    <w:rsid w:val="001B18B1"/>
    <w:rsid w:val="001B1947"/>
    <w:rsid w:val="001B1C1C"/>
    <w:rsid w:val="001B1CE2"/>
    <w:rsid w:val="001B1EFE"/>
    <w:rsid w:val="001B21AE"/>
    <w:rsid w:val="001B2902"/>
    <w:rsid w:val="001B2946"/>
    <w:rsid w:val="001B294D"/>
    <w:rsid w:val="001B2F89"/>
    <w:rsid w:val="001B3862"/>
    <w:rsid w:val="001B38F9"/>
    <w:rsid w:val="001B3930"/>
    <w:rsid w:val="001B535B"/>
    <w:rsid w:val="001B785F"/>
    <w:rsid w:val="001B7EA4"/>
    <w:rsid w:val="001C0151"/>
    <w:rsid w:val="001C1DB6"/>
    <w:rsid w:val="001C20A2"/>
    <w:rsid w:val="001C20AF"/>
    <w:rsid w:val="001C21AD"/>
    <w:rsid w:val="001C25E1"/>
    <w:rsid w:val="001C4C78"/>
    <w:rsid w:val="001C5C60"/>
    <w:rsid w:val="001C6241"/>
    <w:rsid w:val="001C6319"/>
    <w:rsid w:val="001C7F9D"/>
    <w:rsid w:val="001D0F7D"/>
    <w:rsid w:val="001D119D"/>
    <w:rsid w:val="001D1769"/>
    <w:rsid w:val="001D26CA"/>
    <w:rsid w:val="001D3504"/>
    <w:rsid w:val="001D39DE"/>
    <w:rsid w:val="001D3A4A"/>
    <w:rsid w:val="001D41BB"/>
    <w:rsid w:val="001D4A8E"/>
    <w:rsid w:val="001D4F09"/>
    <w:rsid w:val="001D51BC"/>
    <w:rsid w:val="001D724D"/>
    <w:rsid w:val="001D7275"/>
    <w:rsid w:val="001D7635"/>
    <w:rsid w:val="001E0928"/>
    <w:rsid w:val="001E0B8A"/>
    <w:rsid w:val="001E0E9E"/>
    <w:rsid w:val="001E1BE5"/>
    <w:rsid w:val="001E3DA9"/>
    <w:rsid w:val="001E4134"/>
    <w:rsid w:val="001E45D5"/>
    <w:rsid w:val="001E4D5C"/>
    <w:rsid w:val="001E4F76"/>
    <w:rsid w:val="001E53D6"/>
    <w:rsid w:val="001E57DA"/>
    <w:rsid w:val="001F138C"/>
    <w:rsid w:val="001F19A1"/>
    <w:rsid w:val="001F1F63"/>
    <w:rsid w:val="001F3DBE"/>
    <w:rsid w:val="001F4110"/>
    <w:rsid w:val="001F5464"/>
    <w:rsid w:val="001F5633"/>
    <w:rsid w:val="001F5834"/>
    <w:rsid w:val="001F58DE"/>
    <w:rsid w:val="001F6637"/>
    <w:rsid w:val="001F74A2"/>
    <w:rsid w:val="0020064E"/>
    <w:rsid w:val="00201A30"/>
    <w:rsid w:val="0020207F"/>
    <w:rsid w:val="00203C66"/>
    <w:rsid w:val="002059E6"/>
    <w:rsid w:val="00206045"/>
    <w:rsid w:val="00207E69"/>
    <w:rsid w:val="0021016D"/>
    <w:rsid w:val="00210CB5"/>
    <w:rsid w:val="00210EC0"/>
    <w:rsid w:val="002122A6"/>
    <w:rsid w:val="002123E7"/>
    <w:rsid w:val="00212E37"/>
    <w:rsid w:val="0021305B"/>
    <w:rsid w:val="00213348"/>
    <w:rsid w:val="002133B2"/>
    <w:rsid w:val="00213B82"/>
    <w:rsid w:val="0021442E"/>
    <w:rsid w:val="00214F40"/>
    <w:rsid w:val="0022010B"/>
    <w:rsid w:val="00220E52"/>
    <w:rsid w:val="002215D0"/>
    <w:rsid w:val="002229B6"/>
    <w:rsid w:val="00222C7F"/>
    <w:rsid w:val="0022326D"/>
    <w:rsid w:val="00226740"/>
    <w:rsid w:val="002268AA"/>
    <w:rsid w:val="002269C9"/>
    <w:rsid w:val="0022741D"/>
    <w:rsid w:val="00230E34"/>
    <w:rsid w:val="00230E82"/>
    <w:rsid w:val="00231028"/>
    <w:rsid w:val="00231746"/>
    <w:rsid w:val="00231AB2"/>
    <w:rsid w:val="00231E8E"/>
    <w:rsid w:val="00233F8F"/>
    <w:rsid w:val="00234788"/>
    <w:rsid w:val="00235F95"/>
    <w:rsid w:val="0023623D"/>
    <w:rsid w:val="0023685D"/>
    <w:rsid w:val="002370BE"/>
    <w:rsid w:val="00237F73"/>
    <w:rsid w:val="00240BD1"/>
    <w:rsid w:val="002416C3"/>
    <w:rsid w:val="00241733"/>
    <w:rsid w:val="002419B9"/>
    <w:rsid w:val="00242609"/>
    <w:rsid w:val="00242F93"/>
    <w:rsid w:val="00244B60"/>
    <w:rsid w:val="00245CAE"/>
    <w:rsid w:val="002469B1"/>
    <w:rsid w:val="00247D71"/>
    <w:rsid w:val="002504A7"/>
    <w:rsid w:val="00250AFA"/>
    <w:rsid w:val="00250EB8"/>
    <w:rsid w:val="002511CF"/>
    <w:rsid w:val="00252265"/>
    <w:rsid w:val="00252819"/>
    <w:rsid w:val="00252863"/>
    <w:rsid w:val="002528AC"/>
    <w:rsid w:val="00253302"/>
    <w:rsid w:val="00253B68"/>
    <w:rsid w:val="00254619"/>
    <w:rsid w:val="00254BF0"/>
    <w:rsid w:val="00254DF6"/>
    <w:rsid w:val="0025519D"/>
    <w:rsid w:val="00256F6A"/>
    <w:rsid w:val="00260318"/>
    <w:rsid w:val="002603F1"/>
    <w:rsid w:val="00260742"/>
    <w:rsid w:val="002612D6"/>
    <w:rsid w:val="0026147A"/>
    <w:rsid w:val="00261C83"/>
    <w:rsid w:val="00261FDE"/>
    <w:rsid w:val="00262021"/>
    <w:rsid w:val="00262631"/>
    <w:rsid w:val="00264250"/>
    <w:rsid w:val="00265135"/>
    <w:rsid w:val="0026514A"/>
    <w:rsid w:val="00265251"/>
    <w:rsid w:val="002658BB"/>
    <w:rsid w:val="00266462"/>
    <w:rsid w:val="00266AF2"/>
    <w:rsid w:val="00270A05"/>
    <w:rsid w:val="00270E0D"/>
    <w:rsid w:val="00272482"/>
    <w:rsid w:val="0027468D"/>
    <w:rsid w:val="00275898"/>
    <w:rsid w:val="0027777E"/>
    <w:rsid w:val="00277C05"/>
    <w:rsid w:val="00280778"/>
    <w:rsid w:val="00280EBD"/>
    <w:rsid w:val="00283145"/>
    <w:rsid w:val="00283FC0"/>
    <w:rsid w:val="0028652A"/>
    <w:rsid w:val="00286D1B"/>
    <w:rsid w:val="00287E55"/>
    <w:rsid w:val="0029119C"/>
    <w:rsid w:val="00291503"/>
    <w:rsid w:val="002918BE"/>
    <w:rsid w:val="002920B6"/>
    <w:rsid w:val="002921C9"/>
    <w:rsid w:val="0029254E"/>
    <w:rsid w:val="00292C9A"/>
    <w:rsid w:val="0029445F"/>
    <w:rsid w:val="00294C5F"/>
    <w:rsid w:val="002957E5"/>
    <w:rsid w:val="002958E9"/>
    <w:rsid w:val="0029608A"/>
    <w:rsid w:val="002971E7"/>
    <w:rsid w:val="00297282"/>
    <w:rsid w:val="002A0597"/>
    <w:rsid w:val="002A0884"/>
    <w:rsid w:val="002A0D3C"/>
    <w:rsid w:val="002A2095"/>
    <w:rsid w:val="002A263A"/>
    <w:rsid w:val="002A2F0D"/>
    <w:rsid w:val="002A41F1"/>
    <w:rsid w:val="002A493F"/>
    <w:rsid w:val="002A58A0"/>
    <w:rsid w:val="002A6664"/>
    <w:rsid w:val="002A70FA"/>
    <w:rsid w:val="002A7361"/>
    <w:rsid w:val="002A7896"/>
    <w:rsid w:val="002A7DB2"/>
    <w:rsid w:val="002A7DB4"/>
    <w:rsid w:val="002A7E27"/>
    <w:rsid w:val="002A7F51"/>
    <w:rsid w:val="002B001D"/>
    <w:rsid w:val="002B0366"/>
    <w:rsid w:val="002B0ACB"/>
    <w:rsid w:val="002B0AD4"/>
    <w:rsid w:val="002B137E"/>
    <w:rsid w:val="002B1FCD"/>
    <w:rsid w:val="002B2566"/>
    <w:rsid w:val="002B2712"/>
    <w:rsid w:val="002B313C"/>
    <w:rsid w:val="002B3BD9"/>
    <w:rsid w:val="002B3F65"/>
    <w:rsid w:val="002B52CA"/>
    <w:rsid w:val="002B5CCB"/>
    <w:rsid w:val="002B6AD9"/>
    <w:rsid w:val="002B754F"/>
    <w:rsid w:val="002B762C"/>
    <w:rsid w:val="002B77CB"/>
    <w:rsid w:val="002C13BF"/>
    <w:rsid w:val="002C13FF"/>
    <w:rsid w:val="002C1F54"/>
    <w:rsid w:val="002C2168"/>
    <w:rsid w:val="002C265A"/>
    <w:rsid w:val="002C2958"/>
    <w:rsid w:val="002C39EE"/>
    <w:rsid w:val="002C3A1A"/>
    <w:rsid w:val="002C4640"/>
    <w:rsid w:val="002C5B52"/>
    <w:rsid w:val="002C5F83"/>
    <w:rsid w:val="002D04C4"/>
    <w:rsid w:val="002D050A"/>
    <w:rsid w:val="002D1F66"/>
    <w:rsid w:val="002D283B"/>
    <w:rsid w:val="002D2EBD"/>
    <w:rsid w:val="002D4040"/>
    <w:rsid w:val="002D52B4"/>
    <w:rsid w:val="002D5460"/>
    <w:rsid w:val="002D5CA8"/>
    <w:rsid w:val="002D5F20"/>
    <w:rsid w:val="002D6BFB"/>
    <w:rsid w:val="002D70BC"/>
    <w:rsid w:val="002D71F0"/>
    <w:rsid w:val="002D7717"/>
    <w:rsid w:val="002D7F61"/>
    <w:rsid w:val="002E1577"/>
    <w:rsid w:val="002E157D"/>
    <w:rsid w:val="002E23AA"/>
    <w:rsid w:val="002E2F7E"/>
    <w:rsid w:val="002E33E3"/>
    <w:rsid w:val="002E381E"/>
    <w:rsid w:val="002E418D"/>
    <w:rsid w:val="002E48FA"/>
    <w:rsid w:val="002E50B8"/>
    <w:rsid w:val="002E51F6"/>
    <w:rsid w:val="002E53AF"/>
    <w:rsid w:val="002E5AC5"/>
    <w:rsid w:val="002E6A74"/>
    <w:rsid w:val="002E716D"/>
    <w:rsid w:val="002E71D9"/>
    <w:rsid w:val="002E7C4C"/>
    <w:rsid w:val="002E7E9C"/>
    <w:rsid w:val="002F06A7"/>
    <w:rsid w:val="002F070F"/>
    <w:rsid w:val="002F0EA4"/>
    <w:rsid w:val="002F0F11"/>
    <w:rsid w:val="002F3A04"/>
    <w:rsid w:val="002F4832"/>
    <w:rsid w:val="002F640A"/>
    <w:rsid w:val="002F69A7"/>
    <w:rsid w:val="002F6BD8"/>
    <w:rsid w:val="002F7783"/>
    <w:rsid w:val="002F7C15"/>
    <w:rsid w:val="00300B19"/>
    <w:rsid w:val="00301743"/>
    <w:rsid w:val="00301B6F"/>
    <w:rsid w:val="003027A1"/>
    <w:rsid w:val="003043C1"/>
    <w:rsid w:val="003047BD"/>
    <w:rsid w:val="00304EBF"/>
    <w:rsid w:val="00306011"/>
    <w:rsid w:val="0030647D"/>
    <w:rsid w:val="00310269"/>
    <w:rsid w:val="003110E8"/>
    <w:rsid w:val="0031122E"/>
    <w:rsid w:val="0031142B"/>
    <w:rsid w:val="00311B1F"/>
    <w:rsid w:val="00313221"/>
    <w:rsid w:val="00313FE2"/>
    <w:rsid w:val="00314BF8"/>
    <w:rsid w:val="00316566"/>
    <w:rsid w:val="00316811"/>
    <w:rsid w:val="003169D4"/>
    <w:rsid w:val="00316B1A"/>
    <w:rsid w:val="00316E72"/>
    <w:rsid w:val="00317093"/>
    <w:rsid w:val="003171A5"/>
    <w:rsid w:val="003172BB"/>
    <w:rsid w:val="0032047D"/>
    <w:rsid w:val="00320580"/>
    <w:rsid w:val="00320866"/>
    <w:rsid w:val="0032086C"/>
    <w:rsid w:val="00320F42"/>
    <w:rsid w:val="00321065"/>
    <w:rsid w:val="003220CF"/>
    <w:rsid w:val="00324E74"/>
    <w:rsid w:val="00325A19"/>
    <w:rsid w:val="00326BB8"/>
    <w:rsid w:val="00327525"/>
    <w:rsid w:val="003314F9"/>
    <w:rsid w:val="003319B9"/>
    <w:rsid w:val="00331F86"/>
    <w:rsid w:val="00332307"/>
    <w:rsid w:val="00333EF3"/>
    <w:rsid w:val="0033459E"/>
    <w:rsid w:val="00336003"/>
    <w:rsid w:val="0033715F"/>
    <w:rsid w:val="00337302"/>
    <w:rsid w:val="0034052C"/>
    <w:rsid w:val="0034167A"/>
    <w:rsid w:val="00341EF9"/>
    <w:rsid w:val="00342C7D"/>
    <w:rsid w:val="00343483"/>
    <w:rsid w:val="003438A6"/>
    <w:rsid w:val="003441B1"/>
    <w:rsid w:val="003461E2"/>
    <w:rsid w:val="0034643A"/>
    <w:rsid w:val="00346B3B"/>
    <w:rsid w:val="00346EB2"/>
    <w:rsid w:val="00347C56"/>
    <w:rsid w:val="00350398"/>
    <w:rsid w:val="00351FBA"/>
    <w:rsid w:val="003551EE"/>
    <w:rsid w:val="003554FF"/>
    <w:rsid w:val="0035578B"/>
    <w:rsid w:val="003568DC"/>
    <w:rsid w:val="003568F9"/>
    <w:rsid w:val="00356A7B"/>
    <w:rsid w:val="00357654"/>
    <w:rsid w:val="003578D4"/>
    <w:rsid w:val="00360C3D"/>
    <w:rsid w:val="00360F6E"/>
    <w:rsid w:val="00361881"/>
    <w:rsid w:val="00362305"/>
    <w:rsid w:val="00363560"/>
    <w:rsid w:val="00363AD7"/>
    <w:rsid w:val="00363F6F"/>
    <w:rsid w:val="003651FA"/>
    <w:rsid w:val="00365B8F"/>
    <w:rsid w:val="00365E29"/>
    <w:rsid w:val="00367EED"/>
    <w:rsid w:val="00370663"/>
    <w:rsid w:val="003708E4"/>
    <w:rsid w:val="00370B7C"/>
    <w:rsid w:val="00371252"/>
    <w:rsid w:val="0037129E"/>
    <w:rsid w:val="00371A89"/>
    <w:rsid w:val="003737C1"/>
    <w:rsid w:val="00373CC4"/>
    <w:rsid w:val="0037418B"/>
    <w:rsid w:val="00374F2A"/>
    <w:rsid w:val="003761C4"/>
    <w:rsid w:val="003762C0"/>
    <w:rsid w:val="00377524"/>
    <w:rsid w:val="003778CC"/>
    <w:rsid w:val="00377AE4"/>
    <w:rsid w:val="00377E6E"/>
    <w:rsid w:val="00382AA3"/>
    <w:rsid w:val="0038314B"/>
    <w:rsid w:val="0038442D"/>
    <w:rsid w:val="00384D8B"/>
    <w:rsid w:val="00385826"/>
    <w:rsid w:val="00386264"/>
    <w:rsid w:val="003866FA"/>
    <w:rsid w:val="00386F7C"/>
    <w:rsid w:val="0038724E"/>
    <w:rsid w:val="00387D95"/>
    <w:rsid w:val="0039202B"/>
    <w:rsid w:val="00392EE4"/>
    <w:rsid w:val="0039325B"/>
    <w:rsid w:val="00393722"/>
    <w:rsid w:val="00393E4C"/>
    <w:rsid w:val="003942E4"/>
    <w:rsid w:val="00394369"/>
    <w:rsid w:val="00394FF8"/>
    <w:rsid w:val="00396E95"/>
    <w:rsid w:val="003977FE"/>
    <w:rsid w:val="003A065F"/>
    <w:rsid w:val="003A0B54"/>
    <w:rsid w:val="003A0F77"/>
    <w:rsid w:val="003A1DFE"/>
    <w:rsid w:val="003A2586"/>
    <w:rsid w:val="003A2DAC"/>
    <w:rsid w:val="003A3E0D"/>
    <w:rsid w:val="003A45DF"/>
    <w:rsid w:val="003A6357"/>
    <w:rsid w:val="003A7802"/>
    <w:rsid w:val="003B0136"/>
    <w:rsid w:val="003B1642"/>
    <w:rsid w:val="003B19C6"/>
    <w:rsid w:val="003B49B0"/>
    <w:rsid w:val="003B4C6B"/>
    <w:rsid w:val="003B52E2"/>
    <w:rsid w:val="003B5678"/>
    <w:rsid w:val="003B7215"/>
    <w:rsid w:val="003B7449"/>
    <w:rsid w:val="003B7DF7"/>
    <w:rsid w:val="003C0063"/>
    <w:rsid w:val="003C0672"/>
    <w:rsid w:val="003C0727"/>
    <w:rsid w:val="003C08EC"/>
    <w:rsid w:val="003C3AC1"/>
    <w:rsid w:val="003C412F"/>
    <w:rsid w:val="003C463C"/>
    <w:rsid w:val="003C4716"/>
    <w:rsid w:val="003C54F9"/>
    <w:rsid w:val="003C6101"/>
    <w:rsid w:val="003C626E"/>
    <w:rsid w:val="003C7053"/>
    <w:rsid w:val="003C706C"/>
    <w:rsid w:val="003C71F3"/>
    <w:rsid w:val="003C71FE"/>
    <w:rsid w:val="003C787E"/>
    <w:rsid w:val="003D019A"/>
    <w:rsid w:val="003D0C2C"/>
    <w:rsid w:val="003D1324"/>
    <w:rsid w:val="003D15F4"/>
    <w:rsid w:val="003D269F"/>
    <w:rsid w:val="003D2AF5"/>
    <w:rsid w:val="003D2EA6"/>
    <w:rsid w:val="003D3B8E"/>
    <w:rsid w:val="003D3CC8"/>
    <w:rsid w:val="003D3E81"/>
    <w:rsid w:val="003D4343"/>
    <w:rsid w:val="003D450A"/>
    <w:rsid w:val="003D495A"/>
    <w:rsid w:val="003D52CA"/>
    <w:rsid w:val="003D58B9"/>
    <w:rsid w:val="003D5A82"/>
    <w:rsid w:val="003D676E"/>
    <w:rsid w:val="003D6933"/>
    <w:rsid w:val="003E04ED"/>
    <w:rsid w:val="003E13C4"/>
    <w:rsid w:val="003E2979"/>
    <w:rsid w:val="003E312F"/>
    <w:rsid w:val="003E31CB"/>
    <w:rsid w:val="003E42D9"/>
    <w:rsid w:val="003E47C5"/>
    <w:rsid w:val="003E4E62"/>
    <w:rsid w:val="003E579D"/>
    <w:rsid w:val="003E5C1C"/>
    <w:rsid w:val="003E62EC"/>
    <w:rsid w:val="003E69CB"/>
    <w:rsid w:val="003E785D"/>
    <w:rsid w:val="003E79CC"/>
    <w:rsid w:val="003F013D"/>
    <w:rsid w:val="003F1A8C"/>
    <w:rsid w:val="003F2737"/>
    <w:rsid w:val="003F2960"/>
    <w:rsid w:val="003F3094"/>
    <w:rsid w:val="003F3AA3"/>
    <w:rsid w:val="003F5C83"/>
    <w:rsid w:val="003F70A1"/>
    <w:rsid w:val="00401063"/>
    <w:rsid w:val="00402F4A"/>
    <w:rsid w:val="004041AE"/>
    <w:rsid w:val="00404433"/>
    <w:rsid w:val="00404917"/>
    <w:rsid w:val="00404FC2"/>
    <w:rsid w:val="00405C84"/>
    <w:rsid w:val="00405E81"/>
    <w:rsid w:val="00411F9A"/>
    <w:rsid w:val="0041240C"/>
    <w:rsid w:val="004124AF"/>
    <w:rsid w:val="00413086"/>
    <w:rsid w:val="00413443"/>
    <w:rsid w:val="0041348A"/>
    <w:rsid w:val="00413588"/>
    <w:rsid w:val="0041381F"/>
    <w:rsid w:val="00413CD4"/>
    <w:rsid w:val="0041411F"/>
    <w:rsid w:val="00414216"/>
    <w:rsid w:val="00414EA6"/>
    <w:rsid w:val="00416738"/>
    <w:rsid w:val="0041738C"/>
    <w:rsid w:val="004175EC"/>
    <w:rsid w:val="00417F30"/>
    <w:rsid w:val="004205D0"/>
    <w:rsid w:val="0042072C"/>
    <w:rsid w:val="004207E5"/>
    <w:rsid w:val="00420E16"/>
    <w:rsid w:val="00422613"/>
    <w:rsid w:val="00423941"/>
    <w:rsid w:val="00423B67"/>
    <w:rsid w:val="00424DD1"/>
    <w:rsid w:val="0042593D"/>
    <w:rsid w:val="004302F4"/>
    <w:rsid w:val="00430D79"/>
    <w:rsid w:val="00432C13"/>
    <w:rsid w:val="004332E8"/>
    <w:rsid w:val="00433FBA"/>
    <w:rsid w:val="00435972"/>
    <w:rsid w:val="00436F90"/>
    <w:rsid w:val="00440AD7"/>
    <w:rsid w:val="00442528"/>
    <w:rsid w:val="004441F5"/>
    <w:rsid w:val="00444DF8"/>
    <w:rsid w:val="004452EE"/>
    <w:rsid w:val="0044756D"/>
    <w:rsid w:val="0044761A"/>
    <w:rsid w:val="004479F0"/>
    <w:rsid w:val="00450599"/>
    <w:rsid w:val="00451A11"/>
    <w:rsid w:val="004529E0"/>
    <w:rsid w:val="004531FB"/>
    <w:rsid w:val="0045348E"/>
    <w:rsid w:val="00455B80"/>
    <w:rsid w:val="0045663D"/>
    <w:rsid w:val="004601F0"/>
    <w:rsid w:val="00460C41"/>
    <w:rsid w:val="00461E32"/>
    <w:rsid w:val="00463341"/>
    <w:rsid w:val="00464B26"/>
    <w:rsid w:val="00465B12"/>
    <w:rsid w:val="0046695D"/>
    <w:rsid w:val="0046755C"/>
    <w:rsid w:val="00471158"/>
    <w:rsid w:val="00471F4A"/>
    <w:rsid w:val="00472122"/>
    <w:rsid w:val="004724C1"/>
    <w:rsid w:val="00472C91"/>
    <w:rsid w:val="004756D2"/>
    <w:rsid w:val="00476A61"/>
    <w:rsid w:val="00476D55"/>
    <w:rsid w:val="00480642"/>
    <w:rsid w:val="00480657"/>
    <w:rsid w:val="00482ACC"/>
    <w:rsid w:val="00482D83"/>
    <w:rsid w:val="00482F80"/>
    <w:rsid w:val="00483603"/>
    <w:rsid w:val="004836EE"/>
    <w:rsid w:val="00483B4E"/>
    <w:rsid w:val="00483D03"/>
    <w:rsid w:val="004858DD"/>
    <w:rsid w:val="00485ED3"/>
    <w:rsid w:val="0048627B"/>
    <w:rsid w:val="00487007"/>
    <w:rsid w:val="0049034C"/>
    <w:rsid w:val="004931D9"/>
    <w:rsid w:val="004942EE"/>
    <w:rsid w:val="00494FB0"/>
    <w:rsid w:val="00495134"/>
    <w:rsid w:val="004955DF"/>
    <w:rsid w:val="00496547"/>
    <w:rsid w:val="004970BF"/>
    <w:rsid w:val="00497304"/>
    <w:rsid w:val="004978CD"/>
    <w:rsid w:val="004A190B"/>
    <w:rsid w:val="004A27B4"/>
    <w:rsid w:val="004A2C62"/>
    <w:rsid w:val="004A2DFD"/>
    <w:rsid w:val="004A2E4B"/>
    <w:rsid w:val="004A463B"/>
    <w:rsid w:val="004A4D83"/>
    <w:rsid w:val="004A52DB"/>
    <w:rsid w:val="004A5367"/>
    <w:rsid w:val="004A5499"/>
    <w:rsid w:val="004A5F50"/>
    <w:rsid w:val="004B27CE"/>
    <w:rsid w:val="004B2F9F"/>
    <w:rsid w:val="004B3695"/>
    <w:rsid w:val="004B4E81"/>
    <w:rsid w:val="004B75C9"/>
    <w:rsid w:val="004C01DC"/>
    <w:rsid w:val="004C0281"/>
    <w:rsid w:val="004C05D6"/>
    <w:rsid w:val="004C1356"/>
    <w:rsid w:val="004C2CA0"/>
    <w:rsid w:val="004C36AE"/>
    <w:rsid w:val="004C4BDD"/>
    <w:rsid w:val="004C53EF"/>
    <w:rsid w:val="004C55FD"/>
    <w:rsid w:val="004C5772"/>
    <w:rsid w:val="004C6CF9"/>
    <w:rsid w:val="004D1080"/>
    <w:rsid w:val="004D19FE"/>
    <w:rsid w:val="004D2331"/>
    <w:rsid w:val="004D2C3B"/>
    <w:rsid w:val="004D6592"/>
    <w:rsid w:val="004D7129"/>
    <w:rsid w:val="004D78B7"/>
    <w:rsid w:val="004E04CF"/>
    <w:rsid w:val="004E1AC4"/>
    <w:rsid w:val="004E290F"/>
    <w:rsid w:val="004E4EE8"/>
    <w:rsid w:val="004E51A2"/>
    <w:rsid w:val="004E591E"/>
    <w:rsid w:val="004E63D9"/>
    <w:rsid w:val="004E6BD5"/>
    <w:rsid w:val="004E7FFB"/>
    <w:rsid w:val="004F1327"/>
    <w:rsid w:val="004F13EB"/>
    <w:rsid w:val="004F14E4"/>
    <w:rsid w:val="004F3188"/>
    <w:rsid w:val="004F35A8"/>
    <w:rsid w:val="004F3FC4"/>
    <w:rsid w:val="004F4147"/>
    <w:rsid w:val="004F45E0"/>
    <w:rsid w:val="004F5B5B"/>
    <w:rsid w:val="004F5ED9"/>
    <w:rsid w:val="004F62CE"/>
    <w:rsid w:val="0050069F"/>
    <w:rsid w:val="005008A3"/>
    <w:rsid w:val="0050126E"/>
    <w:rsid w:val="00502B01"/>
    <w:rsid w:val="00503129"/>
    <w:rsid w:val="00503139"/>
    <w:rsid w:val="005032D7"/>
    <w:rsid w:val="00503907"/>
    <w:rsid w:val="00504247"/>
    <w:rsid w:val="005048A3"/>
    <w:rsid w:val="00505A7B"/>
    <w:rsid w:val="00505B64"/>
    <w:rsid w:val="00507768"/>
    <w:rsid w:val="00507CF2"/>
    <w:rsid w:val="00510007"/>
    <w:rsid w:val="00511F0A"/>
    <w:rsid w:val="00512F31"/>
    <w:rsid w:val="0051353C"/>
    <w:rsid w:val="00513C45"/>
    <w:rsid w:val="00514649"/>
    <w:rsid w:val="005165A0"/>
    <w:rsid w:val="005173A6"/>
    <w:rsid w:val="00517936"/>
    <w:rsid w:val="00520A26"/>
    <w:rsid w:val="00521162"/>
    <w:rsid w:val="005217F6"/>
    <w:rsid w:val="0052200F"/>
    <w:rsid w:val="0052305D"/>
    <w:rsid w:val="00523B83"/>
    <w:rsid w:val="005240B5"/>
    <w:rsid w:val="00524FB0"/>
    <w:rsid w:val="005251CF"/>
    <w:rsid w:val="00526103"/>
    <w:rsid w:val="0052668D"/>
    <w:rsid w:val="00526F1F"/>
    <w:rsid w:val="00527047"/>
    <w:rsid w:val="005276EC"/>
    <w:rsid w:val="0053047B"/>
    <w:rsid w:val="00530B98"/>
    <w:rsid w:val="00532D3F"/>
    <w:rsid w:val="00532F8C"/>
    <w:rsid w:val="00534273"/>
    <w:rsid w:val="005349D2"/>
    <w:rsid w:val="00534B17"/>
    <w:rsid w:val="00535EDB"/>
    <w:rsid w:val="00536225"/>
    <w:rsid w:val="005365C9"/>
    <w:rsid w:val="005370B0"/>
    <w:rsid w:val="0053751F"/>
    <w:rsid w:val="00537BCD"/>
    <w:rsid w:val="005423BA"/>
    <w:rsid w:val="00542A4D"/>
    <w:rsid w:val="005438EB"/>
    <w:rsid w:val="00543C89"/>
    <w:rsid w:val="005443DF"/>
    <w:rsid w:val="00544828"/>
    <w:rsid w:val="00545F36"/>
    <w:rsid w:val="005464D8"/>
    <w:rsid w:val="00547756"/>
    <w:rsid w:val="00547DCC"/>
    <w:rsid w:val="00550C8C"/>
    <w:rsid w:val="00551F84"/>
    <w:rsid w:val="00552F08"/>
    <w:rsid w:val="00554323"/>
    <w:rsid w:val="00554FCB"/>
    <w:rsid w:val="0055550B"/>
    <w:rsid w:val="00555784"/>
    <w:rsid w:val="0055585C"/>
    <w:rsid w:val="005571A3"/>
    <w:rsid w:val="0056235E"/>
    <w:rsid w:val="0056382B"/>
    <w:rsid w:val="00563D34"/>
    <w:rsid w:val="005644E9"/>
    <w:rsid w:val="005649EC"/>
    <w:rsid w:val="00564F64"/>
    <w:rsid w:val="0056680C"/>
    <w:rsid w:val="00566F62"/>
    <w:rsid w:val="00570FD9"/>
    <w:rsid w:val="005720F8"/>
    <w:rsid w:val="005733A9"/>
    <w:rsid w:val="00573F6D"/>
    <w:rsid w:val="005748F8"/>
    <w:rsid w:val="00574A95"/>
    <w:rsid w:val="00576F02"/>
    <w:rsid w:val="00581400"/>
    <w:rsid w:val="00581758"/>
    <w:rsid w:val="00581FA1"/>
    <w:rsid w:val="00582258"/>
    <w:rsid w:val="00582964"/>
    <w:rsid w:val="00582A8C"/>
    <w:rsid w:val="00582CB5"/>
    <w:rsid w:val="005831D5"/>
    <w:rsid w:val="00585AC2"/>
    <w:rsid w:val="0058732A"/>
    <w:rsid w:val="00592F04"/>
    <w:rsid w:val="0059347A"/>
    <w:rsid w:val="00593A47"/>
    <w:rsid w:val="00593CBA"/>
    <w:rsid w:val="00593FBC"/>
    <w:rsid w:val="005959FF"/>
    <w:rsid w:val="00596D30"/>
    <w:rsid w:val="00597118"/>
    <w:rsid w:val="0059721D"/>
    <w:rsid w:val="005972FB"/>
    <w:rsid w:val="005A0B18"/>
    <w:rsid w:val="005A1BFC"/>
    <w:rsid w:val="005A21DA"/>
    <w:rsid w:val="005A2CAE"/>
    <w:rsid w:val="005A3E3E"/>
    <w:rsid w:val="005A47DC"/>
    <w:rsid w:val="005A583B"/>
    <w:rsid w:val="005A5A89"/>
    <w:rsid w:val="005A62F0"/>
    <w:rsid w:val="005A7624"/>
    <w:rsid w:val="005A7A3F"/>
    <w:rsid w:val="005B038B"/>
    <w:rsid w:val="005B13BF"/>
    <w:rsid w:val="005B1BA0"/>
    <w:rsid w:val="005B1D0B"/>
    <w:rsid w:val="005B2CB0"/>
    <w:rsid w:val="005B3218"/>
    <w:rsid w:val="005B4E79"/>
    <w:rsid w:val="005B547D"/>
    <w:rsid w:val="005B59E7"/>
    <w:rsid w:val="005B6083"/>
    <w:rsid w:val="005B664E"/>
    <w:rsid w:val="005B727D"/>
    <w:rsid w:val="005B7FA7"/>
    <w:rsid w:val="005C03BA"/>
    <w:rsid w:val="005C09C2"/>
    <w:rsid w:val="005C140B"/>
    <w:rsid w:val="005C1C60"/>
    <w:rsid w:val="005C3D64"/>
    <w:rsid w:val="005C4592"/>
    <w:rsid w:val="005C5065"/>
    <w:rsid w:val="005C5EB0"/>
    <w:rsid w:val="005D0076"/>
    <w:rsid w:val="005D0845"/>
    <w:rsid w:val="005D1327"/>
    <w:rsid w:val="005D1618"/>
    <w:rsid w:val="005D2819"/>
    <w:rsid w:val="005D4283"/>
    <w:rsid w:val="005D4760"/>
    <w:rsid w:val="005D4F15"/>
    <w:rsid w:val="005D5253"/>
    <w:rsid w:val="005D5924"/>
    <w:rsid w:val="005D60DC"/>
    <w:rsid w:val="005D70BE"/>
    <w:rsid w:val="005E148E"/>
    <w:rsid w:val="005E1610"/>
    <w:rsid w:val="005E1AFA"/>
    <w:rsid w:val="005E2684"/>
    <w:rsid w:val="005E31D3"/>
    <w:rsid w:val="005E39D1"/>
    <w:rsid w:val="005E3BCC"/>
    <w:rsid w:val="005E476B"/>
    <w:rsid w:val="005E5536"/>
    <w:rsid w:val="005E604E"/>
    <w:rsid w:val="005E78AA"/>
    <w:rsid w:val="005E7A9F"/>
    <w:rsid w:val="005F0802"/>
    <w:rsid w:val="005F1856"/>
    <w:rsid w:val="005F22FF"/>
    <w:rsid w:val="005F2414"/>
    <w:rsid w:val="005F27CB"/>
    <w:rsid w:val="005F3576"/>
    <w:rsid w:val="005F3C46"/>
    <w:rsid w:val="005F40C5"/>
    <w:rsid w:val="005F4255"/>
    <w:rsid w:val="005F437D"/>
    <w:rsid w:val="005F60A1"/>
    <w:rsid w:val="005F7750"/>
    <w:rsid w:val="005F7B9F"/>
    <w:rsid w:val="0060092E"/>
    <w:rsid w:val="006036CB"/>
    <w:rsid w:val="006037C7"/>
    <w:rsid w:val="00606565"/>
    <w:rsid w:val="00606B88"/>
    <w:rsid w:val="00607AF2"/>
    <w:rsid w:val="00607EE7"/>
    <w:rsid w:val="00610457"/>
    <w:rsid w:val="0061152B"/>
    <w:rsid w:val="00611F40"/>
    <w:rsid w:val="0061252F"/>
    <w:rsid w:val="006127AD"/>
    <w:rsid w:val="006136FF"/>
    <w:rsid w:val="006141F7"/>
    <w:rsid w:val="006143AC"/>
    <w:rsid w:val="00614F28"/>
    <w:rsid w:val="00615344"/>
    <w:rsid w:val="00616A77"/>
    <w:rsid w:val="0062312D"/>
    <w:rsid w:val="00623E9A"/>
    <w:rsid w:val="00624125"/>
    <w:rsid w:val="00624583"/>
    <w:rsid w:val="006246C3"/>
    <w:rsid w:val="006254B4"/>
    <w:rsid w:val="00625BEC"/>
    <w:rsid w:val="00627444"/>
    <w:rsid w:val="00630964"/>
    <w:rsid w:val="00631EB6"/>
    <w:rsid w:val="00635D4D"/>
    <w:rsid w:val="006372D0"/>
    <w:rsid w:val="006376AC"/>
    <w:rsid w:val="0064045F"/>
    <w:rsid w:val="00640A26"/>
    <w:rsid w:val="00640F03"/>
    <w:rsid w:val="006411D0"/>
    <w:rsid w:val="006418AE"/>
    <w:rsid w:val="00641A81"/>
    <w:rsid w:val="00641D73"/>
    <w:rsid w:val="006420FB"/>
    <w:rsid w:val="00643F38"/>
    <w:rsid w:val="0064645C"/>
    <w:rsid w:val="00646698"/>
    <w:rsid w:val="00646D76"/>
    <w:rsid w:val="00650647"/>
    <w:rsid w:val="006508CD"/>
    <w:rsid w:val="00650904"/>
    <w:rsid w:val="006523C5"/>
    <w:rsid w:val="006523FE"/>
    <w:rsid w:val="0065246B"/>
    <w:rsid w:val="006529B1"/>
    <w:rsid w:val="006547F0"/>
    <w:rsid w:val="00654E38"/>
    <w:rsid w:val="00655E8B"/>
    <w:rsid w:val="00655FC4"/>
    <w:rsid w:val="00655FE5"/>
    <w:rsid w:val="00656199"/>
    <w:rsid w:val="006568F0"/>
    <w:rsid w:val="006570BF"/>
    <w:rsid w:val="0065775C"/>
    <w:rsid w:val="00657B26"/>
    <w:rsid w:val="006608B6"/>
    <w:rsid w:val="006612E3"/>
    <w:rsid w:val="006622D3"/>
    <w:rsid w:val="0066238E"/>
    <w:rsid w:val="0066269E"/>
    <w:rsid w:val="006627F0"/>
    <w:rsid w:val="00662CD8"/>
    <w:rsid w:val="00663151"/>
    <w:rsid w:val="00665912"/>
    <w:rsid w:val="00666A96"/>
    <w:rsid w:val="00666E66"/>
    <w:rsid w:val="0067124C"/>
    <w:rsid w:val="00671E2F"/>
    <w:rsid w:val="00673371"/>
    <w:rsid w:val="006744D1"/>
    <w:rsid w:val="006759AD"/>
    <w:rsid w:val="00675B74"/>
    <w:rsid w:val="00675E17"/>
    <w:rsid w:val="00676659"/>
    <w:rsid w:val="00676EE7"/>
    <w:rsid w:val="00677067"/>
    <w:rsid w:val="006773E9"/>
    <w:rsid w:val="00681F70"/>
    <w:rsid w:val="006824E5"/>
    <w:rsid w:val="00682801"/>
    <w:rsid w:val="00682F3A"/>
    <w:rsid w:val="00683074"/>
    <w:rsid w:val="0068325F"/>
    <w:rsid w:val="00684651"/>
    <w:rsid w:val="00684AE1"/>
    <w:rsid w:val="006863EC"/>
    <w:rsid w:val="00686A84"/>
    <w:rsid w:val="0068759C"/>
    <w:rsid w:val="00687A16"/>
    <w:rsid w:val="0069043F"/>
    <w:rsid w:val="00692111"/>
    <w:rsid w:val="00692858"/>
    <w:rsid w:val="006933F6"/>
    <w:rsid w:val="00695890"/>
    <w:rsid w:val="00695AA5"/>
    <w:rsid w:val="00696EBC"/>
    <w:rsid w:val="006A0B7C"/>
    <w:rsid w:val="006A10C7"/>
    <w:rsid w:val="006A1A63"/>
    <w:rsid w:val="006A2057"/>
    <w:rsid w:val="006A2B6F"/>
    <w:rsid w:val="006A3066"/>
    <w:rsid w:val="006A3576"/>
    <w:rsid w:val="006A667D"/>
    <w:rsid w:val="006A6A5A"/>
    <w:rsid w:val="006A6D75"/>
    <w:rsid w:val="006A74B2"/>
    <w:rsid w:val="006B13D8"/>
    <w:rsid w:val="006B1601"/>
    <w:rsid w:val="006B1FA9"/>
    <w:rsid w:val="006B3383"/>
    <w:rsid w:val="006B43F5"/>
    <w:rsid w:val="006B485E"/>
    <w:rsid w:val="006B63D6"/>
    <w:rsid w:val="006B7CE6"/>
    <w:rsid w:val="006B7F06"/>
    <w:rsid w:val="006C008C"/>
    <w:rsid w:val="006C1A2A"/>
    <w:rsid w:val="006C2D5C"/>
    <w:rsid w:val="006C335C"/>
    <w:rsid w:val="006C4818"/>
    <w:rsid w:val="006C4B2D"/>
    <w:rsid w:val="006C5A77"/>
    <w:rsid w:val="006C70F6"/>
    <w:rsid w:val="006C7452"/>
    <w:rsid w:val="006C778F"/>
    <w:rsid w:val="006D08B4"/>
    <w:rsid w:val="006D0C28"/>
    <w:rsid w:val="006D1D6F"/>
    <w:rsid w:val="006D460D"/>
    <w:rsid w:val="006D4878"/>
    <w:rsid w:val="006D4B43"/>
    <w:rsid w:val="006D4D13"/>
    <w:rsid w:val="006D5072"/>
    <w:rsid w:val="006D6381"/>
    <w:rsid w:val="006D6791"/>
    <w:rsid w:val="006D6D00"/>
    <w:rsid w:val="006D6D97"/>
    <w:rsid w:val="006D74A9"/>
    <w:rsid w:val="006E1934"/>
    <w:rsid w:val="006E27DC"/>
    <w:rsid w:val="006E2A8C"/>
    <w:rsid w:val="006E362D"/>
    <w:rsid w:val="006E3CE8"/>
    <w:rsid w:val="006E4018"/>
    <w:rsid w:val="006E5BDE"/>
    <w:rsid w:val="006E5CA0"/>
    <w:rsid w:val="006E5CB8"/>
    <w:rsid w:val="006E6057"/>
    <w:rsid w:val="006E6245"/>
    <w:rsid w:val="006E6EA7"/>
    <w:rsid w:val="006E6FA1"/>
    <w:rsid w:val="006E71CF"/>
    <w:rsid w:val="006F094B"/>
    <w:rsid w:val="006F0ABE"/>
    <w:rsid w:val="006F0FD6"/>
    <w:rsid w:val="006F1D25"/>
    <w:rsid w:val="006F1EB2"/>
    <w:rsid w:val="006F1EED"/>
    <w:rsid w:val="006F1FFF"/>
    <w:rsid w:val="006F2292"/>
    <w:rsid w:val="006F3C83"/>
    <w:rsid w:val="006F4853"/>
    <w:rsid w:val="006F4F0C"/>
    <w:rsid w:val="006F5AC7"/>
    <w:rsid w:val="006F625A"/>
    <w:rsid w:val="006F7015"/>
    <w:rsid w:val="006F729A"/>
    <w:rsid w:val="00701794"/>
    <w:rsid w:val="00702687"/>
    <w:rsid w:val="007036B1"/>
    <w:rsid w:val="00703E00"/>
    <w:rsid w:val="00705849"/>
    <w:rsid w:val="00706322"/>
    <w:rsid w:val="00706B3D"/>
    <w:rsid w:val="0071009C"/>
    <w:rsid w:val="007100D9"/>
    <w:rsid w:val="007110DD"/>
    <w:rsid w:val="00712F01"/>
    <w:rsid w:val="00713457"/>
    <w:rsid w:val="00713EC1"/>
    <w:rsid w:val="0071404C"/>
    <w:rsid w:val="00714E3F"/>
    <w:rsid w:val="00715394"/>
    <w:rsid w:val="007156F4"/>
    <w:rsid w:val="007169FC"/>
    <w:rsid w:val="007201B8"/>
    <w:rsid w:val="00720289"/>
    <w:rsid w:val="00720644"/>
    <w:rsid w:val="00722548"/>
    <w:rsid w:val="00723207"/>
    <w:rsid w:val="00723FB0"/>
    <w:rsid w:val="00724656"/>
    <w:rsid w:val="007248E3"/>
    <w:rsid w:val="00724CDC"/>
    <w:rsid w:val="00725D49"/>
    <w:rsid w:val="00725EF8"/>
    <w:rsid w:val="0072674A"/>
    <w:rsid w:val="007267D3"/>
    <w:rsid w:val="00727834"/>
    <w:rsid w:val="00727B37"/>
    <w:rsid w:val="00727DBD"/>
    <w:rsid w:val="007300BB"/>
    <w:rsid w:val="00731570"/>
    <w:rsid w:val="00731993"/>
    <w:rsid w:val="00733C6D"/>
    <w:rsid w:val="00733E9F"/>
    <w:rsid w:val="0073544A"/>
    <w:rsid w:val="0073556B"/>
    <w:rsid w:val="0073595E"/>
    <w:rsid w:val="0073602B"/>
    <w:rsid w:val="00736208"/>
    <w:rsid w:val="00736D59"/>
    <w:rsid w:val="00736F21"/>
    <w:rsid w:val="00737649"/>
    <w:rsid w:val="00737A24"/>
    <w:rsid w:val="00737D45"/>
    <w:rsid w:val="00740CB3"/>
    <w:rsid w:val="007410FA"/>
    <w:rsid w:val="007417C5"/>
    <w:rsid w:val="007421E3"/>
    <w:rsid w:val="00743417"/>
    <w:rsid w:val="00744AC4"/>
    <w:rsid w:val="0074557C"/>
    <w:rsid w:val="00745A38"/>
    <w:rsid w:val="00746CD7"/>
    <w:rsid w:val="00750FA8"/>
    <w:rsid w:val="007514A5"/>
    <w:rsid w:val="007515D7"/>
    <w:rsid w:val="0075297F"/>
    <w:rsid w:val="00752B36"/>
    <w:rsid w:val="00752DC0"/>
    <w:rsid w:val="00753446"/>
    <w:rsid w:val="00755045"/>
    <w:rsid w:val="00755F8A"/>
    <w:rsid w:val="007561CA"/>
    <w:rsid w:val="00756990"/>
    <w:rsid w:val="00756C04"/>
    <w:rsid w:val="00757144"/>
    <w:rsid w:val="0075770D"/>
    <w:rsid w:val="00760857"/>
    <w:rsid w:val="007618BF"/>
    <w:rsid w:val="00762367"/>
    <w:rsid w:val="0076303A"/>
    <w:rsid w:val="00763526"/>
    <w:rsid w:val="00765313"/>
    <w:rsid w:val="00765634"/>
    <w:rsid w:val="00766953"/>
    <w:rsid w:val="00766BA3"/>
    <w:rsid w:val="00766FE6"/>
    <w:rsid w:val="0076769B"/>
    <w:rsid w:val="007703DF"/>
    <w:rsid w:val="007706C1"/>
    <w:rsid w:val="00770DCF"/>
    <w:rsid w:val="0077242D"/>
    <w:rsid w:val="007724EA"/>
    <w:rsid w:val="00773035"/>
    <w:rsid w:val="00775376"/>
    <w:rsid w:val="007756F6"/>
    <w:rsid w:val="00775B3A"/>
    <w:rsid w:val="007772E6"/>
    <w:rsid w:val="0078093F"/>
    <w:rsid w:val="007809BD"/>
    <w:rsid w:val="007816D0"/>
    <w:rsid w:val="00781705"/>
    <w:rsid w:val="00781E99"/>
    <w:rsid w:val="00783C1D"/>
    <w:rsid w:val="00787146"/>
    <w:rsid w:val="00787A94"/>
    <w:rsid w:val="00790091"/>
    <w:rsid w:val="007921BF"/>
    <w:rsid w:val="00792BA2"/>
    <w:rsid w:val="007938E9"/>
    <w:rsid w:val="00794211"/>
    <w:rsid w:val="00795870"/>
    <w:rsid w:val="0079687D"/>
    <w:rsid w:val="00796BF1"/>
    <w:rsid w:val="007A071B"/>
    <w:rsid w:val="007A0889"/>
    <w:rsid w:val="007A08A8"/>
    <w:rsid w:val="007A0C68"/>
    <w:rsid w:val="007A160E"/>
    <w:rsid w:val="007A1B57"/>
    <w:rsid w:val="007A3B19"/>
    <w:rsid w:val="007A449A"/>
    <w:rsid w:val="007A4D06"/>
    <w:rsid w:val="007A5675"/>
    <w:rsid w:val="007A76E0"/>
    <w:rsid w:val="007B079A"/>
    <w:rsid w:val="007B0A99"/>
    <w:rsid w:val="007B1C09"/>
    <w:rsid w:val="007B27A6"/>
    <w:rsid w:val="007B2C05"/>
    <w:rsid w:val="007B2EE4"/>
    <w:rsid w:val="007B3621"/>
    <w:rsid w:val="007B41CB"/>
    <w:rsid w:val="007B4251"/>
    <w:rsid w:val="007B4EC2"/>
    <w:rsid w:val="007B6CBD"/>
    <w:rsid w:val="007B782D"/>
    <w:rsid w:val="007B7911"/>
    <w:rsid w:val="007B7BE8"/>
    <w:rsid w:val="007C2724"/>
    <w:rsid w:val="007C2D7B"/>
    <w:rsid w:val="007C2EDC"/>
    <w:rsid w:val="007C3232"/>
    <w:rsid w:val="007C411B"/>
    <w:rsid w:val="007C519B"/>
    <w:rsid w:val="007C5303"/>
    <w:rsid w:val="007C5818"/>
    <w:rsid w:val="007C5A3E"/>
    <w:rsid w:val="007C64F8"/>
    <w:rsid w:val="007C749B"/>
    <w:rsid w:val="007C7779"/>
    <w:rsid w:val="007D121B"/>
    <w:rsid w:val="007D3C69"/>
    <w:rsid w:val="007D3E4F"/>
    <w:rsid w:val="007D4296"/>
    <w:rsid w:val="007D68D7"/>
    <w:rsid w:val="007D6A9D"/>
    <w:rsid w:val="007D6C33"/>
    <w:rsid w:val="007D77E8"/>
    <w:rsid w:val="007D7E40"/>
    <w:rsid w:val="007E0661"/>
    <w:rsid w:val="007E092E"/>
    <w:rsid w:val="007E0CF9"/>
    <w:rsid w:val="007E0E69"/>
    <w:rsid w:val="007E2B22"/>
    <w:rsid w:val="007E3081"/>
    <w:rsid w:val="007E3F3D"/>
    <w:rsid w:val="007E563C"/>
    <w:rsid w:val="007E63E4"/>
    <w:rsid w:val="007F04F4"/>
    <w:rsid w:val="007F056B"/>
    <w:rsid w:val="007F0947"/>
    <w:rsid w:val="007F20B5"/>
    <w:rsid w:val="007F4021"/>
    <w:rsid w:val="007F5D57"/>
    <w:rsid w:val="007F67FE"/>
    <w:rsid w:val="007F74BB"/>
    <w:rsid w:val="007F7809"/>
    <w:rsid w:val="008002F7"/>
    <w:rsid w:val="00800B02"/>
    <w:rsid w:val="00801B4A"/>
    <w:rsid w:val="00802054"/>
    <w:rsid w:val="00802499"/>
    <w:rsid w:val="008037A1"/>
    <w:rsid w:val="00803DE1"/>
    <w:rsid w:val="008043CB"/>
    <w:rsid w:val="0080472A"/>
    <w:rsid w:val="00805251"/>
    <w:rsid w:val="0080580E"/>
    <w:rsid w:val="00805C02"/>
    <w:rsid w:val="00805C27"/>
    <w:rsid w:val="00806CC0"/>
    <w:rsid w:val="00807231"/>
    <w:rsid w:val="008079E0"/>
    <w:rsid w:val="008103D7"/>
    <w:rsid w:val="00810783"/>
    <w:rsid w:val="008109A3"/>
    <w:rsid w:val="00810AC3"/>
    <w:rsid w:val="00810C91"/>
    <w:rsid w:val="00812CE7"/>
    <w:rsid w:val="00813220"/>
    <w:rsid w:val="00813527"/>
    <w:rsid w:val="008139B7"/>
    <w:rsid w:val="0081548F"/>
    <w:rsid w:val="00816ED0"/>
    <w:rsid w:val="00817452"/>
    <w:rsid w:val="00822B20"/>
    <w:rsid w:val="00825017"/>
    <w:rsid w:val="0082672C"/>
    <w:rsid w:val="00827E70"/>
    <w:rsid w:val="00830A6E"/>
    <w:rsid w:val="00832CEA"/>
    <w:rsid w:val="0083425C"/>
    <w:rsid w:val="0083502E"/>
    <w:rsid w:val="00835210"/>
    <w:rsid w:val="00835AFD"/>
    <w:rsid w:val="00835DEE"/>
    <w:rsid w:val="00835E78"/>
    <w:rsid w:val="00836969"/>
    <w:rsid w:val="00836D7D"/>
    <w:rsid w:val="00837009"/>
    <w:rsid w:val="00837501"/>
    <w:rsid w:val="00837671"/>
    <w:rsid w:val="0084065C"/>
    <w:rsid w:val="00841FC7"/>
    <w:rsid w:val="00842150"/>
    <w:rsid w:val="00842784"/>
    <w:rsid w:val="00843A93"/>
    <w:rsid w:val="00843E8D"/>
    <w:rsid w:val="00844573"/>
    <w:rsid w:val="0084477D"/>
    <w:rsid w:val="0084495D"/>
    <w:rsid w:val="00845748"/>
    <w:rsid w:val="00845A4F"/>
    <w:rsid w:val="008469D3"/>
    <w:rsid w:val="00846EB5"/>
    <w:rsid w:val="00854C93"/>
    <w:rsid w:val="00855906"/>
    <w:rsid w:val="00856325"/>
    <w:rsid w:val="00860FCD"/>
    <w:rsid w:val="008628E7"/>
    <w:rsid w:val="00862F35"/>
    <w:rsid w:val="0086305F"/>
    <w:rsid w:val="008633CD"/>
    <w:rsid w:val="0086391E"/>
    <w:rsid w:val="00864812"/>
    <w:rsid w:val="00864BAC"/>
    <w:rsid w:val="00865198"/>
    <w:rsid w:val="00865FA8"/>
    <w:rsid w:val="008717A7"/>
    <w:rsid w:val="00871F9E"/>
    <w:rsid w:val="008730C5"/>
    <w:rsid w:val="00874039"/>
    <w:rsid w:val="008779E6"/>
    <w:rsid w:val="00877B0B"/>
    <w:rsid w:val="008802DC"/>
    <w:rsid w:val="008809D5"/>
    <w:rsid w:val="00880B68"/>
    <w:rsid w:val="0088247D"/>
    <w:rsid w:val="00882A83"/>
    <w:rsid w:val="00884E7B"/>
    <w:rsid w:val="008854BD"/>
    <w:rsid w:val="0088671D"/>
    <w:rsid w:val="00886746"/>
    <w:rsid w:val="00887A40"/>
    <w:rsid w:val="008902F9"/>
    <w:rsid w:val="00890AD9"/>
    <w:rsid w:val="00891AD1"/>
    <w:rsid w:val="0089235D"/>
    <w:rsid w:val="008930F7"/>
    <w:rsid w:val="00893A5D"/>
    <w:rsid w:val="00894342"/>
    <w:rsid w:val="0089573F"/>
    <w:rsid w:val="00896E00"/>
    <w:rsid w:val="00896FE6"/>
    <w:rsid w:val="00896FE8"/>
    <w:rsid w:val="008973AA"/>
    <w:rsid w:val="00897761"/>
    <w:rsid w:val="00897DF1"/>
    <w:rsid w:val="008A0936"/>
    <w:rsid w:val="008A240B"/>
    <w:rsid w:val="008A2B62"/>
    <w:rsid w:val="008A2FE5"/>
    <w:rsid w:val="008A3ECB"/>
    <w:rsid w:val="008A45F0"/>
    <w:rsid w:val="008A61FD"/>
    <w:rsid w:val="008B06BE"/>
    <w:rsid w:val="008B30F9"/>
    <w:rsid w:val="008B3439"/>
    <w:rsid w:val="008B35C0"/>
    <w:rsid w:val="008B3A9D"/>
    <w:rsid w:val="008B3B26"/>
    <w:rsid w:val="008B3D4A"/>
    <w:rsid w:val="008B4852"/>
    <w:rsid w:val="008B4B46"/>
    <w:rsid w:val="008B6FB3"/>
    <w:rsid w:val="008B74E4"/>
    <w:rsid w:val="008B7D4B"/>
    <w:rsid w:val="008C0652"/>
    <w:rsid w:val="008C1AE2"/>
    <w:rsid w:val="008C5338"/>
    <w:rsid w:val="008C614B"/>
    <w:rsid w:val="008C7DBB"/>
    <w:rsid w:val="008D0347"/>
    <w:rsid w:val="008D09CA"/>
    <w:rsid w:val="008D0CAD"/>
    <w:rsid w:val="008D2572"/>
    <w:rsid w:val="008D320C"/>
    <w:rsid w:val="008D39B0"/>
    <w:rsid w:val="008D3C8E"/>
    <w:rsid w:val="008D4321"/>
    <w:rsid w:val="008D58EF"/>
    <w:rsid w:val="008D6974"/>
    <w:rsid w:val="008D731B"/>
    <w:rsid w:val="008D77E2"/>
    <w:rsid w:val="008D7D21"/>
    <w:rsid w:val="008E1072"/>
    <w:rsid w:val="008E18A3"/>
    <w:rsid w:val="008E239F"/>
    <w:rsid w:val="008E27F3"/>
    <w:rsid w:val="008E2B30"/>
    <w:rsid w:val="008E2E5C"/>
    <w:rsid w:val="008E2FE0"/>
    <w:rsid w:val="008E32F6"/>
    <w:rsid w:val="008E37B8"/>
    <w:rsid w:val="008E3BC6"/>
    <w:rsid w:val="008E3D97"/>
    <w:rsid w:val="008E462E"/>
    <w:rsid w:val="008E527B"/>
    <w:rsid w:val="008E54EC"/>
    <w:rsid w:val="008E657D"/>
    <w:rsid w:val="008E69CD"/>
    <w:rsid w:val="008E6E7E"/>
    <w:rsid w:val="008E7B54"/>
    <w:rsid w:val="008F007E"/>
    <w:rsid w:val="008F019E"/>
    <w:rsid w:val="008F209A"/>
    <w:rsid w:val="008F2DAF"/>
    <w:rsid w:val="008F3299"/>
    <w:rsid w:val="008F36F3"/>
    <w:rsid w:val="008F3B7B"/>
    <w:rsid w:val="008F4950"/>
    <w:rsid w:val="008F4AE9"/>
    <w:rsid w:val="008F5354"/>
    <w:rsid w:val="008F6998"/>
    <w:rsid w:val="008F6EEB"/>
    <w:rsid w:val="008F6F52"/>
    <w:rsid w:val="00900748"/>
    <w:rsid w:val="00901F72"/>
    <w:rsid w:val="009024B6"/>
    <w:rsid w:val="009027B4"/>
    <w:rsid w:val="009041E8"/>
    <w:rsid w:val="009052BC"/>
    <w:rsid w:val="00905EF6"/>
    <w:rsid w:val="009068D3"/>
    <w:rsid w:val="00907112"/>
    <w:rsid w:val="009100DE"/>
    <w:rsid w:val="009124F0"/>
    <w:rsid w:val="009125E3"/>
    <w:rsid w:val="009128AE"/>
    <w:rsid w:val="00914D71"/>
    <w:rsid w:val="00915AEB"/>
    <w:rsid w:val="00915E6A"/>
    <w:rsid w:val="00916C95"/>
    <w:rsid w:val="00917432"/>
    <w:rsid w:val="00917458"/>
    <w:rsid w:val="00917C82"/>
    <w:rsid w:val="009212F7"/>
    <w:rsid w:val="00921E65"/>
    <w:rsid w:val="009225AD"/>
    <w:rsid w:val="009268D0"/>
    <w:rsid w:val="009271CA"/>
    <w:rsid w:val="00930B32"/>
    <w:rsid w:val="00930F9C"/>
    <w:rsid w:val="00931396"/>
    <w:rsid w:val="00932658"/>
    <w:rsid w:val="0093269C"/>
    <w:rsid w:val="00932835"/>
    <w:rsid w:val="009333F9"/>
    <w:rsid w:val="009341E7"/>
    <w:rsid w:val="00934FCC"/>
    <w:rsid w:val="00937B2E"/>
    <w:rsid w:val="00940291"/>
    <w:rsid w:val="00940374"/>
    <w:rsid w:val="0094042B"/>
    <w:rsid w:val="0094097B"/>
    <w:rsid w:val="009410F2"/>
    <w:rsid w:val="009418E6"/>
    <w:rsid w:val="00941B8A"/>
    <w:rsid w:val="00942ED4"/>
    <w:rsid w:val="00943683"/>
    <w:rsid w:val="009439BA"/>
    <w:rsid w:val="00943C03"/>
    <w:rsid w:val="00943C24"/>
    <w:rsid w:val="00945946"/>
    <w:rsid w:val="00950309"/>
    <w:rsid w:val="00950FEA"/>
    <w:rsid w:val="00950FFD"/>
    <w:rsid w:val="0095269C"/>
    <w:rsid w:val="00954628"/>
    <w:rsid w:val="00954964"/>
    <w:rsid w:val="00954CED"/>
    <w:rsid w:val="00954F44"/>
    <w:rsid w:val="00955CAC"/>
    <w:rsid w:val="0095757C"/>
    <w:rsid w:val="00957974"/>
    <w:rsid w:val="009604B6"/>
    <w:rsid w:val="009604CA"/>
    <w:rsid w:val="00960654"/>
    <w:rsid w:val="00961B42"/>
    <w:rsid w:val="00961F45"/>
    <w:rsid w:val="00962375"/>
    <w:rsid w:val="00962646"/>
    <w:rsid w:val="00962E6F"/>
    <w:rsid w:val="00963477"/>
    <w:rsid w:val="00965672"/>
    <w:rsid w:val="009704EE"/>
    <w:rsid w:val="00971BE7"/>
    <w:rsid w:val="00971DE1"/>
    <w:rsid w:val="00972DAB"/>
    <w:rsid w:val="00975F74"/>
    <w:rsid w:val="00976DB9"/>
    <w:rsid w:val="009770BC"/>
    <w:rsid w:val="00977A50"/>
    <w:rsid w:val="00980215"/>
    <w:rsid w:val="00981835"/>
    <w:rsid w:val="00981D9B"/>
    <w:rsid w:val="00981F77"/>
    <w:rsid w:val="00982987"/>
    <w:rsid w:val="00984503"/>
    <w:rsid w:val="009866AD"/>
    <w:rsid w:val="00986D34"/>
    <w:rsid w:val="009878AC"/>
    <w:rsid w:val="00987C68"/>
    <w:rsid w:val="00987D2F"/>
    <w:rsid w:val="00990362"/>
    <w:rsid w:val="0099151F"/>
    <w:rsid w:val="00991FC0"/>
    <w:rsid w:val="009920EF"/>
    <w:rsid w:val="009923EF"/>
    <w:rsid w:val="00993C35"/>
    <w:rsid w:val="0099532C"/>
    <w:rsid w:val="00996031"/>
    <w:rsid w:val="00996566"/>
    <w:rsid w:val="00996A73"/>
    <w:rsid w:val="00997749"/>
    <w:rsid w:val="009A0EBA"/>
    <w:rsid w:val="009A54EC"/>
    <w:rsid w:val="009A5A9D"/>
    <w:rsid w:val="009A6130"/>
    <w:rsid w:val="009A6CD2"/>
    <w:rsid w:val="009A7147"/>
    <w:rsid w:val="009A726E"/>
    <w:rsid w:val="009B0811"/>
    <w:rsid w:val="009B0A74"/>
    <w:rsid w:val="009B24E3"/>
    <w:rsid w:val="009B40C9"/>
    <w:rsid w:val="009B470C"/>
    <w:rsid w:val="009B7ABE"/>
    <w:rsid w:val="009C1C76"/>
    <w:rsid w:val="009C22FE"/>
    <w:rsid w:val="009C30C1"/>
    <w:rsid w:val="009C4244"/>
    <w:rsid w:val="009C4D8D"/>
    <w:rsid w:val="009C5F02"/>
    <w:rsid w:val="009C6A1E"/>
    <w:rsid w:val="009C72B8"/>
    <w:rsid w:val="009C75B0"/>
    <w:rsid w:val="009C7AE3"/>
    <w:rsid w:val="009C7BAC"/>
    <w:rsid w:val="009C7E2E"/>
    <w:rsid w:val="009D0A4D"/>
    <w:rsid w:val="009D1763"/>
    <w:rsid w:val="009D26D1"/>
    <w:rsid w:val="009D3119"/>
    <w:rsid w:val="009D3F3E"/>
    <w:rsid w:val="009D4B41"/>
    <w:rsid w:val="009D6161"/>
    <w:rsid w:val="009D6572"/>
    <w:rsid w:val="009D7086"/>
    <w:rsid w:val="009D7695"/>
    <w:rsid w:val="009D7C4A"/>
    <w:rsid w:val="009E0F97"/>
    <w:rsid w:val="009E26F6"/>
    <w:rsid w:val="009E2EDB"/>
    <w:rsid w:val="009E4610"/>
    <w:rsid w:val="009E5781"/>
    <w:rsid w:val="009E59A9"/>
    <w:rsid w:val="009E635F"/>
    <w:rsid w:val="009E64BC"/>
    <w:rsid w:val="009E7877"/>
    <w:rsid w:val="009F0137"/>
    <w:rsid w:val="009F1888"/>
    <w:rsid w:val="009F33A8"/>
    <w:rsid w:val="009F385F"/>
    <w:rsid w:val="009F41E7"/>
    <w:rsid w:val="009F4374"/>
    <w:rsid w:val="009F4507"/>
    <w:rsid w:val="009F4A26"/>
    <w:rsid w:val="009F5039"/>
    <w:rsid w:val="009F5BF3"/>
    <w:rsid w:val="009F6785"/>
    <w:rsid w:val="00A005D2"/>
    <w:rsid w:val="00A01324"/>
    <w:rsid w:val="00A01E97"/>
    <w:rsid w:val="00A02B59"/>
    <w:rsid w:val="00A02BEA"/>
    <w:rsid w:val="00A02EB0"/>
    <w:rsid w:val="00A03D7B"/>
    <w:rsid w:val="00A04360"/>
    <w:rsid w:val="00A05889"/>
    <w:rsid w:val="00A104F0"/>
    <w:rsid w:val="00A11353"/>
    <w:rsid w:val="00A11677"/>
    <w:rsid w:val="00A11F19"/>
    <w:rsid w:val="00A1204E"/>
    <w:rsid w:val="00A1223E"/>
    <w:rsid w:val="00A126BF"/>
    <w:rsid w:val="00A13863"/>
    <w:rsid w:val="00A15879"/>
    <w:rsid w:val="00A158E4"/>
    <w:rsid w:val="00A158EF"/>
    <w:rsid w:val="00A2078B"/>
    <w:rsid w:val="00A20D77"/>
    <w:rsid w:val="00A21089"/>
    <w:rsid w:val="00A21A22"/>
    <w:rsid w:val="00A21B4F"/>
    <w:rsid w:val="00A22DD8"/>
    <w:rsid w:val="00A24764"/>
    <w:rsid w:val="00A25CFE"/>
    <w:rsid w:val="00A25F91"/>
    <w:rsid w:val="00A269A7"/>
    <w:rsid w:val="00A26FB1"/>
    <w:rsid w:val="00A2703A"/>
    <w:rsid w:val="00A27DED"/>
    <w:rsid w:val="00A30AB9"/>
    <w:rsid w:val="00A30CB1"/>
    <w:rsid w:val="00A3184F"/>
    <w:rsid w:val="00A31A85"/>
    <w:rsid w:val="00A32434"/>
    <w:rsid w:val="00A33197"/>
    <w:rsid w:val="00A33814"/>
    <w:rsid w:val="00A33ABC"/>
    <w:rsid w:val="00A34591"/>
    <w:rsid w:val="00A34C65"/>
    <w:rsid w:val="00A35261"/>
    <w:rsid w:val="00A3554E"/>
    <w:rsid w:val="00A35CC6"/>
    <w:rsid w:val="00A36F63"/>
    <w:rsid w:val="00A40B9E"/>
    <w:rsid w:val="00A41F83"/>
    <w:rsid w:val="00A430C1"/>
    <w:rsid w:val="00A4328B"/>
    <w:rsid w:val="00A439F5"/>
    <w:rsid w:val="00A43A7F"/>
    <w:rsid w:val="00A44AAE"/>
    <w:rsid w:val="00A44FEC"/>
    <w:rsid w:val="00A45745"/>
    <w:rsid w:val="00A45B8C"/>
    <w:rsid w:val="00A463FE"/>
    <w:rsid w:val="00A501FF"/>
    <w:rsid w:val="00A51C1D"/>
    <w:rsid w:val="00A5375C"/>
    <w:rsid w:val="00A53D0A"/>
    <w:rsid w:val="00A53D6F"/>
    <w:rsid w:val="00A54E7F"/>
    <w:rsid w:val="00A56E4A"/>
    <w:rsid w:val="00A6091F"/>
    <w:rsid w:val="00A60E4B"/>
    <w:rsid w:val="00A6114D"/>
    <w:rsid w:val="00A61B5C"/>
    <w:rsid w:val="00A61CFE"/>
    <w:rsid w:val="00A6274C"/>
    <w:rsid w:val="00A64891"/>
    <w:rsid w:val="00A649AA"/>
    <w:rsid w:val="00A64C1A"/>
    <w:rsid w:val="00A671DD"/>
    <w:rsid w:val="00A674FB"/>
    <w:rsid w:val="00A67F90"/>
    <w:rsid w:val="00A71608"/>
    <w:rsid w:val="00A725B7"/>
    <w:rsid w:val="00A7291D"/>
    <w:rsid w:val="00A73907"/>
    <w:rsid w:val="00A749E6"/>
    <w:rsid w:val="00A760EF"/>
    <w:rsid w:val="00A773B0"/>
    <w:rsid w:val="00A77AAD"/>
    <w:rsid w:val="00A81AB7"/>
    <w:rsid w:val="00A81AF8"/>
    <w:rsid w:val="00A81DA3"/>
    <w:rsid w:val="00A82195"/>
    <w:rsid w:val="00A82AE9"/>
    <w:rsid w:val="00A8515C"/>
    <w:rsid w:val="00A85879"/>
    <w:rsid w:val="00A85BCC"/>
    <w:rsid w:val="00A863E7"/>
    <w:rsid w:val="00A86910"/>
    <w:rsid w:val="00A86F51"/>
    <w:rsid w:val="00A90C42"/>
    <w:rsid w:val="00A9197D"/>
    <w:rsid w:val="00A91F52"/>
    <w:rsid w:val="00A92E3F"/>
    <w:rsid w:val="00A93248"/>
    <w:rsid w:val="00A95FBD"/>
    <w:rsid w:val="00A97118"/>
    <w:rsid w:val="00AA01E1"/>
    <w:rsid w:val="00AA12A4"/>
    <w:rsid w:val="00AA2775"/>
    <w:rsid w:val="00AA3310"/>
    <w:rsid w:val="00AA3B76"/>
    <w:rsid w:val="00AA3B8F"/>
    <w:rsid w:val="00AA3F00"/>
    <w:rsid w:val="00AA4C82"/>
    <w:rsid w:val="00AA4DBE"/>
    <w:rsid w:val="00AA55CD"/>
    <w:rsid w:val="00AA564F"/>
    <w:rsid w:val="00AA62CB"/>
    <w:rsid w:val="00AA6310"/>
    <w:rsid w:val="00AA64EC"/>
    <w:rsid w:val="00AA6E95"/>
    <w:rsid w:val="00AA7C7A"/>
    <w:rsid w:val="00AB1161"/>
    <w:rsid w:val="00AB15E0"/>
    <w:rsid w:val="00AB23D0"/>
    <w:rsid w:val="00AB29C6"/>
    <w:rsid w:val="00AB3940"/>
    <w:rsid w:val="00AB42E5"/>
    <w:rsid w:val="00AB59B9"/>
    <w:rsid w:val="00AB59D5"/>
    <w:rsid w:val="00AB6EC7"/>
    <w:rsid w:val="00AB7DC0"/>
    <w:rsid w:val="00AC032F"/>
    <w:rsid w:val="00AC15C9"/>
    <w:rsid w:val="00AC31ED"/>
    <w:rsid w:val="00AC3826"/>
    <w:rsid w:val="00AC3A89"/>
    <w:rsid w:val="00AC4316"/>
    <w:rsid w:val="00AC56A2"/>
    <w:rsid w:val="00AC5795"/>
    <w:rsid w:val="00AC6E36"/>
    <w:rsid w:val="00AC6F38"/>
    <w:rsid w:val="00AC71E6"/>
    <w:rsid w:val="00AD0757"/>
    <w:rsid w:val="00AD0B3F"/>
    <w:rsid w:val="00AD0F04"/>
    <w:rsid w:val="00AD1A27"/>
    <w:rsid w:val="00AD2383"/>
    <w:rsid w:val="00AD2A1B"/>
    <w:rsid w:val="00AD371D"/>
    <w:rsid w:val="00AD3F6E"/>
    <w:rsid w:val="00AD4E72"/>
    <w:rsid w:val="00AD563B"/>
    <w:rsid w:val="00AD5EDB"/>
    <w:rsid w:val="00AD6B94"/>
    <w:rsid w:val="00AE0DD6"/>
    <w:rsid w:val="00AE187F"/>
    <w:rsid w:val="00AE2FAC"/>
    <w:rsid w:val="00AE31EE"/>
    <w:rsid w:val="00AE3B3B"/>
    <w:rsid w:val="00AE4349"/>
    <w:rsid w:val="00AE4C6C"/>
    <w:rsid w:val="00AE5A3A"/>
    <w:rsid w:val="00AE7848"/>
    <w:rsid w:val="00AF0056"/>
    <w:rsid w:val="00AF02FA"/>
    <w:rsid w:val="00AF0338"/>
    <w:rsid w:val="00AF111E"/>
    <w:rsid w:val="00AF150F"/>
    <w:rsid w:val="00AF4BA9"/>
    <w:rsid w:val="00AF4E11"/>
    <w:rsid w:val="00AF7590"/>
    <w:rsid w:val="00B000C7"/>
    <w:rsid w:val="00B0047B"/>
    <w:rsid w:val="00B01698"/>
    <w:rsid w:val="00B024CC"/>
    <w:rsid w:val="00B04CC3"/>
    <w:rsid w:val="00B04DA7"/>
    <w:rsid w:val="00B04F98"/>
    <w:rsid w:val="00B06B9D"/>
    <w:rsid w:val="00B07121"/>
    <w:rsid w:val="00B07E16"/>
    <w:rsid w:val="00B10DA1"/>
    <w:rsid w:val="00B10E68"/>
    <w:rsid w:val="00B10F58"/>
    <w:rsid w:val="00B1134F"/>
    <w:rsid w:val="00B125CF"/>
    <w:rsid w:val="00B1373F"/>
    <w:rsid w:val="00B13FE9"/>
    <w:rsid w:val="00B15D22"/>
    <w:rsid w:val="00B16685"/>
    <w:rsid w:val="00B17BCD"/>
    <w:rsid w:val="00B17DD3"/>
    <w:rsid w:val="00B21679"/>
    <w:rsid w:val="00B21FAD"/>
    <w:rsid w:val="00B221A1"/>
    <w:rsid w:val="00B2225D"/>
    <w:rsid w:val="00B228EE"/>
    <w:rsid w:val="00B23370"/>
    <w:rsid w:val="00B241AB"/>
    <w:rsid w:val="00B2526E"/>
    <w:rsid w:val="00B27237"/>
    <w:rsid w:val="00B27777"/>
    <w:rsid w:val="00B307D0"/>
    <w:rsid w:val="00B32416"/>
    <w:rsid w:val="00B33244"/>
    <w:rsid w:val="00B335E0"/>
    <w:rsid w:val="00B33639"/>
    <w:rsid w:val="00B33871"/>
    <w:rsid w:val="00B33BBA"/>
    <w:rsid w:val="00B35647"/>
    <w:rsid w:val="00B377B6"/>
    <w:rsid w:val="00B37EB6"/>
    <w:rsid w:val="00B40259"/>
    <w:rsid w:val="00B40D5E"/>
    <w:rsid w:val="00B4258D"/>
    <w:rsid w:val="00B428C2"/>
    <w:rsid w:val="00B4393F"/>
    <w:rsid w:val="00B44A76"/>
    <w:rsid w:val="00B44B16"/>
    <w:rsid w:val="00B4523D"/>
    <w:rsid w:val="00B4550D"/>
    <w:rsid w:val="00B46BAA"/>
    <w:rsid w:val="00B46D25"/>
    <w:rsid w:val="00B4706F"/>
    <w:rsid w:val="00B4726C"/>
    <w:rsid w:val="00B478EF"/>
    <w:rsid w:val="00B502A0"/>
    <w:rsid w:val="00B50FDB"/>
    <w:rsid w:val="00B5388C"/>
    <w:rsid w:val="00B55371"/>
    <w:rsid w:val="00B553C3"/>
    <w:rsid w:val="00B55F31"/>
    <w:rsid w:val="00B56E9A"/>
    <w:rsid w:val="00B57360"/>
    <w:rsid w:val="00B57475"/>
    <w:rsid w:val="00B5747E"/>
    <w:rsid w:val="00B578AB"/>
    <w:rsid w:val="00B63BFA"/>
    <w:rsid w:val="00B65DE8"/>
    <w:rsid w:val="00B66200"/>
    <w:rsid w:val="00B663C2"/>
    <w:rsid w:val="00B66923"/>
    <w:rsid w:val="00B70100"/>
    <w:rsid w:val="00B70297"/>
    <w:rsid w:val="00B70DD0"/>
    <w:rsid w:val="00B71148"/>
    <w:rsid w:val="00B72060"/>
    <w:rsid w:val="00B72554"/>
    <w:rsid w:val="00B73037"/>
    <w:rsid w:val="00B731D5"/>
    <w:rsid w:val="00B73E97"/>
    <w:rsid w:val="00B74006"/>
    <w:rsid w:val="00B74479"/>
    <w:rsid w:val="00B74610"/>
    <w:rsid w:val="00B7479C"/>
    <w:rsid w:val="00B74C2F"/>
    <w:rsid w:val="00B75CAF"/>
    <w:rsid w:val="00B76542"/>
    <w:rsid w:val="00B769AD"/>
    <w:rsid w:val="00B76EFB"/>
    <w:rsid w:val="00B77257"/>
    <w:rsid w:val="00B804B5"/>
    <w:rsid w:val="00B805BB"/>
    <w:rsid w:val="00B8080D"/>
    <w:rsid w:val="00B827C8"/>
    <w:rsid w:val="00B83193"/>
    <w:rsid w:val="00B83604"/>
    <w:rsid w:val="00B83FDB"/>
    <w:rsid w:val="00B842EB"/>
    <w:rsid w:val="00B850D7"/>
    <w:rsid w:val="00B8615E"/>
    <w:rsid w:val="00B8718C"/>
    <w:rsid w:val="00B87BCB"/>
    <w:rsid w:val="00B90284"/>
    <w:rsid w:val="00B9046E"/>
    <w:rsid w:val="00B90C41"/>
    <w:rsid w:val="00B9110A"/>
    <w:rsid w:val="00B911A9"/>
    <w:rsid w:val="00B914E5"/>
    <w:rsid w:val="00B93324"/>
    <w:rsid w:val="00B9434B"/>
    <w:rsid w:val="00B955F7"/>
    <w:rsid w:val="00B95D25"/>
    <w:rsid w:val="00B961F7"/>
    <w:rsid w:val="00B96B00"/>
    <w:rsid w:val="00B97B76"/>
    <w:rsid w:val="00B97E02"/>
    <w:rsid w:val="00BA046B"/>
    <w:rsid w:val="00BA04B1"/>
    <w:rsid w:val="00BA0BC2"/>
    <w:rsid w:val="00BA11F4"/>
    <w:rsid w:val="00BA1F73"/>
    <w:rsid w:val="00BA2099"/>
    <w:rsid w:val="00BA2665"/>
    <w:rsid w:val="00BA2C14"/>
    <w:rsid w:val="00BA30E3"/>
    <w:rsid w:val="00BA3C98"/>
    <w:rsid w:val="00BA4FA3"/>
    <w:rsid w:val="00BA56A9"/>
    <w:rsid w:val="00BA60A8"/>
    <w:rsid w:val="00BA7F7B"/>
    <w:rsid w:val="00BB2517"/>
    <w:rsid w:val="00BB2656"/>
    <w:rsid w:val="00BB2D4E"/>
    <w:rsid w:val="00BB317A"/>
    <w:rsid w:val="00BB3BD6"/>
    <w:rsid w:val="00BB3CC7"/>
    <w:rsid w:val="00BB4BBC"/>
    <w:rsid w:val="00BB4E3F"/>
    <w:rsid w:val="00BB5E59"/>
    <w:rsid w:val="00BB6227"/>
    <w:rsid w:val="00BB646E"/>
    <w:rsid w:val="00BC0E7E"/>
    <w:rsid w:val="00BC119E"/>
    <w:rsid w:val="00BC14DF"/>
    <w:rsid w:val="00BC2213"/>
    <w:rsid w:val="00BC2E7D"/>
    <w:rsid w:val="00BC322B"/>
    <w:rsid w:val="00BC353E"/>
    <w:rsid w:val="00BC41C6"/>
    <w:rsid w:val="00BC4265"/>
    <w:rsid w:val="00BC5383"/>
    <w:rsid w:val="00BC5BF9"/>
    <w:rsid w:val="00BC62CB"/>
    <w:rsid w:val="00BC63E6"/>
    <w:rsid w:val="00BC6F19"/>
    <w:rsid w:val="00BD7BA6"/>
    <w:rsid w:val="00BE1A34"/>
    <w:rsid w:val="00BE4240"/>
    <w:rsid w:val="00BE46B6"/>
    <w:rsid w:val="00BE4CD8"/>
    <w:rsid w:val="00BE5221"/>
    <w:rsid w:val="00BE5388"/>
    <w:rsid w:val="00BE5C9F"/>
    <w:rsid w:val="00BE5F58"/>
    <w:rsid w:val="00BE6639"/>
    <w:rsid w:val="00BE69BF"/>
    <w:rsid w:val="00BE6E42"/>
    <w:rsid w:val="00BE70B6"/>
    <w:rsid w:val="00BE72A4"/>
    <w:rsid w:val="00BE769B"/>
    <w:rsid w:val="00BE7733"/>
    <w:rsid w:val="00BF2065"/>
    <w:rsid w:val="00BF2969"/>
    <w:rsid w:val="00BF2C11"/>
    <w:rsid w:val="00BF4425"/>
    <w:rsid w:val="00BF4A0B"/>
    <w:rsid w:val="00BF5048"/>
    <w:rsid w:val="00BF590C"/>
    <w:rsid w:val="00BF73D4"/>
    <w:rsid w:val="00BF77C8"/>
    <w:rsid w:val="00BF7F23"/>
    <w:rsid w:val="00C00407"/>
    <w:rsid w:val="00C00702"/>
    <w:rsid w:val="00C01039"/>
    <w:rsid w:val="00C021D5"/>
    <w:rsid w:val="00C0243A"/>
    <w:rsid w:val="00C0369A"/>
    <w:rsid w:val="00C03AB0"/>
    <w:rsid w:val="00C03AB3"/>
    <w:rsid w:val="00C044F8"/>
    <w:rsid w:val="00C04FB0"/>
    <w:rsid w:val="00C0521B"/>
    <w:rsid w:val="00C05368"/>
    <w:rsid w:val="00C072FF"/>
    <w:rsid w:val="00C10401"/>
    <w:rsid w:val="00C117FF"/>
    <w:rsid w:val="00C12BF6"/>
    <w:rsid w:val="00C146B9"/>
    <w:rsid w:val="00C14A21"/>
    <w:rsid w:val="00C16403"/>
    <w:rsid w:val="00C17041"/>
    <w:rsid w:val="00C172B1"/>
    <w:rsid w:val="00C17FD7"/>
    <w:rsid w:val="00C21CEB"/>
    <w:rsid w:val="00C22590"/>
    <w:rsid w:val="00C244FA"/>
    <w:rsid w:val="00C27364"/>
    <w:rsid w:val="00C27936"/>
    <w:rsid w:val="00C322AC"/>
    <w:rsid w:val="00C32C59"/>
    <w:rsid w:val="00C33F9A"/>
    <w:rsid w:val="00C354D3"/>
    <w:rsid w:val="00C355C9"/>
    <w:rsid w:val="00C35921"/>
    <w:rsid w:val="00C36A80"/>
    <w:rsid w:val="00C37F86"/>
    <w:rsid w:val="00C41746"/>
    <w:rsid w:val="00C41E4A"/>
    <w:rsid w:val="00C42B48"/>
    <w:rsid w:val="00C43842"/>
    <w:rsid w:val="00C4504C"/>
    <w:rsid w:val="00C4541E"/>
    <w:rsid w:val="00C468E9"/>
    <w:rsid w:val="00C46DA8"/>
    <w:rsid w:val="00C47A64"/>
    <w:rsid w:val="00C51370"/>
    <w:rsid w:val="00C53072"/>
    <w:rsid w:val="00C55117"/>
    <w:rsid w:val="00C5563D"/>
    <w:rsid w:val="00C55845"/>
    <w:rsid w:val="00C6052E"/>
    <w:rsid w:val="00C629F4"/>
    <w:rsid w:val="00C62B99"/>
    <w:rsid w:val="00C6412D"/>
    <w:rsid w:val="00C64163"/>
    <w:rsid w:val="00C65DE8"/>
    <w:rsid w:val="00C66BD9"/>
    <w:rsid w:val="00C66E19"/>
    <w:rsid w:val="00C677CA"/>
    <w:rsid w:val="00C71417"/>
    <w:rsid w:val="00C71B93"/>
    <w:rsid w:val="00C72187"/>
    <w:rsid w:val="00C7304D"/>
    <w:rsid w:val="00C73E0C"/>
    <w:rsid w:val="00C75407"/>
    <w:rsid w:val="00C758FF"/>
    <w:rsid w:val="00C762BB"/>
    <w:rsid w:val="00C7710B"/>
    <w:rsid w:val="00C77280"/>
    <w:rsid w:val="00C80CA2"/>
    <w:rsid w:val="00C8234E"/>
    <w:rsid w:val="00C832CA"/>
    <w:rsid w:val="00C86E27"/>
    <w:rsid w:val="00C87210"/>
    <w:rsid w:val="00C879CB"/>
    <w:rsid w:val="00C9077A"/>
    <w:rsid w:val="00C90E51"/>
    <w:rsid w:val="00C9149A"/>
    <w:rsid w:val="00C91D81"/>
    <w:rsid w:val="00C92B5A"/>
    <w:rsid w:val="00C93FD2"/>
    <w:rsid w:val="00C9497D"/>
    <w:rsid w:val="00C94A9F"/>
    <w:rsid w:val="00C94F14"/>
    <w:rsid w:val="00C95982"/>
    <w:rsid w:val="00C96157"/>
    <w:rsid w:val="00C96AB1"/>
    <w:rsid w:val="00C97933"/>
    <w:rsid w:val="00CA09B2"/>
    <w:rsid w:val="00CA132C"/>
    <w:rsid w:val="00CA2CE7"/>
    <w:rsid w:val="00CA3023"/>
    <w:rsid w:val="00CA491D"/>
    <w:rsid w:val="00CA4DE3"/>
    <w:rsid w:val="00CA5FF7"/>
    <w:rsid w:val="00CA6755"/>
    <w:rsid w:val="00CA6E7E"/>
    <w:rsid w:val="00CB072D"/>
    <w:rsid w:val="00CB0C57"/>
    <w:rsid w:val="00CB10E3"/>
    <w:rsid w:val="00CB1773"/>
    <w:rsid w:val="00CB198E"/>
    <w:rsid w:val="00CB2185"/>
    <w:rsid w:val="00CB31B3"/>
    <w:rsid w:val="00CB39EE"/>
    <w:rsid w:val="00CB3DE9"/>
    <w:rsid w:val="00CB4460"/>
    <w:rsid w:val="00CB44D3"/>
    <w:rsid w:val="00CB4C92"/>
    <w:rsid w:val="00CB5397"/>
    <w:rsid w:val="00CB58BE"/>
    <w:rsid w:val="00CB63F7"/>
    <w:rsid w:val="00CB64BA"/>
    <w:rsid w:val="00CB66F9"/>
    <w:rsid w:val="00CB723C"/>
    <w:rsid w:val="00CC013D"/>
    <w:rsid w:val="00CC0258"/>
    <w:rsid w:val="00CC1F1B"/>
    <w:rsid w:val="00CC40C2"/>
    <w:rsid w:val="00CC435F"/>
    <w:rsid w:val="00CC5724"/>
    <w:rsid w:val="00CC5906"/>
    <w:rsid w:val="00CC7BF8"/>
    <w:rsid w:val="00CD20C6"/>
    <w:rsid w:val="00CD2AE9"/>
    <w:rsid w:val="00CD501F"/>
    <w:rsid w:val="00CD63DA"/>
    <w:rsid w:val="00CD685B"/>
    <w:rsid w:val="00CD6BA7"/>
    <w:rsid w:val="00CD7DA4"/>
    <w:rsid w:val="00CE0506"/>
    <w:rsid w:val="00CE0BAF"/>
    <w:rsid w:val="00CE0E1A"/>
    <w:rsid w:val="00CE185F"/>
    <w:rsid w:val="00CE2967"/>
    <w:rsid w:val="00CE376B"/>
    <w:rsid w:val="00CE4CDA"/>
    <w:rsid w:val="00CE5014"/>
    <w:rsid w:val="00CE55CE"/>
    <w:rsid w:val="00CE60A4"/>
    <w:rsid w:val="00CE6A12"/>
    <w:rsid w:val="00CF2C92"/>
    <w:rsid w:val="00CF3608"/>
    <w:rsid w:val="00CF459F"/>
    <w:rsid w:val="00D004C9"/>
    <w:rsid w:val="00D01420"/>
    <w:rsid w:val="00D01CCB"/>
    <w:rsid w:val="00D01E1A"/>
    <w:rsid w:val="00D02353"/>
    <w:rsid w:val="00D0355B"/>
    <w:rsid w:val="00D109BD"/>
    <w:rsid w:val="00D1189D"/>
    <w:rsid w:val="00D11DC7"/>
    <w:rsid w:val="00D130C0"/>
    <w:rsid w:val="00D13149"/>
    <w:rsid w:val="00D1356B"/>
    <w:rsid w:val="00D13797"/>
    <w:rsid w:val="00D1451E"/>
    <w:rsid w:val="00D145A6"/>
    <w:rsid w:val="00D1515F"/>
    <w:rsid w:val="00D1548B"/>
    <w:rsid w:val="00D15FD9"/>
    <w:rsid w:val="00D16699"/>
    <w:rsid w:val="00D16CD6"/>
    <w:rsid w:val="00D17C4E"/>
    <w:rsid w:val="00D2140A"/>
    <w:rsid w:val="00D21512"/>
    <w:rsid w:val="00D2206B"/>
    <w:rsid w:val="00D22EE3"/>
    <w:rsid w:val="00D23367"/>
    <w:rsid w:val="00D24940"/>
    <w:rsid w:val="00D257A7"/>
    <w:rsid w:val="00D2655A"/>
    <w:rsid w:val="00D27DF1"/>
    <w:rsid w:val="00D303AB"/>
    <w:rsid w:val="00D3108C"/>
    <w:rsid w:val="00D319F2"/>
    <w:rsid w:val="00D32131"/>
    <w:rsid w:val="00D322C2"/>
    <w:rsid w:val="00D32D41"/>
    <w:rsid w:val="00D336B9"/>
    <w:rsid w:val="00D33C96"/>
    <w:rsid w:val="00D35D4C"/>
    <w:rsid w:val="00D36003"/>
    <w:rsid w:val="00D36902"/>
    <w:rsid w:val="00D3691D"/>
    <w:rsid w:val="00D36B25"/>
    <w:rsid w:val="00D36E42"/>
    <w:rsid w:val="00D40164"/>
    <w:rsid w:val="00D408D9"/>
    <w:rsid w:val="00D41607"/>
    <w:rsid w:val="00D43F9D"/>
    <w:rsid w:val="00D44D6F"/>
    <w:rsid w:val="00D45344"/>
    <w:rsid w:val="00D4717F"/>
    <w:rsid w:val="00D472F7"/>
    <w:rsid w:val="00D47382"/>
    <w:rsid w:val="00D47FAD"/>
    <w:rsid w:val="00D500B7"/>
    <w:rsid w:val="00D506C3"/>
    <w:rsid w:val="00D50EAE"/>
    <w:rsid w:val="00D5145E"/>
    <w:rsid w:val="00D518DE"/>
    <w:rsid w:val="00D522F0"/>
    <w:rsid w:val="00D5560A"/>
    <w:rsid w:val="00D564D6"/>
    <w:rsid w:val="00D570D7"/>
    <w:rsid w:val="00D57698"/>
    <w:rsid w:val="00D577DA"/>
    <w:rsid w:val="00D60A65"/>
    <w:rsid w:val="00D618A7"/>
    <w:rsid w:val="00D61C9B"/>
    <w:rsid w:val="00D62B78"/>
    <w:rsid w:val="00D63218"/>
    <w:rsid w:val="00D63E9B"/>
    <w:rsid w:val="00D65A9E"/>
    <w:rsid w:val="00D65E36"/>
    <w:rsid w:val="00D66F9C"/>
    <w:rsid w:val="00D71223"/>
    <w:rsid w:val="00D729BB"/>
    <w:rsid w:val="00D72FD0"/>
    <w:rsid w:val="00D73144"/>
    <w:rsid w:val="00D73C4E"/>
    <w:rsid w:val="00D76E80"/>
    <w:rsid w:val="00D77270"/>
    <w:rsid w:val="00D776FC"/>
    <w:rsid w:val="00D81517"/>
    <w:rsid w:val="00D81A18"/>
    <w:rsid w:val="00D83407"/>
    <w:rsid w:val="00D83EDC"/>
    <w:rsid w:val="00D83F86"/>
    <w:rsid w:val="00D84E78"/>
    <w:rsid w:val="00D85B44"/>
    <w:rsid w:val="00D872B2"/>
    <w:rsid w:val="00D87965"/>
    <w:rsid w:val="00D906AB"/>
    <w:rsid w:val="00D925A8"/>
    <w:rsid w:val="00D929C6"/>
    <w:rsid w:val="00D92BA3"/>
    <w:rsid w:val="00D93A36"/>
    <w:rsid w:val="00D93DC2"/>
    <w:rsid w:val="00D9437F"/>
    <w:rsid w:val="00D94B0B"/>
    <w:rsid w:val="00D953E5"/>
    <w:rsid w:val="00D96B45"/>
    <w:rsid w:val="00DA29E4"/>
    <w:rsid w:val="00DA313A"/>
    <w:rsid w:val="00DA3B29"/>
    <w:rsid w:val="00DA3FE0"/>
    <w:rsid w:val="00DA4FB4"/>
    <w:rsid w:val="00DA53DC"/>
    <w:rsid w:val="00DA559A"/>
    <w:rsid w:val="00DA73AC"/>
    <w:rsid w:val="00DA7CAB"/>
    <w:rsid w:val="00DB0997"/>
    <w:rsid w:val="00DB1382"/>
    <w:rsid w:val="00DB2412"/>
    <w:rsid w:val="00DB266D"/>
    <w:rsid w:val="00DB2F21"/>
    <w:rsid w:val="00DB38BD"/>
    <w:rsid w:val="00DB42DF"/>
    <w:rsid w:val="00DB59D4"/>
    <w:rsid w:val="00DB5CC8"/>
    <w:rsid w:val="00DB5E6F"/>
    <w:rsid w:val="00DB697B"/>
    <w:rsid w:val="00DC08EE"/>
    <w:rsid w:val="00DC1070"/>
    <w:rsid w:val="00DC3B4E"/>
    <w:rsid w:val="00DC3BF3"/>
    <w:rsid w:val="00DC4B16"/>
    <w:rsid w:val="00DC52A5"/>
    <w:rsid w:val="00DD04A3"/>
    <w:rsid w:val="00DD1005"/>
    <w:rsid w:val="00DD1B10"/>
    <w:rsid w:val="00DD1E28"/>
    <w:rsid w:val="00DD24FE"/>
    <w:rsid w:val="00DD318C"/>
    <w:rsid w:val="00DD3447"/>
    <w:rsid w:val="00DD4154"/>
    <w:rsid w:val="00DD638B"/>
    <w:rsid w:val="00DD6AAC"/>
    <w:rsid w:val="00DD6C97"/>
    <w:rsid w:val="00DD6EEF"/>
    <w:rsid w:val="00DD765C"/>
    <w:rsid w:val="00DD7EE2"/>
    <w:rsid w:val="00DE11BE"/>
    <w:rsid w:val="00DE13BC"/>
    <w:rsid w:val="00DE36C6"/>
    <w:rsid w:val="00DE3EAF"/>
    <w:rsid w:val="00DE457C"/>
    <w:rsid w:val="00DE4AAE"/>
    <w:rsid w:val="00DE4B5E"/>
    <w:rsid w:val="00DE576A"/>
    <w:rsid w:val="00DE69F5"/>
    <w:rsid w:val="00DE6E1A"/>
    <w:rsid w:val="00DF1022"/>
    <w:rsid w:val="00DF3161"/>
    <w:rsid w:val="00DF3FE3"/>
    <w:rsid w:val="00DF4C9D"/>
    <w:rsid w:val="00DF6C4B"/>
    <w:rsid w:val="00E02167"/>
    <w:rsid w:val="00E023DC"/>
    <w:rsid w:val="00E0309C"/>
    <w:rsid w:val="00E03644"/>
    <w:rsid w:val="00E03E48"/>
    <w:rsid w:val="00E06B3F"/>
    <w:rsid w:val="00E06EAC"/>
    <w:rsid w:val="00E06F84"/>
    <w:rsid w:val="00E07226"/>
    <w:rsid w:val="00E111A7"/>
    <w:rsid w:val="00E1173B"/>
    <w:rsid w:val="00E120A7"/>
    <w:rsid w:val="00E12849"/>
    <w:rsid w:val="00E12B3A"/>
    <w:rsid w:val="00E12C9C"/>
    <w:rsid w:val="00E13238"/>
    <w:rsid w:val="00E15682"/>
    <w:rsid w:val="00E159BD"/>
    <w:rsid w:val="00E15D1B"/>
    <w:rsid w:val="00E16258"/>
    <w:rsid w:val="00E1665A"/>
    <w:rsid w:val="00E17D71"/>
    <w:rsid w:val="00E17E09"/>
    <w:rsid w:val="00E17FC5"/>
    <w:rsid w:val="00E20ADA"/>
    <w:rsid w:val="00E20CD3"/>
    <w:rsid w:val="00E20ED2"/>
    <w:rsid w:val="00E23694"/>
    <w:rsid w:val="00E2484E"/>
    <w:rsid w:val="00E24A9F"/>
    <w:rsid w:val="00E26726"/>
    <w:rsid w:val="00E268A9"/>
    <w:rsid w:val="00E26AB1"/>
    <w:rsid w:val="00E26E0F"/>
    <w:rsid w:val="00E2762E"/>
    <w:rsid w:val="00E30A5C"/>
    <w:rsid w:val="00E30CB3"/>
    <w:rsid w:val="00E31B62"/>
    <w:rsid w:val="00E32AD8"/>
    <w:rsid w:val="00E32B7B"/>
    <w:rsid w:val="00E340A6"/>
    <w:rsid w:val="00E42A22"/>
    <w:rsid w:val="00E42C08"/>
    <w:rsid w:val="00E44DE7"/>
    <w:rsid w:val="00E47E32"/>
    <w:rsid w:val="00E47E5A"/>
    <w:rsid w:val="00E50EEC"/>
    <w:rsid w:val="00E510C2"/>
    <w:rsid w:val="00E52D8B"/>
    <w:rsid w:val="00E542B1"/>
    <w:rsid w:val="00E543AA"/>
    <w:rsid w:val="00E553F2"/>
    <w:rsid w:val="00E56A07"/>
    <w:rsid w:val="00E57D46"/>
    <w:rsid w:val="00E602E2"/>
    <w:rsid w:val="00E605CF"/>
    <w:rsid w:val="00E60FD1"/>
    <w:rsid w:val="00E61A89"/>
    <w:rsid w:val="00E624D9"/>
    <w:rsid w:val="00E62D7D"/>
    <w:rsid w:val="00E62DA2"/>
    <w:rsid w:val="00E65035"/>
    <w:rsid w:val="00E652C6"/>
    <w:rsid w:val="00E65809"/>
    <w:rsid w:val="00E662AE"/>
    <w:rsid w:val="00E670FC"/>
    <w:rsid w:val="00E676CB"/>
    <w:rsid w:val="00E67925"/>
    <w:rsid w:val="00E724BF"/>
    <w:rsid w:val="00E73B0D"/>
    <w:rsid w:val="00E75477"/>
    <w:rsid w:val="00E779AB"/>
    <w:rsid w:val="00E80459"/>
    <w:rsid w:val="00E815A5"/>
    <w:rsid w:val="00E8271A"/>
    <w:rsid w:val="00E82BFE"/>
    <w:rsid w:val="00E82D5B"/>
    <w:rsid w:val="00E84B44"/>
    <w:rsid w:val="00E85808"/>
    <w:rsid w:val="00E85CA3"/>
    <w:rsid w:val="00E866C6"/>
    <w:rsid w:val="00E87A64"/>
    <w:rsid w:val="00E9399B"/>
    <w:rsid w:val="00E946DF"/>
    <w:rsid w:val="00E9534E"/>
    <w:rsid w:val="00E95941"/>
    <w:rsid w:val="00E95CDE"/>
    <w:rsid w:val="00E95FFC"/>
    <w:rsid w:val="00E9625C"/>
    <w:rsid w:val="00E96AA3"/>
    <w:rsid w:val="00E9747F"/>
    <w:rsid w:val="00EA158B"/>
    <w:rsid w:val="00EA2C76"/>
    <w:rsid w:val="00EA356C"/>
    <w:rsid w:val="00EA37BE"/>
    <w:rsid w:val="00EA3F85"/>
    <w:rsid w:val="00EA43B1"/>
    <w:rsid w:val="00EA4675"/>
    <w:rsid w:val="00EA4B5F"/>
    <w:rsid w:val="00EA61F1"/>
    <w:rsid w:val="00EA63AC"/>
    <w:rsid w:val="00EA6E49"/>
    <w:rsid w:val="00EA7258"/>
    <w:rsid w:val="00EB091C"/>
    <w:rsid w:val="00EB0CF6"/>
    <w:rsid w:val="00EB12CC"/>
    <w:rsid w:val="00EB1E40"/>
    <w:rsid w:val="00EB25FF"/>
    <w:rsid w:val="00EB2B5E"/>
    <w:rsid w:val="00EB373C"/>
    <w:rsid w:val="00EB3D31"/>
    <w:rsid w:val="00EB3E7D"/>
    <w:rsid w:val="00EB4C55"/>
    <w:rsid w:val="00EB54FE"/>
    <w:rsid w:val="00EB664B"/>
    <w:rsid w:val="00EB6817"/>
    <w:rsid w:val="00EB69AC"/>
    <w:rsid w:val="00EB6CE0"/>
    <w:rsid w:val="00EC07C9"/>
    <w:rsid w:val="00EC14F3"/>
    <w:rsid w:val="00EC18F5"/>
    <w:rsid w:val="00EC306C"/>
    <w:rsid w:val="00EC308B"/>
    <w:rsid w:val="00EC5692"/>
    <w:rsid w:val="00EC61DE"/>
    <w:rsid w:val="00EC6517"/>
    <w:rsid w:val="00EC7C18"/>
    <w:rsid w:val="00ED017A"/>
    <w:rsid w:val="00ED1450"/>
    <w:rsid w:val="00ED1D87"/>
    <w:rsid w:val="00ED2F52"/>
    <w:rsid w:val="00ED3164"/>
    <w:rsid w:val="00ED3732"/>
    <w:rsid w:val="00ED4894"/>
    <w:rsid w:val="00ED49A0"/>
    <w:rsid w:val="00ED4BF8"/>
    <w:rsid w:val="00ED58EA"/>
    <w:rsid w:val="00ED5A35"/>
    <w:rsid w:val="00ED6666"/>
    <w:rsid w:val="00ED6B5E"/>
    <w:rsid w:val="00ED7555"/>
    <w:rsid w:val="00EE0130"/>
    <w:rsid w:val="00EE09AA"/>
    <w:rsid w:val="00EE1839"/>
    <w:rsid w:val="00EE2F9A"/>
    <w:rsid w:val="00EE3CB0"/>
    <w:rsid w:val="00EE4147"/>
    <w:rsid w:val="00EE43F9"/>
    <w:rsid w:val="00EE485D"/>
    <w:rsid w:val="00EE59DA"/>
    <w:rsid w:val="00EE6EAA"/>
    <w:rsid w:val="00EE71EF"/>
    <w:rsid w:val="00EE7242"/>
    <w:rsid w:val="00EE78A0"/>
    <w:rsid w:val="00EF0410"/>
    <w:rsid w:val="00EF174E"/>
    <w:rsid w:val="00EF1B06"/>
    <w:rsid w:val="00EF1FB0"/>
    <w:rsid w:val="00EF2121"/>
    <w:rsid w:val="00EF232A"/>
    <w:rsid w:val="00EF262C"/>
    <w:rsid w:val="00EF3891"/>
    <w:rsid w:val="00EF4222"/>
    <w:rsid w:val="00EF4253"/>
    <w:rsid w:val="00EF4DEF"/>
    <w:rsid w:val="00EF4E97"/>
    <w:rsid w:val="00EF6382"/>
    <w:rsid w:val="00EF6867"/>
    <w:rsid w:val="00F0040E"/>
    <w:rsid w:val="00F00F5C"/>
    <w:rsid w:val="00F04AD7"/>
    <w:rsid w:val="00F05944"/>
    <w:rsid w:val="00F06C2F"/>
    <w:rsid w:val="00F0724C"/>
    <w:rsid w:val="00F10272"/>
    <w:rsid w:val="00F1031C"/>
    <w:rsid w:val="00F10A1C"/>
    <w:rsid w:val="00F10B14"/>
    <w:rsid w:val="00F10F39"/>
    <w:rsid w:val="00F12BDA"/>
    <w:rsid w:val="00F12DED"/>
    <w:rsid w:val="00F13723"/>
    <w:rsid w:val="00F13A4F"/>
    <w:rsid w:val="00F14DDB"/>
    <w:rsid w:val="00F14F97"/>
    <w:rsid w:val="00F167E9"/>
    <w:rsid w:val="00F16B62"/>
    <w:rsid w:val="00F17F1D"/>
    <w:rsid w:val="00F20B62"/>
    <w:rsid w:val="00F211C1"/>
    <w:rsid w:val="00F2167A"/>
    <w:rsid w:val="00F22292"/>
    <w:rsid w:val="00F2330A"/>
    <w:rsid w:val="00F2491F"/>
    <w:rsid w:val="00F25866"/>
    <w:rsid w:val="00F26103"/>
    <w:rsid w:val="00F264F9"/>
    <w:rsid w:val="00F26E91"/>
    <w:rsid w:val="00F26F8F"/>
    <w:rsid w:val="00F306A8"/>
    <w:rsid w:val="00F31836"/>
    <w:rsid w:val="00F327DA"/>
    <w:rsid w:val="00F34EFE"/>
    <w:rsid w:val="00F361C5"/>
    <w:rsid w:val="00F4016B"/>
    <w:rsid w:val="00F4083E"/>
    <w:rsid w:val="00F4106F"/>
    <w:rsid w:val="00F414AF"/>
    <w:rsid w:val="00F43298"/>
    <w:rsid w:val="00F434DC"/>
    <w:rsid w:val="00F43DA2"/>
    <w:rsid w:val="00F449E9"/>
    <w:rsid w:val="00F46067"/>
    <w:rsid w:val="00F47889"/>
    <w:rsid w:val="00F508FA"/>
    <w:rsid w:val="00F51899"/>
    <w:rsid w:val="00F52160"/>
    <w:rsid w:val="00F52576"/>
    <w:rsid w:val="00F5310C"/>
    <w:rsid w:val="00F5323A"/>
    <w:rsid w:val="00F53EAB"/>
    <w:rsid w:val="00F574A2"/>
    <w:rsid w:val="00F57F06"/>
    <w:rsid w:val="00F600F9"/>
    <w:rsid w:val="00F610FB"/>
    <w:rsid w:val="00F61F0E"/>
    <w:rsid w:val="00F63678"/>
    <w:rsid w:val="00F637D0"/>
    <w:rsid w:val="00F63C8C"/>
    <w:rsid w:val="00F64466"/>
    <w:rsid w:val="00F64F08"/>
    <w:rsid w:val="00F661FF"/>
    <w:rsid w:val="00F66317"/>
    <w:rsid w:val="00F710A0"/>
    <w:rsid w:val="00F729DC"/>
    <w:rsid w:val="00F72B65"/>
    <w:rsid w:val="00F72C2A"/>
    <w:rsid w:val="00F73127"/>
    <w:rsid w:val="00F73BD2"/>
    <w:rsid w:val="00F73DFD"/>
    <w:rsid w:val="00F744ED"/>
    <w:rsid w:val="00F74604"/>
    <w:rsid w:val="00F7463B"/>
    <w:rsid w:val="00F74DD4"/>
    <w:rsid w:val="00F75617"/>
    <w:rsid w:val="00F75DCF"/>
    <w:rsid w:val="00F75E9E"/>
    <w:rsid w:val="00F76374"/>
    <w:rsid w:val="00F803F0"/>
    <w:rsid w:val="00F81478"/>
    <w:rsid w:val="00F81E0D"/>
    <w:rsid w:val="00F81FD2"/>
    <w:rsid w:val="00F82FA7"/>
    <w:rsid w:val="00F83413"/>
    <w:rsid w:val="00F835EE"/>
    <w:rsid w:val="00F83BEC"/>
    <w:rsid w:val="00F8404C"/>
    <w:rsid w:val="00F844EE"/>
    <w:rsid w:val="00F87319"/>
    <w:rsid w:val="00F874E6"/>
    <w:rsid w:val="00F87DCA"/>
    <w:rsid w:val="00F9106F"/>
    <w:rsid w:val="00F92172"/>
    <w:rsid w:val="00F945E7"/>
    <w:rsid w:val="00F949F3"/>
    <w:rsid w:val="00F94E86"/>
    <w:rsid w:val="00F9545E"/>
    <w:rsid w:val="00F9563B"/>
    <w:rsid w:val="00F95939"/>
    <w:rsid w:val="00F960F6"/>
    <w:rsid w:val="00F965FB"/>
    <w:rsid w:val="00F967D5"/>
    <w:rsid w:val="00FA1F64"/>
    <w:rsid w:val="00FA2C81"/>
    <w:rsid w:val="00FA3763"/>
    <w:rsid w:val="00FA3DC5"/>
    <w:rsid w:val="00FA486E"/>
    <w:rsid w:val="00FA5EE6"/>
    <w:rsid w:val="00FA6002"/>
    <w:rsid w:val="00FA6108"/>
    <w:rsid w:val="00FA62B6"/>
    <w:rsid w:val="00FA65A5"/>
    <w:rsid w:val="00FA6B46"/>
    <w:rsid w:val="00FA7216"/>
    <w:rsid w:val="00FA753B"/>
    <w:rsid w:val="00FB0B02"/>
    <w:rsid w:val="00FB11FE"/>
    <w:rsid w:val="00FB1D9F"/>
    <w:rsid w:val="00FB2206"/>
    <w:rsid w:val="00FB2E29"/>
    <w:rsid w:val="00FB42C6"/>
    <w:rsid w:val="00FB4AF6"/>
    <w:rsid w:val="00FB6A03"/>
    <w:rsid w:val="00FC0695"/>
    <w:rsid w:val="00FC0AD2"/>
    <w:rsid w:val="00FC112A"/>
    <w:rsid w:val="00FC1A92"/>
    <w:rsid w:val="00FC3825"/>
    <w:rsid w:val="00FC5D8E"/>
    <w:rsid w:val="00FC67D7"/>
    <w:rsid w:val="00FC71D1"/>
    <w:rsid w:val="00FC725D"/>
    <w:rsid w:val="00FC7D36"/>
    <w:rsid w:val="00FD1624"/>
    <w:rsid w:val="00FD17AA"/>
    <w:rsid w:val="00FD20E8"/>
    <w:rsid w:val="00FD250A"/>
    <w:rsid w:val="00FD3FBE"/>
    <w:rsid w:val="00FD465D"/>
    <w:rsid w:val="00FE0926"/>
    <w:rsid w:val="00FE0C3C"/>
    <w:rsid w:val="00FE0D9C"/>
    <w:rsid w:val="00FE11C9"/>
    <w:rsid w:val="00FE1891"/>
    <w:rsid w:val="00FE2BEC"/>
    <w:rsid w:val="00FE55EA"/>
    <w:rsid w:val="00FE66D5"/>
    <w:rsid w:val="00FE70AC"/>
    <w:rsid w:val="00FE7592"/>
    <w:rsid w:val="00FF03E0"/>
    <w:rsid w:val="00FF083D"/>
    <w:rsid w:val="00FF16A3"/>
    <w:rsid w:val="00FF46E5"/>
    <w:rsid w:val="00FF627D"/>
    <w:rsid w:val="00FF6552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03EC6"/>
  <w15:chartTrackingRefBased/>
  <w15:docId w15:val="{53E810A4-84D0-455E-B5B0-58D0ABFB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HK" w:eastAsia="en-GB"/>
    </w:rPr>
  </w:style>
  <w:style w:type="paragraph" w:styleId="Heading2">
    <w:name w:val="heading 2"/>
    <w:basedOn w:val="Normal"/>
    <w:next w:val="Normal"/>
    <w:link w:val="Heading2Char"/>
    <w:qFormat/>
    <w:rsid w:val="002C1F54"/>
    <w:pPr>
      <w:keepNext/>
      <w:spacing w:before="240" w:after="60"/>
      <w:jc w:val="both"/>
      <w:outlineLvl w:val="1"/>
    </w:pPr>
    <w:rPr>
      <w:rFonts w:ascii="Arial" w:hAnsi="Arial"/>
      <w:b/>
      <w:i/>
      <w:szCs w:val="20"/>
      <w:lang w:val="en-US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45F0"/>
    <w:pPr>
      <w:spacing w:after="340"/>
      <w:jc w:val="both"/>
    </w:pPr>
    <w:rPr>
      <w:i/>
      <w:szCs w:val="20"/>
      <w:lang w:val="en-US" w:eastAsia="pt-BR"/>
    </w:rPr>
  </w:style>
  <w:style w:type="character" w:customStyle="1" w:styleId="BodyTextChar">
    <w:name w:val="Body Text Char"/>
    <w:basedOn w:val="DefaultParagraphFont"/>
    <w:link w:val="BodyText"/>
    <w:rsid w:val="008A45F0"/>
    <w:rPr>
      <w:rFonts w:ascii="Times New Roman" w:eastAsia="Times New Roman" w:hAnsi="Times New Roman" w:cs="Times New Roman"/>
      <w:i/>
      <w:sz w:val="24"/>
      <w:szCs w:val="20"/>
      <w:lang w:val="en-US" w:eastAsia="pt-BR"/>
    </w:rPr>
  </w:style>
  <w:style w:type="character" w:styleId="FootnoteReference">
    <w:name w:val="footnote reference"/>
    <w:semiHidden/>
    <w:rsid w:val="008A45F0"/>
    <w:rPr>
      <w:vertAlign w:val="superscript"/>
    </w:rPr>
  </w:style>
  <w:style w:type="character" w:styleId="Hyperlink">
    <w:name w:val="Hyperlink"/>
    <w:uiPriority w:val="99"/>
    <w:rsid w:val="008A45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45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pbwul">
    <w:name w:val="pbwul"/>
    <w:basedOn w:val="DefaultParagraphFont"/>
    <w:rsid w:val="00254619"/>
  </w:style>
  <w:style w:type="character" w:customStyle="1" w:styleId="qzpluc">
    <w:name w:val="qzpluc"/>
    <w:basedOn w:val="DefaultParagraphFont"/>
    <w:rsid w:val="0025461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4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461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1withIndendation">
    <w:name w:val="P1_with_Indendation"/>
    <w:basedOn w:val="Normal"/>
    <w:rsid w:val="004D78B7"/>
    <w:pPr>
      <w:spacing w:before="225" w:line="225" w:lineRule="exact"/>
      <w:ind w:firstLine="284"/>
      <w:jc w:val="both"/>
    </w:pPr>
    <w:rPr>
      <w:rFonts w:ascii="Arial" w:eastAsia="MS Mincho" w:hAnsi="Arial"/>
      <w:sz w:val="17"/>
      <w:szCs w:val="14"/>
      <w:lang w:val="en-GB" w:eastAsia="ja-JP"/>
    </w:rPr>
  </w:style>
  <w:style w:type="paragraph" w:customStyle="1" w:styleId="WW-Recuodecorpodetexto2">
    <w:name w:val="WW-Recuo de corpo de texto 2"/>
    <w:basedOn w:val="Normal"/>
    <w:rsid w:val="004D78B7"/>
    <w:pPr>
      <w:suppressAutoHyphens/>
      <w:ind w:firstLine="720"/>
      <w:jc w:val="both"/>
    </w:pPr>
    <w:rPr>
      <w:szCs w:val="20"/>
      <w:lang w:val="en-US" w:eastAsia="ar-SA"/>
    </w:rPr>
  </w:style>
  <w:style w:type="paragraph" w:customStyle="1" w:styleId="TableCaption">
    <w:name w:val="TableCaption"/>
    <w:basedOn w:val="Normal"/>
    <w:rsid w:val="004D78B7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hd w:val="clear" w:color="auto" w:fill="DDDDDD"/>
      <w:spacing w:line="180" w:lineRule="exact"/>
      <w:jc w:val="both"/>
    </w:pPr>
    <w:rPr>
      <w:rFonts w:ascii="Arial" w:eastAsia="MS Mincho" w:hAnsi="Arial"/>
      <w:sz w:val="14"/>
      <w:szCs w:val="14"/>
      <w:lang w:val="en-GB" w:eastAsia="ja-JP"/>
    </w:rPr>
  </w:style>
  <w:style w:type="paragraph" w:customStyle="1" w:styleId="TableHead">
    <w:name w:val="TableHead"/>
    <w:basedOn w:val="TableCaption"/>
    <w:rsid w:val="004D78B7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auto"/>
    </w:pPr>
  </w:style>
  <w:style w:type="paragraph" w:customStyle="1" w:styleId="TableBody">
    <w:name w:val="TableBody"/>
    <w:basedOn w:val="TableHead"/>
    <w:rsid w:val="004D78B7"/>
  </w:style>
  <w:style w:type="paragraph" w:customStyle="1" w:styleId="EndNoteBibliographyTitle">
    <w:name w:val="EndNote Bibliography Title"/>
    <w:basedOn w:val="Normal"/>
    <w:link w:val="EndNoteBibliographyTitleChar"/>
    <w:rsid w:val="00B23370"/>
    <w:pPr>
      <w:spacing w:line="259" w:lineRule="auto"/>
      <w:jc w:val="center"/>
    </w:pPr>
    <w:rPr>
      <w:rFonts w:ascii="Calibri" w:eastAsiaTheme="minorHAnsi" w:hAnsi="Calibri" w:cs="Calibri"/>
      <w:noProof/>
      <w:sz w:val="22"/>
      <w:szCs w:val="22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2337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23370"/>
    <w:pPr>
      <w:spacing w:after="160"/>
    </w:pPr>
    <w:rPr>
      <w:rFonts w:ascii="Calibri" w:eastAsiaTheme="minorHAnsi" w:hAnsi="Calibri" w:cs="Calibri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23370"/>
    <w:rPr>
      <w:rFonts w:ascii="Calibri" w:hAnsi="Calibri" w:cs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0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D5D"/>
    <w:pPr>
      <w:spacing w:after="160"/>
    </w:pPr>
    <w:rPr>
      <w:rFonts w:asciiTheme="minorHAnsi" w:eastAsiaTheme="minorHAnsi" w:hAnsiTheme="minorHAnsi" w:cstheme="minorBidi"/>
      <w:sz w:val="20"/>
      <w:szCs w:val="20"/>
      <w:lang w:val="pt-BR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D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D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D5D"/>
    <w:rPr>
      <w:rFonts w:ascii="Segoe UI" w:eastAsiaTheme="minorHAnsi" w:hAnsi="Segoe UI" w:cs="Segoe UI"/>
      <w:sz w:val="18"/>
      <w:szCs w:val="18"/>
      <w:lang w:val="pt-B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5D"/>
    <w:rPr>
      <w:rFonts w:ascii="Segoe UI" w:hAnsi="Segoe UI" w:cs="Segoe UI"/>
      <w:sz w:val="18"/>
      <w:szCs w:val="18"/>
    </w:rPr>
  </w:style>
  <w:style w:type="paragraph" w:customStyle="1" w:styleId="TableFoot">
    <w:name w:val="TableFoot"/>
    <w:basedOn w:val="TableBody"/>
    <w:rsid w:val="003D676E"/>
    <w:pPr>
      <w:spacing w:before="60" w:after="60"/>
    </w:pPr>
  </w:style>
  <w:style w:type="paragraph" w:customStyle="1" w:styleId="RSCR02References">
    <w:name w:val="RSC R02 References"/>
    <w:basedOn w:val="Normal"/>
    <w:qFormat/>
    <w:rsid w:val="000E43C3"/>
    <w:pPr>
      <w:numPr>
        <w:numId w:val="2"/>
      </w:numPr>
      <w:spacing w:line="200" w:lineRule="exact"/>
      <w:ind w:left="284" w:hanging="284"/>
      <w:jc w:val="both"/>
    </w:pPr>
    <w:rPr>
      <w:rFonts w:ascii="Calibri" w:eastAsia="Calibri" w:hAnsi="Calibri"/>
      <w:w w:val="105"/>
      <w:sz w:val="18"/>
      <w:szCs w:val="18"/>
      <w:lang w:val="x-none" w:eastAsia="x-none"/>
    </w:rPr>
  </w:style>
  <w:style w:type="paragraph" w:styleId="NormalWeb">
    <w:name w:val="Normal (Web)"/>
    <w:basedOn w:val="Normal"/>
    <w:uiPriority w:val="99"/>
    <w:unhideWhenUsed/>
    <w:rsid w:val="00B44B16"/>
    <w:pPr>
      <w:spacing w:before="100" w:beforeAutospacing="1" w:after="100" w:afterAutospacing="1"/>
    </w:pPr>
    <w:rPr>
      <w:lang w:val="pt-BR" w:eastAsia="pt-B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215D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215D0"/>
  </w:style>
  <w:style w:type="character" w:customStyle="1" w:styleId="Heading2Char">
    <w:name w:val="Heading 2 Char"/>
    <w:basedOn w:val="DefaultParagraphFont"/>
    <w:link w:val="Heading2"/>
    <w:rsid w:val="002C1F54"/>
    <w:rPr>
      <w:rFonts w:ascii="Arial" w:eastAsia="Times New Roman" w:hAnsi="Arial" w:cs="Times New Roman"/>
      <w:b/>
      <w:i/>
      <w:sz w:val="24"/>
      <w:szCs w:val="20"/>
      <w:lang w:val="en-US" w:eastAsia="pt-BR"/>
    </w:rPr>
  </w:style>
  <w:style w:type="paragraph" w:customStyle="1" w:styleId="TAMainText">
    <w:name w:val="TA_Main_Text"/>
    <w:basedOn w:val="Normal"/>
    <w:rsid w:val="002C1F54"/>
    <w:pPr>
      <w:spacing w:line="240" w:lineRule="exact"/>
      <w:ind w:firstLine="202"/>
      <w:jc w:val="both"/>
    </w:pPr>
    <w:rPr>
      <w:rFonts w:ascii="Times" w:hAnsi="Times"/>
      <w:sz w:val="20"/>
      <w:szCs w:val="20"/>
      <w:lang w:val="en-US" w:eastAsia="pt-B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5C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C83"/>
    <w:rPr>
      <w:rFonts w:ascii="Times New Roman" w:eastAsia="Times New Roman" w:hAnsi="Times New Roman" w:cs="Times New Roman"/>
      <w:sz w:val="20"/>
      <w:szCs w:val="20"/>
      <w:lang w:val="en-HK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212F7"/>
    <w:rPr>
      <w:color w:val="954F72" w:themeColor="followed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A9711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669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923"/>
    <w:rPr>
      <w:rFonts w:ascii="Times New Roman" w:eastAsia="Times New Roman" w:hAnsi="Times New Roman" w:cs="Times New Roman"/>
      <w:sz w:val="24"/>
      <w:szCs w:val="24"/>
      <w:lang w:val="en-HK" w:eastAsia="en-GB"/>
    </w:rPr>
  </w:style>
  <w:style w:type="character" w:styleId="PageNumber">
    <w:name w:val="page number"/>
    <w:basedOn w:val="DefaultParagraphFont"/>
    <w:uiPriority w:val="99"/>
    <w:semiHidden/>
    <w:unhideWhenUsed/>
    <w:rsid w:val="00B66923"/>
  </w:style>
  <w:style w:type="paragraph" w:styleId="Header">
    <w:name w:val="header"/>
    <w:basedOn w:val="Normal"/>
    <w:link w:val="HeaderChar"/>
    <w:uiPriority w:val="99"/>
    <w:semiHidden/>
    <w:unhideWhenUsed/>
    <w:rsid w:val="002511C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1CF"/>
    <w:rPr>
      <w:rFonts w:ascii="Times New Roman" w:eastAsia="Times New Roman" w:hAnsi="Times New Roman" w:cs="Times New Roman"/>
      <w:sz w:val="24"/>
      <w:szCs w:val="24"/>
      <w:lang w:val="en-HK" w:eastAsia="en-GB"/>
    </w:rPr>
  </w:style>
  <w:style w:type="paragraph" w:styleId="Revision">
    <w:name w:val="Revision"/>
    <w:hidden/>
    <w:uiPriority w:val="99"/>
    <w:semiHidden/>
    <w:rsid w:val="00BF5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H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3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6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817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5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0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816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8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@ufmg.br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minsights.com/industry-analysis/florol-mark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smetics.specialchem.com/product/i-firmenich-florol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A769A-B370-40F0-873C-C185EB51206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19</Pages>
  <Words>4608</Words>
  <Characters>26272</Characters>
  <Application>Microsoft Office Word</Application>
  <DocSecurity>0</DocSecurity>
  <Lines>218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30819</CharactersWithSpaces>
  <SharedDoc>false</SharedDoc>
  <HLinks>
    <vt:vector size="18" baseType="variant">
      <vt:variant>
        <vt:i4>2162785</vt:i4>
      </vt:variant>
      <vt:variant>
        <vt:i4>6</vt:i4>
      </vt:variant>
      <vt:variant>
        <vt:i4>0</vt:i4>
      </vt:variant>
      <vt:variant>
        <vt:i4>5</vt:i4>
      </vt:variant>
      <vt:variant>
        <vt:lpwstr>https://www.gminsights.com/industry-analysis/florol-market</vt:lpwstr>
      </vt:variant>
      <vt:variant>
        <vt:lpwstr/>
      </vt:variant>
      <vt:variant>
        <vt:i4>1114198</vt:i4>
      </vt:variant>
      <vt:variant>
        <vt:i4>3</vt:i4>
      </vt:variant>
      <vt:variant>
        <vt:i4>0</vt:i4>
      </vt:variant>
      <vt:variant>
        <vt:i4>5</vt:i4>
      </vt:variant>
      <vt:variant>
        <vt:lpwstr>https://cosmetics.specialchem.com/product/i-firmenich-florol</vt:lpwstr>
      </vt:variant>
      <vt:variant>
        <vt:lpwstr/>
      </vt:variant>
      <vt:variant>
        <vt:i4>4653163</vt:i4>
      </vt:variant>
      <vt:variant>
        <vt:i4>0</vt:i4>
      </vt:variant>
      <vt:variant>
        <vt:i4>0</vt:i4>
      </vt:variant>
      <vt:variant>
        <vt:i4>5</vt:i4>
      </vt:variant>
      <vt:variant>
        <vt:lpwstr>mailto:elena@ufmg.br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Kozhevnikov, Ivan</cp:lastModifiedBy>
  <cp:revision>65</cp:revision>
  <cp:lastPrinted>2020-10-28T17:58:00Z</cp:lastPrinted>
  <dcterms:created xsi:type="dcterms:W3CDTF">2020-11-12T18:07:00Z</dcterms:created>
  <dcterms:modified xsi:type="dcterms:W3CDTF">2021-02-03T10:32:00Z</dcterms:modified>
</cp:coreProperties>
</file>