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0E54" w14:textId="2D510B0F" w:rsidR="000A7DC4" w:rsidRPr="005608E5" w:rsidRDefault="000A7DC4" w:rsidP="009F4F51">
      <w:pPr>
        <w:spacing w:line="480" w:lineRule="auto"/>
        <w:rPr>
          <w:b/>
          <w:bCs/>
        </w:rPr>
      </w:pPr>
      <w:r w:rsidRPr="000A7DC4">
        <w:rPr>
          <w:b/>
          <w:bCs/>
        </w:rPr>
        <w:t xml:space="preserve">The conect4children (c4c) </w:t>
      </w:r>
      <w:r w:rsidR="00026CEE">
        <w:rPr>
          <w:b/>
          <w:bCs/>
        </w:rPr>
        <w:t>consortium</w:t>
      </w:r>
      <w:r w:rsidRPr="000A7DC4">
        <w:rPr>
          <w:b/>
          <w:bCs/>
        </w:rPr>
        <w:t>: Potential for Improving European Clinical Research into</w:t>
      </w:r>
      <w:r w:rsidR="002075BC">
        <w:rPr>
          <w:b/>
          <w:bCs/>
        </w:rPr>
        <w:t xml:space="preserve"> Medicines for Children</w:t>
      </w:r>
    </w:p>
    <w:p w14:paraId="402AB540" w14:textId="417835B0" w:rsidR="000A7DC4" w:rsidRDefault="000A7DC4" w:rsidP="009F4F51">
      <w:pPr>
        <w:spacing w:line="480" w:lineRule="auto"/>
      </w:pPr>
    </w:p>
    <w:p w14:paraId="27A97865" w14:textId="77777777" w:rsidR="00ED430C" w:rsidRPr="005608E5" w:rsidRDefault="00ED430C" w:rsidP="00A759B1">
      <w:pPr>
        <w:spacing w:line="480" w:lineRule="auto"/>
      </w:pPr>
      <w:r w:rsidRPr="005608E5">
        <w:t xml:space="preserve">Mark A. Turner, Institute of </w:t>
      </w:r>
      <w:proofErr w:type="spellStart"/>
      <w:r w:rsidRPr="005608E5">
        <w:t>Lifecourse</w:t>
      </w:r>
      <w:proofErr w:type="spellEnd"/>
      <w:r w:rsidRPr="005608E5">
        <w:t xml:space="preserve"> and Medical Sciences, University of Liverpool, Liverpool Health Partners, Liverpool, UK.</w:t>
      </w:r>
    </w:p>
    <w:p w14:paraId="175AE902" w14:textId="11AAC5F6" w:rsidR="00511A7A" w:rsidRPr="005608E5" w:rsidRDefault="00511A7A" w:rsidP="00A759B1">
      <w:pPr>
        <w:spacing w:line="480" w:lineRule="auto"/>
      </w:pPr>
      <w:proofErr w:type="spellStart"/>
      <w:r w:rsidRPr="005608E5">
        <w:t>Heidrun</w:t>
      </w:r>
      <w:proofErr w:type="spellEnd"/>
      <w:r w:rsidRPr="005608E5">
        <w:t xml:space="preserve"> Hildebrand, Pediatric Development, Research &amp; Development, Pharmaceuticals, Bayer AG, Berlin, Germany</w:t>
      </w:r>
    </w:p>
    <w:p w14:paraId="1C4AF002" w14:textId="33028F91" w:rsidR="00F4519F" w:rsidRDefault="00F4519F" w:rsidP="00A759B1">
      <w:pPr>
        <w:spacing w:line="480" w:lineRule="auto"/>
      </w:pPr>
      <w:r>
        <w:t>Ricardo M Fernandes</w:t>
      </w:r>
      <w:r w:rsidR="008E687D">
        <w:t>,</w:t>
      </w:r>
      <w:r>
        <w:t xml:space="preserve"> Clinical Pharmacology and Therapeutics, Faculty of Medicine, University of Lisbon</w:t>
      </w:r>
      <w:r w:rsidR="001C426A">
        <w:t>;</w:t>
      </w:r>
      <w:r>
        <w:t xml:space="preserve"> STAND4Kids Portugal, </w:t>
      </w:r>
      <w:proofErr w:type="spellStart"/>
      <w:r>
        <w:t>Associação</w:t>
      </w:r>
      <w:proofErr w:type="spellEnd"/>
      <w:r>
        <w:t xml:space="preserve"> para a </w:t>
      </w:r>
      <w:proofErr w:type="spellStart"/>
      <w:r>
        <w:t>Investigação</w:t>
      </w:r>
      <w:proofErr w:type="spellEnd"/>
      <w:r>
        <w:t xml:space="preserve"> e </w:t>
      </w:r>
      <w:proofErr w:type="spellStart"/>
      <w:r>
        <w:t>Desenvolvimento</w:t>
      </w:r>
      <w:proofErr w:type="spellEnd"/>
      <w:r>
        <w:t xml:space="preserve"> da </w:t>
      </w:r>
      <w:proofErr w:type="spellStart"/>
      <w:r>
        <w:t>Faculdade</w:t>
      </w:r>
      <w:proofErr w:type="spellEnd"/>
      <w:r>
        <w:t xml:space="preserve"> de </w:t>
      </w:r>
      <w:proofErr w:type="spellStart"/>
      <w:r>
        <w:t>Medicina</w:t>
      </w:r>
      <w:proofErr w:type="spellEnd"/>
      <w:r w:rsidR="00A23F17">
        <w:t>, Lisbon, Portugal</w:t>
      </w:r>
    </w:p>
    <w:p w14:paraId="7253B468" w14:textId="77777777" w:rsidR="00C17D80" w:rsidRPr="002F601C" w:rsidRDefault="00C17D80" w:rsidP="00A759B1">
      <w:pPr>
        <w:spacing w:line="480" w:lineRule="auto"/>
      </w:pPr>
      <w:r w:rsidRPr="002F601C">
        <w:t xml:space="preserve">Saskia de </w:t>
      </w:r>
      <w:proofErr w:type="spellStart"/>
      <w:r w:rsidRPr="002F601C">
        <w:t>Wildt</w:t>
      </w:r>
      <w:proofErr w:type="spellEnd"/>
      <w:r w:rsidRPr="002F601C">
        <w:t>, Radboud Institute for Molecular Life Sciences, Radboud University Medical Center, Nijmegen, The Netherlands</w:t>
      </w:r>
    </w:p>
    <w:p w14:paraId="38093916" w14:textId="200C4F1F" w:rsidR="00DB3E28" w:rsidRDefault="00DB3E28" w:rsidP="00A759B1">
      <w:pPr>
        <w:spacing w:line="480" w:lineRule="auto"/>
      </w:pPr>
      <w:proofErr w:type="spellStart"/>
      <w:r>
        <w:t>Fenna</w:t>
      </w:r>
      <w:proofErr w:type="spellEnd"/>
      <w:r w:rsidR="00BD1A5F">
        <w:t xml:space="preserve"> Mahler</w:t>
      </w:r>
      <w:r w:rsidR="002E3BB7">
        <w:t xml:space="preserve">, </w:t>
      </w:r>
      <w:r w:rsidR="002E3BB7" w:rsidRPr="002F601C">
        <w:t>Radboud Institute for Molecular Life Sciences, Radboud University Medical Center, Nijmegen, The Netherlands</w:t>
      </w:r>
    </w:p>
    <w:p w14:paraId="0B598932" w14:textId="4AF12126" w:rsidR="00C17D80" w:rsidRDefault="00C42AFB" w:rsidP="00A759B1">
      <w:pPr>
        <w:spacing w:line="480" w:lineRule="auto"/>
      </w:pPr>
      <w:proofErr w:type="spellStart"/>
      <w:r w:rsidRPr="00C42AFB">
        <w:t>Régis</w:t>
      </w:r>
      <w:proofErr w:type="spellEnd"/>
      <w:r w:rsidRPr="00C42AFB">
        <w:t xml:space="preserve"> </w:t>
      </w:r>
      <w:proofErr w:type="spellStart"/>
      <w:r w:rsidRPr="00C42AFB">
        <w:t>Hankard</w:t>
      </w:r>
      <w:proofErr w:type="spellEnd"/>
      <w:r>
        <w:t xml:space="preserve">, </w:t>
      </w:r>
      <w:r w:rsidRPr="00C42AFB">
        <w:t xml:space="preserve">French Clinical Research Infrastructure Network (F-CRIN) - PEDSTART, University of Tours, </w:t>
      </w:r>
      <w:proofErr w:type="spellStart"/>
      <w:r w:rsidRPr="00C42AFB">
        <w:t>Institut</w:t>
      </w:r>
      <w:proofErr w:type="spellEnd"/>
      <w:r w:rsidRPr="00C42AFB">
        <w:t xml:space="preserve"> National de la </w:t>
      </w:r>
      <w:proofErr w:type="spellStart"/>
      <w:r w:rsidRPr="00C42AFB">
        <w:t>Santé</w:t>
      </w:r>
      <w:proofErr w:type="spellEnd"/>
      <w:r w:rsidRPr="00C42AFB">
        <w:t xml:space="preserve"> et de la Recherche </w:t>
      </w:r>
      <w:proofErr w:type="spellStart"/>
      <w:r w:rsidRPr="00C42AFB">
        <w:t>Médicale</w:t>
      </w:r>
      <w:proofErr w:type="spellEnd"/>
      <w:r w:rsidRPr="00C42AFB">
        <w:t>, Tours, France.</w:t>
      </w:r>
    </w:p>
    <w:p w14:paraId="19445413" w14:textId="77777777" w:rsidR="00575693" w:rsidRDefault="007D71D1" w:rsidP="00A759B1">
      <w:pPr>
        <w:spacing w:line="480" w:lineRule="auto"/>
      </w:pPr>
      <w:r w:rsidRPr="007D71D1">
        <w:t>Rebecca Leary, John Walton Muscular Dystrophy Research Centre, Newcastle University</w:t>
      </w:r>
      <w:r w:rsidR="00575693">
        <w:t>, Newcastle, UK</w:t>
      </w:r>
      <w:r w:rsidRPr="007D71D1">
        <w:t xml:space="preserve">. </w:t>
      </w:r>
    </w:p>
    <w:p w14:paraId="020D2BCF" w14:textId="2FE903D2" w:rsidR="00C17D80" w:rsidRDefault="00C17D80" w:rsidP="00A759B1">
      <w:pPr>
        <w:spacing w:line="480" w:lineRule="auto"/>
      </w:pPr>
      <w:r>
        <w:t xml:space="preserve">Fedele </w:t>
      </w:r>
      <w:r w:rsidR="007D71D1">
        <w:t xml:space="preserve">Bonifazi, </w:t>
      </w:r>
      <w:r w:rsidR="007D71D1" w:rsidRPr="007D71D1">
        <w:t xml:space="preserve">Fondazione per la </w:t>
      </w:r>
      <w:proofErr w:type="spellStart"/>
      <w:r w:rsidR="007D71D1" w:rsidRPr="007D71D1">
        <w:t>ricerca</w:t>
      </w:r>
      <w:proofErr w:type="spellEnd"/>
      <w:r w:rsidR="007D71D1" w:rsidRPr="007D71D1">
        <w:t xml:space="preserve"> </w:t>
      </w:r>
      <w:proofErr w:type="spellStart"/>
      <w:r w:rsidR="007D71D1" w:rsidRPr="007D71D1">
        <w:t>farmacologica</w:t>
      </w:r>
      <w:proofErr w:type="spellEnd"/>
      <w:r w:rsidR="007D71D1" w:rsidRPr="007D71D1">
        <w:t xml:space="preserve"> Gianni </w:t>
      </w:r>
      <w:proofErr w:type="spellStart"/>
      <w:r w:rsidR="007D71D1" w:rsidRPr="007D71D1">
        <w:t>Benzi</w:t>
      </w:r>
      <w:proofErr w:type="spellEnd"/>
      <w:r w:rsidR="007D71D1" w:rsidRPr="007D71D1">
        <w:t xml:space="preserve"> </w:t>
      </w:r>
      <w:proofErr w:type="spellStart"/>
      <w:r w:rsidR="007D71D1" w:rsidRPr="007D71D1">
        <w:t>onlus</w:t>
      </w:r>
      <w:proofErr w:type="spellEnd"/>
      <w:r w:rsidR="00BD5645">
        <w:t>, Bari, Italy</w:t>
      </w:r>
    </w:p>
    <w:p w14:paraId="2D61C9E1" w14:textId="7F2BAA29" w:rsidR="00EE7D02" w:rsidRDefault="00EE7D02" w:rsidP="00A759B1">
      <w:pPr>
        <w:spacing w:line="480" w:lineRule="auto"/>
      </w:pPr>
      <w:r>
        <w:t>Patrick</w:t>
      </w:r>
      <w:r w:rsidR="007D71D1">
        <w:t xml:space="preserve"> </w:t>
      </w:r>
      <w:proofErr w:type="spellStart"/>
      <w:r w:rsidR="007D71D1">
        <w:t>Nobels</w:t>
      </w:r>
      <w:proofErr w:type="spellEnd"/>
      <w:r w:rsidR="007D71D1">
        <w:t>, Clinical Operations, The Janssen Pharmaceutical Companies of Johnson &amp; Johnson, Beerse, Flanders, Belgium</w:t>
      </w:r>
    </w:p>
    <w:p w14:paraId="2B7C8399" w14:textId="388DA78E" w:rsidR="00ED430C" w:rsidRPr="005608E5" w:rsidRDefault="00ED430C" w:rsidP="00A759B1">
      <w:pPr>
        <w:spacing w:line="480" w:lineRule="auto"/>
      </w:pPr>
      <w:r w:rsidRPr="005608E5">
        <w:t>Katharine Cheng, Child Health Innovation Leadership Department (CHILD), Johnson and Johnson, High Wycombe, UK</w:t>
      </w:r>
    </w:p>
    <w:p w14:paraId="665F946E" w14:textId="77777777" w:rsidR="00ED430C" w:rsidRPr="005608E5" w:rsidRDefault="00ED430C" w:rsidP="00A759B1">
      <w:pPr>
        <w:spacing w:line="480" w:lineRule="auto"/>
      </w:pPr>
      <w:r w:rsidRPr="005608E5">
        <w:t xml:space="preserve">Sabah Attar, Institute of </w:t>
      </w:r>
      <w:proofErr w:type="spellStart"/>
      <w:r w:rsidRPr="005608E5">
        <w:t>Lifecourse</w:t>
      </w:r>
      <w:proofErr w:type="spellEnd"/>
      <w:r w:rsidRPr="005608E5">
        <w:t xml:space="preserve"> and Medical Sciences, University of Liverpool, Liverpool Health Partners, Liverpool, UK.</w:t>
      </w:r>
    </w:p>
    <w:p w14:paraId="7BCE2855" w14:textId="77777777" w:rsidR="00ED430C" w:rsidRPr="005608E5" w:rsidRDefault="00ED430C" w:rsidP="00A759B1">
      <w:pPr>
        <w:spacing w:line="480" w:lineRule="auto"/>
      </w:pPr>
      <w:r w:rsidRPr="005608E5">
        <w:lastRenderedPageBreak/>
        <w:t xml:space="preserve">Paolo Rossi, Academic Department of Pediatrics (DPUO), Unit of Perinatal infection and congenital infectious diseases, Bambino </w:t>
      </w:r>
      <w:proofErr w:type="spellStart"/>
      <w:r w:rsidRPr="005608E5">
        <w:t>Gesu</w:t>
      </w:r>
      <w:proofErr w:type="spellEnd"/>
      <w:r w:rsidRPr="005608E5">
        <w:t xml:space="preserve"> Children's Hospital-University of Rome Tor </w:t>
      </w:r>
      <w:proofErr w:type="spellStart"/>
      <w:r w:rsidRPr="005608E5">
        <w:t>Vergata</w:t>
      </w:r>
      <w:proofErr w:type="spellEnd"/>
      <w:r w:rsidRPr="005608E5">
        <w:t>, Rome, Italy.</w:t>
      </w:r>
    </w:p>
    <w:p w14:paraId="3A961D85" w14:textId="4C53FE00" w:rsidR="00A3715D" w:rsidRDefault="00A3715D" w:rsidP="00A759B1">
      <w:pPr>
        <w:spacing w:line="480" w:lineRule="auto"/>
      </w:pPr>
      <w:r>
        <w:t>Francesca</w:t>
      </w:r>
      <w:r w:rsidR="0087601F">
        <w:t xml:space="preserve"> </w:t>
      </w:r>
      <w:proofErr w:type="spellStart"/>
      <w:r w:rsidR="0087601F">
        <w:t>Rocchi</w:t>
      </w:r>
      <w:proofErr w:type="spellEnd"/>
      <w:r w:rsidR="0087601F">
        <w:t xml:space="preserve"> </w:t>
      </w:r>
      <w:r w:rsidR="00DB3E28" w:rsidRPr="005608E5">
        <w:t xml:space="preserve">Academic Department of Pediatrics (DPUO), Unit of Perinatal infection and congenital infectious diseases, Bambino </w:t>
      </w:r>
      <w:proofErr w:type="spellStart"/>
      <w:r w:rsidR="00DB3E28" w:rsidRPr="005608E5">
        <w:t>Gesu</w:t>
      </w:r>
      <w:proofErr w:type="spellEnd"/>
      <w:r w:rsidR="00DB3E28" w:rsidRPr="005608E5">
        <w:t xml:space="preserve"> Children's Hospital-University of Rome Tor </w:t>
      </w:r>
      <w:proofErr w:type="spellStart"/>
      <w:r w:rsidR="00DB3E28" w:rsidRPr="005608E5">
        <w:t>Vergata</w:t>
      </w:r>
      <w:proofErr w:type="spellEnd"/>
      <w:r w:rsidR="00DB3E28" w:rsidRPr="005608E5">
        <w:t>, Rome, Italy.</w:t>
      </w:r>
    </w:p>
    <w:p w14:paraId="2527ABF1" w14:textId="09A6167D" w:rsidR="00ED430C" w:rsidRPr="005608E5" w:rsidRDefault="00ED430C" w:rsidP="00A759B1">
      <w:pPr>
        <w:spacing w:line="480" w:lineRule="auto"/>
      </w:pPr>
      <w:r w:rsidRPr="005608E5">
        <w:t xml:space="preserve">Joana </w:t>
      </w:r>
      <w:proofErr w:type="spellStart"/>
      <w:r w:rsidRPr="005608E5">
        <w:t>Claverol</w:t>
      </w:r>
      <w:proofErr w:type="spellEnd"/>
      <w:r w:rsidRPr="005608E5">
        <w:t xml:space="preserve">, </w:t>
      </w:r>
      <w:proofErr w:type="spellStart"/>
      <w:r w:rsidRPr="005608E5">
        <w:t>Institut</w:t>
      </w:r>
      <w:proofErr w:type="spellEnd"/>
      <w:r w:rsidRPr="005608E5">
        <w:t xml:space="preserve"> de </w:t>
      </w:r>
      <w:proofErr w:type="spellStart"/>
      <w:r w:rsidRPr="005608E5">
        <w:t>Recerca</w:t>
      </w:r>
      <w:proofErr w:type="spellEnd"/>
      <w:r w:rsidRPr="005608E5">
        <w:t xml:space="preserve"> Sant Joan de </w:t>
      </w:r>
      <w:proofErr w:type="spellStart"/>
      <w:r w:rsidRPr="005608E5">
        <w:t>Deu</w:t>
      </w:r>
      <w:proofErr w:type="spellEnd"/>
      <w:r w:rsidRPr="005608E5">
        <w:t xml:space="preserve">, Sant Joan de </w:t>
      </w:r>
      <w:proofErr w:type="spellStart"/>
      <w:r w:rsidRPr="005608E5">
        <w:t>Deu</w:t>
      </w:r>
      <w:proofErr w:type="spellEnd"/>
      <w:r w:rsidRPr="005608E5">
        <w:t xml:space="preserve"> Research Foundation, Barcelona, Spain.</w:t>
      </w:r>
    </w:p>
    <w:p w14:paraId="7DFC0FA5" w14:textId="77777777" w:rsidR="00ED430C" w:rsidRPr="005608E5" w:rsidRDefault="00ED430C" w:rsidP="00A759B1">
      <w:pPr>
        <w:spacing w:line="480" w:lineRule="auto"/>
      </w:pPr>
      <w:proofErr w:type="spellStart"/>
      <w:r w:rsidRPr="005608E5">
        <w:t>Begonya</w:t>
      </w:r>
      <w:proofErr w:type="spellEnd"/>
      <w:r w:rsidRPr="005608E5">
        <w:t xml:space="preserve"> </w:t>
      </w:r>
      <w:proofErr w:type="spellStart"/>
      <w:r w:rsidRPr="005608E5">
        <w:t>Nafria</w:t>
      </w:r>
      <w:proofErr w:type="spellEnd"/>
      <w:r w:rsidRPr="005608E5">
        <w:t xml:space="preserve">, </w:t>
      </w:r>
      <w:proofErr w:type="spellStart"/>
      <w:r w:rsidRPr="005608E5">
        <w:t>Institut</w:t>
      </w:r>
      <w:proofErr w:type="spellEnd"/>
      <w:r w:rsidRPr="005608E5">
        <w:t xml:space="preserve"> de </w:t>
      </w:r>
      <w:proofErr w:type="spellStart"/>
      <w:r w:rsidRPr="005608E5">
        <w:t>Recerca</w:t>
      </w:r>
      <w:proofErr w:type="spellEnd"/>
      <w:r w:rsidRPr="005608E5">
        <w:t xml:space="preserve"> Sant Joan de </w:t>
      </w:r>
      <w:proofErr w:type="spellStart"/>
      <w:r w:rsidRPr="005608E5">
        <w:t>Deu</w:t>
      </w:r>
      <w:proofErr w:type="spellEnd"/>
      <w:r w:rsidRPr="005608E5">
        <w:t xml:space="preserve">, Sant Joan de </w:t>
      </w:r>
      <w:proofErr w:type="spellStart"/>
      <w:r w:rsidRPr="005608E5">
        <w:t>Deu</w:t>
      </w:r>
      <w:proofErr w:type="spellEnd"/>
      <w:r w:rsidRPr="005608E5">
        <w:t xml:space="preserve"> Research Foundation, Barcelona, Spain.</w:t>
      </w:r>
    </w:p>
    <w:p w14:paraId="49F117A4" w14:textId="48A79AFD" w:rsidR="00ED430C" w:rsidRPr="005608E5" w:rsidRDefault="00ED430C" w:rsidP="00A759B1">
      <w:pPr>
        <w:spacing w:line="480" w:lineRule="auto"/>
      </w:pPr>
      <w:r w:rsidRPr="005608E5">
        <w:t xml:space="preserve">Carlo </w:t>
      </w:r>
      <w:proofErr w:type="spellStart"/>
      <w:r w:rsidRPr="005608E5">
        <w:t>Gi</w:t>
      </w:r>
      <w:r w:rsidR="0086406C">
        <w:t>a</w:t>
      </w:r>
      <w:r w:rsidRPr="005608E5">
        <w:t>quinto</w:t>
      </w:r>
      <w:proofErr w:type="spellEnd"/>
      <w:r w:rsidRPr="005608E5">
        <w:t>, Division of Pediatric Infectious Diseases, Department of Woman's and Child's Health. University of Padua, Padua, Italy.</w:t>
      </w:r>
    </w:p>
    <w:p w14:paraId="4124BB3B" w14:textId="77777777" w:rsidR="00ED430C" w:rsidRDefault="00ED430C" w:rsidP="00ED430C"/>
    <w:p w14:paraId="392F994E" w14:textId="77777777" w:rsidR="00ED430C" w:rsidRDefault="00ED430C" w:rsidP="00ED430C"/>
    <w:p w14:paraId="72191B20" w14:textId="77777777" w:rsidR="00ED430C" w:rsidRDefault="00ED430C" w:rsidP="00ED430C"/>
    <w:p w14:paraId="48329A01" w14:textId="77777777" w:rsidR="00ED430C" w:rsidRDefault="00ED430C" w:rsidP="00ED430C"/>
    <w:p w14:paraId="584AEA1C" w14:textId="77777777" w:rsidR="00ED430C" w:rsidRDefault="00ED430C" w:rsidP="00ED430C">
      <w:pPr>
        <w:spacing w:line="360" w:lineRule="auto"/>
      </w:pPr>
      <w:r>
        <w:t>Corresponding Author:</w:t>
      </w:r>
    </w:p>
    <w:p w14:paraId="4D041487" w14:textId="77777777" w:rsidR="00ED430C" w:rsidRDefault="00ED430C" w:rsidP="00ED430C">
      <w:pPr>
        <w:spacing w:line="360" w:lineRule="auto"/>
      </w:pPr>
      <w:r>
        <w:t>Mark Turner</w:t>
      </w:r>
    </w:p>
    <w:p w14:paraId="30946F83" w14:textId="77777777" w:rsidR="00ED430C" w:rsidRDefault="00ED430C" w:rsidP="00ED430C">
      <w:pPr>
        <w:spacing w:line="360" w:lineRule="auto"/>
      </w:pPr>
      <w:r>
        <w:t>Professor of Neonatology and Research Delivery</w:t>
      </w:r>
    </w:p>
    <w:p w14:paraId="4986C0B7" w14:textId="77777777" w:rsidR="00ED430C" w:rsidRDefault="00ED430C" w:rsidP="00ED430C">
      <w:pPr>
        <w:spacing w:line="360" w:lineRule="auto"/>
      </w:pPr>
      <w:r>
        <w:t xml:space="preserve">Centre for Women’s Health Research </w:t>
      </w:r>
    </w:p>
    <w:p w14:paraId="519C1B4C" w14:textId="77777777" w:rsidR="00ED430C" w:rsidRDefault="00ED430C" w:rsidP="00ED430C">
      <w:pPr>
        <w:spacing w:line="360" w:lineRule="auto"/>
      </w:pPr>
      <w:r>
        <w:t>Liverpool Women’s Hospital</w:t>
      </w:r>
    </w:p>
    <w:p w14:paraId="6CD0253F" w14:textId="77777777" w:rsidR="00ED430C" w:rsidRDefault="00ED430C" w:rsidP="00ED430C">
      <w:pPr>
        <w:spacing w:line="360" w:lineRule="auto"/>
      </w:pPr>
      <w:r>
        <w:t>Crown Street</w:t>
      </w:r>
    </w:p>
    <w:p w14:paraId="0831DEA5" w14:textId="77777777" w:rsidR="00ED430C" w:rsidRDefault="00ED430C" w:rsidP="00ED430C">
      <w:pPr>
        <w:spacing w:line="360" w:lineRule="auto"/>
      </w:pPr>
      <w:r>
        <w:t>Liverpool</w:t>
      </w:r>
    </w:p>
    <w:p w14:paraId="7C37240C" w14:textId="77777777" w:rsidR="00ED430C" w:rsidRDefault="00ED430C" w:rsidP="00ED430C">
      <w:pPr>
        <w:spacing w:line="360" w:lineRule="auto"/>
      </w:pPr>
      <w:r>
        <w:t>L8 7SS</w:t>
      </w:r>
    </w:p>
    <w:p w14:paraId="6A6EE4D5" w14:textId="77777777" w:rsidR="00ED430C" w:rsidRDefault="00ED430C" w:rsidP="00ED430C">
      <w:pPr>
        <w:spacing w:line="360" w:lineRule="auto"/>
      </w:pPr>
      <w:r>
        <w:t>UK</w:t>
      </w:r>
    </w:p>
    <w:p w14:paraId="3B4D9E9D" w14:textId="77777777" w:rsidR="00ED430C" w:rsidRDefault="004169E3" w:rsidP="00ED430C">
      <w:pPr>
        <w:spacing w:line="360" w:lineRule="auto"/>
      </w:pPr>
      <w:hyperlink r:id="rId14" w:history="1">
        <w:r w:rsidR="00ED430C" w:rsidRPr="00302DE5">
          <w:rPr>
            <w:rStyle w:val="Hyperlink"/>
          </w:rPr>
          <w:t>mark.turner@liverpool.ac.uk</w:t>
        </w:r>
      </w:hyperlink>
    </w:p>
    <w:p w14:paraId="2BCAC1B5" w14:textId="77777777" w:rsidR="00ED430C" w:rsidRDefault="00ED430C" w:rsidP="00ED430C">
      <w:pPr>
        <w:spacing w:line="360" w:lineRule="auto"/>
      </w:pPr>
      <w:r>
        <w:t>+44 (0) 151-795-9555</w:t>
      </w:r>
    </w:p>
    <w:p w14:paraId="1C75F9F9" w14:textId="77777777" w:rsidR="00ED430C" w:rsidRDefault="00ED430C" w:rsidP="00ED430C">
      <w:pPr>
        <w:spacing w:line="360" w:lineRule="auto"/>
      </w:pPr>
    </w:p>
    <w:p w14:paraId="7503884A" w14:textId="1BEFEE53" w:rsidR="00ED430C" w:rsidRDefault="00ED430C" w:rsidP="00ED430C">
      <w:pPr>
        <w:spacing w:line="360" w:lineRule="auto"/>
      </w:pPr>
    </w:p>
    <w:p w14:paraId="5E96A3BE" w14:textId="541495B3" w:rsidR="00204714" w:rsidRDefault="00204714" w:rsidP="00ED430C">
      <w:pPr>
        <w:spacing w:line="360" w:lineRule="auto"/>
      </w:pPr>
    </w:p>
    <w:p w14:paraId="34BFE086" w14:textId="77777777" w:rsidR="00204714" w:rsidRDefault="00204714" w:rsidP="00ED430C">
      <w:pPr>
        <w:spacing w:line="360" w:lineRule="auto"/>
      </w:pPr>
    </w:p>
    <w:p w14:paraId="23907FFC" w14:textId="264FEE97" w:rsidR="00ED430C" w:rsidRDefault="00ED430C" w:rsidP="00ED430C">
      <w:pPr>
        <w:spacing w:line="360" w:lineRule="auto"/>
      </w:pPr>
      <w:r>
        <w:lastRenderedPageBreak/>
        <w:t>Running head: conect4children (c4c) and European paediatric research</w:t>
      </w:r>
    </w:p>
    <w:p w14:paraId="798ABF2F" w14:textId="77777777" w:rsidR="00ED430C" w:rsidRDefault="00ED430C" w:rsidP="00ED430C">
      <w:pPr>
        <w:spacing w:line="360" w:lineRule="auto"/>
      </w:pPr>
    </w:p>
    <w:p w14:paraId="2E973690" w14:textId="77777777" w:rsidR="00ED430C" w:rsidRDefault="00ED430C" w:rsidP="00ED430C">
      <w:pPr>
        <w:spacing w:line="360" w:lineRule="auto"/>
      </w:pPr>
    </w:p>
    <w:p w14:paraId="7A14EE2D" w14:textId="4536260E" w:rsidR="00ED430C" w:rsidRDefault="00ED430C" w:rsidP="00ED430C">
      <w:pPr>
        <w:spacing w:line="360" w:lineRule="auto"/>
      </w:pPr>
      <w:r>
        <w:t xml:space="preserve">Word count: </w:t>
      </w:r>
      <w:r w:rsidR="004F0C0C">
        <w:t>3946</w:t>
      </w:r>
      <w:r>
        <w:t xml:space="preserve"> words</w:t>
      </w:r>
    </w:p>
    <w:p w14:paraId="10023993" w14:textId="495ECA71" w:rsidR="00ED430C" w:rsidRDefault="00E93FF7" w:rsidP="00ED430C">
      <w:pPr>
        <w:spacing w:line="360" w:lineRule="auto"/>
      </w:pPr>
      <w:r>
        <w:t>Two</w:t>
      </w:r>
      <w:r w:rsidR="00ED430C">
        <w:t xml:space="preserve"> Figures</w:t>
      </w:r>
    </w:p>
    <w:p w14:paraId="40676E61" w14:textId="286F60A3" w:rsidR="00ED430C" w:rsidRDefault="00ED430C" w:rsidP="00ED430C">
      <w:pPr>
        <w:spacing w:line="360" w:lineRule="auto"/>
      </w:pPr>
      <w:r>
        <w:t>One table</w:t>
      </w:r>
    </w:p>
    <w:p w14:paraId="53DB17EB" w14:textId="09A55997" w:rsidR="0087601F" w:rsidRDefault="0087601F" w:rsidP="00ED430C">
      <w:pPr>
        <w:spacing w:line="360" w:lineRule="auto"/>
      </w:pPr>
    </w:p>
    <w:p w14:paraId="20CE5B06" w14:textId="6BA9F980" w:rsidR="00204714" w:rsidRDefault="00204714" w:rsidP="0087601F">
      <w:pPr>
        <w:spacing w:line="360" w:lineRule="auto"/>
        <w:sectPr w:rsidR="00204714" w:rsidSect="00E910FC">
          <w:footerReference w:type="default" r:id="rId15"/>
          <w:pgSz w:w="11900" w:h="16840"/>
          <w:pgMar w:top="1440" w:right="1440" w:bottom="1440" w:left="1440" w:header="708" w:footer="708" w:gutter="0"/>
          <w:cols w:space="708"/>
          <w:docGrid w:linePitch="360"/>
        </w:sectPr>
      </w:pPr>
    </w:p>
    <w:p w14:paraId="2596CA10" w14:textId="18D12555" w:rsidR="005131E3" w:rsidRDefault="005131E3" w:rsidP="0087601F">
      <w:pPr>
        <w:spacing w:line="360" w:lineRule="auto"/>
      </w:pPr>
      <w:r>
        <w:lastRenderedPageBreak/>
        <w:t>Abstract</w:t>
      </w:r>
    </w:p>
    <w:p w14:paraId="047529E8" w14:textId="77777777" w:rsidR="005131E3" w:rsidRDefault="005131E3" w:rsidP="0087601F">
      <w:pPr>
        <w:spacing w:line="360" w:lineRule="auto"/>
      </w:pPr>
    </w:p>
    <w:p w14:paraId="56BA2B3E" w14:textId="4EEB90A5" w:rsidR="00944B06" w:rsidRDefault="00944B06" w:rsidP="00D960A9">
      <w:pPr>
        <w:spacing w:line="480" w:lineRule="auto"/>
      </w:pPr>
      <w:r>
        <w:t xml:space="preserve">The need for information about new and existing drugs used in children </w:t>
      </w:r>
      <w:r w:rsidR="00FE3473">
        <w:t>was</w:t>
      </w:r>
      <w:r>
        <w:t xml:space="preserve"> recognized in</w:t>
      </w:r>
      <w:r w:rsidR="00043D7D">
        <w:t xml:space="preserve"> the</w:t>
      </w:r>
      <w:r>
        <w:t xml:space="preserve"> </w:t>
      </w:r>
      <w:r w:rsidR="00D960A9">
        <w:t>European Union (EU)</w:t>
      </w:r>
      <w:r>
        <w:t xml:space="preserve"> with the implementation of the </w:t>
      </w:r>
      <w:r w:rsidR="00D960A9">
        <w:t>Paediatric Regulation</w:t>
      </w:r>
      <w:r>
        <w:t xml:space="preserve"> in 2007</w:t>
      </w:r>
      <w:r w:rsidR="00D960A9">
        <w:t xml:space="preserve">. </w:t>
      </w:r>
      <w:r>
        <w:t xml:space="preserve">In 2017 the 10-year review of the Paediatric Regulation identified barriers to the conduct of clinical trials, including delays in setting up and completing paediatric trials. Across Europe, the difficulties with clinical research are compounded by variation within countries and between countries. Ethics and regulatory review have national specificities. </w:t>
      </w:r>
    </w:p>
    <w:p w14:paraId="72387AFC" w14:textId="08C57CC2" w:rsidR="009F61F6" w:rsidRDefault="00D960A9" w:rsidP="00A759B1">
      <w:pPr>
        <w:spacing w:line="480" w:lineRule="auto"/>
      </w:pPr>
      <w:r>
        <w:t xml:space="preserve">This paper describes </w:t>
      </w:r>
      <w:r w:rsidR="009E64B6">
        <w:t>the</w:t>
      </w:r>
      <w:r>
        <w:t xml:space="preserve"> </w:t>
      </w:r>
      <w:r w:rsidR="009E64B6">
        <w:t>Collaborative Network for European Clinical Trials for Children (</w:t>
      </w:r>
      <w:r>
        <w:t>conect4children</w:t>
      </w:r>
      <w:r w:rsidR="009E64B6">
        <w:t xml:space="preserve">, </w:t>
      </w:r>
      <w:r>
        <w:t>c4c)</w:t>
      </w:r>
      <w:r w:rsidR="00FE3473">
        <w:t xml:space="preserve"> </w:t>
      </w:r>
      <w:r>
        <w:t xml:space="preserve">that addresses selected </w:t>
      </w:r>
      <w:r w:rsidR="001C426A">
        <w:t>difficulties in the design and conduct of paediatric clinical trials</w:t>
      </w:r>
      <w:r w:rsidR="009F61F6">
        <w:t xml:space="preserve">. </w:t>
      </w:r>
      <w:r w:rsidR="00944B06">
        <w:t xml:space="preserve">c4c is a </w:t>
      </w:r>
      <w:r w:rsidR="00394FBC">
        <w:t xml:space="preserve">time-limited </w:t>
      </w:r>
      <w:r w:rsidR="00944B06">
        <w:t xml:space="preserve">public-private </w:t>
      </w:r>
      <w:r w:rsidR="00897467">
        <w:t xml:space="preserve">consortium </w:t>
      </w:r>
      <w:r w:rsidR="00944B06">
        <w:t xml:space="preserve">funded by the Innovative Medicines Initiative (IMI2). </w:t>
      </w:r>
      <w:r w:rsidR="009F61F6">
        <w:t xml:space="preserve">The elements </w:t>
      </w:r>
      <w:r w:rsidR="00944B06">
        <w:t xml:space="preserve">of c4c </w:t>
      </w:r>
      <w:proofErr w:type="gramStart"/>
      <w:r w:rsidR="009F61F6">
        <w:t>are:</w:t>
      </w:r>
      <w:proofErr w:type="gramEnd"/>
      <w:r w:rsidR="009F61F6">
        <w:t xml:space="preserve"> expert advice providing input on study design and/or paediatric development programs (including patient involvement activities); a network of sites following </w:t>
      </w:r>
      <w:proofErr w:type="spellStart"/>
      <w:r w:rsidR="009F61F6">
        <w:t>harmonised</w:t>
      </w:r>
      <w:proofErr w:type="spellEnd"/>
      <w:r w:rsidR="009F61F6">
        <w:t xml:space="preserve"> procedures coordinated by National Hubs and a </w:t>
      </w:r>
      <w:r w:rsidR="00FD2191">
        <w:t>s</w:t>
      </w:r>
      <w:r w:rsidR="009F61F6">
        <w:t xml:space="preserve">ingle </w:t>
      </w:r>
      <w:r w:rsidR="00FD2191">
        <w:t>p</w:t>
      </w:r>
      <w:r w:rsidR="009F61F6">
        <w:t xml:space="preserve">oint of </w:t>
      </w:r>
      <w:r w:rsidR="00FD2191">
        <w:t>c</w:t>
      </w:r>
      <w:r w:rsidR="009F61F6">
        <w:t xml:space="preserve">ontact for Europe; a facility for education and training for sites and trial teams; </w:t>
      </w:r>
      <w:r w:rsidR="00394FBC">
        <w:t xml:space="preserve">and </w:t>
      </w:r>
      <w:r w:rsidR="009F61F6">
        <w:t>support for managing data used by the network and a common paediatric data dictionary. c4c does not sponsor trials.</w:t>
      </w:r>
    </w:p>
    <w:p w14:paraId="553A45DA" w14:textId="1295A2C8" w:rsidR="003D22E0" w:rsidRDefault="00944B06" w:rsidP="003D22E0">
      <w:pPr>
        <w:spacing w:line="480" w:lineRule="auto"/>
      </w:pPr>
      <w:r>
        <w:t xml:space="preserve">c4c is taking a </w:t>
      </w:r>
      <w:r w:rsidR="003D22E0">
        <w:t xml:space="preserve">phased approach with careful piloting through </w:t>
      </w:r>
      <w:r>
        <w:t xml:space="preserve">industry and non-industry </w:t>
      </w:r>
      <w:r w:rsidR="003D22E0">
        <w:t>studies intended to demonstrate the viability of the network (proof-of-viability studies).</w:t>
      </w:r>
      <w:r>
        <w:t xml:space="preserve"> c4c uses </w:t>
      </w:r>
      <w:r w:rsidR="00FE3473">
        <w:t xml:space="preserve">a co-design approach involving industry and academics within </w:t>
      </w:r>
      <w:r>
        <w:t>a clearly defined scope</w:t>
      </w:r>
      <w:r w:rsidR="00FE3473">
        <w:t>. A sustainable, successor organization open to all potential service users will be open for business before the end of IMI2 funding in 2024.</w:t>
      </w:r>
      <w:r>
        <w:t xml:space="preserve"> </w:t>
      </w:r>
    </w:p>
    <w:p w14:paraId="3EFF89FE" w14:textId="77777777" w:rsidR="0069300C" w:rsidRDefault="0069300C" w:rsidP="0087601F">
      <w:pPr>
        <w:spacing w:line="360" w:lineRule="auto"/>
      </w:pPr>
    </w:p>
    <w:p w14:paraId="472FAADB" w14:textId="2BEB8832" w:rsidR="0069300C" w:rsidRDefault="0069300C" w:rsidP="0087601F">
      <w:pPr>
        <w:spacing w:line="360" w:lineRule="auto"/>
      </w:pPr>
      <w:r>
        <w:t xml:space="preserve">Key </w:t>
      </w:r>
      <w:r w:rsidR="00BD0F19">
        <w:t>points</w:t>
      </w:r>
    </w:p>
    <w:p w14:paraId="49B7A6CA" w14:textId="1B4FD6FA" w:rsidR="00BD0F19" w:rsidRDefault="0069300C" w:rsidP="00BD0F19">
      <w:pPr>
        <w:pStyle w:val="ListParagraph"/>
        <w:numPr>
          <w:ilvl w:val="0"/>
          <w:numId w:val="10"/>
        </w:numPr>
        <w:spacing w:line="360" w:lineRule="auto"/>
      </w:pPr>
      <w:r>
        <w:t xml:space="preserve">c4c is a </w:t>
      </w:r>
      <w:r w:rsidR="00F72D0C">
        <w:t xml:space="preserve">time-limited </w:t>
      </w:r>
      <w:r w:rsidR="005D5AFC">
        <w:t xml:space="preserve">public-private </w:t>
      </w:r>
      <w:r w:rsidR="00897467">
        <w:t>consortium</w:t>
      </w:r>
      <w:r>
        <w:t xml:space="preserve"> that is co-designing a clinical trials network that will address problems with designing and executing trials that recruit babies, children, and young people. </w:t>
      </w:r>
    </w:p>
    <w:p w14:paraId="1544D2D8" w14:textId="3D8F9E46" w:rsidR="0069300C" w:rsidRDefault="0069300C" w:rsidP="00EB1191">
      <w:pPr>
        <w:pStyle w:val="ListParagraph"/>
        <w:numPr>
          <w:ilvl w:val="0"/>
          <w:numId w:val="10"/>
        </w:numPr>
        <w:spacing w:line="360" w:lineRule="auto"/>
        <w:sectPr w:rsidR="0069300C" w:rsidSect="00E910FC">
          <w:pgSz w:w="11900" w:h="16840"/>
          <w:pgMar w:top="1440" w:right="1440" w:bottom="1440" w:left="1440" w:header="708" w:footer="708" w:gutter="0"/>
          <w:cols w:space="708"/>
          <w:docGrid w:linePitch="360"/>
        </w:sectPr>
      </w:pPr>
      <w:r>
        <w:lastRenderedPageBreak/>
        <w:t xml:space="preserve">c4c is piloting its work with a small selection of studies but will scale up when a successor organization is established before mid-2024. </w:t>
      </w:r>
    </w:p>
    <w:p w14:paraId="37EC0306" w14:textId="497B2B9C" w:rsidR="0087601F" w:rsidRDefault="0087601F" w:rsidP="0087601F">
      <w:pPr>
        <w:spacing w:line="360" w:lineRule="auto"/>
      </w:pPr>
      <w:r>
        <w:lastRenderedPageBreak/>
        <w:t>Declarations</w:t>
      </w:r>
    </w:p>
    <w:p w14:paraId="253E75FC" w14:textId="1A4A3B55" w:rsidR="0087601F" w:rsidRDefault="0087601F" w:rsidP="00A759B1">
      <w:pPr>
        <w:spacing w:line="480" w:lineRule="auto"/>
      </w:pPr>
      <w:r>
        <w:t>Funding: The Collaborative Network for European Clinical Trials for Children (conect4children or c4c) is an action under the Innovative Medicines Initiative 2 (IMI2) Joint Understanding (</w:t>
      </w:r>
      <w:hyperlink r:id="rId16" w:history="1">
        <w:r w:rsidRPr="00ED1D9B">
          <w:rPr>
            <w:rStyle w:val="Hyperlink"/>
          </w:rPr>
          <w:t>https://www.imi.europa.eu</w:t>
        </w:r>
      </w:hyperlink>
      <w:r>
        <w:t xml:space="preserve">), Grant Agreement </w:t>
      </w:r>
      <w:r w:rsidRPr="000A5ACF">
        <w:t>777389</w:t>
      </w:r>
    </w:p>
    <w:p w14:paraId="6841056F" w14:textId="77777777" w:rsidR="0087601F" w:rsidRDefault="0087601F" w:rsidP="00A759B1">
      <w:pPr>
        <w:spacing w:line="480" w:lineRule="auto"/>
      </w:pPr>
    </w:p>
    <w:p w14:paraId="217A58B4" w14:textId="25E4C605" w:rsidR="0087601F" w:rsidRDefault="0087601F" w:rsidP="00A759B1">
      <w:pPr>
        <w:spacing w:line="480" w:lineRule="auto"/>
      </w:pPr>
      <w:r>
        <w:t xml:space="preserve">Conflicts of interest/Competing interests: </w:t>
      </w:r>
      <w:r w:rsidR="00823B36">
        <w:t xml:space="preserve">All the authors are associated with the c4c project because their employers are Beneficiaries of the c4c </w:t>
      </w:r>
      <w:r w:rsidR="00737A0D">
        <w:t>C</w:t>
      </w:r>
      <w:r w:rsidR="00823B36">
        <w:t>onsortium. Cheng is an employee of Johnson and Johnson</w:t>
      </w:r>
      <w:r w:rsidR="00D35489">
        <w:t>,</w:t>
      </w:r>
      <w:r w:rsidR="00823B36">
        <w:t xml:space="preserve"> Hildebrand is an employee of Bayer AG.</w:t>
      </w:r>
    </w:p>
    <w:p w14:paraId="6DA9C203" w14:textId="77777777" w:rsidR="0087601F" w:rsidRDefault="0087601F" w:rsidP="00A759B1">
      <w:pPr>
        <w:spacing w:line="480" w:lineRule="auto"/>
      </w:pPr>
    </w:p>
    <w:p w14:paraId="4496E65F" w14:textId="53E0BE70" w:rsidR="0087601F" w:rsidRDefault="00823B36" w:rsidP="00A759B1">
      <w:pPr>
        <w:spacing w:line="480" w:lineRule="auto"/>
      </w:pPr>
      <w:r>
        <w:t>This paper does not contain material that needed ethics approval, consent for participation or publication. There is no data or code to share.</w:t>
      </w:r>
    </w:p>
    <w:p w14:paraId="6FF69F88" w14:textId="77777777" w:rsidR="00823B36" w:rsidRDefault="00823B36" w:rsidP="00A759B1">
      <w:pPr>
        <w:spacing w:line="480" w:lineRule="auto"/>
      </w:pPr>
    </w:p>
    <w:p w14:paraId="6C109955" w14:textId="5333B01C" w:rsidR="0087601F" w:rsidRDefault="0087601F" w:rsidP="00A759B1">
      <w:pPr>
        <w:spacing w:line="480" w:lineRule="auto"/>
      </w:pPr>
      <w:r>
        <w:t>Authors' contributions</w:t>
      </w:r>
      <w:r w:rsidR="00823B36">
        <w:t xml:space="preserve">: </w:t>
      </w:r>
    </w:p>
    <w:p w14:paraId="47DA3628" w14:textId="70221822" w:rsidR="00823B36" w:rsidRDefault="00823B36" w:rsidP="00A759B1">
      <w:pPr>
        <w:spacing w:line="480" w:lineRule="auto"/>
      </w:pPr>
      <w:r>
        <w:t xml:space="preserve">Mark A. Turner drafted the paper and contributes to the leadership of c4c </w:t>
      </w:r>
    </w:p>
    <w:p w14:paraId="544ABE5C" w14:textId="36AF3E3C" w:rsidR="00325CFC" w:rsidRDefault="00325CFC" w:rsidP="00A759B1">
      <w:pPr>
        <w:spacing w:line="480" w:lineRule="auto"/>
      </w:pPr>
      <w:proofErr w:type="spellStart"/>
      <w:r>
        <w:t>Heidrun</w:t>
      </w:r>
      <w:proofErr w:type="spellEnd"/>
      <w:r>
        <w:t xml:space="preserve"> Hildebrand reviewed the paper and contributes to the leadership of c4c</w:t>
      </w:r>
    </w:p>
    <w:p w14:paraId="0AB74B00" w14:textId="3FB45166" w:rsidR="00FE1265" w:rsidRDefault="00F4519F" w:rsidP="00A759B1">
      <w:pPr>
        <w:spacing w:line="480" w:lineRule="auto"/>
      </w:pPr>
      <w:r>
        <w:t>Ricardo M Fernandes</w:t>
      </w:r>
      <w:r w:rsidR="00FE1265">
        <w:t xml:space="preserve"> reviewed the paper and contributes to the leadership of c4c</w:t>
      </w:r>
    </w:p>
    <w:p w14:paraId="03A39DFC" w14:textId="2BB02C2B" w:rsidR="00B87B9D" w:rsidRDefault="00B87B9D" w:rsidP="00A759B1">
      <w:pPr>
        <w:spacing w:line="480" w:lineRule="auto"/>
      </w:pPr>
      <w:r>
        <w:t xml:space="preserve">Saskia de </w:t>
      </w:r>
      <w:proofErr w:type="spellStart"/>
      <w:r>
        <w:t>Wildt</w:t>
      </w:r>
      <w:proofErr w:type="spellEnd"/>
      <w:r>
        <w:t xml:space="preserve"> reviewed the paper and contributes to the leadership of c4c</w:t>
      </w:r>
    </w:p>
    <w:p w14:paraId="209B46F0" w14:textId="0FD5C312" w:rsidR="00B87B9D" w:rsidRDefault="00B87B9D" w:rsidP="00A759B1">
      <w:pPr>
        <w:spacing w:line="480" w:lineRule="auto"/>
      </w:pPr>
      <w:proofErr w:type="spellStart"/>
      <w:r>
        <w:t>Fenna</w:t>
      </w:r>
      <w:proofErr w:type="spellEnd"/>
      <w:r>
        <w:t xml:space="preserve"> Mahler reviewed the paper and contributes to the leadership of c4c</w:t>
      </w:r>
    </w:p>
    <w:p w14:paraId="668880CC" w14:textId="2B2E6617" w:rsidR="00325CFC" w:rsidRDefault="00FE1265" w:rsidP="00A759B1">
      <w:pPr>
        <w:spacing w:line="480" w:lineRule="auto"/>
      </w:pPr>
      <w:proofErr w:type="spellStart"/>
      <w:r w:rsidRPr="00C42AFB">
        <w:t>Régis</w:t>
      </w:r>
      <w:proofErr w:type="spellEnd"/>
      <w:r w:rsidRPr="00C42AFB">
        <w:t xml:space="preserve"> </w:t>
      </w:r>
      <w:proofErr w:type="spellStart"/>
      <w:r w:rsidRPr="00C42AFB">
        <w:t>Hankard</w:t>
      </w:r>
      <w:proofErr w:type="spellEnd"/>
      <w:r>
        <w:t xml:space="preserve"> reviewed the paper and contributes to the leadership of c4c</w:t>
      </w:r>
    </w:p>
    <w:p w14:paraId="1DC211A4" w14:textId="674A4AD5" w:rsidR="00325CFC" w:rsidRDefault="00FE1265" w:rsidP="00A759B1">
      <w:pPr>
        <w:spacing w:line="480" w:lineRule="auto"/>
      </w:pPr>
      <w:r>
        <w:t xml:space="preserve">Rebecca Leary </w:t>
      </w:r>
      <w:r w:rsidRPr="009C6EF5">
        <w:t>reviewed the paper and contributes to the leadership of c4c</w:t>
      </w:r>
    </w:p>
    <w:p w14:paraId="392B79E6" w14:textId="7F93789F" w:rsidR="00325CFC" w:rsidRDefault="00325CFC" w:rsidP="00A759B1">
      <w:pPr>
        <w:spacing w:line="480" w:lineRule="auto"/>
      </w:pPr>
      <w:r>
        <w:t xml:space="preserve">Fedele </w:t>
      </w:r>
      <w:r w:rsidR="00FE1265">
        <w:t xml:space="preserve">Bonifazi </w:t>
      </w:r>
      <w:r w:rsidR="00FE1265" w:rsidRPr="009C6EF5">
        <w:t>reviewed the paper and contributes to the leadership of c4c</w:t>
      </w:r>
    </w:p>
    <w:p w14:paraId="166DEB20" w14:textId="2362AAF4" w:rsidR="00325CFC" w:rsidRPr="009C6EF5" w:rsidRDefault="00325CFC" w:rsidP="00A759B1">
      <w:pPr>
        <w:spacing w:line="480" w:lineRule="auto"/>
      </w:pPr>
      <w:r>
        <w:t>Patrick</w:t>
      </w:r>
      <w:r w:rsidR="00FE1265">
        <w:t xml:space="preserve"> </w:t>
      </w:r>
      <w:proofErr w:type="spellStart"/>
      <w:r w:rsidR="00FE1265">
        <w:t>Nobels</w:t>
      </w:r>
      <w:proofErr w:type="spellEnd"/>
      <w:r w:rsidR="00FE1265">
        <w:t xml:space="preserve"> </w:t>
      </w:r>
      <w:r w:rsidR="00FE1265" w:rsidRPr="009C6EF5">
        <w:t>reviewed the paper and contributes to the leadership of c4c</w:t>
      </w:r>
    </w:p>
    <w:p w14:paraId="1744D0CC" w14:textId="77777777" w:rsidR="00325CFC" w:rsidRDefault="00325CFC" w:rsidP="00A759B1">
      <w:pPr>
        <w:spacing w:line="480" w:lineRule="auto"/>
      </w:pPr>
      <w:r>
        <w:t>Katharine Cheng reviewed the paper and contributes to the leadership of c4c</w:t>
      </w:r>
    </w:p>
    <w:p w14:paraId="63653A17" w14:textId="77777777" w:rsidR="00823B36" w:rsidRDefault="00823B36" w:rsidP="00A759B1">
      <w:pPr>
        <w:spacing w:line="480" w:lineRule="auto"/>
      </w:pPr>
      <w:r>
        <w:t xml:space="preserve">Sabah Attar reviewed the paper and contributes to the leadership of c4c </w:t>
      </w:r>
    </w:p>
    <w:p w14:paraId="2917F62B" w14:textId="46A9E09E" w:rsidR="00823B36" w:rsidRDefault="00823B36" w:rsidP="00A759B1">
      <w:pPr>
        <w:spacing w:line="480" w:lineRule="auto"/>
      </w:pPr>
      <w:r>
        <w:t>Paolo Rossi reviewed the paper and contributes to the leadership of c4c</w:t>
      </w:r>
    </w:p>
    <w:p w14:paraId="058A84D2" w14:textId="5DC9A926" w:rsidR="00325CFC" w:rsidRDefault="00325CFC" w:rsidP="00A759B1">
      <w:pPr>
        <w:spacing w:line="480" w:lineRule="auto"/>
      </w:pPr>
      <w:r>
        <w:t>Francesca</w:t>
      </w:r>
      <w:r w:rsidR="009711CB">
        <w:t xml:space="preserve"> </w:t>
      </w:r>
      <w:proofErr w:type="spellStart"/>
      <w:r w:rsidR="009711CB">
        <w:t>Rocchi</w:t>
      </w:r>
      <w:proofErr w:type="spellEnd"/>
      <w:r w:rsidR="009711CB">
        <w:t xml:space="preserve"> reviewed the paper and contributes to the leadership of c4c</w:t>
      </w:r>
    </w:p>
    <w:p w14:paraId="6D63456D" w14:textId="00F6426A" w:rsidR="00823B36" w:rsidRDefault="00823B36" w:rsidP="00A759B1">
      <w:pPr>
        <w:spacing w:line="480" w:lineRule="auto"/>
      </w:pPr>
      <w:r>
        <w:lastRenderedPageBreak/>
        <w:t xml:space="preserve">Joana </w:t>
      </w:r>
      <w:proofErr w:type="spellStart"/>
      <w:r>
        <w:t>Claverol</w:t>
      </w:r>
      <w:proofErr w:type="spellEnd"/>
      <w:r>
        <w:t xml:space="preserve"> reviewed the paper and contributes to the leadership of c4c</w:t>
      </w:r>
    </w:p>
    <w:p w14:paraId="09F46D2E" w14:textId="77777777" w:rsidR="00823B36" w:rsidRDefault="00823B36" w:rsidP="00A759B1">
      <w:pPr>
        <w:spacing w:line="480" w:lineRule="auto"/>
      </w:pPr>
      <w:proofErr w:type="spellStart"/>
      <w:r>
        <w:t>Begonya</w:t>
      </w:r>
      <w:proofErr w:type="spellEnd"/>
      <w:r>
        <w:t xml:space="preserve"> </w:t>
      </w:r>
      <w:proofErr w:type="spellStart"/>
      <w:r>
        <w:t>Nafria</w:t>
      </w:r>
      <w:proofErr w:type="spellEnd"/>
      <w:r>
        <w:t xml:space="preserve"> reviewed the paper and contributes to the leadership of c4c </w:t>
      </w:r>
    </w:p>
    <w:p w14:paraId="00F7F725" w14:textId="443959D3" w:rsidR="00823B36" w:rsidRDefault="00823B36" w:rsidP="00A759B1">
      <w:pPr>
        <w:spacing w:line="480" w:lineRule="auto"/>
      </w:pPr>
      <w:r>
        <w:t xml:space="preserve">Carlo </w:t>
      </w:r>
      <w:proofErr w:type="spellStart"/>
      <w:r>
        <w:t>Giaquinto</w:t>
      </w:r>
      <w:proofErr w:type="spellEnd"/>
      <w:r>
        <w:t xml:space="preserve"> reviewed the paper and contributes to the leadership of c4c</w:t>
      </w:r>
    </w:p>
    <w:p w14:paraId="53D75561" w14:textId="77777777" w:rsidR="0087601F" w:rsidRDefault="0087601F" w:rsidP="0087601F">
      <w:pPr>
        <w:spacing w:line="360" w:lineRule="auto"/>
      </w:pPr>
    </w:p>
    <w:p w14:paraId="4B6D0C8C" w14:textId="4C1A024A" w:rsidR="00E8266A" w:rsidRDefault="00E8266A" w:rsidP="009F4F51">
      <w:pPr>
        <w:spacing w:line="480" w:lineRule="auto"/>
      </w:pPr>
    </w:p>
    <w:p w14:paraId="098FE9A6" w14:textId="77777777" w:rsidR="00ED430C" w:rsidRPr="000A7DC4" w:rsidRDefault="00ED430C" w:rsidP="009F4F51">
      <w:pPr>
        <w:spacing w:line="480" w:lineRule="auto"/>
      </w:pPr>
    </w:p>
    <w:p w14:paraId="063C578E" w14:textId="77777777" w:rsidR="000A7DC4" w:rsidRDefault="000A7DC4" w:rsidP="009F4F51">
      <w:pPr>
        <w:spacing w:line="480" w:lineRule="auto"/>
        <w:rPr>
          <w:b/>
          <w:bCs/>
        </w:rPr>
      </w:pPr>
    </w:p>
    <w:p w14:paraId="57B5B2F9" w14:textId="77777777" w:rsidR="000A7DC4" w:rsidRDefault="000A7DC4" w:rsidP="009F4F51">
      <w:pPr>
        <w:spacing w:line="480" w:lineRule="auto"/>
        <w:rPr>
          <w:b/>
          <w:bCs/>
        </w:rPr>
        <w:sectPr w:rsidR="000A7DC4" w:rsidSect="00E910FC">
          <w:pgSz w:w="11900" w:h="16840"/>
          <w:pgMar w:top="1440" w:right="1440" w:bottom="1440" w:left="1440" w:header="708" w:footer="708" w:gutter="0"/>
          <w:cols w:space="708"/>
          <w:docGrid w:linePitch="360"/>
        </w:sectPr>
      </w:pPr>
    </w:p>
    <w:p w14:paraId="73903DE4" w14:textId="7B9D56DA" w:rsidR="00DA6A31" w:rsidRPr="000C65D8" w:rsidRDefault="00DA6A31" w:rsidP="00A759B1">
      <w:pPr>
        <w:pStyle w:val="Heading1"/>
        <w:numPr>
          <w:ilvl w:val="0"/>
          <w:numId w:val="8"/>
        </w:numPr>
      </w:pPr>
      <w:r w:rsidRPr="000C65D8">
        <w:lastRenderedPageBreak/>
        <w:t>Introduction.</w:t>
      </w:r>
    </w:p>
    <w:p w14:paraId="4431E3A3" w14:textId="7AFB4020" w:rsidR="00E92D4F" w:rsidRDefault="00E92D4F" w:rsidP="00D25832">
      <w:pPr>
        <w:spacing w:line="480" w:lineRule="auto"/>
      </w:pPr>
      <w:r>
        <w:t xml:space="preserve">The </w:t>
      </w:r>
      <w:r w:rsidR="001C6710">
        <w:t>Europe</w:t>
      </w:r>
      <w:r>
        <w:t>an Union (EU)</w:t>
      </w:r>
      <w:r w:rsidR="001C6710">
        <w:t xml:space="preserve"> has</w:t>
      </w:r>
      <w:r>
        <w:t xml:space="preserve"> recognized the need</w:t>
      </w:r>
      <w:r w:rsidR="000F3C76">
        <w:t xml:space="preserve"> </w:t>
      </w:r>
      <w:r w:rsidR="007A0322">
        <w:t>to facilitate the development</w:t>
      </w:r>
      <w:r>
        <w:t xml:space="preserve"> </w:t>
      </w:r>
      <w:r w:rsidR="00596F9A">
        <w:t xml:space="preserve">of medicines for children </w:t>
      </w:r>
      <w:r w:rsidR="00666663">
        <w:t>with</w:t>
      </w:r>
      <w:r>
        <w:t xml:space="preserve"> the Paediatric Regulation</w:t>
      </w:r>
      <w:r w:rsidR="004C2FE2">
        <w:t xml:space="preserve"> launched in 2007</w:t>
      </w:r>
      <w:r>
        <w:t xml:space="preserve">. The Paediatric Regulation requires all </w:t>
      </w:r>
      <w:r w:rsidR="00FD2191">
        <w:t>s</w:t>
      </w:r>
      <w:r>
        <w:t xml:space="preserve">ponsors who wish to market a new medicine, </w:t>
      </w:r>
      <w:r w:rsidR="007A0322">
        <w:t xml:space="preserve"> such as</w:t>
      </w:r>
      <w:r w:rsidR="006576A7">
        <w:t xml:space="preserve"> an</w:t>
      </w:r>
      <w:r w:rsidR="007A0322">
        <w:t xml:space="preserve"> application for </w:t>
      </w:r>
      <w:r w:rsidR="00F13B67">
        <w:t>a new indication</w:t>
      </w:r>
      <w:r w:rsidR="007A0322">
        <w:t>, new pharmaceutical form</w:t>
      </w:r>
      <w:r w:rsidR="00F13B67">
        <w:t xml:space="preserve"> or </w:t>
      </w:r>
      <w:r w:rsidR="00775D2C">
        <w:t xml:space="preserve">a </w:t>
      </w:r>
      <w:r w:rsidR="007A0322">
        <w:t>new route of administration</w:t>
      </w:r>
      <w:r>
        <w:t xml:space="preserve">, to </w:t>
      </w:r>
      <w:r w:rsidR="004E4C20">
        <w:t xml:space="preserve">discuss a </w:t>
      </w:r>
      <w:r w:rsidR="000A1F7F">
        <w:t>P</w:t>
      </w:r>
      <w:r w:rsidR="004E4C20">
        <w:t xml:space="preserve">ediatric </w:t>
      </w:r>
      <w:r w:rsidR="000F3C76">
        <w:t>Investigational</w:t>
      </w:r>
      <w:r w:rsidR="004E4C20">
        <w:t xml:space="preserve"> Plan </w:t>
      </w:r>
      <w:r w:rsidR="000A1F7F">
        <w:t xml:space="preserve">(PIP) </w:t>
      </w:r>
      <w:r w:rsidR="004E4C20">
        <w:t>with</w:t>
      </w:r>
      <w:r w:rsidR="00290F8A">
        <w:t xml:space="preserve"> the European Medicines Agency</w:t>
      </w:r>
      <w:r w:rsidR="004E4C20">
        <w:t xml:space="preserve"> </w:t>
      </w:r>
      <w:r w:rsidR="00290F8A">
        <w:t>(</w:t>
      </w:r>
      <w:r w:rsidR="004E4C20">
        <w:t>EMA</w:t>
      </w:r>
      <w:r w:rsidR="00290F8A">
        <w:t xml:space="preserve">) </w:t>
      </w:r>
      <w:r w:rsidR="00D25832">
        <w:fldChar w:fldCharType="begin"/>
      </w:r>
      <w:r w:rsidR="006D00AC">
        <w:instrText xml:space="preserve"> ADDIN EN.CITE &lt;EndNote&gt;&lt;Cite&gt;&lt;Author&gt;EMA&lt;/Author&gt;&lt;Year&gt;2007&lt;/Year&gt;&lt;RecNum&gt;150&lt;/RecNum&gt;&lt;DisplayText&gt;[1, 2]&lt;/DisplayText&gt;&lt;record&gt;&lt;rec-number&gt;150&lt;/rec-number&gt;&lt;foreign-keys&gt;&lt;key app="EN" db-id="fvsaf2d59rtxdzerstn5a2retrfdt9ztfx5t" timestamp="1594660779"&gt;150&lt;/key&gt;&lt;/foreign-keys&gt;&lt;ref-type name="Web Page"&gt;12&lt;/ref-type&gt;&lt;contributors&gt;&lt;authors&gt;&lt;author&gt;EMA&lt;/author&gt;&lt;/authors&gt;&lt;/contributors&gt;&lt;titles&gt;&lt;title&gt;The European paediatric initiative: History of the Paediatric Regulation&lt;/title&gt;&lt;/titles&gt;&lt;number&gt;July 13th 2020&lt;/number&gt;&lt;dates&gt;&lt;year&gt;2007&lt;/year&gt;&lt;/dates&gt;&lt;urls&gt;&lt;related-urls&gt;&lt;url&gt;https://www.ema.europa.eu/en/documents/other/european-paediatric-initiative-history-paediatric-regulation_en.pdf&lt;/url&gt;&lt;/related-urls&gt;&lt;/urls&gt;&lt;/record&gt;&lt;/Cite&gt;&lt;Cite&gt;&lt;Author&gt;EMA&lt;/Author&gt;&lt;Year&gt;2020&lt;/Year&gt;&lt;RecNum&gt;153&lt;/RecNum&gt;&lt;record&gt;&lt;rec-number&gt;153&lt;/rec-number&gt;&lt;foreign-keys&gt;&lt;key app="EN" db-id="fvsaf2d59rtxdzerstn5a2retrfdt9ztfx5t" timestamp="1594663728"&gt;153&lt;/key&gt;&lt;/foreign-keys&gt;&lt;ref-type name="Web Page"&gt;12&lt;/ref-type&gt;&lt;contributors&gt;&lt;authors&gt;&lt;author&gt;EMA&lt;/author&gt;&lt;/authors&gt;&lt;/contributors&gt;&lt;titles&gt;&lt;title&gt;Paediatric investigation plans&lt;/title&gt;&lt;/titles&gt;&lt;number&gt;July 13th 2020&lt;/number&gt;&lt;dates&gt;&lt;year&gt;2020&lt;/year&gt;&lt;/dates&gt;&lt;urls&gt;&lt;related-urls&gt;&lt;url&gt;https://www.ema.europa.eu/en/human-regulatory/research-development/paediatric-medicines/paediatric-investigation-plans&lt;/url&gt;&lt;/related-urls&gt;&lt;/urls&gt;&lt;/record&gt;&lt;/Cite&gt;&lt;/EndNote&gt;</w:instrText>
      </w:r>
      <w:r w:rsidR="00D25832">
        <w:fldChar w:fldCharType="separate"/>
      </w:r>
      <w:r w:rsidR="006D00AC">
        <w:rPr>
          <w:noProof/>
        </w:rPr>
        <w:t>[1, 2]</w:t>
      </w:r>
      <w:r w:rsidR="00D25832">
        <w:fldChar w:fldCharType="end"/>
      </w:r>
      <w:r>
        <w:t>.</w:t>
      </w:r>
      <w:r w:rsidR="000A1F7F">
        <w:t xml:space="preserve">The PIP may </w:t>
      </w:r>
      <w:r w:rsidR="003C7F15">
        <w:t xml:space="preserve">result in a </w:t>
      </w:r>
      <w:r w:rsidR="00FD2191">
        <w:t>p</w:t>
      </w:r>
      <w:r w:rsidR="003C7F15">
        <w:t xml:space="preserve">aediatric development program or </w:t>
      </w:r>
      <w:r w:rsidR="00791B4A">
        <w:t>may</w:t>
      </w:r>
      <w:r w:rsidR="005D5AFC">
        <w:t xml:space="preserve"> </w:t>
      </w:r>
      <w:r w:rsidR="00791B4A">
        <w:t>be waived, if the condition does not ex</w:t>
      </w:r>
      <w:r w:rsidR="00102949">
        <w:t>ist in children.</w:t>
      </w:r>
      <w:r>
        <w:t xml:space="preserve"> Similar approaches are taken in countries </w:t>
      </w:r>
      <w:r w:rsidR="003134C1">
        <w:t xml:space="preserve">that are </w:t>
      </w:r>
      <w:r>
        <w:t xml:space="preserve">within geographical Europe but not </w:t>
      </w:r>
      <w:r w:rsidR="003134C1">
        <w:t>members of</w:t>
      </w:r>
      <w:r>
        <w:t xml:space="preserve"> the EU</w:t>
      </w:r>
      <w:r w:rsidR="008F1348">
        <w:t xml:space="preserve"> and in the </w:t>
      </w:r>
      <w:r w:rsidR="00A14C42">
        <w:t>United States of America</w:t>
      </w:r>
      <w:r>
        <w:t xml:space="preserve">. </w:t>
      </w:r>
      <w:r w:rsidR="000F3C76">
        <w:t xml:space="preserve">Many trials </w:t>
      </w:r>
      <w:r w:rsidR="001D5A6C">
        <w:t>are not done to support marketing</w:t>
      </w:r>
      <w:r w:rsidR="000F3C76">
        <w:t xml:space="preserve"> so a </w:t>
      </w:r>
      <w:r w:rsidR="003843C1">
        <w:t xml:space="preserve">significant number of </w:t>
      </w:r>
      <w:r w:rsidR="00B6122B">
        <w:t xml:space="preserve">paediatric </w:t>
      </w:r>
      <w:r w:rsidR="000B4ADC">
        <w:t>clinical</w:t>
      </w:r>
      <w:r w:rsidR="00233299">
        <w:t xml:space="preserve"> </w:t>
      </w:r>
      <w:r w:rsidR="00B6122B">
        <w:t xml:space="preserve">drug and biologic </w:t>
      </w:r>
      <w:r w:rsidR="003843C1">
        <w:t xml:space="preserve">trials </w:t>
      </w:r>
      <w:r w:rsidR="00B6122B">
        <w:t xml:space="preserve">conducted across Europe </w:t>
      </w:r>
      <w:r w:rsidR="003843C1">
        <w:t>take place outside the requirements of the Paediatric Regulation.</w:t>
      </w:r>
      <w:r>
        <w:t xml:space="preserve">  </w:t>
      </w:r>
    </w:p>
    <w:p w14:paraId="3CCEF1CB" w14:textId="19A78154" w:rsidR="00E92D4F" w:rsidRDefault="00E92D4F" w:rsidP="009F4F51">
      <w:pPr>
        <w:spacing w:line="480" w:lineRule="auto"/>
      </w:pPr>
    </w:p>
    <w:p w14:paraId="3AA16041" w14:textId="6FAD4478" w:rsidR="00E92D4F" w:rsidRDefault="003843C1" w:rsidP="009F4F51">
      <w:pPr>
        <w:spacing w:line="480" w:lineRule="auto"/>
      </w:pPr>
      <w:r>
        <w:t xml:space="preserve">The </w:t>
      </w:r>
      <w:r w:rsidR="006635C0">
        <w:t>10-year</w:t>
      </w:r>
      <w:r>
        <w:t xml:space="preserve"> review </w:t>
      </w:r>
      <w:r w:rsidR="000B4ADC">
        <w:t xml:space="preserve">in 2017 </w:t>
      </w:r>
      <w:r>
        <w:t>of the Paediatric Regulation recognized a significant increase in the number of studies that are designed to</w:t>
      </w:r>
      <w:r w:rsidR="007A0322">
        <w:t xml:space="preserve"> support</w:t>
      </w:r>
      <w:r>
        <w:t xml:space="preserve"> </w:t>
      </w:r>
      <w:r w:rsidR="007A0322">
        <w:t xml:space="preserve">a </w:t>
      </w:r>
      <w:r>
        <w:t xml:space="preserve">paediatric </w:t>
      </w:r>
      <w:r w:rsidR="007A0322">
        <w:t>ind</w:t>
      </w:r>
      <w:r w:rsidR="007A0322" w:rsidRPr="00643F15">
        <w:t>ication</w:t>
      </w:r>
      <w:r w:rsidR="00D25832" w:rsidRPr="00643F15">
        <w:t xml:space="preserve"> </w:t>
      </w:r>
      <w:r w:rsidR="00D25832" w:rsidRPr="00643F15">
        <w:fldChar w:fldCharType="begin"/>
      </w:r>
      <w:r w:rsidR="006D00AC" w:rsidRPr="00643F15">
        <w:instrText xml:space="preserve"> ADDIN EN.CITE &lt;EndNote&gt;&lt;Cite&gt;&lt;Author&gt;EC&lt;/Author&gt;&lt;Year&gt;2017&lt;/Year&gt;&lt;RecNum&gt;151&lt;/RecNum&gt;&lt;DisplayText&gt;[3]&lt;/DisplayText&gt;&lt;record&gt;&lt;rec-number&gt;151&lt;/rec-number&gt;&lt;foreign-keys&gt;&lt;key app="EN" db-id="fvsaf2d59rtxdzerstn5a2retrfdt9ztfx5t" timestamp="1594660946"&gt;151&lt;/key&gt;&lt;/foreign-keys&gt;&lt;ref-type name="Web Page"&gt;12&lt;/ref-type&gt;&lt;contributors&gt;&lt;authors&gt;&lt;author&gt;EC&lt;/author&gt;&lt;/authors&gt;&lt;/contributors&gt;&lt;titles&gt;&lt;title&gt;State of Paediatric Medicines in the EU: 10 years of the EU Paediatric Regulation&lt;/title&gt;&lt;/titles&gt;&lt;number&gt;July 13th 2020&lt;/number&gt;&lt;dates&gt;&lt;year&gt;2017&lt;/year&gt;&lt;/dates&gt;&lt;urls&gt;&lt;related-urls&gt;&lt;url&gt;https://ec.europa.eu/health/sites/health/files/files/paediatrics/docs/2017_childrensmedicines_report_en.pdf&lt;/url&gt;&lt;/related-urls&gt;&lt;/urls&gt;&lt;/record&gt;&lt;/Cite&gt;&lt;/EndNote&gt;</w:instrText>
      </w:r>
      <w:r w:rsidR="00D25832" w:rsidRPr="00643F15">
        <w:fldChar w:fldCharType="separate"/>
      </w:r>
      <w:r w:rsidR="006D00AC" w:rsidRPr="00643F15">
        <w:rPr>
          <w:noProof/>
        </w:rPr>
        <w:t>[3]</w:t>
      </w:r>
      <w:r w:rsidR="00D25832" w:rsidRPr="00643F15">
        <w:fldChar w:fldCharType="end"/>
      </w:r>
      <w:r w:rsidR="00D25832" w:rsidRPr="00643F15">
        <w:t>.</w:t>
      </w:r>
      <w:r w:rsidRPr="00643F15">
        <w:t xml:space="preserve"> The </w:t>
      </w:r>
      <w:r w:rsidR="006635C0" w:rsidRPr="00EA3802">
        <w:t>10-year</w:t>
      </w:r>
      <w:r w:rsidRPr="00EA3802">
        <w:t xml:space="preserve"> review also identified some barriers to the conduct of clinical trials</w:t>
      </w:r>
      <w:r w:rsidR="001C468B" w:rsidRPr="00EB1191">
        <w:t xml:space="preserve"> included in PIPs. The barriers identified by the review </w:t>
      </w:r>
      <w:r w:rsidR="004D706D" w:rsidRPr="00EB1191">
        <w:t xml:space="preserve">included significant difficulties with recruitment due </w:t>
      </w:r>
      <w:r w:rsidR="004F7047">
        <w:t xml:space="preserve">to </w:t>
      </w:r>
      <w:r w:rsidR="004D706D" w:rsidRPr="00EB1191">
        <w:t>scarce populations, particularly in rare diseases; difficulties with formulations</w:t>
      </w:r>
      <w:r w:rsidR="00EC0161">
        <w:t>;</w:t>
      </w:r>
      <w:r w:rsidR="004F7047">
        <w:t xml:space="preserve"> </w:t>
      </w:r>
      <w:r w:rsidR="00DC4582">
        <w:t>a</w:t>
      </w:r>
      <w:r w:rsidR="004F7047">
        <w:t>nd</w:t>
      </w:r>
      <w:r w:rsidR="004D706D" w:rsidRPr="00EB1191">
        <w:t xml:space="preserve"> problems with endpoints. Forty three percent of modifications to PIPs related to timelines because of delays completing studies while 14% of modifications related to reductions in sample size.</w:t>
      </w:r>
      <w:r w:rsidRPr="00643F15">
        <w:t xml:space="preserve"> </w:t>
      </w:r>
      <w:r w:rsidR="004D706D" w:rsidRPr="00EB1191">
        <w:t>D</w:t>
      </w:r>
      <w:r w:rsidRPr="00643F15">
        <w:t xml:space="preserve">elays in setting up and completing </w:t>
      </w:r>
      <w:r w:rsidR="00B6122B" w:rsidRPr="00643F15">
        <w:t>p</w:t>
      </w:r>
      <w:r w:rsidR="00D25832" w:rsidRPr="00643F15">
        <w:t>a</w:t>
      </w:r>
      <w:r w:rsidR="00B6122B" w:rsidRPr="00643F15">
        <w:t>ediatric</w:t>
      </w:r>
      <w:r w:rsidRPr="00643F15">
        <w:t xml:space="preserve"> trials</w:t>
      </w:r>
      <w:r w:rsidR="004D706D" w:rsidRPr="00EB1191">
        <w:t xml:space="preserve"> arise due to a number of challenges</w:t>
      </w:r>
      <w:r w:rsidR="00E23F2A">
        <w:t>. These include developing contracts between sites and sponsors which are specific to each site</w:t>
      </w:r>
      <w:r w:rsidR="00422A82">
        <w:t>. Templates for contracts can speed up this process</w:t>
      </w:r>
      <w:r w:rsidR="00513181">
        <w:t>; templates for clinical trial agreements are available in some, but not all European countries</w:t>
      </w:r>
      <w:r w:rsidR="00E23F2A">
        <w:t>. Other challenges include</w:t>
      </w:r>
      <w:r w:rsidR="004D706D" w:rsidRPr="00EB1191">
        <w:t xml:space="preserve"> obtaining approvals from ethics committees or </w:t>
      </w:r>
      <w:r w:rsidR="00FD2191">
        <w:t>i</w:t>
      </w:r>
      <w:r w:rsidR="004D706D" w:rsidRPr="00EB1191">
        <w:t xml:space="preserve">nstitutional </w:t>
      </w:r>
      <w:r w:rsidR="00FD2191">
        <w:t>r</w:t>
      </w:r>
      <w:r w:rsidR="004D706D" w:rsidRPr="00EB1191">
        <w:t xml:space="preserve">eview </w:t>
      </w:r>
      <w:r w:rsidR="00FD2191">
        <w:t>b</w:t>
      </w:r>
      <w:r w:rsidR="004D706D" w:rsidRPr="00EB1191">
        <w:t>oards</w:t>
      </w:r>
      <w:r w:rsidR="00643F15">
        <w:t xml:space="preserve"> (IRBs)</w:t>
      </w:r>
      <w:r w:rsidR="004D706D" w:rsidRPr="00EB1191">
        <w:t>, and obtaining parent</w:t>
      </w:r>
      <w:r w:rsidR="004F7047">
        <w:t>al</w:t>
      </w:r>
      <w:r w:rsidR="004D706D" w:rsidRPr="00EB1191">
        <w:t xml:space="preserve"> consent</w:t>
      </w:r>
      <w:r w:rsidRPr="00643F15">
        <w:t>.</w:t>
      </w:r>
      <w:r>
        <w:t xml:space="preserve"> </w:t>
      </w:r>
      <w:r w:rsidR="004D706D">
        <w:t>Other</w:t>
      </w:r>
      <w:r>
        <w:t xml:space="preserve"> </w:t>
      </w:r>
      <w:r w:rsidR="00661D7E">
        <w:t>difficulties</w:t>
      </w:r>
      <w:r>
        <w:t xml:space="preserve"> are </w:t>
      </w:r>
      <w:r w:rsidR="00661D7E">
        <w:t xml:space="preserve">symptomatic of problems with the “clinical trial </w:t>
      </w:r>
      <w:r w:rsidR="00661D7E">
        <w:lastRenderedPageBreak/>
        <w:t xml:space="preserve">enterprise” that are </w:t>
      </w:r>
      <w:r>
        <w:t>not unique to paediatrics and have been recognized for some time</w:t>
      </w:r>
      <w:r w:rsidR="00F87DB8">
        <w:t xml:space="preserve"> including inadequate investigator training and recruitment, insufficient support staff and support systems for clinical trials, inconsistent data harmonization, and lack of opportunities to incorporate the voices of participants and their families </w:t>
      </w:r>
      <w:r w:rsidR="00D25832">
        <w:t xml:space="preserve"> </w:t>
      </w:r>
      <w:r w:rsidR="00D25832">
        <w:fldChar w:fldCharType="begin"/>
      </w:r>
      <w:r w:rsidR="006D00AC">
        <w:instrText xml:space="preserve"> ADDIN EN.CITE &lt;EndNote&gt;&lt;Cite&gt;&lt;Author&gt;Weisfeld&lt;/Author&gt;&lt;Year&gt;2012&lt;/Year&gt;&lt;RecNum&gt;152&lt;/RecNum&gt;&lt;DisplayText&gt;[4]&lt;/DisplayText&gt;&lt;record&gt;&lt;rec-number&gt;152&lt;/rec-number&gt;&lt;foreign-keys&gt;&lt;key app="EN" db-id="fvsaf2d59rtxdzerstn5a2retrfdt9ztfx5t" timestamp="1594661240"&gt;152&lt;/key&gt;&lt;/foreign-keys&gt;&lt;ref-type name="Book"&gt;6&lt;/ref-type&gt;&lt;contributors&gt;&lt;authors&gt;&lt;author&gt;Weisfeld, N.E.&lt;/author&gt;&lt;author&gt;English, R.A.&lt;/author&gt;&lt;author&gt;Claiborne, A.B.&lt;/author&gt;&lt;/authors&gt;&lt;/contributors&gt;&lt;titles&gt;&lt;title&gt;Envisioning a Transformed Clinical Trials Enterprise in the United States: Establishing an Agenda for 2020&lt;/title&gt;&lt;/titles&gt;&lt;dates&gt;&lt;year&gt;2012&lt;/year&gt;&lt;/dates&gt;&lt;publisher&gt;National Academies Press&lt;/publisher&gt;&lt;isbn&gt;978-0309253154&lt;/isbn&gt;&lt;urls&gt;&lt;/urls&gt;&lt;/record&gt;&lt;/Cite&gt;&lt;/EndNote&gt;</w:instrText>
      </w:r>
      <w:r w:rsidR="00D25832">
        <w:fldChar w:fldCharType="separate"/>
      </w:r>
      <w:r w:rsidR="006D00AC">
        <w:rPr>
          <w:noProof/>
        </w:rPr>
        <w:t>[4]</w:t>
      </w:r>
      <w:r w:rsidR="00D25832">
        <w:fldChar w:fldCharType="end"/>
      </w:r>
      <w:r w:rsidR="00D25832">
        <w:t>.</w:t>
      </w:r>
      <w:r w:rsidR="003134C1">
        <w:t xml:space="preserve"> Across Europe, the difficulties with clinical research are compounded by variation within</w:t>
      </w:r>
      <w:r w:rsidR="008E6B77">
        <w:t xml:space="preserve"> countries</w:t>
      </w:r>
      <w:r w:rsidR="003134C1">
        <w:t xml:space="preserve"> and between countries. </w:t>
      </w:r>
      <w:r w:rsidR="00047B48">
        <w:t xml:space="preserve">Ethics and regulatory review have national </w:t>
      </w:r>
      <w:r w:rsidR="00201FA9">
        <w:t xml:space="preserve">and local </w:t>
      </w:r>
      <w:r w:rsidR="00047B48">
        <w:t>specificities</w:t>
      </w:r>
      <w:r w:rsidR="004D706D">
        <w:t xml:space="preserve"> that relate, for example, to variation in attitudes to risk when participants cannot give consent</w:t>
      </w:r>
      <w:r w:rsidR="0036304C">
        <w:t xml:space="preserve"> </w:t>
      </w:r>
      <w:r w:rsidR="0036304C">
        <w:fldChar w:fldCharType="begin">
          <w:fldData xml:space="preserve">PEVuZE5vdGU+PENpdGU+PEF1dGhvcj5MZXBvbGE8L0F1dGhvcj48WWVhcj4yMDE2PC9ZZWFyPjxS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=
</w:fldData>
        </w:fldChar>
      </w:r>
      <w:r w:rsidR="006D00AC">
        <w:instrText xml:space="preserve"> ADDIN EN.CITE </w:instrText>
      </w:r>
      <w:r w:rsidR="006D00AC">
        <w:fldChar w:fldCharType="begin">
          <w:fldData xml:space="preserve">PEVuZE5vdGU+PENpdGU+PEF1dGhvcj5MZXBvbGE8L0F1dGhvcj48WWVhcj4yMDE2PC9ZZWFyPjxS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=
</w:fldData>
        </w:fldChar>
      </w:r>
      <w:r w:rsidR="006D00AC">
        <w:instrText xml:space="preserve"> ADDIN EN.CITE.DATA </w:instrText>
      </w:r>
      <w:r w:rsidR="006D00AC">
        <w:fldChar w:fldCharType="end"/>
      </w:r>
      <w:r w:rsidR="0036304C">
        <w:fldChar w:fldCharType="separate"/>
      </w:r>
      <w:r w:rsidR="006D00AC">
        <w:rPr>
          <w:noProof/>
        </w:rPr>
        <w:t>[5]</w:t>
      </w:r>
      <w:r w:rsidR="0036304C">
        <w:fldChar w:fldCharType="end"/>
      </w:r>
      <w:r w:rsidR="00047B48">
        <w:t xml:space="preserve">. </w:t>
      </w:r>
    </w:p>
    <w:p w14:paraId="2A1067C5" w14:textId="5269AB89" w:rsidR="004D51C9" w:rsidRDefault="004D51C9" w:rsidP="009F4F51">
      <w:pPr>
        <w:spacing w:line="480" w:lineRule="auto"/>
      </w:pPr>
    </w:p>
    <w:p w14:paraId="3AE67EBC" w14:textId="529C67C3" w:rsidR="004D51C9" w:rsidRDefault="004D51C9" w:rsidP="009F4F51">
      <w:pPr>
        <w:spacing w:line="480" w:lineRule="auto"/>
      </w:pPr>
      <w:r>
        <w:t>Paediatric research needs to adapt to the specificities of babies, children and young people</w:t>
      </w:r>
      <w:r w:rsidR="000A5ACF">
        <w:t xml:space="preserve"> </w:t>
      </w:r>
      <w:r w:rsidR="000A5ACF">
        <w:fldChar w:fldCharType="begin">
          <w:fldData xml:space="preserve">PEVuZE5vdGU+PENpdGU+PEF1dGhvcj52YW4gZGVuIEFua2VyPC9BdXRob3I+PFllYXI+MjAxODwv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==
</w:fldData>
        </w:fldChar>
      </w:r>
      <w:r w:rsidR="006D00AC">
        <w:instrText xml:space="preserve"> ADDIN EN.CITE </w:instrText>
      </w:r>
      <w:r w:rsidR="006D00AC">
        <w:fldChar w:fldCharType="begin">
          <w:fldData xml:space="preserve">PEVuZE5vdGU+PENpdGU+PEF1dGhvcj52YW4gZGVuIEFua2VyPC9BdXRob3I+PFllYXI+MjAxODwv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==
</w:fldData>
        </w:fldChar>
      </w:r>
      <w:r w:rsidR="006D00AC">
        <w:instrText xml:space="preserve"> ADDIN EN.CITE.DATA </w:instrText>
      </w:r>
      <w:r w:rsidR="006D00AC">
        <w:fldChar w:fldCharType="end"/>
      </w:r>
      <w:r w:rsidR="000A5ACF">
        <w:fldChar w:fldCharType="separate"/>
      </w:r>
      <w:r w:rsidR="006D00AC">
        <w:rPr>
          <w:noProof/>
        </w:rPr>
        <w:t>[6, 7]</w:t>
      </w:r>
      <w:r w:rsidR="000A5ACF">
        <w:fldChar w:fldCharType="end"/>
      </w:r>
      <w:r>
        <w:t xml:space="preserve">. Paediatric specificities include: </w:t>
      </w:r>
      <w:proofErr w:type="spellStart"/>
      <w:r>
        <w:t>i</w:t>
      </w:r>
      <w:proofErr w:type="spellEnd"/>
      <w:r>
        <w:t>) ontogeny, so that study designs need to account for differences in drug disposition and effect between age groups; ii) practical issues such as the size of the child</w:t>
      </w:r>
      <w:r w:rsidR="00DF38F2">
        <w:t xml:space="preserve">, </w:t>
      </w:r>
      <w:r w:rsidR="00F22F13">
        <w:t>behavior</w:t>
      </w:r>
      <w:r w:rsidR="00DF38F2">
        <w:t xml:space="preserve"> during health care,</w:t>
      </w:r>
      <w:r>
        <w:t xml:space="preserve"> and capacity for </w:t>
      </w:r>
      <w:r w:rsidR="0021265D">
        <w:t xml:space="preserve">assent and </w:t>
      </w:r>
      <w:r>
        <w:t>consent. The paediatric specificities are best addressed continuously through</w:t>
      </w:r>
      <w:r w:rsidR="00201FA9">
        <w:t>out</w:t>
      </w:r>
      <w:r>
        <w:t xml:space="preserve"> the drug development process so that study design and conduct are integrated.</w:t>
      </w:r>
    </w:p>
    <w:p w14:paraId="001CD19E" w14:textId="6CA24448" w:rsidR="00471438" w:rsidRDefault="00471438" w:rsidP="009F4F51">
      <w:pPr>
        <w:spacing w:line="480" w:lineRule="auto"/>
      </w:pPr>
    </w:p>
    <w:p w14:paraId="03AD0DB6" w14:textId="17812B93" w:rsidR="00E92D4F" w:rsidRDefault="00274690" w:rsidP="009F4F51">
      <w:pPr>
        <w:spacing w:line="480" w:lineRule="auto"/>
      </w:pPr>
      <w:r>
        <w:t xml:space="preserve">There is an acute need to address the problems of the clinical trial enterprise in general, the variation across European countries, and adaptation to paediatric specificities. </w:t>
      </w:r>
      <w:r w:rsidR="00471438">
        <w:t>This paper describes a</w:t>
      </w:r>
      <w:r w:rsidR="00C1305F">
        <w:t xml:space="preserve"> time-limited</w:t>
      </w:r>
      <w:r w:rsidR="00471438">
        <w:t xml:space="preserve"> </w:t>
      </w:r>
      <w:r w:rsidR="00617540">
        <w:t>consortium</w:t>
      </w:r>
      <w:r w:rsidR="009F39E4">
        <w:t xml:space="preserve">, </w:t>
      </w:r>
      <w:r w:rsidR="00146215">
        <w:t>the Collaborative Network for European Clinical Trials for Children (conect4children or c4c)</w:t>
      </w:r>
      <w:r w:rsidR="00471438">
        <w:t xml:space="preserve"> </w:t>
      </w:r>
      <w:r>
        <w:t>that addresses selected</w:t>
      </w:r>
      <w:r w:rsidR="00643F15">
        <w:t xml:space="preserve"> difficulties with the </w:t>
      </w:r>
      <w:r w:rsidR="00A82EF5">
        <w:t xml:space="preserve">conduct </w:t>
      </w:r>
      <w:r w:rsidR="00643F15">
        <w:t>and design of paediatric clinical trials</w:t>
      </w:r>
      <w:r>
        <w:t xml:space="preserve">. </w:t>
      </w:r>
      <w:r w:rsidR="00643F15">
        <w:t xml:space="preserve">c4c does not aim to address all of the difficulties but focuses on difficulties that can be addressed operationally through a public-private partnership. c4c is not a lobbying organization so cannot address the nature and content of the Paediatric Regulation or variation between </w:t>
      </w:r>
      <w:r w:rsidR="00276446">
        <w:t>e</w:t>
      </w:r>
      <w:r w:rsidR="00643F15">
        <w:t xml:space="preserve">thics </w:t>
      </w:r>
      <w:r w:rsidR="00276446">
        <w:t>c</w:t>
      </w:r>
      <w:r w:rsidR="00643F15">
        <w:t>ommittees / IRBs</w:t>
      </w:r>
      <w:r w:rsidR="00EA3802">
        <w:t xml:space="preserve">. c4c will work </w:t>
      </w:r>
      <w:r w:rsidR="001C426A">
        <w:t xml:space="preserve">within the European legal and regulatory framework </w:t>
      </w:r>
      <w:r w:rsidR="004F7047">
        <w:t xml:space="preserve">and </w:t>
      </w:r>
      <w:r w:rsidR="00EA3802">
        <w:t xml:space="preserve">will not lead on scientific issues. Rather, c4c will provide coordination between scientific </w:t>
      </w:r>
      <w:r w:rsidR="0011768B">
        <w:t>groups</w:t>
      </w:r>
      <w:r w:rsidR="00EA3802">
        <w:t xml:space="preserve">. Clinical trial scientists and teams </w:t>
      </w:r>
      <w:r w:rsidR="00EA3802">
        <w:lastRenderedPageBreak/>
        <w:t xml:space="preserve">have been working </w:t>
      </w:r>
      <w:r w:rsidR="006029F4">
        <w:t xml:space="preserve">to improve the way </w:t>
      </w:r>
      <w:r w:rsidR="00276446">
        <w:t>p</w:t>
      </w:r>
      <w:r w:rsidR="006029F4">
        <w:t>aediatric trials are conducted</w:t>
      </w:r>
      <w:r w:rsidR="00EA3802">
        <w:t xml:space="preserve"> for several decades </w:t>
      </w:r>
      <w:r w:rsidR="00B13030">
        <w:t>with partial success. We posit that enhanced, transnational coordination will improve the delivery of paediatric clinical trials.</w:t>
      </w:r>
      <w:r w:rsidR="00643F15">
        <w:t xml:space="preserve"> </w:t>
      </w:r>
      <w:r w:rsidR="009F39E4">
        <w:t>The aim of this review is to describe c4c’s roles</w:t>
      </w:r>
      <w:r w:rsidR="0021265D">
        <w:t xml:space="preserve"> </w:t>
      </w:r>
      <w:r w:rsidR="00845838">
        <w:t xml:space="preserve">in the European context </w:t>
      </w:r>
      <w:r w:rsidR="0021265D">
        <w:t>and progress</w:t>
      </w:r>
      <w:r w:rsidR="00845838">
        <w:t xml:space="preserve"> toward a </w:t>
      </w:r>
      <w:r w:rsidR="00342FCB">
        <w:t>harmonized</w:t>
      </w:r>
      <w:r w:rsidR="00EA3802">
        <w:t>, operational</w:t>
      </w:r>
      <w:r w:rsidR="00342FCB">
        <w:t xml:space="preserve"> </w:t>
      </w:r>
      <w:r w:rsidR="00845838">
        <w:t>approach</w:t>
      </w:r>
      <w:r w:rsidR="00EA3802">
        <w:t xml:space="preserve"> to the </w:t>
      </w:r>
      <w:r w:rsidR="00AA6A66">
        <w:t xml:space="preserve">implementation and </w:t>
      </w:r>
      <w:r w:rsidR="00EA3802">
        <w:t>coordination of clinical trials</w:t>
      </w:r>
      <w:r w:rsidR="009F39E4">
        <w:t>.</w:t>
      </w:r>
    </w:p>
    <w:p w14:paraId="511A3AEF" w14:textId="66ACC7BD" w:rsidR="000C65D8" w:rsidRDefault="009F39E4" w:rsidP="00A759B1">
      <w:pPr>
        <w:pStyle w:val="Heading1"/>
        <w:numPr>
          <w:ilvl w:val="0"/>
          <w:numId w:val="8"/>
        </w:numPr>
      </w:pPr>
      <w:r>
        <w:t xml:space="preserve">c4c: the initiative and its approach </w:t>
      </w:r>
    </w:p>
    <w:p w14:paraId="74B38DDD" w14:textId="7C0388F9" w:rsidR="006635C0" w:rsidRPr="00AE44C8" w:rsidRDefault="00DE2A99" w:rsidP="009F4F51">
      <w:pPr>
        <w:spacing w:line="480" w:lineRule="auto"/>
      </w:pPr>
      <w:r>
        <w:t xml:space="preserve">c4c </w:t>
      </w:r>
      <w:r w:rsidR="009F39E4">
        <w:t>is a</w:t>
      </w:r>
      <w:r w:rsidR="00436356">
        <w:t>n action under the</w:t>
      </w:r>
      <w:r w:rsidR="009F39E4">
        <w:t xml:space="preserve"> </w:t>
      </w:r>
      <w:r w:rsidR="006635C0">
        <w:t>Innovative Medicines Initiative 2 (</w:t>
      </w:r>
      <w:r w:rsidR="009F39E4">
        <w:t>IMI2</w:t>
      </w:r>
      <w:r w:rsidR="006635C0">
        <w:t>)</w:t>
      </w:r>
      <w:r w:rsidR="00436356">
        <w:t xml:space="preserve"> Joint Understanding</w:t>
      </w:r>
      <w:r w:rsidR="007A027E">
        <w:t xml:space="preserve"> </w:t>
      </w:r>
      <w:r w:rsidR="007A027E">
        <w:fldChar w:fldCharType="begin"/>
      </w:r>
      <w:r w:rsidR="007A027E">
        <w:instrText xml:space="preserve"> ADDIN EN.CITE &lt;EndNote&gt;&lt;Cite&gt;&lt;Author&gt;IMI2&lt;/Author&gt;&lt;RecNum&gt;257&lt;/RecNum&gt;&lt;DisplayText&gt;[8]&lt;/DisplayText&gt;&lt;record&gt;&lt;rec-number&gt;257&lt;/rec-number&gt;&lt;foreign-keys&gt;&lt;key app="EN" db-id="fvsaf2d59rtxdzerstn5a2retrfdt9ztfx5t" timestamp="1603732921"&gt;257&lt;/key&gt;&lt;/foreign-keys&gt;&lt;ref-type name="Web Page"&gt;12&lt;/ref-type&gt;&lt;contributors&gt;&lt;authors&gt;&lt;author&gt;IMI2&lt;/author&gt;&lt;/authors&gt;&lt;/contributors&gt;&lt;titles&gt;&lt;/titles&gt;&lt;number&gt;October 25th 2020&lt;/number&gt;&lt;dates&gt;&lt;/dates&gt;&lt;urls&gt;&lt;related-urls&gt;&lt;url&gt;https://www.imi.europa.eu&lt;/url&gt;&lt;/related-urls&gt;&lt;/urls&gt;&lt;/record&gt;&lt;/Cite&gt;&lt;/EndNote&gt;</w:instrText>
      </w:r>
      <w:r w:rsidR="007A027E">
        <w:fldChar w:fldCharType="separate"/>
      </w:r>
      <w:r w:rsidR="007A027E">
        <w:rPr>
          <w:noProof/>
        </w:rPr>
        <w:t>[8]</w:t>
      </w:r>
      <w:r w:rsidR="007A027E">
        <w:fldChar w:fldCharType="end"/>
      </w:r>
      <w:r w:rsidR="000A5ACF">
        <w:t xml:space="preserve">, Grant Agreement </w:t>
      </w:r>
      <w:r w:rsidR="000A5ACF" w:rsidRPr="000A5ACF">
        <w:t>777389</w:t>
      </w:r>
      <w:r w:rsidR="00436356">
        <w:t xml:space="preserve">. IMI2 is a </w:t>
      </w:r>
      <w:r w:rsidR="005D5AFC">
        <w:t>public-private partnership</w:t>
      </w:r>
      <w:r w:rsidR="00436356">
        <w:t xml:space="preserve"> </w:t>
      </w:r>
      <w:r w:rsidR="006635C0">
        <w:t xml:space="preserve">that aims to improve health by speeding up the development of innovative medicines, particularly in areas where there is an unmet </w:t>
      </w:r>
      <w:r w:rsidR="00071185">
        <w:t xml:space="preserve">medical or </w:t>
      </w:r>
      <w:r w:rsidR="006635C0">
        <w:t xml:space="preserve">social need. IMI is </w:t>
      </w:r>
      <w:r w:rsidR="003D2D8F">
        <w:t xml:space="preserve">the </w:t>
      </w:r>
      <w:r w:rsidR="006635C0">
        <w:t>world’s biggest public-private partnership in the life sciences. The partnership include</w:t>
      </w:r>
      <w:r w:rsidR="00845838">
        <w:t>s</w:t>
      </w:r>
      <w:r w:rsidR="006635C0">
        <w:t xml:space="preserve"> the European Commission (</w:t>
      </w:r>
      <w:r w:rsidR="0009623F">
        <w:t xml:space="preserve">EC) </w:t>
      </w:r>
      <w:r w:rsidR="006635C0">
        <w:t>(representing the EU) and the European Federation of Pharmaceutical Industries and Associations</w:t>
      </w:r>
      <w:r w:rsidR="0011768B">
        <w:t xml:space="preserve"> (EFPIA)</w:t>
      </w:r>
      <w:r w:rsidR="006635C0">
        <w:t xml:space="preserve">, </w:t>
      </w:r>
      <w:r w:rsidR="003E5CF6">
        <w:t>(</w:t>
      </w:r>
      <w:r w:rsidR="006635C0">
        <w:t>representing the pharmaceutical industry</w:t>
      </w:r>
      <w:r w:rsidR="009624F3">
        <w:t>)</w:t>
      </w:r>
      <w:r w:rsidR="00EB4AFD">
        <w:t xml:space="preserve"> and </w:t>
      </w:r>
      <w:r w:rsidR="00E849D6">
        <w:t>is</w:t>
      </w:r>
      <w:r w:rsidR="00EB4AFD">
        <w:t xml:space="preserve"> funded jointly by these two </w:t>
      </w:r>
      <w:r w:rsidR="00AA6A66">
        <w:t>parties</w:t>
      </w:r>
      <w:r w:rsidR="00EB4AFD">
        <w:t>. Whi</w:t>
      </w:r>
      <w:r w:rsidR="007B6037">
        <w:t xml:space="preserve">le </w:t>
      </w:r>
      <w:r w:rsidR="00227A72">
        <w:t>industry contribute</w:t>
      </w:r>
      <w:r w:rsidR="005D5AFC">
        <w:t>s</w:t>
      </w:r>
      <w:r w:rsidR="00227A72">
        <w:t xml:space="preserve"> to the projects with in-kind </w:t>
      </w:r>
      <w:r w:rsidR="00276446">
        <w:t>c</w:t>
      </w:r>
      <w:r w:rsidR="00737A0D">
        <w:t xml:space="preserve">onsortium </w:t>
      </w:r>
      <w:r w:rsidR="00227A72">
        <w:t>capacity</w:t>
      </w:r>
      <w:r w:rsidR="0009623F">
        <w:t xml:space="preserve"> and knowhow</w:t>
      </w:r>
      <w:r w:rsidR="00583F0C">
        <w:t>,</w:t>
      </w:r>
      <w:r w:rsidR="0009623F">
        <w:t xml:space="preserve"> the EC </w:t>
      </w:r>
      <w:r w:rsidR="00C01AD2">
        <w:t>matches th</w:t>
      </w:r>
      <w:r w:rsidR="00AA6F35">
        <w:t>ese</w:t>
      </w:r>
      <w:r w:rsidR="00C01AD2">
        <w:t xml:space="preserve"> contributions to fund activities provide</w:t>
      </w:r>
      <w:r w:rsidR="00AA6F35">
        <w:t>d</w:t>
      </w:r>
      <w:r w:rsidR="00C01AD2">
        <w:t xml:space="preserve"> by academia, </w:t>
      </w:r>
      <w:r w:rsidR="000D331D">
        <w:t>s</w:t>
      </w:r>
      <w:r w:rsidR="005E00B3" w:rsidRPr="00EB1191">
        <w:t>mall- to medium-sized enterprise</w:t>
      </w:r>
      <w:r w:rsidR="00566FA4" w:rsidRPr="005E00B3">
        <w:t>s</w:t>
      </w:r>
      <w:r w:rsidR="002B1D28" w:rsidRPr="005E00B3">
        <w:t>,</w:t>
      </w:r>
      <w:r w:rsidR="00566FA4">
        <w:t xml:space="preserve"> and other non-industry groups</w:t>
      </w:r>
      <w:r w:rsidR="006635C0">
        <w:t xml:space="preserve">. The c4c </w:t>
      </w:r>
      <w:r w:rsidR="004A079B">
        <w:t xml:space="preserve">consortium </w:t>
      </w:r>
      <w:r w:rsidR="006635C0">
        <w:t>includes 10 large pharmaceutical companies and 34 non-industry partners including academia, hospitals</w:t>
      </w:r>
      <w:r w:rsidR="001F7DDD">
        <w:t>, third sector organizations and patient advocacy groups</w:t>
      </w:r>
      <w:r w:rsidR="007A027E">
        <w:t xml:space="preserve"> </w:t>
      </w:r>
      <w:r w:rsidR="007A027E">
        <w:fldChar w:fldCharType="begin"/>
      </w:r>
      <w:r w:rsidR="007A027E">
        <w:instrText xml:space="preserve"> ADDIN EN.CITE &lt;EndNote&gt;&lt;Cite&gt;&lt;Author&gt;c4c&lt;/Author&gt;&lt;RecNum&gt;258&lt;/RecNum&gt;&lt;DisplayText&gt;[9]&lt;/DisplayText&gt;&lt;record&gt;&lt;rec-number&gt;258&lt;/rec-number&gt;&lt;foreign-keys&gt;&lt;key app="EN" db-id="fvsaf2d59rtxdzerstn5a2retrfdt9ztfx5t" timestamp="1603732993"&gt;258&lt;/key&gt;&lt;/foreign-keys&gt;&lt;ref-type name="Web Page"&gt;12&lt;/ref-type&gt;&lt;contributors&gt;&lt;authors&gt;&lt;author&gt;c4c&lt;/author&gt;&lt;/authors&gt;&lt;/contributors&gt;&lt;titles&gt;&lt;/titles&gt;&lt;number&gt;October 25th 2020&lt;/number&gt;&lt;dates&gt;&lt;/dates&gt;&lt;urls&gt;&lt;related-urls&gt;&lt;url&gt;https://conect4children.org&lt;/url&gt;&lt;/related-urls&gt;&lt;/urls&gt;&lt;/record&gt;&lt;/Cite&gt;&lt;/EndNote&gt;</w:instrText>
      </w:r>
      <w:r w:rsidR="007A027E">
        <w:fldChar w:fldCharType="separate"/>
      </w:r>
      <w:r w:rsidR="007A027E">
        <w:rPr>
          <w:noProof/>
        </w:rPr>
        <w:t>[9]</w:t>
      </w:r>
      <w:r w:rsidR="007A027E">
        <w:fldChar w:fldCharType="end"/>
      </w:r>
      <w:r w:rsidR="007A027E">
        <w:t>.</w:t>
      </w:r>
      <w:r w:rsidR="007822B5">
        <w:t xml:space="preserve"> </w:t>
      </w:r>
    </w:p>
    <w:p w14:paraId="789A6D9E" w14:textId="275652E2" w:rsidR="00436356" w:rsidRDefault="00436356" w:rsidP="009F4F51">
      <w:pPr>
        <w:spacing w:line="480" w:lineRule="auto"/>
      </w:pPr>
    </w:p>
    <w:p w14:paraId="43E1AF32" w14:textId="747CC094" w:rsidR="007822B5" w:rsidRDefault="007822B5" w:rsidP="009F4F51">
      <w:pPr>
        <w:spacing w:line="480" w:lineRule="auto"/>
      </w:pPr>
      <w:r>
        <w:t>The goal of</w:t>
      </w:r>
      <w:r w:rsidR="004A079B">
        <w:t xml:space="preserve"> the</w:t>
      </w:r>
      <w:r>
        <w:t xml:space="preserve"> c4c</w:t>
      </w:r>
      <w:r w:rsidR="004A079B">
        <w:t xml:space="preserve"> consortium</w:t>
      </w:r>
      <w:r>
        <w:t xml:space="preserve"> is to </w:t>
      </w:r>
      <w:r w:rsidR="00BD0F19">
        <w:t>set up</w:t>
      </w:r>
      <w:r>
        <w:t xml:space="preserve"> and evaluate selected elements of a </w:t>
      </w:r>
      <w:r w:rsidR="00845838">
        <w:t>paediatric</w:t>
      </w:r>
      <w:r w:rsidR="009624F3">
        <w:t>-focused</w:t>
      </w:r>
      <w:r w:rsidR="00845838">
        <w:t xml:space="preserve"> </w:t>
      </w:r>
      <w:r>
        <w:t>clinical trial infrastructure</w:t>
      </w:r>
      <w:r w:rsidR="00BC4949">
        <w:t xml:space="preserve"> </w:t>
      </w:r>
      <w:r w:rsidR="00954DC9">
        <w:t xml:space="preserve">that are tailored to meet </w:t>
      </w:r>
      <w:r w:rsidR="00BC4949">
        <w:t xml:space="preserve">the needs of </w:t>
      </w:r>
      <w:r w:rsidR="001C426A">
        <w:t>children</w:t>
      </w:r>
      <w:r w:rsidR="00BC4949">
        <w:t xml:space="preserve"> involved in clinical trials</w:t>
      </w:r>
      <w:r>
        <w:t xml:space="preserve">. The elements </w:t>
      </w:r>
      <w:proofErr w:type="gramStart"/>
      <w:r>
        <w:t>are:</w:t>
      </w:r>
      <w:proofErr w:type="gramEnd"/>
      <w:r>
        <w:t xml:space="preserve"> expert advice </w:t>
      </w:r>
      <w:r w:rsidR="002218B7">
        <w:t xml:space="preserve">providing input </w:t>
      </w:r>
      <w:r w:rsidR="00F439E5">
        <w:t>on study design and/or paediatric development programs</w:t>
      </w:r>
      <w:r w:rsidR="00BC4949">
        <w:t xml:space="preserve"> (including patient involvement activities)</w:t>
      </w:r>
      <w:r>
        <w:t xml:space="preserve">; a network of </w:t>
      </w:r>
      <w:r w:rsidRPr="000F70B5">
        <w:t xml:space="preserve">sites </w:t>
      </w:r>
      <w:r w:rsidR="004B0C91" w:rsidRPr="000F70B5">
        <w:t xml:space="preserve">following </w:t>
      </w:r>
      <w:proofErr w:type="spellStart"/>
      <w:r w:rsidR="004B0C91" w:rsidRPr="000F70B5">
        <w:t>harmonised</w:t>
      </w:r>
      <w:proofErr w:type="spellEnd"/>
      <w:r w:rsidR="004B0C91" w:rsidRPr="000F70B5">
        <w:t xml:space="preserve"> procedures and </w:t>
      </w:r>
      <w:r w:rsidRPr="000F70B5">
        <w:t xml:space="preserve">coordinated by </w:t>
      </w:r>
      <w:r w:rsidR="001616D9">
        <w:t>n</w:t>
      </w:r>
      <w:r w:rsidR="009624F3" w:rsidRPr="000F70B5">
        <w:t xml:space="preserve">ational </w:t>
      </w:r>
      <w:r w:rsidR="001616D9">
        <w:t>h</w:t>
      </w:r>
      <w:r w:rsidR="009624F3" w:rsidRPr="000F70B5">
        <w:t>ubs (NH)</w:t>
      </w:r>
      <w:r w:rsidRPr="009A3077">
        <w:t xml:space="preserve"> a</w:t>
      </w:r>
      <w:r w:rsidRPr="000F70B5">
        <w:t xml:space="preserve">nd a </w:t>
      </w:r>
      <w:r w:rsidR="001616D9">
        <w:t>s</w:t>
      </w:r>
      <w:r w:rsidRPr="000F70B5">
        <w:t xml:space="preserve">ingle </w:t>
      </w:r>
      <w:r w:rsidR="001616D9">
        <w:t>p</w:t>
      </w:r>
      <w:r w:rsidRPr="000F70B5">
        <w:t xml:space="preserve">oint of </w:t>
      </w:r>
      <w:r w:rsidR="001616D9">
        <w:t>c</w:t>
      </w:r>
      <w:r w:rsidRPr="000F70B5">
        <w:t>ontact (SPoC) for Europe</w:t>
      </w:r>
      <w:r>
        <w:t>; a facility for education and training</w:t>
      </w:r>
      <w:r w:rsidR="00845838">
        <w:t xml:space="preserve"> for sites and trial </w:t>
      </w:r>
      <w:r w:rsidR="00845838">
        <w:lastRenderedPageBreak/>
        <w:t>teams</w:t>
      </w:r>
      <w:r>
        <w:t>;</w:t>
      </w:r>
      <w:r w:rsidR="00700CA0">
        <w:t xml:space="preserve"> and</w:t>
      </w:r>
      <w:r>
        <w:t xml:space="preserve"> support for managing data used by the network and a common paediatric data dictionary. c4c does not sponsor trials.</w:t>
      </w:r>
      <w:r w:rsidR="000F70B5">
        <w:t xml:space="preserve"> The progress and goals of c4c are shown in Figure 1.</w:t>
      </w:r>
    </w:p>
    <w:p w14:paraId="6FFACD26" w14:textId="77777777" w:rsidR="007822B5" w:rsidRDefault="007822B5" w:rsidP="009F4F51">
      <w:pPr>
        <w:spacing w:line="480" w:lineRule="auto"/>
      </w:pPr>
    </w:p>
    <w:p w14:paraId="0C128E7E" w14:textId="77777777" w:rsidR="00B16D8D" w:rsidRDefault="00B16D8D" w:rsidP="009F4F51">
      <w:pPr>
        <w:spacing w:line="480" w:lineRule="auto"/>
      </w:pPr>
      <w:r>
        <w:t>In order to develop a robust approach to the research infrastructure c4c has adopted the following principles:</w:t>
      </w:r>
    </w:p>
    <w:p w14:paraId="16A406A0" w14:textId="57998559" w:rsidR="00B16D8D" w:rsidRDefault="00B16D8D" w:rsidP="009F4F51">
      <w:pPr>
        <w:pStyle w:val="ListParagraph"/>
        <w:numPr>
          <w:ilvl w:val="0"/>
          <w:numId w:val="1"/>
        </w:numPr>
        <w:spacing w:line="480" w:lineRule="auto"/>
      </w:pPr>
      <w:r>
        <w:t>A phased approach</w:t>
      </w:r>
      <w:r w:rsidR="00B6788E">
        <w:t xml:space="preserve"> with careful </w:t>
      </w:r>
      <w:r w:rsidR="00B6788E" w:rsidRPr="000F70B5">
        <w:t>piloting</w:t>
      </w:r>
      <w:r w:rsidR="008E0EAB">
        <w:t xml:space="preserve"> of the procedures used by c4c</w:t>
      </w:r>
      <w:r w:rsidR="000D331D">
        <w:t xml:space="preserve">. The </w:t>
      </w:r>
      <w:r w:rsidR="00E92715">
        <w:t>e</w:t>
      </w:r>
      <w:r w:rsidR="000D331D">
        <w:t xml:space="preserve">xpert </w:t>
      </w:r>
      <w:r w:rsidR="00E92715">
        <w:t>a</w:t>
      </w:r>
      <w:r w:rsidR="00F90969">
        <w:t xml:space="preserve">dvice groups are taking requests for advice from within the </w:t>
      </w:r>
      <w:r w:rsidR="00073F25">
        <w:t>c</w:t>
      </w:r>
      <w:r w:rsidR="00F90969">
        <w:t>onsortium. The networ</w:t>
      </w:r>
      <w:r w:rsidR="00D43B8F">
        <w:t>k</w:t>
      </w:r>
      <w:r w:rsidR="00F90969">
        <w:t xml:space="preserve"> of sites is </w:t>
      </w:r>
      <w:r w:rsidR="008E0EAB">
        <w:t>working with</w:t>
      </w:r>
      <w:r w:rsidR="00217E92">
        <w:t xml:space="preserve"> </w:t>
      </w:r>
      <w:r w:rsidR="00DB7293">
        <w:t>studies intended to demonstrate the viability of the network (</w:t>
      </w:r>
      <w:r w:rsidR="00217E92">
        <w:t>proof-of-viability</w:t>
      </w:r>
      <w:r w:rsidR="004C1926">
        <w:t xml:space="preserve">, </w:t>
      </w:r>
      <w:proofErr w:type="spellStart"/>
      <w:r w:rsidR="004C1926">
        <w:t>PoV</w:t>
      </w:r>
      <w:proofErr w:type="spellEnd"/>
      <w:r w:rsidR="004C1926">
        <w:t xml:space="preserve">, </w:t>
      </w:r>
      <w:r w:rsidR="00217E92">
        <w:t>studies</w:t>
      </w:r>
      <w:r w:rsidR="00DB7293">
        <w:t>)</w:t>
      </w:r>
      <w:r w:rsidR="00B6788E">
        <w:t xml:space="preserve">. c4c is working with three non-industry trials and </w:t>
      </w:r>
      <w:r w:rsidR="00CD1C2A">
        <w:t xml:space="preserve">at least </w:t>
      </w:r>
      <w:r w:rsidR="00B6788E">
        <w:t>four industry trials</w:t>
      </w:r>
      <w:r w:rsidR="007C5CC8">
        <w:t xml:space="preserve"> </w:t>
      </w:r>
      <w:r w:rsidR="00217E92">
        <w:t>and</w:t>
      </w:r>
      <w:r w:rsidR="007C5CC8">
        <w:t xml:space="preserve"> l</w:t>
      </w:r>
      <w:r w:rsidR="00B6788E">
        <w:t xml:space="preserve">earning from </w:t>
      </w:r>
      <w:r w:rsidR="00BC4949">
        <w:t xml:space="preserve">real world </w:t>
      </w:r>
      <w:r w:rsidR="00B6788E">
        <w:t>experience before scale-up</w:t>
      </w:r>
      <w:r w:rsidR="008E0EAB">
        <w:t xml:space="preserve"> </w:t>
      </w:r>
      <w:proofErr w:type="gramStart"/>
      <w:r w:rsidR="008E0EAB">
        <w:t xml:space="preserve">to  </w:t>
      </w:r>
      <w:r w:rsidR="00015D8A">
        <w:t>s</w:t>
      </w:r>
      <w:r w:rsidR="008E0EAB">
        <w:t>ponsors</w:t>
      </w:r>
      <w:proofErr w:type="gramEnd"/>
      <w:r w:rsidR="00D21085">
        <w:t xml:space="preserve"> outside the c4c </w:t>
      </w:r>
      <w:r w:rsidR="00737A0D">
        <w:t>C</w:t>
      </w:r>
      <w:r w:rsidR="00D21085">
        <w:t>onsortium</w:t>
      </w:r>
      <w:r w:rsidR="000D331D">
        <w:t>.</w:t>
      </w:r>
      <w:r w:rsidR="00F90969">
        <w:t xml:space="preserve"> </w:t>
      </w:r>
      <w:r w:rsidR="00D43B8F">
        <w:t xml:space="preserve">The educational and data workstreams are collaborating with the </w:t>
      </w:r>
      <w:r w:rsidR="00015D8A">
        <w:t>e</w:t>
      </w:r>
      <w:r w:rsidR="00D43B8F">
        <w:t xml:space="preserve">xpert </w:t>
      </w:r>
      <w:r w:rsidR="00015D8A">
        <w:t>a</w:t>
      </w:r>
      <w:r w:rsidR="00D43B8F">
        <w:t xml:space="preserve">dvice groups and the network of sites </w:t>
      </w:r>
      <w:r w:rsidR="00F57D75">
        <w:t>to facilitate their work addressing the challenges outlined in the Introduction.</w:t>
      </w:r>
      <w:r w:rsidR="000D331D">
        <w:t xml:space="preserve"> </w:t>
      </w:r>
    </w:p>
    <w:p w14:paraId="013B4001" w14:textId="44E44703" w:rsidR="00B16D8D" w:rsidRDefault="00B16D8D" w:rsidP="009F4F51">
      <w:pPr>
        <w:pStyle w:val="ListParagraph"/>
        <w:numPr>
          <w:ilvl w:val="0"/>
          <w:numId w:val="1"/>
        </w:numPr>
        <w:spacing w:line="480" w:lineRule="auto"/>
      </w:pPr>
      <w:r>
        <w:t>Co</w:t>
      </w:r>
      <w:r w:rsidR="00D44267">
        <w:t>llaboration</w:t>
      </w:r>
      <w:r w:rsidR="00A50037">
        <w:t xml:space="preserve"> and partnership</w:t>
      </w:r>
      <w:r w:rsidR="00B6788E">
        <w:t xml:space="preserve"> with representatives of big </w:t>
      </w:r>
      <w:r w:rsidR="001616D9">
        <w:t>p</w:t>
      </w:r>
      <w:r w:rsidR="00B6788E">
        <w:t xml:space="preserve">harma, </w:t>
      </w:r>
      <w:r w:rsidR="00700CA0">
        <w:t>NH</w:t>
      </w:r>
      <w:r w:rsidR="00B6788E">
        <w:t xml:space="preserve">, sites, investigators and patient </w:t>
      </w:r>
      <w:r w:rsidR="00BC4949">
        <w:t>experts</w:t>
      </w:r>
      <w:r w:rsidR="007C5CC8">
        <w:t xml:space="preserve">. The development of each aspect of the network </w:t>
      </w:r>
      <w:r w:rsidR="004B0C91">
        <w:t xml:space="preserve">(particularly processes and workstreams) </w:t>
      </w:r>
      <w:r w:rsidR="007C5CC8">
        <w:t>is co-led by industry and academia</w:t>
      </w:r>
      <w:r w:rsidR="004B0C91">
        <w:t>, to ensure alignment between the two cultures and future buy-in from both</w:t>
      </w:r>
      <w:r w:rsidR="007C5CC8">
        <w:t xml:space="preserve">. </w:t>
      </w:r>
    </w:p>
    <w:p w14:paraId="5728F209" w14:textId="7F2DB707" w:rsidR="001F116A" w:rsidRDefault="001F116A" w:rsidP="009F4F51">
      <w:pPr>
        <w:pStyle w:val="ListParagraph"/>
        <w:numPr>
          <w:ilvl w:val="0"/>
          <w:numId w:val="1"/>
        </w:numPr>
        <w:spacing w:line="480" w:lineRule="auto"/>
      </w:pPr>
      <w:r>
        <w:t>Focus on quality</w:t>
      </w:r>
      <w:r w:rsidR="00217E92">
        <w:t xml:space="preserve"> and performance management</w:t>
      </w:r>
      <w:r w:rsidR="00D42C26">
        <w:t xml:space="preserve">. </w:t>
      </w:r>
      <w:r w:rsidR="001E6027">
        <w:t>c4c has a</w:t>
      </w:r>
      <w:r w:rsidR="00D42C26">
        <w:t xml:space="preserve"> </w:t>
      </w:r>
      <w:r w:rsidR="00D42C26" w:rsidRPr="000F70B5">
        <w:t xml:space="preserve">unified quality framework </w:t>
      </w:r>
      <w:r w:rsidR="001E6027" w:rsidRPr="00EB1191">
        <w:t xml:space="preserve">that states principles by which the </w:t>
      </w:r>
      <w:r w:rsidR="00FE41FA">
        <w:t>c</w:t>
      </w:r>
      <w:r w:rsidR="001E6027" w:rsidRPr="00EB1191">
        <w:t xml:space="preserve">onsortium will ensure that it delivers what it plans to do, when it plans to do it. The principles are operationalized for each </w:t>
      </w:r>
      <w:r w:rsidR="00D42C26">
        <w:t>workstream</w:t>
      </w:r>
      <w:r w:rsidR="002D3118">
        <w:t>.</w:t>
      </w:r>
      <w:r w:rsidR="001E6027">
        <w:t xml:space="preserve"> </w:t>
      </w:r>
      <w:r w:rsidR="00377404">
        <w:t xml:space="preserve">Quality management is owned by each workstream which are accountable to the Project Steering Committee (the successor organization with have similar, well-defined reporting lines). </w:t>
      </w:r>
      <w:r w:rsidR="001E6027">
        <w:t xml:space="preserve">A Quality Committee ensures that each workstream has the tools to manage the quality of its work and will selectively review work to control and </w:t>
      </w:r>
      <w:r w:rsidR="001E6027">
        <w:lastRenderedPageBreak/>
        <w:t>assure quality.</w:t>
      </w:r>
      <w:r w:rsidR="00C867A6">
        <w:t xml:space="preserve"> The </w:t>
      </w:r>
      <w:r w:rsidR="00905981">
        <w:t>c</w:t>
      </w:r>
      <w:r w:rsidR="00C867A6">
        <w:t>onsortium has defined metrics for its activities that will inform performance management of all activities.</w:t>
      </w:r>
    </w:p>
    <w:p w14:paraId="48E069E5" w14:textId="279E6C7C" w:rsidR="00B16D8D" w:rsidRDefault="00B16D8D" w:rsidP="009F4F51">
      <w:pPr>
        <w:pStyle w:val="ListParagraph"/>
        <w:numPr>
          <w:ilvl w:val="0"/>
          <w:numId w:val="1"/>
        </w:numPr>
        <w:spacing w:line="480" w:lineRule="auto"/>
      </w:pPr>
      <w:r>
        <w:t>Work with existing strengths when possible</w:t>
      </w:r>
      <w:r w:rsidR="00B6788E">
        <w:t xml:space="preserve">. c4c </w:t>
      </w:r>
      <w:r w:rsidR="00A446C4">
        <w:t xml:space="preserve">does not </w:t>
      </w:r>
      <w:r w:rsidR="00B6788E">
        <w:t>aim to replace</w:t>
      </w:r>
      <w:r w:rsidR="004B0C91">
        <w:t xml:space="preserve"> or duplicate what is already available and effectively working,</w:t>
      </w:r>
      <w:r w:rsidR="00C13608">
        <w:t xml:space="preserve"> but to address specific gaps in the </w:t>
      </w:r>
      <w:r w:rsidR="00217E92">
        <w:t xml:space="preserve">paediatric </w:t>
      </w:r>
      <w:r w:rsidR="00C13608">
        <w:t>clinical trials enterprise</w:t>
      </w:r>
      <w:r w:rsidR="00181D5E">
        <w:t xml:space="preserve">. </w:t>
      </w:r>
      <w:r w:rsidR="00A446C4">
        <w:t xml:space="preserve">The </w:t>
      </w:r>
      <w:r w:rsidR="0003637F">
        <w:t>c</w:t>
      </w:r>
      <w:r w:rsidR="00A446C4">
        <w:t>onsortium</w:t>
      </w:r>
      <w:r w:rsidR="002E0958">
        <w:t xml:space="preserve"> includes </w:t>
      </w:r>
      <w:r w:rsidR="003A24EE">
        <w:t>specialty</w:t>
      </w:r>
      <w:r w:rsidR="002E0958">
        <w:t xml:space="preserve"> networks</w:t>
      </w:r>
      <w:r w:rsidR="000E18BE">
        <w:t xml:space="preserve"> </w:t>
      </w:r>
      <w:r w:rsidR="003A24EE" w:rsidRPr="005608E5">
        <w:t>P</w:t>
      </w:r>
      <w:r w:rsidR="00D15E02">
        <w:t>enta</w:t>
      </w:r>
      <w:r w:rsidR="003A24EE" w:rsidRPr="005608E5">
        <w:t xml:space="preserve"> (HIV/AIDS and P</w:t>
      </w:r>
      <w:r w:rsidR="003A24EE">
        <w:t>aediatric Infectious Diseases</w:t>
      </w:r>
      <w:r w:rsidR="003A24EE" w:rsidRPr="005608E5">
        <w:t>)</w:t>
      </w:r>
      <w:r w:rsidR="000958C5">
        <w:fldChar w:fldCharType="begin"/>
      </w:r>
      <w:r w:rsidR="007A027E">
        <w:instrText xml:space="preserve"> ADDIN EN.CITE &lt;EndNote&gt;&lt;Cite&gt;&lt;Author&gt;PENTA&lt;/Author&gt;&lt;RecNum&gt;249&lt;/RecNum&gt;&lt;DisplayText&gt;[10]&lt;/DisplayText&gt;&lt;record&gt;&lt;rec-number&gt;249&lt;/rec-number&gt;&lt;foreign-keys&gt;&lt;key app="EN" db-id="fvsaf2d59rtxdzerstn5a2retrfdt9ztfx5t" timestamp="1603728969"&gt;249&lt;/key&gt;&lt;/foreign-keys&gt;&lt;ref-type name="Web Page"&gt;12&lt;/ref-type&gt;&lt;contributors&gt;&lt;authors&gt;&lt;author&gt;PENTA&lt;/author&gt;&lt;/authors&gt;&lt;/contributors&gt;&lt;titles&gt;&lt;/titles&gt;&lt;number&gt;October 25th 2020&lt;/number&gt;&lt;dates&gt;&lt;/dates&gt;&lt;urls&gt;&lt;related-urls&gt;&lt;url&gt;https://penta-id.org, &lt;/url&gt;&lt;/related-urls&gt;&lt;/urls&gt;&lt;/record&gt;&lt;/Cite&gt;&lt;/EndNote&gt;</w:instrText>
      </w:r>
      <w:r w:rsidR="000958C5">
        <w:fldChar w:fldCharType="separate"/>
      </w:r>
      <w:r w:rsidR="007A027E">
        <w:rPr>
          <w:noProof/>
        </w:rPr>
        <w:t>[10]</w:t>
      </w:r>
      <w:r w:rsidR="000958C5">
        <w:fldChar w:fldCharType="end"/>
      </w:r>
      <w:r w:rsidR="000958C5">
        <w:t>,</w:t>
      </w:r>
      <w:r w:rsidR="003A24EE">
        <w:t xml:space="preserve"> </w:t>
      </w:r>
      <w:r w:rsidR="003A24EE" w:rsidRPr="005608E5">
        <w:t>PRINTO (Paediatric Rheumatology)</w:t>
      </w:r>
      <w:r w:rsidR="000958C5">
        <w:t xml:space="preserve"> </w:t>
      </w:r>
      <w:r w:rsidR="000958C5">
        <w:fldChar w:fldCharType="begin"/>
      </w:r>
      <w:r w:rsidR="007A027E">
        <w:instrText xml:space="preserve"> ADDIN EN.CITE &lt;EndNote&gt;&lt;Cite&gt;&lt;Author&gt;PRINTO&lt;/Author&gt;&lt;RecNum&gt;250&lt;/RecNum&gt;&lt;DisplayText&gt;[11]&lt;/DisplayText&gt;&lt;record&gt;&lt;rec-number&gt;250&lt;/rec-number&gt;&lt;foreign-keys&gt;&lt;key app="EN" db-id="fvsaf2d59rtxdzerstn5a2retrfdt9ztfx5t" timestamp="1603729125"&gt;250&lt;/key&gt;&lt;/foreign-keys&gt;&lt;ref-type name="Web Page"&gt;12&lt;/ref-type&gt;&lt;contributors&gt;&lt;authors&gt;&lt;author&gt;PRINTO&lt;/author&gt;&lt;/authors&gt;&lt;/contributors&gt;&lt;titles&gt;&lt;/titles&gt;&lt;number&gt;October 25th 2020&lt;/number&gt;&lt;dates&gt;&lt;/dates&gt;&lt;urls&gt;&lt;related-urls&gt;&lt;url&gt;https://printo.it/, &lt;/url&gt;&lt;/related-urls&gt;&lt;/urls&gt;&lt;/record&gt;&lt;/Cite&gt;&lt;/EndNote&gt;</w:instrText>
      </w:r>
      <w:r w:rsidR="000958C5">
        <w:fldChar w:fldCharType="separate"/>
      </w:r>
      <w:r w:rsidR="007A027E">
        <w:rPr>
          <w:noProof/>
        </w:rPr>
        <w:t>[11]</w:t>
      </w:r>
      <w:r w:rsidR="000958C5">
        <w:fldChar w:fldCharType="end"/>
      </w:r>
      <w:r w:rsidR="003A24EE">
        <w:t xml:space="preserve"> </w:t>
      </w:r>
      <w:r w:rsidR="003A24EE" w:rsidRPr="005608E5">
        <w:t>, Treat-NMD (Neuromuscular disorders)</w:t>
      </w:r>
      <w:r w:rsidR="000958C5">
        <w:t xml:space="preserve"> </w:t>
      </w:r>
      <w:r w:rsidR="000958C5">
        <w:fldChar w:fldCharType="begin"/>
      </w:r>
      <w:r w:rsidR="007A027E">
        <w:instrText xml:space="preserve"> ADDIN EN.CITE &lt;EndNote&gt;&lt;Cite&gt;&lt;Author&gt;Treat-NMD&lt;/Author&gt;&lt;RecNum&gt;251&lt;/RecNum&gt;&lt;DisplayText&gt;[12]&lt;/DisplayText&gt;&lt;record&gt;&lt;rec-number&gt;251&lt;/rec-number&gt;&lt;foreign-keys&gt;&lt;key app="EN" db-id="fvsaf2d59rtxdzerstn5a2retrfdt9ztfx5t" timestamp="1603729201"&gt;251&lt;/key&gt;&lt;/foreign-keys&gt;&lt;ref-type name="Web Page"&gt;12&lt;/ref-type&gt;&lt;contributors&gt;&lt;authors&gt;&lt;author&gt;Treat-NMD&lt;/author&gt;&lt;/authors&gt;&lt;/contributors&gt;&lt;titles&gt;&lt;/titles&gt;&lt;number&gt;October 25th 2020&lt;/number&gt;&lt;dates&gt;&lt;/dates&gt;&lt;urls&gt;&lt;related-urls&gt;&lt;url&gt;https://treat-nmd.org, &lt;/url&gt;&lt;/related-urls&gt;&lt;/urls&gt;&lt;/record&gt;&lt;/Cite&gt;&lt;/EndNote&gt;</w:instrText>
      </w:r>
      <w:r w:rsidR="000958C5">
        <w:fldChar w:fldCharType="separate"/>
      </w:r>
      <w:r w:rsidR="007A027E">
        <w:rPr>
          <w:noProof/>
        </w:rPr>
        <w:t>[12]</w:t>
      </w:r>
      <w:r w:rsidR="000958C5">
        <w:fldChar w:fldCharType="end"/>
      </w:r>
      <w:r w:rsidR="000958C5">
        <w:t xml:space="preserve">, </w:t>
      </w:r>
      <w:r w:rsidR="003A24EE">
        <w:t xml:space="preserve"> </w:t>
      </w:r>
      <w:r w:rsidR="003A24EE" w:rsidRPr="005608E5">
        <w:t>ECFS-CTN (Cystic fibrosis)</w:t>
      </w:r>
      <w:r w:rsidR="000958C5">
        <w:t xml:space="preserve"> </w:t>
      </w:r>
      <w:r w:rsidR="000958C5">
        <w:fldChar w:fldCharType="begin"/>
      </w:r>
      <w:r w:rsidR="007A027E">
        <w:instrText xml:space="preserve"> ADDIN EN.CITE &lt;EndNote&gt;&lt;Cite&gt;&lt;Author&gt;Network&lt;/Author&gt;&lt;RecNum&gt;252&lt;/RecNum&gt;&lt;DisplayText&gt;[13]&lt;/DisplayText&gt;&lt;record&gt;&lt;rec-number&gt;252&lt;/rec-number&gt;&lt;foreign-keys&gt;&lt;key app="EN" db-id="fvsaf2d59rtxdzerstn5a2retrfdt9ztfx5t" timestamp="1603729270"&gt;252&lt;/key&gt;&lt;/foreign-keys&gt;&lt;ref-type name="Web Page"&gt;12&lt;/ref-type&gt;&lt;contributors&gt;&lt;authors&gt;&lt;author&gt;European Cystic Fibrosis Society Clinical Trials Network&lt;/author&gt;&lt;/authors&gt;&lt;/contributors&gt;&lt;titles&gt;&lt;/titles&gt;&lt;number&gt;October 25th 2020&lt;/number&gt;&lt;dates&gt;&lt;/dates&gt;&lt;urls&gt;&lt;related-urls&gt;&lt;url&gt;https://www.ecfs.eu/ctn&lt;/url&gt;&lt;/related-urls&gt;&lt;/urls&gt;&lt;/record&gt;&lt;/Cite&gt;&lt;/EndNote&gt;</w:instrText>
      </w:r>
      <w:r w:rsidR="000958C5">
        <w:fldChar w:fldCharType="separate"/>
      </w:r>
      <w:r w:rsidR="007A027E">
        <w:rPr>
          <w:noProof/>
        </w:rPr>
        <w:t>[13]</w:t>
      </w:r>
      <w:r w:rsidR="000958C5">
        <w:fldChar w:fldCharType="end"/>
      </w:r>
      <w:r w:rsidR="003A24EE" w:rsidRPr="005608E5">
        <w:t xml:space="preserve">, </w:t>
      </w:r>
      <w:r w:rsidR="003A24EE">
        <w:t>SIOPE</w:t>
      </w:r>
      <w:r w:rsidR="003A24EE" w:rsidRPr="005608E5">
        <w:t xml:space="preserve"> (</w:t>
      </w:r>
      <w:proofErr w:type="spellStart"/>
      <w:r w:rsidR="003A24EE" w:rsidRPr="005608E5">
        <w:t>Paediatic</w:t>
      </w:r>
      <w:proofErr w:type="spellEnd"/>
      <w:r w:rsidR="003A24EE">
        <w:t xml:space="preserve"> </w:t>
      </w:r>
      <w:r w:rsidR="003A24EE" w:rsidRPr="005608E5">
        <w:t>Oncology)</w:t>
      </w:r>
      <w:r w:rsidR="000958C5">
        <w:t xml:space="preserve"> </w:t>
      </w:r>
      <w:r w:rsidR="000958C5">
        <w:fldChar w:fldCharType="begin"/>
      </w:r>
      <w:r w:rsidR="007A027E">
        <w:instrText xml:space="preserve"> ADDIN EN.CITE &lt;EndNote&gt;&lt;Cite&gt;&lt;Author&gt;SIOPE&lt;/Author&gt;&lt;RecNum&gt;253&lt;/RecNum&gt;&lt;DisplayText&gt;[14]&lt;/DisplayText&gt;&lt;record&gt;&lt;rec-number&gt;253&lt;/rec-number&gt;&lt;foreign-keys&gt;&lt;key app="EN" db-id="fvsaf2d59rtxdzerstn5a2retrfdt9ztfx5t" timestamp="1603729325"&gt;253&lt;/key&gt;&lt;/foreign-keys&gt;&lt;ref-type name="Web Page"&gt;12&lt;/ref-type&gt;&lt;contributors&gt;&lt;authors&gt;&lt;author&gt;SIOPE&lt;/author&gt;&lt;/authors&gt;&lt;/contributors&gt;&lt;titles&gt;&lt;/titles&gt;&lt;number&gt;October 25th 2020&lt;/number&gt;&lt;dates&gt;&lt;/dates&gt;&lt;urls&gt;&lt;related-urls&gt;&lt;url&gt;https://siope.eu, &lt;/url&gt;&lt;/related-urls&gt;&lt;/urls&gt;&lt;/record&gt;&lt;/Cite&gt;&lt;/EndNote&gt;</w:instrText>
      </w:r>
      <w:r w:rsidR="000958C5">
        <w:fldChar w:fldCharType="separate"/>
      </w:r>
      <w:r w:rsidR="007A027E">
        <w:rPr>
          <w:noProof/>
        </w:rPr>
        <w:t>[14]</w:t>
      </w:r>
      <w:r w:rsidR="000958C5">
        <w:fldChar w:fldCharType="end"/>
      </w:r>
      <w:r w:rsidR="000958C5">
        <w:t>,</w:t>
      </w:r>
      <w:r w:rsidR="003A24EE">
        <w:t xml:space="preserve"> and E</w:t>
      </w:r>
      <w:r w:rsidR="000958C5">
        <w:t>CN</w:t>
      </w:r>
      <w:r w:rsidR="003A24EE">
        <w:t xml:space="preserve">P </w:t>
      </w:r>
      <w:r w:rsidR="00DE773D">
        <w:t>(</w:t>
      </w:r>
      <w:r w:rsidR="003A24EE">
        <w:t>Child and Adolescent Mental Health)</w:t>
      </w:r>
      <w:r w:rsidR="00DE773D">
        <w:t xml:space="preserve"> </w:t>
      </w:r>
      <w:r w:rsidR="000958C5">
        <w:fldChar w:fldCharType="begin"/>
      </w:r>
      <w:r w:rsidR="007A027E">
        <w:instrText xml:space="preserve"> ADDIN EN.CITE &lt;EndNote&gt;&lt;Cite&gt;&lt;Author&gt;Neuropsychopharmacology&lt;/Author&gt;&lt;RecNum&gt;254&lt;/RecNum&gt;&lt;DisplayText&gt;[15]&lt;/DisplayText&gt;&lt;record&gt;&lt;rec-number&gt;254&lt;/rec-number&gt;&lt;foreign-keys&gt;&lt;key app="EN" db-id="fvsaf2d59rtxdzerstn5a2retrfdt9ztfx5t" timestamp="1603729432"&gt;254&lt;/key&gt;&lt;/foreign-keys&gt;&lt;ref-type name="Web Page"&gt;12&lt;/ref-type&gt;&lt;contributors&gt;&lt;authors&gt;&lt;author&gt;European College of Neuropsychopharmacology&lt;/author&gt;&lt;/authors&gt;&lt;/contributors&gt;&lt;titles&gt;&lt;/titles&gt;&lt;number&gt;October 25th 2020&lt;/number&gt;&lt;dates&gt;&lt;/dates&gt;&lt;urls&gt;&lt;related-urls&gt;&lt;url&gt;https://www.ecnp.eu/research-innovation/ECNP-networks/List-ECNP-Networks/Child-and-adolescent-neuropsychopharmacology. &lt;/url&gt;&lt;/related-urls&gt;&lt;/urls&gt;&lt;/record&gt;&lt;/Cite&gt;&lt;/EndNote&gt;</w:instrText>
      </w:r>
      <w:r w:rsidR="000958C5">
        <w:fldChar w:fldCharType="separate"/>
      </w:r>
      <w:r w:rsidR="007A027E">
        <w:rPr>
          <w:noProof/>
        </w:rPr>
        <w:t>[15]</w:t>
      </w:r>
      <w:r w:rsidR="000958C5">
        <w:fldChar w:fldCharType="end"/>
      </w:r>
      <w:r w:rsidR="000958C5">
        <w:t xml:space="preserve">. </w:t>
      </w:r>
      <w:r w:rsidR="008D3F9E">
        <w:t xml:space="preserve">In addition c4c is represented in </w:t>
      </w:r>
      <w:r w:rsidR="00A446C4">
        <w:t xml:space="preserve">the European Joint </w:t>
      </w:r>
      <w:proofErr w:type="spellStart"/>
      <w:r w:rsidR="00A446C4">
        <w:t>Programme</w:t>
      </w:r>
      <w:proofErr w:type="spellEnd"/>
      <w:r w:rsidR="00A446C4">
        <w:t xml:space="preserve"> on Rare Diseases</w:t>
      </w:r>
      <w:r w:rsidR="00C867A6">
        <w:t xml:space="preserve"> </w:t>
      </w:r>
      <w:r w:rsidR="000958C5">
        <w:fldChar w:fldCharType="begin"/>
      </w:r>
      <w:r w:rsidR="007A027E">
        <w:instrText xml:space="preserve"> ADDIN EN.CITE &lt;EndNote&gt;&lt;Cite&gt;&lt;Author&gt;Diseases&lt;/Author&gt;&lt;RecNum&gt;255&lt;/RecNum&gt;&lt;DisplayText&gt;[16]&lt;/DisplayText&gt;&lt;record&gt;&lt;rec-number&gt;255&lt;/rec-number&gt;&lt;foreign-keys&gt;&lt;key app="EN" db-id="fvsaf2d59rtxdzerstn5a2retrfdt9ztfx5t" timestamp="1603729494"&gt;255&lt;/key&gt;&lt;/foreign-keys&gt;&lt;ref-type name="Web Page"&gt;12&lt;/ref-type&gt;&lt;contributors&gt;&lt;authors&gt;&lt;author&gt;European Joint Programme on Rare Diseases&lt;/author&gt;&lt;/authors&gt;&lt;/contributors&gt;&lt;titles&gt;&lt;/titles&gt;&lt;number&gt;October 25th, 2020&lt;/number&gt;&lt;dates&gt;&lt;/dates&gt;&lt;urls&gt;&lt;related-urls&gt;&lt;url&gt;https://www.ejprarediseases.org&lt;/url&gt;&lt;/related-urls&gt;&lt;/urls&gt;&lt;/record&gt;&lt;/Cite&gt;&lt;/EndNote&gt;</w:instrText>
      </w:r>
      <w:r w:rsidR="000958C5">
        <w:fldChar w:fldCharType="separate"/>
      </w:r>
      <w:r w:rsidR="007A027E">
        <w:rPr>
          <w:noProof/>
        </w:rPr>
        <w:t>[16]</w:t>
      </w:r>
      <w:r w:rsidR="000958C5">
        <w:fldChar w:fldCharType="end"/>
      </w:r>
      <w:r w:rsidR="000958C5">
        <w:t xml:space="preserve"> </w:t>
      </w:r>
      <w:r w:rsidR="002E0958">
        <w:t>and</w:t>
      </w:r>
      <w:r w:rsidR="00A446C4">
        <w:t xml:space="preserve"> the European Network of Paediatric Research at the </w:t>
      </w:r>
      <w:r w:rsidR="00794586">
        <w:t>EMA</w:t>
      </w:r>
      <w:r w:rsidR="002E0958">
        <w:t xml:space="preserve"> </w:t>
      </w:r>
      <w:r w:rsidR="000958C5">
        <w:fldChar w:fldCharType="begin"/>
      </w:r>
      <w:r w:rsidR="007A027E">
        <w:instrText xml:space="preserve"> ADDIN EN.CITE &lt;EndNote&gt;&lt;Cite&gt;&lt;Author&gt;EMA&lt;/Author&gt;&lt;RecNum&gt;256&lt;/RecNum&gt;&lt;DisplayText&gt;[17]&lt;/DisplayText&gt;&lt;record&gt;&lt;rec-number&gt;256&lt;/rec-number&gt;&lt;foreign-keys&gt;&lt;key app="EN" db-id="fvsaf2d59rtxdzerstn5a2retrfdt9ztfx5t" timestamp="1603729536"&gt;256&lt;/key&gt;&lt;/foreign-keys&gt;&lt;ref-type name="Web Page"&gt;12&lt;/ref-type&gt;&lt;contributors&gt;&lt;authors&gt;&lt;author&gt;EMA&lt;/author&gt;&lt;/authors&gt;&lt;/contributors&gt;&lt;titles&gt;&lt;/titles&gt;&lt;number&gt;October 25th 2020&lt;/number&gt;&lt;dates&gt;&lt;/dates&gt;&lt;urls&gt;&lt;related-urls&gt;&lt;url&gt;https://www.ema.europa.eu/en/partners-networks/networks/european-network-paediatric-research-european-medicines-agency-enpr-ema&lt;/url&gt;&lt;/related-urls&gt;&lt;/urls&gt;&lt;/record&gt;&lt;/Cite&gt;&lt;/EndNote&gt;</w:instrText>
      </w:r>
      <w:r w:rsidR="000958C5">
        <w:fldChar w:fldCharType="separate"/>
      </w:r>
      <w:r w:rsidR="007A027E">
        <w:rPr>
          <w:noProof/>
        </w:rPr>
        <w:t>[17]</w:t>
      </w:r>
      <w:r w:rsidR="000958C5">
        <w:fldChar w:fldCharType="end"/>
      </w:r>
      <w:r w:rsidR="000958C5">
        <w:t>.</w:t>
      </w:r>
    </w:p>
    <w:p w14:paraId="1759D951" w14:textId="253922C5" w:rsidR="00B36FEF" w:rsidRDefault="00B16D8D" w:rsidP="009F4F51">
      <w:pPr>
        <w:pStyle w:val="ListParagraph"/>
        <w:numPr>
          <w:ilvl w:val="0"/>
          <w:numId w:val="1"/>
        </w:numPr>
        <w:spacing w:line="480" w:lineRule="auto"/>
      </w:pPr>
      <w:r>
        <w:t>Support sustainability</w:t>
      </w:r>
      <w:r w:rsidR="00C13608" w:rsidRPr="0060076B">
        <w:t xml:space="preserve">. The goal of the c4c </w:t>
      </w:r>
      <w:r w:rsidR="00302043">
        <w:t>c</w:t>
      </w:r>
      <w:r w:rsidR="00C13608" w:rsidRPr="0060076B">
        <w:t>onsortium is</w:t>
      </w:r>
      <w:r w:rsidR="00227E3A" w:rsidRPr="0060076B">
        <w:t xml:space="preserve"> to develop</w:t>
      </w:r>
      <w:r w:rsidR="00C13608" w:rsidRPr="0060076B">
        <w:t xml:space="preserve"> a sustainable set of </w:t>
      </w:r>
      <w:r w:rsidR="00CA7E65">
        <w:t xml:space="preserve">key </w:t>
      </w:r>
      <w:r w:rsidR="00C13608" w:rsidRPr="0060076B">
        <w:t>services</w:t>
      </w:r>
      <w:r w:rsidR="00B3477F" w:rsidRPr="00EB1191">
        <w:t xml:space="preserve"> relating to</w:t>
      </w:r>
      <w:r w:rsidR="00C95F99">
        <w:t xml:space="preserve"> scientific feasibility</w:t>
      </w:r>
      <w:r w:rsidR="00B3477F" w:rsidRPr="00EB1191">
        <w:t xml:space="preserve"> </w:t>
      </w:r>
      <w:r w:rsidR="00C95F99">
        <w:t>(</w:t>
      </w:r>
      <w:r w:rsidR="00B3477F" w:rsidRPr="00EB1191">
        <w:t>expert</w:t>
      </w:r>
      <w:r w:rsidR="00C95F99">
        <w:t>)</w:t>
      </w:r>
      <w:r w:rsidR="00B3477F" w:rsidRPr="00EB1191">
        <w:t xml:space="preserve"> advice</w:t>
      </w:r>
      <w:r w:rsidR="00737A0D">
        <w:t xml:space="preserve"> on trial design</w:t>
      </w:r>
      <w:r w:rsidR="00B3477F" w:rsidRPr="00EB1191">
        <w:t xml:space="preserve">, </w:t>
      </w:r>
      <w:r w:rsidR="00737A0D">
        <w:t>preparedness</w:t>
      </w:r>
      <w:r w:rsidR="00D1086B">
        <w:t xml:space="preserve">, </w:t>
      </w:r>
      <w:r w:rsidR="00CA7E65">
        <w:t xml:space="preserve">planning, </w:t>
      </w:r>
      <w:r w:rsidR="00C95F99">
        <w:t xml:space="preserve">operational feasibility, </w:t>
      </w:r>
      <w:r w:rsidR="00CA7E65">
        <w:t xml:space="preserve">implementation and </w:t>
      </w:r>
      <w:r w:rsidR="00B3477F" w:rsidRPr="00EB1191">
        <w:t xml:space="preserve">coordination of clinical trials, education and training, and </w:t>
      </w:r>
      <w:r w:rsidR="0060076B">
        <w:t xml:space="preserve">the </w:t>
      </w:r>
      <w:r w:rsidR="00B3477F" w:rsidRPr="00EB1191">
        <w:t>information systems t</w:t>
      </w:r>
      <w:r w:rsidR="0060076B">
        <w:t>hat</w:t>
      </w:r>
      <w:r w:rsidR="00B3477F" w:rsidRPr="00EB1191">
        <w:t xml:space="preserve"> </w:t>
      </w:r>
      <w:r w:rsidR="0060076B" w:rsidRPr="00EB1191">
        <w:t>support</w:t>
      </w:r>
      <w:r w:rsidR="00B3477F" w:rsidRPr="00EB1191">
        <w:t xml:space="preserve"> its work</w:t>
      </w:r>
      <w:r w:rsidR="00C13608" w:rsidRPr="0060076B">
        <w:t>.</w:t>
      </w:r>
      <w:r w:rsidR="00B3477F">
        <w:t xml:space="preserve"> The nature of the services that become sustainable, and the mechanisms for sustainability, have not been defined in advance but will be </w:t>
      </w:r>
      <w:r w:rsidR="0013630A">
        <w:t xml:space="preserve">identified based on the needs of key stakeholders (investigators, sites &amp; trial sponsors) and the experiences gained during work with the </w:t>
      </w:r>
      <w:proofErr w:type="spellStart"/>
      <w:r w:rsidR="007F428A">
        <w:t>PoV</w:t>
      </w:r>
      <w:proofErr w:type="spellEnd"/>
      <w:r w:rsidR="0013630A">
        <w:t xml:space="preserve"> studies</w:t>
      </w:r>
      <w:r w:rsidR="0060076B">
        <w:t>.</w:t>
      </w:r>
      <w:r w:rsidR="00C13608">
        <w:t xml:space="preserve"> Work on the business model and legal structures </w:t>
      </w:r>
      <w:r w:rsidR="001850BB">
        <w:t>for</w:t>
      </w:r>
      <w:r w:rsidR="003B6D4B">
        <w:t xml:space="preserve"> a successor organization</w:t>
      </w:r>
      <w:r w:rsidR="002D3118">
        <w:t xml:space="preserve"> </w:t>
      </w:r>
      <w:r w:rsidR="00C13608">
        <w:t>is under way.</w:t>
      </w:r>
      <w:r w:rsidR="00227E3A">
        <w:t xml:space="preserve"> </w:t>
      </w:r>
      <w:r w:rsidR="00A91B11">
        <w:t>The aim is to set up a</w:t>
      </w:r>
      <w:r w:rsidR="00227E3A">
        <w:t xml:space="preserve"> successor </w:t>
      </w:r>
      <w:r w:rsidR="006F2359">
        <w:t>organization as</w:t>
      </w:r>
      <w:r w:rsidR="006E197A">
        <w:t xml:space="preserve"> an</w:t>
      </w:r>
      <w:r w:rsidR="006F2359">
        <w:t xml:space="preserve"> independent </w:t>
      </w:r>
      <w:r w:rsidR="00227E3A">
        <w:t xml:space="preserve">legal entity before the end of the funded </w:t>
      </w:r>
      <w:r w:rsidR="00737A0D">
        <w:t>C</w:t>
      </w:r>
      <w:r w:rsidR="00227E3A">
        <w:t>onsortium in 2024.</w:t>
      </w:r>
    </w:p>
    <w:p w14:paraId="057F572D" w14:textId="08B62649" w:rsidR="000C65D8" w:rsidRDefault="00B16D8D" w:rsidP="009F4F51">
      <w:pPr>
        <w:pStyle w:val="ListParagraph"/>
        <w:numPr>
          <w:ilvl w:val="0"/>
          <w:numId w:val="1"/>
        </w:numPr>
        <w:spacing w:line="480" w:lineRule="auto"/>
      </w:pPr>
      <w:r>
        <w:t>Develop processes</w:t>
      </w:r>
      <w:r w:rsidR="00854D14">
        <w:t xml:space="preserve"> for work</w:t>
      </w:r>
      <w:r>
        <w:t xml:space="preserve"> within c4c that can be adapted to </w:t>
      </w:r>
      <w:r w:rsidR="006F2359">
        <w:t>the needs of service providers and customers as the organization grows.</w:t>
      </w:r>
    </w:p>
    <w:p w14:paraId="1FAC1B20" w14:textId="46E3F94B" w:rsidR="00BC4949" w:rsidRDefault="00E34460" w:rsidP="009F4F51">
      <w:pPr>
        <w:pStyle w:val="ListParagraph"/>
        <w:numPr>
          <w:ilvl w:val="0"/>
          <w:numId w:val="1"/>
        </w:numPr>
        <w:spacing w:line="480" w:lineRule="auto"/>
      </w:pPr>
      <w:r>
        <w:lastRenderedPageBreak/>
        <w:t xml:space="preserve">Facilitate </w:t>
      </w:r>
      <w:r w:rsidR="00BC4949">
        <w:t>patient</w:t>
      </w:r>
      <w:r w:rsidR="005D32EF">
        <w:t>-</w:t>
      </w:r>
      <w:r w:rsidR="00BC4949">
        <w:t xml:space="preserve">centric clinical trials. </w:t>
      </w:r>
      <w:r>
        <w:t>c</w:t>
      </w:r>
      <w:r w:rsidR="00BC4949">
        <w:t xml:space="preserve">4c will </w:t>
      </w:r>
      <w:r>
        <w:t>provide</w:t>
      </w:r>
      <w:r w:rsidR="00BC4949">
        <w:t xml:space="preserve"> services along the drug development p</w:t>
      </w:r>
      <w:r w:rsidR="00D36719">
        <w:t>athway</w:t>
      </w:r>
      <w:r w:rsidR="00BC4949">
        <w:t xml:space="preserve"> which will </w:t>
      </w:r>
      <w:r>
        <w:t xml:space="preserve">give sponsors </w:t>
      </w:r>
      <w:r w:rsidR="00D36719">
        <w:t xml:space="preserve">opportunities to </w:t>
      </w:r>
      <w:r w:rsidR="006F2359">
        <w:t xml:space="preserve">engage with patients, families and caregivers to </w:t>
      </w:r>
      <w:r w:rsidR="00D36719">
        <w:t>work on</w:t>
      </w:r>
      <w:r>
        <w:t xml:space="preserve"> </w:t>
      </w:r>
      <w:r w:rsidR="00BC4949">
        <w:t xml:space="preserve">the co-design </w:t>
      </w:r>
      <w:r w:rsidR="00DD75F8">
        <w:t xml:space="preserve">of </w:t>
      </w:r>
      <w:r w:rsidR="00BC4949">
        <w:t>clinical trials according to patients’ needs</w:t>
      </w:r>
      <w:r w:rsidR="006F2359">
        <w:t xml:space="preserve"> </w:t>
      </w:r>
    </w:p>
    <w:p w14:paraId="0ABA4E86" w14:textId="4EE777D7" w:rsidR="00274690" w:rsidRPr="0060076B" w:rsidRDefault="00274690" w:rsidP="009F4F51">
      <w:pPr>
        <w:pStyle w:val="ListParagraph"/>
        <w:numPr>
          <w:ilvl w:val="0"/>
          <w:numId w:val="1"/>
        </w:numPr>
        <w:spacing w:line="480" w:lineRule="auto"/>
      </w:pPr>
      <w:r>
        <w:t xml:space="preserve">Coordination </w:t>
      </w:r>
      <w:r w:rsidRPr="0060076B">
        <w:t xml:space="preserve">and synergy within the </w:t>
      </w:r>
      <w:r w:rsidR="00A34506">
        <w:t>c</w:t>
      </w:r>
      <w:r w:rsidRPr="0060076B">
        <w:t>onsortium</w:t>
      </w:r>
      <w:r w:rsidR="00217E92" w:rsidRPr="0060076B">
        <w:t>, with cross-cutting work between different workstreams</w:t>
      </w:r>
      <w:r w:rsidR="0060076B" w:rsidRPr="00EB1191">
        <w:t xml:space="preserve">, </w:t>
      </w:r>
      <w:proofErr w:type="gramStart"/>
      <w:r w:rsidR="0060076B" w:rsidRPr="00EB1191">
        <w:t>e.g.</w:t>
      </w:r>
      <w:proofErr w:type="gramEnd"/>
      <w:r w:rsidR="0060076B" w:rsidRPr="00EB1191">
        <w:t xml:space="preserve"> education for investigators (network of sites and education team), well-specified and tested information systems (information team and all other workstreams), quality assurance of expert advice (quality team and expert advice team)</w:t>
      </w:r>
      <w:r w:rsidRPr="0060076B">
        <w:t>.</w:t>
      </w:r>
    </w:p>
    <w:p w14:paraId="1E8FD68C" w14:textId="77777777" w:rsidR="002325A1" w:rsidRDefault="002325A1" w:rsidP="002325A1">
      <w:pPr>
        <w:pStyle w:val="ListParagraph"/>
        <w:numPr>
          <w:ilvl w:val="0"/>
          <w:numId w:val="1"/>
        </w:numPr>
        <w:spacing w:line="480" w:lineRule="auto"/>
      </w:pPr>
      <w:r>
        <w:t>Contribute to global interoperability for paediatric clinical trials by working with similar initiatives outside the EU.</w:t>
      </w:r>
    </w:p>
    <w:p w14:paraId="6CE4F3BA" w14:textId="77777777" w:rsidR="002325A1" w:rsidRDefault="002325A1" w:rsidP="005608E5">
      <w:pPr>
        <w:spacing w:line="480" w:lineRule="auto"/>
      </w:pPr>
    </w:p>
    <w:p w14:paraId="18D9C2F8" w14:textId="77777777" w:rsidR="00633425" w:rsidRDefault="00633425" w:rsidP="009F4F51">
      <w:pPr>
        <w:spacing w:line="480" w:lineRule="auto"/>
      </w:pPr>
    </w:p>
    <w:p w14:paraId="03E333E5" w14:textId="5AD9E632" w:rsidR="00A57317" w:rsidRDefault="0035043D" w:rsidP="009F4F51">
      <w:pPr>
        <w:spacing w:line="480" w:lineRule="auto"/>
      </w:pPr>
      <w:r>
        <w:t xml:space="preserve">As </w:t>
      </w:r>
      <w:r w:rsidR="00AE61A6">
        <w:t xml:space="preserve">an IMI project, </w:t>
      </w:r>
      <w:r>
        <w:t xml:space="preserve">c4c </w:t>
      </w:r>
      <w:r w:rsidR="00B6788E">
        <w:t xml:space="preserve">services can only be used by members of the </w:t>
      </w:r>
      <w:r w:rsidR="00074472">
        <w:t>c</w:t>
      </w:r>
      <w:r w:rsidR="00B6788E">
        <w:t xml:space="preserve">onsortium. </w:t>
      </w:r>
      <w:r w:rsidR="00633425">
        <w:t xml:space="preserve">This is because the </w:t>
      </w:r>
      <w:r w:rsidR="00074472">
        <w:t>c</w:t>
      </w:r>
      <w:r w:rsidR="00633425">
        <w:t xml:space="preserve">onsortium is funded by commitments from IMI2 </w:t>
      </w:r>
      <w:r w:rsidR="00A9154F">
        <w:t>with</w:t>
      </w:r>
      <w:r w:rsidR="00633425">
        <w:t xml:space="preserve"> in-kind contributions from </w:t>
      </w:r>
      <w:r w:rsidR="00633425" w:rsidRPr="0060076B">
        <w:t xml:space="preserve">the industry members of the </w:t>
      </w:r>
      <w:r w:rsidR="00737A0D">
        <w:t>C</w:t>
      </w:r>
      <w:r w:rsidR="00633425" w:rsidRPr="0060076B">
        <w:t xml:space="preserve">onsortium. </w:t>
      </w:r>
      <w:r w:rsidR="003E4A3F" w:rsidRPr="0060076B">
        <w:t xml:space="preserve">After end of the IMI funding, </w:t>
      </w:r>
      <w:r w:rsidR="00704519" w:rsidRPr="0060076B">
        <w:t>w</w:t>
      </w:r>
      <w:r w:rsidR="00633425" w:rsidRPr="0060076B">
        <w:t xml:space="preserve">hen </w:t>
      </w:r>
      <w:r w:rsidR="006342C1" w:rsidRPr="00A868B6">
        <w:t>network operatio</w:t>
      </w:r>
      <w:r w:rsidR="006342C1" w:rsidRPr="00DA18BD">
        <w:t>ns are tran</w:t>
      </w:r>
      <w:r w:rsidR="006342C1" w:rsidRPr="000F70B5">
        <w:t>sferred to a</w:t>
      </w:r>
      <w:r w:rsidR="00BC7917" w:rsidRPr="000F70B5">
        <w:t>n independent new legal entity,</w:t>
      </w:r>
      <w:r w:rsidR="00633425" w:rsidRPr="009A3077">
        <w:t xml:space="preserve"> services will be available to all Sponsors, industry, academia, advocate-driven</w:t>
      </w:r>
      <w:r w:rsidR="00700FF0" w:rsidRPr="0060076B">
        <w:t>,</w:t>
      </w:r>
      <w:r w:rsidR="00633425" w:rsidRPr="0060076B">
        <w:t xml:space="preserve"> and to intermediary organizations such as </w:t>
      </w:r>
      <w:r w:rsidR="00074472">
        <w:t>c</w:t>
      </w:r>
      <w:r w:rsidR="00633425" w:rsidRPr="0060076B">
        <w:t xml:space="preserve">ontract </w:t>
      </w:r>
      <w:r w:rsidR="00074472">
        <w:t>r</w:t>
      </w:r>
      <w:r w:rsidR="00633425" w:rsidRPr="0060076B">
        <w:t xml:space="preserve">esearch </w:t>
      </w:r>
      <w:r w:rsidR="00074472">
        <w:t>o</w:t>
      </w:r>
      <w:r w:rsidR="00633425" w:rsidRPr="0060076B">
        <w:t>rganizations (CROs).</w:t>
      </w:r>
      <w:r w:rsidR="0060076B">
        <w:t xml:space="preserve"> </w:t>
      </w:r>
      <w:r w:rsidR="002615F7">
        <w:t xml:space="preserve">The final organizational and revenue structure of the successor organization has not yet defined, as it will be developed as part of the work of the IMI2-funded </w:t>
      </w:r>
      <w:r w:rsidR="0065434F">
        <w:t>c</w:t>
      </w:r>
      <w:r w:rsidR="002615F7">
        <w:t>onsortium</w:t>
      </w:r>
      <w:r w:rsidR="0060076B">
        <w:t>.</w:t>
      </w:r>
    </w:p>
    <w:p w14:paraId="5C38BEE4" w14:textId="77777777" w:rsidR="00B6788E" w:rsidRDefault="00B6788E" w:rsidP="009F4F51">
      <w:pPr>
        <w:spacing w:line="480" w:lineRule="auto"/>
      </w:pPr>
    </w:p>
    <w:p w14:paraId="6E1322AD" w14:textId="7FF70729" w:rsidR="00276190" w:rsidRPr="00276190" w:rsidRDefault="00436356" w:rsidP="00A759B1">
      <w:pPr>
        <w:pStyle w:val="Heading1"/>
        <w:numPr>
          <w:ilvl w:val="0"/>
          <w:numId w:val="8"/>
        </w:numPr>
      </w:pPr>
      <w:r>
        <w:t>The work of c4c</w:t>
      </w:r>
    </w:p>
    <w:p w14:paraId="2730958C" w14:textId="54718410" w:rsidR="00276190" w:rsidRDefault="000F7591" w:rsidP="009F4F51">
      <w:pPr>
        <w:spacing w:line="480" w:lineRule="auto"/>
      </w:pPr>
      <w:r>
        <w:t xml:space="preserve">The work of c4c is </w:t>
      </w:r>
      <w:proofErr w:type="spellStart"/>
      <w:r>
        <w:t>summarised</w:t>
      </w:r>
      <w:proofErr w:type="spellEnd"/>
      <w:r>
        <w:t xml:space="preserve"> in </w:t>
      </w:r>
      <w:r w:rsidR="00276190">
        <w:t>Table 1</w:t>
      </w:r>
      <w:r>
        <w:t xml:space="preserve"> which describes the </w:t>
      </w:r>
      <w:r w:rsidR="0060076B">
        <w:t xml:space="preserve">selected difficulties with paediatric clinical trials </w:t>
      </w:r>
      <w:r>
        <w:t xml:space="preserve">that c4c is addressing. </w:t>
      </w:r>
    </w:p>
    <w:p w14:paraId="5DD0AD53" w14:textId="77777777" w:rsidR="00276190" w:rsidRDefault="00276190" w:rsidP="009F4F51">
      <w:pPr>
        <w:spacing w:line="480" w:lineRule="auto"/>
      </w:pPr>
    </w:p>
    <w:p w14:paraId="771A6612" w14:textId="2877261C" w:rsidR="00152337" w:rsidRPr="00A759B1" w:rsidRDefault="00C02BD5" w:rsidP="00A759B1">
      <w:pPr>
        <w:pStyle w:val="Heading2"/>
      </w:pPr>
      <w:r>
        <w:t xml:space="preserve">3.1 </w:t>
      </w:r>
      <w:r w:rsidR="00152337" w:rsidRPr="00A759B1">
        <w:t>Design</w:t>
      </w:r>
      <w:r w:rsidR="000F7591" w:rsidRPr="00A759B1">
        <w:t xml:space="preserve"> of PIPs and </w:t>
      </w:r>
      <w:r w:rsidR="00061070" w:rsidRPr="00A759B1">
        <w:t xml:space="preserve">clinical </w:t>
      </w:r>
      <w:r w:rsidR="000F7591" w:rsidRPr="00A759B1">
        <w:t>trial protocols</w:t>
      </w:r>
    </w:p>
    <w:p w14:paraId="00299E92" w14:textId="4F0296FC" w:rsidR="00F35BB9" w:rsidRDefault="000F7591" w:rsidP="009F4F51">
      <w:pPr>
        <w:spacing w:line="480" w:lineRule="auto"/>
      </w:pPr>
      <w:r>
        <w:t>Some PIPs and protocols do not succeed because they do not f</w:t>
      </w:r>
      <w:r w:rsidR="00B8370B">
        <w:t xml:space="preserve">it with </w:t>
      </w:r>
      <w:r>
        <w:t xml:space="preserve">clinical </w:t>
      </w:r>
      <w:r w:rsidR="00B8370B">
        <w:t>practice</w:t>
      </w:r>
      <w:r>
        <w:t xml:space="preserve"> or because assumptions about participant availability are flawed. In addition, methodology may be suboptimal: extrapolation, adaptive designs and innovative methodologies are </w:t>
      </w:r>
      <w:r w:rsidR="00ED6BBB">
        <w:t>underutilized</w:t>
      </w:r>
      <w:r w:rsidRPr="00410ED2">
        <w:t xml:space="preserve">. In order to address these problems, c4c has set up </w:t>
      </w:r>
      <w:r w:rsidR="00061070" w:rsidRPr="00A868B6">
        <w:t>a</w:t>
      </w:r>
      <w:r w:rsidR="001F583D" w:rsidRPr="00EB1191">
        <w:t xml:space="preserve"> </w:t>
      </w:r>
      <w:r w:rsidR="008766D3">
        <w:t>database</w:t>
      </w:r>
      <w:r w:rsidR="001F583D" w:rsidRPr="00EB1191">
        <w:t xml:space="preserve"> of &gt; 300 experts in methodology and clinical subspecialties, as well patient and parent representatives</w:t>
      </w:r>
      <w:r w:rsidR="00410ED2" w:rsidRPr="00EB1191">
        <w:t>.</w:t>
      </w:r>
      <w:r w:rsidR="00A868B6">
        <w:t xml:space="preserve"> Th</w:t>
      </w:r>
      <w:r w:rsidR="008766D3">
        <w:t xml:space="preserve">is database </w:t>
      </w:r>
      <w:r w:rsidR="00A868B6">
        <w:t>is managed by the</w:t>
      </w:r>
      <w:r w:rsidR="00113B96">
        <w:t xml:space="preserve"> </w:t>
      </w:r>
      <w:r w:rsidR="00EA0C49">
        <w:rPr>
          <w:lang w:val="en-GB"/>
        </w:rPr>
        <w:t>a</w:t>
      </w:r>
      <w:r w:rsidR="00B87B9D">
        <w:rPr>
          <w:lang w:val="en-GB"/>
        </w:rPr>
        <w:t xml:space="preserve">dvisory </w:t>
      </w:r>
      <w:r w:rsidR="00EA0C49">
        <w:rPr>
          <w:lang w:val="en-GB"/>
        </w:rPr>
        <w:t>g</w:t>
      </w:r>
      <w:r w:rsidR="00B87B9D">
        <w:rPr>
          <w:lang w:val="en-GB"/>
        </w:rPr>
        <w:t>roup secretariat</w:t>
      </w:r>
      <w:r w:rsidR="00A868B6">
        <w:t xml:space="preserve"> which reports to the c4c Network Management Committee</w:t>
      </w:r>
      <w:r w:rsidR="007D7457">
        <w:t xml:space="preserve"> (Figure 2)</w:t>
      </w:r>
      <w:r w:rsidR="00A868B6">
        <w:t xml:space="preserve">. </w:t>
      </w:r>
      <w:r w:rsidR="001F583D" w:rsidRPr="00EB1191">
        <w:t xml:space="preserve"> </w:t>
      </w:r>
      <w:r w:rsidR="00061070">
        <w:t>The clinical experts are organized in subspecialty group</w:t>
      </w:r>
      <w:r w:rsidR="000207E8">
        <w:t>s</w:t>
      </w:r>
      <w:r w:rsidR="00061070">
        <w:t xml:space="preserve">, as much as possible in connection with the relevant learned society or existing research network. The innovative methodology experts are organized in </w:t>
      </w:r>
      <w:r w:rsidR="00F35BB9">
        <w:t>groups</w:t>
      </w:r>
      <w:r w:rsidR="008766D3">
        <w:t xml:space="preserve"> which </w:t>
      </w:r>
      <w:proofErr w:type="gramStart"/>
      <w:r w:rsidR="008766D3">
        <w:t>include</w:t>
      </w:r>
      <w:r w:rsidR="00F35BB9">
        <w:t>:</w:t>
      </w:r>
      <w:proofErr w:type="gramEnd"/>
      <w:r w:rsidR="00F35BB9">
        <w:t xml:space="preserve"> </w:t>
      </w:r>
      <w:r w:rsidR="00061070">
        <w:t>study methodology</w:t>
      </w:r>
      <w:r w:rsidR="008766D3">
        <w:t xml:space="preserve"> (classical and innovative)</w:t>
      </w:r>
      <w:r w:rsidR="00061070">
        <w:t xml:space="preserve">, pharmacometrics, </w:t>
      </w:r>
      <w:r w:rsidR="00D30ED1">
        <w:t>health technology assessment (HTA)</w:t>
      </w:r>
      <w:r w:rsidR="00061070">
        <w:t>, developmental pharmacology, formulations, ethics</w:t>
      </w:r>
      <w:r w:rsidR="00C61A57">
        <w:t xml:space="preserve">, </w:t>
      </w:r>
      <w:r w:rsidR="005F7E02">
        <w:t>p</w:t>
      </w:r>
      <w:r w:rsidR="00C61A57" w:rsidRPr="00C61A57">
        <w:t xml:space="preserve">harmacogenomics and other </w:t>
      </w:r>
      <w:r w:rsidR="00C61A57">
        <w:t>o</w:t>
      </w:r>
      <w:r w:rsidR="00C61A57" w:rsidRPr="00C61A57">
        <w:t>mics technologies</w:t>
      </w:r>
      <w:r w:rsidR="00061070">
        <w:t xml:space="preserve"> and pharmacovigilance. Parent and patient </w:t>
      </w:r>
      <w:r w:rsidR="00F35BB9">
        <w:t>experts are connected by</w:t>
      </w:r>
      <w:r w:rsidR="00061070">
        <w:t xml:space="preserve"> a network of young patient advisory groups</w:t>
      </w:r>
      <w:r w:rsidR="008470BD">
        <w:t xml:space="preserve"> (YPAGs)</w:t>
      </w:r>
      <w:r w:rsidR="00410ED2">
        <w:t xml:space="preserve">, </w:t>
      </w:r>
      <w:r w:rsidR="00061070">
        <w:t>disease</w:t>
      </w:r>
      <w:r w:rsidR="005D5AFC">
        <w:t>-</w:t>
      </w:r>
      <w:r w:rsidR="00061070">
        <w:t>oriented patient organizations</w:t>
      </w:r>
      <w:r w:rsidR="00167995">
        <w:t xml:space="preserve"> (PO)</w:t>
      </w:r>
      <w:r w:rsidR="00061070">
        <w:t xml:space="preserve">, as well as individual patients. </w:t>
      </w:r>
      <w:r>
        <w:t xml:space="preserve"> </w:t>
      </w:r>
      <w:r w:rsidR="00836AD7">
        <w:t xml:space="preserve">When </w:t>
      </w:r>
      <w:r w:rsidR="00061070">
        <w:t xml:space="preserve">academic or industry </w:t>
      </w:r>
      <w:r w:rsidR="00836AD7">
        <w:t>sponsors seek advice from c4c on their paediatric studies or programs</w:t>
      </w:r>
      <w:r w:rsidR="00A868B6">
        <w:t xml:space="preserve"> </w:t>
      </w:r>
      <w:r w:rsidR="00CD1C2A">
        <w:t xml:space="preserve">the </w:t>
      </w:r>
      <w:r w:rsidR="00611051">
        <w:rPr>
          <w:lang w:val="en-GB"/>
        </w:rPr>
        <w:t>a</w:t>
      </w:r>
      <w:r w:rsidR="00B87B9D">
        <w:rPr>
          <w:lang w:val="en-GB"/>
        </w:rPr>
        <w:t xml:space="preserve">dvisory </w:t>
      </w:r>
      <w:r w:rsidR="00611051">
        <w:rPr>
          <w:lang w:val="en-GB"/>
        </w:rPr>
        <w:t>g</w:t>
      </w:r>
      <w:r w:rsidR="00B87B9D">
        <w:rPr>
          <w:lang w:val="en-GB"/>
        </w:rPr>
        <w:t>roup secretariat</w:t>
      </w:r>
      <w:r w:rsidR="00A868B6">
        <w:t xml:space="preserve"> </w:t>
      </w:r>
      <w:r w:rsidR="00263736">
        <w:t xml:space="preserve">forms </w:t>
      </w:r>
      <w:r w:rsidR="00410ED2">
        <w:t xml:space="preserve">an </w:t>
      </w:r>
      <w:r w:rsidR="00F35BB9">
        <w:t>a</w:t>
      </w:r>
      <w:r w:rsidR="00BE4129">
        <w:t>d</w:t>
      </w:r>
      <w:r w:rsidR="00F35BB9">
        <w:t xml:space="preserve"> hoc strategic feasibility group including 2-8 relevant clinical, methodology and/or parent/patient experts</w:t>
      </w:r>
      <w:r w:rsidR="00061070">
        <w:t>.</w:t>
      </w:r>
      <w:r w:rsidR="00F35BB9">
        <w:t xml:space="preserve"> </w:t>
      </w:r>
      <w:r w:rsidR="00410ED2">
        <w:t>The ad hoc e</w:t>
      </w:r>
      <w:r w:rsidR="00405D5E">
        <w:t>xpert</w:t>
      </w:r>
      <w:r w:rsidR="00F35BB9">
        <w:t xml:space="preserve"> group then meet</w:t>
      </w:r>
      <w:r w:rsidR="00410ED2">
        <w:t>s</w:t>
      </w:r>
      <w:r w:rsidR="00F35BB9">
        <w:t xml:space="preserve"> </w:t>
      </w:r>
      <w:r w:rsidR="005D5AFC">
        <w:t>face-to-face</w:t>
      </w:r>
      <w:r w:rsidR="00F35BB9">
        <w:t xml:space="preserve"> or online to address the sponsor</w:t>
      </w:r>
      <w:r w:rsidR="00476D25">
        <w:t>’</w:t>
      </w:r>
      <w:r w:rsidR="00F35BB9">
        <w:t>s specific questions. These questions can be s</w:t>
      </w:r>
      <w:r w:rsidR="00AD383E">
        <w:t>imple</w:t>
      </w:r>
      <w:r w:rsidR="00F35BB9">
        <w:t xml:space="preserve">, </w:t>
      </w:r>
      <w:proofErr w:type="gramStart"/>
      <w:r w:rsidR="00F35BB9">
        <w:t>e.g.</w:t>
      </w:r>
      <w:proofErr w:type="gramEnd"/>
      <w:r w:rsidR="00F35BB9">
        <w:t xml:space="preserve"> evalu</w:t>
      </w:r>
      <w:r w:rsidR="00405D5E">
        <w:t>a</w:t>
      </w:r>
      <w:r w:rsidR="00F35BB9">
        <w:t>tion of informed consent form, specific outcome measure</w:t>
      </w:r>
      <w:r w:rsidR="00410ED2">
        <w:t>,</w:t>
      </w:r>
      <w:r w:rsidR="00F35BB9">
        <w:t xml:space="preserve"> or more complicated</w:t>
      </w:r>
      <w:r w:rsidR="00410ED2">
        <w:t>,</w:t>
      </w:r>
      <w:r w:rsidR="00F35BB9">
        <w:t xml:space="preserve"> e.g. advice on strategic decisions for </w:t>
      </w:r>
      <w:r w:rsidR="005D5AFC">
        <w:t>PIPs</w:t>
      </w:r>
      <w:r w:rsidR="00F35BB9">
        <w:t xml:space="preserve">. </w:t>
      </w:r>
      <w:r w:rsidR="006E06FB">
        <w:t xml:space="preserve">To optimize the contracting process of experts, a </w:t>
      </w:r>
      <w:proofErr w:type="spellStart"/>
      <w:r w:rsidR="006E06FB">
        <w:t>centralised</w:t>
      </w:r>
      <w:proofErr w:type="spellEnd"/>
      <w:r w:rsidR="006E06FB">
        <w:t xml:space="preserve"> contracting process will be implemented with a single master agreement between each </w:t>
      </w:r>
      <w:r w:rsidR="00CD1C2A">
        <w:t xml:space="preserve">industry or academic </w:t>
      </w:r>
      <w:r w:rsidR="008B63EE">
        <w:t>s</w:t>
      </w:r>
      <w:r w:rsidR="00CD1C2A">
        <w:t>ponsor</w:t>
      </w:r>
      <w:r w:rsidR="007632E6">
        <w:t xml:space="preserve"> </w:t>
      </w:r>
      <w:r w:rsidR="006E06FB">
        <w:t xml:space="preserve">and c4c </w:t>
      </w:r>
      <w:r w:rsidR="008B63EE">
        <w:rPr>
          <w:lang w:val="en-GB"/>
        </w:rPr>
        <w:t>a</w:t>
      </w:r>
      <w:r w:rsidR="00CD1C2A">
        <w:rPr>
          <w:lang w:val="en-GB"/>
        </w:rPr>
        <w:t xml:space="preserve">dvisory </w:t>
      </w:r>
      <w:r w:rsidR="008B63EE">
        <w:rPr>
          <w:lang w:val="en-GB"/>
        </w:rPr>
        <w:t>g</w:t>
      </w:r>
      <w:r w:rsidR="00CD1C2A">
        <w:rPr>
          <w:lang w:val="en-GB"/>
        </w:rPr>
        <w:t>roup secretariat</w:t>
      </w:r>
      <w:r w:rsidR="00E13815">
        <w:t xml:space="preserve">. </w:t>
      </w:r>
      <w:r w:rsidR="008B69BB">
        <w:t xml:space="preserve">With respect to transparency and compliance related to working with </w:t>
      </w:r>
      <w:r w:rsidR="00B779E7">
        <w:t>h</w:t>
      </w:r>
      <w:r w:rsidR="008B69BB">
        <w:t xml:space="preserve">ealth </w:t>
      </w:r>
      <w:r w:rsidR="00B779E7">
        <w:t>c</w:t>
      </w:r>
      <w:r w:rsidR="008B69BB">
        <w:t xml:space="preserve">are </w:t>
      </w:r>
      <w:r w:rsidR="00B779E7">
        <w:t>p</w:t>
      </w:r>
      <w:r w:rsidR="008B69BB">
        <w:t xml:space="preserve">rofessionals, c4c has implemented processes where payment in line with </w:t>
      </w:r>
      <w:r w:rsidR="00B779E7">
        <w:t>f</w:t>
      </w:r>
      <w:r w:rsidR="008B69BB">
        <w:t xml:space="preserve">air </w:t>
      </w:r>
      <w:r w:rsidR="00B779E7">
        <w:t>m</w:t>
      </w:r>
      <w:r w:rsidR="008B69BB">
        <w:t xml:space="preserve">arket </w:t>
      </w:r>
      <w:r w:rsidR="00B779E7">
        <w:t>v</w:t>
      </w:r>
      <w:r w:rsidR="008B69BB">
        <w:t xml:space="preserve">alue and adherence to the EFPIA Code of </w:t>
      </w:r>
      <w:r w:rsidR="00640912">
        <w:t>Practice</w:t>
      </w:r>
      <w:r w:rsidR="008B69BB">
        <w:t xml:space="preserve"> </w:t>
      </w:r>
      <w:r w:rsidR="008B69BB">
        <w:lastRenderedPageBreak/>
        <w:t>for industry sponsors is ensured.</w:t>
      </w:r>
      <w:r w:rsidR="008B69BB" w:rsidDel="008B69BB">
        <w:t xml:space="preserve"> </w:t>
      </w:r>
      <w:r w:rsidR="00E13815" w:rsidRPr="00EB1191">
        <w:t>Since</w:t>
      </w:r>
      <w:r w:rsidR="00F35BB9" w:rsidRPr="00551612">
        <w:t xml:space="preserve"> </w:t>
      </w:r>
      <w:r w:rsidR="00F35BB9" w:rsidRPr="00EB1191">
        <w:t>the in</w:t>
      </w:r>
      <w:r w:rsidR="00081649" w:rsidRPr="00EB1191">
        <w:t>clusion</w:t>
      </w:r>
      <w:r w:rsidR="00F35BB9" w:rsidRPr="00EB1191">
        <w:t xml:space="preserve"> of our experts in the standing expert groups in 2019, </w:t>
      </w:r>
      <w:r w:rsidR="00081649" w:rsidRPr="00EB1191">
        <w:t>c</w:t>
      </w:r>
      <w:r w:rsidR="00F35BB9" w:rsidRPr="00EB1191">
        <w:t xml:space="preserve">4c has handled 12 advice requests, addressing different issues with different combinations of expertise. </w:t>
      </w:r>
      <w:r w:rsidR="00465E2D">
        <w:t>For example</w:t>
      </w:r>
      <w:r w:rsidR="00D5648F">
        <w:t>,</w:t>
      </w:r>
      <w:r w:rsidR="00465E2D">
        <w:t xml:space="preserve"> one </w:t>
      </w:r>
      <w:r w:rsidR="00D5648F">
        <w:t xml:space="preserve">completed </w:t>
      </w:r>
      <w:r w:rsidR="00465E2D">
        <w:t>advice request ask</w:t>
      </w:r>
      <w:r w:rsidR="006A6ADC">
        <w:t>ed</w:t>
      </w:r>
      <w:r w:rsidR="00465E2D">
        <w:t xml:space="preserve"> for </w:t>
      </w:r>
      <w:r w:rsidR="006E0BA7">
        <w:t xml:space="preserve">c4c advice </w:t>
      </w:r>
      <w:r w:rsidR="00465E2D">
        <w:t xml:space="preserve">on; (1) proposed research population (2) ethical challenges of the proposed design, (3) clinical perspective on risk and benefits as well as feasibility of the proposal, (4) methodologies and </w:t>
      </w:r>
      <w:r w:rsidR="00F47466">
        <w:t>possible approaches to study design</w:t>
      </w:r>
      <w:r w:rsidR="00465E2D">
        <w:t xml:space="preserve"> and (5) the patient parent perspective on the proposed trial design including assessments and follow-up. c4c provided the requester with </w:t>
      </w:r>
      <w:r w:rsidR="00024920">
        <w:t xml:space="preserve">written </w:t>
      </w:r>
      <w:r w:rsidR="006E0BA7">
        <w:t xml:space="preserve">advice </w:t>
      </w:r>
      <w:r w:rsidR="00024920">
        <w:t xml:space="preserve">following meetings with experts </w:t>
      </w:r>
      <w:r w:rsidR="006E0BA7">
        <w:t xml:space="preserve">and several patient/parent interviews. </w:t>
      </w:r>
    </w:p>
    <w:p w14:paraId="5585E453" w14:textId="5E38D81D" w:rsidR="00B8370B" w:rsidRDefault="00F35BB9" w:rsidP="009F4F51">
      <w:pPr>
        <w:spacing w:line="480" w:lineRule="auto"/>
      </w:pPr>
      <w:r>
        <w:t>To share innovative methodology approaches and their potential application in p</w:t>
      </w:r>
      <w:r w:rsidR="0024570F">
        <w:t>a</w:t>
      </w:r>
      <w:r>
        <w:t xml:space="preserve">ediatric drug development, the expert groups will </w:t>
      </w:r>
      <w:r w:rsidR="00D15DDB">
        <w:t xml:space="preserve">prepare and </w:t>
      </w:r>
      <w:r>
        <w:t xml:space="preserve">publish </w:t>
      </w:r>
      <w:r w:rsidR="00640912">
        <w:t>w</w:t>
      </w:r>
      <w:r>
        <w:t xml:space="preserve">hite </w:t>
      </w:r>
      <w:r w:rsidR="00640912">
        <w:t>p</w:t>
      </w:r>
      <w:r>
        <w:t xml:space="preserve">apers during the course of the IMI project. </w:t>
      </w:r>
    </w:p>
    <w:p w14:paraId="52D30760" w14:textId="539A31C1" w:rsidR="00E21EE0" w:rsidRDefault="00405D5E" w:rsidP="009F4F51">
      <w:pPr>
        <w:spacing w:line="480" w:lineRule="auto"/>
      </w:pPr>
      <w:r w:rsidRPr="00405D5E">
        <w:t>Patient</w:t>
      </w:r>
      <w:r w:rsidR="0095517B">
        <w:t xml:space="preserve"> and public</w:t>
      </w:r>
      <w:r w:rsidRPr="00405D5E">
        <w:t xml:space="preserve"> involvement</w:t>
      </w:r>
      <w:r w:rsidR="0095517B">
        <w:t xml:space="preserve"> (PPI)</w:t>
      </w:r>
      <w:r w:rsidRPr="00405D5E">
        <w:t xml:space="preserve"> activities are </w:t>
      </w:r>
      <w:r w:rsidR="0095517B">
        <w:t xml:space="preserve">usually </w:t>
      </w:r>
      <w:r w:rsidRPr="00405D5E">
        <w:t>set</w:t>
      </w:r>
      <w:r w:rsidR="00BD0F19">
        <w:t xml:space="preserve"> </w:t>
      </w:r>
      <w:r w:rsidRPr="00405D5E">
        <w:t xml:space="preserve">up </w:t>
      </w:r>
      <w:r w:rsidR="00C71005">
        <w:t xml:space="preserve">as </w:t>
      </w:r>
      <w:r w:rsidRPr="00405D5E">
        <w:t>an ad</w:t>
      </w:r>
      <w:r w:rsidR="00C71005">
        <w:t xml:space="preserve"> </w:t>
      </w:r>
      <w:r w:rsidRPr="00405D5E">
        <w:t xml:space="preserve">hoc service that is mainly performed </w:t>
      </w:r>
      <w:r w:rsidR="00113B96">
        <w:t>using</w:t>
      </w:r>
      <w:r w:rsidRPr="00405D5E">
        <w:t xml:space="preserve"> an online format. c4c also is ready to </w:t>
      </w:r>
      <w:r w:rsidR="00ED755F">
        <w:t xml:space="preserve">conduct </w:t>
      </w:r>
      <w:r w:rsidR="005D5AFC">
        <w:t>face-to-face</w:t>
      </w:r>
      <w:r w:rsidR="00ED755F">
        <w:t xml:space="preserve"> </w:t>
      </w:r>
      <w:r w:rsidRPr="00405D5E">
        <w:t>activities wit</w:t>
      </w:r>
      <w:r w:rsidR="009C6DBC">
        <w:t>h</w:t>
      </w:r>
      <w:r w:rsidRPr="00405D5E">
        <w:t xml:space="preserve"> patients. PPI experts contribut</w:t>
      </w:r>
      <w:r w:rsidR="0095517B">
        <w:t>e</w:t>
      </w:r>
      <w:r w:rsidRPr="00405D5E">
        <w:t xml:space="preserve"> </w:t>
      </w:r>
      <w:r w:rsidR="0095517B">
        <w:t xml:space="preserve">during all of the advice </w:t>
      </w:r>
      <w:r w:rsidRPr="00405D5E">
        <w:t>process and facilitat</w:t>
      </w:r>
      <w:r w:rsidR="0095517B">
        <w:t>e</w:t>
      </w:r>
      <w:r w:rsidRPr="00405D5E">
        <w:t xml:space="preserve"> </w:t>
      </w:r>
      <w:r w:rsidR="0095517B">
        <w:t>appropriate PPI</w:t>
      </w:r>
      <w:r w:rsidRPr="00405D5E">
        <w:t xml:space="preserve"> activities. Young adult patients, caregivers, experts from </w:t>
      </w:r>
      <w:r w:rsidR="00167995" w:rsidRPr="00356785">
        <w:t>POs</w:t>
      </w:r>
      <w:r w:rsidRPr="00592518">
        <w:t xml:space="preserve"> and</w:t>
      </w:r>
      <w:r w:rsidRPr="00405D5E">
        <w:t xml:space="preserve"> facilitators of YPAGs </w:t>
      </w:r>
      <w:r w:rsidR="00C84A88">
        <w:t>are</w:t>
      </w:r>
      <w:r w:rsidRPr="00405D5E">
        <w:t xml:space="preserve"> part of a dedicate</w:t>
      </w:r>
      <w:r w:rsidR="00C84A88">
        <w:t>d</w:t>
      </w:r>
      <w:r w:rsidR="00A7107C">
        <w:t xml:space="preserve"> </w:t>
      </w:r>
      <w:r w:rsidR="006D4099">
        <w:t>p</w:t>
      </w:r>
      <w:r w:rsidR="00A7107C">
        <w:t xml:space="preserve">atient </w:t>
      </w:r>
      <w:r w:rsidR="006D4099">
        <w:t>i</w:t>
      </w:r>
      <w:r w:rsidR="00A7107C">
        <w:t>nvolvement</w:t>
      </w:r>
      <w:r w:rsidRPr="00405D5E">
        <w:t xml:space="preserve"> database of experts that is consulted once the </w:t>
      </w:r>
      <w:r w:rsidR="00D643A3">
        <w:t xml:space="preserve">c4c </w:t>
      </w:r>
      <w:r w:rsidR="00640912">
        <w:t>a</w:t>
      </w:r>
      <w:r w:rsidR="008470BD">
        <w:t>dvi</w:t>
      </w:r>
      <w:r w:rsidR="00E13815">
        <w:t xml:space="preserve">sory </w:t>
      </w:r>
      <w:r w:rsidR="00640912">
        <w:t>g</w:t>
      </w:r>
      <w:r w:rsidR="00E13815">
        <w:t>roup s</w:t>
      </w:r>
      <w:r w:rsidRPr="00405D5E">
        <w:t xml:space="preserve">ecretariat receives a request </w:t>
      </w:r>
      <w:r w:rsidR="00A02726">
        <w:t>for</w:t>
      </w:r>
      <w:r w:rsidRPr="00405D5E">
        <w:t xml:space="preserve"> patient involvement. </w:t>
      </w:r>
      <w:r w:rsidR="00C84A88">
        <w:t>L</w:t>
      </w:r>
      <w:r w:rsidRPr="00405D5E">
        <w:t>iaison with disease</w:t>
      </w:r>
      <w:r w:rsidR="00C84A88">
        <w:t>-specific</w:t>
      </w:r>
      <w:r w:rsidRPr="00405D5E">
        <w:t xml:space="preserve"> and umbrella </w:t>
      </w:r>
      <w:r w:rsidR="006A1935">
        <w:t>POs</w:t>
      </w:r>
      <w:r w:rsidRPr="00405D5E">
        <w:t xml:space="preserve"> is </w:t>
      </w:r>
      <w:r w:rsidR="00C84A88">
        <w:t xml:space="preserve">also </w:t>
      </w:r>
      <w:r w:rsidRPr="00405D5E">
        <w:t>done with the aim to select the right experts to be involved in th</w:t>
      </w:r>
      <w:r w:rsidR="000F166D">
        <w:t>ese</w:t>
      </w:r>
      <w:r w:rsidRPr="00405D5E">
        <w:t xml:space="preserve"> activities. All the results are shared </w:t>
      </w:r>
      <w:r w:rsidR="003754FA">
        <w:t>with</w:t>
      </w:r>
      <w:r w:rsidRPr="00405D5E">
        <w:t xml:space="preserve"> the sponsor </w:t>
      </w:r>
      <w:r w:rsidR="003754FA">
        <w:t xml:space="preserve">who </w:t>
      </w:r>
      <w:r w:rsidRPr="00405D5E">
        <w:t xml:space="preserve">will decide </w:t>
      </w:r>
      <w:r w:rsidR="003754FA">
        <w:t xml:space="preserve">how or whether </w:t>
      </w:r>
      <w:r w:rsidRPr="00405D5E">
        <w:t xml:space="preserve">to include the advisory outcomes in the final design of their project (protocol design, patient information documents, etc.). A dedicated analysis of the return on investment and </w:t>
      </w:r>
      <w:r w:rsidRPr="00F83808">
        <w:t>the return o</w:t>
      </w:r>
      <w:r w:rsidR="005E00B3" w:rsidRPr="00EB1191">
        <w:t>n</w:t>
      </w:r>
      <w:r w:rsidRPr="00EB1191">
        <w:t xml:space="preserve"> engagement </w:t>
      </w:r>
      <w:r w:rsidRPr="00F83808">
        <w:t>will</w:t>
      </w:r>
      <w:r w:rsidRPr="00405D5E">
        <w:t xml:space="preserve"> be performed </w:t>
      </w:r>
      <w:r w:rsidR="008B69BB">
        <w:t>during</w:t>
      </w:r>
      <w:r w:rsidRPr="00405D5E">
        <w:t xml:space="preserve"> the project to help in the final definition of the services portfolio of the future c4c legal successor entity in the field of PPI activities.</w:t>
      </w:r>
      <w:r w:rsidR="008B69BB">
        <w:t xml:space="preserve"> The definition of engagement used by c4c is: “</w:t>
      </w:r>
      <w:r w:rsidR="008B69BB" w:rsidRPr="008B69BB">
        <w:t xml:space="preserve">the direct and constructive interaction with patients in various roles at all appropriate points within the medical product life cycle to ensure the </w:t>
      </w:r>
      <w:r w:rsidR="008B69BB" w:rsidRPr="008B69BB">
        <w:lastRenderedPageBreak/>
        <w:t>best possible alignment between patient needs and products and services that improve health outcomes for patients</w:t>
      </w:r>
      <w:r w:rsidR="008B69BB">
        <w:t xml:space="preserve">” </w:t>
      </w:r>
      <w:r w:rsidR="008B69BB">
        <w:fldChar w:fldCharType="begin"/>
      </w:r>
      <w:r w:rsidR="007A027E">
        <w:instrText xml:space="preserve"> ADDIN EN.CITE &lt;EndNote&gt;&lt;Cite&gt;&lt;Author&gt;Michaels&lt;/Author&gt;&lt;Year&gt;2019&lt;/Year&gt;&lt;RecNum&gt;248&lt;/RecNum&gt;&lt;DisplayText&gt;[18]&lt;/DisplayText&gt;&lt;record&gt;&lt;rec-number&gt;248&lt;/rec-number&gt;&lt;foreign-keys&gt;&lt;key app="EN" db-id="fvsaf2d59rtxdzerstn5a2retrfdt9ztfx5t" timestamp="1603536992"&gt;248&lt;/key&gt;&lt;/foreign-keys&gt;&lt;ref-type name="Journal Article"&gt;17&lt;/ref-type&gt;&lt;contributors&gt;&lt;authors&gt;&lt;author&gt;Michaels, D. L.&lt;/author&gt;&lt;author&gt;Lamberti, M. J.&lt;/author&gt;&lt;author&gt;Peña, Y.&lt;/author&gt;&lt;author&gt;Kunz, B. L.&lt;/author&gt;&lt;author&gt;Getz, K.&lt;/author&gt;&lt;/authors&gt;&lt;/contributors&gt;&lt;auth-address&gt;Drug Information Association, Washington, DC, USA. Electronic address: debra.michaels@diaglobal.org.&amp;#xD;Center for the Study of Drug Development, Tufts University, Boston, MA, USA.&amp;#xD;Drug Information Association, Washington, DC, USA.&lt;/auth-address&gt;&lt;titles&gt;&lt;title&gt;Assessing Biopharmaceutical Company Experience with Patient-centric Initiatives&lt;/title&gt;&lt;secondary-title&gt;Clin Ther&lt;/secondary-title&gt;&lt;/titles&gt;&lt;periodical&gt;&lt;full-title&gt;Clin Ther&lt;/full-title&gt;&lt;/periodical&gt;&lt;pages&gt;1427-1438&lt;/pages&gt;&lt;volume&gt;41&lt;/volume&gt;&lt;number&gt;8&lt;/number&gt;&lt;edition&gt;2019/08/25&lt;/edition&gt;&lt;keywords&gt;&lt;keyword&gt;Biological Products&lt;/keyword&gt;&lt;keyword&gt;Drug Development&lt;/keyword&gt;&lt;keyword&gt;*Drug Industry&lt;/keyword&gt;&lt;keyword&gt;Humans&lt;/keyword&gt;&lt;keyword&gt;*Patient Participation&lt;/keyword&gt;&lt;keyword&gt;Surveys and Questionnaires&lt;/keyword&gt;&lt;keyword&gt;*impact&lt;/keyword&gt;&lt;keyword&gt;*patient centricity&lt;/keyword&gt;&lt;keyword&gt;*patient engagement&lt;/keyword&gt;&lt;keyword&gt;*patient-centric clinical trials&lt;/keyword&gt;&lt;/keywords&gt;&lt;dates&gt;&lt;year&gt;2019&lt;/year&gt;&lt;pub-dates&gt;&lt;date&gt;Aug&lt;/date&gt;&lt;/pub-dates&gt;&lt;/dates&gt;&lt;isbn&gt;0149-2918&lt;/isbn&gt;&lt;accession-num&gt;31443914&lt;/accession-num&gt;&lt;urls&gt;&lt;/urls&gt;&lt;electronic-resource-num&gt;10.1016/j.clinthera.2019.07.018&lt;/electronic-resource-num&gt;&lt;remote-database-provider&gt;NLM&lt;/remote-database-provider&gt;&lt;language&gt;eng&lt;/language&gt;&lt;/record&gt;&lt;/Cite&gt;&lt;/EndNote&gt;</w:instrText>
      </w:r>
      <w:r w:rsidR="008B69BB">
        <w:fldChar w:fldCharType="separate"/>
      </w:r>
      <w:r w:rsidR="007A027E">
        <w:rPr>
          <w:noProof/>
        </w:rPr>
        <w:t>[18]</w:t>
      </w:r>
      <w:r w:rsidR="008B69BB">
        <w:fldChar w:fldCharType="end"/>
      </w:r>
      <w:r w:rsidR="008B69BB">
        <w:t xml:space="preserve">. </w:t>
      </w:r>
      <w:r w:rsidR="00F83808">
        <w:t>R</w:t>
      </w:r>
      <w:r w:rsidR="008B69BB">
        <w:t xml:space="preserve">eturn on engagement </w:t>
      </w:r>
      <w:r w:rsidR="008B69BB" w:rsidRPr="008B69BB">
        <w:t xml:space="preserve">considers the impact of </w:t>
      </w:r>
      <w:r w:rsidR="00F83808">
        <w:t>initiatives that are participant-</w:t>
      </w:r>
      <w:proofErr w:type="spellStart"/>
      <w:r w:rsidR="00F83808">
        <w:t>centred</w:t>
      </w:r>
      <w:proofErr w:type="spellEnd"/>
      <w:r w:rsidR="00F83808">
        <w:t xml:space="preserve"> </w:t>
      </w:r>
      <w:r w:rsidR="008B69BB" w:rsidRPr="008B69BB">
        <w:t>on the pa</w:t>
      </w:r>
      <w:r w:rsidR="00F83808">
        <w:t>rticipant and on the financial and operational aspects of clinical trials</w:t>
      </w:r>
      <w:r w:rsidR="008B69BB" w:rsidRPr="008B69BB">
        <w:t xml:space="preserve">. </w:t>
      </w:r>
      <w:r w:rsidR="00F83808">
        <w:t xml:space="preserve">For a specific participant-centered initiative, return on engagement </w:t>
      </w:r>
      <w:r w:rsidR="008B69BB" w:rsidRPr="008B69BB">
        <w:t>consider</w:t>
      </w:r>
      <w:r w:rsidR="00F83808">
        <w:t>s</w:t>
      </w:r>
      <w:r w:rsidR="008B69BB" w:rsidRPr="008B69BB">
        <w:t xml:space="preserve"> the impact </w:t>
      </w:r>
      <w:r w:rsidR="00F83808">
        <w:t xml:space="preserve">the initiative </w:t>
      </w:r>
      <w:r w:rsidR="00F47466">
        <w:t xml:space="preserve">has </w:t>
      </w:r>
      <w:r w:rsidR="00F83808">
        <w:t xml:space="preserve">on the experience of the participant </w:t>
      </w:r>
      <w:r w:rsidR="008B69BB" w:rsidRPr="008B69BB">
        <w:t>(or other desirable objective for the pa</w:t>
      </w:r>
      <w:r w:rsidR="00F83808">
        <w:t>rticipant</w:t>
      </w:r>
      <w:r w:rsidR="008B69BB" w:rsidRPr="008B69BB">
        <w:t>)</w:t>
      </w:r>
      <w:r w:rsidR="00F83808">
        <w:t xml:space="preserve"> and the impact on</w:t>
      </w:r>
      <w:r w:rsidR="00A253F3">
        <w:t xml:space="preserve"> the</w:t>
      </w:r>
      <w:r w:rsidR="008B69BB" w:rsidRPr="008B69BB">
        <w:t xml:space="preserve"> quality</w:t>
      </w:r>
      <w:r w:rsidR="00A253F3">
        <w:t>,</w:t>
      </w:r>
      <w:r w:rsidR="008B69BB" w:rsidRPr="008B69BB">
        <w:t xml:space="preserve"> speed, or other key performance indicator of the trial</w:t>
      </w:r>
      <w:r w:rsidR="00F83808">
        <w:t xml:space="preserve">. The assessment of return on engagement takes account of the </w:t>
      </w:r>
      <w:r w:rsidR="008B69BB" w:rsidRPr="008B69BB">
        <w:t xml:space="preserve">cost and ease of conducting the </w:t>
      </w:r>
      <w:r w:rsidR="00F83808">
        <w:t xml:space="preserve">participant-centered initiative </w:t>
      </w:r>
      <w:r w:rsidR="00F83808">
        <w:fldChar w:fldCharType="begin"/>
      </w:r>
      <w:r w:rsidR="007A027E">
        <w:instrText xml:space="preserve"> ADDIN EN.CITE &lt;EndNote&gt;&lt;Cite&gt;&lt;Author&gt;Michaels&lt;/Author&gt;&lt;Year&gt;2019&lt;/Year&gt;&lt;RecNum&gt;248&lt;/RecNum&gt;&lt;DisplayText&gt;[18]&lt;/DisplayText&gt;&lt;record&gt;&lt;rec-number&gt;248&lt;/rec-number&gt;&lt;foreign-keys&gt;&lt;key app="EN" db-id="fvsaf2d59rtxdzerstn5a2retrfdt9ztfx5t" timestamp="1603536992"&gt;248&lt;/key&gt;&lt;/foreign-keys&gt;&lt;ref-type name="Journal Article"&gt;17&lt;/ref-type&gt;&lt;contributors&gt;&lt;authors&gt;&lt;author&gt;Michaels, D. L.&lt;/author&gt;&lt;author&gt;Lamberti, M. J.&lt;/author&gt;&lt;author&gt;Peña, Y.&lt;/author&gt;&lt;author&gt;Kunz, B. L.&lt;/author&gt;&lt;author&gt;Getz, K.&lt;/author&gt;&lt;/authors&gt;&lt;/contributors&gt;&lt;auth-address&gt;Drug Information Association, Washington, DC, USA. Electronic address: debra.michaels@diaglobal.org.&amp;#xD;Center for the Study of Drug Development, Tufts University, Boston, MA, USA.&amp;#xD;Drug Information Association, Washington, DC, USA.&lt;/auth-address&gt;&lt;titles&gt;&lt;title&gt;Assessing Biopharmaceutical Company Experience with Patient-centric Initiatives&lt;/title&gt;&lt;secondary-title&gt;Clin Ther&lt;/secondary-title&gt;&lt;/titles&gt;&lt;periodical&gt;&lt;full-title&gt;Clin Ther&lt;/full-title&gt;&lt;/periodical&gt;&lt;pages&gt;1427-1438&lt;/pages&gt;&lt;volume&gt;41&lt;/volume&gt;&lt;number&gt;8&lt;/number&gt;&lt;edition&gt;2019/08/25&lt;/edition&gt;&lt;keywords&gt;&lt;keyword&gt;Biological Products&lt;/keyword&gt;&lt;keyword&gt;Drug Development&lt;/keyword&gt;&lt;keyword&gt;*Drug Industry&lt;/keyword&gt;&lt;keyword&gt;Humans&lt;/keyword&gt;&lt;keyword&gt;*Patient Participation&lt;/keyword&gt;&lt;keyword&gt;Surveys and Questionnaires&lt;/keyword&gt;&lt;keyword&gt;*impact&lt;/keyword&gt;&lt;keyword&gt;*patient centricity&lt;/keyword&gt;&lt;keyword&gt;*patient engagement&lt;/keyword&gt;&lt;keyword&gt;*patient-centric clinical trials&lt;/keyword&gt;&lt;/keywords&gt;&lt;dates&gt;&lt;year&gt;2019&lt;/year&gt;&lt;pub-dates&gt;&lt;date&gt;Aug&lt;/date&gt;&lt;/pub-dates&gt;&lt;/dates&gt;&lt;isbn&gt;0149-2918&lt;/isbn&gt;&lt;accession-num&gt;31443914&lt;/accession-num&gt;&lt;urls&gt;&lt;/urls&gt;&lt;electronic-resource-num&gt;10.1016/j.clinthera.2019.07.018&lt;/electronic-resource-num&gt;&lt;remote-database-provider&gt;NLM&lt;/remote-database-provider&gt;&lt;language&gt;eng&lt;/language&gt;&lt;/record&gt;&lt;/Cite&gt;&lt;/EndNote&gt;</w:instrText>
      </w:r>
      <w:r w:rsidR="00F83808">
        <w:fldChar w:fldCharType="separate"/>
      </w:r>
      <w:r w:rsidR="007A027E">
        <w:rPr>
          <w:noProof/>
        </w:rPr>
        <w:t>[18]</w:t>
      </w:r>
      <w:r w:rsidR="00F83808">
        <w:fldChar w:fldCharType="end"/>
      </w:r>
      <w:r w:rsidR="008B69BB" w:rsidRPr="008B69BB">
        <w:t>.</w:t>
      </w:r>
    </w:p>
    <w:p w14:paraId="2149EB93" w14:textId="77777777" w:rsidR="00E21EE0" w:rsidRDefault="00E21EE0" w:rsidP="009F4F51">
      <w:pPr>
        <w:spacing w:line="480" w:lineRule="auto"/>
      </w:pPr>
    </w:p>
    <w:p w14:paraId="768CFE75" w14:textId="7E6E29D4" w:rsidR="00152337" w:rsidRPr="00A759B1" w:rsidRDefault="00C02BD5" w:rsidP="00A759B1">
      <w:pPr>
        <w:pStyle w:val="Heading2"/>
      </w:pPr>
      <w:r>
        <w:t xml:space="preserve">3.2 </w:t>
      </w:r>
      <w:r w:rsidR="00BD0F19">
        <w:t>Set up</w:t>
      </w:r>
      <w:r w:rsidR="00DC15F7" w:rsidRPr="00A759B1">
        <w:t xml:space="preserve"> and conduct</w:t>
      </w:r>
      <w:r w:rsidR="00AD1CF2" w:rsidRPr="00A759B1">
        <w:t xml:space="preserve"> of studies</w:t>
      </w:r>
    </w:p>
    <w:p w14:paraId="5F04D2D9" w14:textId="595D09F0" w:rsidR="00D24DDE" w:rsidRDefault="00AD1CF2" w:rsidP="009F4F51">
      <w:pPr>
        <w:spacing w:line="480" w:lineRule="auto"/>
      </w:pPr>
      <w:r>
        <w:t xml:space="preserve">Table 1 </w:t>
      </w:r>
      <w:r w:rsidR="008917DE">
        <w:t>describes the</w:t>
      </w:r>
      <w:r>
        <w:t xml:space="preserve"> </w:t>
      </w:r>
      <w:r w:rsidR="008917DE">
        <w:t>challenges and delays</w:t>
      </w:r>
      <w:r>
        <w:t xml:space="preserve"> experienced by many </w:t>
      </w:r>
      <w:r w:rsidR="00D434DD">
        <w:t>s</w:t>
      </w:r>
      <w:r>
        <w:t>ponsors</w:t>
      </w:r>
      <w:r w:rsidR="008917DE">
        <w:t xml:space="preserve"> that will be addressed by</w:t>
      </w:r>
      <w:r w:rsidR="00364D31">
        <w:t xml:space="preserve"> c4c</w:t>
      </w:r>
      <w:r>
        <w:t xml:space="preserve">. </w:t>
      </w:r>
      <w:r w:rsidR="0003432E">
        <w:t xml:space="preserve">c4c will not be able to address the “structural” reasons for these delays. For example, c4c will not be able to change a hospital’s policy on intellectual property or electronic signatures. </w:t>
      </w:r>
      <w:r w:rsidR="00FA0194">
        <w:t>c</w:t>
      </w:r>
      <w:r w:rsidR="0003432E">
        <w:t>4c will address “</w:t>
      </w:r>
      <w:r w:rsidR="002325A1">
        <w:t>modifiable</w:t>
      </w:r>
      <w:r w:rsidR="0003432E">
        <w:t>” contributions to these delays</w:t>
      </w:r>
      <w:r w:rsidR="00217E92">
        <w:t xml:space="preserve">, with a key contribution from </w:t>
      </w:r>
      <w:r w:rsidR="00FA0194">
        <w:t>c</w:t>
      </w:r>
      <w:r w:rsidR="0003432E">
        <w:t xml:space="preserve">4c </w:t>
      </w:r>
      <w:r w:rsidR="00ED6BBB">
        <w:t>NH</w:t>
      </w:r>
      <w:r w:rsidR="00217E92" w:rsidRPr="008917DE">
        <w:t>.</w:t>
      </w:r>
      <w:r w:rsidR="00592518" w:rsidRPr="00EB1191">
        <w:t xml:space="preserve"> NH comprise a </w:t>
      </w:r>
      <w:r w:rsidR="00F83808">
        <w:t>scientific</w:t>
      </w:r>
      <w:r w:rsidR="00592518" w:rsidRPr="00EB1191">
        <w:t xml:space="preserve"> lead with support and administrative staff. The roles of NH include acting as a national point of contact for c4c; </w:t>
      </w:r>
      <w:r w:rsidR="00972E40">
        <w:t xml:space="preserve">support sponsors in </w:t>
      </w:r>
      <w:r w:rsidR="00592518" w:rsidRPr="00EB1191">
        <w:t>coordinating trial conduct in their country</w:t>
      </w:r>
      <w:r w:rsidR="00972E40">
        <w:t xml:space="preserve">, </w:t>
      </w:r>
      <w:r w:rsidR="002149FA">
        <w:t>may support sites in</w:t>
      </w:r>
      <w:r w:rsidR="00592518" w:rsidRPr="00EB1191">
        <w:t xml:space="preserve"> discussions about contracts, regulatory and ethics approvals</w:t>
      </w:r>
      <w:r w:rsidR="001A57BC">
        <w:t xml:space="preserve"> by aligning templates a</w:t>
      </w:r>
      <w:r w:rsidR="00592518" w:rsidRPr="00EB1191">
        <w:t>nd providing mediation when needed; manage c4c feasibility requests at country level</w:t>
      </w:r>
      <w:r w:rsidR="00687287">
        <w:t xml:space="preserve"> and</w:t>
      </w:r>
      <w:r w:rsidR="00592518" w:rsidRPr="00EB1191">
        <w:t xml:space="preserve"> support sites during clinical trials. NH are hosted by one organization. Depending on national circumstances, NH can be hosted by a hospital, university, or a legal entity that is specific to the hub. NH can be distributed or based in a single location.</w:t>
      </w:r>
      <w:r w:rsidR="008B2290" w:rsidRPr="008917DE">
        <w:t xml:space="preserve"> </w:t>
      </w:r>
      <w:r w:rsidR="00217E92" w:rsidRPr="008917DE">
        <w:t>NH have ongoing relationships with most or all of the sites in their country</w:t>
      </w:r>
      <w:r w:rsidR="00217E92" w:rsidRPr="008470BD">
        <w:t>.</w:t>
      </w:r>
      <w:r w:rsidR="00217E92">
        <w:t xml:space="preserve"> These relationships extend beyond individual studies or companies</w:t>
      </w:r>
      <w:r w:rsidR="003469DC">
        <w:t xml:space="preserve">. NH </w:t>
      </w:r>
      <w:r w:rsidR="00217E92">
        <w:t xml:space="preserve">capture “national corporate memory” </w:t>
      </w:r>
      <w:r w:rsidR="003469DC">
        <w:t xml:space="preserve">of </w:t>
      </w:r>
      <w:r w:rsidR="00217E92" w:rsidRPr="00691F2E">
        <w:t>clinical capacity and contex</w:t>
      </w:r>
      <w:r w:rsidR="003469DC" w:rsidRPr="00EB1191">
        <w:t>t for research</w:t>
      </w:r>
      <w:r w:rsidR="00217E92">
        <w:t xml:space="preserve"> in ways that commercial entities cannot do. </w:t>
      </w:r>
      <w:r w:rsidR="006D39DF">
        <w:t>NH can</w:t>
      </w:r>
      <w:r w:rsidR="00FA0194">
        <w:t xml:space="preserve"> clarify topics under discussion </w:t>
      </w:r>
      <w:r w:rsidR="00217E92">
        <w:t xml:space="preserve">and facilitate steps to study </w:t>
      </w:r>
      <w:r w:rsidR="00BD0F19">
        <w:t>set up</w:t>
      </w:r>
      <w:r w:rsidR="00217E92">
        <w:t xml:space="preserve"> </w:t>
      </w:r>
      <w:r w:rsidR="006D39DF">
        <w:t>as part of formal or informal negotiation.</w:t>
      </w:r>
      <w:r w:rsidR="00EE1B7B">
        <w:t xml:space="preserve"> For example, the basis for </w:t>
      </w:r>
      <w:r w:rsidR="00EE1B7B">
        <w:lastRenderedPageBreak/>
        <w:t xml:space="preserve">variation in costings, </w:t>
      </w:r>
      <w:r w:rsidR="00217E92">
        <w:t xml:space="preserve">contracts, </w:t>
      </w:r>
      <w:r w:rsidR="00EE1B7B">
        <w:t>ethics</w:t>
      </w:r>
      <w:r w:rsidR="00217E92">
        <w:t>,</w:t>
      </w:r>
      <w:r w:rsidR="00EE1B7B">
        <w:t xml:space="preserve"> etc. within a country or in comparison to other countries. </w:t>
      </w:r>
      <w:r w:rsidR="00217E92">
        <w:t xml:space="preserve">Furthermore, NH will troubleshoot </w:t>
      </w:r>
      <w:r w:rsidR="00217E92" w:rsidRPr="003469DC">
        <w:t>within a metrics</w:t>
      </w:r>
      <w:r w:rsidR="003469DC">
        <w:t>-driven</w:t>
      </w:r>
      <w:r w:rsidR="00217E92">
        <w:t xml:space="preserve"> performance management and quality framework, intervening when needed in a flexible, efficient and coordinated way. </w:t>
      </w:r>
      <w:r w:rsidR="006D39DF">
        <w:t xml:space="preserve">NH </w:t>
      </w:r>
      <w:r w:rsidR="00000C50">
        <w:t>can</w:t>
      </w:r>
      <w:r w:rsidR="003249FA">
        <w:t xml:space="preserve"> promote</w:t>
      </w:r>
      <w:r w:rsidR="00000C50">
        <w:t xml:space="preserve"> buddying and mentoring for inexperienced sites and sharing practice when some sites have more success with recruitment</w:t>
      </w:r>
      <w:r w:rsidR="00C61321">
        <w:t xml:space="preserve"> than other sites.</w:t>
      </w:r>
      <w:r w:rsidR="00217E92">
        <w:t xml:space="preserve"> </w:t>
      </w:r>
      <w:r w:rsidR="00BD634A">
        <w:t>S</w:t>
      </w:r>
      <w:r w:rsidR="004F4DA2">
        <w:t xml:space="preserve">tandards for sites, NH and the pan-European coordination of the network will indicate what service users can </w:t>
      </w:r>
      <w:r w:rsidR="008B7A92">
        <w:t>expect</w:t>
      </w:r>
      <w:r w:rsidR="004F4DA2">
        <w:t>.</w:t>
      </w:r>
      <w:r w:rsidR="008B7A92">
        <w:t xml:space="preserve"> Standards will facilitate training and quality improvement.</w:t>
      </w:r>
      <w:r w:rsidR="002568E0">
        <w:t xml:space="preserve"> Investigators will have access to training about how to contribute to industry trials and support during feasibility assessments. Investigator preparedness will also include intelligence about future research and training about drug development and how to work with children, young people and their advocates during all stages of drug development.</w:t>
      </w:r>
      <w:r w:rsidR="00217E92">
        <w:t xml:space="preserve"> </w:t>
      </w:r>
    </w:p>
    <w:p w14:paraId="6A9633CE" w14:textId="13A1895C" w:rsidR="00152337" w:rsidRPr="00A759B1" w:rsidRDefault="00276190" w:rsidP="00A759B1">
      <w:pPr>
        <w:pStyle w:val="Heading1"/>
        <w:numPr>
          <w:ilvl w:val="0"/>
          <w:numId w:val="8"/>
        </w:numPr>
      </w:pPr>
      <w:r w:rsidRPr="00A759B1">
        <w:t>Elements of c4c</w:t>
      </w:r>
    </w:p>
    <w:p w14:paraId="288088E2" w14:textId="731557FC" w:rsidR="00152337" w:rsidRDefault="009C20DF" w:rsidP="009F4F51">
      <w:pPr>
        <w:spacing w:line="480" w:lineRule="auto"/>
      </w:pPr>
      <w:r>
        <w:t xml:space="preserve">The c4c </w:t>
      </w:r>
      <w:r w:rsidR="00152337">
        <w:t>SPoC</w:t>
      </w:r>
      <w:r>
        <w:t xml:space="preserve"> provides one e-mail address </w:t>
      </w:r>
      <w:r w:rsidR="00AE4F85">
        <w:t>and one online form</w:t>
      </w:r>
      <w:r>
        <w:t xml:space="preserve"> </w:t>
      </w:r>
      <w:r w:rsidR="00D643A3">
        <w:t>to</w:t>
      </w:r>
      <w:r>
        <w:t xml:space="preserve"> direct </w:t>
      </w:r>
      <w:r w:rsidR="00DD4176">
        <w:t>the request</w:t>
      </w:r>
      <w:r w:rsidR="0097221C">
        <w:t>or</w:t>
      </w:r>
      <w:r w:rsidR="00DD4176">
        <w:t xml:space="preserve"> </w:t>
      </w:r>
      <w:r>
        <w:t xml:space="preserve">to relevant sources of help for paediatric research in Europe. This includes cascading requests to all </w:t>
      </w:r>
      <w:r w:rsidR="00BD0F19">
        <w:t>NH</w:t>
      </w:r>
      <w:r w:rsidR="00AE4F85">
        <w:t>, sites</w:t>
      </w:r>
      <w:r w:rsidR="006F5C65">
        <w:t>,</w:t>
      </w:r>
      <w:r>
        <w:t xml:space="preserve"> </w:t>
      </w:r>
      <w:r w:rsidR="006F5C65">
        <w:t xml:space="preserve">the </w:t>
      </w:r>
      <w:r w:rsidR="00E563ED">
        <w:t>a</w:t>
      </w:r>
      <w:r w:rsidR="006F5C65">
        <w:t xml:space="preserve">dvisory </w:t>
      </w:r>
      <w:r w:rsidR="00E563ED">
        <w:t>g</w:t>
      </w:r>
      <w:r w:rsidR="006F5C65">
        <w:t>roup secretariat</w:t>
      </w:r>
      <w:r w:rsidR="006F5C65" w:rsidDel="006F5C65">
        <w:t xml:space="preserve"> </w:t>
      </w:r>
      <w:r>
        <w:t>and expert groups.</w:t>
      </w:r>
      <w:r w:rsidR="00C5772B">
        <w:t xml:space="preserve"> SPoC does not resolve queries but will manage the process to resolve queries.</w:t>
      </w:r>
    </w:p>
    <w:p w14:paraId="1F285372" w14:textId="77777777" w:rsidR="002325A1" w:rsidRDefault="002325A1" w:rsidP="009F4F51">
      <w:pPr>
        <w:spacing w:line="480" w:lineRule="auto"/>
      </w:pPr>
    </w:p>
    <w:p w14:paraId="5619B630" w14:textId="3A3BAA5D" w:rsidR="00D33C49" w:rsidRPr="00A759B1" w:rsidRDefault="00C02BD5" w:rsidP="00A759B1">
      <w:pPr>
        <w:pStyle w:val="Heading2"/>
      </w:pPr>
      <w:r>
        <w:t xml:space="preserve">4.1 </w:t>
      </w:r>
      <w:r w:rsidR="00D33C49" w:rsidRPr="00A759B1">
        <w:t>Information systems</w:t>
      </w:r>
    </w:p>
    <w:p w14:paraId="41F75D84" w14:textId="0CB0D041" w:rsidR="00FD237C" w:rsidRDefault="00FD237C" w:rsidP="00FD237C">
      <w:pPr>
        <w:spacing w:line="480" w:lineRule="auto"/>
      </w:pPr>
      <w:r>
        <w:t xml:space="preserve">A c4c information system (c4c-IS) is being implemented to </w:t>
      </w:r>
      <w:r w:rsidR="00691F2E">
        <w:t xml:space="preserve">support </w:t>
      </w:r>
      <w:r>
        <w:t xml:space="preserve">the establishment of the performance management and quality framework of the network. c4c-IS is a distributed system designed to support the governance of the network, to virtually aggregate all the operational levels (SPoC, NH, sites, </w:t>
      </w:r>
      <w:r w:rsidR="00854387">
        <w:t>e</w:t>
      </w:r>
      <w:r>
        <w:t xml:space="preserve">xperts and PPI), to support the execution of each incoming service request collected by the SPoC and to empower interactions </w:t>
      </w:r>
      <w:r w:rsidR="00691F2E">
        <w:t>between elements of the network</w:t>
      </w:r>
      <w:r w:rsidRPr="00691F2E">
        <w:t>.</w:t>
      </w:r>
    </w:p>
    <w:p w14:paraId="49CB5A4F" w14:textId="79072E03" w:rsidR="00FD237C" w:rsidRDefault="004A778E" w:rsidP="00FD237C">
      <w:pPr>
        <w:spacing w:line="480" w:lineRule="auto"/>
      </w:pPr>
      <w:r>
        <w:t>The c4c-IS will s</w:t>
      </w:r>
      <w:r w:rsidR="00FD237C">
        <w:t>ustain c4c daily operation</w:t>
      </w:r>
      <w:r>
        <w:t>s</w:t>
      </w:r>
      <w:r w:rsidR="00FD237C">
        <w:t xml:space="preserve">, </w:t>
      </w:r>
      <w:r>
        <w:t xml:space="preserve">support for </w:t>
      </w:r>
      <w:r w:rsidR="00FD237C">
        <w:t>trial conduct</w:t>
      </w:r>
      <w:r w:rsidR="00F71784">
        <w:t>,</w:t>
      </w:r>
      <w:r w:rsidR="00FD237C">
        <w:t xml:space="preserve"> and coordination of the information flow across the network</w:t>
      </w:r>
      <w:r>
        <w:t xml:space="preserve"> by facilitating the collection of</w:t>
      </w:r>
      <w:r w:rsidR="00FD237C">
        <w:t xml:space="preserve"> datapoints </w:t>
      </w:r>
      <w:r>
        <w:t xml:space="preserve">that </w:t>
      </w:r>
      <w:r w:rsidR="00FD237C">
        <w:t xml:space="preserve">feed the </w:t>
      </w:r>
      <w:r w:rsidR="00FD237C">
        <w:lastRenderedPageBreak/>
        <w:t>Business Intelligence engine</w:t>
      </w:r>
      <w:r>
        <w:t xml:space="preserve">. The </w:t>
      </w:r>
      <w:r w:rsidR="009F3D91">
        <w:t>b</w:t>
      </w:r>
      <w:r>
        <w:t xml:space="preserve">usiness </w:t>
      </w:r>
      <w:r w:rsidR="009F3D91">
        <w:t>i</w:t>
      </w:r>
      <w:r>
        <w:t xml:space="preserve">ntelligence engine will </w:t>
      </w:r>
      <w:r w:rsidR="00FD237C">
        <w:t>populat</w:t>
      </w:r>
      <w:r w:rsidR="004B1B80">
        <w:t>e</w:t>
      </w:r>
      <w:r w:rsidR="00FD237C">
        <w:t xml:space="preserve"> the dashboards that</w:t>
      </w:r>
      <w:r>
        <w:t xml:space="preserve"> will </w:t>
      </w:r>
      <w:r w:rsidR="00FD237C">
        <w:t>allow performance monitoring and effective decision-making.</w:t>
      </w:r>
    </w:p>
    <w:p w14:paraId="29927508" w14:textId="237D30F0" w:rsidR="00660329" w:rsidRDefault="00FD237C" w:rsidP="009F4F51">
      <w:pPr>
        <w:spacing w:line="480" w:lineRule="auto"/>
      </w:pPr>
      <w:r>
        <w:t xml:space="preserve">Moreover, the c4c-IS will promote the </w:t>
      </w:r>
      <w:r w:rsidR="00067B4F">
        <w:t>set-up</w:t>
      </w:r>
      <w:r>
        <w:t xml:space="preserve"> of a virtual community, in which communication, collaboration, and information sharing will be strongly enhanced by mean of a dedicated set of IT tools</w:t>
      </w:r>
      <w:r w:rsidR="004B1B80">
        <w:t>.</w:t>
      </w:r>
    </w:p>
    <w:p w14:paraId="6BF77A02" w14:textId="77777777" w:rsidR="00F05C1F" w:rsidRDefault="00F05C1F" w:rsidP="009F4F51">
      <w:pPr>
        <w:spacing w:line="480" w:lineRule="auto"/>
      </w:pPr>
    </w:p>
    <w:p w14:paraId="31951AB4" w14:textId="657D68F7" w:rsidR="00E02F91" w:rsidRPr="00C02BD5" w:rsidRDefault="00C02BD5" w:rsidP="00A759B1">
      <w:pPr>
        <w:pStyle w:val="Heading2"/>
      </w:pPr>
      <w:r>
        <w:t xml:space="preserve">4.2 </w:t>
      </w:r>
      <w:r w:rsidR="002325A1" w:rsidRPr="00A759B1">
        <w:t xml:space="preserve">Patient and Public </w:t>
      </w:r>
      <w:r w:rsidR="00CD4FD3" w:rsidRPr="00A759B1">
        <w:t>Involvement</w:t>
      </w:r>
    </w:p>
    <w:p w14:paraId="402E3113" w14:textId="6A263242" w:rsidR="00E02F91" w:rsidRDefault="00E02F91" w:rsidP="00E02F91">
      <w:pPr>
        <w:spacing w:line="480" w:lineRule="auto"/>
      </w:pPr>
      <w:r>
        <w:t xml:space="preserve">c4c </w:t>
      </w:r>
      <w:r w:rsidR="00F05C1F">
        <w:t xml:space="preserve">will provide </w:t>
      </w:r>
      <w:r>
        <w:t>sponsors</w:t>
      </w:r>
      <w:r w:rsidR="00F05C1F">
        <w:t xml:space="preserve"> with</w:t>
      </w:r>
      <w:r>
        <w:t xml:space="preserve"> the right services to ensure that they can involve patient experts along the design and performance of clinical trials. </w:t>
      </w:r>
      <w:r w:rsidR="00B433F5">
        <w:t>Several activities are underway:</w:t>
      </w:r>
    </w:p>
    <w:p w14:paraId="471D7CE5" w14:textId="0861AB3B" w:rsidR="00E02F91" w:rsidRDefault="00E02F91" w:rsidP="005608E5">
      <w:pPr>
        <w:pStyle w:val="ListParagraph"/>
        <w:numPr>
          <w:ilvl w:val="0"/>
          <w:numId w:val="7"/>
        </w:numPr>
        <w:spacing w:line="480" w:lineRule="auto"/>
      </w:pPr>
      <w:r w:rsidRPr="005608E5">
        <w:rPr>
          <w:b/>
        </w:rPr>
        <w:t>On-line training for researchers and sponsors</w:t>
      </w:r>
      <w:r>
        <w:t xml:space="preserve"> to educate them </w:t>
      </w:r>
      <w:r w:rsidR="00B433F5">
        <w:t>about PPI</w:t>
      </w:r>
      <w:r>
        <w:t xml:space="preserve"> and to ensure they know the potential benefits </w:t>
      </w:r>
      <w:r w:rsidR="00B433F5">
        <w:t>of</w:t>
      </w:r>
      <w:r>
        <w:t xml:space="preserve"> co-design</w:t>
      </w:r>
      <w:r w:rsidR="00B433F5">
        <w:t>ing</w:t>
      </w:r>
      <w:r>
        <w:t xml:space="preserve"> studies with patients</w:t>
      </w:r>
      <w:r w:rsidR="00224882">
        <w:t xml:space="preserve"> and families</w:t>
      </w:r>
      <w:r>
        <w:t>.</w:t>
      </w:r>
    </w:p>
    <w:p w14:paraId="514D329C" w14:textId="121278BB" w:rsidR="00E02F91" w:rsidRDefault="00E02F91" w:rsidP="005608E5">
      <w:pPr>
        <w:pStyle w:val="ListParagraph"/>
        <w:numPr>
          <w:ilvl w:val="0"/>
          <w:numId w:val="7"/>
        </w:numPr>
        <w:spacing w:line="480" w:lineRule="auto"/>
      </w:pPr>
      <w:r w:rsidRPr="005608E5">
        <w:rPr>
          <w:b/>
        </w:rPr>
        <w:t xml:space="preserve">Training for </w:t>
      </w:r>
      <w:r w:rsidRPr="00691F2E">
        <w:rPr>
          <w:b/>
        </w:rPr>
        <w:t>POs</w:t>
      </w:r>
      <w:r>
        <w:t xml:space="preserve"> to introduce patient involvement </w:t>
      </w:r>
      <w:r w:rsidR="00906290">
        <w:t xml:space="preserve">in </w:t>
      </w:r>
      <w:r>
        <w:t>c4c and to ensure that a train</w:t>
      </w:r>
      <w:r w:rsidR="00BD0F19">
        <w:t>-</w:t>
      </w:r>
      <w:r w:rsidR="00906290">
        <w:t>the</w:t>
      </w:r>
      <w:r w:rsidR="00BD0F19">
        <w:t>-</w:t>
      </w:r>
      <w:r>
        <w:t>trainers</w:t>
      </w:r>
      <w:r w:rsidR="00906290">
        <w:t xml:space="preserve"> </w:t>
      </w:r>
      <w:proofErr w:type="spellStart"/>
      <w:r w:rsidR="00906290">
        <w:t>programme</w:t>
      </w:r>
      <w:proofErr w:type="spellEnd"/>
      <w:r>
        <w:t xml:space="preserve"> can be performed </w:t>
      </w:r>
      <w:r w:rsidR="00906290">
        <w:t>with</w:t>
      </w:r>
      <w:r>
        <w:t xml:space="preserve">in the POs to </w:t>
      </w:r>
      <w:r w:rsidR="00BD0F19">
        <w:t>set up</w:t>
      </w:r>
      <w:r>
        <w:t xml:space="preserve"> the right participatory research culture within their members.</w:t>
      </w:r>
    </w:p>
    <w:p w14:paraId="199B6736" w14:textId="0E5B985C" w:rsidR="00E02F91" w:rsidRDefault="00E02F91" w:rsidP="005608E5">
      <w:pPr>
        <w:pStyle w:val="ListParagraph"/>
        <w:numPr>
          <w:ilvl w:val="0"/>
          <w:numId w:val="7"/>
        </w:numPr>
        <w:spacing w:line="480" w:lineRule="auto"/>
      </w:pPr>
      <w:r w:rsidRPr="005608E5">
        <w:rPr>
          <w:b/>
        </w:rPr>
        <w:t xml:space="preserve">PPI </w:t>
      </w:r>
      <w:r w:rsidR="00D55E6B">
        <w:rPr>
          <w:bCs/>
        </w:rPr>
        <w:t xml:space="preserve">experts </w:t>
      </w:r>
      <w:r w:rsidR="00D55E6B" w:rsidRPr="003C4B14">
        <w:rPr>
          <w:bCs/>
        </w:rPr>
        <w:t>are</w:t>
      </w:r>
      <w:r>
        <w:t xml:space="preserve"> included in any activity with patients</w:t>
      </w:r>
      <w:r w:rsidR="004E7CBD">
        <w:t xml:space="preserve"> and their families</w:t>
      </w:r>
      <w:r>
        <w:t>. Th</w:t>
      </w:r>
      <w:r w:rsidR="00D55E6B">
        <w:t>e PPI</w:t>
      </w:r>
      <w:r w:rsidR="00771FCA">
        <w:t xml:space="preserve"> cross-cutting theme</w:t>
      </w:r>
      <w:r>
        <w:t xml:space="preserve"> is formed by YPAG facilitators and senior experts in PPI and umbrella </w:t>
      </w:r>
      <w:proofErr w:type="spellStart"/>
      <w:r w:rsidR="00FC2CBF">
        <w:t>POs</w:t>
      </w:r>
      <w:r>
        <w:t>.</w:t>
      </w:r>
      <w:proofErr w:type="spellEnd"/>
    </w:p>
    <w:p w14:paraId="79D3429A" w14:textId="2A7EF738" w:rsidR="00E02F91" w:rsidRDefault="00E02F91" w:rsidP="00E02F91">
      <w:pPr>
        <w:spacing w:line="480" w:lineRule="auto"/>
      </w:pPr>
      <w:r>
        <w:t xml:space="preserve">An early discussion </w:t>
      </w:r>
      <w:r w:rsidR="001F4C38">
        <w:t>between</w:t>
      </w:r>
      <w:r>
        <w:t xml:space="preserve"> the PPI c4c </w:t>
      </w:r>
      <w:r w:rsidR="001F4C38">
        <w:t>experts</w:t>
      </w:r>
      <w:r>
        <w:t xml:space="preserve">, the </w:t>
      </w:r>
      <w:r w:rsidR="00067B4F">
        <w:t>a</w:t>
      </w:r>
      <w:r w:rsidR="0086468F">
        <w:t xml:space="preserve">dvisory </w:t>
      </w:r>
      <w:r w:rsidR="00067B4F">
        <w:t>g</w:t>
      </w:r>
      <w:r w:rsidR="006F5C65">
        <w:t>roup s</w:t>
      </w:r>
      <w:r>
        <w:t>ecretariat of c4c</w:t>
      </w:r>
      <w:r w:rsidR="001F4C38">
        <w:t>,</w:t>
      </w:r>
      <w:r>
        <w:t xml:space="preserve"> and the sponsors </w:t>
      </w:r>
      <w:r w:rsidR="00906290">
        <w:t xml:space="preserve">will </w:t>
      </w:r>
      <w:r>
        <w:t>facilitate the</w:t>
      </w:r>
      <w:r w:rsidR="00906290">
        <w:t xml:space="preserve"> optimal </w:t>
      </w:r>
      <w:r w:rsidR="0086468F">
        <w:t>selection</w:t>
      </w:r>
      <w:r>
        <w:t xml:space="preserve"> of the patient involvement activities</w:t>
      </w:r>
      <w:r w:rsidR="00906290">
        <w:t xml:space="preserve"> in </w:t>
      </w:r>
      <w:r w:rsidR="001F4C38">
        <w:t>each</w:t>
      </w:r>
      <w:r w:rsidR="00906290">
        <w:t xml:space="preserve"> request to c4c</w:t>
      </w:r>
      <w:r>
        <w:t>.</w:t>
      </w:r>
    </w:p>
    <w:p w14:paraId="38AF12CB" w14:textId="63DED5E4" w:rsidR="00E02F91" w:rsidRDefault="00E02F91" w:rsidP="00E02F91">
      <w:pPr>
        <w:spacing w:line="480" w:lineRule="auto"/>
      </w:pPr>
      <w:r>
        <w:t xml:space="preserve">The c4c patient involvement model also is focused </w:t>
      </w:r>
      <w:r w:rsidR="0052200F">
        <w:t>o</w:t>
      </w:r>
      <w:r>
        <w:t xml:space="preserve">n the inclusion of innovative </w:t>
      </w:r>
      <w:r w:rsidR="00FA695E">
        <w:t>activities</w:t>
      </w:r>
      <w:r>
        <w:t xml:space="preserve"> with patients. In this sense,</w:t>
      </w:r>
      <w:r w:rsidR="00D01DFC">
        <w:t xml:space="preserve"> it</w:t>
      </w:r>
      <w:r>
        <w:t xml:space="preserve"> is expected that two innovati</w:t>
      </w:r>
      <w:r w:rsidR="00906290">
        <w:t>ve</w:t>
      </w:r>
      <w:r>
        <w:t xml:space="preserve"> activities will be performed before the end of the project: </w:t>
      </w:r>
    </w:p>
    <w:p w14:paraId="7430F9D0" w14:textId="0E5BEE39" w:rsidR="00C77F38" w:rsidRDefault="00E02F91" w:rsidP="005608E5">
      <w:pPr>
        <w:pStyle w:val="ListParagraph"/>
        <w:numPr>
          <w:ilvl w:val="0"/>
          <w:numId w:val="6"/>
        </w:numPr>
        <w:spacing w:line="480" w:lineRule="auto"/>
      </w:pPr>
      <w:r w:rsidRPr="005608E5">
        <w:rPr>
          <w:b/>
        </w:rPr>
        <w:t>Electronic assent</w:t>
      </w:r>
      <w:r>
        <w:t xml:space="preserve">. </w:t>
      </w:r>
    </w:p>
    <w:p w14:paraId="60BA08CE" w14:textId="548EB01A" w:rsidR="00E02F91" w:rsidRDefault="00E02F91" w:rsidP="005608E5">
      <w:pPr>
        <w:pStyle w:val="ListParagraph"/>
        <w:numPr>
          <w:ilvl w:val="0"/>
          <w:numId w:val="6"/>
        </w:numPr>
        <w:spacing w:line="480" w:lineRule="auto"/>
      </w:pPr>
      <w:r w:rsidRPr="005608E5">
        <w:rPr>
          <w:b/>
        </w:rPr>
        <w:lastRenderedPageBreak/>
        <w:t>Simulation</w:t>
      </w:r>
      <w:r w:rsidR="00284D5B" w:rsidRPr="00C77F38">
        <w:rPr>
          <w:b/>
        </w:rPr>
        <w:t xml:space="preserve"> of clinical trials</w:t>
      </w:r>
      <w:r>
        <w:t xml:space="preserve">. This </w:t>
      </w:r>
      <w:r w:rsidR="00BC7943">
        <w:t>will</w:t>
      </w:r>
      <w:r>
        <w:t xml:space="preserve"> allow the inclusion of patients</w:t>
      </w:r>
      <w:r w:rsidR="00467785">
        <w:t>’</w:t>
      </w:r>
      <w:r>
        <w:t xml:space="preserve"> needs, feedback and improvements before the trial is initiated. </w:t>
      </w:r>
    </w:p>
    <w:p w14:paraId="7F724B4B" w14:textId="77777777" w:rsidR="00CD4FD3" w:rsidRDefault="00CD4FD3" w:rsidP="00E02F91">
      <w:pPr>
        <w:spacing w:line="480" w:lineRule="auto"/>
      </w:pPr>
    </w:p>
    <w:p w14:paraId="3E20CE76" w14:textId="747B559B" w:rsidR="00D33C49" w:rsidRPr="00A759B1" w:rsidRDefault="00C02BD5" w:rsidP="00A759B1">
      <w:pPr>
        <w:pStyle w:val="Heading2"/>
      </w:pPr>
      <w:r>
        <w:t xml:space="preserve">4.3 </w:t>
      </w:r>
      <w:r w:rsidR="00D33C49" w:rsidRPr="00A759B1">
        <w:t xml:space="preserve">Education </w:t>
      </w:r>
      <w:r w:rsidR="00CD4FD3" w:rsidRPr="00A759B1">
        <w:t>and Training</w:t>
      </w:r>
    </w:p>
    <w:p w14:paraId="086CA4E0" w14:textId="13E5B0F5" w:rsidR="00D33C49" w:rsidRDefault="00797E67" w:rsidP="00BF036A">
      <w:pPr>
        <w:spacing w:line="480" w:lineRule="auto"/>
      </w:pPr>
      <w:r>
        <w:t>Site</w:t>
      </w:r>
      <w:r w:rsidR="0011201F">
        <w:t xml:space="preserve"> </w:t>
      </w:r>
      <w:r>
        <w:t>and investigator</w:t>
      </w:r>
      <w:r w:rsidR="0011201F">
        <w:t xml:space="preserve"> preparation </w:t>
      </w:r>
      <w:proofErr w:type="gramStart"/>
      <w:r w:rsidR="0011201F">
        <w:t>needs</w:t>
      </w:r>
      <w:proofErr w:type="gramEnd"/>
      <w:r w:rsidR="0011201F">
        <w:t xml:space="preserve"> to include </w:t>
      </w:r>
      <w:r>
        <w:t xml:space="preserve">training and education. </w:t>
      </w:r>
      <w:r w:rsidR="00BF036A">
        <w:t xml:space="preserve">The c4c </w:t>
      </w:r>
      <w:r w:rsidR="0052200F">
        <w:t>p</w:t>
      </w:r>
      <w:r w:rsidR="00BF036A">
        <w:t xml:space="preserve">aediatric </w:t>
      </w:r>
      <w:r w:rsidR="0052200F">
        <w:t>m</w:t>
      </w:r>
      <w:r w:rsidR="00BF036A">
        <w:t xml:space="preserve">edicine </w:t>
      </w:r>
      <w:r w:rsidR="0052200F">
        <w:t>a</w:t>
      </w:r>
      <w:r w:rsidR="00BF036A">
        <w:t xml:space="preserve">cademy will develop a learning environment targeting the level of expertise according to the learners' needs. </w:t>
      </w:r>
      <w:r>
        <w:t xml:space="preserve">c4c has established a portal </w:t>
      </w:r>
      <w:r w:rsidR="007F0DD0">
        <w:t>(</w:t>
      </w:r>
      <w:r w:rsidR="00E7216D">
        <w:t>v</w:t>
      </w:r>
      <w:r w:rsidR="007F0DD0">
        <w:t xml:space="preserve">irtual </w:t>
      </w:r>
      <w:r w:rsidR="00E7216D">
        <w:t>l</w:t>
      </w:r>
      <w:r w:rsidR="007F0DD0">
        <w:t xml:space="preserve">earning </w:t>
      </w:r>
      <w:r w:rsidR="00E7216D">
        <w:t>e</w:t>
      </w:r>
      <w:r w:rsidR="007F0DD0">
        <w:t xml:space="preserve">nvironment) </w:t>
      </w:r>
      <w:r>
        <w:t>to host the training courses.</w:t>
      </w:r>
    </w:p>
    <w:p w14:paraId="7CA0E1B3" w14:textId="342D3813" w:rsidR="00797E67" w:rsidRDefault="00797E67" w:rsidP="009F4F51">
      <w:pPr>
        <w:spacing w:line="480" w:lineRule="auto"/>
      </w:pPr>
      <w:r>
        <w:t>Courses will include:</w:t>
      </w:r>
    </w:p>
    <w:p w14:paraId="1E547328" w14:textId="77777777" w:rsidR="00797E67" w:rsidRDefault="00797E67" w:rsidP="00797E67">
      <w:pPr>
        <w:pStyle w:val="ListParagraph"/>
        <w:numPr>
          <w:ilvl w:val="0"/>
          <w:numId w:val="5"/>
        </w:numPr>
        <w:spacing w:line="480" w:lineRule="auto"/>
      </w:pPr>
      <w:r>
        <w:t>Generic training</w:t>
      </w:r>
    </w:p>
    <w:p w14:paraId="45CCFEC1" w14:textId="210EFD86" w:rsidR="00797E67" w:rsidRDefault="00BF036A" w:rsidP="00797E67">
      <w:pPr>
        <w:pStyle w:val="ListParagraph"/>
        <w:numPr>
          <w:ilvl w:val="1"/>
          <w:numId w:val="5"/>
        </w:numPr>
        <w:spacing w:line="480" w:lineRule="auto"/>
      </w:pPr>
      <w:r>
        <w:t>Good Clinical Practice (</w:t>
      </w:r>
      <w:r w:rsidR="00797E67">
        <w:t>GCP</w:t>
      </w:r>
      <w:r>
        <w:t>) for paediatric trials</w:t>
      </w:r>
    </w:p>
    <w:p w14:paraId="4783346C" w14:textId="33C9E671" w:rsidR="006A5C54" w:rsidRDefault="006A5C54" w:rsidP="00797E67">
      <w:pPr>
        <w:pStyle w:val="ListParagraph"/>
        <w:numPr>
          <w:ilvl w:val="1"/>
          <w:numId w:val="5"/>
        </w:numPr>
        <w:spacing w:line="480" w:lineRule="auto"/>
      </w:pPr>
      <w:r>
        <w:t>Key issues in paediatric trials for sites, monitors, ethics committees, hospital administrators</w:t>
      </w:r>
      <w:r w:rsidR="00BF036A">
        <w:t xml:space="preserve">, </w:t>
      </w:r>
    </w:p>
    <w:p w14:paraId="52D61728" w14:textId="3659DE25" w:rsidR="00797E67" w:rsidRDefault="00D52037" w:rsidP="005608E5">
      <w:pPr>
        <w:pStyle w:val="ListParagraph"/>
        <w:numPr>
          <w:ilvl w:val="1"/>
          <w:numId w:val="5"/>
        </w:numPr>
        <w:spacing w:line="480" w:lineRule="auto"/>
      </w:pPr>
      <w:r>
        <w:t>Advanced Certified Course on Paediatric Drug Development and Paediatric Clinical Trials.</w:t>
      </w:r>
    </w:p>
    <w:p w14:paraId="296B1F89" w14:textId="7D66646A" w:rsidR="00797E67" w:rsidRDefault="00797E67" w:rsidP="00797E67">
      <w:pPr>
        <w:pStyle w:val="ListParagraph"/>
        <w:numPr>
          <w:ilvl w:val="0"/>
          <w:numId w:val="5"/>
        </w:numPr>
        <w:spacing w:line="480" w:lineRule="auto"/>
      </w:pPr>
      <w:r>
        <w:t>Trial-specific training</w:t>
      </w:r>
    </w:p>
    <w:p w14:paraId="5C272B18" w14:textId="3EDCB6BA" w:rsidR="00797E67" w:rsidRPr="00DA18BD" w:rsidRDefault="00797E67" w:rsidP="005608E5">
      <w:pPr>
        <w:pStyle w:val="ListParagraph"/>
        <w:numPr>
          <w:ilvl w:val="1"/>
          <w:numId w:val="5"/>
        </w:numPr>
        <w:spacing w:line="480" w:lineRule="auto"/>
      </w:pPr>
      <w:r w:rsidRPr="00DA18BD">
        <w:t>Each non-industry trial will generate</w:t>
      </w:r>
      <w:r w:rsidRPr="000F70B5">
        <w:t xml:space="preserve"> courses about the protocol and asses</w:t>
      </w:r>
      <w:r w:rsidRPr="009A3077">
        <w:t>sments that sites will be able t</w:t>
      </w:r>
      <w:r w:rsidRPr="00015F1B">
        <w:t>o access</w:t>
      </w:r>
      <w:r w:rsidR="00751E30" w:rsidRPr="00EB1191">
        <w:t xml:space="preserve"> remotely</w:t>
      </w:r>
      <w:r w:rsidR="00DA18BD">
        <w:t xml:space="preserve"> in a secure manner</w:t>
      </w:r>
      <w:r w:rsidRPr="00DA18BD">
        <w:t>.</w:t>
      </w:r>
    </w:p>
    <w:p w14:paraId="219A0470" w14:textId="7DAC557F" w:rsidR="00797E67" w:rsidRDefault="00797E67" w:rsidP="00797E67">
      <w:pPr>
        <w:pStyle w:val="ListParagraph"/>
        <w:numPr>
          <w:ilvl w:val="0"/>
          <w:numId w:val="5"/>
        </w:numPr>
        <w:spacing w:line="480" w:lineRule="auto"/>
      </w:pPr>
      <w:r>
        <w:t>PPI training (see above).</w:t>
      </w:r>
    </w:p>
    <w:p w14:paraId="5758E54B" w14:textId="3F013405" w:rsidR="00797E67" w:rsidRDefault="00797E67" w:rsidP="00797E67">
      <w:pPr>
        <w:spacing w:line="480" w:lineRule="auto"/>
      </w:pPr>
      <w:r>
        <w:t xml:space="preserve">In addition to hosting an efficient, rapid and high throughput portal, c4c operates </w:t>
      </w:r>
      <w:r w:rsidR="00F725C2">
        <w:t>robust governance to assure the relevance and quality of c4c courses.</w:t>
      </w:r>
      <w:r w:rsidR="00810C09">
        <w:t xml:space="preserve"> An international Educational Board oversees the development of courses </w:t>
      </w:r>
      <w:r w:rsidR="00213494">
        <w:t xml:space="preserve">from a pedagogic perspective </w:t>
      </w:r>
      <w:r w:rsidR="00810C09">
        <w:t>and reviews feedback about the courses and the portal.</w:t>
      </w:r>
      <w:r>
        <w:t xml:space="preserve"> </w:t>
      </w:r>
    </w:p>
    <w:p w14:paraId="44F8E3EE" w14:textId="77777777" w:rsidR="00797E67" w:rsidRDefault="00797E67" w:rsidP="009F4F51">
      <w:pPr>
        <w:spacing w:line="480" w:lineRule="auto"/>
      </w:pPr>
    </w:p>
    <w:p w14:paraId="057B0BA2" w14:textId="401D6B39" w:rsidR="00D33C49" w:rsidRPr="00A759B1" w:rsidRDefault="00C02BD5" w:rsidP="00A759B1">
      <w:pPr>
        <w:pStyle w:val="Heading2"/>
      </w:pPr>
      <w:r>
        <w:lastRenderedPageBreak/>
        <w:t xml:space="preserve">4.4 </w:t>
      </w:r>
      <w:r w:rsidR="00DB5CD0" w:rsidRPr="00A759B1">
        <w:t xml:space="preserve">Trial </w:t>
      </w:r>
      <w:r w:rsidR="00D33C49" w:rsidRPr="00A759B1">
        <w:t xml:space="preserve">Data </w:t>
      </w:r>
    </w:p>
    <w:p w14:paraId="301BA6FF" w14:textId="1FA76500" w:rsidR="00D33C49" w:rsidRPr="008903C2" w:rsidRDefault="002F5E02" w:rsidP="009F4F51">
      <w:pPr>
        <w:spacing w:line="480" w:lineRule="auto"/>
      </w:pPr>
      <w:r w:rsidRPr="005608E5">
        <w:rPr>
          <w:color w:val="000000"/>
        </w:rPr>
        <w:t xml:space="preserve">The lack of interoperable and </w:t>
      </w:r>
      <w:r w:rsidR="00650A5E" w:rsidRPr="005608E5">
        <w:rPr>
          <w:color w:val="000000"/>
        </w:rPr>
        <w:t>standardized</w:t>
      </w:r>
      <w:r w:rsidRPr="005608E5">
        <w:rPr>
          <w:color w:val="000000"/>
        </w:rPr>
        <w:t xml:space="preserve"> data is a fundamental issue within the field of paediatric research</w:t>
      </w:r>
      <w:r w:rsidR="004E276C">
        <w:rPr>
          <w:color w:val="000000"/>
        </w:rPr>
        <w:t>.</w:t>
      </w:r>
      <w:r w:rsidRPr="005608E5">
        <w:rPr>
          <w:color w:val="000000"/>
        </w:rPr>
        <w:t xml:space="preserve"> </w:t>
      </w:r>
      <w:r w:rsidR="004E276C">
        <w:rPr>
          <w:color w:val="000000"/>
        </w:rPr>
        <w:t>T</w:t>
      </w:r>
      <w:r w:rsidRPr="005608E5">
        <w:rPr>
          <w:color w:val="000000"/>
        </w:rPr>
        <w:t xml:space="preserve">he significant variability in </w:t>
      </w:r>
      <w:r w:rsidR="00797E67" w:rsidRPr="005608E5">
        <w:rPr>
          <w:color w:val="000000"/>
        </w:rPr>
        <w:t xml:space="preserve">the </w:t>
      </w:r>
      <w:r w:rsidRPr="005608E5">
        <w:rPr>
          <w:color w:val="000000"/>
        </w:rPr>
        <w:t xml:space="preserve">data items collected – and how they are collected – makes future re-use of the data challenging, thus limiting its potential to inform and improve future research. </w:t>
      </w:r>
      <w:r w:rsidRPr="00DA18BD">
        <w:rPr>
          <w:color w:val="000000"/>
        </w:rPr>
        <w:t>One of the key outputs of</w:t>
      </w:r>
      <w:r w:rsidRPr="008C04E0">
        <w:rPr>
          <w:color w:val="000000"/>
        </w:rPr>
        <w:t xml:space="preserve"> c4c will be the </w:t>
      </w:r>
      <w:r w:rsidR="00E7216D">
        <w:rPr>
          <w:color w:val="000000"/>
        </w:rPr>
        <w:t>c</w:t>
      </w:r>
      <w:r w:rsidRPr="008C04E0">
        <w:rPr>
          <w:color w:val="000000"/>
        </w:rPr>
        <w:t xml:space="preserve">ross </w:t>
      </w:r>
      <w:r w:rsidR="00E7216D">
        <w:rPr>
          <w:color w:val="000000"/>
        </w:rPr>
        <w:t>c</w:t>
      </w:r>
      <w:r w:rsidRPr="008C04E0">
        <w:rPr>
          <w:color w:val="000000"/>
        </w:rPr>
        <w:t xml:space="preserve">utting </w:t>
      </w:r>
      <w:r w:rsidR="00E7216D">
        <w:rPr>
          <w:color w:val="000000"/>
        </w:rPr>
        <w:t>p</w:t>
      </w:r>
      <w:r w:rsidRPr="008C04E0">
        <w:rPr>
          <w:color w:val="000000"/>
        </w:rPr>
        <w:t>aedia</w:t>
      </w:r>
      <w:r w:rsidRPr="00DA18BD">
        <w:rPr>
          <w:color w:val="000000"/>
        </w:rPr>
        <w:t xml:space="preserve">tric </w:t>
      </w:r>
      <w:r w:rsidR="00E7216D">
        <w:rPr>
          <w:color w:val="000000"/>
        </w:rPr>
        <w:t>d</w:t>
      </w:r>
      <w:r w:rsidRPr="00DA18BD">
        <w:rPr>
          <w:color w:val="000000"/>
        </w:rPr>
        <w:t xml:space="preserve">ata </w:t>
      </w:r>
      <w:r w:rsidR="00E7216D">
        <w:rPr>
          <w:color w:val="000000"/>
        </w:rPr>
        <w:t>d</w:t>
      </w:r>
      <w:r w:rsidRPr="00DA18BD">
        <w:rPr>
          <w:color w:val="000000"/>
        </w:rPr>
        <w:t>ictionary (CCPDD).</w:t>
      </w:r>
      <w:r w:rsidRPr="005608E5">
        <w:rPr>
          <w:color w:val="000000"/>
        </w:rPr>
        <w:t xml:space="preserve"> A data dictionary is a centralized repository of information about specific data, for instance showing meaning, relationships to other data, origin, usage, and format. This CCPDD is based around a list of data items which are particularly relevant to paediatric studies and which tend to be collected in most trials, regardless of the disease area. They are generally items from demographics, vital signs, and some developmental scales. Where possible the c4c CCPDD is aligned to the Clinical Data Interchange Standards Consortium (CDISC)</w:t>
      </w:r>
      <w:r w:rsidR="00DA18BD">
        <w:rPr>
          <w:color w:val="000000"/>
        </w:rPr>
        <w:t xml:space="preserve"> and the controlled paediatric terminology hosted by the US National Cancer Institute Enterprise Vocabulary Service</w:t>
      </w:r>
      <w:r w:rsidRPr="005608E5">
        <w:rPr>
          <w:color w:val="000000"/>
        </w:rPr>
        <w:t xml:space="preserve">. CDISC is an important standards development </w:t>
      </w:r>
      <w:proofErr w:type="spellStart"/>
      <w:r w:rsidRPr="005608E5">
        <w:rPr>
          <w:color w:val="000000"/>
        </w:rPr>
        <w:t>organisation</w:t>
      </w:r>
      <w:proofErr w:type="spellEnd"/>
      <w:r w:rsidRPr="005608E5">
        <w:rPr>
          <w:color w:val="000000"/>
        </w:rPr>
        <w:t xml:space="preserve"> since its foundational standards are mandated for submission to both the </w:t>
      </w:r>
      <w:r w:rsidR="00531ADA">
        <w:rPr>
          <w:color w:val="000000"/>
        </w:rPr>
        <w:t xml:space="preserve">US </w:t>
      </w:r>
      <w:r w:rsidRPr="005608E5">
        <w:rPr>
          <w:color w:val="000000"/>
        </w:rPr>
        <w:t>FDA and</w:t>
      </w:r>
      <w:r w:rsidR="00531ADA">
        <w:rPr>
          <w:color w:val="000000"/>
        </w:rPr>
        <w:t xml:space="preserve"> Japanese </w:t>
      </w:r>
      <w:r w:rsidR="00531ADA" w:rsidRPr="00531ADA">
        <w:rPr>
          <w:color w:val="000000"/>
        </w:rPr>
        <w:t>Pharmaceuticals and Medical Devices Agency</w:t>
      </w:r>
      <w:r w:rsidRPr="005608E5">
        <w:rPr>
          <w:color w:val="000000"/>
        </w:rPr>
        <w:t xml:space="preserve">. In addition to the CCPDD, c4c is working closely with CDISC to develop a Therapeutic Area User Guide (TAUG) for paediatrics, which will help all paediatric studies using CDISC to generate more </w:t>
      </w:r>
      <w:proofErr w:type="spellStart"/>
      <w:r w:rsidRPr="005608E5">
        <w:rPr>
          <w:color w:val="000000"/>
        </w:rPr>
        <w:t>standardised</w:t>
      </w:r>
      <w:proofErr w:type="spellEnd"/>
      <w:r w:rsidRPr="005608E5">
        <w:rPr>
          <w:color w:val="000000"/>
        </w:rPr>
        <w:t xml:space="preserve"> and interoperable data.</w:t>
      </w:r>
    </w:p>
    <w:p w14:paraId="0C5C72E5" w14:textId="77777777" w:rsidR="00D03982" w:rsidRDefault="00D03982" w:rsidP="009F4F51">
      <w:pPr>
        <w:spacing w:line="480" w:lineRule="auto"/>
      </w:pPr>
    </w:p>
    <w:p w14:paraId="2C2C87D1" w14:textId="2F1BB204" w:rsidR="00276190" w:rsidRPr="00A759B1" w:rsidRDefault="00276190" w:rsidP="00A759B1">
      <w:pPr>
        <w:pStyle w:val="Heading1"/>
        <w:numPr>
          <w:ilvl w:val="0"/>
          <w:numId w:val="8"/>
        </w:numPr>
      </w:pPr>
      <w:r w:rsidRPr="00A759B1">
        <w:t>Discussion</w:t>
      </w:r>
    </w:p>
    <w:p w14:paraId="43AD142A" w14:textId="718FD6C2" w:rsidR="00FA0194" w:rsidRDefault="00B6788E" w:rsidP="009F4F51">
      <w:pPr>
        <w:spacing w:line="480" w:lineRule="auto"/>
      </w:pPr>
      <w:r>
        <w:t xml:space="preserve">The potential for c4c to improve European clinical research into drugs for </w:t>
      </w:r>
      <w:r w:rsidR="008929A1">
        <w:t>diseases that affect children,</w:t>
      </w:r>
      <w:r>
        <w:t xml:space="preserve"> relates to specific activities based on relationship-driven implementation of </w:t>
      </w:r>
      <w:r w:rsidR="00A7200C">
        <w:t xml:space="preserve">private-public </w:t>
      </w:r>
      <w:r>
        <w:t>business processes</w:t>
      </w:r>
      <w:r w:rsidR="00D242D3">
        <w:t xml:space="preserve"> developed </w:t>
      </w:r>
      <w:r w:rsidR="000A58A0">
        <w:t>within</w:t>
      </w:r>
      <w:r w:rsidR="00D242D3">
        <w:t xml:space="preserve"> </w:t>
      </w:r>
      <w:r w:rsidR="00FE19C7">
        <w:t>a public-private partnership</w:t>
      </w:r>
      <w:r>
        <w:t>.</w:t>
      </w:r>
      <w:r w:rsidR="00A90397">
        <w:t xml:space="preserve"> </w:t>
      </w:r>
      <w:r w:rsidR="00FA0194">
        <w:t xml:space="preserve">Whether this potential is </w:t>
      </w:r>
      <w:r w:rsidR="009A5885">
        <w:t>realized</w:t>
      </w:r>
      <w:r w:rsidR="00FA0194">
        <w:t xml:space="preserve"> depends on </w:t>
      </w:r>
      <w:r w:rsidR="009A5885">
        <w:t xml:space="preserve">the </w:t>
      </w:r>
      <w:r w:rsidR="00FA0194">
        <w:t>efficacy and efficiency of processes that aim to deliver intended benefits</w:t>
      </w:r>
      <w:r w:rsidR="00660329">
        <w:t>.</w:t>
      </w:r>
      <w:r w:rsidR="00FA0194">
        <w:t xml:space="preserve"> </w:t>
      </w:r>
      <w:r w:rsidR="00A90397">
        <w:t xml:space="preserve">The use of a small number of studies </w:t>
      </w:r>
      <w:r w:rsidR="0097221C">
        <w:t xml:space="preserve">to test the network </w:t>
      </w:r>
      <w:r w:rsidR="00A90397">
        <w:t>will allow us to assess the viability of a successor to c4c.</w:t>
      </w:r>
    </w:p>
    <w:p w14:paraId="3BAD713A" w14:textId="77777777" w:rsidR="00A90397" w:rsidRDefault="00A90397" w:rsidP="009F4F51">
      <w:pPr>
        <w:spacing w:line="480" w:lineRule="auto"/>
      </w:pPr>
    </w:p>
    <w:p w14:paraId="2DB2FC7B" w14:textId="7D7A8D79" w:rsidR="00E0273D" w:rsidRDefault="00AB1177" w:rsidP="009F4F51">
      <w:pPr>
        <w:spacing w:line="480" w:lineRule="auto"/>
        <w:rPr>
          <w:highlight w:val="yellow"/>
        </w:rPr>
      </w:pPr>
      <w:r w:rsidRPr="005608E5">
        <w:t xml:space="preserve">One of the key goals of </w:t>
      </w:r>
      <w:r w:rsidR="00713EF7" w:rsidRPr="005608E5">
        <w:t xml:space="preserve">c4c </w:t>
      </w:r>
      <w:r w:rsidRPr="005608E5">
        <w:t xml:space="preserve">is to reach sustainability and to </w:t>
      </w:r>
      <w:r w:rsidR="007646AE" w:rsidRPr="005608E5">
        <w:t xml:space="preserve">seamlessly transfer the </w:t>
      </w:r>
      <w:r w:rsidR="00E00A49" w:rsidRPr="005608E5">
        <w:t>network buil</w:t>
      </w:r>
      <w:r w:rsidR="00FA695E" w:rsidRPr="005608E5">
        <w:t>t</w:t>
      </w:r>
      <w:r w:rsidR="00E00A49" w:rsidRPr="005608E5">
        <w:t xml:space="preserve"> </w:t>
      </w:r>
      <w:r w:rsidR="007D335E" w:rsidRPr="005608E5">
        <w:t>during the IMI project</w:t>
      </w:r>
      <w:r w:rsidR="00E00A49" w:rsidRPr="005608E5">
        <w:t xml:space="preserve"> into a </w:t>
      </w:r>
      <w:r w:rsidR="003C2CD1" w:rsidRPr="005608E5">
        <w:t xml:space="preserve">sustainable </w:t>
      </w:r>
      <w:r w:rsidR="00E00A49" w:rsidRPr="005608E5">
        <w:t>standalone legal entity after</w:t>
      </w:r>
      <w:r w:rsidR="005E6941" w:rsidRPr="005608E5">
        <w:t xml:space="preserve"> the</w:t>
      </w:r>
      <w:r w:rsidR="002A2306" w:rsidRPr="005608E5">
        <w:t xml:space="preserve"> end of IMI funding.</w:t>
      </w:r>
      <w:r w:rsidR="00FA0194" w:rsidRPr="00F079CC">
        <w:t xml:space="preserve"> </w:t>
      </w:r>
      <w:r w:rsidR="00A5564D" w:rsidRPr="005608E5">
        <w:t xml:space="preserve">In some ways the IMI 2 </w:t>
      </w:r>
      <w:r w:rsidR="005273FE" w:rsidRPr="005608E5">
        <w:t xml:space="preserve">project </w:t>
      </w:r>
      <w:r w:rsidR="00B57C5B" w:rsidRPr="005608E5">
        <w:t xml:space="preserve">works like an accelerator for </w:t>
      </w:r>
      <w:r w:rsidR="00575592" w:rsidRPr="005608E5">
        <w:t xml:space="preserve">creation and </w:t>
      </w:r>
      <w:r w:rsidR="00B57C5B" w:rsidRPr="005608E5">
        <w:t>start</w:t>
      </w:r>
      <w:r w:rsidR="00575592" w:rsidRPr="005608E5">
        <w:t>-up of</w:t>
      </w:r>
      <w:r w:rsidR="00B57C5B" w:rsidRPr="005608E5">
        <w:t xml:space="preserve"> </w:t>
      </w:r>
      <w:r w:rsidR="00D84E9B" w:rsidRPr="005608E5">
        <w:t xml:space="preserve">the network. It provides </w:t>
      </w:r>
      <w:r w:rsidR="00942C44" w:rsidRPr="005608E5">
        <w:t xml:space="preserve">the academic partners </w:t>
      </w:r>
      <w:r w:rsidR="005E1E0C" w:rsidRPr="005608E5">
        <w:t xml:space="preserve">with stable </w:t>
      </w:r>
      <w:r w:rsidR="00942C44" w:rsidRPr="005608E5">
        <w:t>funding needed to concentrate on building the networks and allows industry partners to cooperate in a non-c</w:t>
      </w:r>
      <w:r w:rsidR="00BC11E2" w:rsidRPr="005608E5">
        <w:t>ompetitive environment</w:t>
      </w:r>
      <w:r w:rsidR="006E2002" w:rsidRPr="005608E5">
        <w:t xml:space="preserve">. </w:t>
      </w:r>
      <w:r w:rsidR="0093163F" w:rsidRPr="005608E5">
        <w:t xml:space="preserve">It is important to </w:t>
      </w:r>
      <w:r w:rsidR="00301E9C" w:rsidRPr="005608E5">
        <w:t>note</w:t>
      </w:r>
      <w:r w:rsidR="0093163F" w:rsidRPr="005608E5">
        <w:t xml:space="preserve"> that the current </w:t>
      </w:r>
      <w:r w:rsidR="00D2130E" w:rsidRPr="005608E5">
        <w:t xml:space="preserve">IMI </w:t>
      </w:r>
      <w:r w:rsidR="00852C3A">
        <w:t>c</w:t>
      </w:r>
      <w:r w:rsidR="0093163F" w:rsidRPr="005608E5">
        <w:t xml:space="preserve">onsortium will dissolve after the end of the </w:t>
      </w:r>
      <w:r w:rsidR="001F5693" w:rsidRPr="005608E5">
        <w:t xml:space="preserve">IMI </w:t>
      </w:r>
      <w:r w:rsidR="0093163F" w:rsidRPr="005608E5">
        <w:t xml:space="preserve">funding period </w:t>
      </w:r>
      <w:r w:rsidR="001F5693" w:rsidRPr="005608E5">
        <w:t xml:space="preserve">(2024) </w:t>
      </w:r>
      <w:r w:rsidR="0093163F" w:rsidRPr="005608E5">
        <w:t>and the to</w:t>
      </w:r>
      <w:r w:rsidR="00765249">
        <w:t>-</w:t>
      </w:r>
      <w:r w:rsidR="0093163F" w:rsidRPr="005608E5">
        <w:t>be</w:t>
      </w:r>
      <w:r w:rsidR="00765249">
        <w:t>-</w:t>
      </w:r>
      <w:r w:rsidR="0093163F" w:rsidRPr="005608E5">
        <w:t>created</w:t>
      </w:r>
      <w:r w:rsidR="001F5693" w:rsidRPr="005608E5">
        <w:t>, new</w:t>
      </w:r>
      <w:r w:rsidR="0093163F" w:rsidRPr="005608E5">
        <w:t xml:space="preserve"> </w:t>
      </w:r>
      <w:r w:rsidR="009E766A" w:rsidRPr="005608E5">
        <w:t xml:space="preserve">legal entity will be independent </w:t>
      </w:r>
      <w:r w:rsidR="005B4FE5" w:rsidRPr="005608E5">
        <w:t xml:space="preserve">from the current </w:t>
      </w:r>
      <w:r w:rsidR="00852C3A">
        <w:t>c</w:t>
      </w:r>
      <w:r w:rsidR="005B4FE5" w:rsidRPr="005608E5">
        <w:t>onsortium</w:t>
      </w:r>
      <w:r w:rsidR="001E56C6" w:rsidRPr="005608E5">
        <w:t xml:space="preserve"> </w:t>
      </w:r>
      <w:r w:rsidR="009E766A" w:rsidRPr="005608E5">
        <w:t xml:space="preserve">and </w:t>
      </w:r>
      <w:r w:rsidR="001E56C6" w:rsidRPr="005608E5">
        <w:t>will</w:t>
      </w:r>
      <w:r w:rsidR="009E766A" w:rsidRPr="005608E5">
        <w:t xml:space="preserve"> cooperate with </w:t>
      </w:r>
      <w:r w:rsidR="003408A3" w:rsidRPr="005608E5">
        <w:t xml:space="preserve">public and private </w:t>
      </w:r>
      <w:r w:rsidR="00195679" w:rsidRPr="005608E5">
        <w:t xml:space="preserve">partners </w:t>
      </w:r>
      <w:r w:rsidR="00787686" w:rsidRPr="005608E5">
        <w:t>and receive funding from different sources</w:t>
      </w:r>
      <w:r w:rsidR="008B2463" w:rsidRPr="005608E5">
        <w:t xml:space="preserve">. </w:t>
      </w:r>
      <w:r w:rsidR="00566C05" w:rsidRPr="005608E5">
        <w:t xml:space="preserve"> </w:t>
      </w:r>
      <w:r w:rsidR="00CC335A" w:rsidRPr="005608E5">
        <w:t>The network will need to expan</w:t>
      </w:r>
      <w:r w:rsidR="003D72BB" w:rsidRPr="005608E5">
        <w:t>d its reach and grow its customer bas</w:t>
      </w:r>
      <w:r w:rsidR="007478CE">
        <w:t>e</w:t>
      </w:r>
      <w:r w:rsidR="003D72BB" w:rsidRPr="005608E5">
        <w:t xml:space="preserve"> over time.</w:t>
      </w:r>
    </w:p>
    <w:p w14:paraId="7EF20897" w14:textId="18D754FC" w:rsidR="00A90397" w:rsidRDefault="00FA0194" w:rsidP="009F4F51">
      <w:pPr>
        <w:spacing w:line="480" w:lineRule="auto"/>
      </w:pPr>
      <w:r w:rsidRPr="005608E5">
        <w:rPr>
          <w:highlight w:val="yellow"/>
        </w:rPr>
        <w:t xml:space="preserve"> </w:t>
      </w:r>
    </w:p>
    <w:p w14:paraId="30FDD324" w14:textId="49B25E88" w:rsidR="000D44C4" w:rsidRDefault="001377CC" w:rsidP="009F4F51">
      <w:pPr>
        <w:spacing w:line="480" w:lineRule="auto"/>
      </w:pPr>
      <w:r>
        <w:t>c</w:t>
      </w:r>
      <w:r w:rsidR="001C6710">
        <w:t>4c will not address all</w:t>
      </w:r>
      <w:r w:rsidR="00F31BB9">
        <w:t xml:space="preserve"> challenges to paediatric trials</w:t>
      </w:r>
      <w:r w:rsidR="0003684C">
        <w:t>. The v</w:t>
      </w:r>
      <w:r w:rsidR="001C6710">
        <w:t>ariation in ethics / regulators</w:t>
      </w:r>
      <w:r w:rsidR="0003684C">
        <w:t xml:space="preserve"> is beyond the scope of the network. Pharmaceutical policy such as access and pricing </w:t>
      </w:r>
      <w:proofErr w:type="gramStart"/>
      <w:r w:rsidR="0003684C">
        <w:t>is</w:t>
      </w:r>
      <w:proofErr w:type="gramEnd"/>
      <w:r w:rsidR="0003684C">
        <w:t xml:space="preserve"> beyond the scope of the network.</w:t>
      </w:r>
      <w:r w:rsidR="00F31BB9">
        <w:t xml:space="preserve"> c4c works with many external stakeholders</w:t>
      </w:r>
      <w:r w:rsidR="002416FE">
        <w:t>: each stakeholder</w:t>
      </w:r>
      <w:r w:rsidR="00F31BB9">
        <w:t xml:space="preserve"> could develop divergent expectations of the </w:t>
      </w:r>
      <w:r w:rsidR="004A4EBF">
        <w:t>c</w:t>
      </w:r>
      <w:r w:rsidR="00F31BB9">
        <w:t>onsortium and its work. Significant work has been done, and will continue, to learn about the needs of stakeholders and identify how c4c’s work aligns with those needs.</w:t>
      </w:r>
      <w:r w:rsidR="008C04E0">
        <w:t xml:space="preserve"> </w:t>
      </w:r>
      <w:r w:rsidR="000F70B5">
        <w:t xml:space="preserve">It will be important to identify opportunities for synergistic work </w:t>
      </w:r>
      <w:r w:rsidR="002416FE">
        <w:t xml:space="preserve">with similar initiatives </w:t>
      </w:r>
      <w:r w:rsidR="000F70B5">
        <w:t>and threats</w:t>
      </w:r>
      <w:r w:rsidR="002416FE">
        <w:t xml:space="preserve"> to c4c</w:t>
      </w:r>
      <w:r w:rsidR="000F70B5">
        <w:t xml:space="preserve"> due to competition</w:t>
      </w:r>
      <w:r w:rsidR="002416FE">
        <w:t xml:space="preserve"> from other organizations working on paediatric clinical trials</w:t>
      </w:r>
      <w:r w:rsidR="000F70B5">
        <w:t xml:space="preserve">. </w:t>
      </w:r>
      <w:r w:rsidR="008C04E0">
        <w:t>Once the key elements of the successor organization have been identified, including services and revenue st</w:t>
      </w:r>
      <w:r w:rsidR="000F70B5">
        <w:t>ructure</w:t>
      </w:r>
      <w:r w:rsidR="008C04E0">
        <w:t>,</w:t>
      </w:r>
      <w:r w:rsidR="00F31BB9">
        <w:t xml:space="preserve"> </w:t>
      </w:r>
      <w:r w:rsidR="008C04E0">
        <w:t>then</w:t>
      </w:r>
      <w:r w:rsidR="000F70B5">
        <w:t xml:space="preserve"> a marketing strategy will underpin extension of access to c4c services beyond the </w:t>
      </w:r>
      <w:r w:rsidR="00DF77EC">
        <w:t>c</w:t>
      </w:r>
      <w:r w:rsidR="000F70B5">
        <w:t xml:space="preserve">onsortium’s current membership. </w:t>
      </w:r>
      <w:r w:rsidR="008C04E0">
        <w:t xml:space="preserve"> </w:t>
      </w:r>
    </w:p>
    <w:p w14:paraId="6BE5DEC5" w14:textId="77777777" w:rsidR="00675BFA" w:rsidRDefault="00675BFA" w:rsidP="009F4F51">
      <w:pPr>
        <w:spacing w:line="480" w:lineRule="auto"/>
      </w:pPr>
    </w:p>
    <w:p w14:paraId="0686439A" w14:textId="6906306E" w:rsidR="00675BFA" w:rsidRPr="00A759B1" w:rsidRDefault="00675BFA" w:rsidP="00A759B1">
      <w:pPr>
        <w:pStyle w:val="Heading1"/>
        <w:numPr>
          <w:ilvl w:val="0"/>
          <w:numId w:val="8"/>
        </w:numPr>
      </w:pPr>
      <w:r w:rsidRPr="00A759B1">
        <w:lastRenderedPageBreak/>
        <w:t>Conclusion</w:t>
      </w:r>
    </w:p>
    <w:p w14:paraId="34648887" w14:textId="2E4856D6" w:rsidR="00675BFA" w:rsidRPr="00675BFA" w:rsidRDefault="00795ECC" w:rsidP="009F4F51">
      <w:pPr>
        <w:spacing w:line="480" w:lineRule="auto"/>
        <w:sectPr w:rsidR="00675BFA" w:rsidRPr="00675BFA" w:rsidSect="00A759B1">
          <w:pgSz w:w="11900" w:h="16840"/>
          <w:pgMar w:top="1440" w:right="1440" w:bottom="1440" w:left="1440" w:header="708" w:footer="708" w:gutter="0"/>
          <w:lnNumType w:countBy="1" w:restart="continuous"/>
          <w:cols w:space="708"/>
          <w:docGrid w:linePitch="360"/>
        </w:sectPr>
      </w:pPr>
      <w:r>
        <w:t>c</w:t>
      </w:r>
      <w:r w:rsidR="00675BFA">
        <w:t xml:space="preserve">4c is a novel, multidisciplinary, multisectoral approach to </w:t>
      </w:r>
      <w:r>
        <w:t>improving</w:t>
      </w:r>
      <w:r w:rsidR="00675BFA">
        <w:t xml:space="preserve"> </w:t>
      </w:r>
      <w:r>
        <w:t>t</w:t>
      </w:r>
      <w:r w:rsidR="00675BFA">
        <w:t xml:space="preserve">he </w:t>
      </w:r>
      <w:r>
        <w:t xml:space="preserve">paediatric </w:t>
      </w:r>
      <w:r w:rsidR="00675BFA">
        <w:t>clinical trial</w:t>
      </w:r>
      <w:r>
        <w:t xml:space="preserve"> </w:t>
      </w:r>
      <w:r w:rsidR="0036304C">
        <w:t xml:space="preserve">environment </w:t>
      </w:r>
      <w:r w:rsidR="00675BFA">
        <w:t xml:space="preserve">in </w:t>
      </w:r>
      <w:r>
        <w:t>Europe</w:t>
      </w:r>
      <w:r w:rsidR="00675BFA">
        <w:t>.</w:t>
      </w:r>
      <w:r w:rsidR="00507F0A">
        <w:t xml:space="preserve"> </w:t>
      </w:r>
      <w:r w:rsidR="00371FCA">
        <w:t xml:space="preserve">The staged approach to establish the network’s viability underpins robust performance and quality. </w:t>
      </w:r>
      <w:r w:rsidR="00507F0A">
        <w:t xml:space="preserve">By 2024 a single point of contact will provide </w:t>
      </w:r>
      <w:r w:rsidR="00E40995">
        <w:t xml:space="preserve">pan-European </w:t>
      </w:r>
      <w:r w:rsidR="00507F0A">
        <w:t>access to multiple, coordinated services</w:t>
      </w:r>
      <w:r w:rsidR="00B83D2A">
        <w:t xml:space="preserve"> to</w:t>
      </w:r>
      <w:r w:rsidR="00371FCA">
        <w:t xml:space="preserve"> </w:t>
      </w:r>
      <w:r w:rsidR="00F47671">
        <w:t>facilitate</w:t>
      </w:r>
      <w:r w:rsidR="00371FCA">
        <w:t xml:space="preserve"> research into </w:t>
      </w:r>
      <w:r w:rsidR="00A71A26">
        <w:t xml:space="preserve">drugs for </w:t>
      </w:r>
      <w:r w:rsidR="00F71784">
        <w:t xml:space="preserve">the </w:t>
      </w:r>
      <w:r w:rsidR="00371FCA">
        <w:t xml:space="preserve">paediatric </w:t>
      </w:r>
      <w:r w:rsidR="00F71784">
        <w:t>population</w:t>
      </w:r>
      <w:r w:rsidR="00371FCA">
        <w:t>.</w:t>
      </w:r>
    </w:p>
    <w:p w14:paraId="3205A541" w14:textId="10DD1223" w:rsidR="004C6995" w:rsidRDefault="004C6995" w:rsidP="004C6995">
      <w:r>
        <w:lastRenderedPageBreak/>
        <w:t xml:space="preserve">Table 1. The challenges in European </w:t>
      </w:r>
      <w:r w:rsidRPr="00D803E1">
        <w:t>Clinical Research into Drugs for Pediatric Diseases</w:t>
      </w:r>
      <w:r>
        <w:t xml:space="preserve"> that are being addressed by c4c and envisaged contributions of the successor organization</w:t>
      </w:r>
    </w:p>
    <w:p w14:paraId="0C0D73A7" w14:textId="7B1A8436" w:rsidR="00015F1B" w:rsidRDefault="00015F1B" w:rsidP="004C6995"/>
    <w:p w14:paraId="25843F3A" w14:textId="03C5EC0B" w:rsidR="008E2554" w:rsidRDefault="00015F1B" w:rsidP="004C6995">
      <w:r>
        <w:t>Figure 1. Goals and progress of c4c.</w:t>
      </w:r>
    </w:p>
    <w:p w14:paraId="5AFD0151" w14:textId="10FC06DC" w:rsidR="00722EBF" w:rsidRDefault="006A5432" w:rsidP="004C6995">
      <w:r>
        <w:t>CDISC</w:t>
      </w:r>
      <w:r w:rsidR="00CF4D5A">
        <w:t xml:space="preserve"> is the </w:t>
      </w:r>
      <w:r w:rsidR="00CF4D5A" w:rsidRPr="005608E5">
        <w:rPr>
          <w:color w:val="000000"/>
        </w:rPr>
        <w:t>Clinical Data Interchange Standards Consortium</w:t>
      </w:r>
    </w:p>
    <w:p w14:paraId="51DCD32B" w14:textId="34C70C3F" w:rsidR="006A5432" w:rsidRDefault="006A5432" w:rsidP="004C6995">
      <w:r>
        <w:t>GCP</w:t>
      </w:r>
      <w:r w:rsidR="00CF4D5A">
        <w:t xml:space="preserve"> is Good Clinical Practice </w:t>
      </w:r>
    </w:p>
    <w:p w14:paraId="036D0A57" w14:textId="6E6550BC" w:rsidR="006A5432" w:rsidRDefault="000563D3" w:rsidP="004C6995">
      <w:r>
        <w:t>c</w:t>
      </w:r>
      <w:r w:rsidR="006A5432">
        <w:t>4c</w:t>
      </w:r>
      <w:r w:rsidR="00515613">
        <w:t xml:space="preserve"> </w:t>
      </w:r>
      <w:r w:rsidR="00CF4D5A">
        <w:t xml:space="preserve"> </w:t>
      </w:r>
    </w:p>
    <w:p w14:paraId="21AE794B" w14:textId="376F683B" w:rsidR="00722EBF" w:rsidRDefault="00722EBF" w:rsidP="004C6995"/>
    <w:p w14:paraId="0934373A" w14:textId="77777777" w:rsidR="00722EBF" w:rsidRDefault="00722EBF" w:rsidP="004C6995"/>
    <w:p w14:paraId="387647C1" w14:textId="4AA11B4B" w:rsidR="008E2554" w:rsidRDefault="008E2554" w:rsidP="004C6995">
      <w:r>
        <w:t xml:space="preserve">Figure 2. </w:t>
      </w:r>
      <w:r w:rsidR="009743E5">
        <w:t>The o</w:t>
      </w:r>
      <w:r>
        <w:t>rganization</w:t>
      </w:r>
      <w:r w:rsidR="009743E5">
        <w:t xml:space="preserve"> of the c4c trials network and strategic feasibility service</w:t>
      </w:r>
      <w:r>
        <w:t xml:space="preserve"> across and within countries</w:t>
      </w:r>
    </w:p>
    <w:p w14:paraId="3BF71AF3" w14:textId="5AE159C0" w:rsidR="0043025A" w:rsidRDefault="00515613" w:rsidP="004C6995">
      <w:r>
        <w:t>c</w:t>
      </w:r>
      <w:r w:rsidR="00695F4F">
        <w:t>4c Governance groups are shown as rounded rectangles. Countries are</w:t>
      </w:r>
      <w:r w:rsidR="00352166">
        <w:t xml:space="preserve"> shown as</w:t>
      </w:r>
      <w:r w:rsidR="00695F4F">
        <w:t xml:space="preserve"> circles. Sites are</w:t>
      </w:r>
      <w:r w:rsidR="00352166">
        <w:t xml:space="preserve"> shown as</w:t>
      </w:r>
      <w:r w:rsidR="00695F4F">
        <w:t xml:space="preserve"> </w:t>
      </w:r>
      <w:r w:rsidR="00352166">
        <w:t>triangles</w:t>
      </w:r>
      <w:r w:rsidR="00695F4F">
        <w:t xml:space="preserve"> and experts (scientific, clinical or participants) are </w:t>
      </w:r>
      <w:r w:rsidR="00352166">
        <w:t xml:space="preserve">shown as </w:t>
      </w:r>
      <w:r w:rsidR="00695F4F">
        <w:t xml:space="preserve">small squares. Sites are only shown for two countries in the interests of </w:t>
      </w:r>
      <w:r w:rsidR="0043025A">
        <w:t>c</w:t>
      </w:r>
      <w:r w:rsidR="00266101">
        <w:t>larity.</w:t>
      </w:r>
    </w:p>
    <w:p w14:paraId="2E2BA28C" w14:textId="345C57C8" w:rsidR="00266101" w:rsidRDefault="00266101" w:rsidP="004C6995">
      <w:r>
        <w:t>SPoC is the Single Point of Contact</w:t>
      </w:r>
    </w:p>
    <w:p w14:paraId="6BCB698E" w14:textId="47FE63B1" w:rsidR="00266101" w:rsidRDefault="00266101" w:rsidP="004C6995"/>
    <w:p w14:paraId="25AAE848" w14:textId="71FB6B60" w:rsidR="00E527DC" w:rsidRDefault="00E527DC">
      <w:pPr>
        <w:sectPr w:rsidR="00E527DC" w:rsidSect="00E910FC">
          <w:pgSz w:w="11900" w:h="16840"/>
          <w:pgMar w:top="1440" w:right="1440" w:bottom="1440" w:left="1440" w:header="708" w:footer="708" w:gutter="0"/>
          <w:cols w:space="708"/>
          <w:docGrid w:linePitch="360"/>
        </w:sectPr>
      </w:pPr>
    </w:p>
    <w:p w14:paraId="1B930789" w14:textId="3916403B" w:rsidR="00EB323E" w:rsidRDefault="00D43E93">
      <w:r>
        <w:lastRenderedPageBreak/>
        <w:t>References</w:t>
      </w:r>
    </w:p>
    <w:p w14:paraId="5BD87811" w14:textId="77777777" w:rsidR="00D25832" w:rsidRDefault="00D25832"/>
    <w:p w14:paraId="3D92AE49" w14:textId="28EE43F5" w:rsidR="007A027E" w:rsidRPr="007A027E" w:rsidRDefault="00D25832" w:rsidP="007A027E">
      <w:pPr>
        <w:pStyle w:val="EndNoteBibliography"/>
        <w:rPr>
          <w:noProof/>
        </w:rPr>
      </w:pPr>
      <w:r>
        <w:fldChar w:fldCharType="begin"/>
      </w:r>
      <w:r>
        <w:instrText xml:space="preserve"> ADDIN EN.REFLIST </w:instrText>
      </w:r>
      <w:r>
        <w:fldChar w:fldCharType="separate"/>
      </w:r>
      <w:r w:rsidR="007A027E" w:rsidRPr="007A027E">
        <w:rPr>
          <w:noProof/>
        </w:rPr>
        <w:t xml:space="preserve">1. EMA. The European paediatric initiative: History of the Paediatric Regulation. 2007. </w:t>
      </w:r>
      <w:hyperlink r:id="rId17" w:history="1">
        <w:r w:rsidR="007A027E" w:rsidRPr="007A027E">
          <w:rPr>
            <w:rStyle w:val="Hyperlink"/>
            <w:noProof/>
          </w:rPr>
          <w:t>https://www.ema.europa.eu/en/documents/other/european-paediatric-initiative-history-paediatric-regulation_en.pdf</w:t>
        </w:r>
      </w:hyperlink>
      <w:r w:rsidR="007A027E" w:rsidRPr="007A027E">
        <w:rPr>
          <w:noProof/>
        </w:rPr>
        <w:t>. Accessed July 13th 2020.</w:t>
      </w:r>
    </w:p>
    <w:p w14:paraId="2691FA27" w14:textId="6D2EC60A" w:rsidR="007A027E" w:rsidRPr="007A027E" w:rsidRDefault="007A027E" w:rsidP="007A027E">
      <w:pPr>
        <w:pStyle w:val="EndNoteBibliography"/>
        <w:rPr>
          <w:noProof/>
        </w:rPr>
      </w:pPr>
      <w:r w:rsidRPr="007A027E">
        <w:rPr>
          <w:noProof/>
        </w:rPr>
        <w:t xml:space="preserve">2. EMA. Paediatric investigation plans. 2020. </w:t>
      </w:r>
      <w:hyperlink r:id="rId18" w:history="1">
        <w:r w:rsidRPr="007A027E">
          <w:rPr>
            <w:rStyle w:val="Hyperlink"/>
            <w:noProof/>
          </w:rPr>
          <w:t>https://www.ema.europa.eu/en/human-regulatory/research-development/paediatric-medicines/paediatric-investigation-plans</w:t>
        </w:r>
      </w:hyperlink>
      <w:r w:rsidRPr="007A027E">
        <w:rPr>
          <w:noProof/>
        </w:rPr>
        <w:t>. Accessed July 13th 2020.</w:t>
      </w:r>
    </w:p>
    <w:p w14:paraId="57E074A0" w14:textId="1367AD17" w:rsidR="007A027E" w:rsidRPr="007A027E" w:rsidRDefault="007A027E" w:rsidP="007A027E">
      <w:pPr>
        <w:pStyle w:val="EndNoteBibliography"/>
        <w:rPr>
          <w:noProof/>
        </w:rPr>
      </w:pPr>
      <w:r w:rsidRPr="007A027E">
        <w:rPr>
          <w:noProof/>
        </w:rPr>
        <w:t xml:space="preserve">3. EC. State of Paediatric Medicines in the EU: 10 years of the EU Paediatric Regulation. 2017. </w:t>
      </w:r>
      <w:hyperlink r:id="rId19" w:history="1">
        <w:r w:rsidRPr="007A027E">
          <w:rPr>
            <w:rStyle w:val="Hyperlink"/>
            <w:noProof/>
          </w:rPr>
          <w:t>https://ec.europa.eu/health/sites/health/files/files/paediatrics/docs/2017_childrensmedicines_report_en.pdf</w:t>
        </w:r>
      </w:hyperlink>
      <w:r w:rsidRPr="007A027E">
        <w:rPr>
          <w:noProof/>
        </w:rPr>
        <w:t>. Accessed July 13th 2020.</w:t>
      </w:r>
    </w:p>
    <w:p w14:paraId="0E02F4B5" w14:textId="77777777" w:rsidR="007A027E" w:rsidRPr="007A027E" w:rsidRDefault="007A027E" w:rsidP="007A027E">
      <w:pPr>
        <w:pStyle w:val="EndNoteBibliography"/>
        <w:rPr>
          <w:noProof/>
        </w:rPr>
      </w:pPr>
      <w:r w:rsidRPr="007A027E">
        <w:rPr>
          <w:noProof/>
        </w:rPr>
        <w:t>4. Weisfeld NE, English RA, Claiborne AB. Envisioning a Transformed Clinical Trials Enterprise in the United States: Establishing an Agenda for 2020. National Academies Press; 2012.</w:t>
      </w:r>
    </w:p>
    <w:p w14:paraId="05B29F9B" w14:textId="77777777" w:rsidR="007A027E" w:rsidRPr="007A027E" w:rsidRDefault="007A027E" w:rsidP="007A027E">
      <w:pPr>
        <w:pStyle w:val="EndNoteBibliography"/>
        <w:rPr>
          <w:noProof/>
        </w:rPr>
      </w:pPr>
      <w:r w:rsidRPr="007A027E">
        <w:rPr>
          <w:noProof/>
        </w:rPr>
        <w:t>5. Lepola P, Needham A, Mendum J, Sallabank P, Neubauer D, de Wildt S. Informed consent for paediatric clinical trials in Europe. Arch Dis Child. 2016;101(11):1017-25. doi:10.1136/archdischild-2015-310001.</w:t>
      </w:r>
    </w:p>
    <w:p w14:paraId="48CDE0BF" w14:textId="77777777" w:rsidR="007A027E" w:rsidRPr="007A027E" w:rsidRDefault="007A027E" w:rsidP="007A027E">
      <w:pPr>
        <w:pStyle w:val="EndNoteBibliography"/>
        <w:rPr>
          <w:noProof/>
        </w:rPr>
      </w:pPr>
      <w:r w:rsidRPr="007A027E">
        <w:rPr>
          <w:noProof/>
        </w:rPr>
        <w:t>6. van den Anker J, Reed MD, Allegaert K, Kearns GL. Developmental Changes in Pharmacokinetics and Pharmacodynamics. J Clin Pharmacol. 2018;58 Suppl 10:S10-s25. doi:10.1002/jcph.1284.</w:t>
      </w:r>
    </w:p>
    <w:p w14:paraId="1D464DF1" w14:textId="77777777" w:rsidR="007A027E" w:rsidRPr="007A027E" w:rsidRDefault="007A027E" w:rsidP="007A027E">
      <w:pPr>
        <w:pStyle w:val="EndNoteBibliography"/>
        <w:rPr>
          <w:noProof/>
        </w:rPr>
      </w:pPr>
      <w:r w:rsidRPr="007A027E">
        <w:rPr>
          <w:noProof/>
        </w:rPr>
        <w:t>7. Ward RM, Benjamin D, Barrett JS, Allegaert K, Portman R, Davis JM et al. Safety, dosing, and pharmaceutical quality for studies that evaluate medicinal products (including biological products) in neonates. Pediatr Res. 2017;81(5):692-711. doi:10.1038/pr.2016.221.</w:t>
      </w:r>
    </w:p>
    <w:p w14:paraId="1AEE60AF" w14:textId="5CC2D52C" w:rsidR="007A027E" w:rsidRPr="007A027E" w:rsidRDefault="007A027E" w:rsidP="007A027E">
      <w:pPr>
        <w:pStyle w:val="EndNoteBibliography"/>
        <w:rPr>
          <w:noProof/>
        </w:rPr>
      </w:pPr>
      <w:r w:rsidRPr="007A027E">
        <w:rPr>
          <w:noProof/>
        </w:rPr>
        <w:t xml:space="preserve">8. IMI2. </w:t>
      </w:r>
      <w:hyperlink r:id="rId20" w:history="1">
        <w:r w:rsidRPr="007A027E">
          <w:rPr>
            <w:rStyle w:val="Hyperlink"/>
            <w:noProof/>
          </w:rPr>
          <w:t>https://www.imi.europa.eu</w:t>
        </w:r>
      </w:hyperlink>
      <w:r w:rsidRPr="007A027E">
        <w:rPr>
          <w:noProof/>
        </w:rPr>
        <w:t>. Accessed October 25th 2020.</w:t>
      </w:r>
    </w:p>
    <w:p w14:paraId="04BFF6FD" w14:textId="4A51E504" w:rsidR="007A027E" w:rsidRPr="007A027E" w:rsidRDefault="007A027E" w:rsidP="007A027E">
      <w:pPr>
        <w:pStyle w:val="EndNoteBibliography"/>
        <w:rPr>
          <w:noProof/>
        </w:rPr>
      </w:pPr>
      <w:r w:rsidRPr="007A027E">
        <w:rPr>
          <w:noProof/>
        </w:rPr>
        <w:t xml:space="preserve">9. c4c. </w:t>
      </w:r>
      <w:hyperlink r:id="rId21" w:history="1">
        <w:r w:rsidRPr="007A027E">
          <w:rPr>
            <w:rStyle w:val="Hyperlink"/>
            <w:noProof/>
          </w:rPr>
          <w:t>https://conect4children.org</w:t>
        </w:r>
      </w:hyperlink>
      <w:r w:rsidRPr="007A027E">
        <w:rPr>
          <w:noProof/>
        </w:rPr>
        <w:t>. Accessed October 25th 2020.</w:t>
      </w:r>
    </w:p>
    <w:p w14:paraId="7D9E7112" w14:textId="7955A03E" w:rsidR="007A027E" w:rsidRPr="007A027E" w:rsidRDefault="007A027E" w:rsidP="007A027E">
      <w:pPr>
        <w:pStyle w:val="EndNoteBibliography"/>
        <w:rPr>
          <w:noProof/>
        </w:rPr>
      </w:pPr>
      <w:r w:rsidRPr="007A027E">
        <w:rPr>
          <w:noProof/>
        </w:rPr>
        <w:t xml:space="preserve">10. PENTA. </w:t>
      </w:r>
      <w:hyperlink r:id="rId22" w:history="1">
        <w:r w:rsidRPr="007A027E">
          <w:rPr>
            <w:rStyle w:val="Hyperlink"/>
            <w:noProof/>
          </w:rPr>
          <w:t>https://penta-id.org</w:t>
        </w:r>
      </w:hyperlink>
      <w:r w:rsidRPr="007A027E">
        <w:rPr>
          <w:noProof/>
        </w:rPr>
        <w:t>, . Accessed October 25th 2020.</w:t>
      </w:r>
    </w:p>
    <w:p w14:paraId="303BF541" w14:textId="1A61828D" w:rsidR="007A027E" w:rsidRPr="007A027E" w:rsidRDefault="007A027E" w:rsidP="007A027E">
      <w:pPr>
        <w:pStyle w:val="EndNoteBibliography"/>
        <w:rPr>
          <w:noProof/>
        </w:rPr>
      </w:pPr>
      <w:r w:rsidRPr="007A027E">
        <w:rPr>
          <w:noProof/>
        </w:rPr>
        <w:t xml:space="preserve">11. PRINTO. </w:t>
      </w:r>
      <w:hyperlink r:id="rId23" w:history="1">
        <w:r w:rsidRPr="007A027E">
          <w:rPr>
            <w:rStyle w:val="Hyperlink"/>
            <w:noProof/>
          </w:rPr>
          <w:t>https://printo.it/</w:t>
        </w:r>
      </w:hyperlink>
      <w:r w:rsidRPr="007A027E">
        <w:rPr>
          <w:noProof/>
        </w:rPr>
        <w:t>, . Accessed October 25th 2020.</w:t>
      </w:r>
    </w:p>
    <w:p w14:paraId="69394B8E" w14:textId="41C5D628" w:rsidR="007A027E" w:rsidRPr="007A027E" w:rsidRDefault="007A027E" w:rsidP="007A027E">
      <w:pPr>
        <w:pStyle w:val="EndNoteBibliography"/>
        <w:rPr>
          <w:noProof/>
        </w:rPr>
      </w:pPr>
      <w:r w:rsidRPr="007A027E">
        <w:rPr>
          <w:noProof/>
        </w:rPr>
        <w:t xml:space="preserve">12. Treat-NMD. </w:t>
      </w:r>
      <w:hyperlink r:id="rId24" w:history="1">
        <w:r w:rsidRPr="007A027E">
          <w:rPr>
            <w:rStyle w:val="Hyperlink"/>
            <w:noProof/>
          </w:rPr>
          <w:t>https://treat-nmd.org</w:t>
        </w:r>
      </w:hyperlink>
      <w:r w:rsidRPr="007A027E">
        <w:rPr>
          <w:noProof/>
        </w:rPr>
        <w:t>, . Accessed October 25th 2020.</w:t>
      </w:r>
    </w:p>
    <w:p w14:paraId="677BFEFE" w14:textId="609E9C63" w:rsidR="007A027E" w:rsidRPr="007A027E" w:rsidRDefault="007A027E" w:rsidP="007A027E">
      <w:pPr>
        <w:pStyle w:val="EndNoteBibliography"/>
        <w:rPr>
          <w:noProof/>
        </w:rPr>
      </w:pPr>
      <w:r w:rsidRPr="007A027E">
        <w:rPr>
          <w:noProof/>
        </w:rPr>
        <w:t xml:space="preserve">13. Network ECFSCT. </w:t>
      </w:r>
      <w:hyperlink r:id="rId25" w:history="1">
        <w:r w:rsidRPr="007A027E">
          <w:rPr>
            <w:rStyle w:val="Hyperlink"/>
            <w:noProof/>
          </w:rPr>
          <w:t>https://www.ecfs.eu/ctn</w:t>
        </w:r>
      </w:hyperlink>
      <w:r w:rsidRPr="007A027E">
        <w:rPr>
          <w:noProof/>
        </w:rPr>
        <w:t>. Accessed October 25th 2020.</w:t>
      </w:r>
    </w:p>
    <w:p w14:paraId="58D352B4" w14:textId="2230C303" w:rsidR="007A027E" w:rsidRPr="007A027E" w:rsidRDefault="007A027E" w:rsidP="007A027E">
      <w:pPr>
        <w:pStyle w:val="EndNoteBibliography"/>
        <w:rPr>
          <w:noProof/>
        </w:rPr>
      </w:pPr>
      <w:r w:rsidRPr="007A027E">
        <w:rPr>
          <w:noProof/>
        </w:rPr>
        <w:t xml:space="preserve">14. SIOPE. </w:t>
      </w:r>
      <w:hyperlink r:id="rId26" w:history="1">
        <w:r w:rsidRPr="007A027E">
          <w:rPr>
            <w:rStyle w:val="Hyperlink"/>
            <w:noProof/>
          </w:rPr>
          <w:t>https://siope.eu</w:t>
        </w:r>
      </w:hyperlink>
      <w:r w:rsidRPr="007A027E">
        <w:rPr>
          <w:noProof/>
        </w:rPr>
        <w:t>, . Accessed October 25th 2020.</w:t>
      </w:r>
    </w:p>
    <w:p w14:paraId="5BFA0CC6" w14:textId="0063C81B" w:rsidR="007A027E" w:rsidRPr="007A027E" w:rsidRDefault="007A027E" w:rsidP="007A027E">
      <w:pPr>
        <w:pStyle w:val="EndNoteBibliography"/>
        <w:rPr>
          <w:noProof/>
        </w:rPr>
      </w:pPr>
      <w:r w:rsidRPr="007A027E">
        <w:rPr>
          <w:noProof/>
        </w:rPr>
        <w:t xml:space="preserve">15. Neuropsychopharmacology ECo. </w:t>
      </w:r>
      <w:hyperlink r:id="rId27" w:history="1">
        <w:r w:rsidRPr="007A027E">
          <w:rPr>
            <w:rStyle w:val="Hyperlink"/>
            <w:noProof/>
          </w:rPr>
          <w:t>https://www.ecnp.eu/research-innovation/ECNP-networks/List-ECNP-Networks/Child-and-adolescent-neuropsychopharmacology</w:t>
        </w:r>
      </w:hyperlink>
      <w:r w:rsidRPr="007A027E">
        <w:rPr>
          <w:noProof/>
        </w:rPr>
        <w:t>. . Accessed October 25th 2020.</w:t>
      </w:r>
    </w:p>
    <w:p w14:paraId="1255D40A" w14:textId="5E2115A5" w:rsidR="007A027E" w:rsidRPr="007A027E" w:rsidRDefault="007A027E" w:rsidP="007A027E">
      <w:pPr>
        <w:pStyle w:val="EndNoteBibliography"/>
        <w:rPr>
          <w:noProof/>
        </w:rPr>
      </w:pPr>
      <w:r w:rsidRPr="007A027E">
        <w:rPr>
          <w:noProof/>
        </w:rPr>
        <w:t xml:space="preserve">16. Diseases EJPoR. </w:t>
      </w:r>
      <w:hyperlink r:id="rId28" w:history="1">
        <w:r w:rsidRPr="007A027E">
          <w:rPr>
            <w:rStyle w:val="Hyperlink"/>
            <w:noProof/>
          </w:rPr>
          <w:t>https://www.ejprarediseases.org</w:t>
        </w:r>
      </w:hyperlink>
      <w:r w:rsidRPr="007A027E">
        <w:rPr>
          <w:noProof/>
        </w:rPr>
        <w:t>. Accessed October 25th, 2020.</w:t>
      </w:r>
    </w:p>
    <w:p w14:paraId="5EBC5E69" w14:textId="5D8AA998" w:rsidR="007A027E" w:rsidRPr="007A027E" w:rsidRDefault="007A027E" w:rsidP="007A027E">
      <w:pPr>
        <w:pStyle w:val="EndNoteBibliography"/>
        <w:rPr>
          <w:noProof/>
        </w:rPr>
      </w:pPr>
      <w:r w:rsidRPr="007A027E">
        <w:rPr>
          <w:noProof/>
        </w:rPr>
        <w:t xml:space="preserve">17. EMA. </w:t>
      </w:r>
      <w:hyperlink r:id="rId29" w:history="1">
        <w:r w:rsidRPr="007A027E">
          <w:rPr>
            <w:rStyle w:val="Hyperlink"/>
            <w:noProof/>
          </w:rPr>
          <w:t>https://www.ema.europa.eu/en/partners-networks/networks/european-network-paediatric-research-european-medicines-agency-enpr-ema</w:t>
        </w:r>
      </w:hyperlink>
      <w:r w:rsidRPr="007A027E">
        <w:rPr>
          <w:noProof/>
        </w:rPr>
        <w:t>. Accessed October 25th 2020.</w:t>
      </w:r>
    </w:p>
    <w:p w14:paraId="508D15E4" w14:textId="77777777" w:rsidR="007A027E" w:rsidRPr="007A027E" w:rsidRDefault="007A027E" w:rsidP="007A027E">
      <w:pPr>
        <w:pStyle w:val="EndNoteBibliography"/>
        <w:rPr>
          <w:noProof/>
        </w:rPr>
      </w:pPr>
      <w:r w:rsidRPr="007A027E">
        <w:rPr>
          <w:noProof/>
        </w:rPr>
        <w:t>18. Michaels DL, Lamberti MJ, Peña Y, Kunz BL, Getz K. Assessing Biopharmaceutical Company Experience with Patient-centric Initiatives. Clin Ther. 2019;41(8):1427-38. doi:10.1016/j.clinthera.2019.07.018.</w:t>
      </w:r>
    </w:p>
    <w:p w14:paraId="6247B31D" w14:textId="7EDB65B4" w:rsidR="00EB323E" w:rsidRDefault="00D25832">
      <w:r>
        <w:fldChar w:fldCharType="end"/>
      </w:r>
    </w:p>
    <w:sectPr w:rsidR="00EB323E" w:rsidSect="00E910F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2BCD" w14:textId="77777777" w:rsidR="004169E3" w:rsidRDefault="004169E3" w:rsidP="00DF041B">
      <w:r>
        <w:separator/>
      </w:r>
    </w:p>
  </w:endnote>
  <w:endnote w:type="continuationSeparator" w:id="0">
    <w:p w14:paraId="0BD79ED7" w14:textId="77777777" w:rsidR="004169E3" w:rsidRDefault="004169E3" w:rsidP="00DF041B">
      <w:r>
        <w:continuationSeparator/>
      </w:r>
    </w:p>
  </w:endnote>
  <w:endnote w:type="continuationNotice" w:id="1">
    <w:p w14:paraId="06892D4D" w14:textId="77777777" w:rsidR="004169E3" w:rsidRDefault="00416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A824" w14:textId="3D7CAA81" w:rsidR="002B37FC" w:rsidRPr="00A759B1" w:rsidRDefault="002B37FC" w:rsidP="00A759B1">
    <w:pPr>
      <w:pStyle w:val="Footer"/>
      <w:jc w:val="center"/>
      <w:rPr>
        <w:i/>
        <w:iCs/>
        <w:sz w:val="22"/>
        <w:szCs w:val="22"/>
        <w:lang w:val="en-GB"/>
      </w:rPr>
    </w:pPr>
    <w:r w:rsidRPr="00A759B1">
      <w:rPr>
        <w:i/>
        <w:iCs/>
        <w:sz w:val="22"/>
        <w:szCs w:val="22"/>
        <w:lang w:val="en-GB"/>
      </w:rPr>
      <w:t xml:space="preserve">Page </w:t>
    </w:r>
    <w:r w:rsidRPr="00A759B1">
      <w:rPr>
        <w:i/>
        <w:iCs/>
        <w:sz w:val="22"/>
        <w:szCs w:val="22"/>
        <w:lang w:val="en-GB"/>
      </w:rPr>
      <w:fldChar w:fldCharType="begin"/>
    </w:r>
    <w:r w:rsidRPr="00A759B1">
      <w:rPr>
        <w:i/>
        <w:iCs/>
        <w:sz w:val="22"/>
        <w:szCs w:val="22"/>
        <w:lang w:val="en-GB"/>
      </w:rPr>
      <w:instrText xml:space="preserve"> PAGE </w:instrText>
    </w:r>
    <w:r w:rsidRPr="00A759B1">
      <w:rPr>
        <w:i/>
        <w:iCs/>
        <w:sz w:val="22"/>
        <w:szCs w:val="22"/>
        <w:lang w:val="en-GB"/>
      </w:rPr>
      <w:fldChar w:fldCharType="separate"/>
    </w:r>
    <w:r w:rsidRPr="00A759B1">
      <w:rPr>
        <w:i/>
        <w:iCs/>
        <w:noProof/>
        <w:sz w:val="22"/>
        <w:szCs w:val="22"/>
        <w:lang w:val="en-GB"/>
      </w:rPr>
      <w:t>3</w:t>
    </w:r>
    <w:r w:rsidRPr="00A759B1">
      <w:rPr>
        <w:i/>
        <w:iCs/>
        <w:sz w:val="22"/>
        <w:szCs w:val="22"/>
        <w:lang w:val="en-GB"/>
      </w:rPr>
      <w:fldChar w:fldCharType="end"/>
    </w:r>
    <w:r w:rsidRPr="00A759B1">
      <w:rPr>
        <w:i/>
        <w:iCs/>
        <w:sz w:val="22"/>
        <w:szCs w:val="22"/>
        <w:lang w:val="en-GB"/>
      </w:rPr>
      <w:t xml:space="preserve"> of </w:t>
    </w:r>
    <w:r w:rsidRPr="00A759B1">
      <w:rPr>
        <w:i/>
        <w:iCs/>
        <w:sz w:val="22"/>
        <w:szCs w:val="22"/>
        <w:lang w:val="en-GB"/>
      </w:rPr>
      <w:fldChar w:fldCharType="begin"/>
    </w:r>
    <w:r w:rsidRPr="00A759B1">
      <w:rPr>
        <w:i/>
        <w:iCs/>
        <w:sz w:val="22"/>
        <w:szCs w:val="22"/>
        <w:lang w:val="en-GB"/>
      </w:rPr>
      <w:instrText xml:space="preserve"> NUMPAGES </w:instrText>
    </w:r>
    <w:r w:rsidRPr="00A759B1">
      <w:rPr>
        <w:i/>
        <w:iCs/>
        <w:sz w:val="22"/>
        <w:szCs w:val="22"/>
        <w:lang w:val="en-GB"/>
      </w:rPr>
      <w:fldChar w:fldCharType="separate"/>
    </w:r>
    <w:r w:rsidRPr="00A759B1">
      <w:rPr>
        <w:i/>
        <w:iCs/>
        <w:noProof/>
        <w:sz w:val="22"/>
        <w:szCs w:val="22"/>
        <w:lang w:val="en-GB"/>
      </w:rPr>
      <w:t>18</w:t>
    </w:r>
    <w:r w:rsidRPr="00A759B1">
      <w:rPr>
        <w:i/>
        <w:iCs/>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8725" w14:textId="77777777" w:rsidR="004169E3" w:rsidRDefault="004169E3" w:rsidP="00DF041B">
      <w:r>
        <w:separator/>
      </w:r>
    </w:p>
  </w:footnote>
  <w:footnote w:type="continuationSeparator" w:id="0">
    <w:p w14:paraId="0A151703" w14:textId="77777777" w:rsidR="004169E3" w:rsidRDefault="004169E3" w:rsidP="00DF041B">
      <w:r>
        <w:continuationSeparator/>
      </w:r>
    </w:p>
  </w:footnote>
  <w:footnote w:type="continuationNotice" w:id="1">
    <w:p w14:paraId="0656FD87" w14:textId="77777777" w:rsidR="004169E3" w:rsidRDefault="004169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6B77"/>
    <w:multiLevelType w:val="hybridMultilevel"/>
    <w:tmpl w:val="FF343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47829"/>
    <w:multiLevelType w:val="hybridMultilevel"/>
    <w:tmpl w:val="3438C042"/>
    <w:lvl w:ilvl="0" w:tplc="2E5CFD0A">
      <w:start w:val="1"/>
      <w:numFmt w:val="bullet"/>
      <w:lvlText w:val="•"/>
      <w:lvlJc w:val="left"/>
      <w:pPr>
        <w:tabs>
          <w:tab w:val="num" w:pos="720"/>
        </w:tabs>
        <w:ind w:left="720" w:hanging="360"/>
      </w:pPr>
      <w:rPr>
        <w:rFonts w:ascii="Arial" w:hAnsi="Arial" w:hint="default"/>
      </w:rPr>
    </w:lvl>
    <w:lvl w:ilvl="1" w:tplc="18D4F4B6">
      <w:numFmt w:val="bullet"/>
      <w:lvlText w:val="Ø"/>
      <w:lvlJc w:val="left"/>
      <w:pPr>
        <w:tabs>
          <w:tab w:val="num" w:pos="1440"/>
        </w:tabs>
        <w:ind w:left="1440" w:hanging="360"/>
      </w:pPr>
      <w:rPr>
        <w:rFonts w:ascii="Wingdings" w:hAnsi="Wingdings" w:hint="default"/>
      </w:rPr>
    </w:lvl>
    <w:lvl w:ilvl="2" w:tplc="9F5E4C4E" w:tentative="1">
      <w:start w:val="1"/>
      <w:numFmt w:val="bullet"/>
      <w:lvlText w:val="•"/>
      <w:lvlJc w:val="left"/>
      <w:pPr>
        <w:tabs>
          <w:tab w:val="num" w:pos="2160"/>
        </w:tabs>
        <w:ind w:left="2160" w:hanging="360"/>
      </w:pPr>
      <w:rPr>
        <w:rFonts w:ascii="Arial" w:hAnsi="Arial" w:hint="default"/>
      </w:rPr>
    </w:lvl>
    <w:lvl w:ilvl="3" w:tplc="BF20DF06" w:tentative="1">
      <w:start w:val="1"/>
      <w:numFmt w:val="bullet"/>
      <w:lvlText w:val="•"/>
      <w:lvlJc w:val="left"/>
      <w:pPr>
        <w:tabs>
          <w:tab w:val="num" w:pos="2880"/>
        </w:tabs>
        <w:ind w:left="2880" w:hanging="360"/>
      </w:pPr>
      <w:rPr>
        <w:rFonts w:ascii="Arial" w:hAnsi="Arial" w:hint="default"/>
      </w:rPr>
    </w:lvl>
    <w:lvl w:ilvl="4" w:tplc="688C4472" w:tentative="1">
      <w:start w:val="1"/>
      <w:numFmt w:val="bullet"/>
      <w:lvlText w:val="•"/>
      <w:lvlJc w:val="left"/>
      <w:pPr>
        <w:tabs>
          <w:tab w:val="num" w:pos="3600"/>
        </w:tabs>
        <w:ind w:left="3600" w:hanging="360"/>
      </w:pPr>
      <w:rPr>
        <w:rFonts w:ascii="Arial" w:hAnsi="Arial" w:hint="default"/>
      </w:rPr>
    </w:lvl>
    <w:lvl w:ilvl="5" w:tplc="44FE45CC" w:tentative="1">
      <w:start w:val="1"/>
      <w:numFmt w:val="bullet"/>
      <w:lvlText w:val="•"/>
      <w:lvlJc w:val="left"/>
      <w:pPr>
        <w:tabs>
          <w:tab w:val="num" w:pos="4320"/>
        </w:tabs>
        <w:ind w:left="4320" w:hanging="360"/>
      </w:pPr>
      <w:rPr>
        <w:rFonts w:ascii="Arial" w:hAnsi="Arial" w:hint="default"/>
      </w:rPr>
    </w:lvl>
    <w:lvl w:ilvl="6" w:tplc="13E2375C" w:tentative="1">
      <w:start w:val="1"/>
      <w:numFmt w:val="bullet"/>
      <w:lvlText w:val="•"/>
      <w:lvlJc w:val="left"/>
      <w:pPr>
        <w:tabs>
          <w:tab w:val="num" w:pos="5040"/>
        </w:tabs>
        <w:ind w:left="5040" w:hanging="360"/>
      </w:pPr>
      <w:rPr>
        <w:rFonts w:ascii="Arial" w:hAnsi="Arial" w:hint="default"/>
      </w:rPr>
    </w:lvl>
    <w:lvl w:ilvl="7" w:tplc="4050B696" w:tentative="1">
      <w:start w:val="1"/>
      <w:numFmt w:val="bullet"/>
      <w:lvlText w:val="•"/>
      <w:lvlJc w:val="left"/>
      <w:pPr>
        <w:tabs>
          <w:tab w:val="num" w:pos="5760"/>
        </w:tabs>
        <w:ind w:left="5760" w:hanging="360"/>
      </w:pPr>
      <w:rPr>
        <w:rFonts w:ascii="Arial" w:hAnsi="Arial" w:hint="default"/>
      </w:rPr>
    </w:lvl>
    <w:lvl w:ilvl="8" w:tplc="3A60D8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8B663B"/>
    <w:multiLevelType w:val="hybridMultilevel"/>
    <w:tmpl w:val="7D26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B0A"/>
    <w:multiLevelType w:val="hybridMultilevel"/>
    <w:tmpl w:val="190E7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53D7B"/>
    <w:multiLevelType w:val="hybridMultilevel"/>
    <w:tmpl w:val="BCE6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C4D22"/>
    <w:multiLevelType w:val="hybridMultilevel"/>
    <w:tmpl w:val="BB52DAA2"/>
    <w:lvl w:ilvl="0" w:tplc="7736DC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192324"/>
    <w:multiLevelType w:val="hybridMultilevel"/>
    <w:tmpl w:val="D53CE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12794"/>
    <w:multiLevelType w:val="hybridMultilevel"/>
    <w:tmpl w:val="4BB27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3735785"/>
    <w:multiLevelType w:val="hybridMultilevel"/>
    <w:tmpl w:val="C4269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520B2A"/>
    <w:multiLevelType w:val="hybridMultilevel"/>
    <w:tmpl w:val="EC66B434"/>
    <w:lvl w:ilvl="0" w:tplc="E654E170">
      <w:start w:val="1"/>
      <w:numFmt w:val="bullet"/>
      <w:lvlText w:val="•"/>
      <w:lvlJc w:val="left"/>
      <w:pPr>
        <w:tabs>
          <w:tab w:val="num" w:pos="720"/>
        </w:tabs>
        <w:ind w:left="720" w:hanging="360"/>
      </w:pPr>
      <w:rPr>
        <w:rFonts w:ascii="Arial" w:hAnsi="Arial" w:hint="default"/>
      </w:rPr>
    </w:lvl>
    <w:lvl w:ilvl="1" w:tplc="19F63196">
      <w:numFmt w:val="bullet"/>
      <w:lvlText w:val="Ø"/>
      <w:lvlJc w:val="left"/>
      <w:pPr>
        <w:tabs>
          <w:tab w:val="num" w:pos="1440"/>
        </w:tabs>
        <w:ind w:left="1440" w:hanging="360"/>
      </w:pPr>
      <w:rPr>
        <w:rFonts w:ascii="Wingdings" w:hAnsi="Wingdings" w:hint="default"/>
      </w:rPr>
    </w:lvl>
    <w:lvl w:ilvl="2" w:tplc="9192319A">
      <w:numFmt w:val="bullet"/>
      <w:lvlText w:val="Ø"/>
      <w:lvlJc w:val="left"/>
      <w:pPr>
        <w:tabs>
          <w:tab w:val="num" w:pos="2160"/>
        </w:tabs>
        <w:ind w:left="2160" w:hanging="360"/>
      </w:pPr>
      <w:rPr>
        <w:rFonts w:ascii="Wingdings" w:hAnsi="Wingdings" w:hint="default"/>
      </w:rPr>
    </w:lvl>
    <w:lvl w:ilvl="3" w:tplc="5C823A78" w:tentative="1">
      <w:start w:val="1"/>
      <w:numFmt w:val="bullet"/>
      <w:lvlText w:val="•"/>
      <w:lvlJc w:val="left"/>
      <w:pPr>
        <w:tabs>
          <w:tab w:val="num" w:pos="2880"/>
        </w:tabs>
        <w:ind w:left="2880" w:hanging="360"/>
      </w:pPr>
      <w:rPr>
        <w:rFonts w:ascii="Arial" w:hAnsi="Arial" w:hint="default"/>
      </w:rPr>
    </w:lvl>
    <w:lvl w:ilvl="4" w:tplc="9104C26E" w:tentative="1">
      <w:start w:val="1"/>
      <w:numFmt w:val="bullet"/>
      <w:lvlText w:val="•"/>
      <w:lvlJc w:val="left"/>
      <w:pPr>
        <w:tabs>
          <w:tab w:val="num" w:pos="3600"/>
        </w:tabs>
        <w:ind w:left="3600" w:hanging="360"/>
      </w:pPr>
      <w:rPr>
        <w:rFonts w:ascii="Arial" w:hAnsi="Arial" w:hint="default"/>
      </w:rPr>
    </w:lvl>
    <w:lvl w:ilvl="5" w:tplc="9E62BDEE" w:tentative="1">
      <w:start w:val="1"/>
      <w:numFmt w:val="bullet"/>
      <w:lvlText w:val="•"/>
      <w:lvlJc w:val="left"/>
      <w:pPr>
        <w:tabs>
          <w:tab w:val="num" w:pos="4320"/>
        </w:tabs>
        <w:ind w:left="4320" w:hanging="360"/>
      </w:pPr>
      <w:rPr>
        <w:rFonts w:ascii="Arial" w:hAnsi="Arial" w:hint="default"/>
      </w:rPr>
    </w:lvl>
    <w:lvl w:ilvl="6" w:tplc="D0CE29DC" w:tentative="1">
      <w:start w:val="1"/>
      <w:numFmt w:val="bullet"/>
      <w:lvlText w:val="•"/>
      <w:lvlJc w:val="left"/>
      <w:pPr>
        <w:tabs>
          <w:tab w:val="num" w:pos="5040"/>
        </w:tabs>
        <w:ind w:left="5040" w:hanging="360"/>
      </w:pPr>
      <w:rPr>
        <w:rFonts w:ascii="Arial" w:hAnsi="Arial" w:hint="default"/>
      </w:rPr>
    </w:lvl>
    <w:lvl w:ilvl="7" w:tplc="316ED306" w:tentative="1">
      <w:start w:val="1"/>
      <w:numFmt w:val="bullet"/>
      <w:lvlText w:val="•"/>
      <w:lvlJc w:val="left"/>
      <w:pPr>
        <w:tabs>
          <w:tab w:val="num" w:pos="5760"/>
        </w:tabs>
        <w:ind w:left="5760" w:hanging="360"/>
      </w:pPr>
      <w:rPr>
        <w:rFonts w:ascii="Arial" w:hAnsi="Arial" w:hint="default"/>
      </w:rPr>
    </w:lvl>
    <w:lvl w:ilvl="8" w:tplc="11F086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9"/>
  </w:num>
  <w:num w:numId="4">
    <w:abstractNumId w:val="5"/>
  </w:num>
  <w:num w:numId="5">
    <w:abstractNumId w:val="3"/>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saf2d59rtxdzerstn5a2retrfdt9ztfx5t&quot;&gt;My EndNote Library&lt;record-ids&gt;&lt;item&gt;11&lt;/item&gt;&lt;item&gt;99&lt;/item&gt;&lt;item&gt;150&lt;/item&gt;&lt;item&gt;151&lt;/item&gt;&lt;item&gt;152&lt;/item&gt;&lt;item&gt;153&lt;/item&gt;&lt;item&gt;154&lt;/item&gt;&lt;item&gt;248&lt;/item&gt;&lt;item&gt;249&lt;/item&gt;&lt;item&gt;250&lt;/item&gt;&lt;item&gt;251&lt;/item&gt;&lt;item&gt;252&lt;/item&gt;&lt;item&gt;253&lt;/item&gt;&lt;item&gt;254&lt;/item&gt;&lt;item&gt;255&lt;/item&gt;&lt;item&gt;256&lt;/item&gt;&lt;item&gt;257&lt;/item&gt;&lt;item&gt;258&lt;/item&gt;&lt;/record-ids&gt;&lt;/item&gt;&lt;/Libraries&gt;"/>
  </w:docVars>
  <w:rsids>
    <w:rsidRoot w:val="00D803E1"/>
    <w:rsid w:val="00000C50"/>
    <w:rsid w:val="000039D4"/>
    <w:rsid w:val="00005735"/>
    <w:rsid w:val="00010D20"/>
    <w:rsid w:val="00015D8A"/>
    <w:rsid w:val="00015F1B"/>
    <w:rsid w:val="000207E8"/>
    <w:rsid w:val="00024920"/>
    <w:rsid w:val="00025BAA"/>
    <w:rsid w:val="00026CEE"/>
    <w:rsid w:val="00026DB3"/>
    <w:rsid w:val="0003432E"/>
    <w:rsid w:val="0003637F"/>
    <w:rsid w:val="0003684C"/>
    <w:rsid w:val="00036A88"/>
    <w:rsid w:val="00040B9F"/>
    <w:rsid w:val="00042245"/>
    <w:rsid w:val="00043D7D"/>
    <w:rsid w:val="0004476C"/>
    <w:rsid w:val="00047B48"/>
    <w:rsid w:val="000563D3"/>
    <w:rsid w:val="00061070"/>
    <w:rsid w:val="00067B4F"/>
    <w:rsid w:val="00071185"/>
    <w:rsid w:val="00073F25"/>
    <w:rsid w:val="00074472"/>
    <w:rsid w:val="00076B18"/>
    <w:rsid w:val="00081649"/>
    <w:rsid w:val="00082308"/>
    <w:rsid w:val="000920DA"/>
    <w:rsid w:val="000958C5"/>
    <w:rsid w:val="0009623F"/>
    <w:rsid w:val="000A1F7F"/>
    <w:rsid w:val="000A54BE"/>
    <w:rsid w:val="000A58A0"/>
    <w:rsid w:val="000A5ACF"/>
    <w:rsid w:val="000A7DC4"/>
    <w:rsid w:val="000B01A8"/>
    <w:rsid w:val="000B28CA"/>
    <w:rsid w:val="000B2A7C"/>
    <w:rsid w:val="000B4ADC"/>
    <w:rsid w:val="000B5165"/>
    <w:rsid w:val="000B7079"/>
    <w:rsid w:val="000C65D8"/>
    <w:rsid w:val="000D331D"/>
    <w:rsid w:val="000D44C4"/>
    <w:rsid w:val="000E18BE"/>
    <w:rsid w:val="000E4876"/>
    <w:rsid w:val="000F166D"/>
    <w:rsid w:val="000F3C76"/>
    <w:rsid w:val="000F70B5"/>
    <w:rsid w:val="000F7591"/>
    <w:rsid w:val="00102949"/>
    <w:rsid w:val="0011201F"/>
    <w:rsid w:val="00113B96"/>
    <w:rsid w:val="0011768B"/>
    <w:rsid w:val="001276C2"/>
    <w:rsid w:val="00133A8D"/>
    <w:rsid w:val="001356D4"/>
    <w:rsid w:val="0013630A"/>
    <w:rsid w:val="001377CC"/>
    <w:rsid w:val="00140DE8"/>
    <w:rsid w:val="00146215"/>
    <w:rsid w:val="00147DBC"/>
    <w:rsid w:val="00152337"/>
    <w:rsid w:val="001616D9"/>
    <w:rsid w:val="00167995"/>
    <w:rsid w:val="001756EE"/>
    <w:rsid w:val="00181D5E"/>
    <w:rsid w:val="001850BB"/>
    <w:rsid w:val="00195679"/>
    <w:rsid w:val="001A0B7B"/>
    <w:rsid w:val="001A39E2"/>
    <w:rsid w:val="001A57BC"/>
    <w:rsid w:val="001A65D3"/>
    <w:rsid w:val="001A70E8"/>
    <w:rsid w:val="001A784C"/>
    <w:rsid w:val="001C222D"/>
    <w:rsid w:val="001C426A"/>
    <w:rsid w:val="001C468B"/>
    <w:rsid w:val="001C6710"/>
    <w:rsid w:val="001C69B4"/>
    <w:rsid w:val="001C7E07"/>
    <w:rsid w:val="001D5A6C"/>
    <w:rsid w:val="001D6A29"/>
    <w:rsid w:val="001D7BF9"/>
    <w:rsid w:val="001E0D6F"/>
    <w:rsid w:val="001E56C6"/>
    <w:rsid w:val="001E6027"/>
    <w:rsid w:val="001F116A"/>
    <w:rsid w:val="001F369A"/>
    <w:rsid w:val="001F4C38"/>
    <w:rsid w:val="001F5693"/>
    <w:rsid w:val="001F583D"/>
    <w:rsid w:val="001F7DDD"/>
    <w:rsid w:val="00201FA9"/>
    <w:rsid w:val="00203874"/>
    <w:rsid w:val="00204302"/>
    <w:rsid w:val="00204714"/>
    <w:rsid w:val="002051BF"/>
    <w:rsid w:val="002075BC"/>
    <w:rsid w:val="0020778A"/>
    <w:rsid w:val="00210484"/>
    <w:rsid w:val="0021265D"/>
    <w:rsid w:val="00213494"/>
    <w:rsid w:val="002149FA"/>
    <w:rsid w:val="00217E92"/>
    <w:rsid w:val="002218B7"/>
    <w:rsid w:val="00224882"/>
    <w:rsid w:val="00226CBF"/>
    <w:rsid w:val="00227419"/>
    <w:rsid w:val="00227A72"/>
    <w:rsid w:val="00227E3A"/>
    <w:rsid w:val="002325A1"/>
    <w:rsid w:val="00233299"/>
    <w:rsid w:val="00237114"/>
    <w:rsid w:val="00240381"/>
    <w:rsid w:val="002416FE"/>
    <w:rsid w:val="0024570F"/>
    <w:rsid w:val="0025063C"/>
    <w:rsid w:val="002568E0"/>
    <w:rsid w:val="002615F7"/>
    <w:rsid w:val="00263736"/>
    <w:rsid w:val="002652EA"/>
    <w:rsid w:val="00266101"/>
    <w:rsid w:val="00270569"/>
    <w:rsid w:val="00274690"/>
    <w:rsid w:val="002747EE"/>
    <w:rsid w:val="00276190"/>
    <w:rsid w:val="00276446"/>
    <w:rsid w:val="00284D5B"/>
    <w:rsid w:val="00290F8A"/>
    <w:rsid w:val="002924F5"/>
    <w:rsid w:val="002A2306"/>
    <w:rsid w:val="002A64F8"/>
    <w:rsid w:val="002B1149"/>
    <w:rsid w:val="002B1D28"/>
    <w:rsid w:val="002B37FC"/>
    <w:rsid w:val="002C3267"/>
    <w:rsid w:val="002C4928"/>
    <w:rsid w:val="002D3118"/>
    <w:rsid w:val="002D62F9"/>
    <w:rsid w:val="002E0958"/>
    <w:rsid w:val="002E3BB7"/>
    <w:rsid w:val="002E570E"/>
    <w:rsid w:val="002F5CA7"/>
    <w:rsid w:val="002F5E02"/>
    <w:rsid w:val="00301E9C"/>
    <w:rsid w:val="00302043"/>
    <w:rsid w:val="00303A7D"/>
    <w:rsid w:val="003060ED"/>
    <w:rsid w:val="003134C1"/>
    <w:rsid w:val="00313E24"/>
    <w:rsid w:val="00320227"/>
    <w:rsid w:val="00323593"/>
    <w:rsid w:val="003249FA"/>
    <w:rsid w:val="003253A4"/>
    <w:rsid w:val="00325CFC"/>
    <w:rsid w:val="00330226"/>
    <w:rsid w:val="003408A3"/>
    <w:rsid w:val="00342B83"/>
    <w:rsid w:val="00342FCB"/>
    <w:rsid w:val="003469DC"/>
    <w:rsid w:val="00347241"/>
    <w:rsid w:val="0035043D"/>
    <w:rsid w:val="00352166"/>
    <w:rsid w:val="00356785"/>
    <w:rsid w:val="00356A5F"/>
    <w:rsid w:val="00362597"/>
    <w:rsid w:val="00362A10"/>
    <w:rsid w:val="0036304C"/>
    <w:rsid w:val="00363FE1"/>
    <w:rsid w:val="00364D31"/>
    <w:rsid w:val="00371FCA"/>
    <w:rsid w:val="003754FA"/>
    <w:rsid w:val="00377404"/>
    <w:rsid w:val="003843C1"/>
    <w:rsid w:val="003866E4"/>
    <w:rsid w:val="00394046"/>
    <w:rsid w:val="00394FBC"/>
    <w:rsid w:val="003A24EE"/>
    <w:rsid w:val="003A6438"/>
    <w:rsid w:val="003B3F8F"/>
    <w:rsid w:val="003B6D4B"/>
    <w:rsid w:val="003C194A"/>
    <w:rsid w:val="003C2CD1"/>
    <w:rsid w:val="003C4B14"/>
    <w:rsid w:val="003C7F15"/>
    <w:rsid w:val="003D22E0"/>
    <w:rsid w:val="003D244A"/>
    <w:rsid w:val="003D2D8F"/>
    <w:rsid w:val="003D72BB"/>
    <w:rsid w:val="003E3EAB"/>
    <w:rsid w:val="003E4A3F"/>
    <w:rsid w:val="003E5CF6"/>
    <w:rsid w:val="003E6D87"/>
    <w:rsid w:val="00405992"/>
    <w:rsid w:val="00405D5E"/>
    <w:rsid w:val="00410ED2"/>
    <w:rsid w:val="004169E3"/>
    <w:rsid w:val="00422A82"/>
    <w:rsid w:val="00426885"/>
    <w:rsid w:val="0043025A"/>
    <w:rsid w:val="00436356"/>
    <w:rsid w:val="004406E7"/>
    <w:rsid w:val="00442828"/>
    <w:rsid w:val="00455B3D"/>
    <w:rsid w:val="004569FA"/>
    <w:rsid w:val="0045751D"/>
    <w:rsid w:val="00465E2D"/>
    <w:rsid w:val="00467785"/>
    <w:rsid w:val="00471438"/>
    <w:rsid w:val="0047215F"/>
    <w:rsid w:val="0047459C"/>
    <w:rsid w:val="00476D25"/>
    <w:rsid w:val="00487767"/>
    <w:rsid w:val="00497344"/>
    <w:rsid w:val="004A079B"/>
    <w:rsid w:val="004A4EBF"/>
    <w:rsid w:val="004A778E"/>
    <w:rsid w:val="004B0C91"/>
    <w:rsid w:val="004B1B80"/>
    <w:rsid w:val="004C1926"/>
    <w:rsid w:val="004C2FE2"/>
    <w:rsid w:val="004C6995"/>
    <w:rsid w:val="004D51C9"/>
    <w:rsid w:val="004D706D"/>
    <w:rsid w:val="004E24AF"/>
    <w:rsid w:val="004E276C"/>
    <w:rsid w:val="004E4C20"/>
    <w:rsid w:val="004E7C5D"/>
    <w:rsid w:val="004E7CBD"/>
    <w:rsid w:val="004F0C0C"/>
    <w:rsid w:val="004F0E3C"/>
    <w:rsid w:val="004F4DA2"/>
    <w:rsid w:val="004F7047"/>
    <w:rsid w:val="00500739"/>
    <w:rsid w:val="00501C71"/>
    <w:rsid w:val="00507F0A"/>
    <w:rsid w:val="005101A6"/>
    <w:rsid w:val="00511A7A"/>
    <w:rsid w:val="00513181"/>
    <w:rsid w:val="005131E3"/>
    <w:rsid w:val="00513DC2"/>
    <w:rsid w:val="00515613"/>
    <w:rsid w:val="00516688"/>
    <w:rsid w:val="0052135E"/>
    <w:rsid w:val="0052200F"/>
    <w:rsid w:val="0052295B"/>
    <w:rsid w:val="00524CE6"/>
    <w:rsid w:val="00525A4E"/>
    <w:rsid w:val="005273FE"/>
    <w:rsid w:val="00531ADA"/>
    <w:rsid w:val="0053747D"/>
    <w:rsid w:val="00537A17"/>
    <w:rsid w:val="00545630"/>
    <w:rsid w:val="00551612"/>
    <w:rsid w:val="0055314F"/>
    <w:rsid w:val="0055427A"/>
    <w:rsid w:val="005608E5"/>
    <w:rsid w:val="00561921"/>
    <w:rsid w:val="00566C05"/>
    <w:rsid w:val="00566FA4"/>
    <w:rsid w:val="00567B35"/>
    <w:rsid w:val="00575592"/>
    <w:rsid w:val="00575693"/>
    <w:rsid w:val="00583F0C"/>
    <w:rsid w:val="00586BAC"/>
    <w:rsid w:val="00592518"/>
    <w:rsid w:val="00595E32"/>
    <w:rsid w:val="00596F9A"/>
    <w:rsid w:val="005A3D15"/>
    <w:rsid w:val="005B4472"/>
    <w:rsid w:val="005B4FE5"/>
    <w:rsid w:val="005B79D0"/>
    <w:rsid w:val="005C4464"/>
    <w:rsid w:val="005D32EF"/>
    <w:rsid w:val="005D5AFC"/>
    <w:rsid w:val="005E00B3"/>
    <w:rsid w:val="005E1E0C"/>
    <w:rsid w:val="005E6941"/>
    <w:rsid w:val="005F7E02"/>
    <w:rsid w:val="0060076B"/>
    <w:rsid w:val="0060213F"/>
    <w:rsid w:val="006029F4"/>
    <w:rsid w:val="00602D79"/>
    <w:rsid w:val="006034A9"/>
    <w:rsid w:val="00604409"/>
    <w:rsid w:val="00605ACB"/>
    <w:rsid w:val="00611051"/>
    <w:rsid w:val="00612C18"/>
    <w:rsid w:val="00617540"/>
    <w:rsid w:val="006322EE"/>
    <w:rsid w:val="00633425"/>
    <w:rsid w:val="006342C1"/>
    <w:rsid w:val="00640912"/>
    <w:rsid w:val="0064171C"/>
    <w:rsid w:val="00642AFB"/>
    <w:rsid w:val="00643F15"/>
    <w:rsid w:val="00650A5E"/>
    <w:rsid w:val="00651ACB"/>
    <w:rsid w:val="0065434F"/>
    <w:rsid w:val="006576A7"/>
    <w:rsid w:val="00660329"/>
    <w:rsid w:val="00661D7E"/>
    <w:rsid w:val="006635C0"/>
    <w:rsid w:val="00666663"/>
    <w:rsid w:val="00670F2B"/>
    <w:rsid w:val="00675BFA"/>
    <w:rsid w:val="00683E9F"/>
    <w:rsid w:val="0068569C"/>
    <w:rsid w:val="00687287"/>
    <w:rsid w:val="006873B0"/>
    <w:rsid w:val="0069011E"/>
    <w:rsid w:val="00691F2E"/>
    <w:rsid w:val="0069300C"/>
    <w:rsid w:val="00695F4F"/>
    <w:rsid w:val="00697D4E"/>
    <w:rsid w:val="006A1935"/>
    <w:rsid w:val="006A5432"/>
    <w:rsid w:val="006A5C54"/>
    <w:rsid w:val="006A6ADC"/>
    <w:rsid w:val="006B1F71"/>
    <w:rsid w:val="006B52D6"/>
    <w:rsid w:val="006D00AC"/>
    <w:rsid w:val="006D2A89"/>
    <w:rsid w:val="006D39DF"/>
    <w:rsid w:val="006D4099"/>
    <w:rsid w:val="006D67CD"/>
    <w:rsid w:val="006E06FB"/>
    <w:rsid w:val="006E07D3"/>
    <w:rsid w:val="006E0BA7"/>
    <w:rsid w:val="006E197A"/>
    <w:rsid w:val="006E2002"/>
    <w:rsid w:val="006E7E4F"/>
    <w:rsid w:val="006F0D43"/>
    <w:rsid w:val="006F2359"/>
    <w:rsid w:val="006F5C65"/>
    <w:rsid w:val="00700CA0"/>
    <w:rsid w:val="00700FF0"/>
    <w:rsid w:val="007014B6"/>
    <w:rsid w:val="00704519"/>
    <w:rsid w:val="00705CC5"/>
    <w:rsid w:val="0070713C"/>
    <w:rsid w:val="00713EF7"/>
    <w:rsid w:val="00722EBF"/>
    <w:rsid w:val="00723086"/>
    <w:rsid w:val="0072778F"/>
    <w:rsid w:val="00731A7E"/>
    <w:rsid w:val="00737A0D"/>
    <w:rsid w:val="007478CE"/>
    <w:rsid w:val="00751E30"/>
    <w:rsid w:val="00760E55"/>
    <w:rsid w:val="00761E56"/>
    <w:rsid w:val="007632E6"/>
    <w:rsid w:val="007646AE"/>
    <w:rsid w:val="00765249"/>
    <w:rsid w:val="00771FCA"/>
    <w:rsid w:val="00773685"/>
    <w:rsid w:val="00775D2C"/>
    <w:rsid w:val="007822B5"/>
    <w:rsid w:val="007832BF"/>
    <w:rsid w:val="00785E03"/>
    <w:rsid w:val="00787686"/>
    <w:rsid w:val="00791B4A"/>
    <w:rsid w:val="007937DD"/>
    <w:rsid w:val="00794586"/>
    <w:rsid w:val="00795ECC"/>
    <w:rsid w:val="00797E67"/>
    <w:rsid w:val="007A027E"/>
    <w:rsid w:val="007A0322"/>
    <w:rsid w:val="007A10F8"/>
    <w:rsid w:val="007B6037"/>
    <w:rsid w:val="007B75FE"/>
    <w:rsid w:val="007C5CC8"/>
    <w:rsid w:val="007C5EF5"/>
    <w:rsid w:val="007D335E"/>
    <w:rsid w:val="007D71D1"/>
    <w:rsid w:val="007D7457"/>
    <w:rsid w:val="007F0DD0"/>
    <w:rsid w:val="007F428A"/>
    <w:rsid w:val="00801985"/>
    <w:rsid w:val="00810C09"/>
    <w:rsid w:val="00810C8F"/>
    <w:rsid w:val="00814BFD"/>
    <w:rsid w:val="008200DA"/>
    <w:rsid w:val="0082283C"/>
    <w:rsid w:val="00822E80"/>
    <w:rsid w:val="00823B36"/>
    <w:rsid w:val="00825251"/>
    <w:rsid w:val="0082648F"/>
    <w:rsid w:val="00836AD7"/>
    <w:rsid w:val="00845838"/>
    <w:rsid w:val="008470BD"/>
    <w:rsid w:val="00852C3A"/>
    <w:rsid w:val="00854387"/>
    <w:rsid w:val="00854D14"/>
    <w:rsid w:val="00856086"/>
    <w:rsid w:val="0086406C"/>
    <w:rsid w:val="0086468F"/>
    <w:rsid w:val="008704A2"/>
    <w:rsid w:val="00874BEB"/>
    <w:rsid w:val="0087601F"/>
    <w:rsid w:val="008766D3"/>
    <w:rsid w:val="00883789"/>
    <w:rsid w:val="00885F2D"/>
    <w:rsid w:val="008876D1"/>
    <w:rsid w:val="008903C2"/>
    <w:rsid w:val="008917DE"/>
    <w:rsid w:val="008929A1"/>
    <w:rsid w:val="008970F9"/>
    <w:rsid w:val="00897467"/>
    <w:rsid w:val="008A2186"/>
    <w:rsid w:val="008B2290"/>
    <w:rsid w:val="008B2463"/>
    <w:rsid w:val="008B3741"/>
    <w:rsid w:val="008B63EE"/>
    <w:rsid w:val="008B69BB"/>
    <w:rsid w:val="008B6FD5"/>
    <w:rsid w:val="008B7A92"/>
    <w:rsid w:val="008C04E0"/>
    <w:rsid w:val="008D3F9E"/>
    <w:rsid w:val="008E0EAB"/>
    <w:rsid w:val="008E19A2"/>
    <w:rsid w:val="008E2554"/>
    <w:rsid w:val="008E33D9"/>
    <w:rsid w:val="008E62B4"/>
    <w:rsid w:val="008E687D"/>
    <w:rsid w:val="008E6B77"/>
    <w:rsid w:val="008F1348"/>
    <w:rsid w:val="0090467C"/>
    <w:rsid w:val="00905981"/>
    <w:rsid w:val="00906290"/>
    <w:rsid w:val="00917DCF"/>
    <w:rsid w:val="00930D07"/>
    <w:rsid w:val="0093163F"/>
    <w:rsid w:val="00940E58"/>
    <w:rsid w:val="00941EAD"/>
    <w:rsid w:val="00942C44"/>
    <w:rsid w:val="00944210"/>
    <w:rsid w:val="00944B06"/>
    <w:rsid w:val="00954DC9"/>
    <w:rsid w:val="0095517B"/>
    <w:rsid w:val="009624F3"/>
    <w:rsid w:val="009711CB"/>
    <w:rsid w:val="0097221C"/>
    <w:rsid w:val="00972E40"/>
    <w:rsid w:val="009743E5"/>
    <w:rsid w:val="009856A6"/>
    <w:rsid w:val="00985858"/>
    <w:rsid w:val="00987DAC"/>
    <w:rsid w:val="00992CF3"/>
    <w:rsid w:val="009A3077"/>
    <w:rsid w:val="009A4D5D"/>
    <w:rsid w:val="009A5885"/>
    <w:rsid w:val="009B5206"/>
    <w:rsid w:val="009C20DF"/>
    <w:rsid w:val="009C2FD0"/>
    <w:rsid w:val="009C3722"/>
    <w:rsid w:val="009C610A"/>
    <w:rsid w:val="009C6DBC"/>
    <w:rsid w:val="009C6EF5"/>
    <w:rsid w:val="009D4A3D"/>
    <w:rsid w:val="009D6AA7"/>
    <w:rsid w:val="009E4910"/>
    <w:rsid w:val="009E64B6"/>
    <w:rsid w:val="009E766A"/>
    <w:rsid w:val="009F39E4"/>
    <w:rsid w:val="009F3D91"/>
    <w:rsid w:val="009F4F51"/>
    <w:rsid w:val="009F61F6"/>
    <w:rsid w:val="00A02726"/>
    <w:rsid w:val="00A0299B"/>
    <w:rsid w:val="00A10B7B"/>
    <w:rsid w:val="00A140CE"/>
    <w:rsid w:val="00A14C42"/>
    <w:rsid w:val="00A23F17"/>
    <w:rsid w:val="00A2463A"/>
    <w:rsid w:val="00A253F3"/>
    <w:rsid w:val="00A34506"/>
    <w:rsid w:val="00A3715D"/>
    <w:rsid w:val="00A4267B"/>
    <w:rsid w:val="00A446C4"/>
    <w:rsid w:val="00A50037"/>
    <w:rsid w:val="00A50443"/>
    <w:rsid w:val="00A53E45"/>
    <w:rsid w:val="00A5564D"/>
    <w:rsid w:val="00A57317"/>
    <w:rsid w:val="00A7107C"/>
    <w:rsid w:val="00A71A26"/>
    <w:rsid w:val="00A71A4D"/>
    <w:rsid w:val="00A7200C"/>
    <w:rsid w:val="00A759B1"/>
    <w:rsid w:val="00A82EF5"/>
    <w:rsid w:val="00A868B6"/>
    <w:rsid w:val="00A90397"/>
    <w:rsid w:val="00A9154F"/>
    <w:rsid w:val="00A91B11"/>
    <w:rsid w:val="00A94B1E"/>
    <w:rsid w:val="00AA6A66"/>
    <w:rsid w:val="00AA6F35"/>
    <w:rsid w:val="00AA793B"/>
    <w:rsid w:val="00AB1177"/>
    <w:rsid w:val="00AB6EAD"/>
    <w:rsid w:val="00AD1CF2"/>
    <w:rsid w:val="00AD2981"/>
    <w:rsid w:val="00AD383E"/>
    <w:rsid w:val="00AE44C8"/>
    <w:rsid w:val="00AE4F85"/>
    <w:rsid w:val="00AE61A6"/>
    <w:rsid w:val="00AE6551"/>
    <w:rsid w:val="00AF17D6"/>
    <w:rsid w:val="00AF180F"/>
    <w:rsid w:val="00B042BA"/>
    <w:rsid w:val="00B04EB9"/>
    <w:rsid w:val="00B13030"/>
    <w:rsid w:val="00B166A6"/>
    <w:rsid w:val="00B16D8D"/>
    <w:rsid w:val="00B27C16"/>
    <w:rsid w:val="00B3477F"/>
    <w:rsid w:val="00B36FEF"/>
    <w:rsid w:val="00B42474"/>
    <w:rsid w:val="00B433F5"/>
    <w:rsid w:val="00B4682D"/>
    <w:rsid w:val="00B555DD"/>
    <w:rsid w:val="00B57C5B"/>
    <w:rsid w:val="00B6122B"/>
    <w:rsid w:val="00B640A3"/>
    <w:rsid w:val="00B6788E"/>
    <w:rsid w:val="00B779E7"/>
    <w:rsid w:val="00B8370B"/>
    <w:rsid w:val="00B83D2A"/>
    <w:rsid w:val="00B87B9D"/>
    <w:rsid w:val="00BA490B"/>
    <w:rsid w:val="00BA5F6D"/>
    <w:rsid w:val="00BA7182"/>
    <w:rsid w:val="00BC11E2"/>
    <w:rsid w:val="00BC4949"/>
    <w:rsid w:val="00BC7917"/>
    <w:rsid w:val="00BC7943"/>
    <w:rsid w:val="00BD0F19"/>
    <w:rsid w:val="00BD1A5F"/>
    <w:rsid w:val="00BD5645"/>
    <w:rsid w:val="00BD634A"/>
    <w:rsid w:val="00BE1464"/>
    <w:rsid w:val="00BE4129"/>
    <w:rsid w:val="00BF036A"/>
    <w:rsid w:val="00BF0E09"/>
    <w:rsid w:val="00BF763E"/>
    <w:rsid w:val="00BF7E09"/>
    <w:rsid w:val="00C01AD2"/>
    <w:rsid w:val="00C02BD5"/>
    <w:rsid w:val="00C1305F"/>
    <w:rsid w:val="00C13608"/>
    <w:rsid w:val="00C17AC8"/>
    <w:rsid w:val="00C17D80"/>
    <w:rsid w:val="00C42AFB"/>
    <w:rsid w:val="00C503FB"/>
    <w:rsid w:val="00C5772B"/>
    <w:rsid w:val="00C61081"/>
    <w:rsid w:val="00C61321"/>
    <w:rsid w:val="00C61A57"/>
    <w:rsid w:val="00C658F5"/>
    <w:rsid w:val="00C6780E"/>
    <w:rsid w:val="00C71005"/>
    <w:rsid w:val="00C77F38"/>
    <w:rsid w:val="00C84A88"/>
    <w:rsid w:val="00C867A6"/>
    <w:rsid w:val="00C95F99"/>
    <w:rsid w:val="00CA13BF"/>
    <w:rsid w:val="00CA43AE"/>
    <w:rsid w:val="00CA7E65"/>
    <w:rsid w:val="00CB1204"/>
    <w:rsid w:val="00CB2499"/>
    <w:rsid w:val="00CC07FF"/>
    <w:rsid w:val="00CC0986"/>
    <w:rsid w:val="00CC2ED4"/>
    <w:rsid w:val="00CC3254"/>
    <w:rsid w:val="00CC335A"/>
    <w:rsid w:val="00CC6C63"/>
    <w:rsid w:val="00CD1C2A"/>
    <w:rsid w:val="00CD408A"/>
    <w:rsid w:val="00CD4BB7"/>
    <w:rsid w:val="00CD4FD3"/>
    <w:rsid w:val="00CD63F0"/>
    <w:rsid w:val="00CF1BCF"/>
    <w:rsid w:val="00CF4D5A"/>
    <w:rsid w:val="00D01DFC"/>
    <w:rsid w:val="00D02128"/>
    <w:rsid w:val="00D03982"/>
    <w:rsid w:val="00D1086B"/>
    <w:rsid w:val="00D11541"/>
    <w:rsid w:val="00D15DDB"/>
    <w:rsid w:val="00D15E02"/>
    <w:rsid w:val="00D21085"/>
    <w:rsid w:val="00D2130E"/>
    <w:rsid w:val="00D22F57"/>
    <w:rsid w:val="00D242D3"/>
    <w:rsid w:val="00D24DDE"/>
    <w:rsid w:val="00D25832"/>
    <w:rsid w:val="00D30ED1"/>
    <w:rsid w:val="00D33C49"/>
    <w:rsid w:val="00D35489"/>
    <w:rsid w:val="00D36719"/>
    <w:rsid w:val="00D368F8"/>
    <w:rsid w:val="00D37A04"/>
    <w:rsid w:val="00D42C26"/>
    <w:rsid w:val="00D434DD"/>
    <w:rsid w:val="00D43B8F"/>
    <w:rsid w:val="00D43E93"/>
    <w:rsid w:val="00D44267"/>
    <w:rsid w:val="00D52037"/>
    <w:rsid w:val="00D536CE"/>
    <w:rsid w:val="00D54F09"/>
    <w:rsid w:val="00D55E6B"/>
    <w:rsid w:val="00D5648F"/>
    <w:rsid w:val="00D643A3"/>
    <w:rsid w:val="00D803E1"/>
    <w:rsid w:val="00D813D6"/>
    <w:rsid w:val="00D84E9B"/>
    <w:rsid w:val="00D850C5"/>
    <w:rsid w:val="00D932DD"/>
    <w:rsid w:val="00D960A9"/>
    <w:rsid w:val="00DA18BD"/>
    <w:rsid w:val="00DA2B3C"/>
    <w:rsid w:val="00DA5726"/>
    <w:rsid w:val="00DA613F"/>
    <w:rsid w:val="00DA6A31"/>
    <w:rsid w:val="00DB1230"/>
    <w:rsid w:val="00DB1838"/>
    <w:rsid w:val="00DB3E28"/>
    <w:rsid w:val="00DB4CEF"/>
    <w:rsid w:val="00DB5CD0"/>
    <w:rsid w:val="00DB6A3C"/>
    <w:rsid w:val="00DB7293"/>
    <w:rsid w:val="00DC15F7"/>
    <w:rsid w:val="00DC4582"/>
    <w:rsid w:val="00DD4176"/>
    <w:rsid w:val="00DD75F8"/>
    <w:rsid w:val="00DE2A99"/>
    <w:rsid w:val="00DE773D"/>
    <w:rsid w:val="00DF041B"/>
    <w:rsid w:val="00DF38F2"/>
    <w:rsid w:val="00DF4F12"/>
    <w:rsid w:val="00DF77EC"/>
    <w:rsid w:val="00E00A49"/>
    <w:rsid w:val="00E0273D"/>
    <w:rsid w:val="00E02F91"/>
    <w:rsid w:val="00E0440E"/>
    <w:rsid w:val="00E1352C"/>
    <w:rsid w:val="00E13815"/>
    <w:rsid w:val="00E21EE0"/>
    <w:rsid w:val="00E23F2A"/>
    <w:rsid w:val="00E321B0"/>
    <w:rsid w:val="00E34460"/>
    <w:rsid w:val="00E36422"/>
    <w:rsid w:val="00E40995"/>
    <w:rsid w:val="00E41B4D"/>
    <w:rsid w:val="00E43C4F"/>
    <w:rsid w:val="00E527DC"/>
    <w:rsid w:val="00E563ED"/>
    <w:rsid w:val="00E576CE"/>
    <w:rsid w:val="00E63724"/>
    <w:rsid w:val="00E638FA"/>
    <w:rsid w:val="00E70E5F"/>
    <w:rsid w:val="00E7216D"/>
    <w:rsid w:val="00E7753B"/>
    <w:rsid w:val="00E8266A"/>
    <w:rsid w:val="00E849D6"/>
    <w:rsid w:val="00E85000"/>
    <w:rsid w:val="00E910FC"/>
    <w:rsid w:val="00E92715"/>
    <w:rsid w:val="00E92D4F"/>
    <w:rsid w:val="00E93FF7"/>
    <w:rsid w:val="00E965A8"/>
    <w:rsid w:val="00EA03DA"/>
    <w:rsid w:val="00EA0C49"/>
    <w:rsid w:val="00EA3802"/>
    <w:rsid w:val="00EB1191"/>
    <w:rsid w:val="00EB323E"/>
    <w:rsid w:val="00EB3EC1"/>
    <w:rsid w:val="00EB4AFD"/>
    <w:rsid w:val="00EC0161"/>
    <w:rsid w:val="00EC1CE5"/>
    <w:rsid w:val="00ED2B27"/>
    <w:rsid w:val="00ED430C"/>
    <w:rsid w:val="00ED6BBB"/>
    <w:rsid w:val="00ED755F"/>
    <w:rsid w:val="00EE1B7B"/>
    <w:rsid w:val="00EE1C78"/>
    <w:rsid w:val="00EE61D5"/>
    <w:rsid w:val="00EE7D02"/>
    <w:rsid w:val="00EF0737"/>
    <w:rsid w:val="00EF0A09"/>
    <w:rsid w:val="00F05C1F"/>
    <w:rsid w:val="00F079CC"/>
    <w:rsid w:val="00F13B67"/>
    <w:rsid w:val="00F17DE8"/>
    <w:rsid w:val="00F213B3"/>
    <w:rsid w:val="00F22F13"/>
    <w:rsid w:val="00F22FE2"/>
    <w:rsid w:val="00F25106"/>
    <w:rsid w:val="00F31BB9"/>
    <w:rsid w:val="00F33C49"/>
    <w:rsid w:val="00F35BB9"/>
    <w:rsid w:val="00F439E5"/>
    <w:rsid w:val="00F4497B"/>
    <w:rsid w:val="00F4519F"/>
    <w:rsid w:val="00F47466"/>
    <w:rsid w:val="00F47671"/>
    <w:rsid w:val="00F50B13"/>
    <w:rsid w:val="00F55044"/>
    <w:rsid w:val="00F57D75"/>
    <w:rsid w:val="00F633D5"/>
    <w:rsid w:val="00F642AC"/>
    <w:rsid w:val="00F71784"/>
    <w:rsid w:val="00F725C2"/>
    <w:rsid w:val="00F72D0C"/>
    <w:rsid w:val="00F7376D"/>
    <w:rsid w:val="00F83808"/>
    <w:rsid w:val="00F87DB8"/>
    <w:rsid w:val="00F90969"/>
    <w:rsid w:val="00FA0194"/>
    <w:rsid w:val="00FA22AE"/>
    <w:rsid w:val="00FA2795"/>
    <w:rsid w:val="00FA42C3"/>
    <w:rsid w:val="00FA695E"/>
    <w:rsid w:val="00FA7C6B"/>
    <w:rsid w:val="00FB10E9"/>
    <w:rsid w:val="00FB27F7"/>
    <w:rsid w:val="00FC2CBF"/>
    <w:rsid w:val="00FC3A3E"/>
    <w:rsid w:val="00FD2191"/>
    <w:rsid w:val="00FD237C"/>
    <w:rsid w:val="00FD3BBA"/>
    <w:rsid w:val="00FD47AE"/>
    <w:rsid w:val="00FD4A39"/>
    <w:rsid w:val="00FD4E85"/>
    <w:rsid w:val="00FE1265"/>
    <w:rsid w:val="00FE19C7"/>
    <w:rsid w:val="00FE3473"/>
    <w:rsid w:val="00FE41FA"/>
    <w:rsid w:val="00FF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C3CAC"/>
  <w15:chartTrackingRefBased/>
  <w15:docId w15:val="{0AE330EB-0517-ED42-838A-045FCE45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C8"/>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D430C"/>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7D71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2B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35C0"/>
  </w:style>
  <w:style w:type="character" w:styleId="Hyperlink">
    <w:name w:val="Hyperlink"/>
    <w:basedOn w:val="DefaultParagraphFont"/>
    <w:uiPriority w:val="99"/>
    <w:unhideWhenUsed/>
    <w:rsid w:val="006635C0"/>
    <w:rPr>
      <w:color w:val="0000FF"/>
      <w:u w:val="single"/>
    </w:rPr>
  </w:style>
  <w:style w:type="character" w:styleId="UnresolvedMention">
    <w:name w:val="Unresolved Mention"/>
    <w:basedOn w:val="DefaultParagraphFont"/>
    <w:uiPriority w:val="99"/>
    <w:semiHidden/>
    <w:unhideWhenUsed/>
    <w:rsid w:val="007822B5"/>
    <w:rPr>
      <w:color w:val="605E5C"/>
      <w:shd w:val="clear" w:color="auto" w:fill="E1DFDD"/>
    </w:rPr>
  </w:style>
  <w:style w:type="paragraph" w:styleId="BalloonText">
    <w:name w:val="Balloon Text"/>
    <w:basedOn w:val="Normal"/>
    <w:link w:val="BalloonTextChar"/>
    <w:uiPriority w:val="99"/>
    <w:semiHidden/>
    <w:unhideWhenUsed/>
    <w:rsid w:val="00AE44C8"/>
    <w:rPr>
      <w:rFonts w:eastAsiaTheme="minorHAnsi"/>
      <w:sz w:val="18"/>
      <w:szCs w:val="18"/>
      <w:lang w:val="en-GB"/>
    </w:rPr>
  </w:style>
  <w:style w:type="character" w:customStyle="1" w:styleId="BalloonTextChar">
    <w:name w:val="Balloon Text Char"/>
    <w:basedOn w:val="DefaultParagraphFont"/>
    <w:link w:val="BalloonText"/>
    <w:uiPriority w:val="99"/>
    <w:semiHidden/>
    <w:rsid w:val="007822B5"/>
    <w:rPr>
      <w:rFonts w:ascii="Times New Roman" w:hAnsi="Times New Roman" w:cs="Times New Roman"/>
      <w:sz w:val="18"/>
      <w:szCs w:val="18"/>
    </w:rPr>
  </w:style>
  <w:style w:type="paragraph" w:styleId="ListParagraph">
    <w:name w:val="List Paragraph"/>
    <w:basedOn w:val="Normal"/>
    <w:uiPriority w:val="34"/>
    <w:qFormat/>
    <w:rsid w:val="00B16D8D"/>
    <w:pPr>
      <w:ind w:left="720"/>
      <w:contextualSpacing/>
    </w:pPr>
  </w:style>
  <w:style w:type="character" w:styleId="CommentReference">
    <w:name w:val="annotation reference"/>
    <w:basedOn w:val="DefaultParagraphFont"/>
    <w:uiPriority w:val="99"/>
    <w:semiHidden/>
    <w:unhideWhenUsed/>
    <w:rsid w:val="000F7591"/>
    <w:rPr>
      <w:sz w:val="16"/>
      <w:szCs w:val="16"/>
    </w:rPr>
  </w:style>
  <w:style w:type="paragraph" w:styleId="CommentText">
    <w:name w:val="annotation text"/>
    <w:basedOn w:val="Normal"/>
    <w:link w:val="CommentTextChar"/>
    <w:uiPriority w:val="99"/>
    <w:unhideWhenUsed/>
    <w:rsid w:val="000F7591"/>
    <w:rPr>
      <w:sz w:val="20"/>
      <w:szCs w:val="20"/>
    </w:rPr>
  </w:style>
  <w:style w:type="character" w:customStyle="1" w:styleId="CommentTextChar">
    <w:name w:val="Comment Text Char"/>
    <w:basedOn w:val="DefaultParagraphFont"/>
    <w:link w:val="CommentText"/>
    <w:uiPriority w:val="99"/>
    <w:rsid w:val="000F7591"/>
    <w:rPr>
      <w:sz w:val="20"/>
      <w:szCs w:val="20"/>
    </w:rPr>
  </w:style>
  <w:style w:type="paragraph" w:styleId="CommentSubject">
    <w:name w:val="annotation subject"/>
    <w:basedOn w:val="CommentText"/>
    <w:next w:val="CommentText"/>
    <w:link w:val="CommentSubjectChar"/>
    <w:uiPriority w:val="99"/>
    <w:semiHidden/>
    <w:unhideWhenUsed/>
    <w:rsid w:val="000F7591"/>
    <w:rPr>
      <w:b/>
      <w:bCs/>
    </w:rPr>
  </w:style>
  <w:style w:type="character" w:customStyle="1" w:styleId="CommentSubjectChar">
    <w:name w:val="Comment Subject Char"/>
    <w:basedOn w:val="CommentTextChar"/>
    <w:link w:val="CommentSubject"/>
    <w:uiPriority w:val="99"/>
    <w:semiHidden/>
    <w:rsid w:val="000F7591"/>
    <w:rPr>
      <w:b/>
      <w:bCs/>
      <w:sz w:val="20"/>
      <w:szCs w:val="20"/>
    </w:rPr>
  </w:style>
  <w:style w:type="character" w:styleId="Emphasis">
    <w:name w:val="Emphasis"/>
    <w:basedOn w:val="DefaultParagraphFont"/>
    <w:uiPriority w:val="20"/>
    <w:qFormat/>
    <w:rsid w:val="00B166A6"/>
    <w:rPr>
      <w:i/>
      <w:iCs/>
    </w:rPr>
  </w:style>
  <w:style w:type="paragraph" w:styleId="Header">
    <w:name w:val="header"/>
    <w:basedOn w:val="Normal"/>
    <w:link w:val="HeaderChar"/>
    <w:uiPriority w:val="99"/>
    <w:unhideWhenUsed/>
    <w:rsid w:val="00DF041B"/>
    <w:pPr>
      <w:tabs>
        <w:tab w:val="center" w:pos="4703"/>
        <w:tab w:val="right" w:pos="9406"/>
      </w:tabs>
    </w:pPr>
  </w:style>
  <w:style w:type="character" w:customStyle="1" w:styleId="HeaderChar">
    <w:name w:val="Header Char"/>
    <w:basedOn w:val="DefaultParagraphFont"/>
    <w:link w:val="Header"/>
    <w:uiPriority w:val="99"/>
    <w:rsid w:val="00DF041B"/>
  </w:style>
  <w:style w:type="paragraph" w:styleId="Footer">
    <w:name w:val="footer"/>
    <w:basedOn w:val="Normal"/>
    <w:link w:val="FooterChar"/>
    <w:uiPriority w:val="99"/>
    <w:unhideWhenUsed/>
    <w:rsid w:val="00DF041B"/>
    <w:pPr>
      <w:tabs>
        <w:tab w:val="center" w:pos="4703"/>
        <w:tab w:val="right" w:pos="9406"/>
      </w:tabs>
    </w:pPr>
  </w:style>
  <w:style w:type="character" w:customStyle="1" w:styleId="FooterChar">
    <w:name w:val="Footer Char"/>
    <w:basedOn w:val="DefaultParagraphFont"/>
    <w:link w:val="Footer"/>
    <w:uiPriority w:val="99"/>
    <w:rsid w:val="00DF041B"/>
  </w:style>
  <w:style w:type="paragraph" w:styleId="Revision">
    <w:name w:val="Revision"/>
    <w:hidden/>
    <w:uiPriority w:val="99"/>
    <w:semiHidden/>
    <w:rsid w:val="003E6D87"/>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AE44C8"/>
    <w:rPr>
      <w:color w:val="605E5C"/>
      <w:shd w:val="clear" w:color="auto" w:fill="E1DFDD"/>
    </w:rPr>
  </w:style>
  <w:style w:type="paragraph" w:customStyle="1" w:styleId="EndNoteBibliographyTitle">
    <w:name w:val="EndNote Bibliography Title"/>
    <w:basedOn w:val="Normal"/>
    <w:link w:val="EndNoteBibliographyTitleChar"/>
    <w:rsid w:val="00D25832"/>
    <w:pPr>
      <w:jc w:val="center"/>
    </w:pPr>
  </w:style>
  <w:style w:type="character" w:customStyle="1" w:styleId="EndNoteBibliographyTitleChar">
    <w:name w:val="EndNote Bibliography Title Char"/>
    <w:basedOn w:val="DefaultParagraphFont"/>
    <w:link w:val="EndNoteBibliographyTitle"/>
    <w:rsid w:val="00D25832"/>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D25832"/>
  </w:style>
  <w:style w:type="character" w:customStyle="1" w:styleId="EndNoteBibliographyChar">
    <w:name w:val="EndNote Bibliography Char"/>
    <w:basedOn w:val="DefaultParagraphFont"/>
    <w:link w:val="EndNoteBibliography"/>
    <w:rsid w:val="00D25832"/>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D25832"/>
    <w:rPr>
      <w:color w:val="954F72" w:themeColor="followedHyperlink"/>
      <w:u w:val="single"/>
    </w:rPr>
  </w:style>
  <w:style w:type="character" w:customStyle="1" w:styleId="Heading1Char">
    <w:name w:val="Heading 1 Char"/>
    <w:basedOn w:val="DefaultParagraphFont"/>
    <w:link w:val="Heading1"/>
    <w:uiPriority w:val="9"/>
    <w:rsid w:val="00ED430C"/>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1A0B7B"/>
  </w:style>
  <w:style w:type="character" w:customStyle="1" w:styleId="Heading2Char">
    <w:name w:val="Heading 2 Char"/>
    <w:basedOn w:val="DefaultParagraphFont"/>
    <w:link w:val="Heading2"/>
    <w:uiPriority w:val="9"/>
    <w:rsid w:val="007D71D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C02BD5"/>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3798">
      <w:bodyDiv w:val="1"/>
      <w:marLeft w:val="0"/>
      <w:marRight w:val="0"/>
      <w:marTop w:val="0"/>
      <w:marBottom w:val="0"/>
      <w:divBdr>
        <w:top w:val="none" w:sz="0" w:space="0" w:color="auto"/>
        <w:left w:val="none" w:sz="0" w:space="0" w:color="auto"/>
        <w:bottom w:val="none" w:sz="0" w:space="0" w:color="auto"/>
        <w:right w:val="none" w:sz="0" w:space="0" w:color="auto"/>
      </w:divBdr>
    </w:div>
    <w:div w:id="188958781">
      <w:bodyDiv w:val="1"/>
      <w:marLeft w:val="0"/>
      <w:marRight w:val="0"/>
      <w:marTop w:val="0"/>
      <w:marBottom w:val="0"/>
      <w:divBdr>
        <w:top w:val="none" w:sz="0" w:space="0" w:color="auto"/>
        <w:left w:val="none" w:sz="0" w:space="0" w:color="auto"/>
        <w:bottom w:val="none" w:sz="0" w:space="0" w:color="auto"/>
        <w:right w:val="none" w:sz="0" w:space="0" w:color="auto"/>
      </w:divBdr>
    </w:div>
    <w:div w:id="228271949">
      <w:bodyDiv w:val="1"/>
      <w:marLeft w:val="0"/>
      <w:marRight w:val="0"/>
      <w:marTop w:val="0"/>
      <w:marBottom w:val="0"/>
      <w:divBdr>
        <w:top w:val="none" w:sz="0" w:space="0" w:color="auto"/>
        <w:left w:val="none" w:sz="0" w:space="0" w:color="auto"/>
        <w:bottom w:val="none" w:sz="0" w:space="0" w:color="auto"/>
        <w:right w:val="none" w:sz="0" w:space="0" w:color="auto"/>
      </w:divBdr>
    </w:div>
    <w:div w:id="263610503">
      <w:bodyDiv w:val="1"/>
      <w:marLeft w:val="0"/>
      <w:marRight w:val="0"/>
      <w:marTop w:val="0"/>
      <w:marBottom w:val="0"/>
      <w:divBdr>
        <w:top w:val="none" w:sz="0" w:space="0" w:color="auto"/>
        <w:left w:val="none" w:sz="0" w:space="0" w:color="auto"/>
        <w:bottom w:val="none" w:sz="0" w:space="0" w:color="auto"/>
        <w:right w:val="none" w:sz="0" w:space="0" w:color="auto"/>
      </w:divBdr>
      <w:divsChild>
        <w:div w:id="1147238724">
          <w:marLeft w:val="0"/>
          <w:marRight w:val="0"/>
          <w:marTop w:val="0"/>
          <w:marBottom w:val="0"/>
          <w:divBdr>
            <w:top w:val="none" w:sz="0" w:space="0" w:color="auto"/>
            <w:left w:val="none" w:sz="0" w:space="0" w:color="auto"/>
            <w:bottom w:val="none" w:sz="0" w:space="0" w:color="auto"/>
            <w:right w:val="none" w:sz="0" w:space="0" w:color="auto"/>
          </w:divBdr>
          <w:divsChild>
            <w:div w:id="1151214448">
              <w:marLeft w:val="0"/>
              <w:marRight w:val="0"/>
              <w:marTop w:val="0"/>
              <w:marBottom w:val="0"/>
              <w:divBdr>
                <w:top w:val="none" w:sz="0" w:space="0" w:color="auto"/>
                <w:left w:val="none" w:sz="0" w:space="0" w:color="auto"/>
                <w:bottom w:val="none" w:sz="0" w:space="0" w:color="auto"/>
                <w:right w:val="none" w:sz="0" w:space="0" w:color="auto"/>
              </w:divBdr>
            </w:div>
            <w:div w:id="369187068">
              <w:marLeft w:val="0"/>
              <w:marRight w:val="0"/>
              <w:marTop w:val="0"/>
              <w:marBottom w:val="0"/>
              <w:divBdr>
                <w:top w:val="none" w:sz="0" w:space="0" w:color="auto"/>
                <w:left w:val="none" w:sz="0" w:space="0" w:color="auto"/>
                <w:bottom w:val="none" w:sz="0" w:space="0" w:color="auto"/>
                <w:right w:val="none" w:sz="0" w:space="0" w:color="auto"/>
              </w:divBdr>
            </w:div>
            <w:div w:id="1448813258">
              <w:marLeft w:val="0"/>
              <w:marRight w:val="0"/>
              <w:marTop w:val="0"/>
              <w:marBottom w:val="0"/>
              <w:divBdr>
                <w:top w:val="none" w:sz="0" w:space="0" w:color="auto"/>
                <w:left w:val="none" w:sz="0" w:space="0" w:color="auto"/>
                <w:bottom w:val="none" w:sz="0" w:space="0" w:color="auto"/>
                <w:right w:val="none" w:sz="0" w:space="0" w:color="auto"/>
              </w:divBdr>
            </w:div>
          </w:divsChild>
        </w:div>
        <w:div w:id="1646279311">
          <w:marLeft w:val="0"/>
          <w:marRight w:val="0"/>
          <w:marTop w:val="0"/>
          <w:marBottom w:val="0"/>
          <w:divBdr>
            <w:top w:val="none" w:sz="0" w:space="0" w:color="auto"/>
            <w:left w:val="none" w:sz="0" w:space="0" w:color="auto"/>
            <w:bottom w:val="none" w:sz="0" w:space="0" w:color="auto"/>
            <w:right w:val="none" w:sz="0" w:space="0" w:color="auto"/>
          </w:divBdr>
        </w:div>
      </w:divsChild>
    </w:div>
    <w:div w:id="318533731">
      <w:bodyDiv w:val="1"/>
      <w:marLeft w:val="0"/>
      <w:marRight w:val="0"/>
      <w:marTop w:val="0"/>
      <w:marBottom w:val="0"/>
      <w:divBdr>
        <w:top w:val="none" w:sz="0" w:space="0" w:color="auto"/>
        <w:left w:val="none" w:sz="0" w:space="0" w:color="auto"/>
        <w:bottom w:val="none" w:sz="0" w:space="0" w:color="auto"/>
        <w:right w:val="none" w:sz="0" w:space="0" w:color="auto"/>
      </w:divBdr>
    </w:div>
    <w:div w:id="392628056">
      <w:bodyDiv w:val="1"/>
      <w:marLeft w:val="0"/>
      <w:marRight w:val="0"/>
      <w:marTop w:val="0"/>
      <w:marBottom w:val="0"/>
      <w:divBdr>
        <w:top w:val="none" w:sz="0" w:space="0" w:color="auto"/>
        <w:left w:val="none" w:sz="0" w:space="0" w:color="auto"/>
        <w:bottom w:val="none" w:sz="0" w:space="0" w:color="auto"/>
        <w:right w:val="none" w:sz="0" w:space="0" w:color="auto"/>
      </w:divBdr>
    </w:div>
    <w:div w:id="431362454">
      <w:bodyDiv w:val="1"/>
      <w:marLeft w:val="0"/>
      <w:marRight w:val="0"/>
      <w:marTop w:val="0"/>
      <w:marBottom w:val="0"/>
      <w:divBdr>
        <w:top w:val="none" w:sz="0" w:space="0" w:color="auto"/>
        <w:left w:val="none" w:sz="0" w:space="0" w:color="auto"/>
        <w:bottom w:val="none" w:sz="0" w:space="0" w:color="auto"/>
        <w:right w:val="none" w:sz="0" w:space="0" w:color="auto"/>
      </w:divBdr>
    </w:div>
    <w:div w:id="523637916">
      <w:bodyDiv w:val="1"/>
      <w:marLeft w:val="0"/>
      <w:marRight w:val="0"/>
      <w:marTop w:val="0"/>
      <w:marBottom w:val="0"/>
      <w:divBdr>
        <w:top w:val="none" w:sz="0" w:space="0" w:color="auto"/>
        <w:left w:val="none" w:sz="0" w:space="0" w:color="auto"/>
        <w:bottom w:val="none" w:sz="0" w:space="0" w:color="auto"/>
        <w:right w:val="none" w:sz="0" w:space="0" w:color="auto"/>
      </w:divBdr>
    </w:div>
    <w:div w:id="701634031">
      <w:bodyDiv w:val="1"/>
      <w:marLeft w:val="0"/>
      <w:marRight w:val="0"/>
      <w:marTop w:val="0"/>
      <w:marBottom w:val="0"/>
      <w:divBdr>
        <w:top w:val="none" w:sz="0" w:space="0" w:color="auto"/>
        <w:left w:val="none" w:sz="0" w:space="0" w:color="auto"/>
        <w:bottom w:val="none" w:sz="0" w:space="0" w:color="auto"/>
        <w:right w:val="none" w:sz="0" w:space="0" w:color="auto"/>
      </w:divBdr>
    </w:div>
    <w:div w:id="1038624983">
      <w:bodyDiv w:val="1"/>
      <w:marLeft w:val="0"/>
      <w:marRight w:val="0"/>
      <w:marTop w:val="0"/>
      <w:marBottom w:val="0"/>
      <w:divBdr>
        <w:top w:val="none" w:sz="0" w:space="0" w:color="auto"/>
        <w:left w:val="none" w:sz="0" w:space="0" w:color="auto"/>
        <w:bottom w:val="none" w:sz="0" w:space="0" w:color="auto"/>
        <w:right w:val="none" w:sz="0" w:space="0" w:color="auto"/>
      </w:divBdr>
    </w:div>
    <w:div w:id="1173374584">
      <w:bodyDiv w:val="1"/>
      <w:marLeft w:val="0"/>
      <w:marRight w:val="0"/>
      <w:marTop w:val="0"/>
      <w:marBottom w:val="0"/>
      <w:divBdr>
        <w:top w:val="none" w:sz="0" w:space="0" w:color="auto"/>
        <w:left w:val="none" w:sz="0" w:space="0" w:color="auto"/>
        <w:bottom w:val="none" w:sz="0" w:space="0" w:color="auto"/>
        <w:right w:val="none" w:sz="0" w:space="0" w:color="auto"/>
      </w:divBdr>
    </w:div>
    <w:div w:id="1234655871">
      <w:bodyDiv w:val="1"/>
      <w:marLeft w:val="0"/>
      <w:marRight w:val="0"/>
      <w:marTop w:val="0"/>
      <w:marBottom w:val="0"/>
      <w:divBdr>
        <w:top w:val="none" w:sz="0" w:space="0" w:color="auto"/>
        <w:left w:val="none" w:sz="0" w:space="0" w:color="auto"/>
        <w:bottom w:val="none" w:sz="0" w:space="0" w:color="auto"/>
        <w:right w:val="none" w:sz="0" w:space="0" w:color="auto"/>
      </w:divBdr>
    </w:div>
    <w:div w:id="1316690901">
      <w:bodyDiv w:val="1"/>
      <w:marLeft w:val="0"/>
      <w:marRight w:val="0"/>
      <w:marTop w:val="0"/>
      <w:marBottom w:val="0"/>
      <w:divBdr>
        <w:top w:val="none" w:sz="0" w:space="0" w:color="auto"/>
        <w:left w:val="none" w:sz="0" w:space="0" w:color="auto"/>
        <w:bottom w:val="none" w:sz="0" w:space="0" w:color="auto"/>
        <w:right w:val="none" w:sz="0" w:space="0" w:color="auto"/>
      </w:divBdr>
    </w:div>
    <w:div w:id="1346135382">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720"/>
          <w:marRight w:val="0"/>
          <w:marTop w:val="200"/>
          <w:marBottom w:val="0"/>
          <w:divBdr>
            <w:top w:val="none" w:sz="0" w:space="0" w:color="auto"/>
            <w:left w:val="none" w:sz="0" w:space="0" w:color="auto"/>
            <w:bottom w:val="none" w:sz="0" w:space="0" w:color="auto"/>
            <w:right w:val="none" w:sz="0" w:space="0" w:color="auto"/>
          </w:divBdr>
        </w:div>
        <w:div w:id="182400872">
          <w:marLeft w:val="2520"/>
          <w:marRight w:val="0"/>
          <w:marTop w:val="100"/>
          <w:marBottom w:val="0"/>
          <w:divBdr>
            <w:top w:val="none" w:sz="0" w:space="0" w:color="auto"/>
            <w:left w:val="none" w:sz="0" w:space="0" w:color="auto"/>
            <w:bottom w:val="none" w:sz="0" w:space="0" w:color="auto"/>
            <w:right w:val="none" w:sz="0" w:space="0" w:color="auto"/>
          </w:divBdr>
        </w:div>
        <w:div w:id="535626013">
          <w:marLeft w:val="1800"/>
          <w:marRight w:val="0"/>
          <w:marTop w:val="100"/>
          <w:marBottom w:val="0"/>
          <w:divBdr>
            <w:top w:val="none" w:sz="0" w:space="0" w:color="auto"/>
            <w:left w:val="none" w:sz="0" w:space="0" w:color="auto"/>
            <w:bottom w:val="none" w:sz="0" w:space="0" w:color="auto"/>
            <w:right w:val="none" w:sz="0" w:space="0" w:color="auto"/>
          </w:divBdr>
        </w:div>
        <w:div w:id="654071839">
          <w:marLeft w:val="1800"/>
          <w:marRight w:val="0"/>
          <w:marTop w:val="100"/>
          <w:marBottom w:val="0"/>
          <w:divBdr>
            <w:top w:val="none" w:sz="0" w:space="0" w:color="auto"/>
            <w:left w:val="none" w:sz="0" w:space="0" w:color="auto"/>
            <w:bottom w:val="none" w:sz="0" w:space="0" w:color="auto"/>
            <w:right w:val="none" w:sz="0" w:space="0" w:color="auto"/>
          </w:divBdr>
        </w:div>
        <w:div w:id="1422146703">
          <w:marLeft w:val="1800"/>
          <w:marRight w:val="0"/>
          <w:marTop w:val="100"/>
          <w:marBottom w:val="0"/>
          <w:divBdr>
            <w:top w:val="none" w:sz="0" w:space="0" w:color="auto"/>
            <w:left w:val="none" w:sz="0" w:space="0" w:color="auto"/>
            <w:bottom w:val="none" w:sz="0" w:space="0" w:color="auto"/>
            <w:right w:val="none" w:sz="0" w:space="0" w:color="auto"/>
          </w:divBdr>
        </w:div>
        <w:div w:id="1771925505">
          <w:marLeft w:val="1800"/>
          <w:marRight w:val="0"/>
          <w:marTop w:val="100"/>
          <w:marBottom w:val="0"/>
          <w:divBdr>
            <w:top w:val="none" w:sz="0" w:space="0" w:color="auto"/>
            <w:left w:val="none" w:sz="0" w:space="0" w:color="auto"/>
            <w:bottom w:val="none" w:sz="0" w:space="0" w:color="auto"/>
            <w:right w:val="none" w:sz="0" w:space="0" w:color="auto"/>
          </w:divBdr>
        </w:div>
      </w:divsChild>
    </w:div>
    <w:div w:id="1505826109">
      <w:bodyDiv w:val="1"/>
      <w:marLeft w:val="0"/>
      <w:marRight w:val="0"/>
      <w:marTop w:val="0"/>
      <w:marBottom w:val="0"/>
      <w:divBdr>
        <w:top w:val="none" w:sz="0" w:space="0" w:color="auto"/>
        <w:left w:val="none" w:sz="0" w:space="0" w:color="auto"/>
        <w:bottom w:val="none" w:sz="0" w:space="0" w:color="auto"/>
        <w:right w:val="none" w:sz="0" w:space="0" w:color="auto"/>
      </w:divBdr>
    </w:div>
    <w:div w:id="1658681775">
      <w:bodyDiv w:val="1"/>
      <w:marLeft w:val="0"/>
      <w:marRight w:val="0"/>
      <w:marTop w:val="0"/>
      <w:marBottom w:val="0"/>
      <w:divBdr>
        <w:top w:val="none" w:sz="0" w:space="0" w:color="auto"/>
        <w:left w:val="none" w:sz="0" w:space="0" w:color="auto"/>
        <w:bottom w:val="none" w:sz="0" w:space="0" w:color="auto"/>
        <w:right w:val="none" w:sz="0" w:space="0" w:color="auto"/>
      </w:divBdr>
    </w:div>
    <w:div w:id="1755469470">
      <w:bodyDiv w:val="1"/>
      <w:marLeft w:val="0"/>
      <w:marRight w:val="0"/>
      <w:marTop w:val="0"/>
      <w:marBottom w:val="0"/>
      <w:divBdr>
        <w:top w:val="none" w:sz="0" w:space="0" w:color="auto"/>
        <w:left w:val="none" w:sz="0" w:space="0" w:color="auto"/>
        <w:bottom w:val="none" w:sz="0" w:space="0" w:color="auto"/>
        <w:right w:val="none" w:sz="0" w:space="0" w:color="auto"/>
      </w:divBdr>
    </w:div>
    <w:div w:id="1928807324">
      <w:bodyDiv w:val="1"/>
      <w:marLeft w:val="0"/>
      <w:marRight w:val="0"/>
      <w:marTop w:val="0"/>
      <w:marBottom w:val="0"/>
      <w:divBdr>
        <w:top w:val="none" w:sz="0" w:space="0" w:color="auto"/>
        <w:left w:val="none" w:sz="0" w:space="0" w:color="auto"/>
        <w:bottom w:val="none" w:sz="0" w:space="0" w:color="auto"/>
        <w:right w:val="none" w:sz="0" w:space="0" w:color="auto"/>
      </w:divBdr>
    </w:div>
    <w:div w:id="2002930433">
      <w:bodyDiv w:val="1"/>
      <w:marLeft w:val="0"/>
      <w:marRight w:val="0"/>
      <w:marTop w:val="0"/>
      <w:marBottom w:val="0"/>
      <w:divBdr>
        <w:top w:val="none" w:sz="0" w:space="0" w:color="auto"/>
        <w:left w:val="none" w:sz="0" w:space="0" w:color="auto"/>
        <w:bottom w:val="none" w:sz="0" w:space="0" w:color="auto"/>
        <w:right w:val="none" w:sz="0" w:space="0" w:color="auto"/>
      </w:divBdr>
      <w:divsChild>
        <w:div w:id="575212255">
          <w:marLeft w:val="720"/>
          <w:marRight w:val="0"/>
          <w:marTop w:val="200"/>
          <w:marBottom w:val="0"/>
          <w:divBdr>
            <w:top w:val="none" w:sz="0" w:space="0" w:color="auto"/>
            <w:left w:val="none" w:sz="0" w:space="0" w:color="auto"/>
            <w:bottom w:val="none" w:sz="0" w:space="0" w:color="auto"/>
            <w:right w:val="none" w:sz="0" w:space="0" w:color="auto"/>
          </w:divBdr>
        </w:div>
        <w:div w:id="1234504781">
          <w:marLeft w:val="1800"/>
          <w:marRight w:val="0"/>
          <w:marTop w:val="100"/>
          <w:marBottom w:val="0"/>
          <w:divBdr>
            <w:top w:val="none" w:sz="0" w:space="0" w:color="auto"/>
            <w:left w:val="none" w:sz="0" w:space="0" w:color="auto"/>
            <w:bottom w:val="none" w:sz="0" w:space="0" w:color="auto"/>
            <w:right w:val="none" w:sz="0" w:space="0" w:color="auto"/>
          </w:divBdr>
        </w:div>
        <w:div w:id="1352799043">
          <w:marLeft w:val="1800"/>
          <w:marRight w:val="0"/>
          <w:marTop w:val="100"/>
          <w:marBottom w:val="0"/>
          <w:divBdr>
            <w:top w:val="none" w:sz="0" w:space="0" w:color="auto"/>
            <w:left w:val="none" w:sz="0" w:space="0" w:color="auto"/>
            <w:bottom w:val="none" w:sz="0" w:space="0" w:color="auto"/>
            <w:right w:val="none" w:sz="0" w:space="0" w:color="auto"/>
          </w:divBdr>
        </w:div>
      </w:divsChild>
    </w:div>
    <w:div w:id="20578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ema.europa.eu/en/human-regulatory/research-development/paediatric-medicines/paediatric-investigation-plans" TargetMode="External"/><Relationship Id="rId26" Type="http://schemas.openxmlformats.org/officeDocument/2006/relationships/hyperlink" Target="https://siope.eu" TargetMode="External"/><Relationship Id="rId3" Type="http://schemas.openxmlformats.org/officeDocument/2006/relationships/customXml" Target="../customXml/item3.xml"/><Relationship Id="rId21" Type="http://schemas.openxmlformats.org/officeDocument/2006/relationships/hyperlink" Target="https://conect4children.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ma.europa.eu/en/documents/other/european-paediatric-initiative-history-paediatric-regulation_en.pdf" TargetMode="External"/><Relationship Id="rId25" Type="http://schemas.openxmlformats.org/officeDocument/2006/relationships/hyperlink" Target="https://www.ecfs.eu/ctn" TargetMode="External"/><Relationship Id="rId2" Type="http://schemas.openxmlformats.org/officeDocument/2006/relationships/customXml" Target="../customXml/item2.xml"/><Relationship Id="rId16" Type="http://schemas.openxmlformats.org/officeDocument/2006/relationships/hyperlink" Target="https://www.imi.europa.eu" TargetMode="External"/><Relationship Id="rId20" Type="http://schemas.openxmlformats.org/officeDocument/2006/relationships/hyperlink" Target="https://www.imi.europa.eu" TargetMode="External"/><Relationship Id="rId29" Type="http://schemas.openxmlformats.org/officeDocument/2006/relationships/hyperlink" Target="https://www.ema.europa.eu/en/partners-networks/networks/european-network-paediatric-research-european-medicines-agency-enpr-em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treat-nmd.or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rinto.it/" TargetMode="External"/><Relationship Id="rId28" Type="http://schemas.openxmlformats.org/officeDocument/2006/relationships/hyperlink" Target="https://www.ejprarediseases.org" TargetMode="External"/><Relationship Id="rId10" Type="http://schemas.openxmlformats.org/officeDocument/2006/relationships/settings" Target="settings.xml"/><Relationship Id="rId19" Type="http://schemas.openxmlformats.org/officeDocument/2006/relationships/hyperlink" Target="https://ec.europa.eu/health/sites/health/files/files/paediatrics/docs/2017_childrensmedicines_report_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k.turner@liverpool.ac.uk" TargetMode="External"/><Relationship Id="rId22" Type="http://schemas.openxmlformats.org/officeDocument/2006/relationships/hyperlink" Target="https://penta-id.org" TargetMode="External"/><Relationship Id="rId27" Type="http://schemas.openxmlformats.org/officeDocument/2006/relationships/hyperlink" Target="https://www.ecnp.eu/research-innovation/ECNP-networks/List-ECNP-Networks/Child-and-adolescent-neuropsychopharmacolog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C08FE986DD7C498FCCA83FAD190F1D" ma:contentTypeVersion="13" ma:contentTypeDescription="Create a new document." ma:contentTypeScope="" ma:versionID="ec099d3ce905a46881f26cb6610a3e62">
  <xsd:schema xmlns:xsd="http://www.w3.org/2001/XMLSchema" xmlns:xs="http://www.w3.org/2001/XMLSchema" xmlns:p="http://schemas.microsoft.com/office/2006/metadata/properties" xmlns:ns3="0c61f21f-d393-4976-a3a6-e3564aff6cf0" xmlns:ns4="1f442b8b-2805-452b-a21d-993a0d50427f" targetNamespace="http://schemas.microsoft.com/office/2006/metadata/properties" ma:root="true" ma:fieldsID="41c79726a294258b95c4afed4eabe958" ns3:_="" ns4:_="">
    <xsd:import namespace="0c61f21f-d393-4976-a3a6-e3564aff6cf0"/>
    <xsd:import namespace="1f442b8b-2805-452b-a21d-993a0d504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1f21f-d393-4976-a3a6-e3564aff6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42b8b-2805-452b-a21d-993a0d5042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80512EE8E4BF47B4FA5FE10CC46417" ma:contentTypeVersion="13" ma:contentTypeDescription="Create a new document." ma:contentTypeScope="" ma:versionID="3e75cd0421c0f679a1c9498eb6ca5ef7">
  <xsd:schema xmlns:xsd="http://www.w3.org/2001/XMLSchema" xmlns:xs="http://www.w3.org/2001/XMLSchema" xmlns:p="http://schemas.microsoft.com/office/2006/metadata/properties" xmlns:ns3="e235571b-7f2c-4e5f-8aac-0e70af38ed00" xmlns:ns4="c55f9a31-8b5c-4224-b558-8aff88a6a5bb" targetNamespace="http://schemas.microsoft.com/office/2006/metadata/properties" ma:root="true" ma:fieldsID="db7ad9b3f945cdf86e5edd81e73e29ef" ns3:_="" ns4:_="">
    <xsd:import namespace="e235571b-7f2c-4e5f-8aac-0e70af38ed00"/>
    <xsd:import namespace="c55f9a31-8b5c-4224-b558-8aff88a6a5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5571b-7f2c-4e5f-8aac-0e70af38e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f9a31-8b5c-4224-b558-8aff88a6a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ECBCF-357B-4D13-9FDF-A554910AB764}">
  <ds:schemaRefs>
    <ds:schemaRef ds:uri="http://schemas.microsoft.com/sharepoint/v3/contenttype/forms"/>
  </ds:schemaRefs>
</ds:datastoreItem>
</file>

<file path=customXml/itemProps2.xml><?xml version="1.0" encoding="utf-8"?>
<ds:datastoreItem xmlns:ds="http://schemas.openxmlformats.org/officeDocument/2006/customXml" ds:itemID="{391CF167-C798-4D55-82E7-A0DE30E76AE8}">
  <ds:schemaRefs>
    <ds:schemaRef ds:uri="http://schemas.openxmlformats.org/officeDocument/2006/bibliography"/>
  </ds:schemaRefs>
</ds:datastoreItem>
</file>

<file path=customXml/itemProps3.xml><?xml version="1.0" encoding="utf-8"?>
<ds:datastoreItem xmlns:ds="http://schemas.openxmlformats.org/officeDocument/2006/customXml" ds:itemID="{DA96DEAA-C6A9-4825-8075-5F3B01D9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1f21f-d393-4976-a3a6-e3564aff6cf0"/>
    <ds:schemaRef ds:uri="1f442b8b-2805-452b-a21d-993a0d504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62D00-C1AA-46D2-B35B-03BA0C5D74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E77A04-C04C-4A69-99CE-ABFB19CF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5571b-7f2c-4e5f-8aac-0e70af38ed00"/>
    <ds:schemaRef ds:uri="c55f9a31-8b5c-4224-b558-8aff88a6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A99DF1-61D7-4223-BC99-CD94AAF3775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0FD98E8-30A0-44CB-8F70-D7AE14147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7523</Words>
  <Characters>42884</Characters>
  <Application>Microsoft Office Word</Application>
  <DocSecurity>0</DocSecurity>
  <Lines>357</Lines>
  <Paragraphs>100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Manager/>
  <Company/>
  <LinksUpToDate>false</LinksUpToDate>
  <CharactersWithSpaces>50307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Mark</dc:creator>
  <cp:keywords/>
  <dc:description/>
  <cp:lastModifiedBy>Turner, Mark</cp:lastModifiedBy>
  <cp:revision>2</cp:revision>
  <dcterms:created xsi:type="dcterms:W3CDTF">2020-12-11T08:38:00Z</dcterms:created>
  <dcterms:modified xsi:type="dcterms:W3CDTF">2020-12-11T08:38:00Z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heidrun.hildebrand@bayer.com</vt:lpwstr>
  </property>
  <property fmtid="{D5CDD505-2E9C-101B-9397-08002B2CF9AE}" pid="5" name="MSIP_Label_7f850223-87a8-40c3-9eb2-432606efca2a_SetDate">
    <vt:lpwstr>2020-07-01T09:30:02.6384328Z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y fmtid="{D5CDD505-2E9C-101B-9397-08002B2CF9AE}" pid="10" name="ContentTypeId">
    <vt:lpwstr>0x0101001680512EE8E4BF47B4FA5FE10CC46417</vt:lpwstr>
  </property>
</Properties>
</file>