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E63B" w14:textId="492E9EA3" w:rsidR="00210160" w:rsidRPr="005A10DB" w:rsidRDefault="008C1E13" w:rsidP="00445439">
      <w:pPr>
        <w:spacing w:after="0" w:line="480" w:lineRule="auto"/>
        <w:contextualSpacing/>
        <w:jc w:val="center"/>
        <w:rPr>
          <w:rFonts w:ascii="Times New Roman" w:hAnsi="Times New Roman" w:cs="Times New Roman"/>
          <w:b/>
        </w:rPr>
      </w:pPr>
      <w:r>
        <w:rPr>
          <w:rFonts w:ascii="Times New Roman" w:hAnsi="Times New Roman" w:cs="Times New Roman"/>
          <w:b/>
        </w:rPr>
        <w:t xml:space="preserve">Feasibility and </w:t>
      </w:r>
      <w:r w:rsidR="005B48FD" w:rsidRPr="005A10DB">
        <w:rPr>
          <w:rFonts w:ascii="Times New Roman" w:hAnsi="Times New Roman" w:cs="Times New Roman"/>
          <w:b/>
        </w:rPr>
        <w:t>Acceptability of Frequent Vaginal S</w:t>
      </w:r>
      <w:r w:rsidR="009E260A" w:rsidRPr="005A10DB">
        <w:rPr>
          <w:rFonts w:ascii="Times New Roman" w:hAnsi="Times New Roman" w:cs="Times New Roman"/>
          <w:b/>
        </w:rPr>
        <w:t>elf-</w:t>
      </w:r>
      <w:r w:rsidR="00486A3B" w:rsidRPr="005A10DB">
        <w:rPr>
          <w:rFonts w:ascii="Times New Roman" w:hAnsi="Times New Roman" w:cs="Times New Roman"/>
          <w:b/>
        </w:rPr>
        <w:t>S</w:t>
      </w:r>
      <w:r w:rsidR="009E260A" w:rsidRPr="005A10DB">
        <w:rPr>
          <w:rFonts w:ascii="Times New Roman" w:hAnsi="Times New Roman" w:cs="Times New Roman"/>
          <w:b/>
        </w:rPr>
        <w:t xml:space="preserve">ampling </w:t>
      </w:r>
      <w:r>
        <w:rPr>
          <w:rFonts w:ascii="Times New Roman" w:hAnsi="Times New Roman" w:cs="Times New Roman"/>
          <w:b/>
        </w:rPr>
        <w:t>at Home</w:t>
      </w:r>
    </w:p>
    <w:p w14:paraId="3EE7627D" w14:textId="5C0F71F7" w:rsidR="009E260A" w:rsidRPr="005A10DB" w:rsidRDefault="008C1E13" w:rsidP="00445439">
      <w:pPr>
        <w:spacing w:after="0" w:line="480" w:lineRule="auto"/>
        <w:contextualSpacing/>
        <w:jc w:val="center"/>
        <w:rPr>
          <w:rFonts w:ascii="Times New Roman" w:hAnsi="Times New Roman" w:cs="Times New Roman"/>
          <w:b/>
        </w:rPr>
      </w:pPr>
      <w:r>
        <w:rPr>
          <w:rFonts w:ascii="Times New Roman" w:hAnsi="Times New Roman" w:cs="Times New Roman"/>
          <w:b/>
        </w:rPr>
        <w:t>by</w:t>
      </w:r>
      <w:r w:rsidR="00A92384" w:rsidRPr="005A10DB">
        <w:rPr>
          <w:rFonts w:ascii="Times New Roman" w:hAnsi="Times New Roman" w:cs="Times New Roman"/>
          <w:b/>
        </w:rPr>
        <w:t xml:space="preserve"> </w:t>
      </w:r>
      <w:r w:rsidR="006D7365" w:rsidRPr="005A10DB">
        <w:rPr>
          <w:rFonts w:ascii="Times New Roman" w:hAnsi="Times New Roman" w:cs="Times New Roman"/>
          <w:b/>
        </w:rPr>
        <w:t xml:space="preserve">Rwandan </w:t>
      </w:r>
      <w:r w:rsidR="004C2874" w:rsidRPr="005A10DB">
        <w:rPr>
          <w:rFonts w:ascii="Times New Roman" w:hAnsi="Times New Roman" w:cs="Times New Roman"/>
          <w:b/>
        </w:rPr>
        <w:t>W</w:t>
      </w:r>
      <w:r w:rsidR="009E260A" w:rsidRPr="005A10DB">
        <w:rPr>
          <w:rFonts w:ascii="Times New Roman" w:hAnsi="Times New Roman" w:cs="Times New Roman"/>
          <w:b/>
        </w:rPr>
        <w:t>omen</w:t>
      </w:r>
      <w:r>
        <w:rPr>
          <w:rFonts w:ascii="Times New Roman" w:hAnsi="Times New Roman" w:cs="Times New Roman"/>
          <w:b/>
        </w:rPr>
        <w:t xml:space="preserve"> at High Risk of Urogenital Tract Infections</w:t>
      </w:r>
    </w:p>
    <w:p w14:paraId="4DBA3565" w14:textId="3B57F926" w:rsidR="00210160" w:rsidRPr="005A10DB" w:rsidRDefault="00F95332" w:rsidP="00F95332">
      <w:pPr>
        <w:spacing w:line="480" w:lineRule="auto"/>
        <w:jc w:val="center"/>
        <w:rPr>
          <w:rFonts w:ascii="Times New Roman" w:hAnsi="Times New Roman" w:cs="Times New Roman"/>
        </w:rPr>
      </w:pPr>
      <w:r w:rsidRPr="005A10DB">
        <w:rPr>
          <w:rFonts w:ascii="Times New Roman" w:hAnsi="Times New Roman" w:cs="Times New Roman"/>
          <w:i/>
        </w:rPr>
        <w:t>(</w:t>
      </w:r>
      <w:r w:rsidR="00745A6F" w:rsidRPr="005A10DB">
        <w:rPr>
          <w:rFonts w:ascii="Times New Roman" w:hAnsi="Times New Roman" w:cs="Times New Roman"/>
          <w:i/>
        </w:rPr>
        <w:t>f</w:t>
      </w:r>
      <w:r w:rsidRPr="005A10DB">
        <w:rPr>
          <w:rFonts w:ascii="Times New Roman" w:hAnsi="Times New Roman" w:cs="Times New Roman"/>
          <w:i/>
        </w:rPr>
        <w:t xml:space="preserve">or submission as a </w:t>
      </w:r>
      <w:r w:rsidR="009C19C5" w:rsidRPr="005A10DB">
        <w:rPr>
          <w:rFonts w:ascii="Times New Roman" w:hAnsi="Times New Roman" w:cs="Times New Roman"/>
          <w:i/>
        </w:rPr>
        <w:t>short report</w:t>
      </w:r>
      <w:r w:rsidRPr="005A10DB">
        <w:rPr>
          <w:rFonts w:ascii="Times New Roman" w:hAnsi="Times New Roman" w:cs="Times New Roman"/>
          <w:i/>
        </w:rPr>
        <w:t xml:space="preserve"> to Sexually Transmitted </w:t>
      </w:r>
      <w:r w:rsidR="009C19C5" w:rsidRPr="005A10DB">
        <w:rPr>
          <w:rFonts w:ascii="Times New Roman" w:hAnsi="Times New Roman" w:cs="Times New Roman"/>
          <w:i/>
        </w:rPr>
        <w:t>Infections</w:t>
      </w:r>
      <w:r w:rsidRPr="005A10DB">
        <w:rPr>
          <w:rFonts w:ascii="Times New Roman" w:hAnsi="Times New Roman" w:cs="Times New Roman"/>
          <w:i/>
        </w:rPr>
        <w:t>)</w:t>
      </w:r>
    </w:p>
    <w:p w14:paraId="7B9F3150" w14:textId="4032AEBB" w:rsidR="00210160" w:rsidRPr="000873C1" w:rsidRDefault="00210160" w:rsidP="007E33F9">
      <w:pPr>
        <w:spacing w:line="480" w:lineRule="auto"/>
        <w:rPr>
          <w:rFonts w:ascii="Times New Roman" w:hAnsi="Times New Roman" w:cs="Times New Roman"/>
          <w:lang w:val="nl-NL"/>
        </w:rPr>
      </w:pPr>
      <w:r w:rsidRPr="000873C1">
        <w:rPr>
          <w:rFonts w:ascii="Times New Roman" w:hAnsi="Times New Roman" w:cs="Times New Roman"/>
          <w:u w:val="single"/>
          <w:lang w:val="nl-NL"/>
        </w:rPr>
        <w:t>Authors</w:t>
      </w:r>
      <w:r w:rsidRPr="000873C1">
        <w:rPr>
          <w:rFonts w:ascii="Times New Roman" w:hAnsi="Times New Roman" w:cs="Times New Roman"/>
          <w:lang w:val="nl-NL"/>
        </w:rPr>
        <w:t>: M</w:t>
      </w:r>
      <w:r w:rsidR="00F95332" w:rsidRPr="000873C1">
        <w:rPr>
          <w:rFonts w:ascii="Times New Roman" w:hAnsi="Times New Roman" w:cs="Times New Roman"/>
          <w:lang w:val="nl-NL"/>
        </w:rPr>
        <w:t xml:space="preserve">arijn </w:t>
      </w:r>
      <w:r w:rsidRPr="000873C1">
        <w:rPr>
          <w:rFonts w:ascii="Times New Roman" w:hAnsi="Times New Roman" w:cs="Times New Roman"/>
          <w:lang w:val="nl-NL"/>
        </w:rPr>
        <w:t>C. Verwijs</w:t>
      </w:r>
      <w:r w:rsidR="006F2428" w:rsidRPr="000873C1">
        <w:rPr>
          <w:rFonts w:ascii="Times New Roman" w:hAnsi="Times New Roman" w:cs="Times New Roman"/>
          <w:lang w:val="nl-NL"/>
        </w:rPr>
        <w:t xml:space="preserve">, </w:t>
      </w:r>
      <w:r w:rsidRPr="000873C1">
        <w:rPr>
          <w:rFonts w:ascii="Times New Roman" w:hAnsi="Times New Roman" w:cs="Times New Roman"/>
          <w:lang w:val="nl-NL"/>
        </w:rPr>
        <w:t>MD</w:t>
      </w:r>
      <w:r w:rsidR="00DD5750" w:rsidRPr="000873C1">
        <w:rPr>
          <w:rFonts w:ascii="Times New Roman" w:hAnsi="Times New Roman" w:cs="Times New Roman"/>
          <w:lang w:val="nl-NL"/>
        </w:rPr>
        <w:t>, PhD</w:t>
      </w:r>
      <w:r w:rsidRPr="000873C1">
        <w:rPr>
          <w:rFonts w:ascii="Times New Roman" w:hAnsi="Times New Roman" w:cs="Times New Roman"/>
          <w:lang w:val="nl-NL"/>
        </w:rPr>
        <w:t>,</w:t>
      </w:r>
      <w:r w:rsidR="009C19C5" w:rsidRPr="000873C1">
        <w:rPr>
          <w:rFonts w:ascii="Times New Roman" w:hAnsi="Times New Roman" w:cs="Times New Roman"/>
          <w:vertAlign w:val="superscript"/>
          <w:lang w:val="nl-NL"/>
        </w:rPr>
        <w:t>1</w:t>
      </w:r>
      <w:r w:rsidRPr="000873C1">
        <w:rPr>
          <w:rFonts w:ascii="Times New Roman" w:hAnsi="Times New Roman" w:cs="Times New Roman"/>
          <w:lang w:val="nl-NL"/>
        </w:rPr>
        <w:t xml:space="preserve"> S</w:t>
      </w:r>
      <w:r w:rsidR="00F95332" w:rsidRPr="000873C1">
        <w:rPr>
          <w:rFonts w:ascii="Times New Roman" w:hAnsi="Times New Roman" w:cs="Times New Roman"/>
          <w:lang w:val="nl-NL"/>
        </w:rPr>
        <w:t xml:space="preserve">tephen </w:t>
      </w:r>
      <w:r w:rsidRPr="000873C1">
        <w:rPr>
          <w:rFonts w:ascii="Times New Roman" w:hAnsi="Times New Roman" w:cs="Times New Roman"/>
          <w:lang w:val="nl-NL"/>
        </w:rPr>
        <w:t>Agab</w:t>
      </w:r>
      <w:r w:rsidR="006F2428" w:rsidRPr="000873C1">
        <w:rPr>
          <w:rFonts w:ascii="Times New Roman" w:hAnsi="Times New Roman" w:cs="Times New Roman"/>
          <w:lang w:val="nl-NL"/>
        </w:rPr>
        <w:t>a, MD</w:t>
      </w:r>
      <w:r w:rsidRPr="000873C1">
        <w:rPr>
          <w:rFonts w:ascii="Times New Roman" w:hAnsi="Times New Roman" w:cs="Times New Roman"/>
          <w:lang w:val="nl-NL"/>
        </w:rPr>
        <w:t>,</w:t>
      </w:r>
      <w:r w:rsidR="009C19C5" w:rsidRPr="000873C1">
        <w:rPr>
          <w:rFonts w:ascii="Times New Roman" w:hAnsi="Times New Roman" w:cs="Times New Roman"/>
          <w:vertAlign w:val="superscript"/>
          <w:lang w:val="nl-NL"/>
        </w:rPr>
        <w:t>2</w:t>
      </w:r>
      <w:r w:rsidRPr="000873C1">
        <w:rPr>
          <w:rFonts w:ascii="Times New Roman" w:hAnsi="Times New Roman" w:cs="Times New Roman"/>
          <w:lang w:val="nl-NL"/>
        </w:rPr>
        <w:t xml:space="preserve"> M</w:t>
      </w:r>
      <w:r w:rsidR="00F95332" w:rsidRPr="000873C1">
        <w:rPr>
          <w:rFonts w:ascii="Times New Roman" w:hAnsi="Times New Roman" w:cs="Times New Roman"/>
          <w:lang w:val="nl-NL"/>
        </w:rPr>
        <w:t xml:space="preserve">arie-Michele </w:t>
      </w:r>
      <w:r w:rsidRPr="000873C1">
        <w:rPr>
          <w:rFonts w:ascii="Times New Roman" w:hAnsi="Times New Roman" w:cs="Times New Roman"/>
          <w:lang w:val="nl-NL"/>
        </w:rPr>
        <w:t>Umulisa</w:t>
      </w:r>
      <w:r w:rsidR="006F2428" w:rsidRPr="000873C1">
        <w:rPr>
          <w:rFonts w:ascii="Times New Roman" w:hAnsi="Times New Roman" w:cs="Times New Roman"/>
          <w:lang w:val="nl-NL"/>
        </w:rPr>
        <w:t xml:space="preserve">, </w:t>
      </w:r>
      <w:r w:rsidR="00AC78E1" w:rsidRPr="000873C1">
        <w:rPr>
          <w:rFonts w:ascii="Times New Roman" w:hAnsi="Times New Roman" w:cs="Times New Roman"/>
          <w:lang w:val="nl-NL"/>
        </w:rPr>
        <w:t>M</w:t>
      </w:r>
      <w:r w:rsidRPr="000873C1">
        <w:rPr>
          <w:rFonts w:ascii="Times New Roman" w:hAnsi="Times New Roman" w:cs="Times New Roman"/>
          <w:lang w:val="nl-NL"/>
        </w:rPr>
        <w:t>A,</w:t>
      </w:r>
      <w:r w:rsidR="009C19C5" w:rsidRPr="000873C1">
        <w:rPr>
          <w:rFonts w:ascii="Times New Roman" w:hAnsi="Times New Roman" w:cs="Times New Roman"/>
          <w:vertAlign w:val="superscript"/>
          <w:lang w:val="nl-NL"/>
        </w:rPr>
        <w:t>2</w:t>
      </w:r>
      <w:r w:rsidR="00B41B4E" w:rsidRPr="000873C1">
        <w:rPr>
          <w:rFonts w:ascii="Times New Roman" w:hAnsi="Times New Roman" w:cs="Times New Roman"/>
          <w:lang w:val="nl-NL"/>
        </w:rPr>
        <w:t xml:space="preserve"> </w:t>
      </w:r>
      <w:r w:rsidRPr="000873C1">
        <w:rPr>
          <w:rFonts w:ascii="Times New Roman" w:hAnsi="Times New Roman" w:cs="Times New Roman"/>
          <w:lang w:val="nl-NL"/>
        </w:rPr>
        <w:t>J</w:t>
      </w:r>
      <w:r w:rsidR="00F95332" w:rsidRPr="000873C1">
        <w:rPr>
          <w:rFonts w:ascii="Times New Roman" w:hAnsi="Times New Roman" w:cs="Times New Roman"/>
          <w:lang w:val="nl-NL"/>
        </w:rPr>
        <w:t xml:space="preserve">anneke </w:t>
      </w:r>
      <w:r w:rsidRPr="000873C1">
        <w:rPr>
          <w:rFonts w:ascii="Times New Roman" w:hAnsi="Times New Roman" w:cs="Times New Roman"/>
          <w:lang w:val="nl-NL"/>
        </w:rPr>
        <w:t>H.H.M. van de Wijgert</w:t>
      </w:r>
      <w:r w:rsidR="006F2428" w:rsidRPr="000873C1">
        <w:rPr>
          <w:rFonts w:ascii="Times New Roman" w:hAnsi="Times New Roman" w:cs="Times New Roman"/>
          <w:lang w:val="nl-NL"/>
        </w:rPr>
        <w:t xml:space="preserve">, </w:t>
      </w:r>
      <w:r w:rsidRPr="000873C1">
        <w:rPr>
          <w:rFonts w:ascii="Times New Roman" w:hAnsi="Times New Roman" w:cs="Times New Roman"/>
          <w:lang w:val="nl-NL"/>
        </w:rPr>
        <w:t>MD</w:t>
      </w:r>
      <w:r w:rsidR="006F2428" w:rsidRPr="000873C1">
        <w:rPr>
          <w:rFonts w:ascii="Times New Roman" w:hAnsi="Times New Roman" w:cs="Times New Roman"/>
          <w:lang w:val="nl-NL"/>
        </w:rPr>
        <w:t>,</w:t>
      </w:r>
      <w:r w:rsidRPr="000873C1">
        <w:rPr>
          <w:rFonts w:ascii="Times New Roman" w:hAnsi="Times New Roman" w:cs="Times New Roman"/>
          <w:lang w:val="nl-NL"/>
        </w:rPr>
        <w:t xml:space="preserve"> PhD</w:t>
      </w:r>
      <w:r w:rsidR="00D10558" w:rsidRPr="000873C1">
        <w:rPr>
          <w:rFonts w:ascii="Times New Roman" w:hAnsi="Times New Roman" w:cs="Times New Roman"/>
          <w:lang w:val="nl-NL"/>
        </w:rPr>
        <w:t>, MPH</w:t>
      </w:r>
      <w:r w:rsidR="009C19C5" w:rsidRPr="000873C1">
        <w:rPr>
          <w:rFonts w:ascii="Times New Roman" w:hAnsi="Times New Roman" w:cs="Times New Roman"/>
          <w:vertAlign w:val="superscript"/>
          <w:lang w:val="nl-NL"/>
        </w:rPr>
        <w:t>1,3</w:t>
      </w:r>
    </w:p>
    <w:p w14:paraId="76ABADB1" w14:textId="072C0ABC" w:rsidR="00C31C13" w:rsidRPr="005A10DB" w:rsidRDefault="005A10DB" w:rsidP="006F2428">
      <w:pPr>
        <w:overflowPunct w:val="0"/>
        <w:spacing w:after="0"/>
        <w:rPr>
          <w:rFonts w:ascii="Times New Roman" w:hAnsi="Times New Roman" w:cs="Times New Roman"/>
        </w:rPr>
      </w:pPr>
      <w:r w:rsidRPr="005A10DB">
        <w:rPr>
          <w:rFonts w:ascii="Times New Roman" w:hAnsi="Times New Roman" w:cs="Times New Roman"/>
          <w:vertAlign w:val="superscript"/>
        </w:rPr>
        <w:t>1</w:t>
      </w:r>
      <w:r w:rsidR="00460EE7" w:rsidRPr="00460EE7">
        <w:rPr>
          <w:rFonts w:ascii="Times New Roman" w:hAnsi="Times New Roman" w:cs="Times New Roman"/>
        </w:rPr>
        <w:t>Department of Clinical Infection, Microbiology and Immunology</w:t>
      </w:r>
      <w:r w:rsidR="00460EE7">
        <w:rPr>
          <w:rFonts w:ascii="Times New Roman" w:hAnsi="Times New Roman" w:cs="Times New Roman"/>
        </w:rPr>
        <w:t xml:space="preserve">, </w:t>
      </w:r>
      <w:r w:rsidR="00C31C13" w:rsidRPr="005A10DB">
        <w:rPr>
          <w:rFonts w:ascii="Times New Roman" w:hAnsi="Times New Roman" w:cs="Times New Roman"/>
        </w:rPr>
        <w:t xml:space="preserve">Institute of </w:t>
      </w:r>
      <w:r w:rsidR="00D80DCA" w:rsidRPr="00D80DCA">
        <w:rPr>
          <w:rFonts w:ascii="Times New Roman" w:hAnsi="Times New Roman" w:cs="Times New Roman"/>
        </w:rPr>
        <w:t>Infection, Veterinary and Ecological Sciences</w:t>
      </w:r>
      <w:r w:rsidR="00C31C13" w:rsidRPr="005A10DB">
        <w:rPr>
          <w:rFonts w:ascii="Times New Roman" w:hAnsi="Times New Roman" w:cs="Times New Roman"/>
        </w:rPr>
        <w:t xml:space="preserve">, University of Liverpool, Liverpool, </w:t>
      </w:r>
      <w:r w:rsidR="008D4C31">
        <w:rPr>
          <w:rFonts w:ascii="Times New Roman" w:hAnsi="Times New Roman" w:cs="Times New Roman"/>
        </w:rPr>
        <w:t>UK</w:t>
      </w:r>
      <w:r w:rsidR="00C31C13" w:rsidRPr="005A10DB">
        <w:rPr>
          <w:rFonts w:ascii="Times New Roman" w:hAnsi="Times New Roman" w:cs="Times New Roman"/>
        </w:rPr>
        <w:t>.</w:t>
      </w:r>
    </w:p>
    <w:p w14:paraId="58D4820A" w14:textId="77777777" w:rsidR="005A10DB" w:rsidRDefault="005A10DB" w:rsidP="006F2428">
      <w:pPr>
        <w:overflowPunct w:val="0"/>
        <w:spacing w:after="0"/>
        <w:rPr>
          <w:rFonts w:ascii="Times New Roman" w:hAnsi="Times New Roman" w:cs="Times New Roman"/>
        </w:rPr>
      </w:pPr>
      <w:r w:rsidRPr="005A10DB">
        <w:rPr>
          <w:rFonts w:ascii="Times New Roman" w:hAnsi="Times New Roman" w:cs="Times New Roman"/>
          <w:vertAlign w:val="superscript"/>
        </w:rPr>
        <w:t>2</w:t>
      </w:r>
      <w:r w:rsidR="00B735FC" w:rsidRPr="005A10DB">
        <w:rPr>
          <w:rFonts w:ascii="Times New Roman" w:hAnsi="Times New Roman" w:cs="Times New Roman"/>
        </w:rPr>
        <w:t>Rinda Ubuzima, Kigali, Rwanda.</w:t>
      </w:r>
    </w:p>
    <w:p w14:paraId="25DF7E14" w14:textId="3F122314" w:rsidR="00210160" w:rsidRPr="005A10DB" w:rsidRDefault="005A10DB" w:rsidP="006F2428">
      <w:pPr>
        <w:overflowPunct w:val="0"/>
        <w:spacing w:after="0"/>
        <w:rPr>
          <w:rFonts w:ascii="Times New Roman" w:hAnsi="Times New Roman" w:cs="Times New Roman"/>
        </w:rPr>
      </w:pPr>
      <w:r w:rsidRPr="005A10DB">
        <w:rPr>
          <w:rFonts w:ascii="Times New Roman" w:hAnsi="Times New Roman" w:cs="Times New Roman"/>
          <w:vertAlign w:val="superscript"/>
        </w:rPr>
        <w:t>3</w:t>
      </w:r>
      <w:r w:rsidR="00B735FC" w:rsidRPr="005A10DB">
        <w:rPr>
          <w:rFonts w:ascii="Times New Roman" w:hAnsi="Times New Roman" w:cs="Times New Roman"/>
        </w:rPr>
        <w:t>Julius Center for Health Sciences and Primary Care, University Medical Center Utrecht, Utrecht University, Utrecht, The Netherlands.</w:t>
      </w:r>
    </w:p>
    <w:p w14:paraId="1AFDC52A" w14:textId="77777777" w:rsidR="006F2428" w:rsidRPr="005A10DB" w:rsidRDefault="006F2428" w:rsidP="006F2428">
      <w:pPr>
        <w:overflowPunct w:val="0"/>
        <w:spacing w:after="0"/>
        <w:rPr>
          <w:rFonts w:ascii="Times New Roman" w:hAnsi="Times New Roman" w:cs="Times New Roman"/>
        </w:rPr>
      </w:pPr>
    </w:p>
    <w:p w14:paraId="09F48B7A" w14:textId="77777777" w:rsidR="00210160" w:rsidRPr="005A10DB" w:rsidRDefault="00210160" w:rsidP="00210160">
      <w:pPr>
        <w:rPr>
          <w:rFonts w:ascii="Times New Roman" w:hAnsi="Times New Roman" w:cs="Times New Roman"/>
        </w:rPr>
      </w:pPr>
      <w:r w:rsidRPr="005A10DB">
        <w:rPr>
          <w:rFonts w:ascii="Times New Roman" w:hAnsi="Times New Roman" w:cs="Times New Roman"/>
          <w:u w:val="single"/>
        </w:rPr>
        <w:t>Corresponding author</w:t>
      </w:r>
      <w:r w:rsidRPr="005A10DB">
        <w:rPr>
          <w:rFonts w:ascii="Times New Roman" w:hAnsi="Times New Roman" w:cs="Times New Roman"/>
        </w:rPr>
        <w:t xml:space="preserve">: </w:t>
      </w:r>
    </w:p>
    <w:p w14:paraId="3AE13248" w14:textId="090E5A3D" w:rsidR="00C31C13" w:rsidRPr="005A10DB" w:rsidRDefault="004640AB" w:rsidP="00C31C13">
      <w:pPr>
        <w:spacing w:after="0"/>
        <w:contextualSpacing/>
        <w:rPr>
          <w:rFonts w:ascii="Times New Roman" w:hAnsi="Times New Roman" w:cs="Times New Roman"/>
        </w:rPr>
      </w:pPr>
      <w:r w:rsidRPr="005A10DB">
        <w:rPr>
          <w:rFonts w:ascii="Times New Roman" w:hAnsi="Times New Roman" w:cs="Times New Roman"/>
        </w:rPr>
        <w:t>Marijn C. Verwijs</w:t>
      </w:r>
    </w:p>
    <w:p w14:paraId="6C52C7D9" w14:textId="77777777" w:rsidR="00C31C13" w:rsidRPr="005A10DB" w:rsidRDefault="00C31C13" w:rsidP="00C31C13">
      <w:pPr>
        <w:spacing w:after="0"/>
        <w:contextualSpacing/>
        <w:rPr>
          <w:rFonts w:ascii="Times New Roman" w:hAnsi="Times New Roman" w:cs="Times New Roman"/>
        </w:rPr>
      </w:pPr>
      <w:r w:rsidRPr="005A10DB">
        <w:rPr>
          <w:rFonts w:ascii="Times New Roman" w:hAnsi="Times New Roman" w:cs="Times New Roman"/>
        </w:rPr>
        <w:t>Department of Clinical Infection, Microbiology and Immunology</w:t>
      </w:r>
    </w:p>
    <w:p w14:paraId="3EC9CBEA" w14:textId="183C9EB0" w:rsidR="00C31C13" w:rsidRPr="005A10DB" w:rsidRDefault="00C31C13" w:rsidP="00C31C13">
      <w:pPr>
        <w:spacing w:after="0"/>
        <w:contextualSpacing/>
        <w:rPr>
          <w:rFonts w:ascii="Times New Roman" w:hAnsi="Times New Roman" w:cs="Times New Roman"/>
        </w:rPr>
      </w:pPr>
      <w:r w:rsidRPr="005A10DB">
        <w:rPr>
          <w:rFonts w:ascii="Times New Roman" w:hAnsi="Times New Roman" w:cs="Times New Roman"/>
        </w:rPr>
        <w:t xml:space="preserve">Institute of </w:t>
      </w:r>
      <w:r w:rsidR="00D80DCA" w:rsidRPr="00D80DCA">
        <w:rPr>
          <w:rFonts w:ascii="Times New Roman" w:hAnsi="Times New Roman" w:cs="Times New Roman"/>
        </w:rPr>
        <w:t>Infection, Veterinary and Ecological Sciences</w:t>
      </w:r>
      <w:r w:rsidRPr="005A10DB">
        <w:rPr>
          <w:rFonts w:ascii="Times New Roman" w:hAnsi="Times New Roman" w:cs="Times New Roman"/>
        </w:rPr>
        <w:t>, University of Liverpool</w:t>
      </w:r>
    </w:p>
    <w:p w14:paraId="5EA0A20E" w14:textId="77777777" w:rsidR="00C31C13" w:rsidRPr="005A10DB" w:rsidRDefault="00C31C13" w:rsidP="00C31C13">
      <w:pPr>
        <w:spacing w:after="0"/>
        <w:contextualSpacing/>
        <w:rPr>
          <w:rFonts w:ascii="Times New Roman" w:hAnsi="Times New Roman" w:cs="Times New Roman"/>
        </w:rPr>
      </w:pPr>
      <w:r w:rsidRPr="005A10DB">
        <w:rPr>
          <w:rFonts w:ascii="Times New Roman" w:hAnsi="Times New Roman" w:cs="Times New Roman"/>
        </w:rPr>
        <w:t>Ronald Ross Building, 8 West Derby Street, Liverpool L69 7BE, United Kingdom</w:t>
      </w:r>
    </w:p>
    <w:p w14:paraId="5375C8F4" w14:textId="02681A48" w:rsidR="00C31C13" w:rsidRPr="005A10DB" w:rsidRDefault="00C31C13" w:rsidP="00C31C13">
      <w:pPr>
        <w:spacing w:after="0"/>
        <w:contextualSpacing/>
        <w:rPr>
          <w:rStyle w:val="Hyperlink"/>
          <w:rFonts w:ascii="Times New Roman" w:hAnsi="Times New Roman" w:cs="Times New Roman"/>
        </w:rPr>
      </w:pPr>
      <w:r w:rsidRPr="005A10DB">
        <w:rPr>
          <w:rFonts w:ascii="Times New Roman" w:hAnsi="Times New Roman" w:cs="Times New Roman"/>
        </w:rPr>
        <w:t xml:space="preserve">Email: </w:t>
      </w:r>
      <w:hyperlink r:id="rId8" w:history="1">
        <w:r w:rsidR="004640AB" w:rsidRPr="005A10DB">
          <w:rPr>
            <w:rStyle w:val="Hyperlink"/>
            <w:rFonts w:ascii="Times New Roman" w:hAnsi="Times New Roman" w:cs="Times New Roman"/>
          </w:rPr>
          <w:t>marijnverwijs@gmail.com</w:t>
        </w:r>
      </w:hyperlink>
      <w:r w:rsidR="004640AB" w:rsidRPr="005A10DB">
        <w:rPr>
          <w:rFonts w:ascii="Times New Roman" w:hAnsi="Times New Roman" w:cs="Times New Roman"/>
        </w:rPr>
        <w:t xml:space="preserve"> </w:t>
      </w:r>
    </w:p>
    <w:p w14:paraId="1399CF48" w14:textId="64953FCD" w:rsidR="00F95332" w:rsidRPr="005A10DB" w:rsidRDefault="00706892" w:rsidP="00706892">
      <w:pPr>
        <w:pStyle w:val="svarticle"/>
        <w:widowControl w:val="0"/>
        <w:spacing w:before="0" w:after="0" w:line="480" w:lineRule="auto"/>
        <w:contextualSpacing/>
        <w:rPr>
          <w:rFonts w:cs="Times New Roman"/>
          <w:sz w:val="22"/>
          <w:szCs w:val="22"/>
          <w:lang w:val="en-GB"/>
        </w:rPr>
      </w:pPr>
      <w:r w:rsidRPr="005A10DB">
        <w:rPr>
          <w:rFonts w:cs="Times New Roman"/>
          <w:sz w:val="22"/>
          <w:szCs w:val="22"/>
          <w:lang w:val="en-GB"/>
        </w:rPr>
        <w:t xml:space="preserve">ORCID: </w:t>
      </w:r>
      <w:r w:rsidR="00870933" w:rsidRPr="005A10DB">
        <w:rPr>
          <w:rFonts w:cs="Times New Roman"/>
          <w:sz w:val="22"/>
          <w:szCs w:val="22"/>
          <w:lang w:val="en-GB"/>
        </w:rPr>
        <w:t>0000-0002-7745-5148</w:t>
      </w:r>
    </w:p>
    <w:p w14:paraId="368F95C5" w14:textId="34206AF9" w:rsidR="00210160" w:rsidRPr="005A10DB" w:rsidRDefault="00210160" w:rsidP="00210160">
      <w:pPr>
        <w:pStyle w:val="svarticle"/>
        <w:widowControl w:val="0"/>
        <w:spacing w:before="0" w:after="0"/>
        <w:rPr>
          <w:rFonts w:cs="Times New Roman"/>
          <w:sz w:val="22"/>
          <w:szCs w:val="22"/>
          <w:lang w:val="en-GB"/>
        </w:rPr>
      </w:pPr>
      <w:r w:rsidRPr="005A10DB">
        <w:rPr>
          <w:rFonts w:cs="Times New Roman"/>
          <w:sz w:val="22"/>
          <w:szCs w:val="22"/>
          <w:u w:val="single"/>
          <w:lang w:val="en-GB"/>
        </w:rPr>
        <w:t>Short title</w:t>
      </w:r>
      <w:r w:rsidRPr="005A10DB">
        <w:rPr>
          <w:rFonts w:cs="Times New Roman"/>
          <w:sz w:val="22"/>
          <w:szCs w:val="22"/>
          <w:lang w:val="en-GB"/>
        </w:rPr>
        <w:t xml:space="preserve">: </w:t>
      </w:r>
      <w:r w:rsidR="000372FA" w:rsidRPr="005A10DB">
        <w:rPr>
          <w:rFonts w:cs="Times New Roman"/>
          <w:sz w:val="22"/>
          <w:szCs w:val="22"/>
          <w:lang w:val="en-GB"/>
        </w:rPr>
        <w:t>F</w:t>
      </w:r>
      <w:r w:rsidRPr="005A10DB">
        <w:rPr>
          <w:rFonts w:cs="Times New Roman"/>
          <w:sz w:val="22"/>
          <w:szCs w:val="22"/>
          <w:lang w:val="en-GB"/>
        </w:rPr>
        <w:t xml:space="preserve">requent vaginal self-sampling </w:t>
      </w:r>
      <w:r w:rsidR="005473B5">
        <w:rPr>
          <w:rFonts w:cs="Times New Roman"/>
          <w:sz w:val="22"/>
          <w:szCs w:val="22"/>
          <w:lang w:val="en-GB"/>
        </w:rPr>
        <w:t xml:space="preserve">feasibility and </w:t>
      </w:r>
      <w:r w:rsidR="000372FA" w:rsidRPr="005A10DB">
        <w:rPr>
          <w:rFonts w:cs="Times New Roman"/>
          <w:sz w:val="22"/>
          <w:szCs w:val="22"/>
          <w:lang w:val="en-GB"/>
        </w:rPr>
        <w:t xml:space="preserve">acceptability </w:t>
      </w:r>
      <w:r w:rsidRPr="005A10DB">
        <w:rPr>
          <w:rFonts w:cs="Times New Roman"/>
          <w:sz w:val="22"/>
          <w:szCs w:val="22"/>
          <w:lang w:val="en-GB"/>
        </w:rPr>
        <w:t xml:space="preserve">in Rwandan women. </w:t>
      </w:r>
    </w:p>
    <w:p w14:paraId="3D716D60" w14:textId="77777777" w:rsidR="00210160" w:rsidRPr="005A10DB" w:rsidRDefault="00210160" w:rsidP="00210160">
      <w:pPr>
        <w:pStyle w:val="svarticle"/>
        <w:widowControl w:val="0"/>
        <w:spacing w:before="0" w:after="0"/>
        <w:rPr>
          <w:rFonts w:cs="Times New Roman"/>
          <w:sz w:val="22"/>
          <w:szCs w:val="22"/>
          <w:lang w:val="en-GB"/>
        </w:rPr>
      </w:pPr>
    </w:p>
    <w:p w14:paraId="437DC84D" w14:textId="1AF75BA2" w:rsidR="00210160" w:rsidRPr="005A10DB" w:rsidRDefault="00210160" w:rsidP="00210160">
      <w:pPr>
        <w:pStyle w:val="svarticle"/>
        <w:widowControl w:val="0"/>
        <w:spacing w:before="0" w:after="0"/>
        <w:rPr>
          <w:rFonts w:cs="Times New Roman"/>
          <w:sz w:val="22"/>
          <w:szCs w:val="22"/>
          <w:lang w:val="en-GB"/>
        </w:rPr>
      </w:pPr>
      <w:r w:rsidRPr="005A10DB">
        <w:rPr>
          <w:rFonts w:cs="Times New Roman"/>
          <w:sz w:val="22"/>
          <w:szCs w:val="22"/>
          <w:u w:val="single"/>
          <w:lang w:val="en-GB"/>
        </w:rPr>
        <w:t>Word counts</w:t>
      </w:r>
      <w:r w:rsidRPr="005A10DB">
        <w:rPr>
          <w:rFonts w:cs="Times New Roman"/>
          <w:sz w:val="22"/>
          <w:szCs w:val="22"/>
          <w:lang w:val="en-GB"/>
        </w:rPr>
        <w:t>:</w:t>
      </w:r>
    </w:p>
    <w:p w14:paraId="4B7A164D" w14:textId="72E749F8" w:rsidR="00210160" w:rsidRPr="005A10DB" w:rsidRDefault="00210160" w:rsidP="00210160">
      <w:pPr>
        <w:contextualSpacing/>
        <w:rPr>
          <w:rFonts w:ascii="Times New Roman" w:hAnsi="Times New Roman" w:cs="Times New Roman"/>
        </w:rPr>
      </w:pPr>
      <w:r w:rsidRPr="005A10DB">
        <w:rPr>
          <w:rFonts w:ascii="Times New Roman" w:hAnsi="Times New Roman" w:cs="Times New Roman"/>
        </w:rPr>
        <w:t>Word count abstract:</w:t>
      </w:r>
      <w:r w:rsidR="002801B8" w:rsidRPr="005A10DB">
        <w:rPr>
          <w:rFonts w:ascii="Times New Roman" w:hAnsi="Times New Roman" w:cs="Times New Roman"/>
        </w:rPr>
        <w:t xml:space="preserve"> </w:t>
      </w:r>
      <w:r w:rsidR="00167AE5">
        <w:rPr>
          <w:rFonts w:ascii="Times New Roman" w:hAnsi="Times New Roman" w:cs="Times New Roman"/>
        </w:rPr>
        <w:t>26</w:t>
      </w:r>
      <w:r w:rsidR="00F05FC6">
        <w:rPr>
          <w:rFonts w:ascii="Times New Roman" w:hAnsi="Times New Roman" w:cs="Times New Roman"/>
        </w:rPr>
        <w:t>6</w:t>
      </w:r>
      <w:r w:rsidR="007D4085" w:rsidRPr="005A10DB">
        <w:rPr>
          <w:rFonts w:ascii="Times New Roman" w:hAnsi="Times New Roman" w:cs="Times New Roman"/>
        </w:rPr>
        <w:t xml:space="preserve"> </w:t>
      </w:r>
      <w:r w:rsidR="007E33F9" w:rsidRPr="005A10DB">
        <w:rPr>
          <w:rFonts w:ascii="Times New Roman" w:hAnsi="Times New Roman" w:cs="Times New Roman"/>
        </w:rPr>
        <w:t xml:space="preserve">(maximum </w:t>
      </w:r>
      <w:r w:rsidR="0097558E">
        <w:rPr>
          <w:rFonts w:ascii="Times New Roman" w:hAnsi="Times New Roman" w:cs="Times New Roman"/>
        </w:rPr>
        <w:t>300</w:t>
      </w:r>
      <w:r w:rsidR="007E33F9" w:rsidRPr="005A10DB">
        <w:rPr>
          <w:rFonts w:ascii="Times New Roman" w:hAnsi="Times New Roman" w:cs="Times New Roman"/>
        </w:rPr>
        <w:t xml:space="preserve"> words)</w:t>
      </w:r>
      <w:r w:rsidR="003A1106" w:rsidRPr="005A10DB">
        <w:rPr>
          <w:rFonts w:ascii="Times New Roman" w:hAnsi="Times New Roman" w:cs="Times New Roman"/>
        </w:rPr>
        <w:t>.</w:t>
      </w:r>
    </w:p>
    <w:p w14:paraId="25B66A21" w14:textId="611A5D13" w:rsidR="00210160" w:rsidRPr="005A10DB" w:rsidRDefault="00210160" w:rsidP="00210160">
      <w:pPr>
        <w:contextualSpacing/>
        <w:rPr>
          <w:rFonts w:ascii="Times New Roman" w:hAnsi="Times New Roman" w:cs="Times New Roman"/>
        </w:rPr>
      </w:pPr>
      <w:r w:rsidRPr="005A10DB">
        <w:rPr>
          <w:rFonts w:ascii="Times New Roman" w:hAnsi="Times New Roman" w:cs="Times New Roman"/>
        </w:rPr>
        <w:t xml:space="preserve">Word count main text: </w:t>
      </w:r>
      <w:r w:rsidR="000B64AF" w:rsidRPr="005A10DB">
        <w:rPr>
          <w:rFonts w:ascii="Times New Roman" w:hAnsi="Times New Roman" w:cs="Times New Roman"/>
        </w:rPr>
        <w:t>1,</w:t>
      </w:r>
      <w:r w:rsidR="001B3908">
        <w:rPr>
          <w:rFonts w:ascii="Times New Roman" w:hAnsi="Times New Roman" w:cs="Times New Roman"/>
        </w:rPr>
        <w:t>500</w:t>
      </w:r>
      <w:r w:rsidR="000B64AF" w:rsidRPr="005A10DB">
        <w:rPr>
          <w:rFonts w:ascii="Times New Roman" w:hAnsi="Times New Roman" w:cs="Times New Roman"/>
        </w:rPr>
        <w:t xml:space="preserve"> </w:t>
      </w:r>
      <w:r w:rsidR="007E33F9" w:rsidRPr="005A10DB">
        <w:rPr>
          <w:rFonts w:ascii="Times New Roman" w:hAnsi="Times New Roman" w:cs="Times New Roman"/>
        </w:rPr>
        <w:t>(maximum 1,500 words)</w:t>
      </w:r>
      <w:r w:rsidR="003A1106" w:rsidRPr="005A10DB">
        <w:rPr>
          <w:rFonts w:ascii="Times New Roman" w:hAnsi="Times New Roman" w:cs="Times New Roman"/>
        </w:rPr>
        <w:t>.</w:t>
      </w:r>
    </w:p>
    <w:p w14:paraId="4C8FFDA2" w14:textId="7E1561A9" w:rsidR="0097558E" w:rsidRDefault="00210160">
      <w:pPr>
        <w:contextualSpacing/>
        <w:rPr>
          <w:rFonts w:ascii="Times New Roman" w:hAnsi="Times New Roman" w:cs="Times New Roman"/>
        </w:rPr>
      </w:pPr>
      <w:r w:rsidRPr="005A10DB">
        <w:rPr>
          <w:rFonts w:ascii="Times New Roman" w:hAnsi="Times New Roman" w:cs="Times New Roman"/>
        </w:rPr>
        <w:t>Number of tables:</w:t>
      </w:r>
      <w:r w:rsidR="002801B8" w:rsidRPr="005A10DB">
        <w:rPr>
          <w:rFonts w:ascii="Times New Roman" w:hAnsi="Times New Roman" w:cs="Times New Roman"/>
        </w:rPr>
        <w:t xml:space="preserve"> </w:t>
      </w:r>
      <w:bookmarkStart w:id="0" w:name="_GoBack"/>
      <w:bookmarkEnd w:id="0"/>
      <w:r w:rsidR="0097558E">
        <w:rPr>
          <w:rFonts w:ascii="Times New Roman" w:hAnsi="Times New Roman" w:cs="Times New Roman"/>
        </w:rPr>
        <w:t>1</w:t>
      </w:r>
      <w:r w:rsidRPr="005A10DB">
        <w:rPr>
          <w:rFonts w:ascii="Times New Roman" w:hAnsi="Times New Roman" w:cs="Times New Roman"/>
        </w:rPr>
        <w:t xml:space="preserve"> </w:t>
      </w:r>
      <w:r w:rsidR="007E33F9" w:rsidRPr="005A10DB">
        <w:rPr>
          <w:rFonts w:ascii="Times New Roman" w:hAnsi="Times New Roman" w:cs="Times New Roman"/>
        </w:rPr>
        <w:t xml:space="preserve">(maximum </w:t>
      </w:r>
      <w:r w:rsidR="0097558E">
        <w:rPr>
          <w:rFonts w:ascii="Times New Roman" w:hAnsi="Times New Roman" w:cs="Times New Roman"/>
        </w:rPr>
        <w:t>1</w:t>
      </w:r>
      <w:r w:rsidR="007E33F9" w:rsidRPr="005A10DB">
        <w:rPr>
          <w:rFonts w:ascii="Times New Roman" w:hAnsi="Times New Roman" w:cs="Times New Roman"/>
        </w:rPr>
        <w:t>)</w:t>
      </w:r>
      <w:r w:rsidR="003A1106" w:rsidRPr="005A10DB">
        <w:rPr>
          <w:rFonts w:ascii="Times New Roman" w:hAnsi="Times New Roman" w:cs="Times New Roman"/>
        </w:rPr>
        <w:t>.</w:t>
      </w:r>
    </w:p>
    <w:p w14:paraId="45111C47" w14:textId="04B99D92" w:rsidR="00545277" w:rsidRPr="005A10DB" w:rsidRDefault="0097558E">
      <w:pPr>
        <w:contextualSpacing/>
        <w:rPr>
          <w:rFonts w:ascii="Times New Roman" w:hAnsi="Times New Roman" w:cs="Times New Roman"/>
        </w:rPr>
      </w:pPr>
      <w:r>
        <w:rPr>
          <w:rFonts w:ascii="Times New Roman" w:hAnsi="Times New Roman" w:cs="Times New Roman"/>
        </w:rPr>
        <w:t>Supplementary figures: 1.</w:t>
      </w:r>
      <w:r w:rsidR="00545277" w:rsidRPr="005A10DB">
        <w:rPr>
          <w:rFonts w:ascii="Times New Roman" w:hAnsi="Times New Roman" w:cs="Times New Roman"/>
          <w:b/>
        </w:rPr>
        <w:br w:type="page"/>
      </w:r>
    </w:p>
    <w:p w14:paraId="4D523B8B" w14:textId="3B1F912C" w:rsidR="00E74FA0" w:rsidRPr="005A10DB" w:rsidRDefault="00E74FA0" w:rsidP="00E06531">
      <w:pPr>
        <w:spacing w:line="480" w:lineRule="auto"/>
        <w:contextualSpacing/>
        <w:rPr>
          <w:rFonts w:ascii="Times New Roman" w:hAnsi="Times New Roman" w:cs="Times New Roman"/>
          <w:b/>
        </w:rPr>
      </w:pPr>
      <w:r w:rsidRPr="005A10DB">
        <w:rPr>
          <w:rFonts w:ascii="Times New Roman" w:hAnsi="Times New Roman" w:cs="Times New Roman"/>
          <w:b/>
        </w:rPr>
        <w:lastRenderedPageBreak/>
        <w:t>Abstract</w:t>
      </w:r>
    </w:p>
    <w:p w14:paraId="14E00654" w14:textId="4C87D863" w:rsidR="009C19C5" w:rsidRPr="00672830" w:rsidRDefault="009C19C5" w:rsidP="00E06531">
      <w:pPr>
        <w:spacing w:line="480" w:lineRule="auto"/>
        <w:contextualSpacing/>
        <w:rPr>
          <w:rFonts w:ascii="Times New Roman" w:hAnsi="Times New Roman" w:cs="Times New Roman"/>
          <w:b/>
          <w:bCs/>
        </w:rPr>
      </w:pPr>
      <w:r w:rsidRPr="00672830">
        <w:rPr>
          <w:rFonts w:ascii="Times New Roman" w:hAnsi="Times New Roman" w:cs="Times New Roman"/>
          <w:b/>
          <w:bCs/>
        </w:rPr>
        <w:t xml:space="preserve">Objectives </w:t>
      </w:r>
      <w:r w:rsidR="00666EF6" w:rsidRPr="00672830">
        <w:rPr>
          <w:rFonts w:ascii="Times New Roman" w:hAnsi="Times New Roman" w:cs="Times New Roman"/>
        </w:rPr>
        <w:t xml:space="preserve">To establish temporal </w:t>
      </w:r>
      <w:r w:rsidR="00654EF5" w:rsidRPr="00672830">
        <w:rPr>
          <w:rFonts w:ascii="Times New Roman" w:hAnsi="Times New Roman" w:cs="Times New Roman"/>
        </w:rPr>
        <w:t>link</w:t>
      </w:r>
      <w:r w:rsidR="00666EF6" w:rsidRPr="00672830">
        <w:rPr>
          <w:rFonts w:ascii="Times New Roman" w:hAnsi="Times New Roman" w:cs="Times New Roman"/>
        </w:rPr>
        <w:t>s</w:t>
      </w:r>
      <w:r w:rsidR="00654EF5" w:rsidRPr="00672830">
        <w:rPr>
          <w:rFonts w:ascii="Times New Roman" w:hAnsi="Times New Roman" w:cs="Times New Roman"/>
        </w:rPr>
        <w:t xml:space="preserve"> </w:t>
      </w:r>
      <w:r w:rsidR="00666EF6" w:rsidRPr="00672830">
        <w:rPr>
          <w:rFonts w:ascii="Times New Roman" w:hAnsi="Times New Roman" w:cs="Times New Roman"/>
        </w:rPr>
        <w:t xml:space="preserve">between </w:t>
      </w:r>
      <w:r w:rsidR="007E33F9" w:rsidRPr="00672830">
        <w:rPr>
          <w:rFonts w:ascii="Times New Roman" w:hAnsi="Times New Roman" w:cs="Times New Roman"/>
        </w:rPr>
        <w:t xml:space="preserve">vaginal </w:t>
      </w:r>
      <w:r w:rsidR="00174AAC" w:rsidRPr="00672830">
        <w:rPr>
          <w:rFonts w:ascii="Times New Roman" w:hAnsi="Times New Roman" w:cs="Times New Roman"/>
        </w:rPr>
        <w:t>microbiota</w:t>
      </w:r>
      <w:r w:rsidR="00654EF5" w:rsidRPr="00672830">
        <w:rPr>
          <w:rFonts w:ascii="Times New Roman" w:hAnsi="Times New Roman" w:cs="Times New Roman"/>
        </w:rPr>
        <w:t xml:space="preserve"> </w:t>
      </w:r>
      <w:r w:rsidR="00672830" w:rsidRPr="00672830">
        <w:rPr>
          <w:rFonts w:ascii="Times New Roman" w:hAnsi="Times New Roman" w:cs="Times New Roman"/>
        </w:rPr>
        <w:t xml:space="preserve">(VMB) </w:t>
      </w:r>
      <w:r w:rsidR="00654EF5" w:rsidRPr="00672830">
        <w:rPr>
          <w:rFonts w:ascii="Times New Roman" w:hAnsi="Times New Roman" w:cs="Times New Roman"/>
        </w:rPr>
        <w:t xml:space="preserve">data </w:t>
      </w:r>
      <w:r w:rsidR="00B735FC" w:rsidRPr="00672830">
        <w:rPr>
          <w:rFonts w:ascii="Times New Roman" w:hAnsi="Times New Roman" w:cs="Times New Roman"/>
        </w:rPr>
        <w:t>and</w:t>
      </w:r>
      <w:r w:rsidR="00654EF5" w:rsidRPr="00672830">
        <w:rPr>
          <w:rFonts w:ascii="Times New Roman" w:hAnsi="Times New Roman" w:cs="Times New Roman"/>
        </w:rPr>
        <w:t xml:space="preserve"> </w:t>
      </w:r>
      <w:r w:rsidR="00666EF6" w:rsidRPr="00672830">
        <w:rPr>
          <w:rFonts w:ascii="Times New Roman" w:hAnsi="Times New Roman" w:cs="Times New Roman"/>
        </w:rPr>
        <w:t xml:space="preserve">incident </w:t>
      </w:r>
      <w:r w:rsidR="00654EF5" w:rsidRPr="00672830">
        <w:rPr>
          <w:rFonts w:ascii="Times New Roman" w:hAnsi="Times New Roman" w:cs="Times New Roman"/>
        </w:rPr>
        <w:t>clinical events</w:t>
      </w:r>
      <w:r w:rsidR="00666EF6" w:rsidRPr="00672830">
        <w:rPr>
          <w:rFonts w:ascii="Times New Roman" w:hAnsi="Times New Roman" w:cs="Times New Roman"/>
        </w:rPr>
        <w:t>, frequent longitudinal vaginal sampling is required</w:t>
      </w:r>
      <w:r w:rsidR="00B60E94" w:rsidRPr="00672830">
        <w:rPr>
          <w:rFonts w:ascii="Times New Roman" w:hAnsi="Times New Roman" w:cs="Times New Roman"/>
        </w:rPr>
        <w:t xml:space="preserve">. </w:t>
      </w:r>
      <w:r w:rsidR="00672830" w:rsidRPr="00672830">
        <w:rPr>
          <w:rFonts w:ascii="Times New Roman" w:hAnsi="Times New Roman" w:cs="Times New Roman"/>
        </w:rPr>
        <w:t xml:space="preserve">Self-collection </w:t>
      </w:r>
      <w:r w:rsidR="00672830">
        <w:rPr>
          <w:rFonts w:ascii="Times New Roman" w:hAnsi="Times New Roman" w:cs="Times New Roman"/>
        </w:rPr>
        <w:t xml:space="preserve">of swabs </w:t>
      </w:r>
      <w:r w:rsidR="00D80DCA">
        <w:rPr>
          <w:rFonts w:ascii="Times New Roman" w:hAnsi="Times New Roman" w:cs="Times New Roman"/>
        </w:rPr>
        <w:t xml:space="preserve">at the participant’s home </w:t>
      </w:r>
      <w:r w:rsidR="00672830" w:rsidRPr="00672830">
        <w:rPr>
          <w:rFonts w:ascii="Times New Roman" w:hAnsi="Times New Roman" w:cs="Times New Roman"/>
        </w:rPr>
        <w:t>may</w:t>
      </w:r>
      <w:r w:rsidR="00672830">
        <w:rPr>
          <w:rFonts w:ascii="Times New Roman" w:hAnsi="Times New Roman" w:cs="Times New Roman"/>
        </w:rPr>
        <w:t xml:space="preserve"> be useful to avoid overburdening research clinics and participants. One-off vaginal self-sampling for sexually transmitted infection or cervical </w:t>
      </w:r>
      <w:r w:rsidR="00D80DCA">
        <w:rPr>
          <w:rFonts w:ascii="Times New Roman" w:hAnsi="Times New Roman" w:cs="Times New Roman"/>
        </w:rPr>
        <w:t xml:space="preserve">cancer </w:t>
      </w:r>
      <w:r w:rsidR="00672830">
        <w:rPr>
          <w:rFonts w:ascii="Times New Roman" w:hAnsi="Times New Roman" w:cs="Times New Roman"/>
        </w:rPr>
        <w:t xml:space="preserve">screening programs has been shown to be </w:t>
      </w:r>
      <w:r w:rsidR="00D80DCA">
        <w:rPr>
          <w:rFonts w:ascii="Times New Roman" w:hAnsi="Times New Roman" w:cs="Times New Roman"/>
        </w:rPr>
        <w:t xml:space="preserve">feasible and </w:t>
      </w:r>
      <w:r w:rsidR="00672830">
        <w:rPr>
          <w:rFonts w:ascii="Times New Roman" w:hAnsi="Times New Roman" w:cs="Times New Roman"/>
        </w:rPr>
        <w:t>acceptable to women in multiple studies, including in sub-Saharan Africa</w:t>
      </w:r>
      <w:r w:rsidR="00D80DCA">
        <w:rPr>
          <w:rFonts w:ascii="Times New Roman" w:hAnsi="Times New Roman" w:cs="Times New Roman"/>
        </w:rPr>
        <w:t xml:space="preserve">, but </w:t>
      </w:r>
      <w:r w:rsidR="002405FA">
        <w:rPr>
          <w:rFonts w:ascii="Times New Roman" w:hAnsi="Times New Roman" w:cs="Times New Roman"/>
        </w:rPr>
        <w:t xml:space="preserve"> the feasibility and acceptability of</w:t>
      </w:r>
      <w:r w:rsidR="00D80DCA">
        <w:rPr>
          <w:rFonts w:ascii="Times New Roman" w:hAnsi="Times New Roman" w:cs="Times New Roman"/>
        </w:rPr>
        <w:t xml:space="preserve"> frequent longitudinal vaginal sampling</w:t>
      </w:r>
      <w:r w:rsidR="00167AE5">
        <w:rPr>
          <w:rFonts w:ascii="Times New Roman" w:hAnsi="Times New Roman" w:cs="Times New Roman"/>
        </w:rPr>
        <w:t xml:space="preserve"> in the context of VMB </w:t>
      </w:r>
      <w:r w:rsidR="0081575D">
        <w:rPr>
          <w:rFonts w:ascii="Times New Roman" w:hAnsi="Times New Roman" w:cs="Times New Roman"/>
        </w:rPr>
        <w:t xml:space="preserve">sequencing </w:t>
      </w:r>
      <w:r w:rsidR="00167AE5">
        <w:rPr>
          <w:rFonts w:ascii="Times New Roman" w:hAnsi="Times New Roman" w:cs="Times New Roman"/>
        </w:rPr>
        <w:t>studies</w:t>
      </w:r>
      <w:r w:rsidR="002405FA">
        <w:rPr>
          <w:rFonts w:ascii="Times New Roman" w:hAnsi="Times New Roman" w:cs="Times New Roman"/>
        </w:rPr>
        <w:t xml:space="preserve"> is unknown</w:t>
      </w:r>
      <w:r w:rsidR="00672830">
        <w:rPr>
          <w:rFonts w:ascii="Times New Roman" w:hAnsi="Times New Roman" w:cs="Times New Roman"/>
        </w:rPr>
        <w:t>.</w:t>
      </w:r>
      <w:r w:rsidR="00672830" w:rsidRPr="00672830">
        <w:rPr>
          <w:rFonts w:ascii="Times New Roman" w:hAnsi="Times New Roman" w:cs="Times New Roman"/>
        </w:rPr>
        <w:t xml:space="preserve"> </w:t>
      </w:r>
    </w:p>
    <w:p w14:paraId="07F88B48" w14:textId="142EBADF" w:rsidR="009C19C5" w:rsidRPr="00672830" w:rsidRDefault="009C19C5" w:rsidP="00C13B8C">
      <w:pPr>
        <w:spacing w:line="480" w:lineRule="auto"/>
        <w:contextualSpacing/>
        <w:rPr>
          <w:rFonts w:ascii="Times New Roman" w:hAnsi="Times New Roman" w:cs="Times New Roman"/>
        </w:rPr>
      </w:pPr>
      <w:r w:rsidRPr="00672830">
        <w:rPr>
          <w:rFonts w:ascii="Times New Roman" w:hAnsi="Times New Roman" w:cs="Times New Roman"/>
          <w:b/>
          <w:bCs/>
        </w:rPr>
        <w:t xml:space="preserve">Methods </w:t>
      </w:r>
      <w:r w:rsidR="00E76263" w:rsidRPr="00672830">
        <w:rPr>
          <w:rFonts w:ascii="Times New Roman" w:hAnsi="Times New Roman" w:cs="Times New Roman"/>
        </w:rPr>
        <w:t>Twelve</w:t>
      </w:r>
      <w:r w:rsidR="00B60E94" w:rsidRPr="00672830">
        <w:rPr>
          <w:rFonts w:ascii="Times New Roman" w:hAnsi="Times New Roman" w:cs="Times New Roman"/>
        </w:rPr>
        <w:t xml:space="preserve"> </w:t>
      </w:r>
      <w:r w:rsidR="00672830">
        <w:rPr>
          <w:rFonts w:ascii="Times New Roman" w:hAnsi="Times New Roman" w:cs="Times New Roman"/>
        </w:rPr>
        <w:t>participa</w:t>
      </w:r>
      <w:r w:rsidR="00D80DCA">
        <w:rPr>
          <w:rFonts w:ascii="Times New Roman" w:hAnsi="Times New Roman" w:cs="Times New Roman"/>
        </w:rPr>
        <w:t>nts</w:t>
      </w:r>
      <w:r w:rsidR="00672830">
        <w:rPr>
          <w:rFonts w:ascii="Times New Roman" w:hAnsi="Times New Roman" w:cs="Times New Roman"/>
        </w:rPr>
        <w:t xml:space="preserve"> </w:t>
      </w:r>
      <w:r w:rsidR="00D80DCA">
        <w:rPr>
          <w:rFonts w:ascii="Times New Roman" w:hAnsi="Times New Roman" w:cs="Times New Roman"/>
        </w:rPr>
        <w:t>of</w:t>
      </w:r>
      <w:r w:rsidR="00672830">
        <w:rPr>
          <w:rFonts w:ascii="Times New Roman" w:hAnsi="Times New Roman" w:cs="Times New Roman"/>
        </w:rPr>
        <w:t xml:space="preserve"> a randomised clinical trial</w:t>
      </w:r>
      <w:r w:rsidR="006F2428" w:rsidRPr="00672830">
        <w:rPr>
          <w:rFonts w:ascii="Times New Roman" w:hAnsi="Times New Roman" w:cs="Times New Roman"/>
        </w:rPr>
        <w:t xml:space="preserve"> </w:t>
      </w:r>
      <w:r w:rsidR="00D174A9">
        <w:rPr>
          <w:rFonts w:ascii="Times New Roman" w:hAnsi="Times New Roman" w:cs="Times New Roman"/>
        </w:rPr>
        <w:t xml:space="preserve">in Kigali, Rwanda, </w:t>
      </w:r>
      <w:r w:rsidR="002B02CD" w:rsidRPr="00672830">
        <w:rPr>
          <w:rFonts w:ascii="Times New Roman" w:hAnsi="Times New Roman" w:cs="Times New Roman"/>
        </w:rPr>
        <w:t>self-collected</w:t>
      </w:r>
      <w:r w:rsidR="007E33F9" w:rsidRPr="00672830">
        <w:rPr>
          <w:rFonts w:ascii="Times New Roman" w:hAnsi="Times New Roman" w:cs="Times New Roman"/>
        </w:rPr>
        <w:t xml:space="preserve"> vaginal swabs </w:t>
      </w:r>
      <w:r w:rsidR="00CA1913">
        <w:rPr>
          <w:rFonts w:ascii="Times New Roman" w:hAnsi="Times New Roman" w:cs="Times New Roman"/>
        </w:rPr>
        <w:t>three times a week</w:t>
      </w:r>
      <w:r w:rsidR="007E33F9" w:rsidRPr="00672830">
        <w:rPr>
          <w:rFonts w:ascii="Times New Roman" w:hAnsi="Times New Roman" w:cs="Times New Roman"/>
        </w:rPr>
        <w:t xml:space="preserve"> for a month.</w:t>
      </w:r>
      <w:r w:rsidR="00672830">
        <w:rPr>
          <w:rFonts w:ascii="Times New Roman" w:hAnsi="Times New Roman" w:cs="Times New Roman"/>
        </w:rPr>
        <w:t xml:space="preserve"> We studied feasibility by comparing DNA concentrations, proportions of samples with </w:t>
      </w:r>
      <w:r w:rsidR="00C13B8C">
        <w:rPr>
          <w:rFonts w:ascii="Times New Roman" w:hAnsi="Times New Roman" w:cs="Times New Roman"/>
        </w:rPr>
        <w:t xml:space="preserve">&gt;1,000 </w:t>
      </w:r>
      <w:r w:rsidR="00770043">
        <w:rPr>
          <w:rFonts w:ascii="Times New Roman" w:hAnsi="Times New Roman" w:cs="Times New Roman"/>
        </w:rPr>
        <w:t xml:space="preserve">16S rRNA amplicon </w:t>
      </w:r>
      <w:r w:rsidR="00672830">
        <w:rPr>
          <w:rFonts w:ascii="Times New Roman" w:hAnsi="Times New Roman" w:cs="Times New Roman"/>
        </w:rPr>
        <w:t xml:space="preserve">sequencing reads, and VMB </w:t>
      </w:r>
      <w:r w:rsidR="00770043">
        <w:rPr>
          <w:rFonts w:ascii="Times New Roman" w:hAnsi="Times New Roman" w:cs="Times New Roman"/>
        </w:rPr>
        <w:t xml:space="preserve">composition </w:t>
      </w:r>
      <w:r w:rsidR="00672830">
        <w:rPr>
          <w:rFonts w:ascii="Times New Roman" w:hAnsi="Times New Roman" w:cs="Times New Roman"/>
        </w:rPr>
        <w:t>outcomes, of self-collected swabs with clinician-collected swabs.</w:t>
      </w:r>
      <w:r w:rsidR="00C13B8C" w:rsidRPr="00C13B8C">
        <w:rPr>
          <w:rFonts w:ascii="Times New Roman" w:hAnsi="Times New Roman" w:cs="Times New Roman"/>
        </w:rPr>
        <w:t xml:space="preserve"> </w:t>
      </w:r>
      <w:r w:rsidR="00C13B8C">
        <w:rPr>
          <w:rFonts w:ascii="Times New Roman" w:hAnsi="Times New Roman" w:cs="Times New Roman"/>
        </w:rPr>
        <w:t>We evaluated the acceptability of self-collection using structured face-to-face interviews and a focus group discussion.</w:t>
      </w:r>
    </w:p>
    <w:p w14:paraId="66C3250D" w14:textId="3783BAD1" w:rsidR="00E74FA0" w:rsidRPr="00672830" w:rsidRDefault="009C19C5" w:rsidP="00C13B8C">
      <w:pPr>
        <w:spacing w:line="480" w:lineRule="auto"/>
        <w:contextualSpacing/>
        <w:rPr>
          <w:rFonts w:ascii="Times New Roman" w:hAnsi="Times New Roman" w:cs="Times New Roman"/>
        </w:rPr>
      </w:pPr>
      <w:r w:rsidRPr="00672830">
        <w:rPr>
          <w:rFonts w:ascii="Times New Roman" w:hAnsi="Times New Roman" w:cs="Times New Roman"/>
          <w:b/>
          <w:bCs/>
        </w:rPr>
        <w:t xml:space="preserve">Results </w:t>
      </w:r>
      <w:r w:rsidR="00D17786">
        <w:rPr>
          <w:rFonts w:ascii="Times New Roman" w:hAnsi="Times New Roman" w:cs="Times New Roman"/>
          <w:bCs/>
        </w:rPr>
        <w:t>The</w:t>
      </w:r>
      <w:r w:rsidR="00D17786" w:rsidRPr="00770043">
        <w:rPr>
          <w:rFonts w:ascii="Times New Roman" w:hAnsi="Times New Roman" w:cs="Times New Roman"/>
          <w:bCs/>
        </w:rPr>
        <w:t xml:space="preserve"> </w:t>
      </w:r>
      <w:r w:rsidR="00770043">
        <w:rPr>
          <w:rFonts w:ascii="Times New Roman" w:hAnsi="Times New Roman" w:cs="Times New Roman"/>
          <w:bCs/>
        </w:rPr>
        <w:t xml:space="preserve">participants collected vaginal </w:t>
      </w:r>
      <w:r w:rsidR="00770043" w:rsidRPr="00770043">
        <w:rPr>
          <w:rFonts w:ascii="Times New Roman" w:hAnsi="Times New Roman" w:cs="Times New Roman"/>
          <w:bCs/>
        </w:rPr>
        <w:t xml:space="preserve">swabs at 131 different time points. </w:t>
      </w:r>
      <w:r w:rsidR="00770043">
        <w:rPr>
          <w:rFonts w:ascii="Times New Roman" w:hAnsi="Times New Roman" w:cs="Times New Roman"/>
          <w:bCs/>
        </w:rPr>
        <w:t>One wom</w:t>
      </w:r>
      <w:r w:rsidR="004050AA">
        <w:rPr>
          <w:rFonts w:ascii="Times New Roman" w:hAnsi="Times New Roman" w:cs="Times New Roman"/>
          <w:bCs/>
        </w:rPr>
        <w:t>a</w:t>
      </w:r>
      <w:r w:rsidR="00770043">
        <w:rPr>
          <w:rFonts w:ascii="Times New Roman" w:hAnsi="Times New Roman" w:cs="Times New Roman"/>
          <w:bCs/>
        </w:rPr>
        <w:t xml:space="preserve">n stopped self-sampling after one try </w:t>
      </w:r>
      <w:r w:rsidR="00770043">
        <w:rPr>
          <w:rFonts w:ascii="Times New Roman" w:hAnsi="Times New Roman" w:cs="Times New Roman"/>
        </w:rPr>
        <w:t xml:space="preserve">due to a </w:t>
      </w:r>
      <w:r w:rsidR="001D5C04">
        <w:rPr>
          <w:rFonts w:ascii="Times New Roman" w:hAnsi="Times New Roman" w:cs="Times New Roman"/>
        </w:rPr>
        <w:t xml:space="preserve">social harm. </w:t>
      </w:r>
      <w:r w:rsidR="005F1048">
        <w:rPr>
          <w:rFonts w:ascii="Times New Roman" w:hAnsi="Times New Roman" w:cs="Times New Roman"/>
        </w:rPr>
        <w:t xml:space="preserve">All self-sampled swabs generated </w:t>
      </w:r>
      <w:r w:rsidR="00C13B8C">
        <w:rPr>
          <w:rFonts w:ascii="Times New Roman" w:hAnsi="Times New Roman" w:cs="Times New Roman"/>
        </w:rPr>
        <w:t>&gt;1,000</w:t>
      </w:r>
      <w:r w:rsidR="005F1048">
        <w:rPr>
          <w:rFonts w:ascii="Times New Roman" w:hAnsi="Times New Roman" w:cs="Times New Roman"/>
        </w:rPr>
        <w:t xml:space="preserve"> </w:t>
      </w:r>
      <w:r w:rsidR="00C13B8C">
        <w:rPr>
          <w:rFonts w:ascii="Times New Roman" w:hAnsi="Times New Roman" w:cs="Times New Roman"/>
        </w:rPr>
        <w:t xml:space="preserve">rRNA amplicon </w:t>
      </w:r>
      <w:r w:rsidR="005F1048">
        <w:rPr>
          <w:rFonts w:ascii="Times New Roman" w:hAnsi="Times New Roman" w:cs="Times New Roman"/>
        </w:rPr>
        <w:t>sequencing reads</w:t>
      </w:r>
      <w:r w:rsidR="00C13B8C">
        <w:rPr>
          <w:rFonts w:ascii="Times New Roman" w:hAnsi="Times New Roman" w:cs="Times New Roman"/>
        </w:rPr>
        <w:t>,</w:t>
      </w:r>
      <w:r w:rsidR="005F1048">
        <w:rPr>
          <w:rFonts w:ascii="Times New Roman" w:hAnsi="Times New Roman" w:cs="Times New Roman"/>
        </w:rPr>
        <w:t xml:space="preserve"> </w:t>
      </w:r>
      <w:r w:rsidR="00C13B8C">
        <w:rPr>
          <w:rFonts w:ascii="Times New Roman" w:hAnsi="Times New Roman" w:cs="Times New Roman"/>
        </w:rPr>
        <w:t>and the</w:t>
      </w:r>
      <w:r w:rsidR="00672830" w:rsidRPr="00672830">
        <w:rPr>
          <w:rFonts w:ascii="Times New Roman" w:hAnsi="Times New Roman" w:cs="Times New Roman"/>
        </w:rPr>
        <w:t xml:space="preserve"> DNA concentration </w:t>
      </w:r>
      <w:r w:rsidR="00C13B8C">
        <w:rPr>
          <w:rFonts w:ascii="Times New Roman" w:hAnsi="Times New Roman" w:cs="Times New Roman"/>
        </w:rPr>
        <w:t>of</w:t>
      </w:r>
      <w:r w:rsidR="00672830" w:rsidRPr="00672830">
        <w:rPr>
          <w:rFonts w:ascii="Times New Roman" w:hAnsi="Times New Roman" w:cs="Times New Roman"/>
        </w:rPr>
        <w:t xml:space="preserve"> self-sampled swabs and clinician-</w:t>
      </w:r>
      <w:r w:rsidR="00C13B8C">
        <w:rPr>
          <w:rFonts w:ascii="Times New Roman" w:hAnsi="Times New Roman" w:cs="Times New Roman"/>
        </w:rPr>
        <w:t>sampl</w:t>
      </w:r>
      <w:r w:rsidR="00672830" w:rsidRPr="00672830">
        <w:rPr>
          <w:rFonts w:ascii="Times New Roman" w:hAnsi="Times New Roman" w:cs="Times New Roman"/>
        </w:rPr>
        <w:t xml:space="preserve">ed </w:t>
      </w:r>
      <w:r w:rsidR="00672830">
        <w:rPr>
          <w:rFonts w:ascii="Times New Roman" w:hAnsi="Times New Roman" w:cs="Times New Roman"/>
        </w:rPr>
        <w:t xml:space="preserve">swabs </w:t>
      </w:r>
      <w:r w:rsidR="00C13B8C">
        <w:rPr>
          <w:rFonts w:ascii="Times New Roman" w:hAnsi="Times New Roman" w:cs="Times New Roman"/>
        </w:rPr>
        <w:t xml:space="preserve">did not differ significantly </w:t>
      </w:r>
      <w:r w:rsidR="00672830">
        <w:rPr>
          <w:rFonts w:ascii="Times New Roman" w:hAnsi="Times New Roman" w:cs="Times New Roman"/>
        </w:rPr>
        <w:t>(Kruskall Wallis p=0.484)</w:t>
      </w:r>
      <w:r w:rsidR="00672830" w:rsidRPr="00672830">
        <w:rPr>
          <w:rFonts w:ascii="Times New Roman" w:hAnsi="Times New Roman" w:cs="Times New Roman"/>
        </w:rPr>
        <w:t>.</w:t>
      </w:r>
      <w:r w:rsidR="00B7672B">
        <w:rPr>
          <w:rFonts w:ascii="Times New Roman" w:hAnsi="Times New Roman" w:cs="Times New Roman"/>
        </w:rPr>
        <w:t xml:space="preserve"> </w:t>
      </w:r>
      <w:r w:rsidR="00672830">
        <w:rPr>
          <w:rFonts w:ascii="Times New Roman" w:hAnsi="Times New Roman" w:cs="Times New Roman"/>
        </w:rPr>
        <w:t>S</w:t>
      </w:r>
      <w:r w:rsidR="00666EF6" w:rsidRPr="00672830">
        <w:rPr>
          <w:rFonts w:ascii="Times New Roman" w:hAnsi="Times New Roman" w:cs="Times New Roman"/>
        </w:rPr>
        <w:t xml:space="preserve">elf-sampled and </w:t>
      </w:r>
      <w:r w:rsidR="005B4BAE" w:rsidRPr="00672830">
        <w:rPr>
          <w:rFonts w:ascii="Times New Roman" w:hAnsi="Times New Roman" w:cs="Times New Roman"/>
        </w:rPr>
        <w:t>clinician-sampled swabs</w:t>
      </w:r>
      <w:r w:rsidR="00666EF6" w:rsidRPr="00672830">
        <w:rPr>
          <w:rFonts w:ascii="Times New Roman" w:hAnsi="Times New Roman" w:cs="Times New Roman"/>
        </w:rPr>
        <w:t xml:space="preserve"> generated </w:t>
      </w:r>
      <w:r w:rsidR="00C13B8C">
        <w:rPr>
          <w:rFonts w:ascii="Times New Roman" w:hAnsi="Times New Roman" w:cs="Times New Roman"/>
        </w:rPr>
        <w:t xml:space="preserve">similar </w:t>
      </w:r>
      <w:r w:rsidR="00672830">
        <w:rPr>
          <w:rFonts w:ascii="Times New Roman" w:hAnsi="Times New Roman" w:cs="Times New Roman"/>
        </w:rPr>
        <w:t>VMB</w:t>
      </w:r>
      <w:r w:rsidR="00666EF6" w:rsidRPr="00672830">
        <w:rPr>
          <w:rFonts w:ascii="Times New Roman" w:hAnsi="Times New Roman" w:cs="Times New Roman"/>
        </w:rPr>
        <w:t xml:space="preserve"> </w:t>
      </w:r>
      <w:r w:rsidR="00C13B8C">
        <w:rPr>
          <w:rFonts w:ascii="Times New Roman" w:hAnsi="Times New Roman" w:cs="Times New Roman"/>
        </w:rPr>
        <w:t xml:space="preserve">composition </w:t>
      </w:r>
      <w:r w:rsidR="00666EF6" w:rsidRPr="00672830">
        <w:rPr>
          <w:rFonts w:ascii="Times New Roman" w:hAnsi="Times New Roman" w:cs="Times New Roman"/>
        </w:rPr>
        <w:t>data</w:t>
      </w:r>
      <w:r w:rsidR="007E33F9" w:rsidRPr="00672830">
        <w:rPr>
          <w:rFonts w:ascii="Times New Roman" w:hAnsi="Times New Roman" w:cs="Times New Roman"/>
        </w:rPr>
        <w:t xml:space="preserve">. </w:t>
      </w:r>
      <w:r w:rsidR="00C13B8C">
        <w:rPr>
          <w:rFonts w:ascii="Times New Roman" w:hAnsi="Times New Roman" w:cs="Times New Roman"/>
        </w:rPr>
        <w:t>P</w:t>
      </w:r>
      <w:r w:rsidR="00C13B8C" w:rsidRPr="005A10DB">
        <w:rPr>
          <w:rFonts w:ascii="Times New Roman" w:hAnsi="Times New Roman" w:cs="Times New Roman"/>
        </w:rPr>
        <w:t>articipants reported to feel very comfortable during self-sampling (91.7%) and that self-sampling had become easier over time (100%)</w:t>
      </w:r>
      <w:r w:rsidR="00C13B8C">
        <w:rPr>
          <w:rFonts w:ascii="Times New Roman" w:hAnsi="Times New Roman" w:cs="Times New Roman"/>
        </w:rPr>
        <w:t xml:space="preserve">. </w:t>
      </w:r>
      <w:r w:rsidR="00C13B8C" w:rsidRPr="005A10DB">
        <w:rPr>
          <w:rFonts w:ascii="Times New Roman" w:hAnsi="Times New Roman" w:cs="Times New Roman"/>
        </w:rPr>
        <w:t>They mentioned reduced travel time and travel costs as advantages of self-sampling</w:t>
      </w:r>
      <w:r w:rsidR="00C13B8C">
        <w:rPr>
          <w:rFonts w:ascii="Times New Roman" w:hAnsi="Times New Roman" w:cs="Times New Roman"/>
        </w:rPr>
        <w:t xml:space="preserve"> at home</w:t>
      </w:r>
      <w:r w:rsidR="00C13B8C" w:rsidRPr="005A10DB">
        <w:rPr>
          <w:rFonts w:ascii="Times New Roman" w:hAnsi="Times New Roman" w:cs="Times New Roman"/>
        </w:rPr>
        <w:t>.</w:t>
      </w:r>
    </w:p>
    <w:p w14:paraId="29320B8B" w14:textId="7FDACB00" w:rsidR="009C19C5" w:rsidRPr="005A10DB" w:rsidRDefault="009C19C5" w:rsidP="00E06531">
      <w:pPr>
        <w:spacing w:line="480" w:lineRule="auto"/>
        <w:contextualSpacing/>
        <w:rPr>
          <w:rFonts w:ascii="Times New Roman" w:hAnsi="Times New Roman" w:cs="Times New Roman"/>
        </w:rPr>
      </w:pPr>
      <w:r w:rsidRPr="00672830">
        <w:rPr>
          <w:rFonts w:ascii="Times New Roman" w:hAnsi="Times New Roman" w:cs="Times New Roman"/>
          <w:b/>
          <w:bCs/>
        </w:rPr>
        <w:t>Conclusions</w:t>
      </w:r>
      <w:r w:rsidRPr="00672830">
        <w:rPr>
          <w:rFonts w:ascii="Times New Roman" w:hAnsi="Times New Roman" w:cs="Times New Roman"/>
        </w:rPr>
        <w:t xml:space="preserve"> Frequent l</w:t>
      </w:r>
      <w:r w:rsidR="00B7672B">
        <w:rPr>
          <w:rFonts w:ascii="Times New Roman" w:hAnsi="Times New Roman" w:cs="Times New Roman"/>
        </w:rPr>
        <w:t xml:space="preserve">ongitudinal vaginal sampling </w:t>
      </w:r>
      <w:r w:rsidR="00150DCD">
        <w:rPr>
          <w:rFonts w:ascii="Times New Roman" w:hAnsi="Times New Roman" w:cs="Times New Roman"/>
        </w:rPr>
        <w:t xml:space="preserve">at home </w:t>
      </w:r>
      <w:r w:rsidR="00B7672B">
        <w:rPr>
          <w:rFonts w:ascii="Times New Roman" w:hAnsi="Times New Roman" w:cs="Times New Roman"/>
        </w:rPr>
        <w:t xml:space="preserve">is </w:t>
      </w:r>
      <w:r w:rsidR="00C13B8C">
        <w:rPr>
          <w:rFonts w:ascii="Times New Roman" w:hAnsi="Times New Roman" w:cs="Times New Roman"/>
        </w:rPr>
        <w:t xml:space="preserve">feasible and </w:t>
      </w:r>
      <w:r w:rsidR="00B7672B">
        <w:rPr>
          <w:rFonts w:ascii="Times New Roman" w:hAnsi="Times New Roman" w:cs="Times New Roman"/>
        </w:rPr>
        <w:t xml:space="preserve">acceptable to participants, </w:t>
      </w:r>
      <w:r w:rsidR="00CD3BE5" w:rsidRPr="00CD3BE5">
        <w:rPr>
          <w:rFonts w:ascii="Times New Roman" w:hAnsi="Times New Roman" w:cs="Times New Roman"/>
        </w:rPr>
        <w:t>even in the context of a low</w:t>
      </w:r>
      <w:r w:rsidR="00F336A6">
        <w:rPr>
          <w:rFonts w:ascii="Times New Roman" w:hAnsi="Times New Roman" w:cs="Times New Roman"/>
        </w:rPr>
        <w:t>-</w:t>
      </w:r>
      <w:r w:rsidR="00CD3BE5" w:rsidRPr="00CD3BE5">
        <w:rPr>
          <w:rFonts w:ascii="Times New Roman" w:hAnsi="Times New Roman" w:cs="Times New Roman"/>
        </w:rPr>
        <w:t>resource setting</w:t>
      </w:r>
      <w:r w:rsidR="00CD3BE5">
        <w:rPr>
          <w:rFonts w:ascii="Times New Roman" w:hAnsi="Times New Roman" w:cs="Times New Roman"/>
        </w:rPr>
        <w:t>,</w:t>
      </w:r>
      <w:r w:rsidR="009E6809">
        <w:rPr>
          <w:rFonts w:ascii="Times New Roman" w:hAnsi="Times New Roman" w:cs="Times New Roman"/>
        </w:rPr>
        <w:t xml:space="preserve"> as long as adequate counselling is provided</w:t>
      </w:r>
      <w:r w:rsidR="00B7672B">
        <w:rPr>
          <w:rFonts w:ascii="Times New Roman" w:hAnsi="Times New Roman" w:cs="Times New Roman"/>
        </w:rPr>
        <w:t>.</w:t>
      </w:r>
      <w:r w:rsidRPr="005A10DB">
        <w:rPr>
          <w:rFonts w:ascii="Times New Roman" w:hAnsi="Times New Roman" w:cs="Times New Roman"/>
        </w:rPr>
        <w:t xml:space="preserve"> </w:t>
      </w:r>
    </w:p>
    <w:p w14:paraId="7FB1D53C" w14:textId="77777777" w:rsidR="006301DE" w:rsidRPr="005A10DB" w:rsidRDefault="006301DE" w:rsidP="00E06531">
      <w:pPr>
        <w:spacing w:line="480" w:lineRule="auto"/>
        <w:contextualSpacing/>
        <w:rPr>
          <w:rFonts w:ascii="Times New Roman" w:hAnsi="Times New Roman" w:cs="Times New Roman"/>
        </w:rPr>
      </w:pPr>
    </w:p>
    <w:p w14:paraId="34879BDD" w14:textId="68476C19" w:rsidR="00521885" w:rsidRPr="005A10DB" w:rsidRDefault="006301DE" w:rsidP="00521885">
      <w:pPr>
        <w:spacing w:line="480" w:lineRule="auto"/>
        <w:contextualSpacing/>
        <w:rPr>
          <w:rFonts w:ascii="Times New Roman" w:hAnsi="Times New Roman" w:cs="Times New Roman"/>
        </w:rPr>
      </w:pPr>
      <w:r w:rsidRPr="005A10DB">
        <w:rPr>
          <w:rFonts w:ascii="Times New Roman" w:hAnsi="Times New Roman" w:cs="Times New Roman"/>
          <w:u w:val="single"/>
        </w:rPr>
        <w:t>Keywords</w:t>
      </w:r>
      <w:r w:rsidR="00E03168" w:rsidRPr="005A10DB">
        <w:rPr>
          <w:rFonts w:ascii="Times New Roman" w:hAnsi="Times New Roman" w:cs="Times New Roman"/>
          <w:u w:val="single"/>
        </w:rPr>
        <w:t xml:space="preserve"> (</w:t>
      </w:r>
      <w:r w:rsidR="0097558E">
        <w:rPr>
          <w:rFonts w:ascii="Times New Roman" w:hAnsi="Times New Roman" w:cs="Times New Roman"/>
          <w:u w:val="single"/>
        </w:rPr>
        <w:t>max</w:t>
      </w:r>
      <w:r w:rsidR="008E13AE">
        <w:rPr>
          <w:rFonts w:ascii="Times New Roman" w:hAnsi="Times New Roman" w:cs="Times New Roman"/>
          <w:u w:val="single"/>
        </w:rPr>
        <w:t>imum</w:t>
      </w:r>
      <w:r w:rsidR="0097558E">
        <w:rPr>
          <w:rFonts w:ascii="Times New Roman" w:hAnsi="Times New Roman" w:cs="Times New Roman"/>
          <w:u w:val="single"/>
        </w:rPr>
        <w:t xml:space="preserve"> </w:t>
      </w:r>
      <w:r w:rsidR="008E13AE">
        <w:rPr>
          <w:rFonts w:ascii="Times New Roman" w:hAnsi="Times New Roman" w:cs="Times New Roman"/>
          <w:u w:val="single"/>
        </w:rPr>
        <w:t>5</w:t>
      </w:r>
      <w:r w:rsidR="00E03168" w:rsidRPr="005A10DB">
        <w:rPr>
          <w:rFonts w:ascii="Times New Roman" w:hAnsi="Times New Roman" w:cs="Times New Roman"/>
          <w:u w:val="single"/>
        </w:rPr>
        <w:t>)</w:t>
      </w:r>
      <w:r w:rsidRPr="005A10DB">
        <w:rPr>
          <w:rFonts w:ascii="Times New Roman" w:hAnsi="Times New Roman" w:cs="Times New Roman"/>
        </w:rPr>
        <w:t>: vaginal microbiom</w:t>
      </w:r>
      <w:r w:rsidR="00521885" w:rsidRPr="005A10DB">
        <w:rPr>
          <w:rFonts w:ascii="Times New Roman" w:hAnsi="Times New Roman" w:cs="Times New Roman"/>
        </w:rPr>
        <w:t>e</w:t>
      </w:r>
      <w:r w:rsidRPr="005A10DB">
        <w:rPr>
          <w:rFonts w:ascii="Times New Roman" w:hAnsi="Times New Roman" w:cs="Times New Roman"/>
        </w:rPr>
        <w:t xml:space="preserve">, self-sampling, sexually transmitted </w:t>
      </w:r>
      <w:r w:rsidR="00521885" w:rsidRPr="005A10DB">
        <w:rPr>
          <w:rFonts w:ascii="Times New Roman" w:hAnsi="Times New Roman" w:cs="Times New Roman"/>
        </w:rPr>
        <w:t>infections</w:t>
      </w:r>
      <w:r w:rsidRPr="005A10DB">
        <w:rPr>
          <w:rFonts w:ascii="Times New Roman" w:hAnsi="Times New Roman" w:cs="Times New Roman"/>
        </w:rPr>
        <w:t xml:space="preserve">, </w:t>
      </w:r>
      <w:r w:rsidR="00E03168" w:rsidRPr="005A10DB">
        <w:rPr>
          <w:rFonts w:ascii="Times New Roman" w:hAnsi="Times New Roman" w:cs="Times New Roman"/>
        </w:rPr>
        <w:t>gyn</w:t>
      </w:r>
      <w:r w:rsidR="005A10DB">
        <w:rPr>
          <w:rFonts w:ascii="Times New Roman" w:hAnsi="Times New Roman" w:cs="Times New Roman"/>
        </w:rPr>
        <w:t>a</w:t>
      </w:r>
      <w:r w:rsidR="00E03168" w:rsidRPr="005A10DB">
        <w:rPr>
          <w:rFonts w:ascii="Times New Roman" w:hAnsi="Times New Roman" w:cs="Times New Roman"/>
        </w:rPr>
        <w:t>ecological</w:t>
      </w:r>
      <w:r w:rsidRPr="005A10DB">
        <w:rPr>
          <w:rFonts w:ascii="Times New Roman" w:hAnsi="Times New Roman" w:cs="Times New Roman"/>
        </w:rPr>
        <w:t xml:space="preserve"> examination, </w:t>
      </w:r>
      <w:r w:rsidR="008828F3" w:rsidRPr="005A10DB">
        <w:rPr>
          <w:rFonts w:ascii="Times New Roman" w:hAnsi="Times New Roman" w:cs="Times New Roman"/>
        </w:rPr>
        <w:t>women</w:t>
      </w:r>
      <w:r w:rsidRPr="005A10DB">
        <w:rPr>
          <w:rFonts w:ascii="Times New Roman" w:hAnsi="Times New Roman" w:cs="Times New Roman"/>
        </w:rPr>
        <w:t>.</w:t>
      </w:r>
      <w:r w:rsidR="00521885" w:rsidRPr="005A10DB">
        <w:rPr>
          <w:rFonts w:ascii="Times New Roman" w:hAnsi="Times New Roman" w:cs="Times New Roman"/>
          <w:b/>
        </w:rPr>
        <w:br w:type="page"/>
      </w:r>
    </w:p>
    <w:p w14:paraId="12632BB7" w14:textId="29AEDE01" w:rsidR="00373057" w:rsidRPr="005A10DB" w:rsidRDefault="00AB7F3B" w:rsidP="00E06531">
      <w:pPr>
        <w:spacing w:line="480" w:lineRule="auto"/>
        <w:rPr>
          <w:rFonts w:ascii="Times New Roman" w:hAnsi="Times New Roman" w:cs="Times New Roman"/>
          <w:b/>
        </w:rPr>
      </w:pPr>
      <w:r w:rsidRPr="005A10DB">
        <w:rPr>
          <w:rFonts w:ascii="Times New Roman" w:hAnsi="Times New Roman" w:cs="Times New Roman"/>
          <w:b/>
        </w:rPr>
        <w:lastRenderedPageBreak/>
        <w:t>Introduction</w:t>
      </w:r>
    </w:p>
    <w:p w14:paraId="7D49FB37" w14:textId="6290D075" w:rsidR="00CB19B5" w:rsidRPr="005A10DB" w:rsidRDefault="00D56436" w:rsidP="00E06531">
      <w:pPr>
        <w:spacing w:line="480" w:lineRule="auto"/>
        <w:rPr>
          <w:rFonts w:ascii="Times New Roman" w:hAnsi="Times New Roman" w:cs="Times New Roman"/>
        </w:rPr>
      </w:pPr>
      <w:r w:rsidRPr="005A10DB">
        <w:rPr>
          <w:rFonts w:ascii="Times New Roman" w:hAnsi="Times New Roman" w:cs="Times New Roman"/>
        </w:rPr>
        <w:t>T</w:t>
      </w:r>
      <w:r w:rsidR="000C3BEA" w:rsidRPr="005A10DB">
        <w:rPr>
          <w:rFonts w:ascii="Times New Roman" w:hAnsi="Times New Roman" w:cs="Times New Roman"/>
        </w:rPr>
        <w:t xml:space="preserve">he vaginal </w:t>
      </w:r>
      <w:r w:rsidR="00174AAC" w:rsidRPr="005A10DB">
        <w:rPr>
          <w:rFonts w:ascii="Times New Roman" w:hAnsi="Times New Roman" w:cs="Times New Roman"/>
        </w:rPr>
        <w:t>microbiota</w:t>
      </w:r>
      <w:r w:rsidR="000C3BEA" w:rsidRPr="005A10DB">
        <w:rPr>
          <w:rFonts w:ascii="Times New Roman" w:hAnsi="Times New Roman" w:cs="Times New Roman"/>
        </w:rPr>
        <w:t xml:space="preserve"> (VMB) </w:t>
      </w:r>
      <w:r w:rsidR="006308D6" w:rsidRPr="005A10DB">
        <w:rPr>
          <w:rFonts w:ascii="Times New Roman" w:hAnsi="Times New Roman" w:cs="Times New Roman"/>
        </w:rPr>
        <w:t>have</w:t>
      </w:r>
      <w:r w:rsidR="000C3BEA" w:rsidRPr="005A10DB">
        <w:rPr>
          <w:rFonts w:ascii="Times New Roman" w:hAnsi="Times New Roman" w:cs="Times New Roman"/>
        </w:rPr>
        <w:t xml:space="preserve"> been</w:t>
      </w:r>
      <w:r w:rsidR="00B1220E" w:rsidRPr="005A10DB">
        <w:rPr>
          <w:rFonts w:ascii="Times New Roman" w:hAnsi="Times New Roman" w:cs="Times New Roman"/>
        </w:rPr>
        <w:t xml:space="preserve"> extensively</w:t>
      </w:r>
      <w:r w:rsidR="000C3BEA" w:rsidRPr="005A10DB">
        <w:rPr>
          <w:rFonts w:ascii="Times New Roman" w:hAnsi="Times New Roman" w:cs="Times New Roman"/>
        </w:rPr>
        <w:t xml:space="preserve"> character</w:t>
      </w:r>
      <w:r w:rsidR="00E03168" w:rsidRPr="005A10DB">
        <w:rPr>
          <w:rFonts w:ascii="Times New Roman" w:hAnsi="Times New Roman" w:cs="Times New Roman"/>
        </w:rPr>
        <w:t>i</w:t>
      </w:r>
      <w:r w:rsidR="00B86C59">
        <w:rPr>
          <w:rFonts w:ascii="Times New Roman" w:hAnsi="Times New Roman" w:cs="Times New Roman"/>
        </w:rPr>
        <w:t>s</w:t>
      </w:r>
      <w:r w:rsidR="000C3BEA" w:rsidRPr="005A10DB">
        <w:rPr>
          <w:rFonts w:ascii="Times New Roman" w:hAnsi="Times New Roman" w:cs="Times New Roman"/>
        </w:rPr>
        <w:t>ed using mo</w:t>
      </w:r>
      <w:r w:rsidR="008828F3" w:rsidRPr="005A10DB">
        <w:rPr>
          <w:rFonts w:ascii="Times New Roman" w:hAnsi="Times New Roman" w:cs="Times New Roman"/>
        </w:rPr>
        <w:t>lecular</w:t>
      </w:r>
      <w:r w:rsidR="000C3BEA" w:rsidRPr="005A10DB">
        <w:rPr>
          <w:rFonts w:ascii="Times New Roman" w:hAnsi="Times New Roman" w:cs="Times New Roman"/>
        </w:rPr>
        <w:t xml:space="preserve"> methods such as polymerase chain reaction (PCR) </w:t>
      </w:r>
      <w:r w:rsidR="00B1220E" w:rsidRPr="005A10DB">
        <w:rPr>
          <w:rFonts w:ascii="Times New Roman" w:hAnsi="Times New Roman" w:cs="Times New Roman"/>
        </w:rPr>
        <w:t>and sequencing</w:t>
      </w:r>
      <w:r w:rsidRPr="005A10DB">
        <w:rPr>
          <w:rFonts w:ascii="Times New Roman" w:hAnsi="Times New Roman" w:cs="Times New Roman"/>
        </w:rPr>
        <w:t xml:space="preserve"> since the turn of the century</w:t>
      </w:r>
      <w:r w:rsidR="00B1220E" w:rsidRPr="005A10DB">
        <w:rPr>
          <w:rFonts w:ascii="Times New Roman" w:hAnsi="Times New Roman" w:cs="Times New Roman"/>
        </w:rPr>
        <w:t>.</w:t>
      </w:r>
      <w:r w:rsidR="00C7489A" w:rsidRPr="005A10DB">
        <w:rPr>
          <w:rFonts w:ascii="Times New Roman" w:hAnsi="Times New Roman" w:cs="Times New Roman"/>
        </w:rPr>
        <w:fldChar w:fldCharType="begin"/>
      </w:r>
      <w:r w:rsidR="0097558E">
        <w:rPr>
          <w:rFonts w:ascii="Times New Roman" w:hAnsi="Times New Roman" w:cs="Times New Roman"/>
        </w:rPr>
        <w:instrText xml:space="preserve"> ADDIN ZOTERO_ITEM CSL_CITATION {"citationID":"6lCRqfCX","properties":{"formattedCitation":"[1]","plainCitation":"[1]","noteIndex":0},"citationItems":[{"id":237,"uris":["http://zotero.org/users/4950730/items/23MHEKJK"],"uri":["http://zotero.org/users/4950730/items/23MHEKJK"],"itemData":{"id":237,"type":"article-journal","abstract":"We conducted a systematic review of the Medline database (U.S. National Library of Medicine, National Institutes of Health, Bethesda, MD, U.S.A) to determine if consistent molecular vaginal microbiota (VMB) composition patterns can be discerned after a decade of molecular testing, and to evaluate demographic, behavioral and clinical determinants of VMB compositions. Studies were eligible when published between 1 January 2008 and 15 November 2013, and if at least one molecular technique (sequencing, PCR, DNA fingerprinting, or DNA hybridization) was used to characterize the VMB. Sixty three eligible studies were identified. These studies have now conclusively shown that lactobacilli-dominated VMB are associated with a healthy vaginal micro-environment and that bacterial vaginosis (BV) is best described as a polybacterial dysbiosis. The extent of dysbiosis correlates well with Nugent score and vaginal pH but not with the other Amsel criteria. Lactobacillus crispatus is more beneficial than L. iners. Longitudinal studies have shown that a L. crispatus-dominated VMB is more likely to shift to a L. iners-dominated or mixed lactobacilli VMB than to full dysbiosis. Data on VMB determinants are scarce and inconsistent, but dysbiosis is consistently associated with HIV, human papillomavirus (HPV), and Trichomonas vaginalis infection. In contrast, vaginal colonization with Candida spp. is more common in women with a lactobacilli-dominated VMB than in women with dysbiosis. Cervicovaginal mucosal immune responses to molecular VMB compositions have not yet been properly characterized. Molecular techniques have now become more affordable, and we make a case for incorporating them into larger epidemiological studies to address knowledge gaps in etiology and pathogenesis of dysbiosis, associations of different dysbiotic states with clinical outcomes, and to evaluate interventions aimed at restoring and maintaining a lactobacilli-dominated VMB.","container-title":"PLOS ONE","DOI":"10.1371/journal.pone.0105998","ISSN":"1932-6203","issue":"8","journalAbbreviation":"PLOS ONE","language":"en","page":"e105998","source":"PLoS Journals","title":"The vaginal microbiota: what have we learned after a decade of molecular characterization?","title-short":"The Vaginal Microbiota","volume":"9","author":[{"family":"Wijgert","given":"Janneke H. H. M.","non-dropping-particle":"van de"},{"family":"Borgdorff","given":"Hanneke"},{"family":"Verhelst","given":"Rita"},{"family":"Crucitti","given":"Tania"},{"family":"Francis","given":"Suzanna"},{"family":"Verstraelen","given":"Hans"},{"family":"Jespers","given":"Vicky"}],"issued":{"date-parts":[["2014",8,22]]}}}],"schema":"https://github.com/citation-style-language/schema/raw/master/csl-citation.json"} </w:instrText>
      </w:r>
      <w:r w:rsidR="00C7489A" w:rsidRPr="005A10DB">
        <w:rPr>
          <w:rFonts w:ascii="Times New Roman" w:hAnsi="Times New Roman" w:cs="Times New Roman"/>
        </w:rPr>
        <w:fldChar w:fldCharType="separate"/>
      </w:r>
      <w:r w:rsidR="00D50961" w:rsidRPr="00D50961">
        <w:rPr>
          <w:rFonts w:ascii="Times New Roman" w:hAnsi="Times New Roman" w:cs="Times New Roman"/>
        </w:rPr>
        <w:t>[1]</w:t>
      </w:r>
      <w:r w:rsidR="00C7489A" w:rsidRPr="005A10DB">
        <w:rPr>
          <w:rFonts w:ascii="Times New Roman" w:hAnsi="Times New Roman" w:cs="Times New Roman"/>
        </w:rPr>
        <w:fldChar w:fldCharType="end"/>
      </w:r>
      <w:r w:rsidR="00B1220E" w:rsidRPr="005A10DB">
        <w:rPr>
          <w:rFonts w:ascii="Times New Roman" w:hAnsi="Times New Roman" w:cs="Times New Roman"/>
        </w:rPr>
        <w:t xml:space="preserve"> </w:t>
      </w:r>
      <w:r w:rsidR="0046334B" w:rsidRPr="005A10DB">
        <w:rPr>
          <w:rFonts w:ascii="Times New Roman" w:hAnsi="Times New Roman" w:cs="Times New Roman"/>
        </w:rPr>
        <w:t xml:space="preserve">Although most </w:t>
      </w:r>
      <w:r w:rsidR="0059313E" w:rsidRPr="005A10DB">
        <w:rPr>
          <w:rFonts w:ascii="Times New Roman" w:hAnsi="Times New Roman" w:cs="Times New Roman"/>
        </w:rPr>
        <w:t xml:space="preserve">VMB </w:t>
      </w:r>
      <w:r w:rsidR="00B4639A" w:rsidRPr="005A10DB">
        <w:rPr>
          <w:rFonts w:ascii="Times New Roman" w:hAnsi="Times New Roman" w:cs="Times New Roman"/>
        </w:rPr>
        <w:t>studies</w:t>
      </w:r>
      <w:r w:rsidR="0046334B" w:rsidRPr="005A10DB">
        <w:rPr>
          <w:rFonts w:ascii="Times New Roman" w:hAnsi="Times New Roman" w:cs="Times New Roman"/>
        </w:rPr>
        <w:t xml:space="preserve"> </w:t>
      </w:r>
      <w:r w:rsidR="008828F3" w:rsidRPr="005A10DB">
        <w:rPr>
          <w:rFonts w:ascii="Times New Roman" w:hAnsi="Times New Roman" w:cs="Times New Roman"/>
        </w:rPr>
        <w:t xml:space="preserve">to date have been </w:t>
      </w:r>
      <w:r w:rsidR="0046334B" w:rsidRPr="005A10DB">
        <w:rPr>
          <w:rFonts w:ascii="Times New Roman" w:hAnsi="Times New Roman" w:cs="Times New Roman"/>
        </w:rPr>
        <w:t xml:space="preserve">descriptive and cross-sectional, </w:t>
      </w:r>
      <w:r w:rsidR="008828F3" w:rsidRPr="005A10DB">
        <w:rPr>
          <w:rFonts w:ascii="Times New Roman" w:hAnsi="Times New Roman" w:cs="Times New Roman"/>
        </w:rPr>
        <w:t xml:space="preserve">longitudinal </w:t>
      </w:r>
      <w:r w:rsidR="007F139F" w:rsidRPr="005A10DB">
        <w:rPr>
          <w:rFonts w:ascii="Times New Roman" w:hAnsi="Times New Roman" w:cs="Times New Roman"/>
        </w:rPr>
        <w:t xml:space="preserve">studies </w:t>
      </w:r>
      <w:r w:rsidR="000B084E" w:rsidRPr="005A10DB">
        <w:rPr>
          <w:rFonts w:ascii="Times New Roman" w:hAnsi="Times New Roman" w:cs="Times New Roman"/>
        </w:rPr>
        <w:t>that take the</w:t>
      </w:r>
      <w:r w:rsidR="00F96246" w:rsidRPr="005A10DB">
        <w:rPr>
          <w:rFonts w:ascii="Times New Roman" w:hAnsi="Times New Roman" w:cs="Times New Roman"/>
        </w:rPr>
        <w:t xml:space="preserve"> VMB’s</w:t>
      </w:r>
      <w:r w:rsidR="000B084E" w:rsidRPr="005A10DB">
        <w:rPr>
          <w:rFonts w:ascii="Times New Roman" w:hAnsi="Times New Roman" w:cs="Times New Roman"/>
        </w:rPr>
        <w:t xml:space="preserve"> temporal dynamics </w:t>
      </w:r>
      <w:r w:rsidR="00B4639A" w:rsidRPr="005A10DB">
        <w:rPr>
          <w:rFonts w:ascii="Times New Roman" w:hAnsi="Times New Roman" w:cs="Times New Roman"/>
        </w:rPr>
        <w:t>into account</w:t>
      </w:r>
      <w:r w:rsidR="008828F3" w:rsidRPr="005A10DB">
        <w:rPr>
          <w:rFonts w:ascii="Times New Roman" w:hAnsi="Times New Roman" w:cs="Times New Roman"/>
        </w:rPr>
        <w:t xml:space="preserve"> are on the increase</w:t>
      </w:r>
      <w:r w:rsidR="0046334B" w:rsidRPr="005A10DB">
        <w:rPr>
          <w:rFonts w:ascii="Times New Roman" w:hAnsi="Times New Roman" w:cs="Times New Roman"/>
        </w:rPr>
        <w:t>.</w:t>
      </w:r>
      <w:r w:rsidR="00C7489A" w:rsidRPr="005A10DB">
        <w:rPr>
          <w:rFonts w:ascii="Times New Roman" w:hAnsi="Times New Roman" w:cs="Times New Roman"/>
        </w:rPr>
        <w:fldChar w:fldCharType="begin"/>
      </w:r>
      <w:r w:rsidR="0097558E">
        <w:rPr>
          <w:rFonts w:ascii="Times New Roman" w:hAnsi="Times New Roman" w:cs="Times New Roman"/>
        </w:rPr>
        <w:instrText xml:space="preserve"> ADDIN ZOTERO_ITEM CSL_CITATION {"citationID":"ong2FUVX","properties":{"formattedCitation":"[2,3]","plainCitation":"[2,3]","noteIndex":0},"citationItems":[{"id":240,"uris":["http://zotero.org/users/4950730/items/3WJJBPQT"],"uri":["http://zotero.org/users/4950730/items/3WJJBPQT"],"itemData":{"id":240,"type":"article-journal","abstract":"Purpose\nNext generation sequencing and quantitative polymerase chain reaction technologies are now widely available, and research incorporating these methods is growing exponentially. In the vaginal microbiota (VMB) field, most research to date has been descriptive. The purpose of this article is to provide an overview of different ways in which next generation sequencing and quantitative polymerase chain reaction data can be used to answer clinical epidemiologic research questions using examples from VMB research.\nMethods\nWe reviewed relevant methodological literature and VMB articles (published between 2008 and 2015) that incorporated these methodologies.\nResults\nVMB data have been analyzed using ecologic methods, methods that compare the presence or relative abundance of individual taxa or community compositions between different groups of women or sampling time points, and methods that first reduce the complexity of the data into a few variables followed by the incorporation of these variables into traditional biostatistical models.\nConclusions\nTo make future VMB research more clinically relevant (such as studying associations between VMB compositions and clinical outcomes and the effects of interventions on the VMB), it is important that these methods are integrated with rigorous epidemiologic methods (such as appropriate study designs, sampling strategies, and adjustment for confounding).","collection-title":"The Microbiome and Epidemiology","container-title":"Annals of Epidemiology","DOI":"10.1016/j.annepidem.2016.03.004","ISSN":"1047-2797","issue":"5","journalAbbreviation":"Annals of Epidemiology","page":"360-365","source":"ScienceDirect","title":"Incorporating microbiota data into epidemiologic models: examples from vaginal microbiota research","title-short":"Incorporating microbiota data into epidemiologic models","volume":"26","author":[{"family":"Wijgert","given":"Janneke H.","non-dropping-particle":"van de"},{"family":"Jespers","given":"Vicky"}],"issued":{"date-parts":[["2016",5,1]]}}},{"id":1197,"uris":["http://zotero.org/users/4950730/items/99XERTFR"],"uri":["http://zotero.org/users/4950730/items/99XERTFR"],"itemData":{"id":1197,"type":"article-journal","abstract":"Bacterial vaginosis (BV) is associated with HIV acquisition and adverse pregnancy outcomes. Recurrence after metronidazole treatment is high. HIV-negative, non-pregnant Rwandan BV patients were randomized to four groups (n = 17/group) after seven-day oral metronidazole treatment: behavioral counseling only (control), or counseling plus intermittent use of oral metronidazole, Ecologic Femi+ vaginal capsule (containing multiple Lactobacillus and one Bifidobacterium species), or Gynophilus LP vaginal tablet (L. rhamnosus 35) for two months. Vaginal microbiota assessments at all visits included Gram stain Nugent scoring and 16S rRNA gene qPCR and HiSeq sequencing. All interventions were safe. BV (Nugent 7-10) incidence was 10.18 per person-year at risk in the control group, and lower in the metronidazole (1.41/person-year; p = 0.004), Ecologic Femi+ (3.58/person-year; p = 0.043), and Gynophilus LP groups (5.36/person-year; p = 0.220). In mixed effects models adjusted for hormonal contraception/pregnancy, sexual risk-taking, and age, metronidazole and Ecologic Femi+ users, each compared to controls, had higher Lactobacillus and lower BV-anaerobes estimated concentrations and/or relative abundances, and were less likely to have a dysbiotic vaginal microbiota type by sequencing. Inter-individual variability was high and effects disappeared soon after intervention cessation. Lactobacilli-based vaginal probiotics warrant further evaluation because, in contrast to antibiotics, they are not expected to negatively affect gut microbiota or cause antimicrobial resistance.","container-title":"Scientific Reports","DOI":"10.1038/s41598-020-60671-6","ISSN":"2045-2322","issue":"1","journalAbbreviation":"Sci Rep","language":"eng","note":"PMID: 32127550\nPMCID: PMC7054572","page":"3884","source":"PubMed","title":"Intermittent lactobacilli-containing vaginal probiotic or metronidazole use to prevent bacterial vaginosis recurrence: a pilot study incorporating microscopy and sequencing","title-short":"Intermittent Lactobacilli-containing Vaginal Probiotic or Metronidazole Use to Prevent Bacterial Vaginosis Recurrence","volume":"10","author":[{"family":"Wijgert","given":"Janneke H. H. M.","non-dropping-particle":"van de"},{"family":"Verwijs","given":"Marijn C."},{"family":"Agaba","given":"Stephen K."},{"family":"Bronowski","given":"Christina"},{"family":"Mwambarangwe","given":"Lambert"},{"family":"Uwineza","given":"Mireille"},{"family":"Lievens","given":"Elke"},{"family":"Nivoliez","given":"Adrien"},{"family":"Ravel","given":"Jacques"},{"family":"Darby","given":"Alistair C."}],"issued":{"date-parts":[["2020",3,3]]}}}],"schema":"https://github.com/citation-style-language/schema/raw/master/csl-citation.json"} </w:instrText>
      </w:r>
      <w:r w:rsidR="00C7489A" w:rsidRPr="005A10DB">
        <w:rPr>
          <w:rFonts w:ascii="Times New Roman" w:hAnsi="Times New Roman" w:cs="Times New Roman"/>
        </w:rPr>
        <w:fldChar w:fldCharType="separate"/>
      </w:r>
      <w:r w:rsidR="00D50961" w:rsidRPr="00D50961">
        <w:rPr>
          <w:rFonts w:ascii="Times New Roman" w:hAnsi="Times New Roman" w:cs="Times New Roman"/>
        </w:rPr>
        <w:t>[2,3]</w:t>
      </w:r>
      <w:r w:rsidR="00C7489A" w:rsidRPr="005A10DB">
        <w:rPr>
          <w:rFonts w:ascii="Times New Roman" w:hAnsi="Times New Roman" w:cs="Times New Roman"/>
        </w:rPr>
        <w:fldChar w:fldCharType="end"/>
      </w:r>
      <w:r w:rsidR="008828F3" w:rsidRPr="005A10DB">
        <w:rPr>
          <w:rFonts w:ascii="Times New Roman" w:hAnsi="Times New Roman" w:cs="Times New Roman"/>
        </w:rPr>
        <w:t xml:space="preserve"> Linkage of VMB composition data to incident clinical events may require frequent </w:t>
      </w:r>
      <w:r w:rsidR="00150DCD">
        <w:rPr>
          <w:rFonts w:ascii="Times New Roman" w:hAnsi="Times New Roman" w:cs="Times New Roman"/>
        </w:rPr>
        <w:t xml:space="preserve">vaginal </w:t>
      </w:r>
      <w:r w:rsidR="008828F3" w:rsidRPr="005A10DB">
        <w:rPr>
          <w:rFonts w:ascii="Times New Roman" w:hAnsi="Times New Roman" w:cs="Times New Roman"/>
        </w:rPr>
        <w:t xml:space="preserve">sample collection. To avoid overburdening health clinics and study participants, sample collection by the participant herself (i.e. self-sampling) </w:t>
      </w:r>
      <w:r w:rsidR="00150DCD">
        <w:rPr>
          <w:rFonts w:ascii="Times New Roman" w:hAnsi="Times New Roman" w:cs="Times New Roman"/>
        </w:rPr>
        <w:t xml:space="preserve">at home </w:t>
      </w:r>
      <w:r w:rsidR="008828F3" w:rsidRPr="005A10DB">
        <w:rPr>
          <w:rFonts w:ascii="Times New Roman" w:hAnsi="Times New Roman" w:cs="Times New Roman"/>
        </w:rPr>
        <w:t xml:space="preserve">may be considered. </w:t>
      </w:r>
      <w:r w:rsidR="000A38A4" w:rsidRPr="005A10DB">
        <w:rPr>
          <w:rFonts w:ascii="Times New Roman" w:hAnsi="Times New Roman" w:cs="Times New Roman"/>
        </w:rPr>
        <w:t xml:space="preserve">The feasibility </w:t>
      </w:r>
      <w:r w:rsidR="00150DCD">
        <w:rPr>
          <w:rFonts w:ascii="Times New Roman" w:hAnsi="Times New Roman" w:cs="Times New Roman"/>
        </w:rPr>
        <w:t xml:space="preserve">and acceptability </w:t>
      </w:r>
      <w:r w:rsidR="000A38A4" w:rsidRPr="005A10DB">
        <w:rPr>
          <w:rFonts w:ascii="Times New Roman" w:hAnsi="Times New Roman" w:cs="Times New Roman"/>
        </w:rPr>
        <w:t xml:space="preserve">of vaginal self-sampling </w:t>
      </w:r>
      <w:r w:rsidR="008828F3" w:rsidRPr="005A10DB">
        <w:rPr>
          <w:rFonts w:ascii="Times New Roman" w:hAnsi="Times New Roman" w:cs="Times New Roman"/>
        </w:rPr>
        <w:t xml:space="preserve">in </w:t>
      </w:r>
      <w:r w:rsidR="00150DCD">
        <w:rPr>
          <w:rFonts w:ascii="Times New Roman" w:hAnsi="Times New Roman" w:cs="Times New Roman"/>
        </w:rPr>
        <w:t xml:space="preserve">sexually transmitted infection and </w:t>
      </w:r>
      <w:r w:rsidR="000A38A4" w:rsidRPr="005A10DB">
        <w:rPr>
          <w:rFonts w:ascii="Times New Roman" w:hAnsi="Times New Roman" w:cs="Times New Roman"/>
        </w:rPr>
        <w:t>cervical cancer screening programs</w:t>
      </w:r>
      <w:r w:rsidR="008828F3" w:rsidRPr="005A10DB">
        <w:rPr>
          <w:rFonts w:ascii="Times New Roman" w:hAnsi="Times New Roman" w:cs="Times New Roman"/>
        </w:rPr>
        <w:t xml:space="preserve"> has been evaluated, but sampling in</w:t>
      </w:r>
      <w:r w:rsidR="00F336A6">
        <w:rPr>
          <w:rFonts w:ascii="Times New Roman" w:hAnsi="Times New Roman" w:cs="Times New Roman"/>
        </w:rPr>
        <w:t xml:space="preserve"> most of </w:t>
      </w:r>
      <w:r w:rsidR="008828F3" w:rsidRPr="005A10DB">
        <w:rPr>
          <w:rFonts w:ascii="Times New Roman" w:hAnsi="Times New Roman" w:cs="Times New Roman"/>
        </w:rPr>
        <w:t>these studies was infrequent</w:t>
      </w:r>
      <w:r w:rsidR="000A38A4" w:rsidRPr="005A10DB">
        <w:rPr>
          <w:rFonts w:ascii="Times New Roman" w:hAnsi="Times New Roman" w:cs="Times New Roman"/>
        </w:rPr>
        <w:t>.</w:t>
      </w:r>
      <w:r w:rsidR="000A38A4" w:rsidRPr="005A10DB">
        <w:rPr>
          <w:rFonts w:ascii="Times New Roman" w:hAnsi="Times New Roman" w:cs="Times New Roman"/>
        </w:rPr>
        <w:fldChar w:fldCharType="begin"/>
      </w:r>
      <w:r w:rsidR="00F336A6">
        <w:rPr>
          <w:rFonts w:ascii="Times New Roman" w:hAnsi="Times New Roman" w:cs="Times New Roman"/>
        </w:rPr>
        <w:instrText xml:space="preserve"> ADDIN ZOTERO_ITEM CSL_CITATION {"citationID":"bCpTzH9K","properties":{"formattedCitation":"[4\\uc0\\u8211{}9]","plainCitation":"[4–9]","noteIndex":0},"citationItems":[{"id":610,"uris":["http://zotero.org/users/4950730/items/FNL97JRM"],"uri":["http://zotero.org/users/4950730/items/FNL97JRM"],"itemData":{"id":610,"type":"article-journal","abstract":"The Delphi Screener is a novel cervicovaginal lavage self-sampling device. Sixty women in Kigali (Rwanda) assessed the Screener at 2 consecutive visits. Between the visits, ease of use improved, reported difficulties decreased, and the collected sample weight increased. Most women preferred self-collection over a speculum examination.","container-title":"Sexually Transmitted Diseases","DOI":"10.1097/OLQ.0b013e31828e5aa5","ISSN":"0148-5717","issue":"7","language":"en-US","page":"552","source":"journals-lww-com.liverpool.idm.oclc.org","title":"Feasibility and acceptability of a novel cervicovaginal lavage self-sampling device among women in Kigali, Rwanda","volume":"40","author":[{"family":"Ndayisaba","given":"Gilles"},{"family":"Verwijs","given":"Marijn Christiaan"},{"family":"Eeckhoudt","given":"Servaas","non-dropping-particle":"van"},{"family":"Gasarabwe","given":"Ammiel"},{"family":"Hardy","given":"Liselotte"},{"family":"Borgdorff","given":"Hanneke"},{"family":"Kestelyn","given":"Evelyne"},{"family":"Jespers","given":"Vicky A."},{"family":"Wijgert","given":"Janneke","non-dropping-particle":"van de"}],"issued":{"date-parts":[["2013",7]]}}},{"id":586,"uris":["http://zotero.org/users/4950730/items/CWDC9538"],"uri":["http://zotero.org/users/4950730/items/CWDC9538"],"itemData":{"id":586,"type":"article-journal","abstract":"Introduction\nPopulation coverage for cervical cancer screening is an important determinant explaining differences in the incidence of cervical cancer between countries. Offering devices for self-sampling has the potential to increase participation of hard-to-reach women.\nMethods\nA systematic review and meta-analysis were performed to evaluate the participation after an invitation including a self-sampling device (self-sampling arm) versus an invitation to have a sample taken by a health professional (control arm), sent to under-screened women.\nResults\nSixteen randomised studies were found eligible. In an intention-to-treat analysis, the pooled participation in the self-sampling arm was 23.6% (95% confidence interval (CI)=20.2–27.3%), when self-sampling kits were sent by mail to all women, versus 10.3% (95% CI=6.2–15.2%) in the control arm (participation difference: 12.6% [95% CI=9.3–15.9]). When women had to opt-in to receive the self-sampling device, as used in three studies, the pooled participation was not higher in the self-sampling compared to the control arm (participation difference: 0.2% [95% CI=−4.5–4.9%]).\nConclusion\nAn increased participation was observed in the self-sampling arm compared to the control arm, if self-sampling kits were sent directly to women at their home address. However, the size of the effect varied substantially among studies. Since participation was similar in both arms when women had to opt-in, future studies are warranted to discern opt-in scenarios that are most acceptable to women.","container-title":"European Journal of Cancer","DOI":"10.1016/j.ejca.2015.07.006","ISSN":"0959-8049","issue":"16","journalAbbreviation":"European Journal of Cancer","page":"2375-2385","source":"ScienceDirect","title":"Reaching women who do not participate in the regular cervical cancer screening programme by offering self-sampling kits: A systematic review and meta-analysis of randomised trials","title-short":"Reaching women who do not participate in the regular cervical cancer screening programme by offering self-sampling kits","volume":"51","author":[{"family":"Verdoodt","given":"F."},{"family":"Jentschke","given":"M."},{"family":"Hillemanns","given":"P."},{"family":"Racey","given":"C. S."},{"family":"Snijders","given":"P. J. F."},{"family":"Arbyn","given":"M."}],"issued":{"date-parts":[["2015",11,1]]}}},{"id":592,"uris":["http://zotero.org/users/4950730/items/CGR8VFRI"],"uri":["http://zotero.org/users/4950730/items/CGR8VFRI"],"itemData":{"id":592,"type":"article-journal","abstract":"Background: Self-sampling for HPV as part of primary screening is a well-tolerated method for women not attending organized Pap smear screening and could increase coverage of cervical cancer screening. Objective: To investigate if the prevalence of HR-HPV varies from day to day in infected women and if one single sample is reliable for detecting an ongoing infection. Study design: This is a prospective cohort study on 12 premenopausal and 13 postmenopausal women performing daily self-sampling for HR-HPV testing. They were all HR-HPV-positive 1–3 months ago. Postmenopausal women were sampled for 28 days and premenopausal women sampled during bleedingfree days in one menstrual cycle. A possible difference in viral load between the estrogen-dominated proliferative phase and the progesterone-dominated secretory phase was analyzed.","container-title":"Journal of Clinical Virology","DOI":"10.1016/j.jcv.2015.09.016","ISSN":"13866532","language":"en","page":"1-7","source":"Crossref","title":"Daily self-sampling for high-risk human papillomavirus (HR-HPV) testing","volume":"73","author":[{"family":"Sanner","given":"Karin"},{"family":"Wikström","given":"Ingrid"},{"family":"Gustavsson","given":"Inger"},{"family":"Wilander","given":"Erik"},{"family":"Lindberg","given":"Julia Hedlund"},{"family":"Gyllensten","given":"Ulf"},{"family":"Olovsson","given":"Matts"}],"issued":{"date-parts":[["2015",12]]}}},{"id":593,"uris":["http://zotero.org/users/4950730/items/GA2L7DTM"],"uri":["http://zotero.org/users/4950730/items/GA2L7DTM"],"itemData":{"id":593,"type":"article-journal","abstract":"Background and objectives\nTwo devices for vaginal self-sampling of dry cell material (Evalyn Brush, Rovers Medical Devices; Qvintip, Aprovix) were compared using the Abbott RealTime High Risk HPV test.\nStudy design\nBoth self-sampling devices (change of order with every patient) including instructions for use and a questionnaire were handed to 146 patients in a colposcopy clinic prior to scheduled colposcopies with collection of cervical reference specimens by gynaecologists using a broom-like device. Matched self-collected and physician collected specimens were transferred to ThinPrep medium and tested for the presence of hr-HPV. Biopsies were taken if indicated by colposcopy.\nResults\nEvaluation of 136 patients with complete data (136/146; 93.2%) showed high agreement of overall hr-HPV detection rates between self-collected and clinician-collected specimens (Evalyn: 91.2% [kappa 0.822]; Qvintip: 89.0% [kappa 0.779]). Colposcopy and histological evaluation revealed 55 women without cervical intraepithelial neoplasia (CIN), 32 CIN1, 34 CIN2, 14 CIN3 and one adenocarcinoma in situ. Hr-HPV testing detected all CIN3+ cases on the clinician-taken or Evalyn self-samples (14/14) and 93% of them on the Qvintip samples (13/14). There was no significant difference regarding the sensitivity for CIN2+ or CIN3+ and specificity of hr-HPV testing on self- vs. clinician samples and on Evalyn vs. Qvintip. Based on signal intensities of β-globin, the observed DNA concentration with Evalyn samples (mean CN: 22.0; 95%-CI: 21.5–22.6) was found to be significantly higher compared to that of Qvintip samples (mean CN: 23.8; 95%-CI 23.2–24.4), regardless of the order of self-sampling (p&lt;0.0001). Most women considered self-sampling easy and comfortable. Qvintip was considered easier than the Evalyn Brush to understand (p&lt;0.001) and to use (p=0.002).\nDiscussion\nThis study confirms that hr-HPV testing with a clinically validated PCR-based HPV assay is as accurate on self-samples as on clinician-samples without significant difference between both self-sampling devices.","container-title":"Journal of Clinical Virology","DOI":"10.1016/j.jcv.2016.06.016","ISSN":"1386-6532","journalAbbreviation":"Journal of Clinical Virology","page":"46-50","source":"ScienceDirect","title":"Direct comparison of two vaginal self-sampling devices for the detection of human papillomavirus infections","volume":"82","author":[{"family":"Jentschke","given":"M."},{"family":"Chen","given":"K."},{"family":"Arbyn","given":"M."},{"family":"Hertel","given":"B."},{"family":"Noskowicz","given":"M."},{"family":"Soergel","given":"P."},{"family":"Hillemanns","given":"P."}],"issued":{"date-parts":[["2016",9,1]]}}},{"id":1203,"uris":["http://zotero.org/users/4950730/items/V725QQW5"],"uri":["http://zotero.org/users/4950730/items/V725QQW5"],"itemData":{"id":1203,"type":"article-journal","abstract":"BACKGROUND: About 30% of the cervical cancer cases in Sweden occur in women older than 60. The primary aim was to evaluate the acceptability of repeated self-sampling at home for HPV-testing in elderly women. The prevalence of HPV and HPV related dysplasia as well as the sensitivity of cytology was evaluated.\nMETHODS: Repeated self-sampling at home for HPV testing was offered 375 women in each of the four age groups 60, 65, 70 and 75 years. Women with two consecutive positive HPV tests were examined with sampling for histology and cytology.\nFINDINGS: A self-sample was provided by 59.5% (893/1500) of the invited women. The overall prevalence of HPV was 4.4% (95% CI 3.2-6.0, n = 39) in the first test, and 2.5% were persistent positive in the second test (95% C 1.6-3.8, n = 22) collected on average 5.5 months later. Dysplasia, was found in 1.8% (16/893) (95% CI 1.1-3.0) and CIN 2+ in 1.0% (9/893) (95%CI 0.5-2.0) of the women. Of the 16 women with dysplasia in histology, 13 (81.2%) had a normal cytology.\nINTERPRETATION: Repeated self-sampling at home combined with HPV testing was well accepted among elderly women. A high prevalence of CIN was diagnosed by histology. Cytology showed extremely low sensitivity and should not be recommended for this age group.","container-title":"PloS One","DOI":"10.1371/journal.pone.0207714","ISSN":"1932-6203","issue":"12","journalAbbreviation":"PLoS One","language":"eng","note":"PMID: 30517176\nPMCID: PMC6281203","page":"e0207714","source":"PubMed","title":"Cervical dysplasia in elderly women performing repeated self-sampling for HPV testing","volume":"13","author":[{"family":"Lindström","given":"Annika Kristina"},{"family":"Hermansson","given":"Ruth Sanchez"},{"family":"Gustavsson","given":"Inger"},{"family":"Hedlund Lindberg","given":"Julia"},{"family":"Gyllensten","given":"Ulf"},{"family":"Olovsson","given":"Matts"}],"issued":{"date-parts":[["2018"]]}}},{"id":1200,"uris":["http://zotero.org/users/4950730/items/ITGLT5QH"],"uri":["http://zotero.org/users/4950730/items/ITGLT5QH"],"itemData":{"id":1200,"type":"article-journal","abstract":"BACKGROUND: This study aimed to examine the agreement between sexually transmitted infection (STI) screening using self-collected specimens and physician-collected specimens, and to investigate the acceptability of self-collection for screening in an 18-month study of female sex workers in a high-risk, low-resource setting.\nMETHODS: A total of 350 female sex workers in Nairobi, Kenya, participated in a prospective study from 2009 to 2011. Women self-collected a cervicovaginal specimen. Next, a physician conducted a pelvic examination to obtain a cervical specimen. Physician- and self-collected specimens were tested for Chlamydia trachomatis, Neisseria gonorrhoeae, Trichomonas vaginalis, and Mycoplasma genitalium (MG) using Aptima nucleic acid amplification assays (Hologic). Specimens were collected at 3-month intervals over 18-month follow-up. κ Statistics measured agreement of positivity between self-collection and physician collection.\nRESULTS: Baseline STI prevalence was 2.9% for N. gonorrhoeae, 5.2% for C. trachomatis, 9.2% for T. vaginalis, and 20.1% for MG in self-collected samples, and 2.3%, 3.7%, 7.2%, and 12.9%, respectively, in physician-collected samples. κ Agreement was consistently strong (range, 0.66-1.00) for all STIs over the 18-month study period, except for MG, which had moderate agreement (range, 0.50-0.75). Most participants found self-collection easy (94%) and comfortable (89%) at baseline, with responses becoming modestly more favorable over time.\nCONCLUSIONS: Self-collected specimen screening results showed strong agreement to clinical-collected specimens, except for MG, which was consistently detected more commonly in self-collected than in physician-collected specimens. Acceptability of the self-collection procedure was high at baseline and increased modestly over time. In high-risk, low-resource settings, STI screening with self-collected specimens provides a reliable and acceptable alternative to screening with physician-collected specimens.","container-title":"Sexually Transmitted Diseases","DOI":"10.1097/OLQ.0000000000000778","ISSN":"1537-4521","issue":"7","journalAbbreviation":"Sex Transm Dis","language":"eng","note":"PMID: 29465667\nPMCID: PMC7398605","page":"488-493","source":"PubMed","title":"Prospective evaluation of cervicovaginal self- and cervical physician collection for the detection of Chlamydia trachomatis, Neisseria gonorrhoeae, Trichomonas vaginalis, and Mycoplasma genitalium infections","volume":"45","author":[{"family":"Lockhart","given":"Alexandre"},{"family":"Psioda","given":"Matt"},{"family":"Ting","given":"Jie"},{"family":"Campbell","given":"Sara"},{"family":"Mugo","given":"Nelly"},{"family":"Kwatampora","given":"Jessie"},{"family":"Chitwa","given":"Michael"},{"family":"Kimani","given":"Joshua"},{"family":"Gakure","given":"Anne"},{"family":"Smith","given":"Jennifer S."}],"issued":{"date-parts":[["2018",7]]}}}],"schema":"https://github.com/citation-style-language/schema/raw/master/csl-citation.json"} </w:instrText>
      </w:r>
      <w:r w:rsidR="000A38A4" w:rsidRPr="005A10DB">
        <w:rPr>
          <w:rFonts w:ascii="Times New Roman" w:hAnsi="Times New Roman" w:cs="Times New Roman"/>
        </w:rPr>
        <w:fldChar w:fldCharType="separate"/>
      </w:r>
      <w:r w:rsidR="00F336A6" w:rsidRPr="00F336A6">
        <w:rPr>
          <w:rFonts w:ascii="Times New Roman" w:hAnsi="Times New Roman" w:cs="Times New Roman"/>
          <w:szCs w:val="24"/>
        </w:rPr>
        <w:t>[4–9]</w:t>
      </w:r>
      <w:r w:rsidR="000A38A4" w:rsidRPr="005A10DB">
        <w:rPr>
          <w:rFonts w:ascii="Times New Roman" w:hAnsi="Times New Roman" w:cs="Times New Roman"/>
        </w:rPr>
        <w:fldChar w:fldCharType="end"/>
      </w:r>
      <w:r w:rsidR="000A38A4" w:rsidRPr="005A10DB">
        <w:rPr>
          <w:rFonts w:ascii="Times New Roman" w:hAnsi="Times New Roman" w:cs="Times New Roman"/>
        </w:rPr>
        <w:t xml:space="preserve"> </w:t>
      </w:r>
      <w:r w:rsidRPr="005A10DB">
        <w:rPr>
          <w:rFonts w:ascii="Times New Roman" w:hAnsi="Times New Roman" w:cs="Times New Roman"/>
        </w:rPr>
        <w:t>We evaluated t</w:t>
      </w:r>
      <w:r w:rsidR="00B14EDA" w:rsidRPr="005A10DB">
        <w:rPr>
          <w:rFonts w:ascii="Times New Roman" w:hAnsi="Times New Roman" w:cs="Times New Roman"/>
        </w:rPr>
        <w:t xml:space="preserve">he </w:t>
      </w:r>
      <w:r w:rsidR="00B4639A" w:rsidRPr="005A10DB">
        <w:rPr>
          <w:rFonts w:ascii="Times New Roman" w:hAnsi="Times New Roman" w:cs="Times New Roman"/>
        </w:rPr>
        <w:t xml:space="preserve">feasibility </w:t>
      </w:r>
      <w:r w:rsidR="00150DCD">
        <w:rPr>
          <w:rFonts w:ascii="Times New Roman" w:hAnsi="Times New Roman" w:cs="Times New Roman"/>
        </w:rPr>
        <w:t xml:space="preserve">and acceptability </w:t>
      </w:r>
      <w:r w:rsidR="00B4639A" w:rsidRPr="005A10DB">
        <w:rPr>
          <w:rFonts w:ascii="Times New Roman" w:hAnsi="Times New Roman" w:cs="Times New Roman"/>
        </w:rPr>
        <w:t xml:space="preserve">of </w:t>
      </w:r>
      <w:r w:rsidR="00CA1913">
        <w:rPr>
          <w:rFonts w:ascii="Times New Roman" w:hAnsi="Times New Roman" w:cs="Times New Roman"/>
        </w:rPr>
        <w:t>frequent</w:t>
      </w:r>
      <w:r w:rsidRPr="005A10DB">
        <w:rPr>
          <w:rFonts w:ascii="Times New Roman" w:hAnsi="Times New Roman" w:cs="Times New Roman"/>
        </w:rPr>
        <w:t xml:space="preserve"> vaginal </w:t>
      </w:r>
      <w:r w:rsidR="00B4639A" w:rsidRPr="005A10DB">
        <w:rPr>
          <w:rFonts w:ascii="Times New Roman" w:hAnsi="Times New Roman" w:cs="Times New Roman"/>
        </w:rPr>
        <w:t xml:space="preserve">self-sampling </w:t>
      </w:r>
      <w:r w:rsidRPr="005A10DB">
        <w:rPr>
          <w:rFonts w:ascii="Times New Roman" w:hAnsi="Times New Roman" w:cs="Times New Roman"/>
        </w:rPr>
        <w:t xml:space="preserve">in Rwandan </w:t>
      </w:r>
      <w:r w:rsidR="00B4639A" w:rsidRPr="005A10DB">
        <w:rPr>
          <w:rFonts w:ascii="Times New Roman" w:hAnsi="Times New Roman" w:cs="Times New Roman"/>
        </w:rPr>
        <w:t>women</w:t>
      </w:r>
      <w:r w:rsidRPr="005A10DB">
        <w:rPr>
          <w:rFonts w:ascii="Times New Roman" w:hAnsi="Times New Roman" w:cs="Times New Roman"/>
        </w:rPr>
        <w:t xml:space="preserve"> participating in a clinical trial at the request of anonymous grant reviewers who questioned the feasibility </w:t>
      </w:r>
      <w:r w:rsidR="00150DCD">
        <w:rPr>
          <w:rFonts w:ascii="Times New Roman" w:hAnsi="Times New Roman" w:cs="Times New Roman"/>
        </w:rPr>
        <w:t xml:space="preserve">and acceptability </w:t>
      </w:r>
      <w:r w:rsidRPr="005A10DB">
        <w:rPr>
          <w:rFonts w:ascii="Times New Roman" w:hAnsi="Times New Roman" w:cs="Times New Roman"/>
        </w:rPr>
        <w:t xml:space="preserve">of our proposed sampling scheme. </w:t>
      </w:r>
    </w:p>
    <w:p w14:paraId="0BF3E97B" w14:textId="575CD7AB" w:rsidR="00E06531" w:rsidRPr="005A10DB" w:rsidRDefault="00E06531" w:rsidP="00E06531">
      <w:pPr>
        <w:spacing w:line="480" w:lineRule="auto"/>
        <w:rPr>
          <w:rFonts w:ascii="Times New Roman" w:hAnsi="Times New Roman" w:cs="Times New Roman"/>
        </w:rPr>
      </w:pPr>
    </w:p>
    <w:p w14:paraId="1FCA9C75" w14:textId="600B053C" w:rsidR="00AB7F3B" w:rsidRPr="005A10DB" w:rsidRDefault="00AB7F3B" w:rsidP="00E06531">
      <w:pPr>
        <w:spacing w:line="480" w:lineRule="auto"/>
        <w:rPr>
          <w:rFonts w:ascii="Times New Roman" w:hAnsi="Times New Roman" w:cs="Times New Roman"/>
          <w:b/>
        </w:rPr>
      </w:pPr>
      <w:r w:rsidRPr="005A10DB">
        <w:rPr>
          <w:rFonts w:ascii="Times New Roman" w:hAnsi="Times New Roman" w:cs="Times New Roman"/>
          <w:b/>
        </w:rPr>
        <w:t>Methods</w:t>
      </w:r>
    </w:p>
    <w:p w14:paraId="4C449780" w14:textId="449372B1" w:rsidR="00315AA4" w:rsidRPr="005A10DB" w:rsidRDefault="00D56436" w:rsidP="00E06531">
      <w:pPr>
        <w:spacing w:line="480" w:lineRule="auto"/>
        <w:rPr>
          <w:rFonts w:ascii="Times New Roman" w:hAnsi="Times New Roman" w:cs="Times New Roman"/>
        </w:rPr>
      </w:pPr>
      <w:r w:rsidRPr="005A10DB">
        <w:rPr>
          <w:rFonts w:ascii="Times New Roman" w:hAnsi="Times New Roman" w:cs="Times New Roman"/>
        </w:rPr>
        <w:t xml:space="preserve">The trial was </w:t>
      </w:r>
      <w:r w:rsidR="00932758" w:rsidRPr="005A10DB">
        <w:rPr>
          <w:rFonts w:ascii="Times New Roman" w:hAnsi="Times New Roman" w:cs="Times New Roman"/>
        </w:rPr>
        <w:t>conducted</w:t>
      </w:r>
      <w:r w:rsidR="00EE160B" w:rsidRPr="005A10DB">
        <w:rPr>
          <w:rFonts w:ascii="Times New Roman" w:hAnsi="Times New Roman" w:cs="Times New Roman"/>
        </w:rPr>
        <w:t xml:space="preserve"> </w:t>
      </w:r>
      <w:r w:rsidR="005B4BAE" w:rsidRPr="005A10DB">
        <w:rPr>
          <w:rFonts w:ascii="Times New Roman" w:hAnsi="Times New Roman" w:cs="Times New Roman"/>
        </w:rPr>
        <w:t>in</w:t>
      </w:r>
      <w:r w:rsidR="00EE160B" w:rsidRPr="005A10DB">
        <w:rPr>
          <w:rFonts w:ascii="Times New Roman" w:hAnsi="Times New Roman" w:cs="Times New Roman"/>
        </w:rPr>
        <w:t xml:space="preserve"> 2015</w:t>
      </w:r>
      <w:r w:rsidR="005B4BAE" w:rsidRPr="005A10DB">
        <w:rPr>
          <w:rFonts w:ascii="Times New Roman" w:hAnsi="Times New Roman" w:cs="Times New Roman"/>
        </w:rPr>
        <w:t>-</w:t>
      </w:r>
      <w:r w:rsidR="00EE160B" w:rsidRPr="005A10DB">
        <w:rPr>
          <w:rFonts w:ascii="Times New Roman" w:hAnsi="Times New Roman" w:cs="Times New Roman"/>
        </w:rPr>
        <w:t>2016 in Kigali, Rwanda</w:t>
      </w:r>
      <w:r w:rsidRPr="005A10DB">
        <w:rPr>
          <w:rFonts w:ascii="Times New Roman" w:hAnsi="Times New Roman" w:cs="Times New Roman"/>
        </w:rPr>
        <w:t xml:space="preserve">, and </w:t>
      </w:r>
      <w:r w:rsidR="001D0575" w:rsidRPr="005A10DB">
        <w:rPr>
          <w:rFonts w:ascii="Times New Roman" w:hAnsi="Times New Roman" w:cs="Times New Roman"/>
        </w:rPr>
        <w:t>ha</w:t>
      </w:r>
      <w:r w:rsidRPr="005A10DB">
        <w:rPr>
          <w:rFonts w:ascii="Times New Roman" w:hAnsi="Times New Roman" w:cs="Times New Roman"/>
        </w:rPr>
        <w:t>s</w:t>
      </w:r>
      <w:r w:rsidR="001D0575" w:rsidRPr="005A10DB">
        <w:rPr>
          <w:rFonts w:ascii="Times New Roman" w:hAnsi="Times New Roman" w:cs="Times New Roman"/>
        </w:rPr>
        <w:t xml:space="preserve"> been</w:t>
      </w:r>
      <w:r w:rsidR="00EE160B" w:rsidRPr="005A10DB">
        <w:rPr>
          <w:rFonts w:ascii="Times New Roman" w:hAnsi="Times New Roman" w:cs="Times New Roman"/>
        </w:rPr>
        <w:t xml:space="preserve"> described elsewhere.</w:t>
      </w:r>
      <w:r w:rsidR="00850F09" w:rsidRPr="005A10DB">
        <w:rPr>
          <w:rFonts w:ascii="Times New Roman" w:hAnsi="Times New Roman" w:cs="Times New Roman"/>
        </w:rPr>
        <w:fldChar w:fldCharType="begin"/>
      </w:r>
      <w:r w:rsidR="0097558E">
        <w:rPr>
          <w:rFonts w:ascii="Times New Roman" w:hAnsi="Times New Roman" w:cs="Times New Roman"/>
        </w:rPr>
        <w:instrText xml:space="preserve"> ADDIN ZOTERO_ITEM CSL_CITATION {"citationID":"d1k7p9BR","properties":{"formattedCitation":"[3]","plainCitation":"[3]","noteIndex":0},"citationItems":[{"id":1197,"uris":["http://zotero.org/users/4950730/items/99XERTFR"],"uri":["http://zotero.org/users/4950730/items/99XERTFR"],"itemData":{"id":1197,"type":"article-journal","abstract":"Bacterial vaginosis (BV) is associated with HIV acquisition and adverse pregnancy outcomes. Recurrence after metronidazole treatment is high. HIV-negative, non-pregnant Rwandan BV patients were randomized to four groups (n = 17/group) after seven-day oral metronidazole treatment: behavioral counseling only (control), or counseling plus intermittent use of oral metronidazole, Ecologic Femi+ vaginal capsule (containing multiple Lactobacillus and one Bifidobacterium species), or Gynophilus LP vaginal tablet (L. rhamnosus 35) for two months. Vaginal microbiota assessments at all visits included Gram stain Nugent scoring and 16S rRNA gene qPCR and HiSeq sequencing. All interventions were safe. BV (Nugent 7-10) incidence was 10.18 per person-year at risk in the control group, and lower in the metronidazole (1.41/person-year; p = 0.004), Ecologic Femi+ (3.58/person-year; p = 0.043), and Gynophilus LP groups (5.36/person-year; p = 0.220). In mixed effects models adjusted for hormonal contraception/pregnancy, sexual risk-taking, and age, metronidazole and Ecologic Femi+ users, each compared to controls, had higher Lactobacillus and lower BV-anaerobes estimated concentrations and/or relative abundances, and were less likely to have a dysbiotic vaginal microbiota type by sequencing. Inter-individual variability was high and effects disappeared soon after intervention cessation. Lactobacilli-based vaginal probiotics warrant further evaluation because, in contrast to antibiotics, they are not expected to negatively affect gut microbiota or cause antimicrobial resistance.","container-title":"Scientific Reports","DOI":"10.1038/s41598-020-60671-6","ISSN":"2045-2322","issue":"1","journalAbbreviation":"Sci Rep","language":"eng","note":"PMID: 32127550\nPMCID: PMC7054572","page":"3884","source":"PubMed","title":"Intermittent lactobacilli-containing vaginal probiotic or metronidazole use to prevent bacterial vaginosis recurrence: a pilot study incorporating microscopy and sequencing","title-short":"Intermittent Lactobacilli-containing Vaginal Probiotic or Metronidazole Use to Prevent Bacterial Vaginosis Recurrence","volume":"10","author":[{"family":"Wijgert","given":"Janneke H. H. M.","non-dropping-particle":"van de"},{"family":"Verwijs","given":"Marijn C."},{"family":"Agaba","given":"Stephen K."},{"family":"Bronowski","given":"Christina"},{"family":"Mwambarangwe","given":"Lambert"},{"family":"Uwineza","given":"Mireille"},{"family":"Lievens","given":"Elke"},{"family":"Nivoliez","given":"Adrien"},{"family":"Ravel","given":"Jacques"},{"family":"Darby","given":"Alistair C."}],"issued":{"date-parts":[["2020",3,3]]}}}],"schema":"https://github.com/citation-style-language/schema/raw/master/csl-citation.json"} </w:instrText>
      </w:r>
      <w:r w:rsidR="00850F09" w:rsidRPr="005A10DB">
        <w:rPr>
          <w:rFonts w:ascii="Times New Roman" w:hAnsi="Times New Roman" w:cs="Times New Roman"/>
        </w:rPr>
        <w:fldChar w:fldCharType="separate"/>
      </w:r>
      <w:r w:rsidR="00D50961" w:rsidRPr="00D50961">
        <w:rPr>
          <w:rFonts w:ascii="Times New Roman" w:hAnsi="Times New Roman" w:cs="Times New Roman"/>
        </w:rPr>
        <w:t>[3]</w:t>
      </w:r>
      <w:r w:rsidR="00850F09" w:rsidRPr="005A10DB">
        <w:rPr>
          <w:rFonts w:ascii="Times New Roman" w:hAnsi="Times New Roman" w:cs="Times New Roman"/>
        </w:rPr>
        <w:fldChar w:fldCharType="end"/>
      </w:r>
      <w:r w:rsidR="00EE160B" w:rsidRPr="005A10DB">
        <w:rPr>
          <w:rFonts w:ascii="Times New Roman" w:hAnsi="Times New Roman" w:cs="Times New Roman"/>
        </w:rPr>
        <w:t xml:space="preserve"> Briefly,</w:t>
      </w:r>
      <w:r w:rsidR="00B4639A" w:rsidRPr="005A10DB">
        <w:rPr>
          <w:rFonts w:ascii="Times New Roman" w:hAnsi="Times New Roman" w:cs="Times New Roman"/>
        </w:rPr>
        <w:t xml:space="preserve"> </w:t>
      </w:r>
      <w:r w:rsidR="009D03A3" w:rsidRPr="005A10DB">
        <w:rPr>
          <w:rFonts w:ascii="Times New Roman" w:hAnsi="Times New Roman" w:cs="Times New Roman"/>
        </w:rPr>
        <w:t>68</w:t>
      </w:r>
      <w:r w:rsidR="00EE160B" w:rsidRPr="005A10DB">
        <w:rPr>
          <w:rFonts w:ascii="Times New Roman" w:hAnsi="Times New Roman" w:cs="Times New Roman"/>
        </w:rPr>
        <w:t xml:space="preserve"> HIV-negative</w:t>
      </w:r>
      <w:r w:rsidR="006308D6" w:rsidRPr="005A10DB">
        <w:rPr>
          <w:rFonts w:ascii="Times New Roman" w:hAnsi="Times New Roman" w:cs="Times New Roman"/>
        </w:rPr>
        <w:t xml:space="preserve">, </w:t>
      </w:r>
      <w:r w:rsidR="00EE160B" w:rsidRPr="005A10DB">
        <w:rPr>
          <w:rFonts w:ascii="Times New Roman" w:hAnsi="Times New Roman" w:cs="Times New Roman"/>
        </w:rPr>
        <w:t>non-pregnant women at</w:t>
      </w:r>
      <w:r w:rsidR="006308D6" w:rsidRPr="005A10DB">
        <w:rPr>
          <w:rFonts w:ascii="Times New Roman" w:hAnsi="Times New Roman" w:cs="Times New Roman"/>
        </w:rPr>
        <w:t xml:space="preserve"> high</w:t>
      </w:r>
      <w:r w:rsidR="00EE160B" w:rsidRPr="005A10DB">
        <w:rPr>
          <w:rFonts w:ascii="Times New Roman" w:hAnsi="Times New Roman" w:cs="Times New Roman"/>
        </w:rPr>
        <w:t xml:space="preserve"> risk </w:t>
      </w:r>
      <w:r w:rsidR="006308D6" w:rsidRPr="005A10DB">
        <w:rPr>
          <w:rFonts w:ascii="Times New Roman" w:hAnsi="Times New Roman" w:cs="Times New Roman"/>
        </w:rPr>
        <w:t>of</w:t>
      </w:r>
      <w:r w:rsidR="00EE160B" w:rsidRPr="005A10DB">
        <w:rPr>
          <w:rFonts w:ascii="Times New Roman" w:hAnsi="Times New Roman" w:cs="Times New Roman"/>
        </w:rPr>
        <w:t xml:space="preserve"> HIV transmission were randomi</w:t>
      </w:r>
      <w:r w:rsidR="00B86C59">
        <w:rPr>
          <w:rFonts w:ascii="Times New Roman" w:hAnsi="Times New Roman" w:cs="Times New Roman"/>
        </w:rPr>
        <w:t>s</w:t>
      </w:r>
      <w:r w:rsidR="00EE160B" w:rsidRPr="005A10DB">
        <w:rPr>
          <w:rFonts w:ascii="Times New Roman" w:hAnsi="Times New Roman" w:cs="Times New Roman"/>
        </w:rPr>
        <w:t xml:space="preserve">ed to </w:t>
      </w:r>
      <w:r w:rsidR="00783345" w:rsidRPr="005A10DB">
        <w:rPr>
          <w:rFonts w:ascii="Times New Roman" w:hAnsi="Times New Roman" w:cs="Times New Roman"/>
        </w:rPr>
        <w:t xml:space="preserve">either no intervention </w:t>
      </w:r>
      <w:r w:rsidR="00EE160B" w:rsidRPr="005A10DB">
        <w:rPr>
          <w:rFonts w:ascii="Times New Roman" w:hAnsi="Times New Roman" w:cs="Times New Roman"/>
        </w:rPr>
        <w:t xml:space="preserve">or </w:t>
      </w:r>
      <w:r w:rsidR="00783345" w:rsidRPr="005A10DB">
        <w:rPr>
          <w:rFonts w:ascii="Times New Roman" w:hAnsi="Times New Roman" w:cs="Times New Roman"/>
        </w:rPr>
        <w:t xml:space="preserve">one of </w:t>
      </w:r>
      <w:r w:rsidR="00EE160B" w:rsidRPr="005A10DB">
        <w:rPr>
          <w:rFonts w:ascii="Times New Roman" w:hAnsi="Times New Roman" w:cs="Times New Roman"/>
        </w:rPr>
        <w:t>three interventions (</w:t>
      </w:r>
      <w:r w:rsidR="00783345" w:rsidRPr="005A10DB">
        <w:rPr>
          <w:rFonts w:ascii="Times New Roman" w:hAnsi="Times New Roman" w:cs="Times New Roman"/>
        </w:rPr>
        <w:t xml:space="preserve">intermittent use of </w:t>
      </w:r>
      <w:r w:rsidR="00EE160B" w:rsidRPr="005A10DB">
        <w:rPr>
          <w:rFonts w:ascii="Times New Roman" w:hAnsi="Times New Roman" w:cs="Times New Roman"/>
        </w:rPr>
        <w:t xml:space="preserve">oral metronidazole or two vaginal </w:t>
      </w:r>
      <w:r w:rsidR="00783345" w:rsidRPr="005A10DB">
        <w:rPr>
          <w:rFonts w:ascii="Times New Roman" w:hAnsi="Times New Roman" w:cs="Times New Roman"/>
        </w:rPr>
        <w:t xml:space="preserve">lactobacilli-containing </w:t>
      </w:r>
      <w:r w:rsidR="00EE160B" w:rsidRPr="005A10DB">
        <w:rPr>
          <w:rFonts w:ascii="Times New Roman" w:hAnsi="Times New Roman" w:cs="Times New Roman"/>
        </w:rPr>
        <w:t>probiotics)</w:t>
      </w:r>
      <w:r w:rsidRPr="005A10DB">
        <w:rPr>
          <w:rFonts w:ascii="Times New Roman" w:hAnsi="Times New Roman" w:cs="Times New Roman"/>
        </w:rPr>
        <w:t xml:space="preserve"> after successful </w:t>
      </w:r>
      <w:r w:rsidR="00783345" w:rsidRPr="005A10DB">
        <w:rPr>
          <w:rFonts w:ascii="Times New Roman" w:hAnsi="Times New Roman" w:cs="Times New Roman"/>
        </w:rPr>
        <w:t xml:space="preserve">oral </w:t>
      </w:r>
      <w:r w:rsidRPr="005A10DB">
        <w:rPr>
          <w:rFonts w:ascii="Times New Roman" w:hAnsi="Times New Roman" w:cs="Times New Roman"/>
        </w:rPr>
        <w:t>metronidazole treatment for bacterial vaginosis and/or trichomoniasis</w:t>
      </w:r>
      <w:r w:rsidR="00EE160B" w:rsidRPr="005A10DB">
        <w:rPr>
          <w:rFonts w:ascii="Times New Roman" w:hAnsi="Times New Roman" w:cs="Times New Roman"/>
        </w:rPr>
        <w:t xml:space="preserve">. </w:t>
      </w:r>
      <w:bookmarkStart w:id="1" w:name="_Hlk59692320"/>
      <w:r w:rsidR="00783345" w:rsidRPr="005A10DB">
        <w:rPr>
          <w:rFonts w:ascii="Times New Roman" w:hAnsi="Times New Roman" w:cs="Times New Roman"/>
        </w:rPr>
        <w:t xml:space="preserve">All participants had vaginal swabs taken by a clinician at the screening, </w:t>
      </w:r>
      <w:r w:rsidR="005A10DB" w:rsidRPr="005A10DB">
        <w:rPr>
          <w:rFonts w:ascii="Times New Roman" w:hAnsi="Times New Roman" w:cs="Times New Roman"/>
        </w:rPr>
        <w:t>enrolment</w:t>
      </w:r>
      <w:r w:rsidR="00783345" w:rsidRPr="005A10DB">
        <w:rPr>
          <w:rFonts w:ascii="Times New Roman" w:hAnsi="Times New Roman" w:cs="Times New Roman"/>
        </w:rPr>
        <w:t>, Day 7, Month 1, Month 2, and Month 6 visits</w:t>
      </w:r>
      <w:bookmarkEnd w:id="1"/>
      <w:r w:rsidR="00783345" w:rsidRPr="005A10DB">
        <w:rPr>
          <w:rFonts w:ascii="Times New Roman" w:hAnsi="Times New Roman" w:cs="Times New Roman"/>
        </w:rPr>
        <w:t>. In addition, a</w:t>
      </w:r>
      <w:r w:rsidR="00CB19B5" w:rsidRPr="005A10DB">
        <w:rPr>
          <w:rFonts w:ascii="Times New Roman" w:hAnsi="Times New Roman" w:cs="Times New Roman"/>
        </w:rPr>
        <w:t xml:space="preserve"> sub-sample of </w:t>
      </w:r>
      <w:r w:rsidR="00CE75BC" w:rsidRPr="005A10DB">
        <w:rPr>
          <w:rFonts w:ascii="Times New Roman" w:hAnsi="Times New Roman" w:cs="Times New Roman"/>
        </w:rPr>
        <w:t>twelve</w:t>
      </w:r>
      <w:r w:rsidR="00EE160B" w:rsidRPr="005A10DB">
        <w:rPr>
          <w:rFonts w:ascii="Times New Roman" w:hAnsi="Times New Roman" w:cs="Times New Roman"/>
        </w:rPr>
        <w:t xml:space="preserve"> </w:t>
      </w:r>
      <w:r w:rsidR="00CB19B5" w:rsidRPr="005A10DB">
        <w:rPr>
          <w:rFonts w:ascii="Times New Roman" w:hAnsi="Times New Roman" w:cs="Times New Roman"/>
        </w:rPr>
        <w:t xml:space="preserve">participants </w:t>
      </w:r>
      <w:r w:rsidR="00315AA4" w:rsidRPr="005A10DB">
        <w:rPr>
          <w:rFonts w:ascii="Times New Roman" w:hAnsi="Times New Roman" w:cs="Times New Roman"/>
        </w:rPr>
        <w:t xml:space="preserve">(three per </w:t>
      </w:r>
      <w:r w:rsidR="00783345" w:rsidRPr="005A10DB">
        <w:rPr>
          <w:rFonts w:ascii="Times New Roman" w:hAnsi="Times New Roman" w:cs="Times New Roman"/>
        </w:rPr>
        <w:t>randomi</w:t>
      </w:r>
      <w:r w:rsidR="00B86C59">
        <w:rPr>
          <w:rFonts w:ascii="Times New Roman" w:hAnsi="Times New Roman" w:cs="Times New Roman"/>
        </w:rPr>
        <w:t>s</w:t>
      </w:r>
      <w:r w:rsidR="00783345" w:rsidRPr="005A10DB">
        <w:rPr>
          <w:rFonts w:ascii="Times New Roman" w:hAnsi="Times New Roman" w:cs="Times New Roman"/>
        </w:rPr>
        <w:t>ation</w:t>
      </w:r>
      <w:r w:rsidR="00315AA4" w:rsidRPr="005A10DB">
        <w:rPr>
          <w:rFonts w:ascii="Times New Roman" w:hAnsi="Times New Roman" w:cs="Times New Roman"/>
        </w:rPr>
        <w:t xml:space="preserve"> group) </w:t>
      </w:r>
      <w:r w:rsidR="00783345" w:rsidRPr="005A10DB">
        <w:rPr>
          <w:rFonts w:ascii="Times New Roman" w:hAnsi="Times New Roman" w:cs="Times New Roman"/>
        </w:rPr>
        <w:t xml:space="preserve">were asked to </w:t>
      </w:r>
      <w:r w:rsidR="00CB19B5" w:rsidRPr="005A10DB">
        <w:rPr>
          <w:rFonts w:ascii="Times New Roman" w:hAnsi="Times New Roman" w:cs="Times New Roman"/>
        </w:rPr>
        <w:t>self-sample</w:t>
      </w:r>
      <w:r w:rsidR="001D0575" w:rsidRPr="005A10DB">
        <w:rPr>
          <w:rFonts w:ascii="Times New Roman" w:hAnsi="Times New Roman" w:cs="Times New Roman"/>
        </w:rPr>
        <w:t xml:space="preserve"> </w:t>
      </w:r>
      <w:r w:rsidR="00CA1913">
        <w:rPr>
          <w:rFonts w:ascii="Times New Roman" w:hAnsi="Times New Roman" w:cs="Times New Roman"/>
        </w:rPr>
        <w:t>three times per week</w:t>
      </w:r>
      <w:r w:rsidR="00CA1913" w:rsidRPr="005A10DB">
        <w:rPr>
          <w:rFonts w:ascii="Times New Roman" w:hAnsi="Times New Roman" w:cs="Times New Roman"/>
        </w:rPr>
        <w:t xml:space="preserve"> </w:t>
      </w:r>
      <w:r w:rsidR="00783345" w:rsidRPr="005A10DB">
        <w:rPr>
          <w:rFonts w:ascii="Times New Roman" w:hAnsi="Times New Roman" w:cs="Times New Roman"/>
        </w:rPr>
        <w:t xml:space="preserve">between the </w:t>
      </w:r>
      <w:r w:rsidR="005A10DB" w:rsidRPr="005A10DB">
        <w:rPr>
          <w:rFonts w:ascii="Times New Roman" w:hAnsi="Times New Roman" w:cs="Times New Roman"/>
        </w:rPr>
        <w:t>enrolment</w:t>
      </w:r>
      <w:r w:rsidR="00783345" w:rsidRPr="005A10DB">
        <w:rPr>
          <w:rFonts w:ascii="Times New Roman" w:hAnsi="Times New Roman" w:cs="Times New Roman"/>
        </w:rPr>
        <w:t xml:space="preserve"> and Month 1 visits</w:t>
      </w:r>
      <w:r w:rsidR="00F37C3A" w:rsidRPr="005A10DB">
        <w:rPr>
          <w:rFonts w:ascii="Times New Roman" w:hAnsi="Times New Roman" w:cs="Times New Roman"/>
        </w:rPr>
        <w:t xml:space="preserve">, </w:t>
      </w:r>
      <w:r w:rsidR="00F45A40">
        <w:rPr>
          <w:rFonts w:ascii="Times New Roman" w:hAnsi="Times New Roman" w:cs="Times New Roman"/>
        </w:rPr>
        <w:t xml:space="preserve">collecting </w:t>
      </w:r>
      <w:r w:rsidR="00F37C3A" w:rsidRPr="005A10DB">
        <w:rPr>
          <w:rFonts w:ascii="Times New Roman" w:hAnsi="Times New Roman" w:cs="Times New Roman"/>
        </w:rPr>
        <w:t>two vaginal swabs at each sampling time point</w:t>
      </w:r>
      <w:r w:rsidR="00783345" w:rsidRPr="005A10DB">
        <w:rPr>
          <w:rFonts w:ascii="Times New Roman" w:hAnsi="Times New Roman" w:cs="Times New Roman"/>
        </w:rPr>
        <w:t xml:space="preserve">. </w:t>
      </w:r>
      <w:r w:rsidR="00315AA4" w:rsidRPr="005A10DB">
        <w:rPr>
          <w:rFonts w:ascii="Times New Roman" w:hAnsi="Times New Roman" w:cs="Times New Roman"/>
        </w:rPr>
        <w:t xml:space="preserve">All participants </w:t>
      </w:r>
      <w:r w:rsidR="00783345" w:rsidRPr="005A10DB">
        <w:rPr>
          <w:rFonts w:ascii="Times New Roman" w:hAnsi="Times New Roman" w:cs="Times New Roman"/>
        </w:rPr>
        <w:t xml:space="preserve">collected </w:t>
      </w:r>
      <w:r w:rsidR="00BD371B" w:rsidRPr="005A10DB">
        <w:rPr>
          <w:rFonts w:ascii="Times New Roman" w:hAnsi="Times New Roman" w:cs="Times New Roman"/>
        </w:rPr>
        <w:t>the</w:t>
      </w:r>
      <w:r w:rsidR="00783345" w:rsidRPr="005A10DB">
        <w:rPr>
          <w:rFonts w:ascii="Times New Roman" w:hAnsi="Times New Roman" w:cs="Times New Roman"/>
        </w:rPr>
        <w:t>ir</w:t>
      </w:r>
      <w:r w:rsidR="00315AA4" w:rsidRPr="005A10DB">
        <w:rPr>
          <w:rFonts w:ascii="Times New Roman" w:hAnsi="Times New Roman" w:cs="Times New Roman"/>
        </w:rPr>
        <w:t xml:space="preserve"> first </w:t>
      </w:r>
      <w:r w:rsidR="00F37C3A" w:rsidRPr="005A10DB">
        <w:rPr>
          <w:rFonts w:ascii="Times New Roman" w:hAnsi="Times New Roman" w:cs="Times New Roman"/>
        </w:rPr>
        <w:t xml:space="preserve">two vaginal </w:t>
      </w:r>
      <w:r w:rsidR="00783345" w:rsidRPr="005A10DB">
        <w:rPr>
          <w:rFonts w:ascii="Times New Roman" w:hAnsi="Times New Roman" w:cs="Times New Roman"/>
        </w:rPr>
        <w:t>swab</w:t>
      </w:r>
      <w:r w:rsidR="00F37C3A" w:rsidRPr="005A10DB">
        <w:rPr>
          <w:rFonts w:ascii="Times New Roman" w:hAnsi="Times New Roman" w:cs="Times New Roman"/>
        </w:rPr>
        <w:t xml:space="preserve">s (Copan Technologies, Brescia, Italy) </w:t>
      </w:r>
      <w:r w:rsidR="00315AA4" w:rsidRPr="005A10DB">
        <w:rPr>
          <w:rFonts w:ascii="Times New Roman" w:hAnsi="Times New Roman" w:cs="Times New Roman"/>
        </w:rPr>
        <w:t>under supervision of a</w:t>
      </w:r>
      <w:r w:rsidR="00104BBF" w:rsidRPr="005A10DB">
        <w:rPr>
          <w:rFonts w:ascii="Times New Roman" w:hAnsi="Times New Roman" w:cs="Times New Roman"/>
        </w:rPr>
        <w:t xml:space="preserve"> </w:t>
      </w:r>
      <w:r w:rsidR="00315AA4" w:rsidRPr="005A10DB">
        <w:rPr>
          <w:rFonts w:ascii="Times New Roman" w:hAnsi="Times New Roman" w:cs="Times New Roman"/>
        </w:rPr>
        <w:t>staff membe</w:t>
      </w:r>
      <w:r w:rsidR="00D4797B" w:rsidRPr="005A10DB">
        <w:rPr>
          <w:rFonts w:ascii="Times New Roman" w:hAnsi="Times New Roman" w:cs="Times New Roman"/>
        </w:rPr>
        <w:t>r</w:t>
      </w:r>
      <w:r w:rsidR="00F37C3A" w:rsidRPr="005A10DB">
        <w:rPr>
          <w:rFonts w:ascii="Times New Roman" w:hAnsi="Times New Roman" w:cs="Times New Roman"/>
        </w:rPr>
        <w:t>,</w:t>
      </w:r>
      <w:r w:rsidR="00EE3B4A" w:rsidRPr="005A10DB">
        <w:rPr>
          <w:rFonts w:ascii="Times New Roman" w:hAnsi="Times New Roman" w:cs="Times New Roman"/>
        </w:rPr>
        <w:t xml:space="preserve"> </w:t>
      </w:r>
      <w:r w:rsidR="00F37C3A" w:rsidRPr="005A10DB">
        <w:rPr>
          <w:rFonts w:ascii="Times New Roman" w:hAnsi="Times New Roman" w:cs="Times New Roman"/>
        </w:rPr>
        <w:t xml:space="preserve">but </w:t>
      </w:r>
      <w:r w:rsidR="00EE3B4A" w:rsidRPr="005A10DB">
        <w:rPr>
          <w:rFonts w:ascii="Times New Roman" w:hAnsi="Times New Roman" w:cs="Times New Roman"/>
        </w:rPr>
        <w:t xml:space="preserve">further </w:t>
      </w:r>
      <w:r w:rsidR="00783345" w:rsidRPr="005A10DB">
        <w:rPr>
          <w:rFonts w:ascii="Times New Roman" w:hAnsi="Times New Roman" w:cs="Times New Roman"/>
        </w:rPr>
        <w:t>self-</w:t>
      </w:r>
      <w:r w:rsidR="00EE3B4A" w:rsidRPr="005A10DB">
        <w:rPr>
          <w:rFonts w:ascii="Times New Roman" w:hAnsi="Times New Roman" w:cs="Times New Roman"/>
        </w:rPr>
        <w:t>sampling occurred at home</w:t>
      </w:r>
      <w:r w:rsidR="00315AA4" w:rsidRPr="005A10DB">
        <w:rPr>
          <w:rFonts w:ascii="Times New Roman" w:hAnsi="Times New Roman" w:cs="Times New Roman"/>
        </w:rPr>
        <w:t xml:space="preserve">. </w:t>
      </w:r>
      <w:r w:rsidR="00EE3B4A" w:rsidRPr="005A10DB">
        <w:rPr>
          <w:rFonts w:ascii="Times New Roman" w:hAnsi="Times New Roman" w:cs="Times New Roman"/>
        </w:rPr>
        <w:t>Participants</w:t>
      </w:r>
      <w:r w:rsidR="00435B7F" w:rsidRPr="005A10DB">
        <w:rPr>
          <w:rFonts w:ascii="Times New Roman" w:hAnsi="Times New Roman" w:cs="Times New Roman"/>
        </w:rPr>
        <w:t xml:space="preserve"> </w:t>
      </w:r>
      <w:r w:rsidR="00F37C3A" w:rsidRPr="005A10DB">
        <w:rPr>
          <w:rFonts w:ascii="Times New Roman" w:hAnsi="Times New Roman" w:cs="Times New Roman"/>
        </w:rPr>
        <w:t xml:space="preserve">were asked to </w:t>
      </w:r>
      <w:r w:rsidR="00435B7F" w:rsidRPr="005A10DB">
        <w:rPr>
          <w:rFonts w:ascii="Times New Roman" w:hAnsi="Times New Roman" w:cs="Times New Roman"/>
        </w:rPr>
        <w:t>br</w:t>
      </w:r>
      <w:r w:rsidR="00F37C3A" w:rsidRPr="005A10DB">
        <w:rPr>
          <w:rFonts w:ascii="Times New Roman" w:hAnsi="Times New Roman" w:cs="Times New Roman"/>
        </w:rPr>
        <w:t>eak</w:t>
      </w:r>
      <w:r w:rsidR="00435B7F" w:rsidRPr="005A10DB">
        <w:rPr>
          <w:rFonts w:ascii="Times New Roman" w:hAnsi="Times New Roman" w:cs="Times New Roman"/>
        </w:rPr>
        <w:t xml:space="preserve"> the swab </w:t>
      </w:r>
      <w:r w:rsidR="00F37C3A" w:rsidRPr="005A10DB">
        <w:rPr>
          <w:rFonts w:ascii="Times New Roman" w:hAnsi="Times New Roman" w:cs="Times New Roman"/>
        </w:rPr>
        <w:t xml:space="preserve">heads off the stems at the incision point, and to place </w:t>
      </w:r>
      <w:r w:rsidR="00B735FC" w:rsidRPr="005A10DB">
        <w:rPr>
          <w:rFonts w:ascii="Times New Roman" w:hAnsi="Times New Roman" w:cs="Times New Roman"/>
        </w:rPr>
        <w:t>each</w:t>
      </w:r>
      <w:r w:rsidR="00435B7F" w:rsidRPr="005A10DB">
        <w:rPr>
          <w:rFonts w:ascii="Times New Roman" w:hAnsi="Times New Roman" w:cs="Times New Roman"/>
        </w:rPr>
        <w:t xml:space="preserve"> swab head</w:t>
      </w:r>
      <w:r w:rsidR="00B735FC" w:rsidRPr="005A10DB">
        <w:rPr>
          <w:rFonts w:ascii="Times New Roman" w:hAnsi="Times New Roman" w:cs="Times New Roman"/>
        </w:rPr>
        <w:t xml:space="preserve"> </w:t>
      </w:r>
      <w:r w:rsidR="00435B7F" w:rsidRPr="005A10DB">
        <w:rPr>
          <w:rFonts w:ascii="Times New Roman" w:hAnsi="Times New Roman" w:cs="Times New Roman"/>
        </w:rPr>
        <w:t xml:space="preserve">in </w:t>
      </w:r>
      <w:r w:rsidR="00B735FC" w:rsidRPr="005A10DB">
        <w:rPr>
          <w:rFonts w:ascii="Times New Roman" w:hAnsi="Times New Roman" w:cs="Times New Roman"/>
        </w:rPr>
        <w:t>a</w:t>
      </w:r>
      <w:r w:rsidR="00435B7F" w:rsidRPr="005A10DB">
        <w:rPr>
          <w:rFonts w:ascii="Times New Roman" w:hAnsi="Times New Roman" w:cs="Times New Roman"/>
        </w:rPr>
        <w:t xml:space="preserve"> cryovial</w:t>
      </w:r>
      <w:r w:rsidR="00F37C3A" w:rsidRPr="005A10DB">
        <w:rPr>
          <w:rFonts w:ascii="Times New Roman" w:hAnsi="Times New Roman" w:cs="Times New Roman"/>
        </w:rPr>
        <w:t xml:space="preserve"> containing 1 ml of RNALater (Thermo Fisher, Paisl</w:t>
      </w:r>
      <w:r w:rsidR="00A70FDC" w:rsidRPr="005A10DB">
        <w:rPr>
          <w:rFonts w:ascii="Times New Roman" w:hAnsi="Times New Roman" w:cs="Times New Roman"/>
        </w:rPr>
        <w:t>e</w:t>
      </w:r>
      <w:r w:rsidR="00F37C3A" w:rsidRPr="005A10DB">
        <w:rPr>
          <w:rFonts w:ascii="Times New Roman" w:hAnsi="Times New Roman" w:cs="Times New Roman"/>
        </w:rPr>
        <w:t>y, UK)</w:t>
      </w:r>
      <w:r w:rsidR="00315AA4" w:rsidRPr="005A10DB">
        <w:rPr>
          <w:rFonts w:ascii="Times New Roman" w:hAnsi="Times New Roman" w:cs="Times New Roman"/>
        </w:rPr>
        <w:t xml:space="preserve">. </w:t>
      </w:r>
      <w:r w:rsidR="00EF09DC" w:rsidRPr="005A10DB">
        <w:rPr>
          <w:rFonts w:ascii="Times New Roman" w:hAnsi="Times New Roman" w:cs="Times New Roman"/>
        </w:rPr>
        <w:t xml:space="preserve">They </w:t>
      </w:r>
      <w:r w:rsidR="00EE3B4A" w:rsidRPr="005A10DB">
        <w:rPr>
          <w:rFonts w:ascii="Times New Roman" w:hAnsi="Times New Roman" w:cs="Times New Roman"/>
        </w:rPr>
        <w:t xml:space="preserve">were asked to store </w:t>
      </w:r>
      <w:r w:rsidR="00EF09DC" w:rsidRPr="005A10DB">
        <w:rPr>
          <w:rFonts w:ascii="Times New Roman" w:hAnsi="Times New Roman" w:cs="Times New Roman"/>
        </w:rPr>
        <w:t xml:space="preserve">the cryovials </w:t>
      </w:r>
      <w:r w:rsidR="00EE3B4A" w:rsidRPr="005A10DB">
        <w:rPr>
          <w:rFonts w:ascii="Times New Roman" w:hAnsi="Times New Roman" w:cs="Times New Roman"/>
        </w:rPr>
        <w:t xml:space="preserve">in </w:t>
      </w:r>
      <w:r w:rsidR="00EE3B4A" w:rsidRPr="005A10DB">
        <w:rPr>
          <w:rFonts w:ascii="Times New Roman" w:hAnsi="Times New Roman" w:cs="Times New Roman"/>
        </w:rPr>
        <w:lastRenderedPageBreak/>
        <w:t xml:space="preserve">a refrigerator </w:t>
      </w:r>
      <w:r w:rsidR="00EF09DC" w:rsidRPr="005A10DB">
        <w:rPr>
          <w:rFonts w:ascii="Times New Roman" w:hAnsi="Times New Roman" w:cs="Times New Roman"/>
        </w:rPr>
        <w:t xml:space="preserve">(if available) </w:t>
      </w:r>
      <w:r w:rsidR="00EE3B4A" w:rsidRPr="005A10DB">
        <w:rPr>
          <w:rFonts w:ascii="Times New Roman" w:hAnsi="Times New Roman" w:cs="Times New Roman"/>
        </w:rPr>
        <w:t xml:space="preserve">or </w:t>
      </w:r>
      <w:r w:rsidR="00EF09DC" w:rsidRPr="005A10DB">
        <w:rPr>
          <w:rFonts w:ascii="Times New Roman" w:hAnsi="Times New Roman" w:cs="Times New Roman"/>
        </w:rPr>
        <w:t xml:space="preserve">in </w:t>
      </w:r>
      <w:r w:rsidR="00EE3B4A" w:rsidRPr="005A10DB">
        <w:rPr>
          <w:rFonts w:ascii="Times New Roman" w:hAnsi="Times New Roman" w:cs="Times New Roman"/>
        </w:rPr>
        <w:t xml:space="preserve">a cool place away from direct sunlight. </w:t>
      </w:r>
      <w:r w:rsidR="00EF09DC" w:rsidRPr="005A10DB">
        <w:rPr>
          <w:rFonts w:ascii="Times New Roman" w:hAnsi="Times New Roman" w:cs="Times New Roman"/>
        </w:rPr>
        <w:t xml:space="preserve">They were encouraged to continue sample collection </w:t>
      </w:r>
      <w:r w:rsidR="00315AA4" w:rsidRPr="005A10DB">
        <w:rPr>
          <w:rFonts w:ascii="Times New Roman" w:hAnsi="Times New Roman" w:cs="Times New Roman"/>
        </w:rPr>
        <w:t xml:space="preserve">during menses. </w:t>
      </w:r>
      <w:r w:rsidR="00EF09DC" w:rsidRPr="005A10DB">
        <w:rPr>
          <w:rFonts w:ascii="Times New Roman" w:hAnsi="Times New Roman" w:cs="Times New Roman"/>
        </w:rPr>
        <w:t xml:space="preserve">Participants could choose to have their </w:t>
      </w:r>
      <w:r w:rsidR="004E37F3" w:rsidRPr="005A10DB">
        <w:rPr>
          <w:rFonts w:ascii="Times New Roman" w:hAnsi="Times New Roman" w:cs="Times New Roman"/>
        </w:rPr>
        <w:t xml:space="preserve">cryovials </w:t>
      </w:r>
      <w:r w:rsidR="00315AA4" w:rsidRPr="005A10DB">
        <w:rPr>
          <w:rFonts w:ascii="Times New Roman" w:hAnsi="Times New Roman" w:cs="Times New Roman"/>
        </w:rPr>
        <w:t>collected by a staff member</w:t>
      </w:r>
      <w:r w:rsidR="00104BBF" w:rsidRPr="005A10DB">
        <w:rPr>
          <w:rFonts w:ascii="Times New Roman" w:hAnsi="Times New Roman" w:cs="Times New Roman"/>
        </w:rPr>
        <w:t xml:space="preserve"> at home</w:t>
      </w:r>
      <w:r w:rsidR="004D79AF" w:rsidRPr="005A10DB">
        <w:rPr>
          <w:rFonts w:ascii="Times New Roman" w:hAnsi="Times New Roman" w:cs="Times New Roman"/>
        </w:rPr>
        <w:t>,</w:t>
      </w:r>
      <w:r w:rsidR="00315AA4" w:rsidRPr="005A10DB">
        <w:rPr>
          <w:rFonts w:ascii="Times New Roman" w:hAnsi="Times New Roman" w:cs="Times New Roman"/>
        </w:rPr>
        <w:t xml:space="preserve"> or </w:t>
      </w:r>
      <w:r w:rsidR="00EF09DC" w:rsidRPr="005A10DB">
        <w:rPr>
          <w:rFonts w:ascii="Times New Roman" w:hAnsi="Times New Roman" w:cs="Times New Roman"/>
        </w:rPr>
        <w:t xml:space="preserve">to </w:t>
      </w:r>
      <w:r w:rsidR="00315AA4" w:rsidRPr="005A10DB">
        <w:rPr>
          <w:rFonts w:ascii="Times New Roman" w:hAnsi="Times New Roman" w:cs="Times New Roman"/>
        </w:rPr>
        <w:t>drop</w:t>
      </w:r>
      <w:r w:rsidR="00EF09DC" w:rsidRPr="005A10DB">
        <w:rPr>
          <w:rFonts w:ascii="Times New Roman" w:hAnsi="Times New Roman" w:cs="Times New Roman"/>
        </w:rPr>
        <w:t xml:space="preserve"> them</w:t>
      </w:r>
      <w:r w:rsidR="00315AA4" w:rsidRPr="005A10DB">
        <w:rPr>
          <w:rFonts w:ascii="Times New Roman" w:hAnsi="Times New Roman" w:cs="Times New Roman"/>
        </w:rPr>
        <w:t xml:space="preserve"> off, at least once per week at a time and location that was acceptable to</w:t>
      </w:r>
      <w:r w:rsidR="00EF09DC" w:rsidRPr="005A10DB">
        <w:rPr>
          <w:rFonts w:ascii="Times New Roman" w:hAnsi="Times New Roman" w:cs="Times New Roman"/>
        </w:rPr>
        <w:t xml:space="preserve"> them</w:t>
      </w:r>
      <w:r w:rsidR="00315AA4" w:rsidRPr="005A10DB">
        <w:rPr>
          <w:rFonts w:ascii="Times New Roman" w:hAnsi="Times New Roman" w:cs="Times New Roman"/>
        </w:rPr>
        <w:t>.</w:t>
      </w:r>
      <w:r w:rsidR="00AA644D" w:rsidRPr="005A10DB">
        <w:rPr>
          <w:rFonts w:ascii="Times New Roman" w:hAnsi="Times New Roman" w:cs="Times New Roman"/>
        </w:rPr>
        <w:t xml:space="preserve"> </w:t>
      </w:r>
      <w:r w:rsidR="004E37F3" w:rsidRPr="005A10DB">
        <w:rPr>
          <w:rFonts w:ascii="Times New Roman" w:hAnsi="Times New Roman" w:cs="Times New Roman"/>
        </w:rPr>
        <w:t>They were stored at -80 °C immediately upon arrival at the clinic. Swab heads</w:t>
      </w:r>
      <w:r w:rsidR="00EF09DC" w:rsidRPr="005A10DB">
        <w:rPr>
          <w:rFonts w:ascii="Times New Roman" w:hAnsi="Times New Roman" w:cs="Times New Roman"/>
        </w:rPr>
        <w:t xml:space="preserve"> collected by clinicians at s</w:t>
      </w:r>
      <w:r w:rsidR="00AA644D" w:rsidRPr="005A10DB">
        <w:rPr>
          <w:rFonts w:ascii="Times New Roman" w:hAnsi="Times New Roman" w:cs="Times New Roman"/>
        </w:rPr>
        <w:t>tudy visit</w:t>
      </w:r>
      <w:r w:rsidR="00EF09DC" w:rsidRPr="005A10DB">
        <w:rPr>
          <w:rFonts w:ascii="Times New Roman" w:hAnsi="Times New Roman" w:cs="Times New Roman"/>
        </w:rPr>
        <w:t>s</w:t>
      </w:r>
      <w:r w:rsidR="00AA644D" w:rsidRPr="005A10DB">
        <w:rPr>
          <w:rFonts w:ascii="Times New Roman" w:hAnsi="Times New Roman" w:cs="Times New Roman"/>
        </w:rPr>
        <w:t xml:space="preserve"> were </w:t>
      </w:r>
      <w:r w:rsidR="004E37F3" w:rsidRPr="005A10DB">
        <w:rPr>
          <w:rFonts w:ascii="Times New Roman" w:hAnsi="Times New Roman" w:cs="Times New Roman"/>
        </w:rPr>
        <w:t xml:space="preserve">stored dry </w:t>
      </w:r>
      <w:r w:rsidR="00AA644D" w:rsidRPr="005A10DB">
        <w:rPr>
          <w:rFonts w:ascii="Times New Roman" w:hAnsi="Times New Roman" w:cs="Times New Roman"/>
        </w:rPr>
        <w:t>at -8</w:t>
      </w:r>
      <w:r w:rsidR="005B4BAE" w:rsidRPr="005A10DB">
        <w:rPr>
          <w:rFonts w:ascii="Times New Roman" w:hAnsi="Times New Roman" w:cs="Times New Roman"/>
        </w:rPr>
        <w:t>0</w:t>
      </w:r>
      <w:r w:rsidR="00AA644D" w:rsidRPr="005A10DB">
        <w:rPr>
          <w:rFonts w:ascii="Times New Roman" w:hAnsi="Times New Roman" w:cs="Times New Roman"/>
        </w:rPr>
        <w:t xml:space="preserve"> °C</w:t>
      </w:r>
      <w:r w:rsidR="004E37F3" w:rsidRPr="005A10DB">
        <w:rPr>
          <w:rFonts w:ascii="Times New Roman" w:hAnsi="Times New Roman" w:cs="Times New Roman"/>
        </w:rPr>
        <w:t xml:space="preserve"> on the collection day</w:t>
      </w:r>
      <w:r w:rsidR="00AA644D" w:rsidRPr="005A10DB">
        <w:rPr>
          <w:rFonts w:ascii="Times New Roman" w:hAnsi="Times New Roman" w:cs="Times New Roman"/>
        </w:rPr>
        <w:t>.</w:t>
      </w:r>
    </w:p>
    <w:p w14:paraId="4858B6D4" w14:textId="77777777" w:rsidR="00E06531" w:rsidRPr="005A10DB" w:rsidRDefault="00E06531" w:rsidP="00E06531">
      <w:pPr>
        <w:spacing w:line="480" w:lineRule="auto"/>
        <w:rPr>
          <w:rFonts w:ascii="Times New Roman" w:hAnsi="Times New Roman" w:cs="Times New Roman"/>
        </w:rPr>
      </w:pPr>
    </w:p>
    <w:p w14:paraId="4B90A4AD" w14:textId="11FE17A4" w:rsidR="0023036A" w:rsidRPr="005A10DB" w:rsidRDefault="00FE32D0" w:rsidP="00E06531">
      <w:pPr>
        <w:spacing w:line="480" w:lineRule="auto"/>
        <w:rPr>
          <w:rFonts w:ascii="Times New Roman" w:hAnsi="Times New Roman" w:cs="Times New Roman"/>
        </w:rPr>
      </w:pPr>
      <w:r w:rsidRPr="005A10DB">
        <w:rPr>
          <w:rFonts w:ascii="Times New Roman" w:hAnsi="Times New Roman" w:cs="Times New Roman"/>
        </w:rPr>
        <w:t>After</w:t>
      </w:r>
      <w:r w:rsidR="005B48FD" w:rsidRPr="005A10DB">
        <w:rPr>
          <w:rFonts w:ascii="Times New Roman" w:hAnsi="Times New Roman" w:cs="Times New Roman"/>
        </w:rPr>
        <w:t xml:space="preserve"> </w:t>
      </w:r>
      <w:r w:rsidR="00BD371B" w:rsidRPr="005A10DB">
        <w:rPr>
          <w:rFonts w:ascii="Times New Roman" w:hAnsi="Times New Roman" w:cs="Times New Roman"/>
        </w:rPr>
        <w:t>four weeks</w:t>
      </w:r>
      <w:r w:rsidR="005B48FD" w:rsidRPr="005A10DB">
        <w:rPr>
          <w:rFonts w:ascii="Times New Roman" w:hAnsi="Times New Roman" w:cs="Times New Roman"/>
        </w:rPr>
        <w:t xml:space="preserve"> of self-sampling, women </w:t>
      </w:r>
      <w:r w:rsidR="004E37F3" w:rsidRPr="005A10DB">
        <w:rPr>
          <w:rFonts w:ascii="Times New Roman" w:hAnsi="Times New Roman" w:cs="Times New Roman"/>
        </w:rPr>
        <w:t xml:space="preserve">were interviewed by a staff member using a structured questionnaire </w:t>
      </w:r>
      <w:r w:rsidR="00315AA4" w:rsidRPr="005A10DB">
        <w:rPr>
          <w:rFonts w:ascii="Times New Roman" w:hAnsi="Times New Roman" w:cs="Times New Roman"/>
        </w:rPr>
        <w:t xml:space="preserve">about </w:t>
      </w:r>
      <w:r w:rsidR="005B48FD" w:rsidRPr="005A10DB">
        <w:rPr>
          <w:rFonts w:ascii="Times New Roman" w:hAnsi="Times New Roman" w:cs="Times New Roman"/>
        </w:rPr>
        <w:t xml:space="preserve">their </w:t>
      </w:r>
      <w:r w:rsidR="004E37F3" w:rsidRPr="005A10DB">
        <w:rPr>
          <w:rFonts w:ascii="Times New Roman" w:hAnsi="Times New Roman" w:cs="Times New Roman"/>
        </w:rPr>
        <w:t xml:space="preserve">self-sampling </w:t>
      </w:r>
      <w:r w:rsidR="00315AA4" w:rsidRPr="005A10DB">
        <w:rPr>
          <w:rFonts w:ascii="Times New Roman" w:hAnsi="Times New Roman" w:cs="Times New Roman"/>
        </w:rPr>
        <w:t>experiences</w:t>
      </w:r>
      <w:r w:rsidR="00883126" w:rsidRPr="005A10DB">
        <w:rPr>
          <w:rFonts w:ascii="Times New Roman" w:hAnsi="Times New Roman" w:cs="Times New Roman"/>
        </w:rPr>
        <w:t>.</w:t>
      </w:r>
      <w:r w:rsidR="005B48FD" w:rsidRPr="005A10DB">
        <w:rPr>
          <w:rFonts w:ascii="Times New Roman" w:hAnsi="Times New Roman" w:cs="Times New Roman"/>
        </w:rPr>
        <w:t xml:space="preserve"> </w:t>
      </w:r>
      <w:r w:rsidR="004E37F3" w:rsidRPr="005A10DB">
        <w:rPr>
          <w:rFonts w:ascii="Times New Roman" w:hAnsi="Times New Roman" w:cs="Times New Roman"/>
        </w:rPr>
        <w:t xml:space="preserve">These data were </w:t>
      </w:r>
      <w:r w:rsidR="005A10DB" w:rsidRPr="005A10DB">
        <w:rPr>
          <w:rFonts w:ascii="Times New Roman" w:hAnsi="Times New Roman" w:cs="Times New Roman"/>
        </w:rPr>
        <w:t>analysed</w:t>
      </w:r>
      <w:r w:rsidR="004E37F3" w:rsidRPr="005A10DB">
        <w:rPr>
          <w:rFonts w:ascii="Times New Roman" w:hAnsi="Times New Roman" w:cs="Times New Roman"/>
        </w:rPr>
        <w:t xml:space="preserve"> using Stata version 13 (StataCorp, 2013. College Station, USA). </w:t>
      </w:r>
      <w:r w:rsidR="00883126" w:rsidRPr="005A10DB">
        <w:rPr>
          <w:rFonts w:ascii="Times New Roman" w:hAnsi="Times New Roman" w:cs="Times New Roman"/>
        </w:rPr>
        <w:t>M</w:t>
      </w:r>
      <w:r w:rsidR="005B48FD" w:rsidRPr="005A10DB">
        <w:rPr>
          <w:rFonts w:ascii="Times New Roman" w:hAnsi="Times New Roman" w:cs="Times New Roman"/>
        </w:rPr>
        <w:t>oreover, a focus</w:t>
      </w:r>
      <w:r w:rsidR="00EE3B4A" w:rsidRPr="005A10DB">
        <w:rPr>
          <w:rFonts w:ascii="Times New Roman" w:hAnsi="Times New Roman" w:cs="Times New Roman"/>
        </w:rPr>
        <w:t>-</w:t>
      </w:r>
      <w:r w:rsidR="005B48FD" w:rsidRPr="005A10DB">
        <w:rPr>
          <w:rFonts w:ascii="Times New Roman" w:hAnsi="Times New Roman" w:cs="Times New Roman"/>
        </w:rPr>
        <w:t xml:space="preserve">group discussion (FGD) with </w:t>
      </w:r>
      <w:r w:rsidR="00F85A16" w:rsidRPr="005A10DB">
        <w:rPr>
          <w:rFonts w:ascii="Times New Roman" w:hAnsi="Times New Roman" w:cs="Times New Roman"/>
        </w:rPr>
        <w:t>nine</w:t>
      </w:r>
      <w:r w:rsidR="005B48FD" w:rsidRPr="005A10DB">
        <w:rPr>
          <w:rFonts w:ascii="Times New Roman" w:hAnsi="Times New Roman" w:cs="Times New Roman"/>
        </w:rPr>
        <w:t xml:space="preserve"> </w:t>
      </w:r>
      <w:r w:rsidR="000B64AF" w:rsidRPr="005A10DB">
        <w:rPr>
          <w:rFonts w:ascii="Times New Roman" w:hAnsi="Times New Roman" w:cs="Times New Roman"/>
        </w:rPr>
        <w:t>self-sampling participants</w:t>
      </w:r>
      <w:r w:rsidR="005B48FD" w:rsidRPr="005A10DB">
        <w:rPr>
          <w:rFonts w:ascii="Times New Roman" w:hAnsi="Times New Roman" w:cs="Times New Roman"/>
        </w:rPr>
        <w:t xml:space="preserve"> was</w:t>
      </w:r>
      <w:r w:rsidR="004E37F3" w:rsidRPr="005A10DB">
        <w:rPr>
          <w:rFonts w:ascii="Times New Roman" w:hAnsi="Times New Roman" w:cs="Times New Roman"/>
        </w:rPr>
        <w:t xml:space="preserve"> conducted</w:t>
      </w:r>
      <w:r w:rsidR="005F1048">
        <w:rPr>
          <w:rFonts w:ascii="Times New Roman" w:hAnsi="Times New Roman" w:cs="Times New Roman"/>
        </w:rPr>
        <w:t xml:space="preserve"> to further investigate acceptability</w:t>
      </w:r>
      <w:r w:rsidR="00315AA4" w:rsidRPr="005A10DB">
        <w:rPr>
          <w:rFonts w:ascii="Times New Roman" w:hAnsi="Times New Roman" w:cs="Times New Roman"/>
        </w:rPr>
        <w:t xml:space="preserve">. The </w:t>
      </w:r>
      <w:r w:rsidR="0023036A" w:rsidRPr="005A10DB">
        <w:rPr>
          <w:rFonts w:ascii="Times New Roman" w:hAnsi="Times New Roman" w:cs="Times New Roman"/>
        </w:rPr>
        <w:t xml:space="preserve">FGD was </w:t>
      </w:r>
      <w:r w:rsidR="00315AA4" w:rsidRPr="005A10DB">
        <w:rPr>
          <w:rFonts w:ascii="Times New Roman" w:hAnsi="Times New Roman" w:cs="Times New Roman"/>
        </w:rPr>
        <w:t>held in a private room</w:t>
      </w:r>
      <w:r w:rsidR="00AB7F3B" w:rsidRPr="005A10DB">
        <w:rPr>
          <w:rFonts w:ascii="Times New Roman" w:hAnsi="Times New Roman" w:cs="Times New Roman"/>
        </w:rPr>
        <w:t xml:space="preserve"> i</w:t>
      </w:r>
      <w:r w:rsidR="0023036A" w:rsidRPr="005A10DB">
        <w:rPr>
          <w:rFonts w:ascii="Times New Roman" w:hAnsi="Times New Roman" w:cs="Times New Roman"/>
        </w:rPr>
        <w:t>n the local language (Kinyarwanda)</w:t>
      </w:r>
      <w:r w:rsidR="00FA670A" w:rsidRPr="005A10DB">
        <w:rPr>
          <w:rFonts w:ascii="Times New Roman" w:hAnsi="Times New Roman" w:cs="Times New Roman"/>
        </w:rPr>
        <w:t xml:space="preserve"> and women used nicknames to protect confidentiality.</w:t>
      </w:r>
      <w:r w:rsidR="0023036A" w:rsidRPr="005A10DB">
        <w:rPr>
          <w:rFonts w:ascii="Times New Roman" w:hAnsi="Times New Roman" w:cs="Times New Roman"/>
        </w:rPr>
        <w:t xml:space="preserve"> </w:t>
      </w:r>
      <w:r w:rsidR="00FA670A" w:rsidRPr="005A10DB">
        <w:rPr>
          <w:rFonts w:ascii="Times New Roman" w:hAnsi="Times New Roman" w:cs="Times New Roman"/>
        </w:rPr>
        <w:t>T</w:t>
      </w:r>
      <w:r w:rsidR="0023036A" w:rsidRPr="005A10DB">
        <w:rPr>
          <w:rFonts w:ascii="Times New Roman" w:hAnsi="Times New Roman" w:cs="Times New Roman"/>
        </w:rPr>
        <w:t xml:space="preserve">he FGD was recorded on tape, transcribed </w:t>
      </w:r>
      <w:r w:rsidR="00AB7F3B" w:rsidRPr="005A10DB">
        <w:rPr>
          <w:rFonts w:ascii="Times New Roman" w:hAnsi="Times New Roman" w:cs="Times New Roman"/>
        </w:rPr>
        <w:t xml:space="preserve">verbatim, </w:t>
      </w:r>
      <w:r w:rsidR="0023036A" w:rsidRPr="005A10DB">
        <w:rPr>
          <w:rFonts w:ascii="Times New Roman" w:hAnsi="Times New Roman" w:cs="Times New Roman"/>
        </w:rPr>
        <w:t xml:space="preserve">and translated into English. The interview </w:t>
      </w:r>
      <w:r w:rsidR="004E37F3" w:rsidRPr="005A10DB">
        <w:rPr>
          <w:rFonts w:ascii="Times New Roman" w:hAnsi="Times New Roman" w:cs="Times New Roman"/>
        </w:rPr>
        <w:t xml:space="preserve">guide </w:t>
      </w:r>
      <w:r w:rsidR="0023036A" w:rsidRPr="005A10DB">
        <w:rPr>
          <w:rFonts w:ascii="Times New Roman" w:hAnsi="Times New Roman" w:cs="Times New Roman"/>
        </w:rPr>
        <w:t xml:space="preserve">was semi-structured, </w:t>
      </w:r>
      <w:r w:rsidR="004E37F3" w:rsidRPr="005A10DB">
        <w:rPr>
          <w:rFonts w:ascii="Times New Roman" w:hAnsi="Times New Roman" w:cs="Times New Roman"/>
        </w:rPr>
        <w:t xml:space="preserve">and thematic analysis was done </w:t>
      </w:r>
      <w:r w:rsidR="0023036A" w:rsidRPr="005A10DB">
        <w:rPr>
          <w:rFonts w:ascii="Times New Roman" w:hAnsi="Times New Roman" w:cs="Times New Roman"/>
        </w:rPr>
        <w:t>using NVivo 10.0 software (QSR International, 2012. Melbourne, Australia)</w:t>
      </w:r>
      <w:r w:rsidR="00A70FDC" w:rsidRPr="005A10DB">
        <w:rPr>
          <w:rFonts w:ascii="Times New Roman" w:hAnsi="Times New Roman" w:cs="Times New Roman"/>
        </w:rPr>
        <w:t>.</w:t>
      </w:r>
    </w:p>
    <w:p w14:paraId="118870D8" w14:textId="77777777" w:rsidR="00E06531" w:rsidRPr="005A10DB" w:rsidRDefault="00E06531" w:rsidP="00E06531">
      <w:pPr>
        <w:spacing w:line="480" w:lineRule="auto"/>
        <w:rPr>
          <w:rFonts w:ascii="Times New Roman" w:hAnsi="Times New Roman" w:cs="Times New Roman"/>
        </w:rPr>
      </w:pPr>
    </w:p>
    <w:p w14:paraId="0B3EBF9D" w14:textId="04C32CAD" w:rsidR="00674BCD" w:rsidRPr="00E16B55" w:rsidRDefault="004E37F3" w:rsidP="00E06531">
      <w:pPr>
        <w:spacing w:line="480" w:lineRule="auto"/>
        <w:rPr>
          <w:rFonts w:ascii="Times New Roman" w:hAnsi="Times New Roman" w:cs="Times New Roman"/>
        </w:rPr>
      </w:pPr>
      <w:r w:rsidRPr="005A10DB">
        <w:rPr>
          <w:rFonts w:ascii="Times New Roman" w:hAnsi="Times New Roman" w:cs="Times New Roman"/>
        </w:rPr>
        <w:t>O</w:t>
      </w:r>
      <w:r w:rsidR="00650E59" w:rsidRPr="005A10DB">
        <w:rPr>
          <w:rFonts w:ascii="Times New Roman" w:hAnsi="Times New Roman" w:cs="Times New Roman"/>
        </w:rPr>
        <w:t xml:space="preserve">ne swab </w:t>
      </w:r>
      <w:r w:rsidRPr="005A10DB">
        <w:rPr>
          <w:rFonts w:ascii="Times New Roman" w:hAnsi="Times New Roman" w:cs="Times New Roman"/>
        </w:rPr>
        <w:t xml:space="preserve">head </w:t>
      </w:r>
      <w:r w:rsidR="00BF206D" w:rsidRPr="005A10DB">
        <w:rPr>
          <w:rFonts w:ascii="Times New Roman" w:hAnsi="Times New Roman" w:cs="Times New Roman"/>
        </w:rPr>
        <w:t xml:space="preserve">per </w:t>
      </w:r>
      <w:r w:rsidR="003A7ACA" w:rsidRPr="005A10DB">
        <w:rPr>
          <w:rFonts w:ascii="Times New Roman" w:hAnsi="Times New Roman" w:cs="Times New Roman"/>
        </w:rPr>
        <w:t xml:space="preserve">participant per </w:t>
      </w:r>
      <w:r w:rsidR="00650E59" w:rsidRPr="005A10DB">
        <w:rPr>
          <w:rFonts w:ascii="Times New Roman" w:hAnsi="Times New Roman" w:cs="Times New Roman"/>
        </w:rPr>
        <w:t>time</w:t>
      </w:r>
      <w:r w:rsidRPr="005A10DB">
        <w:rPr>
          <w:rFonts w:ascii="Times New Roman" w:hAnsi="Times New Roman" w:cs="Times New Roman"/>
        </w:rPr>
        <w:t xml:space="preserve"> </w:t>
      </w:r>
      <w:r w:rsidR="00650E59" w:rsidRPr="005A10DB">
        <w:rPr>
          <w:rFonts w:ascii="Times New Roman" w:hAnsi="Times New Roman" w:cs="Times New Roman"/>
        </w:rPr>
        <w:t>point (</w:t>
      </w:r>
      <w:r w:rsidRPr="005A10DB">
        <w:rPr>
          <w:rFonts w:ascii="Times New Roman" w:hAnsi="Times New Roman" w:cs="Times New Roman"/>
        </w:rPr>
        <w:t>N</w:t>
      </w:r>
      <w:r w:rsidR="00650E59" w:rsidRPr="005A10DB">
        <w:rPr>
          <w:rFonts w:ascii="Times New Roman" w:hAnsi="Times New Roman" w:cs="Times New Roman"/>
        </w:rPr>
        <w:t>=131)</w:t>
      </w:r>
      <w:r w:rsidR="00625FCD" w:rsidRPr="005A10DB">
        <w:rPr>
          <w:rFonts w:ascii="Times New Roman" w:hAnsi="Times New Roman" w:cs="Times New Roman"/>
        </w:rPr>
        <w:t xml:space="preserve"> was used for DNA extraction and sequencing as previously described</w:t>
      </w:r>
      <w:r w:rsidR="0023036A" w:rsidRPr="005A10DB">
        <w:rPr>
          <w:rFonts w:ascii="Times New Roman" w:hAnsi="Times New Roman" w:cs="Times New Roman"/>
        </w:rPr>
        <w:t>.</w:t>
      </w:r>
      <w:r w:rsidR="00625FCD" w:rsidRPr="005A10DB">
        <w:rPr>
          <w:rFonts w:ascii="Times New Roman" w:hAnsi="Times New Roman" w:cs="Times New Roman"/>
        </w:rPr>
        <w:fldChar w:fldCharType="begin"/>
      </w:r>
      <w:r w:rsidR="0097558E">
        <w:rPr>
          <w:rFonts w:ascii="Times New Roman" w:hAnsi="Times New Roman" w:cs="Times New Roman"/>
        </w:rPr>
        <w:instrText xml:space="preserve"> ADDIN ZOTERO_ITEM CSL_CITATION {"citationID":"Gfq1HdCB","properties":{"formattedCitation":"[3]","plainCitation":"[3]","noteIndex":0},"citationItems":[{"id":1197,"uris":["http://zotero.org/users/4950730/items/99XERTFR"],"uri":["http://zotero.org/users/4950730/items/99XERTFR"],"itemData":{"id":1197,"type":"article-journal","abstract":"Bacterial vaginosis (BV) is associated with HIV acquisition and adverse pregnancy outcomes. Recurrence after metronidazole treatment is high. HIV-negative, non-pregnant Rwandan BV patients were randomized to four groups (n = 17/group) after seven-day oral metronidazole treatment: behavioral counseling only (control), or counseling plus intermittent use of oral metronidazole, Ecologic Femi+ vaginal capsule (containing multiple Lactobacillus and one Bifidobacterium species), or Gynophilus LP vaginal tablet (L. rhamnosus 35) for two months. Vaginal microbiota assessments at all visits included Gram stain Nugent scoring and 16S rRNA gene qPCR and HiSeq sequencing. All interventions were safe. BV (Nugent 7-10) incidence was 10.18 per person-year at risk in the control group, and lower in the metronidazole (1.41/person-year; p = 0.004), Ecologic Femi+ (3.58/person-year; p = 0.043), and Gynophilus LP groups (5.36/person-year; p = 0.220). In mixed effects models adjusted for hormonal contraception/pregnancy, sexual risk-taking, and age, metronidazole and Ecologic Femi+ users, each compared to controls, had higher Lactobacillus and lower BV-anaerobes estimated concentrations and/or relative abundances, and were less likely to have a dysbiotic vaginal microbiota type by sequencing. Inter-individual variability was high and effects disappeared soon after intervention cessation. Lactobacilli-based vaginal probiotics warrant further evaluation because, in contrast to antibiotics, they are not expected to negatively affect gut microbiota or cause antimicrobial resistance.","container-title":"Scientific Reports","DOI":"10.1038/s41598-020-60671-6","ISSN":"2045-2322","issue":"1","journalAbbreviation":"Sci Rep","language":"eng","note":"PMID: 32127550\nPMCID: PMC7054572","page":"3884","source":"PubMed","title":"Intermittent lactobacilli-containing vaginal probiotic or metronidazole use to prevent bacterial vaginosis recurrence: a pilot study incorporating microscopy and sequencing","title-short":"Intermittent Lactobacilli-containing Vaginal Probiotic or Metronidazole Use to Prevent Bacterial Vaginosis Recurrence","volume":"10","author":[{"family":"Wijgert","given":"Janneke H. H. M.","non-dropping-particle":"van de"},{"family":"Verwijs","given":"Marijn C."},{"family":"Agaba","given":"Stephen K."},{"family":"Bronowski","given":"Christina"},{"family":"Mwambarangwe","given":"Lambert"},{"family":"Uwineza","given":"Mireille"},{"family":"Lievens","given":"Elke"},{"family":"Nivoliez","given":"Adrien"},{"family":"Ravel","given":"Jacques"},{"family":"Darby","given":"Alistair C."}],"issued":{"date-parts":[["2020",3,3]]}}}],"schema":"https://github.com/citation-style-language/schema/raw/master/csl-citation.json"} </w:instrText>
      </w:r>
      <w:r w:rsidR="00625FCD" w:rsidRPr="005A10DB">
        <w:rPr>
          <w:rFonts w:ascii="Times New Roman" w:hAnsi="Times New Roman" w:cs="Times New Roman"/>
        </w:rPr>
        <w:fldChar w:fldCharType="separate"/>
      </w:r>
      <w:r w:rsidR="00D50961" w:rsidRPr="00D50961">
        <w:rPr>
          <w:rFonts w:ascii="Times New Roman" w:hAnsi="Times New Roman" w:cs="Times New Roman"/>
        </w:rPr>
        <w:t>[3]</w:t>
      </w:r>
      <w:r w:rsidR="00625FCD" w:rsidRPr="005A10DB">
        <w:rPr>
          <w:rFonts w:ascii="Times New Roman" w:hAnsi="Times New Roman" w:cs="Times New Roman"/>
        </w:rPr>
        <w:fldChar w:fldCharType="end"/>
      </w:r>
      <w:r w:rsidR="0023036A" w:rsidRPr="005A10DB">
        <w:rPr>
          <w:rFonts w:ascii="Times New Roman" w:hAnsi="Times New Roman" w:cs="Times New Roman"/>
        </w:rPr>
        <w:t xml:space="preserve"> </w:t>
      </w:r>
      <w:r w:rsidR="00625FCD" w:rsidRPr="005A10DB">
        <w:rPr>
          <w:rFonts w:ascii="Times New Roman" w:hAnsi="Times New Roman" w:cs="Times New Roman"/>
        </w:rPr>
        <w:t xml:space="preserve">The </w:t>
      </w:r>
      <w:r w:rsidR="0023036A" w:rsidRPr="005A10DB">
        <w:rPr>
          <w:rFonts w:ascii="Times New Roman" w:hAnsi="Times New Roman" w:cs="Times New Roman"/>
        </w:rPr>
        <w:t xml:space="preserve">DNA </w:t>
      </w:r>
      <w:r w:rsidR="00F95332" w:rsidRPr="005A10DB">
        <w:rPr>
          <w:rFonts w:ascii="Times New Roman" w:hAnsi="Times New Roman" w:cs="Times New Roman"/>
        </w:rPr>
        <w:t>concentration</w:t>
      </w:r>
      <w:r w:rsidR="0023036A" w:rsidRPr="005A10DB">
        <w:rPr>
          <w:rFonts w:ascii="Times New Roman" w:hAnsi="Times New Roman" w:cs="Times New Roman"/>
        </w:rPr>
        <w:t xml:space="preserve"> </w:t>
      </w:r>
      <w:r w:rsidR="001D0575" w:rsidRPr="005A10DB">
        <w:rPr>
          <w:rFonts w:ascii="Times New Roman" w:hAnsi="Times New Roman" w:cs="Times New Roman"/>
        </w:rPr>
        <w:t xml:space="preserve">was measured by Qubit (Invitrogen, </w:t>
      </w:r>
      <w:r w:rsidR="002011D9" w:rsidRPr="005A10DB">
        <w:rPr>
          <w:rFonts w:ascii="Times New Roman" w:hAnsi="Times New Roman" w:cs="Times New Roman"/>
        </w:rPr>
        <w:t>Thermo Fisher</w:t>
      </w:r>
      <w:r w:rsidR="001D0575" w:rsidRPr="005A10DB">
        <w:rPr>
          <w:rFonts w:ascii="Times New Roman" w:hAnsi="Times New Roman" w:cs="Times New Roman"/>
        </w:rPr>
        <w:t>, Paisley, UK)</w:t>
      </w:r>
      <w:r w:rsidR="00F95332" w:rsidRPr="005A10DB">
        <w:rPr>
          <w:rFonts w:ascii="Times New Roman" w:hAnsi="Times New Roman" w:cs="Times New Roman"/>
        </w:rPr>
        <w:t xml:space="preserve">, </w:t>
      </w:r>
      <w:r w:rsidR="00750924" w:rsidRPr="005A10DB">
        <w:rPr>
          <w:rFonts w:ascii="Times New Roman" w:hAnsi="Times New Roman" w:cs="Times New Roman"/>
        </w:rPr>
        <w:t>directly</w:t>
      </w:r>
      <w:r w:rsidR="001D0575" w:rsidRPr="005A10DB">
        <w:rPr>
          <w:rFonts w:ascii="Times New Roman" w:hAnsi="Times New Roman" w:cs="Times New Roman"/>
        </w:rPr>
        <w:t xml:space="preserve"> </w:t>
      </w:r>
      <w:r w:rsidR="00F95332" w:rsidRPr="005A10DB">
        <w:rPr>
          <w:rFonts w:ascii="Times New Roman" w:hAnsi="Times New Roman" w:cs="Times New Roman"/>
        </w:rPr>
        <w:t>after DNA extraction</w:t>
      </w:r>
      <w:r w:rsidR="0023036A" w:rsidRPr="005A10DB">
        <w:rPr>
          <w:rFonts w:ascii="Times New Roman" w:hAnsi="Times New Roman" w:cs="Times New Roman"/>
        </w:rPr>
        <w:t xml:space="preserve"> (</w:t>
      </w:r>
      <w:r w:rsidR="00393C48" w:rsidRPr="005A10DB">
        <w:rPr>
          <w:rFonts w:ascii="Times New Roman" w:hAnsi="Times New Roman" w:cs="Times New Roman"/>
        </w:rPr>
        <w:t xml:space="preserve">random </w:t>
      </w:r>
      <w:r w:rsidR="001D0575" w:rsidRPr="005A10DB">
        <w:rPr>
          <w:rFonts w:ascii="Times New Roman" w:hAnsi="Times New Roman" w:cs="Times New Roman"/>
        </w:rPr>
        <w:t>subset</w:t>
      </w:r>
      <w:r w:rsidR="00BB52D6">
        <w:rPr>
          <w:rFonts w:ascii="Times New Roman" w:hAnsi="Times New Roman" w:cs="Times New Roman"/>
        </w:rPr>
        <w:t>, N=</w:t>
      </w:r>
      <w:r w:rsidR="00650E59" w:rsidRPr="005A10DB">
        <w:rPr>
          <w:rFonts w:ascii="Times New Roman" w:hAnsi="Times New Roman" w:cs="Times New Roman"/>
        </w:rPr>
        <w:t>46</w:t>
      </w:r>
      <w:r w:rsidR="0023036A" w:rsidRPr="005A10DB">
        <w:rPr>
          <w:rFonts w:ascii="Times New Roman" w:hAnsi="Times New Roman" w:cs="Times New Roman"/>
        </w:rPr>
        <w:t>)</w:t>
      </w:r>
      <w:r w:rsidR="00F95332" w:rsidRPr="005A10DB">
        <w:rPr>
          <w:rFonts w:ascii="Times New Roman" w:hAnsi="Times New Roman" w:cs="Times New Roman"/>
        </w:rPr>
        <w:t xml:space="preserve"> and after</w:t>
      </w:r>
      <w:r w:rsidR="00534287" w:rsidRPr="005A10DB">
        <w:rPr>
          <w:rFonts w:ascii="Times New Roman" w:hAnsi="Times New Roman" w:cs="Times New Roman"/>
        </w:rPr>
        <w:t xml:space="preserve"> </w:t>
      </w:r>
      <w:r w:rsidR="00625FCD" w:rsidRPr="005A10DB">
        <w:rPr>
          <w:rFonts w:ascii="Times New Roman" w:hAnsi="Times New Roman" w:cs="Times New Roman"/>
        </w:rPr>
        <w:t xml:space="preserve">the two PCR rounds for 16S rRNA gene amplification and barcoding </w:t>
      </w:r>
      <w:r w:rsidR="00F95332" w:rsidRPr="005A10DB">
        <w:rPr>
          <w:rFonts w:ascii="Times New Roman" w:hAnsi="Times New Roman" w:cs="Times New Roman"/>
        </w:rPr>
        <w:t>(all</w:t>
      </w:r>
      <w:r w:rsidR="006308D6" w:rsidRPr="005A10DB">
        <w:rPr>
          <w:rFonts w:ascii="Times New Roman" w:hAnsi="Times New Roman" w:cs="Times New Roman"/>
        </w:rPr>
        <w:t xml:space="preserve"> 131</w:t>
      </w:r>
      <w:r w:rsidR="00F95332" w:rsidRPr="005A10DB">
        <w:rPr>
          <w:rFonts w:ascii="Times New Roman" w:hAnsi="Times New Roman" w:cs="Times New Roman"/>
        </w:rPr>
        <w:t xml:space="preserve"> samples)</w:t>
      </w:r>
      <w:r w:rsidR="0023036A" w:rsidRPr="005A10DB">
        <w:rPr>
          <w:rFonts w:ascii="Times New Roman" w:hAnsi="Times New Roman" w:cs="Times New Roman"/>
        </w:rPr>
        <w:t xml:space="preserve">. </w:t>
      </w:r>
      <w:r w:rsidR="00674BCD" w:rsidRPr="005A10DB">
        <w:rPr>
          <w:rFonts w:ascii="Times New Roman" w:hAnsi="Times New Roman" w:cs="Times New Roman"/>
        </w:rPr>
        <w:t>16S rRNA gene s</w:t>
      </w:r>
      <w:r w:rsidR="002363D0" w:rsidRPr="005A10DB">
        <w:rPr>
          <w:rFonts w:ascii="Times New Roman" w:hAnsi="Times New Roman" w:cs="Times New Roman"/>
        </w:rPr>
        <w:t>equencing</w:t>
      </w:r>
      <w:r w:rsidR="0023036A" w:rsidRPr="005A10DB">
        <w:rPr>
          <w:rFonts w:ascii="Times New Roman" w:hAnsi="Times New Roman" w:cs="Times New Roman"/>
        </w:rPr>
        <w:t xml:space="preserve"> was performed</w:t>
      </w:r>
      <w:r w:rsidR="002801B8" w:rsidRPr="005A10DB">
        <w:rPr>
          <w:rFonts w:ascii="Times New Roman" w:hAnsi="Times New Roman" w:cs="Times New Roman"/>
        </w:rPr>
        <w:t xml:space="preserve"> </w:t>
      </w:r>
      <w:r w:rsidR="00625FCD" w:rsidRPr="005A10DB">
        <w:rPr>
          <w:rFonts w:ascii="Times New Roman" w:hAnsi="Times New Roman" w:cs="Times New Roman"/>
        </w:rPr>
        <w:t xml:space="preserve">on </w:t>
      </w:r>
      <w:r w:rsidR="001D0575" w:rsidRPr="005A10DB">
        <w:rPr>
          <w:rFonts w:ascii="Times New Roman" w:hAnsi="Times New Roman" w:cs="Times New Roman"/>
        </w:rPr>
        <w:t>an Illumina HiSeq instrument</w:t>
      </w:r>
      <w:r w:rsidR="00A36740" w:rsidRPr="005A10DB">
        <w:rPr>
          <w:rFonts w:ascii="Times New Roman" w:hAnsi="Times New Roman" w:cs="Times New Roman"/>
        </w:rPr>
        <w:t xml:space="preserve"> set in rapid mode</w:t>
      </w:r>
      <w:r w:rsidR="001D0575" w:rsidRPr="005A10DB">
        <w:rPr>
          <w:rFonts w:ascii="Times New Roman" w:hAnsi="Times New Roman" w:cs="Times New Roman"/>
        </w:rPr>
        <w:t xml:space="preserve"> (Illumina, San Diego</w:t>
      </w:r>
      <w:r w:rsidR="00883126" w:rsidRPr="005A10DB">
        <w:rPr>
          <w:rFonts w:ascii="Times New Roman" w:hAnsi="Times New Roman" w:cs="Times New Roman"/>
        </w:rPr>
        <w:t xml:space="preserve">, </w:t>
      </w:r>
      <w:r w:rsidR="001D0575" w:rsidRPr="005A10DB">
        <w:rPr>
          <w:rFonts w:ascii="Times New Roman" w:hAnsi="Times New Roman" w:cs="Times New Roman"/>
        </w:rPr>
        <w:t>USA</w:t>
      </w:r>
      <w:r w:rsidR="002B02CD" w:rsidRPr="005A10DB">
        <w:rPr>
          <w:rFonts w:ascii="Times New Roman" w:hAnsi="Times New Roman" w:cs="Times New Roman"/>
        </w:rPr>
        <w:t>).</w:t>
      </w:r>
      <w:r w:rsidR="00EA29EC" w:rsidRPr="005A10DB">
        <w:rPr>
          <w:rFonts w:ascii="Times New Roman" w:hAnsi="Times New Roman" w:cs="Times New Roman"/>
        </w:rPr>
        <w:t xml:space="preserve"> </w:t>
      </w:r>
      <w:r w:rsidR="00A309FE">
        <w:rPr>
          <w:rFonts w:ascii="Times New Roman" w:hAnsi="Times New Roman" w:cs="Times New Roman"/>
        </w:rPr>
        <w:t xml:space="preserve">Samples collected by clinicians during </w:t>
      </w:r>
      <w:r w:rsidR="001F5FD7">
        <w:rPr>
          <w:rFonts w:ascii="Times New Roman" w:hAnsi="Times New Roman" w:cs="Times New Roman"/>
        </w:rPr>
        <w:t xml:space="preserve">regular </w:t>
      </w:r>
      <w:r w:rsidR="00A309FE">
        <w:rPr>
          <w:rFonts w:ascii="Times New Roman" w:hAnsi="Times New Roman" w:cs="Times New Roman"/>
        </w:rPr>
        <w:t>study visits underwent DNA extraction and sequencing as well</w:t>
      </w:r>
      <w:r w:rsidR="00992EFD">
        <w:rPr>
          <w:rFonts w:ascii="Times New Roman" w:hAnsi="Times New Roman" w:cs="Times New Roman"/>
        </w:rPr>
        <w:t xml:space="preserve"> (N=71)</w:t>
      </w:r>
      <w:r w:rsidR="00A309FE">
        <w:rPr>
          <w:rFonts w:ascii="Times New Roman" w:hAnsi="Times New Roman" w:cs="Times New Roman"/>
        </w:rPr>
        <w:t xml:space="preserve">. </w:t>
      </w:r>
      <w:r w:rsidR="00EA29EC" w:rsidRPr="005A10DB">
        <w:rPr>
          <w:rFonts w:ascii="Times New Roman" w:hAnsi="Times New Roman" w:cs="Times New Roman"/>
        </w:rPr>
        <w:t>Bio-informatics methods and VMB outcome definitions are described elsewhere.</w:t>
      </w:r>
      <w:r w:rsidR="00EA29EC" w:rsidRPr="005A10DB">
        <w:rPr>
          <w:rFonts w:ascii="Times New Roman" w:hAnsi="Times New Roman" w:cs="Times New Roman"/>
        </w:rPr>
        <w:fldChar w:fldCharType="begin"/>
      </w:r>
      <w:r w:rsidR="0097558E">
        <w:rPr>
          <w:rFonts w:ascii="Times New Roman" w:hAnsi="Times New Roman" w:cs="Times New Roman"/>
        </w:rPr>
        <w:instrText xml:space="preserve"> ADDIN ZOTERO_ITEM CSL_CITATION {"citationID":"tRAX3C2g","properties":{"formattedCitation":"[3]","plainCitation":"[3]","noteIndex":0},"citationItems":[{"id":1197,"uris":["http://zotero.org/users/4950730/items/99XERTFR"],"uri":["http://zotero.org/users/4950730/items/99XERTFR"],"itemData":{"id":1197,"type":"article-journal","abstract":"Bacterial vaginosis (BV) is associated with HIV acquisition and adverse pregnancy outcomes. Recurrence after metronidazole treatment is high. HIV-negative, non-pregnant Rwandan BV patients were randomized to four groups (n = 17/group) after seven-day oral metronidazole treatment: behavioral counseling only (control), or counseling plus intermittent use of oral metronidazole, Ecologic Femi+ vaginal capsule (containing multiple Lactobacillus and one Bifidobacterium species), or Gynophilus LP vaginal tablet (L. rhamnosus 35) for two months. Vaginal microbiota assessments at all visits included Gram stain Nugent scoring and 16S rRNA gene qPCR and HiSeq sequencing. All interventions were safe. BV (Nugent 7-10) incidence was 10.18 per person-year at risk in the control group, and lower in the metronidazole (1.41/person-year; p = 0.004), Ecologic Femi+ (3.58/person-year; p = 0.043), and Gynophilus LP groups (5.36/person-year; p = 0.220). In mixed effects models adjusted for hormonal contraception/pregnancy, sexual risk-taking, and age, metronidazole and Ecologic Femi+ users, each compared to controls, had higher Lactobacillus and lower BV-anaerobes estimated concentrations and/or relative abundances, and were less likely to have a dysbiotic vaginal microbiota type by sequencing. Inter-individual variability was high and effects disappeared soon after intervention cessation. Lactobacilli-based vaginal probiotics warrant further evaluation because, in contrast to antibiotics, they are not expected to negatively affect gut microbiota or cause antimicrobial resistance.","container-title":"Scientific Reports","DOI":"10.1038/s41598-020-60671-6","ISSN":"2045-2322","issue":"1","journalAbbreviation":"Sci Rep","language":"eng","note":"PMID: 32127550\nPMCID: PMC7054572","page":"3884","source":"PubMed","title":"Intermittent lactobacilli-containing vaginal probiotic or metronidazole use to prevent bacterial vaginosis recurrence: a pilot study incorporating microscopy and sequencing","title-short":"Intermittent Lactobacilli-containing Vaginal Probiotic or Metronidazole Use to Prevent Bacterial Vaginosis Recurrence","volume":"10","author":[{"family":"Wijgert","given":"Janneke H. H. M.","non-dropping-particle":"van de"},{"family":"Verwijs","given":"Marijn C."},{"family":"Agaba","given":"Stephen K."},{"family":"Bronowski","given":"Christina"},{"family":"Mwambarangwe","given":"Lambert"},{"family":"Uwineza","given":"Mireille"},{"family":"Lievens","given":"Elke"},{"family":"Nivoliez","given":"Adrien"},{"family":"Ravel","given":"Jacques"},{"family":"Darby","given":"Alistair C."}],"issued":{"date-parts":[["2020",3,3]]}}}],"schema":"https://github.com/citation-style-language/schema/raw/master/csl-citation.json"} </w:instrText>
      </w:r>
      <w:r w:rsidR="00EA29EC" w:rsidRPr="005A10DB">
        <w:rPr>
          <w:rFonts w:ascii="Times New Roman" w:hAnsi="Times New Roman" w:cs="Times New Roman"/>
        </w:rPr>
        <w:fldChar w:fldCharType="separate"/>
      </w:r>
      <w:r w:rsidR="00D50961" w:rsidRPr="00D50961">
        <w:rPr>
          <w:rFonts w:ascii="Times New Roman" w:hAnsi="Times New Roman" w:cs="Times New Roman"/>
        </w:rPr>
        <w:t>[3]</w:t>
      </w:r>
      <w:r w:rsidR="00EA29EC" w:rsidRPr="005A10DB">
        <w:rPr>
          <w:rFonts w:ascii="Times New Roman" w:hAnsi="Times New Roman" w:cs="Times New Roman"/>
        </w:rPr>
        <w:fldChar w:fldCharType="end"/>
      </w:r>
      <w:r w:rsidR="005F1048">
        <w:rPr>
          <w:rFonts w:ascii="Times New Roman" w:hAnsi="Times New Roman" w:cs="Times New Roman"/>
        </w:rPr>
        <w:t xml:space="preserve"> Feasibility was investigated by comparing DNA concentrations, the proportion of samples with</w:t>
      </w:r>
      <w:r w:rsidR="00150DCD">
        <w:rPr>
          <w:rFonts w:ascii="Times New Roman" w:hAnsi="Times New Roman" w:cs="Times New Roman"/>
        </w:rPr>
        <w:t xml:space="preserve"> &gt;1,000 reads</w:t>
      </w:r>
      <w:r w:rsidR="005F1048">
        <w:rPr>
          <w:rFonts w:ascii="Times New Roman" w:hAnsi="Times New Roman" w:cs="Times New Roman"/>
        </w:rPr>
        <w:t xml:space="preserve">, </w:t>
      </w:r>
      <w:r w:rsidR="00150DCD">
        <w:rPr>
          <w:rFonts w:ascii="Times New Roman" w:hAnsi="Times New Roman" w:cs="Times New Roman"/>
        </w:rPr>
        <w:t>and VMB composition outcomes (</w:t>
      </w:r>
      <w:r w:rsidR="005F1048">
        <w:rPr>
          <w:rFonts w:ascii="Times New Roman" w:hAnsi="Times New Roman" w:cs="Times New Roman"/>
        </w:rPr>
        <w:t>alpha diversity</w:t>
      </w:r>
      <w:r w:rsidR="00A378DC">
        <w:rPr>
          <w:rFonts w:ascii="Times New Roman" w:hAnsi="Times New Roman" w:cs="Times New Roman"/>
        </w:rPr>
        <w:t>,</w:t>
      </w:r>
      <w:r w:rsidR="005F1048">
        <w:rPr>
          <w:rFonts w:ascii="Times New Roman" w:hAnsi="Times New Roman" w:cs="Times New Roman"/>
        </w:rPr>
        <w:t xml:space="preserve"> and VMB types</w:t>
      </w:r>
      <w:r w:rsidR="00A378DC">
        <w:rPr>
          <w:rFonts w:ascii="Times New Roman" w:hAnsi="Times New Roman" w:cs="Times New Roman"/>
        </w:rPr>
        <w:t xml:space="preserve"> as described earlier </w:t>
      </w:r>
      <w:r w:rsidR="00F50720">
        <w:rPr>
          <w:rFonts w:ascii="Times New Roman" w:hAnsi="Times New Roman" w:cs="Times New Roman"/>
        </w:rPr>
        <w:fldChar w:fldCharType="begin"/>
      </w:r>
      <w:r w:rsidR="00F50720">
        <w:rPr>
          <w:rFonts w:ascii="Times New Roman" w:hAnsi="Times New Roman" w:cs="Times New Roman"/>
        </w:rPr>
        <w:instrText xml:space="preserve"> ADDIN ZOTERO_ITEM CSL_CITATION {"citationID":"IENWS95W","properties":{"formattedCitation":"[3]","plainCitation":"[3]","noteIndex":0},"citationItems":[{"id":1197,"uris":["http://zotero.org/users/4950730/items/99XERTFR"],"uri":["http://zotero.org/users/4950730/items/99XERTFR"],"itemData":{"id":1197,"type":"article-journal","abstract":"Bacterial vaginosis (BV) is associated with HIV acquisition and adverse pregnancy outcomes. Recurrence after metronidazole treatment is high. HIV-negative, non-pregnant Rwandan BV patients were randomized to four groups (n = 17/group) after seven-day oral metronidazole treatment: behavioral counseling only (control), or counseling plus intermittent use of oral metronidazole, Ecologic Femi+ vaginal capsule (containing multiple Lactobacillus and one Bifidobacterium species), or Gynophilus LP vaginal tablet (L. rhamnosus 35) for two months. Vaginal microbiota assessments at all visits included Gram stain Nugent scoring and 16S rRNA gene qPCR and HiSeq sequencing. All interventions were safe. BV (Nugent 7-10) incidence was 10.18 per person-year at risk in the control group, and lower in the metronidazole (1.41/person-year; p = 0.004), Ecologic Femi+ (3.58/person-year; p = 0.043), and Gynophilus LP groups (5.36/person-year; p = 0.220). In mixed effects models adjusted for hormonal contraception/pregnancy, sexual risk-taking, and age, metronidazole and Ecologic Femi+ users, each compared to controls, had higher Lactobacillus and lower BV-anaerobes estimated concentrations and/or relative abundances, and were less likely to have a dysbiotic vaginal microbiota type by sequencing. Inter-individual variability was high and effects disappeared soon after intervention cessation. Lactobacilli-based vaginal probiotics warrant further evaluation because, in contrast to antibiotics, they are not expected to negatively affect gut microbiota or cause antimicrobial resistance.","container-title":"Scientific Reports","DOI":"10.1038/s41598-020-60671-6","ISSN":"2045-2322","issue":"1","journalAbbreviation":"Sci Rep","language":"eng","note":"PMID: 32127550\nPMCID: PMC7054572","page":"3884","source":"PubMed","title":"Intermittent lactobacilli-containing vaginal probiotic or metronidazole use to prevent bacterial vaginosis recurrence: a pilot study incorporating microscopy and sequencing","title-short":"Intermittent Lactobacilli-containing Vaginal Probiotic or Metronidazole Use to Prevent Bacterial Vaginosis Recurrence","volume":"10","author":[{"family":"Wijgert","given":"Janneke H. H. M.","non-dropping-particle":"van de"},{"family":"Verwijs","given":"Marijn C."},{"family":"Agaba","given":"Stephen K."},{"family":"Bronowski","given":"Christina"},{"family":"Mwambarangwe","given":"Lambert"},{"family":"Uwineza","given":"Mireille"},{"family":"Lievens","given":"Elke"},{"family":"Nivoliez","given":"Adrien"},{"family":"Ravel","given":"Jacques"},{"family":"Darby","given":"Alistair C."}],"issued":{"date-parts":[["2020",3,3]]}}}],"schema":"https://github.com/citation-style-language/schema/raw/master/csl-citation.json"} </w:instrText>
      </w:r>
      <w:r w:rsidR="00F50720">
        <w:rPr>
          <w:rFonts w:ascii="Times New Roman" w:hAnsi="Times New Roman" w:cs="Times New Roman"/>
        </w:rPr>
        <w:fldChar w:fldCharType="separate"/>
      </w:r>
      <w:r w:rsidR="00F50720" w:rsidRPr="00F50720">
        <w:rPr>
          <w:rFonts w:ascii="Times New Roman" w:hAnsi="Times New Roman" w:cs="Times New Roman"/>
        </w:rPr>
        <w:t>[3]</w:t>
      </w:r>
      <w:r w:rsidR="00F50720">
        <w:rPr>
          <w:rFonts w:ascii="Times New Roman" w:hAnsi="Times New Roman" w:cs="Times New Roman"/>
        </w:rPr>
        <w:fldChar w:fldCharType="end"/>
      </w:r>
      <w:r w:rsidR="00150DCD">
        <w:rPr>
          <w:rFonts w:ascii="Times New Roman" w:hAnsi="Times New Roman" w:cs="Times New Roman"/>
        </w:rPr>
        <w:t>)</w:t>
      </w:r>
      <w:r w:rsidR="005F1048">
        <w:rPr>
          <w:rFonts w:ascii="Times New Roman" w:hAnsi="Times New Roman" w:cs="Times New Roman"/>
        </w:rPr>
        <w:t xml:space="preserve">, between self-collected and clinician-sampled vaginal swabs. </w:t>
      </w:r>
      <w:r w:rsidR="00C231FE">
        <w:rPr>
          <w:rFonts w:ascii="Times New Roman" w:hAnsi="Times New Roman" w:cs="Times New Roman"/>
        </w:rPr>
        <w:t>DNA concentrations and alpha diversity were compared using the Kruskall Wallis test.</w:t>
      </w:r>
    </w:p>
    <w:p w14:paraId="396CB2B1" w14:textId="555E3C52" w:rsidR="00387F26" w:rsidRPr="005A10DB" w:rsidRDefault="002801B8" w:rsidP="00E06531">
      <w:pPr>
        <w:spacing w:line="480" w:lineRule="auto"/>
        <w:rPr>
          <w:rFonts w:ascii="Times New Roman" w:hAnsi="Times New Roman" w:cs="Times New Roman"/>
        </w:rPr>
      </w:pPr>
      <w:r w:rsidRPr="005A10DB">
        <w:rPr>
          <w:rFonts w:ascii="Times New Roman" w:hAnsi="Times New Roman" w:cs="Times New Roman"/>
        </w:rPr>
        <w:lastRenderedPageBreak/>
        <w:t xml:space="preserve">All participants provided written </w:t>
      </w:r>
      <w:r w:rsidR="00625FCD" w:rsidRPr="005A10DB">
        <w:rPr>
          <w:rFonts w:ascii="Times New Roman" w:hAnsi="Times New Roman" w:cs="Times New Roman"/>
        </w:rPr>
        <w:t xml:space="preserve">informed </w:t>
      </w:r>
      <w:r w:rsidRPr="005A10DB">
        <w:rPr>
          <w:rFonts w:ascii="Times New Roman" w:hAnsi="Times New Roman" w:cs="Times New Roman"/>
        </w:rPr>
        <w:t>consent</w:t>
      </w:r>
      <w:r w:rsidR="000A38A4" w:rsidRPr="005A10DB">
        <w:rPr>
          <w:rFonts w:ascii="Times New Roman" w:hAnsi="Times New Roman" w:cs="Times New Roman"/>
        </w:rPr>
        <w:t xml:space="preserve">, </w:t>
      </w:r>
      <w:r w:rsidRPr="005A10DB">
        <w:rPr>
          <w:rFonts w:ascii="Times New Roman" w:hAnsi="Times New Roman" w:cs="Times New Roman"/>
        </w:rPr>
        <w:t xml:space="preserve">including separate consent for participation in the FGD. </w:t>
      </w:r>
      <w:r w:rsidR="00B735FC" w:rsidRPr="005A10DB">
        <w:rPr>
          <w:rFonts w:ascii="Times New Roman" w:hAnsi="Times New Roman" w:cs="Times New Roman"/>
        </w:rPr>
        <w:t xml:space="preserve">Participants were reimbursed for each study visit at the clinic but not for self-sampling. </w:t>
      </w:r>
      <w:r w:rsidRPr="005A10DB">
        <w:rPr>
          <w:rFonts w:ascii="Times New Roman" w:hAnsi="Times New Roman" w:cs="Times New Roman"/>
        </w:rPr>
        <w:t xml:space="preserve">The study was </w:t>
      </w:r>
      <w:r w:rsidR="007F3643" w:rsidRPr="005A10DB">
        <w:rPr>
          <w:rFonts w:ascii="Times New Roman" w:hAnsi="Times New Roman" w:cs="Times New Roman"/>
        </w:rPr>
        <w:t xml:space="preserve">sponsored by the University of Liverpool, </w:t>
      </w:r>
      <w:r w:rsidR="00AC2943" w:rsidRPr="005A10DB">
        <w:rPr>
          <w:rFonts w:ascii="Times New Roman" w:hAnsi="Times New Roman" w:cs="Times New Roman"/>
        </w:rPr>
        <w:t xml:space="preserve">and </w:t>
      </w:r>
      <w:r w:rsidRPr="005A10DB">
        <w:rPr>
          <w:rFonts w:ascii="Times New Roman" w:hAnsi="Times New Roman" w:cs="Times New Roman"/>
        </w:rPr>
        <w:t xml:space="preserve">approved by the National Ethics Committee of Rwanda and the University of Liverpool </w:t>
      </w:r>
      <w:r w:rsidR="00150DCD">
        <w:rPr>
          <w:rFonts w:ascii="Times New Roman" w:hAnsi="Times New Roman" w:cs="Times New Roman"/>
        </w:rPr>
        <w:t xml:space="preserve">Committee on </w:t>
      </w:r>
      <w:r w:rsidRPr="005A10DB">
        <w:rPr>
          <w:rFonts w:ascii="Times New Roman" w:hAnsi="Times New Roman" w:cs="Times New Roman"/>
        </w:rPr>
        <w:t>Research Ethics</w:t>
      </w:r>
      <w:r w:rsidR="00AC2943" w:rsidRPr="005A10DB">
        <w:rPr>
          <w:rFonts w:ascii="Times New Roman" w:hAnsi="Times New Roman" w:cs="Times New Roman"/>
        </w:rPr>
        <w:t>.</w:t>
      </w:r>
    </w:p>
    <w:p w14:paraId="23E3301D" w14:textId="48A128E9" w:rsidR="00E06531" w:rsidRPr="005A10DB" w:rsidRDefault="00E06531" w:rsidP="00E06531">
      <w:pPr>
        <w:spacing w:line="480" w:lineRule="auto"/>
        <w:rPr>
          <w:rFonts w:ascii="Times New Roman" w:hAnsi="Times New Roman" w:cs="Times New Roman"/>
        </w:rPr>
      </w:pPr>
    </w:p>
    <w:p w14:paraId="69AB52DA" w14:textId="4390B51A" w:rsidR="00AB7F3B" w:rsidRPr="005A10DB" w:rsidRDefault="00AB7F3B" w:rsidP="00E06531">
      <w:pPr>
        <w:spacing w:line="480" w:lineRule="auto"/>
        <w:rPr>
          <w:rFonts w:ascii="Times New Roman" w:hAnsi="Times New Roman" w:cs="Times New Roman"/>
          <w:b/>
        </w:rPr>
      </w:pPr>
      <w:r w:rsidRPr="005A10DB">
        <w:rPr>
          <w:rFonts w:ascii="Times New Roman" w:hAnsi="Times New Roman" w:cs="Times New Roman"/>
          <w:b/>
        </w:rPr>
        <w:t>Results</w:t>
      </w:r>
    </w:p>
    <w:p w14:paraId="1597BC2D" w14:textId="0523A772" w:rsidR="00C2350A" w:rsidRPr="005A10DB" w:rsidRDefault="00650E59" w:rsidP="00E06531">
      <w:pPr>
        <w:spacing w:line="480" w:lineRule="auto"/>
        <w:rPr>
          <w:rFonts w:ascii="Times New Roman" w:hAnsi="Times New Roman" w:cs="Times New Roman"/>
        </w:rPr>
      </w:pPr>
      <w:r w:rsidRPr="005A10DB">
        <w:rPr>
          <w:rFonts w:ascii="Times New Roman" w:hAnsi="Times New Roman" w:cs="Times New Roman"/>
        </w:rPr>
        <w:t xml:space="preserve">The </w:t>
      </w:r>
      <w:r w:rsidR="00325673" w:rsidRPr="005A10DB">
        <w:rPr>
          <w:rFonts w:ascii="Times New Roman" w:hAnsi="Times New Roman" w:cs="Times New Roman"/>
        </w:rPr>
        <w:t xml:space="preserve">median age </w:t>
      </w:r>
      <w:r w:rsidR="00400D75" w:rsidRPr="005A10DB">
        <w:rPr>
          <w:rFonts w:ascii="Times New Roman" w:hAnsi="Times New Roman" w:cs="Times New Roman"/>
        </w:rPr>
        <w:t xml:space="preserve">of the 12 women </w:t>
      </w:r>
      <w:r w:rsidR="00325673" w:rsidRPr="005A10DB">
        <w:rPr>
          <w:rFonts w:ascii="Times New Roman" w:hAnsi="Times New Roman" w:cs="Times New Roman"/>
        </w:rPr>
        <w:t xml:space="preserve">was 30.5 (range </w:t>
      </w:r>
      <w:r w:rsidR="00146A37" w:rsidRPr="005A10DB">
        <w:rPr>
          <w:rFonts w:ascii="Times New Roman" w:hAnsi="Times New Roman" w:cs="Times New Roman"/>
        </w:rPr>
        <w:t>21-37</w:t>
      </w:r>
      <w:r w:rsidR="00325673" w:rsidRPr="005A10DB">
        <w:rPr>
          <w:rFonts w:ascii="Times New Roman" w:hAnsi="Times New Roman" w:cs="Times New Roman"/>
        </w:rPr>
        <w:t>).</w:t>
      </w:r>
      <w:r w:rsidRPr="005A10DB">
        <w:rPr>
          <w:rFonts w:ascii="Times New Roman" w:hAnsi="Times New Roman" w:cs="Times New Roman"/>
        </w:rPr>
        <w:t xml:space="preserve"> </w:t>
      </w:r>
      <w:r w:rsidR="00325673" w:rsidRPr="005A10DB">
        <w:rPr>
          <w:rFonts w:ascii="Times New Roman" w:hAnsi="Times New Roman" w:cs="Times New Roman"/>
        </w:rPr>
        <w:t>All</w:t>
      </w:r>
      <w:r w:rsidRPr="005A10DB">
        <w:rPr>
          <w:rFonts w:ascii="Times New Roman" w:hAnsi="Times New Roman" w:cs="Times New Roman"/>
        </w:rPr>
        <w:t xml:space="preserve"> </w:t>
      </w:r>
      <w:r w:rsidR="007F3643" w:rsidRPr="005A10DB">
        <w:rPr>
          <w:rFonts w:ascii="Times New Roman" w:hAnsi="Times New Roman" w:cs="Times New Roman"/>
        </w:rPr>
        <w:t>reported</w:t>
      </w:r>
      <w:r w:rsidR="00325673" w:rsidRPr="005A10DB">
        <w:rPr>
          <w:rFonts w:ascii="Times New Roman" w:hAnsi="Times New Roman" w:cs="Times New Roman"/>
        </w:rPr>
        <w:t xml:space="preserve"> having exchanged sex for money</w:t>
      </w:r>
      <w:r w:rsidR="00400D75" w:rsidRPr="005A10DB">
        <w:rPr>
          <w:rFonts w:ascii="Times New Roman" w:hAnsi="Times New Roman" w:cs="Times New Roman"/>
        </w:rPr>
        <w:t xml:space="preserve"> or </w:t>
      </w:r>
      <w:r w:rsidR="00325673" w:rsidRPr="005A10DB">
        <w:rPr>
          <w:rFonts w:ascii="Times New Roman" w:hAnsi="Times New Roman" w:cs="Times New Roman"/>
        </w:rPr>
        <w:t>goods in the month prior to screening</w:t>
      </w:r>
      <w:r w:rsidR="00DF6E65" w:rsidRPr="005A10DB">
        <w:rPr>
          <w:rFonts w:ascii="Times New Roman" w:hAnsi="Times New Roman" w:cs="Times New Roman"/>
        </w:rPr>
        <w:t xml:space="preserve">, five (41.7%) </w:t>
      </w:r>
      <w:r w:rsidR="00400D75" w:rsidRPr="005A10DB">
        <w:rPr>
          <w:rFonts w:ascii="Times New Roman" w:hAnsi="Times New Roman" w:cs="Times New Roman"/>
        </w:rPr>
        <w:t>reported</w:t>
      </w:r>
      <w:r w:rsidR="00DF6E65" w:rsidRPr="005A10DB">
        <w:rPr>
          <w:rFonts w:ascii="Times New Roman" w:hAnsi="Times New Roman" w:cs="Times New Roman"/>
        </w:rPr>
        <w:t xml:space="preserve"> a </w:t>
      </w:r>
      <w:r w:rsidR="00400D75" w:rsidRPr="005A10DB">
        <w:rPr>
          <w:rFonts w:ascii="Times New Roman" w:hAnsi="Times New Roman" w:cs="Times New Roman"/>
        </w:rPr>
        <w:t xml:space="preserve">steady </w:t>
      </w:r>
      <w:r w:rsidR="00DF6E65" w:rsidRPr="005A10DB">
        <w:rPr>
          <w:rFonts w:ascii="Times New Roman" w:hAnsi="Times New Roman" w:cs="Times New Roman"/>
        </w:rPr>
        <w:t>partner</w:t>
      </w:r>
      <w:r w:rsidR="00C14EAE" w:rsidRPr="005A10DB">
        <w:rPr>
          <w:rFonts w:ascii="Times New Roman" w:hAnsi="Times New Roman" w:cs="Times New Roman"/>
        </w:rPr>
        <w:t xml:space="preserve">, and </w:t>
      </w:r>
      <w:r w:rsidR="00400D75" w:rsidRPr="005A10DB">
        <w:rPr>
          <w:rFonts w:ascii="Times New Roman" w:hAnsi="Times New Roman" w:cs="Times New Roman"/>
        </w:rPr>
        <w:t>eight</w:t>
      </w:r>
      <w:r w:rsidR="000B64AF" w:rsidRPr="005A10DB">
        <w:rPr>
          <w:rFonts w:ascii="Times New Roman" w:hAnsi="Times New Roman" w:cs="Times New Roman"/>
        </w:rPr>
        <w:t xml:space="preserve"> </w:t>
      </w:r>
      <w:r w:rsidR="00B269B1" w:rsidRPr="005A10DB">
        <w:rPr>
          <w:rFonts w:ascii="Times New Roman" w:hAnsi="Times New Roman" w:cs="Times New Roman"/>
        </w:rPr>
        <w:t>(</w:t>
      </w:r>
      <w:r w:rsidR="00400D75" w:rsidRPr="005A10DB">
        <w:rPr>
          <w:rFonts w:ascii="Times New Roman" w:hAnsi="Times New Roman" w:cs="Times New Roman"/>
        </w:rPr>
        <w:t>66</w:t>
      </w:r>
      <w:r w:rsidR="00B269B1" w:rsidRPr="005A10DB">
        <w:rPr>
          <w:rFonts w:ascii="Times New Roman" w:hAnsi="Times New Roman" w:cs="Times New Roman"/>
        </w:rPr>
        <w:t>.</w:t>
      </w:r>
      <w:r w:rsidR="00400D75" w:rsidRPr="005A10DB">
        <w:rPr>
          <w:rFonts w:ascii="Times New Roman" w:hAnsi="Times New Roman" w:cs="Times New Roman"/>
        </w:rPr>
        <w:t>7</w:t>
      </w:r>
      <w:r w:rsidR="00B269B1" w:rsidRPr="005A10DB">
        <w:rPr>
          <w:rFonts w:ascii="Times New Roman" w:hAnsi="Times New Roman" w:cs="Times New Roman"/>
        </w:rPr>
        <w:t xml:space="preserve">%) had </w:t>
      </w:r>
      <w:r w:rsidR="00400D75" w:rsidRPr="005A10DB">
        <w:rPr>
          <w:rFonts w:ascii="Times New Roman" w:hAnsi="Times New Roman" w:cs="Times New Roman"/>
        </w:rPr>
        <w:t xml:space="preserve">not </w:t>
      </w:r>
      <w:r w:rsidR="00B269B1" w:rsidRPr="005A10DB">
        <w:rPr>
          <w:rFonts w:ascii="Times New Roman" w:hAnsi="Times New Roman" w:cs="Times New Roman"/>
        </w:rPr>
        <w:t>completed primary school</w:t>
      </w:r>
      <w:r w:rsidR="00EE3B4A" w:rsidRPr="005A10DB">
        <w:rPr>
          <w:rFonts w:ascii="Times New Roman" w:hAnsi="Times New Roman" w:cs="Times New Roman"/>
        </w:rPr>
        <w:t>.</w:t>
      </w:r>
      <w:r w:rsidR="00CE75BC" w:rsidRPr="005A10DB">
        <w:rPr>
          <w:rFonts w:ascii="Times New Roman" w:hAnsi="Times New Roman" w:cs="Times New Roman"/>
        </w:rPr>
        <w:t xml:space="preserve"> </w:t>
      </w:r>
      <w:r w:rsidR="00400D75" w:rsidRPr="005A10DB">
        <w:rPr>
          <w:rFonts w:ascii="Times New Roman" w:hAnsi="Times New Roman" w:cs="Times New Roman"/>
        </w:rPr>
        <w:t>One</w:t>
      </w:r>
      <w:r w:rsidR="00CE75BC" w:rsidRPr="005A10DB">
        <w:rPr>
          <w:rFonts w:ascii="Times New Roman" w:hAnsi="Times New Roman" w:cs="Times New Roman"/>
        </w:rPr>
        <w:t xml:space="preserve"> participant was beaten by her partner </w:t>
      </w:r>
      <w:r w:rsidR="00400D75" w:rsidRPr="005A10DB">
        <w:rPr>
          <w:rFonts w:ascii="Times New Roman" w:hAnsi="Times New Roman" w:cs="Times New Roman"/>
        </w:rPr>
        <w:t xml:space="preserve">when </w:t>
      </w:r>
      <w:r w:rsidR="005B0259" w:rsidRPr="005A10DB">
        <w:rPr>
          <w:rFonts w:ascii="Times New Roman" w:hAnsi="Times New Roman" w:cs="Times New Roman"/>
        </w:rPr>
        <w:t>he discovered</w:t>
      </w:r>
      <w:r w:rsidR="00CE75BC" w:rsidRPr="005A10DB">
        <w:rPr>
          <w:rFonts w:ascii="Times New Roman" w:hAnsi="Times New Roman" w:cs="Times New Roman"/>
        </w:rPr>
        <w:t xml:space="preserve"> the </w:t>
      </w:r>
      <w:r w:rsidR="00400D75" w:rsidRPr="005A10DB">
        <w:rPr>
          <w:rFonts w:ascii="Times New Roman" w:hAnsi="Times New Roman" w:cs="Times New Roman"/>
        </w:rPr>
        <w:t xml:space="preserve">self-sampling </w:t>
      </w:r>
      <w:r w:rsidR="00CE75BC" w:rsidRPr="005A10DB">
        <w:rPr>
          <w:rFonts w:ascii="Times New Roman" w:hAnsi="Times New Roman" w:cs="Times New Roman"/>
        </w:rPr>
        <w:t xml:space="preserve">materials. </w:t>
      </w:r>
      <w:r w:rsidR="00DD64D1" w:rsidRPr="005A10DB">
        <w:rPr>
          <w:rFonts w:ascii="Times New Roman" w:hAnsi="Times New Roman" w:cs="Times New Roman"/>
        </w:rPr>
        <w:t xml:space="preserve">Study </w:t>
      </w:r>
      <w:r w:rsidR="00CE75BC" w:rsidRPr="005A10DB">
        <w:rPr>
          <w:rFonts w:ascii="Times New Roman" w:hAnsi="Times New Roman" w:cs="Times New Roman"/>
        </w:rPr>
        <w:t>staff visited th</w:t>
      </w:r>
      <w:r w:rsidR="00DD64D1" w:rsidRPr="005A10DB">
        <w:rPr>
          <w:rFonts w:ascii="Times New Roman" w:hAnsi="Times New Roman" w:cs="Times New Roman"/>
        </w:rPr>
        <w:t>is</w:t>
      </w:r>
      <w:r w:rsidR="00CE75BC" w:rsidRPr="005A10DB">
        <w:rPr>
          <w:rFonts w:ascii="Times New Roman" w:hAnsi="Times New Roman" w:cs="Times New Roman"/>
        </w:rPr>
        <w:t xml:space="preserve"> participant at </w:t>
      </w:r>
      <w:r w:rsidR="00DD64D1" w:rsidRPr="005A10DB">
        <w:rPr>
          <w:rFonts w:ascii="Times New Roman" w:hAnsi="Times New Roman" w:cs="Times New Roman"/>
        </w:rPr>
        <w:t xml:space="preserve">her </w:t>
      </w:r>
      <w:r w:rsidR="00CE75BC" w:rsidRPr="005A10DB">
        <w:rPr>
          <w:rFonts w:ascii="Times New Roman" w:hAnsi="Times New Roman" w:cs="Times New Roman"/>
        </w:rPr>
        <w:t>home</w:t>
      </w:r>
      <w:r w:rsidR="00DD64D1" w:rsidRPr="005A10DB">
        <w:rPr>
          <w:rFonts w:ascii="Times New Roman" w:hAnsi="Times New Roman" w:cs="Times New Roman"/>
        </w:rPr>
        <w:t>, and</w:t>
      </w:r>
      <w:r w:rsidR="00CE75BC" w:rsidRPr="005A10DB">
        <w:rPr>
          <w:rFonts w:ascii="Times New Roman" w:hAnsi="Times New Roman" w:cs="Times New Roman"/>
        </w:rPr>
        <w:t xml:space="preserve"> after discussion, the participant decided to stop </w:t>
      </w:r>
      <w:r w:rsidR="00DD64D1" w:rsidRPr="005A10DB">
        <w:rPr>
          <w:rFonts w:ascii="Times New Roman" w:hAnsi="Times New Roman" w:cs="Times New Roman"/>
        </w:rPr>
        <w:t xml:space="preserve">the </w:t>
      </w:r>
      <w:r w:rsidR="00CE75BC" w:rsidRPr="005A10DB">
        <w:rPr>
          <w:rFonts w:ascii="Times New Roman" w:hAnsi="Times New Roman" w:cs="Times New Roman"/>
        </w:rPr>
        <w:t>self-sampling</w:t>
      </w:r>
      <w:r w:rsidR="00DD64D1" w:rsidRPr="005A10DB">
        <w:rPr>
          <w:rFonts w:ascii="Times New Roman" w:hAnsi="Times New Roman" w:cs="Times New Roman"/>
        </w:rPr>
        <w:t xml:space="preserve"> procedures </w:t>
      </w:r>
      <w:r w:rsidR="00CE75BC" w:rsidRPr="005A10DB">
        <w:rPr>
          <w:rFonts w:ascii="Times New Roman" w:hAnsi="Times New Roman" w:cs="Times New Roman"/>
        </w:rPr>
        <w:t>but</w:t>
      </w:r>
      <w:r w:rsidR="00DD64D1" w:rsidRPr="005A10DB">
        <w:rPr>
          <w:rFonts w:ascii="Times New Roman" w:hAnsi="Times New Roman" w:cs="Times New Roman"/>
        </w:rPr>
        <w:t xml:space="preserve"> to continue in the trial</w:t>
      </w:r>
      <w:r w:rsidR="00CE75BC" w:rsidRPr="005A10DB">
        <w:rPr>
          <w:rFonts w:ascii="Times New Roman" w:hAnsi="Times New Roman" w:cs="Times New Roman"/>
        </w:rPr>
        <w:t>.</w:t>
      </w:r>
      <w:r w:rsidR="00DD64D1" w:rsidRPr="005A10DB">
        <w:rPr>
          <w:rFonts w:ascii="Times New Roman" w:hAnsi="Times New Roman" w:cs="Times New Roman"/>
        </w:rPr>
        <w:t xml:space="preserve"> This participant collected only </w:t>
      </w:r>
      <w:r w:rsidR="00CE75BC" w:rsidRPr="005A10DB">
        <w:rPr>
          <w:rFonts w:ascii="Times New Roman" w:hAnsi="Times New Roman" w:cs="Times New Roman"/>
        </w:rPr>
        <w:t>two vaginal swabs</w:t>
      </w:r>
      <w:r w:rsidR="00DD64D1" w:rsidRPr="005A10DB">
        <w:rPr>
          <w:rFonts w:ascii="Times New Roman" w:hAnsi="Times New Roman" w:cs="Times New Roman"/>
        </w:rPr>
        <w:t xml:space="preserve"> </w:t>
      </w:r>
      <w:r w:rsidR="00CE75BC" w:rsidRPr="005A10DB">
        <w:rPr>
          <w:rFonts w:ascii="Times New Roman" w:hAnsi="Times New Roman" w:cs="Times New Roman"/>
        </w:rPr>
        <w:t>at the first time</w:t>
      </w:r>
      <w:r w:rsidR="00DD64D1" w:rsidRPr="005A10DB">
        <w:rPr>
          <w:rFonts w:ascii="Times New Roman" w:hAnsi="Times New Roman" w:cs="Times New Roman"/>
        </w:rPr>
        <w:t xml:space="preserve"> </w:t>
      </w:r>
      <w:r w:rsidR="00CE75BC" w:rsidRPr="005A10DB">
        <w:rPr>
          <w:rFonts w:ascii="Times New Roman" w:hAnsi="Times New Roman" w:cs="Times New Roman"/>
        </w:rPr>
        <w:t>point</w:t>
      </w:r>
      <w:r w:rsidR="00DD64D1" w:rsidRPr="005A10DB">
        <w:rPr>
          <w:rFonts w:ascii="Times New Roman" w:hAnsi="Times New Roman" w:cs="Times New Roman"/>
        </w:rPr>
        <w:t xml:space="preserve"> in total</w:t>
      </w:r>
      <w:r w:rsidR="00CE75BC" w:rsidRPr="005A10DB">
        <w:rPr>
          <w:rFonts w:ascii="Times New Roman" w:hAnsi="Times New Roman" w:cs="Times New Roman"/>
        </w:rPr>
        <w:t>.</w:t>
      </w:r>
      <w:r w:rsidR="00DD64D1" w:rsidRPr="005A10DB">
        <w:rPr>
          <w:rFonts w:ascii="Times New Roman" w:hAnsi="Times New Roman" w:cs="Times New Roman"/>
        </w:rPr>
        <w:t xml:space="preserve"> The remaining 11 participants collected </w:t>
      </w:r>
      <w:r w:rsidR="00E32478" w:rsidRPr="005A10DB">
        <w:rPr>
          <w:rFonts w:ascii="Times New Roman" w:hAnsi="Times New Roman" w:cs="Times New Roman"/>
        </w:rPr>
        <w:t>swab</w:t>
      </w:r>
      <w:r w:rsidR="00A36740" w:rsidRPr="005A10DB">
        <w:rPr>
          <w:rFonts w:ascii="Times New Roman" w:hAnsi="Times New Roman" w:cs="Times New Roman"/>
        </w:rPr>
        <w:t>s</w:t>
      </w:r>
      <w:r w:rsidR="00E32478" w:rsidRPr="005A10DB">
        <w:rPr>
          <w:rFonts w:ascii="Times New Roman" w:hAnsi="Times New Roman" w:cs="Times New Roman"/>
        </w:rPr>
        <w:t xml:space="preserve"> </w:t>
      </w:r>
      <w:r w:rsidR="006308D6" w:rsidRPr="005A10DB">
        <w:rPr>
          <w:rFonts w:ascii="Times New Roman" w:hAnsi="Times New Roman" w:cs="Times New Roman"/>
        </w:rPr>
        <w:t>at</w:t>
      </w:r>
      <w:r w:rsidR="00E32478" w:rsidRPr="005A10DB">
        <w:rPr>
          <w:rFonts w:ascii="Times New Roman" w:hAnsi="Times New Roman" w:cs="Times New Roman"/>
        </w:rPr>
        <w:t xml:space="preserve"> </w:t>
      </w:r>
      <w:r w:rsidR="00750A28">
        <w:rPr>
          <w:rFonts w:ascii="Times New Roman" w:hAnsi="Times New Roman" w:cs="Times New Roman"/>
        </w:rPr>
        <w:t xml:space="preserve">129 out of </w:t>
      </w:r>
      <w:r w:rsidR="00E32478" w:rsidRPr="005A10DB">
        <w:rPr>
          <w:rFonts w:ascii="Times New Roman" w:hAnsi="Times New Roman" w:cs="Times New Roman"/>
        </w:rPr>
        <w:t>13</w:t>
      </w:r>
      <w:r w:rsidR="00750A28">
        <w:rPr>
          <w:rFonts w:ascii="Times New Roman" w:hAnsi="Times New Roman" w:cs="Times New Roman"/>
        </w:rPr>
        <w:t>2</w:t>
      </w:r>
      <w:r w:rsidR="00E32478" w:rsidRPr="005A10DB">
        <w:rPr>
          <w:rFonts w:ascii="Times New Roman" w:hAnsi="Times New Roman" w:cs="Times New Roman"/>
        </w:rPr>
        <w:t xml:space="preserve"> </w:t>
      </w:r>
      <w:r w:rsidR="00750A28">
        <w:rPr>
          <w:rFonts w:ascii="Times New Roman" w:hAnsi="Times New Roman" w:cs="Times New Roman"/>
        </w:rPr>
        <w:t>possible</w:t>
      </w:r>
      <w:r w:rsidR="00750A28" w:rsidRPr="005A10DB">
        <w:rPr>
          <w:rFonts w:ascii="Times New Roman" w:hAnsi="Times New Roman" w:cs="Times New Roman"/>
        </w:rPr>
        <w:t xml:space="preserve"> </w:t>
      </w:r>
      <w:r w:rsidR="00E32478" w:rsidRPr="005A10DB">
        <w:rPr>
          <w:rFonts w:ascii="Times New Roman" w:hAnsi="Times New Roman" w:cs="Times New Roman"/>
        </w:rPr>
        <w:t>time</w:t>
      </w:r>
      <w:r w:rsidR="00DD64D1" w:rsidRPr="005A10DB">
        <w:rPr>
          <w:rFonts w:ascii="Times New Roman" w:hAnsi="Times New Roman" w:cs="Times New Roman"/>
        </w:rPr>
        <w:t xml:space="preserve"> </w:t>
      </w:r>
      <w:r w:rsidR="00E32478" w:rsidRPr="005A10DB">
        <w:rPr>
          <w:rFonts w:ascii="Times New Roman" w:hAnsi="Times New Roman" w:cs="Times New Roman"/>
        </w:rPr>
        <w:t>points</w:t>
      </w:r>
      <w:r w:rsidR="00435B7F" w:rsidRPr="005A10DB">
        <w:rPr>
          <w:rFonts w:ascii="Times New Roman" w:hAnsi="Times New Roman" w:cs="Times New Roman"/>
        </w:rPr>
        <w:t xml:space="preserve"> </w:t>
      </w:r>
      <w:r w:rsidR="00E32478" w:rsidRPr="005A10DB">
        <w:rPr>
          <w:rFonts w:ascii="Times New Roman" w:hAnsi="Times New Roman" w:cs="Times New Roman"/>
        </w:rPr>
        <w:t>(</w:t>
      </w:r>
      <w:r w:rsidR="00750A28">
        <w:rPr>
          <w:rFonts w:ascii="Times New Roman" w:hAnsi="Times New Roman" w:cs="Times New Roman"/>
        </w:rPr>
        <w:t xml:space="preserve">97.8%; </w:t>
      </w:r>
      <w:r w:rsidR="00027712">
        <w:rPr>
          <w:rFonts w:ascii="Times New Roman" w:hAnsi="Times New Roman" w:cs="Times New Roman"/>
        </w:rPr>
        <w:t xml:space="preserve">details in </w:t>
      </w:r>
      <w:r w:rsidR="00692C35">
        <w:rPr>
          <w:rFonts w:ascii="Times New Roman" w:hAnsi="Times New Roman" w:cs="Times New Roman"/>
        </w:rPr>
        <w:t>t</w:t>
      </w:r>
      <w:r w:rsidR="00E32478" w:rsidRPr="005A10DB">
        <w:rPr>
          <w:rFonts w:ascii="Times New Roman" w:hAnsi="Times New Roman" w:cs="Times New Roman"/>
        </w:rPr>
        <w:t>able 1)</w:t>
      </w:r>
      <w:r w:rsidR="00DD64D1" w:rsidRPr="005A10DB">
        <w:rPr>
          <w:rFonts w:ascii="Times New Roman" w:hAnsi="Times New Roman" w:cs="Times New Roman"/>
        </w:rPr>
        <w:t xml:space="preserve">. </w:t>
      </w:r>
    </w:p>
    <w:p w14:paraId="33307905" w14:textId="77777777" w:rsidR="00C2350A" w:rsidRPr="005A10DB" w:rsidRDefault="00C2350A" w:rsidP="00E06531">
      <w:pPr>
        <w:spacing w:line="480" w:lineRule="auto"/>
        <w:rPr>
          <w:rFonts w:ascii="Times New Roman" w:hAnsi="Times New Roman" w:cs="Times New Roman"/>
        </w:rPr>
      </w:pPr>
    </w:p>
    <w:p w14:paraId="0428A423" w14:textId="1C1607F0" w:rsidR="005C4D07" w:rsidRPr="00E16B55" w:rsidRDefault="00C13313" w:rsidP="00E06531">
      <w:pPr>
        <w:spacing w:line="480" w:lineRule="auto"/>
        <w:rPr>
          <w:rFonts w:ascii="Times New Roman" w:hAnsi="Times New Roman" w:cs="Times New Roman"/>
          <w:b/>
          <w:bCs/>
        </w:rPr>
      </w:pPr>
      <w:r w:rsidRPr="005A10DB">
        <w:rPr>
          <w:rFonts w:ascii="Times New Roman" w:hAnsi="Times New Roman" w:cs="Times New Roman"/>
        </w:rPr>
        <w:t xml:space="preserve">The self-sampled swabs were processed </w:t>
      </w:r>
      <w:r w:rsidR="00C2350A" w:rsidRPr="005A10DB">
        <w:rPr>
          <w:rFonts w:ascii="Times New Roman" w:hAnsi="Times New Roman" w:cs="Times New Roman"/>
        </w:rPr>
        <w:t>in</w:t>
      </w:r>
      <w:r w:rsidRPr="005A10DB">
        <w:rPr>
          <w:rFonts w:ascii="Times New Roman" w:hAnsi="Times New Roman" w:cs="Times New Roman"/>
        </w:rPr>
        <w:t xml:space="preserve"> the laboratory a median of two days (inter-quartile range zero to three days; range zero to twelve days) after sample collection.</w:t>
      </w:r>
      <w:r w:rsidR="00C2350A" w:rsidRPr="005A10DB">
        <w:rPr>
          <w:rFonts w:ascii="Times New Roman" w:hAnsi="Times New Roman" w:cs="Times New Roman"/>
        </w:rPr>
        <w:t xml:space="preserve"> </w:t>
      </w:r>
      <w:r w:rsidR="00DA2661" w:rsidRPr="005A10DB">
        <w:rPr>
          <w:rFonts w:ascii="Times New Roman" w:hAnsi="Times New Roman" w:cs="Times New Roman"/>
        </w:rPr>
        <w:t>M</w:t>
      </w:r>
      <w:r w:rsidR="00534287" w:rsidRPr="005A10DB">
        <w:rPr>
          <w:rFonts w:ascii="Times New Roman" w:hAnsi="Times New Roman" w:cs="Times New Roman"/>
        </w:rPr>
        <w:t>easurable DNA was present</w:t>
      </w:r>
      <w:r w:rsidR="00650E59" w:rsidRPr="005A10DB">
        <w:rPr>
          <w:rFonts w:ascii="Times New Roman" w:hAnsi="Times New Roman" w:cs="Times New Roman"/>
        </w:rPr>
        <w:t xml:space="preserve"> in </w:t>
      </w:r>
      <w:r w:rsidR="004F1EA8" w:rsidRPr="005A10DB">
        <w:rPr>
          <w:rFonts w:ascii="Times New Roman" w:hAnsi="Times New Roman" w:cs="Times New Roman"/>
        </w:rPr>
        <w:t>all</w:t>
      </w:r>
      <w:r w:rsidR="00650E59" w:rsidRPr="005A10DB">
        <w:rPr>
          <w:rFonts w:ascii="Times New Roman" w:hAnsi="Times New Roman" w:cs="Times New Roman"/>
        </w:rPr>
        <w:t xml:space="preserve"> </w:t>
      </w:r>
      <w:r w:rsidR="00DD64D1" w:rsidRPr="005A10DB">
        <w:rPr>
          <w:rFonts w:ascii="Times New Roman" w:hAnsi="Times New Roman" w:cs="Times New Roman"/>
        </w:rPr>
        <w:t xml:space="preserve">self-collected </w:t>
      </w:r>
      <w:r w:rsidR="00650E59" w:rsidRPr="005A10DB">
        <w:rPr>
          <w:rFonts w:ascii="Times New Roman" w:hAnsi="Times New Roman" w:cs="Times New Roman"/>
        </w:rPr>
        <w:t xml:space="preserve">samples after DNA extraction </w:t>
      </w:r>
      <w:r w:rsidR="00220BDD" w:rsidRPr="005A10DB">
        <w:rPr>
          <w:rFonts w:ascii="Times New Roman" w:hAnsi="Times New Roman" w:cs="Times New Roman"/>
        </w:rPr>
        <w:t xml:space="preserve">and </w:t>
      </w:r>
      <w:r w:rsidR="00650E59" w:rsidRPr="005A10DB">
        <w:rPr>
          <w:rFonts w:ascii="Times New Roman" w:hAnsi="Times New Roman" w:cs="Times New Roman"/>
        </w:rPr>
        <w:t xml:space="preserve">in </w:t>
      </w:r>
      <w:r w:rsidR="00534287" w:rsidRPr="005A10DB">
        <w:rPr>
          <w:rFonts w:ascii="Times New Roman" w:hAnsi="Times New Roman" w:cs="Times New Roman"/>
        </w:rPr>
        <w:t>98.5</w:t>
      </w:r>
      <w:r w:rsidR="00650E59" w:rsidRPr="005A10DB">
        <w:rPr>
          <w:rFonts w:ascii="Times New Roman" w:hAnsi="Times New Roman" w:cs="Times New Roman"/>
        </w:rPr>
        <w:t xml:space="preserve">% of samples after the </w:t>
      </w:r>
      <w:r w:rsidR="00534287" w:rsidRPr="005A10DB">
        <w:rPr>
          <w:rFonts w:ascii="Times New Roman" w:hAnsi="Times New Roman" w:cs="Times New Roman"/>
        </w:rPr>
        <w:t>two</w:t>
      </w:r>
      <w:r w:rsidR="00650E59" w:rsidRPr="005A10DB">
        <w:rPr>
          <w:rFonts w:ascii="Times New Roman" w:hAnsi="Times New Roman" w:cs="Times New Roman"/>
        </w:rPr>
        <w:t xml:space="preserve"> PCR step</w:t>
      </w:r>
      <w:r w:rsidR="00534287" w:rsidRPr="005A10DB">
        <w:rPr>
          <w:rFonts w:ascii="Times New Roman" w:hAnsi="Times New Roman" w:cs="Times New Roman"/>
        </w:rPr>
        <w:t>s</w:t>
      </w:r>
      <w:r w:rsidR="00DD64D1" w:rsidRPr="005A10DB">
        <w:rPr>
          <w:rFonts w:ascii="Times New Roman" w:hAnsi="Times New Roman" w:cs="Times New Roman"/>
        </w:rPr>
        <w:t xml:space="preserve">. </w:t>
      </w:r>
      <w:r w:rsidR="005F5B67" w:rsidRPr="005A10DB">
        <w:rPr>
          <w:rFonts w:ascii="Times New Roman" w:hAnsi="Times New Roman" w:cs="Times New Roman"/>
        </w:rPr>
        <w:t xml:space="preserve">DNA </w:t>
      </w:r>
      <w:r w:rsidR="00107D63" w:rsidRPr="005A10DB">
        <w:rPr>
          <w:rFonts w:ascii="Times New Roman" w:hAnsi="Times New Roman" w:cs="Times New Roman"/>
        </w:rPr>
        <w:t xml:space="preserve">concentrations </w:t>
      </w:r>
      <w:r w:rsidR="00210E6D" w:rsidRPr="005A10DB">
        <w:rPr>
          <w:rFonts w:ascii="Times New Roman" w:hAnsi="Times New Roman" w:cs="Times New Roman"/>
        </w:rPr>
        <w:t xml:space="preserve">of the self-collected and clinician-collected samples after the two PCR steps </w:t>
      </w:r>
      <w:r w:rsidR="00107D63" w:rsidRPr="005A10DB">
        <w:rPr>
          <w:rFonts w:ascii="Times New Roman" w:hAnsi="Times New Roman" w:cs="Times New Roman"/>
        </w:rPr>
        <w:t>were comparable (Kruskall</w:t>
      </w:r>
      <w:r w:rsidR="00A378DC">
        <w:rPr>
          <w:rFonts w:ascii="Times New Roman" w:hAnsi="Times New Roman" w:cs="Times New Roman"/>
        </w:rPr>
        <w:t xml:space="preserve"> </w:t>
      </w:r>
      <w:r w:rsidR="00107D63" w:rsidRPr="005A10DB">
        <w:rPr>
          <w:rFonts w:ascii="Times New Roman" w:hAnsi="Times New Roman" w:cs="Times New Roman"/>
        </w:rPr>
        <w:t>Wallis p=0.484)</w:t>
      </w:r>
      <w:r w:rsidR="00220BDD" w:rsidRPr="005A10DB">
        <w:rPr>
          <w:rFonts w:ascii="Times New Roman" w:hAnsi="Times New Roman" w:cs="Times New Roman"/>
        </w:rPr>
        <w:t>.</w:t>
      </w:r>
      <w:r w:rsidR="00650E59" w:rsidRPr="005A10DB">
        <w:rPr>
          <w:rFonts w:ascii="Times New Roman" w:hAnsi="Times New Roman" w:cs="Times New Roman"/>
        </w:rPr>
        <w:t xml:space="preserve"> </w:t>
      </w:r>
      <w:r w:rsidR="00534287" w:rsidRPr="005A10DB">
        <w:rPr>
          <w:rFonts w:ascii="Times New Roman" w:hAnsi="Times New Roman" w:cs="Times New Roman"/>
        </w:rPr>
        <w:t>A</w:t>
      </w:r>
      <w:r w:rsidR="00650E59" w:rsidRPr="005A10DB">
        <w:rPr>
          <w:rFonts w:ascii="Times New Roman" w:hAnsi="Times New Roman" w:cs="Times New Roman"/>
        </w:rPr>
        <w:t xml:space="preserve">ll </w:t>
      </w:r>
      <w:r w:rsidR="00146A37" w:rsidRPr="005A10DB">
        <w:rPr>
          <w:rFonts w:ascii="Times New Roman" w:hAnsi="Times New Roman" w:cs="Times New Roman"/>
        </w:rPr>
        <w:t xml:space="preserve">131 </w:t>
      </w:r>
      <w:r w:rsidR="00210E6D" w:rsidRPr="005A10DB">
        <w:rPr>
          <w:rFonts w:ascii="Times New Roman" w:hAnsi="Times New Roman" w:cs="Times New Roman"/>
        </w:rPr>
        <w:t xml:space="preserve">self-collected </w:t>
      </w:r>
      <w:r w:rsidR="00650E59" w:rsidRPr="005A10DB">
        <w:rPr>
          <w:rFonts w:ascii="Times New Roman" w:hAnsi="Times New Roman" w:cs="Times New Roman"/>
        </w:rPr>
        <w:t xml:space="preserve">samples had </w:t>
      </w:r>
      <w:r w:rsidR="002579F4" w:rsidRPr="005A10DB">
        <w:rPr>
          <w:rFonts w:ascii="Times New Roman" w:hAnsi="Times New Roman" w:cs="Times New Roman"/>
        </w:rPr>
        <w:t>&gt;</w:t>
      </w:r>
      <w:r w:rsidR="00650E59" w:rsidRPr="005A10DB">
        <w:rPr>
          <w:rFonts w:ascii="Times New Roman" w:hAnsi="Times New Roman" w:cs="Times New Roman"/>
        </w:rPr>
        <w:t>1,000 high-quality reads after Illumina sequencing</w:t>
      </w:r>
      <w:r w:rsidR="00534287" w:rsidRPr="005A10DB">
        <w:rPr>
          <w:rFonts w:ascii="Times New Roman" w:hAnsi="Times New Roman" w:cs="Times New Roman"/>
        </w:rPr>
        <w:t xml:space="preserve"> and quality control procedures</w:t>
      </w:r>
      <w:r w:rsidR="00883126" w:rsidRPr="005A10DB">
        <w:rPr>
          <w:rFonts w:ascii="Times New Roman" w:hAnsi="Times New Roman" w:cs="Times New Roman"/>
        </w:rPr>
        <w:t>.</w:t>
      </w:r>
      <w:r w:rsidR="005C4D07" w:rsidRPr="005A10DB">
        <w:rPr>
          <w:rFonts w:ascii="Times New Roman" w:hAnsi="Times New Roman" w:cs="Times New Roman"/>
        </w:rPr>
        <w:t xml:space="preserve"> </w:t>
      </w:r>
      <w:r w:rsidR="00305D1E">
        <w:rPr>
          <w:rFonts w:ascii="Times New Roman" w:hAnsi="Times New Roman" w:cs="Times New Roman"/>
        </w:rPr>
        <w:t xml:space="preserve">The </w:t>
      </w:r>
      <w:r w:rsidR="005C4D07" w:rsidRPr="005A10DB">
        <w:rPr>
          <w:rFonts w:ascii="Times New Roman" w:hAnsi="Times New Roman" w:cs="Times New Roman"/>
        </w:rPr>
        <w:t>VMB</w:t>
      </w:r>
      <w:r w:rsidR="00C06910" w:rsidRPr="005A10DB">
        <w:rPr>
          <w:rFonts w:ascii="Times New Roman" w:hAnsi="Times New Roman" w:cs="Times New Roman"/>
        </w:rPr>
        <w:t xml:space="preserve"> </w:t>
      </w:r>
      <w:r w:rsidR="00150DCD">
        <w:rPr>
          <w:rFonts w:ascii="Times New Roman" w:hAnsi="Times New Roman" w:cs="Times New Roman"/>
        </w:rPr>
        <w:t xml:space="preserve">alpha </w:t>
      </w:r>
      <w:r w:rsidR="00210E6D" w:rsidRPr="005A10DB">
        <w:rPr>
          <w:rFonts w:ascii="Times New Roman" w:hAnsi="Times New Roman" w:cs="Times New Roman"/>
        </w:rPr>
        <w:t>diversit</w:t>
      </w:r>
      <w:r w:rsidR="00305D1E">
        <w:rPr>
          <w:rFonts w:ascii="Times New Roman" w:hAnsi="Times New Roman" w:cs="Times New Roman"/>
        </w:rPr>
        <w:t>ies</w:t>
      </w:r>
      <w:r w:rsidR="00210E6D" w:rsidRPr="005A10DB">
        <w:rPr>
          <w:rFonts w:ascii="Times New Roman" w:hAnsi="Times New Roman" w:cs="Times New Roman"/>
        </w:rPr>
        <w:t xml:space="preserve"> </w:t>
      </w:r>
      <w:r w:rsidR="00A378DC">
        <w:rPr>
          <w:rFonts w:ascii="Times New Roman" w:hAnsi="Times New Roman" w:cs="Times New Roman"/>
        </w:rPr>
        <w:t xml:space="preserve">of </w:t>
      </w:r>
      <w:r w:rsidR="00DA32F5">
        <w:rPr>
          <w:rFonts w:ascii="Times New Roman" w:hAnsi="Times New Roman" w:cs="Times New Roman"/>
        </w:rPr>
        <w:t xml:space="preserve">paired </w:t>
      </w:r>
      <w:r w:rsidR="00A378DC">
        <w:rPr>
          <w:rFonts w:ascii="Times New Roman" w:hAnsi="Times New Roman" w:cs="Times New Roman"/>
        </w:rPr>
        <w:t xml:space="preserve">self-sampled and clinician-collected samples </w:t>
      </w:r>
      <w:r w:rsidR="00305D1E">
        <w:rPr>
          <w:rFonts w:ascii="Times New Roman" w:hAnsi="Times New Roman" w:cs="Times New Roman"/>
        </w:rPr>
        <w:t>that were taken within one day of one-another</w:t>
      </w:r>
      <w:r w:rsidR="00DA32F5">
        <w:rPr>
          <w:rFonts w:ascii="Times New Roman" w:hAnsi="Times New Roman" w:cs="Times New Roman"/>
        </w:rPr>
        <w:t xml:space="preserve"> </w:t>
      </w:r>
      <w:r w:rsidR="00A378DC">
        <w:rPr>
          <w:rFonts w:ascii="Times New Roman" w:hAnsi="Times New Roman" w:cs="Times New Roman"/>
        </w:rPr>
        <w:t xml:space="preserve">were comparable (Kruskall Wallis p=0.795) </w:t>
      </w:r>
      <w:r w:rsidR="00210E6D" w:rsidRPr="005A10DB">
        <w:rPr>
          <w:rFonts w:ascii="Times New Roman" w:hAnsi="Times New Roman" w:cs="Times New Roman"/>
        </w:rPr>
        <w:t xml:space="preserve">and </w:t>
      </w:r>
      <w:r w:rsidR="00150DCD">
        <w:rPr>
          <w:rFonts w:ascii="Times New Roman" w:hAnsi="Times New Roman" w:cs="Times New Roman"/>
        </w:rPr>
        <w:t xml:space="preserve">VMB types </w:t>
      </w:r>
      <w:r w:rsidR="00305D1E">
        <w:rPr>
          <w:rFonts w:ascii="Times New Roman" w:hAnsi="Times New Roman" w:cs="Times New Roman"/>
        </w:rPr>
        <w:t xml:space="preserve">were identical in 16/20 cases </w:t>
      </w:r>
      <w:r w:rsidR="005C36E6" w:rsidRPr="005A10DB">
        <w:rPr>
          <w:rFonts w:ascii="Times New Roman" w:hAnsi="Times New Roman" w:cs="Times New Roman"/>
        </w:rPr>
        <w:t>(</w:t>
      </w:r>
      <w:r w:rsidR="00692C35">
        <w:rPr>
          <w:rFonts w:ascii="Times New Roman" w:hAnsi="Times New Roman" w:cs="Times New Roman"/>
        </w:rPr>
        <w:t>t</w:t>
      </w:r>
      <w:r w:rsidR="00085F78" w:rsidRPr="005A10DB">
        <w:rPr>
          <w:rFonts w:ascii="Times New Roman" w:hAnsi="Times New Roman" w:cs="Times New Roman"/>
        </w:rPr>
        <w:t xml:space="preserve">able 1, </w:t>
      </w:r>
      <w:r w:rsidR="00692C35">
        <w:rPr>
          <w:rFonts w:ascii="Times New Roman" w:hAnsi="Times New Roman" w:cs="Times New Roman"/>
        </w:rPr>
        <w:t xml:space="preserve">supplementary </w:t>
      </w:r>
      <w:r w:rsidR="00297B71">
        <w:rPr>
          <w:rFonts w:ascii="Times New Roman" w:hAnsi="Times New Roman" w:cs="Times New Roman"/>
        </w:rPr>
        <w:t>f</w:t>
      </w:r>
      <w:r w:rsidR="00692C35">
        <w:rPr>
          <w:rFonts w:ascii="Times New Roman" w:hAnsi="Times New Roman" w:cs="Times New Roman"/>
        </w:rPr>
        <w:t>igure</w:t>
      </w:r>
      <w:r w:rsidR="000842CE" w:rsidRPr="005A10DB">
        <w:rPr>
          <w:rFonts w:ascii="Times New Roman" w:hAnsi="Times New Roman" w:cs="Times New Roman"/>
        </w:rPr>
        <w:t xml:space="preserve"> 1</w:t>
      </w:r>
      <w:r w:rsidR="005C4D07" w:rsidRPr="005A10DB">
        <w:rPr>
          <w:rFonts w:ascii="Times New Roman" w:hAnsi="Times New Roman" w:cs="Times New Roman"/>
        </w:rPr>
        <w:t>)</w:t>
      </w:r>
      <w:r w:rsidR="00305D1E">
        <w:rPr>
          <w:rFonts w:ascii="Times New Roman" w:hAnsi="Times New Roman" w:cs="Times New Roman"/>
        </w:rPr>
        <w:t xml:space="preserve">. Two discrepant cases differed somewhat in BV-anaerobe relative abundance and two in pathobiont relative abundance, resulting </w:t>
      </w:r>
      <w:r w:rsidR="009E6809">
        <w:rPr>
          <w:rFonts w:ascii="Times New Roman" w:hAnsi="Times New Roman" w:cs="Times New Roman"/>
        </w:rPr>
        <w:t xml:space="preserve">in </w:t>
      </w:r>
      <w:r w:rsidR="00305D1E">
        <w:rPr>
          <w:rFonts w:ascii="Times New Roman" w:hAnsi="Times New Roman" w:cs="Times New Roman"/>
        </w:rPr>
        <w:t xml:space="preserve">VMB type classification </w:t>
      </w:r>
      <w:r w:rsidR="009E6809">
        <w:rPr>
          <w:rFonts w:ascii="Times New Roman" w:hAnsi="Times New Roman" w:cs="Times New Roman"/>
        </w:rPr>
        <w:t xml:space="preserve">discrepancies </w:t>
      </w:r>
      <w:r w:rsidR="00305D1E">
        <w:rPr>
          <w:rFonts w:ascii="Times New Roman" w:hAnsi="Times New Roman" w:cs="Times New Roman"/>
        </w:rPr>
        <w:t xml:space="preserve">(supplementary figure 1). </w:t>
      </w:r>
    </w:p>
    <w:p w14:paraId="048DF280" w14:textId="02678A3C" w:rsidR="00953D13" w:rsidRPr="005A10DB" w:rsidRDefault="00953D13" w:rsidP="00E06531">
      <w:pPr>
        <w:spacing w:line="480" w:lineRule="auto"/>
        <w:rPr>
          <w:rFonts w:ascii="Times New Roman" w:hAnsi="Times New Roman" w:cs="Times New Roman"/>
        </w:rPr>
      </w:pPr>
      <w:r w:rsidRPr="005A10DB">
        <w:rPr>
          <w:rFonts w:ascii="Times New Roman" w:hAnsi="Times New Roman" w:cs="Times New Roman"/>
        </w:rPr>
        <w:lastRenderedPageBreak/>
        <w:t>In the survey a</w:t>
      </w:r>
      <w:r w:rsidR="00FA2536" w:rsidRPr="005A10DB">
        <w:rPr>
          <w:rFonts w:ascii="Times New Roman" w:hAnsi="Times New Roman" w:cs="Times New Roman"/>
        </w:rPr>
        <w:t>t the end of the self-sampling period, p</w:t>
      </w:r>
      <w:r w:rsidR="00650E59" w:rsidRPr="005A10DB">
        <w:rPr>
          <w:rFonts w:ascii="Times New Roman" w:hAnsi="Times New Roman" w:cs="Times New Roman"/>
        </w:rPr>
        <w:t>articipants</w:t>
      </w:r>
      <w:r w:rsidR="00FA2536" w:rsidRPr="005A10DB">
        <w:rPr>
          <w:rFonts w:ascii="Times New Roman" w:hAnsi="Times New Roman" w:cs="Times New Roman"/>
        </w:rPr>
        <w:t xml:space="preserve"> reported to </w:t>
      </w:r>
      <w:r w:rsidR="00650E59" w:rsidRPr="005A10DB">
        <w:rPr>
          <w:rFonts w:ascii="Times New Roman" w:hAnsi="Times New Roman" w:cs="Times New Roman"/>
        </w:rPr>
        <w:t>fe</w:t>
      </w:r>
      <w:r w:rsidR="00FA2536" w:rsidRPr="005A10DB">
        <w:rPr>
          <w:rFonts w:ascii="Times New Roman" w:hAnsi="Times New Roman" w:cs="Times New Roman"/>
        </w:rPr>
        <w:t>el</w:t>
      </w:r>
      <w:r w:rsidR="00650E59" w:rsidRPr="005A10DB">
        <w:rPr>
          <w:rFonts w:ascii="Times New Roman" w:hAnsi="Times New Roman" w:cs="Times New Roman"/>
        </w:rPr>
        <w:t xml:space="preserve"> </w:t>
      </w:r>
      <w:r w:rsidR="00534287" w:rsidRPr="005A10DB">
        <w:rPr>
          <w:rFonts w:ascii="Times New Roman" w:hAnsi="Times New Roman" w:cs="Times New Roman"/>
        </w:rPr>
        <w:t xml:space="preserve">very </w:t>
      </w:r>
      <w:r w:rsidR="00650E59" w:rsidRPr="005A10DB">
        <w:rPr>
          <w:rFonts w:ascii="Times New Roman" w:hAnsi="Times New Roman" w:cs="Times New Roman"/>
        </w:rPr>
        <w:t>comfortable during self-sampling</w:t>
      </w:r>
      <w:r w:rsidR="00FA2536" w:rsidRPr="005A10DB">
        <w:rPr>
          <w:rFonts w:ascii="Times New Roman" w:hAnsi="Times New Roman" w:cs="Times New Roman"/>
        </w:rPr>
        <w:t xml:space="preserve"> (91.7%) and that </w:t>
      </w:r>
      <w:r w:rsidR="00431110" w:rsidRPr="005A10DB">
        <w:rPr>
          <w:rFonts w:ascii="Times New Roman" w:hAnsi="Times New Roman" w:cs="Times New Roman"/>
        </w:rPr>
        <w:t xml:space="preserve">self-sampling </w:t>
      </w:r>
      <w:r w:rsidR="00FA2536" w:rsidRPr="005A10DB">
        <w:rPr>
          <w:rFonts w:ascii="Times New Roman" w:hAnsi="Times New Roman" w:cs="Times New Roman"/>
        </w:rPr>
        <w:t xml:space="preserve">had </w:t>
      </w:r>
      <w:r w:rsidR="00431110" w:rsidRPr="005A10DB">
        <w:rPr>
          <w:rFonts w:ascii="Times New Roman" w:hAnsi="Times New Roman" w:cs="Times New Roman"/>
        </w:rPr>
        <w:t>becom</w:t>
      </w:r>
      <w:r w:rsidR="00FA2536" w:rsidRPr="005A10DB">
        <w:rPr>
          <w:rFonts w:ascii="Times New Roman" w:hAnsi="Times New Roman" w:cs="Times New Roman"/>
        </w:rPr>
        <w:t>e</w:t>
      </w:r>
      <w:r w:rsidR="00431110" w:rsidRPr="005A10DB">
        <w:rPr>
          <w:rFonts w:ascii="Times New Roman" w:hAnsi="Times New Roman" w:cs="Times New Roman"/>
        </w:rPr>
        <w:t xml:space="preserve"> easier over time</w:t>
      </w:r>
      <w:r w:rsidR="00FA2536" w:rsidRPr="005A10DB">
        <w:rPr>
          <w:rFonts w:ascii="Times New Roman" w:hAnsi="Times New Roman" w:cs="Times New Roman"/>
        </w:rPr>
        <w:t xml:space="preserve"> (100%) (</w:t>
      </w:r>
      <w:r w:rsidR="00692C35">
        <w:rPr>
          <w:rFonts w:ascii="Times New Roman" w:hAnsi="Times New Roman" w:cs="Times New Roman"/>
        </w:rPr>
        <w:t>t</w:t>
      </w:r>
      <w:r w:rsidR="00FA2536" w:rsidRPr="005A10DB">
        <w:rPr>
          <w:rFonts w:ascii="Times New Roman" w:hAnsi="Times New Roman" w:cs="Times New Roman"/>
        </w:rPr>
        <w:t>able 1)</w:t>
      </w:r>
      <w:r w:rsidR="004050AA">
        <w:rPr>
          <w:rFonts w:ascii="Times New Roman" w:hAnsi="Times New Roman" w:cs="Times New Roman"/>
        </w:rPr>
        <w:t>.</w:t>
      </w:r>
      <w:r w:rsidR="00FA2536" w:rsidRPr="005A10DB">
        <w:rPr>
          <w:rFonts w:ascii="Times New Roman" w:hAnsi="Times New Roman" w:cs="Times New Roman"/>
        </w:rPr>
        <w:t xml:space="preserve"> </w:t>
      </w:r>
      <w:r w:rsidR="00D86637" w:rsidRPr="005A10DB">
        <w:rPr>
          <w:rFonts w:ascii="Times New Roman" w:hAnsi="Times New Roman" w:cs="Times New Roman"/>
        </w:rPr>
        <w:t>Of the</w:t>
      </w:r>
      <w:r w:rsidR="00534287" w:rsidRPr="005A10DB">
        <w:rPr>
          <w:rFonts w:ascii="Times New Roman" w:hAnsi="Times New Roman" w:cs="Times New Roman"/>
        </w:rPr>
        <w:t xml:space="preserve"> nine participants in the FGD</w:t>
      </w:r>
      <w:r w:rsidR="00D86637" w:rsidRPr="005A10DB">
        <w:rPr>
          <w:rFonts w:ascii="Times New Roman" w:hAnsi="Times New Roman" w:cs="Times New Roman"/>
        </w:rPr>
        <w:t xml:space="preserve">, three reported </w:t>
      </w:r>
      <w:r w:rsidR="00FA2536" w:rsidRPr="005A10DB">
        <w:rPr>
          <w:rFonts w:ascii="Times New Roman" w:hAnsi="Times New Roman" w:cs="Times New Roman"/>
        </w:rPr>
        <w:t xml:space="preserve">having </w:t>
      </w:r>
      <w:r w:rsidR="00D86637" w:rsidRPr="005A10DB">
        <w:rPr>
          <w:rFonts w:ascii="Times New Roman" w:hAnsi="Times New Roman" w:cs="Times New Roman"/>
        </w:rPr>
        <w:t>be</w:t>
      </w:r>
      <w:r w:rsidR="00FA2536" w:rsidRPr="005A10DB">
        <w:rPr>
          <w:rFonts w:ascii="Times New Roman" w:hAnsi="Times New Roman" w:cs="Times New Roman"/>
        </w:rPr>
        <w:t>en</w:t>
      </w:r>
      <w:r w:rsidR="00D86637" w:rsidRPr="005A10DB">
        <w:rPr>
          <w:rFonts w:ascii="Times New Roman" w:hAnsi="Times New Roman" w:cs="Times New Roman"/>
        </w:rPr>
        <w:t xml:space="preserve"> worried </w:t>
      </w:r>
      <w:r w:rsidR="00C2350A" w:rsidRPr="005A10DB">
        <w:rPr>
          <w:rFonts w:ascii="Times New Roman" w:hAnsi="Times New Roman" w:cs="Times New Roman"/>
        </w:rPr>
        <w:t xml:space="preserve">initially </w:t>
      </w:r>
      <w:r w:rsidR="00D86637" w:rsidRPr="005A10DB">
        <w:rPr>
          <w:rFonts w:ascii="Times New Roman" w:hAnsi="Times New Roman" w:cs="Times New Roman"/>
        </w:rPr>
        <w:t>about</w:t>
      </w:r>
      <w:r w:rsidR="00210E6D" w:rsidRPr="005A10DB">
        <w:rPr>
          <w:rFonts w:ascii="Times New Roman" w:hAnsi="Times New Roman" w:cs="Times New Roman"/>
        </w:rPr>
        <w:t xml:space="preserve"> their abili</w:t>
      </w:r>
      <w:r w:rsidR="00104FB1" w:rsidRPr="005A10DB">
        <w:rPr>
          <w:rFonts w:ascii="Times New Roman" w:hAnsi="Times New Roman" w:cs="Times New Roman"/>
        </w:rPr>
        <w:t>ty to collect samples safely and accurately</w:t>
      </w:r>
      <w:r w:rsidR="00D86637" w:rsidRPr="005A10DB">
        <w:rPr>
          <w:rFonts w:ascii="Times New Roman" w:hAnsi="Times New Roman" w:cs="Times New Roman"/>
        </w:rPr>
        <w:t xml:space="preserve">. </w:t>
      </w:r>
      <w:r w:rsidR="00FA0BDB" w:rsidRPr="005A10DB">
        <w:rPr>
          <w:rFonts w:ascii="Times New Roman" w:hAnsi="Times New Roman" w:cs="Times New Roman"/>
        </w:rPr>
        <w:t>One participant said: “</w:t>
      </w:r>
      <w:r w:rsidR="00FA0BDB" w:rsidRPr="005A10DB">
        <w:rPr>
          <w:rFonts w:ascii="Times New Roman" w:hAnsi="Times New Roman" w:cs="Times New Roman"/>
          <w:i/>
        </w:rPr>
        <w:t xml:space="preserve">My fear was, I was wondering if I insert that thing and push it deeply, it may stay inside; and </w:t>
      </w:r>
      <w:r w:rsidR="00FA0BDB" w:rsidRPr="005A10DB">
        <w:rPr>
          <w:rFonts w:ascii="Times New Roman" w:hAnsi="Times New Roman" w:cs="Times New Roman"/>
        </w:rPr>
        <w:t>[…]</w:t>
      </w:r>
      <w:r w:rsidR="00FA0BDB" w:rsidRPr="005A10DB">
        <w:rPr>
          <w:rFonts w:ascii="Times New Roman" w:hAnsi="Times New Roman" w:cs="Times New Roman"/>
          <w:i/>
        </w:rPr>
        <w:t xml:space="preserve"> hurt myself. So</w:t>
      </w:r>
      <w:r w:rsidR="00C14EAE" w:rsidRPr="005A10DB">
        <w:rPr>
          <w:rFonts w:ascii="Times New Roman" w:hAnsi="Times New Roman" w:cs="Times New Roman"/>
          <w:i/>
        </w:rPr>
        <w:t>,</w:t>
      </w:r>
      <w:r w:rsidR="00FA0BDB" w:rsidRPr="005A10DB">
        <w:rPr>
          <w:rFonts w:ascii="Times New Roman" w:hAnsi="Times New Roman" w:cs="Times New Roman"/>
          <w:i/>
        </w:rPr>
        <w:t xml:space="preserve"> I was worried.” </w:t>
      </w:r>
      <w:r w:rsidR="00FA2536" w:rsidRPr="005A10DB">
        <w:rPr>
          <w:rFonts w:ascii="Times New Roman" w:hAnsi="Times New Roman" w:cs="Times New Roman"/>
        </w:rPr>
        <w:t xml:space="preserve">However, they gained confidence over time. </w:t>
      </w:r>
      <w:r w:rsidR="00D86637" w:rsidRPr="005A10DB">
        <w:rPr>
          <w:rFonts w:ascii="Times New Roman" w:hAnsi="Times New Roman" w:cs="Times New Roman"/>
        </w:rPr>
        <w:t xml:space="preserve">Most </w:t>
      </w:r>
      <w:r w:rsidRPr="005A10DB">
        <w:rPr>
          <w:rFonts w:ascii="Times New Roman" w:hAnsi="Times New Roman" w:cs="Times New Roman"/>
        </w:rPr>
        <w:t xml:space="preserve">FGD participants </w:t>
      </w:r>
      <w:r w:rsidR="00D86637" w:rsidRPr="005A10DB">
        <w:rPr>
          <w:rFonts w:ascii="Times New Roman" w:hAnsi="Times New Roman" w:cs="Times New Roman"/>
        </w:rPr>
        <w:t xml:space="preserve">reported no </w:t>
      </w:r>
      <w:r w:rsidR="00FA2536" w:rsidRPr="005A10DB">
        <w:rPr>
          <w:rFonts w:ascii="Times New Roman" w:hAnsi="Times New Roman" w:cs="Times New Roman"/>
        </w:rPr>
        <w:t xml:space="preserve">practical </w:t>
      </w:r>
      <w:r w:rsidR="00104FB1" w:rsidRPr="005A10DB">
        <w:rPr>
          <w:rFonts w:ascii="Times New Roman" w:hAnsi="Times New Roman" w:cs="Times New Roman"/>
        </w:rPr>
        <w:t>difficultie</w:t>
      </w:r>
      <w:r w:rsidR="00D86637" w:rsidRPr="005A10DB">
        <w:rPr>
          <w:rFonts w:ascii="Times New Roman" w:hAnsi="Times New Roman" w:cs="Times New Roman"/>
        </w:rPr>
        <w:t xml:space="preserve">s during the </w:t>
      </w:r>
      <w:r w:rsidR="00FA2536" w:rsidRPr="005A10DB">
        <w:rPr>
          <w:rFonts w:ascii="Times New Roman" w:hAnsi="Times New Roman" w:cs="Times New Roman"/>
        </w:rPr>
        <w:t>self-</w:t>
      </w:r>
      <w:r w:rsidR="00D86637" w:rsidRPr="005A10DB">
        <w:rPr>
          <w:rFonts w:ascii="Times New Roman" w:hAnsi="Times New Roman" w:cs="Times New Roman"/>
        </w:rPr>
        <w:t>sampling period</w:t>
      </w:r>
      <w:r w:rsidR="00775D4E" w:rsidRPr="005A10DB">
        <w:rPr>
          <w:rFonts w:ascii="Times New Roman" w:hAnsi="Times New Roman" w:cs="Times New Roman"/>
        </w:rPr>
        <w:t>, but</w:t>
      </w:r>
      <w:r w:rsidR="00D86637" w:rsidRPr="005A10DB">
        <w:rPr>
          <w:rFonts w:ascii="Times New Roman" w:hAnsi="Times New Roman" w:cs="Times New Roman"/>
        </w:rPr>
        <w:t xml:space="preserve"> </w:t>
      </w:r>
      <w:r w:rsidR="00775D4E" w:rsidRPr="005A10DB">
        <w:rPr>
          <w:rFonts w:ascii="Times New Roman" w:hAnsi="Times New Roman" w:cs="Times New Roman"/>
        </w:rPr>
        <w:t>o</w:t>
      </w:r>
      <w:r w:rsidR="00650E59" w:rsidRPr="005A10DB">
        <w:rPr>
          <w:rFonts w:ascii="Times New Roman" w:hAnsi="Times New Roman" w:cs="Times New Roman"/>
        </w:rPr>
        <w:t xml:space="preserve">ne participant </w:t>
      </w:r>
      <w:r w:rsidR="00FA2536" w:rsidRPr="005A10DB">
        <w:rPr>
          <w:rFonts w:ascii="Times New Roman" w:hAnsi="Times New Roman" w:cs="Times New Roman"/>
        </w:rPr>
        <w:t xml:space="preserve">replaced </w:t>
      </w:r>
      <w:r w:rsidR="00650E59" w:rsidRPr="005A10DB">
        <w:rPr>
          <w:rFonts w:ascii="Times New Roman" w:hAnsi="Times New Roman" w:cs="Times New Roman"/>
        </w:rPr>
        <w:t xml:space="preserve">the RNALater </w:t>
      </w:r>
      <w:r w:rsidR="00FA2536" w:rsidRPr="005A10DB">
        <w:rPr>
          <w:rFonts w:ascii="Times New Roman" w:hAnsi="Times New Roman" w:cs="Times New Roman"/>
        </w:rPr>
        <w:t xml:space="preserve">medium </w:t>
      </w:r>
      <w:r w:rsidR="00650E59" w:rsidRPr="005A10DB">
        <w:rPr>
          <w:rFonts w:ascii="Times New Roman" w:hAnsi="Times New Roman" w:cs="Times New Roman"/>
        </w:rPr>
        <w:t xml:space="preserve">for tap water in one </w:t>
      </w:r>
      <w:r w:rsidR="00104FB1" w:rsidRPr="005A10DB">
        <w:rPr>
          <w:rFonts w:ascii="Times New Roman" w:hAnsi="Times New Roman" w:cs="Times New Roman"/>
        </w:rPr>
        <w:t>cryovial</w:t>
      </w:r>
      <w:r w:rsidR="00650E59" w:rsidRPr="005A10DB">
        <w:rPr>
          <w:rFonts w:ascii="Times New Roman" w:hAnsi="Times New Roman" w:cs="Times New Roman"/>
        </w:rPr>
        <w:t>: “</w:t>
      </w:r>
      <w:r w:rsidR="00D7577A" w:rsidRPr="005A10DB">
        <w:rPr>
          <w:rFonts w:ascii="Times New Roman" w:hAnsi="Times New Roman" w:cs="Times New Roman"/>
          <w:iCs/>
        </w:rPr>
        <w:t>[…]</w:t>
      </w:r>
      <w:r w:rsidR="00650E59" w:rsidRPr="005A10DB">
        <w:rPr>
          <w:rFonts w:ascii="Times New Roman" w:hAnsi="Times New Roman" w:cs="Times New Roman"/>
          <w:i/>
        </w:rPr>
        <w:t xml:space="preserve"> when I was taking my samples for the first time </w:t>
      </w:r>
      <w:r w:rsidR="00D86637" w:rsidRPr="005A10DB">
        <w:rPr>
          <w:rFonts w:ascii="Times New Roman" w:hAnsi="Times New Roman" w:cs="Times New Roman"/>
        </w:rPr>
        <w:t>[…]</w:t>
      </w:r>
      <w:r w:rsidR="00650E59" w:rsidRPr="005A10DB">
        <w:rPr>
          <w:rFonts w:ascii="Times New Roman" w:hAnsi="Times New Roman" w:cs="Times New Roman"/>
          <w:i/>
        </w:rPr>
        <w:t xml:space="preserve"> when I opened it, I forgot that there was a liquid inside and it was dropped down, then I added water inside </w:t>
      </w:r>
      <w:r w:rsidR="00650E59" w:rsidRPr="005A10DB">
        <w:rPr>
          <w:rFonts w:ascii="Times New Roman" w:hAnsi="Times New Roman" w:cs="Times New Roman"/>
        </w:rPr>
        <w:t>[laughing</w:t>
      </w:r>
      <w:r w:rsidR="00A36740" w:rsidRPr="005A10DB">
        <w:rPr>
          <w:rFonts w:ascii="Times New Roman" w:hAnsi="Times New Roman" w:cs="Times New Roman"/>
        </w:rPr>
        <w:t>],</w:t>
      </w:r>
      <w:r w:rsidR="00650E59" w:rsidRPr="005A10DB">
        <w:rPr>
          <w:rFonts w:ascii="Times New Roman" w:hAnsi="Times New Roman" w:cs="Times New Roman"/>
          <w:i/>
        </w:rPr>
        <w:t xml:space="preserve"> I was really confused</w:t>
      </w:r>
      <w:r w:rsidR="00650E59" w:rsidRPr="005A10DB">
        <w:rPr>
          <w:rFonts w:ascii="Times New Roman" w:hAnsi="Times New Roman" w:cs="Times New Roman"/>
        </w:rPr>
        <w:t>.”</w:t>
      </w:r>
      <w:r w:rsidR="004B4D57" w:rsidRPr="005A10DB">
        <w:rPr>
          <w:rFonts w:ascii="Times New Roman" w:hAnsi="Times New Roman" w:cs="Times New Roman"/>
        </w:rPr>
        <w:t xml:space="preserve"> Two </w:t>
      </w:r>
      <w:r w:rsidRPr="005A10DB">
        <w:rPr>
          <w:rFonts w:ascii="Times New Roman" w:hAnsi="Times New Roman" w:cs="Times New Roman"/>
        </w:rPr>
        <w:t xml:space="preserve">FGD </w:t>
      </w:r>
      <w:r w:rsidR="004B4D57" w:rsidRPr="005A10DB">
        <w:rPr>
          <w:rFonts w:ascii="Times New Roman" w:hAnsi="Times New Roman" w:cs="Times New Roman"/>
        </w:rPr>
        <w:t xml:space="preserve">participants explicitly stated not having </w:t>
      </w:r>
      <w:r w:rsidR="00104FB1" w:rsidRPr="005A10DB">
        <w:rPr>
          <w:rFonts w:ascii="Times New Roman" w:hAnsi="Times New Roman" w:cs="Times New Roman"/>
        </w:rPr>
        <w:t xml:space="preserve">told their steady partners about their </w:t>
      </w:r>
      <w:r w:rsidR="004B4D57" w:rsidRPr="005A10DB">
        <w:rPr>
          <w:rFonts w:ascii="Times New Roman" w:hAnsi="Times New Roman" w:cs="Times New Roman"/>
        </w:rPr>
        <w:t xml:space="preserve">study participation </w:t>
      </w:r>
      <w:r w:rsidR="00C510FC" w:rsidRPr="005A10DB">
        <w:rPr>
          <w:rFonts w:ascii="Times New Roman" w:hAnsi="Times New Roman" w:cs="Times New Roman"/>
        </w:rPr>
        <w:t>whereas</w:t>
      </w:r>
      <w:r w:rsidR="004B4D57" w:rsidRPr="005A10DB">
        <w:rPr>
          <w:rFonts w:ascii="Times New Roman" w:hAnsi="Times New Roman" w:cs="Times New Roman"/>
        </w:rPr>
        <w:t xml:space="preserve"> one </w:t>
      </w:r>
      <w:r w:rsidR="00104FB1" w:rsidRPr="005A10DB">
        <w:rPr>
          <w:rFonts w:ascii="Times New Roman" w:hAnsi="Times New Roman" w:cs="Times New Roman"/>
        </w:rPr>
        <w:t>explicitly stated the opposite</w:t>
      </w:r>
      <w:r w:rsidR="004B4D57" w:rsidRPr="005A10DB">
        <w:rPr>
          <w:rFonts w:ascii="Times New Roman" w:hAnsi="Times New Roman" w:cs="Times New Roman"/>
        </w:rPr>
        <w:t xml:space="preserve">. </w:t>
      </w:r>
    </w:p>
    <w:p w14:paraId="00A422D9" w14:textId="77777777" w:rsidR="00953D13" w:rsidRPr="005A10DB" w:rsidRDefault="00953D13" w:rsidP="00E06531">
      <w:pPr>
        <w:spacing w:line="480" w:lineRule="auto"/>
        <w:rPr>
          <w:rFonts w:ascii="Times New Roman" w:hAnsi="Times New Roman" w:cs="Times New Roman"/>
        </w:rPr>
      </w:pPr>
    </w:p>
    <w:p w14:paraId="364E03CE" w14:textId="1A9D1263" w:rsidR="00AB7F3B" w:rsidRPr="005A10DB" w:rsidRDefault="00D86637" w:rsidP="00E06531">
      <w:pPr>
        <w:spacing w:line="480" w:lineRule="auto"/>
        <w:rPr>
          <w:rFonts w:ascii="Times New Roman" w:hAnsi="Times New Roman" w:cs="Times New Roman"/>
        </w:rPr>
      </w:pPr>
      <w:r w:rsidRPr="005A10DB">
        <w:rPr>
          <w:rFonts w:ascii="Times New Roman" w:hAnsi="Times New Roman" w:cs="Times New Roman"/>
        </w:rPr>
        <w:t xml:space="preserve">Most </w:t>
      </w:r>
      <w:r w:rsidR="00953D13" w:rsidRPr="005A10DB">
        <w:rPr>
          <w:rFonts w:ascii="Times New Roman" w:hAnsi="Times New Roman" w:cs="Times New Roman"/>
        </w:rPr>
        <w:t xml:space="preserve">FGD </w:t>
      </w:r>
      <w:r w:rsidRPr="005A10DB">
        <w:rPr>
          <w:rFonts w:ascii="Times New Roman" w:hAnsi="Times New Roman" w:cs="Times New Roman"/>
        </w:rPr>
        <w:t xml:space="preserve">participants </w:t>
      </w:r>
      <w:r w:rsidR="00953D13" w:rsidRPr="005A10DB">
        <w:rPr>
          <w:rFonts w:ascii="Times New Roman" w:hAnsi="Times New Roman" w:cs="Times New Roman"/>
        </w:rPr>
        <w:t xml:space="preserve">were </w:t>
      </w:r>
      <w:r w:rsidR="00104FB1" w:rsidRPr="005A10DB">
        <w:rPr>
          <w:rFonts w:ascii="Times New Roman" w:hAnsi="Times New Roman" w:cs="Times New Roman"/>
        </w:rPr>
        <w:t xml:space="preserve">willing to </w:t>
      </w:r>
      <w:r w:rsidRPr="005A10DB">
        <w:rPr>
          <w:rFonts w:ascii="Times New Roman" w:hAnsi="Times New Roman" w:cs="Times New Roman"/>
        </w:rPr>
        <w:t>self-sampl</w:t>
      </w:r>
      <w:r w:rsidR="00104FB1" w:rsidRPr="005A10DB">
        <w:rPr>
          <w:rFonts w:ascii="Times New Roman" w:hAnsi="Times New Roman" w:cs="Times New Roman"/>
        </w:rPr>
        <w:t>e frequently</w:t>
      </w:r>
      <w:r w:rsidRPr="005A10DB">
        <w:rPr>
          <w:rFonts w:ascii="Times New Roman" w:hAnsi="Times New Roman" w:cs="Times New Roman"/>
        </w:rPr>
        <w:t xml:space="preserve"> in future</w:t>
      </w:r>
      <w:r w:rsidR="00BF206D" w:rsidRPr="005A10DB">
        <w:rPr>
          <w:rFonts w:ascii="Times New Roman" w:hAnsi="Times New Roman" w:cs="Times New Roman"/>
        </w:rPr>
        <w:t xml:space="preserve"> studies</w:t>
      </w:r>
      <w:r w:rsidRPr="005A10DB">
        <w:rPr>
          <w:rFonts w:ascii="Times New Roman" w:hAnsi="Times New Roman" w:cs="Times New Roman"/>
        </w:rPr>
        <w:t xml:space="preserve"> </w:t>
      </w:r>
      <w:r w:rsidR="00104FB1" w:rsidRPr="005A10DB">
        <w:rPr>
          <w:rFonts w:ascii="Times New Roman" w:hAnsi="Times New Roman" w:cs="Times New Roman"/>
        </w:rPr>
        <w:t xml:space="preserve">as long as </w:t>
      </w:r>
      <w:r w:rsidRPr="005A10DB">
        <w:rPr>
          <w:rFonts w:ascii="Times New Roman" w:hAnsi="Times New Roman" w:cs="Times New Roman"/>
        </w:rPr>
        <w:t xml:space="preserve">they </w:t>
      </w:r>
      <w:r w:rsidR="00C510FC" w:rsidRPr="005A10DB">
        <w:rPr>
          <w:rFonts w:ascii="Times New Roman" w:hAnsi="Times New Roman" w:cs="Times New Roman"/>
        </w:rPr>
        <w:t>would</w:t>
      </w:r>
      <w:r w:rsidR="00097DE2" w:rsidRPr="005A10DB">
        <w:rPr>
          <w:rFonts w:ascii="Times New Roman" w:hAnsi="Times New Roman" w:cs="Times New Roman"/>
        </w:rPr>
        <w:t xml:space="preserve"> </w:t>
      </w:r>
      <w:r w:rsidR="000B3516" w:rsidRPr="005A10DB">
        <w:rPr>
          <w:rFonts w:ascii="Times New Roman" w:hAnsi="Times New Roman" w:cs="Times New Roman"/>
        </w:rPr>
        <w:t>receive</w:t>
      </w:r>
      <w:r w:rsidR="009E6809">
        <w:rPr>
          <w:rFonts w:ascii="Times New Roman" w:hAnsi="Times New Roman" w:cs="Times New Roman"/>
        </w:rPr>
        <w:t xml:space="preserve"> </w:t>
      </w:r>
      <w:r w:rsidR="000B3516" w:rsidRPr="005A10DB">
        <w:rPr>
          <w:rFonts w:ascii="Times New Roman" w:hAnsi="Times New Roman" w:cs="Times New Roman"/>
        </w:rPr>
        <w:t>counsel</w:t>
      </w:r>
      <w:r w:rsidR="00825AB0">
        <w:rPr>
          <w:rFonts w:ascii="Times New Roman" w:hAnsi="Times New Roman" w:cs="Times New Roman"/>
        </w:rPr>
        <w:t>l</w:t>
      </w:r>
      <w:r w:rsidR="000B3516" w:rsidRPr="005A10DB">
        <w:rPr>
          <w:rFonts w:ascii="Times New Roman" w:hAnsi="Times New Roman" w:cs="Times New Roman"/>
        </w:rPr>
        <w:t>ing prior to participation</w:t>
      </w:r>
      <w:r w:rsidRPr="005A10DB">
        <w:rPr>
          <w:rFonts w:ascii="Times New Roman" w:hAnsi="Times New Roman" w:cs="Times New Roman"/>
        </w:rPr>
        <w:t xml:space="preserve"> and </w:t>
      </w:r>
      <w:r w:rsidR="00E951B2" w:rsidRPr="005A10DB">
        <w:rPr>
          <w:rFonts w:ascii="Times New Roman" w:hAnsi="Times New Roman" w:cs="Times New Roman"/>
        </w:rPr>
        <w:t>self-sampling</w:t>
      </w:r>
      <w:r w:rsidR="000452E8" w:rsidRPr="005A10DB">
        <w:rPr>
          <w:rFonts w:ascii="Times New Roman" w:hAnsi="Times New Roman" w:cs="Times New Roman"/>
        </w:rPr>
        <w:t xml:space="preserve"> </w:t>
      </w:r>
      <w:r w:rsidR="00104FB1" w:rsidRPr="005A10DB">
        <w:rPr>
          <w:rFonts w:ascii="Times New Roman" w:hAnsi="Times New Roman" w:cs="Times New Roman"/>
        </w:rPr>
        <w:t>was proven to be</w:t>
      </w:r>
      <w:r w:rsidR="000452E8" w:rsidRPr="005A10DB">
        <w:rPr>
          <w:rFonts w:ascii="Times New Roman" w:hAnsi="Times New Roman" w:cs="Times New Roman"/>
        </w:rPr>
        <w:t xml:space="preserve"> as </w:t>
      </w:r>
      <w:r w:rsidR="000B3516" w:rsidRPr="005A10DB">
        <w:rPr>
          <w:rFonts w:ascii="Times New Roman" w:hAnsi="Times New Roman" w:cs="Times New Roman"/>
        </w:rPr>
        <w:t>accurate</w:t>
      </w:r>
      <w:r w:rsidR="000452E8" w:rsidRPr="005A10DB">
        <w:rPr>
          <w:rFonts w:ascii="Times New Roman" w:hAnsi="Times New Roman" w:cs="Times New Roman"/>
        </w:rPr>
        <w:t xml:space="preserve"> as </w:t>
      </w:r>
      <w:r w:rsidR="00737889" w:rsidRPr="005A10DB">
        <w:rPr>
          <w:rFonts w:ascii="Times New Roman" w:hAnsi="Times New Roman" w:cs="Times New Roman"/>
        </w:rPr>
        <w:t>clinician-sampling</w:t>
      </w:r>
      <w:r w:rsidR="000452E8" w:rsidRPr="005A10DB">
        <w:rPr>
          <w:rFonts w:ascii="Times New Roman" w:hAnsi="Times New Roman" w:cs="Times New Roman"/>
        </w:rPr>
        <w:t>.</w:t>
      </w:r>
      <w:r w:rsidRPr="005A10DB">
        <w:rPr>
          <w:rFonts w:ascii="Times New Roman" w:hAnsi="Times New Roman" w:cs="Times New Roman"/>
        </w:rPr>
        <w:t xml:space="preserve"> </w:t>
      </w:r>
      <w:r w:rsidR="00104FB1" w:rsidRPr="005A10DB">
        <w:rPr>
          <w:rFonts w:ascii="Times New Roman" w:hAnsi="Times New Roman" w:cs="Times New Roman"/>
        </w:rPr>
        <w:t xml:space="preserve">They </w:t>
      </w:r>
      <w:r w:rsidRPr="005A10DB">
        <w:rPr>
          <w:rFonts w:ascii="Times New Roman" w:hAnsi="Times New Roman" w:cs="Times New Roman"/>
        </w:rPr>
        <w:t xml:space="preserve">mentioned </w:t>
      </w:r>
      <w:r w:rsidR="000452E8" w:rsidRPr="005A10DB">
        <w:rPr>
          <w:rFonts w:ascii="Times New Roman" w:hAnsi="Times New Roman" w:cs="Times New Roman"/>
        </w:rPr>
        <w:t xml:space="preserve">reduced travel time and </w:t>
      </w:r>
      <w:r w:rsidR="00104FB1" w:rsidRPr="005A10DB">
        <w:rPr>
          <w:rFonts w:ascii="Times New Roman" w:hAnsi="Times New Roman" w:cs="Times New Roman"/>
        </w:rPr>
        <w:t>travel costs as advantages of self-sampling</w:t>
      </w:r>
      <w:r w:rsidR="000452E8" w:rsidRPr="005A10DB">
        <w:rPr>
          <w:rFonts w:ascii="Times New Roman" w:hAnsi="Times New Roman" w:cs="Times New Roman"/>
        </w:rPr>
        <w:t>.</w:t>
      </w:r>
      <w:r w:rsidR="00AB5912" w:rsidRPr="005A10DB">
        <w:rPr>
          <w:rFonts w:ascii="Times New Roman" w:hAnsi="Times New Roman" w:cs="Times New Roman"/>
        </w:rPr>
        <w:t xml:space="preserve"> </w:t>
      </w:r>
      <w:r w:rsidR="00953D13" w:rsidRPr="005A10DB">
        <w:rPr>
          <w:rFonts w:ascii="Times New Roman" w:hAnsi="Times New Roman" w:cs="Times New Roman"/>
        </w:rPr>
        <w:t xml:space="preserve">In the survey at the end of the self-sampling period, a quarter of the women </w:t>
      </w:r>
      <w:r w:rsidR="00C2350A" w:rsidRPr="005A10DB">
        <w:rPr>
          <w:rFonts w:ascii="Times New Roman" w:hAnsi="Times New Roman" w:cs="Times New Roman"/>
        </w:rPr>
        <w:t xml:space="preserve">said that they </w:t>
      </w:r>
      <w:r w:rsidR="00953D13" w:rsidRPr="005A10DB">
        <w:rPr>
          <w:rFonts w:ascii="Times New Roman" w:hAnsi="Times New Roman" w:cs="Times New Roman"/>
        </w:rPr>
        <w:t>would agree to daily self-sampling</w:t>
      </w:r>
      <w:r w:rsidR="00C2350A" w:rsidRPr="005A10DB">
        <w:rPr>
          <w:rFonts w:ascii="Times New Roman" w:hAnsi="Times New Roman" w:cs="Times New Roman"/>
        </w:rPr>
        <w:t xml:space="preserve"> in future studies</w:t>
      </w:r>
      <w:r w:rsidR="00953D13" w:rsidRPr="005A10DB">
        <w:rPr>
          <w:rFonts w:ascii="Times New Roman" w:hAnsi="Times New Roman" w:cs="Times New Roman"/>
        </w:rPr>
        <w:t>, whereas all women would consent to every other day (</w:t>
      </w:r>
      <w:r w:rsidR="00692C35">
        <w:rPr>
          <w:rFonts w:ascii="Times New Roman" w:hAnsi="Times New Roman" w:cs="Times New Roman"/>
        </w:rPr>
        <w:t>t</w:t>
      </w:r>
      <w:r w:rsidR="00953D13" w:rsidRPr="005A10DB">
        <w:rPr>
          <w:rFonts w:ascii="Times New Roman" w:hAnsi="Times New Roman" w:cs="Times New Roman"/>
        </w:rPr>
        <w:t>able 1). H</w:t>
      </w:r>
      <w:r w:rsidR="00AB5912" w:rsidRPr="005A10DB">
        <w:rPr>
          <w:rFonts w:ascii="Times New Roman" w:hAnsi="Times New Roman" w:cs="Times New Roman"/>
        </w:rPr>
        <w:t xml:space="preserve">alf of the </w:t>
      </w:r>
      <w:r w:rsidR="00F77C8A" w:rsidRPr="005A10DB">
        <w:rPr>
          <w:rFonts w:ascii="Times New Roman" w:hAnsi="Times New Roman" w:cs="Times New Roman"/>
        </w:rPr>
        <w:t xml:space="preserve">surveyed </w:t>
      </w:r>
      <w:r w:rsidR="00AB5912" w:rsidRPr="005A10DB">
        <w:rPr>
          <w:rFonts w:ascii="Times New Roman" w:hAnsi="Times New Roman" w:cs="Times New Roman"/>
        </w:rPr>
        <w:t xml:space="preserve">women would choose home collection and </w:t>
      </w:r>
      <w:r w:rsidR="00953D13" w:rsidRPr="005A10DB">
        <w:rPr>
          <w:rFonts w:ascii="Times New Roman" w:hAnsi="Times New Roman" w:cs="Times New Roman"/>
        </w:rPr>
        <w:t xml:space="preserve">the other </w:t>
      </w:r>
      <w:r w:rsidR="00AB5912" w:rsidRPr="005A10DB">
        <w:rPr>
          <w:rFonts w:ascii="Times New Roman" w:hAnsi="Times New Roman" w:cs="Times New Roman"/>
        </w:rPr>
        <w:t xml:space="preserve">half </w:t>
      </w:r>
      <w:r w:rsidR="00953D13" w:rsidRPr="005A10DB">
        <w:rPr>
          <w:rFonts w:ascii="Times New Roman" w:hAnsi="Times New Roman" w:cs="Times New Roman"/>
        </w:rPr>
        <w:t xml:space="preserve">sample </w:t>
      </w:r>
      <w:r w:rsidR="00AB5912" w:rsidRPr="005A10DB">
        <w:rPr>
          <w:rFonts w:ascii="Times New Roman" w:hAnsi="Times New Roman" w:cs="Times New Roman"/>
        </w:rPr>
        <w:t>drop</w:t>
      </w:r>
      <w:r w:rsidR="00953D13" w:rsidRPr="005A10DB">
        <w:rPr>
          <w:rFonts w:ascii="Times New Roman" w:hAnsi="Times New Roman" w:cs="Times New Roman"/>
        </w:rPr>
        <w:t>-</w:t>
      </w:r>
      <w:r w:rsidR="00AB5912" w:rsidRPr="005A10DB">
        <w:rPr>
          <w:rFonts w:ascii="Times New Roman" w:hAnsi="Times New Roman" w:cs="Times New Roman"/>
        </w:rPr>
        <w:t xml:space="preserve">off </w:t>
      </w:r>
      <w:r w:rsidR="00C2350A" w:rsidRPr="005A10DB">
        <w:rPr>
          <w:rFonts w:ascii="Times New Roman" w:hAnsi="Times New Roman" w:cs="Times New Roman"/>
        </w:rPr>
        <w:t>next time</w:t>
      </w:r>
      <w:r w:rsidR="00AB5912" w:rsidRPr="005A10DB">
        <w:rPr>
          <w:rFonts w:ascii="Times New Roman" w:hAnsi="Times New Roman" w:cs="Times New Roman"/>
        </w:rPr>
        <w:t xml:space="preserve">. </w:t>
      </w:r>
      <w:r w:rsidR="00B735FC" w:rsidRPr="005A10DB">
        <w:rPr>
          <w:rFonts w:ascii="Times New Roman" w:hAnsi="Times New Roman" w:cs="Times New Roman"/>
        </w:rPr>
        <w:t>FGD p</w:t>
      </w:r>
      <w:r w:rsidR="00577AC4" w:rsidRPr="005A10DB">
        <w:rPr>
          <w:rFonts w:ascii="Times New Roman" w:hAnsi="Times New Roman" w:cs="Times New Roman"/>
        </w:rPr>
        <w:t>articipants thought that possible o</w:t>
      </w:r>
      <w:r w:rsidR="000452E8" w:rsidRPr="005A10DB">
        <w:rPr>
          <w:rFonts w:ascii="Times New Roman" w:hAnsi="Times New Roman" w:cs="Times New Roman"/>
        </w:rPr>
        <w:t xml:space="preserve">bstacles </w:t>
      </w:r>
      <w:r w:rsidR="00577AC4" w:rsidRPr="005A10DB">
        <w:rPr>
          <w:rFonts w:ascii="Times New Roman" w:hAnsi="Times New Roman" w:cs="Times New Roman"/>
        </w:rPr>
        <w:t xml:space="preserve">for women </w:t>
      </w:r>
      <w:r w:rsidR="00EE4C23" w:rsidRPr="005A10DB">
        <w:rPr>
          <w:rFonts w:ascii="Times New Roman" w:hAnsi="Times New Roman" w:cs="Times New Roman"/>
        </w:rPr>
        <w:t>t</w:t>
      </w:r>
      <w:r w:rsidR="00577AC4" w:rsidRPr="005A10DB">
        <w:rPr>
          <w:rFonts w:ascii="Times New Roman" w:hAnsi="Times New Roman" w:cs="Times New Roman"/>
        </w:rPr>
        <w:t xml:space="preserve">o </w:t>
      </w:r>
      <w:r w:rsidR="00EE4C23" w:rsidRPr="005A10DB">
        <w:rPr>
          <w:rFonts w:ascii="Times New Roman" w:hAnsi="Times New Roman" w:cs="Times New Roman"/>
        </w:rPr>
        <w:t xml:space="preserve">perform </w:t>
      </w:r>
      <w:r w:rsidR="00577AC4" w:rsidRPr="005A10DB">
        <w:rPr>
          <w:rFonts w:ascii="Times New Roman" w:hAnsi="Times New Roman" w:cs="Times New Roman"/>
        </w:rPr>
        <w:t>self-sampling could be s</w:t>
      </w:r>
      <w:r w:rsidR="000452E8" w:rsidRPr="005A10DB">
        <w:rPr>
          <w:rFonts w:ascii="Times New Roman" w:hAnsi="Times New Roman" w:cs="Times New Roman"/>
        </w:rPr>
        <w:t>ide-effects and/or pain experienced during the</w:t>
      </w:r>
      <w:r w:rsidR="00CE75BC" w:rsidRPr="005A10DB">
        <w:rPr>
          <w:rFonts w:ascii="Times New Roman" w:hAnsi="Times New Roman" w:cs="Times New Roman"/>
        </w:rPr>
        <w:t xml:space="preserve">ir first experience with </w:t>
      </w:r>
      <w:r w:rsidR="000452E8" w:rsidRPr="005A10DB">
        <w:rPr>
          <w:rFonts w:ascii="Times New Roman" w:hAnsi="Times New Roman" w:cs="Times New Roman"/>
        </w:rPr>
        <w:t>self-sampling (n=2)</w:t>
      </w:r>
      <w:r w:rsidR="00C2350A" w:rsidRPr="005A10DB">
        <w:rPr>
          <w:rFonts w:ascii="Times New Roman" w:hAnsi="Times New Roman" w:cs="Times New Roman"/>
        </w:rPr>
        <w:t xml:space="preserve"> or fear of pain (n=1)</w:t>
      </w:r>
      <w:r w:rsidR="000452E8" w:rsidRPr="005A10DB">
        <w:rPr>
          <w:rFonts w:ascii="Times New Roman" w:hAnsi="Times New Roman" w:cs="Times New Roman"/>
        </w:rPr>
        <w:t xml:space="preserve">, living together with children in a one-room house (n=2), </w:t>
      </w:r>
      <w:r w:rsidR="00861F30" w:rsidRPr="005A10DB">
        <w:rPr>
          <w:rFonts w:ascii="Times New Roman" w:hAnsi="Times New Roman" w:cs="Times New Roman"/>
        </w:rPr>
        <w:t xml:space="preserve">and </w:t>
      </w:r>
      <w:r w:rsidR="00C2350A" w:rsidRPr="005A10DB">
        <w:rPr>
          <w:rFonts w:ascii="Times New Roman" w:hAnsi="Times New Roman" w:cs="Times New Roman"/>
        </w:rPr>
        <w:t xml:space="preserve">disapproval by </w:t>
      </w:r>
      <w:r w:rsidR="000452E8" w:rsidRPr="005A10DB">
        <w:rPr>
          <w:rFonts w:ascii="Times New Roman" w:hAnsi="Times New Roman" w:cs="Times New Roman"/>
        </w:rPr>
        <w:t>loved ones (n=1)</w:t>
      </w:r>
      <w:r w:rsidR="000B64AF" w:rsidRPr="005A10DB">
        <w:rPr>
          <w:rFonts w:ascii="Times New Roman" w:hAnsi="Times New Roman" w:cs="Times New Roman"/>
        </w:rPr>
        <w:t>.</w:t>
      </w:r>
    </w:p>
    <w:p w14:paraId="0A9699A7" w14:textId="77777777" w:rsidR="00F77C8A" w:rsidRPr="005A10DB" w:rsidRDefault="00F77C8A" w:rsidP="00E06531">
      <w:pPr>
        <w:spacing w:line="480" w:lineRule="auto"/>
        <w:rPr>
          <w:rFonts w:ascii="Times New Roman" w:hAnsi="Times New Roman" w:cs="Times New Roman"/>
          <w:i/>
        </w:rPr>
      </w:pPr>
    </w:p>
    <w:p w14:paraId="03F32FE9" w14:textId="15F01D0D" w:rsidR="00AB7F3B" w:rsidRPr="005A10DB" w:rsidRDefault="00AB7F3B" w:rsidP="00E06531">
      <w:pPr>
        <w:spacing w:line="480" w:lineRule="auto"/>
        <w:rPr>
          <w:rFonts w:ascii="Times New Roman" w:hAnsi="Times New Roman" w:cs="Times New Roman"/>
          <w:b/>
        </w:rPr>
      </w:pPr>
      <w:r w:rsidRPr="005A10DB">
        <w:rPr>
          <w:rFonts w:ascii="Times New Roman" w:hAnsi="Times New Roman" w:cs="Times New Roman"/>
          <w:b/>
        </w:rPr>
        <w:t>Discussion</w:t>
      </w:r>
    </w:p>
    <w:p w14:paraId="7B741B7E" w14:textId="02ED14C7" w:rsidR="009D783E" w:rsidRPr="005A10DB" w:rsidRDefault="0058368F" w:rsidP="00E06531">
      <w:pPr>
        <w:spacing w:line="480" w:lineRule="auto"/>
        <w:rPr>
          <w:rFonts w:ascii="Times New Roman" w:hAnsi="Times New Roman" w:cs="Times New Roman"/>
        </w:rPr>
      </w:pPr>
      <w:r w:rsidRPr="005A10DB">
        <w:rPr>
          <w:rFonts w:ascii="Times New Roman" w:hAnsi="Times New Roman" w:cs="Times New Roman"/>
        </w:rPr>
        <w:t>Th</w:t>
      </w:r>
      <w:r w:rsidR="00BF206D" w:rsidRPr="005A10DB">
        <w:rPr>
          <w:rFonts w:ascii="Times New Roman" w:hAnsi="Times New Roman" w:cs="Times New Roman"/>
        </w:rPr>
        <w:t>is study</w:t>
      </w:r>
      <w:r w:rsidRPr="005A10DB">
        <w:rPr>
          <w:rFonts w:ascii="Times New Roman" w:hAnsi="Times New Roman" w:cs="Times New Roman"/>
        </w:rPr>
        <w:t xml:space="preserve"> </w:t>
      </w:r>
      <w:r w:rsidR="00BF206D" w:rsidRPr="005A10DB">
        <w:rPr>
          <w:rFonts w:ascii="Times New Roman" w:hAnsi="Times New Roman" w:cs="Times New Roman"/>
        </w:rPr>
        <w:t>show</w:t>
      </w:r>
      <w:r w:rsidR="00750924" w:rsidRPr="005A10DB">
        <w:rPr>
          <w:rFonts w:ascii="Times New Roman" w:hAnsi="Times New Roman" w:cs="Times New Roman"/>
        </w:rPr>
        <w:t>ed</w:t>
      </w:r>
      <w:r w:rsidR="00BF206D" w:rsidRPr="005A10DB">
        <w:rPr>
          <w:rFonts w:ascii="Times New Roman" w:hAnsi="Times New Roman" w:cs="Times New Roman"/>
        </w:rPr>
        <w:t xml:space="preserve"> that frequent vaginal self-sampling </w:t>
      </w:r>
      <w:r w:rsidR="009E6809">
        <w:rPr>
          <w:rFonts w:ascii="Times New Roman" w:hAnsi="Times New Roman" w:cs="Times New Roman"/>
        </w:rPr>
        <w:t xml:space="preserve">at home </w:t>
      </w:r>
      <w:r w:rsidR="00750924" w:rsidRPr="005A10DB">
        <w:rPr>
          <w:rFonts w:ascii="Times New Roman" w:hAnsi="Times New Roman" w:cs="Times New Roman"/>
        </w:rPr>
        <w:t>was</w:t>
      </w:r>
      <w:r w:rsidR="00BF206D" w:rsidRPr="005A10DB">
        <w:rPr>
          <w:rFonts w:ascii="Times New Roman" w:hAnsi="Times New Roman" w:cs="Times New Roman"/>
        </w:rPr>
        <w:t xml:space="preserve"> acceptable to </w:t>
      </w:r>
      <w:r w:rsidRPr="005A10DB">
        <w:rPr>
          <w:rFonts w:ascii="Times New Roman" w:hAnsi="Times New Roman" w:cs="Times New Roman"/>
        </w:rPr>
        <w:t xml:space="preserve">Rwandan women </w:t>
      </w:r>
      <w:r w:rsidR="00174AAC" w:rsidRPr="005A10DB">
        <w:rPr>
          <w:rFonts w:ascii="Times New Roman" w:hAnsi="Times New Roman" w:cs="Times New Roman"/>
        </w:rPr>
        <w:t xml:space="preserve">as </w:t>
      </w:r>
      <w:r w:rsidRPr="005A10DB">
        <w:rPr>
          <w:rFonts w:ascii="Times New Roman" w:hAnsi="Times New Roman" w:cs="Times New Roman"/>
        </w:rPr>
        <w:t>evidenc</w:t>
      </w:r>
      <w:r w:rsidR="00174AAC" w:rsidRPr="005A10DB">
        <w:rPr>
          <w:rFonts w:ascii="Times New Roman" w:hAnsi="Times New Roman" w:cs="Times New Roman"/>
        </w:rPr>
        <w:t xml:space="preserve">ed by </w:t>
      </w:r>
      <w:r w:rsidR="00C2350A" w:rsidRPr="005A10DB">
        <w:rPr>
          <w:rFonts w:ascii="Times New Roman" w:hAnsi="Times New Roman" w:cs="Times New Roman"/>
        </w:rPr>
        <w:t xml:space="preserve">the low drop-out and </w:t>
      </w:r>
      <w:r w:rsidRPr="005A10DB">
        <w:rPr>
          <w:rFonts w:ascii="Times New Roman" w:hAnsi="Times New Roman" w:cs="Times New Roman"/>
        </w:rPr>
        <w:t xml:space="preserve">the positive responses in the </w:t>
      </w:r>
      <w:r w:rsidR="00C2350A" w:rsidRPr="005A10DB">
        <w:rPr>
          <w:rFonts w:ascii="Times New Roman" w:hAnsi="Times New Roman" w:cs="Times New Roman"/>
        </w:rPr>
        <w:t xml:space="preserve">survey </w:t>
      </w:r>
      <w:r w:rsidR="00174AAC" w:rsidRPr="005A10DB">
        <w:rPr>
          <w:rFonts w:ascii="Times New Roman" w:hAnsi="Times New Roman" w:cs="Times New Roman"/>
        </w:rPr>
        <w:t>and the FGD</w:t>
      </w:r>
      <w:r w:rsidR="00C2350A" w:rsidRPr="005A10DB">
        <w:rPr>
          <w:rFonts w:ascii="Times New Roman" w:hAnsi="Times New Roman" w:cs="Times New Roman"/>
        </w:rPr>
        <w:t>s</w:t>
      </w:r>
      <w:r w:rsidRPr="005A10DB">
        <w:rPr>
          <w:rFonts w:ascii="Times New Roman" w:hAnsi="Times New Roman" w:cs="Times New Roman"/>
        </w:rPr>
        <w:t xml:space="preserve">. </w:t>
      </w:r>
      <w:r w:rsidR="0081575D">
        <w:rPr>
          <w:rFonts w:ascii="Times New Roman" w:hAnsi="Times New Roman" w:cs="Times New Roman"/>
        </w:rPr>
        <w:t>However, t</w:t>
      </w:r>
      <w:r w:rsidR="00890269" w:rsidRPr="005A10DB">
        <w:rPr>
          <w:rFonts w:ascii="Times New Roman" w:hAnsi="Times New Roman" w:cs="Times New Roman"/>
        </w:rPr>
        <w:t xml:space="preserve">he </w:t>
      </w:r>
      <w:r w:rsidR="00890269" w:rsidRPr="005A10DB">
        <w:rPr>
          <w:rFonts w:ascii="Times New Roman" w:hAnsi="Times New Roman" w:cs="Times New Roman"/>
        </w:rPr>
        <w:lastRenderedPageBreak/>
        <w:t xml:space="preserve">social harm described in this study accentuates the need for counselling prior to </w:t>
      </w:r>
      <w:r w:rsidR="0081575D">
        <w:rPr>
          <w:rFonts w:ascii="Times New Roman" w:hAnsi="Times New Roman" w:cs="Times New Roman"/>
        </w:rPr>
        <w:t>home-sampling  to assist participants with risk assessment and mitigation</w:t>
      </w:r>
      <w:r w:rsidR="00890269" w:rsidRPr="005A10DB">
        <w:rPr>
          <w:rFonts w:ascii="Times New Roman" w:hAnsi="Times New Roman" w:cs="Times New Roman"/>
        </w:rPr>
        <w:t xml:space="preserve">. If possible and desired by the participant, counselling of loved ones should also be considered. </w:t>
      </w:r>
      <w:r w:rsidRPr="005A10DB">
        <w:rPr>
          <w:rFonts w:ascii="Times New Roman" w:hAnsi="Times New Roman" w:cs="Times New Roman"/>
        </w:rPr>
        <w:t xml:space="preserve">Frequent vaginal self-sampling was also </w:t>
      </w:r>
      <w:r w:rsidR="00BF206D" w:rsidRPr="005A10DB">
        <w:rPr>
          <w:rFonts w:ascii="Times New Roman" w:hAnsi="Times New Roman" w:cs="Times New Roman"/>
        </w:rPr>
        <w:t>feasible</w:t>
      </w:r>
      <w:r w:rsidR="00EE4C23" w:rsidRPr="005A10DB">
        <w:rPr>
          <w:rFonts w:ascii="Times New Roman" w:hAnsi="Times New Roman" w:cs="Times New Roman"/>
        </w:rPr>
        <w:t>,</w:t>
      </w:r>
      <w:r w:rsidR="00CE75BC" w:rsidRPr="005A10DB">
        <w:rPr>
          <w:rFonts w:ascii="Times New Roman" w:hAnsi="Times New Roman" w:cs="Times New Roman"/>
        </w:rPr>
        <w:t xml:space="preserve"> as </w:t>
      </w:r>
      <w:r w:rsidRPr="005A10DB">
        <w:rPr>
          <w:rFonts w:ascii="Times New Roman" w:hAnsi="Times New Roman" w:cs="Times New Roman"/>
        </w:rPr>
        <w:t>evidenced by the fact that almost all expected samples were collected</w:t>
      </w:r>
      <w:r w:rsidR="00EE5084">
        <w:rPr>
          <w:rFonts w:ascii="Times New Roman" w:hAnsi="Times New Roman" w:cs="Times New Roman"/>
        </w:rPr>
        <w:t xml:space="preserve"> and all samples </w:t>
      </w:r>
      <w:r w:rsidRPr="005A10DB">
        <w:rPr>
          <w:rFonts w:ascii="Times New Roman" w:hAnsi="Times New Roman" w:cs="Times New Roman"/>
        </w:rPr>
        <w:t xml:space="preserve">yielded </w:t>
      </w:r>
      <w:r w:rsidR="00310BEC">
        <w:rPr>
          <w:rFonts w:ascii="Times New Roman" w:hAnsi="Times New Roman" w:cs="Times New Roman"/>
        </w:rPr>
        <w:t xml:space="preserve">sufficient </w:t>
      </w:r>
      <w:r w:rsidR="00EE5084">
        <w:rPr>
          <w:rFonts w:ascii="Times New Roman" w:hAnsi="Times New Roman" w:cs="Times New Roman"/>
        </w:rPr>
        <w:t xml:space="preserve">sequencing reads </w:t>
      </w:r>
      <w:r w:rsidR="00FE32D0" w:rsidRPr="005A10DB">
        <w:rPr>
          <w:rFonts w:ascii="Times New Roman" w:hAnsi="Times New Roman" w:cs="Times New Roman"/>
        </w:rPr>
        <w:t>for in-depth VMB analyses</w:t>
      </w:r>
      <w:r w:rsidR="00EE5084">
        <w:rPr>
          <w:rFonts w:ascii="Times New Roman" w:hAnsi="Times New Roman" w:cs="Times New Roman"/>
        </w:rPr>
        <w:t xml:space="preserve">. </w:t>
      </w:r>
      <w:r w:rsidR="001F1053" w:rsidRPr="005A10DB">
        <w:rPr>
          <w:rFonts w:ascii="Times New Roman" w:hAnsi="Times New Roman" w:cs="Times New Roman"/>
        </w:rPr>
        <w:t xml:space="preserve">VMB profiles </w:t>
      </w:r>
      <w:r w:rsidRPr="005A10DB">
        <w:rPr>
          <w:rFonts w:ascii="Times New Roman" w:hAnsi="Times New Roman" w:cs="Times New Roman"/>
        </w:rPr>
        <w:t xml:space="preserve">generated by self-collected swabs </w:t>
      </w:r>
      <w:r w:rsidR="0042232D" w:rsidRPr="005A10DB">
        <w:rPr>
          <w:rFonts w:ascii="Times New Roman" w:hAnsi="Times New Roman" w:cs="Times New Roman"/>
        </w:rPr>
        <w:t>did not differ significantly from</w:t>
      </w:r>
      <w:r w:rsidR="001F1053" w:rsidRPr="005A10DB">
        <w:rPr>
          <w:rFonts w:ascii="Times New Roman" w:hAnsi="Times New Roman" w:cs="Times New Roman"/>
        </w:rPr>
        <w:t xml:space="preserve"> clinician-</w:t>
      </w:r>
      <w:r w:rsidRPr="005A10DB">
        <w:rPr>
          <w:rFonts w:ascii="Times New Roman" w:hAnsi="Times New Roman" w:cs="Times New Roman"/>
        </w:rPr>
        <w:t>collect</w:t>
      </w:r>
      <w:r w:rsidR="001F1053" w:rsidRPr="005A10DB">
        <w:rPr>
          <w:rFonts w:ascii="Times New Roman" w:hAnsi="Times New Roman" w:cs="Times New Roman"/>
        </w:rPr>
        <w:t>ed swabs</w:t>
      </w:r>
      <w:r w:rsidR="00EE5084">
        <w:rPr>
          <w:rFonts w:ascii="Times New Roman" w:hAnsi="Times New Roman" w:cs="Times New Roman"/>
        </w:rPr>
        <w:t xml:space="preserve">, and discrepancies observed may </w:t>
      </w:r>
      <w:r w:rsidR="00310BEC">
        <w:rPr>
          <w:rFonts w:ascii="Times New Roman" w:hAnsi="Times New Roman" w:cs="Times New Roman"/>
        </w:rPr>
        <w:t>have been</w:t>
      </w:r>
      <w:r w:rsidR="00EE5084">
        <w:rPr>
          <w:rFonts w:ascii="Times New Roman" w:hAnsi="Times New Roman" w:cs="Times New Roman"/>
        </w:rPr>
        <w:t xml:space="preserve"> related to natural day-to-day VMB variability. </w:t>
      </w:r>
    </w:p>
    <w:p w14:paraId="091D6DE9" w14:textId="77777777" w:rsidR="00304853" w:rsidRPr="005A10DB" w:rsidRDefault="00304853" w:rsidP="00E06531">
      <w:pPr>
        <w:spacing w:line="480" w:lineRule="auto"/>
        <w:rPr>
          <w:rFonts w:ascii="Times New Roman" w:hAnsi="Times New Roman" w:cs="Times New Roman"/>
        </w:rPr>
      </w:pPr>
    </w:p>
    <w:p w14:paraId="304FA7FC" w14:textId="283DA30F" w:rsidR="00C87DAB" w:rsidRPr="005A10DB" w:rsidRDefault="00C87DAB" w:rsidP="00E06531">
      <w:pPr>
        <w:spacing w:line="480" w:lineRule="auto"/>
        <w:rPr>
          <w:rFonts w:ascii="Times New Roman" w:hAnsi="Times New Roman" w:cs="Times New Roman"/>
        </w:rPr>
      </w:pPr>
      <w:r w:rsidRPr="005A10DB">
        <w:rPr>
          <w:rFonts w:ascii="Times New Roman" w:hAnsi="Times New Roman" w:cs="Times New Roman"/>
        </w:rPr>
        <w:t xml:space="preserve">This </w:t>
      </w:r>
      <w:r w:rsidR="008C5BE8" w:rsidRPr="005A10DB">
        <w:rPr>
          <w:rFonts w:ascii="Times New Roman" w:hAnsi="Times New Roman" w:cs="Times New Roman"/>
        </w:rPr>
        <w:t xml:space="preserve">pilot </w:t>
      </w:r>
      <w:r w:rsidRPr="005A10DB">
        <w:rPr>
          <w:rFonts w:ascii="Times New Roman" w:hAnsi="Times New Roman" w:cs="Times New Roman"/>
        </w:rPr>
        <w:t xml:space="preserve">study </w:t>
      </w:r>
      <w:r w:rsidR="00257485" w:rsidRPr="005A10DB">
        <w:rPr>
          <w:rFonts w:ascii="Times New Roman" w:hAnsi="Times New Roman" w:cs="Times New Roman"/>
        </w:rPr>
        <w:t>only</w:t>
      </w:r>
      <w:r w:rsidRPr="005A10DB">
        <w:rPr>
          <w:rFonts w:ascii="Times New Roman" w:hAnsi="Times New Roman" w:cs="Times New Roman"/>
        </w:rPr>
        <w:t xml:space="preserve"> </w:t>
      </w:r>
      <w:r w:rsidR="0058368F" w:rsidRPr="005A10DB">
        <w:rPr>
          <w:rFonts w:ascii="Times New Roman" w:hAnsi="Times New Roman" w:cs="Times New Roman"/>
        </w:rPr>
        <w:t>included 12</w:t>
      </w:r>
      <w:r w:rsidRPr="005A10DB">
        <w:rPr>
          <w:rFonts w:ascii="Times New Roman" w:hAnsi="Times New Roman" w:cs="Times New Roman"/>
        </w:rPr>
        <w:t xml:space="preserve"> participants, of wh</w:t>
      </w:r>
      <w:r w:rsidR="0058368F" w:rsidRPr="005A10DB">
        <w:rPr>
          <w:rFonts w:ascii="Times New Roman" w:hAnsi="Times New Roman" w:cs="Times New Roman"/>
        </w:rPr>
        <w:t>om</w:t>
      </w:r>
      <w:r w:rsidRPr="005A10DB">
        <w:rPr>
          <w:rFonts w:ascii="Times New Roman" w:hAnsi="Times New Roman" w:cs="Times New Roman"/>
        </w:rPr>
        <w:t xml:space="preserve"> </w:t>
      </w:r>
      <w:r w:rsidR="0058368F" w:rsidRPr="005A10DB">
        <w:rPr>
          <w:rFonts w:ascii="Times New Roman" w:hAnsi="Times New Roman" w:cs="Times New Roman"/>
        </w:rPr>
        <w:t>11</w:t>
      </w:r>
      <w:r w:rsidRPr="005A10DB">
        <w:rPr>
          <w:rFonts w:ascii="Times New Roman" w:hAnsi="Times New Roman" w:cs="Times New Roman"/>
        </w:rPr>
        <w:t xml:space="preserve"> </w:t>
      </w:r>
      <w:r w:rsidR="0058368F" w:rsidRPr="005A10DB">
        <w:rPr>
          <w:rFonts w:ascii="Times New Roman" w:hAnsi="Times New Roman" w:cs="Times New Roman"/>
        </w:rPr>
        <w:t xml:space="preserve">completed </w:t>
      </w:r>
      <w:r w:rsidRPr="005A10DB">
        <w:rPr>
          <w:rFonts w:ascii="Times New Roman" w:hAnsi="Times New Roman" w:cs="Times New Roman"/>
        </w:rPr>
        <w:t>the full self-sampling period</w:t>
      </w:r>
      <w:r w:rsidR="00F05FC6">
        <w:rPr>
          <w:rFonts w:ascii="Times New Roman" w:hAnsi="Times New Roman" w:cs="Times New Roman"/>
        </w:rPr>
        <w:t xml:space="preserve"> </w:t>
      </w:r>
      <w:r w:rsidR="00F05FC6" w:rsidRPr="00F05FC6">
        <w:rPr>
          <w:rFonts w:ascii="Times New Roman" w:hAnsi="Times New Roman" w:cs="Times New Roman"/>
        </w:rPr>
        <w:t>which lasted for only one month</w:t>
      </w:r>
      <w:r w:rsidRPr="005A10DB">
        <w:rPr>
          <w:rFonts w:ascii="Times New Roman" w:hAnsi="Times New Roman" w:cs="Times New Roman"/>
        </w:rPr>
        <w:t xml:space="preserve">. </w:t>
      </w:r>
      <w:r w:rsidR="00F45A69" w:rsidRPr="005A10DB">
        <w:rPr>
          <w:rFonts w:ascii="Times New Roman" w:hAnsi="Times New Roman" w:cs="Times New Roman"/>
        </w:rPr>
        <w:t xml:space="preserve">The study </w:t>
      </w:r>
      <w:r w:rsidR="0058368F" w:rsidRPr="005A10DB">
        <w:rPr>
          <w:rFonts w:ascii="Times New Roman" w:hAnsi="Times New Roman" w:cs="Times New Roman"/>
        </w:rPr>
        <w:t xml:space="preserve">also </w:t>
      </w:r>
      <w:r w:rsidR="00F45A69" w:rsidRPr="005A10DB">
        <w:rPr>
          <w:rFonts w:ascii="Times New Roman" w:hAnsi="Times New Roman" w:cs="Times New Roman"/>
        </w:rPr>
        <w:t xml:space="preserve">has limited </w:t>
      </w:r>
      <w:r w:rsidR="00C45F14" w:rsidRPr="005A10DB">
        <w:rPr>
          <w:rFonts w:ascii="Times New Roman" w:hAnsi="Times New Roman" w:cs="Times New Roman"/>
        </w:rPr>
        <w:t>generali</w:t>
      </w:r>
      <w:r w:rsidR="00B86C59">
        <w:rPr>
          <w:rFonts w:ascii="Times New Roman" w:hAnsi="Times New Roman" w:cs="Times New Roman"/>
        </w:rPr>
        <w:t>s</w:t>
      </w:r>
      <w:r w:rsidR="00C45F14" w:rsidRPr="005A10DB">
        <w:rPr>
          <w:rFonts w:ascii="Times New Roman" w:hAnsi="Times New Roman" w:cs="Times New Roman"/>
        </w:rPr>
        <w:t>ability</w:t>
      </w:r>
      <w:r w:rsidR="00BF206D" w:rsidRPr="005A10DB">
        <w:rPr>
          <w:rFonts w:ascii="Times New Roman" w:hAnsi="Times New Roman" w:cs="Times New Roman"/>
        </w:rPr>
        <w:t xml:space="preserve">: </w:t>
      </w:r>
      <w:r w:rsidR="00F45A69" w:rsidRPr="005A10DB">
        <w:rPr>
          <w:rFonts w:ascii="Times New Roman" w:hAnsi="Times New Roman" w:cs="Times New Roman"/>
        </w:rPr>
        <w:t>all</w:t>
      </w:r>
      <w:r w:rsidR="00287AE5" w:rsidRPr="005A10DB">
        <w:rPr>
          <w:rFonts w:ascii="Times New Roman" w:hAnsi="Times New Roman" w:cs="Times New Roman"/>
        </w:rPr>
        <w:t xml:space="preserve"> </w:t>
      </w:r>
      <w:r w:rsidR="0058368F" w:rsidRPr="005A10DB">
        <w:rPr>
          <w:rFonts w:ascii="Times New Roman" w:hAnsi="Times New Roman" w:cs="Times New Roman"/>
        </w:rPr>
        <w:t>participants</w:t>
      </w:r>
      <w:r w:rsidR="00287AE5" w:rsidRPr="005A10DB">
        <w:rPr>
          <w:rFonts w:ascii="Times New Roman" w:hAnsi="Times New Roman" w:cs="Times New Roman"/>
        </w:rPr>
        <w:t xml:space="preserve"> </w:t>
      </w:r>
      <w:r w:rsidR="00A36740" w:rsidRPr="005A10DB">
        <w:rPr>
          <w:rFonts w:ascii="Times New Roman" w:hAnsi="Times New Roman" w:cs="Times New Roman"/>
        </w:rPr>
        <w:t>were</w:t>
      </w:r>
      <w:r w:rsidR="00F45A69" w:rsidRPr="005A10DB">
        <w:rPr>
          <w:rFonts w:ascii="Times New Roman" w:hAnsi="Times New Roman" w:cs="Times New Roman"/>
        </w:rPr>
        <w:t xml:space="preserve"> </w:t>
      </w:r>
      <w:r w:rsidR="007F3643" w:rsidRPr="005A10DB">
        <w:rPr>
          <w:rFonts w:ascii="Times New Roman" w:hAnsi="Times New Roman" w:cs="Times New Roman"/>
        </w:rPr>
        <w:t>sex workers</w:t>
      </w:r>
      <w:r w:rsidR="00861F30" w:rsidRPr="005A10DB">
        <w:rPr>
          <w:rFonts w:ascii="Times New Roman" w:hAnsi="Times New Roman" w:cs="Times New Roman"/>
        </w:rPr>
        <w:t xml:space="preserve"> </w:t>
      </w:r>
      <w:r w:rsidR="0058368F" w:rsidRPr="005A10DB">
        <w:rPr>
          <w:rFonts w:ascii="Times New Roman" w:hAnsi="Times New Roman" w:cs="Times New Roman"/>
        </w:rPr>
        <w:t xml:space="preserve">with little education and </w:t>
      </w:r>
      <w:r w:rsidR="0046334B" w:rsidRPr="005A10DB">
        <w:rPr>
          <w:rFonts w:ascii="Times New Roman" w:hAnsi="Times New Roman" w:cs="Times New Roman"/>
        </w:rPr>
        <w:t xml:space="preserve">living </w:t>
      </w:r>
      <w:r w:rsidR="00F45A69" w:rsidRPr="005A10DB">
        <w:rPr>
          <w:rFonts w:ascii="Times New Roman" w:hAnsi="Times New Roman" w:cs="Times New Roman"/>
        </w:rPr>
        <w:t>in an urban setting.</w:t>
      </w:r>
      <w:r w:rsidR="005C4D07" w:rsidRPr="005A10DB">
        <w:rPr>
          <w:rFonts w:ascii="Times New Roman" w:hAnsi="Times New Roman" w:cs="Times New Roman"/>
        </w:rPr>
        <w:t xml:space="preserve"> </w:t>
      </w:r>
      <w:r w:rsidR="007F3643" w:rsidRPr="005A10DB">
        <w:rPr>
          <w:rFonts w:ascii="Times New Roman" w:hAnsi="Times New Roman" w:cs="Times New Roman"/>
        </w:rPr>
        <w:t>S</w:t>
      </w:r>
      <w:r w:rsidR="00AA6BB3" w:rsidRPr="005A10DB">
        <w:rPr>
          <w:rFonts w:ascii="Times New Roman" w:hAnsi="Times New Roman" w:cs="Times New Roman"/>
        </w:rPr>
        <w:t>tudy s</w:t>
      </w:r>
      <w:r w:rsidR="007F3643" w:rsidRPr="005A10DB">
        <w:rPr>
          <w:rFonts w:ascii="Times New Roman" w:hAnsi="Times New Roman" w:cs="Times New Roman"/>
        </w:rPr>
        <w:t>trengths include</w:t>
      </w:r>
      <w:r w:rsidR="00CD0FFC" w:rsidRPr="005A10DB">
        <w:rPr>
          <w:rFonts w:ascii="Times New Roman" w:hAnsi="Times New Roman" w:cs="Times New Roman"/>
        </w:rPr>
        <w:t xml:space="preserve"> </w:t>
      </w:r>
      <w:r w:rsidR="00AA6BB3" w:rsidRPr="005A10DB">
        <w:rPr>
          <w:rFonts w:ascii="Times New Roman" w:hAnsi="Times New Roman" w:cs="Times New Roman"/>
        </w:rPr>
        <w:t>the fact that we used mixed methods to assess acceptability and feasibility, and included extracted DNA quantities and VMB profiles in our feasibility assessment.</w:t>
      </w:r>
    </w:p>
    <w:p w14:paraId="32C7F952" w14:textId="77777777" w:rsidR="00606605" w:rsidRPr="005A10DB" w:rsidRDefault="00606605" w:rsidP="00E06531">
      <w:pPr>
        <w:spacing w:line="480" w:lineRule="auto"/>
        <w:rPr>
          <w:rFonts w:ascii="Times New Roman" w:hAnsi="Times New Roman" w:cs="Times New Roman"/>
        </w:rPr>
      </w:pPr>
    </w:p>
    <w:p w14:paraId="5CDC6AA2" w14:textId="611FEB3C" w:rsidR="00E16B55" w:rsidRPr="00E16B55" w:rsidRDefault="00AA6BB3" w:rsidP="00E16B55">
      <w:pPr>
        <w:spacing w:line="480" w:lineRule="auto"/>
        <w:rPr>
          <w:rFonts w:ascii="Times New Roman" w:hAnsi="Times New Roman" w:cs="Times New Roman"/>
        </w:rPr>
      </w:pPr>
      <w:r w:rsidRPr="005A10DB">
        <w:rPr>
          <w:rFonts w:ascii="Times New Roman" w:hAnsi="Times New Roman" w:cs="Times New Roman"/>
        </w:rPr>
        <w:t xml:space="preserve">We conclude that it is feasible and acceptable to include frequent </w:t>
      </w:r>
      <w:r w:rsidR="009E6809">
        <w:rPr>
          <w:rFonts w:ascii="Times New Roman" w:hAnsi="Times New Roman" w:cs="Times New Roman"/>
        </w:rPr>
        <w:t xml:space="preserve">vaginal </w:t>
      </w:r>
      <w:r w:rsidRPr="005A10DB">
        <w:rPr>
          <w:rFonts w:ascii="Times New Roman" w:hAnsi="Times New Roman" w:cs="Times New Roman"/>
        </w:rPr>
        <w:t xml:space="preserve">self-sampling </w:t>
      </w:r>
      <w:r w:rsidR="009E6809">
        <w:rPr>
          <w:rFonts w:ascii="Times New Roman" w:hAnsi="Times New Roman" w:cs="Times New Roman"/>
        </w:rPr>
        <w:t xml:space="preserve">at home </w:t>
      </w:r>
      <w:r w:rsidRPr="005A10DB">
        <w:rPr>
          <w:rFonts w:ascii="Times New Roman" w:hAnsi="Times New Roman" w:cs="Times New Roman"/>
        </w:rPr>
        <w:t>in study designs, even in the context of a low</w:t>
      </w:r>
      <w:r w:rsidR="00E26B15">
        <w:rPr>
          <w:rFonts w:ascii="Times New Roman" w:hAnsi="Times New Roman" w:cs="Times New Roman"/>
        </w:rPr>
        <w:t>-</w:t>
      </w:r>
      <w:r w:rsidRPr="005A10DB">
        <w:rPr>
          <w:rFonts w:ascii="Times New Roman" w:hAnsi="Times New Roman" w:cs="Times New Roman"/>
        </w:rPr>
        <w:t>resource setting</w:t>
      </w:r>
      <w:r w:rsidR="00A46672">
        <w:rPr>
          <w:rFonts w:ascii="Times New Roman" w:hAnsi="Times New Roman" w:cs="Times New Roman"/>
        </w:rPr>
        <w:t>, but that counselling to prepare participants should be considered</w:t>
      </w:r>
      <w:r w:rsidR="00890269">
        <w:rPr>
          <w:rFonts w:ascii="Times New Roman" w:hAnsi="Times New Roman" w:cs="Times New Roman"/>
        </w:rPr>
        <w:t xml:space="preserve">. </w:t>
      </w:r>
      <w:r w:rsidR="00E16B55">
        <w:rPr>
          <w:rFonts w:ascii="Times New Roman" w:hAnsi="Times New Roman" w:cs="Times New Roman"/>
          <w:b/>
        </w:rPr>
        <w:br w:type="page"/>
      </w:r>
    </w:p>
    <w:p w14:paraId="5B8AD7DF" w14:textId="1FB0CE05" w:rsidR="00F830AF" w:rsidRDefault="009C19C5" w:rsidP="00F418AD">
      <w:pPr>
        <w:tabs>
          <w:tab w:val="left" w:pos="6345"/>
        </w:tabs>
        <w:spacing w:after="0" w:line="480" w:lineRule="auto"/>
        <w:rPr>
          <w:rFonts w:ascii="Times New Roman" w:hAnsi="Times New Roman" w:cs="Times New Roman"/>
        </w:rPr>
      </w:pPr>
      <w:r w:rsidRPr="005A10DB">
        <w:rPr>
          <w:rFonts w:ascii="Times New Roman" w:hAnsi="Times New Roman" w:cs="Times New Roman"/>
          <w:b/>
        </w:rPr>
        <w:lastRenderedPageBreak/>
        <w:t>Competing interests</w:t>
      </w:r>
      <w:r w:rsidR="00F418AD" w:rsidRPr="005A10DB">
        <w:rPr>
          <w:rFonts w:ascii="Times New Roman" w:hAnsi="Times New Roman" w:cs="Times New Roman"/>
        </w:rPr>
        <w:t xml:space="preserve"> None declared.</w:t>
      </w:r>
    </w:p>
    <w:p w14:paraId="644D6D58" w14:textId="77777777" w:rsidR="00AC671D" w:rsidRPr="005A10DB" w:rsidRDefault="00AC671D" w:rsidP="00F418AD">
      <w:pPr>
        <w:tabs>
          <w:tab w:val="left" w:pos="6345"/>
        </w:tabs>
        <w:spacing w:after="0" w:line="480" w:lineRule="auto"/>
        <w:rPr>
          <w:rFonts w:ascii="Times New Roman" w:hAnsi="Times New Roman" w:cs="Times New Roman"/>
        </w:rPr>
      </w:pPr>
    </w:p>
    <w:p w14:paraId="7F95E35B" w14:textId="2D5A6744" w:rsidR="009C19C5" w:rsidRDefault="009C19C5" w:rsidP="009C19C5">
      <w:pPr>
        <w:spacing w:after="0" w:line="480" w:lineRule="auto"/>
        <w:rPr>
          <w:rFonts w:ascii="Times New Roman" w:hAnsi="Times New Roman" w:cs="Times New Roman"/>
        </w:rPr>
      </w:pPr>
      <w:r w:rsidRPr="005A10DB">
        <w:rPr>
          <w:rFonts w:ascii="Times New Roman" w:hAnsi="Times New Roman" w:cs="Times New Roman"/>
          <w:b/>
          <w:bCs/>
        </w:rPr>
        <w:t xml:space="preserve">Author contributions </w:t>
      </w:r>
      <w:r w:rsidRPr="005A10DB">
        <w:rPr>
          <w:rFonts w:ascii="Times New Roman" w:hAnsi="Times New Roman" w:cs="Times New Roman"/>
        </w:rPr>
        <w:t xml:space="preserve">JvdW obtained the research funding and wrote the study protocol and data collection documents. SA, MMU, and JvdW collected the primary data. MMU performed the FGD. MV developed the analytical approach, performed the experiments, </w:t>
      </w:r>
      <w:r w:rsidR="005A10DB" w:rsidRPr="005A10DB">
        <w:rPr>
          <w:rFonts w:ascii="Times New Roman" w:hAnsi="Times New Roman" w:cs="Times New Roman"/>
        </w:rPr>
        <w:t>analysed</w:t>
      </w:r>
      <w:r w:rsidRPr="005A10DB">
        <w:rPr>
          <w:rFonts w:ascii="Times New Roman" w:hAnsi="Times New Roman" w:cs="Times New Roman"/>
        </w:rPr>
        <w:t xml:space="preserve"> the FGD, performed the statistical analyses, and wrote the first version of the manuscript. All authors commented on and approved the final manuscript.</w:t>
      </w:r>
    </w:p>
    <w:p w14:paraId="00386716" w14:textId="77777777" w:rsidR="00AC671D" w:rsidRDefault="00AC671D" w:rsidP="009C19C5">
      <w:pPr>
        <w:spacing w:after="0" w:line="480" w:lineRule="auto"/>
        <w:rPr>
          <w:rFonts w:ascii="Times New Roman" w:hAnsi="Times New Roman" w:cs="Times New Roman"/>
        </w:rPr>
      </w:pPr>
    </w:p>
    <w:p w14:paraId="01E1C606" w14:textId="58F93E3E" w:rsidR="005A10DB" w:rsidRDefault="005A10DB" w:rsidP="009C19C5">
      <w:pPr>
        <w:spacing w:after="0" w:line="480" w:lineRule="auto"/>
        <w:rPr>
          <w:rFonts w:ascii="Times New Roman" w:hAnsi="Times New Roman" w:cs="Times New Roman"/>
        </w:rPr>
      </w:pPr>
      <w:r>
        <w:rPr>
          <w:rFonts w:ascii="Times New Roman" w:hAnsi="Times New Roman" w:cs="Times New Roman"/>
          <w:b/>
          <w:bCs/>
        </w:rPr>
        <w:t xml:space="preserve">Provenance and peer review </w:t>
      </w:r>
      <w:r>
        <w:rPr>
          <w:rFonts w:ascii="Times New Roman" w:hAnsi="Times New Roman" w:cs="Times New Roman"/>
        </w:rPr>
        <w:t>not commissioned; externally peer reviewed.</w:t>
      </w:r>
    </w:p>
    <w:p w14:paraId="6CD5BB12" w14:textId="77777777" w:rsidR="00AC671D" w:rsidRPr="005A10DB" w:rsidRDefault="00AC671D" w:rsidP="009C19C5">
      <w:pPr>
        <w:spacing w:after="0" w:line="480" w:lineRule="auto"/>
        <w:rPr>
          <w:rFonts w:ascii="Times New Roman" w:hAnsi="Times New Roman" w:cs="Times New Roman"/>
        </w:rPr>
      </w:pPr>
    </w:p>
    <w:p w14:paraId="526A4477" w14:textId="56E4AF0E" w:rsidR="005A10DB" w:rsidRDefault="005A10DB" w:rsidP="009C19C5">
      <w:pPr>
        <w:spacing w:after="0" w:line="480" w:lineRule="auto"/>
        <w:rPr>
          <w:rFonts w:ascii="Times New Roman" w:hAnsi="Times New Roman" w:cs="Times New Roman"/>
        </w:rPr>
      </w:pPr>
      <w:r w:rsidRPr="005A10DB">
        <w:rPr>
          <w:rFonts w:ascii="Times New Roman" w:hAnsi="Times New Roman" w:cs="Times New Roman"/>
          <w:b/>
          <w:bCs/>
        </w:rPr>
        <w:t>Acknowledgments</w:t>
      </w:r>
      <w:r w:rsidRPr="005A10DB">
        <w:rPr>
          <w:rFonts w:ascii="Times New Roman" w:hAnsi="Times New Roman" w:cs="Times New Roman"/>
        </w:rPr>
        <w:t xml:space="preserve"> </w:t>
      </w:r>
      <w:r w:rsidRPr="005A10DB">
        <w:rPr>
          <w:rFonts w:ascii="Times New Roman" w:hAnsi="Times New Roman" w:cs="Times New Roman"/>
          <w:bCs/>
        </w:rPr>
        <w:t xml:space="preserve">We thank the study participants, the Rinda Ubuzima team and other colleagues in Rwanda and the United Kingdom who </w:t>
      </w:r>
      <w:r w:rsidRPr="005A10DB">
        <w:rPr>
          <w:rFonts w:ascii="Times New Roman" w:hAnsi="Times New Roman" w:cs="Times New Roman"/>
        </w:rPr>
        <w:t xml:space="preserve">contributed, and </w:t>
      </w:r>
      <w:r w:rsidRPr="005A10DB">
        <w:rPr>
          <w:rFonts w:ascii="Times New Roman" w:hAnsi="Times New Roman" w:cs="Times New Roman"/>
          <w:bCs/>
        </w:rPr>
        <w:t>the funders of this study</w:t>
      </w:r>
      <w:r w:rsidRPr="005A10DB">
        <w:rPr>
          <w:rFonts w:ascii="Times New Roman" w:hAnsi="Times New Roman" w:cs="Times New Roman"/>
        </w:rPr>
        <w:t xml:space="preserve">. </w:t>
      </w:r>
    </w:p>
    <w:p w14:paraId="1E1C8A7F" w14:textId="77777777" w:rsidR="00AC671D" w:rsidRPr="005A10DB" w:rsidRDefault="00AC671D" w:rsidP="009C19C5">
      <w:pPr>
        <w:spacing w:after="0" w:line="480" w:lineRule="auto"/>
        <w:rPr>
          <w:rFonts w:ascii="Times New Roman" w:hAnsi="Times New Roman" w:cs="Times New Roman"/>
        </w:rPr>
      </w:pPr>
    </w:p>
    <w:p w14:paraId="3D05F6B6" w14:textId="659160A1" w:rsidR="007801EE" w:rsidRDefault="005A10DB" w:rsidP="00F418AD">
      <w:pPr>
        <w:spacing w:after="0" w:line="480" w:lineRule="auto"/>
        <w:rPr>
          <w:rFonts w:ascii="Times New Roman" w:hAnsi="Times New Roman" w:cs="Times New Roman"/>
        </w:rPr>
      </w:pPr>
      <w:r w:rsidRPr="005A10DB">
        <w:rPr>
          <w:rFonts w:ascii="Times New Roman" w:hAnsi="Times New Roman" w:cs="Times New Roman"/>
          <w:b/>
        </w:rPr>
        <w:t xml:space="preserve">Funding </w:t>
      </w:r>
      <w:r w:rsidR="00F830AF" w:rsidRPr="005A10DB">
        <w:rPr>
          <w:rFonts w:ascii="Times New Roman" w:hAnsi="Times New Roman" w:cs="Times New Roman"/>
        </w:rPr>
        <w:t>This work was funded by the DFID/MRC/Wellcome Trust Joint Global Health Trials Scheme as a Development Project (grant reference MR/M017443/1; grant title: “Preparing for a clinical trial of interventions to maintain normal vaginal microbiota for preventing adverse reproductive health outcomes in Africa”). The findings and conclusions in this paper are those of the authors and do not necessarily represent the views of the authors’ institutions or companies, or the funder. None of the authors were paid to write this article. The corresponding author had full access to the data and had final responsibility for the decision to submit for publication.</w:t>
      </w:r>
    </w:p>
    <w:p w14:paraId="1534E605" w14:textId="77777777" w:rsidR="00AC671D" w:rsidRPr="005A10DB" w:rsidRDefault="00AC671D" w:rsidP="00F418AD">
      <w:pPr>
        <w:spacing w:after="0" w:line="480" w:lineRule="auto"/>
        <w:rPr>
          <w:rFonts w:ascii="Times New Roman" w:hAnsi="Times New Roman" w:cs="Times New Roman"/>
          <w:b/>
        </w:rPr>
      </w:pPr>
    </w:p>
    <w:p w14:paraId="4ED52814" w14:textId="77777777" w:rsidR="00C461E8" w:rsidRDefault="00AC2943" w:rsidP="00F418AD">
      <w:pPr>
        <w:spacing w:after="0" w:line="480" w:lineRule="auto"/>
        <w:rPr>
          <w:rFonts w:ascii="Times New Roman" w:hAnsi="Times New Roman" w:cs="Times New Roman"/>
        </w:rPr>
      </w:pPr>
      <w:r w:rsidRPr="005A10DB">
        <w:rPr>
          <w:rFonts w:ascii="Times New Roman" w:hAnsi="Times New Roman" w:cs="Times New Roman"/>
          <w:b/>
        </w:rPr>
        <w:t xml:space="preserve">Ethical </w:t>
      </w:r>
      <w:r w:rsidR="005A10DB">
        <w:rPr>
          <w:rFonts w:ascii="Times New Roman" w:hAnsi="Times New Roman" w:cs="Times New Roman"/>
          <w:b/>
        </w:rPr>
        <w:t>approval</w:t>
      </w:r>
      <w:r w:rsidRPr="005A10DB">
        <w:rPr>
          <w:rFonts w:ascii="Times New Roman" w:hAnsi="Times New Roman" w:cs="Times New Roman"/>
        </w:rPr>
        <w:t xml:space="preserve"> The study was sponsored by the University of Liverpool, </w:t>
      </w:r>
      <w:r w:rsidR="003353AC" w:rsidRPr="005A10DB">
        <w:rPr>
          <w:rFonts w:ascii="Times New Roman" w:hAnsi="Times New Roman" w:cs="Times New Roman"/>
        </w:rPr>
        <w:t xml:space="preserve">and was </w:t>
      </w:r>
      <w:r w:rsidRPr="005A10DB">
        <w:rPr>
          <w:rFonts w:ascii="Times New Roman" w:hAnsi="Times New Roman" w:cs="Times New Roman"/>
        </w:rPr>
        <w:t xml:space="preserve">approved by the National Ethics Committee of Rwanda and the University of Liverpool </w:t>
      </w:r>
      <w:r w:rsidR="009E6809">
        <w:rPr>
          <w:rFonts w:ascii="Times New Roman" w:hAnsi="Times New Roman" w:cs="Times New Roman"/>
        </w:rPr>
        <w:t xml:space="preserve">Committee on </w:t>
      </w:r>
      <w:r w:rsidRPr="005A10DB">
        <w:rPr>
          <w:rFonts w:ascii="Times New Roman" w:hAnsi="Times New Roman" w:cs="Times New Roman"/>
        </w:rPr>
        <w:t>Research Ethics, and registered on ClinicalTrials.gov (NCT02459665).</w:t>
      </w:r>
      <w:r w:rsidR="003353AC" w:rsidRPr="005A10DB">
        <w:rPr>
          <w:rFonts w:ascii="Times New Roman" w:hAnsi="Times New Roman" w:cs="Times New Roman"/>
        </w:rPr>
        <w:t xml:space="preserve"> All participants provided written consent prior to enrolling in the study</w:t>
      </w:r>
      <w:r w:rsidR="00A84BD4" w:rsidRPr="005A10DB">
        <w:rPr>
          <w:rFonts w:ascii="Times New Roman" w:hAnsi="Times New Roman" w:cs="Times New Roman"/>
        </w:rPr>
        <w:t>, including separate written consent for participation in the focus-group discussion.</w:t>
      </w:r>
    </w:p>
    <w:p w14:paraId="1E384D41" w14:textId="77777777" w:rsidR="00C461E8" w:rsidRDefault="00C461E8" w:rsidP="00F418AD">
      <w:pPr>
        <w:spacing w:after="0" w:line="480" w:lineRule="auto"/>
        <w:rPr>
          <w:rFonts w:ascii="Times New Roman" w:hAnsi="Times New Roman" w:cs="Times New Roman"/>
        </w:rPr>
      </w:pPr>
    </w:p>
    <w:p w14:paraId="1C787E6F" w14:textId="25336BF5" w:rsidR="00F418AD" w:rsidRPr="005A10DB" w:rsidRDefault="00C461E8" w:rsidP="00F418AD">
      <w:pPr>
        <w:spacing w:after="0" w:line="480" w:lineRule="auto"/>
        <w:rPr>
          <w:rFonts w:ascii="Times New Roman" w:hAnsi="Times New Roman" w:cs="Times New Roman"/>
        </w:rPr>
      </w:pPr>
      <w:r w:rsidRPr="00C461E8">
        <w:rPr>
          <w:rFonts w:ascii="Times New Roman" w:hAnsi="Times New Roman" w:cs="Times New Roman"/>
          <w:b/>
        </w:rPr>
        <w:lastRenderedPageBreak/>
        <w:t xml:space="preserve">Data Availability Statement </w:t>
      </w:r>
      <w:r w:rsidRPr="00C461E8">
        <w:rPr>
          <w:rFonts w:ascii="Times New Roman" w:hAnsi="Times New Roman" w:cs="Times New Roman"/>
          <w:lang w:val="en-US"/>
        </w:rPr>
        <w:t>Participants were not explicitly asked for consent related to use of their data by external parties or use that does not address the research questions described in the approved study protocol (publicly available at </w:t>
      </w:r>
      <w:hyperlink r:id="rId9" w:tgtFrame="_blank" w:history="1">
        <w:r w:rsidRPr="00C461E8">
          <w:rPr>
            <w:rStyle w:val="Hyperlink"/>
            <w:rFonts w:ascii="Times New Roman" w:hAnsi="Times New Roman" w:cs="Times New Roman"/>
            <w:lang w:val="en-US"/>
          </w:rPr>
          <w:t>https://datacat.liverpool.ac.uk/</w:t>
        </w:r>
      </w:hyperlink>
      <w:r w:rsidRPr="00C461E8">
        <w:rPr>
          <w:rFonts w:ascii="Times New Roman" w:hAnsi="Times New Roman" w:cs="Times New Roman"/>
          <w:lang w:val="en-US"/>
        </w:rPr>
        <w:t>). Data were therefore deposited in a controlled access repository at the University of Liverpool. Data can be requested by emailing the Research Data Management team (rdm@liverpool.ac.uk) and the data steward (Professor Janneke van de Wijgert; j.vandewijgert@liverpool.ac.uk). Requests will be submitted to the University of Liverpool ethics committee (ethics@liverpool.ac.uk) for approval.</w:t>
      </w:r>
      <w:r w:rsidR="00A84BD4" w:rsidRPr="005A10DB">
        <w:rPr>
          <w:rFonts w:ascii="Times New Roman" w:hAnsi="Times New Roman" w:cs="Times New Roman"/>
        </w:rPr>
        <w:t xml:space="preserve"> </w:t>
      </w:r>
      <w:r w:rsidR="00F418AD" w:rsidRPr="005A10DB">
        <w:rPr>
          <w:rFonts w:ascii="Times New Roman" w:hAnsi="Times New Roman" w:cs="Times New Roman"/>
          <w:b/>
        </w:rPr>
        <w:br w:type="page"/>
      </w:r>
    </w:p>
    <w:p w14:paraId="11D5B84F" w14:textId="2E0BF9BC" w:rsidR="00F61825" w:rsidRPr="000873C1" w:rsidRDefault="00667387">
      <w:pPr>
        <w:rPr>
          <w:rFonts w:ascii="Times New Roman" w:hAnsi="Times New Roman" w:cs="Times New Roman"/>
          <w:b/>
          <w:lang w:val="nl-NL"/>
        </w:rPr>
      </w:pPr>
      <w:r w:rsidRPr="000873C1">
        <w:rPr>
          <w:rFonts w:ascii="Times New Roman" w:hAnsi="Times New Roman" w:cs="Times New Roman"/>
          <w:b/>
          <w:lang w:val="nl-NL"/>
        </w:rPr>
        <w:lastRenderedPageBreak/>
        <w:t>References</w:t>
      </w:r>
    </w:p>
    <w:p w14:paraId="3E83AAA3" w14:textId="77777777" w:rsidR="00F336A6" w:rsidRPr="00F336A6" w:rsidRDefault="00287AE5" w:rsidP="00027712">
      <w:pPr>
        <w:pStyle w:val="Bibliografie"/>
        <w:tabs>
          <w:tab w:val="clear" w:pos="264"/>
          <w:tab w:val="left" w:pos="540"/>
        </w:tabs>
        <w:ind w:left="540" w:hanging="540"/>
        <w:rPr>
          <w:rFonts w:ascii="Times New Roman" w:hAnsi="Times New Roman" w:cs="Times New Roman"/>
        </w:rPr>
      </w:pPr>
      <w:r w:rsidRPr="005A10DB">
        <w:rPr>
          <w:b/>
        </w:rPr>
        <w:fldChar w:fldCharType="begin"/>
      </w:r>
      <w:r w:rsidR="00010FFA" w:rsidRPr="000873C1">
        <w:rPr>
          <w:b/>
          <w:lang w:val="nl-NL"/>
        </w:rPr>
        <w:instrText xml:space="preserve"> ADDIN ZOTERO_BIBL {"uncited":[],"omitted":[],"custom":[]} CSL_BIBLIOGRAPHY </w:instrText>
      </w:r>
      <w:r w:rsidRPr="005A10DB">
        <w:rPr>
          <w:b/>
        </w:rPr>
        <w:fldChar w:fldCharType="separate"/>
      </w:r>
      <w:r w:rsidR="00F336A6" w:rsidRPr="0072117B">
        <w:rPr>
          <w:rFonts w:ascii="Times New Roman" w:hAnsi="Times New Roman" w:cs="Times New Roman"/>
          <w:lang w:val="nl-NL"/>
        </w:rPr>
        <w:t xml:space="preserve">1 </w:t>
      </w:r>
      <w:r w:rsidR="00F336A6" w:rsidRPr="0072117B">
        <w:rPr>
          <w:rFonts w:ascii="Times New Roman" w:hAnsi="Times New Roman" w:cs="Times New Roman"/>
          <w:lang w:val="nl-NL"/>
        </w:rPr>
        <w:tab/>
        <w:t xml:space="preserve">van de Wijgert JHHM, Borgdorff H, Verhelst R, </w:t>
      </w:r>
      <w:r w:rsidR="00F336A6" w:rsidRPr="0072117B">
        <w:rPr>
          <w:rFonts w:ascii="Times New Roman" w:hAnsi="Times New Roman" w:cs="Times New Roman"/>
          <w:i/>
          <w:iCs/>
          <w:lang w:val="nl-NL"/>
        </w:rPr>
        <w:t>et al.</w:t>
      </w:r>
      <w:r w:rsidR="00F336A6" w:rsidRPr="0072117B">
        <w:rPr>
          <w:rFonts w:ascii="Times New Roman" w:hAnsi="Times New Roman" w:cs="Times New Roman"/>
          <w:lang w:val="nl-NL"/>
        </w:rPr>
        <w:t xml:space="preserve"> </w:t>
      </w:r>
      <w:r w:rsidR="00F336A6" w:rsidRPr="00F336A6">
        <w:rPr>
          <w:rFonts w:ascii="Times New Roman" w:hAnsi="Times New Roman" w:cs="Times New Roman"/>
        </w:rPr>
        <w:t xml:space="preserve">The vaginal microbiota: what have we learned after a decade of molecular characterization? </w:t>
      </w:r>
      <w:r w:rsidR="00F336A6" w:rsidRPr="00F336A6">
        <w:rPr>
          <w:rFonts w:ascii="Times New Roman" w:hAnsi="Times New Roman" w:cs="Times New Roman"/>
          <w:i/>
          <w:iCs/>
        </w:rPr>
        <w:t>PLOS ONE</w:t>
      </w:r>
      <w:r w:rsidR="00F336A6" w:rsidRPr="00F336A6">
        <w:rPr>
          <w:rFonts w:ascii="Times New Roman" w:hAnsi="Times New Roman" w:cs="Times New Roman"/>
        </w:rPr>
        <w:t xml:space="preserve"> 2014;</w:t>
      </w:r>
      <w:r w:rsidR="00F336A6" w:rsidRPr="00F336A6">
        <w:rPr>
          <w:rFonts w:ascii="Times New Roman" w:hAnsi="Times New Roman" w:cs="Times New Roman"/>
          <w:b/>
          <w:bCs/>
        </w:rPr>
        <w:t>9</w:t>
      </w:r>
      <w:r w:rsidR="00F336A6" w:rsidRPr="00F336A6">
        <w:rPr>
          <w:rFonts w:ascii="Times New Roman" w:hAnsi="Times New Roman" w:cs="Times New Roman"/>
        </w:rPr>
        <w:t>:e105998. doi:10.1371/journal.pone.0105998</w:t>
      </w:r>
    </w:p>
    <w:p w14:paraId="5C360502" w14:textId="77777777" w:rsidR="00F336A6" w:rsidRPr="0072117B" w:rsidRDefault="00F336A6" w:rsidP="00027712">
      <w:pPr>
        <w:pStyle w:val="Bibliografie"/>
        <w:tabs>
          <w:tab w:val="clear" w:pos="264"/>
          <w:tab w:val="left" w:pos="540"/>
        </w:tabs>
        <w:ind w:left="540" w:hanging="540"/>
        <w:rPr>
          <w:rFonts w:ascii="Times New Roman" w:hAnsi="Times New Roman" w:cs="Times New Roman"/>
          <w:lang w:val="nl-NL"/>
        </w:rPr>
      </w:pPr>
      <w:r w:rsidRPr="00F336A6">
        <w:rPr>
          <w:rFonts w:ascii="Times New Roman" w:hAnsi="Times New Roman" w:cs="Times New Roman"/>
        </w:rPr>
        <w:t xml:space="preserve">2 </w:t>
      </w:r>
      <w:r w:rsidRPr="00F336A6">
        <w:rPr>
          <w:rFonts w:ascii="Times New Roman" w:hAnsi="Times New Roman" w:cs="Times New Roman"/>
        </w:rPr>
        <w:tab/>
        <w:t xml:space="preserve">van de Wijgert JH, Jespers V. Incorporating microbiota data into epidemiologic models: examples from vaginal microbiota research. </w:t>
      </w:r>
      <w:r w:rsidRPr="0072117B">
        <w:rPr>
          <w:rFonts w:ascii="Times New Roman" w:hAnsi="Times New Roman" w:cs="Times New Roman"/>
          <w:i/>
          <w:iCs/>
          <w:lang w:val="nl-NL"/>
        </w:rPr>
        <w:t>Annals of Epidemiology</w:t>
      </w:r>
      <w:r w:rsidRPr="0072117B">
        <w:rPr>
          <w:rFonts w:ascii="Times New Roman" w:hAnsi="Times New Roman" w:cs="Times New Roman"/>
          <w:lang w:val="nl-NL"/>
        </w:rPr>
        <w:t xml:space="preserve"> 2016;</w:t>
      </w:r>
      <w:r w:rsidRPr="0072117B">
        <w:rPr>
          <w:rFonts w:ascii="Times New Roman" w:hAnsi="Times New Roman" w:cs="Times New Roman"/>
          <w:b/>
          <w:bCs/>
          <w:lang w:val="nl-NL"/>
        </w:rPr>
        <w:t>26</w:t>
      </w:r>
      <w:r w:rsidRPr="0072117B">
        <w:rPr>
          <w:rFonts w:ascii="Times New Roman" w:hAnsi="Times New Roman" w:cs="Times New Roman"/>
          <w:lang w:val="nl-NL"/>
        </w:rPr>
        <w:t>:360–5. doi:10.1016/j.annepidem.2016.03.004</w:t>
      </w:r>
    </w:p>
    <w:p w14:paraId="1F6AF6BE" w14:textId="77777777" w:rsidR="00F336A6" w:rsidRPr="0072117B" w:rsidRDefault="00F336A6" w:rsidP="00027712">
      <w:pPr>
        <w:pStyle w:val="Bibliografie"/>
        <w:tabs>
          <w:tab w:val="clear" w:pos="264"/>
          <w:tab w:val="left" w:pos="540"/>
        </w:tabs>
        <w:ind w:left="540" w:hanging="540"/>
        <w:rPr>
          <w:rFonts w:ascii="Times New Roman" w:hAnsi="Times New Roman" w:cs="Times New Roman"/>
          <w:lang w:val="nl-NL"/>
        </w:rPr>
      </w:pPr>
      <w:r w:rsidRPr="0072117B">
        <w:rPr>
          <w:rFonts w:ascii="Times New Roman" w:hAnsi="Times New Roman" w:cs="Times New Roman"/>
          <w:lang w:val="nl-NL"/>
        </w:rPr>
        <w:t xml:space="preserve">3 </w:t>
      </w:r>
      <w:r w:rsidRPr="0072117B">
        <w:rPr>
          <w:rFonts w:ascii="Times New Roman" w:hAnsi="Times New Roman" w:cs="Times New Roman"/>
          <w:lang w:val="nl-NL"/>
        </w:rPr>
        <w:tab/>
        <w:t xml:space="preserve">van de Wijgert JHHM, Verwijs MC, Agaba SK, </w:t>
      </w:r>
      <w:r w:rsidRPr="0072117B">
        <w:rPr>
          <w:rFonts w:ascii="Times New Roman" w:hAnsi="Times New Roman" w:cs="Times New Roman"/>
          <w:i/>
          <w:iCs/>
          <w:lang w:val="nl-NL"/>
        </w:rPr>
        <w:t>et al.</w:t>
      </w:r>
      <w:r w:rsidRPr="0072117B">
        <w:rPr>
          <w:rFonts w:ascii="Times New Roman" w:hAnsi="Times New Roman" w:cs="Times New Roman"/>
          <w:lang w:val="nl-NL"/>
        </w:rPr>
        <w:t xml:space="preserve"> </w:t>
      </w:r>
      <w:r w:rsidRPr="00F336A6">
        <w:rPr>
          <w:rFonts w:ascii="Times New Roman" w:hAnsi="Times New Roman" w:cs="Times New Roman"/>
        </w:rPr>
        <w:t xml:space="preserve">Intermittent lactobacilli-containing vaginal probiotic or metronidazole use to prevent bacterial vaginosis recurrence: a pilot study incorporating microscopy and sequencing. </w:t>
      </w:r>
      <w:r w:rsidRPr="0072117B">
        <w:rPr>
          <w:rFonts w:ascii="Times New Roman" w:hAnsi="Times New Roman" w:cs="Times New Roman"/>
          <w:i/>
          <w:iCs/>
          <w:lang w:val="nl-NL"/>
        </w:rPr>
        <w:t>Sci Rep</w:t>
      </w:r>
      <w:r w:rsidRPr="0072117B">
        <w:rPr>
          <w:rFonts w:ascii="Times New Roman" w:hAnsi="Times New Roman" w:cs="Times New Roman"/>
          <w:lang w:val="nl-NL"/>
        </w:rPr>
        <w:t xml:space="preserve"> 2020;</w:t>
      </w:r>
      <w:r w:rsidRPr="0072117B">
        <w:rPr>
          <w:rFonts w:ascii="Times New Roman" w:hAnsi="Times New Roman" w:cs="Times New Roman"/>
          <w:b/>
          <w:bCs/>
          <w:lang w:val="nl-NL"/>
        </w:rPr>
        <w:t>10</w:t>
      </w:r>
      <w:r w:rsidRPr="0072117B">
        <w:rPr>
          <w:rFonts w:ascii="Times New Roman" w:hAnsi="Times New Roman" w:cs="Times New Roman"/>
          <w:lang w:val="nl-NL"/>
        </w:rPr>
        <w:t>:3884. doi:10.1038/s41598-020-60671-6</w:t>
      </w:r>
    </w:p>
    <w:p w14:paraId="6588A8C5" w14:textId="77777777" w:rsidR="00F336A6" w:rsidRPr="00F336A6" w:rsidRDefault="00F336A6" w:rsidP="00027712">
      <w:pPr>
        <w:pStyle w:val="Bibliografie"/>
        <w:tabs>
          <w:tab w:val="clear" w:pos="264"/>
          <w:tab w:val="left" w:pos="540"/>
        </w:tabs>
        <w:ind w:left="540" w:hanging="540"/>
        <w:rPr>
          <w:rFonts w:ascii="Times New Roman" w:hAnsi="Times New Roman" w:cs="Times New Roman"/>
        </w:rPr>
      </w:pPr>
      <w:r w:rsidRPr="0072117B">
        <w:rPr>
          <w:rFonts w:ascii="Times New Roman" w:hAnsi="Times New Roman" w:cs="Times New Roman"/>
          <w:lang w:val="nl-NL"/>
        </w:rPr>
        <w:t xml:space="preserve">4 </w:t>
      </w:r>
      <w:r w:rsidRPr="0072117B">
        <w:rPr>
          <w:rFonts w:ascii="Times New Roman" w:hAnsi="Times New Roman" w:cs="Times New Roman"/>
          <w:lang w:val="nl-NL"/>
        </w:rPr>
        <w:tab/>
        <w:t xml:space="preserve">Ndayisaba G, Verwijs MC, van Eeckhoudt S, </w:t>
      </w:r>
      <w:r w:rsidRPr="0072117B">
        <w:rPr>
          <w:rFonts w:ascii="Times New Roman" w:hAnsi="Times New Roman" w:cs="Times New Roman"/>
          <w:i/>
          <w:iCs/>
          <w:lang w:val="nl-NL"/>
        </w:rPr>
        <w:t>et al.</w:t>
      </w:r>
      <w:r w:rsidRPr="0072117B">
        <w:rPr>
          <w:rFonts w:ascii="Times New Roman" w:hAnsi="Times New Roman" w:cs="Times New Roman"/>
          <w:lang w:val="nl-NL"/>
        </w:rPr>
        <w:t xml:space="preserve"> </w:t>
      </w:r>
      <w:r w:rsidRPr="00F336A6">
        <w:rPr>
          <w:rFonts w:ascii="Times New Roman" w:hAnsi="Times New Roman" w:cs="Times New Roman"/>
        </w:rPr>
        <w:t xml:space="preserve">Feasibility and acceptability of a novel cervicovaginal lavage self-sampling device among women in Kigali, Rwanda. </w:t>
      </w:r>
      <w:r w:rsidRPr="00F336A6">
        <w:rPr>
          <w:rFonts w:ascii="Times New Roman" w:hAnsi="Times New Roman" w:cs="Times New Roman"/>
          <w:i/>
          <w:iCs/>
        </w:rPr>
        <w:t>Sexually Transmitted Diseases</w:t>
      </w:r>
      <w:r w:rsidRPr="00F336A6">
        <w:rPr>
          <w:rFonts w:ascii="Times New Roman" w:hAnsi="Times New Roman" w:cs="Times New Roman"/>
        </w:rPr>
        <w:t xml:space="preserve"> 2013;</w:t>
      </w:r>
      <w:r w:rsidRPr="00F336A6">
        <w:rPr>
          <w:rFonts w:ascii="Times New Roman" w:hAnsi="Times New Roman" w:cs="Times New Roman"/>
          <w:b/>
          <w:bCs/>
        </w:rPr>
        <w:t>40</w:t>
      </w:r>
      <w:r w:rsidRPr="00F336A6">
        <w:rPr>
          <w:rFonts w:ascii="Times New Roman" w:hAnsi="Times New Roman" w:cs="Times New Roman"/>
        </w:rPr>
        <w:t>:552. doi:10.1097/OLQ.0b013e31828e5aa5</w:t>
      </w:r>
    </w:p>
    <w:p w14:paraId="46BF6DED" w14:textId="77777777" w:rsidR="00F336A6" w:rsidRPr="00F336A6" w:rsidRDefault="00F336A6" w:rsidP="00027712">
      <w:pPr>
        <w:pStyle w:val="Bibliografie"/>
        <w:tabs>
          <w:tab w:val="clear" w:pos="264"/>
          <w:tab w:val="left" w:pos="540"/>
        </w:tabs>
        <w:ind w:left="540" w:hanging="540"/>
        <w:rPr>
          <w:rFonts w:ascii="Times New Roman" w:hAnsi="Times New Roman" w:cs="Times New Roman"/>
        </w:rPr>
      </w:pPr>
      <w:r w:rsidRPr="00F336A6">
        <w:rPr>
          <w:rFonts w:ascii="Times New Roman" w:hAnsi="Times New Roman" w:cs="Times New Roman"/>
        </w:rPr>
        <w:t xml:space="preserve">5 </w:t>
      </w:r>
      <w:r w:rsidRPr="00F336A6">
        <w:rPr>
          <w:rFonts w:ascii="Times New Roman" w:hAnsi="Times New Roman" w:cs="Times New Roman"/>
        </w:rPr>
        <w:tab/>
        <w:t xml:space="preserve">Verdoodt F, Jentschke M, Hillemanns P, </w:t>
      </w:r>
      <w:r w:rsidRPr="00F336A6">
        <w:rPr>
          <w:rFonts w:ascii="Times New Roman" w:hAnsi="Times New Roman" w:cs="Times New Roman"/>
          <w:i/>
          <w:iCs/>
        </w:rPr>
        <w:t>et al.</w:t>
      </w:r>
      <w:r w:rsidRPr="00F336A6">
        <w:rPr>
          <w:rFonts w:ascii="Times New Roman" w:hAnsi="Times New Roman" w:cs="Times New Roman"/>
        </w:rPr>
        <w:t xml:space="preserve"> Reaching women who do not participate in the regular cervical cancer screening programme by offering self-sampling kits: A systematic review and meta-analysis of randomised trials. </w:t>
      </w:r>
      <w:r w:rsidRPr="00F336A6">
        <w:rPr>
          <w:rFonts w:ascii="Times New Roman" w:hAnsi="Times New Roman" w:cs="Times New Roman"/>
          <w:i/>
          <w:iCs/>
        </w:rPr>
        <w:t>European Journal of Cancer</w:t>
      </w:r>
      <w:r w:rsidRPr="00F336A6">
        <w:rPr>
          <w:rFonts w:ascii="Times New Roman" w:hAnsi="Times New Roman" w:cs="Times New Roman"/>
        </w:rPr>
        <w:t xml:space="preserve"> 2015;</w:t>
      </w:r>
      <w:r w:rsidRPr="00F336A6">
        <w:rPr>
          <w:rFonts w:ascii="Times New Roman" w:hAnsi="Times New Roman" w:cs="Times New Roman"/>
          <w:b/>
          <w:bCs/>
        </w:rPr>
        <w:t>51</w:t>
      </w:r>
      <w:r w:rsidRPr="00F336A6">
        <w:rPr>
          <w:rFonts w:ascii="Times New Roman" w:hAnsi="Times New Roman" w:cs="Times New Roman"/>
        </w:rPr>
        <w:t>:2375–85. doi:10.1016/j.ejca.2015.07.006</w:t>
      </w:r>
    </w:p>
    <w:p w14:paraId="38E8E734" w14:textId="77777777" w:rsidR="00F336A6" w:rsidRPr="00F336A6" w:rsidRDefault="00F336A6" w:rsidP="00027712">
      <w:pPr>
        <w:pStyle w:val="Bibliografie"/>
        <w:tabs>
          <w:tab w:val="clear" w:pos="264"/>
          <w:tab w:val="left" w:pos="540"/>
        </w:tabs>
        <w:ind w:left="540" w:hanging="540"/>
        <w:rPr>
          <w:rFonts w:ascii="Times New Roman" w:hAnsi="Times New Roman" w:cs="Times New Roman"/>
        </w:rPr>
      </w:pPr>
      <w:r w:rsidRPr="00F336A6">
        <w:rPr>
          <w:rFonts w:ascii="Times New Roman" w:hAnsi="Times New Roman" w:cs="Times New Roman"/>
        </w:rPr>
        <w:t xml:space="preserve">6 </w:t>
      </w:r>
      <w:r w:rsidRPr="00F336A6">
        <w:rPr>
          <w:rFonts w:ascii="Times New Roman" w:hAnsi="Times New Roman" w:cs="Times New Roman"/>
        </w:rPr>
        <w:tab/>
        <w:t xml:space="preserve">Sanner K, Wikström I, Gustavsson I, </w:t>
      </w:r>
      <w:r w:rsidRPr="00F336A6">
        <w:rPr>
          <w:rFonts w:ascii="Times New Roman" w:hAnsi="Times New Roman" w:cs="Times New Roman"/>
          <w:i/>
          <w:iCs/>
        </w:rPr>
        <w:t>et al.</w:t>
      </w:r>
      <w:r w:rsidRPr="00F336A6">
        <w:rPr>
          <w:rFonts w:ascii="Times New Roman" w:hAnsi="Times New Roman" w:cs="Times New Roman"/>
        </w:rPr>
        <w:t xml:space="preserve"> Daily self-sampling for high-risk human papillomavirus (HR-HPV) testing. </w:t>
      </w:r>
      <w:r w:rsidRPr="00F336A6">
        <w:rPr>
          <w:rFonts w:ascii="Times New Roman" w:hAnsi="Times New Roman" w:cs="Times New Roman"/>
          <w:i/>
          <w:iCs/>
        </w:rPr>
        <w:t>Journal of Clinical Virology</w:t>
      </w:r>
      <w:r w:rsidRPr="00F336A6">
        <w:rPr>
          <w:rFonts w:ascii="Times New Roman" w:hAnsi="Times New Roman" w:cs="Times New Roman"/>
        </w:rPr>
        <w:t xml:space="preserve"> 2015;</w:t>
      </w:r>
      <w:r w:rsidRPr="00F336A6">
        <w:rPr>
          <w:rFonts w:ascii="Times New Roman" w:hAnsi="Times New Roman" w:cs="Times New Roman"/>
          <w:b/>
          <w:bCs/>
        </w:rPr>
        <w:t>73</w:t>
      </w:r>
      <w:r w:rsidRPr="00F336A6">
        <w:rPr>
          <w:rFonts w:ascii="Times New Roman" w:hAnsi="Times New Roman" w:cs="Times New Roman"/>
        </w:rPr>
        <w:t>:1–7. doi:10.1016/j.jcv.2015.09.016</w:t>
      </w:r>
    </w:p>
    <w:p w14:paraId="59FA8204" w14:textId="77777777" w:rsidR="00F336A6" w:rsidRPr="00F336A6" w:rsidRDefault="00F336A6" w:rsidP="00027712">
      <w:pPr>
        <w:pStyle w:val="Bibliografie"/>
        <w:tabs>
          <w:tab w:val="clear" w:pos="264"/>
          <w:tab w:val="left" w:pos="540"/>
        </w:tabs>
        <w:ind w:left="540" w:hanging="540"/>
        <w:rPr>
          <w:rFonts w:ascii="Times New Roman" w:hAnsi="Times New Roman" w:cs="Times New Roman"/>
        </w:rPr>
      </w:pPr>
      <w:r w:rsidRPr="00F336A6">
        <w:rPr>
          <w:rFonts w:ascii="Times New Roman" w:hAnsi="Times New Roman" w:cs="Times New Roman"/>
        </w:rPr>
        <w:t xml:space="preserve">7 </w:t>
      </w:r>
      <w:r w:rsidRPr="00F336A6">
        <w:rPr>
          <w:rFonts w:ascii="Times New Roman" w:hAnsi="Times New Roman" w:cs="Times New Roman"/>
        </w:rPr>
        <w:tab/>
        <w:t xml:space="preserve">Jentschke M, Chen K, Arbyn M, </w:t>
      </w:r>
      <w:r w:rsidRPr="00F336A6">
        <w:rPr>
          <w:rFonts w:ascii="Times New Roman" w:hAnsi="Times New Roman" w:cs="Times New Roman"/>
          <w:i/>
          <w:iCs/>
        </w:rPr>
        <w:t>et al.</w:t>
      </w:r>
      <w:r w:rsidRPr="00F336A6">
        <w:rPr>
          <w:rFonts w:ascii="Times New Roman" w:hAnsi="Times New Roman" w:cs="Times New Roman"/>
        </w:rPr>
        <w:t xml:space="preserve"> Direct comparison of two vaginal self-sampling devices for the detection of human papillomavirus infections. </w:t>
      </w:r>
      <w:r w:rsidRPr="00F336A6">
        <w:rPr>
          <w:rFonts w:ascii="Times New Roman" w:hAnsi="Times New Roman" w:cs="Times New Roman"/>
          <w:i/>
          <w:iCs/>
        </w:rPr>
        <w:t>Journal of Clinical Virology</w:t>
      </w:r>
      <w:r w:rsidRPr="00F336A6">
        <w:rPr>
          <w:rFonts w:ascii="Times New Roman" w:hAnsi="Times New Roman" w:cs="Times New Roman"/>
        </w:rPr>
        <w:t xml:space="preserve"> 2016;</w:t>
      </w:r>
      <w:r w:rsidRPr="00F336A6">
        <w:rPr>
          <w:rFonts w:ascii="Times New Roman" w:hAnsi="Times New Roman" w:cs="Times New Roman"/>
          <w:b/>
          <w:bCs/>
        </w:rPr>
        <w:t>82</w:t>
      </w:r>
      <w:r w:rsidRPr="00F336A6">
        <w:rPr>
          <w:rFonts w:ascii="Times New Roman" w:hAnsi="Times New Roman" w:cs="Times New Roman"/>
        </w:rPr>
        <w:t>:46–50. doi:10.1016/j.jcv.2016.06.016</w:t>
      </w:r>
    </w:p>
    <w:p w14:paraId="7A5AC245" w14:textId="77777777" w:rsidR="00F336A6" w:rsidRPr="00F336A6" w:rsidRDefault="00F336A6" w:rsidP="00027712">
      <w:pPr>
        <w:pStyle w:val="Bibliografie"/>
        <w:tabs>
          <w:tab w:val="clear" w:pos="264"/>
          <w:tab w:val="left" w:pos="540"/>
        </w:tabs>
        <w:ind w:left="540" w:hanging="540"/>
        <w:rPr>
          <w:rFonts w:ascii="Times New Roman" w:hAnsi="Times New Roman" w:cs="Times New Roman"/>
        </w:rPr>
      </w:pPr>
      <w:r w:rsidRPr="00F336A6">
        <w:rPr>
          <w:rFonts w:ascii="Times New Roman" w:hAnsi="Times New Roman" w:cs="Times New Roman"/>
        </w:rPr>
        <w:t xml:space="preserve">8 </w:t>
      </w:r>
      <w:r w:rsidRPr="00F336A6">
        <w:rPr>
          <w:rFonts w:ascii="Times New Roman" w:hAnsi="Times New Roman" w:cs="Times New Roman"/>
        </w:rPr>
        <w:tab/>
        <w:t xml:space="preserve">Lindström AK, Hermansson RS, Gustavsson I, </w:t>
      </w:r>
      <w:r w:rsidRPr="00F336A6">
        <w:rPr>
          <w:rFonts w:ascii="Times New Roman" w:hAnsi="Times New Roman" w:cs="Times New Roman"/>
          <w:i/>
          <w:iCs/>
        </w:rPr>
        <w:t>et al.</w:t>
      </w:r>
      <w:r w:rsidRPr="00F336A6">
        <w:rPr>
          <w:rFonts w:ascii="Times New Roman" w:hAnsi="Times New Roman" w:cs="Times New Roman"/>
        </w:rPr>
        <w:t xml:space="preserve"> Cervical dysplasia in elderly women performing repeated self-sampling for HPV testing. </w:t>
      </w:r>
      <w:r w:rsidRPr="00F336A6">
        <w:rPr>
          <w:rFonts w:ascii="Times New Roman" w:hAnsi="Times New Roman" w:cs="Times New Roman"/>
          <w:i/>
          <w:iCs/>
        </w:rPr>
        <w:t>PLoS One</w:t>
      </w:r>
      <w:r w:rsidRPr="00F336A6">
        <w:rPr>
          <w:rFonts w:ascii="Times New Roman" w:hAnsi="Times New Roman" w:cs="Times New Roman"/>
        </w:rPr>
        <w:t xml:space="preserve"> 2018;</w:t>
      </w:r>
      <w:r w:rsidRPr="00F336A6">
        <w:rPr>
          <w:rFonts w:ascii="Times New Roman" w:hAnsi="Times New Roman" w:cs="Times New Roman"/>
          <w:b/>
          <w:bCs/>
        </w:rPr>
        <w:t>13</w:t>
      </w:r>
      <w:r w:rsidRPr="00F336A6">
        <w:rPr>
          <w:rFonts w:ascii="Times New Roman" w:hAnsi="Times New Roman" w:cs="Times New Roman"/>
        </w:rPr>
        <w:t>:e0207714. doi:10.1371/journal.pone.0207714</w:t>
      </w:r>
    </w:p>
    <w:p w14:paraId="06DBC3B6" w14:textId="77777777" w:rsidR="00F336A6" w:rsidRPr="00F336A6" w:rsidRDefault="00F336A6" w:rsidP="00027712">
      <w:pPr>
        <w:pStyle w:val="Bibliografie"/>
        <w:tabs>
          <w:tab w:val="clear" w:pos="264"/>
          <w:tab w:val="left" w:pos="540"/>
        </w:tabs>
        <w:ind w:left="540" w:hanging="540"/>
        <w:rPr>
          <w:rFonts w:ascii="Times New Roman" w:hAnsi="Times New Roman" w:cs="Times New Roman"/>
        </w:rPr>
      </w:pPr>
      <w:r w:rsidRPr="00F336A6">
        <w:rPr>
          <w:rFonts w:ascii="Times New Roman" w:hAnsi="Times New Roman" w:cs="Times New Roman"/>
        </w:rPr>
        <w:t xml:space="preserve">9 </w:t>
      </w:r>
      <w:r w:rsidRPr="00F336A6">
        <w:rPr>
          <w:rFonts w:ascii="Times New Roman" w:hAnsi="Times New Roman" w:cs="Times New Roman"/>
        </w:rPr>
        <w:tab/>
        <w:t xml:space="preserve">Lockhart A, Psioda M, Ting J, </w:t>
      </w:r>
      <w:r w:rsidRPr="00F336A6">
        <w:rPr>
          <w:rFonts w:ascii="Times New Roman" w:hAnsi="Times New Roman" w:cs="Times New Roman"/>
          <w:i/>
          <w:iCs/>
        </w:rPr>
        <w:t>et al.</w:t>
      </w:r>
      <w:r w:rsidRPr="00F336A6">
        <w:rPr>
          <w:rFonts w:ascii="Times New Roman" w:hAnsi="Times New Roman" w:cs="Times New Roman"/>
        </w:rPr>
        <w:t xml:space="preserve"> Prospective evaluation of cervicovaginal self- and cervical physician collection for the detection of Chlamydia trachomatis, Neisseria gonorrhoeae, Trichomonas vaginalis, and Mycoplasma genitalium infections. </w:t>
      </w:r>
      <w:r w:rsidRPr="00F336A6">
        <w:rPr>
          <w:rFonts w:ascii="Times New Roman" w:hAnsi="Times New Roman" w:cs="Times New Roman"/>
          <w:i/>
          <w:iCs/>
        </w:rPr>
        <w:t>Sex Transm Dis</w:t>
      </w:r>
      <w:r w:rsidRPr="00F336A6">
        <w:rPr>
          <w:rFonts w:ascii="Times New Roman" w:hAnsi="Times New Roman" w:cs="Times New Roman"/>
        </w:rPr>
        <w:t xml:space="preserve"> 2018;</w:t>
      </w:r>
      <w:r w:rsidRPr="00F336A6">
        <w:rPr>
          <w:rFonts w:ascii="Times New Roman" w:hAnsi="Times New Roman" w:cs="Times New Roman"/>
          <w:b/>
          <w:bCs/>
        </w:rPr>
        <w:t>45</w:t>
      </w:r>
      <w:r w:rsidRPr="00F336A6">
        <w:rPr>
          <w:rFonts w:ascii="Times New Roman" w:hAnsi="Times New Roman" w:cs="Times New Roman"/>
        </w:rPr>
        <w:t>:488–93. doi:10.1097/OLQ.0000000000000778</w:t>
      </w:r>
    </w:p>
    <w:p w14:paraId="63CA0755" w14:textId="05A3AE96" w:rsidR="00146230" w:rsidRPr="005A10DB" w:rsidRDefault="00287AE5" w:rsidP="00027712">
      <w:pPr>
        <w:tabs>
          <w:tab w:val="left" w:pos="360"/>
          <w:tab w:val="left" w:pos="540"/>
        </w:tabs>
        <w:ind w:left="540" w:hanging="540"/>
        <w:rPr>
          <w:rFonts w:ascii="Times New Roman" w:hAnsi="Times New Roman" w:cs="Times New Roman"/>
          <w:b/>
        </w:rPr>
      </w:pPr>
      <w:r w:rsidRPr="005A10DB">
        <w:rPr>
          <w:rFonts w:ascii="Times New Roman" w:hAnsi="Times New Roman" w:cs="Times New Roman"/>
          <w:b/>
        </w:rPr>
        <w:fldChar w:fldCharType="end"/>
      </w:r>
      <w:r w:rsidR="00146230" w:rsidRPr="005A10DB">
        <w:rPr>
          <w:rFonts w:ascii="Times New Roman" w:hAnsi="Times New Roman" w:cs="Times New Roman"/>
          <w:b/>
        </w:rPr>
        <w:br w:type="page"/>
      </w:r>
    </w:p>
    <w:p w14:paraId="7D9C57A9" w14:textId="699C6B90" w:rsidR="00324FEA" w:rsidRPr="005A10DB" w:rsidRDefault="00CC2417" w:rsidP="00AE7CD7">
      <w:pPr>
        <w:tabs>
          <w:tab w:val="left" w:pos="360"/>
        </w:tabs>
        <w:spacing w:after="0"/>
        <w:rPr>
          <w:rFonts w:ascii="Times New Roman" w:hAnsi="Times New Roman" w:cs="Times New Roman"/>
          <w:b/>
        </w:rPr>
      </w:pPr>
      <w:bookmarkStart w:id="2" w:name="_Hlk43800017"/>
      <w:r w:rsidRPr="005A10DB">
        <w:rPr>
          <w:rFonts w:ascii="Times New Roman" w:hAnsi="Times New Roman" w:cs="Times New Roman"/>
          <w:b/>
        </w:rPr>
        <w:lastRenderedPageBreak/>
        <w:t>T</w:t>
      </w:r>
      <w:r w:rsidR="00010FFA">
        <w:rPr>
          <w:rFonts w:ascii="Times New Roman" w:hAnsi="Times New Roman" w:cs="Times New Roman"/>
          <w:b/>
        </w:rPr>
        <w:t>able 1</w:t>
      </w:r>
      <w:r w:rsidR="00324FEA" w:rsidRPr="005A10DB">
        <w:rPr>
          <w:rFonts w:ascii="Times New Roman" w:hAnsi="Times New Roman" w:cs="Times New Roman"/>
          <w:b/>
        </w:rPr>
        <w:t xml:space="preserve">: Feasibility </w:t>
      </w:r>
      <w:r w:rsidR="00F43264" w:rsidRPr="005A10DB">
        <w:rPr>
          <w:rFonts w:ascii="Times New Roman" w:hAnsi="Times New Roman" w:cs="Times New Roman"/>
          <w:b/>
        </w:rPr>
        <w:t xml:space="preserve">and acceptability </w:t>
      </w:r>
      <w:r w:rsidR="00324FEA" w:rsidRPr="005A10DB">
        <w:rPr>
          <w:rFonts w:ascii="Times New Roman" w:hAnsi="Times New Roman" w:cs="Times New Roman"/>
          <w:b/>
        </w:rPr>
        <w:t xml:space="preserve">of </w:t>
      </w:r>
      <w:r w:rsidR="00AB7F3B" w:rsidRPr="005A10DB">
        <w:rPr>
          <w:rFonts w:ascii="Times New Roman" w:hAnsi="Times New Roman" w:cs="Times New Roman"/>
          <w:b/>
        </w:rPr>
        <w:t xml:space="preserve">frequent </w:t>
      </w:r>
      <w:r w:rsidR="00324FEA" w:rsidRPr="005A10DB">
        <w:rPr>
          <w:rFonts w:ascii="Times New Roman" w:hAnsi="Times New Roman" w:cs="Times New Roman"/>
          <w:b/>
        </w:rPr>
        <w:t>self-sampling</w:t>
      </w:r>
    </w:p>
    <w:tbl>
      <w:tblPr>
        <w:tblStyle w:val="Tabelraster"/>
        <w:tblW w:w="9630" w:type="dxa"/>
        <w:tblInd w:w="-95" w:type="dxa"/>
        <w:tblLook w:val="04A0" w:firstRow="1" w:lastRow="0" w:firstColumn="1" w:lastColumn="0" w:noHBand="0" w:noVBand="1"/>
      </w:tblPr>
      <w:tblGrid>
        <w:gridCol w:w="7920"/>
        <w:gridCol w:w="1710"/>
      </w:tblGrid>
      <w:tr w:rsidR="00324FEA" w:rsidRPr="005A10DB" w14:paraId="5C525262" w14:textId="77777777" w:rsidTr="0042169E">
        <w:tc>
          <w:tcPr>
            <w:tcW w:w="7920" w:type="dxa"/>
            <w:shd w:val="clear" w:color="auto" w:fill="BFBFBF" w:themeFill="background1" w:themeFillShade="BF"/>
          </w:tcPr>
          <w:p w14:paraId="1E7FDBD6" w14:textId="2E7EF2DA" w:rsidR="00324FEA" w:rsidRPr="005A10DB" w:rsidRDefault="00F43264" w:rsidP="00AE7CD7">
            <w:pPr>
              <w:contextualSpacing/>
              <w:rPr>
                <w:rFonts w:ascii="Times New Roman" w:hAnsi="Times New Roman" w:cs="Times New Roman"/>
                <w:b/>
                <w:sz w:val="20"/>
                <w:szCs w:val="20"/>
              </w:rPr>
            </w:pPr>
            <w:r w:rsidRPr="005A10DB">
              <w:rPr>
                <w:rFonts w:ascii="Times New Roman" w:hAnsi="Times New Roman" w:cs="Times New Roman"/>
                <w:b/>
                <w:sz w:val="20"/>
                <w:szCs w:val="20"/>
              </w:rPr>
              <w:t>Feasibility of self-sampling</w:t>
            </w:r>
          </w:p>
        </w:tc>
        <w:tc>
          <w:tcPr>
            <w:tcW w:w="1710" w:type="dxa"/>
            <w:shd w:val="clear" w:color="auto" w:fill="BFBFBF" w:themeFill="background1" w:themeFillShade="BF"/>
          </w:tcPr>
          <w:p w14:paraId="2A2158A4" w14:textId="06E771AB" w:rsidR="00324FEA" w:rsidRPr="005A10DB" w:rsidRDefault="004E3C8D" w:rsidP="00AE7CD7">
            <w:pPr>
              <w:contextualSpacing/>
              <w:jc w:val="center"/>
              <w:rPr>
                <w:rFonts w:ascii="Times New Roman" w:hAnsi="Times New Roman" w:cs="Times New Roman"/>
                <w:b/>
                <w:bCs/>
                <w:sz w:val="20"/>
                <w:szCs w:val="20"/>
              </w:rPr>
            </w:pPr>
            <w:r w:rsidRPr="005A10DB">
              <w:rPr>
                <w:rFonts w:ascii="Times New Roman" w:hAnsi="Times New Roman" w:cs="Times New Roman"/>
                <w:b/>
                <w:bCs/>
                <w:sz w:val="20"/>
                <w:szCs w:val="20"/>
              </w:rPr>
              <w:t xml:space="preserve">n (%) or </w:t>
            </w:r>
            <w:r w:rsidR="00F168EF" w:rsidRPr="005A10DB">
              <w:rPr>
                <w:rFonts w:ascii="Times New Roman" w:hAnsi="Times New Roman" w:cs="Times New Roman"/>
                <w:b/>
                <w:bCs/>
                <w:sz w:val="20"/>
                <w:szCs w:val="20"/>
              </w:rPr>
              <w:t>median (IQR)</w:t>
            </w:r>
          </w:p>
        </w:tc>
      </w:tr>
      <w:tr w:rsidR="00574572" w:rsidRPr="005A10DB" w14:paraId="23C2F12E" w14:textId="77777777" w:rsidTr="0042169E">
        <w:tc>
          <w:tcPr>
            <w:tcW w:w="7920" w:type="dxa"/>
          </w:tcPr>
          <w:p w14:paraId="13CB4E85" w14:textId="101BF10A" w:rsidR="00574572" w:rsidRPr="005A10DB" w:rsidRDefault="00574572" w:rsidP="005E6153">
            <w:pPr>
              <w:contextualSpacing/>
              <w:rPr>
                <w:rFonts w:ascii="Times New Roman" w:hAnsi="Times New Roman" w:cs="Times New Roman"/>
                <w:sz w:val="20"/>
                <w:szCs w:val="20"/>
              </w:rPr>
            </w:pPr>
            <w:r w:rsidRPr="005A10DB">
              <w:rPr>
                <w:rFonts w:ascii="Times New Roman" w:hAnsi="Times New Roman" w:cs="Times New Roman"/>
                <w:sz w:val="20"/>
                <w:szCs w:val="20"/>
              </w:rPr>
              <w:t xml:space="preserve">Number of swabs handed in </w:t>
            </w:r>
            <w:r w:rsidR="004074C8" w:rsidRPr="005A10DB">
              <w:rPr>
                <w:rFonts w:ascii="Times New Roman" w:hAnsi="Times New Roman" w:cs="Times New Roman"/>
                <w:sz w:val="20"/>
                <w:szCs w:val="20"/>
              </w:rPr>
              <w:t xml:space="preserve">per woman </w:t>
            </w:r>
            <w:r w:rsidRPr="005A10DB">
              <w:rPr>
                <w:rFonts w:ascii="Times New Roman" w:hAnsi="Times New Roman" w:cs="Times New Roman"/>
                <w:sz w:val="20"/>
                <w:szCs w:val="20"/>
              </w:rPr>
              <w:t>(out of expected 24 swabs</w:t>
            </w:r>
            <w:r w:rsidR="00F168EF" w:rsidRPr="005A10DB">
              <w:rPr>
                <w:rFonts w:ascii="Times New Roman" w:hAnsi="Times New Roman" w:cs="Times New Roman"/>
                <w:sz w:val="20"/>
                <w:szCs w:val="20"/>
              </w:rPr>
              <w:t>)</w:t>
            </w:r>
          </w:p>
        </w:tc>
        <w:tc>
          <w:tcPr>
            <w:tcW w:w="1710" w:type="dxa"/>
          </w:tcPr>
          <w:p w14:paraId="798FFBFC" w14:textId="17312D35" w:rsidR="00574572" w:rsidRPr="005A10DB" w:rsidRDefault="00574572" w:rsidP="005E6153">
            <w:pPr>
              <w:contextualSpacing/>
              <w:jc w:val="center"/>
              <w:rPr>
                <w:rFonts w:ascii="Times New Roman" w:hAnsi="Times New Roman" w:cs="Times New Roman"/>
                <w:sz w:val="20"/>
                <w:szCs w:val="20"/>
              </w:rPr>
            </w:pPr>
            <w:r w:rsidRPr="005A10DB">
              <w:rPr>
                <w:rFonts w:ascii="Times New Roman" w:hAnsi="Times New Roman" w:cs="Times New Roman"/>
                <w:sz w:val="20"/>
                <w:szCs w:val="20"/>
              </w:rPr>
              <w:t xml:space="preserve">24 </w:t>
            </w:r>
            <w:r w:rsidR="00EA5607" w:rsidRPr="005A10DB">
              <w:rPr>
                <w:rFonts w:ascii="Times New Roman" w:hAnsi="Times New Roman" w:cs="Times New Roman"/>
                <w:sz w:val="20"/>
                <w:szCs w:val="20"/>
              </w:rPr>
              <w:t>(</w:t>
            </w:r>
            <w:r w:rsidRPr="005A10DB">
              <w:rPr>
                <w:rFonts w:ascii="Times New Roman" w:hAnsi="Times New Roman" w:cs="Times New Roman"/>
                <w:sz w:val="20"/>
                <w:szCs w:val="20"/>
              </w:rPr>
              <w:t>22.5 – 24</w:t>
            </w:r>
            <w:r w:rsidR="00EA5607" w:rsidRPr="005A10DB">
              <w:rPr>
                <w:rFonts w:ascii="Times New Roman" w:hAnsi="Times New Roman" w:cs="Times New Roman"/>
                <w:sz w:val="20"/>
                <w:szCs w:val="20"/>
              </w:rPr>
              <w:t>)</w:t>
            </w:r>
          </w:p>
        </w:tc>
      </w:tr>
      <w:tr w:rsidR="00574572" w:rsidRPr="005A10DB" w14:paraId="6552AD00" w14:textId="77777777" w:rsidTr="0042169E">
        <w:tc>
          <w:tcPr>
            <w:tcW w:w="7920" w:type="dxa"/>
          </w:tcPr>
          <w:p w14:paraId="0D87DA17" w14:textId="15F658D1" w:rsidR="00574572" w:rsidRPr="005A10DB" w:rsidRDefault="00574572" w:rsidP="005E6153">
            <w:pPr>
              <w:contextualSpacing/>
              <w:rPr>
                <w:rFonts w:ascii="Times New Roman" w:hAnsi="Times New Roman" w:cs="Times New Roman"/>
                <w:sz w:val="20"/>
                <w:szCs w:val="20"/>
              </w:rPr>
            </w:pPr>
            <w:r w:rsidRPr="005A10DB">
              <w:rPr>
                <w:rFonts w:ascii="Times New Roman" w:hAnsi="Times New Roman" w:cs="Times New Roman"/>
                <w:sz w:val="20"/>
                <w:szCs w:val="20"/>
              </w:rPr>
              <w:t xml:space="preserve">Total number of </w:t>
            </w:r>
            <w:r w:rsidR="00A63CF4" w:rsidRPr="005A10DB">
              <w:rPr>
                <w:rFonts w:ascii="Times New Roman" w:hAnsi="Times New Roman" w:cs="Times New Roman"/>
                <w:sz w:val="20"/>
                <w:szCs w:val="20"/>
              </w:rPr>
              <w:t xml:space="preserve">self-sampled </w:t>
            </w:r>
            <w:r w:rsidRPr="005A10DB">
              <w:rPr>
                <w:rFonts w:ascii="Times New Roman" w:hAnsi="Times New Roman" w:cs="Times New Roman"/>
                <w:sz w:val="20"/>
                <w:szCs w:val="20"/>
              </w:rPr>
              <w:t>vaginal swabs that underwent DNA extraction and sequencing</w:t>
            </w:r>
            <w:r w:rsidR="00F64A4D" w:rsidRPr="005A10DB">
              <w:rPr>
                <w:rFonts w:ascii="Times New Roman" w:hAnsi="Times New Roman" w:cs="Times New Roman"/>
                <w:sz w:val="20"/>
                <w:szCs w:val="20"/>
              </w:rPr>
              <w:t>:</w:t>
            </w:r>
            <w:r w:rsidRPr="005A10DB">
              <w:rPr>
                <w:rFonts w:ascii="Times New Roman" w:hAnsi="Times New Roman" w:cs="Times New Roman"/>
                <w:sz w:val="20"/>
                <w:szCs w:val="20"/>
              </w:rPr>
              <w:t xml:space="preserve"> N</w:t>
            </w:r>
          </w:p>
        </w:tc>
        <w:tc>
          <w:tcPr>
            <w:tcW w:w="1710" w:type="dxa"/>
          </w:tcPr>
          <w:p w14:paraId="2FC64BB2" w14:textId="320C2250" w:rsidR="00574572" w:rsidRPr="005A10DB" w:rsidRDefault="00574572" w:rsidP="00574572">
            <w:pPr>
              <w:contextualSpacing/>
              <w:jc w:val="center"/>
              <w:rPr>
                <w:rFonts w:ascii="Times New Roman" w:hAnsi="Times New Roman" w:cs="Times New Roman"/>
                <w:sz w:val="20"/>
                <w:szCs w:val="20"/>
              </w:rPr>
            </w:pPr>
            <w:r w:rsidRPr="005A10DB">
              <w:rPr>
                <w:rFonts w:ascii="Times New Roman" w:hAnsi="Times New Roman" w:cs="Times New Roman"/>
                <w:sz w:val="20"/>
                <w:szCs w:val="20"/>
              </w:rPr>
              <w:t>131</w:t>
            </w:r>
            <w:r w:rsidR="00CC2417" w:rsidRPr="005A10DB">
              <w:rPr>
                <w:rFonts w:ascii="Times New Roman" w:hAnsi="Times New Roman" w:cs="Times New Roman"/>
                <w:sz w:val="20"/>
                <w:szCs w:val="20"/>
              </w:rPr>
              <w:t>*</w:t>
            </w:r>
          </w:p>
        </w:tc>
      </w:tr>
      <w:tr w:rsidR="00324FEA" w:rsidRPr="005A10DB" w14:paraId="7DB1787A" w14:textId="77777777" w:rsidTr="0042169E">
        <w:tc>
          <w:tcPr>
            <w:tcW w:w="7920" w:type="dxa"/>
          </w:tcPr>
          <w:p w14:paraId="5D2F6C64" w14:textId="3C81B540" w:rsidR="00324FEA" w:rsidRPr="005A10DB" w:rsidRDefault="00324FEA" w:rsidP="005E6153">
            <w:pPr>
              <w:contextualSpacing/>
              <w:rPr>
                <w:rFonts w:ascii="Times New Roman" w:hAnsi="Times New Roman" w:cs="Times New Roman"/>
                <w:sz w:val="20"/>
                <w:szCs w:val="20"/>
              </w:rPr>
            </w:pPr>
            <w:r w:rsidRPr="005A10DB">
              <w:rPr>
                <w:rFonts w:ascii="Times New Roman" w:hAnsi="Times New Roman" w:cs="Times New Roman"/>
                <w:sz w:val="20"/>
                <w:szCs w:val="20"/>
              </w:rPr>
              <w:t>DNA concentration by Qubit</w:t>
            </w:r>
            <w:r w:rsidR="00D46FA6" w:rsidRPr="005A10DB">
              <w:rPr>
                <w:rFonts w:ascii="Times New Roman" w:hAnsi="Times New Roman" w:cs="Times New Roman"/>
                <w:sz w:val="20"/>
                <w:szCs w:val="20"/>
              </w:rPr>
              <w:t xml:space="preserve"> of self-sampled swabs,</w:t>
            </w:r>
            <w:r w:rsidRPr="005A10DB">
              <w:rPr>
                <w:rFonts w:ascii="Times New Roman" w:hAnsi="Times New Roman" w:cs="Times New Roman"/>
                <w:sz w:val="20"/>
                <w:szCs w:val="20"/>
              </w:rPr>
              <w:t xml:space="preserve"> after DNA extraction</w:t>
            </w:r>
            <w:r w:rsidR="00D46FA6" w:rsidRPr="005A10DB">
              <w:rPr>
                <w:rFonts w:ascii="Times New Roman" w:hAnsi="Times New Roman" w:cs="Times New Roman"/>
                <w:sz w:val="20"/>
                <w:szCs w:val="20"/>
              </w:rPr>
              <w:t>,</w:t>
            </w:r>
            <w:r w:rsidR="00EA5607" w:rsidRPr="005A10DB">
              <w:rPr>
                <w:rFonts w:ascii="Times New Roman" w:hAnsi="Times New Roman" w:cs="Times New Roman"/>
                <w:sz w:val="20"/>
                <w:szCs w:val="20"/>
              </w:rPr>
              <w:t xml:space="preserve"> in </w:t>
            </w:r>
            <w:r w:rsidRPr="005A10DB">
              <w:rPr>
                <w:rFonts w:ascii="Times New Roman" w:hAnsi="Times New Roman" w:cs="Times New Roman"/>
                <w:sz w:val="20"/>
                <w:szCs w:val="20"/>
              </w:rPr>
              <w:t>µg/ml</w:t>
            </w:r>
            <w:r w:rsidR="002D7F3F" w:rsidRPr="005A10DB">
              <w:rPr>
                <w:rFonts w:ascii="Times New Roman" w:hAnsi="Times New Roman" w:cs="Times New Roman"/>
                <w:sz w:val="20"/>
                <w:szCs w:val="20"/>
              </w:rPr>
              <w:t>†</w:t>
            </w:r>
          </w:p>
        </w:tc>
        <w:tc>
          <w:tcPr>
            <w:tcW w:w="1710" w:type="dxa"/>
          </w:tcPr>
          <w:p w14:paraId="587E3B30" w14:textId="77777777" w:rsidR="00324FEA" w:rsidRPr="005A10DB" w:rsidRDefault="00324FEA" w:rsidP="005E6153">
            <w:pPr>
              <w:contextualSpacing/>
              <w:jc w:val="center"/>
              <w:rPr>
                <w:rFonts w:ascii="Times New Roman" w:hAnsi="Times New Roman" w:cs="Times New Roman"/>
                <w:sz w:val="20"/>
                <w:szCs w:val="20"/>
              </w:rPr>
            </w:pPr>
            <w:r w:rsidRPr="005A10DB">
              <w:rPr>
                <w:rFonts w:ascii="Times New Roman" w:hAnsi="Times New Roman" w:cs="Times New Roman"/>
                <w:sz w:val="20"/>
                <w:szCs w:val="20"/>
              </w:rPr>
              <w:t>26.8 (18.3 – 42.9)</w:t>
            </w:r>
          </w:p>
        </w:tc>
      </w:tr>
      <w:tr w:rsidR="00324FEA" w:rsidRPr="005A10DB" w14:paraId="78445696" w14:textId="77777777" w:rsidTr="0042169E">
        <w:tc>
          <w:tcPr>
            <w:tcW w:w="7920" w:type="dxa"/>
          </w:tcPr>
          <w:p w14:paraId="1C67CA92" w14:textId="1D3A879E" w:rsidR="00324FEA" w:rsidRPr="005A10DB" w:rsidRDefault="00324FEA" w:rsidP="005E6153">
            <w:pPr>
              <w:rPr>
                <w:rFonts w:ascii="Times New Roman" w:hAnsi="Times New Roman" w:cs="Times New Roman"/>
                <w:sz w:val="20"/>
                <w:szCs w:val="20"/>
              </w:rPr>
            </w:pPr>
            <w:r w:rsidRPr="005A10DB">
              <w:rPr>
                <w:rFonts w:ascii="Times New Roman" w:hAnsi="Times New Roman" w:cs="Times New Roman"/>
                <w:sz w:val="20"/>
                <w:szCs w:val="20"/>
              </w:rPr>
              <w:t xml:space="preserve">DNA concentration by Qubit </w:t>
            </w:r>
            <w:r w:rsidR="00D46FA6" w:rsidRPr="005A10DB">
              <w:rPr>
                <w:rFonts w:ascii="Times New Roman" w:hAnsi="Times New Roman" w:cs="Times New Roman"/>
                <w:sz w:val="20"/>
                <w:szCs w:val="20"/>
              </w:rPr>
              <w:t xml:space="preserve">of self-sampled swabs, </w:t>
            </w:r>
            <w:r w:rsidRPr="005A10DB">
              <w:rPr>
                <w:rFonts w:ascii="Times New Roman" w:hAnsi="Times New Roman" w:cs="Times New Roman"/>
                <w:sz w:val="20"/>
                <w:szCs w:val="20"/>
              </w:rPr>
              <w:t xml:space="preserve">after </w:t>
            </w:r>
            <w:r w:rsidR="002D7F3F" w:rsidRPr="005A10DB">
              <w:rPr>
                <w:rFonts w:ascii="Times New Roman" w:hAnsi="Times New Roman" w:cs="Times New Roman"/>
                <w:sz w:val="20"/>
                <w:szCs w:val="20"/>
              </w:rPr>
              <w:t>two</w:t>
            </w:r>
            <w:r w:rsidRPr="005A10DB">
              <w:rPr>
                <w:rFonts w:ascii="Times New Roman" w:hAnsi="Times New Roman" w:cs="Times New Roman"/>
                <w:sz w:val="20"/>
                <w:szCs w:val="20"/>
              </w:rPr>
              <w:t xml:space="preserve"> PCR rounds (16S </w:t>
            </w:r>
            <w:r w:rsidR="009C31C8" w:rsidRPr="005A10DB">
              <w:rPr>
                <w:rFonts w:ascii="Times New Roman" w:hAnsi="Times New Roman" w:cs="Times New Roman"/>
                <w:sz w:val="20"/>
                <w:szCs w:val="20"/>
              </w:rPr>
              <w:t xml:space="preserve">rRNA gene amplification </w:t>
            </w:r>
            <w:r w:rsidRPr="005A10DB">
              <w:rPr>
                <w:rFonts w:ascii="Times New Roman" w:hAnsi="Times New Roman" w:cs="Times New Roman"/>
                <w:sz w:val="20"/>
                <w:szCs w:val="20"/>
              </w:rPr>
              <w:t>and barcoding</w:t>
            </w:r>
            <w:r w:rsidR="002D7F3F" w:rsidRPr="005A10DB">
              <w:rPr>
                <w:rFonts w:ascii="Times New Roman" w:hAnsi="Times New Roman" w:cs="Times New Roman"/>
                <w:sz w:val="20"/>
                <w:szCs w:val="20"/>
              </w:rPr>
              <w:t xml:space="preserve"> for multiplexing</w:t>
            </w:r>
            <w:r w:rsidRPr="005A10DB">
              <w:rPr>
                <w:rFonts w:ascii="Times New Roman" w:hAnsi="Times New Roman" w:cs="Times New Roman"/>
                <w:sz w:val="20"/>
                <w:szCs w:val="20"/>
              </w:rPr>
              <w:t>)</w:t>
            </w:r>
            <w:r w:rsidR="00D46FA6" w:rsidRPr="005A10DB">
              <w:rPr>
                <w:rFonts w:ascii="Times New Roman" w:hAnsi="Times New Roman" w:cs="Times New Roman"/>
                <w:sz w:val="20"/>
                <w:szCs w:val="20"/>
              </w:rPr>
              <w:t>,</w:t>
            </w:r>
            <w:r w:rsidR="00EA5607" w:rsidRPr="005A10DB">
              <w:rPr>
                <w:rFonts w:ascii="Times New Roman" w:hAnsi="Times New Roman" w:cs="Times New Roman"/>
                <w:sz w:val="20"/>
                <w:szCs w:val="20"/>
                <w:vertAlign w:val="superscript"/>
              </w:rPr>
              <w:t xml:space="preserve"> </w:t>
            </w:r>
            <w:r w:rsidR="00EA5607" w:rsidRPr="005A10DB">
              <w:rPr>
                <w:rFonts w:ascii="Times New Roman" w:hAnsi="Times New Roman" w:cs="Times New Roman"/>
                <w:sz w:val="20"/>
                <w:szCs w:val="20"/>
              </w:rPr>
              <w:t xml:space="preserve">in </w:t>
            </w:r>
            <w:r w:rsidRPr="005A10DB">
              <w:rPr>
                <w:rFonts w:ascii="Times New Roman" w:hAnsi="Times New Roman" w:cs="Times New Roman"/>
                <w:sz w:val="20"/>
                <w:szCs w:val="20"/>
              </w:rPr>
              <w:t>µg/ml</w:t>
            </w:r>
            <w:r w:rsidR="00CC2417" w:rsidRPr="005A10DB">
              <w:rPr>
                <w:rFonts w:ascii="Times New Roman" w:hAnsi="Times New Roman" w:cs="Times New Roman"/>
                <w:sz w:val="20"/>
                <w:szCs w:val="20"/>
              </w:rPr>
              <w:t>‡</w:t>
            </w:r>
          </w:p>
        </w:tc>
        <w:tc>
          <w:tcPr>
            <w:tcW w:w="1710" w:type="dxa"/>
            <w:vAlign w:val="center"/>
          </w:tcPr>
          <w:p w14:paraId="3F8F51DD" w14:textId="1CB6214D" w:rsidR="00324FEA" w:rsidRPr="005A10DB" w:rsidRDefault="00324FEA" w:rsidP="00F43264">
            <w:pPr>
              <w:jc w:val="center"/>
              <w:rPr>
                <w:rFonts w:ascii="Times New Roman" w:hAnsi="Times New Roman" w:cs="Times New Roman"/>
                <w:sz w:val="20"/>
                <w:szCs w:val="20"/>
              </w:rPr>
            </w:pPr>
            <w:r w:rsidRPr="005A10DB">
              <w:rPr>
                <w:rFonts w:ascii="Times New Roman" w:hAnsi="Times New Roman" w:cs="Times New Roman"/>
                <w:sz w:val="20"/>
                <w:szCs w:val="20"/>
              </w:rPr>
              <w:t>5.64 (3.58 – 8.01)</w:t>
            </w:r>
          </w:p>
        </w:tc>
      </w:tr>
      <w:tr w:rsidR="00D46FA6" w:rsidRPr="005A10DB" w14:paraId="63E0CCD6" w14:textId="77777777" w:rsidTr="0042169E">
        <w:tc>
          <w:tcPr>
            <w:tcW w:w="7920" w:type="dxa"/>
          </w:tcPr>
          <w:p w14:paraId="0C4A19B5" w14:textId="69717936" w:rsidR="00D46FA6" w:rsidRPr="005A10DB" w:rsidRDefault="00D46FA6" w:rsidP="005E6153">
            <w:pPr>
              <w:rPr>
                <w:rFonts w:ascii="Times New Roman" w:hAnsi="Times New Roman" w:cs="Times New Roman"/>
                <w:sz w:val="20"/>
                <w:szCs w:val="20"/>
              </w:rPr>
            </w:pPr>
            <w:r w:rsidRPr="005A10DB">
              <w:rPr>
                <w:rFonts w:ascii="Times New Roman" w:hAnsi="Times New Roman" w:cs="Times New Roman"/>
                <w:sz w:val="20"/>
                <w:szCs w:val="20"/>
              </w:rPr>
              <w:t>DNA concentration by Qubit of clinician-collected swabs, after two PCR rounds (16S rRNA gene amplification and barcoding for multiplexing),</w:t>
            </w:r>
            <w:r w:rsidRPr="005A10DB">
              <w:rPr>
                <w:rFonts w:ascii="Times New Roman" w:hAnsi="Times New Roman" w:cs="Times New Roman"/>
                <w:sz w:val="20"/>
                <w:szCs w:val="20"/>
                <w:vertAlign w:val="superscript"/>
              </w:rPr>
              <w:t xml:space="preserve"> </w:t>
            </w:r>
            <w:r w:rsidRPr="005A10DB">
              <w:rPr>
                <w:rFonts w:ascii="Times New Roman" w:hAnsi="Times New Roman" w:cs="Times New Roman"/>
                <w:sz w:val="20"/>
                <w:szCs w:val="20"/>
              </w:rPr>
              <w:t>in µg/ml§</w:t>
            </w:r>
          </w:p>
        </w:tc>
        <w:tc>
          <w:tcPr>
            <w:tcW w:w="1710" w:type="dxa"/>
            <w:vAlign w:val="center"/>
          </w:tcPr>
          <w:p w14:paraId="11C8EAB5" w14:textId="1A355DAD" w:rsidR="00D46FA6" w:rsidRPr="005A10DB" w:rsidRDefault="00193D2E" w:rsidP="00F43264">
            <w:pPr>
              <w:jc w:val="center"/>
              <w:rPr>
                <w:rFonts w:ascii="Times New Roman" w:hAnsi="Times New Roman" w:cs="Times New Roman"/>
                <w:sz w:val="20"/>
                <w:szCs w:val="20"/>
              </w:rPr>
            </w:pPr>
            <w:r w:rsidRPr="005A10DB">
              <w:rPr>
                <w:rFonts w:ascii="Times New Roman" w:hAnsi="Times New Roman" w:cs="Times New Roman"/>
                <w:sz w:val="20"/>
                <w:szCs w:val="20"/>
              </w:rPr>
              <w:t>5.79 (4.28 – 8.23)</w:t>
            </w:r>
          </w:p>
        </w:tc>
      </w:tr>
      <w:tr w:rsidR="00324FEA" w:rsidRPr="005A10DB" w14:paraId="02FA681D" w14:textId="77777777" w:rsidTr="0042169E">
        <w:tc>
          <w:tcPr>
            <w:tcW w:w="7920" w:type="dxa"/>
          </w:tcPr>
          <w:p w14:paraId="70BAA762" w14:textId="2F133070" w:rsidR="00324FEA" w:rsidRPr="005A10DB" w:rsidRDefault="007660FA" w:rsidP="005E6153">
            <w:pPr>
              <w:rPr>
                <w:rFonts w:ascii="Times New Roman" w:hAnsi="Times New Roman" w:cs="Times New Roman"/>
                <w:sz w:val="20"/>
                <w:szCs w:val="20"/>
              </w:rPr>
            </w:pPr>
            <w:r>
              <w:rPr>
                <w:rFonts w:ascii="Times New Roman" w:hAnsi="Times New Roman" w:cs="Times New Roman"/>
                <w:sz w:val="20"/>
                <w:szCs w:val="20"/>
              </w:rPr>
              <w:t>N</w:t>
            </w:r>
            <w:r w:rsidR="00114B5C" w:rsidRPr="005A10DB">
              <w:rPr>
                <w:rFonts w:ascii="Times New Roman" w:hAnsi="Times New Roman" w:cs="Times New Roman"/>
                <w:sz w:val="20"/>
                <w:szCs w:val="20"/>
              </w:rPr>
              <w:t xml:space="preserve">umber of </w:t>
            </w:r>
            <w:r w:rsidR="0042169E" w:rsidRPr="005A10DB">
              <w:rPr>
                <w:rFonts w:ascii="Times New Roman" w:hAnsi="Times New Roman" w:cs="Times New Roman"/>
                <w:sz w:val="20"/>
                <w:szCs w:val="20"/>
              </w:rPr>
              <w:t xml:space="preserve">self-sampled </w:t>
            </w:r>
            <w:r w:rsidR="00114B5C" w:rsidRPr="005A10DB">
              <w:rPr>
                <w:rFonts w:ascii="Times New Roman" w:hAnsi="Times New Roman" w:cs="Times New Roman"/>
                <w:sz w:val="20"/>
                <w:szCs w:val="20"/>
              </w:rPr>
              <w:t>swabs with</w:t>
            </w:r>
            <w:r w:rsidR="00324FEA" w:rsidRPr="005A10DB">
              <w:rPr>
                <w:rFonts w:ascii="Times New Roman" w:hAnsi="Times New Roman" w:cs="Times New Roman"/>
                <w:sz w:val="20"/>
                <w:szCs w:val="20"/>
              </w:rPr>
              <w:t xml:space="preserve"> </w:t>
            </w:r>
            <w:r w:rsidR="00AB2F43" w:rsidRPr="005A10DB">
              <w:rPr>
                <w:rFonts w:ascii="Times New Roman" w:hAnsi="Times New Roman" w:cs="Times New Roman"/>
                <w:sz w:val="20"/>
                <w:szCs w:val="20"/>
              </w:rPr>
              <w:t>&gt;</w:t>
            </w:r>
            <w:r w:rsidR="00324FEA" w:rsidRPr="005A10DB">
              <w:rPr>
                <w:rFonts w:ascii="Times New Roman" w:hAnsi="Times New Roman" w:cs="Times New Roman"/>
                <w:sz w:val="20"/>
                <w:szCs w:val="20"/>
              </w:rPr>
              <w:t>1,000 high</w:t>
            </w:r>
            <w:r w:rsidR="00114B5C" w:rsidRPr="005A10DB">
              <w:rPr>
                <w:rFonts w:ascii="Times New Roman" w:hAnsi="Times New Roman" w:cs="Times New Roman"/>
                <w:sz w:val="20"/>
                <w:szCs w:val="20"/>
              </w:rPr>
              <w:t>-</w:t>
            </w:r>
            <w:r w:rsidR="00324FEA" w:rsidRPr="005A10DB">
              <w:rPr>
                <w:rFonts w:ascii="Times New Roman" w:hAnsi="Times New Roman" w:cs="Times New Roman"/>
                <w:sz w:val="20"/>
                <w:szCs w:val="20"/>
              </w:rPr>
              <w:t xml:space="preserve">quality Illumina </w:t>
            </w:r>
            <w:r w:rsidR="00AB2F43" w:rsidRPr="005A10DB">
              <w:rPr>
                <w:rFonts w:ascii="Times New Roman" w:hAnsi="Times New Roman" w:cs="Times New Roman"/>
                <w:sz w:val="20"/>
                <w:szCs w:val="20"/>
              </w:rPr>
              <w:t xml:space="preserve">HiSeq </w:t>
            </w:r>
            <w:r w:rsidR="00324FEA" w:rsidRPr="005A10DB">
              <w:rPr>
                <w:rFonts w:ascii="Times New Roman" w:hAnsi="Times New Roman" w:cs="Times New Roman"/>
                <w:sz w:val="20"/>
                <w:szCs w:val="20"/>
              </w:rPr>
              <w:t xml:space="preserve">sequencing </w:t>
            </w:r>
            <w:r w:rsidR="009E6809">
              <w:rPr>
                <w:rFonts w:ascii="Times New Roman" w:hAnsi="Times New Roman" w:cs="Times New Roman"/>
                <w:sz w:val="20"/>
                <w:szCs w:val="20"/>
              </w:rPr>
              <w:t>reads</w:t>
            </w:r>
          </w:p>
        </w:tc>
        <w:tc>
          <w:tcPr>
            <w:tcW w:w="1710" w:type="dxa"/>
            <w:vAlign w:val="center"/>
          </w:tcPr>
          <w:p w14:paraId="780F6DF6" w14:textId="436CE83B" w:rsidR="00324FEA" w:rsidRPr="005A10DB" w:rsidRDefault="00324FEA" w:rsidP="006B0DE7">
            <w:pPr>
              <w:jc w:val="center"/>
              <w:rPr>
                <w:rFonts w:ascii="Times New Roman" w:hAnsi="Times New Roman" w:cs="Times New Roman"/>
                <w:sz w:val="20"/>
                <w:szCs w:val="20"/>
              </w:rPr>
            </w:pPr>
            <w:r w:rsidRPr="005A10DB">
              <w:rPr>
                <w:rFonts w:ascii="Times New Roman" w:hAnsi="Times New Roman" w:cs="Times New Roman"/>
                <w:sz w:val="20"/>
                <w:szCs w:val="20"/>
              </w:rPr>
              <w:t>131</w:t>
            </w:r>
            <w:r w:rsidR="00F23D78" w:rsidRPr="005A10DB">
              <w:rPr>
                <w:rFonts w:ascii="Times New Roman" w:hAnsi="Times New Roman" w:cs="Times New Roman"/>
                <w:sz w:val="20"/>
                <w:szCs w:val="20"/>
              </w:rPr>
              <w:t>/131</w:t>
            </w:r>
            <w:r w:rsidRPr="005A10DB">
              <w:rPr>
                <w:rFonts w:ascii="Times New Roman" w:hAnsi="Times New Roman" w:cs="Times New Roman"/>
                <w:sz w:val="20"/>
                <w:szCs w:val="20"/>
              </w:rPr>
              <w:t xml:space="preserve"> (100</w:t>
            </w:r>
            <w:r w:rsidR="00B87C7F" w:rsidRPr="005A10DB">
              <w:rPr>
                <w:rFonts w:ascii="Times New Roman" w:hAnsi="Times New Roman" w:cs="Times New Roman"/>
                <w:sz w:val="20"/>
                <w:szCs w:val="20"/>
              </w:rPr>
              <w:t>%</w:t>
            </w:r>
            <w:r w:rsidRPr="005A10DB">
              <w:rPr>
                <w:rFonts w:ascii="Times New Roman" w:hAnsi="Times New Roman" w:cs="Times New Roman"/>
                <w:sz w:val="20"/>
                <w:szCs w:val="20"/>
              </w:rPr>
              <w:t>)</w:t>
            </w:r>
          </w:p>
        </w:tc>
      </w:tr>
      <w:tr w:rsidR="0042169E" w:rsidRPr="005A10DB" w14:paraId="2C3D244C" w14:textId="77777777" w:rsidTr="0042169E">
        <w:tc>
          <w:tcPr>
            <w:tcW w:w="7920" w:type="dxa"/>
          </w:tcPr>
          <w:p w14:paraId="1DB82957" w14:textId="3730B536" w:rsidR="0042169E" w:rsidRPr="005A10DB" w:rsidRDefault="007660FA" w:rsidP="005E6153">
            <w:pPr>
              <w:rPr>
                <w:rFonts w:ascii="Times New Roman" w:hAnsi="Times New Roman" w:cs="Times New Roman"/>
                <w:sz w:val="20"/>
                <w:szCs w:val="20"/>
              </w:rPr>
            </w:pPr>
            <w:r>
              <w:rPr>
                <w:rFonts w:ascii="Times New Roman" w:hAnsi="Times New Roman" w:cs="Times New Roman"/>
                <w:sz w:val="20"/>
                <w:szCs w:val="20"/>
              </w:rPr>
              <w:t>N</w:t>
            </w:r>
            <w:r w:rsidR="0042169E" w:rsidRPr="005A10DB">
              <w:rPr>
                <w:rFonts w:ascii="Times New Roman" w:hAnsi="Times New Roman" w:cs="Times New Roman"/>
                <w:sz w:val="20"/>
                <w:szCs w:val="20"/>
              </w:rPr>
              <w:t>umber of clinician-collected swabs with &gt;1,000 high-quality Illumina HiSeq</w:t>
            </w:r>
            <w:r w:rsidR="00396186" w:rsidRPr="005A10DB">
              <w:rPr>
                <w:rFonts w:ascii="Times New Roman" w:hAnsi="Times New Roman" w:cs="Times New Roman"/>
                <w:sz w:val="20"/>
                <w:szCs w:val="20"/>
              </w:rPr>
              <w:t xml:space="preserve"> </w:t>
            </w:r>
            <w:r w:rsidR="0042169E" w:rsidRPr="005A10DB">
              <w:rPr>
                <w:rFonts w:ascii="Times New Roman" w:hAnsi="Times New Roman" w:cs="Times New Roman"/>
                <w:sz w:val="20"/>
                <w:szCs w:val="20"/>
              </w:rPr>
              <w:t>sequencing</w:t>
            </w:r>
            <w:r>
              <w:rPr>
                <w:rFonts w:ascii="Times New Roman" w:hAnsi="Times New Roman" w:cs="Times New Roman"/>
                <w:sz w:val="20"/>
                <w:szCs w:val="20"/>
              </w:rPr>
              <w:t xml:space="preserve"> reads</w:t>
            </w:r>
          </w:p>
        </w:tc>
        <w:tc>
          <w:tcPr>
            <w:tcW w:w="1710" w:type="dxa"/>
            <w:vAlign w:val="center"/>
          </w:tcPr>
          <w:p w14:paraId="3D16BC28" w14:textId="76AD1932" w:rsidR="0042169E" w:rsidRPr="005A10DB" w:rsidRDefault="005240DB" w:rsidP="006B0DE7">
            <w:pPr>
              <w:jc w:val="center"/>
              <w:rPr>
                <w:rFonts w:ascii="Times New Roman" w:hAnsi="Times New Roman" w:cs="Times New Roman"/>
                <w:sz w:val="20"/>
                <w:szCs w:val="20"/>
              </w:rPr>
            </w:pPr>
            <w:r w:rsidRPr="005A10DB">
              <w:rPr>
                <w:rFonts w:ascii="Times New Roman" w:hAnsi="Times New Roman" w:cs="Times New Roman"/>
                <w:sz w:val="20"/>
                <w:szCs w:val="20"/>
              </w:rPr>
              <w:t>71</w:t>
            </w:r>
            <w:r w:rsidR="00F23D78" w:rsidRPr="005A10DB">
              <w:rPr>
                <w:rFonts w:ascii="Times New Roman" w:hAnsi="Times New Roman" w:cs="Times New Roman"/>
                <w:sz w:val="20"/>
                <w:szCs w:val="20"/>
              </w:rPr>
              <w:t>/71</w:t>
            </w:r>
            <w:r w:rsidRPr="005A10DB">
              <w:rPr>
                <w:rFonts w:ascii="Times New Roman" w:hAnsi="Times New Roman" w:cs="Times New Roman"/>
                <w:sz w:val="20"/>
                <w:szCs w:val="20"/>
              </w:rPr>
              <w:t xml:space="preserve"> (100%)</w:t>
            </w:r>
          </w:p>
        </w:tc>
      </w:tr>
      <w:tr w:rsidR="00D8639E" w:rsidRPr="005A10DB" w14:paraId="5802337E" w14:textId="77777777" w:rsidTr="0042169E">
        <w:tc>
          <w:tcPr>
            <w:tcW w:w="7920" w:type="dxa"/>
          </w:tcPr>
          <w:p w14:paraId="12E3C5CB" w14:textId="4A38BC8F" w:rsidR="00D8639E" w:rsidRPr="005A10DB" w:rsidRDefault="00F23D78" w:rsidP="005E6153">
            <w:pPr>
              <w:rPr>
                <w:rFonts w:ascii="Times New Roman" w:hAnsi="Times New Roman" w:cs="Times New Roman"/>
                <w:sz w:val="20"/>
                <w:szCs w:val="20"/>
              </w:rPr>
            </w:pPr>
            <w:r w:rsidRPr="005A10DB">
              <w:rPr>
                <w:rFonts w:ascii="Times New Roman" w:hAnsi="Times New Roman" w:cs="Times New Roman"/>
                <w:sz w:val="20"/>
                <w:szCs w:val="20"/>
              </w:rPr>
              <w:t xml:space="preserve">Accordance in VMB types of self-sampled swabs </w:t>
            </w:r>
            <w:r w:rsidR="00833B40" w:rsidRPr="005A10DB">
              <w:rPr>
                <w:rFonts w:ascii="Times New Roman" w:hAnsi="Times New Roman" w:cs="Times New Roman"/>
                <w:sz w:val="20"/>
                <w:szCs w:val="20"/>
              </w:rPr>
              <w:t xml:space="preserve">paired </w:t>
            </w:r>
            <w:r w:rsidRPr="005A10DB">
              <w:rPr>
                <w:rFonts w:ascii="Times New Roman" w:hAnsi="Times New Roman" w:cs="Times New Roman"/>
                <w:sz w:val="20"/>
                <w:szCs w:val="20"/>
              </w:rPr>
              <w:t>with clinician-sampled swabs</w:t>
            </w:r>
            <w:r w:rsidRPr="005A10DB">
              <w:rPr>
                <w:rFonts w:ascii="Times New Roman" w:hAnsi="Times New Roman" w:cs="Times New Roman"/>
                <w:sz w:val="16"/>
                <w:szCs w:val="16"/>
              </w:rPr>
              <w:t>¶</w:t>
            </w:r>
          </w:p>
        </w:tc>
        <w:tc>
          <w:tcPr>
            <w:tcW w:w="1710" w:type="dxa"/>
            <w:vAlign w:val="center"/>
          </w:tcPr>
          <w:p w14:paraId="4727AC1A" w14:textId="2D79624D" w:rsidR="00D8639E" w:rsidRPr="005A10DB" w:rsidRDefault="00F23D78" w:rsidP="006B0DE7">
            <w:pPr>
              <w:jc w:val="center"/>
              <w:rPr>
                <w:rFonts w:ascii="Times New Roman" w:hAnsi="Times New Roman" w:cs="Times New Roman"/>
                <w:sz w:val="20"/>
                <w:szCs w:val="20"/>
              </w:rPr>
            </w:pPr>
            <w:r w:rsidRPr="005A10DB">
              <w:rPr>
                <w:rFonts w:ascii="Times New Roman" w:hAnsi="Times New Roman" w:cs="Times New Roman"/>
                <w:sz w:val="20"/>
                <w:szCs w:val="20"/>
              </w:rPr>
              <w:t>16/20 (80%)</w:t>
            </w:r>
          </w:p>
        </w:tc>
      </w:tr>
      <w:tr w:rsidR="00833B40" w:rsidRPr="005A10DB" w14:paraId="466469C1" w14:textId="77777777" w:rsidTr="0042169E">
        <w:tc>
          <w:tcPr>
            <w:tcW w:w="7920" w:type="dxa"/>
          </w:tcPr>
          <w:p w14:paraId="4A69ACFC" w14:textId="49B3C831" w:rsidR="00833B40" w:rsidRPr="005A10DB" w:rsidRDefault="00833B40" w:rsidP="005E6153">
            <w:pPr>
              <w:rPr>
                <w:rFonts w:ascii="Times New Roman" w:hAnsi="Times New Roman" w:cs="Times New Roman"/>
                <w:sz w:val="20"/>
                <w:szCs w:val="20"/>
              </w:rPr>
            </w:pPr>
            <w:r w:rsidRPr="005A10DB">
              <w:rPr>
                <w:rFonts w:ascii="Times New Roman" w:hAnsi="Times New Roman" w:cs="Times New Roman"/>
                <w:sz w:val="20"/>
                <w:szCs w:val="20"/>
              </w:rPr>
              <w:t xml:space="preserve">Alpha diversity </w:t>
            </w:r>
            <w:r w:rsidR="000A29E9" w:rsidRPr="005A10DB">
              <w:rPr>
                <w:rFonts w:ascii="Times New Roman" w:hAnsi="Times New Roman" w:cs="Times New Roman"/>
                <w:sz w:val="20"/>
                <w:szCs w:val="20"/>
              </w:rPr>
              <w:t xml:space="preserve">(inverse Simpson index) </w:t>
            </w:r>
            <w:r w:rsidRPr="005A10DB">
              <w:rPr>
                <w:rFonts w:ascii="Times New Roman" w:hAnsi="Times New Roman" w:cs="Times New Roman"/>
                <w:sz w:val="20"/>
                <w:szCs w:val="20"/>
              </w:rPr>
              <w:t>of self-sampled swabs: mean (95% CI)</w:t>
            </w:r>
            <w:r w:rsidRPr="005A10DB">
              <w:rPr>
                <w:rFonts w:ascii="Times New Roman" w:hAnsi="Times New Roman" w:cs="Times New Roman"/>
                <w:sz w:val="16"/>
                <w:szCs w:val="16"/>
              </w:rPr>
              <w:t>||</w:t>
            </w:r>
          </w:p>
        </w:tc>
        <w:tc>
          <w:tcPr>
            <w:tcW w:w="1710" w:type="dxa"/>
            <w:vAlign w:val="center"/>
          </w:tcPr>
          <w:p w14:paraId="531E2453" w14:textId="2B51ADF8" w:rsidR="00833B40" w:rsidRPr="005A10DB" w:rsidRDefault="00E333CF" w:rsidP="006B0DE7">
            <w:pPr>
              <w:jc w:val="center"/>
              <w:rPr>
                <w:rFonts w:ascii="Times New Roman" w:hAnsi="Times New Roman" w:cs="Times New Roman"/>
                <w:sz w:val="20"/>
                <w:szCs w:val="20"/>
              </w:rPr>
            </w:pPr>
            <w:r w:rsidRPr="005A10DB">
              <w:rPr>
                <w:rFonts w:ascii="Times New Roman" w:hAnsi="Times New Roman" w:cs="Times New Roman"/>
                <w:sz w:val="20"/>
                <w:szCs w:val="20"/>
              </w:rPr>
              <w:t>0.50 (0.39 – 0.61)</w:t>
            </w:r>
          </w:p>
        </w:tc>
      </w:tr>
      <w:tr w:rsidR="00833B40" w:rsidRPr="005A10DB" w14:paraId="5216A25F" w14:textId="77777777" w:rsidTr="0042169E">
        <w:tc>
          <w:tcPr>
            <w:tcW w:w="7920" w:type="dxa"/>
          </w:tcPr>
          <w:p w14:paraId="04AB6957" w14:textId="09AEAABF" w:rsidR="00833B40" w:rsidRPr="005A10DB" w:rsidRDefault="00833B40" w:rsidP="005E6153">
            <w:pPr>
              <w:rPr>
                <w:rFonts w:ascii="Times New Roman" w:hAnsi="Times New Roman" w:cs="Times New Roman"/>
                <w:sz w:val="20"/>
                <w:szCs w:val="20"/>
              </w:rPr>
            </w:pPr>
            <w:r w:rsidRPr="005A10DB">
              <w:rPr>
                <w:rFonts w:ascii="Times New Roman" w:hAnsi="Times New Roman" w:cs="Times New Roman"/>
                <w:sz w:val="20"/>
                <w:szCs w:val="20"/>
              </w:rPr>
              <w:t>Alpha diversity</w:t>
            </w:r>
            <w:r w:rsidR="000A29E9" w:rsidRPr="005A10DB">
              <w:rPr>
                <w:rFonts w:ascii="Times New Roman" w:hAnsi="Times New Roman" w:cs="Times New Roman"/>
                <w:sz w:val="20"/>
                <w:szCs w:val="20"/>
              </w:rPr>
              <w:t xml:space="preserve"> (inverse Simpson index)</w:t>
            </w:r>
            <w:r w:rsidRPr="005A10DB">
              <w:rPr>
                <w:rFonts w:ascii="Times New Roman" w:hAnsi="Times New Roman" w:cs="Times New Roman"/>
                <w:sz w:val="20"/>
                <w:szCs w:val="20"/>
              </w:rPr>
              <w:t xml:space="preserve"> of paired clinician-sampled swabs: mean (95% CI)</w:t>
            </w:r>
            <w:r w:rsidRPr="005A10DB">
              <w:rPr>
                <w:rFonts w:ascii="Times New Roman" w:hAnsi="Times New Roman" w:cs="Times New Roman"/>
                <w:sz w:val="16"/>
                <w:szCs w:val="16"/>
              </w:rPr>
              <w:t>||</w:t>
            </w:r>
          </w:p>
        </w:tc>
        <w:tc>
          <w:tcPr>
            <w:tcW w:w="1710" w:type="dxa"/>
            <w:vAlign w:val="center"/>
          </w:tcPr>
          <w:p w14:paraId="3EF4D831" w14:textId="00258424" w:rsidR="00833B40" w:rsidRPr="005A10DB" w:rsidRDefault="00E333CF" w:rsidP="006B0DE7">
            <w:pPr>
              <w:jc w:val="center"/>
              <w:rPr>
                <w:rFonts w:ascii="Times New Roman" w:hAnsi="Times New Roman" w:cs="Times New Roman"/>
                <w:sz w:val="20"/>
                <w:szCs w:val="20"/>
              </w:rPr>
            </w:pPr>
            <w:r w:rsidRPr="005A10DB">
              <w:rPr>
                <w:rFonts w:ascii="Times New Roman" w:hAnsi="Times New Roman" w:cs="Times New Roman"/>
                <w:sz w:val="20"/>
                <w:szCs w:val="20"/>
              </w:rPr>
              <w:t>0.52 (0.38 – 0.66)</w:t>
            </w:r>
          </w:p>
        </w:tc>
      </w:tr>
      <w:tr w:rsidR="006A0B0D" w:rsidRPr="005A10DB" w14:paraId="3848FE5F" w14:textId="77777777" w:rsidTr="006A0B0D">
        <w:tc>
          <w:tcPr>
            <w:tcW w:w="7920" w:type="dxa"/>
            <w:shd w:val="clear" w:color="auto" w:fill="BFBFBF" w:themeFill="background1" w:themeFillShade="BF"/>
          </w:tcPr>
          <w:p w14:paraId="279EF5B8" w14:textId="7E8D2902" w:rsidR="006A0B0D" w:rsidRPr="005A10DB" w:rsidRDefault="006A0B0D" w:rsidP="006A0B0D">
            <w:pPr>
              <w:tabs>
                <w:tab w:val="left" w:pos="2258"/>
              </w:tabs>
              <w:rPr>
                <w:rFonts w:ascii="Times New Roman" w:hAnsi="Times New Roman" w:cs="Times New Roman"/>
                <w:sz w:val="20"/>
                <w:szCs w:val="20"/>
              </w:rPr>
            </w:pPr>
            <w:r w:rsidRPr="005A10DB">
              <w:rPr>
                <w:rFonts w:ascii="Times New Roman" w:hAnsi="Times New Roman" w:cs="Times New Roman"/>
                <w:b/>
                <w:sz w:val="20"/>
                <w:szCs w:val="20"/>
              </w:rPr>
              <w:t>Acceptability of self-samplin</w:t>
            </w:r>
            <w:r w:rsidR="00833B40" w:rsidRPr="005A10DB">
              <w:rPr>
                <w:rFonts w:ascii="Times New Roman" w:hAnsi="Times New Roman" w:cs="Times New Roman"/>
                <w:b/>
                <w:sz w:val="20"/>
                <w:szCs w:val="20"/>
              </w:rPr>
              <w:t xml:space="preserve">g </w:t>
            </w:r>
          </w:p>
        </w:tc>
        <w:tc>
          <w:tcPr>
            <w:tcW w:w="1710" w:type="dxa"/>
            <w:shd w:val="clear" w:color="auto" w:fill="BFBFBF" w:themeFill="background1" w:themeFillShade="BF"/>
          </w:tcPr>
          <w:p w14:paraId="18455E8D" w14:textId="3DAFE145"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b/>
                <w:sz w:val="20"/>
                <w:szCs w:val="20"/>
              </w:rPr>
              <w:t>n (%</w:t>
            </w:r>
            <w:r w:rsidR="00AA6BB3" w:rsidRPr="005A10DB">
              <w:rPr>
                <w:rFonts w:ascii="Times New Roman" w:hAnsi="Times New Roman" w:cs="Times New Roman"/>
                <w:b/>
                <w:sz w:val="20"/>
                <w:szCs w:val="20"/>
              </w:rPr>
              <w:t xml:space="preserve"> of 12</w:t>
            </w:r>
            <w:r w:rsidRPr="005A10DB">
              <w:rPr>
                <w:rFonts w:ascii="Times New Roman" w:hAnsi="Times New Roman" w:cs="Times New Roman"/>
                <w:b/>
                <w:sz w:val="20"/>
                <w:szCs w:val="20"/>
              </w:rPr>
              <w:t>)</w:t>
            </w:r>
          </w:p>
        </w:tc>
      </w:tr>
      <w:tr w:rsidR="006A0B0D" w:rsidRPr="005A10DB" w14:paraId="1A9A5309" w14:textId="77777777" w:rsidTr="00097DE2">
        <w:tc>
          <w:tcPr>
            <w:tcW w:w="7920" w:type="dxa"/>
          </w:tcPr>
          <w:p w14:paraId="44587352" w14:textId="37F82EB6" w:rsidR="006A0B0D" w:rsidRPr="005A10DB" w:rsidRDefault="00410F52" w:rsidP="006A0B0D">
            <w:pPr>
              <w:rPr>
                <w:rFonts w:ascii="Times New Roman" w:hAnsi="Times New Roman" w:cs="Times New Roman"/>
                <w:sz w:val="20"/>
                <w:szCs w:val="20"/>
              </w:rPr>
            </w:pPr>
            <w:r>
              <w:rPr>
                <w:rFonts w:ascii="Times New Roman" w:hAnsi="Times New Roman" w:cs="Times New Roman"/>
                <w:sz w:val="20"/>
                <w:szCs w:val="20"/>
              </w:rPr>
              <w:t xml:space="preserve">Preferred participant-reported choice of swab collection, prior to </w:t>
            </w:r>
            <w:r w:rsidR="006A0B0D" w:rsidRPr="005A10DB">
              <w:rPr>
                <w:rFonts w:ascii="Times New Roman" w:hAnsi="Times New Roman" w:cs="Times New Roman"/>
                <w:sz w:val="20"/>
                <w:szCs w:val="20"/>
              </w:rPr>
              <w:t xml:space="preserve">start frequent self-sampling: </w:t>
            </w:r>
          </w:p>
          <w:p w14:paraId="104CDB7F"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Home collection</w:t>
            </w:r>
          </w:p>
          <w:p w14:paraId="6353505C" w14:textId="6F8D4E48"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Drop-off</w:t>
            </w:r>
          </w:p>
        </w:tc>
        <w:tc>
          <w:tcPr>
            <w:tcW w:w="1710" w:type="dxa"/>
          </w:tcPr>
          <w:p w14:paraId="1B01145F" w14:textId="77777777" w:rsidR="006A0B0D" w:rsidRPr="005A10DB" w:rsidRDefault="006A0B0D" w:rsidP="006A0B0D">
            <w:pPr>
              <w:ind w:right="-16" w:hanging="14"/>
              <w:jc w:val="center"/>
              <w:rPr>
                <w:rFonts w:ascii="Times New Roman" w:hAnsi="Times New Roman" w:cs="Times New Roman"/>
                <w:sz w:val="20"/>
                <w:szCs w:val="20"/>
              </w:rPr>
            </w:pPr>
          </w:p>
          <w:p w14:paraId="13774FDD" w14:textId="77777777" w:rsidR="006A0B0D" w:rsidRPr="005A10DB" w:rsidRDefault="006A0B0D" w:rsidP="006A0B0D">
            <w:pPr>
              <w:ind w:right="-16" w:hanging="14"/>
              <w:jc w:val="center"/>
              <w:rPr>
                <w:rFonts w:ascii="Times New Roman" w:hAnsi="Times New Roman" w:cs="Times New Roman"/>
                <w:sz w:val="20"/>
                <w:szCs w:val="20"/>
              </w:rPr>
            </w:pPr>
            <w:r w:rsidRPr="005A10DB">
              <w:rPr>
                <w:rFonts w:ascii="Times New Roman" w:hAnsi="Times New Roman" w:cs="Times New Roman"/>
                <w:sz w:val="20"/>
                <w:szCs w:val="20"/>
              </w:rPr>
              <w:t>3 (25.0%)</w:t>
            </w:r>
          </w:p>
          <w:p w14:paraId="0E3ECF10" w14:textId="633F9279"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9 (75.0%)</w:t>
            </w:r>
          </w:p>
        </w:tc>
      </w:tr>
      <w:tr w:rsidR="006A0B0D" w:rsidRPr="005A10DB" w14:paraId="09943529" w14:textId="77777777" w:rsidTr="00097DE2">
        <w:tc>
          <w:tcPr>
            <w:tcW w:w="7920" w:type="dxa"/>
          </w:tcPr>
          <w:p w14:paraId="29967BA4" w14:textId="13B4B035"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Participant was trained in self-sampling at Enrolment</w:t>
            </w:r>
          </w:p>
        </w:tc>
        <w:tc>
          <w:tcPr>
            <w:tcW w:w="1710" w:type="dxa"/>
          </w:tcPr>
          <w:p w14:paraId="0D1213F4" w14:textId="588A72F8"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12 (100%)</w:t>
            </w:r>
          </w:p>
        </w:tc>
      </w:tr>
      <w:tr w:rsidR="006A0B0D" w:rsidRPr="005A10DB" w14:paraId="689CBB4B" w14:textId="77777777" w:rsidTr="00097DE2">
        <w:tc>
          <w:tcPr>
            <w:tcW w:w="7920" w:type="dxa"/>
          </w:tcPr>
          <w:p w14:paraId="2D7038EB" w14:textId="1B03EE2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Study nurse thought participant seemed very comfortable with self-sampling at Enrolment</w:t>
            </w:r>
          </w:p>
        </w:tc>
        <w:tc>
          <w:tcPr>
            <w:tcW w:w="1710" w:type="dxa"/>
          </w:tcPr>
          <w:p w14:paraId="45444F23" w14:textId="34741B6D"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12 (100%)</w:t>
            </w:r>
          </w:p>
        </w:tc>
      </w:tr>
      <w:tr w:rsidR="006A0B0D" w:rsidRPr="005A10DB" w14:paraId="029E2961" w14:textId="77777777" w:rsidTr="00097DE2">
        <w:tc>
          <w:tcPr>
            <w:tcW w:w="7920" w:type="dxa"/>
          </w:tcPr>
          <w:p w14:paraId="5FCA1452" w14:textId="2718803A"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Participant reports collecting </w:t>
            </w:r>
            <w:r w:rsidR="00266FE4">
              <w:rPr>
                <w:rFonts w:ascii="Times New Roman" w:hAnsi="Times New Roman" w:cs="Times New Roman"/>
                <w:sz w:val="20"/>
                <w:szCs w:val="20"/>
              </w:rPr>
              <w:t xml:space="preserve">swabs on </w:t>
            </w:r>
            <w:r w:rsidRPr="005A10DB">
              <w:rPr>
                <w:rFonts w:ascii="Times New Roman" w:hAnsi="Times New Roman" w:cs="Times New Roman"/>
                <w:sz w:val="20"/>
                <w:szCs w:val="20"/>
              </w:rPr>
              <w:t xml:space="preserve">at least 12 </w:t>
            </w:r>
            <w:r w:rsidR="00266FE4">
              <w:rPr>
                <w:rFonts w:ascii="Times New Roman" w:hAnsi="Times New Roman" w:cs="Times New Roman"/>
                <w:sz w:val="20"/>
                <w:szCs w:val="20"/>
              </w:rPr>
              <w:t>time points</w:t>
            </w:r>
            <w:r w:rsidR="00266FE4" w:rsidRPr="005A10DB">
              <w:rPr>
                <w:rFonts w:ascii="Times New Roman" w:hAnsi="Times New Roman" w:cs="Times New Roman"/>
                <w:sz w:val="20"/>
                <w:szCs w:val="20"/>
              </w:rPr>
              <w:t xml:space="preserve"> </w:t>
            </w:r>
            <w:r w:rsidRPr="005A10DB">
              <w:rPr>
                <w:rFonts w:ascii="Times New Roman" w:hAnsi="Times New Roman" w:cs="Times New Roman"/>
                <w:sz w:val="20"/>
                <w:szCs w:val="20"/>
              </w:rPr>
              <w:t>over self-sampling period</w:t>
            </w:r>
          </w:p>
        </w:tc>
        <w:tc>
          <w:tcPr>
            <w:tcW w:w="1710" w:type="dxa"/>
          </w:tcPr>
          <w:p w14:paraId="667A7317" w14:textId="5209CB8E"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10 (83.3%)</w:t>
            </w:r>
          </w:p>
        </w:tc>
      </w:tr>
      <w:tr w:rsidR="006A0B0D" w:rsidRPr="005A10DB" w14:paraId="7A6BF10F" w14:textId="77777777" w:rsidTr="00097DE2">
        <w:tc>
          <w:tcPr>
            <w:tcW w:w="7920" w:type="dxa"/>
          </w:tcPr>
          <w:p w14:paraId="5CD2DB54" w14:textId="7A275B9E" w:rsidR="006A0B0D" w:rsidRPr="005A10DB" w:rsidRDefault="0068640D" w:rsidP="006A0B0D">
            <w:pPr>
              <w:rPr>
                <w:rFonts w:ascii="Times New Roman" w:hAnsi="Times New Roman" w:cs="Times New Roman"/>
                <w:sz w:val="20"/>
                <w:szCs w:val="20"/>
              </w:rPr>
            </w:pPr>
            <w:r w:rsidRPr="005A10DB">
              <w:rPr>
                <w:rFonts w:ascii="Times New Roman" w:hAnsi="Times New Roman" w:cs="Times New Roman"/>
                <w:sz w:val="20"/>
                <w:szCs w:val="20"/>
              </w:rPr>
              <w:t>Participant-reported reason of not handing in swabs</w:t>
            </w:r>
            <w:r w:rsidR="00266FE4">
              <w:rPr>
                <w:rFonts w:ascii="Times New Roman" w:hAnsi="Times New Roman" w:cs="Times New Roman"/>
                <w:sz w:val="20"/>
                <w:szCs w:val="20"/>
              </w:rPr>
              <w:t xml:space="preserve"> at 12 time points</w:t>
            </w:r>
            <w:r w:rsidR="00245151">
              <w:rPr>
                <w:rFonts w:ascii="Times New Roman" w:hAnsi="Times New Roman" w:cs="Times New Roman"/>
                <w:sz w:val="20"/>
                <w:szCs w:val="20"/>
              </w:rPr>
              <w:t>**</w:t>
            </w:r>
            <w:r w:rsidR="006A0B0D" w:rsidRPr="005A10DB">
              <w:rPr>
                <w:rFonts w:ascii="Times New Roman" w:hAnsi="Times New Roman" w:cs="Times New Roman"/>
                <w:sz w:val="20"/>
                <w:szCs w:val="20"/>
              </w:rPr>
              <w:t xml:space="preserve"> </w:t>
            </w:r>
          </w:p>
          <w:p w14:paraId="20351011" w14:textId="0E21CAA4"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 </w:t>
            </w:r>
            <w:r w:rsidR="0068640D" w:rsidRPr="005A10DB">
              <w:rPr>
                <w:rFonts w:ascii="Times New Roman" w:hAnsi="Times New Roman" w:cs="Times New Roman"/>
                <w:sz w:val="20"/>
                <w:szCs w:val="20"/>
              </w:rPr>
              <w:t>“</w:t>
            </w:r>
            <w:r w:rsidRPr="005A10DB">
              <w:rPr>
                <w:rFonts w:ascii="Times New Roman" w:hAnsi="Times New Roman" w:cs="Times New Roman"/>
                <w:sz w:val="20"/>
                <w:szCs w:val="20"/>
              </w:rPr>
              <w:t>I simply forgot</w:t>
            </w:r>
            <w:r w:rsidR="0068640D" w:rsidRPr="005A10DB">
              <w:rPr>
                <w:rFonts w:ascii="Times New Roman" w:hAnsi="Times New Roman" w:cs="Times New Roman"/>
                <w:sz w:val="20"/>
                <w:szCs w:val="20"/>
              </w:rPr>
              <w:t>”</w:t>
            </w:r>
          </w:p>
          <w:p w14:paraId="4F029717" w14:textId="13F12961"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 </w:t>
            </w:r>
            <w:r w:rsidR="0068640D" w:rsidRPr="005A10DB">
              <w:rPr>
                <w:rFonts w:ascii="Times New Roman" w:hAnsi="Times New Roman" w:cs="Times New Roman"/>
                <w:sz w:val="20"/>
                <w:szCs w:val="20"/>
              </w:rPr>
              <w:t>“</w:t>
            </w:r>
            <w:r w:rsidRPr="005A10DB">
              <w:rPr>
                <w:rFonts w:ascii="Times New Roman" w:hAnsi="Times New Roman" w:cs="Times New Roman"/>
                <w:sz w:val="20"/>
                <w:szCs w:val="20"/>
              </w:rPr>
              <w:t>Someone close to me (husband) objected to me doing the self-sampling</w:t>
            </w:r>
            <w:r w:rsidR="0068640D" w:rsidRPr="005A10DB">
              <w:rPr>
                <w:rFonts w:ascii="Times New Roman" w:hAnsi="Times New Roman" w:cs="Times New Roman"/>
                <w:sz w:val="20"/>
                <w:szCs w:val="20"/>
              </w:rPr>
              <w:t>”</w:t>
            </w:r>
          </w:p>
        </w:tc>
        <w:tc>
          <w:tcPr>
            <w:tcW w:w="1710" w:type="dxa"/>
          </w:tcPr>
          <w:p w14:paraId="1B3277F2" w14:textId="77777777" w:rsidR="006A0B0D" w:rsidRPr="005A10DB" w:rsidRDefault="006A0B0D" w:rsidP="006A0B0D">
            <w:pPr>
              <w:ind w:right="-16" w:hanging="14"/>
              <w:jc w:val="center"/>
              <w:rPr>
                <w:rFonts w:ascii="Times New Roman" w:hAnsi="Times New Roman" w:cs="Times New Roman"/>
                <w:sz w:val="20"/>
                <w:szCs w:val="20"/>
              </w:rPr>
            </w:pPr>
          </w:p>
          <w:p w14:paraId="7A302D97" w14:textId="77777777" w:rsidR="006A0B0D" w:rsidRPr="005A10DB" w:rsidRDefault="006A0B0D" w:rsidP="006A0B0D">
            <w:pPr>
              <w:ind w:right="-16" w:hanging="14"/>
              <w:jc w:val="center"/>
              <w:rPr>
                <w:rFonts w:ascii="Times New Roman" w:hAnsi="Times New Roman" w:cs="Times New Roman"/>
                <w:sz w:val="20"/>
                <w:szCs w:val="20"/>
              </w:rPr>
            </w:pPr>
            <w:r w:rsidRPr="005A10DB">
              <w:rPr>
                <w:rFonts w:ascii="Times New Roman" w:hAnsi="Times New Roman" w:cs="Times New Roman"/>
                <w:sz w:val="20"/>
                <w:szCs w:val="20"/>
              </w:rPr>
              <w:t>1 (8.3%)</w:t>
            </w:r>
          </w:p>
          <w:p w14:paraId="316B3F66" w14:textId="25520047"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 (8.3%)</w:t>
            </w:r>
          </w:p>
        </w:tc>
      </w:tr>
      <w:tr w:rsidR="006A0B0D" w:rsidRPr="005A10DB" w14:paraId="21C428B5" w14:textId="77777777" w:rsidTr="00097DE2">
        <w:tc>
          <w:tcPr>
            <w:tcW w:w="7920" w:type="dxa"/>
          </w:tcPr>
          <w:p w14:paraId="55E17889"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Participant reported being comfortable with self-sampling after self-sampling period </w:t>
            </w:r>
          </w:p>
          <w:p w14:paraId="45DA0A51"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Very comfortable</w:t>
            </w:r>
          </w:p>
          <w:p w14:paraId="1A0BD7D2" w14:textId="58CAAA81"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Somewhat comfortable</w:t>
            </w:r>
          </w:p>
        </w:tc>
        <w:tc>
          <w:tcPr>
            <w:tcW w:w="1710" w:type="dxa"/>
          </w:tcPr>
          <w:p w14:paraId="71FBF1F9" w14:textId="77777777" w:rsidR="006A0B0D" w:rsidRPr="005A10DB" w:rsidRDefault="006A0B0D" w:rsidP="006A0B0D">
            <w:pPr>
              <w:ind w:right="-104" w:hanging="14"/>
              <w:jc w:val="center"/>
              <w:rPr>
                <w:rFonts w:ascii="Times New Roman" w:hAnsi="Times New Roman" w:cs="Times New Roman"/>
                <w:sz w:val="20"/>
                <w:szCs w:val="20"/>
              </w:rPr>
            </w:pPr>
          </w:p>
          <w:p w14:paraId="697ED8DD" w14:textId="77777777" w:rsidR="006A0B0D" w:rsidRPr="005A10DB" w:rsidRDefault="006A0B0D" w:rsidP="006A0B0D">
            <w:pPr>
              <w:ind w:right="-104" w:hanging="14"/>
              <w:jc w:val="center"/>
              <w:rPr>
                <w:rFonts w:ascii="Times New Roman" w:hAnsi="Times New Roman" w:cs="Times New Roman"/>
                <w:sz w:val="20"/>
                <w:szCs w:val="20"/>
              </w:rPr>
            </w:pPr>
            <w:r w:rsidRPr="005A10DB">
              <w:rPr>
                <w:rFonts w:ascii="Times New Roman" w:hAnsi="Times New Roman" w:cs="Times New Roman"/>
                <w:sz w:val="20"/>
                <w:szCs w:val="20"/>
              </w:rPr>
              <w:t>11 (91.7%)</w:t>
            </w:r>
          </w:p>
          <w:p w14:paraId="53634112" w14:textId="4252766B"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 (8.3%)</w:t>
            </w:r>
          </w:p>
        </w:tc>
      </w:tr>
      <w:tr w:rsidR="006A0B0D" w:rsidRPr="005A10DB" w14:paraId="489A00AB" w14:textId="77777777" w:rsidTr="00097DE2">
        <w:tc>
          <w:tcPr>
            <w:tcW w:w="7920" w:type="dxa"/>
          </w:tcPr>
          <w:p w14:paraId="7D5A6112" w14:textId="7095C26E"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Participant reports self-sampling becoming easier over time </w:t>
            </w:r>
          </w:p>
        </w:tc>
        <w:tc>
          <w:tcPr>
            <w:tcW w:w="1710" w:type="dxa"/>
          </w:tcPr>
          <w:p w14:paraId="0F4AEE05" w14:textId="3C50F4D1"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12 (100%)</w:t>
            </w:r>
          </w:p>
        </w:tc>
      </w:tr>
      <w:tr w:rsidR="006A0B0D" w:rsidRPr="005A10DB" w14:paraId="51442154" w14:textId="77777777" w:rsidTr="00097DE2">
        <w:tc>
          <w:tcPr>
            <w:tcW w:w="7920" w:type="dxa"/>
          </w:tcPr>
          <w:p w14:paraId="57188B91" w14:textId="08CCBD56"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Participant would do self-sampling again</w:t>
            </w:r>
          </w:p>
        </w:tc>
        <w:tc>
          <w:tcPr>
            <w:tcW w:w="1710" w:type="dxa"/>
          </w:tcPr>
          <w:p w14:paraId="63AF25A5" w14:textId="318843B1"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12 (100%)</w:t>
            </w:r>
          </w:p>
        </w:tc>
      </w:tr>
      <w:tr w:rsidR="006A0B0D" w:rsidRPr="005A10DB" w14:paraId="215098EF" w14:textId="77777777" w:rsidTr="00097DE2">
        <w:tc>
          <w:tcPr>
            <w:tcW w:w="7920" w:type="dxa"/>
          </w:tcPr>
          <w:p w14:paraId="5399A0A9" w14:textId="624F4778"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What </w:t>
            </w:r>
            <w:r w:rsidR="00C522AF">
              <w:rPr>
                <w:rFonts w:ascii="Times New Roman" w:hAnsi="Times New Roman" w:cs="Times New Roman"/>
                <w:sz w:val="20"/>
                <w:szCs w:val="20"/>
              </w:rPr>
              <w:t xml:space="preserve">swab collection method </w:t>
            </w:r>
            <w:r w:rsidRPr="005A10DB">
              <w:rPr>
                <w:rFonts w:ascii="Times New Roman" w:hAnsi="Times New Roman" w:cs="Times New Roman"/>
                <w:sz w:val="20"/>
                <w:szCs w:val="20"/>
              </w:rPr>
              <w:t>would participant choose</w:t>
            </w:r>
            <w:r w:rsidR="00C522AF">
              <w:rPr>
                <w:rFonts w:ascii="Times New Roman" w:hAnsi="Times New Roman" w:cs="Times New Roman"/>
                <w:sz w:val="20"/>
                <w:szCs w:val="20"/>
              </w:rPr>
              <w:t>,</w:t>
            </w:r>
            <w:r w:rsidRPr="005A10DB">
              <w:rPr>
                <w:rFonts w:ascii="Times New Roman" w:hAnsi="Times New Roman" w:cs="Times New Roman"/>
                <w:sz w:val="20"/>
                <w:szCs w:val="20"/>
              </w:rPr>
              <w:t xml:space="preserve"> after </w:t>
            </w:r>
            <w:r w:rsidR="0068640D" w:rsidRPr="005A10DB">
              <w:rPr>
                <w:rFonts w:ascii="Times New Roman" w:hAnsi="Times New Roman" w:cs="Times New Roman"/>
                <w:sz w:val="20"/>
                <w:szCs w:val="20"/>
              </w:rPr>
              <w:t>having completed</w:t>
            </w:r>
            <w:r w:rsidRPr="005A10DB">
              <w:rPr>
                <w:rFonts w:ascii="Times New Roman" w:hAnsi="Times New Roman" w:cs="Times New Roman"/>
                <w:sz w:val="20"/>
                <w:szCs w:val="20"/>
              </w:rPr>
              <w:t xml:space="preserve"> self-sampling </w:t>
            </w:r>
          </w:p>
          <w:p w14:paraId="47B5588C"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At home collection</w:t>
            </w:r>
          </w:p>
          <w:p w14:paraId="52622987" w14:textId="1312D4F2"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Drop-off</w:t>
            </w:r>
          </w:p>
        </w:tc>
        <w:tc>
          <w:tcPr>
            <w:tcW w:w="1710" w:type="dxa"/>
          </w:tcPr>
          <w:p w14:paraId="547FF279" w14:textId="77777777" w:rsidR="006A0B0D" w:rsidRPr="005A10DB" w:rsidRDefault="006A0B0D" w:rsidP="006A0B0D">
            <w:pPr>
              <w:ind w:right="-16" w:hanging="14"/>
              <w:jc w:val="center"/>
              <w:rPr>
                <w:rFonts w:ascii="Times New Roman" w:hAnsi="Times New Roman" w:cs="Times New Roman"/>
                <w:sz w:val="20"/>
                <w:szCs w:val="20"/>
              </w:rPr>
            </w:pPr>
          </w:p>
          <w:p w14:paraId="4B85EC64" w14:textId="77777777" w:rsidR="006A0B0D" w:rsidRPr="005A10DB" w:rsidRDefault="006A0B0D" w:rsidP="006A0B0D">
            <w:pPr>
              <w:ind w:right="-16" w:hanging="14"/>
              <w:jc w:val="center"/>
              <w:rPr>
                <w:rFonts w:ascii="Times New Roman" w:hAnsi="Times New Roman" w:cs="Times New Roman"/>
                <w:sz w:val="20"/>
                <w:szCs w:val="20"/>
              </w:rPr>
            </w:pPr>
            <w:r w:rsidRPr="005A10DB">
              <w:rPr>
                <w:rFonts w:ascii="Times New Roman" w:hAnsi="Times New Roman" w:cs="Times New Roman"/>
                <w:sz w:val="20"/>
                <w:szCs w:val="20"/>
              </w:rPr>
              <w:t>6 (50.0%)</w:t>
            </w:r>
          </w:p>
          <w:p w14:paraId="1AE01349" w14:textId="6BCA8966"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6 (50.0%)</w:t>
            </w:r>
          </w:p>
        </w:tc>
      </w:tr>
      <w:tr w:rsidR="006A0B0D" w:rsidRPr="005A10DB" w14:paraId="338A9935" w14:textId="77777777" w:rsidTr="00097DE2">
        <w:tc>
          <w:tcPr>
            <w:tcW w:w="7920" w:type="dxa"/>
          </w:tcPr>
          <w:p w14:paraId="5405FC6C" w14:textId="71BE375D" w:rsidR="006A0B0D" w:rsidRPr="005A10DB" w:rsidRDefault="006A0B0D" w:rsidP="006A0B0D">
            <w:pPr>
              <w:rPr>
                <w:rFonts w:ascii="Times New Roman" w:hAnsi="Times New Roman" w:cs="Times New Roman"/>
                <w:sz w:val="20"/>
                <w:szCs w:val="20"/>
                <w:vertAlign w:val="superscript"/>
              </w:rPr>
            </w:pPr>
            <w:r w:rsidRPr="005A10DB">
              <w:rPr>
                <w:rFonts w:ascii="Times New Roman" w:hAnsi="Times New Roman" w:cs="Times New Roman"/>
                <w:sz w:val="20"/>
                <w:szCs w:val="20"/>
              </w:rPr>
              <w:t>Reasons for preferring home collectio</w:t>
            </w:r>
            <w:r w:rsidR="00290DB0" w:rsidRPr="005A10DB">
              <w:rPr>
                <w:rFonts w:ascii="Times New Roman" w:hAnsi="Times New Roman" w:cs="Times New Roman"/>
                <w:sz w:val="20"/>
                <w:szCs w:val="20"/>
              </w:rPr>
              <w:t>n</w:t>
            </w:r>
            <w:r w:rsidR="00245151" w:rsidRPr="005A10DB">
              <w:rPr>
                <w:rFonts w:ascii="Times New Roman" w:hAnsi="Times New Roman" w:cs="Times New Roman"/>
                <w:sz w:val="20"/>
                <w:szCs w:val="20"/>
              </w:rPr>
              <w:t>††</w:t>
            </w:r>
          </w:p>
          <w:p w14:paraId="04B1AA82" w14:textId="33D30799"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xml:space="preserve">- More secure than drop-off </w:t>
            </w:r>
            <w:r w:rsidR="005A10DB" w:rsidRPr="005A10DB">
              <w:rPr>
                <w:rFonts w:ascii="Times New Roman" w:hAnsi="Times New Roman" w:cs="Times New Roman"/>
                <w:sz w:val="20"/>
                <w:szCs w:val="20"/>
              </w:rPr>
              <w:t>centre</w:t>
            </w:r>
          </w:p>
          <w:p w14:paraId="5AFD784E" w14:textId="2EE6E69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Easier / less time-consuming</w:t>
            </w:r>
          </w:p>
        </w:tc>
        <w:tc>
          <w:tcPr>
            <w:tcW w:w="1710" w:type="dxa"/>
          </w:tcPr>
          <w:p w14:paraId="6B28EC85" w14:textId="2C5112B2" w:rsidR="006A0B0D" w:rsidRPr="005A10DB" w:rsidRDefault="00EB6392" w:rsidP="006A0B0D">
            <w:pPr>
              <w:ind w:hanging="14"/>
              <w:jc w:val="center"/>
              <w:rPr>
                <w:rFonts w:ascii="Times New Roman" w:hAnsi="Times New Roman" w:cs="Times New Roman"/>
                <w:i/>
                <w:iCs/>
                <w:sz w:val="20"/>
                <w:szCs w:val="20"/>
              </w:rPr>
            </w:pPr>
            <w:r w:rsidRPr="005A10DB">
              <w:rPr>
                <w:rFonts w:ascii="Times New Roman" w:hAnsi="Times New Roman" w:cs="Times New Roman"/>
                <w:i/>
                <w:iCs/>
                <w:sz w:val="20"/>
                <w:szCs w:val="20"/>
              </w:rPr>
              <w:t>N=6</w:t>
            </w:r>
          </w:p>
          <w:p w14:paraId="1C0696F7" w14:textId="77777777" w:rsidR="006A0B0D" w:rsidRPr="005A10DB" w:rsidRDefault="006A0B0D" w:rsidP="006A0B0D">
            <w:pPr>
              <w:ind w:hanging="14"/>
              <w:jc w:val="center"/>
              <w:rPr>
                <w:rFonts w:ascii="Times New Roman" w:hAnsi="Times New Roman" w:cs="Times New Roman"/>
                <w:sz w:val="20"/>
                <w:szCs w:val="20"/>
              </w:rPr>
            </w:pPr>
            <w:r w:rsidRPr="005A10DB">
              <w:rPr>
                <w:rFonts w:ascii="Times New Roman" w:hAnsi="Times New Roman" w:cs="Times New Roman"/>
                <w:sz w:val="20"/>
                <w:szCs w:val="20"/>
              </w:rPr>
              <w:t>4 (66.7%)</w:t>
            </w:r>
          </w:p>
          <w:p w14:paraId="48FD2BEA" w14:textId="43DA43E4"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3 (50.0%)</w:t>
            </w:r>
          </w:p>
        </w:tc>
      </w:tr>
      <w:tr w:rsidR="006A0B0D" w:rsidRPr="005A10DB" w14:paraId="6105B317" w14:textId="77777777" w:rsidTr="00097DE2">
        <w:tc>
          <w:tcPr>
            <w:tcW w:w="7920" w:type="dxa"/>
          </w:tcPr>
          <w:p w14:paraId="276B6A94" w14:textId="68C7502D" w:rsidR="006A0B0D" w:rsidRPr="005A10DB" w:rsidRDefault="006A0B0D" w:rsidP="006A0B0D">
            <w:pPr>
              <w:rPr>
                <w:rFonts w:ascii="Times New Roman" w:hAnsi="Times New Roman" w:cs="Times New Roman"/>
                <w:sz w:val="20"/>
                <w:szCs w:val="20"/>
                <w:vertAlign w:val="superscript"/>
              </w:rPr>
            </w:pPr>
            <w:r w:rsidRPr="005A10DB">
              <w:rPr>
                <w:rFonts w:ascii="Times New Roman" w:hAnsi="Times New Roman" w:cs="Times New Roman"/>
                <w:sz w:val="20"/>
                <w:szCs w:val="20"/>
              </w:rPr>
              <w:t>Reasons for preferring drop-off</w:t>
            </w:r>
            <w:r w:rsidR="00245151" w:rsidRPr="005A10DB">
              <w:rPr>
                <w:rFonts w:ascii="Times New Roman" w:hAnsi="Times New Roman" w:cs="Times New Roman"/>
                <w:sz w:val="20"/>
                <w:szCs w:val="20"/>
              </w:rPr>
              <w:t>††</w:t>
            </w:r>
          </w:p>
          <w:p w14:paraId="5EE4870E"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Near home</w:t>
            </w:r>
          </w:p>
          <w:p w14:paraId="001E1562"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I might not be at home during home collection</w:t>
            </w:r>
          </w:p>
          <w:p w14:paraId="4BFC2374" w14:textId="1D26F64B"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Easier (not otherwise specified)</w:t>
            </w:r>
          </w:p>
        </w:tc>
        <w:tc>
          <w:tcPr>
            <w:tcW w:w="1710" w:type="dxa"/>
          </w:tcPr>
          <w:p w14:paraId="7AC35CBB" w14:textId="23B397A0" w:rsidR="006A0B0D" w:rsidRPr="005A10DB" w:rsidRDefault="00EB6392" w:rsidP="006A0B0D">
            <w:pPr>
              <w:ind w:right="-16" w:hanging="14"/>
              <w:jc w:val="center"/>
              <w:rPr>
                <w:rFonts w:ascii="Times New Roman" w:hAnsi="Times New Roman" w:cs="Times New Roman"/>
                <w:i/>
                <w:iCs/>
                <w:sz w:val="20"/>
                <w:szCs w:val="20"/>
              </w:rPr>
            </w:pPr>
            <w:r w:rsidRPr="005A10DB">
              <w:rPr>
                <w:rFonts w:ascii="Times New Roman" w:hAnsi="Times New Roman" w:cs="Times New Roman"/>
                <w:i/>
                <w:iCs/>
                <w:sz w:val="20"/>
                <w:szCs w:val="20"/>
              </w:rPr>
              <w:t>N=6</w:t>
            </w:r>
          </w:p>
          <w:p w14:paraId="33C97715" w14:textId="77777777" w:rsidR="006A0B0D" w:rsidRPr="005A10DB" w:rsidRDefault="006A0B0D" w:rsidP="006A0B0D">
            <w:pPr>
              <w:ind w:right="-16" w:hanging="14"/>
              <w:jc w:val="center"/>
              <w:rPr>
                <w:rFonts w:ascii="Times New Roman" w:hAnsi="Times New Roman" w:cs="Times New Roman"/>
                <w:sz w:val="20"/>
                <w:szCs w:val="20"/>
              </w:rPr>
            </w:pPr>
            <w:r w:rsidRPr="005A10DB">
              <w:rPr>
                <w:rFonts w:ascii="Times New Roman" w:hAnsi="Times New Roman" w:cs="Times New Roman"/>
                <w:sz w:val="20"/>
                <w:szCs w:val="20"/>
              </w:rPr>
              <w:t>2 (33.3%)</w:t>
            </w:r>
          </w:p>
          <w:p w14:paraId="52EA31ED" w14:textId="77777777" w:rsidR="006A0B0D" w:rsidRPr="005A10DB" w:rsidRDefault="006A0B0D" w:rsidP="006A0B0D">
            <w:pPr>
              <w:ind w:right="-16" w:hanging="14"/>
              <w:jc w:val="center"/>
              <w:rPr>
                <w:rFonts w:ascii="Times New Roman" w:hAnsi="Times New Roman" w:cs="Times New Roman"/>
                <w:sz w:val="20"/>
                <w:szCs w:val="20"/>
              </w:rPr>
            </w:pPr>
            <w:r w:rsidRPr="005A10DB">
              <w:rPr>
                <w:rFonts w:ascii="Times New Roman" w:hAnsi="Times New Roman" w:cs="Times New Roman"/>
                <w:sz w:val="20"/>
                <w:szCs w:val="20"/>
              </w:rPr>
              <w:t>4 (66.7%)</w:t>
            </w:r>
          </w:p>
          <w:p w14:paraId="22E908DC" w14:textId="7D8A2E01"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1 (16.7%)</w:t>
            </w:r>
          </w:p>
        </w:tc>
      </w:tr>
      <w:tr w:rsidR="006A0B0D" w:rsidRPr="005A10DB" w14:paraId="1DA4B968" w14:textId="77777777" w:rsidTr="00097DE2">
        <w:tc>
          <w:tcPr>
            <w:tcW w:w="7920" w:type="dxa"/>
          </w:tcPr>
          <w:p w14:paraId="3913E58F" w14:textId="732DB4ED"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How often would participant wish to perform self-samplin</w:t>
            </w:r>
            <w:r w:rsidR="00290DB0" w:rsidRPr="005A10DB">
              <w:rPr>
                <w:rFonts w:ascii="Times New Roman" w:hAnsi="Times New Roman" w:cs="Times New Roman"/>
                <w:sz w:val="20"/>
                <w:szCs w:val="20"/>
              </w:rPr>
              <w:t>g</w:t>
            </w:r>
            <w:r w:rsidR="00245151" w:rsidRPr="005A10DB">
              <w:rPr>
                <w:rFonts w:ascii="Times New Roman" w:hAnsi="Times New Roman" w:cs="Times New Roman"/>
                <w:sz w:val="20"/>
                <w:szCs w:val="20"/>
              </w:rPr>
              <w:t>††</w:t>
            </w:r>
          </w:p>
          <w:p w14:paraId="4B5A68E7"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Every day</w:t>
            </w:r>
          </w:p>
          <w:p w14:paraId="66774A78"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Every other day</w:t>
            </w:r>
          </w:p>
          <w:p w14:paraId="0970D4A9" w14:textId="77777777"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Once per week</w:t>
            </w:r>
          </w:p>
          <w:p w14:paraId="2ED1540E" w14:textId="489AFC8F" w:rsidR="006A0B0D" w:rsidRPr="005A10DB" w:rsidRDefault="006A0B0D" w:rsidP="006A0B0D">
            <w:pPr>
              <w:rPr>
                <w:rFonts w:ascii="Times New Roman" w:hAnsi="Times New Roman" w:cs="Times New Roman"/>
                <w:sz w:val="20"/>
                <w:szCs w:val="20"/>
              </w:rPr>
            </w:pPr>
            <w:r w:rsidRPr="005A10DB">
              <w:rPr>
                <w:rFonts w:ascii="Times New Roman" w:hAnsi="Times New Roman" w:cs="Times New Roman"/>
                <w:sz w:val="20"/>
                <w:szCs w:val="20"/>
              </w:rPr>
              <w:t>- Less than once per week</w:t>
            </w:r>
          </w:p>
        </w:tc>
        <w:tc>
          <w:tcPr>
            <w:tcW w:w="1710" w:type="dxa"/>
          </w:tcPr>
          <w:p w14:paraId="7CD7D762" w14:textId="77777777" w:rsidR="006A0B0D" w:rsidRPr="005A10DB" w:rsidRDefault="006A0B0D" w:rsidP="006A0B0D">
            <w:pPr>
              <w:ind w:hanging="14"/>
              <w:jc w:val="center"/>
              <w:rPr>
                <w:rFonts w:ascii="Times New Roman" w:hAnsi="Times New Roman" w:cs="Times New Roman"/>
                <w:sz w:val="20"/>
                <w:szCs w:val="20"/>
              </w:rPr>
            </w:pPr>
          </w:p>
          <w:p w14:paraId="7F6EB7D8" w14:textId="77777777" w:rsidR="006A0B0D" w:rsidRPr="005A10DB" w:rsidRDefault="006A0B0D" w:rsidP="006A0B0D">
            <w:pPr>
              <w:ind w:hanging="14"/>
              <w:jc w:val="center"/>
              <w:rPr>
                <w:rFonts w:ascii="Times New Roman" w:hAnsi="Times New Roman" w:cs="Times New Roman"/>
                <w:sz w:val="20"/>
                <w:szCs w:val="20"/>
              </w:rPr>
            </w:pPr>
            <w:r w:rsidRPr="005A10DB">
              <w:rPr>
                <w:rFonts w:ascii="Times New Roman" w:hAnsi="Times New Roman" w:cs="Times New Roman"/>
                <w:sz w:val="20"/>
                <w:szCs w:val="20"/>
              </w:rPr>
              <w:t>3 (25.0%)</w:t>
            </w:r>
          </w:p>
          <w:p w14:paraId="558FD360" w14:textId="77777777" w:rsidR="006A0B0D" w:rsidRPr="005A10DB" w:rsidRDefault="006A0B0D" w:rsidP="006A0B0D">
            <w:pPr>
              <w:ind w:hanging="14"/>
              <w:jc w:val="center"/>
              <w:rPr>
                <w:rFonts w:ascii="Times New Roman" w:hAnsi="Times New Roman" w:cs="Times New Roman"/>
                <w:sz w:val="20"/>
                <w:szCs w:val="20"/>
              </w:rPr>
            </w:pPr>
            <w:r w:rsidRPr="005A10DB">
              <w:rPr>
                <w:rFonts w:ascii="Times New Roman" w:hAnsi="Times New Roman" w:cs="Times New Roman"/>
                <w:sz w:val="20"/>
                <w:szCs w:val="20"/>
              </w:rPr>
              <w:t>12 (100.0%)</w:t>
            </w:r>
          </w:p>
          <w:p w14:paraId="09ACF819" w14:textId="77777777" w:rsidR="006A0B0D" w:rsidRPr="005A10DB" w:rsidRDefault="006A0B0D" w:rsidP="006A0B0D">
            <w:pPr>
              <w:ind w:hanging="14"/>
              <w:jc w:val="center"/>
              <w:rPr>
                <w:rFonts w:ascii="Times New Roman" w:hAnsi="Times New Roman" w:cs="Times New Roman"/>
                <w:sz w:val="20"/>
                <w:szCs w:val="20"/>
              </w:rPr>
            </w:pPr>
            <w:r w:rsidRPr="005A10DB">
              <w:rPr>
                <w:rFonts w:ascii="Times New Roman" w:hAnsi="Times New Roman" w:cs="Times New Roman"/>
                <w:sz w:val="20"/>
                <w:szCs w:val="20"/>
              </w:rPr>
              <w:t>11 (91.7%)</w:t>
            </w:r>
          </w:p>
          <w:p w14:paraId="2F92611F" w14:textId="4BB691FA" w:rsidR="006A0B0D" w:rsidRPr="005A10DB" w:rsidRDefault="006A0B0D" w:rsidP="006A0B0D">
            <w:pPr>
              <w:jc w:val="center"/>
              <w:rPr>
                <w:rFonts w:ascii="Times New Roman" w:hAnsi="Times New Roman" w:cs="Times New Roman"/>
                <w:sz w:val="20"/>
                <w:szCs w:val="20"/>
              </w:rPr>
            </w:pPr>
            <w:r w:rsidRPr="005A10DB">
              <w:rPr>
                <w:rFonts w:ascii="Times New Roman" w:hAnsi="Times New Roman" w:cs="Times New Roman"/>
                <w:sz w:val="20"/>
                <w:szCs w:val="20"/>
              </w:rPr>
              <w:t>9 (75.0%)</w:t>
            </w:r>
          </w:p>
        </w:tc>
      </w:tr>
    </w:tbl>
    <w:bookmarkEnd w:id="2"/>
    <w:p w14:paraId="3B9D57A4" w14:textId="42BA65E1" w:rsidR="000B64AF" w:rsidRPr="005A10DB" w:rsidRDefault="00CC2417" w:rsidP="00CC2417">
      <w:pPr>
        <w:spacing w:after="0"/>
        <w:rPr>
          <w:rFonts w:ascii="Times New Roman" w:hAnsi="Times New Roman" w:cs="Times New Roman"/>
          <w:sz w:val="16"/>
          <w:szCs w:val="16"/>
        </w:rPr>
      </w:pPr>
      <w:r w:rsidRPr="005A10DB">
        <w:rPr>
          <w:rFonts w:ascii="Times New Roman" w:hAnsi="Times New Roman" w:cs="Times New Roman"/>
          <w:sz w:val="16"/>
          <w:szCs w:val="16"/>
        </w:rPr>
        <w:t>*Corresponding</w:t>
      </w:r>
      <w:r w:rsidR="000B64AF" w:rsidRPr="005A10DB">
        <w:rPr>
          <w:rFonts w:ascii="Times New Roman" w:hAnsi="Times New Roman" w:cs="Times New Roman"/>
          <w:sz w:val="16"/>
          <w:szCs w:val="16"/>
        </w:rPr>
        <w:t xml:space="preserve"> to 131 out of 144 (91.0%) </w:t>
      </w:r>
      <w:r w:rsidR="002D7F3F" w:rsidRPr="005A10DB">
        <w:rPr>
          <w:rFonts w:ascii="Times New Roman" w:hAnsi="Times New Roman" w:cs="Times New Roman"/>
          <w:sz w:val="16"/>
          <w:szCs w:val="16"/>
        </w:rPr>
        <w:t xml:space="preserve">possible </w:t>
      </w:r>
      <w:r w:rsidR="000B64AF" w:rsidRPr="005A10DB">
        <w:rPr>
          <w:rFonts w:ascii="Times New Roman" w:hAnsi="Times New Roman" w:cs="Times New Roman"/>
          <w:sz w:val="16"/>
          <w:szCs w:val="16"/>
        </w:rPr>
        <w:t>time</w:t>
      </w:r>
      <w:r w:rsidR="00A70FDC" w:rsidRPr="005A10DB">
        <w:rPr>
          <w:rFonts w:ascii="Times New Roman" w:hAnsi="Times New Roman" w:cs="Times New Roman"/>
          <w:sz w:val="16"/>
          <w:szCs w:val="16"/>
        </w:rPr>
        <w:t xml:space="preserve"> </w:t>
      </w:r>
      <w:r w:rsidR="000B64AF" w:rsidRPr="005A10DB">
        <w:rPr>
          <w:rFonts w:ascii="Times New Roman" w:hAnsi="Times New Roman" w:cs="Times New Roman"/>
          <w:sz w:val="16"/>
          <w:szCs w:val="16"/>
        </w:rPr>
        <w:t xml:space="preserve">points; this includes the </w:t>
      </w:r>
      <w:r w:rsidRPr="005A10DB">
        <w:rPr>
          <w:rFonts w:ascii="Times New Roman" w:hAnsi="Times New Roman" w:cs="Times New Roman"/>
          <w:sz w:val="16"/>
          <w:szCs w:val="16"/>
        </w:rPr>
        <w:t>woman</w:t>
      </w:r>
      <w:r w:rsidR="000B64AF" w:rsidRPr="005A10DB">
        <w:rPr>
          <w:rFonts w:ascii="Times New Roman" w:hAnsi="Times New Roman" w:cs="Times New Roman"/>
          <w:sz w:val="16"/>
          <w:szCs w:val="16"/>
        </w:rPr>
        <w:t xml:space="preserve"> </w:t>
      </w:r>
      <w:r w:rsidR="00B808E8" w:rsidRPr="005A10DB">
        <w:rPr>
          <w:rFonts w:ascii="Times New Roman" w:hAnsi="Times New Roman" w:cs="Times New Roman"/>
          <w:sz w:val="16"/>
          <w:szCs w:val="16"/>
        </w:rPr>
        <w:t xml:space="preserve">who </w:t>
      </w:r>
      <w:r w:rsidR="000B64AF" w:rsidRPr="005A10DB">
        <w:rPr>
          <w:rFonts w:ascii="Times New Roman" w:hAnsi="Times New Roman" w:cs="Times New Roman"/>
          <w:sz w:val="16"/>
          <w:szCs w:val="16"/>
        </w:rPr>
        <w:t>collected swabs at one time</w:t>
      </w:r>
      <w:r w:rsidR="00A70FDC" w:rsidRPr="005A10DB">
        <w:rPr>
          <w:rFonts w:ascii="Times New Roman" w:hAnsi="Times New Roman" w:cs="Times New Roman"/>
          <w:sz w:val="16"/>
          <w:szCs w:val="16"/>
        </w:rPr>
        <w:t xml:space="preserve"> </w:t>
      </w:r>
      <w:r w:rsidR="000B64AF" w:rsidRPr="005A10DB">
        <w:rPr>
          <w:rFonts w:ascii="Times New Roman" w:hAnsi="Times New Roman" w:cs="Times New Roman"/>
          <w:sz w:val="16"/>
          <w:szCs w:val="16"/>
        </w:rPr>
        <w:t>point</w:t>
      </w:r>
      <w:r w:rsidR="002D7F3F" w:rsidRPr="005A10DB">
        <w:rPr>
          <w:rFonts w:ascii="Times New Roman" w:hAnsi="Times New Roman" w:cs="Times New Roman"/>
          <w:sz w:val="16"/>
          <w:szCs w:val="16"/>
        </w:rPr>
        <w:t xml:space="preserve"> only due to a social harm</w:t>
      </w:r>
      <w:r w:rsidR="000B64AF" w:rsidRPr="005A10DB">
        <w:rPr>
          <w:rFonts w:ascii="Times New Roman" w:hAnsi="Times New Roman" w:cs="Times New Roman"/>
          <w:sz w:val="16"/>
          <w:szCs w:val="16"/>
        </w:rPr>
        <w:t>.</w:t>
      </w:r>
      <w:r w:rsidR="00DF7670" w:rsidRPr="005A10DB">
        <w:rPr>
          <w:rFonts w:ascii="Times New Roman" w:hAnsi="Times New Roman" w:cs="Times New Roman"/>
          <w:sz w:val="16"/>
          <w:szCs w:val="16"/>
        </w:rPr>
        <w:t xml:space="preserve"> </w:t>
      </w:r>
      <w:r w:rsidR="002D7F3F" w:rsidRPr="005A10DB">
        <w:rPr>
          <w:rFonts w:ascii="Times New Roman" w:hAnsi="Times New Roman" w:cs="Times New Roman"/>
          <w:sz w:val="16"/>
          <w:szCs w:val="16"/>
        </w:rPr>
        <w:t>Omitting</w:t>
      </w:r>
      <w:r w:rsidR="00DF7670" w:rsidRPr="005A10DB">
        <w:rPr>
          <w:rFonts w:ascii="Times New Roman" w:hAnsi="Times New Roman" w:cs="Times New Roman"/>
          <w:sz w:val="16"/>
          <w:szCs w:val="16"/>
        </w:rPr>
        <w:t xml:space="preserve"> this </w:t>
      </w:r>
      <w:r w:rsidR="002D7F3F" w:rsidRPr="005A10DB">
        <w:rPr>
          <w:rFonts w:ascii="Times New Roman" w:hAnsi="Times New Roman" w:cs="Times New Roman"/>
          <w:sz w:val="16"/>
          <w:szCs w:val="16"/>
        </w:rPr>
        <w:t>woman</w:t>
      </w:r>
      <w:r w:rsidRPr="005A10DB">
        <w:rPr>
          <w:rFonts w:ascii="Times New Roman" w:hAnsi="Times New Roman" w:cs="Times New Roman"/>
          <w:sz w:val="16"/>
          <w:szCs w:val="16"/>
        </w:rPr>
        <w:t>,</w:t>
      </w:r>
      <w:r w:rsidR="00DF7670" w:rsidRPr="005A10DB">
        <w:rPr>
          <w:rFonts w:ascii="Times New Roman" w:hAnsi="Times New Roman" w:cs="Times New Roman"/>
          <w:sz w:val="16"/>
          <w:szCs w:val="16"/>
        </w:rPr>
        <w:t xml:space="preserve"> </w:t>
      </w:r>
      <w:r w:rsidR="00027712">
        <w:rPr>
          <w:rFonts w:ascii="Times New Roman" w:hAnsi="Times New Roman" w:cs="Times New Roman"/>
          <w:sz w:val="16"/>
          <w:szCs w:val="16"/>
        </w:rPr>
        <w:t xml:space="preserve">collection occurred at </w:t>
      </w:r>
      <w:r w:rsidR="00282F29" w:rsidRPr="005A10DB">
        <w:rPr>
          <w:rFonts w:ascii="Times New Roman" w:hAnsi="Times New Roman" w:cs="Times New Roman"/>
          <w:sz w:val="16"/>
          <w:szCs w:val="16"/>
        </w:rPr>
        <w:t>129 (</w:t>
      </w:r>
      <w:r w:rsidR="00750A28">
        <w:rPr>
          <w:rFonts w:ascii="Times New Roman" w:hAnsi="Times New Roman" w:cs="Times New Roman"/>
          <w:sz w:val="16"/>
          <w:szCs w:val="16"/>
        </w:rPr>
        <w:t>97.8</w:t>
      </w:r>
      <w:r w:rsidR="00DF7670" w:rsidRPr="005A10DB">
        <w:rPr>
          <w:rFonts w:ascii="Times New Roman" w:hAnsi="Times New Roman" w:cs="Times New Roman"/>
          <w:sz w:val="16"/>
          <w:szCs w:val="16"/>
        </w:rPr>
        <w:t>%</w:t>
      </w:r>
      <w:r w:rsidR="00282F29" w:rsidRPr="005A10DB">
        <w:rPr>
          <w:rFonts w:ascii="Times New Roman" w:hAnsi="Times New Roman" w:cs="Times New Roman"/>
          <w:sz w:val="16"/>
          <w:szCs w:val="16"/>
        </w:rPr>
        <w:t>)</w:t>
      </w:r>
      <w:r w:rsidR="00027712">
        <w:rPr>
          <w:rFonts w:ascii="Times New Roman" w:hAnsi="Times New Roman" w:cs="Times New Roman"/>
          <w:sz w:val="16"/>
          <w:szCs w:val="16"/>
        </w:rPr>
        <w:t xml:space="preserve"> out</w:t>
      </w:r>
      <w:r w:rsidRPr="005A10DB">
        <w:rPr>
          <w:rFonts w:ascii="Times New Roman" w:hAnsi="Times New Roman" w:cs="Times New Roman"/>
          <w:sz w:val="16"/>
          <w:szCs w:val="16"/>
        </w:rPr>
        <w:t xml:space="preserve"> of </w:t>
      </w:r>
      <w:r w:rsidR="00027712">
        <w:rPr>
          <w:rFonts w:ascii="Times New Roman" w:hAnsi="Times New Roman" w:cs="Times New Roman"/>
          <w:sz w:val="16"/>
          <w:szCs w:val="16"/>
        </w:rPr>
        <w:t>132 (11 participants times 12 time points)</w:t>
      </w:r>
      <w:r w:rsidR="00027712" w:rsidRPr="005A10DB">
        <w:rPr>
          <w:rFonts w:ascii="Times New Roman" w:hAnsi="Times New Roman" w:cs="Times New Roman"/>
          <w:sz w:val="16"/>
          <w:szCs w:val="16"/>
        </w:rPr>
        <w:t xml:space="preserve"> </w:t>
      </w:r>
      <w:r w:rsidR="006D35D5" w:rsidRPr="005A10DB">
        <w:rPr>
          <w:rFonts w:ascii="Times New Roman" w:hAnsi="Times New Roman" w:cs="Times New Roman"/>
          <w:sz w:val="16"/>
          <w:szCs w:val="16"/>
        </w:rPr>
        <w:t xml:space="preserve">possible </w:t>
      </w:r>
      <w:r w:rsidR="00027712">
        <w:rPr>
          <w:rFonts w:ascii="Times New Roman" w:hAnsi="Times New Roman" w:cs="Times New Roman"/>
          <w:sz w:val="16"/>
          <w:szCs w:val="16"/>
        </w:rPr>
        <w:t>time points</w:t>
      </w:r>
      <w:r w:rsidR="00027712" w:rsidRPr="005A10DB">
        <w:rPr>
          <w:rFonts w:ascii="Times New Roman" w:hAnsi="Times New Roman" w:cs="Times New Roman"/>
          <w:sz w:val="16"/>
          <w:szCs w:val="16"/>
        </w:rPr>
        <w:t xml:space="preserve"> </w:t>
      </w:r>
      <w:r w:rsidR="00027712">
        <w:rPr>
          <w:rFonts w:ascii="Times New Roman" w:hAnsi="Times New Roman" w:cs="Times New Roman"/>
          <w:sz w:val="16"/>
          <w:szCs w:val="16"/>
        </w:rPr>
        <w:t>as self-collection was skipped three times out of 132</w:t>
      </w:r>
      <w:r w:rsidR="00DF7670" w:rsidRPr="005A10DB">
        <w:rPr>
          <w:rFonts w:ascii="Times New Roman" w:hAnsi="Times New Roman" w:cs="Times New Roman"/>
          <w:sz w:val="16"/>
          <w:szCs w:val="16"/>
        </w:rPr>
        <w:t>.</w:t>
      </w:r>
      <w:r w:rsidR="004074C8" w:rsidRPr="005A10DB">
        <w:rPr>
          <w:rFonts w:ascii="Times New Roman" w:hAnsi="Times New Roman" w:cs="Times New Roman"/>
          <w:sz w:val="16"/>
          <w:szCs w:val="16"/>
        </w:rPr>
        <w:t xml:space="preserve"> </w:t>
      </w:r>
      <w:r w:rsidR="00027712">
        <w:rPr>
          <w:rFonts w:ascii="Times New Roman" w:hAnsi="Times New Roman" w:cs="Times New Roman"/>
          <w:sz w:val="16"/>
          <w:szCs w:val="16"/>
        </w:rPr>
        <w:t xml:space="preserve">A total of </w:t>
      </w:r>
      <w:r w:rsidR="004074C8" w:rsidRPr="005A10DB">
        <w:rPr>
          <w:rFonts w:ascii="Times New Roman" w:hAnsi="Times New Roman" w:cs="Times New Roman"/>
          <w:sz w:val="16"/>
          <w:szCs w:val="16"/>
        </w:rPr>
        <w:t>258 swabs were handed in for the 131 time</w:t>
      </w:r>
      <w:r w:rsidR="00A70FDC" w:rsidRPr="005A10DB">
        <w:rPr>
          <w:rFonts w:ascii="Times New Roman" w:hAnsi="Times New Roman" w:cs="Times New Roman"/>
          <w:sz w:val="16"/>
          <w:szCs w:val="16"/>
        </w:rPr>
        <w:t xml:space="preserve"> </w:t>
      </w:r>
      <w:r w:rsidR="004074C8" w:rsidRPr="005A10DB">
        <w:rPr>
          <w:rFonts w:ascii="Times New Roman" w:hAnsi="Times New Roman" w:cs="Times New Roman"/>
          <w:sz w:val="16"/>
          <w:szCs w:val="16"/>
        </w:rPr>
        <w:t xml:space="preserve">points </w:t>
      </w:r>
      <w:r w:rsidR="00A309FE">
        <w:rPr>
          <w:rFonts w:ascii="Times New Roman" w:hAnsi="Times New Roman" w:cs="Times New Roman"/>
          <w:sz w:val="16"/>
          <w:szCs w:val="16"/>
        </w:rPr>
        <w:t xml:space="preserve">at which collection occurred </w:t>
      </w:r>
      <w:r w:rsidR="004074C8" w:rsidRPr="005A10DB">
        <w:rPr>
          <w:rFonts w:ascii="Times New Roman" w:hAnsi="Times New Roman" w:cs="Times New Roman"/>
          <w:sz w:val="16"/>
          <w:szCs w:val="16"/>
        </w:rPr>
        <w:t xml:space="preserve">instead of </w:t>
      </w:r>
      <w:r w:rsidR="006D35D5" w:rsidRPr="005A10DB">
        <w:rPr>
          <w:rFonts w:ascii="Times New Roman" w:hAnsi="Times New Roman" w:cs="Times New Roman"/>
          <w:sz w:val="16"/>
          <w:szCs w:val="16"/>
        </w:rPr>
        <w:t xml:space="preserve">the expected </w:t>
      </w:r>
      <w:r w:rsidR="004074C8" w:rsidRPr="005A10DB">
        <w:rPr>
          <w:rFonts w:ascii="Times New Roman" w:hAnsi="Times New Roman" w:cs="Times New Roman"/>
          <w:sz w:val="16"/>
          <w:szCs w:val="16"/>
        </w:rPr>
        <w:t>262</w:t>
      </w:r>
      <w:r w:rsidR="006D35D5" w:rsidRPr="005A10DB">
        <w:rPr>
          <w:rFonts w:ascii="Times New Roman" w:hAnsi="Times New Roman" w:cs="Times New Roman"/>
          <w:sz w:val="16"/>
          <w:szCs w:val="16"/>
        </w:rPr>
        <w:t xml:space="preserve"> </w:t>
      </w:r>
      <w:r w:rsidR="00B808E8" w:rsidRPr="005A10DB">
        <w:rPr>
          <w:rFonts w:ascii="Times New Roman" w:hAnsi="Times New Roman" w:cs="Times New Roman"/>
          <w:sz w:val="16"/>
          <w:szCs w:val="16"/>
        </w:rPr>
        <w:t>(=</w:t>
      </w:r>
      <w:r w:rsidR="006D35D5" w:rsidRPr="005A10DB">
        <w:rPr>
          <w:rFonts w:ascii="Times New Roman" w:hAnsi="Times New Roman" w:cs="Times New Roman"/>
          <w:sz w:val="16"/>
          <w:szCs w:val="16"/>
        </w:rPr>
        <w:t>131 times two swabs)</w:t>
      </w:r>
      <w:r w:rsidR="004074C8" w:rsidRPr="005A10DB">
        <w:rPr>
          <w:rFonts w:ascii="Times New Roman" w:hAnsi="Times New Roman" w:cs="Times New Roman"/>
          <w:sz w:val="16"/>
          <w:szCs w:val="16"/>
        </w:rPr>
        <w:t xml:space="preserve">, as some women handed in one instead of two swabs at </w:t>
      </w:r>
      <w:r w:rsidRPr="005A10DB">
        <w:rPr>
          <w:rFonts w:ascii="Times New Roman" w:hAnsi="Times New Roman" w:cs="Times New Roman"/>
          <w:sz w:val="16"/>
          <w:szCs w:val="16"/>
        </w:rPr>
        <w:t>four</w:t>
      </w:r>
      <w:r w:rsidR="004074C8" w:rsidRPr="005A10DB">
        <w:rPr>
          <w:rFonts w:ascii="Times New Roman" w:hAnsi="Times New Roman" w:cs="Times New Roman"/>
          <w:sz w:val="16"/>
          <w:szCs w:val="16"/>
        </w:rPr>
        <w:t xml:space="preserve"> </w:t>
      </w:r>
      <w:r w:rsidR="00282F29" w:rsidRPr="005A10DB">
        <w:rPr>
          <w:rFonts w:ascii="Times New Roman" w:hAnsi="Times New Roman" w:cs="Times New Roman"/>
          <w:sz w:val="16"/>
          <w:szCs w:val="16"/>
        </w:rPr>
        <w:t xml:space="preserve">different </w:t>
      </w:r>
      <w:r w:rsidR="004074C8" w:rsidRPr="005A10DB">
        <w:rPr>
          <w:rFonts w:ascii="Times New Roman" w:hAnsi="Times New Roman" w:cs="Times New Roman"/>
          <w:sz w:val="16"/>
          <w:szCs w:val="16"/>
        </w:rPr>
        <w:t>time</w:t>
      </w:r>
      <w:r w:rsidR="00A70FDC" w:rsidRPr="005A10DB">
        <w:rPr>
          <w:rFonts w:ascii="Times New Roman" w:hAnsi="Times New Roman" w:cs="Times New Roman"/>
          <w:sz w:val="16"/>
          <w:szCs w:val="16"/>
        </w:rPr>
        <w:t xml:space="preserve"> </w:t>
      </w:r>
      <w:r w:rsidR="004074C8" w:rsidRPr="005A10DB">
        <w:rPr>
          <w:rFonts w:ascii="Times New Roman" w:hAnsi="Times New Roman" w:cs="Times New Roman"/>
          <w:sz w:val="16"/>
          <w:szCs w:val="16"/>
        </w:rPr>
        <w:t>points.</w:t>
      </w:r>
      <w:r w:rsidR="00924CF5">
        <w:rPr>
          <w:rFonts w:ascii="Times New Roman" w:hAnsi="Times New Roman" w:cs="Times New Roman"/>
          <w:sz w:val="16"/>
          <w:szCs w:val="16"/>
        </w:rPr>
        <w:t xml:space="preserve"> One swab was chosen per time</w:t>
      </w:r>
      <w:r w:rsidR="008B4E99">
        <w:rPr>
          <w:rFonts w:ascii="Times New Roman" w:hAnsi="Times New Roman" w:cs="Times New Roman"/>
          <w:sz w:val="16"/>
          <w:szCs w:val="16"/>
        </w:rPr>
        <w:t xml:space="preserve"> </w:t>
      </w:r>
      <w:r w:rsidR="00924CF5">
        <w:rPr>
          <w:rFonts w:ascii="Times New Roman" w:hAnsi="Times New Roman" w:cs="Times New Roman"/>
          <w:sz w:val="16"/>
          <w:szCs w:val="16"/>
        </w:rPr>
        <w:t>point</w:t>
      </w:r>
      <w:r w:rsidR="00410F52">
        <w:rPr>
          <w:rFonts w:ascii="Times New Roman" w:hAnsi="Times New Roman" w:cs="Times New Roman"/>
          <w:sz w:val="16"/>
          <w:szCs w:val="16"/>
        </w:rPr>
        <w:t xml:space="preserve"> (N=131)</w:t>
      </w:r>
      <w:r w:rsidR="00924CF5">
        <w:rPr>
          <w:rFonts w:ascii="Times New Roman" w:hAnsi="Times New Roman" w:cs="Times New Roman"/>
          <w:sz w:val="16"/>
          <w:szCs w:val="16"/>
        </w:rPr>
        <w:t xml:space="preserve"> at random and underwent DNA extraction and sequencing</w:t>
      </w:r>
      <w:r w:rsidR="0047253F">
        <w:rPr>
          <w:rFonts w:ascii="Times New Roman" w:hAnsi="Times New Roman" w:cs="Times New Roman"/>
          <w:sz w:val="16"/>
          <w:szCs w:val="16"/>
        </w:rPr>
        <w:t>,</w:t>
      </w:r>
      <w:r w:rsidR="00924CF5">
        <w:rPr>
          <w:rFonts w:ascii="Times New Roman" w:hAnsi="Times New Roman" w:cs="Times New Roman"/>
          <w:sz w:val="16"/>
          <w:szCs w:val="16"/>
        </w:rPr>
        <w:t xml:space="preserve"> due to funding restrictions.</w:t>
      </w:r>
    </w:p>
    <w:p w14:paraId="59B4B114" w14:textId="1ECD482E" w:rsidR="00324FEA" w:rsidRPr="005A10DB" w:rsidRDefault="00CC2417" w:rsidP="00CC2417">
      <w:pPr>
        <w:spacing w:after="0"/>
        <w:rPr>
          <w:rFonts w:ascii="Times New Roman" w:hAnsi="Times New Roman" w:cs="Times New Roman"/>
          <w:sz w:val="16"/>
          <w:szCs w:val="16"/>
        </w:rPr>
      </w:pPr>
      <w:r w:rsidRPr="005A10DB">
        <w:rPr>
          <w:rFonts w:ascii="Times New Roman" w:hAnsi="Times New Roman" w:cs="Times New Roman"/>
          <w:sz w:val="16"/>
          <w:szCs w:val="16"/>
        </w:rPr>
        <w:t>†</w:t>
      </w:r>
      <w:r w:rsidR="00F43264" w:rsidRPr="005A10DB">
        <w:rPr>
          <w:rFonts w:ascii="Times New Roman" w:hAnsi="Times New Roman" w:cs="Times New Roman"/>
          <w:sz w:val="16"/>
          <w:szCs w:val="16"/>
        </w:rPr>
        <w:t xml:space="preserve">N=46. </w:t>
      </w:r>
      <w:r w:rsidR="00574572" w:rsidRPr="005A10DB">
        <w:rPr>
          <w:rFonts w:ascii="Times New Roman" w:hAnsi="Times New Roman" w:cs="Times New Roman"/>
          <w:sz w:val="16"/>
          <w:szCs w:val="16"/>
        </w:rPr>
        <w:t xml:space="preserve">A </w:t>
      </w:r>
      <w:r w:rsidR="004074C8" w:rsidRPr="005A10DB">
        <w:rPr>
          <w:rFonts w:ascii="Times New Roman" w:hAnsi="Times New Roman" w:cs="Times New Roman"/>
          <w:sz w:val="16"/>
          <w:szCs w:val="16"/>
        </w:rPr>
        <w:t xml:space="preserve">random </w:t>
      </w:r>
      <w:r w:rsidR="00574572" w:rsidRPr="005A10DB">
        <w:rPr>
          <w:rFonts w:ascii="Times New Roman" w:hAnsi="Times New Roman" w:cs="Times New Roman"/>
          <w:sz w:val="16"/>
          <w:szCs w:val="16"/>
        </w:rPr>
        <w:t xml:space="preserve">subset of </w:t>
      </w:r>
      <w:r w:rsidR="00324FEA" w:rsidRPr="005A10DB">
        <w:rPr>
          <w:rFonts w:ascii="Times New Roman" w:hAnsi="Times New Roman" w:cs="Times New Roman"/>
          <w:sz w:val="16"/>
          <w:szCs w:val="16"/>
        </w:rPr>
        <w:t>46 o</w:t>
      </w:r>
      <w:r w:rsidR="004074C8" w:rsidRPr="005A10DB">
        <w:rPr>
          <w:rFonts w:ascii="Times New Roman" w:hAnsi="Times New Roman" w:cs="Times New Roman"/>
          <w:sz w:val="16"/>
          <w:szCs w:val="16"/>
        </w:rPr>
        <w:t xml:space="preserve">ut of </w:t>
      </w:r>
      <w:r w:rsidR="00324FEA" w:rsidRPr="005A10DB">
        <w:rPr>
          <w:rFonts w:ascii="Times New Roman" w:hAnsi="Times New Roman" w:cs="Times New Roman"/>
          <w:sz w:val="16"/>
          <w:szCs w:val="16"/>
        </w:rPr>
        <w:t xml:space="preserve">131 </w:t>
      </w:r>
      <w:r w:rsidR="00027712">
        <w:rPr>
          <w:rFonts w:ascii="Times New Roman" w:hAnsi="Times New Roman" w:cs="Times New Roman"/>
          <w:sz w:val="16"/>
          <w:szCs w:val="16"/>
        </w:rPr>
        <w:t xml:space="preserve">extracted </w:t>
      </w:r>
      <w:r w:rsidR="00324FEA" w:rsidRPr="005A10DB">
        <w:rPr>
          <w:rFonts w:ascii="Times New Roman" w:hAnsi="Times New Roman" w:cs="Times New Roman"/>
          <w:sz w:val="16"/>
          <w:szCs w:val="16"/>
        </w:rPr>
        <w:t xml:space="preserve">samples were tested by Qubit </w:t>
      </w:r>
      <w:r w:rsidR="00574572" w:rsidRPr="005A10DB">
        <w:rPr>
          <w:rFonts w:ascii="Times New Roman" w:hAnsi="Times New Roman" w:cs="Times New Roman"/>
          <w:sz w:val="16"/>
          <w:szCs w:val="16"/>
        </w:rPr>
        <w:t>directly after</w:t>
      </w:r>
      <w:r w:rsidR="00324FEA" w:rsidRPr="005A10DB">
        <w:rPr>
          <w:rFonts w:ascii="Times New Roman" w:hAnsi="Times New Roman" w:cs="Times New Roman"/>
          <w:sz w:val="16"/>
          <w:szCs w:val="16"/>
        </w:rPr>
        <w:t xml:space="preserve"> </w:t>
      </w:r>
      <w:r w:rsidR="004074C8" w:rsidRPr="005A10DB">
        <w:rPr>
          <w:rFonts w:ascii="Times New Roman" w:hAnsi="Times New Roman" w:cs="Times New Roman"/>
          <w:sz w:val="16"/>
          <w:szCs w:val="16"/>
        </w:rPr>
        <w:t xml:space="preserve">DNA </w:t>
      </w:r>
      <w:r w:rsidR="00324FEA" w:rsidRPr="005A10DB">
        <w:rPr>
          <w:rFonts w:ascii="Times New Roman" w:hAnsi="Times New Roman" w:cs="Times New Roman"/>
          <w:sz w:val="16"/>
          <w:szCs w:val="16"/>
        </w:rPr>
        <w:t xml:space="preserve">extraction. </w:t>
      </w:r>
      <w:r w:rsidR="0000567C">
        <w:rPr>
          <w:rFonts w:ascii="Times New Roman" w:hAnsi="Times New Roman" w:cs="Times New Roman"/>
          <w:sz w:val="16"/>
          <w:szCs w:val="16"/>
        </w:rPr>
        <w:t xml:space="preserve">Clinician-collected samples were not tested </w:t>
      </w:r>
      <w:r w:rsidR="0047253F">
        <w:rPr>
          <w:rFonts w:ascii="Times New Roman" w:hAnsi="Times New Roman" w:cs="Times New Roman"/>
          <w:sz w:val="16"/>
          <w:szCs w:val="16"/>
        </w:rPr>
        <w:t xml:space="preserve">by Qubit </w:t>
      </w:r>
      <w:r w:rsidR="0000567C">
        <w:rPr>
          <w:rFonts w:ascii="Times New Roman" w:hAnsi="Times New Roman" w:cs="Times New Roman"/>
          <w:sz w:val="16"/>
          <w:szCs w:val="16"/>
        </w:rPr>
        <w:t>directly after DNA extraction; hence, their concentration is not shown.</w:t>
      </w:r>
    </w:p>
    <w:p w14:paraId="06AE58B4" w14:textId="2971B188" w:rsidR="00F43264" w:rsidRPr="005A10DB" w:rsidRDefault="00CC2417" w:rsidP="00CC2417">
      <w:pPr>
        <w:spacing w:after="0"/>
        <w:rPr>
          <w:rFonts w:ascii="Times New Roman" w:hAnsi="Times New Roman" w:cs="Times New Roman"/>
          <w:sz w:val="16"/>
          <w:szCs w:val="16"/>
        </w:rPr>
      </w:pPr>
      <w:r w:rsidRPr="005A10DB">
        <w:rPr>
          <w:rFonts w:ascii="Times New Roman" w:hAnsi="Times New Roman" w:cs="Times New Roman"/>
          <w:sz w:val="16"/>
          <w:szCs w:val="16"/>
        </w:rPr>
        <w:t xml:space="preserve">‡N=131. </w:t>
      </w:r>
      <w:r w:rsidR="000B64AF" w:rsidRPr="005A10DB">
        <w:rPr>
          <w:rFonts w:ascii="Times New Roman" w:hAnsi="Times New Roman" w:cs="Times New Roman"/>
          <w:sz w:val="16"/>
          <w:szCs w:val="16"/>
        </w:rPr>
        <w:t>Results on Qubit that were returned as ‘too low’ (</w:t>
      </w:r>
      <w:r w:rsidR="00B87C7F" w:rsidRPr="005A10DB">
        <w:rPr>
          <w:rFonts w:ascii="Times New Roman" w:hAnsi="Times New Roman" w:cs="Times New Roman"/>
          <w:sz w:val="16"/>
          <w:szCs w:val="16"/>
        </w:rPr>
        <w:t>n</w:t>
      </w:r>
      <w:r w:rsidR="000B64AF" w:rsidRPr="005A10DB">
        <w:rPr>
          <w:rFonts w:ascii="Times New Roman" w:hAnsi="Times New Roman" w:cs="Times New Roman"/>
          <w:sz w:val="16"/>
          <w:szCs w:val="16"/>
        </w:rPr>
        <w:t>=2) were set to zero.</w:t>
      </w:r>
      <w:r w:rsidR="006F2428" w:rsidRPr="005A10DB">
        <w:rPr>
          <w:rFonts w:ascii="Times New Roman" w:hAnsi="Times New Roman" w:cs="Times New Roman"/>
          <w:sz w:val="16"/>
          <w:szCs w:val="16"/>
        </w:rPr>
        <w:t xml:space="preserve"> </w:t>
      </w:r>
    </w:p>
    <w:p w14:paraId="1C399BD4" w14:textId="2D0A94A0" w:rsidR="00EB6392" w:rsidRPr="005A10DB" w:rsidRDefault="00D46FA6" w:rsidP="00AE7CD7">
      <w:pPr>
        <w:spacing w:after="0"/>
        <w:rPr>
          <w:rFonts w:ascii="Times New Roman" w:hAnsi="Times New Roman" w:cs="Times New Roman"/>
          <w:b/>
          <w:sz w:val="16"/>
          <w:szCs w:val="16"/>
        </w:rPr>
      </w:pPr>
      <w:r w:rsidRPr="005A10DB">
        <w:rPr>
          <w:rFonts w:ascii="Times New Roman" w:hAnsi="Times New Roman" w:cs="Times New Roman"/>
          <w:sz w:val="16"/>
          <w:szCs w:val="16"/>
        </w:rPr>
        <w:t>§N=</w:t>
      </w:r>
      <w:r w:rsidR="00193D2E" w:rsidRPr="005A10DB">
        <w:rPr>
          <w:rFonts w:ascii="Times New Roman" w:hAnsi="Times New Roman" w:cs="Times New Roman"/>
          <w:sz w:val="16"/>
          <w:szCs w:val="16"/>
        </w:rPr>
        <w:t>71</w:t>
      </w:r>
      <w:r w:rsidRPr="005A10DB">
        <w:rPr>
          <w:rFonts w:ascii="Times New Roman" w:hAnsi="Times New Roman" w:cs="Times New Roman"/>
          <w:sz w:val="16"/>
          <w:szCs w:val="16"/>
        </w:rPr>
        <w:t xml:space="preserve">. </w:t>
      </w:r>
      <w:r w:rsidR="00C7501B" w:rsidRPr="005A10DB">
        <w:rPr>
          <w:rFonts w:ascii="Times New Roman" w:hAnsi="Times New Roman" w:cs="Times New Roman"/>
          <w:sz w:val="16"/>
          <w:szCs w:val="16"/>
        </w:rPr>
        <w:t>No r</w:t>
      </w:r>
      <w:r w:rsidRPr="005A10DB">
        <w:rPr>
          <w:rFonts w:ascii="Times New Roman" w:hAnsi="Times New Roman" w:cs="Times New Roman"/>
          <w:sz w:val="16"/>
          <w:szCs w:val="16"/>
        </w:rPr>
        <w:t xml:space="preserve">esults on Qubit were returned as ‘too low’. </w:t>
      </w:r>
      <w:r w:rsidR="0047253F" w:rsidRPr="0047253F">
        <w:rPr>
          <w:rFonts w:ascii="Times New Roman" w:hAnsi="Times New Roman" w:cs="Times New Roman"/>
          <w:sz w:val="16"/>
          <w:szCs w:val="16"/>
        </w:rPr>
        <w:t>All participants had vaginal swabs taken by a clinician at the screening, enrolment, Day 7, Month 1, Month 2, and Month 6 visits</w:t>
      </w:r>
      <w:r w:rsidR="0047253F">
        <w:rPr>
          <w:rFonts w:ascii="Times New Roman" w:hAnsi="Times New Roman" w:cs="Times New Roman"/>
          <w:sz w:val="16"/>
          <w:szCs w:val="16"/>
        </w:rPr>
        <w:t>.</w:t>
      </w:r>
      <w:r w:rsidR="0047253F" w:rsidRPr="0047253F">
        <w:rPr>
          <w:rFonts w:ascii="Times New Roman" w:hAnsi="Times New Roman" w:cs="Times New Roman"/>
          <w:sz w:val="16"/>
          <w:szCs w:val="16"/>
        </w:rPr>
        <w:t xml:space="preserve"> </w:t>
      </w:r>
      <w:r w:rsidRPr="005A10DB">
        <w:rPr>
          <w:rFonts w:ascii="Times New Roman" w:hAnsi="Times New Roman" w:cs="Times New Roman"/>
          <w:sz w:val="16"/>
          <w:szCs w:val="16"/>
        </w:rPr>
        <w:t xml:space="preserve">Only </w:t>
      </w:r>
      <w:r w:rsidR="00A63CF4" w:rsidRPr="005A10DB">
        <w:rPr>
          <w:rFonts w:ascii="Times New Roman" w:hAnsi="Times New Roman" w:cs="Times New Roman"/>
          <w:sz w:val="16"/>
          <w:szCs w:val="16"/>
        </w:rPr>
        <w:t xml:space="preserve">clinician-collected </w:t>
      </w:r>
      <w:r w:rsidRPr="005A10DB">
        <w:rPr>
          <w:rFonts w:ascii="Times New Roman" w:hAnsi="Times New Roman" w:cs="Times New Roman"/>
          <w:sz w:val="16"/>
          <w:szCs w:val="16"/>
        </w:rPr>
        <w:t>study visit swabs of the twelve participants involved in self-sampling were included.</w:t>
      </w:r>
      <w:r w:rsidR="005240DB" w:rsidRPr="005A10DB">
        <w:rPr>
          <w:rFonts w:ascii="Times New Roman" w:hAnsi="Times New Roman" w:cs="Times New Roman"/>
          <w:sz w:val="16"/>
          <w:szCs w:val="16"/>
        </w:rPr>
        <w:t xml:space="preserve"> DNA concentration after the two PCR rounds </w:t>
      </w:r>
      <w:r w:rsidR="009E6809">
        <w:rPr>
          <w:rFonts w:ascii="Times New Roman" w:hAnsi="Times New Roman" w:cs="Times New Roman"/>
          <w:sz w:val="16"/>
          <w:szCs w:val="16"/>
        </w:rPr>
        <w:t xml:space="preserve">did not differ significantly </w:t>
      </w:r>
      <w:r w:rsidR="005240DB" w:rsidRPr="005A10DB">
        <w:rPr>
          <w:rFonts w:ascii="Times New Roman" w:hAnsi="Times New Roman" w:cs="Times New Roman"/>
          <w:sz w:val="16"/>
          <w:szCs w:val="16"/>
        </w:rPr>
        <w:t>between self-sampled swabs and clinician-collected swabs (Kruskall Wallis p=0.484).</w:t>
      </w:r>
    </w:p>
    <w:p w14:paraId="01B8225C" w14:textId="4FCD8CE7" w:rsidR="00F23D78" w:rsidRPr="005A10DB" w:rsidRDefault="00EB6392" w:rsidP="00AE7CD7">
      <w:pPr>
        <w:spacing w:after="0"/>
        <w:rPr>
          <w:rFonts w:ascii="Times New Roman" w:hAnsi="Times New Roman" w:cs="Times New Roman"/>
          <w:sz w:val="16"/>
          <w:szCs w:val="16"/>
        </w:rPr>
      </w:pPr>
      <w:r w:rsidRPr="005A10DB">
        <w:rPr>
          <w:rFonts w:ascii="Times New Roman" w:hAnsi="Times New Roman" w:cs="Times New Roman"/>
          <w:sz w:val="16"/>
          <w:szCs w:val="16"/>
        </w:rPr>
        <w:t>¶</w:t>
      </w:r>
      <w:r w:rsidR="009E6809">
        <w:rPr>
          <w:rFonts w:ascii="Times New Roman" w:hAnsi="Times New Roman" w:cs="Times New Roman"/>
          <w:sz w:val="16"/>
          <w:szCs w:val="16"/>
        </w:rPr>
        <w:t xml:space="preserve">For the </w:t>
      </w:r>
      <w:r w:rsidR="006E7387" w:rsidRPr="005A10DB">
        <w:rPr>
          <w:rFonts w:ascii="Times New Roman" w:hAnsi="Times New Roman" w:cs="Times New Roman"/>
          <w:sz w:val="16"/>
          <w:szCs w:val="16"/>
        </w:rPr>
        <w:t>20</w:t>
      </w:r>
      <w:r w:rsidR="00F23D78" w:rsidRPr="005A10DB">
        <w:rPr>
          <w:rFonts w:ascii="Times New Roman" w:hAnsi="Times New Roman" w:cs="Times New Roman"/>
          <w:sz w:val="16"/>
          <w:szCs w:val="16"/>
        </w:rPr>
        <w:t xml:space="preserve"> occurrences in which clinician-sampled and self-sampled swabs were taken within one day of each other (sixteen times two </w:t>
      </w:r>
      <w:r w:rsidR="009E6809">
        <w:rPr>
          <w:rFonts w:ascii="Times New Roman" w:hAnsi="Times New Roman" w:cs="Times New Roman"/>
          <w:sz w:val="16"/>
          <w:szCs w:val="16"/>
        </w:rPr>
        <w:t xml:space="preserve">paired </w:t>
      </w:r>
      <w:r w:rsidR="00F23D78" w:rsidRPr="005A10DB">
        <w:rPr>
          <w:rFonts w:ascii="Times New Roman" w:hAnsi="Times New Roman" w:cs="Times New Roman"/>
          <w:sz w:val="16"/>
          <w:szCs w:val="16"/>
        </w:rPr>
        <w:t xml:space="preserve">swabs, and four times three </w:t>
      </w:r>
      <w:r w:rsidR="009E6809">
        <w:rPr>
          <w:rFonts w:ascii="Times New Roman" w:hAnsi="Times New Roman" w:cs="Times New Roman"/>
          <w:sz w:val="16"/>
          <w:szCs w:val="16"/>
        </w:rPr>
        <w:t xml:space="preserve">paired </w:t>
      </w:r>
      <w:r w:rsidR="00F23D78" w:rsidRPr="005A10DB">
        <w:rPr>
          <w:rFonts w:ascii="Times New Roman" w:hAnsi="Times New Roman" w:cs="Times New Roman"/>
          <w:sz w:val="16"/>
          <w:szCs w:val="16"/>
        </w:rPr>
        <w:t xml:space="preserve">swabs of which one clinician-sampled and </w:t>
      </w:r>
      <w:r w:rsidR="00B808E8" w:rsidRPr="005A10DB">
        <w:rPr>
          <w:rFonts w:ascii="Times New Roman" w:hAnsi="Times New Roman" w:cs="Times New Roman"/>
          <w:sz w:val="16"/>
          <w:szCs w:val="16"/>
        </w:rPr>
        <w:t>two</w:t>
      </w:r>
      <w:r w:rsidR="00F23D78" w:rsidRPr="005A10DB">
        <w:rPr>
          <w:rFonts w:ascii="Times New Roman" w:hAnsi="Times New Roman" w:cs="Times New Roman"/>
          <w:sz w:val="16"/>
          <w:szCs w:val="16"/>
        </w:rPr>
        <w:t xml:space="preserve"> self-sampled</w:t>
      </w:r>
      <w:r w:rsidR="00B306FD" w:rsidRPr="005A10DB">
        <w:rPr>
          <w:rFonts w:ascii="Times New Roman" w:hAnsi="Times New Roman" w:cs="Times New Roman"/>
          <w:sz w:val="16"/>
          <w:szCs w:val="16"/>
        </w:rPr>
        <w:t>;</w:t>
      </w:r>
      <w:r w:rsidR="00431543" w:rsidRPr="005A10DB">
        <w:rPr>
          <w:rFonts w:ascii="Times New Roman" w:hAnsi="Times New Roman" w:cs="Times New Roman"/>
          <w:sz w:val="16"/>
          <w:szCs w:val="16"/>
        </w:rPr>
        <w:t xml:space="preserve"> N=44</w:t>
      </w:r>
      <w:r w:rsidR="00F23D78" w:rsidRPr="005A10DB">
        <w:rPr>
          <w:rFonts w:ascii="Times New Roman" w:hAnsi="Times New Roman" w:cs="Times New Roman"/>
          <w:sz w:val="16"/>
          <w:szCs w:val="16"/>
        </w:rPr>
        <w:t xml:space="preserve">). </w:t>
      </w:r>
      <w:r w:rsidR="009E6809">
        <w:rPr>
          <w:rFonts w:ascii="Times New Roman" w:hAnsi="Times New Roman" w:cs="Times New Roman"/>
          <w:sz w:val="16"/>
          <w:szCs w:val="16"/>
        </w:rPr>
        <w:t xml:space="preserve">Self-collected and clinician-collected </w:t>
      </w:r>
      <w:r w:rsidR="00F23D78" w:rsidRPr="005A10DB">
        <w:rPr>
          <w:rFonts w:ascii="Times New Roman" w:hAnsi="Times New Roman" w:cs="Times New Roman"/>
          <w:sz w:val="16"/>
          <w:szCs w:val="16"/>
        </w:rPr>
        <w:t xml:space="preserve">samples were </w:t>
      </w:r>
      <w:r w:rsidR="009E6809">
        <w:rPr>
          <w:rFonts w:ascii="Times New Roman" w:hAnsi="Times New Roman" w:cs="Times New Roman"/>
          <w:sz w:val="16"/>
          <w:szCs w:val="16"/>
        </w:rPr>
        <w:t xml:space="preserve">never </w:t>
      </w:r>
      <w:r w:rsidR="00F23D78" w:rsidRPr="005A10DB">
        <w:rPr>
          <w:rFonts w:ascii="Times New Roman" w:hAnsi="Times New Roman" w:cs="Times New Roman"/>
          <w:sz w:val="16"/>
          <w:szCs w:val="16"/>
        </w:rPr>
        <w:t>taken on the same day.</w:t>
      </w:r>
      <w:r w:rsidR="009E6809">
        <w:rPr>
          <w:rFonts w:ascii="Times New Roman" w:hAnsi="Times New Roman" w:cs="Times New Roman"/>
          <w:sz w:val="16"/>
          <w:szCs w:val="16"/>
        </w:rPr>
        <w:t xml:space="preserve"> See also supplementary figure 1 for a heatmap with more detailed information. </w:t>
      </w:r>
    </w:p>
    <w:p w14:paraId="2B2C06E1" w14:textId="3DB891F4" w:rsidR="00833B40" w:rsidRPr="005A10DB" w:rsidRDefault="00F23D78" w:rsidP="00AE7CD7">
      <w:pPr>
        <w:spacing w:after="0"/>
        <w:rPr>
          <w:rFonts w:ascii="Times New Roman" w:hAnsi="Times New Roman" w:cs="Times New Roman"/>
          <w:sz w:val="16"/>
          <w:szCs w:val="16"/>
        </w:rPr>
      </w:pPr>
      <w:r w:rsidRPr="005A10DB">
        <w:rPr>
          <w:rFonts w:ascii="Times New Roman" w:hAnsi="Times New Roman" w:cs="Times New Roman"/>
          <w:sz w:val="16"/>
          <w:szCs w:val="16"/>
        </w:rPr>
        <w:t>||</w:t>
      </w:r>
      <w:r w:rsidR="00833B40" w:rsidRPr="005A10DB">
        <w:rPr>
          <w:rFonts w:ascii="Times New Roman" w:hAnsi="Times New Roman" w:cs="Times New Roman"/>
          <w:sz w:val="16"/>
          <w:szCs w:val="16"/>
        </w:rPr>
        <w:t>N=</w:t>
      </w:r>
      <w:r w:rsidR="00A309FE" w:rsidRPr="005A10DB">
        <w:rPr>
          <w:rFonts w:ascii="Times New Roman" w:hAnsi="Times New Roman" w:cs="Times New Roman"/>
          <w:sz w:val="16"/>
          <w:szCs w:val="16"/>
        </w:rPr>
        <w:t xml:space="preserve">24 self-sampled vaginal swabs </w:t>
      </w:r>
      <w:r w:rsidR="00A309FE">
        <w:rPr>
          <w:rFonts w:ascii="Times New Roman" w:hAnsi="Times New Roman" w:cs="Times New Roman"/>
          <w:sz w:val="16"/>
          <w:szCs w:val="16"/>
        </w:rPr>
        <w:t>and N=</w:t>
      </w:r>
      <w:r w:rsidR="00833B40" w:rsidRPr="005A10DB">
        <w:rPr>
          <w:rFonts w:ascii="Times New Roman" w:hAnsi="Times New Roman" w:cs="Times New Roman"/>
          <w:sz w:val="16"/>
          <w:szCs w:val="16"/>
        </w:rPr>
        <w:t>20</w:t>
      </w:r>
      <w:r w:rsidR="00A309FE">
        <w:rPr>
          <w:rFonts w:ascii="Times New Roman" w:hAnsi="Times New Roman" w:cs="Times New Roman"/>
          <w:sz w:val="16"/>
          <w:szCs w:val="16"/>
        </w:rPr>
        <w:t xml:space="preserve"> paired</w:t>
      </w:r>
      <w:r w:rsidR="00833B40" w:rsidRPr="005A10DB">
        <w:rPr>
          <w:rFonts w:ascii="Times New Roman" w:hAnsi="Times New Roman" w:cs="Times New Roman"/>
          <w:sz w:val="16"/>
          <w:szCs w:val="16"/>
        </w:rPr>
        <w:t xml:space="preserve"> clinician-sampled </w:t>
      </w:r>
      <w:r w:rsidR="00A309FE">
        <w:rPr>
          <w:rFonts w:ascii="Times New Roman" w:hAnsi="Times New Roman" w:cs="Times New Roman"/>
          <w:sz w:val="16"/>
          <w:szCs w:val="16"/>
        </w:rPr>
        <w:t>swabs taken within one day of each other</w:t>
      </w:r>
      <w:r w:rsidR="00833B40" w:rsidRPr="005A10DB">
        <w:rPr>
          <w:rFonts w:ascii="Times New Roman" w:hAnsi="Times New Roman" w:cs="Times New Roman"/>
          <w:sz w:val="16"/>
          <w:szCs w:val="16"/>
        </w:rPr>
        <w:t xml:space="preserve">. </w:t>
      </w:r>
      <w:r w:rsidR="009E6809">
        <w:rPr>
          <w:rFonts w:ascii="Times New Roman" w:hAnsi="Times New Roman" w:cs="Times New Roman"/>
          <w:sz w:val="16"/>
          <w:szCs w:val="16"/>
        </w:rPr>
        <w:t>A</w:t>
      </w:r>
      <w:r w:rsidR="00833B40" w:rsidRPr="005A10DB">
        <w:rPr>
          <w:rFonts w:ascii="Times New Roman" w:hAnsi="Times New Roman" w:cs="Times New Roman"/>
          <w:sz w:val="16"/>
          <w:szCs w:val="16"/>
        </w:rPr>
        <w:t xml:space="preserve">lpha diversity </w:t>
      </w:r>
      <w:r w:rsidR="009E6809">
        <w:rPr>
          <w:rFonts w:ascii="Times New Roman" w:hAnsi="Times New Roman" w:cs="Times New Roman"/>
          <w:sz w:val="16"/>
          <w:szCs w:val="16"/>
        </w:rPr>
        <w:t xml:space="preserve">did not differ significantly </w:t>
      </w:r>
      <w:r w:rsidR="00833B40" w:rsidRPr="005A10DB">
        <w:rPr>
          <w:rFonts w:ascii="Times New Roman" w:hAnsi="Times New Roman" w:cs="Times New Roman"/>
          <w:sz w:val="16"/>
          <w:szCs w:val="16"/>
        </w:rPr>
        <w:t>between paired self-sampled and clinician-collected swabs (</w:t>
      </w:r>
      <w:r w:rsidR="00E333CF" w:rsidRPr="005A10DB">
        <w:rPr>
          <w:rFonts w:ascii="Times New Roman" w:hAnsi="Times New Roman" w:cs="Times New Roman"/>
          <w:sz w:val="16"/>
          <w:szCs w:val="16"/>
        </w:rPr>
        <w:t>Kruskall Wallis p=0.795</w:t>
      </w:r>
      <w:r w:rsidR="00833B40" w:rsidRPr="005A10DB">
        <w:rPr>
          <w:rFonts w:ascii="Times New Roman" w:hAnsi="Times New Roman" w:cs="Times New Roman"/>
          <w:sz w:val="16"/>
          <w:szCs w:val="16"/>
        </w:rPr>
        <w:t>).</w:t>
      </w:r>
    </w:p>
    <w:p w14:paraId="13745DF0" w14:textId="602AB509" w:rsidR="00245151" w:rsidRDefault="00B808E8" w:rsidP="004E3C8D">
      <w:pPr>
        <w:spacing w:after="0"/>
        <w:rPr>
          <w:rFonts w:ascii="Times New Roman" w:hAnsi="Times New Roman" w:cs="Times New Roman"/>
          <w:sz w:val="16"/>
          <w:szCs w:val="16"/>
        </w:rPr>
      </w:pPr>
      <w:r w:rsidRPr="005A10DB">
        <w:rPr>
          <w:rFonts w:ascii="Times New Roman" w:hAnsi="Times New Roman" w:cs="Times New Roman"/>
          <w:sz w:val="16"/>
          <w:szCs w:val="16"/>
        </w:rPr>
        <w:lastRenderedPageBreak/>
        <w:t>*</w:t>
      </w:r>
      <w:r w:rsidR="00290DB0" w:rsidRPr="005A10DB">
        <w:rPr>
          <w:rFonts w:ascii="Times New Roman" w:hAnsi="Times New Roman" w:cs="Times New Roman"/>
          <w:sz w:val="16"/>
          <w:szCs w:val="16"/>
        </w:rPr>
        <w:t>*</w:t>
      </w:r>
      <w:r w:rsidR="00245151">
        <w:rPr>
          <w:rFonts w:ascii="Times New Roman" w:hAnsi="Times New Roman" w:cs="Times New Roman"/>
          <w:sz w:val="16"/>
          <w:szCs w:val="16"/>
        </w:rPr>
        <w:t xml:space="preserve">One of these women is the participant reporting the social harm. The other is </w:t>
      </w:r>
      <w:r w:rsidR="0047253F">
        <w:rPr>
          <w:rFonts w:ascii="Times New Roman" w:hAnsi="Times New Roman" w:cs="Times New Roman"/>
          <w:sz w:val="16"/>
          <w:szCs w:val="16"/>
        </w:rPr>
        <w:t xml:space="preserve">a woman who reported having forgotten at least once; two other participants who did not hand in all </w:t>
      </w:r>
      <w:r w:rsidR="00A309FE">
        <w:rPr>
          <w:rFonts w:ascii="Times New Roman" w:hAnsi="Times New Roman" w:cs="Times New Roman"/>
          <w:sz w:val="16"/>
          <w:szCs w:val="16"/>
        </w:rPr>
        <w:t xml:space="preserve">12x2 </w:t>
      </w:r>
      <w:r w:rsidR="0047253F">
        <w:rPr>
          <w:rFonts w:ascii="Times New Roman" w:hAnsi="Times New Roman" w:cs="Times New Roman"/>
          <w:sz w:val="16"/>
          <w:szCs w:val="16"/>
        </w:rPr>
        <w:t>swabs as expected did not self-report this</w:t>
      </w:r>
      <w:r w:rsidR="00A309FE">
        <w:rPr>
          <w:rFonts w:ascii="Times New Roman" w:hAnsi="Times New Roman" w:cs="Times New Roman"/>
          <w:sz w:val="16"/>
          <w:szCs w:val="16"/>
        </w:rPr>
        <w:t xml:space="preserve"> during the survey</w:t>
      </w:r>
      <w:r w:rsidR="0047253F">
        <w:rPr>
          <w:rFonts w:ascii="Times New Roman" w:hAnsi="Times New Roman" w:cs="Times New Roman"/>
          <w:sz w:val="16"/>
          <w:szCs w:val="16"/>
        </w:rPr>
        <w:t>.</w:t>
      </w:r>
    </w:p>
    <w:p w14:paraId="6E0A8236" w14:textId="4DF632B7" w:rsidR="00010FFA" w:rsidRDefault="00245151" w:rsidP="004E3C8D">
      <w:pPr>
        <w:spacing w:after="0"/>
        <w:rPr>
          <w:rFonts w:ascii="Times New Roman" w:hAnsi="Times New Roman" w:cs="Times New Roman"/>
          <w:sz w:val="16"/>
          <w:szCs w:val="16"/>
        </w:rPr>
      </w:pPr>
      <w:r w:rsidRPr="005A10DB">
        <w:rPr>
          <w:rFonts w:ascii="Times New Roman" w:hAnsi="Times New Roman" w:cs="Times New Roman"/>
          <w:sz w:val="20"/>
          <w:szCs w:val="20"/>
        </w:rPr>
        <w:t>††</w:t>
      </w:r>
      <w:r w:rsidR="00AE7CD7" w:rsidRPr="005A10DB">
        <w:rPr>
          <w:rFonts w:ascii="Times New Roman" w:hAnsi="Times New Roman" w:cs="Times New Roman"/>
          <w:sz w:val="16"/>
          <w:szCs w:val="16"/>
        </w:rPr>
        <w:t>Totals can add to more than 100% because participants were allowed to give multiple answers.</w:t>
      </w:r>
    </w:p>
    <w:p w14:paraId="5D88A7D4" w14:textId="646DACB5" w:rsidR="001420C0" w:rsidRPr="005A10DB" w:rsidRDefault="008560AF" w:rsidP="00EC3ECA">
      <w:pPr>
        <w:pStyle w:val="Lijstalinea"/>
        <w:spacing w:after="0"/>
        <w:ind w:left="0"/>
        <w:rPr>
          <w:rFonts w:ascii="Times New Roman" w:hAnsi="Times New Roman" w:cs="Times New Roman"/>
          <w:sz w:val="16"/>
          <w:szCs w:val="16"/>
        </w:rPr>
      </w:pPr>
      <w:r>
        <w:rPr>
          <w:rFonts w:ascii="Times New Roman" w:hAnsi="Times New Roman" w:cs="Times New Roman"/>
          <w:sz w:val="16"/>
          <w:szCs w:val="16"/>
        </w:rPr>
        <w:t xml:space="preserve">CI, confidence interval; </w:t>
      </w:r>
      <w:r w:rsidR="00010FFA" w:rsidRPr="005A10DB">
        <w:rPr>
          <w:rFonts w:ascii="Times New Roman" w:hAnsi="Times New Roman" w:cs="Times New Roman"/>
          <w:sz w:val="16"/>
          <w:szCs w:val="16"/>
        </w:rPr>
        <w:t>IQR, inter-quartile range; PCR, polymerase chain reaction</w:t>
      </w:r>
      <w:r>
        <w:rPr>
          <w:rFonts w:ascii="Times New Roman" w:hAnsi="Times New Roman" w:cs="Times New Roman"/>
          <w:sz w:val="16"/>
          <w:szCs w:val="16"/>
        </w:rPr>
        <w:t xml:space="preserve">; </w:t>
      </w:r>
      <w:r w:rsidR="00B142DE">
        <w:rPr>
          <w:rFonts w:ascii="Times New Roman" w:hAnsi="Times New Roman" w:cs="Times New Roman"/>
          <w:sz w:val="16"/>
          <w:szCs w:val="16"/>
        </w:rPr>
        <w:t xml:space="preserve">rRNA, ribosomal RNA; </w:t>
      </w:r>
      <w:r>
        <w:rPr>
          <w:rFonts w:ascii="Times New Roman" w:hAnsi="Times New Roman" w:cs="Times New Roman"/>
          <w:sz w:val="16"/>
          <w:szCs w:val="16"/>
        </w:rPr>
        <w:t>VMB, vaginal microbiota</w:t>
      </w:r>
      <w:r w:rsidR="00010FFA" w:rsidRPr="005A10DB">
        <w:rPr>
          <w:rFonts w:ascii="Times New Roman" w:hAnsi="Times New Roman" w:cs="Times New Roman"/>
          <w:sz w:val="16"/>
          <w:szCs w:val="16"/>
        </w:rPr>
        <w:t>.</w:t>
      </w:r>
    </w:p>
    <w:sectPr w:rsidR="001420C0" w:rsidRPr="005A10DB" w:rsidSect="00F830AF">
      <w:footerReference w:type="default" r:id="rId10"/>
      <w:pgSz w:w="11906" w:h="16838" w:code="9"/>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3671" w16cex:dateUtc="2020-12-24T14:46:00Z"/>
  <w16cex:commentExtensible w16cex:durableId="238F37B3" w16cex:dateUtc="2020-12-24T14:52:00Z"/>
  <w16cex:commentExtensible w16cex:durableId="238F45A8" w16cex:dateUtc="2020-12-24T15:51:00Z"/>
  <w16cex:commentExtensible w16cex:durableId="238F34F5" w16cex:dateUtc="2020-12-24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D8A6B8" w16cid:durableId="238F3671"/>
  <w16cid:commentId w16cid:paraId="3F67077F" w16cid:durableId="238F37B3"/>
  <w16cid:commentId w16cid:paraId="58F56369" w16cid:durableId="238F45A8"/>
  <w16cid:commentId w16cid:paraId="576EE4BE" w16cid:durableId="238F3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8D71" w14:textId="77777777" w:rsidR="002B3479" w:rsidRDefault="002B3479" w:rsidP="00D14E39">
      <w:pPr>
        <w:spacing w:after="0"/>
      </w:pPr>
      <w:r>
        <w:separator/>
      </w:r>
    </w:p>
  </w:endnote>
  <w:endnote w:type="continuationSeparator" w:id="0">
    <w:p w14:paraId="7C5B8D3A" w14:textId="77777777" w:rsidR="002B3479" w:rsidRDefault="002B3479" w:rsidP="00D14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06"/>
      <w:docPartObj>
        <w:docPartGallery w:val="Page Numbers (Bottom of Page)"/>
        <w:docPartUnique/>
      </w:docPartObj>
    </w:sdtPr>
    <w:sdtEndPr>
      <w:rPr>
        <w:noProof/>
      </w:rPr>
    </w:sdtEndPr>
    <w:sdtContent>
      <w:p w14:paraId="7C65ACF3" w14:textId="4539345F" w:rsidR="00992EFD" w:rsidRDefault="00724E94" w:rsidP="00D14E39">
        <w:pPr>
          <w:pStyle w:val="Voettekst"/>
        </w:pPr>
        <w:r>
          <w:rPr>
            <w:i/>
          </w:rPr>
          <w:t xml:space="preserve">30 December </w:t>
        </w:r>
        <w:r w:rsidR="001D7E15">
          <w:rPr>
            <w:i/>
          </w:rPr>
          <w:t>2020</w:t>
        </w:r>
        <w:r w:rsidR="00992EFD">
          <w:rPr>
            <w:i/>
          </w:rPr>
          <w:tab/>
        </w:r>
        <w:r w:rsidR="00992EFD">
          <w:rPr>
            <w:i/>
          </w:rPr>
          <w:tab/>
        </w:r>
        <w:r w:rsidR="00992EFD">
          <w:fldChar w:fldCharType="begin"/>
        </w:r>
        <w:r w:rsidR="00992EFD">
          <w:instrText xml:space="preserve"> PAGE   \* MERGEFORMAT </w:instrText>
        </w:r>
        <w:r w:rsidR="00992EFD">
          <w:fldChar w:fldCharType="separate"/>
        </w:r>
        <w:r w:rsidR="00C461E8">
          <w:rPr>
            <w:noProof/>
          </w:rPr>
          <w:t>1</w:t>
        </w:r>
        <w:r w:rsidR="00992EFD">
          <w:rPr>
            <w:noProof/>
          </w:rPr>
          <w:fldChar w:fldCharType="end"/>
        </w:r>
      </w:p>
    </w:sdtContent>
  </w:sdt>
  <w:p w14:paraId="664975B4" w14:textId="77777777" w:rsidR="00992EFD" w:rsidRDefault="00992E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CBE97" w14:textId="77777777" w:rsidR="002B3479" w:rsidRDefault="002B3479" w:rsidP="00D14E39">
      <w:pPr>
        <w:spacing w:after="0"/>
      </w:pPr>
      <w:r>
        <w:separator/>
      </w:r>
    </w:p>
  </w:footnote>
  <w:footnote w:type="continuationSeparator" w:id="0">
    <w:p w14:paraId="0233E997" w14:textId="77777777" w:rsidR="002B3479" w:rsidRDefault="002B3479" w:rsidP="00D14E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39F"/>
    <w:multiLevelType w:val="hybridMultilevel"/>
    <w:tmpl w:val="E204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3EC9"/>
    <w:multiLevelType w:val="hybridMultilevel"/>
    <w:tmpl w:val="9F54D15E"/>
    <w:lvl w:ilvl="0" w:tplc="46664B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A7D0F"/>
    <w:multiLevelType w:val="hybridMultilevel"/>
    <w:tmpl w:val="0E96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06288"/>
    <w:multiLevelType w:val="hybridMultilevel"/>
    <w:tmpl w:val="A2261B46"/>
    <w:lvl w:ilvl="0" w:tplc="46664B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90E9C"/>
    <w:multiLevelType w:val="hybridMultilevel"/>
    <w:tmpl w:val="123C0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A5182"/>
    <w:multiLevelType w:val="hybridMultilevel"/>
    <w:tmpl w:val="8C90EF4A"/>
    <w:lvl w:ilvl="0" w:tplc="C9A8BD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655E"/>
    <w:multiLevelType w:val="hybridMultilevel"/>
    <w:tmpl w:val="478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2790D"/>
    <w:multiLevelType w:val="hybridMultilevel"/>
    <w:tmpl w:val="6504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620"/>
    <w:multiLevelType w:val="hybridMultilevel"/>
    <w:tmpl w:val="314A62E4"/>
    <w:lvl w:ilvl="0" w:tplc="18E8D1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38C2F84"/>
    <w:multiLevelType w:val="hybridMultilevel"/>
    <w:tmpl w:val="8A7E778C"/>
    <w:lvl w:ilvl="0" w:tplc="CE201C94">
      <w:start w:val="1"/>
      <w:numFmt w:val="decimal"/>
      <w:lvlText w:val="%1."/>
      <w:lvlJc w:val="left"/>
      <w:pPr>
        <w:ind w:left="54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DB4214"/>
    <w:multiLevelType w:val="hybridMultilevel"/>
    <w:tmpl w:val="C68EF2FC"/>
    <w:lvl w:ilvl="0" w:tplc="32429ECC">
      <w:start w:val="1"/>
      <w:numFmt w:val="decimal"/>
      <w:lvlText w:val="%1."/>
      <w:lvlJc w:val="left"/>
      <w:pPr>
        <w:ind w:left="630" w:hanging="360"/>
      </w:pPr>
      <w:rPr>
        <w:rFonts w:hint="default"/>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62E0999"/>
    <w:multiLevelType w:val="hybridMultilevel"/>
    <w:tmpl w:val="DEE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1"/>
  </w:num>
  <w:num w:numId="7">
    <w:abstractNumId w:val="8"/>
  </w:num>
  <w:num w:numId="8">
    <w:abstractNumId w:val="1"/>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0A"/>
    <w:rsid w:val="00003026"/>
    <w:rsid w:val="0000567C"/>
    <w:rsid w:val="00010FFA"/>
    <w:rsid w:val="00024EEF"/>
    <w:rsid w:val="00025098"/>
    <w:rsid w:val="00027712"/>
    <w:rsid w:val="000372FA"/>
    <w:rsid w:val="000408FC"/>
    <w:rsid w:val="0004157E"/>
    <w:rsid w:val="000452E8"/>
    <w:rsid w:val="00045B6A"/>
    <w:rsid w:val="00051C11"/>
    <w:rsid w:val="000644DD"/>
    <w:rsid w:val="0007231D"/>
    <w:rsid w:val="000735D0"/>
    <w:rsid w:val="0007471C"/>
    <w:rsid w:val="000842CE"/>
    <w:rsid w:val="00085F78"/>
    <w:rsid w:val="000873C1"/>
    <w:rsid w:val="00096A30"/>
    <w:rsid w:val="00097DE2"/>
    <w:rsid w:val="000A29E9"/>
    <w:rsid w:val="000A38A4"/>
    <w:rsid w:val="000B084E"/>
    <w:rsid w:val="000B18F5"/>
    <w:rsid w:val="000B3048"/>
    <w:rsid w:val="000B3516"/>
    <w:rsid w:val="000B5993"/>
    <w:rsid w:val="000B64AF"/>
    <w:rsid w:val="000C3166"/>
    <w:rsid w:val="000C3BEA"/>
    <w:rsid w:val="000D6CBA"/>
    <w:rsid w:val="000E1090"/>
    <w:rsid w:val="000E3290"/>
    <w:rsid w:val="000F084A"/>
    <w:rsid w:val="000F2882"/>
    <w:rsid w:val="000F4EB0"/>
    <w:rsid w:val="00104BBF"/>
    <w:rsid w:val="00104FB1"/>
    <w:rsid w:val="00107D63"/>
    <w:rsid w:val="00114B5C"/>
    <w:rsid w:val="00117FFE"/>
    <w:rsid w:val="00122516"/>
    <w:rsid w:val="00123FAD"/>
    <w:rsid w:val="00127100"/>
    <w:rsid w:val="001329E2"/>
    <w:rsid w:val="00136428"/>
    <w:rsid w:val="001420C0"/>
    <w:rsid w:val="00143925"/>
    <w:rsid w:val="00146230"/>
    <w:rsid w:val="00146A37"/>
    <w:rsid w:val="00150DCD"/>
    <w:rsid w:val="00154409"/>
    <w:rsid w:val="00156B7E"/>
    <w:rsid w:val="001650E6"/>
    <w:rsid w:val="00167698"/>
    <w:rsid w:val="00167AE5"/>
    <w:rsid w:val="00174AAC"/>
    <w:rsid w:val="00185602"/>
    <w:rsid w:val="00193D2E"/>
    <w:rsid w:val="0019672B"/>
    <w:rsid w:val="001A1016"/>
    <w:rsid w:val="001A1D4B"/>
    <w:rsid w:val="001B128A"/>
    <w:rsid w:val="001B3908"/>
    <w:rsid w:val="001B4860"/>
    <w:rsid w:val="001C2716"/>
    <w:rsid w:val="001D0575"/>
    <w:rsid w:val="001D5C04"/>
    <w:rsid w:val="001D7E15"/>
    <w:rsid w:val="001E3215"/>
    <w:rsid w:val="001F1053"/>
    <w:rsid w:val="001F5E2D"/>
    <w:rsid w:val="001F5FD7"/>
    <w:rsid w:val="002011D9"/>
    <w:rsid w:val="00210160"/>
    <w:rsid w:val="00210545"/>
    <w:rsid w:val="00210E6D"/>
    <w:rsid w:val="00211F03"/>
    <w:rsid w:val="00220BDD"/>
    <w:rsid w:val="00220DA3"/>
    <w:rsid w:val="00227952"/>
    <w:rsid w:val="0023036A"/>
    <w:rsid w:val="00234258"/>
    <w:rsid w:val="002363D0"/>
    <w:rsid w:val="002368E0"/>
    <w:rsid w:val="002405FA"/>
    <w:rsid w:val="00244825"/>
    <w:rsid w:val="00245151"/>
    <w:rsid w:val="00252827"/>
    <w:rsid w:val="00257485"/>
    <w:rsid w:val="002579F4"/>
    <w:rsid w:val="00266FE4"/>
    <w:rsid w:val="0026755F"/>
    <w:rsid w:val="00273169"/>
    <w:rsid w:val="00276090"/>
    <w:rsid w:val="002801B8"/>
    <w:rsid w:val="00282F29"/>
    <w:rsid w:val="00283235"/>
    <w:rsid w:val="00285CF3"/>
    <w:rsid w:val="00287AE5"/>
    <w:rsid w:val="00290DB0"/>
    <w:rsid w:val="00297B71"/>
    <w:rsid w:val="00297F53"/>
    <w:rsid w:val="002B02CD"/>
    <w:rsid w:val="002B1751"/>
    <w:rsid w:val="002B3479"/>
    <w:rsid w:val="002B516C"/>
    <w:rsid w:val="002B5640"/>
    <w:rsid w:val="002C0137"/>
    <w:rsid w:val="002D51D8"/>
    <w:rsid w:val="002D5B22"/>
    <w:rsid w:val="002D7F3F"/>
    <w:rsid w:val="002F46ED"/>
    <w:rsid w:val="002F5ACF"/>
    <w:rsid w:val="002F676A"/>
    <w:rsid w:val="00304853"/>
    <w:rsid w:val="00305D1E"/>
    <w:rsid w:val="00310BEC"/>
    <w:rsid w:val="003124E2"/>
    <w:rsid w:val="00315AA4"/>
    <w:rsid w:val="00324FEA"/>
    <w:rsid w:val="00325673"/>
    <w:rsid w:val="003316C3"/>
    <w:rsid w:val="00334C99"/>
    <w:rsid w:val="003353AC"/>
    <w:rsid w:val="0033566B"/>
    <w:rsid w:val="0035647C"/>
    <w:rsid w:val="00367A9B"/>
    <w:rsid w:val="00371090"/>
    <w:rsid w:val="0037220F"/>
    <w:rsid w:val="00372BB5"/>
    <w:rsid w:val="00373057"/>
    <w:rsid w:val="00387F26"/>
    <w:rsid w:val="003923C5"/>
    <w:rsid w:val="00393C48"/>
    <w:rsid w:val="003943DD"/>
    <w:rsid w:val="00396186"/>
    <w:rsid w:val="00397464"/>
    <w:rsid w:val="003A1106"/>
    <w:rsid w:val="003A3EC9"/>
    <w:rsid w:val="003A48CC"/>
    <w:rsid w:val="003A595C"/>
    <w:rsid w:val="003A7ACA"/>
    <w:rsid w:val="003C275A"/>
    <w:rsid w:val="003C3371"/>
    <w:rsid w:val="003C7904"/>
    <w:rsid w:val="00400D75"/>
    <w:rsid w:val="0040167C"/>
    <w:rsid w:val="004050AA"/>
    <w:rsid w:val="004074C8"/>
    <w:rsid w:val="00410F52"/>
    <w:rsid w:val="004121EA"/>
    <w:rsid w:val="00415AA0"/>
    <w:rsid w:val="0042169E"/>
    <w:rsid w:val="0042232D"/>
    <w:rsid w:val="00424C12"/>
    <w:rsid w:val="00431110"/>
    <w:rsid w:val="00431543"/>
    <w:rsid w:val="00435B7F"/>
    <w:rsid w:val="00437A42"/>
    <w:rsid w:val="00445439"/>
    <w:rsid w:val="00460EE7"/>
    <w:rsid w:val="004628B9"/>
    <w:rsid w:val="0046334B"/>
    <w:rsid w:val="004640AB"/>
    <w:rsid w:val="0047253F"/>
    <w:rsid w:val="00472F7B"/>
    <w:rsid w:val="00486A3B"/>
    <w:rsid w:val="004A4708"/>
    <w:rsid w:val="004A4792"/>
    <w:rsid w:val="004B39EA"/>
    <w:rsid w:val="004B4D57"/>
    <w:rsid w:val="004C2874"/>
    <w:rsid w:val="004D4010"/>
    <w:rsid w:val="004D4044"/>
    <w:rsid w:val="004D79AF"/>
    <w:rsid w:val="004E37F3"/>
    <w:rsid w:val="004E3C8D"/>
    <w:rsid w:val="004F1EA8"/>
    <w:rsid w:val="00507132"/>
    <w:rsid w:val="00517BA3"/>
    <w:rsid w:val="00521885"/>
    <w:rsid w:val="00523666"/>
    <w:rsid w:val="00523D73"/>
    <w:rsid w:val="005240DB"/>
    <w:rsid w:val="00527D92"/>
    <w:rsid w:val="00534287"/>
    <w:rsid w:val="005401BC"/>
    <w:rsid w:val="00543560"/>
    <w:rsid w:val="00545277"/>
    <w:rsid w:val="005473B5"/>
    <w:rsid w:val="00556E54"/>
    <w:rsid w:val="00572D43"/>
    <w:rsid w:val="00573B2C"/>
    <w:rsid w:val="00574572"/>
    <w:rsid w:val="005757A5"/>
    <w:rsid w:val="00577AC4"/>
    <w:rsid w:val="005805D2"/>
    <w:rsid w:val="0058368F"/>
    <w:rsid w:val="005904E7"/>
    <w:rsid w:val="0059313E"/>
    <w:rsid w:val="00597737"/>
    <w:rsid w:val="005A10DB"/>
    <w:rsid w:val="005B0259"/>
    <w:rsid w:val="005B4089"/>
    <w:rsid w:val="005B48FD"/>
    <w:rsid w:val="005B4BAE"/>
    <w:rsid w:val="005B5B9D"/>
    <w:rsid w:val="005C36E6"/>
    <w:rsid w:val="005C4D07"/>
    <w:rsid w:val="005D0CEF"/>
    <w:rsid w:val="005E2B05"/>
    <w:rsid w:val="005E6153"/>
    <w:rsid w:val="005E7F14"/>
    <w:rsid w:val="005F1048"/>
    <w:rsid w:val="005F5B67"/>
    <w:rsid w:val="00606605"/>
    <w:rsid w:val="0061069F"/>
    <w:rsid w:val="00614C6E"/>
    <w:rsid w:val="00616DD3"/>
    <w:rsid w:val="006174CB"/>
    <w:rsid w:val="00625FCD"/>
    <w:rsid w:val="00626327"/>
    <w:rsid w:val="006301DE"/>
    <w:rsid w:val="006308D6"/>
    <w:rsid w:val="00631BF4"/>
    <w:rsid w:val="00645827"/>
    <w:rsid w:val="00650E59"/>
    <w:rsid w:val="00654EF5"/>
    <w:rsid w:val="00657062"/>
    <w:rsid w:val="00661A1B"/>
    <w:rsid w:val="00665633"/>
    <w:rsid w:val="0066695D"/>
    <w:rsid w:val="00666EF6"/>
    <w:rsid w:val="00667387"/>
    <w:rsid w:val="006712C4"/>
    <w:rsid w:val="00672830"/>
    <w:rsid w:val="00674BCD"/>
    <w:rsid w:val="0068640D"/>
    <w:rsid w:val="00692C35"/>
    <w:rsid w:val="006A0B0D"/>
    <w:rsid w:val="006B0DE7"/>
    <w:rsid w:val="006D35D5"/>
    <w:rsid w:val="006D4A2B"/>
    <w:rsid w:val="006D7365"/>
    <w:rsid w:val="006E390F"/>
    <w:rsid w:val="006E7387"/>
    <w:rsid w:val="006F2428"/>
    <w:rsid w:val="006F5A4B"/>
    <w:rsid w:val="0070281C"/>
    <w:rsid w:val="00705813"/>
    <w:rsid w:val="00706892"/>
    <w:rsid w:val="00713256"/>
    <w:rsid w:val="00720B75"/>
    <w:rsid w:val="0072117B"/>
    <w:rsid w:val="00724E94"/>
    <w:rsid w:val="00727C0A"/>
    <w:rsid w:val="0073075D"/>
    <w:rsid w:val="00734636"/>
    <w:rsid w:val="00737889"/>
    <w:rsid w:val="00745A6F"/>
    <w:rsid w:val="00750924"/>
    <w:rsid w:val="00750A28"/>
    <w:rsid w:val="00757339"/>
    <w:rsid w:val="007660FA"/>
    <w:rsid w:val="00767554"/>
    <w:rsid w:val="00770043"/>
    <w:rsid w:val="0077378D"/>
    <w:rsid w:val="00775D4E"/>
    <w:rsid w:val="007801EE"/>
    <w:rsid w:val="00783345"/>
    <w:rsid w:val="00787BAB"/>
    <w:rsid w:val="00795C2D"/>
    <w:rsid w:val="007A1550"/>
    <w:rsid w:val="007D4085"/>
    <w:rsid w:val="007D5D1C"/>
    <w:rsid w:val="007E33F9"/>
    <w:rsid w:val="007E3773"/>
    <w:rsid w:val="007E5CC6"/>
    <w:rsid w:val="007F030C"/>
    <w:rsid w:val="007F139F"/>
    <w:rsid w:val="007F3643"/>
    <w:rsid w:val="00806B08"/>
    <w:rsid w:val="00813646"/>
    <w:rsid w:val="0081575D"/>
    <w:rsid w:val="00815A86"/>
    <w:rsid w:val="00816A69"/>
    <w:rsid w:val="00817D93"/>
    <w:rsid w:val="0082528B"/>
    <w:rsid w:val="00825AB0"/>
    <w:rsid w:val="00830BA7"/>
    <w:rsid w:val="00833B40"/>
    <w:rsid w:val="0083585E"/>
    <w:rsid w:val="0084451B"/>
    <w:rsid w:val="00845CFC"/>
    <w:rsid w:val="00850F09"/>
    <w:rsid w:val="008560AF"/>
    <w:rsid w:val="00857DF6"/>
    <w:rsid w:val="00861F30"/>
    <w:rsid w:val="00865E72"/>
    <w:rsid w:val="00870933"/>
    <w:rsid w:val="00872803"/>
    <w:rsid w:val="008730FD"/>
    <w:rsid w:val="008828F3"/>
    <w:rsid w:val="00882E6E"/>
    <w:rsid w:val="00883126"/>
    <w:rsid w:val="008863B4"/>
    <w:rsid w:val="00890269"/>
    <w:rsid w:val="00897A8B"/>
    <w:rsid w:val="008A4EEF"/>
    <w:rsid w:val="008B4E99"/>
    <w:rsid w:val="008B50E2"/>
    <w:rsid w:val="008C1E13"/>
    <w:rsid w:val="008C5BE8"/>
    <w:rsid w:val="008D0E10"/>
    <w:rsid w:val="008D4C31"/>
    <w:rsid w:val="008E13AE"/>
    <w:rsid w:val="008F66B2"/>
    <w:rsid w:val="00900F0A"/>
    <w:rsid w:val="00907434"/>
    <w:rsid w:val="00913FA3"/>
    <w:rsid w:val="00924CF5"/>
    <w:rsid w:val="0092699E"/>
    <w:rsid w:val="00927709"/>
    <w:rsid w:val="00932758"/>
    <w:rsid w:val="00937FA7"/>
    <w:rsid w:val="00951412"/>
    <w:rsid w:val="00953D13"/>
    <w:rsid w:val="00955827"/>
    <w:rsid w:val="0097175E"/>
    <w:rsid w:val="00973CBE"/>
    <w:rsid w:val="00973EBA"/>
    <w:rsid w:val="00974295"/>
    <w:rsid w:val="0097558E"/>
    <w:rsid w:val="009765E8"/>
    <w:rsid w:val="00992EFD"/>
    <w:rsid w:val="009A1DCD"/>
    <w:rsid w:val="009B2799"/>
    <w:rsid w:val="009B5D4E"/>
    <w:rsid w:val="009C19C5"/>
    <w:rsid w:val="009C31C8"/>
    <w:rsid w:val="009C527B"/>
    <w:rsid w:val="009D03A3"/>
    <w:rsid w:val="009D1513"/>
    <w:rsid w:val="009D4A4F"/>
    <w:rsid w:val="009D783E"/>
    <w:rsid w:val="009E0760"/>
    <w:rsid w:val="009E260A"/>
    <w:rsid w:val="009E44D2"/>
    <w:rsid w:val="009E6809"/>
    <w:rsid w:val="009F16EB"/>
    <w:rsid w:val="00A03A8A"/>
    <w:rsid w:val="00A309FE"/>
    <w:rsid w:val="00A3444C"/>
    <w:rsid w:val="00A36740"/>
    <w:rsid w:val="00A37074"/>
    <w:rsid w:val="00A378DC"/>
    <w:rsid w:val="00A40289"/>
    <w:rsid w:val="00A415FD"/>
    <w:rsid w:val="00A46672"/>
    <w:rsid w:val="00A540FB"/>
    <w:rsid w:val="00A61DED"/>
    <w:rsid w:val="00A63CF4"/>
    <w:rsid w:val="00A70264"/>
    <w:rsid w:val="00A70FDC"/>
    <w:rsid w:val="00A71460"/>
    <w:rsid w:val="00A82A54"/>
    <w:rsid w:val="00A84BD4"/>
    <w:rsid w:val="00A87BE0"/>
    <w:rsid w:val="00A91EBB"/>
    <w:rsid w:val="00A92384"/>
    <w:rsid w:val="00A95509"/>
    <w:rsid w:val="00AA644D"/>
    <w:rsid w:val="00AA6BB3"/>
    <w:rsid w:val="00AB2F43"/>
    <w:rsid w:val="00AB4103"/>
    <w:rsid w:val="00AB45E9"/>
    <w:rsid w:val="00AB5912"/>
    <w:rsid w:val="00AB7F3B"/>
    <w:rsid w:val="00AC2943"/>
    <w:rsid w:val="00AC479D"/>
    <w:rsid w:val="00AC671D"/>
    <w:rsid w:val="00AC78E1"/>
    <w:rsid w:val="00AD1C3C"/>
    <w:rsid w:val="00AD565E"/>
    <w:rsid w:val="00AD7F10"/>
    <w:rsid w:val="00AE2C38"/>
    <w:rsid w:val="00AE556A"/>
    <w:rsid w:val="00AE7CD7"/>
    <w:rsid w:val="00B040A5"/>
    <w:rsid w:val="00B1220E"/>
    <w:rsid w:val="00B142DE"/>
    <w:rsid w:val="00B14EDA"/>
    <w:rsid w:val="00B15D52"/>
    <w:rsid w:val="00B21879"/>
    <w:rsid w:val="00B23C18"/>
    <w:rsid w:val="00B269B1"/>
    <w:rsid w:val="00B27710"/>
    <w:rsid w:val="00B306FD"/>
    <w:rsid w:val="00B37939"/>
    <w:rsid w:val="00B41B4E"/>
    <w:rsid w:val="00B4518F"/>
    <w:rsid w:val="00B4639A"/>
    <w:rsid w:val="00B47B28"/>
    <w:rsid w:val="00B55BA4"/>
    <w:rsid w:val="00B56506"/>
    <w:rsid w:val="00B60C13"/>
    <w:rsid w:val="00B60E94"/>
    <w:rsid w:val="00B735FC"/>
    <w:rsid w:val="00B73D21"/>
    <w:rsid w:val="00B7672B"/>
    <w:rsid w:val="00B808E8"/>
    <w:rsid w:val="00B85E87"/>
    <w:rsid w:val="00B86C59"/>
    <w:rsid w:val="00B87C7F"/>
    <w:rsid w:val="00BA4D67"/>
    <w:rsid w:val="00BA5451"/>
    <w:rsid w:val="00BB26D4"/>
    <w:rsid w:val="00BB52D6"/>
    <w:rsid w:val="00BD371B"/>
    <w:rsid w:val="00BE0322"/>
    <w:rsid w:val="00BE110A"/>
    <w:rsid w:val="00BF0314"/>
    <w:rsid w:val="00BF206D"/>
    <w:rsid w:val="00BF2B16"/>
    <w:rsid w:val="00BF6527"/>
    <w:rsid w:val="00C06910"/>
    <w:rsid w:val="00C13313"/>
    <w:rsid w:val="00C13B8C"/>
    <w:rsid w:val="00C14EAE"/>
    <w:rsid w:val="00C20CBD"/>
    <w:rsid w:val="00C231FE"/>
    <w:rsid w:val="00C2350A"/>
    <w:rsid w:val="00C26A00"/>
    <w:rsid w:val="00C31C13"/>
    <w:rsid w:val="00C31DA6"/>
    <w:rsid w:val="00C31E63"/>
    <w:rsid w:val="00C4043E"/>
    <w:rsid w:val="00C457AA"/>
    <w:rsid w:val="00C45F14"/>
    <w:rsid w:val="00C461E8"/>
    <w:rsid w:val="00C510FC"/>
    <w:rsid w:val="00C522AF"/>
    <w:rsid w:val="00C609F2"/>
    <w:rsid w:val="00C6492A"/>
    <w:rsid w:val="00C7489A"/>
    <w:rsid w:val="00C7501B"/>
    <w:rsid w:val="00C77F37"/>
    <w:rsid w:val="00C8645F"/>
    <w:rsid w:val="00C866E8"/>
    <w:rsid w:val="00C87DAB"/>
    <w:rsid w:val="00CA1913"/>
    <w:rsid w:val="00CA1E0B"/>
    <w:rsid w:val="00CA36E9"/>
    <w:rsid w:val="00CA63DE"/>
    <w:rsid w:val="00CB13E7"/>
    <w:rsid w:val="00CB19B5"/>
    <w:rsid w:val="00CB2170"/>
    <w:rsid w:val="00CC2417"/>
    <w:rsid w:val="00CC6B7B"/>
    <w:rsid w:val="00CD0FFC"/>
    <w:rsid w:val="00CD107F"/>
    <w:rsid w:val="00CD3BE5"/>
    <w:rsid w:val="00CE75BC"/>
    <w:rsid w:val="00CF56EA"/>
    <w:rsid w:val="00D10558"/>
    <w:rsid w:val="00D14E39"/>
    <w:rsid w:val="00D15F68"/>
    <w:rsid w:val="00D174A9"/>
    <w:rsid w:val="00D17786"/>
    <w:rsid w:val="00D22965"/>
    <w:rsid w:val="00D243CB"/>
    <w:rsid w:val="00D346B9"/>
    <w:rsid w:val="00D46FA6"/>
    <w:rsid w:val="00D4797B"/>
    <w:rsid w:val="00D50276"/>
    <w:rsid w:val="00D50961"/>
    <w:rsid w:val="00D56436"/>
    <w:rsid w:val="00D64F81"/>
    <w:rsid w:val="00D7022C"/>
    <w:rsid w:val="00D7577A"/>
    <w:rsid w:val="00D80DCA"/>
    <w:rsid w:val="00D8639E"/>
    <w:rsid w:val="00D86637"/>
    <w:rsid w:val="00D94106"/>
    <w:rsid w:val="00D95C0F"/>
    <w:rsid w:val="00DA2661"/>
    <w:rsid w:val="00DA32F5"/>
    <w:rsid w:val="00DA60A6"/>
    <w:rsid w:val="00DB2D87"/>
    <w:rsid w:val="00DB4411"/>
    <w:rsid w:val="00DB7BA8"/>
    <w:rsid w:val="00DC0826"/>
    <w:rsid w:val="00DC6348"/>
    <w:rsid w:val="00DC750A"/>
    <w:rsid w:val="00DD2B5D"/>
    <w:rsid w:val="00DD4990"/>
    <w:rsid w:val="00DD5750"/>
    <w:rsid w:val="00DD64D1"/>
    <w:rsid w:val="00DF3F89"/>
    <w:rsid w:val="00DF41B4"/>
    <w:rsid w:val="00DF6E65"/>
    <w:rsid w:val="00DF7670"/>
    <w:rsid w:val="00E03168"/>
    <w:rsid w:val="00E06531"/>
    <w:rsid w:val="00E0678D"/>
    <w:rsid w:val="00E111D9"/>
    <w:rsid w:val="00E12E3F"/>
    <w:rsid w:val="00E16B55"/>
    <w:rsid w:val="00E2278F"/>
    <w:rsid w:val="00E236EB"/>
    <w:rsid w:val="00E26B15"/>
    <w:rsid w:val="00E32478"/>
    <w:rsid w:val="00E333CF"/>
    <w:rsid w:val="00E509DD"/>
    <w:rsid w:val="00E600C4"/>
    <w:rsid w:val="00E624EC"/>
    <w:rsid w:val="00E7084F"/>
    <w:rsid w:val="00E70F6E"/>
    <w:rsid w:val="00E71915"/>
    <w:rsid w:val="00E74FA0"/>
    <w:rsid w:val="00E76263"/>
    <w:rsid w:val="00E9424A"/>
    <w:rsid w:val="00E951B2"/>
    <w:rsid w:val="00E97D1F"/>
    <w:rsid w:val="00EA29EC"/>
    <w:rsid w:val="00EA2B33"/>
    <w:rsid w:val="00EA2B78"/>
    <w:rsid w:val="00EA4CA8"/>
    <w:rsid w:val="00EA5607"/>
    <w:rsid w:val="00EB0765"/>
    <w:rsid w:val="00EB31C8"/>
    <w:rsid w:val="00EB6392"/>
    <w:rsid w:val="00EC3311"/>
    <w:rsid w:val="00EC3ECA"/>
    <w:rsid w:val="00EE160B"/>
    <w:rsid w:val="00EE3B4A"/>
    <w:rsid w:val="00EE4C23"/>
    <w:rsid w:val="00EE5084"/>
    <w:rsid w:val="00EF09DC"/>
    <w:rsid w:val="00EF396B"/>
    <w:rsid w:val="00EF3970"/>
    <w:rsid w:val="00F05FC6"/>
    <w:rsid w:val="00F0609B"/>
    <w:rsid w:val="00F168EF"/>
    <w:rsid w:val="00F23D78"/>
    <w:rsid w:val="00F336A6"/>
    <w:rsid w:val="00F37C3A"/>
    <w:rsid w:val="00F418AD"/>
    <w:rsid w:val="00F43264"/>
    <w:rsid w:val="00F442B4"/>
    <w:rsid w:val="00F45A40"/>
    <w:rsid w:val="00F45A69"/>
    <w:rsid w:val="00F4606D"/>
    <w:rsid w:val="00F50720"/>
    <w:rsid w:val="00F54718"/>
    <w:rsid w:val="00F61825"/>
    <w:rsid w:val="00F63474"/>
    <w:rsid w:val="00F64A4D"/>
    <w:rsid w:val="00F67453"/>
    <w:rsid w:val="00F7397C"/>
    <w:rsid w:val="00F77C8A"/>
    <w:rsid w:val="00F830AF"/>
    <w:rsid w:val="00F85A16"/>
    <w:rsid w:val="00F95332"/>
    <w:rsid w:val="00F95A4A"/>
    <w:rsid w:val="00F96246"/>
    <w:rsid w:val="00F9638C"/>
    <w:rsid w:val="00F96A2C"/>
    <w:rsid w:val="00FA0BDB"/>
    <w:rsid w:val="00FA2536"/>
    <w:rsid w:val="00FA670A"/>
    <w:rsid w:val="00FA7CAA"/>
    <w:rsid w:val="00FA7F93"/>
    <w:rsid w:val="00FB6531"/>
    <w:rsid w:val="00FB7B06"/>
    <w:rsid w:val="00FC4621"/>
    <w:rsid w:val="00FD553C"/>
    <w:rsid w:val="00FD6A59"/>
    <w:rsid w:val="00FE03DB"/>
    <w:rsid w:val="00FE2D73"/>
    <w:rsid w:val="00FE32D0"/>
    <w:rsid w:val="00FE78E3"/>
    <w:rsid w:val="00FF4CBE"/>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89CE"/>
  <w15:docId w15:val="{9CE6816D-6876-4285-976A-77E10FF7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260A"/>
    <w:rPr>
      <w:color w:val="0563C1" w:themeColor="hyperlink"/>
      <w:u w:val="single"/>
    </w:rPr>
  </w:style>
  <w:style w:type="character" w:styleId="GevolgdeHyperlink">
    <w:name w:val="FollowedHyperlink"/>
    <w:basedOn w:val="Standaardalinea-lettertype"/>
    <w:uiPriority w:val="99"/>
    <w:semiHidden/>
    <w:unhideWhenUsed/>
    <w:rsid w:val="009E260A"/>
    <w:rPr>
      <w:color w:val="954F72" w:themeColor="followedHyperlink"/>
      <w:u w:val="single"/>
    </w:rPr>
  </w:style>
  <w:style w:type="paragraph" w:customStyle="1" w:styleId="svarticle">
    <w:name w:val="svarticle"/>
    <w:basedOn w:val="Standaard"/>
    <w:rsid w:val="00210160"/>
    <w:pPr>
      <w:overflowPunct w:val="0"/>
      <w:spacing w:before="280" w:after="280"/>
    </w:pPr>
    <w:rPr>
      <w:rFonts w:ascii="Times New Roman" w:eastAsia="SimSun" w:hAnsi="Times New Roman" w:cs="Arial"/>
      <w:kern w:val="1"/>
      <w:sz w:val="24"/>
      <w:szCs w:val="24"/>
      <w:lang w:val="en-US" w:eastAsia="hi-IN" w:bidi="hi-IN"/>
    </w:rPr>
  </w:style>
  <w:style w:type="character" w:styleId="Verwijzingopmerking">
    <w:name w:val="annotation reference"/>
    <w:basedOn w:val="Standaardalinea-lettertype"/>
    <w:uiPriority w:val="99"/>
    <w:semiHidden/>
    <w:unhideWhenUsed/>
    <w:rsid w:val="00210160"/>
    <w:rPr>
      <w:sz w:val="16"/>
      <w:szCs w:val="16"/>
    </w:rPr>
  </w:style>
  <w:style w:type="paragraph" w:styleId="Tekstopmerking">
    <w:name w:val="annotation text"/>
    <w:basedOn w:val="Standaard"/>
    <w:link w:val="TekstopmerkingChar"/>
    <w:uiPriority w:val="99"/>
    <w:semiHidden/>
    <w:unhideWhenUsed/>
    <w:rsid w:val="00210160"/>
    <w:rPr>
      <w:sz w:val="20"/>
      <w:szCs w:val="20"/>
    </w:rPr>
  </w:style>
  <w:style w:type="character" w:customStyle="1" w:styleId="TekstopmerkingChar">
    <w:name w:val="Tekst opmerking Char"/>
    <w:basedOn w:val="Standaardalinea-lettertype"/>
    <w:link w:val="Tekstopmerking"/>
    <w:uiPriority w:val="99"/>
    <w:semiHidden/>
    <w:rsid w:val="00210160"/>
    <w:rPr>
      <w:sz w:val="20"/>
      <w:szCs w:val="20"/>
      <w:lang w:val="nl-NL"/>
    </w:rPr>
  </w:style>
  <w:style w:type="paragraph" w:styleId="Ballontekst">
    <w:name w:val="Balloon Text"/>
    <w:basedOn w:val="Standaard"/>
    <w:link w:val="BallontekstChar"/>
    <w:uiPriority w:val="99"/>
    <w:semiHidden/>
    <w:unhideWhenUsed/>
    <w:rsid w:val="0021016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0160"/>
    <w:rPr>
      <w:rFonts w:ascii="Segoe UI" w:hAnsi="Segoe UI" w:cs="Segoe UI"/>
      <w:sz w:val="18"/>
      <w:szCs w:val="18"/>
      <w:lang w:val="nl-NL"/>
    </w:rPr>
  </w:style>
  <w:style w:type="paragraph" w:styleId="Onderwerpvanopmerking">
    <w:name w:val="annotation subject"/>
    <w:basedOn w:val="Tekstopmerking"/>
    <w:next w:val="Tekstopmerking"/>
    <w:link w:val="OnderwerpvanopmerkingChar"/>
    <w:uiPriority w:val="99"/>
    <w:semiHidden/>
    <w:unhideWhenUsed/>
    <w:rsid w:val="00C4043E"/>
    <w:rPr>
      <w:b/>
      <w:bCs/>
    </w:rPr>
  </w:style>
  <w:style w:type="character" w:customStyle="1" w:styleId="OnderwerpvanopmerkingChar">
    <w:name w:val="Onderwerp van opmerking Char"/>
    <w:basedOn w:val="TekstopmerkingChar"/>
    <w:link w:val="Onderwerpvanopmerking"/>
    <w:uiPriority w:val="99"/>
    <w:semiHidden/>
    <w:rsid w:val="00C4043E"/>
    <w:rPr>
      <w:b/>
      <w:bCs/>
      <w:sz w:val="20"/>
      <w:szCs w:val="20"/>
      <w:lang w:val="nl-NL"/>
    </w:rPr>
  </w:style>
  <w:style w:type="character" w:customStyle="1" w:styleId="apple-converted-space">
    <w:name w:val="apple-converted-space"/>
    <w:basedOn w:val="Standaardalinea-lettertype"/>
    <w:rsid w:val="009D1513"/>
  </w:style>
  <w:style w:type="character" w:customStyle="1" w:styleId="authorname">
    <w:name w:val="authorname"/>
    <w:basedOn w:val="Standaardalinea-lettertype"/>
    <w:rsid w:val="00123FAD"/>
  </w:style>
  <w:style w:type="character" w:customStyle="1" w:styleId="u-sronly">
    <w:name w:val="u-sronly"/>
    <w:basedOn w:val="Standaardalinea-lettertype"/>
    <w:rsid w:val="00123FAD"/>
  </w:style>
  <w:style w:type="character" w:customStyle="1" w:styleId="equalcontributionsymbol">
    <w:name w:val="equalcontributionsymbol"/>
    <w:basedOn w:val="Standaardalinea-lettertype"/>
    <w:rsid w:val="00123FAD"/>
  </w:style>
  <w:style w:type="paragraph" w:styleId="Lijstalinea">
    <w:name w:val="List Paragraph"/>
    <w:basedOn w:val="Standaard"/>
    <w:uiPriority w:val="34"/>
    <w:qFormat/>
    <w:rsid w:val="001D0575"/>
    <w:pPr>
      <w:ind w:left="720"/>
      <w:contextualSpacing/>
    </w:pPr>
  </w:style>
  <w:style w:type="table" w:styleId="Tabelraster">
    <w:name w:val="Table Grid"/>
    <w:basedOn w:val="Standaardtabel"/>
    <w:uiPriority w:val="59"/>
    <w:rsid w:val="001D05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287AE5"/>
    <w:pPr>
      <w:tabs>
        <w:tab w:val="left" w:pos="264"/>
      </w:tabs>
      <w:spacing w:after="240"/>
      <w:ind w:left="264" w:hanging="264"/>
    </w:pPr>
  </w:style>
  <w:style w:type="paragraph" w:styleId="Koptekst">
    <w:name w:val="header"/>
    <w:basedOn w:val="Standaard"/>
    <w:link w:val="KoptekstChar"/>
    <w:uiPriority w:val="99"/>
    <w:unhideWhenUsed/>
    <w:rsid w:val="00D14E39"/>
    <w:pPr>
      <w:tabs>
        <w:tab w:val="center" w:pos="4680"/>
        <w:tab w:val="right" w:pos="9360"/>
      </w:tabs>
      <w:spacing w:after="0"/>
    </w:pPr>
  </w:style>
  <w:style w:type="character" w:customStyle="1" w:styleId="KoptekstChar">
    <w:name w:val="Koptekst Char"/>
    <w:basedOn w:val="Standaardalinea-lettertype"/>
    <w:link w:val="Koptekst"/>
    <w:uiPriority w:val="99"/>
    <w:rsid w:val="00D14E39"/>
    <w:rPr>
      <w:lang w:val="nl-NL"/>
    </w:rPr>
  </w:style>
  <w:style w:type="paragraph" w:styleId="Voettekst">
    <w:name w:val="footer"/>
    <w:basedOn w:val="Standaard"/>
    <w:link w:val="VoettekstChar"/>
    <w:uiPriority w:val="99"/>
    <w:unhideWhenUsed/>
    <w:rsid w:val="00D14E39"/>
    <w:pPr>
      <w:tabs>
        <w:tab w:val="center" w:pos="4680"/>
        <w:tab w:val="right" w:pos="9360"/>
      </w:tabs>
      <w:spacing w:after="0"/>
    </w:pPr>
  </w:style>
  <w:style w:type="character" w:customStyle="1" w:styleId="VoettekstChar">
    <w:name w:val="Voettekst Char"/>
    <w:basedOn w:val="Standaardalinea-lettertype"/>
    <w:link w:val="Voettekst"/>
    <w:uiPriority w:val="99"/>
    <w:rsid w:val="00D14E39"/>
    <w:rPr>
      <w:lang w:val="nl-NL"/>
    </w:rPr>
  </w:style>
  <w:style w:type="character" w:styleId="Regelnummer">
    <w:name w:val="line number"/>
    <w:basedOn w:val="Standaardalinea-lettertype"/>
    <w:uiPriority w:val="99"/>
    <w:semiHidden/>
    <w:unhideWhenUsed/>
    <w:rsid w:val="00F830AF"/>
  </w:style>
  <w:style w:type="paragraph" w:styleId="Revisie">
    <w:name w:val="Revision"/>
    <w:hidden/>
    <w:uiPriority w:val="99"/>
    <w:semiHidden/>
    <w:rsid w:val="00F37C3A"/>
    <w:pPr>
      <w:spacing w:after="0"/>
    </w:pPr>
    <w:rPr>
      <w:lang w:val="en-GB"/>
    </w:rPr>
  </w:style>
  <w:style w:type="character" w:customStyle="1" w:styleId="UnresolvedMention1">
    <w:name w:val="Unresolved Mention1"/>
    <w:basedOn w:val="Standaardalinea-lettertype"/>
    <w:uiPriority w:val="99"/>
    <w:semiHidden/>
    <w:unhideWhenUsed/>
    <w:rsid w:val="00464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590">
      <w:bodyDiv w:val="1"/>
      <w:marLeft w:val="0"/>
      <w:marRight w:val="0"/>
      <w:marTop w:val="0"/>
      <w:marBottom w:val="0"/>
      <w:divBdr>
        <w:top w:val="none" w:sz="0" w:space="0" w:color="auto"/>
        <w:left w:val="none" w:sz="0" w:space="0" w:color="auto"/>
        <w:bottom w:val="none" w:sz="0" w:space="0" w:color="auto"/>
        <w:right w:val="none" w:sz="0" w:space="0" w:color="auto"/>
      </w:divBdr>
    </w:div>
    <w:div w:id="89086531">
      <w:bodyDiv w:val="1"/>
      <w:marLeft w:val="0"/>
      <w:marRight w:val="0"/>
      <w:marTop w:val="0"/>
      <w:marBottom w:val="0"/>
      <w:divBdr>
        <w:top w:val="none" w:sz="0" w:space="0" w:color="auto"/>
        <w:left w:val="none" w:sz="0" w:space="0" w:color="auto"/>
        <w:bottom w:val="none" w:sz="0" w:space="0" w:color="auto"/>
        <w:right w:val="none" w:sz="0" w:space="0" w:color="auto"/>
      </w:divBdr>
    </w:div>
    <w:div w:id="340742431">
      <w:bodyDiv w:val="1"/>
      <w:marLeft w:val="0"/>
      <w:marRight w:val="0"/>
      <w:marTop w:val="0"/>
      <w:marBottom w:val="0"/>
      <w:divBdr>
        <w:top w:val="none" w:sz="0" w:space="0" w:color="auto"/>
        <w:left w:val="none" w:sz="0" w:space="0" w:color="auto"/>
        <w:bottom w:val="none" w:sz="0" w:space="0" w:color="auto"/>
        <w:right w:val="none" w:sz="0" w:space="0" w:color="auto"/>
      </w:divBdr>
    </w:div>
    <w:div w:id="682130696">
      <w:bodyDiv w:val="1"/>
      <w:marLeft w:val="0"/>
      <w:marRight w:val="0"/>
      <w:marTop w:val="0"/>
      <w:marBottom w:val="0"/>
      <w:divBdr>
        <w:top w:val="none" w:sz="0" w:space="0" w:color="auto"/>
        <w:left w:val="none" w:sz="0" w:space="0" w:color="auto"/>
        <w:bottom w:val="none" w:sz="0" w:space="0" w:color="auto"/>
        <w:right w:val="none" w:sz="0" w:space="0" w:color="auto"/>
      </w:divBdr>
    </w:div>
    <w:div w:id="813334458">
      <w:bodyDiv w:val="1"/>
      <w:marLeft w:val="0"/>
      <w:marRight w:val="0"/>
      <w:marTop w:val="0"/>
      <w:marBottom w:val="0"/>
      <w:divBdr>
        <w:top w:val="none" w:sz="0" w:space="0" w:color="auto"/>
        <w:left w:val="none" w:sz="0" w:space="0" w:color="auto"/>
        <w:bottom w:val="none" w:sz="0" w:space="0" w:color="auto"/>
        <w:right w:val="none" w:sz="0" w:space="0" w:color="auto"/>
      </w:divBdr>
    </w:div>
    <w:div w:id="981008505">
      <w:bodyDiv w:val="1"/>
      <w:marLeft w:val="0"/>
      <w:marRight w:val="0"/>
      <w:marTop w:val="0"/>
      <w:marBottom w:val="0"/>
      <w:divBdr>
        <w:top w:val="none" w:sz="0" w:space="0" w:color="auto"/>
        <w:left w:val="none" w:sz="0" w:space="0" w:color="auto"/>
        <w:bottom w:val="none" w:sz="0" w:space="0" w:color="auto"/>
        <w:right w:val="none" w:sz="0" w:space="0" w:color="auto"/>
      </w:divBdr>
    </w:div>
    <w:div w:id="1190339621">
      <w:bodyDiv w:val="1"/>
      <w:marLeft w:val="0"/>
      <w:marRight w:val="0"/>
      <w:marTop w:val="0"/>
      <w:marBottom w:val="0"/>
      <w:divBdr>
        <w:top w:val="none" w:sz="0" w:space="0" w:color="auto"/>
        <w:left w:val="none" w:sz="0" w:space="0" w:color="auto"/>
        <w:bottom w:val="none" w:sz="0" w:space="0" w:color="auto"/>
        <w:right w:val="none" w:sz="0" w:space="0" w:color="auto"/>
      </w:divBdr>
      <w:divsChild>
        <w:div w:id="1643270041">
          <w:marLeft w:val="0"/>
          <w:marRight w:val="0"/>
          <w:marTop w:val="240"/>
          <w:marBottom w:val="0"/>
          <w:divBdr>
            <w:top w:val="none" w:sz="0" w:space="0" w:color="auto"/>
            <w:left w:val="none" w:sz="0" w:space="0" w:color="auto"/>
            <w:bottom w:val="none" w:sz="0" w:space="0" w:color="auto"/>
            <w:right w:val="none" w:sz="0" w:space="0" w:color="auto"/>
          </w:divBdr>
        </w:div>
      </w:divsChild>
    </w:div>
    <w:div w:id="1399747267">
      <w:bodyDiv w:val="1"/>
      <w:marLeft w:val="0"/>
      <w:marRight w:val="0"/>
      <w:marTop w:val="0"/>
      <w:marBottom w:val="0"/>
      <w:divBdr>
        <w:top w:val="none" w:sz="0" w:space="0" w:color="auto"/>
        <w:left w:val="none" w:sz="0" w:space="0" w:color="auto"/>
        <w:bottom w:val="none" w:sz="0" w:space="0" w:color="auto"/>
        <w:right w:val="none" w:sz="0" w:space="0" w:color="auto"/>
      </w:divBdr>
    </w:div>
    <w:div w:id="1645043247">
      <w:bodyDiv w:val="1"/>
      <w:marLeft w:val="0"/>
      <w:marRight w:val="0"/>
      <w:marTop w:val="0"/>
      <w:marBottom w:val="0"/>
      <w:divBdr>
        <w:top w:val="none" w:sz="0" w:space="0" w:color="auto"/>
        <w:left w:val="none" w:sz="0" w:space="0" w:color="auto"/>
        <w:bottom w:val="none" w:sz="0" w:space="0" w:color="auto"/>
        <w:right w:val="none" w:sz="0" w:space="0" w:color="auto"/>
      </w:divBdr>
    </w:div>
    <w:div w:id="1706130650">
      <w:bodyDiv w:val="1"/>
      <w:marLeft w:val="0"/>
      <w:marRight w:val="0"/>
      <w:marTop w:val="0"/>
      <w:marBottom w:val="0"/>
      <w:divBdr>
        <w:top w:val="none" w:sz="0" w:space="0" w:color="auto"/>
        <w:left w:val="none" w:sz="0" w:space="0" w:color="auto"/>
        <w:bottom w:val="none" w:sz="0" w:space="0" w:color="auto"/>
        <w:right w:val="none" w:sz="0" w:space="0" w:color="auto"/>
      </w:divBdr>
    </w:div>
    <w:div w:id="1930236309">
      <w:bodyDiv w:val="1"/>
      <w:marLeft w:val="0"/>
      <w:marRight w:val="0"/>
      <w:marTop w:val="0"/>
      <w:marBottom w:val="0"/>
      <w:divBdr>
        <w:top w:val="none" w:sz="0" w:space="0" w:color="auto"/>
        <w:left w:val="none" w:sz="0" w:space="0" w:color="auto"/>
        <w:bottom w:val="none" w:sz="0" w:space="0" w:color="auto"/>
        <w:right w:val="none" w:sz="0" w:space="0" w:color="auto"/>
      </w:divBdr>
    </w:div>
    <w:div w:id="19601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nverwij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cat.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1F0E-6F68-4590-ABC3-09DB773A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12</Pages>
  <Words>8942</Words>
  <Characters>49183</Characters>
  <Application>Microsoft Office Word</Application>
  <DocSecurity>0</DocSecurity>
  <Lines>409</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Verwijs, Marinus</dc:creator>
  <cp:keywords/>
  <dc:description/>
  <cp:lastModifiedBy>Marijn Verwijs</cp:lastModifiedBy>
  <cp:revision>77</cp:revision>
  <dcterms:created xsi:type="dcterms:W3CDTF">2020-09-22T06:15:00Z</dcterms:created>
  <dcterms:modified xsi:type="dcterms:W3CDTF">2020-12-30T13:34:00Z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id="Jp4bQ3VX"/&gt;&lt;style id="http://www.zotero.org/styles/sexually-transmitted-infections" hasBibliography="1" bibliographyStyleHasBeenSet="1"/&gt;&lt;prefs&gt;&lt;pref name="fieldType" value="Field"/&gt;&lt;/prefs&gt;&lt;/dat</vt:lpwstr>
  </property>
  <property fmtid="{D5CDD505-2E9C-101B-9397-08002B2CF9AE}" pid="3" name="ZOTERO_PREF_2">
    <vt:lpwstr>a&gt;</vt:lpwstr>
  </property>
</Properties>
</file>