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CF68" w14:textId="77777777" w:rsidR="002B64E0" w:rsidRPr="002B64E0" w:rsidRDefault="002B64E0" w:rsidP="002B64E0">
      <w:pPr>
        <w:spacing w:after="0" w:line="240" w:lineRule="auto"/>
        <w:rPr>
          <w:rFonts w:ascii="Times New Roman" w:eastAsia="Calibri" w:hAnsi="Times New Roman" w:cs="Times New Roman"/>
          <w:color w:val="000000"/>
          <w:sz w:val="20"/>
          <w:szCs w:val="20"/>
          <w:lang w:val="x-none"/>
        </w:rPr>
      </w:pPr>
      <w:bookmarkStart w:id="0" w:name="_Hlk43213947"/>
      <w:bookmarkStart w:id="1" w:name="_Hlk43213672"/>
      <w:bookmarkStart w:id="2" w:name="_GoBack"/>
      <w:bookmarkEnd w:id="2"/>
      <w:r w:rsidRPr="002B64E0">
        <w:rPr>
          <w:rFonts w:ascii="Times New Roman" w:eastAsia="Calibri" w:hAnsi="Times New Roman" w:cs="Times New Roman"/>
          <w:color w:val="000000"/>
          <w:sz w:val="20"/>
          <w:szCs w:val="21"/>
          <w:lang w:val="en-GB"/>
        </w:rPr>
        <w:t xml:space="preserve">Aung, T. S. and Fischer, T. B. 2021. </w:t>
      </w:r>
      <w:r w:rsidRPr="002B64E0">
        <w:rPr>
          <w:rFonts w:ascii="Times New Roman" w:eastAsia="Calibri" w:hAnsi="Times New Roman" w:cs="Times New Roman"/>
          <w:sz w:val="20"/>
          <w:szCs w:val="20"/>
          <w:lang w:val="en-IN"/>
        </w:rPr>
        <w:t xml:space="preserve">Conceptualization of health and social vulnerability of marginalized populations during Covid-19 using quantitative scoring approach, </w:t>
      </w:r>
      <w:r w:rsidRPr="002B64E0">
        <w:rPr>
          <w:rFonts w:ascii="Times New Roman" w:eastAsia="Calibri" w:hAnsi="Times New Roman" w:cs="Times New Roman"/>
          <w:i/>
          <w:sz w:val="20"/>
          <w:szCs w:val="20"/>
          <w:lang w:val="en-IN"/>
        </w:rPr>
        <w:t>Journal of Immigrant &amp; Refugee Studies.</w:t>
      </w:r>
    </w:p>
    <w:p w14:paraId="3377697F" w14:textId="77777777" w:rsidR="002B64E0" w:rsidRDefault="002B64E0" w:rsidP="000C6445">
      <w:pPr>
        <w:jc w:val="center"/>
        <w:rPr>
          <w:rFonts w:ascii="Times New Roman" w:hAnsi="Times New Roman" w:cs="Times New Roman"/>
          <w:sz w:val="24"/>
          <w:szCs w:val="24"/>
        </w:rPr>
      </w:pPr>
    </w:p>
    <w:p w14:paraId="2176E34F" w14:textId="77777777" w:rsidR="002B64E0" w:rsidRDefault="002B64E0" w:rsidP="000C6445">
      <w:pPr>
        <w:jc w:val="center"/>
        <w:rPr>
          <w:rFonts w:ascii="Times New Roman" w:hAnsi="Times New Roman" w:cs="Times New Roman"/>
          <w:sz w:val="24"/>
          <w:szCs w:val="24"/>
        </w:rPr>
      </w:pPr>
    </w:p>
    <w:p w14:paraId="2E43B396" w14:textId="0767500E" w:rsidR="00821D80" w:rsidRPr="00EC74A3" w:rsidRDefault="0091735A" w:rsidP="000C6445">
      <w:pPr>
        <w:jc w:val="center"/>
        <w:rPr>
          <w:rFonts w:ascii="Times New Roman" w:hAnsi="Times New Roman" w:cs="Times New Roman"/>
          <w:sz w:val="24"/>
          <w:szCs w:val="24"/>
        </w:rPr>
      </w:pPr>
      <w:r w:rsidRPr="00EC74A3">
        <w:rPr>
          <w:rFonts w:ascii="Times New Roman" w:hAnsi="Times New Roman" w:cs="Times New Roman"/>
          <w:sz w:val="24"/>
          <w:szCs w:val="24"/>
        </w:rPr>
        <w:t>Conceptualization of h</w:t>
      </w:r>
      <w:r w:rsidR="000C6445" w:rsidRPr="00EC74A3">
        <w:rPr>
          <w:rFonts w:ascii="Times New Roman" w:hAnsi="Times New Roman" w:cs="Times New Roman"/>
          <w:sz w:val="24"/>
          <w:szCs w:val="24"/>
        </w:rPr>
        <w:t>ealth and social vulnerability of marginalized populations during Covid-19: The case of Rohingya Refugees in Malaysia</w:t>
      </w:r>
      <w:r w:rsidRPr="00EC74A3">
        <w:rPr>
          <w:rFonts w:ascii="Times New Roman" w:hAnsi="Times New Roman" w:cs="Times New Roman"/>
          <w:sz w:val="24"/>
          <w:szCs w:val="24"/>
        </w:rPr>
        <w:t xml:space="preserve"> </w:t>
      </w:r>
    </w:p>
    <w:p w14:paraId="764D5A6E" w14:textId="77777777" w:rsidR="00821D80" w:rsidRPr="00EC74A3" w:rsidRDefault="00821D80" w:rsidP="00D74C14">
      <w:pPr>
        <w:rPr>
          <w:rFonts w:ascii="Times New Roman" w:hAnsi="Times New Roman" w:cs="Times New Roman"/>
          <w:sz w:val="24"/>
          <w:szCs w:val="24"/>
        </w:rPr>
      </w:pPr>
    </w:p>
    <w:p w14:paraId="10931F1B" w14:textId="77777777" w:rsidR="00821D80" w:rsidRPr="00EC74A3" w:rsidRDefault="00821D80" w:rsidP="00D74C14">
      <w:pPr>
        <w:rPr>
          <w:rFonts w:ascii="Times New Roman" w:hAnsi="Times New Roman" w:cs="Times New Roman"/>
          <w:sz w:val="24"/>
          <w:szCs w:val="24"/>
        </w:rPr>
      </w:pPr>
    </w:p>
    <w:p w14:paraId="771D0D12" w14:textId="77777777" w:rsidR="00D74C14" w:rsidRPr="00EC74A3" w:rsidRDefault="0091735A" w:rsidP="00D74C14">
      <w:pPr>
        <w:rPr>
          <w:rFonts w:ascii="Times New Roman" w:hAnsi="Times New Roman" w:cs="Times New Roman"/>
          <w:sz w:val="24"/>
          <w:szCs w:val="24"/>
        </w:rPr>
      </w:pPr>
      <w:r w:rsidRPr="00EC74A3">
        <w:rPr>
          <w:rFonts w:ascii="Times New Roman" w:hAnsi="Times New Roman" w:cs="Times New Roman"/>
          <w:sz w:val="24"/>
          <w:szCs w:val="24"/>
        </w:rPr>
        <w:t>Abstract</w:t>
      </w:r>
    </w:p>
    <w:p w14:paraId="308B6992" w14:textId="605ABFBD" w:rsidR="008E231E" w:rsidRDefault="00964B65" w:rsidP="00D74C14">
      <w:pPr>
        <w:rPr>
          <w:rFonts w:ascii="Times New Roman" w:hAnsi="Times New Roman" w:cs="Times New Roman"/>
          <w:sz w:val="24"/>
          <w:szCs w:val="24"/>
        </w:rPr>
      </w:pPr>
      <w:r>
        <w:rPr>
          <w:rFonts w:ascii="Times New Roman" w:hAnsi="Times New Roman" w:cs="Times New Roman"/>
          <w:sz w:val="24"/>
          <w:szCs w:val="24"/>
        </w:rPr>
        <w:t>C</w:t>
      </w:r>
      <w:r w:rsidR="0091735A" w:rsidRPr="00EC74A3">
        <w:rPr>
          <w:rFonts w:ascii="Times New Roman" w:hAnsi="Times New Roman" w:cs="Times New Roman"/>
          <w:sz w:val="24"/>
          <w:szCs w:val="24"/>
        </w:rPr>
        <w:t xml:space="preserve">ovid-19 is a global health emergency and </w:t>
      </w:r>
      <w:r>
        <w:rPr>
          <w:rFonts w:ascii="Times New Roman" w:hAnsi="Times New Roman" w:cs="Times New Roman"/>
          <w:sz w:val="24"/>
          <w:szCs w:val="24"/>
        </w:rPr>
        <w:t xml:space="preserve">a </w:t>
      </w:r>
      <w:r w:rsidR="0091735A" w:rsidRPr="00EC74A3">
        <w:rPr>
          <w:rFonts w:ascii="Times New Roman" w:hAnsi="Times New Roman" w:cs="Times New Roman"/>
          <w:sz w:val="24"/>
          <w:szCs w:val="24"/>
        </w:rPr>
        <w:t xml:space="preserve">systemic human development crisis. </w:t>
      </w:r>
      <w:r w:rsidR="0008065C">
        <w:rPr>
          <w:rFonts w:ascii="Times New Roman" w:hAnsi="Times New Roman" w:cs="Times New Roman"/>
          <w:sz w:val="24"/>
          <w:szCs w:val="24"/>
        </w:rPr>
        <w:t>M</w:t>
      </w:r>
      <w:r w:rsidR="00113159" w:rsidRPr="00EC74A3">
        <w:rPr>
          <w:rFonts w:ascii="Times New Roman" w:hAnsi="Times New Roman" w:cs="Times New Roman"/>
          <w:sz w:val="24"/>
          <w:szCs w:val="24"/>
        </w:rPr>
        <w:t>arginalized populations</w:t>
      </w:r>
      <w:r w:rsidR="00B57977" w:rsidRPr="00EC74A3">
        <w:rPr>
          <w:rFonts w:ascii="Times New Roman" w:hAnsi="Times New Roman" w:cs="Times New Roman"/>
          <w:sz w:val="24"/>
          <w:szCs w:val="24"/>
        </w:rPr>
        <w:t>’</w:t>
      </w:r>
      <w:r w:rsidR="00113159" w:rsidRPr="00EC74A3">
        <w:rPr>
          <w:rFonts w:ascii="Times New Roman" w:hAnsi="Times New Roman" w:cs="Times New Roman"/>
          <w:sz w:val="24"/>
          <w:szCs w:val="24"/>
        </w:rPr>
        <w:t xml:space="preserve"> ability to respond </w:t>
      </w:r>
      <w:r>
        <w:rPr>
          <w:rFonts w:ascii="Times New Roman" w:hAnsi="Times New Roman" w:cs="Times New Roman"/>
          <w:sz w:val="24"/>
          <w:szCs w:val="24"/>
        </w:rPr>
        <w:t>tends to be low and a</w:t>
      </w:r>
      <w:r w:rsidR="00716A6D">
        <w:rPr>
          <w:rFonts w:ascii="Times New Roman" w:hAnsi="Times New Roman" w:cs="Times New Roman"/>
          <w:sz w:val="24"/>
          <w:szCs w:val="24"/>
        </w:rPr>
        <w:t xml:space="preserve">ssociated impacts </w:t>
      </w:r>
      <w:r w:rsidR="00B57977" w:rsidRPr="00EC74A3">
        <w:rPr>
          <w:rFonts w:ascii="Times New Roman" w:hAnsi="Times New Roman" w:cs="Times New Roman"/>
          <w:sz w:val="24"/>
          <w:szCs w:val="24"/>
        </w:rPr>
        <w:t xml:space="preserve">can be </w:t>
      </w:r>
      <w:r w:rsidR="00C247E7">
        <w:rPr>
          <w:rFonts w:ascii="Times New Roman" w:hAnsi="Times New Roman" w:cs="Times New Roman"/>
          <w:sz w:val="24"/>
          <w:szCs w:val="24"/>
        </w:rPr>
        <w:t>serious</w:t>
      </w:r>
      <w:r w:rsidR="00C247E7" w:rsidRPr="00EC74A3">
        <w:rPr>
          <w:rFonts w:ascii="Times New Roman" w:hAnsi="Times New Roman" w:cs="Times New Roman"/>
          <w:sz w:val="24"/>
          <w:szCs w:val="24"/>
        </w:rPr>
        <w:t xml:space="preserve"> </w:t>
      </w:r>
      <w:r w:rsidR="00B57977" w:rsidRPr="00EC74A3">
        <w:rPr>
          <w:rFonts w:ascii="Times New Roman" w:hAnsi="Times New Roman" w:cs="Times New Roman"/>
          <w:sz w:val="24"/>
          <w:szCs w:val="24"/>
        </w:rPr>
        <w:t xml:space="preserve">for already vulnerable communities. </w:t>
      </w:r>
      <w:r w:rsidR="00716A6D">
        <w:rPr>
          <w:rFonts w:ascii="Times New Roman" w:hAnsi="Times New Roman" w:cs="Times New Roman"/>
          <w:sz w:val="24"/>
          <w:szCs w:val="24"/>
        </w:rPr>
        <w:t>T</w:t>
      </w:r>
      <w:r w:rsidR="00B57977" w:rsidRPr="00EC74A3">
        <w:rPr>
          <w:rFonts w:ascii="Times New Roman" w:hAnsi="Times New Roman" w:cs="Times New Roman"/>
          <w:sz w:val="24"/>
          <w:szCs w:val="24"/>
        </w:rPr>
        <w:t>he virus impacts vulnerable populations unequal</w:t>
      </w:r>
      <w:r>
        <w:rPr>
          <w:rFonts w:ascii="Times New Roman" w:hAnsi="Times New Roman" w:cs="Times New Roman"/>
          <w:sz w:val="24"/>
          <w:szCs w:val="24"/>
        </w:rPr>
        <w:t>ly</w:t>
      </w:r>
      <w:r w:rsidR="00B57977" w:rsidRPr="00EC74A3">
        <w:rPr>
          <w:rFonts w:ascii="Times New Roman" w:hAnsi="Times New Roman" w:cs="Times New Roman"/>
          <w:sz w:val="24"/>
          <w:szCs w:val="24"/>
        </w:rPr>
        <w:t xml:space="preserve">. </w:t>
      </w:r>
      <w:r w:rsidR="0008065C">
        <w:rPr>
          <w:rFonts w:ascii="Times New Roman" w:hAnsi="Times New Roman" w:cs="Times New Roman"/>
          <w:sz w:val="24"/>
          <w:szCs w:val="24"/>
        </w:rPr>
        <w:t>P</w:t>
      </w:r>
      <w:r w:rsidR="00716A6D">
        <w:rPr>
          <w:rFonts w:ascii="Times New Roman" w:hAnsi="Times New Roman" w:cs="Times New Roman"/>
          <w:sz w:val="24"/>
          <w:szCs w:val="24"/>
        </w:rPr>
        <w:t xml:space="preserve">andemic </w:t>
      </w:r>
      <w:r w:rsidR="00B57977" w:rsidRPr="00EC74A3">
        <w:rPr>
          <w:rFonts w:ascii="Times New Roman" w:hAnsi="Times New Roman" w:cs="Times New Roman"/>
          <w:sz w:val="24"/>
          <w:szCs w:val="24"/>
        </w:rPr>
        <w:t xml:space="preserve">containment measures can render vulnerable </w:t>
      </w:r>
      <w:r w:rsidR="00716A6D">
        <w:rPr>
          <w:rFonts w:ascii="Times New Roman" w:hAnsi="Times New Roman" w:cs="Times New Roman"/>
          <w:sz w:val="24"/>
          <w:szCs w:val="24"/>
        </w:rPr>
        <w:t xml:space="preserve">populations </w:t>
      </w:r>
      <w:r w:rsidR="00B57977" w:rsidRPr="00EC74A3">
        <w:rPr>
          <w:rFonts w:ascii="Times New Roman" w:hAnsi="Times New Roman" w:cs="Times New Roman"/>
          <w:sz w:val="24"/>
          <w:szCs w:val="24"/>
        </w:rPr>
        <w:t>to multiple interacting stressors</w:t>
      </w:r>
      <w:r w:rsidR="006D2C85" w:rsidRPr="00EC74A3">
        <w:rPr>
          <w:rFonts w:ascii="Times New Roman" w:hAnsi="Times New Roman" w:cs="Times New Roman"/>
          <w:sz w:val="24"/>
          <w:szCs w:val="24"/>
        </w:rPr>
        <w:t xml:space="preserve">. </w:t>
      </w:r>
      <w:r>
        <w:rPr>
          <w:rFonts w:ascii="Times New Roman" w:hAnsi="Times New Roman" w:cs="Times New Roman"/>
          <w:sz w:val="24"/>
          <w:szCs w:val="24"/>
        </w:rPr>
        <w:t>In this paper, w</w:t>
      </w:r>
      <w:r w:rsidR="0008065C">
        <w:rPr>
          <w:rFonts w:ascii="Times New Roman" w:hAnsi="Times New Roman" w:cs="Times New Roman"/>
          <w:sz w:val="24"/>
          <w:szCs w:val="24"/>
        </w:rPr>
        <w:t xml:space="preserve">e </w:t>
      </w:r>
      <w:r>
        <w:rPr>
          <w:rFonts w:ascii="Times New Roman" w:hAnsi="Times New Roman" w:cs="Times New Roman"/>
          <w:sz w:val="24"/>
          <w:szCs w:val="24"/>
        </w:rPr>
        <w:t xml:space="preserve">report on an </w:t>
      </w:r>
      <w:r w:rsidR="008571A9" w:rsidRPr="00EC74A3">
        <w:rPr>
          <w:rFonts w:ascii="Times New Roman" w:hAnsi="Times New Roman" w:cs="Times New Roman"/>
          <w:sz w:val="24"/>
          <w:szCs w:val="24"/>
        </w:rPr>
        <w:t>investigat</w:t>
      </w:r>
      <w:r>
        <w:rPr>
          <w:rFonts w:ascii="Times New Roman" w:hAnsi="Times New Roman" w:cs="Times New Roman"/>
          <w:sz w:val="24"/>
          <w:szCs w:val="24"/>
        </w:rPr>
        <w:t>ion into</w:t>
      </w:r>
      <w:r w:rsidR="008571A9" w:rsidRPr="00EC74A3">
        <w:rPr>
          <w:rFonts w:ascii="Times New Roman" w:hAnsi="Times New Roman" w:cs="Times New Roman"/>
          <w:sz w:val="24"/>
          <w:szCs w:val="24"/>
        </w:rPr>
        <w:t xml:space="preserve"> health and social vulnerability of Rohingya refugees in Malaysia</w:t>
      </w:r>
      <w:r>
        <w:rPr>
          <w:rFonts w:ascii="Times New Roman" w:hAnsi="Times New Roman" w:cs="Times New Roman"/>
          <w:sz w:val="24"/>
          <w:szCs w:val="24"/>
        </w:rPr>
        <w:t xml:space="preserve">, with a focus on </w:t>
      </w:r>
      <w:r w:rsidR="0091735A" w:rsidRPr="00EC74A3">
        <w:rPr>
          <w:rFonts w:ascii="Times New Roman" w:hAnsi="Times New Roman" w:cs="Times New Roman"/>
          <w:sz w:val="24"/>
          <w:szCs w:val="24"/>
        </w:rPr>
        <w:t xml:space="preserve">health and social </w:t>
      </w:r>
      <w:r>
        <w:rPr>
          <w:rFonts w:ascii="Times New Roman" w:hAnsi="Times New Roman" w:cs="Times New Roman"/>
          <w:sz w:val="24"/>
          <w:szCs w:val="24"/>
        </w:rPr>
        <w:t>aspects</w:t>
      </w:r>
      <w:r w:rsidR="008571A9" w:rsidRPr="00EC74A3">
        <w:rPr>
          <w:rFonts w:ascii="Times New Roman" w:hAnsi="Times New Roman" w:cs="Times New Roman"/>
          <w:sz w:val="24"/>
          <w:szCs w:val="24"/>
        </w:rPr>
        <w:t xml:space="preserve">. </w:t>
      </w:r>
      <w:r w:rsidR="00716A6D">
        <w:rPr>
          <w:rFonts w:ascii="Times New Roman" w:hAnsi="Times New Roman" w:cs="Times New Roman"/>
          <w:sz w:val="24"/>
          <w:szCs w:val="24"/>
        </w:rPr>
        <w:t>R</w:t>
      </w:r>
      <w:r w:rsidR="006A7ADF" w:rsidRPr="00EC74A3">
        <w:rPr>
          <w:rFonts w:ascii="Times New Roman" w:hAnsi="Times New Roman" w:cs="Times New Roman"/>
          <w:sz w:val="24"/>
          <w:szCs w:val="24"/>
        </w:rPr>
        <w:t xml:space="preserve">esults </w:t>
      </w:r>
      <w:r w:rsidR="00716A6D">
        <w:rPr>
          <w:rFonts w:ascii="Times New Roman" w:hAnsi="Times New Roman" w:cs="Times New Roman"/>
          <w:sz w:val="24"/>
          <w:szCs w:val="24"/>
        </w:rPr>
        <w:t xml:space="preserve">suggest </w:t>
      </w:r>
      <w:r w:rsidR="006A7ADF" w:rsidRPr="00EC74A3">
        <w:rPr>
          <w:rFonts w:ascii="Times New Roman" w:hAnsi="Times New Roman" w:cs="Times New Roman"/>
          <w:sz w:val="24"/>
          <w:szCs w:val="24"/>
        </w:rPr>
        <w:t xml:space="preserve">that the Rohingya refugees are highly vulnerable. </w:t>
      </w:r>
      <w:r w:rsidR="00716A6D">
        <w:rPr>
          <w:rFonts w:ascii="Times New Roman" w:hAnsi="Times New Roman" w:cs="Times New Roman"/>
          <w:sz w:val="24"/>
          <w:szCs w:val="24"/>
        </w:rPr>
        <w:t>F</w:t>
      </w:r>
      <w:r w:rsidR="00330806" w:rsidRPr="00EC74A3">
        <w:rPr>
          <w:rFonts w:ascii="Times New Roman" w:hAnsi="Times New Roman" w:cs="Times New Roman"/>
          <w:sz w:val="24"/>
          <w:szCs w:val="24"/>
        </w:rPr>
        <w:t xml:space="preserve">actors contributing to their vulnerability are </w:t>
      </w:r>
      <w:r w:rsidR="004D6C21" w:rsidRPr="00EC74A3">
        <w:rPr>
          <w:rFonts w:ascii="Times New Roman" w:hAnsi="Times New Roman" w:cs="Times New Roman"/>
          <w:sz w:val="24"/>
          <w:szCs w:val="24"/>
        </w:rPr>
        <w:t xml:space="preserve">Covid-19 </w:t>
      </w:r>
      <w:r w:rsidR="00330806" w:rsidRPr="00EC74A3">
        <w:rPr>
          <w:rFonts w:ascii="Times New Roman" w:hAnsi="Times New Roman" w:cs="Times New Roman"/>
          <w:sz w:val="24"/>
          <w:szCs w:val="24"/>
        </w:rPr>
        <w:t xml:space="preserve">response, resilience, susceptibility, basic need conditions, anxiety, social </w:t>
      </w:r>
      <w:r w:rsidR="004D6C21" w:rsidRPr="00EC74A3">
        <w:rPr>
          <w:rFonts w:ascii="Times New Roman" w:hAnsi="Times New Roman" w:cs="Times New Roman"/>
          <w:sz w:val="24"/>
          <w:szCs w:val="24"/>
        </w:rPr>
        <w:t>s</w:t>
      </w:r>
      <w:r w:rsidR="00330806" w:rsidRPr="00EC74A3">
        <w:rPr>
          <w:rFonts w:ascii="Times New Roman" w:hAnsi="Times New Roman" w:cs="Times New Roman"/>
          <w:sz w:val="24"/>
          <w:szCs w:val="24"/>
        </w:rPr>
        <w:t>tigma,</w:t>
      </w:r>
      <w:r w:rsidR="00330806" w:rsidRPr="00EC74A3">
        <w:t xml:space="preserve"> </w:t>
      </w:r>
      <w:r w:rsidR="00330806" w:rsidRPr="00EC74A3">
        <w:rPr>
          <w:rFonts w:ascii="Times New Roman" w:hAnsi="Times New Roman" w:cs="Times New Roman"/>
          <w:sz w:val="24"/>
          <w:szCs w:val="24"/>
        </w:rPr>
        <w:t xml:space="preserve">awareness of Covid-19 prevention and </w:t>
      </w:r>
      <w:r w:rsidR="00F0464D" w:rsidRPr="00EC74A3">
        <w:rPr>
          <w:rFonts w:ascii="Times New Roman" w:hAnsi="Times New Roman" w:cs="Times New Roman"/>
          <w:sz w:val="24"/>
          <w:szCs w:val="24"/>
        </w:rPr>
        <w:t>i</w:t>
      </w:r>
      <w:r w:rsidR="00330806" w:rsidRPr="00EC74A3">
        <w:rPr>
          <w:rFonts w:ascii="Times New Roman" w:hAnsi="Times New Roman" w:cs="Times New Roman"/>
          <w:sz w:val="24"/>
          <w:szCs w:val="24"/>
        </w:rPr>
        <w:t xml:space="preserve">solation and fear. </w:t>
      </w:r>
    </w:p>
    <w:p w14:paraId="219BCFFE" w14:textId="74F53F1F" w:rsidR="00CD3BD6" w:rsidRPr="00EC74A3" w:rsidRDefault="00CD3BD6" w:rsidP="00D74C14">
      <w:pPr>
        <w:rPr>
          <w:rFonts w:ascii="Times New Roman" w:hAnsi="Times New Roman" w:cs="Times New Roman"/>
          <w:sz w:val="24"/>
          <w:szCs w:val="24"/>
        </w:rPr>
      </w:pPr>
      <w:r>
        <w:rPr>
          <w:rFonts w:ascii="Times New Roman" w:hAnsi="Times New Roman" w:cs="Times New Roman"/>
          <w:sz w:val="24"/>
          <w:szCs w:val="24"/>
        </w:rPr>
        <w:t xml:space="preserve">Keywords: Covid-19, Rohingya, Refugees, Malaysia, Vulnerability, PCA. </w:t>
      </w:r>
    </w:p>
    <w:p w14:paraId="6F5DCD98" w14:textId="77777777" w:rsidR="00D74C14" w:rsidRPr="00EC74A3" w:rsidRDefault="0091735A" w:rsidP="00D74C14">
      <w:pPr>
        <w:rPr>
          <w:rFonts w:ascii="Times New Roman" w:hAnsi="Times New Roman" w:cs="Times New Roman"/>
          <w:sz w:val="24"/>
          <w:szCs w:val="24"/>
        </w:rPr>
      </w:pPr>
      <w:r w:rsidRPr="00EC74A3">
        <w:rPr>
          <w:rFonts w:ascii="Times New Roman" w:hAnsi="Times New Roman" w:cs="Times New Roman"/>
          <w:sz w:val="24"/>
          <w:szCs w:val="24"/>
        </w:rPr>
        <w:t>Introduction</w:t>
      </w:r>
    </w:p>
    <w:p w14:paraId="7CA52BF6" w14:textId="147AA874" w:rsidR="00D74C14" w:rsidRPr="00EC74A3" w:rsidRDefault="006E2A17" w:rsidP="00D74C14">
      <w:pPr>
        <w:ind w:firstLine="720"/>
        <w:rPr>
          <w:rFonts w:ascii="Times New Roman" w:hAnsi="Times New Roman" w:cs="Times New Roman"/>
          <w:sz w:val="24"/>
          <w:szCs w:val="24"/>
        </w:rPr>
      </w:pPr>
      <w:r w:rsidRPr="00EC74A3">
        <w:rPr>
          <w:rFonts w:ascii="Times New Roman" w:eastAsia="Times New Roman" w:hAnsi="Times New Roman" w:cs="Times New Roman"/>
          <w:kern w:val="36"/>
          <w:sz w:val="24"/>
          <w:szCs w:val="24"/>
        </w:rPr>
        <w:t>Refugees are one of the most vulnerable groups</w:t>
      </w:r>
      <w:r>
        <w:rPr>
          <w:rFonts w:ascii="Times New Roman" w:eastAsia="Times New Roman" w:hAnsi="Times New Roman" w:cs="Times New Roman"/>
          <w:kern w:val="36"/>
          <w:sz w:val="24"/>
          <w:szCs w:val="24"/>
        </w:rPr>
        <w:t xml:space="preserve"> to g</w:t>
      </w:r>
      <w:r w:rsidR="0091735A" w:rsidRPr="00EC74A3">
        <w:rPr>
          <w:rFonts w:ascii="Times New Roman" w:eastAsia="Times New Roman" w:hAnsi="Times New Roman" w:cs="Times New Roman"/>
          <w:kern w:val="36"/>
          <w:sz w:val="24"/>
          <w:szCs w:val="24"/>
        </w:rPr>
        <w:t>lobal pandemic</w:t>
      </w:r>
      <w:r>
        <w:rPr>
          <w:rFonts w:ascii="Times New Roman" w:eastAsia="Times New Roman" w:hAnsi="Times New Roman" w:cs="Times New Roman"/>
          <w:kern w:val="36"/>
          <w:sz w:val="24"/>
          <w:szCs w:val="24"/>
        </w:rPr>
        <w:t>s</w:t>
      </w:r>
      <w:r w:rsidR="0091735A" w:rsidRPr="00EC74A3">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such as </w:t>
      </w:r>
      <w:r w:rsidR="0091735A" w:rsidRPr="00EC74A3">
        <w:rPr>
          <w:rFonts w:ascii="Times New Roman" w:eastAsia="Times New Roman" w:hAnsi="Times New Roman" w:cs="Times New Roman"/>
          <w:kern w:val="36"/>
          <w:sz w:val="24"/>
          <w:szCs w:val="24"/>
        </w:rPr>
        <w:t>Covid-19</w:t>
      </w:r>
      <w:r w:rsidR="00A06E5C">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and are at </w:t>
      </w:r>
      <w:r w:rsidR="0091735A" w:rsidRPr="00EC74A3">
        <w:rPr>
          <w:rFonts w:ascii="Times New Roman" w:eastAsia="Times New Roman" w:hAnsi="Times New Roman" w:cs="Times New Roman"/>
          <w:kern w:val="36"/>
          <w:sz w:val="24"/>
          <w:szCs w:val="24"/>
        </w:rPr>
        <w:t>increased risk as pandemic</w:t>
      </w:r>
      <w:r>
        <w:rPr>
          <w:rFonts w:ascii="Times New Roman" w:eastAsia="Times New Roman" w:hAnsi="Times New Roman" w:cs="Times New Roman"/>
          <w:kern w:val="36"/>
          <w:sz w:val="24"/>
          <w:szCs w:val="24"/>
        </w:rPr>
        <w:t>s</w:t>
      </w:r>
      <w:r w:rsidR="0091735A" w:rsidRPr="00EC74A3">
        <w:rPr>
          <w:rFonts w:ascii="Times New Roman" w:eastAsia="Times New Roman" w:hAnsi="Times New Roman" w:cs="Times New Roman"/>
          <w:kern w:val="36"/>
          <w:sz w:val="24"/>
          <w:szCs w:val="24"/>
        </w:rPr>
        <w:t xml:space="preserve"> spread </w:t>
      </w:r>
      <w:r w:rsidR="0091735A" w:rsidRPr="00EC74A3">
        <w:rPr>
          <w:rFonts w:ascii="Times New Roman" w:eastAsia="Times New Roman" w:hAnsi="Times New Roman" w:cs="Times New Roman"/>
          <w:noProof/>
          <w:kern w:val="36"/>
          <w:sz w:val="24"/>
          <w:szCs w:val="24"/>
        </w:rPr>
        <w:t>(OCHA, 2020)</w:t>
      </w:r>
      <w:r w:rsidR="0091735A" w:rsidRPr="00EC74A3">
        <w:rPr>
          <w:rFonts w:ascii="Times New Roman" w:eastAsia="Times New Roman" w:hAnsi="Times New Roman" w:cs="Times New Roman"/>
          <w:kern w:val="36"/>
          <w:sz w:val="24"/>
          <w:szCs w:val="24"/>
        </w:rPr>
        <w:t xml:space="preserve">. Rohingya refugees </w:t>
      </w:r>
      <w:r>
        <w:rPr>
          <w:rFonts w:ascii="Times New Roman" w:eastAsia="Times New Roman" w:hAnsi="Times New Roman" w:cs="Times New Roman"/>
          <w:kern w:val="36"/>
          <w:sz w:val="24"/>
          <w:szCs w:val="24"/>
        </w:rPr>
        <w:t xml:space="preserve">in Malaysia </w:t>
      </w:r>
      <w:r w:rsidR="0091735A" w:rsidRPr="00EC74A3">
        <w:rPr>
          <w:rFonts w:ascii="Times New Roman" w:eastAsia="Times New Roman" w:hAnsi="Times New Roman" w:cs="Times New Roman"/>
          <w:kern w:val="36"/>
          <w:sz w:val="24"/>
          <w:szCs w:val="24"/>
        </w:rPr>
        <w:t xml:space="preserve">are at heightened risk due to several factors, including </w:t>
      </w:r>
      <w:r>
        <w:rPr>
          <w:rFonts w:ascii="Times New Roman" w:eastAsia="Times New Roman" w:hAnsi="Times New Roman" w:cs="Times New Roman"/>
          <w:kern w:val="36"/>
          <w:sz w:val="24"/>
          <w:szCs w:val="24"/>
        </w:rPr>
        <w:t xml:space="preserve">the </w:t>
      </w:r>
      <w:r w:rsidR="0091735A" w:rsidRPr="00EC74A3">
        <w:rPr>
          <w:rFonts w:ascii="Times New Roman" w:eastAsia="Times New Roman" w:hAnsi="Times New Roman" w:cs="Times New Roman"/>
          <w:kern w:val="36"/>
          <w:sz w:val="24"/>
          <w:szCs w:val="24"/>
        </w:rPr>
        <w:t>displacement</w:t>
      </w:r>
      <w:r>
        <w:rPr>
          <w:rFonts w:ascii="Times New Roman" w:eastAsia="Times New Roman" w:hAnsi="Times New Roman" w:cs="Times New Roman"/>
          <w:kern w:val="36"/>
          <w:sz w:val="24"/>
          <w:szCs w:val="24"/>
        </w:rPr>
        <w:t xml:space="preserve"> as such</w:t>
      </w:r>
      <w:r w:rsidR="0091735A" w:rsidRPr="00EC74A3">
        <w:rPr>
          <w:rFonts w:ascii="Times New Roman" w:eastAsia="Times New Roman" w:hAnsi="Times New Roman" w:cs="Times New Roman"/>
          <w:kern w:val="36"/>
          <w:sz w:val="24"/>
          <w:szCs w:val="24"/>
        </w:rPr>
        <w:t>, population density</w:t>
      </w:r>
      <w:r>
        <w:rPr>
          <w:rFonts w:ascii="Times New Roman" w:eastAsia="Times New Roman" w:hAnsi="Times New Roman" w:cs="Times New Roman"/>
          <w:kern w:val="36"/>
          <w:sz w:val="24"/>
          <w:szCs w:val="24"/>
        </w:rPr>
        <w:t xml:space="preserve"> in </w:t>
      </w:r>
      <w:r w:rsidR="00DF70B6">
        <w:rPr>
          <w:rFonts w:ascii="Times New Roman" w:eastAsia="Times New Roman" w:hAnsi="Times New Roman" w:cs="Times New Roman"/>
          <w:kern w:val="36"/>
          <w:sz w:val="24"/>
          <w:szCs w:val="24"/>
        </w:rPr>
        <w:t>settlements</w:t>
      </w:r>
      <w:r w:rsidR="0091735A" w:rsidRPr="00EC74A3">
        <w:rPr>
          <w:rFonts w:ascii="Times New Roman" w:eastAsia="Times New Roman" w:hAnsi="Times New Roman" w:cs="Times New Roman"/>
          <w:kern w:val="36"/>
          <w:sz w:val="24"/>
          <w:szCs w:val="24"/>
        </w:rPr>
        <w:t xml:space="preserve">, difficulty accessing health care, inadequate access to water, sanitation, and hygiene (WASH). The elderly and people with pre-existing health </w:t>
      </w:r>
      <w:r w:rsidR="006C3778" w:rsidRPr="00EC74A3">
        <w:rPr>
          <w:rFonts w:ascii="Times New Roman" w:eastAsia="Times New Roman" w:hAnsi="Times New Roman" w:cs="Times New Roman"/>
          <w:kern w:val="36"/>
          <w:sz w:val="24"/>
          <w:szCs w:val="24"/>
        </w:rPr>
        <w:t xml:space="preserve">conditions </w:t>
      </w:r>
      <w:r w:rsidR="0091735A" w:rsidRPr="00EC74A3">
        <w:rPr>
          <w:rFonts w:ascii="Times New Roman" w:eastAsia="Times New Roman" w:hAnsi="Times New Roman" w:cs="Times New Roman"/>
          <w:kern w:val="36"/>
          <w:sz w:val="24"/>
          <w:szCs w:val="24"/>
        </w:rPr>
        <w:t xml:space="preserve">are particularly vulnerable </w:t>
      </w:r>
      <w:r w:rsidR="0091735A" w:rsidRPr="00EC74A3">
        <w:rPr>
          <w:rFonts w:ascii="Times New Roman" w:eastAsia="Times New Roman" w:hAnsi="Times New Roman" w:cs="Times New Roman"/>
          <w:noProof/>
          <w:kern w:val="36"/>
          <w:sz w:val="24"/>
          <w:szCs w:val="24"/>
        </w:rPr>
        <w:t>(Smith &amp; Judd, 2020)</w:t>
      </w:r>
      <w:r w:rsidR="0091735A" w:rsidRPr="00EC74A3">
        <w:rPr>
          <w:rFonts w:ascii="Times New Roman" w:eastAsia="Times New Roman" w:hAnsi="Times New Roman" w:cs="Times New Roman"/>
          <w:kern w:val="36"/>
          <w:sz w:val="24"/>
          <w:szCs w:val="24"/>
        </w:rPr>
        <w:t xml:space="preserve">. </w:t>
      </w:r>
      <w:r w:rsidR="003C76F9">
        <w:rPr>
          <w:rFonts w:ascii="Times New Roman" w:eastAsia="Times New Roman" w:hAnsi="Times New Roman" w:cs="Times New Roman"/>
          <w:kern w:val="36"/>
          <w:sz w:val="24"/>
          <w:szCs w:val="24"/>
        </w:rPr>
        <w:t>Marginalized, s</w:t>
      </w:r>
      <w:r w:rsidR="003C76F9" w:rsidRPr="003C76F9">
        <w:rPr>
          <w:rFonts w:ascii="Times New Roman" w:eastAsia="Times New Roman" w:hAnsi="Times New Roman" w:cs="Times New Roman"/>
          <w:kern w:val="36"/>
          <w:sz w:val="24"/>
          <w:szCs w:val="24"/>
        </w:rPr>
        <w:t>tateless, persecuted</w:t>
      </w:r>
      <w:r w:rsidR="003C76F9">
        <w:rPr>
          <w:rFonts w:ascii="Times New Roman" w:eastAsia="Times New Roman" w:hAnsi="Times New Roman" w:cs="Times New Roman"/>
          <w:kern w:val="36"/>
          <w:sz w:val="24"/>
          <w:szCs w:val="24"/>
        </w:rPr>
        <w:t xml:space="preserve">, </w:t>
      </w:r>
      <w:r w:rsidR="003C76F9" w:rsidRPr="003C76F9">
        <w:rPr>
          <w:rFonts w:ascii="Times New Roman" w:eastAsia="Times New Roman" w:hAnsi="Times New Roman" w:cs="Times New Roman"/>
          <w:kern w:val="36"/>
          <w:sz w:val="24"/>
          <w:szCs w:val="24"/>
        </w:rPr>
        <w:t>discriminated</w:t>
      </w:r>
      <w:r w:rsidR="003C76F9">
        <w:rPr>
          <w:rFonts w:ascii="Times New Roman" w:eastAsia="Times New Roman" w:hAnsi="Times New Roman" w:cs="Times New Roman"/>
          <w:kern w:val="36"/>
          <w:sz w:val="24"/>
          <w:szCs w:val="24"/>
        </w:rPr>
        <w:t xml:space="preserve"> and </w:t>
      </w:r>
      <w:r w:rsidR="003C76F9" w:rsidRPr="003C76F9">
        <w:rPr>
          <w:rFonts w:ascii="Times New Roman" w:eastAsia="Times New Roman" w:hAnsi="Times New Roman" w:cs="Times New Roman"/>
          <w:kern w:val="36"/>
          <w:sz w:val="24"/>
          <w:szCs w:val="24"/>
        </w:rPr>
        <w:t>excluded, the Rohingya</w:t>
      </w:r>
      <w:r w:rsidR="003C76F9">
        <w:rPr>
          <w:rFonts w:ascii="Times New Roman" w:eastAsia="Times New Roman" w:hAnsi="Times New Roman" w:cs="Times New Roman"/>
          <w:kern w:val="36"/>
          <w:sz w:val="24"/>
          <w:szCs w:val="24"/>
        </w:rPr>
        <w:t>s</w:t>
      </w:r>
      <w:r w:rsidR="003C76F9" w:rsidRPr="003C76F9">
        <w:rPr>
          <w:rFonts w:ascii="Times New Roman" w:eastAsia="Times New Roman" w:hAnsi="Times New Roman" w:cs="Times New Roman"/>
          <w:kern w:val="36"/>
          <w:sz w:val="24"/>
          <w:szCs w:val="24"/>
        </w:rPr>
        <w:t xml:space="preserve"> are one of the most vulnerable communities in the world</w:t>
      </w:r>
      <w:r w:rsidR="003C76F9">
        <w:rPr>
          <w:rFonts w:ascii="Times New Roman" w:eastAsia="Times New Roman" w:hAnsi="Times New Roman" w:cs="Times New Roman"/>
          <w:kern w:val="36"/>
          <w:sz w:val="24"/>
          <w:szCs w:val="24"/>
        </w:rPr>
        <w:t xml:space="preserve"> </w:t>
      </w:r>
      <w:r w:rsidR="0049580B">
        <w:rPr>
          <w:rFonts w:ascii="Times New Roman" w:eastAsia="Times New Roman" w:hAnsi="Times New Roman" w:cs="Times New Roman"/>
          <w:kern w:val="36"/>
          <w:sz w:val="24"/>
          <w:szCs w:val="24"/>
        </w:rPr>
        <w:fldChar w:fldCharType="begin" w:fldLock="1"/>
      </w:r>
      <w:r w:rsidR="005A5C3C">
        <w:rPr>
          <w:rFonts w:ascii="Times New Roman" w:eastAsia="Times New Roman" w:hAnsi="Times New Roman" w:cs="Times New Roman"/>
          <w:kern w:val="36"/>
          <w:sz w:val="24"/>
          <w:szCs w:val="24"/>
        </w:rPr>
        <w:instrText>ADDIN CSL_CITATION {"citationItems":[{"id":"ITEM-1","itemData":{"ISBN":"9780957345812","author":[{"dropping-particle":"","family":"Equal Rights Trust","given":"","non-dropping-particle":"","parse-names":false,"suffix":""}],"id":"ITEM-1","issued":{"date-parts":[["2014"]]},"number-of-pages":"1-90","title":"Equal Only in Name The Human Rights of Stateless","type":"report"},"uris":["http://www.mendeley.com/documents/?uuid=9ed8f756-62c4-44ad-b47e-2256f96c2c75"]},{"id":"ITEM-2","itemData":{"DOI":"10.1080/15562948.2011.567149","ISSN":"15562948","abstract":"Rohingya refugees from the Arakan state of Myanmar found their ways a number of times to Bangladesh to escape state-sponsored persecution. While there is no dearth of studies on refugees, Rohingya has so far received very little research attention. This article tries to understand the dynamics and severity of reported humiliation by the government on the Rohingya population, and how are they marginalized in their destination points. A qualitatively and quantitatively designed questionnaire was used to interview 134 refugees from two existing camps in Cox's Bazar, Bangladesh. Both qualitative and quantitative analyses reinforce that the level of abuse and persecution perpetrated upon them surpass all human rights standards. This was confirmed by both the in-depth and the case studies. These people were forced out by state-sponsored persecution and again they are forced to be repatriated due to the fact that Bangladesh cannot afford to welcome them back. © Taylor &amp; Francis Group, LLC.","author":[{"dropping-particle":"","family":"Ullah","given":"Akm Ahsan","non-dropping-particle":"","parse-names":false,"suffix":""}],"container-title":"Journal of Immigrant and Refugee Studies","id":"ITEM-2","issue":"2","issued":{"date-parts":[["2011"]]},"page":"139-161","title":"Rohingya refugees to Bangladesh: Historical exclusions and contemporary marginalization","type":"article-journal","volume":"9"},"uris":["http://www.mendeley.com/documents/?uuid=e2b0c5cb-543a-40c3-9df6-f2504b2dcc11"]}],"mendeley":{"formattedCitation":"(Equal Rights Trust, 2014; Ullah, 2011)","plainTextFormattedCitation":"(Equal Rights Trust, 2014; Ullah, 2011)","previouslyFormattedCitation":"(Equal Rights Trust, 2014; Ullah, 2011)"},"properties":{"noteIndex":0},"schema":"https://github.com/citation-style-language/schema/raw/master/csl-citation.json"}</w:instrText>
      </w:r>
      <w:r w:rsidR="0049580B">
        <w:rPr>
          <w:rFonts w:ascii="Times New Roman" w:eastAsia="Times New Roman" w:hAnsi="Times New Roman" w:cs="Times New Roman"/>
          <w:kern w:val="36"/>
          <w:sz w:val="24"/>
          <w:szCs w:val="24"/>
        </w:rPr>
        <w:fldChar w:fldCharType="separate"/>
      </w:r>
      <w:r w:rsidR="0049580B" w:rsidRPr="0049580B">
        <w:rPr>
          <w:rFonts w:ascii="Times New Roman" w:eastAsia="Times New Roman" w:hAnsi="Times New Roman" w:cs="Times New Roman"/>
          <w:noProof/>
          <w:kern w:val="36"/>
          <w:sz w:val="24"/>
          <w:szCs w:val="24"/>
        </w:rPr>
        <w:t>(Equal Rights Trust, 2014; Ullah, 2011)</w:t>
      </w:r>
      <w:r w:rsidR="0049580B">
        <w:rPr>
          <w:rFonts w:ascii="Times New Roman" w:eastAsia="Times New Roman" w:hAnsi="Times New Roman" w:cs="Times New Roman"/>
          <w:kern w:val="36"/>
          <w:sz w:val="24"/>
          <w:szCs w:val="24"/>
        </w:rPr>
        <w:fldChar w:fldCharType="end"/>
      </w:r>
      <w:r w:rsidR="00FE27DE">
        <w:rPr>
          <w:rFonts w:ascii="Times New Roman" w:eastAsia="Times New Roman" w:hAnsi="Times New Roman" w:cs="Times New Roman"/>
          <w:kern w:val="36"/>
          <w:sz w:val="24"/>
          <w:szCs w:val="24"/>
        </w:rPr>
        <w:t>.</w:t>
      </w:r>
      <w:r w:rsidR="003C76F9">
        <w:rPr>
          <w:rFonts w:ascii="Times New Roman" w:eastAsia="Times New Roman" w:hAnsi="Times New Roman" w:cs="Times New Roman"/>
          <w:kern w:val="36"/>
          <w:sz w:val="24"/>
          <w:szCs w:val="24"/>
        </w:rPr>
        <w:t xml:space="preserve"> </w:t>
      </w:r>
    </w:p>
    <w:p w14:paraId="07197ED6" w14:textId="44D94D7C" w:rsidR="00FD40DA" w:rsidRDefault="0091735A" w:rsidP="003C76F9">
      <w:pPr>
        <w:ind w:firstLine="720"/>
        <w:rPr>
          <w:rFonts w:ascii="Times New Roman" w:hAnsi="Times New Roman" w:cs="Times New Roman"/>
          <w:sz w:val="24"/>
          <w:szCs w:val="24"/>
        </w:rPr>
      </w:pPr>
      <w:r w:rsidRPr="00EC74A3">
        <w:rPr>
          <w:rFonts w:ascii="Times New Roman" w:hAnsi="Times New Roman" w:cs="Times New Roman"/>
          <w:sz w:val="24"/>
          <w:szCs w:val="24"/>
        </w:rPr>
        <w:t xml:space="preserve">Since violence in the Rakhine state of Myanmar intensified in June 2012, thousands of Rohingyas have fled the country to seek refuge in countries such as Bangladesh, Indonesia, Malaysia and Thailand </w:t>
      </w:r>
      <w:r w:rsidRPr="00EC74A3">
        <w:rPr>
          <w:rFonts w:ascii="Times New Roman" w:hAnsi="Times New Roman" w:cs="Times New Roman"/>
          <w:noProof/>
          <w:sz w:val="24"/>
          <w:szCs w:val="24"/>
        </w:rPr>
        <w:t>(Chin et al., 2020)</w:t>
      </w:r>
      <w:r w:rsidRPr="00EC74A3">
        <w:rPr>
          <w:rFonts w:ascii="Times New Roman" w:hAnsi="Times New Roman" w:cs="Times New Roman"/>
          <w:sz w:val="24"/>
          <w:szCs w:val="24"/>
        </w:rPr>
        <w:t>.</w:t>
      </w:r>
      <w:r w:rsidR="005A5C3C">
        <w:rPr>
          <w:rFonts w:ascii="Times New Roman" w:hAnsi="Times New Roman" w:cs="Times New Roman"/>
          <w:sz w:val="24"/>
          <w:szCs w:val="24"/>
        </w:rPr>
        <w:t xml:space="preserve"> Southeast Asia is currently experiencing one of the largest refugee crisis in 21</w:t>
      </w:r>
      <w:r w:rsidR="005A5C3C" w:rsidRPr="002B64E0">
        <w:rPr>
          <w:rFonts w:ascii="Times New Roman" w:hAnsi="Times New Roman" w:cs="Times New Roman"/>
          <w:sz w:val="24"/>
          <w:szCs w:val="24"/>
          <w:vertAlign w:val="superscript"/>
        </w:rPr>
        <w:t>st</w:t>
      </w:r>
      <w:r w:rsidR="005A5C3C">
        <w:rPr>
          <w:rFonts w:ascii="Times New Roman" w:hAnsi="Times New Roman" w:cs="Times New Roman"/>
          <w:sz w:val="24"/>
          <w:szCs w:val="24"/>
        </w:rPr>
        <w:t xml:space="preserve"> century </w:t>
      </w:r>
      <w:r w:rsidR="005A5C3C">
        <w:rPr>
          <w:rFonts w:ascii="Times New Roman" w:hAnsi="Times New Roman" w:cs="Times New Roman"/>
          <w:sz w:val="24"/>
          <w:szCs w:val="24"/>
        </w:rPr>
        <w:fldChar w:fldCharType="begin" w:fldLock="1"/>
      </w:r>
      <w:r w:rsidR="00C87A43">
        <w:rPr>
          <w:rFonts w:ascii="Times New Roman" w:hAnsi="Times New Roman" w:cs="Times New Roman"/>
          <w:sz w:val="24"/>
          <w:szCs w:val="24"/>
        </w:rPr>
        <w:instrText>ADDIN CSL_CITATION {"citationItems":[{"id":"ITEM-1","itemData":{"DOI":"10.14764/10.ASEAS-0024","ISSN":"1999253X","abstract":"Southeast Asian countries host significant numbers of forcibly displaced populations, both within countries and across borders. This brief review paper provides a basic overview on recent forced migration research in Southeast Asia for the period 2013 to 2018. To this end, a keyword search with two predefined sets of search terms was carried out in the Web of Science database in September 2018. The identified research literature corpus was then analyzed regarding persons of concern, study site(s) (country/ies) as well as main drivers of migration. The results show that the major part of studies focuses on refugees and asylum seekers in the region's main host countries, namely Thailand, Malaysia, and Indonesia. This correspondence between current research trends and the distribution of refugees and asylum seekers in Southeast Asia could, however, not be identified for internally displaced persons (IDPs). Although Southeast Asian countries account for a substantial share of worldwide IDPs, only a very limited number of identified studies focus on this group of persons of concern.","author":[{"dropping-particle":"","family":"Stange","given":"Gunnar","non-dropping-particle":"","parse-names":false,"suffix":""},{"dropping-particle":"","family":"Sakdapolrak","given":"Patrick","non-dropping-particle":"","parse-names":false,"suffix":""},{"dropping-particle":"","family":"Sasiwongsaroj","given":"Kwanchit","non-dropping-particle":"","parse-names":false,"suffix":""},{"dropping-particle":"","family":"Kourek","given":"Matthias","non-dropping-particle":"","parse-names":false,"suffix":""}],"container-title":"Austrian Journal of South-East Asian Studies","id":"ITEM-1","issue":"2","issued":{"date-parts":[["2019"]]},"page":"249-265","title":"Forced migration in Southeast Asia-A brief overview of current research","type":"article-journal","volume":"12"},"uris":["http://www.mendeley.com/documents/?uuid=a28125e7-cb67-4a5a-a889-17396ec3f12b"]}],"mendeley":{"formattedCitation":"(Stange et al., 2019)","plainTextFormattedCitation":"(Stange et al., 2019)","previouslyFormattedCitation":"(Stange et al., 2019)"},"properties":{"noteIndex":0},"schema":"https://github.com/citation-style-language/schema/raw/master/csl-citation.json"}</w:instrText>
      </w:r>
      <w:r w:rsidR="005A5C3C">
        <w:rPr>
          <w:rFonts w:ascii="Times New Roman" w:hAnsi="Times New Roman" w:cs="Times New Roman"/>
          <w:sz w:val="24"/>
          <w:szCs w:val="24"/>
        </w:rPr>
        <w:fldChar w:fldCharType="separate"/>
      </w:r>
      <w:r w:rsidR="005A5C3C" w:rsidRPr="005A5C3C">
        <w:rPr>
          <w:rFonts w:ascii="Times New Roman" w:hAnsi="Times New Roman" w:cs="Times New Roman"/>
          <w:noProof/>
          <w:sz w:val="24"/>
          <w:szCs w:val="24"/>
        </w:rPr>
        <w:t>(Stange et al., 2019)</w:t>
      </w:r>
      <w:r w:rsidR="005A5C3C">
        <w:rPr>
          <w:rFonts w:ascii="Times New Roman" w:hAnsi="Times New Roman" w:cs="Times New Roman"/>
          <w:sz w:val="24"/>
          <w:szCs w:val="24"/>
        </w:rPr>
        <w:fldChar w:fldCharType="end"/>
      </w:r>
      <w:r w:rsidR="005A5C3C">
        <w:rPr>
          <w:rFonts w:ascii="Times New Roman" w:hAnsi="Times New Roman" w:cs="Times New Roman"/>
          <w:sz w:val="24"/>
          <w:szCs w:val="24"/>
        </w:rPr>
        <w:t>.</w:t>
      </w:r>
      <w:r w:rsidRPr="00EC74A3">
        <w:rPr>
          <w:rFonts w:ascii="Times New Roman" w:hAnsi="Times New Roman" w:cs="Times New Roman"/>
          <w:sz w:val="24"/>
          <w:szCs w:val="24"/>
        </w:rPr>
        <w:t xml:space="preserve"> There are nearly 900</w:t>
      </w:r>
      <w:r w:rsidR="00680884" w:rsidRPr="00EC74A3">
        <w:rPr>
          <w:rFonts w:ascii="Times New Roman" w:hAnsi="Times New Roman" w:cs="Times New Roman"/>
          <w:sz w:val="24"/>
          <w:szCs w:val="24"/>
        </w:rPr>
        <w:t>,</w:t>
      </w:r>
      <w:r w:rsidRPr="00EC74A3">
        <w:rPr>
          <w:rFonts w:ascii="Times New Roman" w:hAnsi="Times New Roman" w:cs="Times New Roman"/>
          <w:sz w:val="24"/>
          <w:szCs w:val="24"/>
        </w:rPr>
        <w:t xml:space="preserve">000 Rohingya </w:t>
      </w:r>
      <w:r w:rsidR="004919F6">
        <w:rPr>
          <w:rFonts w:ascii="Times New Roman" w:hAnsi="Times New Roman" w:cs="Times New Roman"/>
          <w:sz w:val="24"/>
          <w:szCs w:val="24"/>
        </w:rPr>
        <w:t>r</w:t>
      </w:r>
      <w:r w:rsidRPr="00EC74A3">
        <w:rPr>
          <w:rFonts w:ascii="Times New Roman" w:hAnsi="Times New Roman" w:cs="Times New Roman"/>
          <w:sz w:val="24"/>
          <w:szCs w:val="24"/>
        </w:rPr>
        <w:t>efugees currently residing in makeshift camps in Bangladesh</w:t>
      </w:r>
      <w:r w:rsidR="00C64F4B" w:rsidRPr="00EC74A3">
        <w:rPr>
          <w:rFonts w:ascii="Times New Roman" w:hAnsi="Times New Roman" w:cs="Times New Roman"/>
          <w:sz w:val="24"/>
          <w:szCs w:val="24"/>
        </w:rPr>
        <w:t xml:space="preserve"> </w:t>
      </w:r>
      <w:r w:rsidR="0097062D">
        <w:rPr>
          <w:rFonts w:ascii="Times New Roman" w:hAnsi="Times New Roman" w:cs="Times New Roman"/>
          <w:sz w:val="24"/>
          <w:szCs w:val="24"/>
        </w:rPr>
        <w:fldChar w:fldCharType="begin" w:fldLock="1"/>
      </w:r>
      <w:r w:rsidR="00CB4DE9">
        <w:rPr>
          <w:rFonts w:ascii="Times New Roman" w:hAnsi="Times New Roman" w:cs="Times New Roman"/>
          <w:sz w:val="24"/>
          <w:szCs w:val="24"/>
        </w:rPr>
        <w:instrText>ADDIN CSL_CITATION {"citationItems":[{"id":"ITEM-1","itemData":{"author":[{"dropping-particle":"","family":"United Nations High Commissioner for Refugees","given":"","non-dropping-particle":"","parse-names":false,"suffix":""}],"id":"ITEM-1","issue":"June","issued":{"date-parts":[["2019"]]},"number-of-pages":"15-18","title":"Rohingya refugee response Bangladesh: population factsheet (as of 30 September 2019)","type":"report"},"uris":["http://www.mendeley.com/documents/?uuid=3c07550f-8d2b-48c9-896f-3326a4d21466"]},{"id":"ITEM-2","itemData":{"DOI":"10.1080/15562948.2020.1746872","ISSN":"15562956","abstract":"This paper examines the status of the Rohingya in Bangladesh as refugees, the rights and protections they could be entitled to under international refugee law, and the extent of responsibility and burden sharing between the host country, refugee-producing country, and the international community to ensure their rights and durable solutions. However, these rights remain unfulfilled, which hampers the ability of Bangladesh to garner international support to create the conditions for the repatriation and rehabilitation of the Rohingya in Myanmar.","author":[{"dropping-particle":"","family":"Alam","given":"Jobair","non-dropping-particle":"","parse-names":false,"suffix":""}],"container-title":"Journal of Immigrant and Refugee Studies","id":"ITEM-2","issue":"0","issued":{"date-parts":[["2020"]]},"page":"1-14","publisher":"Routledge","title":"The Status and Rights of the Rohingya as Refugees under International Refugee Law: Challenges for a Durable Solution","type":"article-journal","volume":"0"},"uris":["http://www.mendeley.com/documents/?uuid=98a2f827-38bc-4fe3-8c10-f0eb41eb54f5"]}],"mendeley":{"formattedCitation":"(Alam, 2020; United Nations High Commissioner for Refugees, 2019)","plainTextFormattedCitation":"(Alam, 2020; United Nations High Commissioner for Refugees, 2019)","previouslyFormattedCitation":"(Alam, 2020; United Nations High Commissioner for Refugees, 2019)"},"properties":{"noteIndex":0},"schema":"https://github.com/citation-style-language/schema/raw/master/csl-citation.json"}</w:instrText>
      </w:r>
      <w:r w:rsidR="0097062D">
        <w:rPr>
          <w:rFonts w:ascii="Times New Roman" w:hAnsi="Times New Roman" w:cs="Times New Roman"/>
          <w:sz w:val="24"/>
          <w:szCs w:val="24"/>
        </w:rPr>
        <w:fldChar w:fldCharType="separate"/>
      </w:r>
      <w:r w:rsidR="0097062D" w:rsidRPr="0097062D">
        <w:rPr>
          <w:rFonts w:ascii="Times New Roman" w:hAnsi="Times New Roman" w:cs="Times New Roman"/>
          <w:noProof/>
          <w:sz w:val="24"/>
          <w:szCs w:val="24"/>
        </w:rPr>
        <w:t>(Alam, 2020; United Nations High Commissioner for Refugees, 2019)</w:t>
      </w:r>
      <w:r w:rsidR="0097062D">
        <w:rPr>
          <w:rFonts w:ascii="Times New Roman" w:hAnsi="Times New Roman" w:cs="Times New Roman"/>
          <w:sz w:val="24"/>
          <w:szCs w:val="24"/>
        </w:rPr>
        <w:fldChar w:fldCharType="end"/>
      </w:r>
      <w:r w:rsidRPr="00EC74A3">
        <w:rPr>
          <w:rFonts w:ascii="Times New Roman" w:hAnsi="Times New Roman" w:cs="Times New Roman"/>
          <w:sz w:val="24"/>
          <w:szCs w:val="24"/>
        </w:rPr>
        <w:t>. From Bangladesh, many Rohingyas cross</w:t>
      </w:r>
      <w:r w:rsidR="004919F6">
        <w:rPr>
          <w:rFonts w:ascii="Times New Roman" w:hAnsi="Times New Roman" w:cs="Times New Roman"/>
          <w:sz w:val="24"/>
          <w:szCs w:val="24"/>
        </w:rPr>
        <w:t>ed</w:t>
      </w:r>
      <w:r w:rsidRPr="00EC74A3">
        <w:rPr>
          <w:rFonts w:ascii="Times New Roman" w:hAnsi="Times New Roman" w:cs="Times New Roman"/>
          <w:sz w:val="24"/>
          <w:szCs w:val="24"/>
        </w:rPr>
        <w:t xml:space="preserve"> the Bay of Bengal and Anderman sea to reach Malaysia to seek employment </w:t>
      </w:r>
      <w:r w:rsidRPr="00EC74A3">
        <w:rPr>
          <w:rFonts w:ascii="Times New Roman" w:hAnsi="Times New Roman" w:cs="Times New Roman"/>
          <w:noProof/>
          <w:sz w:val="24"/>
          <w:szCs w:val="24"/>
        </w:rPr>
        <w:t>(Amnesty International, 2015)</w:t>
      </w:r>
      <w:r w:rsidRPr="00EC74A3">
        <w:rPr>
          <w:rFonts w:ascii="Times New Roman" w:hAnsi="Times New Roman" w:cs="Times New Roman"/>
          <w:sz w:val="24"/>
          <w:szCs w:val="24"/>
        </w:rPr>
        <w:t>.</w:t>
      </w:r>
      <w:r w:rsidR="00022E3E">
        <w:rPr>
          <w:rFonts w:ascii="Times New Roman" w:hAnsi="Times New Roman" w:cs="Times New Roman"/>
          <w:sz w:val="24"/>
          <w:szCs w:val="24"/>
        </w:rPr>
        <w:t xml:space="preserve"> Malaysia is considered a sanctuary for</w:t>
      </w:r>
      <w:r w:rsidRPr="00EC74A3">
        <w:rPr>
          <w:rFonts w:ascii="Times New Roman" w:hAnsi="Times New Roman" w:cs="Times New Roman"/>
          <w:sz w:val="24"/>
          <w:szCs w:val="24"/>
        </w:rPr>
        <w:t xml:space="preserve"> </w:t>
      </w:r>
      <w:r w:rsidR="00022E3E">
        <w:rPr>
          <w:rFonts w:ascii="Times New Roman" w:hAnsi="Times New Roman" w:cs="Times New Roman"/>
          <w:sz w:val="24"/>
          <w:szCs w:val="24"/>
        </w:rPr>
        <w:t xml:space="preserve">Rohingyas because of its relative proximity, livelihood opportunities and shared religious background </w:t>
      </w:r>
      <w:r w:rsidR="00B13285">
        <w:rPr>
          <w:rFonts w:ascii="Times New Roman" w:hAnsi="Times New Roman" w:cs="Times New Roman"/>
          <w:sz w:val="24"/>
          <w:szCs w:val="24"/>
        </w:rPr>
        <w:fldChar w:fldCharType="begin" w:fldLock="1"/>
      </w:r>
      <w:r w:rsidR="0097062D">
        <w:rPr>
          <w:rFonts w:ascii="Times New Roman" w:hAnsi="Times New Roman" w:cs="Times New Roman"/>
          <w:sz w:val="24"/>
          <w:szCs w:val="24"/>
        </w:rPr>
        <w:instrText>ADDIN CSL_CITATION {"citationItems":[{"id":"ITEM-1","itemData":{"DOI":"10.1080/15562948.2020.1821274","ISSN":"15562956","abstract":"A framing analysis of Malaysian newspaper, The Star was conducted to identify narrative themes used to frame a period of escalating violence in Myanmar (2012 through 2016) that prompted the Rohingya to flee to Bangladesh. Our analysis found that the newspaper represented refugees as violent, criminal and illegal outsiders, while the host nation and its officials were cast as benevolent actors offering humanitarian aid. Rohingya people’s arrival in Malaysia was framed as a source of external and internal political debates about migration and the challenges that arise due to refugees’ mobility, porous borders, and human trafficking.","author":[{"dropping-particle":"","family":"Ehmer","given":"Emily","non-dropping-particle":"","parse-names":false,"suffix":""},{"dropping-particle":"","family":"Kothari","given":"Ammina","non-dropping-particle":"","parse-names":false,"suffix":""}],"container-title":"Journal of Immigrant and Refugee Studies","id":"ITEM-1","issue":"0","issued":{"date-parts":[["2020"]]},"page":"1-15","publisher":"Routledge","title":"Malaysia and the Rohingya: Media, Migration, and Politics","type":"article-journal","volume":"0"},"uris":["http://www.mendeley.com/documents/?uuid=6d258a87-7d52-40d8-a8ef-b332c5f4d437"]},{"id":"ITEM-2","itemData":{"DOI":"10.1080/15562948.2017.1302033","ISSN":"15562956","abstract":"Malaysia has a mixed track record in providing Muslims with refuge, yet it increasingly lays claim to being an Islamic country. This article charts a history of the refugee engagement Malaysia has had based mainly on a shared regional and/or shared religious affiliation (Sunni Islam). I argue that the recent Malaysian history of refugee treatment presents a case for Muslim solidarity, but one tempered by a prevalent racism in Malaysia against people from the Indian subcontinent. Nonetheless, Islam provides an alternative history for providing protection to people in need. The UNHCR has pursued this approach in Muslim majority countries that are not signatories to the refugee convention in the hope of carving out a complementary protection space based on Islamic law and practice. This article traces these attempts and situates them within the Malaysian sociopolitical terrain, drawing out the possibilities and limits to such an approach.","author":[{"dropping-particle":"","family":"Hoffstaedter","given":"Gerhard","non-dropping-particle":"","parse-names":false,"suffix":""}],"container-title":"Journal of Immigrant and Refugee Studies","id":"ITEM-2","issue":"3","issued":{"date-parts":[["2017"]]},"page":"287-304","publisher":"Taylor &amp; Francis","title":"Refugees, Islam, and the State: The Role of Religion in Providing Sanctuary in Malaysia","type":"article-journal","volume":"15"},"uris":["http://www.mendeley.com/documents/?uuid=772deb50-bf25-4208-b81c-100593a01377"]}],"mendeley":{"formattedCitation":"(Ehmer &amp; Kothari, 2020; Hoffstaedter, 2017)","plainTextFormattedCitation":"(Ehmer &amp; Kothari, 2020; Hoffstaedter, 2017)","previouslyFormattedCitation":"(Ehmer &amp; Kothari, 2020; Hoffstaedter, 2017)"},"properties":{"noteIndex":0},"schema":"https://github.com/citation-style-language/schema/raw/master/csl-citation.json"}</w:instrText>
      </w:r>
      <w:r w:rsidR="00B13285">
        <w:rPr>
          <w:rFonts w:ascii="Times New Roman" w:hAnsi="Times New Roman" w:cs="Times New Roman"/>
          <w:sz w:val="24"/>
          <w:szCs w:val="24"/>
        </w:rPr>
        <w:fldChar w:fldCharType="separate"/>
      </w:r>
      <w:r w:rsidR="00B13285" w:rsidRPr="00B13285">
        <w:rPr>
          <w:rFonts w:ascii="Times New Roman" w:hAnsi="Times New Roman" w:cs="Times New Roman"/>
          <w:noProof/>
          <w:sz w:val="24"/>
          <w:szCs w:val="24"/>
        </w:rPr>
        <w:t>(Ehmer &amp; Kothari, 2020; Hoffstaedter, 2017)</w:t>
      </w:r>
      <w:r w:rsidR="00B13285">
        <w:rPr>
          <w:rFonts w:ascii="Times New Roman" w:hAnsi="Times New Roman" w:cs="Times New Roman"/>
          <w:sz w:val="24"/>
          <w:szCs w:val="24"/>
        </w:rPr>
        <w:fldChar w:fldCharType="end"/>
      </w:r>
      <w:r w:rsidR="00B13285">
        <w:rPr>
          <w:rFonts w:ascii="Times New Roman" w:hAnsi="Times New Roman" w:cs="Times New Roman"/>
          <w:sz w:val="24"/>
          <w:szCs w:val="24"/>
        </w:rPr>
        <w:t xml:space="preserve"> </w:t>
      </w:r>
      <w:r w:rsidRPr="00EC74A3">
        <w:rPr>
          <w:rFonts w:ascii="Times New Roman" w:hAnsi="Times New Roman" w:cs="Times New Roman"/>
          <w:sz w:val="24"/>
          <w:szCs w:val="24"/>
        </w:rPr>
        <w:t xml:space="preserve">Following regional and international pressure, Malaysia agreed to provide temporary shelter for </w:t>
      </w:r>
      <w:r w:rsidRPr="00EC74A3">
        <w:rPr>
          <w:rFonts w:ascii="Times New Roman" w:hAnsi="Times New Roman" w:cs="Times New Roman"/>
          <w:sz w:val="24"/>
          <w:szCs w:val="24"/>
        </w:rPr>
        <w:lastRenderedPageBreak/>
        <w:t>the Rohingyas until resettle</w:t>
      </w:r>
      <w:r w:rsidR="00FE27DE">
        <w:rPr>
          <w:rFonts w:ascii="Times New Roman" w:hAnsi="Times New Roman" w:cs="Times New Roman"/>
          <w:sz w:val="24"/>
          <w:szCs w:val="24"/>
        </w:rPr>
        <w:t>ment</w:t>
      </w:r>
      <w:r w:rsidRPr="00EC74A3">
        <w:rPr>
          <w:rFonts w:ascii="Times New Roman" w:hAnsi="Times New Roman" w:cs="Times New Roman"/>
          <w:sz w:val="24"/>
          <w:szCs w:val="24"/>
        </w:rPr>
        <w:t xml:space="preserve"> and repatriat</w:t>
      </w:r>
      <w:r w:rsidR="00FE27DE">
        <w:rPr>
          <w:rFonts w:ascii="Times New Roman" w:hAnsi="Times New Roman" w:cs="Times New Roman"/>
          <w:sz w:val="24"/>
          <w:szCs w:val="24"/>
        </w:rPr>
        <w:t>ion</w:t>
      </w:r>
      <w:r w:rsidRPr="00EC74A3">
        <w:rPr>
          <w:rFonts w:ascii="Times New Roman" w:hAnsi="Times New Roman" w:cs="Times New Roman"/>
          <w:sz w:val="24"/>
          <w:szCs w:val="24"/>
        </w:rPr>
        <w:t xml:space="preserve"> </w:t>
      </w:r>
      <w:r w:rsidRPr="00EC74A3">
        <w:rPr>
          <w:rFonts w:ascii="Times New Roman" w:hAnsi="Times New Roman" w:cs="Times New Roman"/>
          <w:noProof/>
          <w:sz w:val="24"/>
          <w:szCs w:val="24"/>
        </w:rPr>
        <w:t>(Oversea Development Insitute, 2016)</w:t>
      </w:r>
      <w:r w:rsidRPr="00EC74A3">
        <w:rPr>
          <w:rFonts w:ascii="Times New Roman" w:hAnsi="Times New Roman" w:cs="Times New Roman"/>
          <w:sz w:val="24"/>
          <w:szCs w:val="24"/>
        </w:rPr>
        <w:t xml:space="preserve">. </w:t>
      </w:r>
      <w:r w:rsidR="00FD40DA" w:rsidRPr="00FD40DA">
        <w:rPr>
          <w:rFonts w:ascii="Times New Roman" w:hAnsi="Times New Roman" w:cs="Times New Roman"/>
          <w:sz w:val="24"/>
          <w:szCs w:val="24"/>
        </w:rPr>
        <w:t xml:space="preserve">However, resettlement rates have </w:t>
      </w:r>
      <w:r w:rsidR="00FD40DA">
        <w:rPr>
          <w:rFonts w:ascii="Times New Roman" w:hAnsi="Times New Roman" w:cs="Times New Roman"/>
          <w:sz w:val="24"/>
          <w:szCs w:val="24"/>
        </w:rPr>
        <w:t>plunged</w:t>
      </w:r>
      <w:r w:rsidR="00FD40DA" w:rsidRPr="00FD40DA">
        <w:rPr>
          <w:rFonts w:ascii="Times New Roman" w:hAnsi="Times New Roman" w:cs="Times New Roman"/>
          <w:sz w:val="24"/>
          <w:szCs w:val="24"/>
        </w:rPr>
        <w:t xml:space="preserve"> in recent years despite the significant rise in the numbers of refugees globally</w:t>
      </w:r>
      <w:r w:rsidR="00FD40DA">
        <w:rPr>
          <w:rFonts w:ascii="Times New Roman" w:hAnsi="Times New Roman" w:cs="Times New Roman"/>
          <w:sz w:val="24"/>
          <w:szCs w:val="24"/>
        </w:rPr>
        <w:t xml:space="preserve"> </w:t>
      </w:r>
      <w:r w:rsidR="00FD40DA">
        <w:rPr>
          <w:rFonts w:ascii="Times New Roman" w:hAnsi="Times New Roman" w:cs="Times New Roman"/>
          <w:sz w:val="24"/>
          <w:szCs w:val="24"/>
        </w:rPr>
        <w:fldChar w:fldCharType="begin" w:fldLock="1"/>
      </w:r>
      <w:r w:rsidR="00FD40DA">
        <w:rPr>
          <w:rFonts w:ascii="Times New Roman" w:hAnsi="Times New Roman" w:cs="Times New Roman"/>
          <w:sz w:val="24"/>
          <w:szCs w:val="24"/>
        </w:rPr>
        <w:instrText>ADDIN CSL_CITATION {"citationItems":[{"id":"ITEM-1","itemData":{"ISSN":"14609819","abstract":"While the internaitonal community is still working out how to identity and best serve them, refugees and IDPs in urban settings are making their own way - often placing themselves at considerable risk","author":[{"dropping-particle":"","family":"Buscher","given":"Dale","non-dropping-particle":"","parse-names":false,"suffix":""},{"dropping-particle":"","family":"Heller","given":"Lauren","non-dropping-particle":"","parse-names":false,"suffix":""}],"container-title":"Forced Migration Review","id":"ITEM-1","issued":{"date-parts":[["2010"]]},"page":"20-21","title":"Desperate Lives: Urban Refugee Women in Malaysia and Egypt","type":"article-journal","volume":"34"},"uris":["http://www.mendeley.com/documents/?uuid=ea333208-64aa-4fb0-ba6f-fb55b1a94fd6"]}],"mendeley":{"formattedCitation":"(Buscher &amp; Heller, 2010)","plainTextFormattedCitation":"(Buscher &amp; Heller, 2010)","previouslyFormattedCitation":"(Buscher &amp; Heller, 2010)"},"properties":{"noteIndex":0},"schema":"https://github.com/citation-style-language/schema/raw/master/csl-citation.json"}</w:instrText>
      </w:r>
      <w:r w:rsidR="00FD40DA">
        <w:rPr>
          <w:rFonts w:ascii="Times New Roman" w:hAnsi="Times New Roman" w:cs="Times New Roman"/>
          <w:sz w:val="24"/>
          <w:szCs w:val="24"/>
        </w:rPr>
        <w:fldChar w:fldCharType="separate"/>
      </w:r>
      <w:r w:rsidR="00FD40DA" w:rsidRPr="00FD40DA">
        <w:rPr>
          <w:rFonts w:ascii="Times New Roman" w:hAnsi="Times New Roman" w:cs="Times New Roman"/>
          <w:noProof/>
          <w:sz w:val="24"/>
          <w:szCs w:val="24"/>
        </w:rPr>
        <w:t>(Buscher &amp; Heller, 2010)</w:t>
      </w:r>
      <w:r w:rsidR="00FD40DA">
        <w:rPr>
          <w:rFonts w:ascii="Times New Roman" w:hAnsi="Times New Roman" w:cs="Times New Roman"/>
          <w:sz w:val="24"/>
          <w:szCs w:val="24"/>
        </w:rPr>
        <w:fldChar w:fldCharType="end"/>
      </w:r>
      <w:r w:rsidR="00C900DE">
        <w:rPr>
          <w:rFonts w:ascii="Times New Roman" w:hAnsi="Times New Roman" w:cs="Times New Roman"/>
          <w:sz w:val="24"/>
          <w:szCs w:val="24"/>
        </w:rPr>
        <w:t>, particularly</w:t>
      </w:r>
      <w:r w:rsidR="00FD40DA" w:rsidRPr="00FD40DA">
        <w:rPr>
          <w:rFonts w:ascii="Times New Roman" w:hAnsi="Times New Roman" w:cs="Times New Roman"/>
          <w:sz w:val="24"/>
          <w:szCs w:val="24"/>
        </w:rPr>
        <w:t xml:space="preserve"> </w:t>
      </w:r>
      <w:r w:rsidR="00C900DE">
        <w:rPr>
          <w:rFonts w:ascii="Times New Roman" w:hAnsi="Times New Roman" w:cs="Times New Roman"/>
          <w:sz w:val="24"/>
          <w:szCs w:val="24"/>
        </w:rPr>
        <w:t xml:space="preserve">because </w:t>
      </w:r>
      <w:r w:rsidR="00FD40DA">
        <w:rPr>
          <w:rFonts w:ascii="Times New Roman" w:hAnsi="Times New Roman" w:cs="Times New Roman"/>
          <w:sz w:val="24"/>
          <w:szCs w:val="24"/>
        </w:rPr>
        <w:t xml:space="preserve">many </w:t>
      </w:r>
      <w:r w:rsidR="00FD40DA" w:rsidRPr="00FD40DA">
        <w:rPr>
          <w:rFonts w:ascii="Times New Roman" w:hAnsi="Times New Roman" w:cs="Times New Roman"/>
          <w:sz w:val="24"/>
          <w:szCs w:val="24"/>
        </w:rPr>
        <w:t xml:space="preserve">traditional resettlement destinations </w:t>
      </w:r>
      <w:r w:rsidR="00C900DE">
        <w:rPr>
          <w:rFonts w:ascii="Times New Roman" w:hAnsi="Times New Roman" w:cs="Times New Roman"/>
          <w:sz w:val="24"/>
          <w:szCs w:val="24"/>
        </w:rPr>
        <w:t xml:space="preserve">have </w:t>
      </w:r>
      <w:r w:rsidR="00FD40DA" w:rsidRPr="00FD40DA">
        <w:rPr>
          <w:rFonts w:ascii="Times New Roman" w:hAnsi="Times New Roman" w:cs="Times New Roman"/>
          <w:sz w:val="24"/>
          <w:szCs w:val="24"/>
        </w:rPr>
        <w:t>close</w:t>
      </w:r>
      <w:r w:rsidR="00C900DE">
        <w:rPr>
          <w:rFonts w:ascii="Times New Roman" w:hAnsi="Times New Roman" w:cs="Times New Roman"/>
          <w:sz w:val="24"/>
          <w:szCs w:val="24"/>
        </w:rPr>
        <w:t>d</w:t>
      </w:r>
      <w:r w:rsidR="00FD40DA" w:rsidRPr="00FD40DA">
        <w:rPr>
          <w:rFonts w:ascii="Times New Roman" w:hAnsi="Times New Roman" w:cs="Times New Roman"/>
          <w:sz w:val="24"/>
          <w:szCs w:val="24"/>
        </w:rPr>
        <w:t xml:space="preserve"> their doors to asylum-seekers</w:t>
      </w:r>
      <w:r w:rsidR="00C900DE">
        <w:rPr>
          <w:rFonts w:ascii="Times New Roman" w:hAnsi="Times New Roman" w:cs="Times New Roman"/>
          <w:sz w:val="24"/>
          <w:szCs w:val="24"/>
        </w:rPr>
        <w:t>.</w:t>
      </w:r>
      <w:r w:rsidR="00FD40DA" w:rsidRPr="00FD40DA">
        <w:rPr>
          <w:rFonts w:ascii="Times New Roman" w:hAnsi="Times New Roman" w:cs="Times New Roman"/>
          <w:sz w:val="24"/>
          <w:szCs w:val="24"/>
        </w:rPr>
        <w:t xml:space="preserve"> </w:t>
      </w:r>
      <w:r w:rsidR="00FD40DA">
        <w:rPr>
          <w:rFonts w:ascii="Times New Roman" w:hAnsi="Times New Roman" w:cs="Times New Roman"/>
          <w:sz w:val="24"/>
          <w:szCs w:val="24"/>
        </w:rPr>
        <w:t xml:space="preserve">Rohingyas </w:t>
      </w:r>
      <w:r w:rsidR="00FD40DA" w:rsidRPr="00FD40DA">
        <w:rPr>
          <w:rFonts w:ascii="Times New Roman" w:hAnsi="Times New Roman" w:cs="Times New Roman"/>
          <w:sz w:val="24"/>
          <w:szCs w:val="24"/>
        </w:rPr>
        <w:t xml:space="preserve">increasingly end up in limbo in </w:t>
      </w:r>
      <w:r w:rsidR="00FD40DA">
        <w:rPr>
          <w:rFonts w:ascii="Times New Roman" w:hAnsi="Times New Roman" w:cs="Times New Roman"/>
          <w:sz w:val="24"/>
          <w:szCs w:val="24"/>
        </w:rPr>
        <w:t>Malaysia</w:t>
      </w:r>
      <w:r w:rsidR="005B1A2B">
        <w:rPr>
          <w:rFonts w:ascii="Times New Roman" w:hAnsi="Times New Roman" w:cs="Times New Roman"/>
          <w:sz w:val="24"/>
          <w:szCs w:val="24"/>
        </w:rPr>
        <w:t xml:space="preserve"> for extended period</w:t>
      </w:r>
      <w:r w:rsidR="00C900DE">
        <w:rPr>
          <w:rFonts w:ascii="Times New Roman" w:hAnsi="Times New Roman" w:cs="Times New Roman"/>
          <w:sz w:val="24"/>
          <w:szCs w:val="24"/>
        </w:rPr>
        <w:t>s of time</w:t>
      </w:r>
      <w:r w:rsidR="00B756B5">
        <w:rPr>
          <w:rFonts w:ascii="Times New Roman" w:hAnsi="Times New Roman" w:cs="Times New Roman"/>
          <w:sz w:val="24"/>
          <w:szCs w:val="24"/>
        </w:rPr>
        <w:t xml:space="preserve"> rather than using </w:t>
      </w:r>
      <w:r w:rsidR="00C900DE">
        <w:rPr>
          <w:rFonts w:ascii="Times New Roman" w:hAnsi="Times New Roman" w:cs="Times New Roman"/>
          <w:sz w:val="24"/>
          <w:szCs w:val="24"/>
        </w:rPr>
        <w:t xml:space="preserve">the country </w:t>
      </w:r>
      <w:r w:rsidR="00B756B5">
        <w:rPr>
          <w:rFonts w:ascii="Times New Roman" w:hAnsi="Times New Roman" w:cs="Times New Roman"/>
          <w:sz w:val="24"/>
          <w:szCs w:val="24"/>
        </w:rPr>
        <w:t>as a transit-point</w:t>
      </w:r>
      <w:r w:rsidR="005B1A2B">
        <w:rPr>
          <w:rFonts w:ascii="Times New Roman" w:hAnsi="Times New Roman" w:cs="Times New Roman"/>
          <w:sz w:val="24"/>
          <w:szCs w:val="24"/>
        </w:rPr>
        <w:t xml:space="preserve">, </w:t>
      </w:r>
      <w:r w:rsidR="005B1A2B" w:rsidRPr="005B1A2B">
        <w:rPr>
          <w:rFonts w:ascii="Times New Roman" w:hAnsi="Times New Roman" w:cs="Times New Roman"/>
          <w:sz w:val="24"/>
          <w:szCs w:val="24"/>
        </w:rPr>
        <w:t xml:space="preserve">forcing them to live on the margins of society </w:t>
      </w:r>
      <w:r w:rsidR="00FD40DA">
        <w:rPr>
          <w:rFonts w:ascii="Times New Roman" w:hAnsi="Times New Roman" w:cs="Times New Roman"/>
          <w:sz w:val="24"/>
          <w:szCs w:val="24"/>
        </w:rPr>
        <w:fldChar w:fldCharType="begin" w:fldLock="1"/>
      </w:r>
      <w:r w:rsidR="00C10185">
        <w:rPr>
          <w:rFonts w:ascii="Times New Roman" w:hAnsi="Times New Roman" w:cs="Times New Roman"/>
          <w:sz w:val="24"/>
          <w:szCs w:val="24"/>
        </w:rPr>
        <w:instrText>ADDIN CSL_CITATION {"citationItems":[{"id":"ITEM-1","itemData":{"DOI":"10.1515/9789048542666-013","ISBN":"9789048542666","author":[{"dropping-particle":"","family":"Hoffstaedter","given":"Gerhard","non-dropping-particle":"","parse-names":false,"suffix":""}],"container-title":"Illusions of Democracy","id":"ITEM-1","issue":"October","issued":{"date-parts":[["2019"]]},"page":"183-200","title":"Chapter 10. Life in Limbo: Refugees in Malaysia","type":"article-journal"},"uris":["http://www.mendeley.com/documents/?uuid=2a974e14-c442-440b-8b5e-6994c7e76888"]}],"mendeley":{"formattedCitation":"(Hoffstaedter, 2019)","plainTextFormattedCitation":"(Hoffstaedter, 2019)","previouslyFormattedCitation":"(Hoffstaedter, 2019)"},"properties":{"noteIndex":0},"schema":"https://github.com/citation-style-language/schema/raw/master/csl-citation.json"}</w:instrText>
      </w:r>
      <w:r w:rsidR="00FD40DA">
        <w:rPr>
          <w:rFonts w:ascii="Times New Roman" w:hAnsi="Times New Roman" w:cs="Times New Roman"/>
          <w:sz w:val="24"/>
          <w:szCs w:val="24"/>
        </w:rPr>
        <w:fldChar w:fldCharType="separate"/>
      </w:r>
      <w:r w:rsidR="00FD40DA" w:rsidRPr="00FD40DA">
        <w:rPr>
          <w:rFonts w:ascii="Times New Roman" w:hAnsi="Times New Roman" w:cs="Times New Roman"/>
          <w:noProof/>
          <w:sz w:val="24"/>
          <w:szCs w:val="24"/>
        </w:rPr>
        <w:t>(Hoffstaedter, 2019)</w:t>
      </w:r>
      <w:r w:rsidR="00FD40DA">
        <w:rPr>
          <w:rFonts w:ascii="Times New Roman" w:hAnsi="Times New Roman" w:cs="Times New Roman"/>
          <w:sz w:val="24"/>
          <w:szCs w:val="24"/>
        </w:rPr>
        <w:fldChar w:fldCharType="end"/>
      </w:r>
      <w:r w:rsidR="00FD40DA">
        <w:rPr>
          <w:rFonts w:ascii="Times New Roman" w:hAnsi="Times New Roman" w:cs="Times New Roman"/>
          <w:sz w:val="24"/>
          <w:szCs w:val="24"/>
        </w:rPr>
        <w:t>.</w:t>
      </w:r>
      <w:r w:rsidR="00C10185">
        <w:rPr>
          <w:rFonts w:ascii="Times New Roman" w:hAnsi="Times New Roman" w:cs="Times New Roman"/>
          <w:sz w:val="24"/>
          <w:szCs w:val="24"/>
        </w:rPr>
        <w:t xml:space="preserve"> In 2018</w:t>
      </w:r>
      <w:r w:rsidR="00C900DE">
        <w:rPr>
          <w:rFonts w:ascii="Times New Roman" w:hAnsi="Times New Roman" w:cs="Times New Roman"/>
          <w:sz w:val="24"/>
          <w:szCs w:val="24"/>
        </w:rPr>
        <w:t>,</w:t>
      </w:r>
      <w:r w:rsidR="00C10185">
        <w:rPr>
          <w:rFonts w:ascii="Times New Roman" w:hAnsi="Times New Roman" w:cs="Times New Roman"/>
          <w:sz w:val="24"/>
          <w:szCs w:val="24"/>
        </w:rPr>
        <w:t xml:space="preserve"> Malaysia received the second highest number of new asylum applicants</w:t>
      </w:r>
      <w:r w:rsidR="00C900DE">
        <w:rPr>
          <w:rFonts w:ascii="Times New Roman" w:hAnsi="Times New Roman" w:cs="Times New Roman"/>
          <w:sz w:val="24"/>
          <w:szCs w:val="24"/>
        </w:rPr>
        <w:t xml:space="preserve"> in the world</w:t>
      </w:r>
      <w:r w:rsidR="00C10185">
        <w:rPr>
          <w:rFonts w:ascii="Times New Roman" w:hAnsi="Times New Roman" w:cs="Times New Roman"/>
          <w:sz w:val="24"/>
          <w:szCs w:val="24"/>
        </w:rPr>
        <w:t xml:space="preserve">, after Egypt </w:t>
      </w:r>
      <w:r w:rsidR="00C10185">
        <w:rPr>
          <w:rFonts w:ascii="Times New Roman" w:hAnsi="Times New Roman" w:cs="Times New Roman"/>
          <w:sz w:val="24"/>
          <w:szCs w:val="24"/>
        </w:rPr>
        <w:fldChar w:fldCharType="begin" w:fldLock="1"/>
      </w:r>
      <w:r w:rsidR="00BC4289">
        <w:rPr>
          <w:rFonts w:ascii="Times New Roman" w:hAnsi="Times New Roman" w:cs="Times New Roman"/>
          <w:sz w:val="24"/>
          <w:szCs w:val="24"/>
        </w:rPr>
        <w:instrText>ADDIN CSL_CITATION {"citationItems":[{"id":"ITEM-1","itemData":{"abstract":"Global forced displacement has increased in 2015, with record-high numbers. By the end of the year, 65.3 million individuals were forcibly displaced worldwide as a result of persecution, conflict, generalized violence, or human rights violations. This is 5.8 million more than the previous year (59.5 million). An estimated 12.4 million people were newly displaced due to conflict or persecution in 2015. This included 8.6 million individuals displaced 2 within the borders of their own country and 1.8 million newly displaced refugees. 3 The others were new applicants for asylum. UNHCR estimates that at least 10 million people globally were stateless at the end of 2015. However, data recorded by governments and communicated to UNHCR were limited to 3.7 million stateless individuals in 78 countries. Developing regions hosted 86 per cent of the world's refugees under UNHCR's mandate. At 13.9 million people, this was the highest figure in more than two decades. The Least Developed Countries provided asylum to 4.2 million refugees or about 26 per cent of the global total. Lebanon hosted the largest number of refugees in relation to its national population, with 183 refugees per 1,000 inhabitants. Jordan (87) and Nauru (50) ranked second and third, respectively. On average 24 people worldwide were displaced from their homes every minute of every day during 2015 – some 34,000 people per day. This compares to 30 per minute in 2014 and 6 per minute in 2005. 12.4 million 3.7 million 86 per cenT 183/1000 reFUGees / inHABiTAnTs persons eVerY minUTe 24 Trends at a Glance 2015 in reView 65.3 21.3 million persons were refugees 40.8 million internally displaced persons 1 3.2 million asylum-seekers If these 65.3 million persons were a nation, they would make up the 21 st largest in the world.","author":[{"dropping-particle":"","family":"UNHCR","given":"","non-dropping-particle":"","parse-names":false,"suffix":""}],"id":"ITEM-1","issued":{"date-parts":[["2019"]]},"number-of-pages":"15","title":"Global Trends Forced Displacemnet in 2018","type":"report"},"uris":["http://www.mendeley.com/documents/?uuid=d0f130ee-8805-4c8b-b250-bb2f5b3ca0e7"]}],"mendeley":{"formattedCitation":"(UNHCR, 2019)","plainTextFormattedCitation":"(UNHCR, 2019)","previouslyFormattedCitation":"(UNHCR, 2019)"},"properties":{"noteIndex":0},"schema":"https://github.com/citation-style-language/schema/raw/master/csl-citation.json"}</w:instrText>
      </w:r>
      <w:r w:rsidR="00C10185">
        <w:rPr>
          <w:rFonts w:ascii="Times New Roman" w:hAnsi="Times New Roman" w:cs="Times New Roman"/>
          <w:sz w:val="24"/>
          <w:szCs w:val="24"/>
        </w:rPr>
        <w:fldChar w:fldCharType="separate"/>
      </w:r>
      <w:r w:rsidR="00C10185" w:rsidRPr="00C10185">
        <w:rPr>
          <w:rFonts w:ascii="Times New Roman" w:hAnsi="Times New Roman" w:cs="Times New Roman"/>
          <w:noProof/>
          <w:sz w:val="24"/>
          <w:szCs w:val="24"/>
        </w:rPr>
        <w:t>(UNHCR, 2019)</w:t>
      </w:r>
      <w:r w:rsidR="00C10185">
        <w:rPr>
          <w:rFonts w:ascii="Times New Roman" w:hAnsi="Times New Roman" w:cs="Times New Roman"/>
          <w:sz w:val="24"/>
          <w:szCs w:val="24"/>
        </w:rPr>
        <w:fldChar w:fldCharType="end"/>
      </w:r>
      <w:r w:rsidR="00C10185">
        <w:rPr>
          <w:rFonts w:ascii="Times New Roman" w:hAnsi="Times New Roman" w:cs="Times New Roman"/>
          <w:sz w:val="24"/>
          <w:szCs w:val="24"/>
        </w:rPr>
        <w:t>. Consequently, t</w:t>
      </w:r>
      <w:r w:rsidR="00C10185" w:rsidRPr="00C10185">
        <w:rPr>
          <w:rFonts w:ascii="Times New Roman" w:hAnsi="Times New Roman" w:cs="Times New Roman"/>
          <w:sz w:val="24"/>
          <w:szCs w:val="24"/>
        </w:rPr>
        <w:t xml:space="preserve">he decrease in </w:t>
      </w:r>
      <w:r w:rsidR="00C10185">
        <w:rPr>
          <w:rFonts w:ascii="Times New Roman" w:hAnsi="Times New Roman" w:cs="Times New Roman"/>
          <w:sz w:val="24"/>
          <w:szCs w:val="24"/>
        </w:rPr>
        <w:t xml:space="preserve">third-country </w:t>
      </w:r>
      <w:r w:rsidR="00C10185" w:rsidRPr="00C10185">
        <w:rPr>
          <w:rFonts w:ascii="Times New Roman" w:hAnsi="Times New Roman" w:cs="Times New Roman"/>
          <w:sz w:val="24"/>
          <w:szCs w:val="24"/>
        </w:rPr>
        <w:t xml:space="preserve">resettlement </w:t>
      </w:r>
      <w:r w:rsidR="00C900DE">
        <w:rPr>
          <w:rFonts w:ascii="Times New Roman" w:hAnsi="Times New Roman" w:cs="Times New Roman"/>
          <w:sz w:val="24"/>
          <w:szCs w:val="24"/>
        </w:rPr>
        <w:t xml:space="preserve">has </w:t>
      </w:r>
      <w:r w:rsidR="00C10185">
        <w:rPr>
          <w:rFonts w:ascii="Times New Roman" w:hAnsi="Times New Roman" w:cs="Times New Roman"/>
          <w:sz w:val="24"/>
          <w:szCs w:val="24"/>
        </w:rPr>
        <w:t>become</w:t>
      </w:r>
      <w:r w:rsidR="00C10185" w:rsidRPr="00C10185">
        <w:rPr>
          <w:rFonts w:ascii="Times New Roman" w:hAnsi="Times New Roman" w:cs="Times New Roman"/>
          <w:sz w:val="24"/>
          <w:szCs w:val="24"/>
        </w:rPr>
        <w:t xml:space="preserve"> a serious problem for developing countries</w:t>
      </w:r>
      <w:r w:rsidR="00C10185">
        <w:rPr>
          <w:rFonts w:ascii="Times New Roman" w:hAnsi="Times New Roman" w:cs="Times New Roman"/>
          <w:sz w:val="24"/>
          <w:szCs w:val="24"/>
        </w:rPr>
        <w:t xml:space="preserve"> </w:t>
      </w:r>
      <w:r w:rsidR="00C10185" w:rsidRPr="00C10185">
        <w:rPr>
          <w:rFonts w:ascii="Times New Roman" w:hAnsi="Times New Roman" w:cs="Times New Roman"/>
          <w:sz w:val="24"/>
          <w:szCs w:val="24"/>
        </w:rPr>
        <w:t>with limited resources in bringing forward sustainable solutions for refugees</w:t>
      </w:r>
      <w:r w:rsidR="00C10185">
        <w:rPr>
          <w:rFonts w:ascii="Times New Roman" w:hAnsi="Times New Roman" w:cs="Times New Roman"/>
          <w:sz w:val="24"/>
          <w:szCs w:val="24"/>
        </w:rPr>
        <w:t xml:space="preserve">. </w:t>
      </w:r>
    </w:p>
    <w:p w14:paraId="4C8C5CF0" w14:textId="64476E11" w:rsidR="00810AEC" w:rsidRDefault="0091735A" w:rsidP="002A54BF">
      <w:pPr>
        <w:ind w:firstLine="720"/>
        <w:rPr>
          <w:rFonts w:ascii="Times New Roman" w:hAnsi="Times New Roman" w:cs="Times New Roman"/>
          <w:sz w:val="24"/>
          <w:szCs w:val="24"/>
        </w:rPr>
      </w:pPr>
      <w:r w:rsidRPr="00EC74A3">
        <w:rPr>
          <w:rFonts w:ascii="Times New Roman" w:hAnsi="Times New Roman" w:cs="Times New Roman"/>
          <w:sz w:val="24"/>
          <w:szCs w:val="24"/>
        </w:rPr>
        <w:t>Despite being home to one of the world's largest urban refugee population</w:t>
      </w:r>
      <w:r w:rsidR="006E2A17">
        <w:rPr>
          <w:rFonts w:ascii="Times New Roman" w:hAnsi="Times New Roman" w:cs="Times New Roman"/>
          <w:sz w:val="24"/>
          <w:szCs w:val="24"/>
        </w:rPr>
        <w:t>s</w:t>
      </w:r>
      <w:r w:rsidRPr="00EC74A3">
        <w:rPr>
          <w:rFonts w:ascii="Times New Roman" w:hAnsi="Times New Roman" w:cs="Times New Roman"/>
          <w:sz w:val="24"/>
          <w:szCs w:val="24"/>
        </w:rPr>
        <w:t xml:space="preserve">, Malaysia has not ratified the United Nations Convention Relating to the Status of Refugees </w:t>
      </w:r>
      <w:r w:rsidR="00474499">
        <w:rPr>
          <w:rFonts w:ascii="Times New Roman" w:hAnsi="Times New Roman" w:cs="Times New Roman"/>
          <w:noProof/>
          <w:sz w:val="24"/>
          <w:szCs w:val="24"/>
        </w:rPr>
        <w:fldChar w:fldCharType="begin" w:fldLock="1"/>
      </w:r>
      <w:r w:rsidR="00FD40DA">
        <w:rPr>
          <w:rFonts w:ascii="Times New Roman" w:hAnsi="Times New Roman" w:cs="Times New Roman"/>
          <w:noProof/>
          <w:sz w:val="24"/>
          <w:szCs w:val="24"/>
        </w:rPr>
        <w:instrText>ADDIN CSL_CITATION {"citationItems":[{"id":"ITEM-1","itemData":{"abstract":"In May 2015 three boats carrying 1,800 women, men and children landed in Aceh, Indonesia. All those who arrived were weak with fear, hunger, and exhaustion. They had endured weeks or months at sea, in boats controlled by ruthless traffickers or abusive people-smugglers. The boats that reached Aceh were among dozens of vessels that had been abandoned at sea by their crews after the authorities in Thailand announced a crackdown on human trafficking. After the crews left the boats stranded at sea, Indonesia, Malaysia and Thailand initially pushed overcrowded vessels back from their shores and prevented thousands of desperate people from disembarking. Despite multiple reports by NGOs and media about boats in distress, governments in the region were very slow in setting up search and rescue operations. The events in the Bay of Bengal and Andaman Sea and the plight of those on the boats drew global media attention. Following international criticism, Indonesia and Malaysia permitted people to land, but made it clear that they would only accommodate them temporarily. The decision to let the boats land was welcome, but according to UNHCR hundreds of people may have died at sea during this time. However, with no means of tracking the boats, it is impossible to know for certain and there are concerns that the numbers may be much higher. This report is based on interviews with 179 asylum-seekers, as well as dozens of other interviews with local residents, civil society organizations, government officials and international agencies. Amnesty International carried out interviews in August 2015. The report also draws on data from a number of UN, governmental and non-governmental sources about irregular boat traffic in the Bay of Bengal and Andaman Sea.","author":[{"dropping-particle":"","family":"Amnesty International","given":"","non-dropping-particle":"","parse-names":false,"suffix":""}],"id":"ITEM-1","issued":{"date-parts":[["2015"]]},"number-of-pages":"41","title":"Deadly Journeys. The Refugee and Trafficking Crisis in Southeast Asia","type":"report"},"uris":["http://www.mendeley.com/documents/?uuid=088b40d9-2383-4e0a-98b9-81139956183f"]},{"id":"ITEM-2","itemData":{"DOI":"10.14764/10.ASEAS-0024","ISSN":"1999253X","abstract":"Southeast Asian countries host significant numbers of forcibly displaced populations, both within countries and across borders. This brief review paper provides a basic overview on recent forced migration research in Southeast Asia for the period 2013 to 2018. To this end, a keyword search with two predefined sets of search terms was carried out in the Web of Science database in September 2018. The identified research literature corpus was then analyzed regarding persons of concern, study site(s) (country/ies) as well as main drivers of migration. The results show that the major part of studies focuses on refugees and asylum seekers in the region's main host countries, namely Thailand, Malaysia, and Indonesia. This correspondence between current research trends and the distribution of refugees and asylum seekers in Southeast Asia could, however, not be identified for internally displaced persons (IDPs). Although Southeast Asian countries account for a substantial share of worldwide IDPs, only a very limited number of identified studies focus on this group of persons of concern.","author":[{"dropping-particle":"","family":"Stange","given":"Gunnar","non-dropping-particle":"","parse-names":false,"suffix":""},{"dropping-particle":"","family":"Sakdapolrak","given":"Patrick","non-dropping-particle":"","parse-names":false,"suffix":""},{"dropping-particle":"","family":"Sasiwongsaroj","given":"Kwanchit","non-dropping-particle":"","parse-names":false,"suffix":""},{"dropping-particle":"","family":"Kourek","given":"Matthias","non-dropping-particle":"","parse-names":false,"suffix":""}],"container-title":"Austrian Journal of South-East Asian Studies","id":"ITEM-2","issue":"2","issued":{"date-parts":[["2019"]]},"page":"249-265","title":"Forced migration in Southeast Asia-A brief overview of current research","type":"article-journal","volume":"12"},"uris":["http://www.mendeley.com/documents/?uuid=a28125e7-cb67-4a5a-a889-17396ec3f12b"]},{"id":"ITEM-3","itemData":{"author":[{"dropping-particle":"","family":"Lego","given":"Jera","non-dropping-particle":"","parse-names":false,"suffix":""}],"container-title":"Austrian Journal of South-East Asian Studies","id":"ITEM-3","issue":"2","issued":{"date-parts":[["2018"]]},"page":"183-198","title":"Making Refugees ( Dis ) Appear : Identifying Refugees and","type":"article-journal","volume":"11"},"uris":["http://www.mendeley.com/documents/?uuid=1d9855b6-0289-4b4f-9d0f-50e34f331336"]},{"id":"ITEM-4","itemData":{"DOI":"10.1057/s41599-020-00606-8","ISSN":"26629992","abstract":"How do refugees economically cope in host countries where they have no legal right to work? Most Southeast Asian countries have not ratified the 1951 United Nations Refugee Convention. This implies that many refugees in this region do not enjoy any protection from the law, do not possess the legal right to work, and often resort to participation in dirty, dangerous, and demeaning jobs in order to make ends meet. In this paper, we study Rohingya refugees working as construction workers in the informal economy in Peninsular Malaysia by employing a mixed methods methodology. Specifically, we utilize micro-level survey data collected from a representative population of 314 Rohingya refugee workers in the construction industry, as well as in-depth interviews conducted with a subset of 77 of the survey respondents. Using the survey data, we first provide an overview of the social and economic lives of our respondents by summarizing key variables such as demographics, integration measures, and healthcare access. We then utilize regression analysis to understand the relationships between these variables. The key quantitative finding is that Rohingya refugees in the construction industry earn significantly above minimum wage in Malaysia (albeit less than their legal counterparts), and significantly more than their earnings prior to arriving in Malaysia. This is true even after adjusting for purchasing power. We then conduct a thematic analysis on the qualitative data obtained through the interviews to understand the dimensions of employment for the respondents. We find that although the construction industry in Peninsular Malaysia has provided Rohingya refugees with the means to escape poverty, they still face a tremendous amount of precarity and uncertainty in their lives.","author":[{"dropping-particle":"","family":"Nungsari","given":"Melati","non-dropping-particle":"","parse-names":false,"suffix":""},{"dropping-particle":"","family":"Flanders","given":"Sam","non-dropping-particle":"","parse-names":false,"suffix":""},{"dropping-particle":"","family":"Chuah","given":"Hui Yin","non-dropping-particle":"","parse-names":false,"suffix":""}],"container-title":"Humanities and Social Sciences Communications","id":"ITEM-4","issue":"1","issued":{"date-parts":[["2020"]]},"page":"1-11","publisher":"Springer US","title":"Poverty and precarious employment: The case of Rohingya refugee construction workers in Peninsular Malaysia","type":"article-journal","volume":"7"},"uris":["http://www.mendeley.com/documents/?uuid=d7139cb4-be71-44a7-acbc-5c2178c1b857"]}],"mendeley":{"formattedCitation":"(Amnesty International, 2015; Lego, 2018; Nungsari et al., 2020; Stange et al., 2019)","plainTextFormattedCitation":"(Amnesty International, 2015; Lego, 2018; Nungsari et al., 2020; Stange et al., 2019)","previouslyFormattedCitation":"(Amnesty International, 2015; Lego, 2018; Nungsari et al., 2020; Stange et al., 2019)"},"properties":{"noteIndex":0},"schema":"https://github.com/citation-style-language/schema/raw/master/csl-citation.json"}</w:instrText>
      </w:r>
      <w:r w:rsidR="00474499">
        <w:rPr>
          <w:rFonts w:ascii="Times New Roman" w:hAnsi="Times New Roman" w:cs="Times New Roman"/>
          <w:noProof/>
          <w:sz w:val="24"/>
          <w:szCs w:val="24"/>
        </w:rPr>
        <w:fldChar w:fldCharType="separate"/>
      </w:r>
      <w:r w:rsidR="00474499" w:rsidRPr="00474499">
        <w:rPr>
          <w:rFonts w:ascii="Times New Roman" w:hAnsi="Times New Roman" w:cs="Times New Roman"/>
          <w:noProof/>
          <w:sz w:val="24"/>
          <w:szCs w:val="24"/>
        </w:rPr>
        <w:t>(Amnesty International, 2015; Lego, 2018; Nungsari et al., 2020; Stange et al., 2019)</w:t>
      </w:r>
      <w:r w:rsidR="00474499">
        <w:rPr>
          <w:rFonts w:ascii="Times New Roman" w:hAnsi="Times New Roman" w:cs="Times New Roman"/>
          <w:noProof/>
          <w:sz w:val="24"/>
          <w:szCs w:val="24"/>
        </w:rPr>
        <w:fldChar w:fldCharType="end"/>
      </w:r>
      <w:r w:rsidRPr="00EC74A3">
        <w:rPr>
          <w:rFonts w:ascii="Times New Roman" w:hAnsi="Times New Roman" w:cs="Times New Roman"/>
          <w:sz w:val="24"/>
          <w:szCs w:val="24"/>
        </w:rPr>
        <w:t xml:space="preserve">. </w:t>
      </w:r>
      <w:r w:rsidR="00BC4289">
        <w:rPr>
          <w:rFonts w:ascii="Times New Roman" w:hAnsi="Times New Roman" w:cs="Times New Roman"/>
          <w:sz w:val="24"/>
          <w:szCs w:val="24"/>
        </w:rPr>
        <w:t xml:space="preserve">Malaysia currently hosts refugees from more than 26 countries, with Rohingya being the largest refugee population.  </w:t>
      </w:r>
      <w:r w:rsidRPr="00EC74A3">
        <w:rPr>
          <w:rFonts w:ascii="Times New Roman" w:hAnsi="Times New Roman" w:cs="Times New Roman"/>
          <w:sz w:val="24"/>
          <w:szCs w:val="24"/>
        </w:rPr>
        <w:t>As of the end of March 2020, some</w:t>
      </w:r>
      <w:r w:rsidRPr="00EC74A3">
        <w:t xml:space="preserve"> </w:t>
      </w:r>
      <w:r w:rsidRPr="00EC74A3">
        <w:rPr>
          <w:rFonts w:ascii="Times New Roman" w:hAnsi="Times New Roman" w:cs="Times New Roman"/>
          <w:sz w:val="24"/>
          <w:szCs w:val="24"/>
        </w:rPr>
        <w:t xml:space="preserve">158,510 refugees and asylum seekers were registered with UNHCR in Malaysia </w:t>
      </w:r>
      <w:r w:rsidR="00931B8C">
        <w:rPr>
          <w:rFonts w:ascii="Times New Roman" w:hAnsi="Times New Roman" w:cs="Times New Roman"/>
          <w:noProof/>
          <w:sz w:val="24"/>
          <w:szCs w:val="24"/>
        </w:rPr>
        <w:fldChar w:fldCharType="begin" w:fldLock="1"/>
      </w:r>
      <w:r w:rsidR="0049580B">
        <w:rPr>
          <w:rFonts w:ascii="Times New Roman" w:hAnsi="Times New Roman" w:cs="Times New Roman"/>
          <w:noProof/>
          <w:sz w:val="24"/>
          <w:szCs w:val="24"/>
        </w:rPr>
        <w:instrText>ADDIN CSL_CITATION {"citationItems":[{"id":"ITEM-1","itemData":{"URL":"https://www.unhcr.org/en-us/news/press/2020/3/5e8202a64/unhcr-staying-delivering-refugees-amid-covid-19-crisis.html","accessed":{"date-parts":[["2020","6","16"]]},"author":[{"dropping-particle":"","family":"UNHCR","given":"","non-dropping-particle":"","parse-names":false,"suffix":""}],"id":"ITEM-1","issued":{"date-parts":[["2020"]]},"title":"UNHCR - UNHCR: Staying and delivering for refugees amid COVID-19 crisis","type":"webpage"},"uris":["http://www.mendeley.com/documents/?uuid=ca5f7cd4-edfb-33ef-b880-7e4fd61cb285"]},{"id":"ITEM-2","itemData":{"DOI":"10.1080/1369183X.2016.1255140","ISSN":"14699451","abstract":"How do refugees establish social networks and mobilise social capital in different contexts throughout a multi-stage migration process? Migrant social network literature explains how migrants accumulate social capital and mobilise resources in and between origin and destination but provides limited answers regarding how these processes unfold during refugee migrations involving protracted stays in intermediate locations and direct interaction with state agents. Drawing from ethnographic fieldwork with Kachin refugees in Kuala Lumpur and Los Angeles, I address these gaps by comparing refugee social networks in two sites of a migration process. Distinguishing between networks of survival and networks of integration, I argue that differences in their form and functions stem from their interactions with local refugee management regimes, which are shaped by broader state regulatory contexts. In both locations, these networks and regimes feed off each other to manage the refugee migration process, with key roles played by hybrid institutions rooted in grassroots adaptation efforts yet linked to formal resettlement mechanisms. Considering the refugee migration process as a whole, I show that Kachin refugees demonstrate their possession of social capital gained during the informal social process of migration to advance through institutionalised political processes of resettlement in each context.","author":[{"dropping-particle":"","family":"Palmgren","given":"Pei","non-dropping-particle":"","parse-names":false,"suffix":""}],"container-title":"Journal of Ethnic and Migration Studies","id":"ITEM-2","issue":"13","issued":{"date-parts":[["2017"]]},"page":"2247-2264","publisher":"Taylor &amp; Francis","title":"Survival and integration: Kachin social networks and refugee management regimes in Kuala Lumpur and Los Angeles","type":"article-journal","volume":"43"},"uris":["http://www.mendeley.com/documents/?uuid=82e01262-6457-4159-9b80-b14c14286c3e"]}],"mendeley":{"formattedCitation":"(Palmgren, 2017; UNHCR, 2020b)","plainTextFormattedCitation":"(Palmgren, 2017; UNHCR, 2020b)","previouslyFormattedCitation":"(Palmgren, 2017; UNHCR, 2020b)"},"properties":{"noteIndex":0},"schema":"https://github.com/citation-style-language/schema/raw/master/csl-citation.json"}</w:instrText>
      </w:r>
      <w:r w:rsidR="00931B8C">
        <w:rPr>
          <w:rFonts w:ascii="Times New Roman" w:hAnsi="Times New Roman" w:cs="Times New Roman"/>
          <w:noProof/>
          <w:sz w:val="24"/>
          <w:szCs w:val="24"/>
        </w:rPr>
        <w:fldChar w:fldCharType="separate"/>
      </w:r>
      <w:r w:rsidR="00931B8C" w:rsidRPr="00931B8C">
        <w:rPr>
          <w:rFonts w:ascii="Times New Roman" w:hAnsi="Times New Roman" w:cs="Times New Roman"/>
          <w:noProof/>
          <w:sz w:val="24"/>
          <w:szCs w:val="24"/>
        </w:rPr>
        <w:t>(Palmgren, 2017; UNHCR, 2020b)</w:t>
      </w:r>
      <w:r w:rsidR="00931B8C">
        <w:rPr>
          <w:rFonts w:ascii="Times New Roman" w:hAnsi="Times New Roman" w:cs="Times New Roman"/>
          <w:noProof/>
          <w:sz w:val="24"/>
          <w:szCs w:val="24"/>
        </w:rPr>
        <w:fldChar w:fldCharType="end"/>
      </w:r>
      <w:r w:rsidRPr="00EC74A3">
        <w:rPr>
          <w:rFonts w:ascii="Times New Roman" w:hAnsi="Times New Roman" w:cs="Times New Roman"/>
          <w:sz w:val="24"/>
          <w:szCs w:val="24"/>
        </w:rPr>
        <w:t xml:space="preserve">. </w:t>
      </w:r>
      <w:r w:rsidR="006E2A17">
        <w:rPr>
          <w:rFonts w:ascii="Times New Roman" w:hAnsi="Times New Roman" w:cs="Times New Roman"/>
          <w:sz w:val="24"/>
          <w:szCs w:val="24"/>
        </w:rPr>
        <w:t xml:space="preserve">However, </w:t>
      </w:r>
      <w:r w:rsidR="00810AEC">
        <w:rPr>
          <w:rFonts w:ascii="Times New Roman" w:hAnsi="Times New Roman" w:cs="Times New Roman"/>
          <w:sz w:val="24"/>
          <w:szCs w:val="24"/>
        </w:rPr>
        <w:t xml:space="preserve">it is important to note that </w:t>
      </w:r>
      <w:r w:rsidR="00810AEC" w:rsidRPr="00810AEC">
        <w:rPr>
          <w:rFonts w:ascii="Times New Roman" w:hAnsi="Times New Roman" w:cs="Times New Roman"/>
          <w:sz w:val="24"/>
          <w:szCs w:val="24"/>
        </w:rPr>
        <w:t>Malaysian law does not distinguish undocumented inhabitants</w:t>
      </w:r>
      <w:r w:rsidR="00C7163A">
        <w:rPr>
          <w:rFonts w:ascii="Times New Roman" w:hAnsi="Times New Roman" w:cs="Times New Roman"/>
          <w:sz w:val="24"/>
          <w:szCs w:val="24"/>
        </w:rPr>
        <w:t xml:space="preserve"> </w:t>
      </w:r>
      <w:r w:rsidR="00810AEC" w:rsidRPr="00810AEC">
        <w:rPr>
          <w:rFonts w:ascii="Times New Roman" w:hAnsi="Times New Roman" w:cs="Times New Roman"/>
          <w:sz w:val="24"/>
          <w:szCs w:val="24"/>
        </w:rPr>
        <w:t>from refugees and asylum seekers</w:t>
      </w:r>
      <w:r w:rsidR="00C7163A">
        <w:rPr>
          <w:rFonts w:ascii="Times New Roman" w:hAnsi="Times New Roman" w:cs="Times New Roman"/>
          <w:sz w:val="24"/>
          <w:szCs w:val="24"/>
        </w:rPr>
        <w:t xml:space="preserve"> making everyone</w:t>
      </w:r>
      <w:r w:rsidR="00810AEC" w:rsidRPr="00810AEC">
        <w:rPr>
          <w:rFonts w:ascii="Times New Roman" w:hAnsi="Times New Roman" w:cs="Times New Roman"/>
          <w:sz w:val="24"/>
          <w:szCs w:val="24"/>
        </w:rPr>
        <w:t xml:space="preserve"> vulnerable </w:t>
      </w:r>
      <w:r w:rsidR="00C7163A">
        <w:rPr>
          <w:rFonts w:ascii="Times New Roman" w:hAnsi="Times New Roman" w:cs="Times New Roman"/>
          <w:sz w:val="24"/>
          <w:szCs w:val="24"/>
        </w:rPr>
        <w:t xml:space="preserve">to </w:t>
      </w:r>
      <w:r w:rsidR="00810AEC" w:rsidRPr="00810AEC">
        <w:rPr>
          <w:rFonts w:ascii="Times New Roman" w:hAnsi="Times New Roman" w:cs="Times New Roman"/>
          <w:sz w:val="24"/>
          <w:szCs w:val="24"/>
        </w:rPr>
        <w:t>arrest, detention, and deportation</w:t>
      </w:r>
      <w:r w:rsidR="00C7163A">
        <w:rPr>
          <w:rFonts w:ascii="Times New Roman" w:hAnsi="Times New Roman" w:cs="Times New Roman"/>
          <w:sz w:val="24"/>
          <w:szCs w:val="24"/>
        </w:rPr>
        <w:t xml:space="preserve"> </w:t>
      </w:r>
      <w:r w:rsidR="00C7163A">
        <w:rPr>
          <w:rFonts w:ascii="Times New Roman" w:hAnsi="Times New Roman" w:cs="Times New Roman"/>
          <w:sz w:val="24"/>
          <w:szCs w:val="24"/>
        </w:rPr>
        <w:fldChar w:fldCharType="begin" w:fldLock="1"/>
      </w:r>
      <w:r w:rsidR="00022E3E">
        <w:rPr>
          <w:rFonts w:ascii="Times New Roman" w:hAnsi="Times New Roman" w:cs="Times New Roman"/>
          <w:sz w:val="24"/>
          <w:szCs w:val="24"/>
        </w:rPr>
        <w:instrText>ADDIN CSL_CITATION {"citationItems":[{"id":"ITEM-1","itemData":{"DOI":"10.1080/15562948.2017.1319526","ISSN":"15562956","abstract":"This article explores impacts of national and regional policies upon the Bajau Laut, who occupy the maritime border region shared by Malaysia, the Philippines, and Indonesia. It considers how maritime movements, ethnogenesis, visions for economic development and commercial interaction have evolved in the region. These processes, combined with contemporary nationalism, border securitization, and conservation render such populations both prominent as a target of governmental action and invisible in terms of provision of social services and implementation of conservation initiatives. These facets complicate issues of political belonging within the state of Sabah, the nation-state of Malaysia, and the wider ASEAN region.","author":[{"dropping-particle":"","family":"Acciaioli","given":"Greg","non-dropping-particle":"","parse-names":false,"suffix":""},{"dropping-particle":"","family":"Brunt","given":"Helen","non-dropping-particle":"","parse-names":false,"suffix":""},{"dropping-particle":"","family":"Clifton","given":"Julian","non-dropping-particle":"","parse-names":false,"suffix":""}],"container-title":"Journal of Immigrant and Refugee Studies","id":"ITEM-1","issue":"3","issued":{"date-parts":[["2017"]]},"page":"232-249","publisher":"Taylor &amp; Francis","title":"Foreigners Everywhere, Nationals Nowhere: Exclusion, Irregularity, and Invisibility of Stateless Bajau Laut in Eastern Sabah, Malaysia","type":"article-journal","volume":"15"},"uris":["http://www.mendeley.com/documents/?uuid=938c1bb9-c64a-432e-83a9-b3527c5d697f"]}],"mendeley":{"formattedCitation":"(Acciaioli et al., 2017)","plainTextFormattedCitation":"(Acciaioli et al., 2017)","previouslyFormattedCitation":"(Acciaioli et al., 2017)"},"properties":{"noteIndex":0},"schema":"https://github.com/citation-style-language/schema/raw/master/csl-citation.json"}</w:instrText>
      </w:r>
      <w:r w:rsidR="00C7163A">
        <w:rPr>
          <w:rFonts w:ascii="Times New Roman" w:hAnsi="Times New Roman" w:cs="Times New Roman"/>
          <w:sz w:val="24"/>
          <w:szCs w:val="24"/>
        </w:rPr>
        <w:fldChar w:fldCharType="separate"/>
      </w:r>
      <w:r w:rsidR="00C7163A" w:rsidRPr="00C7163A">
        <w:rPr>
          <w:rFonts w:ascii="Times New Roman" w:hAnsi="Times New Roman" w:cs="Times New Roman"/>
          <w:noProof/>
          <w:sz w:val="24"/>
          <w:szCs w:val="24"/>
        </w:rPr>
        <w:t>(Acciaioli et al., 2017)</w:t>
      </w:r>
      <w:r w:rsidR="00C7163A">
        <w:rPr>
          <w:rFonts w:ascii="Times New Roman" w:hAnsi="Times New Roman" w:cs="Times New Roman"/>
          <w:sz w:val="24"/>
          <w:szCs w:val="24"/>
        </w:rPr>
        <w:fldChar w:fldCharType="end"/>
      </w:r>
      <w:r w:rsidR="00C7163A">
        <w:rPr>
          <w:rFonts w:ascii="Times New Roman" w:hAnsi="Times New Roman" w:cs="Times New Roman"/>
          <w:sz w:val="24"/>
          <w:szCs w:val="24"/>
        </w:rPr>
        <w:t xml:space="preserve">. </w:t>
      </w:r>
    </w:p>
    <w:p w14:paraId="639B9D6F" w14:textId="4328F638" w:rsidR="00C87A43" w:rsidRDefault="00C900DE" w:rsidP="002A54BF">
      <w:pPr>
        <w:ind w:firstLine="720"/>
        <w:rPr>
          <w:rFonts w:ascii="Times New Roman" w:hAnsi="Times New Roman" w:cs="Times New Roman"/>
          <w:sz w:val="24"/>
          <w:szCs w:val="24"/>
        </w:rPr>
      </w:pPr>
      <w:r>
        <w:rPr>
          <w:rFonts w:ascii="Times New Roman" w:hAnsi="Times New Roman" w:cs="Times New Roman"/>
          <w:sz w:val="24"/>
          <w:szCs w:val="24"/>
        </w:rPr>
        <w:t>M</w:t>
      </w:r>
      <w:r w:rsidR="0091735A" w:rsidRPr="00EC74A3">
        <w:rPr>
          <w:rFonts w:ascii="Times New Roman" w:hAnsi="Times New Roman" w:cs="Times New Roman"/>
          <w:sz w:val="24"/>
          <w:szCs w:val="24"/>
        </w:rPr>
        <w:t xml:space="preserve">any Rohingya refugees in Malaysia </w:t>
      </w:r>
      <w:r w:rsidR="006E2A17">
        <w:rPr>
          <w:rFonts w:ascii="Times New Roman" w:hAnsi="Times New Roman" w:cs="Times New Roman"/>
          <w:sz w:val="24"/>
          <w:szCs w:val="24"/>
        </w:rPr>
        <w:t xml:space="preserve">have </w:t>
      </w:r>
      <w:r w:rsidR="0091735A" w:rsidRPr="00EC74A3">
        <w:rPr>
          <w:rFonts w:ascii="Times New Roman" w:hAnsi="Times New Roman" w:cs="Times New Roman"/>
          <w:sz w:val="24"/>
          <w:szCs w:val="24"/>
        </w:rPr>
        <w:t xml:space="preserve">yet to be documented by </w:t>
      </w:r>
      <w:r>
        <w:rPr>
          <w:rFonts w:ascii="Times New Roman" w:hAnsi="Times New Roman" w:cs="Times New Roman"/>
          <w:sz w:val="24"/>
          <w:szCs w:val="24"/>
        </w:rPr>
        <w:t xml:space="preserve">the </w:t>
      </w:r>
      <w:r w:rsidR="0091735A" w:rsidRPr="00EC74A3">
        <w:rPr>
          <w:rFonts w:ascii="Times New Roman" w:hAnsi="Times New Roman" w:cs="Times New Roman"/>
          <w:sz w:val="24"/>
          <w:szCs w:val="24"/>
        </w:rPr>
        <w:t xml:space="preserve">UNHCR </w:t>
      </w:r>
      <w:r w:rsidR="006E2A17">
        <w:rPr>
          <w:rFonts w:ascii="Times New Roman" w:hAnsi="Times New Roman" w:cs="Times New Roman"/>
          <w:sz w:val="24"/>
          <w:szCs w:val="24"/>
        </w:rPr>
        <w:t xml:space="preserve">and actual numbers are likely to be much higher </w:t>
      </w:r>
      <w:r>
        <w:rPr>
          <w:rFonts w:ascii="Times New Roman" w:hAnsi="Times New Roman" w:cs="Times New Roman"/>
          <w:sz w:val="24"/>
          <w:szCs w:val="24"/>
        </w:rPr>
        <w:t xml:space="preserve">than those officially recorded </w:t>
      </w:r>
      <w:r w:rsidR="0091735A" w:rsidRPr="00EC74A3">
        <w:rPr>
          <w:rFonts w:ascii="Times New Roman" w:hAnsi="Times New Roman" w:cs="Times New Roman"/>
          <w:noProof/>
          <w:sz w:val="24"/>
          <w:szCs w:val="24"/>
        </w:rPr>
        <w:t>(Oversea Development Insitute, 2016)</w:t>
      </w:r>
      <w:r w:rsidR="0091735A" w:rsidRPr="00EC74A3">
        <w:rPr>
          <w:rFonts w:ascii="Times New Roman" w:hAnsi="Times New Roman" w:cs="Times New Roman"/>
          <w:sz w:val="24"/>
          <w:szCs w:val="24"/>
        </w:rPr>
        <w:t xml:space="preserve">. </w:t>
      </w:r>
      <w:r w:rsidR="003C76F9">
        <w:rPr>
          <w:rFonts w:ascii="Times New Roman" w:hAnsi="Times New Roman" w:cs="Times New Roman"/>
          <w:sz w:val="24"/>
          <w:szCs w:val="24"/>
        </w:rPr>
        <w:t xml:space="preserve">Among </w:t>
      </w:r>
      <w:r>
        <w:rPr>
          <w:rFonts w:ascii="Times New Roman" w:hAnsi="Times New Roman" w:cs="Times New Roman"/>
          <w:sz w:val="24"/>
          <w:szCs w:val="24"/>
        </w:rPr>
        <w:t>the refugees</w:t>
      </w:r>
      <w:r w:rsidR="003C76F9">
        <w:rPr>
          <w:rFonts w:ascii="Times New Roman" w:hAnsi="Times New Roman" w:cs="Times New Roman"/>
          <w:sz w:val="24"/>
          <w:szCs w:val="24"/>
        </w:rPr>
        <w:t xml:space="preserve">, 9761 were </w:t>
      </w:r>
      <w:r>
        <w:rPr>
          <w:rFonts w:ascii="Times New Roman" w:hAnsi="Times New Roman" w:cs="Times New Roman"/>
          <w:sz w:val="24"/>
          <w:szCs w:val="24"/>
        </w:rPr>
        <w:t xml:space="preserve">registered as </w:t>
      </w:r>
      <w:r w:rsidR="003C76F9">
        <w:rPr>
          <w:rFonts w:ascii="Times New Roman" w:hAnsi="Times New Roman" w:cs="Times New Roman"/>
          <w:sz w:val="24"/>
          <w:szCs w:val="24"/>
        </w:rPr>
        <w:t>children</w:t>
      </w:r>
      <w:r>
        <w:rPr>
          <w:rFonts w:ascii="Times New Roman" w:hAnsi="Times New Roman" w:cs="Times New Roman"/>
          <w:sz w:val="24"/>
          <w:szCs w:val="24"/>
        </w:rPr>
        <w:t>,</w:t>
      </w:r>
      <w:r w:rsidR="003C76F9">
        <w:rPr>
          <w:rFonts w:ascii="Times New Roman" w:hAnsi="Times New Roman" w:cs="Times New Roman"/>
          <w:sz w:val="24"/>
          <w:szCs w:val="24"/>
        </w:rPr>
        <w:t xml:space="preserve"> </w:t>
      </w:r>
      <w:r w:rsidR="00AC6082">
        <w:rPr>
          <w:rFonts w:ascii="Times New Roman" w:hAnsi="Times New Roman" w:cs="Times New Roman"/>
          <w:sz w:val="24"/>
          <w:szCs w:val="24"/>
        </w:rPr>
        <w:t>with 2102 being female below 5 years old.</w:t>
      </w:r>
      <w:r w:rsidR="003C76F9">
        <w:rPr>
          <w:rFonts w:ascii="Times New Roman" w:hAnsi="Times New Roman" w:cs="Times New Roman"/>
          <w:sz w:val="24"/>
          <w:szCs w:val="24"/>
        </w:rPr>
        <w:t xml:space="preserve"> </w:t>
      </w:r>
      <w:r w:rsidR="00AC6082">
        <w:rPr>
          <w:rFonts w:ascii="Times New Roman" w:hAnsi="Times New Roman" w:cs="Times New Roman"/>
          <w:sz w:val="24"/>
          <w:szCs w:val="24"/>
        </w:rPr>
        <w:t>T</w:t>
      </w:r>
      <w:r w:rsidR="003C76F9">
        <w:rPr>
          <w:rFonts w:ascii="Times New Roman" w:hAnsi="Times New Roman" w:cs="Times New Roman"/>
          <w:sz w:val="24"/>
          <w:szCs w:val="24"/>
        </w:rPr>
        <w:t>here have been an increasing number of unaccompanied minors</w:t>
      </w:r>
      <w:r w:rsidR="00031E7C">
        <w:rPr>
          <w:rFonts w:ascii="Times New Roman" w:hAnsi="Times New Roman" w:cs="Times New Roman"/>
          <w:sz w:val="24"/>
          <w:szCs w:val="24"/>
        </w:rPr>
        <w:t>, often separated from their parents due to detention while entering Malaysia</w:t>
      </w:r>
      <w:r w:rsidR="003C76F9">
        <w:rPr>
          <w:rFonts w:ascii="Times New Roman" w:hAnsi="Times New Roman" w:cs="Times New Roman"/>
          <w:sz w:val="24"/>
          <w:szCs w:val="24"/>
        </w:rPr>
        <w:t xml:space="preserve"> </w:t>
      </w:r>
      <w:r w:rsidR="003C76F9">
        <w:rPr>
          <w:rFonts w:ascii="Times New Roman" w:hAnsi="Times New Roman" w:cs="Times New Roman"/>
          <w:sz w:val="24"/>
          <w:szCs w:val="24"/>
        </w:rPr>
        <w:fldChar w:fldCharType="begin" w:fldLock="1"/>
      </w:r>
      <w:r w:rsidR="00931B8C">
        <w:rPr>
          <w:rFonts w:ascii="Times New Roman" w:hAnsi="Times New Roman" w:cs="Times New Roman"/>
          <w:sz w:val="24"/>
          <w:szCs w:val="24"/>
        </w:rPr>
        <w:instrText>ADDIN CSL_CITATION {"citationItems":[{"id":"ITEM-1","itemData":{"ISBN":"9780957345812","author":[{"dropping-particle":"","family":"Equal Rights Trust","given":"","non-dropping-particle":"","parse-names":false,"suffix":""}],"id":"ITEM-1","issued":{"date-parts":[["2014"]]},"number-of-pages":"1-90","title":"Equal Only in Name The Human Rights of Stateless","type":"report"},"uris":["http://www.mendeley.com/documents/?uuid=9ed8f756-62c4-44ad-b47e-2256f96c2c75"]}],"mendeley":{"formattedCitation":"(Equal Rights Trust, 2014)","plainTextFormattedCitation":"(Equal Rights Trust, 2014)","previouslyFormattedCitation":"(Equal Rights Trust, 2014)"},"properties":{"noteIndex":0},"schema":"https://github.com/citation-style-language/schema/raw/master/csl-citation.json"}</w:instrText>
      </w:r>
      <w:r w:rsidR="003C76F9">
        <w:rPr>
          <w:rFonts w:ascii="Times New Roman" w:hAnsi="Times New Roman" w:cs="Times New Roman"/>
          <w:sz w:val="24"/>
          <w:szCs w:val="24"/>
        </w:rPr>
        <w:fldChar w:fldCharType="separate"/>
      </w:r>
      <w:r w:rsidR="003C76F9" w:rsidRPr="003C76F9">
        <w:rPr>
          <w:rFonts w:ascii="Times New Roman" w:hAnsi="Times New Roman" w:cs="Times New Roman"/>
          <w:noProof/>
          <w:sz w:val="24"/>
          <w:szCs w:val="24"/>
        </w:rPr>
        <w:t>(Equal Rights Trust, 2014)</w:t>
      </w:r>
      <w:r w:rsidR="003C76F9">
        <w:rPr>
          <w:rFonts w:ascii="Times New Roman" w:hAnsi="Times New Roman" w:cs="Times New Roman"/>
          <w:sz w:val="24"/>
          <w:szCs w:val="24"/>
        </w:rPr>
        <w:fldChar w:fldCharType="end"/>
      </w:r>
      <w:r w:rsidR="003C76F9">
        <w:rPr>
          <w:rFonts w:ascii="Times New Roman" w:hAnsi="Times New Roman" w:cs="Times New Roman"/>
          <w:sz w:val="24"/>
          <w:szCs w:val="24"/>
        </w:rPr>
        <w:t xml:space="preserve">. </w:t>
      </w:r>
      <w:r w:rsidR="00996912">
        <w:rPr>
          <w:rFonts w:ascii="Times New Roman" w:hAnsi="Times New Roman" w:cs="Times New Roman"/>
          <w:sz w:val="24"/>
          <w:szCs w:val="24"/>
        </w:rPr>
        <w:t xml:space="preserve">Unlike neighboring Thailand, Malaysia have generally allowed Rohingyas arriving by boat to disembark on its territory. However, they are subjected to mandatory detention until registered by UNHCR.  </w:t>
      </w:r>
      <w:r w:rsidR="006E2A17">
        <w:rPr>
          <w:rFonts w:ascii="Times New Roman" w:hAnsi="Times New Roman" w:cs="Times New Roman"/>
          <w:sz w:val="24"/>
          <w:szCs w:val="24"/>
        </w:rPr>
        <w:t xml:space="preserve">Refugees </w:t>
      </w:r>
      <w:r w:rsidR="00C9644F">
        <w:rPr>
          <w:rFonts w:ascii="Times New Roman" w:hAnsi="Times New Roman" w:cs="Times New Roman"/>
          <w:sz w:val="24"/>
          <w:szCs w:val="24"/>
        </w:rPr>
        <w:t xml:space="preserve">often </w:t>
      </w:r>
      <w:r w:rsidR="0091735A" w:rsidRPr="00EC74A3">
        <w:rPr>
          <w:rFonts w:ascii="Times New Roman" w:hAnsi="Times New Roman" w:cs="Times New Roman"/>
          <w:sz w:val="24"/>
          <w:szCs w:val="24"/>
        </w:rPr>
        <w:t xml:space="preserve">do not receive any direct protection or assistance from the government as the country does not have an administrative framework to protect refugees on its territory </w:t>
      </w:r>
      <w:r w:rsidR="0091735A" w:rsidRPr="00EC74A3">
        <w:rPr>
          <w:rFonts w:ascii="Times New Roman" w:hAnsi="Times New Roman" w:cs="Times New Roman"/>
          <w:noProof/>
          <w:sz w:val="24"/>
          <w:szCs w:val="24"/>
        </w:rPr>
        <w:t>(Amnesty International, 2010)</w:t>
      </w:r>
      <w:r w:rsidR="0091735A" w:rsidRPr="00EC74A3">
        <w:rPr>
          <w:rFonts w:ascii="Times New Roman" w:hAnsi="Times New Roman" w:cs="Times New Roman"/>
          <w:sz w:val="24"/>
          <w:szCs w:val="24"/>
        </w:rPr>
        <w:t>.</w:t>
      </w:r>
      <w:r w:rsidR="00C87A43">
        <w:rPr>
          <w:rFonts w:ascii="Times New Roman" w:hAnsi="Times New Roman" w:cs="Times New Roman"/>
          <w:sz w:val="24"/>
          <w:szCs w:val="24"/>
        </w:rPr>
        <w:t xml:space="preserve"> Previous research</w:t>
      </w:r>
      <w:r w:rsidR="00C87A43" w:rsidRPr="00C87A43">
        <w:rPr>
          <w:rFonts w:ascii="Times New Roman" w:hAnsi="Times New Roman" w:cs="Times New Roman"/>
          <w:sz w:val="24"/>
          <w:szCs w:val="24"/>
        </w:rPr>
        <w:t xml:space="preserve"> has characterized the</w:t>
      </w:r>
      <w:r w:rsidR="00C87A43">
        <w:rPr>
          <w:rFonts w:ascii="Times New Roman" w:hAnsi="Times New Roman" w:cs="Times New Roman"/>
          <w:sz w:val="24"/>
          <w:szCs w:val="24"/>
        </w:rPr>
        <w:t xml:space="preserve">se </w:t>
      </w:r>
      <w:r w:rsidR="00C87A43" w:rsidRPr="00C87A43">
        <w:rPr>
          <w:rFonts w:ascii="Times New Roman" w:hAnsi="Times New Roman" w:cs="Times New Roman"/>
          <w:sz w:val="24"/>
          <w:szCs w:val="24"/>
        </w:rPr>
        <w:t>condition</w:t>
      </w:r>
      <w:r>
        <w:rPr>
          <w:rFonts w:ascii="Times New Roman" w:hAnsi="Times New Roman" w:cs="Times New Roman"/>
          <w:sz w:val="24"/>
          <w:szCs w:val="24"/>
        </w:rPr>
        <w:t>s</w:t>
      </w:r>
      <w:r w:rsidR="00C87A43" w:rsidRPr="00C87A43">
        <w:rPr>
          <w:rFonts w:ascii="Times New Roman" w:hAnsi="Times New Roman" w:cs="Times New Roman"/>
          <w:sz w:val="24"/>
          <w:szCs w:val="24"/>
        </w:rPr>
        <w:t xml:space="preserve"> of refugees and asylum seekers as one </w:t>
      </w:r>
      <w:r w:rsidR="00C87A43">
        <w:rPr>
          <w:rFonts w:ascii="Times New Roman" w:hAnsi="Times New Roman" w:cs="Times New Roman"/>
          <w:sz w:val="24"/>
          <w:szCs w:val="24"/>
        </w:rPr>
        <w:t>residing in</w:t>
      </w:r>
      <w:r w:rsidR="00C87A43" w:rsidRPr="00C87A43">
        <w:rPr>
          <w:rFonts w:ascii="Times New Roman" w:hAnsi="Times New Roman" w:cs="Times New Roman"/>
          <w:sz w:val="24"/>
          <w:szCs w:val="24"/>
        </w:rPr>
        <w:t xml:space="preserve"> “an indeterminate space, an unsettled socio-legal location”</w:t>
      </w:r>
      <w:r w:rsidR="00C87A43">
        <w:rPr>
          <w:rFonts w:ascii="Times New Roman" w:hAnsi="Times New Roman" w:cs="Times New Roman"/>
          <w:sz w:val="24"/>
          <w:szCs w:val="24"/>
        </w:rPr>
        <w:t xml:space="preserve"> </w:t>
      </w:r>
      <w:r w:rsidR="00C87A43">
        <w:rPr>
          <w:rFonts w:ascii="Times New Roman" w:hAnsi="Times New Roman" w:cs="Times New Roman"/>
          <w:sz w:val="24"/>
          <w:szCs w:val="24"/>
        </w:rPr>
        <w:fldChar w:fldCharType="begin" w:fldLock="1"/>
      </w:r>
      <w:r w:rsidR="00C7163A">
        <w:rPr>
          <w:rFonts w:ascii="Times New Roman" w:hAnsi="Times New Roman" w:cs="Times New Roman"/>
          <w:sz w:val="24"/>
          <w:szCs w:val="24"/>
        </w:rPr>
        <w:instrText>ADDIN CSL_CITATION {"citationItems":[{"id":"ITEM-1","itemData":{"author":[{"dropping-particle":"","family":"Lego","given":"Jera","non-dropping-particle":"","parse-names":false,"suffix":""}],"container-title":"Austrian Journal of South-East Asian Studies","id":"ITEM-1","issue":"2","issued":{"date-parts":[["2018"]]},"page":"183-198","title":"Making Refugees ( Dis ) Appear : Identifying Refugees and","type":"article-journal","volume":"11"},"uris":["http://www.mendeley.com/documents/?uuid=1d9855b6-0289-4b4f-9d0f-50e34f331336"]}],"mendeley":{"formattedCitation":"(Lego, 2018)","plainTextFormattedCitation":"(Lego, 2018)","previouslyFormattedCitation":"(Lego, 2018)"},"properties":{"noteIndex":0},"schema":"https://github.com/citation-style-language/schema/raw/master/csl-citation.json"}</w:instrText>
      </w:r>
      <w:r w:rsidR="00C87A43">
        <w:rPr>
          <w:rFonts w:ascii="Times New Roman" w:hAnsi="Times New Roman" w:cs="Times New Roman"/>
          <w:sz w:val="24"/>
          <w:szCs w:val="24"/>
        </w:rPr>
        <w:fldChar w:fldCharType="separate"/>
      </w:r>
      <w:r w:rsidR="00C87A43" w:rsidRPr="00C87A43">
        <w:rPr>
          <w:rFonts w:ascii="Times New Roman" w:hAnsi="Times New Roman" w:cs="Times New Roman"/>
          <w:noProof/>
          <w:sz w:val="24"/>
          <w:szCs w:val="24"/>
        </w:rPr>
        <w:t>(Lego, 2018)</w:t>
      </w:r>
      <w:r w:rsidR="00C87A43">
        <w:rPr>
          <w:rFonts w:ascii="Times New Roman" w:hAnsi="Times New Roman" w:cs="Times New Roman"/>
          <w:sz w:val="24"/>
          <w:szCs w:val="24"/>
        </w:rPr>
        <w:fldChar w:fldCharType="end"/>
      </w:r>
      <w:r w:rsidR="00C87A43">
        <w:rPr>
          <w:rFonts w:ascii="Times New Roman" w:hAnsi="Times New Roman" w:cs="Times New Roman"/>
          <w:sz w:val="24"/>
          <w:szCs w:val="24"/>
        </w:rPr>
        <w:t xml:space="preserve">. </w:t>
      </w:r>
    </w:p>
    <w:p w14:paraId="720E8DA4" w14:textId="49C0ED8C" w:rsidR="00213252" w:rsidRDefault="0091735A" w:rsidP="002A54BF">
      <w:pPr>
        <w:ind w:firstLine="720"/>
        <w:rPr>
          <w:rFonts w:ascii="Times New Roman" w:hAnsi="Times New Roman" w:cs="Times New Roman"/>
          <w:sz w:val="24"/>
          <w:szCs w:val="24"/>
        </w:rPr>
      </w:pPr>
      <w:r w:rsidRPr="00EC74A3">
        <w:rPr>
          <w:rFonts w:ascii="Times New Roman" w:hAnsi="Times New Roman" w:cs="Times New Roman"/>
          <w:sz w:val="24"/>
          <w:szCs w:val="24"/>
        </w:rPr>
        <w:t xml:space="preserve"> </w:t>
      </w:r>
      <w:r w:rsidR="00544E04" w:rsidRPr="00544E04">
        <w:rPr>
          <w:rFonts w:ascii="Times New Roman" w:hAnsi="Times New Roman" w:cs="Times New Roman"/>
          <w:sz w:val="24"/>
          <w:szCs w:val="24"/>
        </w:rPr>
        <w:t xml:space="preserve">In the absence of a formal legal framework, </w:t>
      </w:r>
      <w:r w:rsidR="00544E04">
        <w:rPr>
          <w:rFonts w:ascii="Times New Roman" w:hAnsi="Times New Roman" w:cs="Times New Roman"/>
          <w:sz w:val="24"/>
          <w:szCs w:val="24"/>
        </w:rPr>
        <w:t>Rohingya</w:t>
      </w:r>
      <w:r w:rsidR="00213252">
        <w:rPr>
          <w:rFonts w:ascii="Times New Roman" w:hAnsi="Times New Roman" w:cs="Times New Roman"/>
          <w:sz w:val="24"/>
          <w:szCs w:val="24"/>
        </w:rPr>
        <w:t>s</w:t>
      </w:r>
      <w:r w:rsidR="00544E04" w:rsidRPr="00544E04">
        <w:rPr>
          <w:rFonts w:ascii="Times New Roman" w:hAnsi="Times New Roman" w:cs="Times New Roman"/>
          <w:sz w:val="24"/>
          <w:szCs w:val="24"/>
        </w:rPr>
        <w:t xml:space="preserve"> are denied the legal rights to work, and </w:t>
      </w:r>
      <w:r w:rsidR="00213252">
        <w:rPr>
          <w:rFonts w:ascii="Times New Roman" w:hAnsi="Times New Roman" w:cs="Times New Roman"/>
          <w:sz w:val="24"/>
          <w:szCs w:val="24"/>
        </w:rPr>
        <w:t xml:space="preserve">are </w:t>
      </w:r>
      <w:r w:rsidR="00544E04" w:rsidRPr="00544E04">
        <w:rPr>
          <w:rFonts w:ascii="Times New Roman" w:hAnsi="Times New Roman" w:cs="Times New Roman"/>
          <w:sz w:val="24"/>
          <w:szCs w:val="24"/>
        </w:rPr>
        <w:t xml:space="preserve">often </w:t>
      </w:r>
      <w:r w:rsidR="00213252">
        <w:rPr>
          <w:rFonts w:ascii="Times New Roman" w:hAnsi="Times New Roman" w:cs="Times New Roman"/>
          <w:sz w:val="24"/>
          <w:szCs w:val="24"/>
        </w:rPr>
        <w:t>precariously employed in</w:t>
      </w:r>
      <w:r w:rsidR="00544E04" w:rsidRPr="00544E04">
        <w:rPr>
          <w:rFonts w:ascii="Times New Roman" w:hAnsi="Times New Roman" w:cs="Times New Roman"/>
          <w:sz w:val="24"/>
          <w:szCs w:val="24"/>
        </w:rPr>
        <w:t xml:space="preserve"> dirty, dangerous, and demeaning jobs to make ends meet</w:t>
      </w:r>
      <w:r w:rsidR="00FD40DA">
        <w:rPr>
          <w:rFonts w:ascii="Times New Roman" w:hAnsi="Times New Roman" w:cs="Times New Roman"/>
          <w:sz w:val="24"/>
          <w:szCs w:val="24"/>
        </w:rPr>
        <w:t xml:space="preserve"> </w:t>
      </w:r>
      <w:r w:rsidR="00FD40DA">
        <w:rPr>
          <w:rFonts w:ascii="Times New Roman" w:hAnsi="Times New Roman" w:cs="Times New Roman"/>
          <w:sz w:val="24"/>
          <w:szCs w:val="24"/>
        </w:rPr>
        <w:fldChar w:fldCharType="begin" w:fldLock="1"/>
      </w:r>
      <w:r w:rsidR="00FD40DA">
        <w:rPr>
          <w:rFonts w:ascii="Times New Roman" w:hAnsi="Times New Roman" w:cs="Times New Roman"/>
          <w:sz w:val="24"/>
          <w:szCs w:val="24"/>
        </w:rPr>
        <w:instrText>ADDIN CSL_CITATION {"citationItems":[{"id":"ITEM-1","itemData":{"ISSN":"14609819","abstract":"While the internaitonal community is still working out how to identity and best serve them, refugees and IDPs in urban settings are making their own way - often placing themselves at considerable risk","author":[{"dropping-particle":"","family":"Buscher","given":"Dale","non-dropping-particle":"","parse-names":false,"suffix":""},{"dropping-particle":"","family":"Heller","given":"Lauren","non-dropping-particle":"","parse-names":false,"suffix":""}],"container-title":"Forced Migration Review","id":"ITEM-1","issued":{"date-parts":[["2010"]]},"page":"20-21","title":"Desperate Lives: Urban Refugee Women in Malaysia and Egypt","type":"article-journal","volume":"34"},"uris":["http://www.mendeley.com/documents/?uuid=ea333208-64aa-4fb0-ba6f-fb55b1a94fd6"]}],"mendeley":{"formattedCitation":"(Buscher &amp; Heller, 2010)","plainTextFormattedCitation":"(Buscher &amp; Heller, 2010)","previouslyFormattedCitation":"(Buscher &amp; Heller, 2010)"},"properties":{"noteIndex":0},"schema":"https://github.com/citation-style-language/schema/raw/master/csl-citation.json"}</w:instrText>
      </w:r>
      <w:r w:rsidR="00FD40DA">
        <w:rPr>
          <w:rFonts w:ascii="Times New Roman" w:hAnsi="Times New Roman" w:cs="Times New Roman"/>
          <w:sz w:val="24"/>
          <w:szCs w:val="24"/>
        </w:rPr>
        <w:fldChar w:fldCharType="separate"/>
      </w:r>
      <w:r w:rsidR="00FD40DA" w:rsidRPr="00FD40DA">
        <w:rPr>
          <w:rFonts w:ascii="Times New Roman" w:hAnsi="Times New Roman" w:cs="Times New Roman"/>
          <w:noProof/>
          <w:sz w:val="24"/>
          <w:szCs w:val="24"/>
        </w:rPr>
        <w:t>(Buscher &amp; Heller, 2010)</w:t>
      </w:r>
      <w:r w:rsidR="00FD40DA">
        <w:rPr>
          <w:rFonts w:ascii="Times New Roman" w:hAnsi="Times New Roman" w:cs="Times New Roman"/>
          <w:sz w:val="24"/>
          <w:szCs w:val="24"/>
        </w:rPr>
        <w:fldChar w:fldCharType="end"/>
      </w:r>
      <w:r w:rsidR="00544E04">
        <w:rPr>
          <w:rFonts w:ascii="Times New Roman" w:hAnsi="Times New Roman" w:cs="Times New Roman"/>
          <w:sz w:val="24"/>
          <w:szCs w:val="24"/>
        </w:rPr>
        <w:t>.</w:t>
      </w:r>
      <w:r w:rsidR="00C9644F">
        <w:rPr>
          <w:rFonts w:ascii="Times New Roman" w:hAnsi="Times New Roman" w:cs="Times New Roman"/>
          <w:sz w:val="24"/>
          <w:szCs w:val="24"/>
        </w:rPr>
        <w:t xml:space="preserve"> This situation creates significant barriers </w:t>
      </w:r>
      <w:r w:rsidR="00C900DE">
        <w:rPr>
          <w:rFonts w:ascii="Times New Roman" w:hAnsi="Times New Roman" w:cs="Times New Roman"/>
          <w:sz w:val="24"/>
          <w:szCs w:val="24"/>
        </w:rPr>
        <w:t>to</w:t>
      </w:r>
      <w:r w:rsidR="00C9644F">
        <w:rPr>
          <w:rFonts w:ascii="Times New Roman" w:hAnsi="Times New Roman" w:cs="Times New Roman"/>
          <w:sz w:val="24"/>
          <w:szCs w:val="24"/>
        </w:rPr>
        <w:t xml:space="preserve"> accessing health care, education and other basic social needs.</w:t>
      </w:r>
      <w:r w:rsidR="00931B8C">
        <w:rPr>
          <w:rFonts w:ascii="Times New Roman" w:hAnsi="Times New Roman" w:cs="Times New Roman"/>
          <w:sz w:val="24"/>
          <w:szCs w:val="24"/>
        </w:rPr>
        <w:t xml:space="preserve"> The Rohingyas have been getting by for decades in the informal labor sector while suffering constant harassment</w:t>
      </w:r>
      <w:r w:rsidR="00EF2540">
        <w:rPr>
          <w:rFonts w:ascii="Times New Roman" w:hAnsi="Times New Roman" w:cs="Times New Roman"/>
          <w:sz w:val="24"/>
          <w:szCs w:val="24"/>
        </w:rPr>
        <w:t xml:space="preserve">, </w:t>
      </w:r>
      <w:r w:rsidR="00931B8C">
        <w:rPr>
          <w:rFonts w:ascii="Times New Roman" w:hAnsi="Times New Roman" w:cs="Times New Roman"/>
          <w:sz w:val="24"/>
          <w:szCs w:val="24"/>
        </w:rPr>
        <w:t>the risk of extortion and detention.</w:t>
      </w:r>
      <w:r w:rsidR="00EB4083">
        <w:rPr>
          <w:rFonts w:ascii="Times New Roman" w:hAnsi="Times New Roman" w:cs="Times New Roman"/>
          <w:sz w:val="24"/>
          <w:szCs w:val="24"/>
        </w:rPr>
        <w:t xml:space="preserve"> </w:t>
      </w:r>
      <w:r w:rsidR="002A54BF">
        <w:rPr>
          <w:rFonts w:ascii="Times New Roman" w:hAnsi="Times New Roman" w:cs="Times New Roman"/>
          <w:sz w:val="24"/>
          <w:szCs w:val="24"/>
        </w:rPr>
        <w:fldChar w:fldCharType="begin" w:fldLock="1"/>
      </w:r>
      <w:r w:rsidR="003C76F9">
        <w:rPr>
          <w:rFonts w:ascii="Times New Roman" w:hAnsi="Times New Roman" w:cs="Times New Roman"/>
          <w:sz w:val="24"/>
          <w:szCs w:val="24"/>
        </w:rPr>
        <w:instrText>ADDIN CSL_CITATION {"citationItems":[{"id":"ITEM-1","itemData":{"DOI":"10.1057/s41599-020-00606-8","ISSN":"26629992","abstract":"How do refugees economically cope in host countries where they have no legal right to work? Most Southeast Asian countries have not ratified the 1951 United Nations Refugee Convention. This implies that many refugees in this region do not enjoy any protection from the law, do not possess the legal right to work, and often resort to participation in dirty, dangerous, and demeaning jobs in order to make ends meet. In this paper, we study Rohingya refugees working as construction workers in the informal economy in Peninsular Malaysia by employing a mixed methods methodology. Specifically, we utilize micro-level survey data collected from a representative population of 314 Rohingya refugee workers in the construction industry, as well as in-depth interviews conducted with a subset of 77 of the survey respondents. Using the survey data, we first provide an overview of the social and economic lives of our respondents by summarizing key variables such as demographics, integration measures, and healthcare access. We then utilize regression analysis to understand the relationships between these variables. The key quantitative finding is that Rohingya refugees in the construction industry earn significantly above minimum wage in Malaysia (albeit less than their legal counterparts), and significantly more than their earnings prior to arriving in Malaysia. This is true even after adjusting for purchasing power. We then conduct a thematic analysis on the qualitative data obtained through the interviews to understand the dimensions of employment for the respondents. We find that although the construction industry in Peninsular Malaysia has provided Rohingya refugees with the means to escape poverty, they still face a tremendous amount of precarity and uncertainty in their lives.","author":[{"dropping-particle":"","family":"Nungsari","given":"Melati","non-dropping-particle":"","parse-names":false,"suffix":""},{"dropping-particle":"","family":"Flanders","given":"Sam","non-dropping-particle":"","parse-names":false,"suffix":""},{"dropping-particle":"","family":"Chuah","given":"Hui Yin","non-dropping-particle":"","parse-names":false,"suffix":""}],"container-title":"Humanities and Social Sciences Communications","id":"ITEM-1","issue":"1","issued":{"date-parts":[["2020"]]},"page":"1-11","publisher":"Springer US","title":"Poverty and precarious employment: The case of Rohingya refugee construction workers in Peninsular Malaysia","type":"article-journal","volume":"7"},"uris":["http://www.mendeley.com/documents/?uuid=d7139cb4-be71-44a7-acbc-5c2178c1b857"]}],"mendeley":{"formattedCitation":"(Nungsari et al., 2020)","manualFormatting":"Nungsari et al. (2020)","plainTextFormattedCitation":"(Nungsari et al., 2020)","previouslyFormattedCitation":"(Nungsari et al., 2020)"},"properties":{"noteIndex":0},"schema":"https://github.com/citation-style-language/schema/raw/master/csl-citation.json"}</w:instrText>
      </w:r>
      <w:r w:rsidR="002A54BF">
        <w:rPr>
          <w:rFonts w:ascii="Times New Roman" w:hAnsi="Times New Roman" w:cs="Times New Roman"/>
          <w:sz w:val="24"/>
          <w:szCs w:val="24"/>
        </w:rPr>
        <w:fldChar w:fldCharType="separate"/>
      </w:r>
      <w:r w:rsidR="002A54BF" w:rsidRPr="002A54BF">
        <w:rPr>
          <w:rFonts w:ascii="Times New Roman" w:hAnsi="Times New Roman" w:cs="Times New Roman"/>
          <w:noProof/>
          <w:sz w:val="24"/>
          <w:szCs w:val="24"/>
        </w:rPr>
        <w:t>Nungsari et al.</w:t>
      </w:r>
      <w:r w:rsidR="002A54BF">
        <w:rPr>
          <w:rFonts w:ascii="Times New Roman" w:hAnsi="Times New Roman" w:cs="Times New Roman"/>
          <w:noProof/>
          <w:sz w:val="24"/>
          <w:szCs w:val="24"/>
        </w:rPr>
        <w:t xml:space="preserve"> (</w:t>
      </w:r>
      <w:r w:rsidR="002A54BF" w:rsidRPr="002A54BF">
        <w:rPr>
          <w:rFonts w:ascii="Times New Roman" w:hAnsi="Times New Roman" w:cs="Times New Roman"/>
          <w:noProof/>
          <w:sz w:val="24"/>
          <w:szCs w:val="24"/>
        </w:rPr>
        <w:t>2020)</w:t>
      </w:r>
      <w:r w:rsidR="002A54BF">
        <w:rPr>
          <w:rFonts w:ascii="Times New Roman" w:hAnsi="Times New Roman" w:cs="Times New Roman"/>
          <w:sz w:val="24"/>
          <w:szCs w:val="24"/>
        </w:rPr>
        <w:fldChar w:fldCharType="end"/>
      </w:r>
      <w:r w:rsidR="002A54BF">
        <w:rPr>
          <w:rFonts w:ascii="Times New Roman" w:hAnsi="Times New Roman" w:cs="Times New Roman"/>
          <w:sz w:val="24"/>
          <w:szCs w:val="24"/>
        </w:rPr>
        <w:t xml:space="preserve"> reported that c</w:t>
      </w:r>
      <w:r w:rsidR="002A54BF" w:rsidRPr="002A54BF">
        <w:rPr>
          <w:rFonts w:ascii="Times New Roman" w:hAnsi="Times New Roman" w:cs="Times New Roman"/>
          <w:sz w:val="24"/>
          <w:szCs w:val="24"/>
        </w:rPr>
        <w:t xml:space="preserve">ases of bribery are </w:t>
      </w:r>
      <w:r w:rsidR="002A54BF">
        <w:rPr>
          <w:rFonts w:ascii="Times New Roman" w:hAnsi="Times New Roman" w:cs="Times New Roman"/>
          <w:sz w:val="24"/>
          <w:szCs w:val="24"/>
        </w:rPr>
        <w:t>frequently</w:t>
      </w:r>
      <w:r w:rsidR="002A54BF" w:rsidRPr="002A54BF">
        <w:rPr>
          <w:rFonts w:ascii="Times New Roman" w:hAnsi="Times New Roman" w:cs="Times New Roman"/>
          <w:sz w:val="24"/>
          <w:szCs w:val="24"/>
        </w:rPr>
        <w:t xml:space="preserve"> heard among </w:t>
      </w:r>
      <w:r w:rsidR="002A54BF">
        <w:rPr>
          <w:rFonts w:ascii="Times New Roman" w:hAnsi="Times New Roman" w:cs="Times New Roman"/>
          <w:sz w:val="24"/>
          <w:szCs w:val="24"/>
        </w:rPr>
        <w:t xml:space="preserve">Rohingyas </w:t>
      </w:r>
      <w:r w:rsidR="002A54BF" w:rsidRPr="002A54BF">
        <w:rPr>
          <w:rFonts w:ascii="Times New Roman" w:hAnsi="Times New Roman" w:cs="Times New Roman"/>
          <w:sz w:val="24"/>
          <w:szCs w:val="24"/>
        </w:rPr>
        <w:t>to avoid arrest and detention by the authorities</w:t>
      </w:r>
      <w:r w:rsidR="002A54BF">
        <w:rPr>
          <w:rFonts w:ascii="Times New Roman" w:hAnsi="Times New Roman" w:cs="Times New Roman"/>
          <w:sz w:val="24"/>
          <w:szCs w:val="24"/>
        </w:rPr>
        <w:t>. As a result,</w:t>
      </w:r>
      <w:r w:rsidR="002A54BF" w:rsidRPr="002A54BF">
        <w:rPr>
          <w:rFonts w:ascii="Times New Roman" w:hAnsi="Times New Roman" w:cs="Times New Roman"/>
          <w:sz w:val="24"/>
          <w:szCs w:val="24"/>
        </w:rPr>
        <w:t xml:space="preserve"> arbitrary jailing and feelings of insecurity in their day-to-day lives</w:t>
      </w:r>
      <w:r w:rsidR="002A54BF">
        <w:rPr>
          <w:rFonts w:ascii="Times New Roman" w:hAnsi="Times New Roman" w:cs="Times New Roman"/>
          <w:sz w:val="24"/>
          <w:szCs w:val="24"/>
        </w:rPr>
        <w:t xml:space="preserve"> are common</w:t>
      </w:r>
      <w:r w:rsidR="002A54BF" w:rsidRPr="002A54BF">
        <w:rPr>
          <w:rFonts w:ascii="Times New Roman" w:hAnsi="Times New Roman" w:cs="Times New Roman"/>
          <w:sz w:val="24"/>
          <w:szCs w:val="24"/>
        </w:rPr>
        <w:t xml:space="preserve">. </w:t>
      </w:r>
      <w:r w:rsidR="002A54BF">
        <w:rPr>
          <w:rFonts w:ascii="Times New Roman" w:hAnsi="Times New Roman" w:cs="Times New Roman"/>
          <w:sz w:val="24"/>
          <w:szCs w:val="24"/>
        </w:rPr>
        <w:t>Unfortunately, t</w:t>
      </w:r>
      <w:r w:rsidR="002A54BF" w:rsidRPr="002A54BF">
        <w:rPr>
          <w:rFonts w:ascii="Times New Roman" w:hAnsi="Times New Roman" w:cs="Times New Roman"/>
          <w:sz w:val="24"/>
          <w:szCs w:val="24"/>
        </w:rPr>
        <w:t xml:space="preserve">hese security issues have exacerbated </w:t>
      </w:r>
      <w:r w:rsidR="002A54BF">
        <w:rPr>
          <w:rFonts w:ascii="Times New Roman" w:hAnsi="Times New Roman" w:cs="Times New Roman"/>
          <w:sz w:val="24"/>
          <w:szCs w:val="24"/>
        </w:rPr>
        <w:t>during</w:t>
      </w:r>
      <w:r w:rsidR="002A54BF" w:rsidRPr="002A54BF">
        <w:rPr>
          <w:rFonts w:ascii="Times New Roman" w:hAnsi="Times New Roman" w:cs="Times New Roman"/>
          <w:sz w:val="24"/>
          <w:szCs w:val="24"/>
        </w:rPr>
        <w:t xml:space="preserve"> </w:t>
      </w:r>
      <w:r w:rsidR="00C900DE">
        <w:rPr>
          <w:rFonts w:ascii="Times New Roman" w:hAnsi="Times New Roman" w:cs="Times New Roman"/>
          <w:sz w:val="24"/>
          <w:szCs w:val="24"/>
        </w:rPr>
        <w:t xml:space="preserve">the </w:t>
      </w:r>
      <w:r w:rsidR="002A54BF" w:rsidRPr="002A54BF">
        <w:rPr>
          <w:rFonts w:ascii="Times New Roman" w:hAnsi="Times New Roman" w:cs="Times New Roman"/>
          <w:sz w:val="24"/>
          <w:szCs w:val="24"/>
        </w:rPr>
        <w:t>COVID-19 pandemic</w:t>
      </w:r>
      <w:r w:rsidR="00C900DE">
        <w:rPr>
          <w:rFonts w:ascii="Times New Roman" w:hAnsi="Times New Roman" w:cs="Times New Roman"/>
          <w:sz w:val="24"/>
          <w:szCs w:val="24"/>
        </w:rPr>
        <w:t>,</w:t>
      </w:r>
      <w:r w:rsidR="002A54BF" w:rsidRPr="002A54BF">
        <w:rPr>
          <w:rFonts w:ascii="Times New Roman" w:hAnsi="Times New Roman" w:cs="Times New Roman"/>
          <w:sz w:val="24"/>
          <w:szCs w:val="24"/>
        </w:rPr>
        <w:t xml:space="preserve"> as the number of raids and forced detentions at jails and immigration centers have </w:t>
      </w:r>
      <w:r w:rsidR="00C900DE">
        <w:rPr>
          <w:rFonts w:ascii="Times New Roman" w:hAnsi="Times New Roman" w:cs="Times New Roman"/>
          <w:sz w:val="24"/>
          <w:szCs w:val="24"/>
        </w:rPr>
        <w:t>dramatically increased</w:t>
      </w:r>
      <w:r w:rsidR="002A54BF">
        <w:rPr>
          <w:rFonts w:ascii="Times New Roman" w:hAnsi="Times New Roman" w:cs="Times New Roman"/>
          <w:sz w:val="24"/>
          <w:szCs w:val="24"/>
        </w:rPr>
        <w:t xml:space="preserve">. </w:t>
      </w:r>
    </w:p>
    <w:p w14:paraId="11DFE47A" w14:textId="652E4385" w:rsidR="004919F6" w:rsidRDefault="00BC4289" w:rsidP="00213252">
      <w:pPr>
        <w:ind w:firstLine="720"/>
        <w:rPr>
          <w:rFonts w:ascii="Times New Roman" w:hAnsi="Times New Roman" w:cs="Times New Roman"/>
          <w:sz w:val="24"/>
          <w:szCs w:val="24"/>
        </w:rPr>
      </w:pPr>
      <w:r w:rsidRPr="00BC4289">
        <w:rPr>
          <w:rFonts w:ascii="Times New Roman" w:hAnsi="Times New Roman" w:cs="Times New Roman"/>
          <w:sz w:val="24"/>
          <w:szCs w:val="24"/>
        </w:rPr>
        <w:lastRenderedPageBreak/>
        <w:t>Refugees and asylum-seekers in Malaysia are primarily urban dwellers</w:t>
      </w:r>
      <w:r w:rsidR="00C900DE">
        <w:rPr>
          <w:rFonts w:ascii="Times New Roman" w:hAnsi="Times New Roman" w:cs="Times New Roman"/>
          <w:sz w:val="24"/>
          <w:szCs w:val="24"/>
        </w:rPr>
        <w:t>,</w:t>
      </w:r>
      <w:r w:rsidRPr="00BC4289">
        <w:rPr>
          <w:rFonts w:ascii="Times New Roman" w:hAnsi="Times New Roman" w:cs="Times New Roman"/>
          <w:sz w:val="24"/>
          <w:szCs w:val="24"/>
        </w:rPr>
        <w:t xml:space="preserve"> </w:t>
      </w:r>
      <w:r>
        <w:rPr>
          <w:rFonts w:ascii="Times New Roman" w:hAnsi="Times New Roman" w:cs="Times New Roman"/>
          <w:sz w:val="24"/>
          <w:szCs w:val="24"/>
        </w:rPr>
        <w:t>resid</w:t>
      </w:r>
      <w:r w:rsidR="00C900DE">
        <w:rPr>
          <w:rFonts w:ascii="Times New Roman" w:hAnsi="Times New Roman" w:cs="Times New Roman"/>
          <w:sz w:val="24"/>
          <w:szCs w:val="24"/>
        </w:rPr>
        <w:t>ing</w:t>
      </w:r>
      <w:r>
        <w:rPr>
          <w:rFonts w:ascii="Times New Roman" w:hAnsi="Times New Roman" w:cs="Times New Roman"/>
          <w:sz w:val="24"/>
          <w:szCs w:val="24"/>
        </w:rPr>
        <w:t xml:space="preserve"> </w:t>
      </w:r>
      <w:r w:rsidRPr="00BC4289">
        <w:rPr>
          <w:rFonts w:ascii="Times New Roman" w:hAnsi="Times New Roman" w:cs="Times New Roman"/>
          <w:sz w:val="24"/>
          <w:szCs w:val="24"/>
        </w:rPr>
        <w:t>in urban settlements instead of designated refugee camps like many other host countries</w:t>
      </w:r>
      <w:r w:rsidR="00213252">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A54BF">
        <w:rPr>
          <w:rFonts w:ascii="Times New Roman" w:hAnsi="Times New Roman" w:cs="Times New Roman"/>
          <w:sz w:val="24"/>
          <w:szCs w:val="24"/>
        </w:rPr>
        <w:instrText>ADDIN CSL_CITATION {"citationItems":[{"id":"ITEM-1","itemData":{"author":[{"dropping-particle":"","family":"Yasmin Salim","given":"","non-dropping-particle":"","parse-names":false,"suffix":""}],"container-title":"Asia Proceeding of Social Sciences","id":"ITEM-1","issue":"104","issued":{"date-parts":[["2019"]]},"page":"41-64","title":"Livelihood sustainability among Rohingya refugees","type":"article-journal","volume":"64"},"uris":["http://www.mendeley.com/documents/?uuid=e044b37c-f343-4409-be98-bbae2e6c5e4e"]}],"mendeley":{"formattedCitation":"(Yasmin Salim, 2019)","plainTextFormattedCitation":"(Yasmin Salim, 2019)","previouslyFormattedCitation":"(Yasmin Salim, 2019)"},"properties":{"noteIndex":0},"schema":"https://github.com/citation-style-language/schema/raw/master/csl-citation.json"}</w:instrText>
      </w:r>
      <w:r>
        <w:rPr>
          <w:rFonts w:ascii="Times New Roman" w:hAnsi="Times New Roman" w:cs="Times New Roman"/>
          <w:sz w:val="24"/>
          <w:szCs w:val="24"/>
        </w:rPr>
        <w:fldChar w:fldCharType="separate"/>
      </w:r>
      <w:r w:rsidRPr="00BC4289">
        <w:rPr>
          <w:rFonts w:ascii="Times New Roman" w:hAnsi="Times New Roman" w:cs="Times New Roman"/>
          <w:noProof/>
          <w:sz w:val="24"/>
          <w:szCs w:val="24"/>
        </w:rPr>
        <w:t>(Yasmin Salim,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1735A" w:rsidRPr="00EC74A3">
        <w:rPr>
          <w:rFonts w:ascii="Times New Roman" w:hAnsi="Times New Roman" w:cs="Times New Roman"/>
          <w:sz w:val="24"/>
          <w:szCs w:val="24"/>
        </w:rPr>
        <w:t xml:space="preserve">Given that most </w:t>
      </w:r>
      <w:r w:rsidR="00C900DE">
        <w:rPr>
          <w:rFonts w:ascii="Times New Roman" w:hAnsi="Times New Roman" w:cs="Times New Roman"/>
          <w:sz w:val="24"/>
          <w:szCs w:val="24"/>
        </w:rPr>
        <w:t xml:space="preserve">refugee </w:t>
      </w:r>
      <w:r w:rsidR="00213252">
        <w:rPr>
          <w:rFonts w:ascii="Times New Roman" w:hAnsi="Times New Roman" w:cs="Times New Roman"/>
          <w:sz w:val="24"/>
          <w:szCs w:val="24"/>
        </w:rPr>
        <w:t>settlements are</w:t>
      </w:r>
      <w:r w:rsidR="0091735A" w:rsidRPr="00EC74A3">
        <w:rPr>
          <w:rFonts w:ascii="Times New Roman" w:hAnsi="Times New Roman" w:cs="Times New Roman"/>
          <w:sz w:val="24"/>
          <w:szCs w:val="24"/>
        </w:rPr>
        <w:t xml:space="preserve"> crowded and often </w:t>
      </w:r>
      <w:r w:rsidR="00213252">
        <w:rPr>
          <w:rFonts w:ascii="Times New Roman" w:hAnsi="Times New Roman" w:cs="Times New Roman"/>
          <w:sz w:val="24"/>
          <w:szCs w:val="24"/>
        </w:rPr>
        <w:t xml:space="preserve">in </w:t>
      </w:r>
      <w:r w:rsidR="0091735A" w:rsidRPr="00EC74A3">
        <w:rPr>
          <w:rFonts w:ascii="Times New Roman" w:hAnsi="Times New Roman" w:cs="Times New Roman"/>
          <w:sz w:val="24"/>
          <w:szCs w:val="24"/>
        </w:rPr>
        <w:t xml:space="preserve">squalid conditions without social protection </w:t>
      </w:r>
      <w:r w:rsidR="0091735A" w:rsidRPr="00EC74A3">
        <w:rPr>
          <w:rFonts w:ascii="Times New Roman" w:hAnsi="Times New Roman" w:cs="Times New Roman"/>
          <w:noProof/>
          <w:sz w:val="24"/>
          <w:szCs w:val="24"/>
        </w:rPr>
        <w:t>(International Rescue Committee, 2013)</w:t>
      </w:r>
      <w:r w:rsidR="0091735A" w:rsidRPr="00EC74A3">
        <w:rPr>
          <w:rFonts w:ascii="Times New Roman" w:hAnsi="Times New Roman" w:cs="Times New Roman"/>
          <w:sz w:val="24"/>
          <w:szCs w:val="24"/>
        </w:rPr>
        <w:t xml:space="preserve">, the Rohingyas in Malaysia are </w:t>
      </w:r>
      <w:r w:rsidR="006E2A17">
        <w:rPr>
          <w:rFonts w:ascii="Times New Roman" w:hAnsi="Times New Roman" w:cs="Times New Roman"/>
          <w:sz w:val="24"/>
          <w:szCs w:val="24"/>
        </w:rPr>
        <w:t>highly</w:t>
      </w:r>
      <w:r w:rsidR="006E2A17" w:rsidRPr="00EC74A3">
        <w:rPr>
          <w:rFonts w:ascii="Times New Roman" w:hAnsi="Times New Roman" w:cs="Times New Roman"/>
          <w:sz w:val="24"/>
          <w:szCs w:val="24"/>
        </w:rPr>
        <w:t xml:space="preserve"> </w:t>
      </w:r>
      <w:r w:rsidR="0091735A" w:rsidRPr="00EC74A3">
        <w:rPr>
          <w:rFonts w:ascii="Times New Roman" w:hAnsi="Times New Roman" w:cs="Times New Roman"/>
          <w:sz w:val="24"/>
          <w:szCs w:val="24"/>
        </w:rPr>
        <w:t>vulnerable to contracting virus</w:t>
      </w:r>
      <w:r w:rsidR="004919F6">
        <w:rPr>
          <w:rFonts w:ascii="Times New Roman" w:hAnsi="Times New Roman" w:cs="Times New Roman"/>
          <w:sz w:val="24"/>
          <w:szCs w:val="24"/>
        </w:rPr>
        <w:t>es</w:t>
      </w:r>
      <w:r w:rsidR="0091735A" w:rsidRPr="00EC74A3">
        <w:rPr>
          <w:rFonts w:ascii="Times New Roman" w:hAnsi="Times New Roman" w:cs="Times New Roman"/>
          <w:sz w:val="24"/>
          <w:szCs w:val="24"/>
        </w:rPr>
        <w:t xml:space="preserve">. The authorities have been raiding their homes and arresting hundreds of Rohingyas in an attempt to contain </w:t>
      </w:r>
      <w:r w:rsidR="004919F6">
        <w:rPr>
          <w:rFonts w:ascii="Times New Roman" w:hAnsi="Times New Roman" w:cs="Times New Roman"/>
          <w:sz w:val="24"/>
          <w:szCs w:val="24"/>
        </w:rPr>
        <w:t>COVID-19 from spreading</w:t>
      </w:r>
      <w:r w:rsidR="0091735A" w:rsidRPr="00EC74A3">
        <w:rPr>
          <w:rFonts w:ascii="Times New Roman" w:hAnsi="Times New Roman" w:cs="Times New Roman"/>
          <w:sz w:val="24"/>
          <w:szCs w:val="24"/>
        </w:rPr>
        <w:t xml:space="preserve"> </w:t>
      </w:r>
      <w:r w:rsidR="0091735A" w:rsidRPr="00EC74A3">
        <w:rPr>
          <w:rFonts w:ascii="Times New Roman" w:hAnsi="Times New Roman" w:cs="Times New Roman"/>
          <w:noProof/>
          <w:sz w:val="24"/>
          <w:szCs w:val="24"/>
        </w:rPr>
        <w:t>(The Asia Foundation, 2020)</w:t>
      </w:r>
      <w:r w:rsidR="0091735A" w:rsidRPr="00EC74A3">
        <w:rPr>
          <w:rFonts w:ascii="Times New Roman" w:hAnsi="Times New Roman" w:cs="Times New Roman"/>
          <w:sz w:val="24"/>
          <w:szCs w:val="24"/>
        </w:rPr>
        <w:t>.</w:t>
      </w:r>
      <w:r w:rsidR="00E03BDC">
        <w:rPr>
          <w:rFonts w:ascii="Times New Roman" w:hAnsi="Times New Roman" w:cs="Times New Roman"/>
          <w:sz w:val="24"/>
          <w:szCs w:val="24"/>
        </w:rPr>
        <w:t xml:space="preserve"> </w:t>
      </w:r>
      <w:r w:rsidR="004919F6">
        <w:rPr>
          <w:rFonts w:ascii="Times New Roman" w:hAnsi="Times New Roman" w:cs="Times New Roman"/>
          <w:sz w:val="24"/>
          <w:szCs w:val="24"/>
        </w:rPr>
        <w:t>F</w:t>
      </w:r>
      <w:r w:rsidR="0091735A" w:rsidRPr="00EC74A3">
        <w:rPr>
          <w:rFonts w:ascii="Times New Roman" w:hAnsi="Times New Roman" w:cs="Times New Roman"/>
          <w:sz w:val="24"/>
          <w:szCs w:val="24"/>
        </w:rPr>
        <w:t xml:space="preserve">ear of being detained prevents </w:t>
      </w:r>
      <w:r w:rsidR="006E2A17">
        <w:rPr>
          <w:rFonts w:ascii="Times New Roman" w:hAnsi="Times New Roman" w:cs="Times New Roman"/>
          <w:sz w:val="24"/>
          <w:szCs w:val="24"/>
        </w:rPr>
        <w:t xml:space="preserve">refugees </w:t>
      </w:r>
      <w:r w:rsidR="0091735A" w:rsidRPr="00EC74A3">
        <w:rPr>
          <w:rFonts w:ascii="Times New Roman" w:hAnsi="Times New Roman" w:cs="Times New Roman"/>
          <w:sz w:val="24"/>
          <w:szCs w:val="24"/>
        </w:rPr>
        <w:t>from seeking access</w:t>
      </w:r>
      <w:r w:rsidR="00151E54">
        <w:rPr>
          <w:rFonts w:ascii="Times New Roman" w:hAnsi="Times New Roman" w:cs="Times New Roman"/>
          <w:sz w:val="24"/>
          <w:szCs w:val="24"/>
        </w:rPr>
        <w:t xml:space="preserve"> to health care</w:t>
      </w:r>
      <w:r w:rsidR="006E2A17">
        <w:rPr>
          <w:rFonts w:ascii="Times New Roman" w:hAnsi="Times New Roman" w:cs="Times New Roman"/>
          <w:sz w:val="24"/>
          <w:szCs w:val="24"/>
        </w:rPr>
        <w:t>.</w:t>
      </w:r>
      <w:r w:rsidR="0091735A" w:rsidRPr="00EC74A3">
        <w:rPr>
          <w:rFonts w:ascii="Times New Roman" w:hAnsi="Times New Roman" w:cs="Times New Roman"/>
          <w:sz w:val="24"/>
          <w:szCs w:val="24"/>
        </w:rPr>
        <w:t xml:space="preserve"> </w:t>
      </w:r>
      <w:r w:rsidR="006E2A17">
        <w:rPr>
          <w:rFonts w:ascii="Times New Roman" w:hAnsi="Times New Roman" w:cs="Times New Roman"/>
          <w:sz w:val="24"/>
          <w:szCs w:val="24"/>
        </w:rPr>
        <w:t xml:space="preserve">There is </w:t>
      </w:r>
      <w:r w:rsidR="004919F6">
        <w:rPr>
          <w:rFonts w:ascii="Times New Roman" w:hAnsi="Times New Roman" w:cs="Times New Roman"/>
          <w:sz w:val="24"/>
          <w:szCs w:val="24"/>
        </w:rPr>
        <w:t xml:space="preserve">therefore </w:t>
      </w:r>
      <w:r w:rsidR="006E2A17">
        <w:rPr>
          <w:rFonts w:ascii="Times New Roman" w:hAnsi="Times New Roman" w:cs="Times New Roman"/>
          <w:sz w:val="24"/>
          <w:szCs w:val="24"/>
        </w:rPr>
        <w:t>a</w:t>
      </w:r>
      <w:r w:rsidR="004919F6">
        <w:rPr>
          <w:rFonts w:ascii="Times New Roman" w:hAnsi="Times New Roman" w:cs="Times New Roman"/>
          <w:sz w:val="24"/>
          <w:szCs w:val="24"/>
        </w:rPr>
        <w:t xml:space="preserve"> </w:t>
      </w:r>
      <w:r w:rsidR="0091735A" w:rsidRPr="00EC74A3">
        <w:rPr>
          <w:rFonts w:ascii="Times New Roman" w:hAnsi="Times New Roman" w:cs="Times New Roman"/>
          <w:sz w:val="24"/>
          <w:szCs w:val="24"/>
        </w:rPr>
        <w:t>heighten</w:t>
      </w:r>
      <w:r w:rsidR="006E2A17">
        <w:rPr>
          <w:rFonts w:ascii="Times New Roman" w:hAnsi="Times New Roman" w:cs="Times New Roman"/>
          <w:sz w:val="24"/>
          <w:szCs w:val="24"/>
        </w:rPr>
        <w:t>ed</w:t>
      </w:r>
      <w:r w:rsidR="0091735A" w:rsidRPr="00EC74A3">
        <w:rPr>
          <w:rFonts w:ascii="Times New Roman" w:hAnsi="Times New Roman" w:cs="Times New Roman"/>
          <w:sz w:val="24"/>
          <w:szCs w:val="24"/>
        </w:rPr>
        <w:t xml:space="preserve"> risk of exposure and </w:t>
      </w:r>
      <w:r w:rsidR="006E2A17">
        <w:rPr>
          <w:rFonts w:ascii="Times New Roman" w:hAnsi="Times New Roman" w:cs="Times New Roman"/>
          <w:sz w:val="24"/>
          <w:szCs w:val="24"/>
        </w:rPr>
        <w:t xml:space="preserve">of </w:t>
      </w:r>
      <w:r w:rsidR="0091735A" w:rsidRPr="00EC74A3">
        <w:rPr>
          <w:rFonts w:ascii="Times New Roman" w:hAnsi="Times New Roman" w:cs="Times New Roman"/>
          <w:sz w:val="24"/>
          <w:szCs w:val="24"/>
        </w:rPr>
        <w:t xml:space="preserve">spreading the virus. </w:t>
      </w:r>
      <w:r w:rsidR="004919F6">
        <w:rPr>
          <w:rFonts w:ascii="Times New Roman" w:hAnsi="Times New Roman" w:cs="Times New Roman"/>
          <w:sz w:val="24"/>
          <w:szCs w:val="24"/>
        </w:rPr>
        <w:t xml:space="preserve">Mistakes </w:t>
      </w:r>
      <w:r w:rsidR="0091735A" w:rsidRPr="00EC74A3">
        <w:rPr>
          <w:rFonts w:ascii="Times New Roman" w:hAnsi="Times New Roman" w:cs="Times New Roman"/>
          <w:sz w:val="24"/>
          <w:szCs w:val="24"/>
        </w:rPr>
        <w:t xml:space="preserve">have also been </w:t>
      </w:r>
      <w:r w:rsidR="004919F6">
        <w:rPr>
          <w:rFonts w:ascii="Times New Roman" w:hAnsi="Times New Roman" w:cs="Times New Roman"/>
          <w:sz w:val="24"/>
          <w:szCs w:val="24"/>
        </w:rPr>
        <w:t xml:space="preserve">made </w:t>
      </w:r>
      <w:r w:rsidR="0091735A" w:rsidRPr="00EC74A3">
        <w:rPr>
          <w:rFonts w:ascii="Times New Roman" w:hAnsi="Times New Roman" w:cs="Times New Roman"/>
          <w:sz w:val="24"/>
          <w:szCs w:val="24"/>
        </w:rPr>
        <w:t xml:space="preserve">in identifying refugees' locations and livelihood conditions and allocating </w:t>
      </w:r>
      <w:r w:rsidR="00151E54">
        <w:rPr>
          <w:rFonts w:ascii="Times New Roman" w:hAnsi="Times New Roman" w:cs="Times New Roman"/>
          <w:sz w:val="24"/>
          <w:szCs w:val="24"/>
        </w:rPr>
        <w:t>needed</w:t>
      </w:r>
      <w:r w:rsidR="00151E54" w:rsidRPr="00EC74A3">
        <w:rPr>
          <w:rFonts w:ascii="Times New Roman" w:hAnsi="Times New Roman" w:cs="Times New Roman"/>
          <w:sz w:val="24"/>
          <w:szCs w:val="24"/>
        </w:rPr>
        <w:t xml:space="preserve"> </w:t>
      </w:r>
      <w:r w:rsidR="0091735A" w:rsidRPr="00EC74A3">
        <w:rPr>
          <w:rFonts w:ascii="Times New Roman" w:hAnsi="Times New Roman" w:cs="Times New Roman"/>
          <w:sz w:val="24"/>
          <w:szCs w:val="24"/>
        </w:rPr>
        <w:t xml:space="preserve">resources </w:t>
      </w:r>
      <w:r w:rsidR="0091735A" w:rsidRPr="00EC74A3">
        <w:rPr>
          <w:rFonts w:ascii="Times New Roman" w:hAnsi="Times New Roman" w:cs="Times New Roman"/>
          <w:noProof/>
          <w:sz w:val="24"/>
          <w:szCs w:val="24"/>
        </w:rPr>
        <w:t>(The Asia Foundation, 2020)</w:t>
      </w:r>
      <w:r w:rsidR="0091735A" w:rsidRPr="00EC74A3">
        <w:rPr>
          <w:rFonts w:ascii="Times New Roman" w:hAnsi="Times New Roman" w:cs="Times New Roman"/>
          <w:sz w:val="24"/>
          <w:szCs w:val="24"/>
        </w:rPr>
        <w:t xml:space="preserve">. </w:t>
      </w:r>
    </w:p>
    <w:p w14:paraId="2702B96F" w14:textId="6A5B08DB" w:rsidR="00D74C14" w:rsidRPr="00EC74A3" w:rsidRDefault="004919F6" w:rsidP="00A4418C">
      <w:pPr>
        <w:ind w:firstLine="72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Generally speaking, p</w:t>
      </w:r>
      <w:r w:rsidR="0091735A" w:rsidRPr="00EC74A3">
        <w:rPr>
          <w:rFonts w:ascii="Times New Roman" w:eastAsia="Times New Roman" w:hAnsi="Times New Roman" w:cs="Times New Roman"/>
          <w:kern w:val="36"/>
          <w:sz w:val="24"/>
          <w:szCs w:val="24"/>
        </w:rPr>
        <w:t xml:space="preserve">reparedness, prevention, and response </w:t>
      </w:r>
      <w:r w:rsidR="00FD2235">
        <w:rPr>
          <w:rFonts w:ascii="Times New Roman" w:eastAsia="Times New Roman" w:hAnsi="Times New Roman" w:cs="Times New Roman"/>
          <w:kern w:val="36"/>
          <w:sz w:val="24"/>
          <w:szCs w:val="24"/>
        </w:rPr>
        <w:t xml:space="preserve">capability </w:t>
      </w:r>
      <w:r w:rsidR="0091735A" w:rsidRPr="00EC74A3">
        <w:rPr>
          <w:rFonts w:ascii="Times New Roman" w:eastAsia="Times New Roman" w:hAnsi="Times New Roman" w:cs="Times New Roman"/>
          <w:kern w:val="36"/>
          <w:sz w:val="24"/>
          <w:szCs w:val="24"/>
        </w:rPr>
        <w:t>to public health emergenc</w:t>
      </w:r>
      <w:r w:rsidR="00FD2235">
        <w:rPr>
          <w:rFonts w:ascii="Times New Roman" w:eastAsia="Times New Roman" w:hAnsi="Times New Roman" w:cs="Times New Roman"/>
          <w:kern w:val="36"/>
          <w:sz w:val="24"/>
          <w:szCs w:val="24"/>
        </w:rPr>
        <w:t>ies</w:t>
      </w:r>
      <w:r w:rsidR="0091735A" w:rsidRPr="00EC74A3">
        <w:rPr>
          <w:rFonts w:ascii="Times New Roman" w:eastAsia="Times New Roman" w:hAnsi="Times New Roman" w:cs="Times New Roman"/>
          <w:kern w:val="36"/>
          <w:sz w:val="24"/>
          <w:szCs w:val="24"/>
        </w:rPr>
        <w:t xml:space="preserve"> of refugees </w:t>
      </w:r>
      <w:r w:rsidR="00FD2235">
        <w:rPr>
          <w:rFonts w:ascii="Times New Roman" w:eastAsia="Times New Roman" w:hAnsi="Times New Roman" w:cs="Times New Roman"/>
          <w:kern w:val="36"/>
          <w:sz w:val="24"/>
          <w:szCs w:val="24"/>
        </w:rPr>
        <w:t>need to improve</w:t>
      </w:r>
      <w:bookmarkStart w:id="3" w:name="_Hlk43213958"/>
      <w:bookmarkEnd w:id="0"/>
      <w:r>
        <w:rPr>
          <w:rFonts w:ascii="Times New Roman" w:eastAsia="Times New Roman" w:hAnsi="Times New Roman" w:cs="Times New Roman"/>
          <w:kern w:val="36"/>
          <w:sz w:val="24"/>
          <w:szCs w:val="24"/>
        </w:rPr>
        <w:t xml:space="preserve"> and</w:t>
      </w:r>
      <w:r w:rsidR="00FD2235">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b</w:t>
      </w:r>
      <w:r w:rsidR="0091735A" w:rsidRPr="00EC74A3">
        <w:rPr>
          <w:rFonts w:ascii="Times New Roman" w:eastAsia="Times New Roman" w:hAnsi="Times New Roman" w:cs="Times New Roman"/>
          <w:kern w:val="36"/>
          <w:sz w:val="24"/>
          <w:szCs w:val="24"/>
        </w:rPr>
        <w:t xml:space="preserve">etter quantification of the multifaceted nature of </w:t>
      </w:r>
      <w:r w:rsidR="00AC7180" w:rsidRPr="00EC74A3">
        <w:rPr>
          <w:rFonts w:ascii="Times New Roman" w:eastAsia="Times New Roman" w:hAnsi="Times New Roman" w:cs="Times New Roman"/>
          <w:kern w:val="36"/>
          <w:sz w:val="24"/>
          <w:szCs w:val="24"/>
        </w:rPr>
        <w:t xml:space="preserve">health and </w:t>
      </w:r>
      <w:r w:rsidR="0091735A" w:rsidRPr="00EC74A3">
        <w:rPr>
          <w:rFonts w:ascii="Times New Roman" w:eastAsia="Times New Roman" w:hAnsi="Times New Roman" w:cs="Times New Roman"/>
          <w:kern w:val="36"/>
          <w:sz w:val="24"/>
          <w:szCs w:val="24"/>
        </w:rPr>
        <w:t xml:space="preserve">social vulnerability of Rohingya refugees in Malaysia is </w:t>
      </w:r>
      <w:r w:rsidR="00FD2235">
        <w:rPr>
          <w:rFonts w:ascii="Times New Roman" w:eastAsia="Times New Roman" w:hAnsi="Times New Roman" w:cs="Times New Roman"/>
          <w:kern w:val="36"/>
          <w:sz w:val="24"/>
          <w:szCs w:val="24"/>
        </w:rPr>
        <w:t>urgently needed</w:t>
      </w:r>
      <w:r w:rsidR="0091735A" w:rsidRPr="00EC74A3">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w:t>
      </w:r>
      <w:r w:rsidR="0091735A" w:rsidRPr="00EC74A3">
        <w:rPr>
          <w:rFonts w:ascii="Times New Roman" w:eastAsia="Times New Roman" w:hAnsi="Times New Roman" w:cs="Times New Roman"/>
          <w:kern w:val="36"/>
          <w:sz w:val="24"/>
          <w:szCs w:val="24"/>
        </w:rPr>
        <w:t xml:space="preserve">To address this </w:t>
      </w:r>
      <w:r w:rsidR="00FD2235">
        <w:rPr>
          <w:rFonts w:ascii="Times New Roman" w:eastAsia="Times New Roman" w:hAnsi="Times New Roman" w:cs="Times New Roman"/>
          <w:kern w:val="36"/>
          <w:sz w:val="24"/>
          <w:szCs w:val="24"/>
        </w:rPr>
        <w:t>need</w:t>
      </w:r>
      <w:r w:rsidR="0091735A" w:rsidRPr="00EC74A3">
        <w:rPr>
          <w:rFonts w:ascii="Times New Roman" w:eastAsia="Times New Roman" w:hAnsi="Times New Roman" w:cs="Times New Roman"/>
          <w:kern w:val="36"/>
          <w:sz w:val="24"/>
          <w:szCs w:val="24"/>
        </w:rPr>
        <w:t xml:space="preserve">, this paper </w:t>
      </w:r>
      <w:r>
        <w:rPr>
          <w:rFonts w:ascii="Times New Roman" w:eastAsia="Times New Roman" w:hAnsi="Times New Roman" w:cs="Times New Roman"/>
          <w:kern w:val="36"/>
          <w:sz w:val="24"/>
          <w:szCs w:val="24"/>
        </w:rPr>
        <w:t xml:space="preserve">presents </w:t>
      </w:r>
      <w:r w:rsidR="00FD2235">
        <w:rPr>
          <w:rFonts w:ascii="Times New Roman" w:eastAsia="Times New Roman" w:hAnsi="Times New Roman" w:cs="Times New Roman"/>
          <w:kern w:val="36"/>
          <w:sz w:val="24"/>
          <w:szCs w:val="24"/>
        </w:rPr>
        <w:t xml:space="preserve">results of a study </w:t>
      </w:r>
      <w:r w:rsidR="0091735A" w:rsidRPr="00EC74A3">
        <w:rPr>
          <w:rFonts w:ascii="Times New Roman" w:eastAsia="Times New Roman" w:hAnsi="Times New Roman" w:cs="Times New Roman"/>
          <w:kern w:val="36"/>
          <w:sz w:val="24"/>
          <w:szCs w:val="24"/>
        </w:rPr>
        <w:t>measur</w:t>
      </w:r>
      <w:r w:rsidR="00FD2235">
        <w:rPr>
          <w:rFonts w:ascii="Times New Roman" w:eastAsia="Times New Roman" w:hAnsi="Times New Roman" w:cs="Times New Roman"/>
          <w:kern w:val="36"/>
          <w:sz w:val="24"/>
          <w:szCs w:val="24"/>
        </w:rPr>
        <w:t>ing</w:t>
      </w:r>
      <w:r w:rsidR="0091735A" w:rsidRPr="00EC74A3">
        <w:rPr>
          <w:rFonts w:ascii="Times New Roman" w:eastAsia="Times New Roman" w:hAnsi="Times New Roman" w:cs="Times New Roman"/>
          <w:kern w:val="36"/>
          <w:sz w:val="24"/>
          <w:szCs w:val="24"/>
        </w:rPr>
        <w:t xml:space="preserve"> Rohingya refugees’ health and social vulnerability to Covid-19 in Malaysia</w:t>
      </w:r>
      <w:r w:rsidR="00FD2235">
        <w:rPr>
          <w:rFonts w:ascii="Times New Roman" w:eastAsia="Times New Roman" w:hAnsi="Times New Roman" w:cs="Times New Roman"/>
          <w:kern w:val="36"/>
          <w:sz w:val="24"/>
          <w:szCs w:val="24"/>
        </w:rPr>
        <w:t>. This is based on c</w:t>
      </w:r>
      <w:r w:rsidR="0091735A" w:rsidRPr="00EC74A3">
        <w:rPr>
          <w:rFonts w:ascii="Times New Roman" w:eastAsia="Times New Roman" w:hAnsi="Times New Roman" w:cs="Times New Roman"/>
          <w:kern w:val="36"/>
          <w:sz w:val="24"/>
          <w:szCs w:val="24"/>
        </w:rPr>
        <w:t>ontext-specific variables and indicators through household survey technique</w:t>
      </w:r>
      <w:r w:rsidR="00151E54">
        <w:rPr>
          <w:rFonts w:ascii="Times New Roman" w:eastAsia="Times New Roman" w:hAnsi="Times New Roman" w:cs="Times New Roman"/>
          <w:kern w:val="36"/>
          <w:sz w:val="24"/>
          <w:szCs w:val="24"/>
        </w:rPr>
        <w:t>s</w:t>
      </w:r>
      <w:r w:rsidR="0091735A" w:rsidRPr="00EC74A3">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It is demonstrated </w:t>
      </w:r>
      <w:r w:rsidR="0091735A" w:rsidRPr="00EC74A3">
        <w:rPr>
          <w:rFonts w:ascii="Times New Roman" w:eastAsia="Times New Roman" w:hAnsi="Times New Roman" w:cs="Times New Roman"/>
          <w:kern w:val="36"/>
          <w:sz w:val="24"/>
          <w:szCs w:val="24"/>
        </w:rPr>
        <w:t xml:space="preserve">how vulnerability analysis can be operationalized in economically impoverished and marginalized settings. While the spread of Covid-19 can have devastating impacts on refugees living in </w:t>
      </w:r>
      <w:r w:rsidR="00045663">
        <w:rPr>
          <w:rFonts w:ascii="Times New Roman" w:eastAsia="Times New Roman" w:hAnsi="Times New Roman" w:cs="Times New Roman"/>
          <w:kern w:val="36"/>
          <w:sz w:val="24"/>
          <w:szCs w:val="24"/>
        </w:rPr>
        <w:t>crowed hous</w:t>
      </w:r>
      <w:r w:rsidR="00151E54">
        <w:rPr>
          <w:rFonts w:ascii="Times New Roman" w:eastAsia="Times New Roman" w:hAnsi="Times New Roman" w:cs="Times New Roman"/>
          <w:kern w:val="36"/>
          <w:sz w:val="24"/>
          <w:szCs w:val="24"/>
        </w:rPr>
        <w:t>ing</w:t>
      </w:r>
      <w:r w:rsidR="0091735A" w:rsidRPr="00EC74A3">
        <w:rPr>
          <w:rFonts w:ascii="Times New Roman" w:eastAsia="Times New Roman" w:hAnsi="Times New Roman" w:cs="Times New Roman"/>
          <w:kern w:val="36"/>
          <w:sz w:val="24"/>
          <w:szCs w:val="24"/>
        </w:rPr>
        <w:t xml:space="preserve">, many humanitarian partners, together with the UN, have made tremendous efforts to protect refugees and </w:t>
      </w:r>
      <w:r w:rsidR="00FD2235">
        <w:rPr>
          <w:rFonts w:ascii="Times New Roman" w:eastAsia="Times New Roman" w:hAnsi="Times New Roman" w:cs="Times New Roman"/>
          <w:kern w:val="36"/>
          <w:sz w:val="24"/>
          <w:szCs w:val="24"/>
        </w:rPr>
        <w:t xml:space="preserve">to </w:t>
      </w:r>
      <w:r w:rsidR="0091735A" w:rsidRPr="00EC74A3">
        <w:rPr>
          <w:rFonts w:ascii="Times New Roman" w:eastAsia="Times New Roman" w:hAnsi="Times New Roman" w:cs="Times New Roman"/>
          <w:kern w:val="36"/>
          <w:sz w:val="24"/>
          <w:szCs w:val="24"/>
        </w:rPr>
        <w:t>reduce the risk of a</w:t>
      </w:r>
      <w:r w:rsidR="00FD2235">
        <w:rPr>
          <w:rFonts w:ascii="Times New Roman" w:eastAsia="Times New Roman" w:hAnsi="Times New Roman" w:cs="Times New Roman"/>
          <w:kern w:val="36"/>
          <w:sz w:val="24"/>
          <w:szCs w:val="24"/>
        </w:rPr>
        <w:t xml:space="preserve"> COVID-19</w:t>
      </w:r>
      <w:r w:rsidR="0091735A" w:rsidRPr="00EC74A3">
        <w:rPr>
          <w:rFonts w:ascii="Times New Roman" w:eastAsia="Times New Roman" w:hAnsi="Times New Roman" w:cs="Times New Roman"/>
          <w:kern w:val="36"/>
          <w:sz w:val="24"/>
          <w:szCs w:val="24"/>
        </w:rPr>
        <w:t xml:space="preserve"> outbreak</w:t>
      </w:r>
      <w:r w:rsidR="00FD2235">
        <w:rPr>
          <w:rFonts w:ascii="Times New Roman" w:eastAsia="Times New Roman" w:hAnsi="Times New Roman" w:cs="Times New Roman"/>
          <w:kern w:val="36"/>
          <w:sz w:val="24"/>
          <w:szCs w:val="24"/>
        </w:rPr>
        <w:t>s</w:t>
      </w:r>
      <w:r w:rsidR="0091735A" w:rsidRPr="00EC74A3">
        <w:rPr>
          <w:rFonts w:ascii="Times New Roman" w:eastAsia="Times New Roman" w:hAnsi="Times New Roman" w:cs="Times New Roman"/>
          <w:kern w:val="36"/>
          <w:sz w:val="24"/>
          <w:szCs w:val="24"/>
        </w:rPr>
        <w:t xml:space="preserve">. </w:t>
      </w:r>
      <w:r w:rsidR="00FD2235">
        <w:rPr>
          <w:rFonts w:ascii="Times New Roman" w:eastAsia="Times New Roman" w:hAnsi="Times New Roman" w:cs="Times New Roman"/>
          <w:kern w:val="36"/>
          <w:sz w:val="24"/>
          <w:szCs w:val="24"/>
        </w:rPr>
        <w:t xml:space="preserve">This includes measures with regards to </w:t>
      </w:r>
      <w:r w:rsidR="0091735A" w:rsidRPr="00EC74A3">
        <w:rPr>
          <w:rFonts w:ascii="Times New Roman" w:eastAsia="Times New Roman" w:hAnsi="Times New Roman" w:cs="Times New Roman"/>
          <w:kern w:val="36"/>
          <w:sz w:val="24"/>
          <w:szCs w:val="24"/>
        </w:rPr>
        <w:t xml:space="preserve">health, </w:t>
      </w:r>
      <w:r w:rsidR="0091735A" w:rsidRPr="00931F75">
        <w:rPr>
          <w:rFonts w:ascii="Times New Roman" w:eastAsia="Times New Roman" w:hAnsi="Times New Roman" w:cs="Times New Roman"/>
          <w:kern w:val="36"/>
          <w:sz w:val="24"/>
          <w:szCs w:val="24"/>
        </w:rPr>
        <w:t>WASH</w:t>
      </w:r>
      <w:r w:rsidR="0091735A" w:rsidRPr="00EC74A3">
        <w:rPr>
          <w:rFonts w:ascii="Times New Roman" w:eastAsia="Times New Roman" w:hAnsi="Times New Roman" w:cs="Times New Roman"/>
          <w:kern w:val="36"/>
          <w:sz w:val="24"/>
          <w:szCs w:val="24"/>
        </w:rPr>
        <w:t>, communication, nutrition, food security, and logistic</w:t>
      </w:r>
      <w:r w:rsidR="00151E54">
        <w:rPr>
          <w:rFonts w:ascii="Times New Roman" w:eastAsia="Times New Roman" w:hAnsi="Times New Roman" w:cs="Times New Roman"/>
          <w:kern w:val="36"/>
          <w:sz w:val="24"/>
          <w:szCs w:val="24"/>
        </w:rPr>
        <w:t>s</w:t>
      </w:r>
      <w:r w:rsidR="0091735A" w:rsidRPr="00EC74A3">
        <w:rPr>
          <w:rFonts w:ascii="Times New Roman" w:eastAsia="Times New Roman" w:hAnsi="Times New Roman" w:cs="Times New Roman"/>
          <w:kern w:val="36"/>
          <w:sz w:val="24"/>
          <w:szCs w:val="24"/>
        </w:rPr>
        <w:t xml:space="preserve"> </w:t>
      </w:r>
      <w:r w:rsidR="0091735A" w:rsidRPr="00EC74A3">
        <w:rPr>
          <w:rFonts w:ascii="Times New Roman" w:eastAsia="Times New Roman" w:hAnsi="Times New Roman" w:cs="Times New Roman"/>
          <w:noProof/>
          <w:kern w:val="36"/>
          <w:sz w:val="24"/>
          <w:szCs w:val="24"/>
        </w:rPr>
        <w:t>(Inter-Sectoral Coordination Group (ISCG), 2020)</w:t>
      </w:r>
      <w:r w:rsidR="0091735A" w:rsidRPr="00EC74A3">
        <w:rPr>
          <w:rFonts w:ascii="Times New Roman" w:eastAsia="Times New Roman" w:hAnsi="Times New Roman" w:cs="Times New Roman"/>
          <w:kern w:val="36"/>
          <w:sz w:val="24"/>
          <w:szCs w:val="24"/>
        </w:rPr>
        <w:t xml:space="preserve">. </w:t>
      </w:r>
    </w:p>
    <w:p w14:paraId="2E908E79" w14:textId="416FA289" w:rsidR="00D74C14" w:rsidRPr="00EC74A3" w:rsidRDefault="0091735A" w:rsidP="00D74C14">
      <w:pPr>
        <w:spacing w:after="105"/>
        <w:ind w:firstLine="720"/>
        <w:outlineLvl w:val="0"/>
        <w:rPr>
          <w:rFonts w:ascii="Times New Roman" w:eastAsia="Times New Roman" w:hAnsi="Times New Roman" w:cs="Times New Roman"/>
          <w:kern w:val="36"/>
          <w:sz w:val="24"/>
          <w:szCs w:val="24"/>
        </w:rPr>
      </w:pPr>
      <w:r w:rsidRPr="00EC74A3">
        <w:rPr>
          <w:rFonts w:ascii="Times New Roman" w:eastAsia="Times New Roman" w:hAnsi="Times New Roman" w:cs="Times New Roman"/>
          <w:kern w:val="36"/>
          <w:sz w:val="24"/>
          <w:szCs w:val="24"/>
        </w:rPr>
        <w:t xml:space="preserve">Rohingyas in Malaysia are considered ‘illegal’ or ‘prohibited’ immigrants under the Immigration Act and therefore are at higher risk of </w:t>
      </w:r>
      <w:r w:rsidR="00FD2235">
        <w:rPr>
          <w:rFonts w:ascii="Times New Roman" w:eastAsia="Times New Roman" w:hAnsi="Times New Roman" w:cs="Times New Roman"/>
          <w:kern w:val="36"/>
          <w:sz w:val="24"/>
          <w:szCs w:val="24"/>
        </w:rPr>
        <w:t xml:space="preserve">being </w:t>
      </w:r>
      <w:r w:rsidRPr="00EC74A3">
        <w:rPr>
          <w:rFonts w:ascii="Times New Roman" w:eastAsia="Times New Roman" w:hAnsi="Times New Roman" w:cs="Times New Roman"/>
          <w:kern w:val="36"/>
          <w:sz w:val="24"/>
          <w:szCs w:val="24"/>
        </w:rPr>
        <w:t xml:space="preserve">left behind in terms of testing </w:t>
      </w:r>
      <w:r w:rsidR="00151E54">
        <w:rPr>
          <w:rFonts w:ascii="Times New Roman" w:eastAsia="Times New Roman" w:hAnsi="Times New Roman" w:cs="Times New Roman"/>
          <w:kern w:val="36"/>
          <w:sz w:val="24"/>
          <w:szCs w:val="24"/>
        </w:rPr>
        <w:t xml:space="preserve">for COVID-19 </w:t>
      </w:r>
      <w:r w:rsidRPr="00EC74A3">
        <w:rPr>
          <w:rFonts w:ascii="Times New Roman" w:eastAsia="Times New Roman" w:hAnsi="Times New Roman" w:cs="Times New Roman"/>
          <w:kern w:val="36"/>
          <w:sz w:val="24"/>
          <w:szCs w:val="24"/>
        </w:rPr>
        <w:t>and early responses</w:t>
      </w:r>
      <w:r w:rsidR="00FD2235">
        <w:rPr>
          <w:rFonts w:ascii="Times New Roman" w:eastAsia="Times New Roman" w:hAnsi="Times New Roman" w:cs="Times New Roman"/>
          <w:kern w:val="36"/>
          <w:sz w:val="24"/>
          <w:szCs w:val="24"/>
        </w:rPr>
        <w:t xml:space="preserve"> </w:t>
      </w:r>
      <w:r w:rsidR="00461039" w:rsidRPr="00EC74A3">
        <w:rPr>
          <w:rFonts w:ascii="Times New Roman" w:eastAsia="Times New Roman" w:hAnsi="Times New Roman" w:cs="Times New Roman"/>
          <w:kern w:val="36"/>
          <w:sz w:val="24"/>
          <w:szCs w:val="24"/>
        </w:rPr>
        <w:fldChar w:fldCharType="begin" w:fldLock="1"/>
      </w:r>
      <w:r w:rsidR="00010FA9" w:rsidRPr="00EC74A3">
        <w:rPr>
          <w:rFonts w:ascii="Times New Roman" w:eastAsia="Times New Roman" w:hAnsi="Times New Roman" w:cs="Times New Roman"/>
          <w:kern w:val="36"/>
          <w:sz w:val="24"/>
          <w:szCs w:val="24"/>
        </w:rPr>
        <w:instrText>ADDIN CSL_CITATION {"citationItems":[{"id":"ITEM-1","itemData":{"author":[{"dropping-particle":"","family":"Amnesty International","given":"","non-dropping-particle":"","parse-names":false,"suffix":""}],"id":"ITEM-1","issued":{"date-parts":[["2010"]]},"title":"Abused and Abandoned: Refugees denied rights in Malaysia","type":"report"},"uris":["http://www.mendeley.com/documents/?uuid=12fab741-56fc-4baf-a4d6-fbabcc4ccd22"]}],"mendeley":{"formattedCitation":"(Amnesty International, 2010)","plainTextFormattedCitation":"(Amnesty International, 2010)","previouslyFormattedCitation":"(Amnesty International, 2010)"},"properties":{"noteIndex":0},"schema":"https://github.com/citation-style-language/schema/raw/master/csl-citation.json"}</w:instrText>
      </w:r>
      <w:r w:rsidR="00461039" w:rsidRPr="00EC74A3">
        <w:rPr>
          <w:rFonts w:ascii="Times New Roman" w:eastAsia="Times New Roman" w:hAnsi="Times New Roman" w:cs="Times New Roman"/>
          <w:kern w:val="36"/>
          <w:sz w:val="24"/>
          <w:szCs w:val="24"/>
        </w:rPr>
        <w:fldChar w:fldCharType="separate"/>
      </w:r>
      <w:r w:rsidR="00461039" w:rsidRPr="00EC74A3">
        <w:rPr>
          <w:rFonts w:ascii="Times New Roman" w:eastAsia="Times New Roman" w:hAnsi="Times New Roman" w:cs="Times New Roman"/>
          <w:noProof/>
          <w:kern w:val="36"/>
          <w:sz w:val="24"/>
          <w:szCs w:val="24"/>
        </w:rPr>
        <w:t>(Amnesty International, 2010)</w:t>
      </w:r>
      <w:r w:rsidR="00461039" w:rsidRPr="00EC74A3">
        <w:rPr>
          <w:rFonts w:ascii="Times New Roman" w:eastAsia="Times New Roman" w:hAnsi="Times New Roman" w:cs="Times New Roman"/>
          <w:kern w:val="36"/>
          <w:sz w:val="24"/>
          <w:szCs w:val="24"/>
        </w:rPr>
        <w:fldChar w:fldCharType="end"/>
      </w:r>
      <w:r w:rsidRPr="00EC74A3">
        <w:rPr>
          <w:rFonts w:ascii="Times New Roman" w:eastAsia="Times New Roman" w:hAnsi="Times New Roman" w:cs="Times New Roman"/>
          <w:kern w:val="36"/>
          <w:sz w:val="24"/>
          <w:szCs w:val="24"/>
        </w:rPr>
        <w:t xml:space="preserve">. As the Rohingyas in Malaysia live in overcrowded housing with a lack of access to educational opportunities, employment, and healthcare, they </w:t>
      </w:r>
      <w:r w:rsidR="00151E54">
        <w:rPr>
          <w:rFonts w:ascii="Times New Roman" w:eastAsia="Times New Roman" w:hAnsi="Times New Roman" w:cs="Times New Roman"/>
          <w:kern w:val="36"/>
          <w:sz w:val="24"/>
          <w:szCs w:val="24"/>
        </w:rPr>
        <w:t>have</w:t>
      </w:r>
      <w:r w:rsidR="00151E54" w:rsidRPr="00EC74A3">
        <w:rPr>
          <w:rFonts w:ascii="Times New Roman" w:eastAsia="Times New Roman" w:hAnsi="Times New Roman" w:cs="Times New Roman"/>
          <w:kern w:val="36"/>
          <w:sz w:val="24"/>
          <w:szCs w:val="24"/>
        </w:rPr>
        <w:t xml:space="preserve"> </w:t>
      </w:r>
      <w:r w:rsidR="00151E54">
        <w:rPr>
          <w:rFonts w:ascii="Times New Roman" w:eastAsia="Times New Roman" w:hAnsi="Times New Roman" w:cs="Times New Roman"/>
          <w:kern w:val="36"/>
          <w:sz w:val="24"/>
          <w:szCs w:val="24"/>
        </w:rPr>
        <w:t xml:space="preserve">a </w:t>
      </w:r>
      <w:r w:rsidR="00FD2235">
        <w:rPr>
          <w:rFonts w:ascii="Times New Roman" w:eastAsia="Times New Roman" w:hAnsi="Times New Roman" w:cs="Times New Roman"/>
          <w:kern w:val="36"/>
          <w:sz w:val="24"/>
          <w:szCs w:val="24"/>
        </w:rPr>
        <w:t xml:space="preserve">very high </w:t>
      </w:r>
      <w:r w:rsidRPr="00EC74A3">
        <w:rPr>
          <w:rFonts w:ascii="Times New Roman" w:eastAsia="Times New Roman" w:hAnsi="Times New Roman" w:cs="Times New Roman"/>
          <w:kern w:val="36"/>
          <w:sz w:val="24"/>
          <w:szCs w:val="24"/>
        </w:rPr>
        <w:t>risk of infection and other associated challenges, such as losing income and shelter</w:t>
      </w:r>
      <w:r w:rsidR="00010FA9" w:rsidRPr="00EC74A3">
        <w:rPr>
          <w:rFonts w:ascii="Times New Roman" w:eastAsia="Times New Roman" w:hAnsi="Times New Roman" w:cs="Times New Roman"/>
          <w:kern w:val="36"/>
          <w:sz w:val="24"/>
          <w:szCs w:val="24"/>
        </w:rPr>
        <w:t xml:space="preserve"> </w:t>
      </w:r>
      <w:r w:rsidR="00010FA9" w:rsidRPr="00EC74A3">
        <w:rPr>
          <w:rFonts w:ascii="Times New Roman" w:eastAsia="Times New Roman" w:hAnsi="Times New Roman" w:cs="Times New Roman"/>
          <w:kern w:val="36"/>
          <w:sz w:val="24"/>
          <w:szCs w:val="24"/>
        </w:rPr>
        <w:fldChar w:fldCharType="begin" w:fldLock="1"/>
      </w:r>
      <w:r w:rsidR="003F3E3C">
        <w:rPr>
          <w:rFonts w:ascii="Times New Roman" w:eastAsia="Times New Roman" w:hAnsi="Times New Roman" w:cs="Times New Roman"/>
          <w:kern w:val="36"/>
          <w:sz w:val="24"/>
          <w:szCs w:val="24"/>
        </w:rPr>
        <w:instrText>ADDIN CSL_CITATION {"citationItems":[{"id":"ITEM-1","itemData":{"abstract":"In May 2015 three boats carrying 1,800 women, men and children landed in Aceh, Indonesia. All those who arrived were weak with fear, hunger, and exhaustion. They had endured weeks or months at sea, in boats controlled by ruthless traffickers or abusive people-smugglers. The boats that reached Aceh were among dozens of vessels that had been abandoned at sea by their crews after the authorities in Thailand announced a crackdown on human trafficking. After the crews left the boats stranded at sea, Indonesia, Malaysia and Thailand initially pushed overcrowded vessels back from their shores and prevented thousands of desperate people from disembarking. Despite multiple reports by NGOs and media about boats in distress, governments in the region were very slow in setting up search and rescue operations. The events in the Bay of Bengal and Andaman Sea and the plight of those on the boats drew global media attention. Following international criticism, Indonesia and Malaysia permitted people to land, but made it clear that they would only accommodate them temporarily. The decision to let the boats land was welcome, but according to UNHCR hundreds of people may have died at sea during this time. However, with no means of tracking the boats, it is impossible to know for certain and there are concerns that the numbers may be much higher. This report is based on interviews with 179 asylum-seekers, as well as dozens of other interviews with local residents, civil society organizations, government officials and international agencies. Amnesty International carried out interviews in August 2015. The report also draws on data from a number of UN, governmental and non-governmental sources about irregular boat traffic in the Bay of Bengal and Andaman Sea.","author":[{"dropping-particle":"","family":"Amnesty International","given":"","non-dropping-particle":"","parse-names":false,"suffix":""}],"id":"ITEM-1","issued":{"date-parts":[["2015"]]},"number-of-pages":"41","title":"Deadly Journeys. The Refugee and Trafficking Crisis in Southeast Asia","type":"report"},"uris":["http://www.mendeley.com/documents/?uuid=088b40d9-2383-4e0a-98b9-81139956183f"]}],"mendeley":{"formattedCitation":"(Amnesty International, 2015)","plainTextFormattedCitation":"(Amnesty International, 2015)","previouslyFormattedCitation":"(Amnesty International, 2015)"},"properties":{"noteIndex":0},"schema":"https://github.com/citation-style-language/schema/raw/master/csl-citation.json"}</w:instrText>
      </w:r>
      <w:r w:rsidR="00010FA9" w:rsidRPr="00EC74A3">
        <w:rPr>
          <w:rFonts w:ascii="Times New Roman" w:eastAsia="Times New Roman" w:hAnsi="Times New Roman" w:cs="Times New Roman"/>
          <w:kern w:val="36"/>
          <w:sz w:val="24"/>
          <w:szCs w:val="24"/>
        </w:rPr>
        <w:fldChar w:fldCharType="separate"/>
      </w:r>
      <w:r w:rsidR="00010FA9" w:rsidRPr="00EC74A3">
        <w:rPr>
          <w:rFonts w:ascii="Times New Roman" w:eastAsia="Times New Roman" w:hAnsi="Times New Roman" w:cs="Times New Roman"/>
          <w:noProof/>
          <w:kern w:val="36"/>
          <w:sz w:val="24"/>
          <w:szCs w:val="24"/>
        </w:rPr>
        <w:t>(Amnesty International, 2015)</w:t>
      </w:r>
      <w:r w:rsidR="00010FA9" w:rsidRPr="00EC74A3">
        <w:rPr>
          <w:rFonts w:ascii="Times New Roman" w:eastAsia="Times New Roman" w:hAnsi="Times New Roman" w:cs="Times New Roman"/>
          <w:kern w:val="36"/>
          <w:sz w:val="24"/>
          <w:szCs w:val="24"/>
        </w:rPr>
        <w:fldChar w:fldCharType="end"/>
      </w:r>
      <w:r w:rsidRPr="00EC74A3">
        <w:rPr>
          <w:rFonts w:ascii="Times New Roman" w:eastAsia="Times New Roman" w:hAnsi="Times New Roman" w:cs="Times New Roman"/>
          <w:kern w:val="36"/>
          <w:sz w:val="24"/>
          <w:szCs w:val="24"/>
        </w:rPr>
        <w:t xml:space="preserve">. </w:t>
      </w:r>
      <w:r w:rsidR="00FD2235">
        <w:rPr>
          <w:rFonts w:ascii="Times New Roman" w:eastAsia="Times New Roman" w:hAnsi="Times New Roman" w:cs="Times New Roman"/>
          <w:kern w:val="36"/>
          <w:sz w:val="24"/>
          <w:szCs w:val="24"/>
        </w:rPr>
        <w:t>H</w:t>
      </w:r>
      <w:r w:rsidRPr="00EC74A3">
        <w:rPr>
          <w:rFonts w:ascii="Times New Roman" w:eastAsia="Times New Roman" w:hAnsi="Times New Roman" w:cs="Times New Roman"/>
          <w:kern w:val="36"/>
          <w:sz w:val="24"/>
          <w:szCs w:val="24"/>
        </w:rPr>
        <w:t xml:space="preserve">umanitarian organizations are working closely with the refugees to assess vulnerability and provide immediate assistance. </w:t>
      </w:r>
      <w:r w:rsidR="00FD2235">
        <w:rPr>
          <w:rFonts w:ascii="Times New Roman" w:eastAsia="Times New Roman" w:hAnsi="Times New Roman" w:cs="Times New Roman"/>
          <w:kern w:val="36"/>
          <w:sz w:val="24"/>
          <w:szCs w:val="24"/>
        </w:rPr>
        <w:t>T</w:t>
      </w:r>
      <w:r w:rsidRPr="00EC74A3">
        <w:rPr>
          <w:rFonts w:ascii="Times New Roman" w:eastAsia="Times New Roman" w:hAnsi="Times New Roman" w:cs="Times New Roman"/>
          <w:kern w:val="36"/>
          <w:sz w:val="24"/>
          <w:szCs w:val="24"/>
        </w:rPr>
        <w:t xml:space="preserve">he need for vulnerability assessment is urgent </w:t>
      </w:r>
      <w:r w:rsidR="00FD2235">
        <w:rPr>
          <w:rFonts w:ascii="Times New Roman" w:eastAsia="Times New Roman" w:hAnsi="Times New Roman" w:cs="Times New Roman"/>
          <w:kern w:val="36"/>
          <w:sz w:val="24"/>
          <w:szCs w:val="24"/>
        </w:rPr>
        <w:t xml:space="preserve">in order </w:t>
      </w:r>
      <w:r w:rsidRPr="00EC74A3">
        <w:rPr>
          <w:rFonts w:ascii="Times New Roman" w:eastAsia="Times New Roman" w:hAnsi="Times New Roman" w:cs="Times New Roman"/>
          <w:kern w:val="36"/>
          <w:sz w:val="24"/>
          <w:szCs w:val="24"/>
        </w:rPr>
        <w:t xml:space="preserve">to identify the location where mitigation is most needed </w:t>
      </w:r>
      <w:r w:rsidR="00DF1AF1">
        <w:rPr>
          <w:rFonts w:ascii="Times New Roman" w:eastAsia="Times New Roman" w:hAnsi="Times New Roman" w:cs="Times New Roman"/>
          <w:kern w:val="36"/>
          <w:sz w:val="24"/>
          <w:szCs w:val="24"/>
        </w:rPr>
        <w:t xml:space="preserve">and in order </w:t>
      </w:r>
      <w:r w:rsidRPr="00EC74A3">
        <w:rPr>
          <w:rFonts w:ascii="Times New Roman" w:eastAsia="Times New Roman" w:hAnsi="Times New Roman" w:cs="Times New Roman"/>
          <w:kern w:val="36"/>
          <w:sz w:val="24"/>
          <w:szCs w:val="24"/>
        </w:rPr>
        <w:t xml:space="preserve">to be able to allocate essential resources </w:t>
      </w:r>
      <w:r w:rsidRPr="00EC74A3">
        <w:rPr>
          <w:rFonts w:ascii="Times New Roman" w:eastAsia="Times New Roman" w:hAnsi="Times New Roman" w:cs="Times New Roman"/>
          <w:noProof/>
          <w:kern w:val="36"/>
          <w:sz w:val="24"/>
          <w:szCs w:val="24"/>
        </w:rPr>
        <w:t>(Holand et al., 2011)</w:t>
      </w:r>
      <w:r w:rsidRPr="00EC74A3">
        <w:rPr>
          <w:rFonts w:ascii="Times New Roman" w:eastAsia="Times New Roman" w:hAnsi="Times New Roman" w:cs="Times New Roman"/>
          <w:kern w:val="36"/>
          <w:sz w:val="24"/>
          <w:szCs w:val="24"/>
        </w:rPr>
        <w:t xml:space="preserve">. </w:t>
      </w:r>
    </w:p>
    <w:p w14:paraId="04DC7ACF" w14:textId="35253C9C" w:rsidR="005D08B3" w:rsidRDefault="00FD2235" w:rsidP="006326AB">
      <w:pPr>
        <w:spacing w:after="105"/>
        <w:ind w:firstLine="720"/>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In this paper, </w:t>
      </w:r>
      <w:r w:rsidR="00BA168C">
        <w:rPr>
          <w:rFonts w:ascii="Times New Roman" w:eastAsia="Times New Roman" w:hAnsi="Times New Roman" w:cs="Times New Roman"/>
          <w:kern w:val="36"/>
          <w:sz w:val="24"/>
          <w:szCs w:val="24"/>
        </w:rPr>
        <w:t>we</w:t>
      </w:r>
      <w:r>
        <w:rPr>
          <w:rFonts w:ascii="Times New Roman" w:eastAsia="Times New Roman" w:hAnsi="Times New Roman" w:cs="Times New Roman"/>
          <w:kern w:val="36"/>
          <w:sz w:val="24"/>
          <w:szCs w:val="24"/>
        </w:rPr>
        <w:t xml:space="preserve"> </w:t>
      </w:r>
      <w:r w:rsidR="00163DD3">
        <w:rPr>
          <w:rFonts w:ascii="Times New Roman" w:eastAsia="Times New Roman" w:hAnsi="Times New Roman" w:cs="Times New Roman"/>
          <w:kern w:val="36"/>
          <w:sz w:val="24"/>
          <w:szCs w:val="24"/>
        </w:rPr>
        <w:t xml:space="preserve">introduce a </w:t>
      </w:r>
      <w:r w:rsidR="0091735A" w:rsidRPr="00EC74A3">
        <w:rPr>
          <w:rFonts w:ascii="Times New Roman" w:eastAsia="Times New Roman" w:hAnsi="Times New Roman" w:cs="Times New Roman"/>
          <w:kern w:val="36"/>
          <w:sz w:val="24"/>
          <w:szCs w:val="24"/>
        </w:rPr>
        <w:t xml:space="preserve">vulnerability assessment </w:t>
      </w:r>
      <w:r w:rsidR="00163DD3">
        <w:rPr>
          <w:rFonts w:ascii="Times New Roman" w:eastAsia="Times New Roman" w:hAnsi="Times New Roman" w:cs="Times New Roman"/>
          <w:kern w:val="36"/>
          <w:sz w:val="24"/>
          <w:szCs w:val="24"/>
        </w:rPr>
        <w:t>based on</w:t>
      </w:r>
      <w:r w:rsidR="00163DD3" w:rsidRPr="00EC74A3">
        <w:rPr>
          <w:rFonts w:ascii="Times New Roman" w:eastAsia="Times New Roman" w:hAnsi="Times New Roman" w:cs="Times New Roman"/>
          <w:kern w:val="36"/>
          <w:sz w:val="24"/>
          <w:szCs w:val="24"/>
        </w:rPr>
        <w:t xml:space="preserve"> </w:t>
      </w:r>
      <w:r w:rsidR="0091735A" w:rsidRPr="00EC74A3">
        <w:rPr>
          <w:rFonts w:ascii="Times New Roman" w:eastAsia="Times New Roman" w:hAnsi="Times New Roman" w:cs="Times New Roman"/>
          <w:kern w:val="36"/>
          <w:sz w:val="24"/>
          <w:szCs w:val="24"/>
        </w:rPr>
        <w:t xml:space="preserve">a comprehensive, evidence-based analysis, </w:t>
      </w:r>
      <w:r w:rsidR="00D8087D">
        <w:rPr>
          <w:rFonts w:ascii="Times New Roman" w:eastAsia="Times New Roman" w:hAnsi="Times New Roman" w:cs="Times New Roman"/>
          <w:kern w:val="36"/>
          <w:sz w:val="24"/>
          <w:szCs w:val="24"/>
        </w:rPr>
        <w:t>using a</w:t>
      </w:r>
      <w:r w:rsidR="0091735A" w:rsidRPr="00EC74A3">
        <w:rPr>
          <w:rFonts w:ascii="Times New Roman" w:eastAsia="Times New Roman" w:hAnsi="Times New Roman" w:cs="Times New Roman"/>
          <w:kern w:val="36"/>
          <w:sz w:val="24"/>
          <w:szCs w:val="24"/>
        </w:rPr>
        <w:t xml:space="preserve"> set of factors potentially contributing to outbreak vulnerability and associated proxy measures</w:t>
      </w:r>
      <w:r w:rsidR="00D8087D">
        <w:rPr>
          <w:rFonts w:ascii="Times New Roman" w:eastAsia="Times New Roman" w:hAnsi="Times New Roman" w:cs="Times New Roman"/>
          <w:kern w:val="36"/>
          <w:sz w:val="24"/>
          <w:szCs w:val="24"/>
        </w:rPr>
        <w:t>.</w:t>
      </w:r>
      <w:r w:rsidR="0091735A" w:rsidRPr="00EC74A3">
        <w:rPr>
          <w:rFonts w:ascii="Times New Roman" w:eastAsia="Times New Roman" w:hAnsi="Times New Roman" w:cs="Times New Roman"/>
          <w:kern w:val="36"/>
          <w:sz w:val="24"/>
          <w:szCs w:val="24"/>
        </w:rPr>
        <w:t xml:space="preserve"> </w:t>
      </w:r>
      <w:r w:rsidR="00D8087D">
        <w:rPr>
          <w:rFonts w:ascii="Times New Roman" w:eastAsia="Times New Roman" w:hAnsi="Times New Roman" w:cs="Times New Roman"/>
          <w:kern w:val="36"/>
          <w:sz w:val="24"/>
          <w:szCs w:val="24"/>
        </w:rPr>
        <w:t>S</w:t>
      </w:r>
      <w:r w:rsidR="0091735A" w:rsidRPr="00EC74A3">
        <w:rPr>
          <w:rFonts w:ascii="Times New Roman" w:eastAsia="Times New Roman" w:hAnsi="Times New Roman" w:cs="Times New Roman"/>
          <w:kern w:val="36"/>
          <w:sz w:val="24"/>
          <w:szCs w:val="24"/>
        </w:rPr>
        <w:t>ystematically weighted parameters</w:t>
      </w:r>
      <w:r w:rsidR="00D8087D">
        <w:rPr>
          <w:rFonts w:ascii="Times New Roman" w:eastAsia="Times New Roman" w:hAnsi="Times New Roman" w:cs="Times New Roman"/>
          <w:kern w:val="36"/>
          <w:sz w:val="24"/>
          <w:szCs w:val="24"/>
        </w:rPr>
        <w:t xml:space="preserve"> are used for a </w:t>
      </w:r>
      <w:r w:rsidR="0091735A" w:rsidRPr="00EC74A3">
        <w:rPr>
          <w:rFonts w:ascii="Times New Roman" w:eastAsia="Times New Roman" w:hAnsi="Times New Roman" w:cs="Times New Roman"/>
          <w:kern w:val="36"/>
          <w:sz w:val="24"/>
          <w:szCs w:val="24"/>
        </w:rPr>
        <w:t xml:space="preserve">detailed examination. </w:t>
      </w:r>
      <w:r w:rsidR="006326AB">
        <w:rPr>
          <w:rFonts w:ascii="Times New Roman" w:eastAsia="Times New Roman" w:hAnsi="Times New Roman" w:cs="Times New Roman"/>
          <w:kern w:val="36"/>
          <w:sz w:val="24"/>
          <w:szCs w:val="24"/>
        </w:rPr>
        <w:t xml:space="preserve">While the article focused on Rohingya refugees, the phenomenon is not exclusive to Rohingyas. </w:t>
      </w:r>
      <w:r w:rsidR="0091735A" w:rsidRPr="00EC74A3">
        <w:rPr>
          <w:rFonts w:ascii="Times New Roman" w:eastAsia="Times New Roman" w:hAnsi="Times New Roman" w:cs="Times New Roman"/>
          <w:kern w:val="36"/>
          <w:sz w:val="24"/>
          <w:szCs w:val="24"/>
        </w:rPr>
        <w:t xml:space="preserve">The assessment </w:t>
      </w:r>
      <w:r w:rsidR="006F1924" w:rsidRPr="00EC74A3">
        <w:rPr>
          <w:rFonts w:ascii="Times New Roman" w:eastAsia="Times New Roman" w:hAnsi="Times New Roman" w:cs="Times New Roman"/>
          <w:kern w:val="36"/>
          <w:sz w:val="24"/>
          <w:szCs w:val="24"/>
        </w:rPr>
        <w:t>methodology</w:t>
      </w:r>
      <w:r w:rsidR="0091735A" w:rsidRPr="00EC74A3">
        <w:rPr>
          <w:rFonts w:ascii="Times New Roman" w:eastAsia="Times New Roman" w:hAnsi="Times New Roman" w:cs="Times New Roman"/>
          <w:kern w:val="36"/>
          <w:sz w:val="24"/>
          <w:szCs w:val="24"/>
        </w:rPr>
        <w:t xml:space="preserve"> should be inherently applicable to all outbreak-prone infectious diseases. As governments and humanitarian organizations are increasing their attention towards responding to the Covid-19 pandemic, especially those associated with already vulnerable populations</w:t>
      </w:r>
      <w:r w:rsidR="00DF1AF1">
        <w:rPr>
          <w:rFonts w:ascii="Times New Roman" w:eastAsia="Times New Roman" w:hAnsi="Times New Roman" w:cs="Times New Roman"/>
          <w:kern w:val="36"/>
          <w:sz w:val="24"/>
          <w:szCs w:val="24"/>
        </w:rPr>
        <w:t>,</w:t>
      </w:r>
      <w:r w:rsidR="0091735A" w:rsidRPr="00EC74A3">
        <w:rPr>
          <w:rFonts w:ascii="Times New Roman" w:eastAsia="Times New Roman" w:hAnsi="Times New Roman" w:cs="Times New Roman"/>
          <w:kern w:val="36"/>
          <w:sz w:val="24"/>
          <w:szCs w:val="24"/>
        </w:rPr>
        <w:t xml:space="preserve"> such as refugees, infectious disease vulnerability data should become an essential consideration in decision-making. Vulnerability data will inevitably make it possible to address challenges faced by communities to prevent the spreading of disease better and develop an understanding of conditions for survival and adaptation. </w:t>
      </w:r>
      <w:r w:rsidR="005D08B3">
        <w:rPr>
          <w:rFonts w:ascii="Times New Roman" w:eastAsia="Times New Roman" w:hAnsi="Times New Roman" w:cs="Times New Roman"/>
          <w:kern w:val="36"/>
          <w:sz w:val="24"/>
          <w:szCs w:val="24"/>
        </w:rPr>
        <w:t>R</w:t>
      </w:r>
      <w:r w:rsidR="005D08B3" w:rsidRPr="00EC74A3">
        <w:rPr>
          <w:rFonts w:ascii="Times New Roman" w:eastAsia="Times New Roman" w:hAnsi="Times New Roman" w:cs="Times New Roman"/>
          <w:kern w:val="36"/>
          <w:sz w:val="24"/>
          <w:szCs w:val="24"/>
        </w:rPr>
        <w:t xml:space="preserve">esulting data and information </w:t>
      </w:r>
      <w:r w:rsidR="005D08B3" w:rsidRPr="00EC74A3">
        <w:rPr>
          <w:rFonts w:ascii="Times New Roman" w:eastAsia="Times New Roman" w:hAnsi="Times New Roman" w:cs="Times New Roman"/>
          <w:kern w:val="36"/>
          <w:sz w:val="24"/>
          <w:szCs w:val="24"/>
        </w:rPr>
        <w:lastRenderedPageBreak/>
        <w:t xml:space="preserve">vulnerability factors </w:t>
      </w:r>
      <w:r w:rsidR="005D08B3">
        <w:rPr>
          <w:rFonts w:ascii="Times New Roman" w:eastAsia="Times New Roman" w:hAnsi="Times New Roman" w:cs="Times New Roman"/>
          <w:kern w:val="36"/>
          <w:sz w:val="24"/>
          <w:szCs w:val="24"/>
        </w:rPr>
        <w:t xml:space="preserve">can be used to allocate </w:t>
      </w:r>
      <w:r w:rsidR="005D08B3" w:rsidRPr="00EC74A3">
        <w:rPr>
          <w:rFonts w:ascii="Times New Roman" w:eastAsia="Times New Roman" w:hAnsi="Times New Roman" w:cs="Times New Roman"/>
          <w:kern w:val="36"/>
          <w:sz w:val="24"/>
          <w:szCs w:val="24"/>
        </w:rPr>
        <w:t>resources and priorities for technical and funding support in respon</w:t>
      </w:r>
      <w:r w:rsidR="005D08B3">
        <w:rPr>
          <w:rFonts w:ascii="Times New Roman" w:eastAsia="Times New Roman" w:hAnsi="Times New Roman" w:cs="Times New Roman"/>
          <w:kern w:val="36"/>
          <w:sz w:val="24"/>
          <w:szCs w:val="24"/>
        </w:rPr>
        <w:t>se</w:t>
      </w:r>
      <w:r w:rsidR="005D08B3" w:rsidRPr="00EC74A3">
        <w:rPr>
          <w:rFonts w:ascii="Times New Roman" w:eastAsia="Times New Roman" w:hAnsi="Times New Roman" w:cs="Times New Roman"/>
          <w:kern w:val="36"/>
          <w:sz w:val="24"/>
          <w:szCs w:val="24"/>
        </w:rPr>
        <w:t xml:space="preserve"> to Covid-19</w:t>
      </w:r>
      <w:r w:rsidR="00F13B35">
        <w:rPr>
          <w:rFonts w:ascii="Times New Roman" w:eastAsia="Times New Roman" w:hAnsi="Times New Roman" w:cs="Times New Roman"/>
          <w:kern w:val="36"/>
          <w:sz w:val="24"/>
          <w:szCs w:val="24"/>
        </w:rPr>
        <w:t>, particularly the distribution of upcoming Covid-19 vaccine</w:t>
      </w:r>
      <w:r w:rsidR="005D08B3" w:rsidRPr="00EC74A3">
        <w:rPr>
          <w:rFonts w:ascii="Times New Roman" w:eastAsia="Times New Roman" w:hAnsi="Times New Roman" w:cs="Times New Roman"/>
          <w:kern w:val="36"/>
          <w:sz w:val="24"/>
          <w:szCs w:val="24"/>
        </w:rPr>
        <w:t>.</w:t>
      </w:r>
      <w:r w:rsidR="00D3630B">
        <w:rPr>
          <w:rFonts w:ascii="Times New Roman" w:eastAsia="Times New Roman" w:hAnsi="Times New Roman" w:cs="Times New Roman"/>
          <w:kern w:val="36"/>
          <w:sz w:val="24"/>
          <w:szCs w:val="24"/>
        </w:rPr>
        <w:t xml:space="preserve"> </w:t>
      </w:r>
      <w:r w:rsidR="009758F5">
        <w:rPr>
          <w:rFonts w:ascii="Times New Roman" w:eastAsia="Times New Roman" w:hAnsi="Times New Roman" w:cs="Times New Roman"/>
          <w:kern w:val="36"/>
          <w:sz w:val="24"/>
          <w:szCs w:val="24"/>
        </w:rPr>
        <w:t xml:space="preserve">While this research provides a comprehensive analysis of the vulnerability of Rohingya refugees in Malaysia, the framework and findings are also relevant to other </w:t>
      </w:r>
      <w:r w:rsidR="00EB24A7">
        <w:rPr>
          <w:rFonts w:ascii="Times New Roman" w:eastAsia="Times New Roman" w:hAnsi="Times New Roman" w:cs="Times New Roman"/>
          <w:kern w:val="36"/>
          <w:sz w:val="24"/>
          <w:szCs w:val="24"/>
        </w:rPr>
        <w:t>intermediate</w:t>
      </w:r>
      <w:r w:rsidR="009758F5">
        <w:rPr>
          <w:rFonts w:ascii="Times New Roman" w:eastAsia="Times New Roman" w:hAnsi="Times New Roman" w:cs="Times New Roman"/>
          <w:kern w:val="36"/>
          <w:sz w:val="24"/>
          <w:szCs w:val="24"/>
        </w:rPr>
        <w:t xml:space="preserve"> refugee host countries. </w:t>
      </w:r>
      <w:r w:rsidR="005D08B3" w:rsidRPr="00EC74A3">
        <w:rPr>
          <w:rFonts w:ascii="Times New Roman" w:eastAsia="Times New Roman" w:hAnsi="Times New Roman" w:cs="Times New Roman"/>
          <w:kern w:val="36"/>
          <w:sz w:val="24"/>
          <w:szCs w:val="24"/>
        </w:rPr>
        <w:t xml:space="preserve">The conceptual model developed, and methods used </w:t>
      </w:r>
      <w:r w:rsidR="00163DD3">
        <w:rPr>
          <w:rFonts w:ascii="Times New Roman" w:eastAsia="Times New Roman" w:hAnsi="Times New Roman" w:cs="Times New Roman"/>
          <w:kern w:val="36"/>
          <w:sz w:val="24"/>
          <w:szCs w:val="24"/>
        </w:rPr>
        <w:t xml:space="preserve">can </w:t>
      </w:r>
      <w:r w:rsidR="005D08B3" w:rsidRPr="00EC74A3">
        <w:rPr>
          <w:rFonts w:ascii="Times New Roman" w:eastAsia="Times New Roman" w:hAnsi="Times New Roman" w:cs="Times New Roman"/>
          <w:kern w:val="36"/>
          <w:sz w:val="24"/>
          <w:szCs w:val="24"/>
        </w:rPr>
        <w:t>be adapt</w:t>
      </w:r>
      <w:r w:rsidR="00163DD3">
        <w:rPr>
          <w:rFonts w:ascii="Times New Roman" w:eastAsia="Times New Roman" w:hAnsi="Times New Roman" w:cs="Times New Roman"/>
          <w:kern w:val="36"/>
          <w:sz w:val="24"/>
          <w:szCs w:val="24"/>
        </w:rPr>
        <w:t>ed</w:t>
      </w:r>
      <w:r w:rsidR="005D08B3" w:rsidRPr="00EC74A3">
        <w:rPr>
          <w:rFonts w:ascii="Times New Roman" w:eastAsia="Times New Roman" w:hAnsi="Times New Roman" w:cs="Times New Roman"/>
          <w:kern w:val="36"/>
          <w:sz w:val="24"/>
          <w:szCs w:val="24"/>
        </w:rPr>
        <w:t xml:space="preserve"> and </w:t>
      </w:r>
      <w:r w:rsidR="00163DD3">
        <w:rPr>
          <w:rFonts w:ascii="Times New Roman" w:eastAsia="Times New Roman" w:hAnsi="Times New Roman" w:cs="Times New Roman"/>
          <w:kern w:val="36"/>
          <w:sz w:val="24"/>
          <w:szCs w:val="24"/>
        </w:rPr>
        <w:t xml:space="preserve">applied </w:t>
      </w:r>
      <w:r w:rsidR="005D08B3" w:rsidRPr="00EC74A3">
        <w:rPr>
          <w:rFonts w:ascii="Times New Roman" w:eastAsia="Times New Roman" w:hAnsi="Times New Roman" w:cs="Times New Roman"/>
          <w:kern w:val="36"/>
          <w:sz w:val="24"/>
          <w:szCs w:val="24"/>
        </w:rPr>
        <w:t xml:space="preserve">in the context of disease outbreaks in similar settings elsewhere. </w:t>
      </w:r>
    </w:p>
    <w:p w14:paraId="3A522CDE" w14:textId="77777777" w:rsidR="00A4418C" w:rsidRDefault="00A4418C" w:rsidP="00A4418C">
      <w:pPr>
        <w:spacing w:after="105"/>
        <w:ind w:firstLine="720"/>
        <w:outlineLvl w:val="0"/>
        <w:rPr>
          <w:rFonts w:ascii="Times New Roman" w:eastAsia="Times New Roman" w:hAnsi="Times New Roman" w:cs="Times New Roman"/>
          <w:kern w:val="36"/>
          <w:sz w:val="24"/>
          <w:szCs w:val="24"/>
        </w:rPr>
      </w:pPr>
    </w:p>
    <w:p w14:paraId="1FDDEDB5" w14:textId="77777777" w:rsidR="00A4418C" w:rsidRPr="00AF15DA" w:rsidRDefault="00A4418C" w:rsidP="00A4418C">
      <w:pPr>
        <w:rPr>
          <w:rFonts w:ascii="Times New Roman" w:hAnsi="Times New Roman" w:cs="Times New Roman"/>
          <w:sz w:val="24"/>
          <w:szCs w:val="24"/>
        </w:rPr>
      </w:pPr>
      <w:r w:rsidRPr="00AF15DA">
        <w:rPr>
          <w:rFonts w:ascii="Times New Roman" w:hAnsi="Times New Roman" w:cs="Times New Roman"/>
          <w:sz w:val="24"/>
          <w:szCs w:val="24"/>
        </w:rPr>
        <w:t>Conceptual framework development</w:t>
      </w:r>
    </w:p>
    <w:p w14:paraId="182E607D" w14:textId="08DE0776" w:rsidR="004F1DB8" w:rsidRDefault="0091735A" w:rsidP="00A4418C">
      <w:pPr>
        <w:spacing w:after="105"/>
        <w:ind w:firstLine="720"/>
        <w:outlineLvl w:val="0"/>
        <w:rPr>
          <w:rFonts w:ascii="Times New Roman" w:eastAsia="Times New Roman" w:hAnsi="Times New Roman" w:cs="Times New Roman"/>
          <w:kern w:val="36"/>
          <w:sz w:val="24"/>
          <w:szCs w:val="24"/>
        </w:rPr>
      </w:pPr>
      <w:bookmarkStart w:id="4" w:name="_Hlk43213969"/>
      <w:bookmarkEnd w:id="3"/>
      <w:r w:rsidRPr="00EC74A3">
        <w:rPr>
          <w:rFonts w:ascii="Times New Roman" w:eastAsia="Times New Roman" w:hAnsi="Times New Roman" w:cs="Times New Roman"/>
          <w:kern w:val="36"/>
          <w:sz w:val="24"/>
          <w:szCs w:val="24"/>
        </w:rPr>
        <w:t>The first phase of the research</w:t>
      </w:r>
      <w:r w:rsidR="00204BAA" w:rsidRPr="00EC74A3">
        <w:rPr>
          <w:rFonts w:ascii="Times New Roman" w:eastAsia="Times New Roman" w:hAnsi="Times New Roman" w:cs="Times New Roman"/>
          <w:kern w:val="36"/>
          <w:sz w:val="24"/>
          <w:szCs w:val="24"/>
        </w:rPr>
        <w:t xml:space="preserve"> </w:t>
      </w:r>
      <w:r w:rsidR="00F05105">
        <w:rPr>
          <w:rFonts w:ascii="Times New Roman" w:eastAsia="Times New Roman" w:hAnsi="Times New Roman" w:cs="Times New Roman"/>
          <w:kern w:val="36"/>
          <w:sz w:val="24"/>
          <w:szCs w:val="24"/>
        </w:rPr>
        <w:t xml:space="preserve">project underlying this paper </w:t>
      </w:r>
      <w:r w:rsidR="00DC0340" w:rsidRPr="00EC74A3">
        <w:rPr>
          <w:rFonts w:ascii="Times New Roman" w:eastAsia="Times New Roman" w:hAnsi="Times New Roman" w:cs="Times New Roman"/>
          <w:kern w:val="36"/>
          <w:sz w:val="24"/>
          <w:szCs w:val="24"/>
        </w:rPr>
        <w:t>involve</w:t>
      </w:r>
      <w:r w:rsidR="00F05105">
        <w:rPr>
          <w:rFonts w:ascii="Times New Roman" w:eastAsia="Times New Roman" w:hAnsi="Times New Roman" w:cs="Times New Roman"/>
          <w:kern w:val="36"/>
          <w:sz w:val="24"/>
          <w:szCs w:val="24"/>
        </w:rPr>
        <w:t>d</w:t>
      </w:r>
      <w:r w:rsidR="00DC0340" w:rsidRPr="00EC74A3">
        <w:rPr>
          <w:rFonts w:ascii="Times New Roman" w:eastAsia="Times New Roman" w:hAnsi="Times New Roman" w:cs="Times New Roman"/>
          <w:kern w:val="36"/>
          <w:sz w:val="24"/>
          <w:szCs w:val="24"/>
        </w:rPr>
        <w:t xml:space="preserve"> </w:t>
      </w:r>
      <w:r w:rsidR="00204BAA" w:rsidRPr="00EC74A3">
        <w:rPr>
          <w:rFonts w:ascii="Times New Roman" w:eastAsia="Times New Roman" w:hAnsi="Times New Roman" w:cs="Times New Roman"/>
          <w:kern w:val="36"/>
          <w:sz w:val="24"/>
          <w:szCs w:val="24"/>
        </w:rPr>
        <w:t>develop</w:t>
      </w:r>
      <w:r w:rsidR="00DC0340" w:rsidRPr="00EC74A3">
        <w:rPr>
          <w:rFonts w:ascii="Times New Roman" w:eastAsia="Times New Roman" w:hAnsi="Times New Roman" w:cs="Times New Roman"/>
          <w:kern w:val="36"/>
          <w:sz w:val="24"/>
          <w:szCs w:val="24"/>
        </w:rPr>
        <w:t>ing</w:t>
      </w:r>
      <w:r w:rsidR="00204BAA" w:rsidRPr="00EC74A3">
        <w:rPr>
          <w:rFonts w:ascii="Times New Roman" w:eastAsia="Times New Roman" w:hAnsi="Times New Roman" w:cs="Times New Roman"/>
          <w:kern w:val="36"/>
          <w:sz w:val="24"/>
          <w:szCs w:val="24"/>
        </w:rPr>
        <w:t xml:space="preserve"> a conceptual framework </w:t>
      </w:r>
      <w:r w:rsidR="00F05105">
        <w:rPr>
          <w:rFonts w:ascii="Times New Roman" w:eastAsia="Times New Roman" w:hAnsi="Times New Roman" w:cs="Times New Roman"/>
          <w:kern w:val="36"/>
          <w:sz w:val="24"/>
          <w:szCs w:val="24"/>
        </w:rPr>
        <w:t xml:space="preserve">as well as </w:t>
      </w:r>
      <w:r w:rsidR="00204BAA" w:rsidRPr="00EC74A3">
        <w:rPr>
          <w:rFonts w:ascii="Times New Roman" w:eastAsia="Times New Roman" w:hAnsi="Times New Roman" w:cs="Times New Roman"/>
          <w:kern w:val="36"/>
          <w:sz w:val="24"/>
          <w:szCs w:val="24"/>
        </w:rPr>
        <w:t xml:space="preserve">health and social vulnerability </w:t>
      </w:r>
      <w:r w:rsidR="00F05105">
        <w:rPr>
          <w:rFonts w:ascii="Times New Roman" w:eastAsia="Times New Roman" w:hAnsi="Times New Roman" w:cs="Times New Roman"/>
          <w:kern w:val="36"/>
          <w:sz w:val="24"/>
          <w:szCs w:val="24"/>
        </w:rPr>
        <w:t xml:space="preserve">indicators for </w:t>
      </w:r>
      <w:r w:rsidR="00204BAA" w:rsidRPr="00EC74A3">
        <w:rPr>
          <w:rFonts w:ascii="Times New Roman" w:eastAsia="Times New Roman" w:hAnsi="Times New Roman" w:cs="Times New Roman"/>
          <w:kern w:val="36"/>
          <w:sz w:val="24"/>
          <w:szCs w:val="24"/>
        </w:rPr>
        <w:t xml:space="preserve">Rohingyas in Malaysia. </w:t>
      </w:r>
      <w:r w:rsidR="00DC0340" w:rsidRPr="00EC74A3">
        <w:rPr>
          <w:rFonts w:ascii="Times New Roman" w:eastAsia="Times New Roman" w:hAnsi="Times New Roman" w:cs="Times New Roman"/>
          <w:kern w:val="36"/>
          <w:sz w:val="24"/>
          <w:szCs w:val="24"/>
        </w:rPr>
        <w:t xml:space="preserve">Next, based on </w:t>
      </w:r>
      <w:r w:rsidR="00F05105">
        <w:rPr>
          <w:rFonts w:ascii="Times New Roman" w:eastAsia="Times New Roman" w:hAnsi="Times New Roman" w:cs="Times New Roman"/>
          <w:kern w:val="36"/>
          <w:sz w:val="24"/>
          <w:szCs w:val="24"/>
        </w:rPr>
        <w:t xml:space="preserve">responses from a questionnaire </w:t>
      </w:r>
      <w:r w:rsidR="00DC0340" w:rsidRPr="00EC74A3">
        <w:rPr>
          <w:rFonts w:ascii="Times New Roman" w:eastAsia="Times New Roman" w:hAnsi="Times New Roman" w:cs="Times New Roman"/>
          <w:kern w:val="36"/>
          <w:sz w:val="24"/>
          <w:szCs w:val="24"/>
        </w:rPr>
        <w:t xml:space="preserve">survey, we performed principle component analysis (PCA) to reduce dimensionality of indicators and </w:t>
      </w:r>
      <w:r w:rsidR="00F05105">
        <w:rPr>
          <w:rFonts w:ascii="Times New Roman" w:eastAsia="Times New Roman" w:hAnsi="Times New Roman" w:cs="Times New Roman"/>
          <w:kern w:val="36"/>
          <w:sz w:val="24"/>
          <w:szCs w:val="24"/>
        </w:rPr>
        <w:t xml:space="preserve">improve </w:t>
      </w:r>
      <w:r w:rsidR="00DC0340" w:rsidRPr="00EC74A3">
        <w:rPr>
          <w:rFonts w:ascii="Times New Roman" w:eastAsia="Times New Roman" w:hAnsi="Times New Roman" w:cs="Times New Roman"/>
          <w:kern w:val="36"/>
          <w:sz w:val="24"/>
          <w:szCs w:val="24"/>
        </w:rPr>
        <w:t>interpretability of the results.</w:t>
      </w:r>
      <w:r w:rsidR="00204BAA" w:rsidRPr="00EC74A3">
        <w:rPr>
          <w:rFonts w:ascii="Times New Roman" w:eastAsia="Times New Roman" w:hAnsi="Times New Roman" w:cs="Times New Roman"/>
          <w:kern w:val="36"/>
          <w:sz w:val="24"/>
          <w:szCs w:val="24"/>
        </w:rPr>
        <w:t xml:space="preserve"> </w:t>
      </w:r>
      <w:r w:rsidR="00F05105">
        <w:rPr>
          <w:rFonts w:ascii="Times New Roman" w:eastAsia="Times New Roman" w:hAnsi="Times New Roman" w:cs="Times New Roman"/>
          <w:kern w:val="36"/>
          <w:sz w:val="24"/>
          <w:szCs w:val="24"/>
        </w:rPr>
        <w:t>To date</w:t>
      </w:r>
      <w:r w:rsidRPr="00EC74A3">
        <w:rPr>
          <w:rFonts w:ascii="Times New Roman" w:eastAsia="Times New Roman" w:hAnsi="Times New Roman" w:cs="Times New Roman"/>
          <w:kern w:val="36"/>
          <w:sz w:val="24"/>
          <w:szCs w:val="24"/>
        </w:rPr>
        <w:t xml:space="preserve">, there </w:t>
      </w:r>
      <w:r w:rsidR="00F05105">
        <w:rPr>
          <w:rFonts w:ascii="Times New Roman" w:eastAsia="Times New Roman" w:hAnsi="Times New Roman" w:cs="Times New Roman"/>
          <w:kern w:val="36"/>
          <w:sz w:val="24"/>
          <w:szCs w:val="24"/>
        </w:rPr>
        <w:t xml:space="preserve">has been no </w:t>
      </w:r>
      <w:r w:rsidRPr="00EC74A3">
        <w:rPr>
          <w:rFonts w:ascii="Times New Roman" w:eastAsia="Times New Roman" w:hAnsi="Times New Roman" w:cs="Times New Roman"/>
          <w:kern w:val="36"/>
          <w:sz w:val="24"/>
          <w:szCs w:val="24"/>
        </w:rPr>
        <w:t>risk and vulnerability</w:t>
      </w:r>
      <w:r w:rsidR="00F05105">
        <w:rPr>
          <w:rFonts w:ascii="Times New Roman" w:eastAsia="Times New Roman" w:hAnsi="Times New Roman" w:cs="Times New Roman"/>
          <w:kern w:val="36"/>
          <w:sz w:val="24"/>
          <w:szCs w:val="24"/>
        </w:rPr>
        <w:t xml:space="preserve"> assessment</w:t>
      </w:r>
      <w:r w:rsidRPr="00EC74A3">
        <w:rPr>
          <w:rFonts w:ascii="Times New Roman" w:eastAsia="Times New Roman" w:hAnsi="Times New Roman" w:cs="Times New Roman"/>
          <w:kern w:val="36"/>
          <w:sz w:val="24"/>
          <w:szCs w:val="24"/>
        </w:rPr>
        <w:t xml:space="preserve"> for Rohingya refugees in Malaysia. </w:t>
      </w:r>
      <w:r w:rsidR="00D87A3E">
        <w:rPr>
          <w:rFonts w:ascii="Times New Roman" w:eastAsia="Times New Roman" w:hAnsi="Times New Roman" w:cs="Times New Roman"/>
          <w:kern w:val="36"/>
          <w:sz w:val="24"/>
          <w:szCs w:val="24"/>
        </w:rPr>
        <w:t>Most of the</w:t>
      </w:r>
      <w:r w:rsidR="00F05105">
        <w:rPr>
          <w:rFonts w:ascii="Times New Roman" w:eastAsia="Times New Roman" w:hAnsi="Times New Roman" w:cs="Times New Roman"/>
          <w:kern w:val="36"/>
          <w:sz w:val="24"/>
          <w:szCs w:val="24"/>
        </w:rPr>
        <w:t xml:space="preserve"> </w:t>
      </w:r>
      <w:r w:rsidR="004F1DB8">
        <w:rPr>
          <w:rFonts w:ascii="Times New Roman" w:eastAsia="Times New Roman" w:hAnsi="Times New Roman" w:cs="Times New Roman"/>
          <w:kern w:val="36"/>
          <w:sz w:val="24"/>
          <w:szCs w:val="24"/>
        </w:rPr>
        <w:t>existing publications</w:t>
      </w:r>
      <w:r w:rsidR="004F1DB8" w:rsidRPr="00EC74A3">
        <w:rPr>
          <w:rFonts w:ascii="Times New Roman" w:eastAsia="Times New Roman" w:hAnsi="Times New Roman" w:cs="Times New Roman"/>
          <w:kern w:val="36"/>
          <w:sz w:val="24"/>
          <w:szCs w:val="24"/>
        </w:rPr>
        <w:t xml:space="preserve"> </w:t>
      </w:r>
      <w:r w:rsidRPr="00EC74A3">
        <w:rPr>
          <w:rFonts w:ascii="Times New Roman" w:eastAsia="Times New Roman" w:hAnsi="Times New Roman" w:cs="Times New Roman"/>
          <w:kern w:val="36"/>
          <w:sz w:val="24"/>
          <w:szCs w:val="24"/>
        </w:rPr>
        <w:t xml:space="preserve">on Covid-19 vulnerability </w:t>
      </w:r>
      <w:r w:rsidR="00F05105">
        <w:rPr>
          <w:rFonts w:ascii="Times New Roman" w:eastAsia="Times New Roman" w:hAnsi="Times New Roman" w:cs="Times New Roman"/>
          <w:kern w:val="36"/>
          <w:sz w:val="24"/>
          <w:szCs w:val="24"/>
        </w:rPr>
        <w:t>we are aware o</w:t>
      </w:r>
      <w:r w:rsidR="00D87A3E">
        <w:rPr>
          <w:rFonts w:ascii="Times New Roman" w:eastAsia="Times New Roman" w:hAnsi="Times New Roman" w:cs="Times New Roman"/>
          <w:kern w:val="36"/>
          <w:sz w:val="24"/>
          <w:szCs w:val="24"/>
        </w:rPr>
        <w:t>f target general populations in different countries</w:t>
      </w:r>
      <w:r w:rsidRPr="00EC74A3">
        <w:rPr>
          <w:rFonts w:ascii="Times New Roman" w:eastAsia="Times New Roman" w:hAnsi="Times New Roman" w:cs="Times New Roman"/>
          <w:kern w:val="36"/>
          <w:sz w:val="24"/>
          <w:szCs w:val="24"/>
        </w:rPr>
        <w:t xml:space="preserve">. </w:t>
      </w:r>
      <w:r w:rsidR="004F1DB8">
        <w:rPr>
          <w:rFonts w:ascii="Times New Roman" w:eastAsia="Times New Roman" w:hAnsi="Times New Roman" w:cs="Times New Roman"/>
          <w:kern w:val="36"/>
          <w:sz w:val="24"/>
          <w:szCs w:val="24"/>
        </w:rPr>
        <w:t>In the US</w:t>
      </w:r>
      <w:r w:rsidR="00F05105">
        <w:rPr>
          <w:rFonts w:ascii="Times New Roman" w:eastAsia="Times New Roman" w:hAnsi="Times New Roman" w:cs="Times New Roman"/>
          <w:kern w:val="36"/>
          <w:sz w:val="24"/>
          <w:szCs w:val="24"/>
        </w:rPr>
        <w:t xml:space="preserve">, </w:t>
      </w:r>
      <w:r w:rsidR="004F1DB8">
        <w:rPr>
          <w:rFonts w:ascii="Times New Roman" w:eastAsia="Times New Roman" w:hAnsi="Times New Roman" w:cs="Times New Roman"/>
          <w:kern w:val="36"/>
          <w:sz w:val="24"/>
          <w:szCs w:val="24"/>
        </w:rPr>
        <w:t xml:space="preserve">for example, </w:t>
      </w:r>
      <w:r w:rsidR="00F05105">
        <w:rPr>
          <w:rFonts w:ascii="Times New Roman" w:eastAsia="Times New Roman" w:hAnsi="Times New Roman" w:cs="Times New Roman"/>
          <w:kern w:val="36"/>
          <w:sz w:val="24"/>
          <w:szCs w:val="24"/>
        </w:rPr>
        <w:t>t</w:t>
      </w:r>
      <w:r w:rsidRPr="00EC74A3">
        <w:rPr>
          <w:rFonts w:ascii="Times New Roman" w:eastAsia="Times New Roman" w:hAnsi="Times New Roman" w:cs="Times New Roman"/>
          <w:kern w:val="36"/>
          <w:sz w:val="24"/>
          <w:szCs w:val="24"/>
        </w:rPr>
        <w:t xml:space="preserve">he clinical AI company </w:t>
      </w:r>
      <w:proofErr w:type="spellStart"/>
      <w:r w:rsidRPr="00EC74A3">
        <w:rPr>
          <w:rFonts w:ascii="Times New Roman" w:eastAsia="Times New Roman" w:hAnsi="Times New Roman" w:cs="Times New Roman"/>
          <w:kern w:val="36"/>
          <w:sz w:val="24"/>
          <w:szCs w:val="24"/>
        </w:rPr>
        <w:t>Jvion</w:t>
      </w:r>
      <w:proofErr w:type="spellEnd"/>
      <w:r w:rsidRPr="00EC74A3">
        <w:rPr>
          <w:rFonts w:ascii="Times New Roman" w:eastAsia="Times New Roman" w:hAnsi="Times New Roman" w:cs="Times New Roman"/>
          <w:kern w:val="36"/>
          <w:sz w:val="24"/>
          <w:szCs w:val="24"/>
        </w:rPr>
        <w:t xml:space="preserve"> launched a </w:t>
      </w:r>
      <w:proofErr w:type="spellStart"/>
      <w:r w:rsidRPr="00EC74A3">
        <w:rPr>
          <w:rFonts w:ascii="Times New Roman" w:eastAsia="Times New Roman" w:hAnsi="Times New Roman" w:cs="Times New Roman"/>
          <w:kern w:val="36"/>
          <w:sz w:val="24"/>
          <w:szCs w:val="24"/>
        </w:rPr>
        <w:t>Covid</w:t>
      </w:r>
      <w:proofErr w:type="spellEnd"/>
      <w:r w:rsidRPr="00EC74A3">
        <w:rPr>
          <w:rFonts w:ascii="Times New Roman" w:eastAsia="Times New Roman" w:hAnsi="Times New Roman" w:cs="Times New Roman"/>
          <w:kern w:val="36"/>
          <w:sz w:val="24"/>
          <w:szCs w:val="24"/>
        </w:rPr>
        <w:t xml:space="preserve"> community vulnerability map built on Azur maps and Centers for Disease Control's Social Vulnerability Index to identify the population at higher risk </w:t>
      </w:r>
      <w:r w:rsidRPr="00EC74A3">
        <w:rPr>
          <w:rFonts w:ascii="Times New Roman" w:eastAsia="Times New Roman" w:hAnsi="Times New Roman" w:cs="Times New Roman"/>
          <w:noProof/>
          <w:kern w:val="36"/>
          <w:sz w:val="24"/>
          <w:szCs w:val="24"/>
        </w:rPr>
        <w:t>(Jvion, 2020)</w:t>
      </w:r>
      <w:r w:rsidRPr="00EC74A3">
        <w:rPr>
          <w:rFonts w:ascii="Times New Roman" w:eastAsia="Times New Roman" w:hAnsi="Times New Roman" w:cs="Times New Roman"/>
          <w:kern w:val="36"/>
          <w:sz w:val="24"/>
          <w:szCs w:val="24"/>
        </w:rPr>
        <w:t xml:space="preserve">. </w:t>
      </w:r>
      <w:r w:rsidRPr="00EC74A3">
        <w:rPr>
          <w:rFonts w:ascii="Times New Roman" w:eastAsia="Times New Roman" w:hAnsi="Times New Roman" w:cs="Times New Roman"/>
          <w:noProof/>
          <w:kern w:val="36"/>
          <w:sz w:val="24"/>
          <w:szCs w:val="24"/>
        </w:rPr>
        <w:t>Friedman (2020)</w:t>
      </w:r>
      <w:r w:rsidRPr="00EC74A3">
        <w:rPr>
          <w:rFonts w:ascii="Times New Roman" w:eastAsia="Times New Roman" w:hAnsi="Times New Roman" w:cs="Times New Roman"/>
          <w:kern w:val="36"/>
          <w:sz w:val="24"/>
          <w:szCs w:val="24"/>
        </w:rPr>
        <w:t xml:space="preserve"> provided vulnerability data for US cities based on critical underlying health and demographic indicators. </w:t>
      </w:r>
      <w:r w:rsidR="00A65E7D">
        <w:rPr>
          <w:rFonts w:ascii="Times New Roman" w:eastAsia="Times New Roman" w:hAnsi="Times New Roman" w:cs="Times New Roman"/>
          <w:kern w:val="36"/>
          <w:sz w:val="24"/>
          <w:szCs w:val="24"/>
        </w:rPr>
        <w:t xml:space="preserve">Furthermore, </w:t>
      </w:r>
      <w:r w:rsidRPr="00EC74A3">
        <w:rPr>
          <w:rFonts w:ascii="Times New Roman" w:eastAsia="Times New Roman" w:hAnsi="Times New Roman" w:cs="Times New Roman"/>
          <w:kern w:val="36"/>
          <w:sz w:val="24"/>
          <w:szCs w:val="24"/>
        </w:rPr>
        <w:t xml:space="preserve">Columbia University </w:t>
      </w:r>
      <w:r w:rsidR="005A5E4C" w:rsidRPr="00EC74A3">
        <w:rPr>
          <w:rFonts w:ascii="Times New Roman" w:eastAsia="Times New Roman" w:hAnsi="Times New Roman" w:cs="Times New Roman"/>
          <w:kern w:val="36"/>
          <w:sz w:val="24"/>
          <w:szCs w:val="24"/>
        </w:rPr>
        <w:t>identified</w:t>
      </w:r>
      <w:r w:rsidRPr="00EC74A3">
        <w:rPr>
          <w:rFonts w:ascii="Times New Roman" w:eastAsia="Times New Roman" w:hAnsi="Times New Roman" w:cs="Times New Roman"/>
          <w:kern w:val="36"/>
          <w:sz w:val="24"/>
          <w:szCs w:val="24"/>
        </w:rPr>
        <w:t xml:space="preserve"> areas most vulnerable to Covid-19 hospitalization in </w:t>
      </w:r>
      <w:r w:rsidR="00A65E7D">
        <w:rPr>
          <w:rFonts w:ascii="Times New Roman" w:eastAsia="Times New Roman" w:hAnsi="Times New Roman" w:cs="Times New Roman"/>
          <w:kern w:val="36"/>
          <w:sz w:val="24"/>
          <w:szCs w:val="24"/>
        </w:rPr>
        <w:t>US</w:t>
      </w:r>
      <w:r w:rsidRPr="00EC74A3">
        <w:rPr>
          <w:rFonts w:ascii="Times New Roman" w:eastAsia="Times New Roman" w:hAnsi="Times New Roman" w:cs="Times New Roman"/>
          <w:kern w:val="36"/>
          <w:sz w:val="24"/>
          <w:szCs w:val="24"/>
        </w:rPr>
        <w:t xml:space="preserve"> </w:t>
      </w:r>
      <w:r w:rsidR="00A65E7D" w:rsidRPr="00EC74A3">
        <w:rPr>
          <w:rFonts w:ascii="Times New Roman" w:eastAsia="Times New Roman" w:hAnsi="Times New Roman" w:cs="Times New Roman"/>
          <w:kern w:val="36"/>
          <w:sz w:val="24"/>
          <w:szCs w:val="24"/>
        </w:rPr>
        <w:t xml:space="preserve">counties </w:t>
      </w:r>
      <w:r w:rsidRPr="00EC74A3">
        <w:rPr>
          <w:rFonts w:ascii="Times New Roman" w:eastAsia="Times New Roman" w:hAnsi="Times New Roman" w:cs="Times New Roman"/>
          <w:noProof/>
          <w:kern w:val="36"/>
          <w:sz w:val="24"/>
          <w:szCs w:val="24"/>
        </w:rPr>
        <w:t>(Columbia Univesity, 2020)</w:t>
      </w:r>
      <w:r w:rsidRPr="00EC74A3">
        <w:rPr>
          <w:rFonts w:ascii="Times New Roman" w:eastAsia="Times New Roman" w:hAnsi="Times New Roman" w:cs="Times New Roman"/>
          <w:kern w:val="36"/>
          <w:sz w:val="24"/>
          <w:szCs w:val="24"/>
        </w:rPr>
        <w:t xml:space="preserve">. </w:t>
      </w:r>
      <w:r w:rsidR="004F1DB8">
        <w:rPr>
          <w:rFonts w:ascii="Times New Roman" w:eastAsia="Times New Roman" w:hAnsi="Times New Roman" w:cs="Times New Roman"/>
          <w:kern w:val="36"/>
          <w:sz w:val="24"/>
          <w:szCs w:val="24"/>
        </w:rPr>
        <w:t>S</w:t>
      </w:r>
      <w:r w:rsidRPr="00EC74A3">
        <w:rPr>
          <w:rFonts w:ascii="Times New Roman" w:eastAsia="Times New Roman" w:hAnsi="Times New Roman" w:cs="Times New Roman"/>
          <w:kern w:val="36"/>
          <w:sz w:val="24"/>
          <w:szCs w:val="24"/>
        </w:rPr>
        <w:t>tudies assessing risk and impacts of Covid-19 outside th</w:t>
      </w:r>
      <w:r w:rsidR="00E451FF">
        <w:rPr>
          <w:rFonts w:ascii="Times New Roman" w:eastAsia="Times New Roman" w:hAnsi="Times New Roman" w:cs="Times New Roman"/>
          <w:kern w:val="36"/>
          <w:sz w:val="24"/>
          <w:szCs w:val="24"/>
        </w:rPr>
        <w:t>e</w:t>
      </w:r>
      <w:r w:rsidRPr="00EC74A3">
        <w:rPr>
          <w:rFonts w:ascii="Times New Roman" w:eastAsia="Times New Roman" w:hAnsi="Times New Roman" w:cs="Times New Roman"/>
          <w:kern w:val="36"/>
          <w:sz w:val="24"/>
          <w:szCs w:val="24"/>
        </w:rPr>
        <w:t xml:space="preserve"> US </w:t>
      </w:r>
      <w:r w:rsidR="004F1DB8">
        <w:rPr>
          <w:rFonts w:ascii="Times New Roman" w:eastAsia="Times New Roman" w:hAnsi="Times New Roman" w:cs="Times New Roman"/>
          <w:kern w:val="36"/>
          <w:sz w:val="24"/>
          <w:szCs w:val="24"/>
        </w:rPr>
        <w:t xml:space="preserve">include </w:t>
      </w:r>
      <w:r w:rsidRPr="00EC74A3">
        <w:rPr>
          <w:rFonts w:ascii="Times New Roman" w:eastAsia="Times New Roman" w:hAnsi="Times New Roman" w:cs="Times New Roman"/>
          <w:noProof/>
          <w:kern w:val="36"/>
          <w:sz w:val="24"/>
          <w:szCs w:val="24"/>
        </w:rPr>
        <w:t>Coelho et al. (2020)</w:t>
      </w:r>
      <w:r w:rsidRPr="00EC74A3">
        <w:rPr>
          <w:rFonts w:ascii="Times New Roman" w:eastAsia="Times New Roman" w:hAnsi="Times New Roman" w:cs="Times New Roman"/>
          <w:kern w:val="36"/>
          <w:sz w:val="24"/>
          <w:szCs w:val="24"/>
        </w:rPr>
        <w:t xml:space="preserve">’s study </w:t>
      </w:r>
      <w:r w:rsidR="004F1DB8">
        <w:rPr>
          <w:rFonts w:ascii="Times New Roman" w:eastAsia="Times New Roman" w:hAnsi="Times New Roman" w:cs="Times New Roman"/>
          <w:kern w:val="36"/>
          <w:sz w:val="24"/>
          <w:szCs w:val="24"/>
        </w:rPr>
        <w:t xml:space="preserve">on </w:t>
      </w:r>
      <w:r w:rsidRPr="00EC74A3">
        <w:rPr>
          <w:rFonts w:ascii="Times New Roman" w:eastAsia="Times New Roman" w:hAnsi="Times New Roman" w:cs="Times New Roman"/>
          <w:kern w:val="36"/>
          <w:sz w:val="24"/>
          <w:szCs w:val="24"/>
        </w:rPr>
        <w:t xml:space="preserve">Brazil and </w:t>
      </w:r>
      <w:r w:rsidR="004F1DB8">
        <w:rPr>
          <w:rFonts w:ascii="Times New Roman" w:eastAsia="Times New Roman" w:hAnsi="Times New Roman" w:cs="Times New Roman"/>
          <w:kern w:val="36"/>
          <w:sz w:val="24"/>
          <w:szCs w:val="24"/>
        </w:rPr>
        <w:t xml:space="preserve">the </w:t>
      </w:r>
      <w:r w:rsidRPr="00EC74A3">
        <w:rPr>
          <w:rFonts w:ascii="Times New Roman" w:eastAsia="Times New Roman" w:hAnsi="Times New Roman" w:cs="Times New Roman"/>
          <w:noProof/>
          <w:kern w:val="36"/>
          <w:sz w:val="24"/>
          <w:szCs w:val="24"/>
        </w:rPr>
        <w:t>Africa</w:t>
      </w:r>
      <w:r w:rsidR="004F1DB8">
        <w:rPr>
          <w:rFonts w:ascii="Times New Roman" w:eastAsia="Times New Roman" w:hAnsi="Times New Roman" w:cs="Times New Roman"/>
          <w:noProof/>
          <w:kern w:val="36"/>
          <w:sz w:val="24"/>
          <w:szCs w:val="24"/>
        </w:rPr>
        <w:t>n</w:t>
      </w:r>
      <w:r w:rsidRPr="00EC74A3">
        <w:rPr>
          <w:rFonts w:ascii="Times New Roman" w:eastAsia="Times New Roman" w:hAnsi="Times New Roman" w:cs="Times New Roman"/>
          <w:noProof/>
          <w:kern w:val="36"/>
          <w:sz w:val="24"/>
          <w:szCs w:val="24"/>
        </w:rPr>
        <w:t xml:space="preserve"> Center for Strategic Studies (2020)</w:t>
      </w:r>
      <w:r w:rsidRPr="00EC74A3">
        <w:rPr>
          <w:rFonts w:ascii="Times New Roman" w:eastAsia="Times New Roman" w:hAnsi="Times New Roman" w:cs="Times New Roman"/>
          <w:kern w:val="36"/>
          <w:sz w:val="24"/>
          <w:szCs w:val="24"/>
        </w:rPr>
        <w:t>'s report on the African continent.</w:t>
      </w:r>
      <w:r w:rsidR="004851E8" w:rsidRPr="00EC74A3">
        <w:rPr>
          <w:rFonts w:ascii="Times New Roman" w:eastAsia="Times New Roman" w:hAnsi="Times New Roman" w:cs="Times New Roman"/>
          <w:kern w:val="36"/>
          <w:sz w:val="24"/>
          <w:szCs w:val="24"/>
        </w:rPr>
        <w:t xml:space="preserve"> </w:t>
      </w:r>
    </w:p>
    <w:p w14:paraId="018D47B8" w14:textId="35F9923E" w:rsidR="00566166" w:rsidRDefault="00A65E7D" w:rsidP="00A4418C">
      <w:pPr>
        <w:spacing w:after="105"/>
        <w:ind w:firstLine="720"/>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w:t>
      </w:r>
      <w:r w:rsidR="003F3E3C">
        <w:rPr>
          <w:rFonts w:ascii="Times New Roman" w:eastAsia="Times New Roman" w:hAnsi="Times New Roman" w:cs="Times New Roman"/>
          <w:kern w:val="36"/>
          <w:sz w:val="24"/>
          <w:szCs w:val="24"/>
        </w:rPr>
        <w:t xml:space="preserve">he majority </w:t>
      </w:r>
      <w:r>
        <w:rPr>
          <w:rFonts w:ascii="Times New Roman" w:eastAsia="Times New Roman" w:hAnsi="Times New Roman" w:cs="Times New Roman"/>
          <w:kern w:val="36"/>
          <w:sz w:val="24"/>
          <w:szCs w:val="24"/>
        </w:rPr>
        <w:t xml:space="preserve">of </w:t>
      </w:r>
      <w:r w:rsidR="003F3E3C">
        <w:rPr>
          <w:rFonts w:ascii="Times New Roman" w:eastAsia="Times New Roman" w:hAnsi="Times New Roman" w:cs="Times New Roman"/>
          <w:kern w:val="36"/>
          <w:sz w:val="24"/>
          <w:szCs w:val="24"/>
        </w:rPr>
        <w:t xml:space="preserve">respondents </w:t>
      </w:r>
      <w:r>
        <w:rPr>
          <w:rFonts w:ascii="Times New Roman" w:eastAsia="Times New Roman" w:hAnsi="Times New Roman" w:cs="Times New Roman"/>
          <w:kern w:val="36"/>
          <w:sz w:val="24"/>
          <w:szCs w:val="24"/>
        </w:rPr>
        <w:t xml:space="preserve">to our questionnaire survey </w:t>
      </w:r>
      <w:r w:rsidR="004F1DB8">
        <w:rPr>
          <w:rFonts w:ascii="Times New Roman" w:eastAsia="Times New Roman" w:hAnsi="Times New Roman" w:cs="Times New Roman"/>
          <w:kern w:val="36"/>
          <w:sz w:val="24"/>
          <w:szCs w:val="24"/>
        </w:rPr>
        <w:t xml:space="preserve">in Malaysia </w:t>
      </w:r>
      <w:r w:rsidR="003F3E3C">
        <w:rPr>
          <w:rFonts w:ascii="Times New Roman" w:eastAsia="Times New Roman" w:hAnsi="Times New Roman" w:cs="Times New Roman"/>
          <w:kern w:val="36"/>
          <w:sz w:val="24"/>
          <w:szCs w:val="24"/>
        </w:rPr>
        <w:t>(</w:t>
      </w:r>
      <w:r w:rsidR="003F3E3C" w:rsidRPr="003F3E3C">
        <w:rPr>
          <w:rFonts w:ascii="Times New Roman" w:eastAsia="Times New Roman" w:hAnsi="Times New Roman" w:cs="Times New Roman"/>
          <w:sz w:val="24"/>
          <w:szCs w:val="24"/>
        </w:rPr>
        <w:t>71.10%</w:t>
      </w:r>
      <w:r w:rsidR="003F3E3C" w:rsidRPr="003F3E3C">
        <w:rPr>
          <w:rFonts w:ascii="Times New Roman" w:eastAsia="Times New Roman" w:hAnsi="Times New Roman" w:cs="Times New Roman"/>
          <w:kern w:val="36"/>
          <w:sz w:val="24"/>
          <w:szCs w:val="24"/>
        </w:rPr>
        <w:t>)</w:t>
      </w:r>
      <w:r w:rsidR="003F3E3C">
        <w:rPr>
          <w:rFonts w:ascii="Times New Roman" w:eastAsia="Times New Roman" w:hAnsi="Times New Roman" w:cs="Times New Roman"/>
          <w:kern w:val="36"/>
          <w:sz w:val="24"/>
          <w:szCs w:val="24"/>
        </w:rPr>
        <w:t xml:space="preserve"> are concentrated in one state, Kuala Lumpur</w:t>
      </w:r>
      <w:r>
        <w:rPr>
          <w:rFonts w:ascii="Times New Roman" w:eastAsia="Times New Roman" w:hAnsi="Times New Roman" w:cs="Times New Roman"/>
          <w:kern w:val="36"/>
          <w:sz w:val="24"/>
          <w:szCs w:val="24"/>
        </w:rPr>
        <w:t>.</w:t>
      </w:r>
      <w:r w:rsidR="003F3E3C">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However, </w:t>
      </w:r>
      <w:r w:rsidR="003F3E3C">
        <w:rPr>
          <w:rFonts w:ascii="Times New Roman" w:eastAsia="Times New Roman" w:hAnsi="Times New Roman" w:cs="Times New Roman"/>
          <w:kern w:val="36"/>
          <w:sz w:val="24"/>
          <w:szCs w:val="24"/>
        </w:rPr>
        <w:t xml:space="preserve">socio-economic conditions of the Rohingya refugees </w:t>
      </w:r>
      <w:r>
        <w:rPr>
          <w:rFonts w:ascii="Times New Roman" w:eastAsia="Times New Roman" w:hAnsi="Times New Roman" w:cs="Times New Roman"/>
          <w:kern w:val="36"/>
          <w:sz w:val="24"/>
          <w:szCs w:val="24"/>
        </w:rPr>
        <w:t xml:space="preserve">overall </w:t>
      </w:r>
      <w:r w:rsidR="003F3E3C">
        <w:rPr>
          <w:rFonts w:ascii="Times New Roman" w:eastAsia="Times New Roman" w:hAnsi="Times New Roman" w:cs="Times New Roman"/>
          <w:kern w:val="36"/>
          <w:sz w:val="24"/>
          <w:szCs w:val="24"/>
        </w:rPr>
        <w:t xml:space="preserve">are similar across Malaysia </w:t>
      </w:r>
      <w:r w:rsidR="003F3E3C">
        <w:rPr>
          <w:rFonts w:ascii="Times New Roman" w:eastAsia="Times New Roman" w:hAnsi="Times New Roman" w:cs="Times New Roman"/>
          <w:kern w:val="36"/>
          <w:sz w:val="24"/>
          <w:szCs w:val="24"/>
        </w:rPr>
        <w:fldChar w:fldCharType="begin" w:fldLock="1"/>
      </w:r>
      <w:r w:rsidR="00474499">
        <w:rPr>
          <w:rFonts w:ascii="Times New Roman" w:eastAsia="Times New Roman" w:hAnsi="Times New Roman" w:cs="Times New Roman"/>
          <w:kern w:val="36"/>
          <w:sz w:val="24"/>
          <w:szCs w:val="24"/>
        </w:rPr>
        <w:instrText>ADDIN CSL_CITATION {"citationItems":[{"id":"ITEM-1","itemData":{"author":[{"dropping-particle":"","family":"Oversea Development Insitute","given":"","non-dropping-particle":"","parse-names":false,"suffix":""}],"id":"ITEM-1","issue":"June","issued":{"date-parts":[["2016"]]},"title":"Livelihood strategies of Rohingya refugees in Malaysia","type":"report"},"uris":["http://www.mendeley.com/documents/?uuid=fa5e648e-019e-43e1-af7a-09015e4cac86"]}],"mendeley":{"formattedCitation":"(Oversea Development Insitute, 2016)","plainTextFormattedCitation":"(Oversea Development Insitute, 2016)","previouslyFormattedCitation":"(Oversea Development Insitute, 2016)"},"properties":{"noteIndex":0},"schema":"https://github.com/citation-style-language/schema/raw/master/csl-citation.json"}</w:instrText>
      </w:r>
      <w:r w:rsidR="003F3E3C">
        <w:rPr>
          <w:rFonts w:ascii="Times New Roman" w:eastAsia="Times New Roman" w:hAnsi="Times New Roman" w:cs="Times New Roman"/>
          <w:kern w:val="36"/>
          <w:sz w:val="24"/>
          <w:szCs w:val="24"/>
        </w:rPr>
        <w:fldChar w:fldCharType="separate"/>
      </w:r>
      <w:r w:rsidR="003F3E3C" w:rsidRPr="003F3E3C">
        <w:rPr>
          <w:rFonts w:ascii="Times New Roman" w:eastAsia="Times New Roman" w:hAnsi="Times New Roman" w:cs="Times New Roman"/>
          <w:noProof/>
          <w:kern w:val="36"/>
          <w:sz w:val="24"/>
          <w:szCs w:val="24"/>
        </w:rPr>
        <w:t>(Oversea Development Insitute, 2016)</w:t>
      </w:r>
      <w:r w:rsidR="003F3E3C">
        <w:rPr>
          <w:rFonts w:ascii="Times New Roman" w:eastAsia="Times New Roman" w:hAnsi="Times New Roman" w:cs="Times New Roman"/>
          <w:kern w:val="36"/>
          <w:sz w:val="24"/>
          <w:szCs w:val="24"/>
        </w:rPr>
        <w:fldChar w:fldCharType="end"/>
      </w:r>
      <w:r w:rsidR="003F3E3C">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and therefore </w:t>
      </w:r>
      <w:r w:rsidR="003F3E3C">
        <w:rPr>
          <w:rFonts w:ascii="Times New Roman" w:eastAsia="Times New Roman" w:hAnsi="Times New Roman" w:cs="Times New Roman"/>
          <w:kern w:val="36"/>
          <w:sz w:val="24"/>
          <w:szCs w:val="24"/>
        </w:rPr>
        <w:t xml:space="preserve">mapping vulnerability indices by states was not </w:t>
      </w:r>
      <w:r>
        <w:rPr>
          <w:rFonts w:ascii="Times New Roman" w:eastAsia="Times New Roman" w:hAnsi="Times New Roman" w:cs="Times New Roman"/>
          <w:kern w:val="36"/>
          <w:sz w:val="24"/>
          <w:szCs w:val="24"/>
        </w:rPr>
        <w:t xml:space="preserve">considered </w:t>
      </w:r>
      <w:r w:rsidR="003F3E3C">
        <w:rPr>
          <w:rFonts w:ascii="Times New Roman" w:eastAsia="Times New Roman" w:hAnsi="Times New Roman" w:cs="Times New Roman"/>
          <w:kern w:val="36"/>
          <w:sz w:val="24"/>
          <w:szCs w:val="24"/>
        </w:rPr>
        <w:t xml:space="preserve">necessary. </w:t>
      </w:r>
      <w:r w:rsidR="006B7FA9">
        <w:rPr>
          <w:rFonts w:ascii="Times New Roman" w:eastAsia="Times New Roman" w:hAnsi="Times New Roman" w:cs="Times New Roman"/>
          <w:kern w:val="36"/>
          <w:sz w:val="24"/>
          <w:szCs w:val="24"/>
        </w:rPr>
        <w:t>Rather, magnitude of health and social vulnerability of the refugees across Malaysia</w:t>
      </w:r>
      <w:r>
        <w:rPr>
          <w:rFonts w:ascii="Times New Roman" w:eastAsia="Times New Roman" w:hAnsi="Times New Roman" w:cs="Times New Roman"/>
          <w:kern w:val="36"/>
          <w:sz w:val="24"/>
          <w:szCs w:val="24"/>
        </w:rPr>
        <w:t xml:space="preserve"> were assessed</w:t>
      </w:r>
      <w:r w:rsidR="00661A01">
        <w:rPr>
          <w:rFonts w:ascii="Times New Roman" w:eastAsia="Times New Roman" w:hAnsi="Times New Roman" w:cs="Times New Roman"/>
          <w:kern w:val="36"/>
          <w:sz w:val="24"/>
          <w:szCs w:val="24"/>
        </w:rPr>
        <w:t>,</w:t>
      </w:r>
      <w:r w:rsidR="006B7FA9">
        <w:rPr>
          <w:rFonts w:ascii="Times New Roman" w:eastAsia="Times New Roman" w:hAnsi="Times New Roman" w:cs="Times New Roman"/>
          <w:kern w:val="36"/>
          <w:sz w:val="24"/>
          <w:szCs w:val="24"/>
        </w:rPr>
        <w:t xml:space="preserve"> and factors contributing to these vulnerabilities. </w:t>
      </w:r>
    </w:p>
    <w:p w14:paraId="4303D6D2" w14:textId="42E475E1" w:rsidR="004A1102" w:rsidRDefault="0091735A" w:rsidP="00324069">
      <w:pPr>
        <w:ind w:firstLine="720"/>
        <w:rPr>
          <w:rFonts w:ascii="Times New Roman" w:eastAsia="Times New Roman" w:hAnsi="Times New Roman" w:cs="Times New Roman"/>
          <w:kern w:val="36"/>
          <w:sz w:val="24"/>
          <w:szCs w:val="24"/>
        </w:rPr>
      </w:pPr>
      <w:r w:rsidRPr="00EC74A3">
        <w:rPr>
          <w:rFonts w:ascii="Times New Roman" w:eastAsia="Times New Roman" w:hAnsi="Times New Roman" w:cs="Times New Roman"/>
          <w:kern w:val="36"/>
          <w:sz w:val="24"/>
          <w:szCs w:val="24"/>
        </w:rPr>
        <w:t xml:space="preserve">Vulnerability to disasters can be defined as the potential for loss of lives, livelihood, and socio-economic </w:t>
      </w:r>
      <w:r w:rsidR="00DC0340" w:rsidRPr="00EC74A3">
        <w:rPr>
          <w:rFonts w:ascii="Times New Roman" w:eastAsia="Times New Roman" w:hAnsi="Times New Roman" w:cs="Times New Roman"/>
          <w:kern w:val="36"/>
          <w:sz w:val="24"/>
          <w:szCs w:val="24"/>
        </w:rPr>
        <w:t xml:space="preserve">status </w:t>
      </w:r>
      <w:r w:rsidRPr="00EC74A3">
        <w:rPr>
          <w:rFonts w:ascii="Times New Roman" w:eastAsia="Times New Roman" w:hAnsi="Times New Roman" w:cs="Times New Roman"/>
          <w:noProof/>
          <w:kern w:val="36"/>
          <w:sz w:val="24"/>
          <w:szCs w:val="24"/>
        </w:rPr>
        <w:t>(Angell &amp; Stokke, 2014; Cutter et al., 2003; Weichselgartner, 2001)</w:t>
      </w:r>
      <w:r w:rsidRPr="00EC74A3">
        <w:rPr>
          <w:rFonts w:ascii="Times New Roman" w:eastAsia="Times New Roman" w:hAnsi="Times New Roman" w:cs="Times New Roman"/>
          <w:kern w:val="36"/>
          <w:sz w:val="24"/>
          <w:szCs w:val="24"/>
        </w:rPr>
        <w:t>. It is crucial to capture the socio-economic characteristics of individuals or communities at risk for measuring vulnerability. Vulnerability also varies across geograph</w:t>
      </w:r>
      <w:r w:rsidR="008C128C">
        <w:rPr>
          <w:rFonts w:ascii="Times New Roman" w:eastAsia="Times New Roman" w:hAnsi="Times New Roman" w:cs="Times New Roman"/>
          <w:kern w:val="36"/>
          <w:sz w:val="24"/>
          <w:szCs w:val="24"/>
        </w:rPr>
        <w:t>y</w:t>
      </w:r>
      <w:r w:rsidRPr="00EC74A3">
        <w:rPr>
          <w:rFonts w:ascii="Times New Roman" w:eastAsia="Times New Roman" w:hAnsi="Times New Roman" w:cs="Times New Roman"/>
          <w:kern w:val="36"/>
          <w:sz w:val="24"/>
          <w:szCs w:val="24"/>
        </w:rPr>
        <w:t xml:space="preserve">, time, space, and among different social groups. It is vital to gauge social vulnerability to hazards from a community level in risk affected places to avoid overlooking context-specific variables </w:t>
      </w:r>
      <w:r w:rsidRPr="00EC74A3">
        <w:rPr>
          <w:rFonts w:ascii="Times New Roman" w:eastAsia="Times New Roman" w:hAnsi="Times New Roman" w:cs="Times New Roman"/>
          <w:noProof/>
          <w:kern w:val="36"/>
          <w:sz w:val="24"/>
          <w:szCs w:val="24"/>
        </w:rPr>
        <w:t>(Paul M. Muchinsky, 2012; Solangaarachchi et al., 2012)</w:t>
      </w:r>
      <w:r w:rsidRPr="00EC74A3">
        <w:rPr>
          <w:rFonts w:ascii="Times New Roman" w:eastAsia="Times New Roman" w:hAnsi="Times New Roman" w:cs="Times New Roman"/>
          <w:kern w:val="36"/>
          <w:sz w:val="24"/>
          <w:szCs w:val="24"/>
        </w:rPr>
        <w:t xml:space="preserve">. To </w:t>
      </w:r>
      <w:r w:rsidR="008C128C">
        <w:rPr>
          <w:rFonts w:ascii="Times New Roman" w:eastAsia="Times New Roman" w:hAnsi="Times New Roman" w:cs="Times New Roman"/>
          <w:kern w:val="36"/>
          <w:sz w:val="24"/>
          <w:szCs w:val="24"/>
        </w:rPr>
        <w:t>assess</w:t>
      </w:r>
      <w:r w:rsidR="008C128C" w:rsidRPr="00EC74A3">
        <w:rPr>
          <w:rFonts w:ascii="Times New Roman" w:eastAsia="Times New Roman" w:hAnsi="Times New Roman" w:cs="Times New Roman"/>
          <w:kern w:val="36"/>
          <w:sz w:val="24"/>
          <w:szCs w:val="24"/>
        </w:rPr>
        <w:t xml:space="preserve"> </w:t>
      </w:r>
      <w:r w:rsidRPr="00EC74A3">
        <w:rPr>
          <w:rFonts w:ascii="Times New Roman" w:eastAsia="Times New Roman" w:hAnsi="Times New Roman" w:cs="Times New Roman"/>
          <w:kern w:val="36"/>
          <w:sz w:val="24"/>
          <w:szCs w:val="24"/>
        </w:rPr>
        <w:t xml:space="preserve">vulnerability and susceptibility to disaster comprehensively, the conceptualization of vulnerability must encompass variables rooted in institutional, demographic, social, cultural, and socio-economic conditions within </w:t>
      </w:r>
      <w:r w:rsidR="004F1DB8">
        <w:rPr>
          <w:rFonts w:ascii="Times New Roman" w:eastAsia="Times New Roman" w:hAnsi="Times New Roman" w:cs="Times New Roman"/>
          <w:kern w:val="36"/>
          <w:sz w:val="24"/>
          <w:szCs w:val="24"/>
        </w:rPr>
        <w:t>a</w:t>
      </w:r>
      <w:r w:rsidR="004F1DB8" w:rsidRPr="00EC74A3">
        <w:rPr>
          <w:rFonts w:ascii="Times New Roman" w:eastAsia="Times New Roman" w:hAnsi="Times New Roman" w:cs="Times New Roman"/>
          <w:kern w:val="36"/>
          <w:sz w:val="24"/>
          <w:szCs w:val="24"/>
        </w:rPr>
        <w:t xml:space="preserve"> </w:t>
      </w:r>
      <w:r w:rsidRPr="00EC74A3">
        <w:rPr>
          <w:rFonts w:ascii="Times New Roman" w:eastAsia="Times New Roman" w:hAnsi="Times New Roman" w:cs="Times New Roman"/>
          <w:kern w:val="36"/>
          <w:sz w:val="24"/>
          <w:szCs w:val="24"/>
        </w:rPr>
        <w:t xml:space="preserve">specific geographic location </w:t>
      </w:r>
      <w:r w:rsidRPr="00EC74A3">
        <w:rPr>
          <w:rFonts w:ascii="Times New Roman" w:eastAsia="Times New Roman" w:hAnsi="Times New Roman" w:cs="Times New Roman"/>
          <w:noProof/>
          <w:kern w:val="36"/>
          <w:sz w:val="24"/>
          <w:szCs w:val="24"/>
        </w:rPr>
        <w:t>(Fuchs et al., 2012; Siagian et al., 2014; Yoon, 2012)</w:t>
      </w:r>
      <w:r w:rsidRPr="00EC74A3">
        <w:rPr>
          <w:rFonts w:ascii="Times New Roman" w:eastAsia="Times New Roman" w:hAnsi="Times New Roman" w:cs="Times New Roman"/>
          <w:kern w:val="36"/>
          <w:sz w:val="24"/>
          <w:szCs w:val="24"/>
        </w:rPr>
        <w:t xml:space="preserve">. The extent </w:t>
      </w:r>
      <w:r w:rsidR="00B11E79">
        <w:rPr>
          <w:rFonts w:ascii="Times New Roman" w:eastAsia="Times New Roman" w:hAnsi="Times New Roman" w:cs="Times New Roman"/>
          <w:kern w:val="36"/>
          <w:sz w:val="24"/>
          <w:szCs w:val="24"/>
        </w:rPr>
        <w:t>of</w:t>
      </w:r>
      <w:r w:rsidRPr="00EC74A3">
        <w:rPr>
          <w:rFonts w:ascii="Times New Roman" w:eastAsia="Times New Roman" w:hAnsi="Times New Roman" w:cs="Times New Roman"/>
          <w:kern w:val="36"/>
          <w:sz w:val="24"/>
          <w:szCs w:val="24"/>
        </w:rPr>
        <w:t xml:space="preserve"> people’s susceptibility to hazard</w:t>
      </w:r>
      <w:r w:rsidR="00B11E79">
        <w:rPr>
          <w:rFonts w:ascii="Times New Roman" w:eastAsia="Times New Roman" w:hAnsi="Times New Roman" w:cs="Times New Roman"/>
          <w:kern w:val="36"/>
          <w:sz w:val="24"/>
          <w:szCs w:val="24"/>
        </w:rPr>
        <w:t>s</w:t>
      </w:r>
      <w:r w:rsidRPr="00EC74A3">
        <w:rPr>
          <w:rFonts w:ascii="Times New Roman" w:eastAsia="Times New Roman" w:hAnsi="Times New Roman" w:cs="Times New Roman"/>
          <w:kern w:val="36"/>
          <w:sz w:val="24"/>
          <w:szCs w:val="24"/>
        </w:rPr>
        <w:t xml:space="preserve"> is not </w:t>
      </w:r>
      <w:r w:rsidR="00B11E79">
        <w:rPr>
          <w:rFonts w:ascii="Times New Roman" w:eastAsia="Times New Roman" w:hAnsi="Times New Roman" w:cs="Times New Roman"/>
          <w:kern w:val="36"/>
          <w:sz w:val="24"/>
          <w:szCs w:val="24"/>
        </w:rPr>
        <w:t>only</w:t>
      </w:r>
      <w:r w:rsidR="00B11E79" w:rsidRPr="00EC74A3">
        <w:rPr>
          <w:rFonts w:ascii="Times New Roman" w:eastAsia="Times New Roman" w:hAnsi="Times New Roman" w:cs="Times New Roman"/>
          <w:kern w:val="36"/>
          <w:sz w:val="24"/>
          <w:szCs w:val="24"/>
        </w:rPr>
        <w:t xml:space="preserve"> </w:t>
      </w:r>
      <w:r w:rsidRPr="00EC74A3">
        <w:rPr>
          <w:rFonts w:ascii="Times New Roman" w:eastAsia="Times New Roman" w:hAnsi="Times New Roman" w:cs="Times New Roman"/>
          <w:kern w:val="36"/>
          <w:sz w:val="24"/>
          <w:szCs w:val="24"/>
        </w:rPr>
        <w:t xml:space="preserve">dependent upon their exposure to hazards but also upon other socio-economic conditions, </w:t>
      </w:r>
      <w:r w:rsidR="004F1DB8">
        <w:rPr>
          <w:rFonts w:ascii="Times New Roman" w:eastAsia="Times New Roman" w:hAnsi="Times New Roman" w:cs="Times New Roman"/>
          <w:kern w:val="36"/>
          <w:sz w:val="24"/>
          <w:szCs w:val="24"/>
        </w:rPr>
        <w:t xml:space="preserve">as well as </w:t>
      </w:r>
      <w:r w:rsidRPr="00EC74A3">
        <w:rPr>
          <w:rFonts w:ascii="Times New Roman" w:eastAsia="Times New Roman" w:hAnsi="Times New Roman" w:cs="Times New Roman"/>
          <w:kern w:val="36"/>
          <w:sz w:val="24"/>
          <w:szCs w:val="24"/>
        </w:rPr>
        <w:t>demograph</w:t>
      </w:r>
      <w:r w:rsidR="004F1DB8">
        <w:rPr>
          <w:rFonts w:ascii="Times New Roman" w:eastAsia="Times New Roman" w:hAnsi="Times New Roman" w:cs="Times New Roman"/>
          <w:kern w:val="36"/>
          <w:sz w:val="24"/>
          <w:szCs w:val="24"/>
        </w:rPr>
        <w:t>y</w:t>
      </w:r>
      <w:r w:rsidRPr="00EC74A3">
        <w:rPr>
          <w:rFonts w:ascii="Times New Roman" w:eastAsia="Times New Roman" w:hAnsi="Times New Roman" w:cs="Times New Roman"/>
          <w:kern w:val="36"/>
          <w:sz w:val="24"/>
          <w:szCs w:val="24"/>
        </w:rPr>
        <w:t>, institutional setting</w:t>
      </w:r>
      <w:r w:rsidR="004F1DB8">
        <w:rPr>
          <w:rFonts w:ascii="Times New Roman" w:eastAsia="Times New Roman" w:hAnsi="Times New Roman" w:cs="Times New Roman"/>
          <w:kern w:val="36"/>
          <w:sz w:val="24"/>
          <w:szCs w:val="24"/>
        </w:rPr>
        <w:t>s</w:t>
      </w:r>
      <w:r w:rsidRPr="00EC74A3">
        <w:rPr>
          <w:rFonts w:ascii="Times New Roman" w:eastAsia="Times New Roman" w:hAnsi="Times New Roman" w:cs="Times New Roman"/>
          <w:kern w:val="36"/>
          <w:sz w:val="24"/>
          <w:szCs w:val="24"/>
        </w:rPr>
        <w:t>, and their status in society</w:t>
      </w:r>
      <w:r w:rsidR="004F1DB8">
        <w:rPr>
          <w:rFonts w:ascii="Times New Roman" w:eastAsia="Times New Roman" w:hAnsi="Times New Roman" w:cs="Times New Roman"/>
          <w:kern w:val="36"/>
          <w:sz w:val="24"/>
          <w:szCs w:val="24"/>
        </w:rPr>
        <w:t>.</w:t>
      </w:r>
      <w:r w:rsidRPr="00EC74A3">
        <w:rPr>
          <w:rFonts w:ascii="Times New Roman" w:eastAsia="Times New Roman" w:hAnsi="Times New Roman" w:cs="Times New Roman"/>
          <w:kern w:val="36"/>
          <w:sz w:val="24"/>
          <w:szCs w:val="24"/>
        </w:rPr>
        <w:t xml:space="preserve"> </w:t>
      </w:r>
      <w:r w:rsidR="004F1DB8">
        <w:rPr>
          <w:rFonts w:ascii="Times New Roman" w:eastAsia="Times New Roman" w:hAnsi="Times New Roman" w:cs="Times New Roman"/>
          <w:kern w:val="36"/>
          <w:sz w:val="24"/>
          <w:szCs w:val="24"/>
        </w:rPr>
        <w:t>T</w:t>
      </w:r>
      <w:r w:rsidRPr="00EC74A3">
        <w:rPr>
          <w:rFonts w:ascii="Times New Roman" w:eastAsia="Times New Roman" w:hAnsi="Times New Roman" w:cs="Times New Roman"/>
          <w:kern w:val="36"/>
          <w:sz w:val="24"/>
          <w:szCs w:val="24"/>
        </w:rPr>
        <w:t xml:space="preserve">hese factors greatly influence the capacity to respond and recover </w:t>
      </w:r>
      <w:r w:rsidRPr="00EC74A3">
        <w:rPr>
          <w:rFonts w:ascii="Times New Roman" w:eastAsia="Times New Roman" w:hAnsi="Times New Roman" w:cs="Times New Roman"/>
          <w:noProof/>
          <w:kern w:val="36"/>
          <w:sz w:val="24"/>
          <w:szCs w:val="24"/>
        </w:rPr>
        <w:t xml:space="preserve">(Sherman et al., </w:t>
      </w:r>
      <w:r w:rsidRPr="00EC74A3">
        <w:rPr>
          <w:rFonts w:ascii="Times New Roman" w:eastAsia="Times New Roman" w:hAnsi="Times New Roman" w:cs="Times New Roman"/>
          <w:noProof/>
          <w:kern w:val="36"/>
          <w:sz w:val="24"/>
          <w:szCs w:val="24"/>
        </w:rPr>
        <w:lastRenderedPageBreak/>
        <w:t>2015)</w:t>
      </w:r>
      <w:r w:rsidRPr="00EC74A3">
        <w:rPr>
          <w:rFonts w:ascii="Times New Roman" w:eastAsia="Times New Roman" w:hAnsi="Times New Roman" w:cs="Times New Roman"/>
          <w:kern w:val="36"/>
          <w:sz w:val="24"/>
          <w:szCs w:val="24"/>
        </w:rPr>
        <w:t xml:space="preserve">. Specifically, wide gaps in access to essential resources and capabilities for risk prevention </w:t>
      </w:r>
      <w:bookmarkStart w:id="5" w:name="_Hlk43213980"/>
      <w:bookmarkEnd w:id="4"/>
      <w:r w:rsidRPr="00EC74A3">
        <w:rPr>
          <w:rFonts w:ascii="Times New Roman" w:eastAsia="Times New Roman" w:hAnsi="Times New Roman" w:cs="Times New Roman"/>
          <w:kern w:val="36"/>
          <w:sz w:val="24"/>
          <w:szCs w:val="24"/>
        </w:rPr>
        <w:t xml:space="preserve">due to low-incomes and socio-economic stratifications can be significant drivers of disparities in vulnerability to infectious diseases </w:t>
      </w:r>
      <w:r w:rsidRPr="00EC74A3">
        <w:rPr>
          <w:rFonts w:ascii="Times New Roman" w:eastAsia="Times New Roman" w:hAnsi="Times New Roman" w:cs="Times New Roman"/>
          <w:noProof/>
          <w:kern w:val="36"/>
          <w:sz w:val="24"/>
          <w:szCs w:val="24"/>
        </w:rPr>
        <w:t>(Stanturf et al., 2015)</w:t>
      </w:r>
      <w:r w:rsidRPr="00EC74A3">
        <w:rPr>
          <w:rFonts w:ascii="Times New Roman" w:eastAsia="Times New Roman" w:hAnsi="Times New Roman" w:cs="Times New Roman"/>
          <w:kern w:val="36"/>
          <w:sz w:val="24"/>
          <w:szCs w:val="24"/>
        </w:rPr>
        <w:t>.</w:t>
      </w:r>
      <w:r w:rsidR="00324069">
        <w:rPr>
          <w:rFonts w:ascii="Times New Roman" w:eastAsia="Times New Roman" w:hAnsi="Times New Roman" w:cs="Times New Roman"/>
          <w:kern w:val="36"/>
          <w:sz w:val="24"/>
          <w:szCs w:val="24"/>
        </w:rPr>
        <w:t xml:space="preserve"> </w:t>
      </w:r>
      <w:r w:rsidRPr="00EC74A3">
        <w:rPr>
          <w:rFonts w:ascii="Times New Roman" w:hAnsi="Times New Roman" w:cs="Times New Roman"/>
          <w:sz w:val="24"/>
          <w:szCs w:val="24"/>
        </w:rPr>
        <w:t xml:space="preserve">Common to health research and </w:t>
      </w:r>
      <w:r w:rsidR="00BE64BF">
        <w:rPr>
          <w:rFonts w:ascii="Times New Roman" w:hAnsi="Times New Roman" w:cs="Times New Roman"/>
          <w:sz w:val="24"/>
          <w:szCs w:val="24"/>
        </w:rPr>
        <w:t xml:space="preserve">associated </w:t>
      </w:r>
      <w:r w:rsidRPr="00EC74A3">
        <w:rPr>
          <w:rFonts w:ascii="Times New Roman" w:hAnsi="Times New Roman" w:cs="Times New Roman"/>
          <w:sz w:val="24"/>
          <w:szCs w:val="24"/>
        </w:rPr>
        <w:t xml:space="preserve">policy interventions is a concern that there is a differential impact with regards to </w:t>
      </w:r>
      <w:r w:rsidR="00CE48FC">
        <w:rPr>
          <w:rFonts w:ascii="Times New Roman" w:hAnsi="Times New Roman" w:cs="Times New Roman"/>
          <w:sz w:val="24"/>
          <w:szCs w:val="24"/>
        </w:rPr>
        <w:t>h</w:t>
      </w:r>
      <w:r w:rsidRPr="00EC74A3">
        <w:rPr>
          <w:rFonts w:ascii="Times New Roman" w:hAnsi="Times New Roman" w:cs="Times New Roman"/>
          <w:sz w:val="24"/>
          <w:szCs w:val="24"/>
        </w:rPr>
        <w:t xml:space="preserve">ealth outcomes or health service utilization, </w:t>
      </w:r>
      <w:r w:rsidR="00CE48FC">
        <w:rPr>
          <w:rFonts w:ascii="Times New Roman" w:hAnsi="Times New Roman" w:cs="Times New Roman"/>
          <w:sz w:val="24"/>
          <w:szCs w:val="24"/>
        </w:rPr>
        <w:t>due to</w:t>
      </w:r>
      <w:r w:rsidR="008E0A88">
        <w:rPr>
          <w:rFonts w:ascii="Times New Roman" w:hAnsi="Times New Roman" w:cs="Times New Roman"/>
          <w:sz w:val="24"/>
          <w:szCs w:val="24"/>
        </w:rPr>
        <w:t xml:space="preserve"> this</w:t>
      </w:r>
      <w:r w:rsidR="00CE48FC">
        <w:rPr>
          <w:rFonts w:ascii="Times New Roman" w:hAnsi="Times New Roman" w:cs="Times New Roman"/>
          <w:sz w:val="24"/>
          <w:szCs w:val="24"/>
        </w:rPr>
        <w:t xml:space="preserve"> different</w:t>
      </w:r>
      <w:r w:rsidRPr="00EC74A3">
        <w:rPr>
          <w:rFonts w:ascii="Times New Roman" w:hAnsi="Times New Roman" w:cs="Times New Roman"/>
          <w:sz w:val="24"/>
          <w:szCs w:val="24"/>
        </w:rPr>
        <w:t xml:space="preserve"> socio-economic status, demography, perception and </w:t>
      </w:r>
      <w:proofErr w:type="spellStart"/>
      <w:r w:rsidRPr="00EC74A3">
        <w:rPr>
          <w:rFonts w:ascii="Times New Roman" w:hAnsi="Times New Roman" w:cs="Times New Roman"/>
          <w:sz w:val="24"/>
          <w:szCs w:val="24"/>
        </w:rPr>
        <w:t>behaviour</w:t>
      </w:r>
      <w:proofErr w:type="spellEnd"/>
      <w:r w:rsidRPr="00EC74A3">
        <w:rPr>
          <w:rFonts w:ascii="Times New Roman" w:hAnsi="Times New Roman" w:cs="Times New Roman"/>
          <w:sz w:val="24"/>
          <w:szCs w:val="24"/>
        </w:rPr>
        <w:t>, protection</w:t>
      </w:r>
      <w:r w:rsidR="00AD392C">
        <w:rPr>
          <w:rFonts w:ascii="Times New Roman" w:hAnsi="Times New Roman" w:cs="Times New Roman"/>
          <w:sz w:val="24"/>
          <w:szCs w:val="24"/>
        </w:rPr>
        <w:t xml:space="preserve"> status</w:t>
      </w:r>
      <w:r w:rsidRPr="00EC74A3">
        <w:rPr>
          <w:rFonts w:ascii="Times New Roman" w:hAnsi="Times New Roman" w:cs="Times New Roman"/>
          <w:sz w:val="24"/>
          <w:szCs w:val="24"/>
        </w:rPr>
        <w:t xml:space="preserve">, and several other attributes. </w:t>
      </w:r>
    </w:p>
    <w:p w14:paraId="6D629B31" w14:textId="33FF6029" w:rsidR="00D74C14" w:rsidRPr="00EC74A3" w:rsidRDefault="0091735A" w:rsidP="00200878">
      <w:pPr>
        <w:ind w:firstLine="720"/>
        <w:rPr>
          <w:rFonts w:ascii="Times New Roman" w:eastAsia="Times New Roman" w:hAnsi="Times New Roman" w:cs="Times New Roman"/>
          <w:kern w:val="36"/>
          <w:sz w:val="24"/>
          <w:szCs w:val="24"/>
        </w:rPr>
      </w:pPr>
      <w:r w:rsidRPr="00EC74A3">
        <w:rPr>
          <w:rFonts w:ascii="Times New Roman" w:eastAsia="Times New Roman" w:hAnsi="Times New Roman" w:cs="Times New Roman"/>
          <w:kern w:val="36"/>
          <w:sz w:val="24"/>
          <w:szCs w:val="24"/>
        </w:rPr>
        <w:t xml:space="preserve">Vulnerability is multidimensional and requires multiple variables </w:t>
      </w:r>
      <w:r w:rsidR="00AD392C">
        <w:rPr>
          <w:rFonts w:ascii="Times New Roman" w:eastAsia="Times New Roman" w:hAnsi="Times New Roman" w:cs="Times New Roman"/>
          <w:kern w:val="36"/>
          <w:sz w:val="24"/>
          <w:szCs w:val="24"/>
        </w:rPr>
        <w:t xml:space="preserve">in order to be able </w:t>
      </w:r>
      <w:r w:rsidRPr="00EC74A3">
        <w:rPr>
          <w:rFonts w:ascii="Times New Roman" w:eastAsia="Times New Roman" w:hAnsi="Times New Roman" w:cs="Times New Roman"/>
          <w:kern w:val="36"/>
          <w:sz w:val="24"/>
          <w:szCs w:val="24"/>
        </w:rPr>
        <w:t xml:space="preserve">to provide a more holistic result </w:t>
      </w:r>
      <w:r w:rsidRPr="00EC74A3">
        <w:rPr>
          <w:rFonts w:ascii="Times New Roman" w:eastAsia="Times New Roman" w:hAnsi="Times New Roman" w:cs="Times New Roman"/>
          <w:noProof/>
          <w:kern w:val="36"/>
          <w:sz w:val="24"/>
          <w:szCs w:val="24"/>
        </w:rPr>
        <w:t>(Park et al., 2016)</w:t>
      </w:r>
      <w:r w:rsidRPr="00EC74A3">
        <w:rPr>
          <w:rFonts w:ascii="Times New Roman" w:eastAsia="Times New Roman" w:hAnsi="Times New Roman" w:cs="Times New Roman"/>
          <w:kern w:val="36"/>
          <w:sz w:val="24"/>
          <w:szCs w:val="24"/>
        </w:rPr>
        <w:t xml:space="preserve">. </w:t>
      </w:r>
      <w:r w:rsidR="001054E2" w:rsidRPr="001054E2">
        <w:rPr>
          <w:rFonts w:ascii="Times New Roman" w:eastAsia="Times New Roman" w:hAnsi="Times New Roman" w:cs="Times New Roman"/>
          <w:kern w:val="36"/>
          <w:sz w:val="24"/>
          <w:szCs w:val="24"/>
        </w:rPr>
        <w:t>The</w:t>
      </w:r>
      <w:r w:rsidR="001054E2">
        <w:rPr>
          <w:rFonts w:ascii="Times New Roman" w:eastAsia="Times New Roman" w:hAnsi="Times New Roman" w:cs="Times New Roman"/>
          <w:kern w:val="36"/>
          <w:sz w:val="24"/>
          <w:szCs w:val="24"/>
        </w:rPr>
        <w:t xml:space="preserve"> framework developed here</w:t>
      </w:r>
      <w:r w:rsidR="00390192" w:rsidRPr="001054E2">
        <w:rPr>
          <w:rFonts w:ascii="Times New Roman" w:eastAsia="Times New Roman" w:hAnsi="Times New Roman" w:cs="Times New Roman"/>
          <w:kern w:val="36"/>
          <w:sz w:val="24"/>
          <w:szCs w:val="24"/>
        </w:rPr>
        <w:t xml:space="preserve"> </w:t>
      </w:r>
      <w:r w:rsidRPr="001054E2">
        <w:rPr>
          <w:rFonts w:ascii="Times New Roman" w:eastAsia="Times New Roman" w:hAnsi="Times New Roman" w:cs="Times New Roman"/>
          <w:kern w:val="36"/>
          <w:sz w:val="24"/>
          <w:szCs w:val="24"/>
        </w:rPr>
        <w:t>integrates threat, vulnerability and resilience of the socio-economical system</w:t>
      </w:r>
      <w:r w:rsidR="00390192" w:rsidRPr="001054E2">
        <w:rPr>
          <w:rFonts w:ascii="Times New Roman" w:eastAsia="Times New Roman" w:hAnsi="Times New Roman" w:cs="Times New Roman"/>
          <w:kern w:val="36"/>
          <w:sz w:val="24"/>
          <w:szCs w:val="24"/>
        </w:rPr>
        <w:t xml:space="preserve"> (see Figure 1)</w:t>
      </w:r>
      <w:r w:rsidRPr="001054E2">
        <w:rPr>
          <w:rFonts w:ascii="Times New Roman" w:eastAsia="Times New Roman" w:hAnsi="Times New Roman" w:cs="Times New Roman"/>
          <w:kern w:val="36"/>
          <w:sz w:val="24"/>
          <w:szCs w:val="24"/>
        </w:rPr>
        <w:t>.</w:t>
      </w:r>
      <w:r w:rsidRPr="00EC74A3">
        <w:rPr>
          <w:rFonts w:ascii="Times New Roman" w:eastAsia="Times New Roman" w:hAnsi="Times New Roman" w:cs="Times New Roman"/>
          <w:kern w:val="36"/>
          <w:sz w:val="24"/>
          <w:szCs w:val="24"/>
        </w:rPr>
        <w:t xml:space="preserve"> It takes into consideration the challenges of the social system to Covid-19 in addition to </w:t>
      </w:r>
      <w:r w:rsidR="00EC5038">
        <w:rPr>
          <w:rFonts w:ascii="Times New Roman" w:eastAsia="Times New Roman" w:hAnsi="Times New Roman" w:cs="Times New Roman"/>
          <w:kern w:val="36"/>
          <w:sz w:val="24"/>
          <w:szCs w:val="24"/>
        </w:rPr>
        <w:t xml:space="preserve">general </w:t>
      </w:r>
      <w:r w:rsidRPr="00EC74A3">
        <w:rPr>
          <w:rFonts w:ascii="Times New Roman" w:eastAsia="Times New Roman" w:hAnsi="Times New Roman" w:cs="Times New Roman"/>
          <w:kern w:val="36"/>
          <w:sz w:val="24"/>
          <w:szCs w:val="24"/>
        </w:rPr>
        <w:t xml:space="preserve">health challenges. </w:t>
      </w:r>
      <w:r w:rsidR="00390192">
        <w:rPr>
          <w:rFonts w:ascii="Times New Roman" w:eastAsia="Times New Roman" w:hAnsi="Times New Roman" w:cs="Times New Roman"/>
          <w:kern w:val="36"/>
          <w:sz w:val="24"/>
          <w:szCs w:val="24"/>
        </w:rPr>
        <w:t>V</w:t>
      </w:r>
      <w:r w:rsidRPr="00EC74A3">
        <w:rPr>
          <w:rFonts w:ascii="Times New Roman" w:eastAsia="Times New Roman" w:hAnsi="Times New Roman" w:cs="Times New Roman"/>
          <w:kern w:val="36"/>
          <w:sz w:val="24"/>
          <w:szCs w:val="24"/>
        </w:rPr>
        <w:t xml:space="preserve">ulnerability is </w:t>
      </w:r>
      <w:r w:rsidR="00EC5038">
        <w:rPr>
          <w:rFonts w:ascii="Times New Roman" w:eastAsia="Times New Roman" w:hAnsi="Times New Roman" w:cs="Times New Roman"/>
          <w:kern w:val="36"/>
          <w:sz w:val="24"/>
          <w:szCs w:val="24"/>
        </w:rPr>
        <w:t xml:space="preserve">expressed </w:t>
      </w:r>
      <w:r w:rsidRPr="00EC74A3">
        <w:rPr>
          <w:rFonts w:ascii="Times New Roman" w:eastAsia="Times New Roman" w:hAnsi="Times New Roman" w:cs="Times New Roman"/>
          <w:kern w:val="36"/>
          <w:sz w:val="24"/>
          <w:szCs w:val="24"/>
        </w:rPr>
        <w:t>by the combined results of the direct impacts of Covid-19, health vulnerability, and social vulnerability. Assessing the vulnerability of a social system requires the integration of both</w:t>
      </w:r>
      <w:r w:rsidR="00390192">
        <w:rPr>
          <w:rFonts w:ascii="Times New Roman" w:eastAsia="Times New Roman" w:hAnsi="Times New Roman" w:cs="Times New Roman"/>
          <w:kern w:val="36"/>
          <w:sz w:val="24"/>
          <w:szCs w:val="24"/>
        </w:rPr>
        <w:t>,</w:t>
      </w:r>
      <w:r w:rsidRPr="00EC74A3">
        <w:rPr>
          <w:rFonts w:ascii="Times New Roman" w:eastAsia="Times New Roman" w:hAnsi="Times New Roman" w:cs="Times New Roman"/>
          <w:kern w:val="36"/>
          <w:sz w:val="24"/>
          <w:szCs w:val="24"/>
        </w:rPr>
        <w:t xml:space="preserve"> social and health threats to </w:t>
      </w:r>
      <w:r w:rsidR="00AD392C">
        <w:rPr>
          <w:rFonts w:ascii="Times New Roman" w:eastAsia="Times New Roman" w:hAnsi="Times New Roman" w:cs="Times New Roman"/>
          <w:kern w:val="36"/>
          <w:sz w:val="24"/>
          <w:szCs w:val="24"/>
        </w:rPr>
        <w:t>a</w:t>
      </w:r>
      <w:r w:rsidR="00AD392C" w:rsidRPr="00EC74A3">
        <w:rPr>
          <w:rFonts w:ascii="Times New Roman" w:eastAsia="Times New Roman" w:hAnsi="Times New Roman" w:cs="Times New Roman"/>
          <w:kern w:val="36"/>
          <w:sz w:val="24"/>
          <w:szCs w:val="24"/>
        </w:rPr>
        <w:t xml:space="preserve"> </w:t>
      </w:r>
      <w:r w:rsidRPr="00EC74A3">
        <w:rPr>
          <w:rFonts w:ascii="Times New Roman" w:eastAsia="Times New Roman" w:hAnsi="Times New Roman" w:cs="Times New Roman"/>
          <w:kern w:val="36"/>
          <w:sz w:val="24"/>
          <w:szCs w:val="24"/>
        </w:rPr>
        <w:t xml:space="preserve">system </w:t>
      </w:r>
      <w:r w:rsidRPr="00EC74A3">
        <w:rPr>
          <w:rFonts w:ascii="Times New Roman" w:eastAsia="Times New Roman" w:hAnsi="Times New Roman" w:cs="Times New Roman"/>
          <w:noProof/>
          <w:kern w:val="36"/>
          <w:sz w:val="24"/>
          <w:szCs w:val="24"/>
        </w:rPr>
        <w:t>(Berrouet et al., 2018)</w:t>
      </w:r>
      <w:r w:rsidRPr="00EC74A3">
        <w:rPr>
          <w:rFonts w:ascii="Times New Roman" w:eastAsia="Times New Roman" w:hAnsi="Times New Roman" w:cs="Times New Roman"/>
          <w:kern w:val="36"/>
          <w:sz w:val="24"/>
          <w:szCs w:val="24"/>
        </w:rPr>
        <w:t>. These factors are the direct result of the threat faced by the community due to the outbreak. The system's current level of resilience and adaptive capacity have a decisive effect on the refugees before and after the initial threat from the outbreak. The changes in resilience and adaptive capabilities of the population are directly influenced by both</w:t>
      </w:r>
      <w:r w:rsidR="00EC5038">
        <w:rPr>
          <w:rFonts w:ascii="Times New Roman" w:eastAsia="Times New Roman" w:hAnsi="Times New Roman" w:cs="Times New Roman"/>
          <w:kern w:val="36"/>
          <w:sz w:val="24"/>
          <w:szCs w:val="24"/>
        </w:rPr>
        <w:t>,</w:t>
      </w:r>
      <w:r w:rsidRPr="00EC74A3">
        <w:rPr>
          <w:rFonts w:ascii="Times New Roman" w:eastAsia="Times New Roman" w:hAnsi="Times New Roman" w:cs="Times New Roman"/>
          <w:kern w:val="36"/>
          <w:sz w:val="24"/>
          <w:szCs w:val="24"/>
        </w:rPr>
        <w:t xml:space="preserve"> risk and vulnerability. </w:t>
      </w:r>
    </w:p>
    <w:p w14:paraId="6085F1A6" w14:textId="7E9B0864" w:rsidR="0096103B" w:rsidRDefault="0096103B" w:rsidP="0006299F">
      <w:pPr>
        <w:rPr>
          <w:rFonts w:ascii="Times New Roman" w:hAnsi="Times New Roman" w:cs="Times New Roman"/>
          <w:sz w:val="24"/>
          <w:szCs w:val="24"/>
        </w:rPr>
      </w:pPr>
      <w:bookmarkStart w:id="6" w:name="_Hlk43214011"/>
      <w:bookmarkEnd w:id="5"/>
    </w:p>
    <w:p w14:paraId="0F48C7C9" w14:textId="11194DEE" w:rsidR="0096103B" w:rsidRDefault="00F775E7" w:rsidP="00F775E7">
      <w:pPr>
        <w:rPr>
          <w:rFonts w:ascii="Times New Roman" w:hAnsi="Times New Roman" w:cs="Times New Roman"/>
          <w:i/>
          <w:iCs/>
          <w:sz w:val="24"/>
          <w:szCs w:val="24"/>
        </w:rPr>
      </w:pPr>
      <w:r w:rsidRPr="00212B18">
        <w:rPr>
          <w:rFonts w:ascii="Times New Roman" w:hAnsi="Times New Roman" w:cs="Times New Roman"/>
          <w:i/>
          <w:iCs/>
          <w:sz w:val="24"/>
          <w:szCs w:val="24"/>
        </w:rPr>
        <w:t xml:space="preserve">Variables and Indicator Selection  </w:t>
      </w:r>
    </w:p>
    <w:p w14:paraId="6ECB4463" w14:textId="5D9769F8" w:rsidR="00D74C14" w:rsidRPr="00EC74A3" w:rsidRDefault="00327C47" w:rsidP="00A4418C">
      <w:pPr>
        <w:rPr>
          <w:rFonts w:ascii="Times New Roman" w:hAnsi="Times New Roman" w:cs="Times New Roman"/>
          <w:sz w:val="24"/>
          <w:szCs w:val="24"/>
        </w:rPr>
      </w:pPr>
      <w:r>
        <w:rPr>
          <w:rFonts w:ascii="Times New Roman" w:hAnsi="Times New Roman" w:cs="Times New Roman"/>
          <w:sz w:val="24"/>
          <w:szCs w:val="24"/>
        </w:rPr>
        <w:tab/>
        <w:t xml:space="preserve">In the selection of </w:t>
      </w:r>
      <w:r w:rsidRPr="00EC74A3">
        <w:rPr>
          <w:rFonts w:ascii="Times New Roman" w:eastAsia="Times New Roman" w:hAnsi="Times New Roman" w:cs="Times New Roman"/>
          <w:kern w:val="36"/>
          <w:sz w:val="24"/>
          <w:szCs w:val="24"/>
        </w:rPr>
        <w:t xml:space="preserve">context-specific </w:t>
      </w:r>
      <w:r>
        <w:rPr>
          <w:rFonts w:ascii="Times New Roman" w:hAnsi="Times New Roman" w:cs="Times New Roman"/>
          <w:sz w:val="24"/>
          <w:szCs w:val="24"/>
        </w:rPr>
        <w:t xml:space="preserve">variables and indicators to measure the model, we primarily relied on an extensive review of </w:t>
      </w:r>
      <w:r w:rsidR="00E33D34">
        <w:rPr>
          <w:rFonts w:ascii="Times New Roman" w:hAnsi="Times New Roman" w:cs="Times New Roman"/>
          <w:sz w:val="24"/>
          <w:szCs w:val="24"/>
        </w:rPr>
        <w:t xml:space="preserve">the </w:t>
      </w:r>
      <w:r>
        <w:rPr>
          <w:rFonts w:ascii="Times New Roman" w:hAnsi="Times New Roman" w:cs="Times New Roman"/>
          <w:sz w:val="24"/>
          <w:szCs w:val="24"/>
        </w:rPr>
        <w:t xml:space="preserve">literature in the field of vulnerability and disaster risk reduction. </w:t>
      </w:r>
      <w:r w:rsidR="00D02F26">
        <w:rPr>
          <w:rFonts w:ascii="Times New Roman" w:eastAsia="Times New Roman" w:hAnsi="Times New Roman" w:cs="Times New Roman"/>
          <w:kern w:val="36"/>
          <w:sz w:val="24"/>
          <w:szCs w:val="24"/>
        </w:rPr>
        <w:t>An</w:t>
      </w:r>
      <w:r w:rsidR="00D02F26" w:rsidRPr="00EC74A3">
        <w:rPr>
          <w:rFonts w:ascii="Times New Roman" w:eastAsia="Times New Roman" w:hAnsi="Times New Roman" w:cs="Times New Roman"/>
          <w:kern w:val="36"/>
          <w:sz w:val="24"/>
          <w:szCs w:val="24"/>
        </w:rPr>
        <w:t xml:space="preserve"> indicator-based approach has been commonly applied in assessing infectious disease vulnerability in </w:t>
      </w:r>
      <w:r w:rsidR="00D02F26">
        <w:rPr>
          <w:rFonts w:ascii="Times New Roman" w:eastAsia="Times New Roman" w:hAnsi="Times New Roman" w:cs="Times New Roman"/>
          <w:kern w:val="36"/>
          <w:sz w:val="24"/>
          <w:szCs w:val="24"/>
        </w:rPr>
        <w:t>a number of</w:t>
      </w:r>
      <w:r w:rsidR="00D02F26" w:rsidRPr="00EC74A3">
        <w:rPr>
          <w:rFonts w:ascii="Times New Roman" w:eastAsia="Times New Roman" w:hAnsi="Times New Roman" w:cs="Times New Roman"/>
          <w:kern w:val="36"/>
          <w:sz w:val="24"/>
          <w:szCs w:val="24"/>
        </w:rPr>
        <w:t xml:space="preserve"> countries </w:t>
      </w:r>
      <w:r w:rsidR="00D02F26" w:rsidRPr="00EC74A3">
        <w:rPr>
          <w:rFonts w:ascii="Times New Roman" w:eastAsia="Times New Roman" w:hAnsi="Times New Roman" w:cs="Times New Roman"/>
          <w:noProof/>
          <w:kern w:val="36"/>
          <w:sz w:val="24"/>
          <w:szCs w:val="24"/>
        </w:rPr>
        <w:t>(Moret, 2014)</w:t>
      </w:r>
      <w:r w:rsidR="00D02F26" w:rsidRPr="00EC74A3">
        <w:rPr>
          <w:rFonts w:ascii="Times New Roman" w:eastAsia="Times New Roman" w:hAnsi="Times New Roman" w:cs="Times New Roman"/>
          <w:kern w:val="36"/>
          <w:sz w:val="24"/>
          <w:szCs w:val="24"/>
        </w:rPr>
        <w:t xml:space="preserve">. The indicator approach provides an accurate estimation of baseline information and captures important observable variables for decision making in disaster risk reduction at the local level </w:t>
      </w:r>
      <w:r w:rsidR="00D02F26" w:rsidRPr="00EC74A3">
        <w:rPr>
          <w:rFonts w:ascii="Times New Roman" w:eastAsia="Times New Roman" w:hAnsi="Times New Roman" w:cs="Times New Roman"/>
          <w:noProof/>
          <w:kern w:val="36"/>
          <w:sz w:val="24"/>
          <w:szCs w:val="24"/>
        </w:rPr>
        <w:t>(Stafford &amp; Abramowitz, 2017)</w:t>
      </w:r>
      <w:r w:rsidR="00D02F26" w:rsidRPr="00EC74A3">
        <w:rPr>
          <w:rFonts w:ascii="Times New Roman" w:eastAsia="Times New Roman" w:hAnsi="Times New Roman" w:cs="Times New Roman"/>
          <w:kern w:val="36"/>
          <w:sz w:val="24"/>
          <w:szCs w:val="24"/>
        </w:rPr>
        <w:t xml:space="preserve">. </w:t>
      </w:r>
      <w:r w:rsidR="00D02F26">
        <w:rPr>
          <w:rFonts w:ascii="Times New Roman" w:eastAsia="Times New Roman" w:hAnsi="Times New Roman" w:cs="Times New Roman"/>
          <w:kern w:val="36"/>
          <w:sz w:val="24"/>
          <w:szCs w:val="24"/>
        </w:rPr>
        <w:t>S</w:t>
      </w:r>
      <w:r w:rsidR="00D02F26" w:rsidRPr="00EC74A3">
        <w:rPr>
          <w:rFonts w:ascii="Times New Roman" w:eastAsia="Times New Roman" w:hAnsi="Times New Roman" w:cs="Times New Roman"/>
          <w:kern w:val="36"/>
          <w:sz w:val="24"/>
          <w:szCs w:val="24"/>
        </w:rPr>
        <w:t>elect</w:t>
      </w:r>
      <w:r w:rsidR="00D02F26">
        <w:rPr>
          <w:rFonts w:ascii="Times New Roman" w:eastAsia="Times New Roman" w:hAnsi="Times New Roman" w:cs="Times New Roman"/>
          <w:kern w:val="36"/>
          <w:sz w:val="24"/>
          <w:szCs w:val="24"/>
        </w:rPr>
        <w:t>ed</w:t>
      </w:r>
      <w:r w:rsidR="00D02F26" w:rsidRPr="00EC74A3">
        <w:rPr>
          <w:rFonts w:ascii="Times New Roman" w:eastAsia="Times New Roman" w:hAnsi="Times New Roman" w:cs="Times New Roman"/>
          <w:kern w:val="36"/>
          <w:sz w:val="24"/>
          <w:szCs w:val="24"/>
        </w:rPr>
        <w:t xml:space="preserve"> indicators must </w:t>
      </w:r>
      <w:r w:rsidR="00D02F26">
        <w:rPr>
          <w:rFonts w:ascii="Times New Roman" w:eastAsia="Times New Roman" w:hAnsi="Times New Roman" w:cs="Times New Roman"/>
          <w:kern w:val="36"/>
          <w:sz w:val="24"/>
          <w:szCs w:val="24"/>
        </w:rPr>
        <w:t xml:space="preserve">be able to </w:t>
      </w:r>
      <w:r w:rsidR="00D02F26" w:rsidRPr="00EC74A3">
        <w:rPr>
          <w:rFonts w:ascii="Times New Roman" w:eastAsia="Times New Roman" w:hAnsi="Times New Roman" w:cs="Times New Roman"/>
          <w:kern w:val="36"/>
          <w:sz w:val="24"/>
          <w:szCs w:val="24"/>
        </w:rPr>
        <w:t xml:space="preserve">address the research questions and test the developed concepts. </w:t>
      </w:r>
      <w:r w:rsidR="0091735A" w:rsidRPr="00EC74A3">
        <w:rPr>
          <w:rFonts w:ascii="Times New Roman" w:hAnsi="Times New Roman" w:cs="Times New Roman"/>
          <w:sz w:val="24"/>
          <w:szCs w:val="24"/>
        </w:rPr>
        <w:t xml:space="preserve">Table 1 </w:t>
      </w:r>
      <w:r w:rsidR="00390192">
        <w:rPr>
          <w:rFonts w:ascii="Times New Roman" w:hAnsi="Times New Roman" w:cs="Times New Roman"/>
          <w:sz w:val="24"/>
          <w:szCs w:val="24"/>
        </w:rPr>
        <w:t>shows</w:t>
      </w:r>
      <w:r w:rsidR="00390192" w:rsidRPr="00EC74A3">
        <w:rPr>
          <w:rFonts w:ascii="Times New Roman" w:hAnsi="Times New Roman" w:cs="Times New Roman"/>
          <w:sz w:val="24"/>
          <w:szCs w:val="24"/>
        </w:rPr>
        <w:t xml:space="preserve"> </w:t>
      </w:r>
      <w:r w:rsidR="0091735A" w:rsidRPr="00EC74A3">
        <w:rPr>
          <w:rFonts w:ascii="Times New Roman" w:hAnsi="Times New Roman" w:cs="Times New Roman"/>
          <w:sz w:val="24"/>
          <w:szCs w:val="24"/>
        </w:rPr>
        <w:t xml:space="preserve">all parameters used in the analysis and their indicators. The parameters selected encompass the indicators widely used in social vulnerability measurements, for instance, gender, age, and education level. These are </w:t>
      </w:r>
      <w:r w:rsidR="00EC5038">
        <w:rPr>
          <w:rFonts w:ascii="Times New Roman" w:hAnsi="Times New Roman" w:cs="Times New Roman"/>
          <w:sz w:val="24"/>
          <w:szCs w:val="24"/>
        </w:rPr>
        <w:t xml:space="preserve">all </w:t>
      </w:r>
      <w:r w:rsidR="0091735A" w:rsidRPr="00EC74A3">
        <w:rPr>
          <w:rFonts w:ascii="Times New Roman" w:hAnsi="Times New Roman" w:cs="Times New Roman"/>
          <w:sz w:val="24"/>
          <w:szCs w:val="24"/>
        </w:rPr>
        <w:t xml:space="preserve">factors considered in previous social vulnerability studies </w:t>
      </w:r>
      <w:r w:rsidR="0091735A" w:rsidRPr="00EC74A3">
        <w:rPr>
          <w:rFonts w:ascii="Times New Roman" w:hAnsi="Times New Roman" w:cs="Times New Roman"/>
          <w:noProof/>
          <w:sz w:val="24"/>
          <w:szCs w:val="24"/>
        </w:rPr>
        <w:t>(Adger, 2000; Bergstrand et al., 2015; Kusenbach et al., 2010; Lee, 2014)</w:t>
      </w:r>
      <w:r w:rsidR="0091735A" w:rsidRPr="00EC74A3">
        <w:rPr>
          <w:rFonts w:ascii="Times New Roman" w:hAnsi="Times New Roman" w:cs="Times New Roman"/>
          <w:sz w:val="24"/>
          <w:szCs w:val="24"/>
        </w:rPr>
        <w:t xml:space="preserve">. To better understand the impact of the Covid-19 pandemic and the Rohingya refugees’ health and social vulnerability, we included context-specific variables such as Covid-19 related challenges, knowledge of Covid-19, response to Covid-19 and living conditions that reflect their susceptibility to the outbreak. </w:t>
      </w:r>
      <w:r w:rsidR="00857AE3">
        <w:rPr>
          <w:rFonts w:ascii="Times New Roman" w:hAnsi="Times New Roman" w:cs="Times New Roman"/>
          <w:sz w:val="24"/>
          <w:szCs w:val="24"/>
        </w:rPr>
        <w:t>I</w:t>
      </w:r>
      <w:r w:rsidR="0091735A" w:rsidRPr="00EC74A3">
        <w:rPr>
          <w:rFonts w:ascii="Times New Roman" w:hAnsi="Times New Roman" w:cs="Times New Roman"/>
          <w:sz w:val="24"/>
          <w:szCs w:val="24"/>
        </w:rPr>
        <w:t xml:space="preserve">ndicators are mostly derived from the Center for Disease Control, and Prevention (CDC)'s risk factors for Covid-19 </w:t>
      </w:r>
      <w:r w:rsidR="0091735A" w:rsidRPr="00EC74A3">
        <w:rPr>
          <w:rFonts w:ascii="Times New Roman" w:hAnsi="Times New Roman" w:cs="Times New Roman"/>
          <w:noProof/>
          <w:sz w:val="24"/>
          <w:szCs w:val="24"/>
        </w:rPr>
        <w:t>(CDC, 2020)</w:t>
      </w:r>
      <w:r w:rsidR="0091735A" w:rsidRPr="00EC74A3">
        <w:rPr>
          <w:rFonts w:ascii="Times New Roman" w:hAnsi="Times New Roman" w:cs="Times New Roman"/>
          <w:sz w:val="24"/>
          <w:szCs w:val="24"/>
        </w:rPr>
        <w:t xml:space="preserve"> and a series of Covid-19 technical guidance produced by the World Health Organization </w:t>
      </w:r>
      <w:r w:rsidR="0091735A" w:rsidRPr="00EC74A3">
        <w:rPr>
          <w:rFonts w:ascii="Times New Roman" w:hAnsi="Times New Roman" w:cs="Times New Roman"/>
          <w:noProof/>
          <w:sz w:val="24"/>
          <w:szCs w:val="24"/>
        </w:rPr>
        <w:t>(WHO, 2020b)</w:t>
      </w:r>
      <w:r w:rsidR="0091735A" w:rsidRPr="00EC74A3">
        <w:rPr>
          <w:rFonts w:ascii="Times New Roman" w:hAnsi="Times New Roman" w:cs="Times New Roman"/>
          <w:sz w:val="24"/>
          <w:szCs w:val="24"/>
        </w:rPr>
        <w:t xml:space="preserve">. </w:t>
      </w:r>
      <w:r w:rsidR="00857AE3">
        <w:rPr>
          <w:rFonts w:ascii="Times New Roman" w:hAnsi="Times New Roman" w:cs="Times New Roman"/>
          <w:sz w:val="24"/>
          <w:szCs w:val="24"/>
        </w:rPr>
        <w:t>Also, we consulted</w:t>
      </w:r>
      <w:r w:rsidR="0091735A" w:rsidRPr="00EC74A3">
        <w:rPr>
          <w:rFonts w:ascii="Times New Roman" w:hAnsi="Times New Roman" w:cs="Times New Roman"/>
          <w:sz w:val="24"/>
          <w:szCs w:val="24"/>
        </w:rPr>
        <w:t xml:space="preserve"> recent Covid-19 related publications</w:t>
      </w:r>
      <w:r w:rsidR="00857AE3">
        <w:rPr>
          <w:rFonts w:ascii="Times New Roman" w:hAnsi="Times New Roman" w:cs="Times New Roman"/>
          <w:sz w:val="24"/>
          <w:szCs w:val="24"/>
        </w:rPr>
        <w:t>,</w:t>
      </w:r>
      <w:r w:rsidR="0091735A" w:rsidRPr="00EC74A3">
        <w:rPr>
          <w:rFonts w:ascii="Times New Roman" w:hAnsi="Times New Roman" w:cs="Times New Roman"/>
          <w:sz w:val="24"/>
          <w:szCs w:val="24"/>
        </w:rPr>
        <w:t xml:space="preserve"> measuring risk and vulnerability in other countries </w:t>
      </w:r>
      <w:r w:rsidR="0091735A" w:rsidRPr="00EC74A3">
        <w:rPr>
          <w:rFonts w:ascii="Times New Roman" w:hAnsi="Times New Roman" w:cs="Times New Roman"/>
          <w:noProof/>
          <w:sz w:val="24"/>
          <w:szCs w:val="24"/>
        </w:rPr>
        <w:t>(Africa Center for Strategic Studies, 2020; CARE, 2020; Coelho et al., 2020; DeCaprio et al., 2020; International Organization for Migration, 2020; Smith &amp; Judd, 2020)</w:t>
      </w:r>
      <w:r w:rsidR="0091735A" w:rsidRPr="00EC74A3">
        <w:rPr>
          <w:rFonts w:ascii="Times New Roman" w:hAnsi="Times New Roman" w:cs="Times New Roman"/>
          <w:sz w:val="24"/>
          <w:szCs w:val="24"/>
        </w:rPr>
        <w:t>.</w:t>
      </w:r>
    </w:p>
    <w:p w14:paraId="070B6C20" w14:textId="54D46F9D" w:rsidR="00D74C14" w:rsidRPr="00EC74A3" w:rsidRDefault="000665B6" w:rsidP="00D74C14">
      <w:pPr>
        <w:ind w:firstLine="720"/>
        <w:rPr>
          <w:rFonts w:ascii="Times New Roman" w:hAnsi="Times New Roman" w:cs="Times New Roman"/>
          <w:sz w:val="24"/>
          <w:szCs w:val="24"/>
        </w:rPr>
      </w:pPr>
      <w:r w:rsidRPr="00EC74A3">
        <w:rPr>
          <w:rFonts w:ascii="Times New Roman" w:hAnsi="Times New Roman" w:cs="Times New Roman"/>
          <w:sz w:val="24"/>
          <w:szCs w:val="24"/>
        </w:rPr>
        <w:lastRenderedPageBreak/>
        <w:t xml:space="preserve">The current outbreak has provoked social stigma and discrimination </w:t>
      </w:r>
      <w:r w:rsidR="00EC5038">
        <w:rPr>
          <w:rFonts w:ascii="Times New Roman" w:hAnsi="Times New Roman" w:cs="Times New Roman"/>
          <w:sz w:val="24"/>
          <w:szCs w:val="24"/>
        </w:rPr>
        <w:t>of</w:t>
      </w:r>
      <w:r w:rsidR="00EC5038" w:rsidRPr="00EC74A3">
        <w:rPr>
          <w:rFonts w:ascii="Times New Roman" w:hAnsi="Times New Roman" w:cs="Times New Roman"/>
          <w:sz w:val="24"/>
          <w:szCs w:val="24"/>
        </w:rPr>
        <w:t xml:space="preserve"> </w:t>
      </w:r>
      <w:r w:rsidRPr="00EC74A3">
        <w:rPr>
          <w:rFonts w:ascii="Times New Roman" w:hAnsi="Times New Roman" w:cs="Times New Roman"/>
          <w:sz w:val="24"/>
          <w:szCs w:val="24"/>
        </w:rPr>
        <w:t xml:space="preserve">Rohingya refugees in Malaysia </w:t>
      </w:r>
      <w:r w:rsidRPr="00EC74A3">
        <w:rPr>
          <w:rFonts w:ascii="Times New Roman" w:hAnsi="Times New Roman" w:cs="Times New Roman"/>
          <w:noProof/>
          <w:sz w:val="24"/>
          <w:szCs w:val="24"/>
        </w:rPr>
        <w:t>(Ananthalakshmi, 2020; Sukumaran, 2020)</w:t>
      </w:r>
      <w:r w:rsidRPr="00EC74A3">
        <w:rPr>
          <w:rFonts w:ascii="Times New Roman" w:hAnsi="Times New Roman" w:cs="Times New Roman"/>
          <w:sz w:val="24"/>
          <w:szCs w:val="24"/>
        </w:rPr>
        <w:t>.</w:t>
      </w:r>
      <w:r w:rsidR="00923969">
        <w:rPr>
          <w:rFonts w:ascii="Times New Roman" w:hAnsi="Times New Roman" w:cs="Times New Roman"/>
          <w:sz w:val="24"/>
          <w:szCs w:val="24"/>
        </w:rPr>
        <w:t xml:space="preserve"> Media also play a</w:t>
      </w:r>
      <w:r w:rsidR="00E33D34">
        <w:rPr>
          <w:rFonts w:ascii="Times New Roman" w:hAnsi="Times New Roman" w:cs="Times New Roman"/>
          <w:sz w:val="24"/>
          <w:szCs w:val="24"/>
        </w:rPr>
        <w:t>n</w:t>
      </w:r>
      <w:r w:rsidR="00923969">
        <w:rPr>
          <w:rFonts w:ascii="Times New Roman" w:hAnsi="Times New Roman" w:cs="Times New Roman"/>
          <w:sz w:val="24"/>
          <w:szCs w:val="24"/>
        </w:rPr>
        <w:t xml:space="preserve"> </w:t>
      </w:r>
      <w:r w:rsidR="00E33D34">
        <w:rPr>
          <w:rFonts w:ascii="Times New Roman" w:hAnsi="Times New Roman" w:cs="Times New Roman"/>
          <w:sz w:val="24"/>
          <w:szCs w:val="24"/>
        </w:rPr>
        <w:t xml:space="preserve">important </w:t>
      </w:r>
      <w:r w:rsidR="00923969">
        <w:rPr>
          <w:rFonts w:ascii="Times New Roman" w:hAnsi="Times New Roman" w:cs="Times New Roman"/>
          <w:sz w:val="24"/>
          <w:szCs w:val="24"/>
        </w:rPr>
        <w:t xml:space="preserve">role in this factor as public support is often influenced by news coverage. </w:t>
      </w:r>
      <w:r w:rsidR="00467855">
        <w:rPr>
          <w:rFonts w:ascii="Times New Roman" w:hAnsi="Times New Roman" w:cs="Times New Roman"/>
          <w:sz w:val="24"/>
          <w:szCs w:val="24"/>
        </w:rPr>
        <w:t>It was reported that the media in Malaysia often portrayed refugees as violent and illegal outsiders</w:t>
      </w:r>
      <w:r w:rsidR="00827882">
        <w:rPr>
          <w:rFonts w:ascii="Times New Roman" w:hAnsi="Times New Roman" w:cs="Times New Roman"/>
          <w:sz w:val="24"/>
          <w:szCs w:val="24"/>
        </w:rPr>
        <w:t xml:space="preserve"> even when state actors offer humanitarian aid</w:t>
      </w:r>
      <w:r w:rsidR="00467855">
        <w:rPr>
          <w:rFonts w:ascii="Times New Roman" w:hAnsi="Times New Roman" w:cs="Times New Roman"/>
          <w:sz w:val="24"/>
          <w:szCs w:val="24"/>
        </w:rPr>
        <w:t xml:space="preserve"> </w:t>
      </w:r>
      <w:r w:rsidR="00467855">
        <w:rPr>
          <w:rFonts w:ascii="Times New Roman" w:hAnsi="Times New Roman" w:cs="Times New Roman"/>
          <w:sz w:val="24"/>
          <w:szCs w:val="24"/>
        </w:rPr>
        <w:fldChar w:fldCharType="begin" w:fldLock="1"/>
      </w:r>
      <w:r w:rsidR="00B13285">
        <w:rPr>
          <w:rFonts w:ascii="Times New Roman" w:hAnsi="Times New Roman" w:cs="Times New Roman"/>
          <w:sz w:val="24"/>
          <w:szCs w:val="24"/>
        </w:rPr>
        <w:instrText>ADDIN CSL_CITATION {"citationItems":[{"id":"ITEM-1","itemData":{"DOI":"10.1080/15562948.2020.1821274","ISSN":"15562956","abstract":"A framing analysis of Malaysian newspaper, The Star was conducted to identify narrative themes used to frame a period of escalating violence in Myanmar (2012 through 2016) that prompted the Rohingya to flee to Bangladesh. Our analysis found that the newspaper represented refugees as violent, criminal and illegal outsiders, while the host nation and its officials were cast as benevolent actors offering humanitarian aid. Rohingya people’s arrival in Malaysia was framed as a source of external and internal political debates about migration and the challenges that arise due to refugees’ mobility, porous borders, and human trafficking.","author":[{"dropping-particle":"","family":"Ehmer","given":"Emily","non-dropping-particle":"","parse-names":false,"suffix":""},{"dropping-particle":"","family":"Kothari","given":"Ammina","non-dropping-particle":"","parse-names":false,"suffix":""}],"container-title":"Journal of Immigrant and Refugee Studies","id":"ITEM-1","issue":"0","issued":{"date-parts":[["2020"]]},"page":"1-15","publisher":"Routledge","title":"Malaysia and the Rohingya: Media, Migration, and Politics","type":"article-journal","volume":"0"},"uris":["http://www.mendeley.com/documents/?uuid=6d258a87-7d52-40d8-a8ef-b332c5f4d437"]}],"mendeley":{"formattedCitation":"(Ehmer &amp; Kothari, 2020)","plainTextFormattedCitation":"(Ehmer &amp; Kothari, 2020)","previouslyFormattedCitation":"(Ehmer &amp; Kothari, 2020)"},"properties":{"noteIndex":0},"schema":"https://github.com/citation-style-language/schema/raw/master/csl-citation.json"}</w:instrText>
      </w:r>
      <w:r w:rsidR="00467855">
        <w:rPr>
          <w:rFonts w:ascii="Times New Roman" w:hAnsi="Times New Roman" w:cs="Times New Roman"/>
          <w:sz w:val="24"/>
          <w:szCs w:val="24"/>
        </w:rPr>
        <w:fldChar w:fldCharType="separate"/>
      </w:r>
      <w:r w:rsidR="00467855" w:rsidRPr="00467855">
        <w:rPr>
          <w:rFonts w:ascii="Times New Roman" w:hAnsi="Times New Roman" w:cs="Times New Roman"/>
          <w:noProof/>
          <w:sz w:val="24"/>
          <w:szCs w:val="24"/>
        </w:rPr>
        <w:t>(Ehmer &amp; Kothari, 2020)</w:t>
      </w:r>
      <w:r w:rsidR="00467855">
        <w:rPr>
          <w:rFonts w:ascii="Times New Roman" w:hAnsi="Times New Roman" w:cs="Times New Roman"/>
          <w:sz w:val="24"/>
          <w:szCs w:val="24"/>
        </w:rPr>
        <w:fldChar w:fldCharType="end"/>
      </w:r>
      <w:r w:rsidR="00467855">
        <w:rPr>
          <w:rFonts w:ascii="Times New Roman" w:hAnsi="Times New Roman" w:cs="Times New Roman"/>
          <w:sz w:val="24"/>
          <w:szCs w:val="24"/>
        </w:rPr>
        <w:t>.</w:t>
      </w:r>
      <w:r w:rsidR="00923969">
        <w:rPr>
          <w:rFonts w:ascii="Times New Roman" w:hAnsi="Times New Roman" w:cs="Times New Roman"/>
          <w:sz w:val="24"/>
          <w:szCs w:val="24"/>
        </w:rPr>
        <w:t xml:space="preserve"> </w:t>
      </w:r>
      <w:r w:rsidR="00750080">
        <w:rPr>
          <w:rFonts w:ascii="Times New Roman" w:hAnsi="Times New Roman" w:cs="Times New Roman"/>
          <w:sz w:val="24"/>
          <w:szCs w:val="24"/>
        </w:rPr>
        <w:t xml:space="preserve">This leads to </w:t>
      </w:r>
      <w:r w:rsidRPr="00EC74A3">
        <w:rPr>
          <w:rFonts w:ascii="Times New Roman" w:hAnsi="Times New Roman" w:cs="Times New Roman"/>
          <w:sz w:val="24"/>
          <w:szCs w:val="24"/>
        </w:rPr>
        <w:t>further exclu</w:t>
      </w:r>
      <w:r w:rsidR="00750080">
        <w:rPr>
          <w:rFonts w:ascii="Times New Roman" w:hAnsi="Times New Roman" w:cs="Times New Roman"/>
          <w:sz w:val="24"/>
          <w:szCs w:val="24"/>
        </w:rPr>
        <w:t>sion of</w:t>
      </w:r>
      <w:r w:rsidRPr="00EC74A3">
        <w:rPr>
          <w:rFonts w:ascii="Times New Roman" w:hAnsi="Times New Roman" w:cs="Times New Roman"/>
          <w:sz w:val="24"/>
          <w:szCs w:val="24"/>
        </w:rPr>
        <w:t xml:space="preserve"> refugees from treatment</w:t>
      </w:r>
      <w:r w:rsidR="00EC5038">
        <w:rPr>
          <w:rFonts w:ascii="Times New Roman" w:hAnsi="Times New Roman" w:cs="Times New Roman"/>
          <w:sz w:val="24"/>
          <w:szCs w:val="24"/>
        </w:rPr>
        <w:t xml:space="preserve">, </w:t>
      </w:r>
      <w:r w:rsidRPr="00EC74A3">
        <w:rPr>
          <w:rFonts w:ascii="Times New Roman" w:hAnsi="Times New Roman" w:cs="Times New Roman"/>
          <w:sz w:val="24"/>
          <w:szCs w:val="24"/>
        </w:rPr>
        <w:t>mak</w:t>
      </w:r>
      <w:r w:rsidR="00EC5038">
        <w:rPr>
          <w:rFonts w:ascii="Times New Roman" w:hAnsi="Times New Roman" w:cs="Times New Roman"/>
          <w:sz w:val="24"/>
          <w:szCs w:val="24"/>
        </w:rPr>
        <w:t>ing</w:t>
      </w:r>
      <w:r w:rsidRPr="00EC74A3">
        <w:rPr>
          <w:rFonts w:ascii="Times New Roman" w:hAnsi="Times New Roman" w:cs="Times New Roman"/>
          <w:sz w:val="24"/>
          <w:szCs w:val="24"/>
        </w:rPr>
        <w:t xml:space="preserve"> detection and diagnosis difficult. Stigma </w:t>
      </w:r>
      <w:r w:rsidR="00750080">
        <w:rPr>
          <w:rFonts w:ascii="Times New Roman" w:hAnsi="Times New Roman" w:cs="Times New Roman"/>
          <w:sz w:val="24"/>
          <w:szCs w:val="24"/>
        </w:rPr>
        <w:t>exacerbates</w:t>
      </w:r>
      <w:r w:rsidRPr="00EC74A3">
        <w:rPr>
          <w:rFonts w:ascii="Times New Roman" w:hAnsi="Times New Roman" w:cs="Times New Roman"/>
          <w:sz w:val="24"/>
          <w:szCs w:val="24"/>
        </w:rPr>
        <w:t xml:space="preserve"> social isolation and increases the risk of concealing the illness </w:t>
      </w:r>
      <w:r w:rsidRPr="00EC74A3">
        <w:rPr>
          <w:rFonts w:ascii="Times New Roman" w:hAnsi="Times New Roman" w:cs="Times New Roman"/>
          <w:noProof/>
          <w:sz w:val="24"/>
          <w:szCs w:val="24"/>
        </w:rPr>
        <w:t>(WHO, 2020a)</w:t>
      </w:r>
      <w:r w:rsidRPr="00EC74A3">
        <w:rPr>
          <w:rFonts w:ascii="Times New Roman" w:hAnsi="Times New Roman" w:cs="Times New Roman"/>
          <w:sz w:val="24"/>
          <w:szCs w:val="24"/>
        </w:rPr>
        <w:t>.</w:t>
      </w:r>
      <w:r w:rsidR="00EC5038">
        <w:rPr>
          <w:rFonts w:ascii="Times New Roman" w:hAnsi="Times New Roman" w:cs="Times New Roman"/>
          <w:sz w:val="24"/>
          <w:szCs w:val="24"/>
        </w:rPr>
        <w:t xml:space="preserve"> </w:t>
      </w:r>
      <w:r>
        <w:rPr>
          <w:rFonts w:ascii="Times New Roman" w:hAnsi="Times New Roman" w:cs="Times New Roman"/>
          <w:sz w:val="24"/>
          <w:szCs w:val="24"/>
        </w:rPr>
        <w:t>Therefore</w:t>
      </w:r>
      <w:r w:rsidR="0091735A" w:rsidRPr="00EC74A3">
        <w:rPr>
          <w:rFonts w:ascii="Times New Roman" w:hAnsi="Times New Roman" w:cs="Times New Roman"/>
          <w:sz w:val="24"/>
          <w:szCs w:val="24"/>
        </w:rPr>
        <w:t xml:space="preserve">, we included six indicators based on WHO's guidance on the social stigma associated with COVID-19 and preparedness, prevention, and control of coronavirus disease (COVID-19) for refugees and migrants in non-camp settings </w:t>
      </w:r>
      <w:r w:rsidR="0091735A" w:rsidRPr="00EC74A3">
        <w:rPr>
          <w:rFonts w:ascii="Times New Roman" w:hAnsi="Times New Roman" w:cs="Times New Roman"/>
          <w:noProof/>
          <w:sz w:val="24"/>
          <w:szCs w:val="24"/>
        </w:rPr>
        <w:t>(WHO, 2020a, 2020c)</w:t>
      </w:r>
      <w:r w:rsidR="0091735A" w:rsidRPr="00EC74A3">
        <w:rPr>
          <w:rFonts w:ascii="Times New Roman" w:hAnsi="Times New Roman" w:cs="Times New Roman"/>
          <w:sz w:val="24"/>
          <w:szCs w:val="24"/>
        </w:rPr>
        <w:t xml:space="preserve">. </w:t>
      </w:r>
      <w:bookmarkEnd w:id="6"/>
    </w:p>
    <w:p w14:paraId="5C3FB94D" w14:textId="6D4E3A85" w:rsidR="00B1457B" w:rsidRDefault="00750080" w:rsidP="00D74C14">
      <w:pPr>
        <w:ind w:firstLine="720"/>
        <w:rPr>
          <w:rFonts w:ascii="Times New Roman" w:hAnsi="Times New Roman" w:cs="Times New Roman"/>
          <w:sz w:val="24"/>
          <w:szCs w:val="24"/>
        </w:rPr>
      </w:pPr>
      <w:bookmarkStart w:id="7" w:name="_Hlk43214058"/>
      <w:r>
        <w:rPr>
          <w:rFonts w:ascii="Times New Roman" w:hAnsi="Times New Roman" w:cs="Times New Roman"/>
          <w:sz w:val="24"/>
          <w:szCs w:val="24"/>
        </w:rPr>
        <w:t>V</w:t>
      </w:r>
      <w:r w:rsidR="0091735A" w:rsidRPr="00EC74A3">
        <w:rPr>
          <w:rFonts w:ascii="Times New Roman" w:hAnsi="Times New Roman" w:cs="Times New Roman"/>
          <w:sz w:val="24"/>
          <w:szCs w:val="24"/>
        </w:rPr>
        <w:t xml:space="preserve">ariables, indicators, and results of the analysis </w:t>
      </w:r>
      <w:r>
        <w:rPr>
          <w:rFonts w:ascii="Times New Roman" w:hAnsi="Times New Roman" w:cs="Times New Roman"/>
          <w:sz w:val="24"/>
          <w:szCs w:val="24"/>
        </w:rPr>
        <w:t>we</w:t>
      </w:r>
      <w:r w:rsidR="0091735A" w:rsidRPr="00EC74A3">
        <w:rPr>
          <w:rFonts w:ascii="Times New Roman" w:hAnsi="Times New Roman" w:cs="Times New Roman"/>
          <w:sz w:val="24"/>
          <w:szCs w:val="24"/>
        </w:rPr>
        <w:t>re reviewed and validated by two experts from the United Nations High Commissioner for Refugees based in Malaysia. The validation of results allow</w:t>
      </w:r>
      <w:r w:rsidR="00E33D34">
        <w:rPr>
          <w:rFonts w:ascii="Times New Roman" w:hAnsi="Times New Roman" w:cs="Times New Roman"/>
          <w:sz w:val="24"/>
          <w:szCs w:val="24"/>
        </w:rPr>
        <w:t>ed</w:t>
      </w:r>
      <w:r w:rsidR="0091735A" w:rsidRPr="00EC74A3">
        <w:rPr>
          <w:rFonts w:ascii="Times New Roman" w:hAnsi="Times New Roman" w:cs="Times New Roman"/>
          <w:sz w:val="24"/>
          <w:szCs w:val="24"/>
        </w:rPr>
        <w:t xml:space="preserve"> us to incorporate practitioners' local knowledge, experience, and expertise</w:t>
      </w:r>
      <w:r>
        <w:rPr>
          <w:rFonts w:ascii="Times New Roman" w:hAnsi="Times New Roman" w:cs="Times New Roman"/>
          <w:sz w:val="24"/>
          <w:szCs w:val="24"/>
        </w:rPr>
        <w:t>.</w:t>
      </w:r>
      <w:r w:rsidR="0091735A" w:rsidRPr="00EC74A3">
        <w:rPr>
          <w:rFonts w:ascii="Times New Roman" w:hAnsi="Times New Roman" w:cs="Times New Roman"/>
          <w:sz w:val="24"/>
          <w:szCs w:val="24"/>
        </w:rPr>
        <w:t xml:space="preserve"> </w:t>
      </w:r>
      <w:r>
        <w:rPr>
          <w:rFonts w:ascii="Times New Roman" w:hAnsi="Times New Roman" w:cs="Times New Roman"/>
          <w:sz w:val="24"/>
          <w:szCs w:val="24"/>
        </w:rPr>
        <w:t xml:space="preserve">It increases the chance of the </w:t>
      </w:r>
      <w:r w:rsidR="0091735A" w:rsidRPr="00EC74A3">
        <w:rPr>
          <w:rFonts w:ascii="Times New Roman" w:hAnsi="Times New Roman" w:cs="Times New Roman"/>
          <w:sz w:val="24"/>
          <w:szCs w:val="24"/>
        </w:rPr>
        <w:t xml:space="preserve">practical application of </w:t>
      </w:r>
      <w:r w:rsidR="00E33D34">
        <w:rPr>
          <w:rFonts w:ascii="Times New Roman" w:hAnsi="Times New Roman" w:cs="Times New Roman"/>
          <w:sz w:val="24"/>
          <w:szCs w:val="24"/>
        </w:rPr>
        <w:t xml:space="preserve">our </w:t>
      </w:r>
      <w:r w:rsidR="00EC5038">
        <w:rPr>
          <w:rFonts w:ascii="Times New Roman" w:hAnsi="Times New Roman" w:cs="Times New Roman"/>
          <w:sz w:val="24"/>
          <w:szCs w:val="24"/>
        </w:rPr>
        <w:t>findings</w:t>
      </w:r>
      <w:r w:rsidR="0091735A" w:rsidRPr="00EC74A3">
        <w:rPr>
          <w:rFonts w:ascii="Times New Roman" w:hAnsi="Times New Roman" w:cs="Times New Roman"/>
          <w:sz w:val="24"/>
          <w:szCs w:val="24"/>
        </w:rPr>
        <w:t xml:space="preserve">. </w:t>
      </w:r>
      <w:r>
        <w:rPr>
          <w:rFonts w:ascii="Times New Roman" w:hAnsi="Times New Roman" w:cs="Times New Roman"/>
          <w:sz w:val="24"/>
          <w:szCs w:val="24"/>
        </w:rPr>
        <w:t>In this context, w</w:t>
      </w:r>
      <w:r w:rsidR="0091735A" w:rsidRPr="00EC74A3">
        <w:rPr>
          <w:rFonts w:ascii="Times New Roman" w:hAnsi="Times New Roman" w:cs="Times New Roman"/>
          <w:sz w:val="24"/>
          <w:szCs w:val="24"/>
        </w:rPr>
        <w:t xml:space="preserve">e conducted several virtual meetings with practitioners during the indicator selection phase and </w:t>
      </w:r>
      <w:r>
        <w:rPr>
          <w:rFonts w:ascii="Times New Roman" w:hAnsi="Times New Roman" w:cs="Times New Roman"/>
          <w:sz w:val="24"/>
          <w:szCs w:val="24"/>
        </w:rPr>
        <w:t xml:space="preserve">on </w:t>
      </w:r>
      <w:r w:rsidR="0091735A" w:rsidRPr="00EC74A3">
        <w:rPr>
          <w:rFonts w:ascii="Times New Roman" w:hAnsi="Times New Roman" w:cs="Times New Roman"/>
          <w:sz w:val="24"/>
          <w:szCs w:val="24"/>
        </w:rPr>
        <w:t xml:space="preserve">final results </w:t>
      </w:r>
      <w:r>
        <w:rPr>
          <w:rFonts w:ascii="Times New Roman" w:hAnsi="Times New Roman" w:cs="Times New Roman"/>
          <w:sz w:val="24"/>
          <w:szCs w:val="24"/>
        </w:rPr>
        <w:t xml:space="preserve">(travelling was not possible due to </w:t>
      </w:r>
      <w:r w:rsidR="0091735A" w:rsidRPr="00EC74A3">
        <w:rPr>
          <w:rFonts w:ascii="Times New Roman" w:hAnsi="Times New Roman" w:cs="Times New Roman"/>
          <w:sz w:val="24"/>
          <w:szCs w:val="24"/>
        </w:rPr>
        <w:t>restriction</w:t>
      </w:r>
      <w:r>
        <w:rPr>
          <w:rFonts w:ascii="Times New Roman" w:hAnsi="Times New Roman" w:cs="Times New Roman"/>
          <w:sz w:val="24"/>
          <w:szCs w:val="24"/>
        </w:rPr>
        <w:t>s</w:t>
      </w:r>
      <w:r w:rsidR="0091735A" w:rsidRPr="00EC74A3">
        <w:rPr>
          <w:rFonts w:ascii="Times New Roman" w:hAnsi="Times New Roman" w:cs="Times New Roman"/>
          <w:sz w:val="24"/>
          <w:szCs w:val="24"/>
        </w:rPr>
        <w:t xml:space="preserve"> during the pandemic</w:t>
      </w:r>
      <w:r w:rsidR="00E33D34">
        <w:rPr>
          <w:rFonts w:ascii="Times New Roman" w:hAnsi="Times New Roman" w:cs="Times New Roman"/>
          <w:sz w:val="24"/>
          <w:szCs w:val="24"/>
        </w:rPr>
        <w:t>)</w:t>
      </w:r>
      <w:r w:rsidR="0091735A" w:rsidRPr="00EC74A3">
        <w:rPr>
          <w:rFonts w:ascii="Times New Roman" w:hAnsi="Times New Roman" w:cs="Times New Roman"/>
          <w:sz w:val="24"/>
          <w:szCs w:val="24"/>
        </w:rPr>
        <w:t xml:space="preserve">. </w:t>
      </w:r>
      <w:r w:rsidR="00B1457B">
        <w:rPr>
          <w:rFonts w:ascii="Times New Roman" w:hAnsi="Times New Roman" w:cs="Times New Roman"/>
          <w:sz w:val="24"/>
          <w:szCs w:val="24"/>
        </w:rPr>
        <w:t xml:space="preserve">The </w:t>
      </w:r>
      <w:r w:rsidR="0091735A" w:rsidRPr="00EC74A3">
        <w:rPr>
          <w:rFonts w:ascii="Times New Roman" w:hAnsi="Times New Roman" w:cs="Times New Roman"/>
          <w:sz w:val="24"/>
          <w:szCs w:val="24"/>
        </w:rPr>
        <w:t xml:space="preserve">variables </w:t>
      </w:r>
      <w:r w:rsidR="00B1457B">
        <w:rPr>
          <w:rFonts w:ascii="Times New Roman" w:hAnsi="Times New Roman" w:cs="Times New Roman"/>
          <w:sz w:val="24"/>
          <w:szCs w:val="24"/>
        </w:rPr>
        <w:t xml:space="preserve">finally selected are those </w:t>
      </w:r>
      <w:r w:rsidR="0091735A" w:rsidRPr="00EC74A3">
        <w:rPr>
          <w:rFonts w:ascii="Times New Roman" w:hAnsi="Times New Roman" w:cs="Times New Roman"/>
          <w:sz w:val="24"/>
          <w:szCs w:val="24"/>
        </w:rPr>
        <w:t>with a high level of agreement.</w:t>
      </w:r>
    </w:p>
    <w:p w14:paraId="2FCBD364" w14:textId="39A34EF9" w:rsidR="00E94EA9" w:rsidRPr="000902FC" w:rsidRDefault="00E94EA9">
      <w:pPr>
        <w:rPr>
          <w:rFonts w:ascii="Times New Roman" w:hAnsi="Times New Roman" w:cs="Times New Roman"/>
          <w:sz w:val="24"/>
          <w:szCs w:val="24"/>
        </w:rPr>
      </w:pPr>
      <w:bookmarkStart w:id="8" w:name="_Hlk43214082"/>
      <w:bookmarkEnd w:id="7"/>
      <w:r w:rsidRPr="000902FC">
        <w:rPr>
          <w:rFonts w:ascii="Times New Roman" w:hAnsi="Times New Roman" w:cs="Times New Roman"/>
          <w:sz w:val="24"/>
          <w:szCs w:val="24"/>
        </w:rPr>
        <w:t>Methodology</w:t>
      </w:r>
    </w:p>
    <w:p w14:paraId="51ACF094" w14:textId="484668BC" w:rsidR="00EF704F" w:rsidRDefault="006D620B" w:rsidP="00A27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r w:rsidR="0091735A" w:rsidRPr="00EC74A3">
        <w:rPr>
          <w:rFonts w:ascii="Times New Roman" w:hAnsi="Times New Roman" w:cs="Times New Roman"/>
          <w:sz w:val="24"/>
          <w:szCs w:val="24"/>
        </w:rPr>
        <w:t xml:space="preserve">nformation on communities and individuals vary </w:t>
      </w:r>
      <w:r>
        <w:rPr>
          <w:rFonts w:ascii="Times New Roman" w:hAnsi="Times New Roman" w:cs="Times New Roman"/>
          <w:sz w:val="24"/>
          <w:szCs w:val="24"/>
        </w:rPr>
        <w:t xml:space="preserve">with regards to </w:t>
      </w:r>
      <w:r w:rsidR="0091735A" w:rsidRPr="00EC74A3">
        <w:rPr>
          <w:rFonts w:ascii="Times New Roman" w:hAnsi="Times New Roman" w:cs="Times New Roman"/>
          <w:sz w:val="24"/>
          <w:szCs w:val="24"/>
        </w:rPr>
        <w:t xml:space="preserve">many factors. The extent to which these relate to variables of interest is central to </w:t>
      </w:r>
      <w:r w:rsidR="00D83140">
        <w:rPr>
          <w:rFonts w:ascii="Times New Roman" w:hAnsi="Times New Roman" w:cs="Times New Roman"/>
          <w:sz w:val="24"/>
          <w:szCs w:val="24"/>
        </w:rPr>
        <w:t xml:space="preserve">various </w:t>
      </w:r>
      <w:r w:rsidR="0091735A" w:rsidRPr="00EC74A3">
        <w:rPr>
          <w:rFonts w:ascii="Times New Roman" w:hAnsi="Times New Roman" w:cs="Times New Roman"/>
          <w:sz w:val="24"/>
          <w:szCs w:val="24"/>
        </w:rPr>
        <w:t>questions</w:t>
      </w:r>
      <w:r w:rsidR="00EF704F">
        <w:rPr>
          <w:rFonts w:ascii="Times New Roman" w:hAnsi="Times New Roman" w:cs="Times New Roman"/>
          <w:sz w:val="24"/>
          <w:szCs w:val="24"/>
        </w:rPr>
        <w:t>, including</w:t>
      </w:r>
      <w:r w:rsidR="0091735A" w:rsidRPr="00EC74A3">
        <w:rPr>
          <w:rFonts w:ascii="Times New Roman" w:hAnsi="Times New Roman" w:cs="Times New Roman"/>
          <w:sz w:val="24"/>
          <w:szCs w:val="24"/>
        </w:rPr>
        <w:t xml:space="preserve"> how to target most vulnerable populations. </w:t>
      </w:r>
      <w:r w:rsidR="00005782">
        <w:rPr>
          <w:rFonts w:ascii="Times New Roman" w:hAnsi="Times New Roman" w:cs="Times New Roman"/>
          <w:sz w:val="24"/>
          <w:szCs w:val="24"/>
        </w:rPr>
        <w:t xml:space="preserve">The fundamental objective of this study was to collect and analyze data on refugees’ health and social vulnerability to Covid-19, from adult Rohingya respondents residing in Malaysia. </w:t>
      </w:r>
      <w:r w:rsidR="00EF704F">
        <w:rPr>
          <w:rFonts w:ascii="Times New Roman" w:hAnsi="Times New Roman" w:cs="Times New Roman"/>
          <w:sz w:val="24"/>
          <w:szCs w:val="24"/>
        </w:rPr>
        <w:t>R</w:t>
      </w:r>
      <w:r w:rsidR="00005782">
        <w:rPr>
          <w:rFonts w:ascii="Times New Roman" w:hAnsi="Times New Roman" w:cs="Times New Roman"/>
          <w:sz w:val="24"/>
          <w:szCs w:val="24"/>
        </w:rPr>
        <w:t xml:space="preserve">esearch questions </w:t>
      </w:r>
      <w:r w:rsidR="00EF704F">
        <w:rPr>
          <w:rFonts w:ascii="Times New Roman" w:hAnsi="Times New Roman" w:cs="Times New Roman"/>
          <w:sz w:val="24"/>
          <w:szCs w:val="24"/>
        </w:rPr>
        <w:t xml:space="preserve">are presented in </w:t>
      </w:r>
      <w:r w:rsidR="00005782">
        <w:rPr>
          <w:rFonts w:ascii="Times New Roman" w:hAnsi="Times New Roman" w:cs="Times New Roman"/>
          <w:sz w:val="24"/>
          <w:szCs w:val="24"/>
        </w:rPr>
        <w:t xml:space="preserve">Table 1. </w:t>
      </w:r>
    </w:p>
    <w:p w14:paraId="3377C829" w14:textId="5BFDE860" w:rsidR="00EF704F" w:rsidRDefault="003A04CB" w:rsidP="00A27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Over a six-week period, we conducted </w:t>
      </w:r>
      <w:r w:rsidR="00881877">
        <w:rPr>
          <w:rFonts w:ascii="Times New Roman" w:hAnsi="Times New Roman" w:cs="Times New Roman"/>
          <w:sz w:val="24"/>
          <w:szCs w:val="24"/>
        </w:rPr>
        <w:t>a</w:t>
      </w:r>
      <w:r w:rsidR="009D6CDD">
        <w:rPr>
          <w:rFonts w:ascii="Times New Roman" w:hAnsi="Times New Roman" w:cs="Times New Roman"/>
          <w:sz w:val="24"/>
          <w:szCs w:val="24"/>
        </w:rPr>
        <w:t xml:space="preserve"> quantitative household survey </w:t>
      </w:r>
      <w:r>
        <w:rPr>
          <w:rFonts w:ascii="Times New Roman" w:hAnsi="Times New Roman" w:cs="Times New Roman"/>
          <w:sz w:val="24"/>
          <w:szCs w:val="24"/>
        </w:rPr>
        <w:t>with Rohingya refugees residing in</w:t>
      </w:r>
      <w:r w:rsidR="009D6CDD">
        <w:rPr>
          <w:rFonts w:ascii="Times New Roman" w:hAnsi="Times New Roman" w:cs="Times New Roman"/>
          <w:sz w:val="24"/>
          <w:szCs w:val="24"/>
        </w:rPr>
        <w:t xml:space="preserve"> Malaysia during April and May 2020 via</w:t>
      </w:r>
      <w:r>
        <w:rPr>
          <w:rFonts w:ascii="Times New Roman" w:hAnsi="Times New Roman" w:cs="Times New Roman"/>
          <w:sz w:val="24"/>
          <w:szCs w:val="24"/>
        </w:rPr>
        <w:t xml:space="preserve"> phone interviews and</w:t>
      </w:r>
      <w:r w:rsidR="009D6CDD">
        <w:rPr>
          <w:rFonts w:ascii="Times New Roman" w:hAnsi="Times New Roman" w:cs="Times New Roman"/>
          <w:sz w:val="24"/>
          <w:szCs w:val="24"/>
        </w:rPr>
        <w:t xml:space="preserve"> </w:t>
      </w:r>
      <w:r w:rsidR="00881877">
        <w:rPr>
          <w:rFonts w:ascii="Times New Roman" w:hAnsi="Times New Roman" w:cs="Times New Roman"/>
          <w:sz w:val="24"/>
          <w:szCs w:val="24"/>
        </w:rPr>
        <w:t xml:space="preserve">an </w:t>
      </w:r>
      <w:r w:rsidR="009D6CDD">
        <w:rPr>
          <w:rFonts w:ascii="Times New Roman" w:hAnsi="Times New Roman" w:cs="Times New Roman"/>
          <w:sz w:val="24"/>
          <w:szCs w:val="24"/>
        </w:rPr>
        <w:t>online questionnaire</w:t>
      </w:r>
      <w:r w:rsidR="00502F14">
        <w:rPr>
          <w:rFonts w:ascii="Times New Roman" w:hAnsi="Times New Roman" w:cs="Times New Roman"/>
          <w:sz w:val="24"/>
          <w:szCs w:val="24"/>
        </w:rPr>
        <w:t xml:space="preserve">. </w:t>
      </w:r>
      <w:r w:rsidR="00602B0B">
        <w:rPr>
          <w:rFonts w:ascii="Times New Roman" w:hAnsi="Times New Roman" w:cs="Times New Roman"/>
          <w:sz w:val="24"/>
          <w:szCs w:val="24"/>
        </w:rPr>
        <w:t xml:space="preserve">On the </w:t>
      </w:r>
      <w:r w:rsidR="00881877">
        <w:rPr>
          <w:rFonts w:ascii="Times New Roman" w:hAnsi="Times New Roman" w:cs="Times New Roman"/>
          <w:sz w:val="24"/>
          <w:szCs w:val="24"/>
        </w:rPr>
        <w:t>assumption</w:t>
      </w:r>
      <w:r w:rsidR="00602B0B">
        <w:rPr>
          <w:rFonts w:ascii="Times New Roman" w:hAnsi="Times New Roman" w:cs="Times New Roman"/>
          <w:sz w:val="24"/>
          <w:szCs w:val="24"/>
        </w:rPr>
        <w:t xml:space="preserve"> that</w:t>
      </w:r>
      <w:r w:rsidR="009D6CDD">
        <w:rPr>
          <w:rFonts w:ascii="Times New Roman" w:hAnsi="Times New Roman" w:cs="Times New Roman"/>
          <w:sz w:val="24"/>
          <w:szCs w:val="24"/>
        </w:rPr>
        <w:t xml:space="preserve"> </w:t>
      </w:r>
      <w:r w:rsidR="00881877">
        <w:rPr>
          <w:rFonts w:ascii="Times New Roman" w:hAnsi="Times New Roman" w:cs="Times New Roman"/>
          <w:sz w:val="24"/>
          <w:szCs w:val="24"/>
        </w:rPr>
        <w:t xml:space="preserve">many </w:t>
      </w:r>
      <w:r w:rsidR="009D6CDD">
        <w:rPr>
          <w:rFonts w:ascii="Times New Roman" w:hAnsi="Times New Roman" w:cs="Times New Roman"/>
          <w:sz w:val="24"/>
          <w:szCs w:val="24"/>
        </w:rPr>
        <w:t>refugees are illiterate</w:t>
      </w:r>
      <w:r w:rsidR="00502F14">
        <w:rPr>
          <w:rFonts w:ascii="Times New Roman" w:hAnsi="Times New Roman" w:cs="Times New Roman"/>
          <w:sz w:val="24"/>
          <w:szCs w:val="24"/>
        </w:rPr>
        <w:t xml:space="preserve">, self-administered telephone interviews </w:t>
      </w:r>
      <w:r w:rsidR="009D6CDD">
        <w:rPr>
          <w:rFonts w:ascii="Times New Roman" w:hAnsi="Times New Roman" w:cs="Times New Roman"/>
          <w:sz w:val="24"/>
          <w:szCs w:val="24"/>
        </w:rPr>
        <w:t>in local language</w:t>
      </w:r>
      <w:r w:rsidR="00502F14">
        <w:rPr>
          <w:rFonts w:ascii="Times New Roman" w:hAnsi="Times New Roman" w:cs="Times New Roman"/>
          <w:sz w:val="24"/>
          <w:szCs w:val="24"/>
        </w:rPr>
        <w:t xml:space="preserve"> were conducted</w:t>
      </w:r>
      <w:r w:rsidR="0046034E">
        <w:rPr>
          <w:rFonts w:ascii="Times New Roman" w:hAnsi="Times New Roman" w:cs="Times New Roman"/>
          <w:sz w:val="24"/>
          <w:szCs w:val="24"/>
        </w:rPr>
        <w:t xml:space="preserve">. </w:t>
      </w:r>
      <w:r w:rsidR="005E151D">
        <w:rPr>
          <w:rFonts w:ascii="Times New Roman" w:hAnsi="Times New Roman" w:cs="Times New Roman"/>
          <w:sz w:val="24"/>
          <w:szCs w:val="24"/>
        </w:rPr>
        <w:t xml:space="preserve">We completed the questionnaire online simultaneously </w:t>
      </w:r>
      <w:r w:rsidR="00964616">
        <w:rPr>
          <w:rFonts w:ascii="Times New Roman" w:hAnsi="Times New Roman" w:cs="Times New Roman"/>
          <w:sz w:val="24"/>
          <w:szCs w:val="24"/>
        </w:rPr>
        <w:t>when the respondents answer</w:t>
      </w:r>
      <w:r w:rsidR="00EF704F">
        <w:rPr>
          <w:rFonts w:ascii="Times New Roman" w:hAnsi="Times New Roman" w:cs="Times New Roman"/>
          <w:sz w:val="24"/>
          <w:szCs w:val="24"/>
        </w:rPr>
        <w:t>ed</w:t>
      </w:r>
      <w:r w:rsidR="00964616">
        <w:rPr>
          <w:rFonts w:ascii="Times New Roman" w:hAnsi="Times New Roman" w:cs="Times New Roman"/>
          <w:sz w:val="24"/>
          <w:szCs w:val="24"/>
        </w:rPr>
        <w:t xml:space="preserve"> questions </w:t>
      </w:r>
      <w:r w:rsidR="00EF704F">
        <w:rPr>
          <w:rFonts w:ascii="Times New Roman" w:hAnsi="Times New Roman" w:cs="Times New Roman"/>
          <w:sz w:val="24"/>
          <w:szCs w:val="24"/>
        </w:rPr>
        <w:t xml:space="preserve">over the </w:t>
      </w:r>
      <w:r w:rsidR="00964616">
        <w:rPr>
          <w:rFonts w:ascii="Times New Roman" w:hAnsi="Times New Roman" w:cs="Times New Roman"/>
          <w:sz w:val="24"/>
          <w:szCs w:val="24"/>
        </w:rPr>
        <w:t>phone.</w:t>
      </w:r>
      <w:r w:rsidR="001E5813">
        <w:rPr>
          <w:rFonts w:ascii="Times New Roman" w:hAnsi="Times New Roman" w:cs="Times New Roman"/>
          <w:sz w:val="24"/>
          <w:szCs w:val="24"/>
        </w:rPr>
        <w:t xml:space="preserve"> Online questionnaires </w:t>
      </w:r>
      <w:r w:rsidR="00EF704F">
        <w:rPr>
          <w:rFonts w:ascii="Times New Roman" w:hAnsi="Times New Roman" w:cs="Times New Roman"/>
          <w:sz w:val="24"/>
          <w:szCs w:val="24"/>
        </w:rPr>
        <w:t>we</w:t>
      </w:r>
      <w:r w:rsidR="001E5813">
        <w:rPr>
          <w:rFonts w:ascii="Times New Roman" w:hAnsi="Times New Roman" w:cs="Times New Roman"/>
          <w:sz w:val="24"/>
          <w:szCs w:val="24"/>
        </w:rPr>
        <w:t xml:space="preserve">re written in English and only literate refugees answered them. </w:t>
      </w:r>
      <w:r w:rsidR="0046034E">
        <w:rPr>
          <w:rFonts w:ascii="Times New Roman" w:hAnsi="Times New Roman" w:cs="Times New Roman"/>
          <w:sz w:val="24"/>
          <w:szCs w:val="24"/>
        </w:rPr>
        <w:t>We</w:t>
      </w:r>
      <w:r w:rsidR="00765DA1">
        <w:rPr>
          <w:rFonts w:ascii="Times New Roman" w:hAnsi="Times New Roman" w:cs="Times New Roman"/>
          <w:sz w:val="24"/>
          <w:szCs w:val="24"/>
        </w:rPr>
        <w:t xml:space="preserve"> gather</w:t>
      </w:r>
      <w:r w:rsidR="0046034E">
        <w:rPr>
          <w:rFonts w:ascii="Times New Roman" w:hAnsi="Times New Roman" w:cs="Times New Roman"/>
          <w:sz w:val="24"/>
          <w:szCs w:val="24"/>
        </w:rPr>
        <w:t xml:space="preserve">ed 180 responses via phone interviews and 103 responses via online questionnaire, resulting a total of </w:t>
      </w:r>
      <w:r w:rsidR="00765DA1">
        <w:rPr>
          <w:rFonts w:ascii="Times New Roman" w:hAnsi="Times New Roman" w:cs="Times New Roman"/>
          <w:sz w:val="24"/>
          <w:szCs w:val="24"/>
        </w:rPr>
        <w:t>283 responses.</w:t>
      </w:r>
      <w:r w:rsidR="00D87387">
        <w:rPr>
          <w:rFonts w:ascii="Times New Roman" w:hAnsi="Times New Roman" w:cs="Times New Roman"/>
          <w:sz w:val="24"/>
          <w:szCs w:val="24"/>
        </w:rPr>
        <w:t xml:space="preserve"> </w:t>
      </w:r>
    </w:p>
    <w:p w14:paraId="5A50CB26" w14:textId="45CBEFD3" w:rsidR="00BC6FA0" w:rsidRDefault="00BA3DD6" w:rsidP="00A27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purpose and use of the survey, the identity of the researchers, the principle of confidentiality, risks and benefits, their rights, </w:t>
      </w:r>
      <w:r w:rsidR="00EF704F">
        <w:rPr>
          <w:rFonts w:ascii="Times New Roman" w:hAnsi="Times New Roman" w:cs="Times New Roman"/>
          <w:sz w:val="24"/>
          <w:szCs w:val="24"/>
        </w:rPr>
        <w:t xml:space="preserve">and </w:t>
      </w:r>
      <w:r>
        <w:rPr>
          <w:rFonts w:ascii="Times New Roman" w:hAnsi="Times New Roman" w:cs="Times New Roman"/>
          <w:sz w:val="24"/>
          <w:szCs w:val="24"/>
        </w:rPr>
        <w:t xml:space="preserve">result dissemination were explained to all respondents and verbal/written consent was ensured before proceeding with the survey. </w:t>
      </w:r>
      <w:r w:rsidR="00E3192A">
        <w:rPr>
          <w:rFonts w:ascii="Times New Roman" w:hAnsi="Times New Roman" w:cs="Times New Roman"/>
          <w:sz w:val="24"/>
          <w:szCs w:val="24"/>
        </w:rPr>
        <w:t xml:space="preserve">The research instrument (can be found in supplementary information) included </w:t>
      </w:r>
      <w:r w:rsidR="00544B10">
        <w:rPr>
          <w:rFonts w:ascii="Times New Roman" w:hAnsi="Times New Roman" w:cs="Times New Roman"/>
          <w:sz w:val="24"/>
          <w:szCs w:val="24"/>
        </w:rPr>
        <w:t>closed ended</w:t>
      </w:r>
      <w:r w:rsidR="006B4220">
        <w:rPr>
          <w:rFonts w:ascii="Times New Roman" w:hAnsi="Times New Roman" w:cs="Times New Roman"/>
          <w:sz w:val="24"/>
          <w:szCs w:val="24"/>
        </w:rPr>
        <w:t xml:space="preserve"> (yes/no) and open-ended questions. </w:t>
      </w:r>
      <w:r w:rsidR="00D87387">
        <w:rPr>
          <w:rFonts w:ascii="Times New Roman" w:hAnsi="Times New Roman" w:cs="Times New Roman"/>
          <w:sz w:val="24"/>
          <w:szCs w:val="24"/>
        </w:rPr>
        <w:t xml:space="preserve">We used </w:t>
      </w:r>
      <w:r w:rsidR="00EF704F">
        <w:rPr>
          <w:rFonts w:ascii="Times New Roman" w:hAnsi="Times New Roman" w:cs="Times New Roman"/>
          <w:sz w:val="24"/>
          <w:szCs w:val="24"/>
        </w:rPr>
        <w:t xml:space="preserve">a </w:t>
      </w:r>
      <w:r w:rsidR="00D87387">
        <w:rPr>
          <w:rFonts w:ascii="Times New Roman" w:hAnsi="Times New Roman" w:cs="Times New Roman"/>
          <w:sz w:val="24"/>
          <w:szCs w:val="24"/>
        </w:rPr>
        <w:t>stratified simple random sampling technique based on registered Rohingya refugee population</w:t>
      </w:r>
      <w:r w:rsidR="00881877">
        <w:rPr>
          <w:rFonts w:ascii="Times New Roman" w:hAnsi="Times New Roman" w:cs="Times New Roman"/>
          <w:sz w:val="24"/>
          <w:szCs w:val="24"/>
        </w:rPr>
        <w:t>s</w:t>
      </w:r>
      <w:r w:rsidR="00D87387">
        <w:rPr>
          <w:rFonts w:ascii="Times New Roman" w:hAnsi="Times New Roman" w:cs="Times New Roman"/>
          <w:sz w:val="24"/>
          <w:szCs w:val="24"/>
        </w:rPr>
        <w:t xml:space="preserve"> in Malaysia. </w:t>
      </w:r>
      <w:r w:rsidR="00BC6FA0">
        <w:rPr>
          <w:rFonts w:ascii="Times New Roman" w:hAnsi="Times New Roman" w:cs="Times New Roman"/>
          <w:sz w:val="24"/>
          <w:szCs w:val="24"/>
        </w:rPr>
        <w:t>For sample size calculation, we used SurveyMonkey sample size calculator (</w:t>
      </w:r>
      <w:hyperlink r:id="rId8" w:history="1">
        <w:r w:rsidR="00BC6FA0">
          <w:rPr>
            <w:rStyle w:val="Hyperlink"/>
          </w:rPr>
          <w:t>https://www.surveymonkey.com/mp/sample-size-calculator/</w:t>
        </w:r>
      </w:hyperlink>
      <w:r w:rsidR="00BC6FA0">
        <w:rPr>
          <w:rFonts w:ascii="Times New Roman" w:hAnsi="Times New Roman" w:cs="Times New Roman"/>
          <w:sz w:val="24"/>
          <w:szCs w:val="24"/>
        </w:rPr>
        <w:t xml:space="preserve">). </w:t>
      </w:r>
      <w:r w:rsidR="00DC5596">
        <w:rPr>
          <w:rFonts w:ascii="Times New Roman" w:hAnsi="Times New Roman" w:cs="Times New Roman"/>
          <w:sz w:val="24"/>
          <w:szCs w:val="24"/>
        </w:rPr>
        <w:t xml:space="preserve">For 90% confident level and 5% margin of error, the sample size recommended was 272. </w:t>
      </w:r>
      <w:r w:rsidR="00A653B9">
        <w:rPr>
          <w:rFonts w:ascii="Times New Roman" w:hAnsi="Times New Roman" w:cs="Times New Roman"/>
          <w:sz w:val="24"/>
          <w:szCs w:val="24"/>
        </w:rPr>
        <w:t xml:space="preserve">Given the difficulty to collect responses during </w:t>
      </w:r>
      <w:r w:rsidR="00881877">
        <w:rPr>
          <w:rFonts w:ascii="Times New Roman" w:hAnsi="Times New Roman" w:cs="Times New Roman"/>
          <w:sz w:val="24"/>
          <w:szCs w:val="24"/>
        </w:rPr>
        <w:t xml:space="preserve">a </w:t>
      </w:r>
      <w:r w:rsidR="00A653B9">
        <w:rPr>
          <w:rFonts w:ascii="Times New Roman" w:hAnsi="Times New Roman" w:cs="Times New Roman"/>
          <w:sz w:val="24"/>
          <w:szCs w:val="24"/>
        </w:rPr>
        <w:t xml:space="preserve">global pandemic, </w:t>
      </w:r>
      <w:r w:rsidR="00EF704F">
        <w:rPr>
          <w:rFonts w:ascii="Times New Roman" w:hAnsi="Times New Roman" w:cs="Times New Roman"/>
          <w:sz w:val="24"/>
          <w:szCs w:val="24"/>
        </w:rPr>
        <w:t xml:space="preserve">we consider </w:t>
      </w:r>
      <w:r w:rsidR="00A653B9">
        <w:rPr>
          <w:rFonts w:ascii="Times New Roman" w:hAnsi="Times New Roman" w:cs="Times New Roman"/>
          <w:sz w:val="24"/>
          <w:szCs w:val="24"/>
        </w:rPr>
        <w:t xml:space="preserve">our sample size </w:t>
      </w:r>
      <w:r w:rsidR="00EF704F">
        <w:rPr>
          <w:rFonts w:ascii="Times New Roman" w:hAnsi="Times New Roman" w:cs="Times New Roman"/>
          <w:sz w:val="24"/>
          <w:szCs w:val="24"/>
        </w:rPr>
        <w:t xml:space="preserve">to be </w:t>
      </w:r>
      <w:r w:rsidR="00A653B9">
        <w:rPr>
          <w:rFonts w:ascii="Times New Roman" w:hAnsi="Times New Roman" w:cs="Times New Roman"/>
          <w:sz w:val="24"/>
          <w:szCs w:val="24"/>
        </w:rPr>
        <w:t xml:space="preserve">sufficient and </w:t>
      </w:r>
      <w:r w:rsidR="00A653B9" w:rsidRPr="00DB4890">
        <w:rPr>
          <w:rFonts w:ascii="Times New Roman" w:hAnsi="Times New Roman" w:cs="Times New Roman"/>
          <w:sz w:val="24"/>
          <w:szCs w:val="24"/>
        </w:rPr>
        <w:t>representative of the refugee population</w:t>
      </w:r>
      <w:r w:rsidR="00A653B9">
        <w:rPr>
          <w:rFonts w:ascii="Times New Roman" w:hAnsi="Times New Roman" w:cs="Times New Roman"/>
          <w:sz w:val="24"/>
          <w:szCs w:val="24"/>
        </w:rPr>
        <w:t xml:space="preserve"> </w:t>
      </w:r>
      <w:r w:rsidR="00A653B9" w:rsidRPr="00DB4890">
        <w:rPr>
          <w:rFonts w:ascii="Times New Roman" w:hAnsi="Times New Roman" w:cs="Times New Roman"/>
          <w:sz w:val="24"/>
          <w:szCs w:val="24"/>
        </w:rPr>
        <w:t>at overall population level.</w:t>
      </w:r>
    </w:p>
    <w:p w14:paraId="1165A0DB" w14:textId="1547CBE1" w:rsidR="00D74C14" w:rsidRPr="00EC74A3" w:rsidRDefault="0013024F" w:rsidP="00075F71">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we </w:t>
      </w:r>
      <w:r w:rsidR="0091735A" w:rsidRPr="00EC74A3">
        <w:rPr>
          <w:rFonts w:ascii="Times New Roman" w:hAnsi="Times New Roman" w:cs="Times New Roman"/>
          <w:sz w:val="24"/>
          <w:szCs w:val="24"/>
        </w:rPr>
        <w:t>appl</w:t>
      </w:r>
      <w:r w:rsidR="006D620B">
        <w:rPr>
          <w:rFonts w:ascii="Times New Roman" w:hAnsi="Times New Roman" w:cs="Times New Roman"/>
          <w:sz w:val="24"/>
          <w:szCs w:val="24"/>
        </w:rPr>
        <w:t>ied</w:t>
      </w:r>
      <w:r w:rsidR="0091735A" w:rsidRPr="00EC74A3">
        <w:rPr>
          <w:rFonts w:ascii="Times New Roman" w:hAnsi="Times New Roman" w:cs="Times New Roman"/>
          <w:sz w:val="24"/>
          <w:szCs w:val="24"/>
        </w:rPr>
        <w:t xml:space="preserve"> principal components analysis (PCA) to reduce the original set of variables into a smaller number of linear variates </w:t>
      </w:r>
      <w:r w:rsidR="0091735A" w:rsidRPr="00EC74A3">
        <w:rPr>
          <w:rFonts w:ascii="Times New Roman" w:hAnsi="Times New Roman" w:cs="Times New Roman"/>
          <w:sz w:val="24"/>
          <w:szCs w:val="24"/>
        </w:rPr>
        <w:fldChar w:fldCharType="begin" w:fldLock="1"/>
      </w:r>
      <w:r w:rsidR="0091735A" w:rsidRPr="00EC74A3">
        <w:rPr>
          <w:rFonts w:ascii="Times New Roman" w:hAnsi="Times New Roman" w:cs="Times New Roman"/>
          <w:sz w:val="24"/>
          <w:szCs w:val="24"/>
        </w:rPr>
        <w:instrText>ADDIN CSL_CITATION {"citationItems":[{"id":"ITEM-1","itemData":{"DOI":"10.1007/s11069-012-0334-y","ISSN":"0921030X","abstract":"In the recent past, Australia has experienced several catastrophic hazard events and the frequency and intensity of such events is expected to increase in the future. Natural hazards can rarely be fully prevented, yet their losses can be minimized if the necessary preparedness and mitigation actions are taken before an event occurs. Identification of vulnerable groups is an important first step in any preparedness and emergency management planning process. Social vulnerability refers to population characteristics that influence the capacity of a community to prepare for, respond to and recover from disasters. Factors that contribute to social vulnerability are often hidden and difficult to capture. This study analyzes the relative levels of social vulnerability of communities at the urban-bush interface in the Blue Mountains and Ku-ring-gai local council areas in New South Wales (NSW), Australia. We tested whether a standardized social vulnerability index could be developed using a pre-existing set of indicators. We created an exploratory principle component analysis model using Australian Bureau of Statistics 2006 census data at the Census Collection District (CCD) level. We identified variables contributing to social vulnerability and used the component scores to develop a social vulnerability index. Finally, the social vulnerability index was mapped at the CCD level. Our results indicate that both contributors to and the level of social vulnerability differ between and within communities. In other words, they are spatially variable. They show different spatial patterns across the areas, which provides useful information for identifying communities that are most likely to experience negative disaster impacts due to their socio-demographic characteristics. © 2012 Springer Science+Business Media B.V.","author":[{"dropping-particle":"","family":"Solangaarachchi","given":"Daminda","non-dropping-particle":"","parse-names":false,"suffix":""},{"dropping-particle":"","family":"Griffin","given":"Amy L.","non-dropping-particle":"","parse-names":false,"suffix":""},{"dropping-particle":"","family":"Doherty","given":"Michael D.","non-dropping-particle":"","parse-names":false,"suffix":""}],"container-title":"Natural Hazards","id":"ITEM-1","issue":"2","issued":{"date-parts":[["2012"]]},"page":"1873-1898","title":"Social vulnerability in the context of bushfire risk at the urban-bush interface in Sydney: A case study of the Blue Mountains and Ku-ring-gai local council areas","type":"article-journal","volume":"64"},"uris":["http://www.mendeley.com/documents/?uuid=abd9a14c-a607-44d8-a74f-787bc8b24440"]}],"mendeley":{"formattedCitation":"(Solangaarachchi et al., 2012)","plainTextFormattedCitation":"(Solangaarachchi et al., 2012)","previouslyFormattedCitation":"(Solangaarachchi et al., 2012)"},"properties":{"noteIndex":0},"schema":"https://github.com/citation-style-language/schema/raw/master/csl-citation.json"}</w:instrText>
      </w:r>
      <w:r w:rsidR="0091735A" w:rsidRPr="00EC74A3">
        <w:rPr>
          <w:rFonts w:ascii="Times New Roman" w:hAnsi="Times New Roman" w:cs="Times New Roman"/>
          <w:sz w:val="24"/>
          <w:szCs w:val="24"/>
        </w:rPr>
        <w:fldChar w:fldCharType="separate"/>
      </w:r>
      <w:r w:rsidR="0091735A" w:rsidRPr="00EC74A3">
        <w:rPr>
          <w:rFonts w:ascii="Times New Roman" w:hAnsi="Times New Roman" w:cs="Times New Roman"/>
          <w:noProof/>
          <w:sz w:val="24"/>
          <w:szCs w:val="24"/>
        </w:rPr>
        <w:t>(Solangaarachchi et al., 2012)</w:t>
      </w:r>
      <w:r w:rsidR="0091735A" w:rsidRPr="00EC74A3">
        <w:rPr>
          <w:rFonts w:ascii="Times New Roman" w:hAnsi="Times New Roman" w:cs="Times New Roman"/>
          <w:sz w:val="24"/>
          <w:szCs w:val="24"/>
        </w:rPr>
        <w:fldChar w:fldCharType="end"/>
      </w:r>
      <w:r w:rsidR="0091735A" w:rsidRPr="00EC74A3">
        <w:rPr>
          <w:rFonts w:ascii="Times New Roman" w:hAnsi="Times New Roman" w:cs="Times New Roman"/>
          <w:sz w:val="24"/>
          <w:szCs w:val="24"/>
        </w:rPr>
        <w:t xml:space="preserve">. PCA has been widely applied in </w:t>
      </w:r>
      <w:r w:rsidR="0095247D" w:rsidRPr="00EC74A3">
        <w:rPr>
          <w:rFonts w:ascii="Times New Roman" w:hAnsi="Times New Roman" w:cs="Times New Roman"/>
          <w:sz w:val="24"/>
          <w:szCs w:val="24"/>
        </w:rPr>
        <w:t>assessing</w:t>
      </w:r>
      <w:r w:rsidR="0091735A" w:rsidRPr="00EC74A3">
        <w:rPr>
          <w:rFonts w:ascii="Times New Roman" w:hAnsi="Times New Roman" w:cs="Times New Roman"/>
          <w:sz w:val="24"/>
          <w:szCs w:val="24"/>
        </w:rPr>
        <w:t xml:space="preserve"> socio-economic and health </w:t>
      </w:r>
      <w:r w:rsidR="0095247D" w:rsidRPr="00EC74A3">
        <w:rPr>
          <w:rFonts w:ascii="Times New Roman" w:hAnsi="Times New Roman" w:cs="Times New Roman"/>
          <w:sz w:val="24"/>
          <w:szCs w:val="24"/>
        </w:rPr>
        <w:t>vulnerability</w:t>
      </w:r>
      <w:r w:rsidR="0091735A" w:rsidRPr="00EC74A3">
        <w:rPr>
          <w:rFonts w:ascii="Times New Roman" w:hAnsi="Times New Roman" w:cs="Times New Roman"/>
          <w:sz w:val="24"/>
          <w:szCs w:val="24"/>
        </w:rPr>
        <w:t xml:space="preserve"> in many studies </w:t>
      </w:r>
      <w:r w:rsidR="0091735A" w:rsidRPr="00EC74A3">
        <w:rPr>
          <w:rFonts w:ascii="Times New Roman" w:hAnsi="Times New Roman" w:cs="Times New Roman"/>
          <w:noProof/>
          <w:sz w:val="24"/>
          <w:szCs w:val="24"/>
        </w:rPr>
        <w:t>(Chan et al., 2019; Ringnér, 2008; Vyas &amp; Kumaranayake, 2006)</w:t>
      </w:r>
      <w:r w:rsidR="0091735A" w:rsidRPr="00EC74A3">
        <w:rPr>
          <w:rFonts w:ascii="Times New Roman" w:hAnsi="Times New Roman" w:cs="Times New Roman"/>
          <w:sz w:val="24"/>
          <w:szCs w:val="24"/>
        </w:rPr>
        <w:t xml:space="preserve">. The goal is to reveal how different variables influence each other and how they are associated </w:t>
      </w:r>
      <w:r w:rsidR="0091735A" w:rsidRPr="00EC74A3">
        <w:rPr>
          <w:rFonts w:ascii="Times New Roman" w:hAnsi="Times New Roman" w:cs="Times New Roman"/>
          <w:sz w:val="24"/>
          <w:szCs w:val="24"/>
        </w:rPr>
        <w:fldChar w:fldCharType="begin" w:fldLock="1"/>
      </w:r>
      <w:r w:rsidR="0091735A" w:rsidRPr="00EC74A3">
        <w:rPr>
          <w:rFonts w:ascii="Times New Roman" w:hAnsi="Times New Roman" w:cs="Times New Roman"/>
          <w:sz w:val="24"/>
          <w:szCs w:val="24"/>
        </w:rPr>
        <w:instrText>ADDIN CSL_CITATION {"citationItems":[{"id":"ITEM-1","itemData":{"DOI":"10.1787/533411815016","ISBN":"2005/03","ISSN":"1815-2031","abstract":"This Handbook aims to provide a guide for constructing and using composite indicators for policy makers, academics, the media and other interested parties. While there are several types of composite indicators, this Handbook is concerned with those which compare and rank country performance in areas such as industrial competitiveness, sustainable development, globalisation and innovation. The Handbook aims to contribute to a better understanding of the complexity of composite indicators and to an improvement of the techniques currently used to build them. In particular, it contains a set of technical guidelines that can help constructors of composite indicators to improve the quality of their outputs. It has been prepared jointly by the OECD (the Statistics Directorate and the Directorate for Science, Technology and Industry) and the Applied Statistics and Econometrics Unit of the Joint Research Centre of the European Commission in Ispra, Italy. Primary authors from the JRC are Michela Nardo, Michaela Saisana, Andrea Saltelli and Stefano Tarantola. Primary authors from the OECD are Anders Hoffmann and Enrico Giovannini. Editorial assistance was provided by Candice Stevens, Gunseli Baygan and Karsten Olsen. The research is partly funded by the European Commission, Research Directorate, under the project KEI (Knowledge Economy Indicators), Contract FP6 No. 502529. In the OECD context, the work has benefitted from a grant from the Danish government. The views expressed are those of the authors and should not be regarded as stating an official position of either the European Commission or the OECD.","author":[{"dropping-particle":"","family":"Nardo","given":"Michela","non-dropping-particle":"","parse-names":false,"suffix":""},{"dropping-particle":"","family":"Saisana","given":"Michaela","non-dropping-particle":"","parse-names":false,"suffix":""},{"dropping-particle":"","family":"Saltelli","given":"Andrea","non-dropping-particle":"","parse-names":false,"suffix":""},{"dropping-particle":"","family":"Tarantola","given":"Stefano","non-dropping-particle":"","parse-names":false,"suffix":""},{"dropping-particle":"","family":"Hoffman","given":"Anders","non-dropping-particle":"","parse-names":false,"suffix":""},{"dropping-particle":"","family":"Giovannini","given":"Enrico","non-dropping-particle":"","parse-names":false,"suffix":""}],"container-title":"OECD Statistics Working Papers","id":"ITEM-1","issue":"03","issued":{"date-parts":[["2005"]]},"number-of-pages":"108","title":"Handbook on constructing composite indicators","type":"book"},"uris":["http://www.mendeley.com/documents/?uuid=699c21ff-3882-4a42-ad05-d69a81eddce7"]}],"mendeley":{"formattedCitation":"(Nardo et al., 2005)","plainTextFormattedCitation":"(Nardo et al., 2005)","previouslyFormattedCitation":"(Nardo et al., 2005)"},"properties":{"noteIndex":0},"schema":"https://github.com/citation-style-language/schema/raw/master/csl-citation.json"}</w:instrText>
      </w:r>
      <w:r w:rsidR="0091735A" w:rsidRPr="00EC74A3">
        <w:rPr>
          <w:rFonts w:ascii="Times New Roman" w:hAnsi="Times New Roman" w:cs="Times New Roman"/>
          <w:sz w:val="24"/>
          <w:szCs w:val="24"/>
        </w:rPr>
        <w:fldChar w:fldCharType="separate"/>
      </w:r>
      <w:r w:rsidR="0091735A" w:rsidRPr="00EC74A3">
        <w:rPr>
          <w:rFonts w:ascii="Times New Roman" w:hAnsi="Times New Roman" w:cs="Times New Roman"/>
          <w:noProof/>
          <w:sz w:val="24"/>
          <w:szCs w:val="24"/>
        </w:rPr>
        <w:t>(Nardo et al., 2005)</w:t>
      </w:r>
      <w:r w:rsidR="0091735A" w:rsidRPr="00EC74A3">
        <w:rPr>
          <w:rFonts w:ascii="Times New Roman" w:hAnsi="Times New Roman" w:cs="Times New Roman"/>
          <w:sz w:val="24"/>
          <w:szCs w:val="24"/>
        </w:rPr>
        <w:fldChar w:fldCharType="end"/>
      </w:r>
      <w:r w:rsidR="0091735A" w:rsidRPr="00EC74A3">
        <w:rPr>
          <w:rFonts w:ascii="Times New Roman" w:hAnsi="Times New Roman" w:cs="Times New Roman"/>
          <w:sz w:val="24"/>
          <w:szCs w:val="24"/>
        </w:rPr>
        <w:t>. PCA is a statistical technique that transforms correlated variables into a new set of uncorrelated variables</w:t>
      </w:r>
      <w:r w:rsidR="006D620B">
        <w:rPr>
          <w:rFonts w:ascii="Times New Roman" w:hAnsi="Times New Roman" w:cs="Times New Roman"/>
          <w:sz w:val="24"/>
          <w:szCs w:val="24"/>
        </w:rPr>
        <w:t>,</w:t>
      </w:r>
      <w:r w:rsidR="0091735A" w:rsidRPr="00EC74A3">
        <w:rPr>
          <w:rFonts w:ascii="Times New Roman" w:hAnsi="Times New Roman" w:cs="Times New Roman"/>
          <w:sz w:val="24"/>
          <w:szCs w:val="24"/>
        </w:rPr>
        <w:t xml:space="preserve"> using covariance or correlation matrix </w:t>
      </w:r>
      <w:r w:rsidR="0091735A" w:rsidRPr="00EC74A3">
        <w:rPr>
          <w:rFonts w:ascii="Times New Roman" w:hAnsi="Times New Roman" w:cs="Times New Roman"/>
          <w:sz w:val="24"/>
          <w:szCs w:val="24"/>
        </w:rPr>
        <w:fldChar w:fldCharType="begin" w:fldLock="1"/>
      </w:r>
      <w:r w:rsidR="0091735A" w:rsidRPr="00EC74A3">
        <w:rPr>
          <w:rFonts w:ascii="Times New Roman" w:hAnsi="Times New Roman" w:cs="Times New Roman"/>
          <w:sz w:val="24"/>
          <w:szCs w:val="24"/>
        </w:rPr>
        <w:instrText>ADDIN CSL_CITATION {"citationItems":[{"id":"ITEM-1","itemData":{"DOI":"10.1093/heapol/czl029","ISSN":"02681080","PMID":"17030551","abstract":"Theoretically,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 © The Author 2006. Published by Oxford University Press in association with The London School of Hygiene and Tropical Medicine. All rights reserved.","author":[{"dropping-particle":"","family":"Vyas","given":"Seema","non-dropping-particle":"","parse-names":false,"suffix":""},{"dropping-particle":"","family":"Kumaranayake","given":"Lilani","non-dropping-particle":"","parse-names":false,"suffix":""}],"container-title":"Health Policy and Planning","id":"ITEM-1","issue":"6","issued":{"date-parts":[["2006"]]},"page":"459-468","title":"Constructing socio-economic status indices: How to use principal components analysis","type":"article-journal","volume":"21"},"uris":["http://www.mendeley.com/documents/?uuid=b54aafce-7f3c-436f-a8c9-2e44a7cf0a80"]}],"mendeley":{"formattedCitation":"(Vyas &amp; Kumaranayake, 2006)","plainTextFormattedCitation":"(Vyas &amp; Kumaranayake, 2006)","previouslyFormattedCitation":"(Vyas &amp; Kumaranayake, 2006)"},"properties":{"noteIndex":0},"schema":"https://github.com/citation-style-language/schema/raw/master/csl-citation.json"}</w:instrText>
      </w:r>
      <w:r w:rsidR="0091735A" w:rsidRPr="00EC74A3">
        <w:rPr>
          <w:rFonts w:ascii="Times New Roman" w:hAnsi="Times New Roman" w:cs="Times New Roman"/>
          <w:sz w:val="24"/>
          <w:szCs w:val="24"/>
        </w:rPr>
        <w:fldChar w:fldCharType="separate"/>
      </w:r>
      <w:r w:rsidR="0091735A" w:rsidRPr="00EC74A3">
        <w:rPr>
          <w:rFonts w:ascii="Times New Roman" w:hAnsi="Times New Roman" w:cs="Times New Roman"/>
          <w:noProof/>
          <w:sz w:val="24"/>
          <w:szCs w:val="24"/>
        </w:rPr>
        <w:t>(Vyas &amp; Kumaranayake, 2006)</w:t>
      </w:r>
      <w:r w:rsidR="0091735A" w:rsidRPr="00EC74A3">
        <w:rPr>
          <w:rFonts w:ascii="Times New Roman" w:hAnsi="Times New Roman" w:cs="Times New Roman"/>
          <w:sz w:val="24"/>
          <w:szCs w:val="24"/>
        </w:rPr>
        <w:fldChar w:fldCharType="end"/>
      </w:r>
      <w:r w:rsidR="0091735A" w:rsidRPr="00EC74A3">
        <w:rPr>
          <w:rFonts w:ascii="Times New Roman" w:hAnsi="Times New Roman" w:cs="Times New Roman"/>
          <w:sz w:val="24"/>
          <w:szCs w:val="24"/>
        </w:rPr>
        <w:t xml:space="preserve">. Thus, the result of PCA is a set of uncorrelated components that represent linear weighted variables </w:t>
      </w:r>
      <w:r w:rsidR="0091735A" w:rsidRPr="00EC74A3">
        <w:rPr>
          <w:rFonts w:ascii="Times New Roman" w:hAnsi="Times New Roman" w:cs="Times New Roman"/>
          <w:sz w:val="24"/>
          <w:szCs w:val="24"/>
        </w:rPr>
        <w:fldChar w:fldCharType="begin" w:fldLock="1"/>
      </w:r>
      <w:r w:rsidR="0091735A" w:rsidRPr="00EC74A3">
        <w:rPr>
          <w:rFonts w:ascii="Times New Roman" w:hAnsi="Times New Roman" w:cs="Times New Roman"/>
          <w:sz w:val="24"/>
          <w:szCs w:val="24"/>
        </w:rPr>
        <w:instrText>ADDIN CSL_CITATION {"citationItems":[{"id":"ITEM-1","itemData":{"DOI":"10.1007/s11069-016-2622-4","ISSN":"15730840","abstract":"This paper examines methods for quantitatively identifying communities that have high social vulnerability to environmental hazards. We first provide an overview of the existing literature on quantifying social vulnerability. We discuss the strengths and weaknesses of the one of the most common methods, composite indexing using principal component analysis (PCA), in more detail. We present a case study of Hampton Roads, Virginia, that compares PCA-based composite indexing to an alternative method using k-means clustering to identify socially vulnerable communities. We find that PCA-based indexing is particularly sensitive to changes in geographic boundaries and the number of input variables while clustering is less so. However, both methods exhibit the highest levels of consistency when vulnerability is measured by a relatively small number of well-established quantitative indicators. While the cluster method is more intuitive and easier to interpret than composite indexing, it is not well suited for large analyses across a disparate geographic area or where one needs to explicitly rank observations.","author":[{"dropping-particle":"","family":"Stafford","given":"Sarah","non-dropping-particle":"","parse-names":false,"suffix":""},{"dropping-particle":"","family":"Abramowitz","given":"Jeremy","non-dropping-particle":"","parse-names":false,"suffix":""}],"container-title":"Natural Hazards","id":"ITEM-1","issue":"2","issued":{"date-parts":[["2017"]]},"page":"1089-1117","publisher":"Springer Netherlands","title":"An analysis of methods for identifying social vulnerability to climate change and sea level rise: a case study of Hampton Roads, Virginia","type":"article-journal","volume":"85"},"uris":["http://www.mendeley.com/documents/?uuid=63f1d776-b60a-44ad-853f-6c23f71e2406"]}],"mendeley":{"formattedCitation":"(Stafford &amp; Abramowitz, 2017)","plainTextFormattedCitation":"(Stafford &amp; Abramowitz, 2017)","previouslyFormattedCitation":"(Stafford &amp; Abramowitz, 2017)"},"properties":{"noteIndex":0},"schema":"https://github.com/citation-style-language/schema/raw/master/csl-citation.json"}</w:instrText>
      </w:r>
      <w:r w:rsidR="0091735A" w:rsidRPr="00EC74A3">
        <w:rPr>
          <w:rFonts w:ascii="Times New Roman" w:hAnsi="Times New Roman" w:cs="Times New Roman"/>
          <w:sz w:val="24"/>
          <w:szCs w:val="24"/>
        </w:rPr>
        <w:fldChar w:fldCharType="separate"/>
      </w:r>
      <w:r w:rsidR="0091735A" w:rsidRPr="00EC74A3">
        <w:rPr>
          <w:rFonts w:ascii="Times New Roman" w:hAnsi="Times New Roman" w:cs="Times New Roman"/>
          <w:noProof/>
          <w:sz w:val="24"/>
          <w:szCs w:val="24"/>
        </w:rPr>
        <w:t>(Stafford &amp; Abramowitz, 2017)</w:t>
      </w:r>
      <w:r w:rsidR="0091735A" w:rsidRPr="00EC74A3">
        <w:rPr>
          <w:rFonts w:ascii="Times New Roman" w:hAnsi="Times New Roman" w:cs="Times New Roman"/>
          <w:sz w:val="24"/>
          <w:szCs w:val="24"/>
        </w:rPr>
        <w:fldChar w:fldCharType="end"/>
      </w:r>
      <w:r w:rsidR="0091735A" w:rsidRPr="00EC74A3">
        <w:rPr>
          <w:rFonts w:ascii="Times New Roman" w:hAnsi="Times New Roman" w:cs="Times New Roman"/>
          <w:sz w:val="24"/>
          <w:szCs w:val="24"/>
        </w:rPr>
        <w:t>. In this case, PCA creates a set of principal components from health and social vulnerability indicators by extracting the substantial variation in the underlying input data. We aggregate</w:t>
      </w:r>
      <w:r w:rsidR="00230BAD">
        <w:rPr>
          <w:rFonts w:ascii="Times New Roman" w:hAnsi="Times New Roman" w:cs="Times New Roman"/>
          <w:sz w:val="24"/>
          <w:szCs w:val="24"/>
        </w:rPr>
        <w:t>d</w:t>
      </w:r>
      <w:r w:rsidR="0091735A" w:rsidRPr="00EC74A3">
        <w:rPr>
          <w:rFonts w:ascii="Times New Roman" w:hAnsi="Times New Roman" w:cs="Times New Roman"/>
          <w:sz w:val="24"/>
          <w:szCs w:val="24"/>
        </w:rPr>
        <w:t xml:space="preserve"> and used the resulting components to obtain component </w:t>
      </w:r>
      <w:r w:rsidR="00796E74" w:rsidRPr="00EC74A3">
        <w:rPr>
          <w:rFonts w:ascii="Times New Roman" w:hAnsi="Times New Roman" w:cs="Times New Roman"/>
          <w:sz w:val="24"/>
          <w:szCs w:val="24"/>
        </w:rPr>
        <w:t>loadings</w:t>
      </w:r>
      <w:r w:rsidR="0091735A" w:rsidRPr="00EC74A3">
        <w:rPr>
          <w:rFonts w:ascii="Times New Roman" w:hAnsi="Times New Roman" w:cs="Times New Roman"/>
          <w:sz w:val="24"/>
          <w:szCs w:val="24"/>
        </w:rPr>
        <w:t xml:space="preserve"> that provide single values for each observation in the dataset, health and social vulnerability scores. These PCA-based </w:t>
      </w:r>
      <w:r w:rsidR="00796E74" w:rsidRPr="00EC74A3">
        <w:rPr>
          <w:rFonts w:ascii="Times New Roman" w:hAnsi="Times New Roman" w:cs="Times New Roman"/>
          <w:sz w:val="24"/>
          <w:szCs w:val="24"/>
        </w:rPr>
        <w:t>results</w:t>
      </w:r>
      <w:r w:rsidR="0091735A" w:rsidRPr="00EC74A3">
        <w:rPr>
          <w:rFonts w:ascii="Times New Roman" w:hAnsi="Times New Roman" w:cs="Times New Roman"/>
          <w:sz w:val="24"/>
          <w:szCs w:val="24"/>
        </w:rPr>
        <w:t xml:space="preserve"> allow to encapsulate much information in a </w:t>
      </w:r>
      <w:r w:rsidR="00230BAD">
        <w:rPr>
          <w:rFonts w:ascii="Times New Roman" w:hAnsi="Times New Roman" w:cs="Times New Roman"/>
          <w:sz w:val="24"/>
          <w:szCs w:val="24"/>
        </w:rPr>
        <w:t xml:space="preserve">comprehendible </w:t>
      </w:r>
      <w:r w:rsidR="0091735A" w:rsidRPr="00EC74A3">
        <w:rPr>
          <w:rFonts w:ascii="Times New Roman" w:hAnsi="Times New Roman" w:cs="Times New Roman"/>
          <w:sz w:val="24"/>
          <w:szCs w:val="24"/>
        </w:rPr>
        <w:t>form</w:t>
      </w:r>
      <w:r w:rsidR="00230BAD">
        <w:rPr>
          <w:rFonts w:ascii="Times New Roman" w:hAnsi="Times New Roman" w:cs="Times New Roman"/>
          <w:sz w:val="24"/>
          <w:szCs w:val="24"/>
        </w:rPr>
        <w:t>al</w:t>
      </w:r>
      <w:r w:rsidR="0091735A" w:rsidRPr="00EC74A3">
        <w:rPr>
          <w:rFonts w:ascii="Times New Roman" w:hAnsi="Times New Roman" w:cs="Times New Roman"/>
          <w:sz w:val="24"/>
          <w:szCs w:val="24"/>
        </w:rPr>
        <w:t xml:space="preserve"> </w:t>
      </w:r>
      <w:r w:rsidR="0091735A" w:rsidRPr="00EC74A3">
        <w:rPr>
          <w:rFonts w:ascii="Times New Roman" w:hAnsi="Times New Roman" w:cs="Times New Roman"/>
          <w:sz w:val="24"/>
          <w:szCs w:val="24"/>
        </w:rPr>
        <w:fldChar w:fldCharType="begin" w:fldLock="1"/>
      </w:r>
      <w:r w:rsidR="0091735A" w:rsidRPr="00EC74A3">
        <w:rPr>
          <w:rFonts w:ascii="Times New Roman" w:hAnsi="Times New Roman" w:cs="Times New Roman"/>
          <w:sz w:val="24"/>
          <w:szCs w:val="24"/>
        </w:rPr>
        <w:instrText>ADDIN CSL_CITATION {"citationItems":[{"id":"ITEM-1","itemData":{"DOI":"10.1007/s11069-012-0189-2","ISSN":"0921030X","abstract":"The purpose of this study is to examine and compare the methodologies being developed in assessing social vulnerability to natural disasters. Existing vulnerability literature shows that two methods have been used in developing social vulnerability indexes: (1) a deductive approach based on a theoretical understanding of relationships and (2) an inductive approach based on statistical relationships (Adger et al. in New indicators of vulnerability and adaptive capacity. Tyndall Centre for Climate Change Research, Norwich, 2004). Two techniques were also utilized in aggregating social vulnerability indicators: (1) a deductive approach using standardization techniques such as z scores or linear scaling (Wu et al. in Clim Res 22:255-270, 2002; Chakraborty et al. in Nat Hazards Rev 6(1):23-33, 2005) and (2) an inductive approach using data-reduction techniques such as factor analysis (Clark et al. in Mitig Adapt Strateg Glob Change 3(1):59-82, 1998; Cutter et al. Soc Sci Quart 84(2):242-261, 2003). This study empirically compares deductive and inductive index development and indicator aggregation methods in assessing social vulnerability to natural disasters in the Gulf of Mexico and Atlantic coastal areas. The aggregated social vulnerability index is used to examine a relationship with disaster losses in the Gulf of Mexico and Atlantic coastal areas. The results show that coastal counties with more vulnerability in terms of social achieved status are positively associated with disaster damages, while variations in the development of the index using deductive and inductive measurement approaches produce different outcomes. © 2012 Springer Science+Business Media B.V.","author":[{"dropping-particle":"","family":"Yoon","given":"D. K.","non-dropping-particle":"","parse-names":false,"suffix":""}],"container-title":"Natural Hazards","id":"ITEM-1","issue":"2","issued":{"date-parts":[["2012"]]},"page":"823-843","title":"Assessment of social vulnerability to natural disasters: A comparative study","type":"article-journal","volume":"63"},"uris":["http://www.mendeley.com/documents/?uuid=2c725749-28de-46cb-894e-d8bc67234dda"]}],"mendeley":{"formattedCitation":"(Yoon, 2012)","plainTextFormattedCitation":"(Yoon, 2012)","previouslyFormattedCitation":"(Yoon, 2012)"},"properties":{"noteIndex":0},"schema":"https://github.com/citation-style-language/schema/raw/master/csl-citation.json"}</w:instrText>
      </w:r>
      <w:r w:rsidR="0091735A" w:rsidRPr="00EC74A3">
        <w:rPr>
          <w:rFonts w:ascii="Times New Roman" w:hAnsi="Times New Roman" w:cs="Times New Roman"/>
          <w:sz w:val="24"/>
          <w:szCs w:val="24"/>
        </w:rPr>
        <w:fldChar w:fldCharType="separate"/>
      </w:r>
      <w:r w:rsidR="0091735A" w:rsidRPr="00EC74A3">
        <w:rPr>
          <w:rFonts w:ascii="Times New Roman" w:hAnsi="Times New Roman" w:cs="Times New Roman"/>
          <w:noProof/>
          <w:sz w:val="24"/>
          <w:szCs w:val="24"/>
        </w:rPr>
        <w:t>(Yoon, 2012)</w:t>
      </w:r>
      <w:r w:rsidR="0091735A" w:rsidRPr="00EC74A3">
        <w:rPr>
          <w:rFonts w:ascii="Times New Roman" w:hAnsi="Times New Roman" w:cs="Times New Roman"/>
          <w:sz w:val="24"/>
          <w:szCs w:val="24"/>
        </w:rPr>
        <w:fldChar w:fldCharType="end"/>
      </w:r>
      <w:r w:rsidR="0091735A" w:rsidRPr="00EC74A3">
        <w:rPr>
          <w:rFonts w:ascii="Times New Roman" w:hAnsi="Times New Roman" w:cs="Times New Roman"/>
          <w:sz w:val="24"/>
          <w:szCs w:val="24"/>
        </w:rPr>
        <w:t>. We perform</w:t>
      </w:r>
      <w:r w:rsidR="001E0EF1" w:rsidRPr="00EC74A3">
        <w:rPr>
          <w:rFonts w:ascii="Times New Roman" w:hAnsi="Times New Roman" w:cs="Times New Roman"/>
          <w:sz w:val="24"/>
          <w:szCs w:val="24"/>
        </w:rPr>
        <w:t>ed</w:t>
      </w:r>
      <w:r w:rsidR="0091735A" w:rsidRPr="00EC74A3">
        <w:rPr>
          <w:rFonts w:ascii="Times New Roman" w:hAnsi="Times New Roman" w:cs="Times New Roman"/>
          <w:sz w:val="24"/>
          <w:szCs w:val="24"/>
        </w:rPr>
        <w:t xml:space="preserve"> PCA</w:t>
      </w:r>
      <w:r w:rsidR="00594BAB">
        <w:rPr>
          <w:rFonts w:ascii="Times New Roman" w:hAnsi="Times New Roman" w:cs="Times New Roman"/>
          <w:sz w:val="24"/>
          <w:szCs w:val="24"/>
        </w:rPr>
        <w:t>,</w:t>
      </w:r>
      <w:r w:rsidR="0091735A" w:rsidRPr="00EC74A3">
        <w:rPr>
          <w:rFonts w:ascii="Times New Roman" w:hAnsi="Times New Roman" w:cs="Times New Roman"/>
          <w:sz w:val="24"/>
          <w:szCs w:val="24"/>
        </w:rPr>
        <w:t xml:space="preserve"> using Stata MP</w:t>
      </w:r>
      <w:r w:rsidR="003F6109">
        <w:rPr>
          <w:rFonts w:ascii="Times New Roman" w:hAnsi="Times New Roman" w:cs="Times New Roman"/>
          <w:sz w:val="24"/>
          <w:szCs w:val="24"/>
        </w:rPr>
        <w:t>,</w:t>
      </w:r>
      <w:r w:rsidR="0091735A" w:rsidRPr="00EC74A3">
        <w:rPr>
          <w:rFonts w:ascii="Times New Roman" w:hAnsi="Times New Roman" w:cs="Times New Roman"/>
          <w:sz w:val="24"/>
          <w:szCs w:val="24"/>
        </w:rPr>
        <w:t xml:space="preserve"> using orthogonal rotation. Four variables</w:t>
      </w:r>
      <w:r w:rsidR="003F6109">
        <w:rPr>
          <w:rFonts w:ascii="Times New Roman" w:hAnsi="Times New Roman" w:cs="Times New Roman"/>
          <w:sz w:val="24"/>
          <w:szCs w:val="24"/>
        </w:rPr>
        <w:t xml:space="preserve"> (</w:t>
      </w:r>
      <w:r w:rsidR="0091735A" w:rsidRPr="00EC74A3">
        <w:rPr>
          <w:rFonts w:ascii="Times New Roman" w:hAnsi="Times New Roman" w:cs="Times New Roman"/>
          <w:sz w:val="24"/>
          <w:szCs w:val="24"/>
        </w:rPr>
        <w:t>Q18 (Worry about the corona crisis), Q22 (The source of information), Q27 (households by shelter type), and Q 41 (Number of health facilities)</w:t>
      </w:r>
      <w:r w:rsidR="003F6109">
        <w:rPr>
          <w:rFonts w:ascii="Times New Roman" w:hAnsi="Times New Roman" w:cs="Times New Roman"/>
          <w:sz w:val="24"/>
          <w:szCs w:val="24"/>
        </w:rPr>
        <w:t>)</w:t>
      </w:r>
      <w:r w:rsidR="0091735A" w:rsidRPr="00EC74A3">
        <w:rPr>
          <w:rFonts w:ascii="Times New Roman" w:hAnsi="Times New Roman" w:cs="Times New Roman"/>
          <w:sz w:val="24"/>
          <w:szCs w:val="24"/>
        </w:rPr>
        <w:t xml:space="preserve"> were dropped from the analys</w:t>
      </w:r>
      <w:r w:rsidR="003F6109">
        <w:rPr>
          <w:rFonts w:ascii="Times New Roman" w:hAnsi="Times New Roman" w:cs="Times New Roman"/>
          <w:sz w:val="24"/>
          <w:szCs w:val="24"/>
        </w:rPr>
        <w:t>i</w:t>
      </w:r>
      <w:r w:rsidR="0091735A" w:rsidRPr="00EC74A3">
        <w:rPr>
          <w:rFonts w:ascii="Times New Roman" w:hAnsi="Times New Roman" w:cs="Times New Roman"/>
          <w:sz w:val="24"/>
          <w:szCs w:val="24"/>
        </w:rPr>
        <w:t>s because of their different response structure (continuous response rather than binary response). Less than 1% (0.38%) of the data were missing</w:t>
      </w:r>
      <w:r w:rsidR="00594BAB">
        <w:rPr>
          <w:rFonts w:ascii="Times New Roman" w:hAnsi="Times New Roman" w:cs="Times New Roman"/>
          <w:sz w:val="24"/>
          <w:szCs w:val="24"/>
        </w:rPr>
        <w:t xml:space="preserve"> and</w:t>
      </w:r>
      <w:r w:rsidR="0091735A" w:rsidRPr="00EC74A3">
        <w:rPr>
          <w:rFonts w:ascii="Times New Roman" w:hAnsi="Times New Roman" w:cs="Times New Roman"/>
          <w:sz w:val="24"/>
          <w:szCs w:val="24"/>
        </w:rPr>
        <w:t xml:space="preserve"> we used listwise deletion to deal with missing data. We selected an eigenvalue threshold of 2.33 for Covid-19 health vulnerability and </w:t>
      </w:r>
      <w:r w:rsidR="00594BAB">
        <w:rPr>
          <w:rFonts w:ascii="Times New Roman" w:hAnsi="Times New Roman" w:cs="Times New Roman"/>
          <w:sz w:val="24"/>
          <w:szCs w:val="24"/>
        </w:rPr>
        <w:t xml:space="preserve">an </w:t>
      </w:r>
      <w:r w:rsidR="0091735A" w:rsidRPr="00EC74A3">
        <w:rPr>
          <w:rFonts w:ascii="Times New Roman" w:hAnsi="Times New Roman" w:cs="Times New Roman"/>
          <w:sz w:val="24"/>
          <w:szCs w:val="24"/>
        </w:rPr>
        <w:t xml:space="preserve">eigenvalue threshold of 2.05 for Covid-19 social vulnerability since the subsequent eigenvalues dropped dramatically. Initially, we adjusted the measurements of the variables to consistently generate the response, reflecting positive directions (i.e. contributing positively to vulnerability).  </w:t>
      </w:r>
    </w:p>
    <w:p w14:paraId="02D89FF1" w14:textId="0A1FB102" w:rsidR="00D74C14" w:rsidRPr="00EC74A3" w:rsidRDefault="0091735A" w:rsidP="00D74C14">
      <w:pPr>
        <w:autoSpaceDE w:val="0"/>
        <w:autoSpaceDN w:val="0"/>
        <w:adjustRightInd w:val="0"/>
        <w:ind w:firstLine="720"/>
        <w:rPr>
          <w:rFonts w:ascii="Times New Roman" w:hAnsi="Times New Roman" w:cs="Times New Roman"/>
          <w:sz w:val="24"/>
          <w:szCs w:val="24"/>
        </w:rPr>
      </w:pPr>
      <w:bookmarkStart w:id="9" w:name="_Hlk43214092"/>
      <w:bookmarkEnd w:id="8"/>
      <w:r w:rsidRPr="00EC74A3">
        <w:rPr>
          <w:rFonts w:ascii="Times New Roman" w:hAnsi="Times New Roman" w:cs="Times New Roman"/>
          <w:sz w:val="24"/>
          <w:szCs w:val="24"/>
        </w:rPr>
        <w:t>After performing PCA, we first define</w:t>
      </w:r>
      <w:r w:rsidR="00594BAB">
        <w:rPr>
          <w:rFonts w:ascii="Times New Roman" w:hAnsi="Times New Roman" w:cs="Times New Roman"/>
          <w:sz w:val="24"/>
          <w:szCs w:val="24"/>
        </w:rPr>
        <w:t>d</w:t>
      </w:r>
      <w:r w:rsidRPr="00EC74A3">
        <w:rPr>
          <w:rFonts w:ascii="Times New Roman" w:hAnsi="Times New Roman" w:cs="Times New Roman"/>
          <w:sz w:val="24"/>
          <w:szCs w:val="24"/>
        </w:rPr>
        <w:t xml:space="preserve"> factors representing health and social vulnerability represented by each principal component based on the relative loadings of each indicator on that component. </w:t>
      </w:r>
      <w:r w:rsidR="003F6109">
        <w:rPr>
          <w:rFonts w:ascii="Times New Roman" w:hAnsi="Times New Roman" w:cs="Times New Roman"/>
          <w:sz w:val="24"/>
          <w:szCs w:val="24"/>
        </w:rPr>
        <w:t xml:space="preserve">At the </w:t>
      </w:r>
      <w:r w:rsidRPr="00EC74A3">
        <w:rPr>
          <w:rFonts w:ascii="Times New Roman" w:hAnsi="Times New Roman" w:cs="Times New Roman"/>
          <w:sz w:val="24"/>
          <w:szCs w:val="24"/>
        </w:rPr>
        <w:t>next step weights from the PCA factor loadings</w:t>
      </w:r>
      <w:r w:rsidR="003F6109">
        <w:rPr>
          <w:rFonts w:ascii="Times New Roman" w:hAnsi="Times New Roman" w:cs="Times New Roman"/>
          <w:sz w:val="24"/>
          <w:szCs w:val="24"/>
        </w:rPr>
        <w:t xml:space="preserve"> are constructed</w:t>
      </w:r>
      <w:r w:rsidRPr="00EC74A3">
        <w:rPr>
          <w:rFonts w:ascii="Times New Roman" w:hAnsi="Times New Roman" w:cs="Times New Roman"/>
          <w:sz w:val="24"/>
          <w:szCs w:val="24"/>
        </w:rPr>
        <w:t>. We normalized the resulting variables to a scale of 0-1</w:t>
      </w:r>
      <w:r w:rsidR="00594BAB">
        <w:rPr>
          <w:rFonts w:ascii="Times New Roman" w:hAnsi="Times New Roman" w:cs="Times New Roman"/>
          <w:sz w:val="24"/>
          <w:szCs w:val="24"/>
        </w:rPr>
        <w:t>,</w:t>
      </w:r>
      <w:r w:rsidRPr="00EC74A3">
        <w:rPr>
          <w:rFonts w:ascii="Times New Roman" w:hAnsi="Times New Roman" w:cs="Times New Roman"/>
          <w:sz w:val="24"/>
          <w:szCs w:val="24"/>
        </w:rPr>
        <w:t xml:space="preserve"> using the Min-Max method </w:t>
      </w:r>
      <w:r w:rsidR="00AD10B1">
        <w:rPr>
          <w:rFonts w:ascii="Times New Roman" w:hAnsi="Times New Roman" w:cs="Times New Roman"/>
          <w:sz w:val="24"/>
          <w:szCs w:val="24"/>
        </w:rPr>
        <w:t>as follows</w:t>
      </w:r>
      <w:r w:rsidRPr="00EC74A3">
        <w:rPr>
          <w:rFonts w:ascii="Times New Roman" w:hAnsi="Times New Roman" w:cs="Times New Roman"/>
          <w:sz w:val="24"/>
          <w:szCs w:val="24"/>
        </w:rPr>
        <w:t>:</w:t>
      </w:r>
    </w:p>
    <w:p w14:paraId="4B7CA4BC" w14:textId="77777777" w:rsidR="00D74C14" w:rsidRPr="00EC74A3" w:rsidRDefault="0091735A" w:rsidP="00D74C14">
      <w:pPr>
        <w:autoSpaceDE w:val="0"/>
        <w:autoSpaceDN w:val="0"/>
        <w:adjustRightInd w:val="0"/>
        <w:ind w:firstLine="720"/>
        <w:rPr>
          <w:rFonts w:ascii="Times New Roman" w:hAnsi="Times New Roman" w:cs="Times New Roman"/>
          <w:sz w:val="24"/>
          <w:szCs w:val="24"/>
        </w:rPr>
      </w:pPr>
      <m:oMath>
        <m:r>
          <m:rPr>
            <m:sty m:val="p"/>
          </m:rPr>
          <w:rPr>
            <w:rFonts w:ascii="Cambria Math" w:hAnsi="Cambria Math" w:cs="Times New Roman"/>
            <w:sz w:val="20"/>
            <w:szCs w:val="20"/>
          </w:rPr>
          <m:t>δ</m:t>
        </m:r>
        <m:r>
          <w:rPr>
            <w:rFonts w:ascii="Cambria Math" w:hAnsi="Cambria Math" w:cs="Times New Roman"/>
            <w:sz w:val="20"/>
            <w:szCs w:val="20"/>
          </w:rPr>
          <m:t> = </m:t>
        </m:r>
        <m:d>
          <m:dPr>
            <m:ctrlPr>
              <w:rPr>
                <w:rFonts w:ascii="Cambria Math" w:hAnsi="Cambria Math" w:cs="Times New Roman"/>
                <w:i/>
                <w:sz w:val="20"/>
                <w:szCs w:val="20"/>
              </w:rPr>
            </m:ctrlPr>
          </m:dPr>
          <m:e>
            <m:r>
              <m:rPr>
                <m:sty m:val="p"/>
              </m:rPr>
              <w:rPr>
                <w:rFonts w:ascii="Cambria Math" w:hAnsi="Cambria Math" w:cs="Times New Roman"/>
                <w:sz w:val="20"/>
                <w:szCs w:val="20"/>
              </w:rPr>
              <m:t>χ</m:t>
            </m:r>
            <m:r>
              <w:rPr>
                <w:rFonts w:ascii="Cambria Math" w:hAnsi="Cambria Math" w:cs="Times New Roman"/>
                <w:sz w:val="20"/>
                <w:szCs w:val="20"/>
              </w:rPr>
              <m:t> -</m:t>
            </m:r>
            <m:r>
              <m:rPr>
                <m:sty m:val="p"/>
              </m:rPr>
              <w:rPr>
                <w:rFonts w:ascii="Cambria Math" w:hAnsi="Cambria Math" w:cs="Times New Roman"/>
                <w:sz w:val="20"/>
                <w:szCs w:val="20"/>
              </w:rPr>
              <m:t>χ</m:t>
            </m:r>
            <m:sSub>
              <m:sSubPr>
                <m:ctrlPr>
                  <w:rPr>
                    <w:rFonts w:ascii="Cambria Math" w:hAnsi="Cambria Math" w:cs="Times New Roman"/>
                    <w:i/>
                    <w:sz w:val="20"/>
                    <w:szCs w:val="20"/>
                  </w:rPr>
                </m:ctrlPr>
              </m:sSubPr>
              <m:e>
                <m:r>
                  <w:rPr>
                    <w:rFonts w:ascii="Cambria Math" w:hAnsi="Cambria Math" w:cs="Times New Roman"/>
                    <w:sz w:val="20"/>
                    <w:szCs w:val="20"/>
                  </w:rPr>
                  <m:t> </m:t>
                </m:r>
              </m:e>
              <m:sub>
                <m:r>
                  <w:rPr>
                    <w:rFonts w:ascii="Cambria Math" w:hAnsi="Cambria Math" w:cs="Times New Roman"/>
                    <w:sz w:val="20"/>
                    <w:szCs w:val="20"/>
                  </w:rPr>
                  <m:t>min</m:t>
                </m:r>
              </m:sub>
            </m:sSub>
          </m:e>
        </m:d>
        <m:r>
          <m:rPr>
            <m:lit/>
          </m:rPr>
          <w:rPr>
            <w:rFonts w:ascii="Cambria Math" w:hAnsi="Cambria Math" w:cs="Times New Roman"/>
            <w:sz w:val="20"/>
            <w:szCs w:val="20"/>
          </w:rPr>
          <m:t>/</m:t>
        </m:r>
        <m:d>
          <m:dPr>
            <m:ctrlPr>
              <w:rPr>
                <w:rFonts w:ascii="Cambria Math" w:hAnsi="Cambria Math" w:cs="Times New Roman"/>
                <w:i/>
                <w:sz w:val="20"/>
                <w:szCs w:val="20"/>
              </w:rPr>
            </m:ctrlPr>
          </m:dPr>
          <m:e>
            <m:r>
              <m:rPr>
                <m:sty m:val="p"/>
              </m:rPr>
              <w:rPr>
                <w:rFonts w:ascii="Cambria Math" w:hAnsi="Cambria Math" w:cs="Times New Roman"/>
                <w:sz w:val="20"/>
                <w:szCs w:val="20"/>
              </w:rPr>
              <m:t>χ</m:t>
            </m:r>
            <m:sSub>
              <m:sSubPr>
                <m:ctrlPr>
                  <w:rPr>
                    <w:rFonts w:ascii="Cambria Math" w:hAnsi="Cambria Math" w:cs="Times New Roman"/>
                    <w:i/>
                    <w:sz w:val="20"/>
                    <w:szCs w:val="20"/>
                  </w:rPr>
                </m:ctrlPr>
              </m:sSubPr>
              <m:e>
                <m:r>
                  <w:rPr>
                    <w:rFonts w:ascii="Cambria Math" w:hAnsi="Cambria Math" w:cs="Times New Roman"/>
                    <w:sz w:val="20"/>
                    <w:szCs w:val="20"/>
                  </w:rPr>
                  <m:t> </m:t>
                </m:r>
              </m:e>
              <m:sub>
                <m:r>
                  <w:rPr>
                    <w:rFonts w:ascii="Cambria Math" w:hAnsi="Cambria Math" w:cs="Times New Roman"/>
                    <w:sz w:val="20"/>
                    <w:szCs w:val="20"/>
                  </w:rPr>
                  <m:t>max</m:t>
                </m:r>
              </m:sub>
            </m:sSub>
            <m:r>
              <w:rPr>
                <w:rFonts w:ascii="Cambria Math" w:hAnsi="Cambria Math" w:cs="Times New Roman"/>
                <w:sz w:val="20"/>
                <w:szCs w:val="20"/>
              </w:rPr>
              <m:t>-</m:t>
            </m:r>
            <m:r>
              <m:rPr>
                <m:sty m:val="p"/>
              </m:rPr>
              <w:rPr>
                <w:rFonts w:ascii="Cambria Math" w:hAnsi="Cambria Math" w:cs="Times New Roman"/>
                <w:sz w:val="20"/>
                <w:szCs w:val="20"/>
              </w:rPr>
              <m:t>χ</m:t>
            </m:r>
            <m:sSub>
              <m:sSubPr>
                <m:ctrlPr>
                  <w:rPr>
                    <w:rFonts w:ascii="Cambria Math" w:hAnsi="Cambria Math" w:cs="Times New Roman"/>
                    <w:i/>
                    <w:sz w:val="20"/>
                    <w:szCs w:val="20"/>
                  </w:rPr>
                </m:ctrlPr>
              </m:sSubPr>
              <m:e>
                <m:r>
                  <w:rPr>
                    <w:rFonts w:ascii="Cambria Math" w:hAnsi="Cambria Math" w:cs="Times New Roman"/>
                    <w:sz w:val="20"/>
                    <w:szCs w:val="20"/>
                  </w:rPr>
                  <m:t> </m:t>
                </m:r>
              </m:e>
              <m:sub>
                <m:r>
                  <w:rPr>
                    <w:rFonts w:ascii="Cambria Math" w:hAnsi="Cambria Math" w:cs="Times New Roman"/>
                    <w:sz w:val="20"/>
                    <w:szCs w:val="20"/>
                  </w:rPr>
                  <m:t>min</m:t>
                </m:r>
              </m:sub>
            </m:sSub>
          </m:e>
        </m:d>
      </m:oMath>
      <w:r w:rsidRPr="00EC74A3">
        <w:rPr>
          <w:rFonts w:ascii="Times New Roman" w:hAnsi="Times New Roman" w:cs="Times New Roman"/>
          <w:sz w:val="24"/>
          <w:szCs w:val="24"/>
        </w:rPr>
        <w:t xml:space="preserve"> ……………………………………………………(1)</w:t>
      </w:r>
    </w:p>
    <w:p w14:paraId="07C8A562" w14:textId="77777777" w:rsidR="00D74C14" w:rsidRPr="00EC74A3" w:rsidRDefault="0091735A" w:rsidP="00D74C14">
      <w:pPr>
        <w:autoSpaceDE w:val="0"/>
        <w:autoSpaceDN w:val="0"/>
        <w:adjustRightInd w:val="0"/>
        <w:rPr>
          <w:rFonts w:ascii="Times New Roman" w:hAnsi="Times New Roman" w:cs="Times New Roman"/>
          <w:sz w:val="20"/>
          <w:szCs w:val="20"/>
        </w:rPr>
      </w:pPr>
      <m:oMathPara>
        <m:oMathParaPr>
          <m:jc m:val="left"/>
        </m:oMathParaPr>
        <m:oMath>
          <m:r>
            <w:rPr>
              <w:rFonts w:ascii="Cambria Math" w:hAnsi="Cambria Math" w:cs="Times New Roman"/>
              <w:sz w:val="20"/>
              <w:szCs w:val="20"/>
            </w:rPr>
            <m:t>δ = the normalized values</m:t>
          </m:r>
          <m:r>
            <m:rPr>
              <m:sty m:val="p"/>
            </m:rPr>
            <w:rPr>
              <w:rFonts w:ascii="Cambria Math" w:hAnsi="Cambria Math" w:cs="Times New Roman"/>
              <w:sz w:val="20"/>
              <w:szCs w:val="20"/>
            </w:rPr>
            <m:t xml:space="preserve"> </m:t>
          </m:r>
        </m:oMath>
      </m:oMathPara>
    </w:p>
    <w:p w14:paraId="377D45FE" w14:textId="77777777" w:rsidR="00D74C14" w:rsidRPr="00EC74A3" w:rsidRDefault="0091735A" w:rsidP="00D74C14">
      <w:pPr>
        <w:autoSpaceDE w:val="0"/>
        <w:autoSpaceDN w:val="0"/>
        <w:adjustRightInd w:val="0"/>
        <w:rPr>
          <w:rFonts w:ascii="Times New Roman" w:hAnsi="Times New Roman" w:cs="Times New Roman"/>
          <w:sz w:val="20"/>
          <w:szCs w:val="20"/>
        </w:rPr>
      </w:pPr>
      <m:oMathPara>
        <m:oMathParaPr>
          <m:jc m:val="left"/>
        </m:oMathParaPr>
        <m:oMath>
          <m:r>
            <w:rPr>
              <w:rFonts w:ascii="Cambria Math" w:hAnsi="Cambria Math" w:cs="Times New Roman"/>
              <w:sz w:val="20"/>
              <w:szCs w:val="20"/>
            </w:rPr>
            <m:t>χ</m:t>
          </m:r>
          <m:r>
            <m:rPr>
              <m:sty m:val="p"/>
            </m:rPr>
            <w:rPr>
              <w:rFonts w:ascii="Cambria Math" w:hAnsi="Cambria Math" w:cs="Times New Roman"/>
              <w:sz w:val="20"/>
              <w:szCs w:val="20"/>
            </w:rPr>
            <m:t xml:space="preserve"> = the original values</m:t>
          </m:r>
        </m:oMath>
      </m:oMathPara>
    </w:p>
    <w:p w14:paraId="5BF2ED40" w14:textId="7CD65E95" w:rsidR="00D74C14" w:rsidRPr="00EC74A3" w:rsidRDefault="0091735A" w:rsidP="00D74C14">
      <w:pPr>
        <w:autoSpaceDE w:val="0"/>
        <w:autoSpaceDN w:val="0"/>
        <w:adjustRightInd w:val="0"/>
        <w:ind w:firstLine="720"/>
        <w:rPr>
          <w:rFonts w:ascii="Times New Roman" w:hAnsi="Times New Roman" w:cs="Times New Roman"/>
          <w:sz w:val="24"/>
          <w:szCs w:val="24"/>
        </w:rPr>
      </w:pPr>
      <w:r w:rsidRPr="00EC74A3">
        <w:rPr>
          <w:rFonts w:ascii="Times New Roman" w:hAnsi="Times New Roman" w:cs="Times New Roman"/>
          <w:sz w:val="24"/>
          <w:szCs w:val="24"/>
        </w:rPr>
        <w:t xml:space="preserve">As each factor reveals the set of indicators with which </w:t>
      </w:r>
      <w:r w:rsidR="00AD10B1">
        <w:rPr>
          <w:rFonts w:ascii="Times New Roman" w:hAnsi="Times New Roman" w:cs="Times New Roman"/>
          <w:sz w:val="24"/>
          <w:szCs w:val="24"/>
        </w:rPr>
        <w:t xml:space="preserve">it </w:t>
      </w:r>
      <w:r w:rsidRPr="00EC74A3">
        <w:rPr>
          <w:rFonts w:ascii="Times New Roman" w:hAnsi="Times New Roman" w:cs="Times New Roman"/>
          <w:sz w:val="24"/>
          <w:szCs w:val="24"/>
        </w:rPr>
        <w:t xml:space="preserve">has the strongest association, we used them as the weights of each variable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{"citationItems":[{"id":"ITEM-1","itemData":{"DOI":"10.1787/533411815016","ISBN":"2005/03","ISSN":"1815-2031","abstract":"This Handbook aims to provide a guide for constructing and using composite indicators for policy makers, academics, the media and other interested parties. While there are several types of composite indicators, this Handbook is concerned with those which compare and rank country performance in areas such as industrial competitiveness, sustainable development, globalisation and innovation. The Handbook aims to contribute to a better understanding of the complexity of composite indicators and to an improvement of the techniques currently used to build them. In particular, it contains a set of technical guidelines that can help constructors of composite indicators to improve the quality of their outputs. It has been prepared jointly by the OECD (the Statistics Directorate and the Directorate for Science, Technology and Industry) and the Applied Statistics and Econometrics Unit of the Joint Research Centre of the European Commission in Ispra, Italy. Primary authors from the JRC are Michela Nardo, Michaela Saisana, Andrea Saltelli and Stefano Tarantola. Primary authors from the OECD are Anders Hoffmann and Enrico Giovannini. Editorial assistance was provided by Candice Stevens, Gunseli Baygan and Karsten Olsen. The research is partly funded by the European Commission, Research Directorate, under the project KEI (Knowledge Economy Indicators), Contract FP6 No. 502529. In the OECD context, the work has benefitted from a grant from the Danish government. The views expressed are those of the authors and should not be regarded as stating an official position of either the European Commission or the OECD.","author":[{"dropping-particle":"","family":"Nardo","given":"Michela","non-dropping-particle":"","parse-names":false,"suffix":""},{"dropping-particle":"","family":"Saisana","given":"Michaela","non-dropping-particle":"","parse-names":false,"suffix":""},{"dropping-particle":"","family":"Saltelli","given":"Andrea","non-dropping-particle":"","parse-names":false,"suffix":""},{"dropping-particle":"","family":"Tarantola","given":"Stefano","non-dropping-particle":"","parse-names":false,"suffix":""},{"dropping-particle":"","family":"Hoffman","given":"Anders","non-dropping-particle":"","parse-names":false,"suffix":""},{"dropping-particle":"","family":"Giovannini","given":"Enrico","non-dropping-particle":"","parse-names":false,"suffix":""}],"container-title":"OECD Statistics Working Papers","id":"ITEM-1","issue":"03","issued":{"date-parts":[["2005"]]},"number-of-pages":"108","title":"Handbook on constructing composite indicators","type":"book"},"uris":["http://www.mendeley.com/documents/?uuid=699c21ff-3882-4a42-ad05-d69a81eddce7"]},{"id":"ITEM-2","itemData":{"abstract":"In recent years, international organizations, think-tanks, and the social sciences have contributed to a dramatic expansion in the range of composite indices measuring concepts such as human development, governance, or social capital. This paper discusses challenges faced in the design of composite indices, and suggests the method known as matching percentiles as a solution to the problem of how to aggregate social institutional data. A set of indices are produced which measure dimensions of social development, understood as informal institutions such as the strength of civil society, intergroup relations, or gender equality, which contribute to better growth and governance. We then conduct a series of diagnostic tests which demonstrate the robustness of the new measures, and assess their degree of construct validity.","author":[{"dropping-particle":"","family":"Foa","given":"Roberto","non-dropping-particle":"","parse-names":false,"suffix":""},{"dropping-particle":"","family":"Tanner","given":"Jeffery C","non-dropping-particle":"","parse-names":false,"suffix":""}],"container-title":"Human Development","id":"ITEM-2","issued":{"date-parts":[["2007"]]},"page":"1-66","title":"Methodology of the Indices of Social Development","type":"article-journal"},"uris":["http://www.mendeley.com/documents/?uuid=4652567d-daa8-42e7-933d-522906dc402c"]}],"mendeley":{"formattedCitation":"(Foa &amp; Tanner, 2007; Nardo et al., 2005)","plainTextFormattedCitation":"(Foa &amp; Tanner, 2007; Nardo et al., 2005)","previouslyFormattedCitation":"(Foa &amp; Tanner, 2007; Nardo et al., 2005)"},"properties":{"noteIndex":0},"schema":"https://github.com/citation-style-language/schema/raw/master/csl-citation.json"}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(Foa &amp; Tanner, 2007; Nardo et al., 2005)</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Following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{"citationItems":[{"id":"ITEM-1","itemData":{"DOI":"10.1016/j.apgeog.2012.08.004","ISSN":"01436228","abstract":"Aggregate measures that capture multiple aspects of socio-ecological vulnerability in a single or small number of vulnerability indices can produce vulnerability maps that act as powerful visual tools to identify those areas most susceptible to future environmental changes. Such indices are easily communicable and offer valuable guidance to policymakers and investors, providing insights as to where more targeted research or policy interventions can address current challenges and reduce future risks. However, such aggregation inevitably reduces the richness of information provided by the suites of individual vulnerability indicators on which the maps are based. This trade-off between information richness and information communicability is a challenge in the quantification and communication of complex phenomena such as socio-ecological vulnerability. This paper investigates the use of Principal Component Analysis (PCA) techniques as a means of creating information-rich spatially-explicit aggregate indices of socio-ecological vulnerability.We present a 'proof of concept' analysis of socio-ecological vulnerability for the Southern Africa Development Community (SADC) region using both PCA and traditional normalization based techniques for generating spatially explicit, aggregated socio-ecological vulnerability indices. The vulnerability indices are based on published biophysical and socio-economic data and mapped at a 10 arc minute resolution. The resulting PCA based vulnerability maps indicate the regional spatial variability of four statistically independent, unique components of socio-ecological vulnerability, providing more information than the single index produced using a normalization/summation approach. Such uncorrelated, information-rich vulnerability indices represent a potentially useful policy tool for identifying areas of greatest concern in terms of both the relative level, and the underlying causes and impacts of, socio-ecological vulnerability to environmental changes across broad spatial scales. © 2012 Elsevier Ltd.","author":[{"dropping-particle":"","family":"Abson","given":"David J.","non-dropping-particle":"","parse-names":false,"suffix":""},{"dropping-particle":"","family":"Dougill","given":"Andrew J.","non-dropping-particle":"","parse-names":false,"suffix":""},{"dropping-particle":"","family":"Stringer","given":"Lindsay C.","non-dropping-particle":"","parse-names":false,"suffix":""}],"container-title":"Applied Geography","id":"ITEM-1","issue":"1-2","issued":{"date-parts":[["2012"]]},"page":"515-524","publisher":"Elsevier Ltd","title":"Using Principal Component Analysis for information-rich socio-ecological vulnerability mapping in Southern Africa","type":"article-journal","volume":"35"},"uris":["http://www.mendeley.com/documents/?uuid=491d6cfa-b3e4-4ca1-9647-f85aa09652fb"]}],"mendeley":{"formattedCitation":"(Abson et al., 2012)","manualFormatting":"Abson et al. (2012)","plainTextFormattedCitation":"(Abson et al., 2012)","previouslyFormattedCitation":"(Abson et al., 2012)"},"properties":{"noteIndex":0},"schema":"https://github.com/citation-style-language/schema/raw/master/csl-citation.json"}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Abson et al. (2012)</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the normalized variables were then aggregated to provide final weights.</w:t>
      </w:r>
    </w:p>
    <w:p w14:paraId="11849123" w14:textId="77777777" w:rsidR="00D74C14" w:rsidRPr="00EC74A3" w:rsidRDefault="0091735A" w:rsidP="00D74C14">
      <w:pPr>
        <w:rPr>
          <w:rFonts w:ascii="Times New Roman" w:hAnsi="Times New Roman" w:cs="Times New Roman"/>
          <w:sz w:val="24"/>
          <w:szCs w:val="24"/>
        </w:rPr>
      </w:pPr>
      <w:r w:rsidRPr="00EC74A3">
        <w:rPr>
          <w:rFonts w:ascii="Times New Roman" w:hAnsi="Times New Roman" w:cs="Times New Roman"/>
          <w:sz w:val="24"/>
          <w:szCs w:val="24"/>
        </w:rPr>
        <w:t xml:space="preserve"> We then aggregated the response of each indicator from the questionnaire, using the following equation:   </w:t>
      </w:r>
    </w:p>
    <w:p w14:paraId="25C099DF" w14:textId="77777777" w:rsidR="00D74C14" w:rsidRPr="00EC74A3" w:rsidRDefault="0031448C" w:rsidP="00D74C14">
      <w:pPr>
        <w:spacing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V</m:t>
            </m:r>
            <m:r>
              <m:rPr>
                <m:sty m:val="p"/>
              </m:rPr>
              <w:rPr>
                <w:rFonts w:ascii="Cambria Math" w:hAnsi="Cambria Math" w:cs="Times New Roman"/>
              </w:rPr>
              <m:t>x</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1-x</m:t>
                </m:r>
              </m:e>
            </m:d>
          </m:num>
          <m:den>
            <m:r>
              <w:rPr>
                <w:rFonts w:ascii="Cambria Math" w:hAnsi="Cambria Math" w:cs="Times New Roman"/>
              </w:rPr>
              <m:t>Bⅈ+</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den>
        </m:f>
      </m:oMath>
      <w:r w:rsidR="0091735A" w:rsidRPr="00EC74A3">
        <w:rPr>
          <w:rFonts w:ascii="Times New Roman" w:hAnsi="Times New Roman" w:cs="Times New Roman"/>
        </w:rPr>
        <w:t>……………………………………………………………………………………(2)</w:t>
      </w:r>
    </w:p>
    <w:p w14:paraId="68DBD5A7" w14:textId="77777777" w:rsidR="00D74C14" w:rsidRPr="00EC74A3" w:rsidRDefault="0091735A" w:rsidP="00D74C14">
      <w:pPr>
        <w:spacing w:line="240" w:lineRule="auto"/>
        <w:jc w:val="both"/>
        <w:rPr>
          <w:rFonts w:ascii="Times New Roman" w:hAnsi="Times New Roman" w:cs="Times New Roman"/>
        </w:rPr>
      </w:pPr>
      <m:oMathPara>
        <m:oMathParaPr>
          <m:jc m:val="left"/>
        </m:oMathParaPr>
        <m:oMath>
          <m:r>
            <w:rPr>
              <w:rFonts w:ascii="Cambria Math" w:hAnsi="Cambria Math" w:cs="Times New Roman"/>
            </w:rPr>
            <m:t>x=</m:t>
          </m:r>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0,</m:t>
                  </m:r>
                  <m:d>
                    <m:dPr>
                      <m:ctrlPr>
                        <w:rPr>
                          <w:rFonts w:ascii="Cambria Math" w:hAnsi="Cambria Math" w:cs="Times New Roman"/>
                          <w:i/>
                        </w:rPr>
                      </m:ctrlPr>
                    </m:dPr>
                    <m:e>
                      <m:r>
                        <w:rPr>
                          <w:rFonts w:ascii="Cambria Math" w:hAnsi="Cambria Math" w:cs="Times New Roman"/>
                        </w:rPr>
                        <m:t>1-x</m:t>
                      </m:r>
                    </m:e>
                  </m:d>
                  <m:r>
                    <w:rPr>
                      <w:rFonts w:ascii="Cambria Math" w:hAnsi="Cambria Math" w:cs="Times New Roman"/>
                    </w:rPr>
                    <m:t>=1</m:t>
                  </m:r>
                </m:e>
                <m:e>
                  <m:r>
                    <w:rPr>
                      <w:rFonts w:ascii="Cambria Math" w:hAnsi="Cambria Math" w:cs="Times New Roman"/>
                    </w:rPr>
                    <m:t>1,</m:t>
                  </m:r>
                  <m:d>
                    <m:dPr>
                      <m:ctrlPr>
                        <w:rPr>
                          <w:rFonts w:ascii="Cambria Math" w:hAnsi="Cambria Math" w:cs="Times New Roman"/>
                          <w:i/>
                        </w:rPr>
                      </m:ctrlPr>
                    </m:dPr>
                    <m:e>
                      <m:r>
                        <w:rPr>
                          <w:rFonts w:ascii="Cambria Math" w:hAnsi="Cambria Math" w:cs="Times New Roman"/>
                        </w:rPr>
                        <m:t>1-x</m:t>
                      </m:r>
                    </m:e>
                  </m:d>
                  <m:r>
                    <w:rPr>
                      <w:rFonts w:ascii="Cambria Math" w:hAnsi="Cambria Math" w:cs="Times New Roman"/>
                    </w:rPr>
                    <m:t>=0</m:t>
                  </m:r>
                </m:e>
              </m:eqArr>
            </m:e>
          </m:d>
        </m:oMath>
      </m:oMathPara>
    </w:p>
    <w:p w14:paraId="54A0591C" w14:textId="77777777" w:rsidR="00D74C14" w:rsidRPr="00EC74A3" w:rsidRDefault="0091735A" w:rsidP="00D74C14">
      <w:pPr>
        <w:spacing w:line="240" w:lineRule="auto"/>
        <w:rPr>
          <w:rFonts w:ascii="Times New Roman" w:hAnsi="Times New Roman" w:cs="Times New Roman"/>
          <w:sz w:val="20"/>
          <w:szCs w:val="20"/>
        </w:rPr>
      </w:pPr>
      <w:proofErr w:type="spellStart"/>
      <w:r w:rsidRPr="00EC74A3">
        <w:rPr>
          <w:rFonts w:ascii="Times New Roman" w:hAnsi="Times New Roman" w:cs="Times New Roman"/>
          <w:sz w:val="20"/>
          <w:szCs w:val="20"/>
        </w:rPr>
        <w:t>Vx</w:t>
      </w:r>
      <w:r w:rsidRPr="00EC74A3">
        <w:rPr>
          <w:rFonts w:ascii="Times New Roman" w:hAnsi="Times New Roman" w:cs="Times New Roman"/>
          <w:i/>
          <w:sz w:val="20"/>
          <w:szCs w:val="20"/>
          <w:vertAlign w:val="subscript"/>
        </w:rPr>
        <w:t>i</w:t>
      </w:r>
      <w:proofErr w:type="spellEnd"/>
      <w:r w:rsidRPr="00EC74A3">
        <w:rPr>
          <w:rFonts w:ascii="Times New Roman" w:hAnsi="Times New Roman" w:cs="Times New Roman"/>
          <w:sz w:val="20"/>
          <w:szCs w:val="20"/>
        </w:rPr>
        <w:t xml:space="preserve"> is the value of the variable in the questionnaire.  </w:t>
      </w:r>
    </w:p>
    <w:p w14:paraId="2687612A" w14:textId="6784F5FE" w:rsidR="00D74C14" w:rsidRPr="00EC74A3" w:rsidRDefault="0091735A" w:rsidP="00D74C14">
      <w:pPr>
        <w:spacing w:line="240" w:lineRule="auto"/>
        <w:ind w:firstLine="720"/>
        <w:rPr>
          <w:rFonts w:ascii="Times New Roman" w:hAnsi="Times New Roman" w:cs="Times New Roman"/>
          <w:sz w:val="24"/>
          <w:szCs w:val="24"/>
        </w:rPr>
      </w:pPr>
      <w:r w:rsidRPr="00EC74A3">
        <w:rPr>
          <w:rFonts w:ascii="Times New Roman" w:hAnsi="Times New Roman" w:cs="Times New Roman"/>
          <w:sz w:val="24"/>
          <w:szCs w:val="24"/>
        </w:rPr>
        <w:lastRenderedPageBreak/>
        <w:t xml:space="preserve">The values were then multiplied by weights obtained from PCA, and the final score was obtained. This process allowed </w:t>
      </w:r>
      <w:r w:rsidR="003F6109">
        <w:rPr>
          <w:rFonts w:ascii="Times New Roman" w:hAnsi="Times New Roman" w:cs="Times New Roman"/>
          <w:sz w:val="24"/>
          <w:szCs w:val="24"/>
        </w:rPr>
        <w:t xml:space="preserve">us </w:t>
      </w:r>
      <w:r w:rsidRPr="00EC74A3">
        <w:rPr>
          <w:rFonts w:ascii="Times New Roman" w:hAnsi="Times New Roman" w:cs="Times New Roman"/>
          <w:sz w:val="24"/>
          <w:szCs w:val="24"/>
        </w:rPr>
        <w:t xml:space="preserve">to convert the heterogeneous data in </w:t>
      </w:r>
      <w:r w:rsidR="00963D79" w:rsidRPr="00EC74A3">
        <w:rPr>
          <w:rFonts w:ascii="Times New Roman" w:hAnsi="Times New Roman" w:cs="Times New Roman"/>
          <w:sz w:val="24"/>
          <w:szCs w:val="24"/>
        </w:rPr>
        <w:t>a dimensional</w:t>
      </w:r>
      <w:r w:rsidRPr="00EC74A3">
        <w:rPr>
          <w:rFonts w:ascii="Times New Roman" w:hAnsi="Times New Roman" w:cs="Times New Roman"/>
          <w:sz w:val="24"/>
          <w:szCs w:val="24"/>
        </w:rPr>
        <w:t xml:space="preserve"> </w:t>
      </w:r>
      <w:r w:rsidR="00813CCE" w:rsidRPr="00EC74A3">
        <w:rPr>
          <w:rFonts w:ascii="Times New Roman" w:hAnsi="Times New Roman" w:cs="Times New Roman"/>
          <w:sz w:val="24"/>
          <w:szCs w:val="24"/>
        </w:rPr>
        <w:t>score</w:t>
      </w:r>
      <w:r w:rsidRPr="00EC74A3">
        <w:rPr>
          <w:rFonts w:ascii="Times New Roman" w:hAnsi="Times New Roman" w:cs="Times New Roman"/>
          <w:sz w:val="24"/>
          <w:szCs w:val="24"/>
        </w:rPr>
        <w:t xml:space="preserve"> between 0 and 1. The score of 1 would indicate very high health and social vulnerability. Accordingly, a final score &lt;0.33 would indicate low health and social vulnerability. Between ≥ 0.33 and &lt;0.66 would suggest </w:t>
      </w:r>
      <w:r w:rsidR="004703A4">
        <w:rPr>
          <w:rFonts w:ascii="Times New Roman" w:hAnsi="Times New Roman" w:cs="Times New Roman"/>
          <w:sz w:val="24"/>
          <w:szCs w:val="24"/>
        </w:rPr>
        <w:t>medium</w:t>
      </w:r>
      <w:r w:rsidR="004703A4" w:rsidRPr="00EC74A3">
        <w:rPr>
          <w:rFonts w:ascii="Times New Roman" w:hAnsi="Times New Roman" w:cs="Times New Roman"/>
          <w:sz w:val="24"/>
          <w:szCs w:val="24"/>
        </w:rPr>
        <w:t xml:space="preserve"> </w:t>
      </w:r>
      <w:r w:rsidRPr="00EC74A3">
        <w:rPr>
          <w:rFonts w:ascii="Times New Roman" w:hAnsi="Times New Roman" w:cs="Times New Roman"/>
          <w:sz w:val="24"/>
          <w:szCs w:val="24"/>
        </w:rPr>
        <w:t xml:space="preserve">health and social vulnerability. Between ≥ 0.66 and &lt;1 or =1 would indicate high health and social vulnerability associated with Covid-19. The empirical validation of the results was not possible as there is no existing dataset available for our study area. </w:t>
      </w:r>
    </w:p>
    <w:bookmarkEnd w:id="9"/>
    <w:p w14:paraId="32A74181" w14:textId="77777777" w:rsidR="00D74C14" w:rsidRPr="00EC74A3" w:rsidRDefault="00D74C14" w:rsidP="00D74C14">
      <w:pPr>
        <w:rPr>
          <w:rFonts w:ascii="Times New Roman" w:hAnsi="Times New Roman" w:cs="Times New Roman"/>
          <w:sz w:val="24"/>
          <w:szCs w:val="24"/>
        </w:rPr>
      </w:pPr>
    </w:p>
    <w:p w14:paraId="5588C302" w14:textId="0B2EF798" w:rsidR="00D74C14" w:rsidRPr="00EC74A3" w:rsidRDefault="0091735A" w:rsidP="00D74C14">
      <w:pPr>
        <w:rPr>
          <w:rFonts w:ascii="Times New Roman" w:hAnsi="Times New Roman" w:cs="Times New Roman"/>
          <w:b/>
          <w:sz w:val="24"/>
          <w:szCs w:val="24"/>
        </w:rPr>
      </w:pPr>
      <w:bookmarkStart w:id="10" w:name="_Hlk43214104"/>
      <w:r w:rsidRPr="00EC74A3">
        <w:rPr>
          <w:rFonts w:ascii="Times New Roman" w:hAnsi="Times New Roman" w:cs="Times New Roman"/>
          <w:b/>
          <w:sz w:val="24"/>
          <w:szCs w:val="24"/>
        </w:rPr>
        <w:t>Results</w:t>
      </w:r>
      <w:r w:rsidR="006C0AD5">
        <w:rPr>
          <w:rFonts w:ascii="Times New Roman" w:hAnsi="Times New Roman" w:cs="Times New Roman"/>
          <w:b/>
          <w:sz w:val="24"/>
          <w:szCs w:val="24"/>
        </w:rPr>
        <w:t xml:space="preserve"> and Discussion</w:t>
      </w:r>
    </w:p>
    <w:p w14:paraId="7AAE1910" w14:textId="77777777" w:rsidR="00D74C14" w:rsidRPr="00A4418C" w:rsidRDefault="0091735A" w:rsidP="00D74C14">
      <w:pPr>
        <w:rPr>
          <w:rFonts w:ascii="Times New Roman" w:hAnsi="Times New Roman" w:cs="Times New Roman"/>
          <w:i/>
          <w:iCs/>
          <w:sz w:val="24"/>
          <w:szCs w:val="24"/>
        </w:rPr>
      </w:pPr>
      <w:r w:rsidRPr="00A4418C">
        <w:rPr>
          <w:rFonts w:ascii="Times New Roman" w:hAnsi="Times New Roman" w:cs="Times New Roman"/>
          <w:i/>
          <w:iCs/>
          <w:sz w:val="24"/>
          <w:szCs w:val="24"/>
        </w:rPr>
        <w:t xml:space="preserve">Covid-19 Health Vulnerability </w:t>
      </w:r>
    </w:p>
    <w:p w14:paraId="040465E4" w14:textId="4329438A" w:rsidR="00D74C14" w:rsidRPr="00EC74A3" w:rsidRDefault="0091735A" w:rsidP="00D74C14">
      <w:pPr>
        <w:rPr>
          <w:rFonts w:ascii="Times New Roman" w:hAnsi="Times New Roman" w:cs="Times New Roman"/>
          <w:sz w:val="24"/>
          <w:szCs w:val="24"/>
          <w:lang w:eastAsia="zh-CN"/>
        </w:rPr>
      </w:pPr>
      <w:r w:rsidRPr="00EC74A3">
        <w:rPr>
          <w:rFonts w:ascii="Times New Roman" w:hAnsi="Times New Roman" w:cs="Times New Roman"/>
          <w:sz w:val="24"/>
          <w:szCs w:val="24"/>
        </w:rPr>
        <w:t xml:space="preserve">The output of PCA gives factor scores or weights for each variable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{"citationItems":[{"id":"ITEM-1","itemData":{"DOI":"10.1093/heapol/czl029","ISSN":"02681080","PMID":"17030551","abstract":"Theoretically,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 © The Author 2006. Published by Oxford University Press in association with The London School of Hygiene and Tropical Medicine. All rights reserved.","author":[{"dropping-particle":"","family":"Vyas","given":"Seema","non-dropping-particle":"","parse-names":false,"suffix":""},{"dropping-particle":"","family":"Kumaranayake","given":"Lilani","non-dropping-particle":"","parse-names":false,"suffix":""}],"container-title":"Health Policy and Planning","id":"ITEM-1","issue":"6","issued":{"date-parts":[["2006"]]},"page":"459-468","title":"Constructing socio-economic status indices: How to use principal components analysis","type":"article-journal","volume":"21"},"uris":["http://www.mendeley.com/documents/?uuid=b54aafce-7f3c-436f-a8c9-2e44a7cf0a80"]}],"mendeley":{"formattedCitation":"(Vyas &amp; Kumaranayake, 2006)","plainTextFormattedCitation":"(Vyas &amp; Kumaranayake, 2006)","previouslyFormattedCitation":"(Vyas &amp; Kumaranayake, 2006)"},"properties":{"noteIndex":0},"schema":"https://github.com/citation-style-language/schema/raw/master/csl-citation.json"}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(Vyas &amp; Kumaranayake, 2006)</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Four principal components were retained in PCA for health vulnerability measurement. This comprises 41 variables with binary response items (coded as 0=No and 1=Yes), measur</w:t>
      </w:r>
      <w:r w:rsidR="00E84198">
        <w:rPr>
          <w:rFonts w:ascii="Times New Roman" w:hAnsi="Times New Roman" w:cs="Times New Roman"/>
          <w:sz w:val="24"/>
          <w:szCs w:val="24"/>
        </w:rPr>
        <w:t>ing</w:t>
      </w:r>
      <w:r w:rsidRPr="00EC74A3">
        <w:rPr>
          <w:rFonts w:ascii="Times New Roman" w:hAnsi="Times New Roman" w:cs="Times New Roman"/>
          <w:sz w:val="24"/>
          <w:szCs w:val="24"/>
        </w:rPr>
        <w:t xml:space="preserve"> health-related conditions of respondents during </w:t>
      </w:r>
      <w:r w:rsidR="005741AD" w:rsidRPr="00EC74A3">
        <w:rPr>
          <w:rFonts w:ascii="Times New Roman" w:hAnsi="Times New Roman" w:cs="Times New Roman"/>
          <w:sz w:val="24"/>
          <w:szCs w:val="24"/>
        </w:rPr>
        <w:t>Covid</w:t>
      </w:r>
      <w:r w:rsidRPr="00EC74A3">
        <w:rPr>
          <w:rFonts w:ascii="Times New Roman" w:hAnsi="Times New Roman" w:cs="Times New Roman"/>
          <w:sz w:val="24"/>
          <w:szCs w:val="24"/>
        </w:rPr>
        <w:t xml:space="preserve">-19. First, we estimated tetrachoric correlations </w:t>
      </w:r>
      <w:r w:rsidR="00B66855" w:rsidRPr="00EC74A3">
        <w:rPr>
          <w:rFonts w:ascii="Times New Roman" w:hAnsi="Times New Roman" w:cs="Times New Roman"/>
          <w:sz w:val="24"/>
          <w:szCs w:val="24"/>
        </w:rPr>
        <w:t xml:space="preserve">for our binary variables </w:t>
      </w:r>
      <w:r w:rsidRPr="00EC74A3">
        <w:rPr>
          <w:rFonts w:ascii="Times New Roman" w:hAnsi="Times New Roman" w:cs="Times New Roman"/>
          <w:sz w:val="24"/>
          <w:szCs w:val="24"/>
        </w:rPr>
        <w:t xml:space="preserve">and obtained r(Rho) from the pairwise correlation matrix. We </w:t>
      </w:r>
      <w:r w:rsidR="00E84198">
        <w:rPr>
          <w:rFonts w:ascii="Times New Roman" w:hAnsi="Times New Roman" w:cs="Times New Roman"/>
          <w:sz w:val="24"/>
          <w:szCs w:val="24"/>
        </w:rPr>
        <w:t>then</w:t>
      </w:r>
      <w:r w:rsidR="00E84198" w:rsidRPr="00EC74A3">
        <w:rPr>
          <w:rFonts w:ascii="Times New Roman" w:hAnsi="Times New Roman" w:cs="Times New Roman"/>
          <w:sz w:val="24"/>
          <w:szCs w:val="24"/>
        </w:rPr>
        <w:t xml:space="preserve"> </w:t>
      </w:r>
      <w:r w:rsidRPr="00EC74A3">
        <w:rPr>
          <w:rFonts w:ascii="Times New Roman" w:hAnsi="Times New Roman" w:cs="Times New Roman"/>
          <w:sz w:val="24"/>
          <w:szCs w:val="24"/>
        </w:rPr>
        <w:t xml:space="preserve">performed a principal component analysis (PCA) with an orthogonal rotation of the 41-item scale. </w:t>
      </w:r>
      <w:r w:rsidR="00184B7D" w:rsidRPr="00EC74A3">
        <w:rPr>
          <w:rFonts w:ascii="Times New Roman" w:hAnsi="Times New Roman" w:cs="Times New Roman"/>
          <w:sz w:val="24"/>
          <w:szCs w:val="24"/>
        </w:rPr>
        <w:t>The Kaiser (1961) rule suggests that eigenvalue</w:t>
      </w:r>
      <w:r w:rsidR="00602756">
        <w:rPr>
          <w:rFonts w:ascii="Times New Roman" w:hAnsi="Times New Roman" w:cs="Times New Roman"/>
          <w:sz w:val="24"/>
          <w:szCs w:val="24"/>
        </w:rPr>
        <w:t>s</w:t>
      </w:r>
      <w:r w:rsidR="00184B7D" w:rsidRPr="00EC74A3">
        <w:rPr>
          <w:rFonts w:ascii="Times New Roman" w:hAnsi="Times New Roman" w:cs="Times New Roman"/>
          <w:sz w:val="24"/>
          <w:szCs w:val="24"/>
        </w:rPr>
        <w:t xml:space="preserve"> larger than 1 should be retained</w:t>
      </w:r>
      <w:r w:rsidR="00963D79" w:rsidRPr="00EC74A3">
        <w:rPr>
          <w:rFonts w:ascii="Times New Roman" w:hAnsi="Times New Roman" w:cs="Times New Roman"/>
          <w:sz w:val="24"/>
          <w:szCs w:val="24"/>
        </w:rPr>
        <w:t xml:space="preserve">; </w:t>
      </w:r>
      <w:r w:rsidR="00184B7D" w:rsidRPr="00EC74A3">
        <w:rPr>
          <w:rFonts w:ascii="Times New Roman" w:hAnsi="Times New Roman" w:cs="Times New Roman"/>
          <w:sz w:val="24"/>
          <w:szCs w:val="24"/>
        </w:rPr>
        <w:t>in our study,</w:t>
      </w:r>
      <w:r w:rsidRPr="00EC74A3">
        <w:rPr>
          <w:rFonts w:ascii="Times New Roman" w:hAnsi="Times New Roman" w:cs="Times New Roman"/>
          <w:sz w:val="24"/>
          <w:szCs w:val="24"/>
        </w:rPr>
        <w:t xml:space="preserve"> because of the large number of variables and the </w:t>
      </w:r>
      <w:r w:rsidRPr="00EC74A3">
        <w:rPr>
          <w:rFonts w:ascii="Times New Roman" w:hAnsi="Times New Roman" w:cs="Times New Roman" w:hint="eastAsia"/>
          <w:sz w:val="24"/>
          <w:szCs w:val="24"/>
        </w:rPr>
        <w:t>rarity</w:t>
      </w:r>
      <w:r w:rsidRPr="00EC74A3">
        <w:rPr>
          <w:rFonts w:ascii="Times New Roman" w:hAnsi="Times New Roman" w:cs="Times New Roman"/>
          <w:sz w:val="24"/>
          <w:szCs w:val="24"/>
        </w:rPr>
        <w:t xml:space="preserve"> of scales developed for </w:t>
      </w:r>
      <w:r w:rsidR="005741AD" w:rsidRPr="00EC74A3">
        <w:rPr>
          <w:rFonts w:ascii="Times New Roman" w:hAnsi="Times New Roman" w:cs="Times New Roman"/>
          <w:sz w:val="24"/>
          <w:szCs w:val="24"/>
        </w:rPr>
        <w:t>Covid</w:t>
      </w:r>
      <w:r w:rsidRPr="00EC74A3">
        <w:rPr>
          <w:rFonts w:ascii="Times New Roman" w:hAnsi="Times New Roman" w:cs="Times New Roman"/>
          <w:sz w:val="24"/>
          <w:szCs w:val="24"/>
        </w:rPr>
        <w:t xml:space="preserve">-19, </w:t>
      </w:r>
      <w:r w:rsidR="00184B7D" w:rsidRPr="00EC74A3">
        <w:rPr>
          <w:rFonts w:ascii="Times New Roman" w:hAnsi="Times New Roman" w:cs="Times New Roman"/>
          <w:sz w:val="24"/>
          <w:szCs w:val="24"/>
        </w:rPr>
        <w:t>w</w:t>
      </w:r>
      <w:r w:rsidRPr="00EC74A3">
        <w:rPr>
          <w:rFonts w:ascii="Times New Roman" w:hAnsi="Times New Roman" w:cs="Times New Roman"/>
          <w:sz w:val="24"/>
          <w:szCs w:val="24"/>
        </w:rPr>
        <w:t>e retained factors with eigenvalue</w:t>
      </w:r>
      <w:r w:rsidR="00594BAB">
        <w:rPr>
          <w:rFonts w:ascii="Times New Roman" w:hAnsi="Times New Roman" w:cs="Times New Roman"/>
          <w:sz w:val="24"/>
          <w:szCs w:val="24"/>
        </w:rPr>
        <w:t>s</w:t>
      </w:r>
      <w:r w:rsidRPr="00EC74A3">
        <w:rPr>
          <w:rFonts w:ascii="Times New Roman" w:hAnsi="Times New Roman" w:cs="Times New Roman"/>
          <w:sz w:val="24"/>
          <w:szCs w:val="24"/>
        </w:rPr>
        <w:t xml:space="preserve"> from 2.33 to 11.72, resulting in a 4-factor solution that accounted for 56.21% of the variance (see Table 2 for a list of items and factor loadings). After that, the eigenvalues of the fifth factor significantly dropped</w:t>
      </w:r>
      <w:r w:rsidR="00594BAB">
        <w:rPr>
          <w:rFonts w:ascii="Times New Roman" w:hAnsi="Times New Roman" w:cs="Times New Roman"/>
          <w:sz w:val="24"/>
          <w:szCs w:val="24"/>
        </w:rPr>
        <w:t xml:space="preserve"> and</w:t>
      </w:r>
      <w:r w:rsidRPr="00EC74A3">
        <w:rPr>
          <w:rFonts w:ascii="Times New Roman" w:hAnsi="Times New Roman" w:cs="Times New Roman"/>
          <w:sz w:val="24"/>
          <w:szCs w:val="24"/>
        </w:rPr>
        <w:t xml:space="preserve"> </w:t>
      </w:r>
      <w:r w:rsidR="00594BAB">
        <w:rPr>
          <w:rFonts w:ascii="Times New Roman" w:hAnsi="Times New Roman" w:cs="Times New Roman"/>
          <w:sz w:val="24"/>
          <w:szCs w:val="24"/>
        </w:rPr>
        <w:t xml:space="preserve">therefore </w:t>
      </w:r>
      <w:r w:rsidRPr="00EC74A3">
        <w:rPr>
          <w:rFonts w:ascii="Times New Roman" w:hAnsi="Times New Roman" w:cs="Times New Roman"/>
          <w:sz w:val="24"/>
          <w:szCs w:val="24"/>
        </w:rPr>
        <w:t xml:space="preserve">was not retained. Our decision to retain four </w:t>
      </w:r>
      <w:r w:rsidR="00602756">
        <w:rPr>
          <w:rFonts w:ascii="Times New Roman" w:hAnsi="Times New Roman" w:cs="Times New Roman"/>
          <w:sz w:val="24"/>
          <w:szCs w:val="24"/>
        </w:rPr>
        <w:t xml:space="preserve">rather than </w:t>
      </w:r>
      <w:r w:rsidRPr="00EC74A3">
        <w:rPr>
          <w:rFonts w:ascii="Times New Roman" w:hAnsi="Times New Roman" w:cs="Times New Roman"/>
          <w:sz w:val="24"/>
          <w:szCs w:val="24"/>
        </w:rPr>
        <w:t xml:space="preserve">all 12 factors (with eigenvalues &gt; 1) was based on statistical, theoretical, as well as practical concerns. We hoped to maintain statistical and theoretical </w:t>
      </w:r>
      <w:proofErr w:type="spellStart"/>
      <w:r w:rsidRPr="00EC74A3">
        <w:rPr>
          <w:rFonts w:ascii="Times New Roman" w:hAnsi="Times New Roman" w:cs="Times New Roman"/>
          <w:sz w:val="24"/>
          <w:szCs w:val="24"/>
        </w:rPr>
        <w:t>rigour</w:t>
      </w:r>
      <w:proofErr w:type="spellEnd"/>
      <w:r w:rsidRPr="00EC74A3">
        <w:rPr>
          <w:rFonts w:ascii="Times New Roman" w:hAnsi="Times New Roman" w:cs="Times New Roman"/>
          <w:sz w:val="24"/>
          <w:szCs w:val="24"/>
        </w:rPr>
        <w:t xml:space="preserve"> while also increas</w:t>
      </w:r>
      <w:r w:rsidR="00AD10B1">
        <w:rPr>
          <w:rFonts w:ascii="Times New Roman" w:hAnsi="Times New Roman" w:cs="Times New Roman"/>
          <w:sz w:val="24"/>
          <w:szCs w:val="24"/>
        </w:rPr>
        <w:t>ing</w:t>
      </w:r>
      <w:r w:rsidRPr="00EC74A3">
        <w:rPr>
          <w:rFonts w:ascii="Times New Roman" w:hAnsi="Times New Roman" w:cs="Times New Roman"/>
          <w:sz w:val="24"/>
          <w:szCs w:val="24"/>
        </w:rPr>
        <w:t xml:space="preserve"> ease of use of this instrument. The 4-factor solution was satisfactory</w:t>
      </w:r>
      <w:r w:rsidR="00602756">
        <w:rPr>
          <w:rFonts w:ascii="Times New Roman" w:hAnsi="Times New Roman" w:cs="Times New Roman"/>
          <w:sz w:val="24"/>
          <w:szCs w:val="24"/>
        </w:rPr>
        <w:t>,</w:t>
      </w:r>
      <w:r w:rsidRPr="00EC74A3">
        <w:rPr>
          <w:rFonts w:ascii="Times New Roman" w:hAnsi="Times New Roman" w:cs="Times New Roman"/>
          <w:sz w:val="24"/>
          <w:szCs w:val="24"/>
        </w:rPr>
        <w:t xml:space="preserve"> based on the following criteria: (a) a minimum of complex items (i.e., items having a loading of  ≥.40 loading on more than one factor); (b) a minimal number of factors that do not load on any one factor; and (c) the intelligibility of the factors (</w:t>
      </w:r>
      <w:bookmarkStart w:id="11" w:name="bbib22"/>
      <w:proofErr w:type="spellStart"/>
      <w:r w:rsidR="00587946" w:rsidRPr="00EC74A3">
        <w:rPr>
          <w:rFonts w:ascii="Times New Roman" w:hAnsi="Times New Roman" w:cs="Times New Roman"/>
          <w:noProof/>
          <w:sz w:val="24"/>
          <w:szCs w:val="24"/>
        </w:rPr>
        <w:t>Sandin</w:t>
      </w:r>
      <w:proofErr w:type="spellEnd"/>
      <w:r w:rsidR="00587946" w:rsidRPr="00EC74A3">
        <w:rPr>
          <w:rFonts w:ascii="Times New Roman" w:hAnsi="Times New Roman" w:cs="Times New Roman"/>
          <w:noProof/>
          <w:sz w:val="24"/>
          <w:szCs w:val="24"/>
        </w:rPr>
        <w:t xml:space="preserve">, Chorot, &amp; McNally, 1996; </w:t>
      </w:r>
      <w:bookmarkEnd w:id="11"/>
      <w:r w:rsidR="003F057C" w:rsidRPr="00EC74A3">
        <w:rPr>
          <w:rFonts w:ascii="Times New Roman" w:hAnsi="Times New Roman" w:cs="Times New Roman"/>
          <w:sz w:val="24"/>
          <w:szCs w:val="24"/>
        </w:rPr>
        <w:t xml:space="preserve"> Hinton, </w:t>
      </w:r>
      <w:proofErr w:type="spellStart"/>
      <w:r w:rsidR="003F057C" w:rsidRPr="00EC74A3">
        <w:rPr>
          <w:rFonts w:ascii="Times New Roman" w:hAnsi="Times New Roman" w:cs="Times New Roman"/>
          <w:sz w:val="24"/>
          <w:szCs w:val="24"/>
        </w:rPr>
        <w:t>Pich</w:t>
      </w:r>
      <w:proofErr w:type="spellEnd"/>
      <w:r w:rsidR="003F057C" w:rsidRPr="00EC74A3">
        <w:rPr>
          <w:rFonts w:ascii="Times New Roman" w:hAnsi="Times New Roman" w:cs="Times New Roman"/>
          <w:sz w:val="24"/>
          <w:szCs w:val="24"/>
        </w:rPr>
        <w:t>,</w:t>
      </w:r>
      <w:r w:rsidR="006C662B" w:rsidRPr="00EC74A3">
        <w:rPr>
          <w:rFonts w:ascii="Times New Roman" w:hAnsi="Times New Roman" w:cs="Times New Roman"/>
          <w:sz w:val="24"/>
          <w:szCs w:val="24"/>
        </w:rPr>
        <w:t xml:space="preserve"> </w:t>
      </w:r>
      <w:proofErr w:type="spellStart"/>
      <w:r w:rsidR="006C662B" w:rsidRPr="00EC74A3">
        <w:rPr>
          <w:rFonts w:ascii="Times New Roman" w:hAnsi="Times New Roman" w:cs="Times New Roman"/>
          <w:sz w:val="24"/>
          <w:szCs w:val="24"/>
        </w:rPr>
        <w:t>Safren</w:t>
      </w:r>
      <w:proofErr w:type="spellEnd"/>
      <w:r w:rsidR="006C662B" w:rsidRPr="00EC74A3">
        <w:rPr>
          <w:rFonts w:ascii="Times New Roman" w:hAnsi="Times New Roman" w:cs="Times New Roman"/>
          <w:sz w:val="24"/>
          <w:szCs w:val="24"/>
        </w:rPr>
        <w:t>, Pollack, &amp; McNally, 2006</w:t>
      </w:r>
      <w:r w:rsidRPr="00EC74A3">
        <w:rPr>
          <w:rFonts w:ascii="Times New Roman" w:hAnsi="Times New Roman" w:cs="Times New Roman"/>
          <w:sz w:val="24"/>
          <w:szCs w:val="24"/>
        </w:rPr>
        <w:t xml:space="preserve">). We also performed an </w:t>
      </w:r>
      <w:proofErr w:type="spellStart"/>
      <w:r w:rsidRPr="00EC74A3">
        <w:rPr>
          <w:rFonts w:ascii="Times New Roman" w:hAnsi="Times New Roman" w:cs="Times New Roman"/>
          <w:sz w:val="24"/>
          <w:szCs w:val="24"/>
        </w:rPr>
        <w:t>oblimin</w:t>
      </w:r>
      <w:proofErr w:type="spellEnd"/>
      <w:r w:rsidRPr="00EC74A3">
        <w:rPr>
          <w:rFonts w:ascii="Times New Roman" w:hAnsi="Times New Roman" w:cs="Times New Roman"/>
          <w:sz w:val="24"/>
          <w:szCs w:val="24"/>
        </w:rPr>
        <w:t xml:space="preserve"> rotation, and similar results were </w:t>
      </w:r>
      <w:r w:rsidR="00594BAB">
        <w:rPr>
          <w:rFonts w:ascii="Times New Roman" w:hAnsi="Times New Roman" w:cs="Times New Roman"/>
          <w:sz w:val="24"/>
          <w:szCs w:val="24"/>
        </w:rPr>
        <w:t>obtained</w:t>
      </w:r>
      <w:r w:rsidRPr="00EC74A3">
        <w:rPr>
          <w:rFonts w:ascii="Times New Roman" w:hAnsi="Times New Roman" w:cs="Times New Roman"/>
          <w:sz w:val="24"/>
          <w:szCs w:val="24"/>
        </w:rPr>
        <w:t xml:space="preserve">.  </w:t>
      </w:r>
    </w:p>
    <w:p w14:paraId="15BE7182" w14:textId="6406E26C" w:rsidR="00D74C14" w:rsidRPr="00EC74A3" w:rsidRDefault="0091735A" w:rsidP="00D74C14">
      <w:pPr>
        <w:rPr>
          <w:rFonts w:ascii="Times New Roman" w:hAnsi="Times New Roman" w:cs="Times New Roman"/>
          <w:sz w:val="24"/>
          <w:szCs w:val="24"/>
        </w:rPr>
      </w:pPr>
      <w:r w:rsidRPr="00EC74A3">
        <w:rPr>
          <w:rFonts w:ascii="Times New Roman" w:hAnsi="Times New Roman" w:cs="Times New Roman"/>
          <w:sz w:val="24"/>
          <w:szCs w:val="24"/>
        </w:rPr>
        <w:t xml:space="preserve"> </w:t>
      </w:r>
      <w:r w:rsidR="00324069">
        <w:rPr>
          <w:rFonts w:ascii="Times New Roman" w:hAnsi="Times New Roman" w:cs="Times New Roman"/>
          <w:sz w:val="24"/>
          <w:szCs w:val="24"/>
        </w:rPr>
        <w:tab/>
      </w:r>
      <w:r w:rsidRPr="00EC74A3">
        <w:rPr>
          <w:rFonts w:ascii="Times New Roman" w:hAnsi="Times New Roman" w:cs="Times New Roman"/>
          <w:sz w:val="24"/>
          <w:szCs w:val="24"/>
        </w:rPr>
        <w:t xml:space="preserve">Table 2 displays the </w:t>
      </w:r>
      <w:r w:rsidRPr="00EC74A3">
        <w:rPr>
          <w:rFonts w:ascii="Times New Roman" w:eastAsia="Times New Roman" w:hAnsi="Times New Roman" w:cs="Times New Roman"/>
          <w:sz w:val="24"/>
          <w:szCs w:val="24"/>
        </w:rPr>
        <w:t xml:space="preserve">Principal Component of Covid-19 Health vulnerability. </w:t>
      </w:r>
      <w:r w:rsidRPr="00EC74A3">
        <w:rPr>
          <w:rFonts w:ascii="Times New Roman" w:hAnsi="Times New Roman" w:cs="Times New Roman"/>
          <w:sz w:val="24"/>
          <w:szCs w:val="24"/>
        </w:rPr>
        <w:t xml:space="preserve">Based on factor loading, health vulnerability is categorized as </w:t>
      </w:r>
      <w:r w:rsidRPr="00EC74A3">
        <w:rPr>
          <w:rFonts w:ascii="Times New Roman" w:eastAsia="Times New Roman" w:hAnsi="Times New Roman" w:cs="Times New Roman"/>
          <w:sz w:val="24"/>
          <w:szCs w:val="24"/>
        </w:rPr>
        <w:t>Covid-19</w:t>
      </w:r>
      <w:r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 xml:space="preserve">Response </w:t>
      </w:r>
      <w:r w:rsidRPr="00EC74A3">
        <w:rPr>
          <w:rFonts w:ascii="Times New Roman" w:hAnsi="Times New Roman" w:cs="Times New Roman"/>
          <w:sz w:val="24"/>
          <w:szCs w:val="24"/>
        </w:rPr>
        <w:t xml:space="preserve">(FI), </w:t>
      </w:r>
      <w:r w:rsidRPr="00EC74A3">
        <w:rPr>
          <w:rFonts w:ascii="Times New Roman" w:eastAsia="Times New Roman" w:hAnsi="Times New Roman" w:cs="Times New Roman"/>
          <w:sz w:val="24"/>
          <w:szCs w:val="24"/>
        </w:rPr>
        <w:t>Covid-19 resilience</w:t>
      </w:r>
      <w:r w:rsidRPr="00EC74A3">
        <w:rPr>
          <w:rFonts w:ascii="Times New Roman" w:hAnsi="Times New Roman" w:cs="Times New Roman"/>
          <w:sz w:val="24"/>
          <w:szCs w:val="24"/>
        </w:rPr>
        <w:t xml:space="preserve"> (FII), </w:t>
      </w:r>
      <w:r w:rsidRPr="00EC74A3">
        <w:rPr>
          <w:rFonts w:ascii="Times New Roman" w:eastAsia="Times New Roman" w:hAnsi="Times New Roman" w:cs="Times New Roman"/>
          <w:sz w:val="24"/>
          <w:szCs w:val="24"/>
        </w:rPr>
        <w:t>Covid-19 susceptibility (FIII)</w:t>
      </w:r>
      <w:r w:rsidRPr="00EC74A3">
        <w:rPr>
          <w:rFonts w:ascii="Times New Roman" w:hAnsi="Times New Roman" w:cs="Times New Roman"/>
          <w:sz w:val="24"/>
          <w:szCs w:val="24"/>
        </w:rPr>
        <w:t xml:space="preserve"> and </w:t>
      </w:r>
      <w:r w:rsidRPr="00EC74A3">
        <w:rPr>
          <w:rFonts w:ascii="Times New Roman" w:eastAsia="Times New Roman" w:hAnsi="Times New Roman" w:cs="Times New Roman"/>
          <w:sz w:val="24"/>
          <w:szCs w:val="24"/>
        </w:rPr>
        <w:t xml:space="preserve">Basic need conditions (FIV). </w:t>
      </w:r>
      <w:r w:rsidRPr="00EC74A3">
        <w:rPr>
          <w:rFonts w:ascii="Times New Roman" w:hAnsi="Times New Roman" w:cs="Times New Roman"/>
          <w:sz w:val="24"/>
          <w:szCs w:val="24"/>
        </w:rPr>
        <w:t>These factors indicate relative health vulnerability</w:t>
      </w:r>
      <w:r w:rsidR="00602756">
        <w:rPr>
          <w:rFonts w:ascii="Times New Roman" w:hAnsi="Times New Roman" w:cs="Times New Roman"/>
          <w:sz w:val="24"/>
          <w:szCs w:val="24"/>
        </w:rPr>
        <w:t>,</w:t>
      </w:r>
      <w:r w:rsidR="00594BAB" w:rsidRPr="00594BAB">
        <w:rPr>
          <w:rFonts w:ascii="Times New Roman" w:hAnsi="Times New Roman" w:cs="Times New Roman"/>
          <w:sz w:val="24"/>
          <w:szCs w:val="24"/>
        </w:rPr>
        <w:t xml:space="preserve"> </w:t>
      </w:r>
      <w:r w:rsidR="00594BAB" w:rsidRPr="00EC74A3">
        <w:rPr>
          <w:rFonts w:ascii="Times New Roman" w:hAnsi="Times New Roman" w:cs="Times New Roman"/>
          <w:sz w:val="24"/>
          <w:szCs w:val="24"/>
        </w:rPr>
        <w:t>based on the dominant indicators of each principal component</w:t>
      </w:r>
      <w:r w:rsidRPr="00EC74A3">
        <w:rPr>
          <w:rFonts w:ascii="Times New Roman" w:eastAsia="Times New Roman" w:hAnsi="Times New Roman" w:cs="Times New Roman"/>
          <w:sz w:val="24"/>
          <w:szCs w:val="24"/>
        </w:rPr>
        <w:t xml:space="preserve">. </w:t>
      </w:r>
      <w:r w:rsidRPr="00EC74A3">
        <w:rPr>
          <w:rFonts w:ascii="Times New Roman" w:hAnsi="Times New Roman" w:cs="Times New Roman"/>
          <w:sz w:val="24"/>
          <w:szCs w:val="24"/>
        </w:rPr>
        <w:t>The factor I, "</w:t>
      </w:r>
      <w:r w:rsidRPr="00EC74A3">
        <w:rPr>
          <w:rFonts w:ascii="Times New Roman" w:eastAsia="Times New Roman" w:hAnsi="Times New Roman" w:cs="Times New Roman"/>
          <w:sz w:val="24"/>
          <w:szCs w:val="24"/>
        </w:rPr>
        <w:t>Covid-19</w:t>
      </w:r>
      <w:r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Response”</w:t>
      </w:r>
      <w:r w:rsidRPr="00EC74A3">
        <w:rPr>
          <w:rFonts w:ascii="Times New Roman" w:hAnsi="Times New Roman" w:cs="Times New Roman"/>
          <w:sz w:val="24"/>
          <w:szCs w:val="24"/>
        </w:rPr>
        <w:t xml:space="preserve"> (eigenvalue, 12.15; variance, 27.61%) corresponds to the measures taken to respond to Covid-19 and how well the community is responding </w:t>
      </w:r>
      <w:r w:rsidR="00722C3F">
        <w:rPr>
          <w:rFonts w:ascii="Times New Roman" w:hAnsi="Times New Roman" w:cs="Times New Roman"/>
          <w:sz w:val="24"/>
          <w:szCs w:val="24"/>
        </w:rPr>
        <w:t>to</w:t>
      </w:r>
      <w:r w:rsidR="00722C3F" w:rsidRPr="00EC74A3">
        <w:rPr>
          <w:rFonts w:ascii="Times New Roman" w:hAnsi="Times New Roman" w:cs="Times New Roman"/>
          <w:sz w:val="24"/>
          <w:szCs w:val="24"/>
        </w:rPr>
        <w:t xml:space="preserve"> </w:t>
      </w:r>
      <w:r w:rsidRPr="00EC74A3">
        <w:rPr>
          <w:rFonts w:ascii="Times New Roman" w:hAnsi="Times New Roman" w:cs="Times New Roman"/>
          <w:sz w:val="24"/>
          <w:szCs w:val="24"/>
        </w:rPr>
        <w:t>the outbreak. This factor is mostly measured by a set of variables</w:t>
      </w:r>
      <w:r w:rsidR="00722C3F">
        <w:rPr>
          <w:rFonts w:ascii="Times New Roman" w:hAnsi="Times New Roman" w:cs="Times New Roman"/>
          <w:sz w:val="24"/>
          <w:szCs w:val="24"/>
        </w:rPr>
        <w:t>,</w:t>
      </w:r>
      <w:r w:rsidRPr="00EC74A3">
        <w:rPr>
          <w:rFonts w:ascii="Times New Roman" w:hAnsi="Times New Roman" w:cs="Times New Roman"/>
          <w:sz w:val="24"/>
          <w:szCs w:val="24"/>
        </w:rPr>
        <w:t xml:space="preserve"> </w:t>
      </w:r>
      <w:r w:rsidR="00602756">
        <w:rPr>
          <w:rFonts w:ascii="Times New Roman" w:hAnsi="Times New Roman" w:cs="Times New Roman"/>
          <w:sz w:val="24"/>
          <w:szCs w:val="24"/>
        </w:rPr>
        <w:t>including</w:t>
      </w:r>
      <w:r w:rsidRPr="00EC74A3">
        <w:rPr>
          <w:rFonts w:ascii="Times New Roman" w:hAnsi="Times New Roman" w:cs="Times New Roman"/>
          <w:sz w:val="24"/>
          <w:szCs w:val="24"/>
        </w:rPr>
        <w:t xml:space="preserve"> taking precautionary measures, information and communication, access to testing, willingness to get tested, and access to health care facilities </w:t>
      </w:r>
      <w:r w:rsidR="00602756">
        <w:rPr>
          <w:rFonts w:ascii="Times New Roman" w:hAnsi="Times New Roman" w:cs="Times New Roman"/>
          <w:sz w:val="24"/>
          <w:szCs w:val="24"/>
        </w:rPr>
        <w:t>that</w:t>
      </w:r>
      <w:r w:rsidR="00602756" w:rsidRPr="00EC74A3">
        <w:rPr>
          <w:rFonts w:ascii="Times New Roman" w:hAnsi="Times New Roman" w:cs="Times New Roman"/>
          <w:sz w:val="24"/>
          <w:szCs w:val="24"/>
        </w:rPr>
        <w:t xml:space="preserve"> </w:t>
      </w:r>
      <w:r w:rsidRPr="00EC74A3">
        <w:rPr>
          <w:rFonts w:ascii="Times New Roman" w:hAnsi="Times New Roman" w:cs="Times New Roman"/>
          <w:sz w:val="24"/>
          <w:szCs w:val="24"/>
        </w:rPr>
        <w:t xml:space="preserve">are assessed </w:t>
      </w:r>
      <w:r w:rsidR="00602756">
        <w:rPr>
          <w:rFonts w:ascii="Times New Roman" w:hAnsi="Times New Roman" w:cs="Times New Roman"/>
          <w:sz w:val="24"/>
          <w:szCs w:val="24"/>
        </w:rPr>
        <w:t xml:space="preserve">on the basis of </w:t>
      </w:r>
      <w:r w:rsidRPr="00EC74A3">
        <w:rPr>
          <w:rFonts w:ascii="Times New Roman" w:hAnsi="Times New Roman" w:cs="Times New Roman"/>
          <w:sz w:val="24"/>
          <w:szCs w:val="24"/>
        </w:rPr>
        <w:t>several questions. Factor II (eigenvalue, 6.14; variance, 13.96%), identifies "</w:t>
      </w:r>
      <w:r w:rsidRPr="00EC74A3">
        <w:rPr>
          <w:rFonts w:ascii="Times New Roman" w:eastAsia="Times New Roman" w:hAnsi="Times New Roman" w:cs="Times New Roman"/>
          <w:sz w:val="24"/>
          <w:szCs w:val="24"/>
        </w:rPr>
        <w:t>Covid-19 resilience</w:t>
      </w:r>
      <w:r w:rsidRPr="00EC74A3">
        <w:rPr>
          <w:rFonts w:ascii="Times New Roman" w:hAnsi="Times New Roman" w:cs="Times New Roman"/>
          <w:sz w:val="24"/>
          <w:szCs w:val="24"/>
        </w:rPr>
        <w:t>". Resilience refers to how the community respond</w:t>
      </w:r>
      <w:r w:rsidR="00594BAB">
        <w:rPr>
          <w:rFonts w:ascii="Times New Roman" w:hAnsi="Times New Roman" w:cs="Times New Roman"/>
          <w:sz w:val="24"/>
          <w:szCs w:val="24"/>
        </w:rPr>
        <w:t>s</w:t>
      </w:r>
      <w:r w:rsidRPr="00EC74A3">
        <w:rPr>
          <w:rFonts w:ascii="Times New Roman" w:hAnsi="Times New Roman" w:cs="Times New Roman"/>
          <w:sz w:val="24"/>
          <w:szCs w:val="24"/>
        </w:rPr>
        <w:t xml:space="preserve"> to drivers of change and </w:t>
      </w:r>
      <w:r w:rsidR="00594BAB">
        <w:rPr>
          <w:rFonts w:ascii="Times New Roman" w:hAnsi="Times New Roman" w:cs="Times New Roman"/>
          <w:sz w:val="24"/>
          <w:szCs w:val="24"/>
        </w:rPr>
        <w:t xml:space="preserve">is </w:t>
      </w:r>
      <w:r w:rsidRPr="00EC74A3">
        <w:rPr>
          <w:rFonts w:ascii="Times New Roman" w:hAnsi="Times New Roman" w:cs="Times New Roman"/>
          <w:sz w:val="24"/>
          <w:szCs w:val="24"/>
        </w:rPr>
        <w:t xml:space="preserve">considered one of the key factors in </w:t>
      </w:r>
      <w:r w:rsidRPr="00EC74A3">
        <w:rPr>
          <w:rFonts w:ascii="Times New Roman" w:hAnsi="Times New Roman" w:cs="Times New Roman"/>
          <w:sz w:val="24"/>
          <w:szCs w:val="24"/>
        </w:rPr>
        <w:lastRenderedPageBreak/>
        <w:t xml:space="preserve">their vulnerability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{"citationItems":[{"id":"ITEM-1","itemData":{"DOI":"10.1016/j.ecolind.2017.07.051","ISSN":"1470160X","abstract":"The analysis of vulnerability of socio-ecological systems to threats of different types such as extreme climate events or change in land use draws attention to the factors and processes that determine whether the ecological, social and integrated socio-ecological systems are likely to experience harm due to exposure to the threat. During the last years there has been an increasing attention to the analysis of the vulnerability of socio-ecological systems when facing the lost or degradation of ecosystem services. However, despite the existence of conceptual frameworks and empirical applications to evaluate vulnerability of socio-ecological systems some open questions and challenges still remain. How to conceptually differentiate key concepts such as sensitivity, exposition, vulnerability and threat? How to consider the differences in socio-economic characteristics of the beneficiaries and in their capacity to adapt to new conditions of the ecological system? How to link ecological vulnerability with the social system analysis to obtain an integrated risk assessment of the socio-ecological system? This paper presents a conceptual framework for vulnerability assessment of socio-ecological systems that addresses the mentioned open questions based on a review of both theoretical and empirical literature related to vulnerability and socio-ecological systems. The paper identifies the attributes and indicators of the dimensions of vulnerability for understanding both the social vulnerability and ecological vulnerability separately and then jointly, in interaction with each other. The framework offers a way to communicate with practitioners and policy makers on identifying and improving the factors that reduce vulnerability. It can thus serve as a tool for targeting the implementation of policies and practices aimed at reducing vulnerability.","author":[{"dropping-particle":"","family":"Berrouet","given":"Lina María","non-dropping-particle":"","parse-names":false,"suffix":""},{"dropping-particle":"","family":"Machado","given":"Jenny","non-dropping-particle":"","parse-names":false,"suffix":""},{"dropping-particle":"","family":"Villegas-Palacio","given":"Clara","non-dropping-particle":"","parse-names":false,"suffix":""}],"container-title":"Ecological Indicators","id":"ITEM-1","issue":"September 2017","issued":{"date-parts":[["2018"]]},"page":"632-647","publisher":"Elsevier","title":"Vulnerability of socio—ecological systems: A conceptual Framework","type":"article-journal","volume":"84"},"uris":["http://www.mendeley.com/documents/?uuid=26b16c5a-a721-4a39-b7af-df5fb77b2cbe"]}],"mendeley":{"formattedCitation":"(Berrouet et al., 2018)","plainTextFormattedCitation":"(Berrouet et al., 2018)","previouslyFormattedCitation":"(Berrouet et al., 2018)"},"properties":{"noteIndex":0},"schema":"https://github.com/citation-style-language/schema/raw/master/csl-citation.json"}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(Berrouet et al., 2018)</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Resilience also is the capacity of the community to respond to the outbreak and being able to recover to its equilibrium. In this study, this factor is predominantly determined by troubles faced during </w:t>
      </w:r>
      <w:r w:rsidR="00594BAB">
        <w:rPr>
          <w:rFonts w:ascii="Times New Roman" w:hAnsi="Times New Roman" w:cs="Times New Roman"/>
          <w:sz w:val="24"/>
          <w:szCs w:val="24"/>
        </w:rPr>
        <w:t xml:space="preserve">a </w:t>
      </w:r>
      <w:r w:rsidRPr="00EC74A3">
        <w:rPr>
          <w:rFonts w:ascii="Times New Roman" w:hAnsi="Times New Roman" w:cs="Times New Roman"/>
          <w:sz w:val="24"/>
          <w:szCs w:val="24"/>
        </w:rPr>
        <w:t>pandemic and support from aid organizations. Factor III (eigenvalue, 3.70; variance, 8.41%), assesses “</w:t>
      </w:r>
      <w:r w:rsidRPr="00EC74A3">
        <w:rPr>
          <w:rFonts w:ascii="Times New Roman" w:eastAsia="Times New Roman" w:hAnsi="Times New Roman" w:cs="Times New Roman"/>
          <w:sz w:val="24"/>
          <w:szCs w:val="24"/>
        </w:rPr>
        <w:t>Covid-19 susceptibility". Susceptibility, in our case, refer</w:t>
      </w:r>
      <w:r w:rsidR="00722C3F">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to the degree to which the Rohingya refugees are susceptible to Covid-19. This factor is measured by variables ranging from the quality of life during the pandemic, having cross interaction with other communities, having close contact with positive cases to having special need population</w:t>
      </w:r>
      <w:r w:rsidR="00722C3F">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in the household - all of which relate</w:t>
      </w:r>
      <w:r w:rsidR="00722C3F">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to high vulnerability. The final principal component for health vulnerability, </w:t>
      </w:r>
      <w:r w:rsidRPr="00EC74A3">
        <w:rPr>
          <w:rFonts w:ascii="Times New Roman" w:hAnsi="Times New Roman" w:cs="Times New Roman"/>
          <w:sz w:val="24"/>
          <w:szCs w:val="24"/>
        </w:rPr>
        <w:t xml:space="preserve">Factor IV (eigenvalue, 2.74; variance, 6.23%) represents “Basic needs conditions during Covid-19”. Lack of basic needs such as food, water, shelter and hygiene supplies are regarded as central contributors to vulnerability in health research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{"citationItems":[{"id":"ITEM-1","itemData":{"DOI":"10.1371/journal.pone.0137208","ISSN":"19326203","abstract":"The Ebola virus disease (EVD) epidemic that has stricken thousands of people in the three West African countries of Liberia, Sierra Leone, and Guinea highlights the lack of adaptive capacity in post-conflict countries. The scarcity of health services in particular renders these populations vulnerable to multiple interacting stressors including food insecurity, climate change, and the cascading effects of disease epidemics such as EVD. However, the spatial distribution of vulnerable rural populations and the individual stressors contributing to their vulnerability are unknown. We developed a Social Vulnerability Classification using census indicators and mapped it at the district scale for Liberia. According to the Classification, we estimate that districts having the highest social vulnerability lie in the north and west of Liberia in Lofa, Bong, Grand Cape Mount, and Bomi Counties. Three of these counties together with the capital Monrovia and surrounding Montserrado and Margibi counties experienced the highest levels of EVD infections in Liberia. Vulnerability has multiple dimensions and a classification developed from multiple variables provides a more holistic view of vulnerability than single indicators such as food insecurity or scarcity of health care facilities. Few rural Liberians are food secure and many cannot reach a medical clinic in &lt;80 minutes. Our results illustrate how census and household survey data, when displayed spatially at a subcounty level, may help highlight the location of the most vulnerable households and populations. Our results can be used to identify vulnerability hotspots where development strategies and allocation of resources to address the underlying causes of vulnerability in Liberia may be warranted. We demonstrate how social vulnerability index approaches can be applied in the context of disease outbreaks, and our methods are relevant elsewhere.","author":[{"dropping-particle":"","family":"Stanturf","given":"John A.","non-dropping-particle":"","parse-names":false,"suffix":""},{"dropping-particle":"","family":"Goodrick","given":"Scott L.","non-dropping-particle":"","parse-names":false,"suffix":""},{"dropping-particle":"","family":"Warren","given":"Melvin L.","non-dropping-particle":"","parse-names":false,"suffix":""},{"dropping-particle":"","family":"Charnley","given":"Susan","non-dropping-particle":"","parse-names":false,"suffix":""},{"dropping-particle":"","family":"Stegall","given":"Christie M.","non-dropping-particle":"","parse-names":false,"suffix":""}],"container-title":"PLoS ONE","id":"ITEM-1","issue":"9","issued":{"date-parts":[["2015"]]},"page":"1-14","title":"Social vulnerability and Ebola virus disease in rural Liberia","type":"article-journal","volume":"10"},"uris":["http://www.mendeley.com/documents/?uuid=3f0b27dd-7c2d-415e-ab86-62747919fcc9"]}],"mendeley":{"formattedCitation":"(Stanturf et al., 2015)","plainTextFormattedCitation":"(Stanturf et al., 2015)","previouslyFormattedCitation":"(Stanturf et al., 2015)"},"properties":{"noteIndex":0},"schema":"https://github.com/citation-style-language/schema/raw/master/csl-citation.json"}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(Stanturf et al., 2015)</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and also highlighted by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{"citationItems":[{"id":"ITEM-1","itemData":{"abstract":"Women, the elderly, adolescents, youth, and children, persons with disabilities, indigenous populations, refugees, migrants, and minorities experience the highest degree of socioeconomic marginalization. Marginalized people become even more vulnerable in emergencies. 1 This is due to factors such as their lack of access to effective surveillance and early-warning systems, and health services. The COVID-19 outbreak is predicted to have significant impacts on various sectors. The populations most at risk are those that: • depend heavily on the informal economy; • occupy areas prone to shocks; • have inadequate access to social services or political influence; • have limited capacities and opportunities to cope and adapt and; • limited or no access to technologies. By understanding these issues, we can support the capacity of vulnerable populations in emergencies. We can give them priority assistance, and engage them in decision-making processes for response, recovery, preparedness, and risk reduction. What have we learned about protection, gender, inclusion, and risk communication and community engagement in other epidemics? Previous epidemics illustrate the value of engaging with women when communicating about risks: • Women are a disproportionate part of the health workforce. • As primary caregivers to children, the elderly, and the ill, we must recognize and engage women in risk communication and community engagement. • When we don't recognize gendered dynamics during outbreaks, we limit the effectiveness of risk communication efforts. • Women's access to information on outbreaks and available services are severely constrained 2 when community engagement teams are dominated by men. • Tailoring community engagement interventions for gender, language, and local culture improves communities' uptake with interventions. 3 1. https://idpjournal.biomedcentral.com/articles/","author":[{"dropping-particle":"","family":"WHO","given":"","non-dropping-particle":"","parse-names":false,"suffix":""}],"container-title":"Coronavirus disease (COVID-19) technical guidance: Humanitarian operations, camps and other fragile settings","id":"ITEM-1","issued":{"date-parts":[["2020"]]},"page":"1-9","title":"COVID-19: How to include marginalized and vulnerable people in risk communication and community engagement","type":"article-journal"},"uris":["http://www.mendeley.com/documents/?uuid=d298025d-c9c0-44f1-bc61-d2c52b39609a"]}],"mendeley":{"formattedCitation":"(WHO, 2020a)","plainTextFormattedCitation":"(WHO, 2020a)","previouslyFormattedCitation":"(WHO, 2020a)"},"properties":{"noteIndex":0},"schema":"https://github.com/citation-style-language/schema/raw/master/csl-citation.json"}</w:instrText>
      </w:r>
      <w:r w:rsidRPr="00EC74A3">
        <w:rPr>
          <w:rFonts w:ascii="Times New Roman" w:hAnsi="Times New Roman" w:cs="Times New Roman"/>
          <w:sz w:val="24"/>
          <w:szCs w:val="24"/>
        </w:rPr>
        <w:fldChar w:fldCharType="separate"/>
      </w:r>
      <w:r w:rsidR="00602756">
        <w:rPr>
          <w:rFonts w:ascii="Times New Roman" w:hAnsi="Times New Roman" w:cs="Times New Roman"/>
          <w:noProof/>
          <w:sz w:val="24"/>
          <w:szCs w:val="24"/>
        </w:rPr>
        <w:t xml:space="preserve">the </w:t>
      </w:r>
      <w:r w:rsidRPr="00EC74A3">
        <w:rPr>
          <w:rFonts w:ascii="Times New Roman" w:hAnsi="Times New Roman" w:cs="Times New Roman"/>
          <w:noProof/>
          <w:sz w:val="24"/>
          <w:szCs w:val="24"/>
        </w:rPr>
        <w:t xml:space="preserve">WHO </w:t>
      </w:r>
      <w:r w:rsidR="00602756">
        <w:rPr>
          <w:rFonts w:ascii="Times New Roman" w:hAnsi="Times New Roman" w:cs="Times New Roman"/>
          <w:noProof/>
          <w:sz w:val="24"/>
          <w:szCs w:val="24"/>
        </w:rPr>
        <w:t>(</w:t>
      </w:r>
      <w:r w:rsidRPr="00EC74A3">
        <w:rPr>
          <w:rFonts w:ascii="Times New Roman" w:hAnsi="Times New Roman" w:cs="Times New Roman"/>
          <w:noProof/>
          <w:sz w:val="24"/>
          <w:szCs w:val="24"/>
        </w:rPr>
        <w:t>2020a)</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as some of the most important factors for Covid-19 affected marginalized populations. We measure this factor</w:t>
      </w:r>
      <w:r w:rsidR="00602756">
        <w:rPr>
          <w:rFonts w:ascii="Times New Roman" w:hAnsi="Times New Roman" w:cs="Times New Roman"/>
          <w:sz w:val="24"/>
          <w:szCs w:val="24"/>
        </w:rPr>
        <w:t>,</w:t>
      </w:r>
      <w:r w:rsidRPr="00EC74A3">
        <w:rPr>
          <w:rFonts w:ascii="Times New Roman" w:hAnsi="Times New Roman" w:cs="Times New Roman"/>
          <w:sz w:val="24"/>
          <w:szCs w:val="24"/>
        </w:rPr>
        <w:t xml:space="preserve"> using variables including access to water, soap and disinfectant products, food, health care services and electricity, and the ability to make a living during the crisis.  </w:t>
      </w:r>
      <w:bookmarkEnd w:id="10"/>
    </w:p>
    <w:p w14:paraId="46155793" w14:textId="2ECD512A" w:rsidR="00D74C14" w:rsidRPr="00A4418C" w:rsidRDefault="0091735A" w:rsidP="00D74C14">
      <w:pPr>
        <w:rPr>
          <w:rFonts w:ascii="Times New Roman" w:hAnsi="Times New Roman" w:cs="Times New Roman"/>
          <w:i/>
          <w:iCs/>
          <w:sz w:val="24"/>
          <w:szCs w:val="24"/>
        </w:rPr>
      </w:pPr>
      <w:r w:rsidRPr="00A4418C">
        <w:rPr>
          <w:rFonts w:ascii="Times New Roman" w:hAnsi="Times New Roman" w:cs="Times New Roman"/>
          <w:i/>
          <w:iCs/>
          <w:sz w:val="24"/>
          <w:szCs w:val="24"/>
        </w:rPr>
        <w:t xml:space="preserve">Covid-19 Social Vulnerability  </w:t>
      </w:r>
    </w:p>
    <w:p w14:paraId="3BCD89F4" w14:textId="4A4D4046" w:rsidR="00D74C14" w:rsidRPr="00EC74A3" w:rsidRDefault="0091735A" w:rsidP="00D74C14">
      <w:pPr>
        <w:rPr>
          <w:rFonts w:ascii="Times New Roman" w:hAnsi="Times New Roman" w:cs="Times New Roman"/>
          <w:sz w:val="24"/>
          <w:szCs w:val="24"/>
        </w:rPr>
      </w:pPr>
      <w:r w:rsidRPr="00EC74A3">
        <w:rPr>
          <w:rFonts w:ascii="Times New Roman" w:hAnsi="Times New Roman" w:cs="Times New Roman"/>
          <w:sz w:val="24"/>
          <w:szCs w:val="24"/>
        </w:rPr>
        <w:t>Table 3 below display</w:t>
      </w:r>
      <w:r w:rsidR="0046660D">
        <w:rPr>
          <w:rFonts w:ascii="Times New Roman" w:hAnsi="Times New Roman" w:cs="Times New Roman"/>
          <w:sz w:val="24"/>
          <w:szCs w:val="24"/>
        </w:rPr>
        <w:t>s</w:t>
      </w:r>
      <w:r w:rsidRPr="00EC74A3">
        <w:rPr>
          <w:rFonts w:ascii="Times New Roman" w:hAnsi="Times New Roman" w:cs="Times New Roman"/>
          <w:sz w:val="24"/>
          <w:szCs w:val="24"/>
        </w:rPr>
        <w:t xml:space="preserve"> the </w:t>
      </w:r>
      <w:r w:rsidRPr="00EC74A3">
        <w:rPr>
          <w:rFonts w:ascii="Times New Roman" w:eastAsia="Times New Roman" w:hAnsi="Times New Roman" w:cs="Times New Roman"/>
          <w:sz w:val="24"/>
          <w:szCs w:val="24"/>
        </w:rPr>
        <w:t xml:space="preserve">Principal Component of Covid-19 </w:t>
      </w:r>
      <w:r w:rsidR="00B66855" w:rsidRPr="00EC74A3">
        <w:rPr>
          <w:rFonts w:ascii="Times New Roman" w:eastAsia="Times New Roman" w:hAnsi="Times New Roman" w:cs="Times New Roman"/>
          <w:sz w:val="24"/>
          <w:szCs w:val="24"/>
        </w:rPr>
        <w:t>Social</w:t>
      </w:r>
      <w:r w:rsidRPr="00EC74A3">
        <w:rPr>
          <w:rFonts w:ascii="Times New Roman" w:eastAsia="Times New Roman" w:hAnsi="Times New Roman" w:cs="Times New Roman"/>
          <w:sz w:val="24"/>
          <w:szCs w:val="24"/>
        </w:rPr>
        <w:t xml:space="preserve"> vulnerability. </w:t>
      </w:r>
      <w:r w:rsidRPr="00EC74A3">
        <w:rPr>
          <w:rFonts w:ascii="Times New Roman" w:hAnsi="Times New Roman" w:cs="Times New Roman"/>
          <w:sz w:val="24"/>
          <w:szCs w:val="24"/>
        </w:rPr>
        <w:t xml:space="preserve">This </w:t>
      </w:r>
      <w:r w:rsidR="00B3079D">
        <w:rPr>
          <w:rFonts w:ascii="Times New Roman" w:hAnsi="Times New Roman" w:cs="Times New Roman"/>
          <w:sz w:val="24"/>
          <w:szCs w:val="24"/>
        </w:rPr>
        <w:t>consists</w:t>
      </w:r>
      <w:r w:rsidR="00B3079D" w:rsidRPr="00EC74A3">
        <w:rPr>
          <w:rFonts w:ascii="Times New Roman" w:hAnsi="Times New Roman" w:cs="Times New Roman"/>
          <w:sz w:val="24"/>
          <w:szCs w:val="24"/>
        </w:rPr>
        <w:t xml:space="preserve"> </w:t>
      </w:r>
      <w:r w:rsidRPr="00EC74A3">
        <w:rPr>
          <w:rFonts w:ascii="Times New Roman" w:hAnsi="Times New Roman" w:cs="Times New Roman"/>
          <w:sz w:val="24"/>
          <w:szCs w:val="24"/>
        </w:rPr>
        <w:t>of 25 variables with binary response items (coded as 0-No and 1=Yes), measur</w:t>
      </w:r>
      <w:r w:rsidR="00931F75">
        <w:rPr>
          <w:rFonts w:ascii="Times New Roman" w:hAnsi="Times New Roman" w:cs="Times New Roman"/>
          <w:sz w:val="24"/>
          <w:szCs w:val="24"/>
        </w:rPr>
        <w:t>ing</w:t>
      </w:r>
      <w:r w:rsidRPr="00EC74A3">
        <w:rPr>
          <w:rFonts w:ascii="Times New Roman" w:hAnsi="Times New Roman" w:cs="Times New Roman"/>
          <w:sz w:val="24"/>
          <w:szCs w:val="24"/>
        </w:rPr>
        <w:t xml:space="preserve"> social-related concerns of respondents during C</w:t>
      </w:r>
      <w:r w:rsidRPr="00EC74A3">
        <w:rPr>
          <w:rFonts w:ascii="Times New Roman" w:hAnsi="Times New Roman" w:cs="Times New Roman" w:hint="eastAsia"/>
          <w:sz w:val="24"/>
          <w:szCs w:val="24"/>
          <w:lang w:eastAsia="zh-CN"/>
        </w:rPr>
        <w:t>ovid</w:t>
      </w:r>
      <w:r w:rsidRPr="00EC74A3">
        <w:rPr>
          <w:rFonts w:ascii="Times New Roman" w:hAnsi="Times New Roman" w:cs="Times New Roman"/>
          <w:sz w:val="24"/>
          <w:szCs w:val="24"/>
        </w:rPr>
        <w:t xml:space="preserve">-19. We used the same methods and criteria (PCA and orthogonal rotation) to extract factors from the 25-item scale. For social vulnerability, we also retained four factors with eigenvalues from 2.05 to 9.89, which accounted for 70.24% of the variance in the data. Similar concerns (theoretical, statistical and practical) as above were given in deciding </w:t>
      </w:r>
      <w:r w:rsidR="00931F75">
        <w:rPr>
          <w:rFonts w:ascii="Times New Roman" w:hAnsi="Times New Roman" w:cs="Times New Roman"/>
          <w:sz w:val="24"/>
          <w:szCs w:val="24"/>
        </w:rPr>
        <w:t xml:space="preserve">on </w:t>
      </w:r>
      <w:r w:rsidRPr="00EC74A3">
        <w:rPr>
          <w:rFonts w:ascii="Times New Roman" w:hAnsi="Times New Roman" w:cs="Times New Roman"/>
          <w:sz w:val="24"/>
          <w:szCs w:val="24"/>
        </w:rPr>
        <w:t>how many factors to retain. The 4-factor solution has a satisfactory fit following the above criteria (</w:t>
      </w:r>
      <w:proofErr w:type="spellStart"/>
      <w:r w:rsidR="002F1647">
        <w:fldChar w:fldCharType="begin"/>
      </w:r>
      <w:r w:rsidR="002F1647">
        <w:instrText xml:space="preserve"> HYPERLINK "https://www-sciencedirect-com.proxy.bc.edu/science/article/pii/S0887618505000447" \l "bib22" </w:instrText>
      </w:r>
      <w:r w:rsidR="002F1647">
        <w:fldChar w:fldCharType="separate"/>
      </w:r>
      <w:r w:rsidRPr="00EC74A3">
        <w:rPr>
          <w:rFonts w:ascii="Times New Roman" w:hAnsi="Times New Roman" w:cs="Times New Roman"/>
          <w:sz w:val="24"/>
          <w:szCs w:val="24"/>
        </w:rPr>
        <w:t>Sandin</w:t>
      </w:r>
      <w:proofErr w:type="spellEnd"/>
      <w:r w:rsidRPr="00EC74A3">
        <w:rPr>
          <w:rFonts w:ascii="Times New Roman" w:hAnsi="Times New Roman" w:cs="Times New Roman"/>
          <w:sz w:val="24"/>
          <w:szCs w:val="24"/>
        </w:rPr>
        <w:t xml:space="preserve"> et al., 1996</w:t>
      </w:r>
      <w:r w:rsidR="002F1647">
        <w:rPr>
          <w:rFonts w:ascii="Times New Roman" w:hAnsi="Times New Roman" w:cs="Times New Roman"/>
          <w:sz w:val="24"/>
          <w:szCs w:val="24"/>
        </w:rPr>
        <w:fldChar w:fldCharType="end"/>
      </w:r>
      <w:r w:rsidRPr="00EC74A3">
        <w:rPr>
          <w:rFonts w:ascii="Times New Roman" w:hAnsi="Times New Roman" w:cs="Times New Roman"/>
          <w:sz w:val="24"/>
          <w:szCs w:val="24"/>
        </w:rPr>
        <w:t xml:space="preserve">). The loading of each variable for the retained principal components for social vulnerability is detailed in Table </w:t>
      </w:r>
      <w:r w:rsidR="00B66855" w:rsidRPr="00EC74A3">
        <w:rPr>
          <w:rFonts w:ascii="Times New Roman" w:hAnsi="Times New Roman" w:cs="Times New Roman"/>
          <w:sz w:val="24"/>
          <w:szCs w:val="24"/>
        </w:rPr>
        <w:t>3</w:t>
      </w:r>
      <w:r w:rsidRPr="00EC74A3">
        <w:rPr>
          <w:rFonts w:ascii="Times New Roman" w:hAnsi="Times New Roman" w:cs="Times New Roman"/>
          <w:sz w:val="24"/>
          <w:szCs w:val="24"/>
        </w:rPr>
        <w:t xml:space="preserve">, with the most substantial loading highlighted in bold. Based on the results, the four retained principal components can be broadly described as: "Covid-19 related anxiety", "Covid-19 Social Stigma", "Awareness of Covid-19 prevention" and "Isolation and fear".  </w:t>
      </w:r>
    </w:p>
    <w:p w14:paraId="72D6803D" w14:textId="35B478A1" w:rsidR="00330150" w:rsidRDefault="0091735A" w:rsidP="00B467F5">
      <w:pPr>
        <w:spacing w:after="0" w:line="240" w:lineRule="auto"/>
        <w:ind w:firstLine="720"/>
        <w:rPr>
          <w:rFonts w:ascii="Times New Roman" w:hAnsi="Times New Roman" w:cs="Times New Roman"/>
          <w:sz w:val="24"/>
          <w:szCs w:val="24"/>
        </w:rPr>
      </w:pPr>
      <w:r w:rsidRPr="00EC74A3">
        <w:rPr>
          <w:rFonts w:ascii="Times New Roman" w:hAnsi="Times New Roman" w:cs="Times New Roman"/>
          <w:sz w:val="24"/>
          <w:szCs w:val="24"/>
        </w:rPr>
        <w:t xml:space="preserve">The first factor (eigenvalue, 6.21; variance, 24.84%), "Covid-19 related anxiety" identifies the level of anxiety experienced by the Rohingya population during the outbreak. It is measured </w:t>
      </w:r>
      <w:r w:rsidR="00931F75">
        <w:rPr>
          <w:rFonts w:ascii="Times New Roman" w:hAnsi="Times New Roman" w:cs="Times New Roman"/>
          <w:sz w:val="24"/>
          <w:szCs w:val="24"/>
        </w:rPr>
        <w:t>through</w:t>
      </w:r>
      <w:r w:rsidR="00931F75" w:rsidRPr="00EC74A3">
        <w:rPr>
          <w:rFonts w:ascii="Times New Roman" w:hAnsi="Times New Roman" w:cs="Times New Roman"/>
          <w:sz w:val="24"/>
          <w:szCs w:val="24"/>
        </w:rPr>
        <w:t xml:space="preserve"> </w:t>
      </w:r>
      <w:r w:rsidRPr="00EC74A3">
        <w:rPr>
          <w:rFonts w:ascii="Times New Roman" w:hAnsi="Times New Roman" w:cs="Times New Roman"/>
          <w:sz w:val="24"/>
          <w:szCs w:val="24"/>
        </w:rPr>
        <w:t xml:space="preserve">a list of variables assessing their concerns, for instance, getting sick, getting arrested, losing job and income, security, violence and difficulty accessing medical care. Factor II, (eigenvalue, 2.45; variance, 9.81%) "Covid-19 Social Stigma" determines stigma and discrimination faced by refugees during Covid-19. </w:t>
      </w:r>
      <w:r w:rsidR="00931F75">
        <w:rPr>
          <w:rFonts w:ascii="Times New Roman" w:hAnsi="Times New Roman" w:cs="Times New Roman"/>
          <w:sz w:val="24"/>
          <w:szCs w:val="24"/>
        </w:rPr>
        <w:t>A</w:t>
      </w:r>
      <w:r w:rsidR="00931F75" w:rsidRPr="00EC74A3">
        <w:rPr>
          <w:rFonts w:ascii="Times New Roman" w:hAnsi="Times New Roman" w:cs="Times New Roman"/>
          <w:sz w:val="24"/>
          <w:szCs w:val="24"/>
        </w:rPr>
        <w:t xml:space="preserve"> </w:t>
      </w:r>
      <w:r w:rsidRPr="00EC74A3">
        <w:rPr>
          <w:rFonts w:ascii="Times New Roman" w:hAnsi="Times New Roman" w:cs="Times New Roman"/>
          <w:sz w:val="24"/>
          <w:szCs w:val="24"/>
        </w:rPr>
        <w:t>marginalized population often encounter</w:t>
      </w:r>
      <w:r w:rsidR="00B3079D">
        <w:rPr>
          <w:rFonts w:ascii="Times New Roman" w:hAnsi="Times New Roman" w:cs="Times New Roman"/>
          <w:sz w:val="24"/>
          <w:szCs w:val="24"/>
        </w:rPr>
        <w:t>s</w:t>
      </w:r>
      <w:r w:rsidRPr="00EC74A3">
        <w:rPr>
          <w:rFonts w:ascii="Times New Roman" w:hAnsi="Times New Roman" w:cs="Times New Roman"/>
          <w:sz w:val="24"/>
          <w:szCs w:val="24"/>
        </w:rPr>
        <w:t xml:space="preserve"> stigma and xenophobia, </w:t>
      </w:r>
      <w:r w:rsidR="00931F75">
        <w:rPr>
          <w:rFonts w:ascii="Times New Roman" w:hAnsi="Times New Roman" w:cs="Times New Roman"/>
          <w:sz w:val="24"/>
          <w:szCs w:val="24"/>
        </w:rPr>
        <w:t xml:space="preserve">and this </w:t>
      </w:r>
      <w:r w:rsidRPr="00EC74A3">
        <w:rPr>
          <w:rFonts w:ascii="Times New Roman" w:hAnsi="Times New Roman" w:cs="Times New Roman"/>
          <w:sz w:val="24"/>
          <w:szCs w:val="24"/>
        </w:rPr>
        <w:t xml:space="preserve">may hamper </w:t>
      </w:r>
      <w:r w:rsidR="00330150">
        <w:rPr>
          <w:rFonts w:ascii="Times New Roman" w:hAnsi="Times New Roman" w:cs="Times New Roman"/>
          <w:sz w:val="24"/>
          <w:szCs w:val="24"/>
        </w:rPr>
        <w:t xml:space="preserve">the </w:t>
      </w:r>
      <w:r w:rsidRPr="00EC74A3">
        <w:rPr>
          <w:rFonts w:ascii="Times New Roman" w:hAnsi="Times New Roman" w:cs="Times New Roman"/>
          <w:sz w:val="24"/>
          <w:szCs w:val="24"/>
        </w:rPr>
        <w:t xml:space="preserve">response to </w:t>
      </w:r>
      <w:r w:rsidR="00330150">
        <w:rPr>
          <w:rFonts w:ascii="Times New Roman" w:hAnsi="Times New Roman" w:cs="Times New Roman"/>
          <w:sz w:val="24"/>
          <w:szCs w:val="24"/>
        </w:rPr>
        <w:t xml:space="preserve">an </w:t>
      </w:r>
      <w:r w:rsidRPr="00EC74A3">
        <w:rPr>
          <w:rFonts w:ascii="Times New Roman" w:hAnsi="Times New Roman" w:cs="Times New Roman"/>
          <w:sz w:val="24"/>
          <w:szCs w:val="24"/>
        </w:rPr>
        <w:t xml:space="preserve">outbreak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{"citationItems":[{"id":"ITEM-1","itemData":{"abstract":"Women, the elderly, adolescents, youth, and children, persons with disabilities, indigenous populations, refugees, migrants, and minorities experience the highest degree of socioeconomic marginalization. Marginalized people become even more vulnerable in emergencies. 1 This is due to factors such as their lack of access to effective surveillance and early-warning systems, and health services. The COVID-19 outbreak is predicted to have significant impacts on various sectors. The populations most at risk are those that: • depend heavily on the informal economy; • occupy areas prone to shocks; • have inadequate access to social services or political influence; • have limited capacities and opportunities to cope and adapt and; • limited or no access to technologies. By understanding these issues, we can support the capacity of vulnerable populations in emergencies. We can give them priority assistance, and engage them in decision-making processes for response, recovery, preparedness, and risk reduction. What have we learned about protection, gender, inclusion, and risk communication and community engagement in other epidemics? Previous epidemics illustrate the value of engaging with women when communicating about risks: • Women are a disproportionate part of the health workforce. • As primary caregivers to children, the elderly, and the ill, we must recognize and engage women in risk communication and community engagement. • When we don't recognize gendered dynamics during outbreaks, we limit the effectiveness of risk communication efforts. • Women's access to information on outbreaks and available services are severely constrained 2 when community engagement teams are dominated by men. • Tailoring community engagement interventions for gender, language, and local culture improves communities' uptake with interventions. 3 1. https://idpjournal.biomedcentral.com/articles/","author":[{"dropping-particle":"","family":"WHO","given":"","non-dropping-particle":"","parse-names":false,"suffix":""}],"container-title":"Coronavirus disease (COVID-19) technical guidance: Humanitarian operations, camps and other fragile settings","id":"ITEM-1","issued":{"date-parts":[["2020"]]},"page":"1-9","title":"COVID-19: How to include marginalized and vulnerable people in risk communication and community engagement","type":"article-journal"},"uris":["http://www.mendeley.com/documents/?uuid=d298025d-c9c0-44f1-bc61-d2c52b39609a"]}],"mendeley":{"formattedCitation":"(WHO, 2020a)","plainTextFormattedCitation":"(WHO, 2020a)","previouslyFormattedCitation":"(WHO, 2020a)"},"properties":{"noteIndex":0},"schema":"https://github.com/citation-style-language/schema/raw/master/csl-citation.json"}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(WHO, 2020a)</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w:t>
      </w:r>
      <w:r w:rsidR="00330150">
        <w:rPr>
          <w:rFonts w:ascii="Times New Roman" w:hAnsi="Times New Roman" w:cs="Times New Roman"/>
          <w:sz w:val="24"/>
          <w:szCs w:val="24"/>
        </w:rPr>
        <w:t>K</w:t>
      </w:r>
      <w:r w:rsidRPr="00EC74A3">
        <w:rPr>
          <w:rFonts w:ascii="Times New Roman" w:hAnsi="Times New Roman" w:cs="Times New Roman"/>
          <w:sz w:val="24"/>
          <w:szCs w:val="24"/>
        </w:rPr>
        <w:t xml:space="preserve">ey variables </w:t>
      </w:r>
      <w:r w:rsidR="00330150">
        <w:rPr>
          <w:rFonts w:ascii="Times New Roman" w:hAnsi="Times New Roman" w:cs="Times New Roman"/>
          <w:sz w:val="24"/>
          <w:szCs w:val="24"/>
        </w:rPr>
        <w:t xml:space="preserve">for the assessment of </w:t>
      </w:r>
      <w:r w:rsidRPr="00EC74A3">
        <w:rPr>
          <w:rFonts w:ascii="Times New Roman" w:hAnsi="Times New Roman" w:cs="Times New Roman"/>
          <w:sz w:val="24"/>
          <w:szCs w:val="24"/>
        </w:rPr>
        <w:t xml:space="preserve">this factor are: being treated differently </w:t>
      </w:r>
      <w:r w:rsidR="00931F75">
        <w:rPr>
          <w:rFonts w:ascii="Times New Roman" w:hAnsi="Times New Roman" w:cs="Times New Roman"/>
          <w:sz w:val="24"/>
          <w:szCs w:val="24"/>
        </w:rPr>
        <w:t xml:space="preserve">to the existing population </w:t>
      </w:r>
      <w:r w:rsidRPr="00EC74A3">
        <w:rPr>
          <w:rFonts w:ascii="Times New Roman" w:hAnsi="Times New Roman" w:cs="Times New Roman"/>
          <w:sz w:val="24"/>
          <w:szCs w:val="24"/>
        </w:rPr>
        <w:t xml:space="preserve">by the host country government and community, facing discrimination </w:t>
      </w:r>
      <w:r w:rsidR="00931F75">
        <w:rPr>
          <w:rFonts w:ascii="Times New Roman" w:hAnsi="Times New Roman" w:cs="Times New Roman"/>
          <w:sz w:val="24"/>
          <w:szCs w:val="24"/>
        </w:rPr>
        <w:t xml:space="preserve">when trying to </w:t>
      </w:r>
      <w:r w:rsidRPr="00EC74A3">
        <w:rPr>
          <w:rFonts w:ascii="Times New Roman" w:hAnsi="Times New Roman" w:cs="Times New Roman"/>
          <w:sz w:val="24"/>
          <w:szCs w:val="24"/>
        </w:rPr>
        <w:t xml:space="preserve">access health care and </w:t>
      </w:r>
      <w:r w:rsidR="00931F75">
        <w:rPr>
          <w:rFonts w:ascii="Times New Roman" w:hAnsi="Times New Roman" w:cs="Times New Roman"/>
          <w:sz w:val="24"/>
          <w:szCs w:val="24"/>
        </w:rPr>
        <w:t xml:space="preserve">developing </w:t>
      </w:r>
      <w:r w:rsidRPr="00EC74A3">
        <w:rPr>
          <w:rFonts w:ascii="Times New Roman" w:hAnsi="Times New Roman" w:cs="Times New Roman"/>
          <w:sz w:val="24"/>
          <w:szCs w:val="24"/>
        </w:rPr>
        <w:t>feeling</w:t>
      </w:r>
      <w:r w:rsidR="00931F75">
        <w:rPr>
          <w:rFonts w:ascii="Times New Roman" w:hAnsi="Times New Roman" w:cs="Times New Roman"/>
          <w:sz w:val="24"/>
          <w:szCs w:val="24"/>
        </w:rPr>
        <w:t>s</w:t>
      </w:r>
      <w:r w:rsidRPr="00EC74A3">
        <w:rPr>
          <w:rFonts w:ascii="Times New Roman" w:hAnsi="Times New Roman" w:cs="Times New Roman"/>
          <w:sz w:val="24"/>
          <w:szCs w:val="24"/>
        </w:rPr>
        <w:t xml:space="preserve"> of isolation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{"citationItems":[{"id":"ITEM-1","itemData":{"author":[{"dropping-particle":"","family":"ACAPS","given":"","non-dropping-particle":"","parse-names":false,"suffix":""}],"id":"ITEM-1","issue":"April","issued":{"date-parts":[["2020"]]},"title":"COVID-19 Humanitarian Outcome Survey Key findings","type":"report"},"uris":["http://www.mendeley.com/documents/?uuid=3daed0ff-ac0b-4d19-b5e0-088311c1d55f"]}],"mendeley":{"formattedCitation":"(ACAPS, 2020)","plainTextFormattedCitation":"(ACAPS, 2020)","previouslyFormattedCitation":"(ACAPS, 2020)"},"properties":{"noteIndex":0},"schema":"https://github.com/citation-style-language/schema/raw/master/csl-citation.json"}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(ACAPS, 2020)</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The third component (eigenvalue, 1.75; variance, 6.98%) is "Awareness of Covid-19 prevention". The awareness about pandemic preparedness and response plays a critical role in health-seeking </w:t>
      </w:r>
      <w:proofErr w:type="spellStart"/>
      <w:r w:rsidRPr="00EC74A3">
        <w:rPr>
          <w:rFonts w:ascii="Times New Roman" w:hAnsi="Times New Roman" w:cs="Times New Roman"/>
          <w:sz w:val="24"/>
          <w:szCs w:val="24"/>
        </w:rPr>
        <w:t>behaviour</w:t>
      </w:r>
      <w:proofErr w:type="spellEnd"/>
      <w:r w:rsidRPr="00EC74A3">
        <w:rPr>
          <w:rFonts w:ascii="Times New Roman" w:hAnsi="Times New Roman" w:cs="Times New Roman"/>
          <w:sz w:val="24"/>
          <w:szCs w:val="24"/>
        </w:rPr>
        <w:t>, trust in responde</w:t>
      </w:r>
      <w:r w:rsidR="00330150">
        <w:rPr>
          <w:rFonts w:ascii="Times New Roman" w:hAnsi="Times New Roman" w:cs="Times New Roman"/>
          <w:sz w:val="24"/>
          <w:szCs w:val="24"/>
        </w:rPr>
        <w:t>nts</w:t>
      </w:r>
      <w:r w:rsidRPr="00EC74A3">
        <w:rPr>
          <w:rFonts w:ascii="Times New Roman" w:hAnsi="Times New Roman" w:cs="Times New Roman"/>
          <w:sz w:val="24"/>
          <w:szCs w:val="24"/>
        </w:rPr>
        <w:t xml:space="preserve"> and willingness of the communities to comply with health measures. We measure this component with indicators such as the awareness of isolation and treatment facilities, and awareness of risk communication. Factor IV, "Isolation and fear" (eigenvalue, 1.67; variance, </w:t>
      </w:r>
      <w:r w:rsidRPr="00EC74A3">
        <w:rPr>
          <w:rFonts w:ascii="Times New Roman" w:hAnsi="Times New Roman" w:cs="Times New Roman"/>
          <w:sz w:val="24"/>
          <w:szCs w:val="24"/>
        </w:rPr>
        <w:lastRenderedPageBreak/>
        <w:t>6.69%)</w:t>
      </w:r>
      <w:r w:rsidR="00931F75">
        <w:rPr>
          <w:rFonts w:ascii="Times New Roman" w:hAnsi="Times New Roman" w:cs="Times New Roman"/>
          <w:sz w:val="24"/>
          <w:szCs w:val="24"/>
        </w:rPr>
        <w:t xml:space="preserve"> describes possible </w:t>
      </w:r>
      <w:r w:rsidRPr="00EC74A3">
        <w:rPr>
          <w:rFonts w:ascii="Times New Roman" w:hAnsi="Times New Roman" w:cs="Times New Roman"/>
          <w:sz w:val="24"/>
          <w:szCs w:val="24"/>
        </w:rPr>
        <w:t>social isolation of marginalized groups</w:t>
      </w:r>
      <w:r w:rsidR="00931F75">
        <w:rPr>
          <w:rFonts w:ascii="Times New Roman" w:hAnsi="Times New Roman" w:cs="Times New Roman"/>
          <w:sz w:val="24"/>
          <w:szCs w:val="24"/>
        </w:rPr>
        <w:t>,</w:t>
      </w:r>
      <w:r w:rsidRPr="00EC74A3">
        <w:rPr>
          <w:rFonts w:ascii="Times New Roman" w:hAnsi="Times New Roman" w:cs="Times New Roman"/>
          <w:sz w:val="24"/>
          <w:szCs w:val="24"/>
        </w:rPr>
        <w:t xml:space="preserve"> contribut</w:t>
      </w:r>
      <w:r w:rsidR="00931F75">
        <w:rPr>
          <w:rFonts w:ascii="Times New Roman" w:hAnsi="Times New Roman" w:cs="Times New Roman"/>
          <w:sz w:val="24"/>
          <w:szCs w:val="24"/>
        </w:rPr>
        <w:t>ing</w:t>
      </w:r>
      <w:r w:rsidRPr="00EC74A3">
        <w:rPr>
          <w:rFonts w:ascii="Times New Roman" w:hAnsi="Times New Roman" w:cs="Times New Roman"/>
          <w:sz w:val="24"/>
          <w:szCs w:val="24"/>
        </w:rPr>
        <w:t xml:space="preserve"> to social vulnerability in crises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{"citationItems":[{"id":"ITEM-1","itemData":{"author":[{"dropping-particle":"","family":"WHO","given":"","non-dropping-particle":"","parse-names":false,"suffix":""}],"id":"ITEM-1","issue":"February","issued":{"date-parts":[["2020"]]},"number-of-pages":"1-5","title":"COVID19 Stigma Guide","type":"report"},"uris":["http://www.mendeley.com/documents/?uuid=87b69a4e-8529-4c7a-8011-680eb77966a9"]}],"mendeley":{"formattedCitation":"(WHO, 2020b)","plainTextFormattedCitation":"(WHO, 2020b)","previouslyFormattedCitation":"(WHO, 2020b)"},"properties":{"noteIndex":0},"schema":"https://github.com/citation-style-language/schema/raw/master/csl-citation.json"}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(WHO, 2020b)</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w:t>
      </w:r>
    </w:p>
    <w:p w14:paraId="4345AB80" w14:textId="77777777" w:rsidR="00330150" w:rsidRDefault="00330150" w:rsidP="00B467F5">
      <w:pPr>
        <w:spacing w:after="0" w:line="240" w:lineRule="auto"/>
        <w:ind w:firstLine="720"/>
        <w:rPr>
          <w:rFonts w:ascii="Times New Roman" w:eastAsia="Times New Roman" w:hAnsi="Times New Roman" w:cs="Times New Roman"/>
          <w:sz w:val="24"/>
          <w:szCs w:val="24"/>
        </w:rPr>
      </w:pPr>
    </w:p>
    <w:p w14:paraId="5E200982" w14:textId="475240D5" w:rsidR="00B467F5" w:rsidRPr="00EC74A3" w:rsidRDefault="0091735A" w:rsidP="00B467F5">
      <w:pPr>
        <w:spacing w:after="0" w:line="240" w:lineRule="auto"/>
        <w:ind w:firstLine="720"/>
        <w:rPr>
          <w:rFonts w:ascii="Times New Roman" w:eastAsia="Times New Roman" w:hAnsi="Times New Roman" w:cs="Times New Roman"/>
          <w:sz w:val="20"/>
          <w:szCs w:val="20"/>
        </w:rPr>
      </w:pPr>
      <w:r w:rsidRPr="00EC74A3">
        <w:rPr>
          <w:rFonts w:ascii="Times New Roman" w:eastAsia="Times New Roman" w:hAnsi="Times New Roman" w:cs="Times New Roman"/>
          <w:sz w:val="24"/>
          <w:szCs w:val="24"/>
        </w:rPr>
        <w:t>Table 4 summarizes the correlation matrix of COVID-19 Health and Social vulnerability</w:t>
      </w:r>
      <w:r w:rsidRPr="00EC74A3">
        <w:rPr>
          <w:rFonts w:ascii="Times New Roman" w:eastAsia="Times New Roman" w:hAnsi="Times New Roman" w:cs="Times New Roman"/>
          <w:sz w:val="20"/>
          <w:szCs w:val="20"/>
        </w:rPr>
        <w:t xml:space="preserve">. </w:t>
      </w:r>
      <w:r w:rsidR="00B467F5" w:rsidRPr="00EC74A3">
        <w:rPr>
          <w:rFonts w:ascii="Times New Roman" w:eastAsia="Times New Roman" w:hAnsi="Times New Roman" w:cs="Times New Roman"/>
          <w:sz w:val="24"/>
          <w:szCs w:val="24"/>
        </w:rPr>
        <w:t xml:space="preserve">The principle component scores tell us the magnitude and direction of </w:t>
      </w:r>
      <w:r w:rsidR="00931F75">
        <w:rPr>
          <w:rFonts w:ascii="Times New Roman" w:eastAsia="Times New Roman" w:hAnsi="Times New Roman" w:cs="Times New Roman"/>
          <w:sz w:val="24"/>
          <w:szCs w:val="24"/>
        </w:rPr>
        <w:t xml:space="preserve">the </w:t>
      </w:r>
      <w:r w:rsidR="00B467F5" w:rsidRPr="00EC74A3">
        <w:rPr>
          <w:rFonts w:ascii="Times New Roman" w:eastAsia="Times New Roman" w:hAnsi="Times New Roman" w:cs="Times New Roman"/>
          <w:sz w:val="24"/>
          <w:szCs w:val="24"/>
        </w:rPr>
        <w:t>relationships between each</w:t>
      </w:r>
      <w:r w:rsidR="00931F75">
        <w:rPr>
          <w:rFonts w:ascii="Times New Roman" w:eastAsia="Times New Roman" w:hAnsi="Times New Roman" w:cs="Times New Roman"/>
          <w:sz w:val="24"/>
          <w:szCs w:val="24"/>
        </w:rPr>
        <w:t>,</w:t>
      </w:r>
      <w:r w:rsidR="00B467F5" w:rsidRPr="00EC74A3">
        <w:rPr>
          <w:rFonts w:ascii="Times New Roman" w:eastAsia="Times New Roman" w:hAnsi="Times New Roman" w:cs="Times New Roman"/>
          <w:sz w:val="24"/>
          <w:szCs w:val="24"/>
        </w:rPr>
        <w:t xml:space="preserve"> health and social component. For example, basic needs and resilience are strongly positively correlated (r=0.77), while anxiety and response are weakly negatively correlated (r=-0.28).</w:t>
      </w:r>
    </w:p>
    <w:p w14:paraId="2EFB7632" w14:textId="75211AE6" w:rsidR="00D74C14" w:rsidRDefault="0091735A" w:rsidP="008F56CE">
      <w:pPr>
        <w:spacing w:after="0" w:line="240" w:lineRule="auto"/>
        <w:ind w:firstLine="720"/>
        <w:rPr>
          <w:rFonts w:ascii="Times New Roman" w:eastAsia="Times New Roman" w:hAnsi="Times New Roman" w:cs="Times New Roman"/>
          <w:sz w:val="24"/>
          <w:szCs w:val="24"/>
        </w:rPr>
      </w:pPr>
      <w:r w:rsidRPr="00EC74A3">
        <w:rPr>
          <w:rFonts w:ascii="Times New Roman" w:eastAsia="Times New Roman" w:hAnsi="Times New Roman" w:cs="Times New Roman"/>
          <w:sz w:val="24"/>
          <w:szCs w:val="24"/>
        </w:rPr>
        <w:t>Table 5 present</w:t>
      </w:r>
      <w:r w:rsidR="00B467F5" w:rsidRPr="00EC74A3">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descriptive statistics of demographic information</w:t>
      </w:r>
      <w:r w:rsidR="00B467F5" w:rsidRPr="00EC74A3">
        <w:rPr>
          <w:rFonts w:ascii="Times New Roman" w:eastAsia="Times New Roman" w:hAnsi="Times New Roman" w:cs="Times New Roman"/>
          <w:sz w:val="24"/>
          <w:szCs w:val="24"/>
        </w:rPr>
        <w:t xml:space="preserve">. 73% of the respondents are </w:t>
      </w:r>
      <w:r w:rsidR="00722C3F">
        <w:rPr>
          <w:rFonts w:ascii="Times New Roman" w:eastAsia="Times New Roman" w:hAnsi="Times New Roman" w:cs="Times New Roman"/>
          <w:sz w:val="24"/>
          <w:szCs w:val="24"/>
        </w:rPr>
        <w:t>between the</w:t>
      </w:r>
      <w:r w:rsidR="00722C3F" w:rsidRPr="00EC74A3">
        <w:rPr>
          <w:rFonts w:ascii="Times New Roman" w:eastAsia="Times New Roman" w:hAnsi="Times New Roman" w:cs="Times New Roman"/>
          <w:sz w:val="24"/>
          <w:szCs w:val="24"/>
        </w:rPr>
        <w:t xml:space="preserve"> </w:t>
      </w:r>
      <w:r w:rsidR="00B467F5" w:rsidRPr="00EC74A3">
        <w:rPr>
          <w:rFonts w:ascii="Times New Roman" w:eastAsia="Times New Roman" w:hAnsi="Times New Roman" w:cs="Times New Roman"/>
          <w:sz w:val="24"/>
          <w:szCs w:val="24"/>
        </w:rPr>
        <w:t xml:space="preserve">age </w:t>
      </w:r>
      <w:r w:rsidR="00722C3F">
        <w:rPr>
          <w:rFonts w:ascii="Times New Roman" w:eastAsia="Times New Roman" w:hAnsi="Times New Roman" w:cs="Times New Roman"/>
          <w:sz w:val="24"/>
          <w:szCs w:val="24"/>
        </w:rPr>
        <w:t xml:space="preserve">of </w:t>
      </w:r>
      <w:r w:rsidR="00B467F5" w:rsidRPr="00EC74A3">
        <w:rPr>
          <w:rFonts w:ascii="Times New Roman" w:eastAsia="Times New Roman" w:hAnsi="Times New Roman" w:cs="Times New Roman"/>
          <w:sz w:val="24"/>
          <w:szCs w:val="24"/>
        </w:rPr>
        <w:t>25 to 55. Almost 60% of sample are male. Over half of the respondents are married with 1-3 children. Less than 40% of the respondents did not receive formal education; roughly half of the respondents received primary or secondary school education, while around 15% received high school or tertiary school education. Almost 9 out of 10 people in the sample were unemployed. Over 70% of the sample live in Kuala Lumpur, while the rest spread</w:t>
      </w:r>
      <w:r w:rsidR="00722C3F">
        <w:rPr>
          <w:rFonts w:ascii="Times New Roman" w:eastAsia="Times New Roman" w:hAnsi="Times New Roman" w:cs="Times New Roman"/>
          <w:sz w:val="24"/>
          <w:szCs w:val="24"/>
        </w:rPr>
        <w:t>s</w:t>
      </w:r>
      <w:r w:rsidR="00B467F5" w:rsidRPr="00EC74A3">
        <w:rPr>
          <w:rFonts w:ascii="Times New Roman" w:eastAsia="Times New Roman" w:hAnsi="Times New Roman" w:cs="Times New Roman"/>
          <w:sz w:val="24"/>
          <w:szCs w:val="24"/>
        </w:rPr>
        <w:t xml:space="preserve"> out </w:t>
      </w:r>
      <w:r w:rsidR="00722C3F">
        <w:rPr>
          <w:rFonts w:ascii="Times New Roman" w:eastAsia="Times New Roman" w:hAnsi="Times New Roman" w:cs="Times New Roman"/>
          <w:sz w:val="24"/>
          <w:szCs w:val="24"/>
        </w:rPr>
        <w:t xml:space="preserve">over other </w:t>
      </w:r>
      <w:r w:rsidR="00B467F5" w:rsidRPr="00EC74A3">
        <w:rPr>
          <w:rFonts w:ascii="Times New Roman" w:eastAsia="Times New Roman" w:hAnsi="Times New Roman" w:cs="Times New Roman"/>
          <w:sz w:val="24"/>
          <w:szCs w:val="24"/>
        </w:rPr>
        <w:t xml:space="preserve">7 provinces. Around half (54.20%) of the sample </w:t>
      </w:r>
      <w:r w:rsidR="00722C3F">
        <w:rPr>
          <w:rFonts w:ascii="Times New Roman" w:eastAsia="Times New Roman" w:hAnsi="Times New Roman" w:cs="Times New Roman"/>
          <w:sz w:val="24"/>
          <w:szCs w:val="24"/>
        </w:rPr>
        <w:t xml:space="preserve">have </w:t>
      </w:r>
      <w:r w:rsidR="00B467F5" w:rsidRPr="00EC74A3">
        <w:rPr>
          <w:rFonts w:ascii="Times New Roman" w:eastAsia="Times New Roman" w:hAnsi="Times New Roman" w:cs="Times New Roman"/>
          <w:sz w:val="24"/>
          <w:szCs w:val="24"/>
        </w:rPr>
        <w:t xml:space="preserve">lived in Malaysia for 3 to 5 years; around 25% </w:t>
      </w:r>
      <w:r w:rsidR="00722C3F">
        <w:rPr>
          <w:rFonts w:ascii="Times New Roman" w:eastAsia="Times New Roman" w:hAnsi="Times New Roman" w:cs="Times New Roman"/>
          <w:sz w:val="24"/>
          <w:szCs w:val="24"/>
        </w:rPr>
        <w:t xml:space="preserve">have </w:t>
      </w:r>
      <w:r w:rsidR="00B467F5" w:rsidRPr="00EC74A3">
        <w:rPr>
          <w:rFonts w:ascii="Times New Roman" w:eastAsia="Times New Roman" w:hAnsi="Times New Roman" w:cs="Times New Roman"/>
          <w:sz w:val="24"/>
          <w:szCs w:val="24"/>
        </w:rPr>
        <w:t xml:space="preserve">lived there from 5 to 8 years, while 13% </w:t>
      </w:r>
      <w:r w:rsidR="00722C3F">
        <w:rPr>
          <w:rFonts w:ascii="Times New Roman" w:eastAsia="Times New Roman" w:hAnsi="Times New Roman" w:cs="Times New Roman"/>
          <w:sz w:val="24"/>
          <w:szCs w:val="24"/>
        </w:rPr>
        <w:t xml:space="preserve">have </w:t>
      </w:r>
      <w:r w:rsidR="00B467F5" w:rsidRPr="00EC74A3">
        <w:rPr>
          <w:rFonts w:ascii="Times New Roman" w:eastAsia="Times New Roman" w:hAnsi="Times New Roman" w:cs="Times New Roman"/>
          <w:sz w:val="24"/>
          <w:szCs w:val="24"/>
        </w:rPr>
        <w:t xml:space="preserve">lived in Malaysia for 8 or more years. </w:t>
      </w:r>
    </w:p>
    <w:p w14:paraId="1211D382" w14:textId="77777777" w:rsidR="00324069" w:rsidRPr="008F56CE" w:rsidRDefault="00324069" w:rsidP="008F56CE">
      <w:pPr>
        <w:spacing w:after="0" w:line="240" w:lineRule="auto"/>
        <w:ind w:firstLine="720"/>
        <w:rPr>
          <w:rFonts w:ascii="Times New Roman" w:eastAsia="Times New Roman" w:hAnsi="Times New Roman" w:cs="Times New Roman"/>
          <w:sz w:val="24"/>
          <w:szCs w:val="24"/>
        </w:rPr>
      </w:pPr>
    </w:p>
    <w:p w14:paraId="7FF23912" w14:textId="77777777" w:rsidR="00D74C14" w:rsidRPr="00A4418C" w:rsidRDefault="0091735A" w:rsidP="00D74C14">
      <w:pPr>
        <w:rPr>
          <w:rFonts w:ascii="Times New Roman" w:hAnsi="Times New Roman" w:cs="Times New Roman"/>
          <w:i/>
          <w:iCs/>
          <w:sz w:val="24"/>
          <w:szCs w:val="24"/>
        </w:rPr>
      </w:pPr>
      <w:r w:rsidRPr="00A4418C">
        <w:rPr>
          <w:rFonts w:ascii="Times New Roman" w:hAnsi="Times New Roman" w:cs="Times New Roman"/>
          <w:i/>
          <w:iCs/>
          <w:sz w:val="24"/>
          <w:szCs w:val="24"/>
        </w:rPr>
        <w:t xml:space="preserve">Composite Scores </w:t>
      </w:r>
    </w:p>
    <w:p w14:paraId="0A8470BD" w14:textId="31E01723" w:rsidR="00D74C14" w:rsidRPr="00EC74A3" w:rsidRDefault="0091735A" w:rsidP="00D74C14">
      <w:pPr>
        <w:rPr>
          <w:rFonts w:ascii="Times New Roman" w:eastAsia="Times New Roman" w:hAnsi="Times New Roman" w:cs="Times New Roman"/>
        </w:rPr>
      </w:pPr>
      <w:r w:rsidRPr="00EC74A3">
        <w:rPr>
          <w:rFonts w:ascii="Times New Roman" w:hAnsi="Times New Roman" w:cs="Times New Roman"/>
          <w:sz w:val="24"/>
          <w:szCs w:val="24"/>
        </w:rPr>
        <w:t xml:space="preserve">Table </w:t>
      </w:r>
      <w:r w:rsidR="00CB4968" w:rsidRPr="00EC74A3">
        <w:rPr>
          <w:rFonts w:ascii="Times New Roman" w:hAnsi="Times New Roman" w:cs="Times New Roman"/>
          <w:sz w:val="24"/>
          <w:szCs w:val="24"/>
        </w:rPr>
        <w:t>5</w:t>
      </w:r>
      <w:r w:rsidRPr="00EC74A3">
        <w:rPr>
          <w:rFonts w:ascii="Times New Roman" w:hAnsi="Times New Roman" w:cs="Times New Roman"/>
          <w:sz w:val="24"/>
          <w:szCs w:val="24"/>
        </w:rPr>
        <w:t xml:space="preserve"> depicts the score of Covid-19 related health and vulnerability of the Rohingya refugees in Malaysia. As expected, overall health and social vulnerability are high, with a total score of 0.670 and 0.661, respectively. Within health vulnerability, the score ranges from </w:t>
      </w:r>
      <w:r w:rsidRPr="00EC74A3">
        <w:rPr>
          <w:rFonts w:ascii="Times New Roman" w:eastAsia="Times New Roman" w:hAnsi="Times New Roman" w:cs="Times New Roman"/>
          <w:sz w:val="24"/>
          <w:szCs w:val="24"/>
        </w:rPr>
        <w:t xml:space="preserve">moderate vulnerability </w:t>
      </w:r>
      <w:bookmarkStart w:id="12" w:name="_Hlk42697237"/>
      <w:r w:rsidR="001E094F">
        <w:rPr>
          <w:rFonts w:ascii="Times New Roman" w:eastAsia="Times New Roman" w:hAnsi="Times New Roman" w:cs="Times New Roman"/>
          <w:sz w:val="24"/>
          <w:szCs w:val="24"/>
        </w:rPr>
        <w:t>(</w:t>
      </w:r>
      <w:r w:rsidRPr="00EC74A3">
        <w:rPr>
          <w:rFonts w:ascii="Times New Roman" w:eastAsia="Times New Roman" w:hAnsi="Times New Roman" w:cs="Times New Roman"/>
          <w:sz w:val="24"/>
          <w:szCs w:val="24"/>
        </w:rPr>
        <w:t>Covid-19 resilience</w:t>
      </w:r>
      <w:bookmarkEnd w:id="12"/>
      <w:r w:rsidRPr="00EC74A3">
        <w:rPr>
          <w:rFonts w:ascii="Times New Roman" w:eastAsia="Times New Roman" w:hAnsi="Times New Roman" w:cs="Times New Roman"/>
          <w:sz w:val="24"/>
          <w:szCs w:val="24"/>
        </w:rPr>
        <w:t xml:space="preserve"> (</w:t>
      </w:r>
      <w:r w:rsidRPr="00EC74A3">
        <w:rPr>
          <w:rFonts w:ascii="Times New Roman" w:hAnsi="Times New Roman" w:cs="Times New Roman"/>
          <w:sz w:val="24"/>
          <w:szCs w:val="24"/>
        </w:rPr>
        <w:t>0.560</w:t>
      </w:r>
      <w:r w:rsidRPr="00EC74A3">
        <w:rPr>
          <w:rFonts w:ascii="Times New Roman" w:eastAsia="Times New Roman" w:hAnsi="Times New Roman" w:cs="Times New Roman"/>
          <w:sz w:val="24"/>
          <w:szCs w:val="24"/>
        </w:rPr>
        <w:t xml:space="preserve">) and </w:t>
      </w:r>
      <w:bookmarkStart w:id="13" w:name="_Hlk42698725"/>
      <w:r w:rsidRPr="00EC74A3">
        <w:rPr>
          <w:rFonts w:ascii="Times New Roman" w:eastAsia="Times New Roman" w:hAnsi="Times New Roman" w:cs="Times New Roman"/>
          <w:sz w:val="24"/>
          <w:szCs w:val="24"/>
        </w:rPr>
        <w:t>Covid-19 susceptibility</w:t>
      </w:r>
      <w:bookmarkEnd w:id="13"/>
      <w:r w:rsidRPr="00EC74A3">
        <w:rPr>
          <w:rFonts w:ascii="Times New Roman" w:eastAsia="Times New Roman" w:hAnsi="Times New Roman" w:cs="Times New Roman"/>
          <w:sz w:val="24"/>
          <w:szCs w:val="24"/>
        </w:rPr>
        <w:t xml:space="preserve"> (</w:t>
      </w:r>
      <w:r w:rsidRPr="00EC74A3">
        <w:rPr>
          <w:rFonts w:ascii="Times New Roman" w:hAnsi="Times New Roman" w:cs="Times New Roman"/>
          <w:sz w:val="24"/>
          <w:szCs w:val="24"/>
        </w:rPr>
        <w:t>0.580</w:t>
      </w:r>
      <w:r w:rsidRPr="00EC74A3">
        <w:rPr>
          <w:rFonts w:ascii="Times New Roman" w:eastAsia="Times New Roman" w:hAnsi="Times New Roman" w:cs="Times New Roman"/>
          <w:sz w:val="24"/>
          <w:szCs w:val="24"/>
        </w:rPr>
        <w:t>)</w:t>
      </w:r>
      <w:r w:rsidR="001E094F">
        <w:rPr>
          <w:rFonts w:ascii="Times New Roman" w:eastAsia="Times New Roman" w:hAnsi="Times New Roman" w:cs="Times New Roman"/>
          <w:sz w:val="24"/>
          <w:szCs w:val="24"/>
        </w:rPr>
        <w:t>)</w:t>
      </w:r>
      <w:r w:rsidRPr="00EC74A3">
        <w:rPr>
          <w:rFonts w:ascii="Times New Roman" w:eastAsia="Times New Roman" w:hAnsi="Times New Roman" w:cs="Times New Roman"/>
          <w:sz w:val="24"/>
          <w:szCs w:val="24"/>
        </w:rPr>
        <w:t>, to high vulnerability</w:t>
      </w:r>
      <w:r w:rsidR="001E094F">
        <w:rPr>
          <w:rFonts w:ascii="Times New Roman" w:eastAsia="Times New Roman" w:hAnsi="Times New Roman" w:cs="Times New Roman"/>
          <w:sz w:val="24"/>
          <w:szCs w:val="24"/>
        </w:rPr>
        <w:t xml:space="preserve"> (b</w:t>
      </w:r>
      <w:r w:rsidRPr="00EC74A3">
        <w:rPr>
          <w:rFonts w:ascii="Times New Roman" w:eastAsia="Times New Roman" w:hAnsi="Times New Roman" w:cs="Times New Roman"/>
          <w:sz w:val="24"/>
          <w:szCs w:val="24"/>
        </w:rPr>
        <w:t>asic need conditions (</w:t>
      </w:r>
      <w:r w:rsidRPr="00EC74A3">
        <w:rPr>
          <w:rFonts w:ascii="Times New Roman" w:hAnsi="Times New Roman" w:cs="Times New Roman"/>
          <w:sz w:val="24"/>
          <w:szCs w:val="24"/>
        </w:rPr>
        <w:t>0.789) and</w:t>
      </w:r>
      <w:r w:rsidRPr="00EC74A3">
        <w:rPr>
          <w:rFonts w:ascii="Times New Roman" w:eastAsia="Times New Roman" w:hAnsi="Times New Roman" w:cs="Times New Roman"/>
          <w:sz w:val="24"/>
          <w:szCs w:val="24"/>
        </w:rPr>
        <w:t xml:space="preserve"> Covid-19</w:t>
      </w:r>
      <w:r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Response</w:t>
      </w:r>
      <w:r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w:t>
      </w:r>
      <w:r w:rsidRPr="00EC74A3">
        <w:rPr>
          <w:rFonts w:ascii="Times New Roman" w:hAnsi="Times New Roman" w:cs="Times New Roman"/>
          <w:sz w:val="24"/>
          <w:szCs w:val="24"/>
        </w:rPr>
        <w:t>0.750</w:t>
      </w:r>
      <w:r w:rsidRPr="00EC74A3">
        <w:rPr>
          <w:rFonts w:ascii="Times New Roman" w:eastAsia="Times New Roman" w:hAnsi="Times New Roman" w:cs="Times New Roman"/>
          <w:sz w:val="24"/>
          <w:szCs w:val="24"/>
        </w:rPr>
        <w:t>)</w:t>
      </w:r>
      <w:r w:rsidR="001E094F">
        <w:rPr>
          <w:rFonts w:ascii="Times New Roman" w:eastAsia="Times New Roman" w:hAnsi="Times New Roman" w:cs="Times New Roman"/>
          <w:sz w:val="24"/>
          <w:szCs w:val="24"/>
        </w:rPr>
        <w:t xml:space="preserve">), the latter being </w:t>
      </w:r>
      <w:r w:rsidRPr="00EC74A3">
        <w:rPr>
          <w:rFonts w:ascii="Times New Roman" w:eastAsia="Times New Roman" w:hAnsi="Times New Roman" w:cs="Times New Roman"/>
          <w:sz w:val="24"/>
          <w:szCs w:val="24"/>
        </w:rPr>
        <w:t xml:space="preserve">the most vulnerable health factor among the refugees. During Covid-19, the disruption of normal economic activities and access to essential commodities, and loss of income are eroding the Rohingyas already struggling to meet basic needs </w:t>
      </w:r>
      <w:r w:rsidRPr="00EC74A3">
        <w:rPr>
          <w:rFonts w:ascii="Times New Roman" w:eastAsia="Times New Roman" w:hAnsi="Times New Roman" w:cs="Times New Roman"/>
          <w:sz w:val="24"/>
          <w:szCs w:val="24"/>
        </w:rPr>
        <w:fldChar w:fldCharType="begin" w:fldLock="1"/>
      </w:r>
      <w:r w:rsidRPr="00EC74A3">
        <w:rPr>
          <w:rFonts w:ascii="Times New Roman" w:eastAsia="Times New Roman" w:hAnsi="Times New Roman" w:cs="Times New Roman"/>
          <w:sz w:val="24"/>
          <w:szCs w:val="24"/>
        </w:rPr>
        <w:instrText>ADDIN CSL_CITATION {"citationItems":[{"id":"ITEM-1","itemData":{"author":[{"dropping-particle":"","family":"ACAPS","given":"","non-dropping-particle":"","parse-names":false,"suffix":""}],"id":"ITEM-1","issue":"April","issued":{"date-parts":[["2020"]]},"title":"COVID-19 Humanitarian Outcome Survey Key findings","type":"report"},"uris":["http://www.mendeley.com/documents/?uuid=3daed0ff-ac0b-4d19-b5e0-088311c1d55f"]}],"mendeley":{"formattedCitation":"(ACAPS, 2020)","plainTextFormattedCitation":"(ACAPS, 2020)","previouslyFormattedCitation":"(ACAPS, 2020)"},"properties":{"noteIndex":0},"schema":"https://github.com/citation-style-language/schema/raw/master/csl-citation.json"}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Pr="00EC74A3">
        <w:rPr>
          <w:rFonts w:ascii="Times New Roman" w:eastAsia="Times New Roman" w:hAnsi="Times New Roman" w:cs="Times New Roman"/>
          <w:noProof/>
          <w:sz w:val="24"/>
          <w:szCs w:val="24"/>
        </w:rPr>
        <w:t>(ACAPS, 2020)</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 xml:space="preserve">. </w:t>
      </w:r>
      <w:r w:rsidR="001E094F">
        <w:rPr>
          <w:rFonts w:ascii="Times New Roman" w:eastAsia="Times New Roman" w:hAnsi="Times New Roman" w:cs="Times New Roman"/>
          <w:sz w:val="24"/>
          <w:szCs w:val="24"/>
        </w:rPr>
        <w:t xml:space="preserve">These include </w:t>
      </w:r>
      <w:r w:rsidRPr="00EC74A3">
        <w:rPr>
          <w:rFonts w:ascii="Times New Roman" w:eastAsia="Times New Roman" w:hAnsi="Times New Roman" w:cs="Times New Roman"/>
          <w:sz w:val="24"/>
          <w:szCs w:val="24"/>
        </w:rPr>
        <w:t>poor food security</w:t>
      </w:r>
      <w:r w:rsidR="001E094F">
        <w:rPr>
          <w:rFonts w:ascii="Times New Roman" w:eastAsia="Times New Roman" w:hAnsi="Times New Roman" w:cs="Times New Roman"/>
          <w:sz w:val="24"/>
          <w:szCs w:val="24"/>
        </w:rPr>
        <w:t xml:space="preserve"> as well as</w:t>
      </w:r>
      <w:r w:rsidRPr="00EC74A3">
        <w:rPr>
          <w:rFonts w:ascii="Times New Roman" w:eastAsia="Times New Roman" w:hAnsi="Times New Roman" w:cs="Times New Roman"/>
          <w:sz w:val="24"/>
          <w:szCs w:val="24"/>
        </w:rPr>
        <w:t xml:space="preserve"> lack to access to water, soap and disinfectant products</w:t>
      </w:r>
      <w:r w:rsidR="001E094F">
        <w:rPr>
          <w:rFonts w:ascii="Times New Roman" w:eastAsia="Times New Roman" w:hAnsi="Times New Roman" w:cs="Times New Roman"/>
          <w:sz w:val="24"/>
          <w:szCs w:val="24"/>
        </w:rPr>
        <w:t>. This</w:t>
      </w:r>
      <w:r w:rsidRPr="00EC74A3">
        <w:rPr>
          <w:rFonts w:ascii="Times New Roman" w:eastAsia="Times New Roman" w:hAnsi="Times New Roman" w:cs="Times New Roman"/>
          <w:sz w:val="24"/>
          <w:szCs w:val="24"/>
        </w:rPr>
        <w:t xml:space="preserve"> can </w:t>
      </w:r>
      <w:r w:rsidR="001E094F">
        <w:rPr>
          <w:rFonts w:ascii="Times New Roman" w:eastAsia="Times New Roman" w:hAnsi="Times New Roman" w:cs="Times New Roman"/>
          <w:sz w:val="24"/>
          <w:szCs w:val="24"/>
        </w:rPr>
        <w:t xml:space="preserve">lead to an </w:t>
      </w:r>
      <w:r w:rsidRPr="00EC74A3">
        <w:rPr>
          <w:rFonts w:ascii="Times New Roman" w:eastAsia="Times New Roman" w:hAnsi="Times New Roman" w:cs="Times New Roman"/>
          <w:sz w:val="24"/>
          <w:szCs w:val="24"/>
        </w:rPr>
        <w:t xml:space="preserve">increase </w:t>
      </w:r>
      <w:r w:rsidR="001E094F">
        <w:rPr>
          <w:rFonts w:ascii="Times New Roman" w:eastAsia="Times New Roman" w:hAnsi="Times New Roman" w:cs="Times New Roman"/>
          <w:sz w:val="24"/>
          <w:szCs w:val="24"/>
        </w:rPr>
        <w:t xml:space="preserve">in </w:t>
      </w:r>
      <w:r w:rsidRPr="00EC74A3">
        <w:rPr>
          <w:rFonts w:ascii="Times New Roman" w:eastAsia="Times New Roman" w:hAnsi="Times New Roman" w:cs="Times New Roman"/>
          <w:sz w:val="24"/>
          <w:szCs w:val="24"/>
        </w:rPr>
        <w:t xml:space="preserve">disease transmission and susceptibility. Water, sanitation and hygiene (WASH) are vital in the prevention and control of Covid-19 </w:t>
      </w:r>
      <w:r w:rsidRPr="00EC74A3">
        <w:rPr>
          <w:rFonts w:ascii="Times New Roman" w:eastAsia="Times New Roman" w:hAnsi="Times New Roman" w:cs="Times New Roman"/>
          <w:sz w:val="24"/>
          <w:szCs w:val="24"/>
        </w:rPr>
        <w:fldChar w:fldCharType="begin" w:fldLock="1"/>
      </w:r>
      <w:r w:rsidRPr="00EC74A3">
        <w:rPr>
          <w:rFonts w:ascii="Times New Roman" w:eastAsia="Times New Roman" w:hAnsi="Times New Roman" w:cs="Times New Roman"/>
          <w:sz w:val="24"/>
          <w:szCs w:val="24"/>
        </w:rPr>
        <w:instrText>ADDIN CSL_CITATION {"citationItems":[{"id":"ITEM-1","itemData":{"abstract":"This Technical Brief supplements existing IPC documents by referring to and summarizing WHO guidance on water, sanitation and health care waste which is relevant for viruses (including coronaviruses). This Technical Brief is written in particular for water and sanitation practitioners and providers.","author":[{"dropping-particle":"","family":"WHO","given":"","non-dropping-particle":"","parse-names":false,"suffix":""}],"container-title":"World Health Organisation","id":"ITEM-1","issue":"April","issued":{"date-parts":[["2020"]]},"page":"1-9","title":"Interim guidance April 2020: Water, sanitation, hygiene and waste management for the COVID-19 virusInterim guidance April 2020","type":"article-journal"},"uris":["http://www.mendeley.com/documents/?uuid=65d25c79-30cb-4d98-9bc5-cda00e19bfec"]}],"mendeley":{"formattedCitation":"(WHO, 2020c)","plainTextFormattedCitation":"(WHO, 2020c)","previouslyFormattedCitation":"(WHO, 2020c)"},"properties":{"noteIndex":0},"schema":"https://github.com/citation-style-language/schema/raw/master/csl-citation.json"}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Pr="00EC74A3">
        <w:rPr>
          <w:rFonts w:ascii="Times New Roman" w:eastAsia="Times New Roman" w:hAnsi="Times New Roman" w:cs="Times New Roman"/>
          <w:noProof/>
          <w:sz w:val="24"/>
          <w:szCs w:val="24"/>
        </w:rPr>
        <w:t>(WHO, 2020c)</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 xml:space="preserve">. The effects of the pandemic on the refugees are compounded by pre-existing drivers of humanitarian needs such as poverty, inequality, discrimination, low education level and lack of legal status in Malaysia </w:t>
      </w:r>
      <w:r w:rsidRPr="00EC74A3">
        <w:rPr>
          <w:rFonts w:ascii="Times New Roman" w:eastAsia="Times New Roman" w:hAnsi="Times New Roman" w:cs="Times New Roman"/>
          <w:sz w:val="24"/>
          <w:szCs w:val="24"/>
        </w:rPr>
        <w:fldChar w:fldCharType="begin" w:fldLock="1"/>
      </w:r>
      <w:r w:rsidRPr="00EC74A3">
        <w:rPr>
          <w:rFonts w:ascii="Times New Roman" w:eastAsia="Times New Roman" w:hAnsi="Times New Roman" w:cs="Times New Roman"/>
          <w:sz w:val="24"/>
          <w:szCs w:val="24"/>
        </w:rPr>
        <w:instrText>ADDIN CSL_CITATION {"citationItems":[{"id":"ITEM-1","itemData":{"author":[{"dropping-particle":"","family":"OCHA","given":"","non-dropping-particle":"","parse-names":false,"suffix":""}],"id":"ITEM-1","issued":{"date-parts":[["2020"]]},"title":"COVID-19: Global Humanitarian Response Plan","type":"report"},"uris":["http://www.mendeley.com/documents/?uuid=2f55ab25-dc0b-4258-b06a-4918408fb920"]}],"mendeley":{"formattedCitation":"(OCHA, 2020)","plainTextFormattedCitation":"(OCHA, 2020)","previouslyFormattedCitation":"(OCHA, 2020)"},"properties":{"noteIndex":0},"schema":"https://github.com/citation-style-language/schema/raw/master/csl-citation.json"}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Pr="00EC74A3">
        <w:rPr>
          <w:rFonts w:ascii="Times New Roman" w:eastAsia="Times New Roman" w:hAnsi="Times New Roman" w:cs="Times New Roman"/>
          <w:noProof/>
          <w:sz w:val="24"/>
          <w:szCs w:val="24"/>
        </w:rPr>
        <w:t>(OCHA, 2020)</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 xml:space="preserve">. Limited social assistance and unequal access to information </w:t>
      </w:r>
      <w:r w:rsidR="001E094F">
        <w:rPr>
          <w:rFonts w:ascii="Times New Roman" w:eastAsia="Times New Roman" w:hAnsi="Times New Roman" w:cs="Times New Roman"/>
          <w:sz w:val="24"/>
          <w:szCs w:val="24"/>
        </w:rPr>
        <w:t>further</w:t>
      </w:r>
      <w:r w:rsidR="001E094F" w:rsidRPr="00EC74A3">
        <w:rPr>
          <w:rFonts w:ascii="Times New Roman" w:eastAsia="Times New Roman" w:hAnsi="Times New Roman" w:cs="Times New Roman"/>
          <w:sz w:val="24"/>
          <w:szCs w:val="24"/>
        </w:rPr>
        <w:t xml:space="preserve"> </w:t>
      </w:r>
      <w:r w:rsidRPr="00EC74A3">
        <w:rPr>
          <w:rFonts w:ascii="Times New Roman" w:eastAsia="Times New Roman" w:hAnsi="Times New Roman" w:cs="Times New Roman"/>
          <w:sz w:val="24"/>
          <w:szCs w:val="24"/>
        </w:rPr>
        <w:t>exacerbate their vulnerability. Secondly, “Covid-19</w:t>
      </w:r>
      <w:r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 xml:space="preserve">Response" is one of the critical factors contributing to health vulnerability. This factor can be the result of negative feedback loops due to the lack of basic needs. As the refugees </w:t>
      </w:r>
      <w:r w:rsidR="00FD4E7C">
        <w:rPr>
          <w:rFonts w:ascii="Times New Roman" w:eastAsia="Times New Roman" w:hAnsi="Times New Roman" w:cs="Times New Roman"/>
          <w:sz w:val="24"/>
          <w:szCs w:val="24"/>
        </w:rPr>
        <w:t>had</w:t>
      </w:r>
      <w:r w:rsidR="00FD4E7C" w:rsidRPr="00EC74A3">
        <w:rPr>
          <w:rFonts w:ascii="Times New Roman" w:eastAsia="Times New Roman" w:hAnsi="Times New Roman" w:cs="Times New Roman"/>
          <w:sz w:val="24"/>
          <w:szCs w:val="24"/>
        </w:rPr>
        <w:t xml:space="preserve"> </w:t>
      </w:r>
      <w:r w:rsidRPr="00EC74A3">
        <w:rPr>
          <w:rFonts w:ascii="Times New Roman" w:eastAsia="Times New Roman" w:hAnsi="Times New Roman" w:cs="Times New Roman"/>
          <w:sz w:val="24"/>
          <w:szCs w:val="24"/>
        </w:rPr>
        <w:t xml:space="preserve">already </w:t>
      </w:r>
      <w:r w:rsidR="00FD4E7C">
        <w:rPr>
          <w:rFonts w:ascii="Times New Roman" w:eastAsia="Times New Roman" w:hAnsi="Times New Roman" w:cs="Times New Roman"/>
          <w:sz w:val="24"/>
          <w:szCs w:val="24"/>
        </w:rPr>
        <w:t xml:space="preserve">been </w:t>
      </w:r>
      <w:r w:rsidRPr="00EC74A3">
        <w:rPr>
          <w:rFonts w:ascii="Times New Roman" w:eastAsia="Times New Roman" w:hAnsi="Times New Roman" w:cs="Times New Roman"/>
          <w:sz w:val="24"/>
          <w:szCs w:val="24"/>
        </w:rPr>
        <w:t xml:space="preserve">struggling to meet their basic needs even before the pandemic, </w:t>
      </w:r>
      <w:r w:rsidR="001E094F">
        <w:rPr>
          <w:rFonts w:ascii="Times New Roman" w:eastAsia="Times New Roman" w:hAnsi="Times New Roman" w:cs="Times New Roman"/>
          <w:sz w:val="24"/>
          <w:szCs w:val="24"/>
        </w:rPr>
        <w:t xml:space="preserve">there is an increased likelihood that </w:t>
      </w:r>
      <w:r w:rsidRPr="00EC74A3">
        <w:rPr>
          <w:rFonts w:ascii="Times New Roman" w:eastAsia="Times New Roman" w:hAnsi="Times New Roman" w:cs="Times New Roman"/>
          <w:sz w:val="24"/>
          <w:szCs w:val="24"/>
        </w:rPr>
        <w:t>they ignore or lack capacity to follow prevention measures, such as mobility restrictions or increase</w:t>
      </w:r>
      <w:r w:rsidR="001E094F">
        <w:rPr>
          <w:rFonts w:ascii="Times New Roman" w:eastAsia="Times New Roman" w:hAnsi="Times New Roman" w:cs="Times New Roman"/>
          <w:sz w:val="24"/>
          <w:szCs w:val="24"/>
        </w:rPr>
        <w:t>d levels of</w:t>
      </w:r>
      <w:r w:rsidRPr="00EC74A3">
        <w:rPr>
          <w:rFonts w:ascii="Times New Roman" w:eastAsia="Times New Roman" w:hAnsi="Times New Roman" w:cs="Times New Roman"/>
          <w:sz w:val="24"/>
          <w:szCs w:val="24"/>
        </w:rPr>
        <w:t xml:space="preserve"> sanitation. Lack of information and communication about Covid-19 can also weaken their consciousness about the severity of the disease. Other vital indicators contributing to this factor are difficult</w:t>
      </w:r>
      <w:r w:rsidR="00FD4E7C">
        <w:rPr>
          <w:rFonts w:ascii="Times New Roman" w:eastAsia="Times New Roman" w:hAnsi="Times New Roman" w:cs="Times New Roman"/>
          <w:sz w:val="24"/>
          <w:szCs w:val="24"/>
        </w:rPr>
        <w:t>ies</w:t>
      </w:r>
      <w:r w:rsidRPr="00EC74A3">
        <w:rPr>
          <w:rFonts w:ascii="Times New Roman" w:eastAsia="Times New Roman" w:hAnsi="Times New Roman" w:cs="Times New Roman"/>
          <w:sz w:val="24"/>
          <w:szCs w:val="24"/>
        </w:rPr>
        <w:t xml:space="preserve"> </w:t>
      </w:r>
      <w:r w:rsidR="00FD4E7C">
        <w:rPr>
          <w:rFonts w:ascii="Times New Roman" w:eastAsia="Times New Roman" w:hAnsi="Times New Roman" w:cs="Times New Roman"/>
          <w:sz w:val="24"/>
          <w:szCs w:val="24"/>
        </w:rPr>
        <w:t xml:space="preserve">in </w:t>
      </w:r>
      <w:r w:rsidRPr="00EC74A3">
        <w:rPr>
          <w:rFonts w:ascii="Times New Roman" w:eastAsia="Times New Roman" w:hAnsi="Times New Roman" w:cs="Times New Roman"/>
          <w:sz w:val="24"/>
          <w:szCs w:val="24"/>
        </w:rPr>
        <w:t>access</w:t>
      </w:r>
      <w:r w:rsidR="00FD4E7C">
        <w:rPr>
          <w:rFonts w:ascii="Times New Roman" w:eastAsia="Times New Roman" w:hAnsi="Times New Roman" w:cs="Times New Roman"/>
          <w:sz w:val="24"/>
          <w:szCs w:val="24"/>
        </w:rPr>
        <w:t>ing</w:t>
      </w:r>
      <w:r w:rsidRPr="00EC74A3">
        <w:rPr>
          <w:rFonts w:ascii="Times New Roman" w:eastAsia="Times New Roman" w:hAnsi="Times New Roman" w:cs="Times New Roman"/>
          <w:sz w:val="24"/>
          <w:szCs w:val="24"/>
        </w:rPr>
        <w:t xml:space="preserve"> testing and health care facilities, and </w:t>
      </w:r>
      <w:r w:rsidR="00FD4E7C">
        <w:rPr>
          <w:rFonts w:ascii="Times New Roman" w:eastAsia="Times New Roman" w:hAnsi="Times New Roman" w:cs="Times New Roman"/>
          <w:sz w:val="24"/>
          <w:szCs w:val="24"/>
        </w:rPr>
        <w:t xml:space="preserve">an </w:t>
      </w:r>
      <w:r w:rsidRPr="00EC74A3">
        <w:rPr>
          <w:rFonts w:ascii="Times New Roman" w:eastAsia="Times New Roman" w:hAnsi="Times New Roman" w:cs="Times New Roman"/>
          <w:sz w:val="24"/>
          <w:szCs w:val="24"/>
        </w:rPr>
        <w:t xml:space="preserve">unwillingness to get tested. Although the Malaysian government has accelerated testing for refugees, Rohingyas might conceal their </w:t>
      </w:r>
      <w:r w:rsidR="00E107C9">
        <w:rPr>
          <w:rFonts w:ascii="Times New Roman" w:eastAsia="Times New Roman" w:hAnsi="Times New Roman" w:cs="Times New Roman"/>
          <w:sz w:val="24"/>
          <w:szCs w:val="24"/>
        </w:rPr>
        <w:t>symptoms</w:t>
      </w:r>
      <w:r w:rsidR="00E107C9" w:rsidRPr="00EC74A3">
        <w:rPr>
          <w:rFonts w:ascii="Times New Roman" w:eastAsia="Times New Roman" w:hAnsi="Times New Roman" w:cs="Times New Roman"/>
          <w:sz w:val="24"/>
          <w:szCs w:val="24"/>
        </w:rPr>
        <w:t xml:space="preserve"> </w:t>
      </w:r>
      <w:r w:rsidRPr="00EC74A3">
        <w:rPr>
          <w:rFonts w:ascii="Times New Roman" w:eastAsia="Times New Roman" w:hAnsi="Times New Roman" w:cs="Times New Roman"/>
          <w:sz w:val="24"/>
          <w:szCs w:val="24"/>
        </w:rPr>
        <w:t xml:space="preserve">and </w:t>
      </w:r>
      <w:r w:rsidR="001E094F">
        <w:rPr>
          <w:rFonts w:ascii="Times New Roman" w:eastAsia="Times New Roman" w:hAnsi="Times New Roman" w:cs="Times New Roman"/>
          <w:sz w:val="24"/>
          <w:szCs w:val="24"/>
        </w:rPr>
        <w:t xml:space="preserve">thus </w:t>
      </w:r>
      <w:r w:rsidRPr="00EC74A3">
        <w:rPr>
          <w:rFonts w:ascii="Times New Roman" w:eastAsia="Times New Roman" w:hAnsi="Times New Roman" w:cs="Times New Roman"/>
          <w:sz w:val="24"/>
          <w:szCs w:val="24"/>
        </w:rPr>
        <w:t xml:space="preserve">avoid testing due to fear of arrest or violence </w:t>
      </w:r>
      <w:r w:rsidRPr="00EC74A3">
        <w:rPr>
          <w:rFonts w:ascii="Times New Roman" w:eastAsia="Times New Roman" w:hAnsi="Times New Roman" w:cs="Times New Roman"/>
          <w:sz w:val="24"/>
          <w:szCs w:val="24"/>
        </w:rPr>
        <w:fldChar w:fldCharType="begin" w:fldLock="1"/>
      </w:r>
      <w:r w:rsidR="006E019E" w:rsidRPr="00EC74A3">
        <w:rPr>
          <w:rFonts w:ascii="Times New Roman" w:eastAsia="Times New Roman" w:hAnsi="Times New Roman" w:cs="Times New Roman"/>
          <w:sz w:val="24"/>
          <w:szCs w:val="24"/>
        </w:rPr>
        <w:instrText>ADDIN CSL_CITATION {"citationItems":[{"id":"ITEM-1","itemData":{"URL":"https://www.unhcr.org/en-my/news/stories/2020/4/5e94189d4/unhcr-gom-joint-action-to-prevent-manage-covid-19-infections-among-refugees.html","accessed":{"date-parts":[["2020","6","15"]]},"author":[{"dropping-particle":"","family":"UNHCR","given":"","non-dropping-particle":"","parse-names":false,"suffix":""}],"id":"ITEM-1","issued":{"date-parts":[["2020"]]},"title":"UNHCR - UNHCR-GoM joint action to prevent, manage Covid-19 infections among refugees","type":"webpage"},"uris":["http://www.mendeley.com/documents/?uuid=19103d41-01a7-3ea8-a850-8fce48661f94"]}],"mendeley":{"formattedCitation":"(UNHCR, 2020a)","plainTextFormattedCitation":"(UNHCR, 2020a)","previouslyFormattedCitation":"(UNHCR, 2020a)"},"properties":{"noteIndex":0},"schema":"https://github.com/citation-style-language/schema/raw/master/csl-citation.json"}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003758E8" w:rsidRPr="00EC74A3">
        <w:rPr>
          <w:rFonts w:ascii="Times New Roman" w:eastAsia="Times New Roman" w:hAnsi="Times New Roman" w:cs="Times New Roman"/>
          <w:noProof/>
          <w:sz w:val="24"/>
          <w:szCs w:val="24"/>
        </w:rPr>
        <w:t>(UNHCR, 2020a)</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 xml:space="preserve">. Limited testing </w:t>
      </w:r>
      <w:r w:rsidR="001E094F">
        <w:rPr>
          <w:rFonts w:ascii="Times New Roman" w:eastAsia="Times New Roman" w:hAnsi="Times New Roman" w:cs="Times New Roman"/>
          <w:sz w:val="24"/>
          <w:szCs w:val="24"/>
        </w:rPr>
        <w:t xml:space="preserve">overall </w:t>
      </w:r>
      <w:r w:rsidRPr="00EC74A3">
        <w:rPr>
          <w:rFonts w:ascii="Times New Roman" w:eastAsia="Times New Roman" w:hAnsi="Times New Roman" w:cs="Times New Roman"/>
          <w:sz w:val="24"/>
          <w:szCs w:val="24"/>
        </w:rPr>
        <w:t xml:space="preserve">and </w:t>
      </w:r>
      <w:r w:rsidR="001E094F">
        <w:rPr>
          <w:rFonts w:ascii="Times New Roman" w:eastAsia="Times New Roman" w:hAnsi="Times New Roman" w:cs="Times New Roman"/>
          <w:sz w:val="24"/>
          <w:szCs w:val="24"/>
        </w:rPr>
        <w:t xml:space="preserve">an </w:t>
      </w:r>
      <w:r w:rsidRPr="00EC74A3">
        <w:rPr>
          <w:rFonts w:ascii="Times New Roman" w:eastAsia="Times New Roman" w:hAnsi="Times New Roman" w:cs="Times New Roman"/>
          <w:sz w:val="24"/>
          <w:szCs w:val="24"/>
        </w:rPr>
        <w:t>unwillingness to get tested mean</w:t>
      </w:r>
      <w:r w:rsidR="00E107C9">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that the extent of </w:t>
      </w:r>
      <w:r w:rsidR="00E107C9">
        <w:rPr>
          <w:rFonts w:ascii="Times New Roman" w:eastAsia="Times New Roman" w:hAnsi="Times New Roman" w:cs="Times New Roman"/>
          <w:sz w:val="24"/>
          <w:szCs w:val="24"/>
        </w:rPr>
        <w:t xml:space="preserve">the </w:t>
      </w:r>
      <w:r w:rsidRPr="00EC74A3">
        <w:rPr>
          <w:rFonts w:ascii="Times New Roman" w:eastAsia="Times New Roman" w:hAnsi="Times New Roman" w:cs="Times New Roman"/>
          <w:sz w:val="24"/>
          <w:szCs w:val="24"/>
        </w:rPr>
        <w:t xml:space="preserve">spread is unknown. </w:t>
      </w:r>
    </w:p>
    <w:p w14:paraId="15E5A641" w14:textId="00C8CBE4" w:rsidR="00D74C14" w:rsidRPr="00EC74A3" w:rsidRDefault="0091735A" w:rsidP="00D74C14">
      <w:pPr>
        <w:spacing w:after="105"/>
        <w:ind w:firstLine="720"/>
        <w:outlineLvl w:val="0"/>
        <w:rPr>
          <w:rFonts w:ascii="Times New Roman" w:eastAsia="Times New Roman" w:hAnsi="Times New Roman" w:cs="Times New Roman"/>
          <w:kern w:val="36"/>
          <w:sz w:val="24"/>
          <w:szCs w:val="24"/>
        </w:rPr>
      </w:pPr>
      <w:r w:rsidRPr="00EC74A3">
        <w:rPr>
          <w:rFonts w:ascii="Times New Roman" w:eastAsia="Times New Roman" w:hAnsi="Times New Roman" w:cs="Times New Roman"/>
          <w:sz w:val="24"/>
          <w:szCs w:val="24"/>
        </w:rPr>
        <w:lastRenderedPageBreak/>
        <w:t xml:space="preserve">The next factor, "Covid-19 susceptibility" </w:t>
      </w:r>
      <w:r w:rsidR="00FC7D06">
        <w:rPr>
          <w:rFonts w:ascii="Times New Roman" w:eastAsia="Times New Roman" w:hAnsi="Times New Roman" w:cs="Times New Roman"/>
          <w:sz w:val="24"/>
          <w:szCs w:val="24"/>
        </w:rPr>
        <w:t>obtained a</w:t>
      </w:r>
      <w:r w:rsidR="00FC7D06" w:rsidRPr="00EC74A3">
        <w:rPr>
          <w:rFonts w:ascii="Times New Roman" w:eastAsia="Times New Roman" w:hAnsi="Times New Roman" w:cs="Times New Roman"/>
          <w:sz w:val="24"/>
          <w:szCs w:val="24"/>
        </w:rPr>
        <w:t xml:space="preserve"> </w:t>
      </w:r>
      <w:r w:rsidR="004703A4">
        <w:rPr>
          <w:rFonts w:ascii="Times New Roman" w:hAnsi="Times New Roman" w:cs="Times New Roman"/>
          <w:sz w:val="24"/>
          <w:szCs w:val="24"/>
        </w:rPr>
        <w:t>medium</w:t>
      </w:r>
      <w:r w:rsidR="004703A4"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health vulnerability</w:t>
      </w:r>
      <w:r w:rsidR="00FC7D06">
        <w:rPr>
          <w:rFonts w:ascii="Times New Roman" w:eastAsia="Times New Roman" w:hAnsi="Times New Roman" w:cs="Times New Roman"/>
          <w:sz w:val="24"/>
          <w:szCs w:val="24"/>
        </w:rPr>
        <w:t xml:space="preserve"> score</w:t>
      </w:r>
      <w:r w:rsidRPr="00EC74A3">
        <w:rPr>
          <w:rFonts w:ascii="Times New Roman" w:eastAsia="Times New Roman" w:hAnsi="Times New Roman" w:cs="Times New Roman"/>
          <w:sz w:val="24"/>
          <w:szCs w:val="24"/>
        </w:rPr>
        <w:t xml:space="preserve">. The high proportion of the existence of people with underlying health conditions, special needs and Covid-19 symptoms, </w:t>
      </w:r>
      <w:r w:rsidR="00FC7D06">
        <w:rPr>
          <w:rFonts w:ascii="Times New Roman" w:eastAsia="Times New Roman" w:hAnsi="Times New Roman" w:cs="Times New Roman"/>
          <w:sz w:val="24"/>
          <w:szCs w:val="24"/>
        </w:rPr>
        <w:t xml:space="preserve">as well as </w:t>
      </w:r>
      <w:r w:rsidRPr="00EC74A3">
        <w:rPr>
          <w:rFonts w:ascii="Times New Roman" w:eastAsia="Times New Roman" w:hAnsi="Times New Roman" w:cs="Times New Roman"/>
          <w:sz w:val="24"/>
          <w:szCs w:val="24"/>
        </w:rPr>
        <w:t>older adults and pregnant women in household</w:t>
      </w:r>
      <w:r w:rsidR="00FC7D06">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make the Rohingyas highly susceptible to Covid-19 and </w:t>
      </w:r>
      <w:r w:rsidR="00FC7D06">
        <w:rPr>
          <w:rFonts w:ascii="Times New Roman" w:eastAsia="Times New Roman" w:hAnsi="Times New Roman" w:cs="Times New Roman"/>
          <w:sz w:val="24"/>
          <w:szCs w:val="24"/>
        </w:rPr>
        <w:t xml:space="preserve">prone to </w:t>
      </w:r>
      <w:r w:rsidRPr="00EC74A3">
        <w:rPr>
          <w:rFonts w:ascii="Times New Roman" w:eastAsia="Times New Roman" w:hAnsi="Times New Roman" w:cs="Times New Roman"/>
          <w:sz w:val="24"/>
          <w:szCs w:val="24"/>
        </w:rPr>
        <w:t xml:space="preserve">complications if infected. Susceptibility also </w:t>
      </w:r>
      <w:r w:rsidR="00E107C9">
        <w:rPr>
          <w:rFonts w:ascii="Times New Roman" w:eastAsia="Times New Roman" w:hAnsi="Times New Roman" w:cs="Times New Roman"/>
          <w:sz w:val="24"/>
          <w:szCs w:val="24"/>
        </w:rPr>
        <w:t>increases</w:t>
      </w:r>
      <w:r w:rsidR="00E107C9" w:rsidRPr="00EC74A3">
        <w:rPr>
          <w:rFonts w:ascii="Times New Roman" w:eastAsia="Times New Roman" w:hAnsi="Times New Roman" w:cs="Times New Roman"/>
          <w:sz w:val="24"/>
          <w:szCs w:val="24"/>
        </w:rPr>
        <w:t xml:space="preserve"> </w:t>
      </w:r>
      <w:r w:rsidRPr="00EC74A3">
        <w:rPr>
          <w:rFonts w:ascii="Times New Roman" w:eastAsia="Times New Roman" w:hAnsi="Times New Roman" w:cs="Times New Roman"/>
          <w:sz w:val="24"/>
          <w:szCs w:val="24"/>
        </w:rPr>
        <w:t xml:space="preserve">when they have difficulties accessing basic needs and support from aid organizations. All these parameters are correlated with susceptibility. Consequently, population groups with these conditions are less able to cope when infected. The deficiencies of these parameters often lead to a lack of "Covid-19 resilience". This factor also </w:t>
      </w:r>
      <w:r w:rsidR="00FC7D06">
        <w:rPr>
          <w:rFonts w:ascii="Times New Roman" w:eastAsia="Times New Roman" w:hAnsi="Times New Roman" w:cs="Times New Roman"/>
          <w:sz w:val="24"/>
          <w:szCs w:val="24"/>
        </w:rPr>
        <w:t>obtains a</w:t>
      </w:r>
      <w:r w:rsidR="00FC7D06" w:rsidRPr="00EC74A3">
        <w:rPr>
          <w:rFonts w:ascii="Times New Roman" w:eastAsia="Times New Roman" w:hAnsi="Times New Roman" w:cs="Times New Roman"/>
          <w:sz w:val="24"/>
          <w:szCs w:val="24"/>
        </w:rPr>
        <w:t xml:space="preserve"> </w:t>
      </w:r>
      <w:r w:rsidR="004703A4">
        <w:rPr>
          <w:rFonts w:ascii="Times New Roman" w:hAnsi="Times New Roman" w:cs="Times New Roman"/>
          <w:sz w:val="24"/>
          <w:szCs w:val="24"/>
        </w:rPr>
        <w:t>medium</w:t>
      </w:r>
      <w:r w:rsidR="004703A4"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health vulnerability</w:t>
      </w:r>
      <w:r w:rsidR="00FC7D06">
        <w:rPr>
          <w:rFonts w:ascii="Times New Roman" w:eastAsia="Times New Roman" w:hAnsi="Times New Roman" w:cs="Times New Roman"/>
          <w:sz w:val="24"/>
          <w:szCs w:val="24"/>
        </w:rPr>
        <w:t xml:space="preserve"> score</w:t>
      </w:r>
      <w:r w:rsidRPr="00EC74A3">
        <w:rPr>
          <w:rFonts w:ascii="Times New Roman" w:eastAsia="Times New Roman" w:hAnsi="Times New Roman" w:cs="Times New Roman"/>
          <w:sz w:val="24"/>
          <w:szCs w:val="24"/>
        </w:rPr>
        <w:t xml:space="preserve">. This factor is mostly decided by parameters such as having trouble accessing medical care, shelter, food, income and the absence of support from aid organizations during the crisis. These challenges impact </w:t>
      </w:r>
      <w:r w:rsidR="00E107C9">
        <w:rPr>
          <w:rFonts w:ascii="Times New Roman" w:eastAsia="Times New Roman" w:hAnsi="Times New Roman" w:cs="Times New Roman"/>
          <w:sz w:val="24"/>
          <w:szCs w:val="24"/>
        </w:rPr>
        <w:t xml:space="preserve">on </w:t>
      </w:r>
      <w:r w:rsidRPr="00EC74A3">
        <w:rPr>
          <w:rFonts w:ascii="Times New Roman" w:eastAsia="Times New Roman" w:hAnsi="Times New Roman" w:cs="Times New Roman"/>
          <w:sz w:val="24"/>
          <w:szCs w:val="24"/>
        </w:rPr>
        <w:t xml:space="preserve">the ability of the population to cope with the crisis and respond to the evolution of the pandemic.  </w:t>
      </w:r>
    </w:p>
    <w:p w14:paraId="2627C9CE" w14:textId="1E2BE870" w:rsidR="00D74C14" w:rsidRPr="00EC74A3" w:rsidRDefault="0091735A" w:rsidP="00D74C14">
      <w:pPr>
        <w:rPr>
          <w:rFonts w:ascii="Times New Roman" w:eastAsia="Times New Roman" w:hAnsi="Times New Roman" w:cs="Times New Roman"/>
          <w:sz w:val="24"/>
          <w:szCs w:val="24"/>
        </w:rPr>
      </w:pPr>
      <w:r w:rsidRPr="00EC74A3">
        <w:rPr>
          <w:rFonts w:ascii="Times New Roman" w:eastAsia="Times New Roman" w:hAnsi="Times New Roman" w:cs="Times New Roman"/>
          <w:sz w:val="24"/>
          <w:szCs w:val="24"/>
        </w:rPr>
        <w:tab/>
        <w:t xml:space="preserve">Another critical area for action, </w:t>
      </w:r>
      <w:r w:rsidR="00E107C9">
        <w:rPr>
          <w:rFonts w:ascii="Times New Roman" w:eastAsia="Times New Roman" w:hAnsi="Times New Roman" w:cs="Times New Roman"/>
          <w:sz w:val="24"/>
          <w:szCs w:val="24"/>
        </w:rPr>
        <w:t>‘</w:t>
      </w:r>
      <w:r w:rsidRPr="00EC74A3">
        <w:rPr>
          <w:rFonts w:ascii="Times New Roman" w:eastAsia="Times New Roman" w:hAnsi="Times New Roman" w:cs="Times New Roman"/>
          <w:sz w:val="24"/>
          <w:szCs w:val="24"/>
        </w:rPr>
        <w:t>social vulnerability</w:t>
      </w:r>
      <w:r w:rsidR="00E107C9">
        <w:rPr>
          <w:rFonts w:ascii="Times New Roman" w:eastAsia="Times New Roman" w:hAnsi="Times New Roman" w:cs="Times New Roman"/>
          <w:sz w:val="24"/>
          <w:szCs w:val="24"/>
        </w:rPr>
        <w:t>’</w:t>
      </w:r>
      <w:r w:rsidRPr="00EC74A3">
        <w:rPr>
          <w:rFonts w:ascii="Times New Roman" w:eastAsia="Times New Roman" w:hAnsi="Times New Roman" w:cs="Times New Roman"/>
          <w:sz w:val="24"/>
          <w:szCs w:val="24"/>
        </w:rPr>
        <w:t xml:space="preserve"> scored high</w:t>
      </w:r>
      <w:r w:rsidR="00E107C9">
        <w:rPr>
          <w:rFonts w:ascii="Times New Roman" w:eastAsia="Times New Roman" w:hAnsi="Times New Roman" w:cs="Times New Roman"/>
          <w:sz w:val="24"/>
          <w:szCs w:val="24"/>
        </w:rPr>
        <w:t>ly</w:t>
      </w:r>
      <w:r w:rsidRPr="00EC74A3">
        <w:rPr>
          <w:rFonts w:ascii="Times New Roman" w:eastAsia="Times New Roman" w:hAnsi="Times New Roman" w:cs="Times New Roman"/>
          <w:sz w:val="24"/>
          <w:szCs w:val="24"/>
        </w:rPr>
        <w:t xml:space="preserve"> in our analysis. Covid-19 is having an unprecedented impact on vulnerable populations like Rohingya refugees in Malaysia, in term of social and economic impacts, and persecution from the host community </w:t>
      </w:r>
      <w:r w:rsidRPr="00EC74A3">
        <w:rPr>
          <w:rFonts w:ascii="Times New Roman" w:eastAsia="Times New Roman" w:hAnsi="Times New Roman" w:cs="Times New Roman"/>
          <w:sz w:val="24"/>
          <w:szCs w:val="24"/>
        </w:rPr>
        <w:fldChar w:fldCharType="begin" w:fldLock="1"/>
      </w:r>
      <w:r w:rsidRPr="00EC74A3">
        <w:rPr>
          <w:rFonts w:ascii="Times New Roman" w:eastAsia="Times New Roman" w:hAnsi="Times New Roman" w:cs="Times New Roman"/>
          <w:sz w:val="24"/>
          <w:szCs w:val="24"/>
        </w:rPr>
        <w:instrText>ADDIN CSL_CITATION {"citationItems":[{"id":"ITEM-1","itemData":{"author":[{"dropping-particle":"","family":"USAID","given":"","non-dropping-particle":"","parse-names":false,"suffix":""}],"id":"ITEM-1","issue":"May","issued":{"date-parts":[["2020"]]},"number-of-pages":"1-5","title":"Understanding the impact of COVID-19 on Rohingya and Bangladeshis in Malaysia COVID-19 has reduced access to work and basic goods , and increased psychological distress Most respondents have lost income due to COVID-19 has led to increased xenophobia and","type":"report"},"uris":["http://www.mendeley.com/documents/?uuid=66381711-e84c-4355-9238-05105164cf99"]}],"mendeley":{"formattedCitation":"(USAID, 2020)","plainTextFormattedCitation":"(USAID, 2020)","previouslyFormattedCitation":"(USAID, 2020)"},"properties":{"noteIndex":0},"schema":"https://github.com/citation-style-language/schema/raw/master/csl-citation.json"}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Pr="00EC74A3">
        <w:rPr>
          <w:rFonts w:ascii="Times New Roman" w:eastAsia="Times New Roman" w:hAnsi="Times New Roman" w:cs="Times New Roman"/>
          <w:noProof/>
          <w:sz w:val="24"/>
          <w:szCs w:val="24"/>
        </w:rPr>
        <w:t>(USAID, 2020)</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 xml:space="preserve">. "Awareness of Covid-19 prevention" is contributing most to their social vulnerability with a score of </w:t>
      </w:r>
      <w:r w:rsidRPr="00EC74A3">
        <w:rPr>
          <w:rFonts w:ascii="Times New Roman" w:hAnsi="Times New Roman" w:cs="Times New Roman"/>
          <w:sz w:val="24"/>
          <w:szCs w:val="24"/>
        </w:rPr>
        <w:t xml:space="preserve">0.719. This factor is predominantly measured by insufficient isolation and treatment facilities, </w:t>
      </w:r>
      <w:r w:rsidR="00FC7D06">
        <w:rPr>
          <w:rFonts w:ascii="Times New Roman" w:hAnsi="Times New Roman" w:cs="Times New Roman"/>
          <w:sz w:val="24"/>
          <w:szCs w:val="24"/>
        </w:rPr>
        <w:t xml:space="preserve">as well as insufficient </w:t>
      </w:r>
      <w:r w:rsidRPr="00EC74A3">
        <w:rPr>
          <w:rFonts w:ascii="Times New Roman" w:hAnsi="Times New Roman" w:cs="Times New Roman"/>
          <w:sz w:val="24"/>
          <w:szCs w:val="24"/>
        </w:rPr>
        <w:t>risk communication</w:t>
      </w:r>
      <w:r w:rsidR="00FC7D06">
        <w:rPr>
          <w:rFonts w:ascii="Times New Roman" w:hAnsi="Times New Roman" w:cs="Times New Roman"/>
          <w:sz w:val="24"/>
          <w:szCs w:val="24"/>
        </w:rPr>
        <w:t xml:space="preserve"> and</w:t>
      </w:r>
      <w:r w:rsidRPr="00EC74A3">
        <w:rPr>
          <w:rFonts w:ascii="Times New Roman" w:hAnsi="Times New Roman" w:cs="Times New Roman"/>
          <w:sz w:val="24"/>
          <w:szCs w:val="24"/>
        </w:rPr>
        <w:t xml:space="preserve"> community engagement, and isolation. As a result, lack of information about Covid-19 response</w:t>
      </w:r>
      <w:r w:rsidR="007047C4">
        <w:rPr>
          <w:rFonts w:ascii="Times New Roman" w:hAnsi="Times New Roman" w:cs="Times New Roman"/>
          <w:sz w:val="24"/>
          <w:szCs w:val="24"/>
        </w:rPr>
        <w:t>s</w:t>
      </w:r>
      <w:r w:rsidRPr="00EC74A3">
        <w:rPr>
          <w:rFonts w:ascii="Times New Roman" w:hAnsi="Times New Roman" w:cs="Times New Roman"/>
          <w:sz w:val="24"/>
          <w:szCs w:val="24"/>
        </w:rPr>
        <w:t xml:space="preserve"> and prevention measures can weaken social cohesion, and </w:t>
      </w:r>
      <w:r w:rsidR="00B660DA">
        <w:rPr>
          <w:rFonts w:ascii="Times New Roman" w:hAnsi="Times New Roman" w:cs="Times New Roman"/>
          <w:sz w:val="24"/>
          <w:szCs w:val="24"/>
        </w:rPr>
        <w:t>lead to</w:t>
      </w:r>
      <w:r w:rsidR="006F6DA4" w:rsidRPr="00EC74A3">
        <w:rPr>
          <w:rFonts w:ascii="Times New Roman" w:hAnsi="Times New Roman" w:cs="Times New Roman"/>
          <w:sz w:val="24"/>
          <w:szCs w:val="24"/>
        </w:rPr>
        <w:t xml:space="preserve"> </w:t>
      </w:r>
      <w:r w:rsidRPr="00EC74A3">
        <w:rPr>
          <w:rFonts w:ascii="Times New Roman" w:hAnsi="Times New Roman" w:cs="Times New Roman"/>
          <w:sz w:val="24"/>
          <w:szCs w:val="24"/>
        </w:rPr>
        <w:t xml:space="preserve">discrimination, marginalization and xenophobia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{"citationItems":[{"id":"ITEM-1","itemData":{"author":[{"dropping-particle":"","family":"United Nations Coordinated Appeal","given":"","non-dropping-particle":"","parse-names":false,"suffix":""}],"id":"ITEM-1","issued":{"date-parts":[["2020"]]},"title":"Global Humanitarian Response Plan COVID-19","type":"report"},"uris":["http://www.mendeley.com/documents/?uuid=4572a968-5454-4a18-af81-b0bb1b2ae6ab"]}],"mendeley":{"formattedCitation":"(United Nations Coordinated Appeal, 2020)","plainTextFormattedCitation":"(United Nations Coordinated Appeal, 2020)","previouslyFormattedCitation":"(United Nations Coordinated Appeal, 2020)"},"properties":{"noteIndex":0},"schema":"https://github.com/citation-style-language/schema/raw/master/csl-citation.json"}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(United Nations Coordinated Appeal, 2020)</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Hence, the second most vulnerable factor is “</w:t>
      </w:r>
      <w:r w:rsidRPr="00EC74A3">
        <w:rPr>
          <w:rFonts w:ascii="Times New Roman" w:eastAsia="Times New Roman" w:hAnsi="Times New Roman" w:cs="Times New Roman"/>
          <w:sz w:val="24"/>
          <w:szCs w:val="24"/>
        </w:rPr>
        <w:t>Co</w:t>
      </w:r>
      <w:r w:rsidR="00B660DA">
        <w:rPr>
          <w:rFonts w:ascii="Times New Roman" w:eastAsia="Times New Roman" w:hAnsi="Times New Roman" w:cs="Times New Roman"/>
          <w:sz w:val="24"/>
          <w:szCs w:val="24"/>
        </w:rPr>
        <w:t>v</w:t>
      </w:r>
      <w:r w:rsidRPr="00EC74A3">
        <w:rPr>
          <w:rFonts w:ascii="Times New Roman" w:eastAsia="Times New Roman" w:hAnsi="Times New Roman" w:cs="Times New Roman"/>
          <w:sz w:val="24"/>
          <w:szCs w:val="24"/>
        </w:rPr>
        <w:t>id-19 Social Stigma</w:t>
      </w:r>
      <w:r w:rsidRPr="00EC74A3">
        <w:rPr>
          <w:rFonts w:ascii="Times New Roman" w:hAnsi="Times New Roman" w:cs="Times New Roman"/>
          <w:sz w:val="24"/>
          <w:szCs w:val="24"/>
        </w:rPr>
        <w:t xml:space="preserve">” </w:t>
      </w:r>
      <w:r w:rsidRPr="00EC74A3">
        <w:rPr>
          <w:rFonts w:ascii="Times New Roman" w:eastAsia="Times New Roman" w:hAnsi="Times New Roman" w:cs="Times New Roman"/>
          <w:sz w:val="24"/>
          <w:szCs w:val="24"/>
        </w:rPr>
        <w:t>(</w:t>
      </w:r>
      <w:r w:rsidRPr="00EC74A3">
        <w:rPr>
          <w:rFonts w:ascii="Times New Roman" w:hAnsi="Times New Roman" w:cs="Times New Roman"/>
          <w:sz w:val="24"/>
          <w:szCs w:val="24"/>
        </w:rPr>
        <w:t>0.685</w:t>
      </w:r>
      <w:r w:rsidRPr="00EC74A3">
        <w:rPr>
          <w:rFonts w:ascii="Times New Roman" w:eastAsia="Times New Roman" w:hAnsi="Times New Roman" w:cs="Times New Roman"/>
          <w:sz w:val="24"/>
          <w:szCs w:val="24"/>
        </w:rPr>
        <w:t>)</w:t>
      </w:r>
      <w:r w:rsidRPr="00EC74A3">
        <w:rPr>
          <w:rFonts w:ascii="Times New Roman" w:hAnsi="Times New Roman" w:cs="Times New Roman"/>
          <w:sz w:val="24"/>
          <w:szCs w:val="24"/>
        </w:rPr>
        <w:t>. The main parameters in this factor include being treated differently by the host country government and community, facing discrimination in accessing medical facilities, being afraid of getting arrested and feeling socially isolated. In our survey, 89% of the respondent</w:t>
      </w:r>
      <w:r w:rsidR="00B660DA">
        <w:rPr>
          <w:rFonts w:ascii="Times New Roman" w:hAnsi="Times New Roman" w:cs="Times New Roman"/>
          <w:sz w:val="24"/>
          <w:szCs w:val="24"/>
        </w:rPr>
        <w:t>s</w:t>
      </w:r>
      <w:r w:rsidRPr="00EC74A3">
        <w:rPr>
          <w:rFonts w:ascii="Times New Roman" w:hAnsi="Times New Roman" w:cs="Times New Roman"/>
          <w:sz w:val="24"/>
          <w:szCs w:val="24"/>
        </w:rPr>
        <w:t xml:space="preserve"> were treated differently by </w:t>
      </w:r>
      <w:r w:rsidR="007047C4">
        <w:rPr>
          <w:rFonts w:ascii="Times New Roman" w:hAnsi="Times New Roman" w:cs="Times New Roman"/>
          <w:sz w:val="24"/>
          <w:szCs w:val="24"/>
        </w:rPr>
        <w:t xml:space="preserve">the </w:t>
      </w:r>
      <w:r w:rsidRPr="00EC74A3">
        <w:rPr>
          <w:rFonts w:ascii="Times New Roman" w:hAnsi="Times New Roman" w:cs="Times New Roman"/>
          <w:sz w:val="24"/>
          <w:szCs w:val="24"/>
        </w:rPr>
        <w:t xml:space="preserve">host country government and community, 81% experienced discrimination in medical facilities, 92% have a fear of getting arrested, and 82% feel socially isolated during Covid-19. This result is consistent with a survey conducted by </w:t>
      </w:r>
      <w:r w:rsidRPr="00EC74A3">
        <w:rPr>
          <w:rFonts w:ascii="Times New Roman" w:hAnsi="Times New Roman" w:cs="Times New Roman"/>
          <w:sz w:val="24"/>
          <w:szCs w:val="24"/>
        </w:rPr>
        <w:fldChar w:fldCharType="begin" w:fldLock="1"/>
      </w:r>
      <w:r w:rsidRPr="00EC74A3">
        <w:rPr>
          <w:rFonts w:ascii="Times New Roman" w:hAnsi="Times New Roman" w:cs="Times New Roman"/>
          <w:sz w:val="24"/>
          <w:szCs w:val="24"/>
        </w:rPr>
        <w:instrText>ADDIN CSL_CITATION {"citationItems":[{"id":"ITEM-1","itemData":{"author":[{"dropping-particle":"","family":"USAID","given":"","non-dropping-particle":"","parse-names":false,"suffix":""}],"id":"ITEM-1","issue":"May","issued":{"date-parts":[["2020"]]},"number-of-pages":"1-5","title":"Understanding the impact of COVID-19 on Rohingya and Bangladeshis in Malaysia COVID-19 has reduced access to work and basic goods , and increased psychological distress Most respondents have lost income due to COVID-19 has led to increased xenophobia and","type":"report"},"uris":["http://www.mendeley.com/documents/?uuid=66381711-e84c-4355-9238-05105164cf99"]}],"mendeley":{"formattedCitation":"(USAID, 2020)","manualFormatting":"USAID (2020)","plainTextFormattedCitation":"(USAID, 2020)","previouslyFormattedCitation":"(USAID, 2020)"},"properties":{"noteIndex":0},"schema":"https://github.com/citation-style-language/schema/raw/master/csl-citation.json"}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USAID (2020)</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The findings also support comprehensive documentation of anti-Rohingya and anti-refugee campaigns, and detention of refugees in Malaysia </w:t>
      </w:r>
      <w:r w:rsidRPr="00EC74A3">
        <w:rPr>
          <w:rFonts w:ascii="Times New Roman" w:eastAsia="Times New Roman" w:hAnsi="Times New Roman" w:cs="Times New Roman"/>
          <w:sz w:val="24"/>
          <w:szCs w:val="24"/>
        </w:rPr>
        <w:fldChar w:fldCharType="begin" w:fldLock="1"/>
      </w:r>
      <w:r w:rsidRPr="00EC74A3">
        <w:rPr>
          <w:rFonts w:ascii="Times New Roman" w:eastAsia="Times New Roman" w:hAnsi="Times New Roman" w:cs="Times New Roman"/>
          <w:sz w:val="24"/>
          <w:szCs w:val="24"/>
        </w:rPr>
        <w:instrText>ADDIN CSL_CITATION {"citationItems":[{"id":"ITEM-1","itemData":{"author":[{"dropping-particle":"","family":"USAID","given":"","non-dropping-particle":"","parse-names":false,"suffix":""}],"id":"ITEM-1","issue":"May","issued":{"date-parts":[["2020"]]},"number-of-pages":"1-5","title":"Understanding the impact of COVID-19 on Rohingya and Bangladeshis in Malaysia COVID-19 has reduced access to work and basic goods , and increased psychological distress Most respondents have lost income due to COVID-19 has led to increased xenophobia and","type":"report"},"uris":["http://www.mendeley.com/documents/?uuid=66381711-e84c-4355-9238-05105164cf99"]}],"mendeley":{"formattedCitation":"(USAID, 2020)","plainTextFormattedCitation":"(USAID, 2020)","previouslyFormattedCitation":"(USAID, 2020)"},"properties":{"noteIndex":0},"schema":"https://github.com/citation-style-language/schema/raw/master/csl-citation.json"}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Pr="00EC74A3">
        <w:rPr>
          <w:rFonts w:ascii="Times New Roman" w:eastAsia="Times New Roman" w:hAnsi="Times New Roman" w:cs="Times New Roman"/>
          <w:noProof/>
          <w:sz w:val="24"/>
          <w:szCs w:val="24"/>
        </w:rPr>
        <w:t>(USAID, 2020)</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 The next factor is “</w:t>
      </w:r>
      <w:r w:rsidRPr="00EC74A3">
        <w:rPr>
          <w:rFonts w:ascii="Times New Roman" w:hAnsi="Times New Roman" w:cs="Times New Roman"/>
          <w:sz w:val="24"/>
          <w:szCs w:val="24"/>
        </w:rPr>
        <w:t>Covid-19 related anxiety</w:t>
      </w:r>
      <w:r w:rsidRPr="00EC74A3">
        <w:rPr>
          <w:rFonts w:ascii="Times New Roman" w:eastAsia="Times New Roman" w:hAnsi="Times New Roman" w:cs="Times New Roman"/>
          <w:sz w:val="24"/>
          <w:szCs w:val="24"/>
        </w:rPr>
        <w:t>", measuring refugee's significant concerns during Covid-19 health hazard</w:t>
      </w:r>
      <w:r w:rsidR="00B660DA">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Covid-19 and protective measures imposed in the country exacerbate concerns, such as getting sick, dying, financial difficulties, difficulty </w:t>
      </w:r>
      <w:r w:rsidR="007047C4">
        <w:rPr>
          <w:rFonts w:ascii="Times New Roman" w:eastAsia="Times New Roman" w:hAnsi="Times New Roman" w:cs="Times New Roman"/>
          <w:sz w:val="24"/>
          <w:szCs w:val="24"/>
        </w:rPr>
        <w:t xml:space="preserve">to </w:t>
      </w:r>
      <w:r w:rsidRPr="00EC74A3">
        <w:rPr>
          <w:rFonts w:ascii="Times New Roman" w:eastAsia="Times New Roman" w:hAnsi="Times New Roman" w:cs="Times New Roman"/>
          <w:sz w:val="24"/>
          <w:szCs w:val="24"/>
        </w:rPr>
        <w:t xml:space="preserve">getting medical care, difficulty following preventive measures, feeding the family, losing job and isolation. Besides, the Rohingyas in Malaysia are particularly worried about Covid-19 leading to more violence and arrest. This increased anxiety and stress can worsen mental health and well-being. In </w:t>
      </w:r>
      <w:r w:rsidR="007047C4">
        <w:rPr>
          <w:rFonts w:ascii="Times New Roman" w:eastAsia="Times New Roman" w:hAnsi="Times New Roman" w:cs="Times New Roman"/>
          <w:sz w:val="24"/>
          <w:szCs w:val="24"/>
        </w:rPr>
        <w:t xml:space="preserve">a </w:t>
      </w:r>
      <w:r w:rsidRPr="00EC74A3">
        <w:rPr>
          <w:rFonts w:ascii="Times New Roman" w:eastAsia="Times New Roman" w:hAnsi="Times New Roman" w:cs="Times New Roman"/>
          <w:sz w:val="24"/>
          <w:szCs w:val="24"/>
        </w:rPr>
        <w:t xml:space="preserve">previous study, some of the major stress factors contributing to the severe mental health symptoms of Rohingyas in Malaysia were identified as </w:t>
      </w:r>
      <w:r w:rsidR="007047C4">
        <w:rPr>
          <w:rFonts w:ascii="Times New Roman" w:eastAsia="Times New Roman" w:hAnsi="Times New Roman" w:cs="Times New Roman"/>
          <w:sz w:val="24"/>
          <w:szCs w:val="24"/>
        </w:rPr>
        <w:t xml:space="preserve">being </w:t>
      </w:r>
      <w:r w:rsidRPr="00EC74A3">
        <w:rPr>
          <w:rFonts w:ascii="Times New Roman" w:eastAsia="Times New Roman" w:hAnsi="Times New Roman" w:cs="Times New Roman"/>
          <w:sz w:val="24"/>
          <w:szCs w:val="24"/>
        </w:rPr>
        <w:t xml:space="preserve">fear of arrest by authorities (police, immigration), livelihood difficulties, </w:t>
      </w:r>
      <w:r w:rsidR="00B660DA">
        <w:rPr>
          <w:rFonts w:ascii="Times New Roman" w:eastAsia="Times New Roman" w:hAnsi="Times New Roman" w:cs="Times New Roman"/>
          <w:sz w:val="24"/>
          <w:szCs w:val="24"/>
        </w:rPr>
        <w:t xml:space="preserve">and </w:t>
      </w:r>
      <w:r w:rsidRPr="00EC74A3">
        <w:rPr>
          <w:rFonts w:ascii="Times New Roman" w:eastAsia="Times New Roman" w:hAnsi="Times New Roman" w:cs="Times New Roman"/>
          <w:sz w:val="24"/>
          <w:szCs w:val="24"/>
        </w:rPr>
        <w:t xml:space="preserve">difficulties </w:t>
      </w:r>
      <w:r w:rsidR="00B660DA">
        <w:rPr>
          <w:rFonts w:ascii="Times New Roman" w:eastAsia="Times New Roman" w:hAnsi="Times New Roman" w:cs="Times New Roman"/>
          <w:sz w:val="24"/>
          <w:szCs w:val="24"/>
        </w:rPr>
        <w:t xml:space="preserve">in </w:t>
      </w:r>
      <w:r w:rsidRPr="00EC74A3">
        <w:rPr>
          <w:rFonts w:ascii="Times New Roman" w:eastAsia="Times New Roman" w:hAnsi="Times New Roman" w:cs="Times New Roman"/>
          <w:sz w:val="24"/>
          <w:szCs w:val="24"/>
        </w:rPr>
        <w:t xml:space="preserve">accessing healthcare </w:t>
      </w:r>
      <w:r w:rsidRPr="00EC74A3">
        <w:rPr>
          <w:rFonts w:ascii="Times New Roman" w:eastAsia="Times New Roman" w:hAnsi="Times New Roman" w:cs="Times New Roman"/>
          <w:sz w:val="24"/>
          <w:szCs w:val="24"/>
        </w:rPr>
        <w:fldChar w:fldCharType="begin" w:fldLock="1"/>
      </w:r>
      <w:r w:rsidRPr="00EC74A3">
        <w:rPr>
          <w:rFonts w:ascii="Times New Roman" w:eastAsia="Times New Roman" w:hAnsi="Times New Roman" w:cs="Times New Roman"/>
          <w:sz w:val="24"/>
          <w:szCs w:val="24"/>
        </w:rPr>
        <w:instrText>ADDIN CSL_CITATION {"citationItems":[{"id":"ITEM-1","itemData":{"abstract":"1-72","author":[{"dropping-particle":"","family":"UNHCR","given":"","non-dropping-particle":"","parse-names":false,"suffix":""}],"container-title":"UNHCR: The UN Refugee Agency","id":"ITEM-1","issued":{"date-parts":[["2018"]]},"number-of-pages":"1-72","title":"Culture , Context and Mental Health of Rohingya Refugees","type":"report"},"uris":["http://www.mendeley.com/documents/?uuid=9f04119b-4d66-46ab-9559-e19e9d398f49"]}],"mendeley":{"formattedCitation":"(UNHCR, 2018)","plainTextFormattedCitation":"(UNHCR, 2018)","previouslyFormattedCitation":"(UNHCR, 2018)"},"properties":{"noteIndex":0},"schema":"https://github.com/citation-style-language/schema/raw/master/csl-citation.json"}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Pr="00EC74A3">
        <w:rPr>
          <w:rFonts w:ascii="Times New Roman" w:eastAsia="Times New Roman" w:hAnsi="Times New Roman" w:cs="Times New Roman"/>
          <w:noProof/>
          <w:sz w:val="24"/>
          <w:szCs w:val="24"/>
        </w:rPr>
        <w:t>(UNHCR, 2018)</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w:t>
      </w:r>
    </w:p>
    <w:p w14:paraId="4E7C0BBD" w14:textId="1580D852" w:rsidR="00D74C14" w:rsidRDefault="0091735A" w:rsidP="008F56CE">
      <w:pPr>
        <w:spacing w:after="105"/>
        <w:ind w:firstLine="720"/>
        <w:outlineLvl w:val="0"/>
        <w:rPr>
          <w:rFonts w:ascii="Times New Roman" w:hAnsi="Times New Roman" w:cs="Times New Roman"/>
          <w:sz w:val="24"/>
          <w:szCs w:val="24"/>
        </w:rPr>
      </w:pPr>
      <w:r w:rsidRPr="00EC74A3">
        <w:rPr>
          <w:rFonts w:ascii="Times New Roman" w:eastAsia="Times New Roman" w:hAnsi="Times New Roman" w:cs="Times New Roman"/>
          <w:sz w:val="24"/>
          <w:szCs w:val="24"/>
        </w:rPr>
        <w:t xml:space="preserve"> "Isolation and fear" scored moderate</w:t>
      </w:r>
      <w:r w:rsidR="00B660DA">
        <w:rPr>
          <w:rFonts w:ascii="Times New Roman" w:eastAsia="Times New Roman" w:hAnsi="Times New Roman" w:cs="Times New Roman"/>
          <w:sz w:val="24"/>
          <w:szCs w:val="24"/>
        </w:rPr>
        <w:t>ly</w:t>
      </w:r>
      <w:r w:rsidRPr="00EC74A3">
        <w:rPr>
          <w:rFonts w:ascii="Times New Roman" w:eastAsia="Times New Roman" w:hAnsi="Times New Roman" w:cs="Times New Roman"/>
          <w:sz w:val="24"/>
          <w:szCs w:val="24"/>
        </w:rPr>
        <w:t xml:space="preserve">. This factor was measured by experiencing </w:t>
      </w:r>
      <w:r w:rsidR="00B660DA">
        <w:rPr>
          <w:rFonts w:ascii="Times New Roman" w:eastAsia="Times New Roman" w:hAnsi="Times New Roman" w:cs="Times New Roman"/>
          <w:sz w:val="24"/>
          <w:szCs w:val="24"/>
        </w:rPr>
        <w:t>fewer</w:t>
      </w:r>
      <w:r w:rsidR="00B660DA" w:rsidRPr="00EC74A3">
        <w:rPr>
          <w:rFonts w:ascii="Times New Roman" w:eastAsia="Times New Roman" w:hAnsi="Times New Roman" w:cs="Times New Roman"/>
          <w:sz w:val="24"/>
          <w:szCs w:val="24"/>
        </w:rPr>
        <w:t xml:space="preserve"> </w:t>
      </w:r>
      <w:r w:rsidRPr="00EC74A3">
        <w:rPr>
          <w:rFonts w:ascii="Times New Roman" w:eastAsia="Times New Roman" w:hAnsi="Times New Roman" w:cs="Times New Roman"/>
          <w:sz w:val="24"/>
          <w:szCs w:val="24"/>
        </w:rPr>
        <w:t>connect</w:t>
      </w:r>
      <w:r w:rsidR="00B660DA">
        <w:rPr>
          <w:rFonts w:ascii="Times New Roman" w:eastAsia="Times New Roman" w:hAnsi="Times New Roman" w:cs="Times New Roman"/>
          <w:sz w:val="24"/>
          <w:szCs w:val="24"/>
        </w:rPr>
        <w:t>ions</w:t>
      </w:r>
      <w:r w:rsidRPr="00EC74A3">
        <w:rPr>
          <w:rFonts w:ascii="Times New Roman" w:eastAsia="Times New Roman" w:hAnsi="Times New Roman" w:cs="Times New Roman"/>
          <w:sz w:val="24"/>
          <w:szCs w:val="24"/>
        </w:rPr>
        <w:t xml:space="preserve"> with family, friends, </w:t>
      </w:r>
      <w:proofErr w:type="spellStart"/>
      <w:r w:rsidRPr="00EC74A3">
        <w:rPr>
          <w:rFonts w:ascii="Times New Roman" w:eastAsia="Times New Roman" w:hAnsi="Times New Roman" w:cs="Times New Roman"/>
          <w:sz w:val="24"/>
          <w:szCs w:val="24"/>
        </w:rPr>
        <w:t>neighbours</w:t>
      </w:r>
      <w:proofErr w:type="spellEnd"/>
      <w:r w:rsidRPr="00EC74A3">
        <w:rPr>
          <w:rFonts w:ascii="Times New Roman" w:eastAsia="Times New Roman" w:hAnsi="Times New Roman" w:cs="Times New Roman"/>
          <w:sz w:val="24"/>
          <w:szCs w:val="24"/>
        </w:rPr>
        <w:t xml:space="preserve"> and colleagues during Covid-19. Isolation and other Covid-19 measures might impact family separation, </w:t>
      </w:r>
      <w:r w:rsidR="007047C4">
        <w:rPr>
          <w:rFonts w:ascii="Times New Roman" w:eastAsia="Times New Roman" w:hAnsi="Times New Roman" w:cs="Times New Roman"/>
          <w:sz w:val="24"/>
          <w:szCs w:val="24"/>
        </w:rPr>
        <w:t xml:space="preserve">lead to </w:t>
      </w:r>
      <w:r w:rsidRPr="00EC74A3">
        <w:rPr>
          <w:rFonts w:ascii="Times New Roman" w:eastAsia="Times New Roman" w:hAnsi="Times New Roman" w:cs="Times New Roman"/>
          <w:sz w:val="24"/>
          <w:szCs w:val="24"/>
        </w:rPr>
        <w:t xml:space="preserve">neglect of children or other people with special needs in the household </w:t>
      </w:r>
      <w:r w:rsidRPr="00EC74A3">
        <w:rPr>
          <w:rFonts w:ascii="Times New Roman" w:eastAsia="Times New Roman" w:hAnsi="Times New Roman" w:cs="Times New Roman"/>
          <w:sz w:val="24"/>
          <w:szCs w:val="24"/>
        </w:rPr>
        <w:fldChar w:fldCharType="begin" w:fldLock="1"/>
      </w:r>
      <w:r w:rsidR="000720F8" w:rsidRPr="00EC74A3">
        <w:rPr>
          <w:rFonts w:ascii="Times New Roman" w:eastAsia="Times New Roman" w:hAnsi="Times New Roman" w:cs="Times New Roman"/>
          <w:sz w:val="24"/>
          <w:szCs w:val="24"/>
        </w:rPr>
        <w:instrText>ADDIN CSL_CITATION {"citationItems":[{"id":"ITEM-1","itemData":{"author":[{"dropping-particle":"","family":"United Nations Coordinated Appeal","given":"","non-dropping-particle":"","parse-names":false,"suffix":""}],"id":"ITEM-1","issued":{"date-parts":[["2020"]]},"title":"Global Humanitarian Response Plan COVID-19","type":"report"},"uris":["http://www.mendeley.com/documents/?uuid=4572a968-5454-4a18-af81-b0bb1b2ae6ab"]}],"mendeley":{"formattedCitation":"(United Nations Coordinated Appeal, 2020)","plainTextFormattedCitation":"(United Nations Coordinated Appeal, 2020)","previouslyFormattedCitation":"(United Nations Coordinated Appeal, 2020)"},"properties":{"noteIndex":0},"schema":"https://github.com/citation-style-language/schema/raw/master/csl-citation.json"}</w:instrText>
      </w:r>
      <w:r w:rsidRPr="00EC74A3">
        <w:rPr>
          <w:rFonts w:ascii="Times New Roman" w:eastAsia="Times New Roman" w:hAnsi="Times New Roman" w:cs="Times New Roman"/>
          <w:sz w:val="24"/>
          <w:szCs w:val="24"/>
        </w:rPr>
        <w:fldChar w:fldCharType="separate"/>
      </w:r>
      <w:r w:rsidRPr="00EC74A3">
        <w:rPr>
          <w:rFonts w:ascii="Times New Roman" w:eastAsia="Times New Roman" w:hAnsi="Times New Roman" w:cs="Times New Roman"/>
          <w:noProof/>
          <w:sz w:val="24"/>
          <w:szCs w:val="24"/>
        </w:rPr>
        <w:t>(United Nations Coordinated Appeal, 2020)</w:t>
      </w:r>
      <w:r w:rsidRPr="00EC74A3">
        <w:rPr>
          <w:rFonts w:ascii="Times New Roman" w:eastAsia="Times New Roman" w:hAnsi="Times New Roman" w:cs="Times New Roman"/>
          <w:sz w:val="24"/>
          <w:szCs w:val="24"/>
        </w:rPr>
        <w:fldChar w:fldCharType="end"/>
      </w:r>
      <w:r w:rsidRPr="00EC74A3">
        <w:rPr>
          <w:rFonts w:ascii="Times New Roman" w:eastAsia="Times New Roman" w:hAnsi="Times New Roman" w:cs="Times New Roman"/>
          <w:sz w:val="24"/>
          <w:szCs w:val="24"/>
        </w:rPr>
        <w:t xml:space="preserve">. This situation </w:t>
      </w:r>
      <w:r w:rsidRPr="00EC74A3">
        <w:rPr>
          <w:rFonts w:ascii="Times New Roman" w:eastAsia="Times New Roman" w:hAnsi="Times New Roman" w:cs="Times New Roman"/>
          <w:sz w:val="24"/>
          <w:szCs w:val="24"/>
        </w:rPr>
        <w:lastRenderedPageBreak/>
        <w:t xml:space="preserve">might encourage </w:t>
      </w:r>
      <w:proofErr w:type="spellStart"/>
      <w:r w:rsidRPr="00EC74A3">
        <w:rPr>
          <w:rFonts w:ascii="Times New Roman" w:eastAsia="Times New Roman" w:hAnsi="Times New Roman" w:cs="Times New Roman"/>
          <w:sz w:val="24"/>
          <w:szCs w:val="24"/>
        </w:rPr>
        <w:t>behaviour</w:t>
      </w:r>
      <w:r w:rsidR="007047C4">
        <w:rPr>
          <w:rFonts w:ascii="Times New Roman" w:eastAsia="Times New Roman" w:hAnsi="Times New Roman" w:cs="Times New Roman"/>
          <w:sz w:val="24"/>
          <w:szCs w:val="24"/>
        </w:rPr>
        <w:t>s</w:t>
      </w:r>
      <w:proofErr w:type="spellEnd"/>
      <w:r w:rsidRPr="00EC74A3">
        <w:rPr>
          <w:rFonts w:ascii="Times New Roman" w:eastAsia="Times New Roman" w:hAnsi="Times New Roman" w:cs="Times New Roman"/>
          <w:sz w:val="24"/>
          <w:szCs w:val="24"/>
        </w:rPr>
        <w:t xml:space="preserve"> contradicting recommended social-distancing measures and lead to spreading</w:t>
      </w:r>
      <w:r w:rsidR="00B660DA">
        <w:rPr>
          <w:rFonts w:ascii="Times New Roman" w:eastAsia="Times New Roman" w:hAnsi="Times New Roman" w:cs="Times New Roman"/>
          <w:sz w:val="24"/>
          <w:szCs w:val="24"/>
        </w:rPr>
        <w:t xml:space="preserve"> the virus</w:t>
      </w:r>
      <w:r w:rsidRPr="00EC74A3">
        <w:rPr>
          <w:rFonts w:ascii="Times New Roman" w:eastAsia="Times New Roman" w:hAnsi="Times New Roman" w:cs="Times New Roman"/>
          <w:sz w:val="24"/>
          <w:szCs w:val="24"/>
        </w:rPr>
        <w:t>. Thus, providing adequate shelter to support density reduction and isolation effort</w:t>
      </w:r>
      <w:r w:rsidR="00B660DA">
        <w:rPr>
          <w:rFonts w:ascii="Times New Roman" w:eastAsia="Times New Roman" w:hAnsi="Times New Roman" w:cs="Times New Roman"/>
          <w:sz w:val="24"/>
          <w:szCs w:val="24"/>
        </w:rPr>
        <w:t>s</w:t>
      </w:r>
      <w:r w:rsidRPr="00EC74A3">
        <w:rPr>
          <w:rFonts w:ascii="Times New Roman" w:eastAsia="Times New Roman" w:hAnsi="Times New Roman" w:cs="Times New Roman"/>
          <w:sz w:val="24"/>
          <w:szCs w:val="24"/>
        </w:rPr>
        <w:t xml:space="preserve"> is crucial. At the same time, providing support for people with disability, older people and children </w:t>
      </w:r>
      <w:r w:rsidR="007047C4">
        <w:rPr>
          <w:rFonts w:ascii="Times New Roman" w:eastAsia="Times New Roman" w:hAnsi="Times New Roman" w:cs="Times New Roman"/>
          <w:sz w:val="24"/>
          <w:szCs w:val="24"/>
        </w:rPr>
        <w:t>is</w:t>
      </w:r>
      <w:r w:rsidR="007047C4" w:rsidRPr="00EC74A3">
        <w:rPr>
          <w:rFonts w:ascii="Times New Roman" w:eastAsia="Times New Roman" w:hAnsi="Times New Roman" w:cs="Times New Roman"/>
          <w:sz w:val="24"/>
          <w:szCs w:val="24"/>
        </w:rPr>
        <w:t xml:space="preserve"> </w:t>
      </w:r>
      <w:r w:rsidRPr="00EC74A3">
        <w:rPr>
          <w:rFonts w:ascii="Times New Roman" w:eastAsia="Times New Roman" w:hAnsi="Times New Roman" w:cs="Times New Roman"/>
          <w:sz w:val="24"/>
          <w:szCs w:val="24"/>
        </w:rPr>
        <w:t xml:space="preserve">necessary. </w:t>
      </w:r>
      <w:r w:rsidRPr="00EC74A3">
        <w:rPr>
          <w:rFonts w:ascii="Times New Roman" w:eastAsia="Times New Roman" w:hAnsi="Times New Roman" w:cs="Times New Roman"/>
          <w:kern w:val="36"/>
          <w:sz w:val="24"/>
          <w:szCs w:val="24"/>
        </w:rPr>
        <w:t xml:space="preserve">It is essential to note that </w:t>
      </w:r>
      <w:r w:rsidRPr="00EC74A3">
        <w:rPr>
          <w:rFonts w:ascii="Times New Roman" w:hAnsi="Times New Roman" w:cs="Times New Roman"/>
          <w:sz w:val="24"/>
          <w:szCs w:val="24"/>
        </w:rPr>
        <w:t xml:space="preserve">as Malaysia does not have any refugee camps, Rohingyas are mostly concentrated in urban areas with proximity to local populations. Consequently, failing to protect this vulnerable population would </w:t>
      </w:r>
      <w:r w:rsidR="007047C4">
        <w:rPr>
          <w:rFonts w:ascii="Times New Roman" w:hAnsi="Times New Roman" w:cs="Times New Roman"/>
          <w:sz w:val="24"/>
          <w:szCs w:val="24"/>
        </w:rPr>
        <w:t xml:space="preserve">also </w:t>
      </w:r>
      <w:r w:rsidRPr="00EC74A3">
        <w:rPr>
          <w:rFonts w:ascii="Times New Roman" w:hAnsi="Times New Roman" w:cs="Times New Roman"/>
          <w:sz w:val="24"/>
          <w:szCs w:val="24"/>
        </w:rPr>
        <w:t xml:space="preserve">pose </w:t>
      </w:r>
      <w:r w:rsidR="00B660DA">
        <w:rPr>
          <w:rFonts w:ascii="Times New Roman" w:hAnsi="Times New Roman" w:cs="Times New Roman"/>
          <w:sz w:val="24"/>
          <w:szCs w:val="24"/>
        </w:rPr>
        <w:t>serious health risks and</w:t>
      </w:r>
      <w:r w:rsidR="00B660DA" w:rsidRPr="00EC74A3">
        <w:rPr>
          <w:rFonts w:ascii="Times New Roman" w:hAnsi="Times New Roman" w:cs="Times New Roman"/>
          <w:sz w:val="24"/>
          <w:szCs w:val="24"/>
        </w:rPr>
        <w:t xml:space="preserve"> </w:t>
      </w:r>
      <w:r w:rsidRPr="00EC74A3">
        <w:rPr>
          <w:rFonts w:ascii="Times New Roman" w:hAnsi="Times New Roman" w:cs="Times New Roman"/>
          <w:sz w:val="24"/>
          <w:szCs w:val="24"/>
        </w:rPr>
        <w:t>impacts on the host population.</w:t>
      </w:r>
    </w:p>
    <w:p w14:paraId="64755561" w14:textId="77777777" w:rsidR="00F85FAD" w:rsidRPr="00EC74A3" w:rsidRDefault="00F85FAD" w:rsidP="008F56CE">
      <w:pPr>
        <w:spacing w:after="105"/>
        <w:ind w:firstLine="720"/>
        <w:outlineLvl w:val="0"/>
        <w:rPr>
          <w:rFonts w:ascii="Times New Roman" w:hAnsi="Times New Roman" w:cs="Times New Roman"/>
          <w:sz w:val="24"/>
          <w:szCs w:val="24"/>
        </w:rPr>
      </w:pPr>
    </w:p>
    <w:p w14:paraId="07DB39D0" w14:textId="743B94CC" w:rsidR="00D74C14" w:rsidRPr="00EC74A3" w:rsidRDefault="0091735A" w:rsidP="00D74C14">
      <w:pPr>
        <w:rPr>
          <w:rFonts w:ascii="Times New Roman" w:hAnsi="Times New Roman" w:cs="Times New Roman"/>
          <w:sz w:val="24"/>
          <w:szCs w:val="24"/>
        </w:rPr>
      </w:pPr>
      <w:r w:rsidRPr="00EC74A3">
        <w:rPr>
          <w:rFonts w:ascii="Times New Roman" w:hAnsi="Times New Roman" w:cs="Times New Roman"/>
          <w:sz w:val="24"/>
          <w:szCs w:val="24"/>
        </w:rPr>
        <w:t>Conclusion</w:t>
      </w:r>
      <w:r w:rsidR="00B660DA">
        <w:rPr>
          <w:rFonts w:ascii="Times New Roman" w:hAnsi="Times New Roman" w:cs="Times New Roman"/>
          <w:sz w:val="24"/>
          <w:szCs w:val="24"/>
        </w:rPr>
        <w:t>s</w:t>
      </w:r>
    </w:p>
    <w:p w14:paraId="0045A67A" w14:textId="78C026F6" w:rsidR="004A35D0" w:rsidRPr="00EC74A3" w:rsidRDefault="0091735A" w:rsidP="004A35D0">
      <w:pPr>
        <w:rPr>
          <w:rFonts w:ascii="Times New Roman" w:hAnsi="Times New Roman" w:cs="Times New Roman"/>
          <w:sz w:val="24"/>
          <w:szCs w:val="24"/>
        </w:rPr>
      </w:pPr>
      <w:r w:rsidRPr="00EC74A3">
        <w:rPr>
          <w:rFonts w:ascii="Times New Roman" w:hAnsi="Times New Roman" w:cs="Times New Roman"/>
          <w:sz w:val="24"/>
          <w:szCs w:val="24"/>
        </w:rPr>
        <w:t xml:space="preserve">The current </w:t>
      </w:r>
      <w:r w:rsidR="00862D4A">
        <w:rPr>
          <w:rFonts w:ascii="Times New Roman" w:hAnsi="Times New Roman" w:cs="Times New Roman"/>
          <w:sz w:val="24"/>
          <w:szCs w:val="24"/>
        </w:rPr>
        <w:t xml:space="preserve">global </w:t>
      </w:r>
      <w:r w:rsidRPr="00EC74A3">
        <w:rPr>
          <w:rFonts w:ascii="Times New Roman" w:hAnsi="Times New Roman" w:cs="Times New Roman"/>
          <w:sz w:val="24"/>
          <w:szCs w:val="24"/>
        </w:rPr>
        <w:t xml:space="preserve">Covid-19 pandemic is unprecedented: Covid-19 is a global first for coronavirus and a health crisis, unlike any </w:t>
      </w:r>
      <w:r w:rsidR="00862D4A">
        <w:rPr>
          <w:rFonts w:ascii="Times New Roman" w:hAnsi="Times New Roman" w:cs="Times New Roman"/>
          <w:sz w:val="24"/>
          <w:szCs w:val="24"/>
        </w:rPr>
        <w:t xml:space="preserve">experienced </w:t>
      </w:r>
      <w:r w:rsidRPr="00EC74A3">
        <w:rPr>
          <w:rFonts w:ascii="Times New Roman" w:hAnsi="Times New Roman" w:cs="Times New Roman"/>
          <w:sz w:val="24"/>
          <w:szCs w:val="24"/>
        </w:rPr>
        <w:t>in the 21</w:t>
      </w:r>
      <w:r w:rsidRPr="00EC74A3">
        <w:rPr>
          <w:rFonts w:ascii="Times New Roman" w:hAnsi="Times New Roman" w:cs="Times New Roman"/>
          <w:sz w:val="24"/>
          <w:szCs w:val="24"/>
          <w:vertAlign w:val="superscript"/>
        </w:rPr>
        <w:t>st</w:t>
      </w:r>
      <w:r w:rsidRPr="00EC74A3">
        <w:rPr>
          <w:rFonts w:ascii="Times New Roman" w:hAnsi="Times New Roman" w:cs="Times New Roman"/>
          <w:sz w:val="24"/>
          <w:szCs w:val="24"/>
        </w:rPr>
        <w:t xml:space="preserve"> century</w:t>
      </w:r>
      <w:r w:rsidR="000720F8" w:rsidRPr="00EC74A3">
        <w:rPr>
          <w:rFonts w:ascii="Times New Roman" w:hAnsi="Times New Roman" w:cs="Times New Roman"/>
          <w:sz w:val="24"/>
          <w:szCs w:val="24"/>
        </w:rPr>
        <w:t xml:space="preserve"> </w:t>
      </w:r>
      <w:r w:rsidR="000720F8" w:rsidRPr="00EC74A3">
        <w:rPr>
          <w:rFonts w:ascii="Times New Roman" w:hAnsi="Times New Roman" w:cs="Times New Roman"/>
          <w:sz w:val="24"/>
          <w:szCs w:val="24"/>
        </w:rPr>
        <w:fldChar w:fldCharType="begin" w:fldLock="1"/>
      </w:r>
      <w:r w:rsidR="008B0959" w:rsidRPr="00EC74A3">
        <w:rPr>
          <w:rFonts w:ascii="Times New Roman" w:hAnsi="Times New Roman" w:cs="Times New Roman"/>
          <w:sz w:val="24"/>
          <w:szCs w:val="24"/>
        </w:rPr>
        <w:instrText>ADDIN CSL_CITATION {"citationItems":[{"id":"ITEM-1","itemData":{"DOI":"10.1002/hpja.333","ISSN":"22011617","PMID":"32197274","author":[{"dropping-particle":"","family":"Smith","given":"James A.","non-dropping-particle":"","parse-names":false,"suffix":""},{"dropping-particle":"","family":"Judd","given":"Jenni","non-dropping-particle":"","parse-names":false,"suffix":""}],"container-title":"Health Promotion Journal of Australia","id":"ITEM-1","issue":"2","issued":{"date-parts":[["2020"]]},"page":"158-160","title":"COVID-19: Vulnerability and the power of privilege in a pandemic","type":"article-journal","volume":"31"},"uris":["http://www.mendeley.com/documents/?uuid=28175460-b204-439b-83a7-9e88e9844688"]}],"mendeley":{"formattedCitation":"(Smith &amp; Judd, 2020)","plainTextFormattedCitation":"(Smith &amp; Judd, 2020)","previouslyFormattedCitation":"(Smith &amp; Judd, 2020)"},"properties":{"noteIndex":0},"schema":"https://github.com/citation-style-language/schema/raw/master/csl-citation.json"}</w:instrText>
      </w:r>
      <w:r w:rsidR="000720F8" w:rsidRPr="00EC74A3">
        <w:rPr>
          <w:rFonts w:ascii="Times New Roman" w:hAnsi="Times New Roman" w:cs="Times New Roman"/>
          <w:sz w:val="24"/>
          <w:szCs w:val="24"/>
        </w:rPr>
        <w:fldChar w:fldCharType="separate"/>
      </w:r>
      <w:r w:rsidR="000720F8" w:rsidRPr="00EC74A3">
        <w:rPr>
          <w:rFonts w:ascii="Times New Roman" w:hAnsi="Times New Roman" w:cs="Times New Roman"/>
          <w:noProof/>
          <w:sz w:val="24"/>
          <w:szCs w:val="24"/>
        </w:rPr>
        <w:t>(Smith &amp; Judd, 2020)</w:t>
      </w:r>
      <w:r w:rsidR="000720F8" w:rsidRPr="00EC74A3">
        <w:rPr>
          <w:rFonts w:ascii="Times New Roman" w:hAnsi="Times New Roman" w:cs="Times New Roman"/>
          <w:sz w:val="24"/>
          <w:szCs w:val="24"/>
        </w:rPr>
        <w:fldChar w:fldCharType="end"/>
      </w:r>
      <w:r w:rsidRPr="00EC74A3">
        <w:rPr>
          <w:rFonts w:ascii="Times New Roman" w:hAnsi="Times New Roman" w:cs="Times New Roman"/>
          <w:sz w:val="24"/>
          <w:szCs w:val="24"/>
        </w:rPr>
        <w:t xml:space="preserve">. </w:t>
      </w:r>
      <w:r w:rsidR="000B70A3" w:rsidRPr="00EC74A3">
        <w:rPr>
          <w:rFonts w:ascii="Times New Roman" w:hAnsi="Times New Roman" w:cs="Times New Roman"/>
          <w:sz w:val="24"/>
          <w:szCs w:val="24"/>
        </w:rPr>
        <w:t xml:space="preserve">It is escalating human suffering, weakening the global economy and destabilizing people’s lives. </w:t>
      </w:r>
      <w:r w:rsidR="009D3421" w:rsidRPr="00EC74A3">
        <w:rPr>
          <w:rFonts w:ascii="Times New Roman" w:hAnsi="Times New Roman" w:cs="Times New Roman"/>
          <w:sz w:val="24"/>
          <w:szCs w:val="24"/>
        </w:rPr>
        <w:t>Displaced people and refugees all over the world are at heightened risk as the pandemic spread</w:t>
      </w:r>
      <w:r w:rsidR="00862D4A">
        <w:rPr>
          <w:rFonts w:ascii="Times New Roman" w:hAnsi="Times New Roman" w:cs="Times New Roman"/>
          <w:sz w:val="24"/>
          <w:szCs w:val="24"/>
        </w:rPr>
        <w:t>s</w:t>
      </w:r>
      <w:r w:rsidR="009D3421" w:rsidRPr="00EC74A3">
        <w:rPr>
          <w:rFonts w:ascii="Times New Roman" w:hAnsi="Times New Roman" w:cs="Times New Roman"/>
          <w:sz w:val="24"/>
          <w:szCs w:val="24"/>
        </w:rPr>
        <w:t xml:space="preserve">. </w:t>
      </w:r>
      <w:r w:rsidR="002673CB" w:rsidRPr="00EC74A3">
        <w:rPr>
          <w:rFonts w:ascii="Times New Roman" w:hAnsi="Times New Roman" w:cs="Times New Roman"/>
          <w:sz w:val="24"/>
          <w:szCs w:val="24"/>
        </w:rPr>
        <w:t xml:space="preserve">The virus has overwhelmed healthcare systems in even </w:t>
      </w:r>
      <w:r w:rsidR="00862D4A">
        <w:rPr>
          <w:rFonts w:ascii="Times New Roman" w:hAnsi="Times New Roman" w:cs="Times New Roman"/>
          <w:sz w:val="24"/>
          <w:szCs w:val="24"/>
        </w:rPr>
        <w:t xml:space="preserve">some of </w:t>
      </w:r>
      <w:r w:rsidR="002673CB" w:rsidRPr="00EC74A3">
        <w:rPr>
          <w:rFonts w:ascii="Times New Roman" w:hAnsi="Times New Roman" w:cs="Times New Roman"/>
          <w:sz w:val="24"/>
          <w:szCs w:val="24"/>
        </w:rPr>
        <w:t>the most advanced countries in the world</w:t>
      </w:r>
      <w:r w:rsidR="00797D7F" w:rsidRPr="00EC74A3">
        <w:rPr>
          <w:rFonts w:ascii="Times New Roman" w:hAnsi="Times New Roman" w:cs="Times New Roman"/>
          <w:sz w:val="24"/>
          <w:szCs w:val="24"/>
        </w:rPr>
        <w:t xml:space="preserve"> </w:t>
      </w:r>
      <w:r w:rsidR="00797D7F" w:rsidRPr="00EC74A3">
        <w:rPr>
          <w:rFonts w:ascii="Times New Roman" w:hAnsi="Times New Roman" w:cs="Times New Roman"/>
          <w:sz w:val="24"/>
          <w:szCs w:val="24"/>
        </w:rPr>
        <w:fldChar w:fldCharType="begin" w:fldLock="1"/>
      </w:r>
      <w:r w:rsidR="003758E8" w:rsidRPr="00EC74A3">
        <w:rPr>
          <w:rFonts w:ascii="Times New Roman" w:hAnsi="Times New Roman" w:cs="Times New Roman"/>
          <w:sz w:val="24"/>
          <w:szCs w:val="24"/>
        </w:rPr>
        <w:instrText>ADDIN CSL_CITATION {"citationItems":[{"id":"ITEM-1","itemData":{"abstract":"English Manual and Guideline on World about Health, Water Sanitation Hygiene, Children, Women and Epidemic; published on 07 May 2020 by IASC","author":[{"dropping-particle":"","family":"IASC","given":"","non-dropping-particle":"","parse-names":false,"suffix":""}],"id":"ITEM-1","issue":"May","issued":{"date-parts":[["2020"]]},"title":"Interim Guidance PUBLIC HEALTH AND SOCIAL MEASURES FOR COVID-19 PREPAREDNESS AND RESPONSE IN LOW CAPACITY AND HUMANITARIAN Version 1 Public Health and Social Measures for COVID-19 Preparedness and Response Operations in Low Capacity and Humanitarian Setti","type":"article-journal"},"uris":["http://www.mendeley.com/documents/?uuid=e3a31a04-7fbf-4374-ad57-fd0eee15be5d"]}],"mendeley":{"formattedCitation":"(IASC, 2020)","plainTextFormattedCitation":"(IASC, 2020)","previouslyFormattedCitation":"(IASC, 2020)"},"properties":{"noteIndex":0},"schema":"https://github.com/citation-style-language/schema/raw/master/csl-citation.json"}</w:instrText>
      </w:r>
      <w:r w:rsidR="00797D7F" w:rsidRPr="00EC74A3">
        <w:rPr>
          <w:rFonts w:ascii="Times New Roman" w:hAnsi="Times New Roman" w:cs="Times New Roman"/>
          <w:sz w:val="24"/>
          <w:szCs w:val="24"/>
        </w:rPr>
        <w:fldChar w:fldCharType="separate"/>
      </w:r>
      <w:r w:rsidR="00797D7F" w:rsidRPr="00EC74A3">
        <w:rPr>
          <w:rFonts w:ascii="Times New Roman" w:hAnsi="Times New Roman" w:cs="Times New Roman"/>
          <w:noProof/>
          <w:sz w:val="24"/>
          <w:szCs w:val="24"/>
        </w:rPr>
        <w:t>(IASC, 2020)</w:t>
      </w:r>
      <w:r w:rsidR="00797D7F" w:rsidRPr="00EC74A3">
        <w:rPr>
          <w:rFonts w:ascii="Times New Roman" w:hAnsi="Times New Roman" w:cs="Times New Roman"/>
          <w:sz w:val="24"/>
          <w:szCs w:val="24"/>
        </w:rPr>
        <w:fldChar w:fldCharType="end"/>
      </w:r>
      <w:r w:rsidR="007047C4">
        <w:rPr>
          <w:rFonts w:ascii="Times New Roman" w:hAnsi="Times New Roman" w:cs="Times New Roman"/>
          <w:sz w:val="24"/>
          <w:szCs w:val="24"/>
        </w:rPr>
        <w:t xml:space="preserve"> and</w:t>
      </w:r>
      <w:r w:rsidR="00797D7F" w:rsidRPr="00EC74A3">
        <w:rPr>
          <w:rFonts w:ascii="Times New Roman" w:hAnsi="Times New Roman" w:cs="Times New Roman"/>
          <w:sz w:val="24"/>
          <w:szCs w:val="24"/>
        </w:rPr>
        <w:t xml:space="preserve"> </w:t>
      </w:r>
      <w:r w:rsidR="007047C4">
        <w:rPr>
          <w:rFonts w:ascii="Times New Roman" w:hAnsi="Times New Roman" w:cs="Times New Roman"/>
          <w:sz w:val="24"/>
          <w:szCs w:val="24"/>
        </w:rPr>
        <w:t>t</w:t>
      </w:r>
      <w:r w:rsidR="009D3421" w:rsidRPr="00EC74A3">
        <w:rPr>
          <w:rFonts w:ascii="Times New Roman" w:hAnsi="Times New Roman" w:cs="Times New Roman"/>
          <w:sz w:val="24"/>
          <w:szCs w:val="24"/>
        </w:rPr>
        <w:t>he pandemic disproportionately impact</w:t>
      </w:r>
      <w:r w:rsidR="007047C4">
        <w:rPr>
          <w:rFonts w:ascii="Times New Roman" w:hAnsi="Times New Roman" w:cs="Times New Roman"/>
          <w:sz w:val="24"/>
          <w:szCs w:val="24"/>
        </w:rPr>
        <w:t>s</w:t>
      </w:r>
      <w:r w:rsidR="009D3421" w:rsidRPr="00EC74A3">
        <w:rPr>
          <w:rFonts w:ascii="Times New Roman" w:hAnsi="Times New Roman" w:cs="Times New Roman"/>
          <w:sz w:val="24"/>
          <w:szCs w:val="24"/>
        </w:rPr>
        <w:t xml:space="preserve"> the world’s most vulnerable groups, such as refugees and IDPs. </w:t>
      </w:r>
      <w:r w:rsidR="00001199" w:rsidRPr="00EC74A3">
        <w:rPr>
          <w:rFonts w:ascii="Times New Roman" w:hAnsi="Times New Roman" w:cs="Times New Roman"/>
          <w:sz w:val="24"/>
          <w:szCs w:val="24"/>
        </w:rPr>
        <w:t xml:space="preserve">It is essential to protect these communities as the impact can go beyond vulnerable societies. </w:t>
      </w:r>
      <w:r w:rsidR="00C82EEE" w:rsidRPr="00EC74A3">
        <w:rPr>
          <w:rFonts w:ascii="Times New Roman" w:hAnsi="Times New Roman" w:cs="Times New Roman"/>
          <w:sz w:val="24"/>
          <w:szCs w:val="24"/>
        </w:rPr>
        <w:t xml:space="preserve">Rohingya refugees are among the most vulnerable. </w:t>
      </w:r>
      <w:r w:rsidR="00EA1DE4" w:rsidRPr="00EC74A3">
        <w:rPr>
          <w:rFonts w:ascii="Times New Roman" w:hAnsi="Times New Roman" w:cs="Times New Roman"/>
          <w:sz w:val="24"/>
          <w:szCs w:val="24"/>
        </w:rPr>
        <w:t>As the virus recently reached the largest refugee camps in the world</w:t>
      </w:r>
      <w:r w:rsidR="00862D4A">
        <w:rPr>
          <w:rFonts w:ascii="Times New Roman" w:hAnsi="Times New Roman" w:cs="Times New Roman"/>
          <w:sz w:val="24"/>
          <w:szCs w:val="24"/>
        </w:rPr>
        <w:t xml:space="preserve"> in </w:t>
      </w:r>
      <w:r w:rsidR="00862D4A" w:rsidRPr="00EC74A3">
        <w:rPr>
          <w:rFonts w:ascii="Times New Roman" w:hAnsi="Times New Roman" w:cs="Times New Roman"/>
          <w:sz w:val="24"/>
          <w:szCs w:val="24"/>
        </w:rPr>
        <w:t>Bangladesh,</w:t>
      </w:r>
      <w:r w:rsidR="00EA1DE4" w:rsidRPr="00EC74A3">
        <w:rPr>
          <w:rFonts w:ascii="Times New Roman" w:hAnsi="Times New Roman" w:cs="Times New Roman"/>
          <w:sz w:val="24"/>
          <w:szCs w:val="24"/>
        </w:rPr>
        <w:t xml:space="preserve"> </w:t>
      </w:r>
      <w:r w:rsidR="003758E8" w:rsidRPr="00EC74A3">
        <w:rPr>
          <w:rFonts w:ascii="Times New Roman" w:hAnsi="Times New Roman" w:cs="Times New Roman"/>
          <w:sz w:val="24"/>
          <w:szCs w:val="24"/>
        </w:rPr>
        <w:t xml:space="preserve">humanitarian organizations are taking a series of actions in its field operations to help respond to the public health emergency and prevent further spread </w:t>
      </w:r>
      <w:r w:rsidR="003758E8" w:rsidRPr="00EC74A3">
        <w:rPr>
          <w:rFonts w:ascii="Times New Roman" w:hAnsi="Times New Roman" w:cs="Times New Roman"/>
          <w:sz w:val="24"/>
          <w:szCs w:val="24"/>
        </w:rPr>
        <w:fldChar w:fldCharType="begin" w:fldLock="1"/>
      </w:r>
      <w:r w:rsidR="006E019E" w:rsidRPr="00EC74A3">
        <w:rPr>
          <w:rFonts w:ascii="Times New Roman" w:hAnsi="Times New Roman" w:cs="Times New Roman"/>
          <w:sz w:val="24"/>
          <w:szCs w:val="24"/>
        </w:rPr>
        <w:instrText>ADDIN CSL_CITATION {"citationItems":[{"id":"ITEM-1","itemData":{"URL":"https://www.unhcr.org/en-us/news/press/2020/3/5e8202a64/unhcr-staying-delivering-refugees-amid-covid-19-crisis.html","accessed":{"date-parts":[["2020","6","16"]]},"author":[{"dropping-particle":"","family":"UNHCR","given":"","non-dropping-particle":"","parse-names":false,"suffix":""}],"id":"ITEM-1","issued":{"date-parts":[["2020"]]},"title":"UNHCR - UNHCR: Staying and delivering for refugees amid COVID-19 crisis","type":"webpage"},"uris":["http://www.mendeley.com/documents/?uuid=ca5f7cd4-edfb-33ef-b880-7e4fd61cb285"]}],"mendeley":{"formattedCitation":"(UNHCR, 2020b)","plainTextFormattedCitation":"(UNHCR, 2020b)","previouslyFormattedCitation":"(UNHCR, 2020b)"},"properties":{"noteIndex":0},"schema":"https://github.com/citation-style-language/schema/raw/master/csl-citation.json"}</w:instrText>
      </w:r>
      <w:r w:rsidR="003758E8" w:rsidRPr="00EC74A3">
        <w:rPr>
          <w:rFonts w:ascii="Times New Roman" w:hAnsi="Times New Roman" w:cs="Times New Roman"/>
          <w:sz w:val="24"/>
          <w:szCs w:val="24"/>
        </w:rPr>
        <w:fldChar w:fldCharType="separate"/>
      </w:r>
      <w:r w:rsidR="003758E8" w:rsidRPr="00EC74A3">
        <w:rPr>
          <w:rFonts w:ascii="Times New Roman" w:hAnsi="Times New Roman" w:cs="Times New Roman"/>
          <w:noProof/>
          <w:sz w:val="24"/>
          <w:szCs w:val="24"/>
        </w:rPr>
        <w:t>(UNHCR, 2020b)</w:t>
      </w:r>
      <w:r w:rsidR="003758E8" w:rsidRPr="00EC74A3">
        <w:rPr>
          <w:rFonts w:ascii="Times New Roman" w:hAnsi="Times New Roman" w:cs="Times New Roman"/>
          <w:sz w:val="24"/>
          <w:szCs w:val="24"/>
        </w:rPr>
        <w:fldChar w:fldCharType="end"/>
      </w:r>
      <w:r w:rsidR="003758E8" w:rsidRPr="00EC74A3">
        <w:rPr>
          <w:rFonts w:ascii="Times New Roman" w:hAnsi="Times New Roman" w:cs="Times New Roman"/>
          <w:sz w:val="24"/>
          <w:szCs w:val="24"/>
        </w:rPr>
        <w:t xml:space="preserve">. </w:t>
      </w:r>
      <w:r w:rsidR="007F0A20" w:rsidRPr="00EC74A3">
        <w:rPr>
          <w:rFonts w:ascii="Times New Roman" w:hAnsi="Times New Roman" w:cs="Times New Roman"/>
          <w:sz w:val="24"/>
          <w:szCs w:val="24"/>
        </w:rPr>
        <w:t xml:space="preserve">While the virus can have a catastrophic effect on the Rohingya refugees in </w:t>
      </w:r>
      <w:r w:rsidR="00AC702B" w:rsidRPr="00EC74A3">
        <w:rPr>
          <w:rFonts w:ascii="Times New Roman" w:hAnsi="Times New Roman" w:cs="Times New Roman"/>
          <w:sz w:val="24"/>
          <w:szCs w:val="24"/>
        </w:rPr>
        <w:t>Bangladesh, a</w:t>
      </w:r>
      <w:r w:rsidR="007F0A20" w:rsidRPr="00EC74A3">
        <w:rPr>
          <w:rFonts w:ascii="Times New Roman" w:hAnsi="Times New Roman" w:cs="Times New Roman"/>
          <w:sz w:val="24"/>
          <w:szCs w:val="24"/>
        </w:rPr>
        <w:t xml:space="preserve"> series of factors make Rohingyas in Malaysia also extremely vulnerable to the spread of the virus. </w:t>
      </w:r>
      <w:r w:rsidR="00AC702B" w:rsidRPr="00EC74A3">
        <w:rPr>
          <w:rFonts w:ascii="Times New Roman" w:hAnsi="Times New Roman" w:cs="Times New Roman"/>
          <w:sz w:val="24"/>
          <w:szCs w:val="24"/>
        </w:rPr>
        <w:t xml:space="preserve">These factors include but are not limited to, the displacement, </w:t>
      </w:r>
      <w:r w:rsidR="00B467F5" w:rsidRPr="00EC74A3">
        <w:rPr>
          <w:rFonts w:ascii="Times New Roman" w:hAnsi="Times New Roman" w:cs="Times New Roman"/>
          <w:sz w:val="24"/>
          <w:szCs w:val="24"/>
        </w:rPr>
        <w:t>poverty,</w:t>
      </w:r>
      <w:r w:rsidR="00AC702B" w:rsidRPr="00EC74A3">
        <w:rPr>
          <w:rFonts w:ascii="Times New Roman" w:hAnsi="Times New Roman" w:cs="Times New Roman"/>
          <w:sz w:val="24"/>
          <w:szCs w:val="24"/>
        </w:rPr>
        <w:t xml:space="preserve"> and lack of legal status, as well as </w:t>
      </w:r>
      <w:r w:rsidR="006813AD" w:rsidRPr="00EC74A3">
        <w:rPr>
          <w:rFonts w:ascii="Times New Roman" w:hAnsi="Times New Roman" w:cs="Times New Roman"/>
          <w:sz w:val="24"/>
          <w:szCs w:val="24"/>
        </w:rPr>
        <w:t xml:space="preserve">no legal protection from the host government and </w:t>
      </w:r>
      <w:r w:rsidR="007047C4">
        <w:rPr>
          <w:rFonts w:ascii="Times New Roman" w:hAnsi="Times New Roman" w:cs="Times New Roman"/>
          <w:sz w:val="24"/>
          <w:szCs w:val="24"/>
        </w:rPr>
        <w:t xml:space="preserve">lack of </w:t>
      </w:r>
      <w:r w:rsidR="006813AD" w:rsidRPr="00EC74A3">
        <w:rPr>
          <w:rFonts w:ascii="Times New Roman" w:hAnsi="Times New Roman" w:cs="Times New Roman"/>
          <w:sz w:val="24"/>
          <w:szCs w:val="24"/>
        </w:rPr>
        <w:t xml:space="preserve">protection from aid organizations. </w:t>
      </w:r>
    </w:p>
    <w:p w14:paraId="0B10357E" w14:textId="67A0B5B8" w:rsidR="00BD4E92" w:rsidRPr="00EC74A3" w:rsidRDefault="0091735A" w:rsidP="00BD4E92">
      <w:pPr>
        <w:ind w:firstLine="720"/>
        <w:rPr>
          <w:rFonts w:ascii="Times New Roman" w:hAnsi="Times New Roman" w:cs="Times New Roman"/>
          <w:sz w:val="24"/>
          <w:szCs w:val="24"/>
        </w:rPr>
      </w:pPr>
      <w:r w:rsidRPr="00EC74A3">
        <w:rPr>
          <w:rFonts w:ascii="Times New Roman" w:hAnsi="Times New Roman" w:cs="Times New Roman"/>
          <w:sz w:val="24"/>
          <w:szCs w:val="24"/>
        </w:rPr>
        <w:t xml:space="preserve">In this paper, we </w:t>
      </w:r>
      <w:r w:rsidR="00102412" w:rsidRPr="00EC74A3">
        <w:rPr>
          <w:rFonts w:ascii="Times New Roman" w:hAnsi="Times New Roman" w:cs="Times New Roman"/>
          <w:sz w:val="24"/>
          <w:szCs w:val="24"/>
        </w:rPr>
        <w:t>first present</w:t>
      </w:r>
      <w:r w:rsidR="00862D4A">
        <w:rPr>
          <w:rFonts w:ascii="Times New Roman" w:hAnsi="Times New Roman" w:cs="Times New Roman"/>
          <w:sz w:val="24"/>
          <w:szCs w:val="24"/>
        </w:rPr>
        <w:t>ed</w:t>
      </w:r>
      <w:r w:rsidR="00102412" w:rsidRPr="00EC74A3">
        <w:rPr>
          <w:rFonts w:ascii="Times New Roman" w:hAnsi="Times New Roman" w:cs="Times New Roman"/>
          <w:sz w:val="24"/>
          <w:szCs w:val="24"/>
        </w:rPr>
        <w:t xml:space="preserve"> a conceptual framework for the evaluation of health and social vulnerability when facing threats in the populations already at a disadvantage. </w:t>
      </w:r>
      <w:r w:rsidR="00322C83" w:rsidRPr="00EC74A3">
        <w:rPr>
          <w:rFonts w:ascii="Times New Roman" w:hAnsi="Times New Roman" w:cs="Times New Roman"/>
          <w:sz w:val="24"/>
          <w:szCs w:val="24"/>
        </w:rPr>
        <w:t xml:space="preserve">Our proposed framework </w:t>
      </w:r>
      <w:r w:rsidR="001C7F24" w:rsidRPr="00EC74A3">
        <w:rPr>
          <w:rFonts w:ascii="Times New Roman" w:eastAsia="Times New Roman" w:hAnsi="Times New Roman" w:cs="Times New Roman"/>
          <w:kern w:val="36"/>
          <w:sz w:val="24"/>
          <w:szCs w:val="24"/>
        </w:rPr>
        <w:t>establishe</w:t>
      </w:r>
      <w:r w:rsidR="00ED3732">
        <w:rPr>
          <w:rFonts w:ascii="Times New Roman" w:eastAsia="Times New Roman" w:hAnsi="Times New Roman" w:cs="Times New Roman"/>
          <w:kern w:val="36"/>
          <w:sz w:val="24"/>
          <w:szCs w:val="24"/>
        </w:rPr>
        <w:t>s</w:t>
      </w:r>
      <w:r w:rsidR="001C7F24" w:rsidRPr="00EC74A3">
        <w:rPr>
          <w:rFonts w:ascii="Times New Roman" w:eastAsia="Times New Roman" w:hAnsi="Times New Roman" w:cs="Times New Roman"/>
          <w:kern w:val="36"/>
          <w:sz w:val="24"/>
          <w:szCs w:val="24"/>
        </w:rPr>
        <w:t xml:space="preserve"> the link between the threat of Covid-19, socio-economic, health and social factors, and vulnerability and resilience. </w:t>
      </w:r>
      <w:r w:rsidR="00ED3732">
        <w:rPr>
          <w:rFonts w:ascii="Times New Roman" w:eastAsia="Times New Roman" w:hAnsi="Times New Roman" w:cs="Times New Roman"/>
          <w:kern w:val="36"/>
          <w:sz w:val="24"/>
          <w:szCs w:val="24"/>
        </w:rPr>
        <w:t>It</w:t>
      </w:r>
      <w:r w:rsidR="001C7F24" w:rsidRPr="00EC74A3">
        <w:rPr>
          <w:rFonts w:ascii="Times New Roman" w:eastAsia="Times New Roman" w:hAnsi="Times New Roman" w:cs="Times New Roman"/>
          <w:kern w:val="36"/>
          <w:sz w:val="24"/>
          <w:szCs w:val="24"/>
        </w:rPr>
        <w:t xml:space="preserve"> considers the difference between characteristics of health and social vulnerability in the face of a threat to the social system. We then conceptually differentiate</w:t>
      </w:r>
      <w:r w:rsidR="00ED3732">
        <w:rPr>
          <w:rFonts w:ascii="Times New Roman" w:eastAsia="Times New Roman" w:hAnsi="Times New Roman" w:cs="Times New Roman"/>
          <w:kern w:val="36"/>
          <w:sz w:val="24"/>
          <w:szCs w:val="24"/>
        </w:rPr>
        <w:t>d</w:t>
      </w:r>
      <w:r w:rsidR="001C7F24" w:rsidRPr="00EC74A3">
        <w:rPr>
          <w:rFonts w:ascii="Times New Roman" w:eastAsia="Times New Roman" w:hAnsi="Times New Roman" w:cs="Times New Roman"/>
          <w:kern w:val="36"/>
          <w:sz w:val="24"/>
          <w:szCs w:val="24"/>
        </w:rPr>
        <w:t xml:space="preserve"> between health and social vulnerability. </w:t>
      </w:r>
      <w:r w:rsidR="009D1101" w:rsidRPr="00EC74A3">
        <w:rPr>
          <w:rFonts w:ascii="Times New Roman" w:eastAsia="Times New Roman" w:hAnsi="Times New Roman" w:cs="Times New Roman"/>
          <w:kern w:val="36"/>
          <w:sz w:val="24"/>
          <w:szCs w:val="24"/>
        </w:rPr>
        <w:t>Using a Principal Components Analysis technique based on selected indicator</w:t>
      </w:r>
      <w:r w:rsidR="00D41668">
        <w:rPr>
          <w:rFonts w:ascii="Times New Roman" w:eastAsia="Times New Roman" w:hAnsi="Times New Roman" w:cs="Times New Roman"/>
          <w:kern w:val="36"/>
          <w:sz w:val="24"/>
          <w:szCs w:val="24"/>
        </w:rPr>
        <w:t>s</w:t>
      </w:r>
      <w:r w:rsidR="009D1101" w:rsidRPr="00EC74A3">
        <w:rPr>
          <w:rFonts w:ascii="Times New Roman" w:eastAsia="Times New Roman" w:hAnsi="Times New Roman" w:cs="Times New Roman"/>
          <w:kern w:val="36"/>
          <w:sz w:val="24"/>
          <w:szCs w:val="24"/>
        </w:rPr>
        <w:t xml:space="preserve">, we have shown how </w:t>
      </w:r>
      <w:r w:rsidR="0079248A" w:rsidRPr="00EC74A3">
        <w:rPr>
          <w:rFonts w:ascii="Times New Roman" w:eastAsia="Times New Roman" w:hAnsi="Times New Roman" w:cs="Times New Roman"/>
          <w:kern w:val="36"/>
          <w:sz w:val="24"/>
          <w:szCs w:val="24"/>
        </w:rPr>
        <w:t xml:space="preserve">different aspects of vulnerability influence marginalized populations’ overall health and social vulnerability during health hazard. </w:t>
      </w:r>
      <w:r w:rsidR="00D41668">
        <w:rPr>
          <w:rFonts w:ascii="Times New Roman" w:hAnsi="Times New Roman" w:cs="Times New Roman"/>
          <w:sz w:val="24"/>
          <w:szCs w:val="24"/>
        </w:rPr>
        <w:t>D</w:t>
      </w:r>
      <w:r w:rsidRPr="00EC74A3">
        <w:rPr>
          <w:rFonts w:ascii="Times New Roman" w:hAnsi="Times New Roman" w:cs="Times New Roman"/>
          <w:sz w:val="24"/>
          <w:szCs w:val="24"/>
        </w:rPr>
        <w:t xml:space="preserve">ata on health, social and socio-economic information </w:t>
      </w:r>
      <w:r w:rsidR="00D41668">
        <w:rPr>
          <w:rFonts w:ascii="Times New Roman" w:hAnsi="Times New Roman" w:cs="Times New Roman"/>
          <w:sz w:val="24"/>
          <w:szCs w:val="24"/>
        </w:rPr>
        <w:t xml:space="preserve">generated are </w:t>
      </w:r>
      <w:r w:rsidRPr="00EC74A3">
        <w:rPr>
          <w:rFonts w:ascii="Times New Roman" w:hAnsi="Times New Roman" w:cs="Times New Roman"/>
          <w:sz w:val="24"/>
          <w:szCs w:val="24"/>
        </w:rPr>
        <w:t>likely to be useful for an outbreak investigation in a humanitarian setting.</w:t>
      </w:r>
    </w:p>
    <w:p w14:paraId="07E0EBD5" w14:textId="1F2CFC16" w:rsidR="00147E19" w:rsidRPr="00EC74A3" w:rsidRDefault="0091735A" w:rsidP="00BD4E92">
      <w:pPr>
        <w:ind w:firstLine="720"/>
        <w:rPr>
          <w:rFonts w:ascii="Times New Roman" w:hAnsi="Times New Roman" w:cs="Times New Roman"/>
          <w:sz w:val="24"/>
          <w:szCs w:val="24"/>
        </w:rPr>
      </w:pPr>
      <w:r w:rsidRPr="00EC74A3">
        <w:rPr>
          <w:rFonts w:ascii="Times New Roman" w:hAnsi="Times New Roman" w:cs="Times New Roman"/>
          <w:sz w:val="24"/>
          <w:szCs w:val="24"/>
        </w:rPr>
        <w:t xml:space="preserve">We found that </w:t>
      </w:r>
      <w:r w:rsidR="004E28A6" w:rsidRPr="00EC74A3">
        <w:rPr>
          <w:rFonts w:ascii="Times New Roman" w:hAnsi="Times New Roman" w:cs="Times New Roman"/>
          <w:sz w:val="24"/>
          <w:szCs w:val="24"/>
        </w:rPr>
        <w:t xml:space="preserve">health vulnerability is predominantly </w:t>
      </w:r>
      <w:r w:rsidR="00ED3732">
        <w:rPr>
          <w:rFonts w:ascii="Times New Roman" w:hAnsi="Times New Roman" w:cs="Times New Roman"/>
          <w:sz w:val="24"/>
          <w:szCs w:val="24"/>
        </w:rPr>
        <w:t>determined</w:t>
      </w:r>
      <w:r w:rsidR="00ED3732" w:rsidRPr="00EC74A3">
        <w:rPr>
          <w:rFonts w:ascii="Times New Roman" w:hAnsi="Times New Roman" w:cs="Times New Roman"/>
          <w:sz w:val="24"/>
          <w:szCs w:val="24"/>
        </w:rPr>
        <w:t xml:space="preserve"> </w:t>
      </w:r>
      <w:r w:rsidR="004E28A6" w:rsidRPr="00EC74A3">
        <w:rPr>
          <w:rFonts w:ascii="Times New Roman" w:hAnsi="Times New Roman" w:cs="Times New Roman"/>
          <w:sz w:val="24"/>
          <w:szCs w:val="24"/>
        </w:rPr>
        <w:t xml:space="preserve">by Covid-19 Response, Covid-19 resilience, Covid-19 susceptibility and </w:t>
      </w:r>
      <w:r w:rsidR="00D41668">
        <w:rPr>
          <w:rFonts w:ascii="Times New Roman" w:hAnsi="Times New Roman" w:cs="Times New Roman"/>
          <w:sz w:val="24"/>
          <w:szCs w:val="24"/>
        </w:rPr>
        <w:t>b</w:t>
      </w:r>
      <w:r w:rsidR="004E28A6" w:rsidRPr="00EC74A3">
        <w:rPr>
          <w:rFonts w:ascii="Times New Roman" w:hAnsi="Times New Roman" w:cs="Times New Roman"/>
          <w:sz w:val="24"/>
          <w:szCs w:val="24"/>
        </w:rPr>
        <w:t xml:space="preserve">asic need conditions. </w:t>
      </w:r>
      <w:r w:rsidRPr="00EC74A3">
        <w:rPr>
          <w:rFonts w:ascii="Times New Roman" w:hAnsi="Times New Roman" w:cs="Times New Roman"/>
          <w:sz w:val="24"/>
          <w:szCs w:val="24"/>
        </w:rPr>
        <w:t>As the refugees in Malaysia live in communal accommodations in cities, industrial and urban areas, they face similar health threat</w:t>
      </w:r>
      <w:r w:rsidR="00ED3732">
        <w:rPr>
          <w:rFonts w:ascii="Times New Roman" w:hAnsi="Times New Roman" w:cs="Times New Roman"/>
          <w:sz w:val="24"/>
          <w:szCs w:val="24"/>
        </w:rPr>
        <w:t>s</w:t>
      </w:r>
      <w:r w:rsidRPr="00EC74A3">
        <w:rPr>
          <w:rFonts w:ascii="Times New Roman" w:hAnsi="Times New Roman" w:cs="Times New Roman"/>
          <w:sz w:val="24"/>
          <w:szCs w:val="24"/>
        </w:rPr>
        <w:t xml:space="preserve"> from coronavirus as the host populations, but with limited access to health care and preventative measures, and are excluded from national protection schemes </w:t>
      </w:r>
      <w:r w:rsidRPr="00EC74A3">
        <w:rPr>
          <w:rFonts w:ascii="Times New Roman" w:hAnsi="Times New Roman" w:cs="Times New Roman"/>
          <w:sz w:val="24"/>
          <w:szCs w:val="24"/>
        </w:rPr>
        <w:fldChar w:fldCharType="begin" w:fldLock="1"/>
      </w:r>
      <w:r w:rsidR="00A9017E" w:rsidRPr="00EC74A3">
        <w:rPr>
          <w:rFonts w:ascii="Times New Roman" w:hAnsi="Times New Roman" w:cs="Times New Roman"/>
          <w:sz w:val="24"/>
          <w:szCs w:val="24"/>
        </w:rPr>
        <w:instrText>ADDIN CSL_CITATION {"citationItems":[{"id":"ITEM-1","itemData":{"abstract":"Refugees and migrants face similar health threats from COVID-19 as their host populations. However, inadequate access to essential services and exclusion may makes early detection, testing, diagnosis, contact tracing and seeking care for COVID-19 difficult for refugees and migrants thus increasing the risk of outbreaks in these population and presenting an additional threat to public health. This document offers guidance to Member States and partners for the inclusion of refugees and migrants, as part of holistic efforts to respond to COVID-19 epidemics in the general populations.","author":[{"dropping-particle":"","family":"WHO","given":"","non-dropping-particle":"","parse-names":false,"suffix":""}],"id":"ITEM-1","issue":"April","issued":{"date-parts":[["2020"]]},"number-of-pages":"1-6","title":"Preparedness, prevention and control of coronavirus disease ( COVID-19 ) for refugees and migrants in non-camp settings","type":"report"},"uris":["http://www.mendeley.com/documents/?uuid=c9ca1b86-8b6f-4a00-907b-46c15e4a0d5e"]}],"mendeley":{"formattedCitation":"(WHO, 2020d)","plainTextFormattedCitation":"(WHO, 2020d)","previouslyFormattedCitation":"(WHO, 2020d)"},"properties":{"noteIndex":0},"schema":"https://github.com/citation-style-language/schema/raw/master/csl-citation.json"}</w:instrText>
      </w:r>
      <w:r w:rsidRPr="00EC74A3">
        <w:rPr>
          <w:rFonts w:ascii="Times New Roman" w:hAnsi="Times New Roman" w:cs="Times New Roman"/>
          <w:sz w:val="24"/>
          <w:szCs w:val="24"/>
        </w:rPr>
        <w:fldChar w:fldCharType="separate"/>
      </w:r>
      <w:r w:rsidRPr="00EC74A3">
        <w:rPr>
          <w:rFonts w:ascii="Times New Roman" w:hAnsi="Times New Roman" w:cs="Times New Roman"/>
          <w:noProof/>
          <w:sz w:val="24"/>
          <w:szCs w:val="24"/>
        </w:rPr>
        <w:t>(WHO, 2020d)</w:t>
      </w:r>
      <w:r w:rsidRPr="00EC74A3">
        <w:rPr>
          <w:rFonts w:ascii="Times New Roman" w:hAnsi="Times New Roman" w:cs="Times New Roman"/>
          <w:sz w:val="24"/>
          <w:szCs w:val="24"/>
        </w:rPr>
        <w:fldChar w:fldCharType="end"/>
      </w:r>
      <w:r w:rsidRPr="00EC74A3">
        <w:rPr>
          <w:rFonts w:ascii="Times New Roman" w:hAnsi="Times New Roman" w:cs="Times New Roman"/>
          <w:sz w:val="24"/>
          <w:szCs w:val="24"/>
        </w:rPr>
        <w:t>.</w:t>
      </w:r>
      <w:r w:rsidR="00DA77E3" w:rsidRPr="00EC74A3">
        <w:rPr>
          <w:rFonts w:ascii="Times New Roman" w:hAnsi="Times New Roman" w:cs="Times New Roman"/>
          <w:sz w:val="24"/>
          <w:szCs w:val="24"/>
        </w:rPr>
        <w:t xml:space="preserve"> </w:t>
      </w:r>
      <w:r w:rsidR="00AE56DC" w:rsidRPr="00EC74A3">
        <w:rPr>
          <w:rFonts w:ascii="Times New Roman" w:hAnsi="Times New Roman" w:cs="Times New Roman"/>
          <w:sz w:val="24"/>
          <w:szCs w:val="24"/>
        </w:rPr>
        <w:t xml:space="preserve">Policies to reduce vulnerabilities and build capacities to tackle crises, both in the short and long term, are vital to enable these vulnerable populations to cope and recover from shocks </w:t>
      </w:r>
      <w:r w:rsidR="00AE56DC" w:rsidRPr="00EC74A3">
        <w:rPr>
          <w:rFonts w:ascii="Times New Roman" w:hAnsi="Times New Roman" w:cs="Times New Roman"/>
          <w:sz w:val="24"/>
          <w:szCs w:val="24"/>
        </w:rPr>
        <w:lastRenderedPageBreak/>
        <w:fldChar w:fldCharType="begin" w:fldLock="1"/>
      </w:r>
      <w:r w:rsidR="00AE56DC" w:rsidRPr="00EC74A3">
        <w:rPr>
          <w:rFonts w:ascii="Times New Roman" w:hAnsi="Times New Roman" w:cs="Times New Roman"/>
          <w:sz w:val="24"/>
          <w:szCs w:val="24"/>
        </w:rPr>
        <w:instrText>ADDIN CSL_CITATION {"citationItems":[{"id":"ITEM-1","itemData":{"author":[{"dropping-particle":"","family":"Kovacevic","given":"Milorad","non-dropping-particle":"","parse-names":false,"suffix":""},{"dropping-particle":"","family":"Jahic","given":"Admir","non-dropping-particle":"","parse-names":false,"suffix":""}],"container-title":"United Nations Development Programme (UNDP)","id":"ITEM-1","issued":{"date-parts":[["2020"]]},"number-of-pages":"5","title":"COVID-19 and Human Development: Exploring global preparedness and vulnerability","type":"report","volume":"29 April"},"uris":["http://www.mendeley.com/documents/?uuid=0c3ad183-af1c-42ad-abd7-f7d1bb3248af"]}],"mendeley":{"formattedCitation":"(Kovacevic &amp; Jahic, 2020)","plainTextFormattedCitation":"(Kovacevic &amp; Jahic, 2020)","previouslyFormattedCitation":"(Kovacevic &amp; Jahic, 2020)"},"properties":{"noteIndex":0},"schema":"https://github.com/citation-style-language/schema/raw/master/csl-citation.json"}</w:instrText>
      </w:r>
      <w:r w:rsidR="00AE56DC" w:rsidRPr="00EC74A3">
        <w:rPr>
          <w:rFonts w:ascii="Times New Roman" w:hAnsi="Times New Roman" w:cs="Times New Roman"/>
          <w:sz w:val="24"/>
          <w:szCs w:val="24"/>
        </w:rPr>
        <w:fldChar w:fldCharType="separate"/>
      </w:r>
      <w:r w:rsidR="00AE56DC" w:rsidRPr="00EC74A3">
        <w:rPr>
          <w:rFonts w:ascii="Times New Roman" w:hAnsi="Times New Roman" w:cs="Times New Roman"/>
          <w:noProof/>
          <w:sz w:val="24"/>
          <w:szCs w:val="24"/>
        </w:rPr>
        <w:t>(Kovacevic &amp; Jahic, 2020)</w:t>
      </w:r>
      <w:r w:rsidR="00AE56DC" w:rsidRPr="00EC74A3">
        <w:rPr>
          <w:rFonts w:ascii="Times New Roman" w:hAnsi="Times New Roman" w:cs="Times New Roman"/>
          <w:sz w:val="24"/>
          <w:szCs w:val="24"/>
        </w:rPr>
        <w:fldChar w:fldCharType="end"/>
      </w:r>
      <w:r w:rsidR="00AE56DC" w:rsidRPr="00EC74A3">
        <w:rPr>
          <w:rFonts w:ascii="Times New Roman" w:hAnsi="Times New Roman" w:cs="Times New Roman"/>
          <w:sz w:val="24"/>
          <w:szCs w:val="24"/>
        </w:rPr>
        <w:t xml:space="preserve">. </w:t>
      </w:r>
      <w:r w:rsidR="00F22208" w:rsidRPr="00EC74A3">
        <w:rPr>
          <w:rFonts w:ascii="Times New Roman" w:hAnsi="Times New Roman" w:cs="Times New Roman"/>
          <w:sz w:val="24"/>
          <w:szCs w:val="24"/>
        </w:rPr>
        <w:t>The government and humanitarian organization</w:t>
      </w:r>
      <w:r w:rsidR="00D41668">
        <w:rPr>
          <w:rFonts w:ascii="Times New Roman" w:hAnsi="Times New Roman" w:cs="Times New Roman"/>
          <w:sz w:val="24"/>
          <w:szCs w:val="24"/>
        </w:rPr>
        <w:t>s</w:t>
      </w:r>
      <w:r w:rsidR="00F22208" w:rsidRPr="00EC74A3">
        <w:rPr>
          <w:rFonts w:ascii="Times New Roman" w:hAnsi="Times New Roman" w:cs="Times New Roman"/>
          <w:sz w:val="24"/>
          <w:szCs w:val="24"/>
        </w:rPr>
        <w:t xml:space="preserve"> should prioritize to preserve the ability of people most vulnerable to meet their basic needs, such as </w:t>
      </w:r>
      <w:r w:rsidR="007A0E55" w:rsidRPr="00EC74A3">
        <w:rPr>
          <w:rFonts w:ascii="Times New Roman" w:hAnsi="Times New Roman" w:cs="Times New Roman"/>
          <w:sz w:val="24"/>
          <w:szCs w:val="24"/>
        </w:rPr>
        <w:t xml:space="preserve">health services, </w:t>
      </w:r>
      <w:r w:rsidR="00F22208" w:rsidRPr="00EC74A3">
        <w:rPr>
          <w:rFonts w:ascii="Times New Roman" w:hAnsi="Times New Roman" w:cs="Times New Roman"/>
          <w:sz w:val="24"/>
          <w:szCs w:val="24"/>
        </w:rPr>
        <w:t xml:space="preserve">food, water and sanitation, nutrition and shelter. </w:t>
      </w:r>
      <w:r w:rsidR="00D85BAD" w:rsidRPr="00EC74A3">
        <w:rPr>
          <w:rFonts w:ascii="Times New Roman" w:hAnsi="Times New Roman" w:cs="Times New Roman"/>
          <w:sz w:val="24"/>
          <w:szCs w:val="24"/>
        </w:rPr>
        <w:t>Social vulnerability is mainly influenced by Covid-19 related anxiety, Co</w:t>
      </w:r>
      <w:r w:rsidR="00ED3732">
        <w:rPr>
          <w:rFonts w:ascii="Times New Roman" w:hAnsi="Times New Roman" w:cs="Times New Roman"/>
          <w:sz w:val="24"/>
          <w:szCs w:val="24"/>
        </w:rPr>
        <w:t>v</w:t>
      </w:r>
      <w:r w:rsidR="00D85BAD" w:rsidRPr="00EC74A3">
        <w:rPr>
          <w:rFonts w:ascii="Times New Roman" w:hAnsi="Times New Roman" w:cs="Times New Roman"/>
          <w:sz w:val="24"/>
          <w:szCs w:val="24"/>
        </w:rPr>
        <w:t>id-19 Social Stigma, Awareness of Covid-19 prevention and Isolation and fear (FIV)</w:t>
      </w:r>
      <w:r w:rsidR="00810C2E" w:rsidRPr="00EC74A3">
        <w:rPr>
          <w:rFonts w:ascii="Times New Roman" w:hAnsi="Times New Roman" w:cs="Times New Roman"/>
          <w:sz w:val="24"/>
          <w:szCs w:val="24"/>
        </w:rPr>
        <w:t xml:space="preserve">. </w:t>
      </w:r>
      <w:r w:rsidR="00A9017E" w:rsidRPr="00EC74A3">
        <w:rPr>
          <w:rFonts w:ascii="Times New Roman" w:hAnsi="Times New Roman" w:cs="Times New Roman"/>
          <w:sz w:val="24"/>
          <w:szCs w:val="24"/>
        </w:rPr>
        <w:t xml:space="preserve">It is imperative to ensure inclusion and non-discriminatory access of refugees to public health services, response plan and interventions </w:t>
      </w:r>
      <w:r w:rsidR="00A9017E" w:rsidRPr="00EC74A3">
        <w:rPr>
          <w:rFonts w:ascii="Times New Roman" w:hAnsi="Times New Roman" w:cs="Times New Roman"/>
          <w:sz w:val="24"/>
          <w:szCs w:val="24"/>
        </w:rPr>
        <w:fldChar w:fldCharType="begin" w:fldLock="1"/>
      </w:r>
      <w:r w:rsidR="00457AFF" w:rsidRPr="00EC74A3">
        <w:rPr>
          <w:rFonts w:ascii="Times New Roman" w:hAnsi="Times New Roman" w:cs="Times New Roman"/>
          <w:sz w:val="24"/>
          <w:szCs w:val="24"/>
        </w:rPr>
        <w:instrText>ADDIN CSL_CITATION {"citationItems":[{"id":"ITEM-1","itemData":{"DOI":"10.1080/10410236.2017.1405488","ISSN":"15327027","PMID":"29558199","abstract":"A rapid review of gray literature from 2015 to 2016 was conducted to identify the lessons learned for emergency risk communication from recent outbreaks of Ebola, Zika, and yellow fever. Gray literature databases and key websites were searched and requests for documents were posted to expert networks. A total of 83 documents met inclusion criteria, 68 of which are cited in this report. This article focuses on the 3 questions, out of 12 posed by World Health Organization as part of a Guideline development process, dealing most directly with communicating risk during health emergencies: community engagement, trust building, and social media. Documents were evaluated for credibility using an Authority, Accuracy, Coverage, Objectivity, Date, Significance (AACODS) checklist? and if the document contained a study, a method-specific tool was applied. A rapid content analysis of included sources was undertaken with relevant text either extracted verbatim or summarized and mapped against the questions. A database subset was created for each question and citations were assigned to the subset(s) for which they contained relevant information. Multiple designations per document were common. Database subsets were used to synthesize the results into a coherent narrative. The gray literature strongly underlines the central importance of local communities. A one-size-fits-all approach does not work. For maximum effectiveness, local communities need to be involved with and own emergency risk communication processes, preferably well before an emergency occurs. Social media can open new avenues for communication, but is not a general panacea and should not be viewed as a replacement for traditional modes of communication. In general, the gray literature indicates movement toward greater recognition of emergency risk communication as a vitally important element of public health.","author":[{"dropping-particle":"","family":"Toppenberg-Pejcic","given":"Deborah","non-dropping-particle":"","parse-names":false,"suffix":""},{"dropping-particle":"","family":"Noyes","given":"Jane","non-dropping-particle":"","parse-names":false,"suffix":""},{"dropping-particle":"","family":"Allen","given":"Tomas","non-dropping-particle":"","parse-names":false,"suffix":""},{"dropping-particle":"","family":"Alexander","given":"Nyka","non-dropping-particle":"","parse-names":false,"suffix":""},{"dropping-particle":"","family":"Vanderford","given":"Marsha","non-dropping-particle":"","parse-names":false,"suffix":""},{"dropping-particle":"","family":"Gamhewage","given":"Gaya","non-dropping-particle":"","parse-names":false,"suffix":""}],"container-title":"Health Communication","id":"ITEM-1","issue":"4","issued":{"date-parts":[["2019"]]},"page":"437-455","title":"Emergency Risk Communication: Lessons Learned from a Rapid Review of Recent Gray Literature on Ebola, Zika, and Yellow Fever","type":"article-journal","volume":"34"},"uris":["http://www.mendeley.com/documents/?uuid=68a6e7e9-daa6-4582-9159-f52513763c5c"]}],"mendeley":{"formattedCitation":"(Toppenberg-Pejcic et al., 2019)","plainTextFormattedCitation":"(Toppenberg-Pejcic et al., 2019)","previouslyFormattedCitation":"(Toppenberg-Pejcic et al., 2019)"},"properties":{"noteIndex":0},"schema":"https://github.com/citation-style-language/schema/raw/master/csl-citation.json"}</w:instrText>
      </w:r>
      <w:r w:rsidR="00A9017E" w:rsidRPr="00EC74A3">
        <w:rPr>
          <w:rFonts w:ascii="Times New Roman" w:hAnsi="Times New Roman" w:cs="Times New Roman"/>
          <w:sz w:val="24"/>
          <w:szCs w:val="24"/>
        </w:rPr>
        <w:fldChar w:fldCharType="separate"/>
      </w:r>
      <w:r w:rsidR="00A9017E" w:rsidRPr="00EC74A3">
        <w:rPr>
          <w:rFonts w:ascii="Times New Roman" w:hAnsi="Times New Roman" w:cs="Times New Roman"/>
          <w:noProof/>
          <w:sz w:val="24"/>
          <w:szCs w:val="24"/>
        </w:rPr>
        <w:t>(Toppenberg-Pejcic et al., 2019)</w:t>
      </w:r>
      <w:r w:rsidR="00A9017E" w:rsidRPr="00EC74A3">
        <w:rPr>
          <w:rFonts w:ascii="Times New Roman" w:hAnsi="Times New Roman" w:cs="Times New Roman"/>
          <w:sz w:val="24"/>
          <w:szCs w:val="24"/>
        </w:rPr>
        <w:fldChar w:fldCharType="end"/>
      </w:r>
      <w:r w:rsidR="00A9017E" w:rsidRPr="00EC74A3">
        <w:rPr>
          <w:rFonts w:ascii="Times New Roman" w:hAnsi="Times New Roman" w:cs="Times New Roman"/>
          <w:sz w:val="24"/>
          <w:szCs w:val="24"/>
        </w:rPr>
        <w:t xml:space="preserve">. </w:t>
      </w:r>
      <w:r w:rsidR="002D71C8" w:rsidRPr="00EC74A3">
        <w:rPr>
          <w:rFonts w:ascii="Times New Roman" w:hAnsi="Times New Roman" w:cs="Times New Roman"/>
          <w:sz w:val="24"/>
          <w:szCs w:val="24"/>
        </w:rPr>
        <w:t>The government also should prevent risks of violence and xenophobi</w:t>
      </w:r>
      <w:r w:rsidR="00ED3732">
        <w:rPr>
          <w:rFonts w:ascii="Times New Roman" w:hAnsi="Times New Roman" w:cs="Times New Roman"/>
          <w:sz w:val="24"/>
          <w:szCs w:val="24"/>
        </w:rPr>
        <w:t>c</w:t>
      </w:r>
      <w:r w:rsidR="002D71C8" w:rsidRPr="00EC74A3">
        <w:rPr>
          <w:rFonts w:ascii="Times New Roman" w:hAnsi="Times New Roman" w:cs="Times New Roman"/>
          <w:sz w:val="24"/>
          <w:szCs w:val="24"/>
        </w:rPr>
        <w:t xml:space="preserve"> </w:t>
      </w:r>
      <w:proofErr w:type="spellStart"/>
      <w:r w:rsidR="00ED3732">
        <w:rPr>
          <w:rFonts w:ascii="Times New Roman" w:hAnsi="Times New Roman" w:cs="Times New Roman"/>
          <w:sz w:val="24"/>
          <w:szCs w:val="24"/>
        </w:rPr>
        <w:t>behaviour</w:t>
      </w:r>
      <w:proofErr w:type="spellEnd"/>
      <w:r w:rsidR="00ED3732">
        <w:rPr>
          <w:rFonts w:ascii="Times New Roman" w:hAnsi="Times New Roman" w:cs="Times New Roman"/>
          <w:sz w:val="24"/>
          <w:szCs w:val="24"/>
        </w:rPr>
        <w:t xml:space="preserve"> </w:t>
      </w:r>
      <w:r w:rsidR="002D71C8" w:rsidRPr="00EC74A3">
        <w:rPr>
          <w:rFonts w:ascii="Times New Roman" w:hAnsi="Times New Roman" w:cs="Times New Roman"/>
          <w:sz w:val="24"/>
          <w:szCs w:val="24"/>
        </w:rPr>
        <w:t xml:space="preserve">towards refugees by enhancing awareness at the community level. </w:t>
      </w:r>
      <w:r w:rsidR="00457AFF" w:rsidRPr="00EC74A3">
        <w:rPr>
          <w:rFonts w:ascii="Times New Roman" w:hAnsi="Times New Roman" w:cs="Times New Roman"/>
          <w:sz w:val="24"/>
          <w:szCs w:val="24"/>
        </w:rPr>
        <w:t>It is eviden</w:t>
      </w:r>
      <w:r w:rsidR="00D41668">
        <w:rPr>
          <w:rFonts w:ascii="Times New Roman" w:hAnsi="Times New Roman" w:cs="Times New Roman"/>
          <w:sz w:val="24"/>
          <w:szCs w:val="24"/>
        </w:rPr>
        <w:t>t</w:t>
      </w:r>
      <w:r w:rsidR="00457AFF" w:rsidRPr="00EC74A3">
        <w:rPr>
          <w:rFonts w:ascii="Times New Roman" w:hAnsi="Times New Roman" w:cs="Times New Roman"/>
          <w:sz w:val="24"/>
          <w:szCs w:val="24"/>
        </w:rPr>
        <w:t xml:space="preserve"> that stigma and fear during global pandemic hinder </w:t>
      </w:r>
      <w:r w:rsidR="00D41668">
        <w:rPr>
          <w:rFonts w:ascii="Times New Roman" w:hAnsi="Times New Roman" w:cs="Times New Roman"/>
          <w:sz w:val="24"/>
          <w:szCs w:val="24"/>
        </w:rPr>
        <w:t>an adequate</w:t>
      </w:r>
      <w:r w:rsidR="00D41668" w:rsidRPr="00EC74A3">
        <w:rPr>
          <w:rFonts w:ascii="Times New Roman" w:hAnsi="Times New Roman" w:cs="Times New Roman"/>
          <w:sz w:val="24"/>
          <w:szCs w:val="24"/>
        </w:rPr>
        <w:t xml:space="preserve"> </w:t>
      </w:r>
      <w:r w:rsidR="00457AFF" w:rsidRPr="00EC74A3">
        <w:rPr>
          <w:rFonts w:ascii="Times New Roman" w:hAnsi="Times New Roman" w:cs="Times New Roman"/>
          <w:sz w:val="24"/>
          <w:szCs w:val="24"/>
        </w:rPr>
        <w:t xml:space="preserve">response </w:t>
      </w:r>
      <w:r w:rsidR="00457AFF" w:rsidRPr="00EC74A3">
        <w:rPr>
          <w:rFonts w:ascii="Times New Roman" w:hAnsi="Times New Roman" w:cs="Times New Roman"/>
          <w:sz w:val="24"/>
          <w:szCs w:val="24"/>
        </w:rPr>
        <w:fldChar w:fldCharType="begin" w:fldLock="1"/>
      </w:r>
      <w:r w:rsidR="00CB7AD5" w:rsidRPr="00EC74A3">
        <w:rPr>
          <w:rFonts w:ascii="Times New Roman" w:hAnsi="Times New Roman" w:cs="Times New Roman"/>
          <w:sz w:val="24"/>
          <w:szCs w:val="24"/>
        </w:rPr>
        <w:instrText>ADDIN CSL_CITATION {"citationItems":[{"id":"ITEM-1","itemData":{"author":[{"dropping-particle":"","family":"WHO","given":"","non-dropping-particle":"","parse-names":false,"suffix":""}],"id":"ITEM-1","issue":"February","issued":{"date-parts":[["2020"]]},"number-of-pages":"1-5","title":"COVID19 Stigma Guide","type":"report"},"uris":["http://www.mendeley.com/documents/?uuid=87b69a4e-8529-4c7a-8011-680eb77966a9"]}],"mendeley":{"formattedCitation":"(WHO, 2020b)","plainTextFormattedCitation":"(WHO, 2020b)","previouslyFormattedCitation":"(WHO, 2020b)"},"properties":{"noteIndex":0},"schema":"https://github.com/citation-style-language/schema/raw/master/csl-citation.json"}</w:instrText>
      </w:r>
      <w:r w:rsidR="00457AFF" w:rsidRPr="00EC74A3">
        <w:rPr>
          <w:rFonts w:ascii="Times New Roman" w:hAnsi="Times New Roman" w:cs="Times New Roman"/>
          <w:sz w:val="24"/>
          <w:szCs w:val="24"/>
        </w:rPr>
        <w:fldChar w:fldCharType="separate"/>
      </w:r>
      <w:r w:rsidR="00457AFF" w:rsidRPr="00EC74A3">
        <w:rPr>
          <w:rFonts w:ascii="Times New Roman" w:hAnsi="Times New Roman" w:cs="Times New Roman"/>
          <w:noProof/>
          <w:sz w:val="24"/>
          <w:szCs w:val="24"/>
        </w:rPr>
        <w:t>(WHO, 2020b)</w:t>
      </w:r>
      <w:r w:rsidR="00457AFF" w:rsidRPr="00EC74A3">
        <w:rPr>
          <w:rFonts w:ascii="Times New Roman" w:hAnsi="Times New Roman" w:cs="Times New Roman"/>
          <w:sz w:val="24"/>
          <w:szCs w:val="24"/>
        </w:rPr>
        <w:fldChar w:fldCharType="end"/>
      </w:r>
      <w:r w:rsidR="00457AFF" w:rsidRPr="00EC74A3">
        <w:rPr>
          <w:rFonts w:ascii="Times New Roman" w:hAnsi="Times New Roman" w:cs="Times New Roman"/>
          <w:sz w:val="24"/>
          <w:szCs w:val="24"/>
        </w:rPr>
        <w:t xml:space="preserve">. Building trust in health services and preventative measures, social cohesion and non-discriminatory practical measures help to support those at higher-risk and the host population. </w:t>
      </w:r>
      <w:r w:rsidR="00CB4DE9">
        <w:rPr>
          <w:rFonts w:ascii="Times New Roman" w:hAnsi="Times New Roman" w:cs="Times New Roman"/>
          <w:sz w:val="24"/>
          <w:szCs w:val="24"/>
        </w:rPr>
        <w:t>As promising vaccine development is underway, the inclusion of refugees and migrant for equitable access is extremely important. To ensure equitable access of vulnerable population</w:t>
      </w:r>
      <w:r w:rsidR="00D41668">
        <w:rPr>
          <w:rFonts w:ascii="Times New Roman" w:hAnsi="Times New Roman" w:cs="Times New Roman"/>
          <w:sz w:val="24"/>
          <w:szCs w:val="24"/>
        </w:rPr>
        <w:t>s</w:t>
      </w:r>
      <w:r w:rsidR="00CB4DE9">
        <w:rPr>
          <w:rFonts w:ascii="Times New Roman" w:hAnsi="Times New Roman" w:cs="Times New Roman"/>
          <w:sz w:val="24"/>
          <w:szCs w:val="24"/>
        </w:rPr>
        <w:t xml:space="preserve">, effort need to build on coordination between local and international actors as the existing resources are often limited in host countries </w:t>
      </w:r>
      <w:r w:rsidR="00CB4DE9">
        <w:rPr>
          <w:rFonts w:ascii="Times New Roman" w:hAnsi="Times New Roman" w:cs="Times New Roman"/>
          <w:sz w:val="24"/>
          <w:szCs w:val="24"/>
        </w:rPr>
        <w:fldChar w:fldCharType="begin" w:fldLock="1"/>
      </w:r>
      <w:r w:rsidR="00CB4DE9">
        <w:rPr>
          <w:rFonts w:ascii="Times New Roman" w:hAnsi="Times New Roman" w:cs="Times New Roman"/>
          <w:sz w:val="24"/>
          <w:szCs w:val="24"/>
        </w:rPr>
        <w:instrText>ADDIN CSL_CITATION {"citationItems":[{"id":"ITEM-1","itemData":{"URL":"https://blogs.bmj.com/bmj/2020/05/19/equitable-access-to-covid-19-vaccine-for-all-must-include-refugees-and-migrants/","accessed":{"date-parts":[["2020","11","20"]]},"author":[{"dropping-particle":"","family":"Severoni","given":"Santino","non-dropping-particle":"","parse-names":false,"suffix":""},{"dropping-particle":"","family":"Bartovic","given":"Jozef","non-dropping-particle":"","parse-names":false,"suffix":""}],"container-title":"thebmjopinion","id":"ITEM-1","issued":{"date-parts":[["2020"]]},"page":"1","title":"Equitable access to covid-19 vaccine for all must include refugees and migrants - The BMJ","type":"webpage"},"uris":["http://www.mendeley.com/documents/?uuid=20f0fe87-6e8b-3818-9557-c20c3b649c61"]}],"mendeley":{"formattedCitation":"(Severoni &amp; Bartovic, 2020)","plainTextFormattedCitation":"(Severoni &amp; Bartovic, 2020)"},"properties":{"noteIndex":0},"schema":"https://github.com/citation-style-language/schema/raw/master/csl-citation.json"}</w:instrText>
      </w:r>
      <w:r w:rsidR="00CB4DE9">
        <w:rPr>
          <w:rFonts w:ascii="Times New Roman" w:hAnsi="Times New Roman" w:cs="Times New Roman"/>
          <w:sz w:val="24"/>
          <w:szCs w:val="24"/>
        </w:rPr>
        <w:fldChar w:fldCharType="separate"/>
      </w:r>
      <w:r w:rsidR="00CB4DE9" w:rsidRPr="00CB4DE9">
        <w:rPr>
          <w:rFonts w:ascii="Times New Roman" w:hAnsi="Times New Roman" w:cs="Times New Roman"/>
          <w:noProof/>
          <w:sz w:val="24"/>
          <w:szCs w:val="24"/>
        </w:rPr>
        <w:t>(Severoni &amp; Bartovic, 2020)</w:t>
      </w:r>
      <w:r w:rsidR="00CB4DE9">
        <w:rPr>
          <w:rFonts w:ascii="Times New Roman" w:hAnsi="Times New Roman" w:cs="Times New Roman"/>
          <w:sz w:val="24"/>
          <w:szCs w:val="24"/>
        </w:rPr>
        <w:fldChar w:fldCharType="end"/>
      </w:r>
      <w:r w:rsidR="00CB4DE9">
        <w:rPr>
          <w:rFonts w:ascii="Times New Roman" w:hAnsi="Times New Roman" w:cs="Times New Roman"/>
          <w:sz w:val="24"/>
          <w:szCs w:val="24"/>
        </w:rPr>
        <w:t xml:space="preserve">. </w:t>
      </w:r>
    </w:p>
    <w:p w14:paraId="5AC4100D" w14:textId="7CA8C3AD" w:rsidR="00820BDE" w:rsidRDefault="0091735A" w:rsidP="008A4D6E">
      <w:pPr>
        <w:ind w:firstLine="720"/>
        <w:rPr>
          <w:rFonts w:ascii="Times New Roman" w:hAnsi="Times New Roman" w:cs="Times New Roman"/>
          <w:sz w:val="24"/>
          <w:szCs w:val="24"/>
        </w:rPr>
      </w:pPr>
      <w:r w:rsidRPr="00EC74A3">
        <w:rPr>
          <w:rFonts w:ascii="Times New Roman" w:hAnsi="Times New Roman" w:cs="Times New Roman"/>
          <w:sz w:val="24"/>
          <w:szCs w:val="24"/>
        </w:rPr>
        <w:t xml:space="preserve">From a policy perspective, </w:t>
      </w:r>
      <w:r w:rsidR="00D41668">
        <w:rPr>
          <w:rFonts w:ascii="Times New Roman" w:hAnsi="Times New Roman" w:cs="Times New Roman"/>
          <w:sz w:val="24"/>
          <w:szCs w:val="24"/>
        </w:rPr>
        <w:t>our</w:t>
      </w:r>
      <w:r w:rsidR="00D41668" w:rsidRPr="00EC74A3">
        <w:rPr>
          <w:rFonts w:ascii="Times New Roman" w:hAnsi="Times New Roman" w:cs="Times New Roman"/>
          <w:sz w:val="24"/>
          <w:szCs w:val="24"/>
        </w:rPr>
        <w:t xml:space="preserve"> </w:t>
      </w:r>
      <w:r w:rsidRPr="00EC74A3">
        <w:rPr>
          <w:rFonts w:ascii="Times New Roman" w:hAnsi="Times New Roman" w:cs="Times New Roman"/>
          <w:sz w:val="24"/>
          <w:szCs w:val="24"/>
        </w:rPr>
        <w:t xml:space="preserve">contextualized and expert validated vulnerability indicators will prove useful as they provide detailed information </w:t>
      </w:r>
      <w:r w:rsidR="00D41668">
        <w:rPr>
          <w:rFonts w:ascii="Times New Roman" w:hAnsi="Times New Roman" w:cs="Times New Roman"/>
          <w:sz w:val="24"/>
          <w:szCs w:val="24"/>
        </w:rPr>
        <w:t xml:space="preserve">in a </w:t>
      </w:r>
      <w:r w:rsidRPr="00EC74A3">
        <w:rPr>
          <w:rFonts w:ascii="Times New Roman" w:hAnsi="Times New Roman" w:cs="Times New Roman"/>
          <w:sz w:val="24"/>
          <w:szCs w:val="24"/>
        </w:rPr>
        <w:t xml:space="preserve">comprehensive and easy </w:t>
      </w:r>
      <w:r w:rsidR="00031726" w:rsidRPr="00EC74A3">
        <w:rPr>
          <w:rFonts w:ascii="Times New Roman" w:hAnsi="Times New Roman" w:cs="Times New Roman"/>
          <w:sz w:val="24"/>
          <w:szCs w:val="24"/>
        </w:rPr>
        <w:t xml:space="preserve">to </w:t>
      </w:r>
      <w:r w:rsidRPr="00EC74A3">
        <w:rPr>
          <w:rFonts w:ascii="Times New Roman" w:hAnsi="Times New Roman" w:cs="Times New Roman"/>
          <w:sz w:val="24"/>
          <w:szCs w:val="24"/>
        </w:rPr>
        <w:t>visualize</w:t>
      </w:r>
      <w:r w:rsidR="00D41668">
        <w:rPr>
          <w:rFonts w:ascii="Times New Roman" w:hAnsi="Times New Roman" w:cs="Times New Roman"/>
          <w:sz w:val="24"/>
          <w:szCs w:val="24"/>
        </w:rPr>
        <w:t xml:space="preserve"> manner</w:t>
      </w:r>
      <w:r w:rsidRPr="00EC74A3">
        <w:rPr>
          <w:rFonts w:ascii="Times New Roman" w:hAnsi="Times New Roman" w:cs="Times New Roman"/>
          <w:sz w:val="24"/>
          <w:szCs w:val="24"/>
        </w:rPr>
        <w:t>.</w:t>
      </w:r>
      <w:r w:rsidR="00031726" w:rsidRPr="00EC74A3">
        <w:rPr>
          <w:rFonts w:ascii="Times New Roman" w:hAnsi="Times New Roman" w:cs="Times New Roman"/>
          <w:sz w:val="24"/>
          <w:szCs w:val="24"/>
        </w:rPr>
        <w:t xml:space="preserve"> An extensive set of individual vulnerability indicators are otherwise extremely difficult to interpret and gathering </w:t>
      </w:r>
      <w:r w:rsidR="00D41668">
        <w:rPr>
          <w:rFonts w:ascii="Times New Roman" w:hAnsi="Times New Roman" w:cs="Times New Roman"/>
          <w:sz w:val="24"/>
          <w:szCs w:val="24"/>
        </w:rPr>
        <w:t xml:space="preserve">a </w:t>
      </w:r>
      <w:r w:rsidR="00031726" w:rsidRPr="00EC74A3">
        <w:rPr>
          <w:rFonts w:ascii="Times New Roman" w:hAnsi="Times New Roman" w:cs="Times New Roman"/>
          <w:sz w:val="24"/>
          <w:szCs w:val="24"/>
        </w:rPr>
        <w:t>direct response from the refugees is even more challenging in humanitarian settings.</w:t>
      </w:r>
      <w:r w:rsidR="006A1B44" w:rsidRPr="00EC74A3">
        <w:rPr>
          <w:rFonts w:ascii="Times New Roman" w:hAnsi="Times New Roman" w:cs="Times New Roman"/>
          <w:sz w:val="24"/>
          <w:szCs w:val="24"/>
        </w:rPr>
        <w:t xml:space="preserve"> </w:t>
      </w:r>
      <w:r w:rsidR="00D41668">
        <w:rPr>
          <w:rFonts w:ascii="Times New Roman" w:hAnsi="Times New Roman" w:cs="Times New Roman"/>
          <w:sz w:val="24"/>
          <w:szCs w:val="24"/>
        </w:rPr>
        <w:t>Our</w:t>
      </w:r>
      <w:r w:rsidR="00D41668" w:rsidRPr="00EC74A3">
        <w:rPr>
          <w:rFonts w:ascii="Times New Roman" w:hAnsi="Times New Roman" w:cs="Times New Roman"/>
          <w:sz w:val="24"/>
          <w:szCs w:val="24"/>
        </w:rPr>
        <w:t xml:space="preserve"> </w:t>
      </w:r>
      <w:r w:rsidR="006A1B44" w:rsidRPr="00EC74A3">
        <w:rPr>
          <w:rFonts w:ascii="Times New Roman" w:hAnsi="Times New Roman" w:cs="Times New Roman"/>
          <w:sz w:val="24"/>
          <w:szCs w:val="24"/>
        </w:rPr>
        <w:t>findings provide robust evidence-based information targeting responses on the ground and contribut</w:t>
      </w:r>
      <w:r w:rsidR="00D41668">
        <w:rPr>
          <w:rFonts w:ascii="Times New Roman" w:hAnsi="Times New Roman" w:cs="Times New Roman"/>
          <w:sz w:val="24"/>
          <w:szCs w:val="24"/>
        </w:rPr>
        <w:t>ing</w:t>
      </w:r>
      <w:r w:rsidR="006A1B44" w:rsidRPr="00EC74A3">
        <w:rPr>
          <w:rFonts w:ascii="Times New Roman" w:hAnsi="Times New Roman" w:cs="Times New Roman"/>
          <w:sz w:val="24"/>
          <w:szCs w:val="24"/>
        </w:rPr>
        <w:t xml:space="preserve"> towards offering information for the international support related to the challenges facing Rohingya refugees in Malaysia. </w:t>
      </w:r>
      <w:r w:rsidR="004C5D8E" w:rsidRPr="00EC74A3">
        <w:rPr>
          <w:rFonts w:ascii="Times New Roman" w:hAnsi="Times New Roman" w:cs="Times New Roman"/>
          <w:sz w:val="24"/>
          <w:szCs w:val="24"/>
        </w:rPr>
        <w:t>These findings can be useful for identifying causes and impact, health and social vulnerability during Covid-19 across marginalized populations around the world.</w:t>
      </w:r>
      <w:r w:rsidR="00823720">
        <w:rPr>
          <w:rFonts w:ascii="Times New Roman" w:hAnsi="Times New Roman" w:cs="Times New Roman"/>
          <w:sz w:val="24"/>
          <w:szCs w:val="24"/>
        </w:rPr>
        <w:t xml:space="preserve"> More broadly, the implications of vulnerability, in </w:t>
      </w:r>
      <w:r w:rsidR="00D41668">
        <w:rPr>
          <w:rFonts w:ascii="Times New Roman" w:hAnsi="Times New Roman" w:cs="Times New Roman"/>
          <w:sz w:val="24"/>
          <w:szCs w:val="24"/>
        </w:rPr>
        <w:t xml:space="preserve">a </w:t>
      </w:r>
      <w:r w:rsidR="00823720">
        <w:rPr>
          <w:rFonts w:ascii="Times New Roman" w:hAnsi="Times New Roman" w:cs="Times New Roman"/>
          <w:sz w:val="24"/>
          <w:szCs w:val="24"/>
        </w:rPr>
        <w:t xml:space="preserve">context where </w:t>
      </w:r>
      <w:r w:rsidR="00D41668">
        <w:rPr>
          <w:rFonts w:ascii="Times New Roman" w:hAnsi="Times New Roman" w:cs="Times New Roman"/>
          <w:sz w:val="24"/>
          <w:szCs w:val="24"/>
        </w:rPr>
        <w:t xml:space="preserve">a </w:t>
      </w:r>
      <w:r w:rsidR="00823720">
        <w:rPr>
          <w:rFonts w:ascii="Times New Roman" w:hAnsi="Times New Roman" w:cs="Times New Roman"/>
          <w:sz w:val="24"/>
          <w:szCs w:val="24"/>
        </w:rPr>
        <w:t xml:space="preserve">refugee crisis </w:t>
      </w:r>
      <w:r w:rsidR="00D41668">
        <w:rPr>
          <w:rFonts w:ascii="Times New Roman" w:hAnsi="Times New Roman" w:cs="Times New Roman"/>
          <w:sz w:val="24"/>
          <w:szCs w:val="24"/>
        </w:rPr>
        <w:t xml:space="preserve">is </w:t>
      </w:r>
      <w:r w:rsidR="00823720">
        <w:rPr>
          <w:rFonts w:ascii="Times New Roman" w:hAnsi="Times New Roman" w:cs="Times New Roman"/>
          <w:sz w:val="24"/>
          <w:szCs w:val="24"/>
        </w:rPr>
        <w:t xml:space="preserve">intertwined with </w:t>
      </w:r>
      <w:r w:rsidR="00D41668">
        <w:rPr>
          <w:rFonts w:ascii="Times New Roman" w:hAnsi="Times New Roman" w:cs="Times New Roman"/>
          <w:sz w:val="24"/>
          <w:szCs w:val="24"/>
        </w:rPr>
        <w:t xml:space="preserve">a </w:t>
      </w:r>
      <w:r w:rsidR="00823720">
        <w:rPr>
          <w:rFonts w:ascii="Times New Roman" w:hAnsi="Times New Roman" w:cs="Times New Roman"/>
          <w:sz w:val="24"/>
          <w:szCs w:val="24"/>
        </w:rPr>
        <w:t xml:space="preserve">global pandemic, has important consequences for how scholars and policy makers think about successful humanitarian aid. </w:t>
      </w:r>
    </w:p>
    <w:p w14:paraId="797A1F71" w14:textId="4561210E" w:rsidR="001A6441" w:rsidRDefault="001A6441" w:rsidP="00823720">
      <w:pPr>
        <w:ind w:firstLine="720"/>
        <w:rPr>
          <w:rFonts w:ascii="Times New Roman" w:hAnsi="Times New Roman" w:cs="Times New Roman"/>
          <w:sz w:val="24"/>
          <w:szCs w:val="24"/>
        </w:rPr>
      </w:pPr>
      <w:r w:rsidRPr="001A6441">
        <w:rPr>
          <w:rFonts w:ascii="Times New Roman" w:hAnsi="Times New Roman" w:cs="Times New Roman"/>
          <w:sz w:val="24"/>
          <w:szCs w:val="24"/>
        </w:rPr>
        <w:t xml:space="preserve">This </w:t>
      </w:r>
      <w:r w:rsidR="00D41668">
        <w:rPr>
          <w:rFonts w:ascii="Times New Roman" w:hAnsi="Times New Roman" w:cs="Times New Roman"/>
          <w:sz w:val="24"/>
          <w:szCs w:val="24"/>
        </w:rPr>
        <w:t>paper</w:t>
      </w:r>
      <w:r w:rsidR="00574EE9">
        <w:rPr>
          <w:rFonts w:ascii="Times New Roman" w:hAnsi="Times New Roman" w:cs="Times New Roman"/>
          <w:sz w:val="24"/>
          <w:szCs w:val="24"/>
        </w:rPr>
        <w:t xml:space="preserve"> </w:t>
      </w:r>
      <w:r w:rsidRPr="001A6441">
        <w:rPr>
          <w:rFonts w:ascii="Times New Roman" w:hAnsi="Times New Roman" w:cs="Times New Roman"/>
          <w:sz w:val="24"/>
          <w:szCs w:val="24"/>
        </w:rPr>
        <w:t xml:space="preserve">fills a significant </w:t>
      </w:r>
      <w:r w:rsidR="00574EE9">
        <w:rPr>
          <w:rFonts w:ascii="Times New Roman" w:hAnsi="Times New Roman" w:cs="Times New Roman"/>
          <w:sz w:val="24"/>
          <w:szCs w:val="24"/>
        </w:rPr>
        <w:t>gap</w:t>
      </w:r>
      <w:r w:rsidRPr="001A6441">
        <w:rPr>
          <w:rFonts w:ascii="Times New Roman" w:hAnsi="Times New Roman" w:cs="Times New Roman"/>
          <w:sz w:val="24"/>
          <w:szCs w:val="24"/>
        </w:rPr>
        <w:t xml:space="preserve"> in the knowledge </w:t>
      </w:r>
      <w:r w:rsidR="00574EE9">
        <w:rPr>
          <w:rFonts w:ascii="Times New Roman" w:hAnsi="Times New Roman" w:cs="Times New Roman"/>
          <w:sz w:val="24"/>
          <w:szCs w:val="24"/>
        </w:rPr>
        <w:t xml:space="preserve">of </w:t>
      </w:r>
      <w:r w:rsidRPr="001A6441">
        <w:rPr>
          <w:rFonts w:ascii="Times New Roman" w:hAnsi="Times New Roman" w:cs="Times New Roman"/>
          <w:sz w:val="24"/>
          <w:szCs w:val="24"/>
        </w:rPr>
        <w:t xml:space="preserve">how </w:t>
      </w:r>
      <w:r w:rsidR="00574EE9">
        <w:rPr>
          <w:rFonts w:ascii="Times New Roman" w:hAnsi="Times New Roman" w:cs="Times New Roman"/>
          <w:sz w:val="24"/>
          <w:szCs w:val="24"/>
        </w:rPr>
        <w:t>the refugee</w:t>
      </w:r>
      <w:r w:rsidRPr="001A6441">
        <w:rPr>
          <w:rFonts w:ascii="Times New Roman" w:hAnsi="Times New Roman" w:cs="Times New Roman"/>
          <w:sz w:val="24"/>
          <w:szCs w:val="24"/>
        </w:rPr>
        <w:t xml:space="preserve"> population </w:t>
      </w:r>
      <w:r w:rsidR="00574EE9">
        <w:rPr>
          <w:rFonts w:ascii="Times New Roman" w:hAnsi="Times New Roman" w:cs="Times New Roman"/>
          <w:sz w:val="24"/>
          <w:szCs w:val="24"/>
        </w:rPr>
        <w:t>in intermediate countries have</w:t>
      </w:r>
      <w:r w:rsidRPr="001A6441">
        <w:rPr>
          <w:rFonts w:ascii="Times New Roman" w:hAnsi="Times New Roman" w:cs="Times New Roman"/>
          <w:sz w:val="24"/>
          <w:szCs w:val="24"/>
        </w:rPr>
        <w:t xml:space="preserve"> historically been </w:t>
      </w:r>
      <w:r w:rsidR="00574EE9">
        <w:rPr>
          <w:rFonts w:ascii="Times New Roman" w:hAnsi="Times New Roman" w:cs="Times New Roman"/>
          <w:sz w:val="24"/>
          <w:szCs w:val="24"/>
        </w:rPr>
        <w:t xml:space="preserve">marginalized and their vulnerability during </w:t>
      </w:r>
      <w:r w:rsidR="00D41668">
        <w:rPr>
          <w:rFonts w:ascii="Times New Roman" w:hAnsi="Times New Roman" w:cs="Times New Roman"/>
          <w:sz w:val="24"/>
          <w:szCs w:val="24"/>
        </w:rPr>
        <w:t xml:space="preserve">a </w:t>
      </w:r>
      <w:r w:rsidR="00574EE9">
        <w:rPr>
          <w:rFonts w:ascii="Times New Roman" w:hAnsi="Times New Roman" w:cs="Times New Roman"/>
          <w:sz w:val="24"/>
          <w:szCs w:val="24"/>
        </w:rPr>
        <w:t xml:space="preserve">global pandemic. </w:t>
      </w:r>
      <w:r w:rsidRPr="001A6441">
        <w:rPr>
          <w:rFonts w:ascii="Times New Roman" w:hAnsi="Times New Roman" w:cs="Times New Roman"/>
          <w:sz w:val="24"/>
          <w:szCs w:val="24"/>
        </w:rPr>
        <w:t>While this study</w:t>
      </w:r>
      <w:r w:rsidR="00B2494C">
        <w:rPr>
          <w:rFonts w:ascii="Times New Roman" w:hAnsi="Times New Roman" w:cs="Times New Roman"/>
          <w:sz w:val="24"/>
          <w:szCs w:val="24"/>
        </w:rPr>
        <w:t xml:space="preserve"> is inductively based on the survey with affected population, future research on refugee vulnerability </w:t>
      </w:r>
      <w:r w:rsidRPr="001A6441">
        <w:rPr>
          <w:rFonts w:ascii="Times New Roman" w:hAnsi="Times New Roman" w:cs="Times New Roman"/>
          <w:sz w:val="24"/>
          <w:szCs w:val="24"/>
        </w:rPr>
        <w:t>should take</w:t>
      </w:r>
      <w:r w:rsidR="00B2494C">
        <w:rPr>
          <w:rFonts w:ascii="Times New Roman" w:hAnsi="Times New Roman" w:cs="Times New Roman"/>
          <w:sz w:val="24"/>
          <w:szCs w:val="24"/>
        </w:rPr>
        <w:t xml:space="preserve"> government officials</w:t>
      </w:r>
      <w:r w:rsidRPr="001A6441">
        <w:rPr>
          <w:rFonts w:ascii="Times New Roman" w:hAnsi="Times New Roman" w:cs="Times New Roman"/>
          <w:sz w:val="24"/>
          <w:szCs w:val="24"/>
        </w:rPr>
        <w:t xml:space="preserve"> into consideration.</w:t>
      </w:r>
      <w:r w:rsidR="00B2494C">
        <w:rPr>
          <w:rFonts w:ascii="Times New Roman" w:hAnsi="Times New Roman" w:cs="Times New Roman"/>
          <w:sz w:val="24"/>
          <w:szCs w:val="24"/>
        </w:rPr>
        <w:t xml:space="preserve"> Although we validated our methods and findings with non-governmental organization closely involved with the issue, in the absence of information provided by the authorities, consolidating authorities’ perspective might provide more comprehensive result. </w:t>
      </w:r>
      <w:r w:rsidR="0067369F">
        <w:rPr>
          <w:rFonts w:ascii="Times New Roman" w:hAnsi="Times New Roman" w:cs="Times New Roman"/>
          <w:sz w:val="24"/>
          <w:szCs w:val="24"/>
        </w:rPr>
        <w:t>It is also important to note tha</w:t>
      </w:r>
      <w:r w:rsidR="00D41668">
        <w:rPr>
          <w:rFonts w:ascii="Times New Roman" w:hAnsi="Times New Roman" w:cs="Times New Roman"/>
          <w:sz w:val="24"/>
          <w:szCs w:val="24"/>
        </w:rPr>
        <w:t>t</w:t>
      </w:r>
      <w:r w:rsidR="0067369F">
        <w:rPr>
          <w:rFonts w:ascii="Times New Roman" w:hAnsi="Times New Roman" w:cs="Times New Roman"/>
          <w:sz w:val="24"/>
          <w:szCs w:val="24"/>
        </w:rPr>
        <w:t xml:space="preserve"> this </w:t>
      </w:r>
      <w:r w:rsidR="00D41668">
        <w:rPr>
          <w:rFonts w:ascii="Times New Roman" w:hAnsi="Times New Roman" w:cs="Times New Roman"/>
          <w:sz w:val="24"/>
          <w:szCs w:val="24"/>
        </w:rPr>
        <w:t xml:space="preserve">paper </w:t>
      </w:r>
      <w:r w:rsidR="0067369F">
        <w:rPr>
          <w:rFonts w:ascii="Times New Roman" w:hAnsi="Times New Roman" w:cs="Times New Roman"/>
          <w:sz w:val="24"/>
          <w:szCs w:val="24"/>
        </w:rPr>
        <w:t>captures an emergent and dynamic vulnerability, rather than</w:t>
      </w:r>
      <w:r w:rsidR="00B2494C">
        <w:rPr>
          <w:rFonts w:ascii="Times New Roman" w:hAnsi="Times New Roman" w:cs="Times New Roman"/>
          <w:sz w:val="24"/>
          <w:szCs w:val="24"/>
        </w:rPr>
        <w:t xml:space="preserve"> </w:t>
      </w:r>
      <w:r w:rsidR="0067369F">
        <w:rPr>
          <w:rFonts w:ascii="Times New Roman" w:hAnsi="Times New Roman" w:cs="Times New Roman"/>
          <w:sz w:val="24"/>
          <w:szCs w:val="24"/>
        </w:rPr>
        <w:t xml:space="preserve">a static measure of chronic vulnerability. Future research should </w:t>
      </w:r>
      <w:r w:rsidR="00D41668">
        <w:rPr>
          <w:rFonts w:ascii="Times New Roman" w:hAnsi="Times New Roman" w:cs="Times New Roman"/>
          <w:sz w:val="24"/>
          <w:szCs w:val="24"/>
        </w:rPr>
        <w:t>focus on</w:t>
      </w:r>
      <w:r w:rsidR="0067369F">
        <w:rPr>
          <w:rFonts w:ascii="Times New Roman" w:hAnsi="Times New Roman" w:cs="Times New Roman"/>
          <w:sz w:val="24"/>
          <w:szCs w:val="24"/>
        </w:rPr>
        <w:t xml:space="preserve"> document</w:t>
      </w:r>
      <w:r w:rsidR="00D41668">
        <w:rPr>
          <w:rFonts w:ascii="Times New Roman" w:hAnsi="Times New Roman" w:cs="Times New Roman"/>
          <w:sz w:val="24"/>
          <w:szCs w:val="24"/>
        </w:rPr>
        <w:t>ing</w:t>
      </w:r>
      <w:r w:rsidR="0067369F">
        <w:rPr>
          <w:rFonts w:ascii="Times New Roman" w:hAnsi="Times New Roman" w:cs="Times New Roman"/>
          <w:sz w:val="24"/>
          <w:szCs w:val="24"/>
        </w:rPr>
        <w:t xml:space="preserve"> and map</w:t>
      </w:r>
      <w:r w:rsidR="00D41668">
        <w:rPr>
          <w:rFonts w:ascii="Times New Roman" w:hAnsi="Times New Roman" w:cs="Times New Roman"/>
          <w:sz w:val="24"/>
          <w:szCs w:val="24"/>
        </w:rPr>
        <w:t>ping</w:t>
      </w:r>
      <w:r w:rsidR="0067369F">
        <w:rPr>
          <w:rFonts w:ascii="Times New Roman" w:hAnsi="Times New Roman" w:cs="Times New Roman"/>
          <w:sz w:val="24"/>
          <w:szCs w:val="24"/>
        </w:rPr>
        <w:t xml:space="preserve"> chronic vulnerability of refugees to several environmental and economic changes and disease outbreaks. </w:t>
      </w:r>
    </w:p>
    <w:p w14:paraId="3D877F5A" w14:textId="264F009C" w:rsidR="008F56CE" w:rsidRDefault="008F56CE" w:rsidP="008F56CE">
      <w:pPr>
        <w:rPr>
          <w:rFonts w:ascii="Times New Roman" w:hAnsi="Times New Roman" w:cs="Times New Roman"/>
          <w:sz w:val="24"/>
          <w:szCs w:val="24"/>
        </w:rPr>
      </w:pPr>
      <w:r>
        <w:rPr>
          <w:rFonts w:ascii="Times New Roman" w:hAnsi="Times New Roman" w:cs="Times New Roman"/>
          <w:sz w:val="24"/>
          <w:szCs w:val="24"/>
        </w:rPr>
        <w:t>D</w:t>
      </w:r>
      <w:r w:rsidRPr="008F56CE">
        <w:rPr>
          <w:rFonts w:ascii="Times New Roman" w:hAnsi="Times New Roman" w:cs="Times New Roman"/>
          <w:sz w:val="24"/>
          <w:szCs w:val="24"/>
        </w:rPr>
        <w:t>eclaration of interest statement</w:t>
      </w:r>
    </w:p>
    <w:p w14:paraId="53D1D702" w14:textId="228FAC71" w:rsidR="004C0F50" w:rsidRDefault="00892F6D" w:rsidP="005305E5">
      <w:pPr>
        <w:rPr>
          <w:rFonts w:ascii="Times New Roman" w:hAnsi="Times New Roman" w:cs="Times New Roman"/>
          <w:sz w:val="24"/>
          <w:szCs w:val="24"/>
        </w:rPr>
      </w:pPr>
      <w:r w:rsidRPr="00892F6D">
        <w:rPr>
          <w:rFonts w:ascii="Times New Roman" w:hAnsi="Times New Roman" w:cs="Times New Roman"/>
          <w:sz w:val="24"/>
          <w:szCs w:val="24"/>
        </w:rPr>
        <w:t>The authors declare that they have no known competing financial interests or personal relationships that could have appeared to influence the work reported in this paper.</w:t>
      </w:r>
    </w:p>
    <w:p w14:paraId="7CD729FD" w14:textId="77777777" w:rsidR="00892F6D" w:rsidRPr="00EC74A3" w:rsidRDefault="00892F6D" w:rsidP="005305E5">
      <w:pPr>
        <w:rPr>
          <w:rFonts w:ascii="Times New Roman" w:hAnsi="Times New Roman" w:cs="Times New Roman"/>
          <w:sz w:val="24"/>
          <w:szCs w:val="24"/>
        </w:rPr>
      </w:pPr>
    </w:p>
    <w:p w14:paraId="2EA8B0D2" w14:textId="77777777" w:rsidR="00D74C14" w:rsidRPr="00EC74A3" w:rsidRDefault="0091735A" w:rsidP="00D74C14">
      <w:pPr>
        <w:rPr>
          <w:rFonts w:ascii="Times New Roman" w:hAnsi="Times New Roman" w:cs="Times New Roman"/>
          <w:sz w:val="24"/>
          <w:szCs w:val="24"/>
        </w:rPr>
      </w:pPr>
      <w:r w:rsidRPr="00EC74A3">
        <w:rPr>
          <w:rFonts w:ascii="Times New Roman" w:hAnsi="Times New Roman" w:cs="Times New Roman"/>
          <w:sz w:val="24"/>
          <w:szCs w:val="24"/>
        </w:rPr>
        <w:lastRenderedPageBreak/>
        <w:t>References</w:t>
      </w:r>
    </w:p>
    <w:p w14:paraId="18944308"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Adger, W. N. (2000). Social vulnerability to climate change and extremes in coastal Vietnam. </w:t>
      </w:r>
      <w:r w:rsidRPr="00EC74A3">
        <w:rPr>
          <w:rFonts w:ascii="Times New Roman" w:hAnsi="Times New Roman" w:cs="Times New Roman"/>
          <w:i/>
          <w:iCs/>
          <w:noProof/>
          <w:sz w:val="24"/>
          <w:szCs w:val="24"/>
        </w:rPr>
        <w:t>World Development</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2</w:t>
      </w:r>
      <w:r w:rsidRPr="00EC74A3">
        <w:rPr>
          <w:rFonts w:ascii="Times New Roman" w:hAnsi="Times New Roman" w:cs="Times New Roman"/>
          <w:noProof/>
          <w:sz w:val="24"/>
          <w:szCs w:val="24"/>
        </w:rPr>
        <w:t>, 249–269. https://doi.org/10.1163/15691497-12341403</w:t>
      </w:r>
    </w:p>
    <w:p w14:paraId="0ADC3C1D"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Africa Center for Strategic Studies. (2020). </w:t>
      </w:r>
      <w:r w:rsidRPr="00EC74A3">
        <w:rPr>
          <w:rFonts w:ascii="Times New Roman" w:hAnsi="Times New Roman" w:cs="Times New Roman"/>
          <w:i/>
          <w:iCs/>
          <w:noProof/>
          <w:sz w:val="24"/>
          <w:szCs w:val="24"/>
        </w:rPr>
        <w:t>Mapping Risk Factors for the Spread of COVID-19 in Africa Mapping Vulnerability by Risk Factor</w:t>
      </w:r>
      <w:r w:rsidRPr="00EC74A3">
        <w:rPr>
          <w:rFonts w:ascii="Times New Roman" w:hAnsi="Times New Roman" w:cs="Times New Roman"/>
          <w:noProof/>
          <w:sz w:val="24"/>
          <w:szCs w:val="24"/>
        </w:rPr>
        <w:t>.</w:t>
      </w:r>
    </w:p>
    <w:p w14:paraId="3DFACC79"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Amnesty International. (2010). </w:t>
      </w:r>
      <w:r w:rsidRPr="00EC74A3">
        <w:rPr>
          <w:rFonts w:ascii="Times New Roman" w:hAnsi="Times New Roman" w:cs="Times New Roman"/>
          <w:i/>
          <w:iCs/>
          <w:noProof/>
          <w:sz w:val="24"/>
          <w:szCs w:val="24"/>
        </w:rPr>
        <w:t>Abused and Abandoned: Refugees denied rights in Malaysia</w:t>
      </w:r>
      <w:r w:rsidRPr="00EC74A3">
        <w:rPr>
          <w:rFonts w:ascii="Times New Roman" w:hAnsi="Times New Roman" w:cs="Times New Roman"/>
          <w:noProof/>
          <w:sz w:val="24"/>
          <w:szCs w:val="24"/>
        </w:rPr>
        <w:t>.</w:t>
      </w:r>
    </w:p>
    <w:p w14:paraId="598310AD"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Amnesty International. (2015). </w:t>
      </w:r>
      <w:r w:rsidRPr="00EC74A3">
        <w:rPr>
          <w:rFonts w:ascii="Times New Roman" w:hAnsi="Times New Roman" w:cs="Times New Roman"/>
          <w:i/>
          <w:iCs/>
          <w:noProof/>
          <w:sz w:val="24"/>
          <w:szCs w:val="24"/>
        </w:rPr>
        <w:t>Deadly Journeys. The Refugee and Trafficking Crisis in Southeast Asia</w:t>
      </w:r>
      <w:r w:rsidRPr="00EC74A3">
        <w:rPr>
          <w:rFonts w:ascii="Times New Roman" w:hAnsi="Times New Roman" w:cs="Times New Roman"/>
          <w:noProof/>
          <w:sz w:val="24"/>
          <w:szCs w:val="24"/>
        </w:rPr>
        <w:t>. https://www.amnesty.org/en/documents/ASA21/2574/2015/en/</w:t>
      </w:r>
    </w:p>
    <w:p w14:paraId="1423AB12"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Ananthalakshmi, A. (2020). </w:t>
      </w:r>
      <w:r w:rsidRPr="00EC74A3">
        <w:rPr>
          <w:rFonts w:ascii="Times New Roman" w:hAnsi="Times New Roman" w:cs="Times New Roman"/>
          <w:i/>
          <w:iCs/>
          <w:noProof/>
          <w:sz w:val="24"/>
          <w:szCs w:val="24"/>
        </w:rPr>
        <w:t>Rohingya targeted in Malaysia as coronavirus stokes xenophobia</w:t>
      </w:r>
      <w:r w:rsidRPr="00EC74A3">
        <w:rPr>
          <w:rFonts w:ascii="Times New Roman" w:hAnsi="Times New Roman" w:cs="Times New Roman"/>
          <w:noProof/>
          <w:sz w:val="24"/>
          <w:szCs w:val="24"/>
        </w:rPr>
        <w:t>. Reuters. https://www.reuters.com/article/us-health-coronavirus-malaysia-rohingya/rohingya-targeted-in-malaysia-as-coronavirus-stokes-xenophobia-idUSKBN22Z00K</w:t>
      </w:r>
    </w:p>
    <w:p w14:paraId="37668C6F"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Angell, E., &amp; Stokke, K. B. (2014). Vulnerability and adaptive capacity in Hammerfest, Norway. </w:t>
      </w:r>
      <w:r w:rsidRPr="00EC74A3">
        <w:rPr>
          <w:rFonts w:ascii="Times New Roman" w:hAnsi="Times New Roman" w:cs="Times New Roman"/>
          <w:i/>
          <w:iCs/>
          <w:noProof/>
          <w:sz w:val="24"/>
          <w:szCs w:val="24"/>
        </w:rPr>
        <w:t>Ocean and Coastal Management</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94</w:t>
      </w:r>
      <w:r w:rsidRPr="00EC74A3">
        <w:rPr>
          <w:rFonts w:ascii="Times New Roman" w:hAnsi="Times New Roman" w:cs="Times New Roman"/>
          <w:noProof/>
          <w:sz w:val="24"/>
          <w:szCs w:val="24"/>
        </w:rPr>
        <w:t>, 56–65. https://doi.org/10.1016/j.ocecoaman.2013.11.009</w:t>
      </w:r>
    </w:p>
    <w:p w14:paraId="74264F52"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Bergstrand, K., Mayer, B., Brumback, B., &amp; Zhang, Y. (2015). Assessing the Relationship Between Social Vulnerability and Community Resilience to Hazards. </w:t>
      </w:r>
      <w:r w:rsidRPr="00EC74A3">
        <w:rPr>
          <w:rFonts w:ascii="Times New Roman" w:hAnsi="Times New Roman" w:cs="Times New Roman"/>
          <w:i/>
          <w:iCs/>
          <w:noProof/>
          <w:sz w:val="24"/>
          <w:szCs w:val="24"/>
        </w:rPr>
        <w:t>Social Indicators Research</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122</w:t>
      </w:r>
      <w:r w:rsidRPr="00EC74A3">
        <w:rPr>
          <w:rFonts w:ascii="Times New Roman" w:hAnsi="Times New Roman" w:cs="Times New Roman"/>
          <w:noProof/>
          <w:sz w:val="24"/>
          <w:szCs w:val="24"/>
        </w:rPr>
        <w:t>(2), 391–409. https://doi.org/10.1007/s11205-014-0698-3</w:t>
      </w:r>
    </w:p>
    <w:p w14:paraId="7CBDE430"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Berrouet, L. M., Machado, J., &amp; Villegas-Palacio, C. (2018). The vulnerability of socio—ecological systems: A conceptual Framework. </w:t>
      </w:r>
      <w:r w:rsidRPr="00EC74A3">
        <w:rPr>
          <w:rFonts w:ascii="Times New Roman" w:hAnsi="Times New Roman" w:cs="Times New Roman"/>
          <w:i/>
          <w:iCs/>
          <w:noProof/>
          <w:sz w:val="24"/>
          <w:szCs w:val="24"/>
        </w:rPr>
        <w:t>Ecological Indicators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84</w:t>
      </w:r>
      <w:r w:rsidRPr="00EC74A3">
        <w:rPr>
          <w:rFonts w:ascii="Times New Roman" w:hAnsi="Times New Roman" w:cs="Times New Roman"/>
          <w:noProof/>
          <w:sz w:val="24"/>
          <w:szCs w:val="24"/>
        </w:rPr>
        <w:t>(September 2017), 632–647. https://doi.org/10.1016/j.ecolind.2017.07.051</w:t>
      </w:r>
    </w:p>
    <w:p w14:paraId="1BE7F8C1"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CARE. (2020). </w:t>
      </w:r>
      <w:r w:rsidRPr="00EC74A3">
        <w:rPr>
          <w:rFonts w:ascii="Times New Roman" w:hAnsi="Times New Roman" w:cs="Times New Roman"/>
          <w:i/>
          <w:iCs/>
          <w:noProof/>
          <w:sz w:val="24"/>
          <w:szCs w:val="24"/>
        </w:rPr>
        <w:t>Global Rapid Gender Analysis for Covid-19</w:t>
      </w:r>
      <w:r w:rsidRPr="00EC74A3">
        <w:rPr>
          <w:rFonts w:ascii="Times New Roman" w:hAnsi="Times New Roman" w:cs="Times New Roman"/>
          <w:noProof/>
          <w:sz w:val="24"/>
          <w:szCs w:val="24"/>
        </w:rPr>
        <w:t>. 1–20. https://reliefweb.int/sites/reliefweb.int/files/resources/Global rapid gender analysis for COVID-19.pdf</w:t>
      </w:r>
    </w:p>
    <w:p w14:paraId="2D3ECC92"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CDC. (2020). </w:t>
      </w:r>
      <w:r w:rsidRPr="00EC74A3">
        <w:rPr>
          <w:rFonts w:ascii="Times New Roman" w:hAnsi="Times New Roman" w:cs="Times New Roman"/>
          <w:i/>
          <w:iCs/>
          <w:noProof/>
          <w:sz w:val="24"/>
          <w:szCs w:val="24"/>
        </w:rPr>
        <w:t>Assessing Risk Factors for Severe COVID-19 Illness</w:t>
      </w:r>
      <w:r w:rsidRPr="00EC74A3">
        <w:rPr>
          <w:rFonts w:ascii="Times New Roman" w:hAnsi="Times New Roman" w:cs="Times New Roman"/>
          <w:noProof/>
          <w:sz w:val="24"/>
          <w:szCs w:val="24"/>
        </w:rPr>
        <w:t>. https://www.cdc.gov/coronavirus/2019-ncov/covid-data/investigations-discovery/assessing-risk-factors.html</w:t>
      </w:r>
    </w:p>
    <w:p w14:paraId="5D3AC951"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Chan, E. Y. Y., Huang, Z., Lam, H. C. Y., Wong, C. K. P., &amp; Zou, Q. (2019). Health vulnerability index for disaster risk reduction: Application in belt and road initiative (BRI) region. </w:t>
      </w:r>
      <w:r w:rsidRPr="00EC74A3">
        <w:rPr>
          <w:rFonts w:ascii="Times New Roman" w:hAnsi="Times New Roman" w:cs="Times New Roman"/>
          <w:i/>
          <w:iCs/>
          <w:noProof/>
          <w:sz w:val="24"/>
          <w:szCs w:val="24"/>
        </w:rPr>
        <w:t>International Journal of Environmental Research and Public Health</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16</w:t>
      </w:r>
      <w:r w:rsidRPr="00EC74A3">
        <w:rPr>
          <w:rFonts w:ascii="Times New Roman" w:hAnsi="Times New Roman" w:cs="Times New Roman"/>
          <w:noProof/>
          <w:sz w:val="24"/>
          <w:szCs w:val="24"/>
        </w:rPr>
        <w:t>(3). https://doi.org/10.3390/ijerph16030380</w:t>
      </w:r>
    </w:p>
    <w:p w14:paraId="3349FED2"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Chin, T., Buckee, C. O., &amp; Mahmud, A. S. (2020). </w:t>
      </w:r>
      <w:r w:rsidRPr="00574EE9">
        <w:rPr>
          <w:rFonts w:ascii="Times New Roman" w:hAnsi="Times New Roman" w:cs="Times New Roman"/>
          <w:noProof/>
          <w:sz w:val="24"/>
          <w:szCs w:val="24"/>
        </w:rPr>
        <w:t>Quantifying the success of measles vaccination campaigns in the Rohin</w:t>
      </w:r>
      <w:r w:rsidRPr="00FA2D35">
        <w:rPr>
          <w:rFonts w:ascii="Times New Roman" w:hAnsi="Times New Roman" w:cs="Times New Roman"/>
          <w:noProof/>
          <w:sz w:val="24"/>
          <w:szCs w:val="24"/>
        </w:rPr>
        <w:t>gya refugee camps.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Epidemics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30</w:t>
      </w:r>
      <w:r w:rsidRPr="00EC74A3">
        <w:rPr>
          <w:rFonts w:ascii="Times New Roman" w:hAnsi="Times New Roman" w:cs="Times New Roman"/>
          <w:noProof/>
          <w:sz w:val="24"/>
          <w:szCs w:val="24"/>
        </w:rPr>
        <w:t>(January), 100385. https://doi.org/10.1016/j.epidem.2020.100385</w:t>
      </w:r>
    </w:p>
    <w:p w14:paraId="38C18253"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Coelho, F. C., Lana, R. M., Cruz, O. G., Villela, D., Bastos, L. S., Pastore y Piontti, A., Davis, J. T., Vespignani, A., Codeco, C., &amp; Gomes, M. F. C. (2020). Assessing the Potential Impact of COVID-19 in Brazil: Mobility, Morbidity and the Burden on the Health Care System. </w:t>
      </w:r>
      <w:r w:rsidRPr="00EC74A3">
        <w:rPr>
          <w:rFonts w:ascii="Times New Roman" w:hAnsi="Times New Roman" w:cs="Times New Roman"/>
          <w:i/>
          <w:iCs/>
          <w:noProof/>
          <w:sz w:val="24"/>
          <w:szCs w:val="24"/>
        </w:rPr>
        <w:t>SSRN Electronic Journal</w:t>
      </w:r>
      <w:r w:rsidRPr="00EC74A3">
        <w:rPr>
          <w:rFonts w:ascii="Times New Roman" w:hAnsi="Times New Roman" w:cs="Times New Roman"/>
          <w:noProof/>
          <w:sz w:val="24"/>
          <w:szCs w:val="24"/>
        </w:rPr>
        <w:t>. https://doi.org/10.2139/ssrn.3559609</w:t>
      </w:r>
    </w:p>
    <w:p w14:paraId="72B1814B"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lastRenderedPageBreak/>
        <w:t xml:space="preserve">Columbia Univesity. (2020). </w:t>
      </w:r>
      <w:r w:rsidRPr="00EC74A3">
        <w:rPr>
          <w:rFonts w:ascii="Times New Roman" w:hAnsi="Times New Roman" w:cs="Times New Roman"/>
          <w:i/>
          <w:iCs/>
          <w:noProof/>
          <w:sz w:val="24"/>
          <w:szCs w:val="24"/>
        </w:rPr>
        <w:t>Mapping the Areas Most Vulnerable to COVID-19 Hospitalizations | Columbia University Mailman School of Public Health</w:t>
      </w:r>
      <w:r w:rsidRPr="00EC74A3">
        <w:rPr>
          <w:rFonts w:ascii="Times New Roman" w:hAnsi="Times New Roman" w:cs="Times New Roman"/>
          <w:noProof/>
          <w:sz w:val="24"/>
          <w:szCs w:val="24"/>
        </w:rPr>
        <w:t>. https://www.mailman.columbia.edu/public-health-now/news/mapping-areas-most-vulnerable-covid-19-hospitalizations</w:t>
      </w:r>
    </w:p>
    <w:p w14:paraId="1EB9FD9A"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Cutter, S. L., Boruff, B. J., &amp; Shirley, W. L. (2003). Social vulnerability to environmental hazards. </w:t>
      </w:r>
      <w:r w:rsidRPr="00EC74A3">
        <w:rPr>
          <w:rFonts w:ascii="Times New Roman" w:hAnsi="Times New Roman" w:cs="Times New Roman"/>
          <w:i/>
          <w:iCs/>
          <w:noProof/>
          <w:sz w:val="24"/>
          <w:szCs w:val="24"/>
        </w:rPr>
        <w:t>Social Science Quarterly</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84</w:t>
      </w:r>
      <w:r w:rsidRPr="00EC74A3">
        <w:rPr>
          <w:rFonts w:ascii="Times New Roman" w:hAnsi="Times New Roman" w:cs="Times New Roman"/>
          <w:noProof/>
          <w:sz w:val="24"/>
          <w:szCs w:val="24"/>
        </w:rPr>
        <w:t>(2), 242–261. https://doi.org/10.1111/1540-6237.8402002</w:t>
      </w:r>
    </w:p>
    <w:p w14:paraId="6042D163"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DeCaprio, D., Gartner, J., Burgess, T., Kothari, S., Sayed, S., &amp; McCall, C. J. (2020). </w:t>
      </w:r>
      <w:r w:rsidRPr="00EC74A3">
        <w:rPr>
          <w:rFonts w:ascii="Times New Roman" w:hAnsi="Times New Roman" w:cs="Times New Roman"/>
          <w:i/>
          <w:iCs/>
          <w:noProof/>
          <w:sz w:val="24"/>
          <w:szCs w:val="24"/>
        </w:rPr>
        <w:t>Building a COVID-19 Vulnerability Index</w:t>
      </w:r>
      <w:r w:rsidRPr="00EC74A3">
        <w:rPr>
          <w:rFonts w:ascii="Times New Roman" w:hAnsi="Times New Roman" w:cs="Times New Roman"/>
          <w:noProof/>
          <w:sz w:val="24"/>
          <w:szCs w:val="24"/>
        </w:rPr>
        <w:t>. 1–9. http://arxiv.org/abs/2003.07347</w:t>
      </w:r>
    </w:p>
    <w:p w14:paraId="7E67B800"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Friedman, L. (2020). </w:t>
      </w:r>
      <w:r w:rsidRPr="00EC74A3">
        <w:rPr>
          <w:rFonts w:ascii="Times New Roman" w:hAnsi="Times New Roman" w:cs="Times New Roman"/>
          <w:i/>
          <w:iCs/>
          <w:noProof/>
          <w:sz w:val="24"/>
          <w:szCs w:val="24"/>
        </w:rPr>
        <w:t>US city COVID-19 vulnerability data - dataset by liz-friedman | data.world</w:t>
      </w:r>
      <w:r w:rsidRPr="00EC74A3">
        <w:rPr>
          <w:rFonts w:ascii="Times New Roman" w:hAnsi="Times New Roman" w:cs="Times New Roman"/>
          <w:noProof/>
          <w:sz w:val="24"/>
          <w:szCs w:val="24"/>
        </w:rPr>
        <w:t>. https://data.world/liz-friedman/us-city-covid-19-vulnerability-data/contributors</w:t>
      </w:r>
    </w:p>
    <w:p w14:paraId="6C0ACD8F" w14:textId="50B625F5"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Fuchs, S., Birkmann, J., &amp; Glade, T. (2012). Vulnerability assessment in natural hazard and risk analysis: Current approaches and future challenges. </w:t>
      </w:r>
      <w:r w:rsidRPr="00EC74A3">
        <w:rPr>
          <w:rFonts w:ascii="Times New Roman" w:hAnsi="Times New Roman" w:cs="Times New Roman"/>
          <w:i/>
          <w:iCs/>
          <w:noProof/>
          <w:sz w:val="24"/>
          <w:szCs w:val="24"/>
        </w:rPr>
        <w:t>Natural Hazards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64</w:t>
      </w:r>
      <w:r w:rsidRPr="00EC74A3">
        <w:rPr>
          <w:rFonts w:ascii="Times New Roman" w:hAnsi="Times New Roman" w:cs="Times New Roman"/>
          <w:noProof/>
          <w:sz w:val="24"/>
          <w:szCs w:val="24"/>
        </w:rPr>
        <w:t xml:space="preserve">(3), 1969–1975. </w:t>
      </w:r>
      <w:hyperlink r:id="rId9" w:history="1">
        <w:r w:rsidR="006C662B" w:rsidRPr="00EC74A3">
          <w:rPr>
            <w:rStyle w:val="Hyperlink"/>
            <w:rFonts w:ascii="Times New Roman" w:hAnsi="Times New Roman" w:cs="Times New Roman"/>
            <w:noProof/>
            <w:sz w:val="24"/>
            <w:szCs w:val="24"/>
          </w:rPr>
          <w:t>https://doi.org/10.1007/s11069-012-0352-9</w:t>
        </w:r>
      </w:hyperlink>
    </w:p>
    <w:p w14:paraId="6060121E" w14:textId="0188676E" w:rsidR="006C662B" w:rsidRPr="00EC74A3" w:rsidRDefault="006C662B" w:rsidP="0056329A">
      <w:pPr>
        <w:pStyle w:val="Heading3"/>
        <w:spacing w:before="150" w:beforeAutospacing="0" w:after="150" w:afterAutospacing="0"/>
        <w:ind w:left="720" w:hanging="720"/>
        <w:rPr>
          <w:color w:val="000000"/>
          <w:sz w:val="24"/>
          <w:szCs w:val="24"/>
        </w:rPr>
      </w:pPr>
      <w:r w:rsidRPr="00EC74A3">
        <w:rPr>
          <w:b w:val="0"/>
          <w:color w:val="000000"/>
          <w:sz w:val="24"/>
          <w:szCs w:val="24"/>
        </w:rPr>
        <w:t xml:space="preserve">Hinton, D. E., </w:t>
      </w:r>
      <w:proofErr w:type="spellStart"/>
      <w:r w:rsidRPr="00EC74A3">
        <w:rPr>
          <w:b w:val="0"/>
          <w:color w:val="000000"/>
          <w:sz w:val="24"/>
          <w:szCs w:val="24"/>
        </w:rPr>
        <w:t>Pich</w:t>
      </w:r>
      <w:proofErr w:type="spellEnd"/>
      <w:r w:rsidRPr="00EC74A3">
        <w:rPr>
          <w:b w:val="0"/>
          <w:color w:val="000000"/>
          <w:sz w:val="24"/>
          <w:szCs w:val="24"/>
        </w:rPr>
        <w:t xml:space="preserve">, V., </w:t>
      </w:r>
      <w:proofErr w:type="spellStart"/>
      <w:r w:rsidRPr="00EC74A3">
        <w:rPr>
          <w:b w:val="0"/>
          <w:color w:val="000000"/>
          <w:sz w:val="24"/>
          <w:szCs w:val="24"/>
        </w:rPr>
        <w:t>Safren</w:t>
      </w:r>
      <w:proofErr w:type="spellEnd"/>
      <w:r w:rsidRPr="00EC74A3">
        <w:rPr>
          <w:b w:val="0"/>
          <w:color w:val="000000"/>
          <w:sz w:val="24"/>
          <w:szCs w:val="24"/>
        </w:rPr>
        <w:t>, S. A., Pollack, M. H., &amp; McNally, R. J. (2006). A</w:t>
      </w:r>
      <w:hyperlink r:id="rId10" w:history="1">
        <w:r w:rsidRPr="00EC74A3">
          <w:rPr>
            <w:b w:val="0"/>
            <w:color w:val="000000"/>
            <w:sz w:val="24"/>
            <w:szCs w:val="24"/>
          </w:rPr>
          <w:t>nxiety sensitivity among Cambodian refugees with panic disorder: A factor analytic investigation</w:t>
        </w:r>
      </w:hyperlink>
      <w:r w:rsidRPr="00EC74A3">
        <w:rPr>
          <w:b w:val="0"/>
          <w:bCs w:val="0"/>
          <w:color w:val="000000"/>
          <w:sz w:val="24"/>
          <w:szCs w:val="24"/>
        </w:rPr>
        <w:t xml:space="preserve">. </w:t>
      </w:r>
      <w:r w:rsidRPr="00EC74A3">
        <w:rPr>
          <w:b w:val="0"/>
          <w:i/>
          <w:color w:val="000000"/>
          <w:sz w:val="24"/>
          <w:szCs w:val="24"/>
        </w:rPr>
        <w:t>Journal of Anxiety Disorders, 20</w:t>
      </w:r>
      <w:r w:rsidRPr="00EC74A3">
        <w:rPr>
          <w:b w:val="0"/>
          <w:color w:val="000000"/>
          <w:sz w:val="24"/>
          <w:szCs w:val="24"/>
        </w:rPr>
        <w:t>(3), 281-295. doi:10.1016/j.janxdis.2005.02.006</w:t>
      </w:r>
    </w:p>
    <w:p w14:paraId="757CE700"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Holand, I. S., Lujala, P., &amp; Rod, J. K. (2011). Social vulnerability assessment for Norway: A quantitative approach. </w:t>
      </w:r>
      <w:r w:rsidRPr="00EC74A3">
        <w:rPr>
          <w:rFonts w:ascii="Times New Roman" w:hAnsi="Times New Roman" w:cs="Times New Roman"/>
          <w:i/>
          <w:iCs/>
          <w:noProof/>
          <w:sz w:val="24"/>
          <w:szCs w:val="24"/>
        </w:rPr>
        <w:t>Norsk Geografisk Tidsskrift</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65</w:t>
      </w:r>
      <w:r w:rsidRPr="00EC74A3">
        <w:rPr>
          <w:rFonts w:ascii="Times New Roman" w:hAnsi="Times New Roman" w:cs="Times New Roman"/>
          <w:noProof/>
          <w:sz w:val="24"/>
          <w:szCs w:val="24"/>
        </w:rPr>
        <w:t>(1), 1–17. https://doi.org/10.1080/00291951.2010.550167</w:t>
      </w:r>
    </w:p>
    <w:p w14:paraId="53B6D52C"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Inter Sectoral Coordination Group (ISCG). (2020). </w:t>
      </w:r>
      <w:r w:rsidRPr="00EC74A3">
        <w:rPr>
          <w:rFonts w:ascii="Times New Roman" w:hAnsi="Times New Roman" w:cs="Times New Roman"/>
          <w:i/>
          <w:iCs/>
          <w:noProof/>
          <w:sz w:val="24"/>
          <w:szCs w:val="24"/>
        </w:rPr>
        <w:t>COVID-19 : Preparedness and response for the Rohingya refugee camps and host communities in Cox ’ s Bazar District Key Preparedness and Response</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March</w:t>
      </w:r>
      <w:r w:rsidRPr="00EC74A3">
        <w:rPr>
          <w:rFonts w:ascii="Times New Roman" w:hAnsi="Times New Roman" w:cs="Times New Roman"/>
          <w:noProof/>
          <w:sz w:val="24"/>
          <w:szCs w:val="24"/>
        </w:rPr>
        <w:t>, 1–4.</w:t>
      </w:r>
    </w:p>
    <w:p w14:paraId="281CE1A9"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International Organization for Migration. (2020). </w:t>
      </w:r>
      <w:r w:rsidRPr="00EC74A3">
        <w:rPr>
          <w:rFonts w:ascii="Times New Roman" w:hAnsi="Times New Roman" w:cs="Times New Roman"/>
          <w:i/>
          <w:iCs/>
          <w:noProof/>
          <w:sz w:val="24"/>
          <w:szCs w:val="24"/>
        </w:rPr>
        <w:t>Rapid Assessment : Covid-19 Related Vulnerabilities and Perceptions of Non-Thai Populations in Thailand</w:t>
      </w:r>
      <w:r w:rsidRPr="00EC74A3">
        <w:rPr>
          <w:rFonts w:ascii="Times New Roman" w:hAnsi="Times New Roman" w:cs="Times New Roman"/>
          <w:noProof/>
          <w:sz w:val="24"/>
          <w:szCs w:val="24"/>
        </w:rPr>
        <w:t xml:space="preserve"> (Issue April).</w:t>
      </w:r>
    </w:p>
    <w:p w14:paraId="7709E0B7"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International Rescue Committee. (2013). In search of survival and sanctuary in the city. In </w:t>
      </w:r>
      <w:r w:rsidRPr="00EC74A3">
        <w:rPr>
          <w:rFonts w:ascii="Times New Roman" w:hAnsi="Times New Roman" w:cs="Times New Roman"/>
          <w:i/>
          <w:iCs/>
          <w:noProof/>
          <w:sz w:val="24"/>
          <w:szCs w:val="24"/>
        </w:rPr>
        <w:t>JLTA Journal</w:t>
      </w:r>
      <w:r w:rsidRPr="00EC74A3">
        <w:rPr>
          <w:rFonts w:ascii="Times New Roman" w:hAnsi="Times New Roman" w:cs="Times New Roman"/>
          <w:noProof/>
          <w:sz w:val="24"/>
          <w:szCs w:val="24"/>
        </w:rPr>
        <w:t xml:space="preserve"> (Vol. 16, Issue 0). https://doi.org/10.20622/jltajournal.16.0_toc1</w:t>
      </w:r>
    </w:p>
    <w:p w14:paraId="50FEC1E4" w14:textId="36DC0C74"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Jvion. (2020). </w:t>
      </w:r>
      <w:r w:rsidRPr="00EC74A3">
        <w:rPr>
          <w:rFonts w:ascii="Times New Roman" w:hAnsi="Times New Roman" w:cs="Times New Roman"/>
          <w:i/>
          <w:iCs/>
          <w:noProof/>
          <w:sz w:val="24"/>
          <w:szCs w:val="24"/>
        </w:rPr>
        <w:t>COVID Community Vulnerability Map</w:t>
      </w:r>
      <w:r w:rsidRPr="00EC74A3">
        <w:rPr>
          <w:rFonts w:ascii="Times New Roman" w:hAnsi="Times New Roman" w:cs="Times New Roman"/>
          <w:noProof/>
          <w:sz w:val="24"/>
          <w:szCs w:val="24"/>
        </w:rPr>
        <w:t xml:space="preserve">. </w:t>
      </w:r>
      <w:hyperlink r:id="rId11" w:history="1">
        <w:r w:rsidR="00963D79" w:rsidRPr="00EC74A3">
          <w:rPr>
            <w:rStyle w:val="Hyperlink"/>
            <w:rFonts w:ascii="Times New Roman" w:hAnsi="Times New Roman" w:cs="Times New Roman"/>
            <w:noProof/>
            <w:sz w:val="24"/>
            <w:szCs w:val="24"/>
          </w:rPr>
          <w:t>https://covid19.jvion.com/</w:t>
        </w:r>
      </w:hyperlink>
    </w:p>
    <w:p w14:paraId="48228402" w14:textId="0D6C4FD4" w:rsidR="00963D79" w:rsidRPr="00EC74A3" w:rsidRDefault="00963D79"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Kaiser, H.  F. (1961). A note on Guttman's lower bound for the number of common factors. </w:t>
      </w:r>
      <w:r w:rsidRPr="00EC74A3">
        <w:rPr>
          <w:rFonts w:ascii="Times New Roman" w:hAnsi="Times New Roman" w:cs="Times New Roman"/>
          <w:i/>
          <w:noProof/>
          <w:sz w:val="24"/>
          <w:szCs w:val="24"/>
        </w:rPr>
        <w:t>British Journal of Statistical Psychology</w:t>
      </w:r>
      <w:r w:rsidRPr="00EC74A3">
        <w:rPr>
          <w:rFonts w:ascii="Times New Roman" w:hAnsi="Times New Roman" w:cs="Times New Roman"/>
          <w:noProof/>
          <w:sz w:val="24"/>
          <w:szCs w:val="24"/>
        </w:rPr>
        <w:t>, 14, 1-2.</w:t>
      </w:r>
    </w:p>
    <w:p w14:paraId="586139F1"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Kusenbach, M., Simms, J. L., &amp; Tobin, G. A. (2010). Disaster vulnerability and evacuation readiness: Coastal mobile home residents in Florida. </w:t>
      </w:r>
      <w:r w:rsidRPr="00EC74A3">
        <w:rPr>
          <w:rFonts w:ascii="Times New Roman" w:hAnsi="Times New Roman" w:cs="Times New Roman"/>
          <w:i/>
          <w:iCs/>
          <w:noProof/>
          <w:sz w:val="24"/>
          <w:szCs w:val="24"/>
        </w:rPr>
        <w:t>Natural Hazards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52</w:t>
      </w:r>
      <w:r w:rsidRPr="00EC74A3">
        <w:rPr>
          <w:rFonts w:ascii="Times New Roman" w:hAnsi="Times New Roman" w:cs="Times New Roman"/>
          <w:noProof/>
          <w:sz w:val="24"/>
          <w:szCs w:val="24"/>
        </w:rPr>
        <w:t>(1), 79–95. https://doi.org/10.1007/s11069-009-9358-3</w:t>
      </w:r>
    </w:p>
    <w:p w14:paraId="24F8C4E5"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Lee, Y. J. (2014). Social vulnerability indicators as a sustainable planning tool. </w:t>
      </w:r>
      <w:r w:rsidRPr="00EC74A3">
        <w:rPr>
          <w:rFonts w:ascii="Times New Roman" w:hAnsi="Times New Roman" w:cs="Times New Roman"/>
          <w:i/>
          <w:iCs/>
          <w:noProof/>
          <w:sz w:val="24"/>
          <w:szCs w:val="24"/>
        </w:rPr>
        <w:t>Environmental Impact Assessment Review</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44</w:t>
      </w:r>
      <w:r w:rsidRPr="00EC74A3">
        <w:rPr>
          <w:rFonts w:ascii="Times New Roman" w:hAnsi="Times New Roman" w:cs="Times New Roman"/>
          <w:noProof/>
          <w:sz w:val="24"/>
          <w:szCs w:val="24"/>
        </w:rPr>
        <w:t>, 31–42. https://doi.org/10.1016/j.eiar.2013.08.002</w:t>
      </w:r>
    </w:p>
    <w:p w14:paraId="76A63FB5"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Mavhura, E., Manyena, B., &amp; Collins, A. E. (2017). An approach for measuring social vulnerability in context: The case of flood hazards in Muzarabani district, Zimbabwe. </w:t>
      </w:r>
      <w:r w:rsidRPr="00EC74A3">
        <w:rPr>
          <w:rFonts w:ascii="Times New Roman" w:hAnsi="Times New Roman" w:cs="Times New Roman"/>
          <w:i/>
          <w:iCs/>
          <w:noProof/>
          <w:sz w:val="24"/>
          <w:szCs w:val="24"/>
        </w:rPr>
        <w:lastRenderedPageBreak/>
        <w:t>Geoforum</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86</w:t>
      </w:r>
      <w:r w:rsidRPr="00EC74A3">
        <w:rPr>
          <w:rFonts w:ascii="Times New Roman" w:hAnsi="Times New Roman" w:cs="Times New Roman"/>
          <w:noProof/>
          <w:sz w:val="24"/>
          <w:szCs w:val="24"/>
        </w:rPr>
        <w:t>(September), 103–117. https://doi.org/10.1016/j.geoforum.2017.09.008</w:t>
      </w:r>
    </w:p>
    <w:p w14:paraId="62E6FDA2"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Moret, W. (2014). Vulnerability Assessment Methodologies: A Review of the Literature. In </w:t>
      </w:r>
      <w:r w:rsidRPr="00EC74A3">
        <w:rPr>
          <w:rFonts w:ascii="Times New Roman" w:hAnsi="Times New Roman" w:cs="Times New Roman"/>
          <w:i/>
          <w:iCs/>
          <w:noProof/>
          <w:sz w:val="24"/>
          <w:szCs w:val="24"/>
        </w:rPr>
        <w:t>United States Agency for International Development (USAID)</w:t>
      </w:r>
      <w:r w:rsidRPr="00EC74A3">
        <w:rPr>
          <w:rFonts w:ascii="Times New Roman" w:hAnsi="Times New Roman" w:cs="Times New Roman"/>
          <w:noProof/>
          <w:sz w:val="24"/>
          <w:szCs w:val="24"/>
        </w:rPr>
        <w:t xml:space="preserve"> (Vol. 54, Issue 2).</w:t>
      </w:r>
    </w:p>
    <w:p w14:paraId="529D2BDB"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OCHA. (2020). </w:t>
      </w:r>
      <w:r w:rsidRPr="00EC74A3">
        <w:rPr>
          <w:rFonts w:ascii="Times New Roman" w:hAnsi="Times New Roman" w:cs="Times New Roman"/>
          <w:i/>
          <w:iCs/>
          <w:noProof/>
          <w:sz w:val="24"/>
          <w:szCs w:val="24"/>
        </w:rPr>
        <w:t>COVID-19: Global Humanitarian Response Plan</w:t>
      </w:r>
      <w:r w:rsidRPr="00EC74A3">
        <w:rPr>
          <w:rFonts w:ascii="Times New Roman" w:hAnsi="Times New Roman" w:cs="Times New Roman"/>
          <w:noProof/>
          <w:sz w:val="24"/>
          <w:szCs w:val="24"/>
        </w:rPr>
        <w:t>.</w:t>
      </w:r>
    </w:p>
    <w:p w14:paraId="72A861FF"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Oversea Development Insitute. (2016). </w:t>
      </w:r>
      <w:r w:rsidRPr="00EC74A3">
        <w:rPr>
          <w:rFonts w:ascii="Times New Roman" w:hAnsi="Times New Roman" w:cs="Times New Roman"/>
          <w:i/>
          <w:iCs/>
          <w:noProof/>
          <w:sz w:val="24"/>
          <w:szCs w:val="24"/>
        </w:rPr>
        <w:t>Livelihood strategies of Rohingya refugees in Malaysia</w:t>
      </w:r>
      <w:r w:rsidRPr="00EC74A3">
        <w:rPr>
          <w:rFonts w:ascii="Times New Roman" w:hAnsi="Times New Roman" w:cs="Times New Roman"/>
          <w:noProof/>
          <w:sz w:val="24"/>
          <w:szCs w:val="24"/>
        </w:rPr>
        <w:t xml:space="preserve"> (Issue June). https://www.odi.org/publications/10449-livelihood-strategies-rohingya-refugees-malaysia</w:t>
      </w:r>
    </w:p>
    <w:p w14:paraId="40C473FD"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Park, Y., Pradhan, A. M. S., Kim, U., Kim, Y. T., &amp; Kim, S. (2016). Development and Application of Urban Landslide Vulnerability Assessment Methodology Reflecting Social and Economic Variables. </w:t>
      </w:r>
      <w:r w:rsidRPr="00EC74A3">
        <w:rPr>
          <w:rFonts w:ascii="Times New Roman" w:hAnsi="Times New Roman" w:cs="Times New Roman"/>
          <w:i/>
          <w:iCs/>
          <w:noProof/>
          <w:sz w:val="24"/>
          <w:szCs w:val="24"/>
        </w:rPr>
        <w:t>Advances in Meteorology</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2016</w:t>
      </w:r>
      <w:r w:rsidRPr="00EC74A3">
        <w:rPr>
          <w:rFonts w:ascii="Times New Roman" w:hAnsi="Times New Roman" w:cs="Times New Roman"/>
          <w:noProof/>
          <w:sz w:val="24"/>
          <w:szCs w:val="24"/>
        </w:rPr>
        <w:t>(July 2011). https://doi.org/10.1155/2016/4572498</w:t>
      </w:r>
    </w:p>
    <w:p w14:paraId="4BA29098"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Paul M. Muchinsky. (2012). Measuring Vulnerability to Natural Hazards. In </w:t>
      </w:r>
      <w:r w:rsidRPr="00EC74A3">
        <w:rPr>
          <w:rFonts w:ascii="Times New Roman" w:hAnsi="Times New Roman" w:cs="Times New Roman"/>
          <w:i/>
          <w:iCs/>
          <w:noProof/>
          <w:sz w:val="24"/>
          <w:szCs w:val="24"/>
        </w:rPr>
        <w:t>Measuring Vulnerability to Natural Hazards : Towards Disaster Resilient Societies</w:t>
      </w:r>
      <w:r w:rsidRPr="00EC74A3">
        <w:rPr>
          <w:rFonts w:ascii="Times New Roman" w:hAnsi="Times New Roman" w:cs="Times New Roman"/>
          <w:noProof/>
          <w:sz w:val="24"/>
          <w:szCs w:val="24"/>
        </w:rPr>
        <w:t xml:space="preserve"> (Vol. 53, Issue 9, pp. 1689–1699). https://doi.org/10.1017/CBO9781107415324.004</w:t>
      </w:r>
    </w:p>
    <w:p w14:paraId="3691EF56" w14:textId="1D08AD9D"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Ringnér, M. (2008). What is principal component analysis? </w:t>
      </w:r>
      <w:r w:rsidRPr="00EC74A3">
        <w:rPr>
          <w:rFonts w:ascii="Times New Roman" w:hAnsi="Times New Roman" w:cs="Times New Roman"/>
          <w:i/>
          <w:iCs/>
          <w:noProof/>
          <w:sz w:val="24"/>
          <w:szCs w:val="24"/>
        </w:rPr>
        <w:t>Nature Biotechnology</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26</w:t>
      </w:r>
      <w:r w:rsidRPr="00EC74A3">
        <w:rPr>
          <w:rFonts w:ascii="Times New Roman" w:hAnsi="Times New Roman" w:cs="Times New Roman"/>
          <w:noProof/>
          <w:sz w:val="24"/>
          <w:szCs w:val="24"/>
        </w:rPr>
        <w:t xml:space="preserve">(3), 303–304. </w:t>
      </w:r>
      <w:hyperlink r:id="rId12" w:history="1">
        <w:r w:rsidR="00291FB9" w:rsidRPr="00EC74A3">
          <w:rPr>
            <w:rStyle w:val="Hyperlink"/>
            <w:rFonts w:ascii="Times New Roman" w:hAnsi="Times New Roman" w:cs="Times New Roman"/>
            <w:noProof/>
            <w:sz w:val="24"/>
            <w:szCs w:val="24"/>
          </w:rPr>
          <w:t>https://doi.org/10.1038/nbt0308-303</w:t>
        </w:r>
      </w:hyperlink>
    </w:p>
    <w:p w14:paraId="3584D1DF" w14:textId="6E358556" w:rsidR="00291FB9" w:rsidRPr="00EC74A3" w:rsidRDefault="00291FB9"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Sandin, B., Chorot, P. &amp; McNally, R. J. (1996). Validation of the Spanish version of the Anxiety Sensitivity Index in a clinical sample. </w:t>
      </w:r>
      <w:r w:rsidRPr="00EC74A3">
        <w:rPr>
          <w:rFonts w:ascii="Times New Roman" w:hAnsi="Times New Roman" w:cs="Times New Roman"/>
          <w:i/>
          <w:noProof/>
          <w:sz w:val="24"/>
          <w:szCs w:val="24"/>
        </w:rPr>
        <w:t>Behaviour Research and Therapy, 34</w:t>
      </w:r>
      <w:r w:rsidRPr="00EC74A3">
        <w:rPr>
          <w:rFonts w:ascii="Times New Roman" w:hAnsi="Times New Roman" w:cs="Times New Roman"/>
          <w:noProof/>
          <w:sz w:val="24"/>
          <w:szCs w:val="24"/>
        </w:rPr>
        <w:t xml:space="preserve">(3), 283-290. </w:t>
      </w:r>
    </w:p>
    <w:p w14:paraId="17978119"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Sherman, M., Ford, J., Llanos-Cuentas, A., Valdivia, M. J., &amp; Bussalleu, A. (2015). Vulnerability and adaptive capacity of community food systems in the Peruvian Amazon: a case study from Panaillo. </w:t>
      </w:r>
      <w:r w:rsidRPr="00EC74A3">
        <w:rPr>
          <w:rFonts w:ascii="Times New Roman" w:hAnsi="Times New Roman" w:cs="Times New Roman"/>
          <w:i/>
          <w:iCs/>
          <w:noProof/>
          <w:sz w:val="24"/>
          <w:szCs w:val="24"/>
        </w:rPr>
        <w:t>Natural Hazards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77</w:t>
      </w:r>
      <w:r w:rsidRPr="00EC74A3">
        <w:rPr>
          <w:rFonts w:ascii="Times New Roman" w:hAnsi="Times New Roman" w:cs="Times New Roman"/>
          <w:noProof/>
          <w:sz w:val="24"/>
          <w:szCs w:val="24"/>
        </w:rPr>
        <w:t>(3), 2049–2079. https://doi.org/10.1007/s11069-015-1690-1</w:t>
      </w:r>
    </w:p>
    <w:p w14:paraId="2A40612B"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Siagian, T. H., Purhadi, P., Suhartono, S., &amp; Ritonga, H. (2014). Social vulnerability to natural hazards in Indonesia: Driving factors and policy implications. </w:t>
      </w:r>
      <w:r w:rsidRPr="00EC74A3">
        <w:rPr>
          <w:rFonts w:ascii="Times New Roman" w:hAnsi="Times New Roman" w:cs="Times New Roman"/>
          <w:i/>
          <w:iCs/>
          <w:noProof/>
          <w:sz w:val="24"/>
          <w:szCs w:val="24"/>
        </w:rPr>
        <w:t>Natural Hazards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70</w:t>
      </w:r>
      <w:r w:rsidRPr="00EC74A3">
        <w:rPr>
          <w:rFonts w:ascii="Times New Roman" w:hAnsi="Times New Roman" w:cs="Times New Roman"/>
          <w:noProof/>
          <w:sz w:val="24"/>
          <w:szCs w:val="24"/>
        </w:rPr>
        <w:t>(2), 1603–1617. https://doi.org/10.1007/s11069-013-0888-3</w:t>
      </w:r>
    </w:p>
    <w:p w14:paraId="02DC743C"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Smith, J. A., &amp; Judd, J. (2020). COVID-19: Vulnerability and the power of privilege in a pandemic. </w:t>
      </w:r>
      <w:r w:rsidRPr="00EC74A3">
        <w:rPr>
          <w:rFonts w:ascii="Times New Roman" w:hAnsi="Times New Roman" w:cs="Times New Roman"/>
          <w:i/>
          <w:iCs/>
          <w:noProof/>
          <w:sz w:val="24"/>
          <w:szCs w:val="24"/>
        </w:rPr>
        <w:t>Health Promotion Journal of Australia</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31</w:t>
      </w:r>
      <w:r w:rsidRPr="00EC74A3">
        <w:rPr>
          <w:rFonts w:ascii="Times New Roman" w:hAnsi="Times New Roman" w:cs="Times New Roman"/>
          <w:noProof/>
          <w:sz w:val="24"/>
          <w:szCs w:val="24"/>
        </w:rPr>
        <w:t>(2), 158–160. https://doi.org/10.1002/hpja.333</w:t>
      </w:r>
    </w:p>
    <w:p w14:paraId="5E63CB75"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Solangaarachchi, D., Griffin, A. L., &amp; Doherty, M. D. (2012). Social vulnerability in the context f bushfire risk at the urban-bush interface in Sydney: A case study of the Blue Mountains and Ku-ring-gai local council areas. </w:t>
      </w:r>
      <w:r w:rsidRPr="00EC74A3">
        <w:rPr>
          <w:rFonts w:ascii="Times New Roman" w:hAnsi="Times New Roman" w:cs="Times New Roman"/>
          <w:i/>
          <w:iCs/>
          <w:noProof/>
          <w:sz w:val="24"/>
          <w:szCs w:val="24"/>
        </w:rPr>
        <w:t>Natural Hazards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64</w:t>
      </w:r>
      <w:r w:rsidRPr="00EC74A3">
        <w:rPr>
          <w:rFonts w:ascii="Times New Roman" w:hAnsi="Times New Roman" w:cs="Times New Roman"/>
          <w:noProof/>
          <w:sz w:val="24"/>
          <w:szCs w:val="24"/>
        </w:rPr>
        <w:t>(2), 1873–1898. https://doi.org/10.1007/s11069-012-0334-y</w:t>
      </w:r>
    </w:p>
    <w:p w14:paraId="3581210C"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Stafford, S., &amp; Abramowitz, J. (2017). An analysis of methods for identifying social vulnerability to climate change and sea level rise: a case study of Hampton Roads, Virginia. </w:t>
      </w:r>
      <w:r w:rsidRPr="00EC74A3">
        <w:rPr>
          <w:rFonts w:ascii="Times New Roman" w:hAnsi="Times New Roman" w:cs="Times New Roman"/>
          <w:i/>
          <w:iCs/>
          <w:noProof/>
          <w:sz w:val="24"/>
          <w:szCs w:val="24"/>
        </w:rPr>
        <w:t>Natural Hazards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85</w:t>
      </w:r>
      <w:r w:rsidRPr="00EC74A3">
        <w:rPr>
          <w:rFonts w:ascii="Times New Roman" w:hAnsi="Times New Roman" w:cs="Times New Roman"/>
          <w:noProof/>
          <w:sz w:val="24"/>
          <w:szCs w:val="24"/>
        </w:rPr>
        <w:t>(2), 1089–1117. https://doi.org/10.1007/s11069-016-2622-4</w:t>
      </w:r>
    </w:p>
    <w:p w14:paraId="35DD9629"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Stanturf, J. A., Goodrick, S. L., Warren, M. L., Charnley, S., &amp; Stegall, C. M. (2015). Social vulnerability and Ebola virus disease in rural Liberia. </w:t>
      </w:r>
      <w:r w:rsidRPr="00EC74A3">
        <w:rPr>
          <w:rFonts w:ascii="Times New Roman" w:hAnsi="Times New Roman" w:cs="Times New Roman"/>
          <w:i/>
          <w:iCs/>
          <w:noProof/>
          <w:sz w:val="24"/>
          <w:szCs w:val="24"/>
        </w:rPr>
        <w:t>PLoS ONE</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10</w:t>
      </w:r>
      <w:r w:rsidRPr="00EC74A3">
        <w:rPr>
          <w:rFonts w:ascii="Times New Roman" w:hAnsi="Times New Roman" w:cs="Times New Roman"/>
          <w:noProof/>
          <w:sz w:val="24"/>
          <w:szCs w:val="24"/>
        </w:rPr>
        <w:t>(9), 1–14. https://doi.org/10.1371/journal.pone.0137208</w:t>
      </w:r>
    </w:p>
    <w:p w14:paraId="10D683B5"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lastRenderedPageBreak/>
        <w:t xml:space="preserve">Sukumaran, T. (2020). </w:t>
      </w:r>
      <w:r w:rsidRPr="00EC74A3">
        <w:rPr>
          <w:rFonts w:ascii="Times New Roman" w:hAnsi="Times New Roman" w:cs="Times New Roman"/>
          <w:i/>
          <w:iCs/>
          <w:noProof/>
          <w:sz w:val="24"/>
          <w:szCs w:val="24"/>
        </w:rPr>
        <w:t>As Malaysia battles the coronavirus, its Rohingya refugees face a torrent of hate | South China Morning Post</w:t>
      </w:r>
      <w:r w:rsidRPr="00EC74A3">
        <w:rPr>
          <w:rFonts w:ascii="Times New Roman" w:hAnsi="Times New Roman" w:cs="Times New Roman"/>
          <w:noProof/>
          <w:sz w:val="24"/>
          <w:szCs w:val="24"/>
        </w:rPr>
        <w:t>. South China Morning Post. https://www.scmp.com/week-asia/politics/article/3081958/malaysia-battles-coronavirus-its-rohingya-refugees-face-torrent</w:t>
      </w:r>
    </w:p>
    <w:p w14:paraId="10875DF2"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The Asia Foundation. (2020). </w:t>
      </w:r>
      <w:r w:rsidRPr="00EC74A3">
        <w:rPr>
          <w:rFonts w:ascii="Times New Roman" w:hAnsi="Times New Roman" w:cs="Times New Roman"/>
          <w:i/>
          <w:iCs/>
          <w:noProof/>
          <w:sz w:val="24"/>
          <w:szCs w:val="24"/>
        </w:rPr>
        <w:t>Malaysia’s Marginalized and Covid-19</w:t>
      </w:r>
      <w:r w:rsidRPr="00EC74A3">
        <w:rPr>
          <w:rFonts w:ascii="Times New Roman" w:hAnsi="Times New Roman" w:cs="Times New Roman"/>
          <w:noProof/>
          <w:sz w:val="24"/>
          <w:szCs w:val="24"/>
        </w:rPr>
        <w:t>. https://asiafoundation.org/2020/05/13/malaysias-marginalized-and-covid-19/</w:t>
      </w:r>
    </w:p>
    <w:p w14:paraId="342BC051"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UNHCR. (2018). Culture , Context and Mental Health of Rohingya Refugees. </w:t>
      </w:r>
      <w:r w:rsidRPr="00EC74A3">
        <w:rPr>
          <w:rFonts w:ascii="Times New Roman" w:hAnsi="Times New Roman" w:cs="Times New Roman"/>
          <w:i/>
          <w:iCs/>
          <w:noProof/>
          <w:sz w:val="24"/>
          <w:szCs w:val="24"/>
        </w:rPr>
        <w:t>UNHCR: The UN Refugee Agency</w:t>
      </w:r>
      <w:r w:rsidRPr="00EC74A3">
        <w:rPr>
          <w:rFonts w:ascii="Times New Roman" w:hAnsi="Times New Roman" w:cs="Times New Roman"/>
          <w:noProof/>
          <w:sz w:val="24"/>
          <w:szCs w:val="24"/>
        </w:rPr>
        <w:t>, 1–72.</w:t>
      </w:r>
    </w:p>
    <w:p w14:paraId="298E0580" w14:textId="06284338"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UNHCR. (2020). </w:t>
      </w:r>
      <w:r w:rsidRPr="00EC74A3">
        <w:rPr>
          <w:rFonts w:ascii="Times New Roman" w:hAnsi="Times New Roman" w:cs="Times New Roman"/>
          <w:i/>
          <w:iCs/>
          <w:noProof/>
          <w:sz w:val="24"/>
          <w:szCs w:val="24"/>
        </w:rPr>
        <w:t>UNHCR - Figures at a Glance in Malaysia</w:t>
      </w:r>
      <w:r w:rsidRPr="00EC74A3">
        <w:rPr>
          <w:rFonts w:ascii="Times New Roman" w:hAnsi="Times New Roman" w:cs="Times New Roman"/>
          <w:noProof/>
          <w:sz w:val="24"/>
          <w:szCs w:val="24"/>
        </w:rPr>
        <w:t xml:space="preserve">. UNHCR USA. </w:t>
      </w:r>
      <w:hyperlink r:id="rId13" w:history="1">
        <w:r w:rsidR="006C662B" w:rsidRPr="00EC74A3">
          <w:rPr>
            <w:rStyle w:val="Hyperlink"/>
            <w:rFonts w:ascii="Times New Roman" w:hAnsi="Times New Roman" w:cs="Times New Roman"/>
            <w:noProof/>
            <w:sz w:val="24"/>
            <w:szCs w:val="24"/>
          </w:rPr>
          <w:t>https://www.unhcr.org/en-us/figures-at-a-glance-in-malaysia.html</w:t>
        </w:r>
      </w:hyperlink>
      <w:r w:rsidRPr="00EC74A3">
        <w:rPr>
          <w:rFonts w:ascii="Times New Roman" w:hAnsi="Times New Roman" w:cs="Times New Roman"/>
          <w:noProof/>
          <w:sz w:val="24"/>
          <w:szCs w:val="24"/>
        </w:rPr>
        <w:t xml:space="preserve">Vyas, S., &amp; Kumaranayake, L. (2006). Constructing socio-economic status indices: How to use principal components analysis. </w:t>
      </w:r>
      <w:r w:rsidRPr="00EC74A3">
        <w:rPr>
          <w:rFonts w:ascii="Times New Roman" w:hAnsi="Times New Roman" w:cs="Times New Roman"/>
          <w:i/>
          <w:iCs/>
          <w:noProof/>
          <w:sz w:val="24"/>
          <w:szCs w:val="24"/>
        </w:rPr>
        <w:t>Health Policy and Planning</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21</w:t>
      </w:r>
      <w:r w:rsidRPr="00EC74A3">
        <w:rPr>
          <w:rFonts w:ascii="Times New Roman" w:hAnsi="Times New Roman" w:cs="Times New Roman"/>
          <w:noProof/>
          <w:sz w:val="24"/>
          <w:szCs w:val="24"/>
        </w:rPr>
        <w:t>(6), 459–468. https://doi.org/10.1093/heapol/czl029</w:t>
      </w:r>
    </w:p>
    <w:p w14:paraId="4875CD5A"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Weichselgartner, J. (2001). Disaster mitigation: The concept of vulnerability revisited. </w:t>
      </w:r>
      <w:r w:rsidRPr="00EC74A3">
        <w:rPr>
          <w:rFonts w:ascii="Times New Roman" w:hAnsi="Times New Roman" w:cs="Times New Roman"/>
          <w:i/>
          <w:iCs/>
          <w:noProof/>
          <w:sz w:val="24"/>
          <w:szCs w:val="24"/>
        </w:rPr>
        <w:t>Disaster Prevention and Management: An International Journal</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10</w:t>
      </w:r>
      <w:r w:rsidRPr="00EC74A3">
        <w:rPr>
          <w:rFonts w:ascii="Times New Roman" w:hAnsi="Times New Roman" w:cs="Times New Roman"/>
          <w:noProof/>
          <w:sz w:val="24"/>
          <w:szCs w:val="24"/>
        </w:rPr>
        <w:t>(2), 85–94. https://doi.org/10.1108/09653560110388609</w:t>
      </w:r>
    </w:p>
    <w:p w14:paraId="6A53C4F8"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WHO. (2020a). </w:t>
      </w:r>
      <w:r w:rsidRPr="00EC74A3">
        <w:rPr>
          <w:rFonts w:ascii="Times New Roman" w:hAnsi="Times New Roman" w:cs="Times New Roman"/>
          <w:i/>
          <w:iCs/>
          <w:noProof/>
          <w:sz w:val="24"/>
          <w:szCs w:val="24"/>
        </w:rPr>
        <w:t>COVID19 Stigma Guide</w:t>
      </w:r>
      <w:r w:rsidRPr="00EC74A3">
        <w:rPr>
          <w:rFonts w:ascii="Times New Roman" w:hAnsi="Times New Roman" w:cs="Times New Roman"/>
          <w:noProof/>
          <w:sz w:val="24"/>
          <w:szCs w:val="24"/>
        </w:rPr>
        <w:t xml:space="preserve"> (Issue February).</w:t>
      </w:r>
    </w:p>
    <w:p w14:paraId="2AB83EAE"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WHO. (2020b). </w:t>
      </w:r>
      <w:r w:rsidRPr="00EC74A3">
        <w:rPr>
          <w:rFonts w:ascii="Times New Roman" w:hAnsi="Times New Roman" w:cs="Times New Roman"/>
          <w:i/>
          <w:iCs/>
          <w:noProof/>
          <w:sz w:val="24"/>
          <w:szCs w:val="24"/>
        </w:rPr>
        <w:t>Critical preparedness, readiness and response actions for COVID-19</w:t>
      </w:r>
      <w:r w:rsidRPr="00EC74A3">
        <w:rPr>
          <w:rFonts w:ascii="Times New Roman" w:hAnsi="Times New Roman" w:cs="Times New Roman"/>
          <w:noProof/>
          <w:sz w:val="24"/>
          <w:szCs w:val="24"/>
        </w:rPr>
        <w:t>. https://www.who.int/emergencies/diseases/novel-coronavirus-2019/technical-guidance/critical-preparedness-readiness-and-response-actions-for-covid-19</w:t>
      </w:r>
    </w:p>
    <w:p w14:paraId="794951DB" w14:textId="77777777" w:rsidR="00D74C14" w:rsidRPr="00EC74A3" w:rsidRDefault="0091735A" w:rsidP="00D74C14">
      <w:pPr>
        <w:widowControl w:val="0"/>
        <w:autoSpaceDE w:val="0"/>
        <w:autoSpaceDN w:val="0"/>
        <w:adjustRightInd w:val="0"/>
        <w:spacing w:line="240" w:lineRule="auto"/>
        <w:ind w:left="480" w:hanging="480"/>
        <w:rPr>
          <w:rFonts w:ascii="Times New Roman" w:hAnsi="Times New Roman" w:cs="Times New Roman"/>
          <w:noProof/>
          <w:sz w:val="24"/>
          <w:szCs w:val="24"/>
        </w:rPr>
      </w:pPr>
      <w:r w:rsidRPr="00EC74A3">
        <w:rPr>
          <w:rFonts w:ascii="Times New Roman" w:hAnsi="Times New Roman" w:cs="Times New Roman"/>
          <w:noProof/>
          <w:sz w:val="24"/>
          <w:szCs w:val="24"/>
        </w:rPr>
        <w:t xml:space="preserve">WHO. (2020c). </w:t>
      </w:r>
      <w:r w:rsidRPr="00EC74A3">
        <w:rPr>
          <w:rFonts w:ascii="Times New Roman" w:hAnsi="Times New Roman" w:cs="Times New Roman"/>
          <w:i/>
          <w:iCs/>
          <w:noProof/>
          <w:sz w:val="24"/>
          <w:szCs w:val="24"/>
        </w:rPr>
        <w:t>Preparedness, prevention and control of coronavirus disease ( COVID-19 ) for refugees and migrants in non-camp settings</w:t>
      </w:r>
      <w:r w:rsidRPr="00EC74A3">
        <w:rPr>
          <w:rFonts w:ascii="Times New Roman" w:hAnsi="Times New Roman" w:cs="Times New Roman"/>
          <w:noProof/>
          <w:sz w:val="24"/>
          <w:szCs w:val="24"/>
        </w:rPr>
        <w:t xml:space="preserve"> (Issue April).</w:t>
      </w:r>
    </w:p>
    <w:p w14:paraId="0CD624B0" w14:textId="77777777" w:rsidR="00D74C14" w:rsidRPr="0005710B" w:rsidRDefault="0091735A" w:rsidP="00D74C14">
      <w:pPr>
        <w:widowControl w:val="0"/>
        <w:autoSpaceDE w:val="0"/>
        <w:autoSpaceDN w:val="0"/>
        <w:adjustRightInd w:val="0"/>
        <w:spacing w:line="240" w:lineRule="auto"/>
        <w:ind w:left="480" w:hanging="480"/>
        <w:rPr>
          <w:rFonts w:ascii="Times New Roman" w:hAnsi="Times New Roman" w:cs="Times New Roman"/>
          <w:noProof/>
          <w:sz w:val="24"/>
        </w:rPr>
      </w:pPr>
      <w:r w:rsidRPr="00EC74A3">
        <w:rPr>
          <w:rFonts w:ascii="Times New Roman" w:hAnsi="Times New Roman" w:cs="Times New Roman"/>
          <w:noProof/>
          <w:sz w:val="24"/>
          <w:szCs w:val="24"/>
        </w:rPr>
        <w:t xml:space="preserve">Yoon, D. K. (2012). Assessment of social vulnerability to natural disasters: A comparative study. </w:t>
      </w:r>
      <w:r w:rsidRPr="00EC74A3">
        <w:rPr>
          <w:rFonts w:ascii="Times New Roman" w:hAnsi="Times New Roman" w:cs="Times New Roman"/>
          <w:i/>
          <w:iCs/>
          <w:noProof/>
          <w:sz w:val="24"/>
          <w:szCs w:val="24"/>
        </w:rPr>
        <w:t>Natural Hazards</w:t>
      </w:r>
      <w:r w:rsidRPr="00EC74A3">
        <w:rPr>
          <w:rFonts w:ascii="Times New Roman" w:hAnsi="Times New Roman" w:cs="Times New Roman"/>
          <w:noProof/>
          <w:sz w:val="24"/>
          <w:szCs w:val="24"/>
        </w:rPr>
        <w:t xml:space="preserve">, </w:t>
      </w:r>
      <w:r w:rsidRPr="00EC74A3">
        <w:rPr>
          <w:rFonts w:ascii="Times New Roman" w:hAnsi="Times New Roman" w:cs="Times New Roman"/>
          <w:i/>
          <w:iCs/>
          <w:noProof/>
          <w:sz w:val="24"/>
          <w:szCs w:val="24"/>
        </w:rPr>
        <w:t>63</w:t>
      </w:r>
      <w:r w:rsidRPr="00EC74A3">
        <w:rPr>
          <w:rFonts w:ascii="Times New Roman" w:hAnsi="Times New Roman" w:cs="Times New Roman"/>
          <w:noProof/>
          <w:sz w:val="24"/>
          <w:szCs w:val="24"/>
        </w:rPr>
        <w:t>(2), 823–843. https://doi.org/10.1007/s11069-012-0189-2</w:t>
      </w:r>
    </w:p>
    <w:bookmarkEnd w:id="1"/>
    <w:p w14:paraId="0E4A3D98" w14:textId="2304F864" w:rsidR="00944AFA" w:rsidRDefault="00944AFA"/>
    <w:p w14:paraId="10B9D00D" w14:textId="436F2D48" w:rsidR="008F56CE" w:rsidRDefault="008F56CE"/>
    <w:p w14:paraId="1B290397" w14:textId="0F7B88EE" w:rsidR="008F56CE" w:rsidRDefault="008F56CE"/>
    <w:p w14:paraId="511905CC" w14:textId="6A76990D" w:rsidR="008F56CE" w:rsidRDefault="008F56CE"/>
    <w:p w14:paraId="62DA8108" w14:textId="77777777" w:rsidR="005305E5" w:rsidRDefault="005305E5"/>
    <w:p w14:paraId="54E0DBAA" w14:textId="5157F315" w:rsidR="008F56CE" w:rsidRDefault="008F56CE"/>
    <w:tbl>
      <w:tblPr>
        <w:tblStyle w:val="TableGrid"/>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2534"/>
        <w:gridCol w:w="5226"/>
      </w:tblGrid>
      <w:tr w:rsidR="008F56CE" w:rsidRPr="00EC74A3" w14:paraId="4B009811" w14:textId="77777777" w:rsidTr="00BC4289">
        <w:tc>
          <w:tcPr>
            <w:tcW w:w="1865" w:type="dxa"/>
            <w:tcBorders>
              <w:top w:val="single" w:sz="4" w:space="0" w:color="auto"/>
              <w:bottom w:val="single" w:sz="4" w:space="0" w:color="auto"/>
            </w:tcBorders>
          </w:tcPr>
          <w:p w14:paraId="67CA6BF2"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Domain</w:t>
            </w:r>
          </w:p>
        </w:tc>
        <w:tc>
          <w:tcPr>
            <w:tcW w:w="2534" w:type="dxa"/>
            <w:tcBorders>
              <w:top w:val="single" w:sz="4" w:space="0" w:color="auto"/>
              <w:bottom w:val="single" w:sz="4" w:space="0" w:color="auto"/>
            </w:tcBorders>
          </w:tcPr>
          <w:p w14:paraId="5B9C1D32"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 xml:space="preserve">Variables </w:t>
            </w:r>
          </w:p>
        </w:tc>
        <w:tc>
          <w:tcPr>
            <w:tcW w:w="5226" w:type="dxa"/>
            <w:tcBorders>
              <w:top w:val="single" w:sz="4" w:space="0" w:color="auto"/>
              <w:bottom w:val="single" w:sz="4" w:space="0" w:color="auto"/>
            </w:tcBorders>
          </w:tcPr>
          <w:p w14:paraId="0F18F1CA"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Indicators</w:t>
            </w:r>
          </w:p>
        </w:tc>
      </w:tr>
      <w:tr w:rsidR="008F56CE" w:rsidRPr="00EC74A3" w14:paraId="63AAB697" w14:textId="77777777" w:rsidTr="00BC4289">
        <w:tc>
          <w:tcPr>
            <w:tcW w:w="1865" w:type="dxa"/>
            <w:tcBorders>
              <w:top w:val="single" w:sz="4" w:space="0" w:color="auto"/>
            </w:tcBorders>
          </w:tcPr>
          <w:p w14:paraId="70D69B2A"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 xml:space="preserve">Health and Social </w:t>
            </w:r>
          </w:p>
        </w:tc>
        <w:tc>
          <w:tcPr>
            <w:tcW w:w="2534" w:type="dxa"/>
            <w:tcBorders>
              <w:top w:val="single" w:sz="4" w:space="0" w:color="auto"/>
            </w:tcBorders>
          </w:tcPr>
          <w:p w14:paraId="740B9609"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Demographic Information</w:t>
            </w:r>
          </w:p>
        </w:tc>
        <w:tc>
          <w:tcPr>
            <w:tcW w:w="5226" w:type="dxa"/>
            <w:tcBorders>
              <w:top w:val="single" w:sz="4" w:space="0" w:color="auto"/>
            </w:tcBorders>
          </w:tcPr>
          <w:p w14:paraId="7B87DA2A"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rPr>
              <w:t>Gender</w:t>
            </w:r>
          </w:p>
          <w:p w14:paraId="25C98A0D"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rPr>
              <w:t xml:space="preserve">Age </w:t>
            </w:r>
          </w:p>
          <w:p w14:paraId="3FC1D3E3"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rPr>
              <w:t>Marital status</w:t>
            </w:r>
          </w:p>
          <w:p w14:paraId="09EA8A07"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rPr>
              <w:t>Number of children</w:t>
            </w:r>
          </w:p>
          <w:p w14:paraId="05BDEADD" w14:textId="77777777" w:rsidR="008F56CE" w:rsidRPr="00EC74A3" w:rsidRDefault="008F56CE" w:rsidP="00BC4289">
            <w:pPr>
              <w:pStyle w:val="ListParagraph"/>
              <w:numPr>
                <w:ilvl w:val="0"/>
                <w:numId w:val="3"/>
              </w:numPr>
              <w:rPr>
                <w:rFonts w:ascii="Times New Roman" w:hAnsi="Times New Roman" w:cs="Times New Roman"/>
                <w:sz w:val="20"/>
                <w:szCs w:val="20"/>
              </w:rPr>
            </w:pPr>
            <w:r w:rsidRPr="00EC74A3">
              <w:rPr>
                <w:rFonts w:ascii="Times New Roman" w:hAnsi="Times New Roman" w:cs="Times New Roman"/>
                <w:sz w:val="20"/>
                <w:szCs w:val="20"/>
              </w:rPr>
              <w:t>Population density (number of individuals in a household)</w:t>
            </w:r>
          </w:p>
          <w:p w14:paraId="61E7DC3A" w14:textId="77777777" w:rsidR="008F56CE" w:rsidRPr="00EC74A3" w:rsidRDefault="008F56CE" w:rsidP="00BC4289">
            <w:pPr>
              <w:pStyle w:val="ListParagraph"/>
              <w:numPr>
                <w:ilvl w:val="0"/>
                <w:numId w:val="3"/>
              </w:numPr>
              <w:rPr>
                <w:rFonts w:ascii="Times New Roman" w:hAnsi="Times New Roman" w:cs="Times New Roman"/>
                <w:sz w:val="20"/>
                <w:szCs w:val="20"/>
              </w:rPr>
            </w:pPr>
            <w:r w:rsidRPr="00EC74A3">
              <w:rPr>
                <w:rFonts w:ascii="Times New Roman" w:hAnsi="Times New Roman" w:cs="Times New Roman"/>
                <w:sz w:val="20"/>
                <w:szCs w:val="20"/>
              </w:rPr>
              <w:t xml:space="preserve">Education level </w:t>
            </w:r>
          </w:p>
          <w:p w14:paraId="16F882E7" w14:textId="77777777" w:rsidR="008F56CE" w:rsidRPr="00EC74A3" w:rsidRDefault="008F56CE" w:rsidP="00BC4289">
            <w:pPr>
              <w:pStyle w:val="ListParagraph"/>
              <w:numPr>
                <w:ilvl w:val="0"/>
                <w:numId w:val="3"/>
              </w:numPr>
              <w:rPr>
                <w:rFonts w:ascii="Times New Roman" w:hAnsi="Times New Roman" w:cs="Times New Roman"/>
                <w:sz w:val="20"/>
                <w:szCs w:val="20"/>
              </w:rPr>
            </w:pPr>
            <w:r w:rsidRPr="00EC74A3">
              <w:rPr>
                <w:rFonts w:ascii="Times New Roman" w:hAnsi="Times New Roman" w:cs="Times New Roman"/>
                <w:sz w:val="20"/>
                <w:szCs w:val="20"/>
              </w:rPr>
              <w:lastRenderedPageBreak/>
              <w:t>Employment status</w:t>
            </w:r>
          </w:p>
          <w:p w14:paraId="56C285A0" w14:textId="77777777" w:rsidR="008F56CE" w:rsidRPr="00EC74A3" w:rsidRDefault="008F56CE" w:rsidP="00BC4289">
            <w:pPr>
              <w:pStyle w:val="ListParagraph"/>
              <w:numPr>
                <w:ilvl w:val="0"/>
                <w:numId w:val="3"/>
              </w:numPr>
              <w:rPr>
                <w:rFonts w:ascii="Times New Roman" w:hAnsi="Times New Roman" w:cs="Times New Roman"/>
                <w:sz w:val="20"/>
                <w:szCs w:val="20"/>
              </w:rPr>
            </w:pPr>
            <w:r w:rsidRPr="00EC74A3">
              <w:rPr>
                <w:rFonts w:ascii="Times New Roman" w:hAnsi="Times New Roman" w:cs="Times New Roman"/>
                <w:sz w:val="20"/>
                <w:szCs w:val="20"/>
              </w:rPr>
              <w:t>Location</w:t>
            </w:r>
          </w:p>
          <w:p w14:paraId="7F8D1D51" w14:textId="77777777" w:rsidR="008F56CE" w:rsidRPr="00EC74A3" w:rsidRDefault="008F56CE" w:rsidP="00BC4289">
            <w:pPr>
              <w:pStyle w:val="ListParagraph"/>
              <w:numPr>
                <w:ilvl w:val="0"/>
                <w:numId w:val="3"/>
              </w:numPr>
              <w:rPr>
                <w:rFonts w:ascii="Times New Roman" w:hAnsi="Times New Roman" w:cs="Times New Roman"/>
                <w:sz w:val="20"/>
                <w:szCs w:val="20"/>
              </w:rPr>
            </w:pPr>
            <w:r w:rsidRPr="00EC74A3">
              <w:rPr>
                <w:rFonts w:ascii="Times New Roman" w:hAnsi="Times New Roman" w:cs="Times New Roman"/>
                <w:sz w:val="20"/>
                <w:szCs w:val="20"/>
              </w:rPr>
              <w:t>Years living in Malaysia</w:t>
            </w:r>
          </w:p>
        </w:tc>
      </w:tr>
      <w:tr w:rsidR="008F56CE" w:rsidRPr="00EC74A3" w14:paraId="1F40E807" w14:textId="77777777" w:rsidTr="00BC4289">
        <w:tc>
          <w:tcPr>
            <w:tcW w:w="1865" w:type="dxa"/>
          </w:tcPr>
          <w:p w14:paraId="272BBCF6" w14:textId="77777777" w:rsidR="008F56CE" w:rsidRPr="00EC74A3" w:rsidRDefault="008F56CE" w:rsidP="00BC4289">
            <w:pPr>
              <w:rPr>
                <w:rFonts w:ascii="Times New Roman" w:hAnsi="Times New Roman" w:cs="Times New Roman"/>
                <w:sz w:val="20"/>
                <w:szCs w:val="20"/>
                <w:shd w:val="clear" w:color="auto" w:fill="FFFFFF"/>
              </w:rPr>
            </w:pPr>
            <w:r w:rsidRPr="00EC74A3">
              <w:rPr>
                <w:rFonts w:ascii="Times New Roman" w:hAnsi="Times New Roman" w:cs="Times New Roman"/>
                <w:sz w:val="20"/>
                <w:szCs w:val="20"/>
              </w:rPr>
              <w:lastRenderedPageBreak/>
              <w:t>Health</w:t>
            </w:r>
          </w:p>
        </w:tc>
        <w:tc>
          <w:tcPr>
            <w:tcW w:w="2534" w:type="dxa"/>
          </w:tcPr>
          <w:p w14:paraId="53FCF7BE" w14:textId="77777777" w:rsidR="008F56CE" w:rsidRPr="00EC74A3" w:rsidRDefault="008F56CE" w:rsidP="00BC4289">
            <w:p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Covid-19-related challenges</w:t>
            </w:r>
          </w:p>
          <w:p w14:paraId="2AB90DB7" w14:textId="77777777" w:rsidR="008F56CE" w:rsidRPr="00EC74A3" w:rsidRDefault="008F56CE" w:rsidP="00BC4289">
            <w:pPr>
              <w:rPr>
                <w:rFonts w:ascii="Times New Roman" w:hAnsi="Times New Roman" w:cs="Times New Roman"/>
                <w:sz w:val="20"/>
                <w:szCs w:val="20"/>
              </w:rPr>
            </w:pPr>
          </w:p>
        </w:tc>
        <w:tc>
          <w:tcPr>
            <w:tcW w:w="5226" w:type="dxa"/>
          </w:tcPr>
          <w:p w14:paraId="184FE938"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 xml:space="preserve">Symptoms of the </w:t>
            </w:r>
            <w:r w:rsidRPr="00EC74A3">
              <w:rPr>
                <w:rFonts w:ascii="Times New Roman" w:hAnsi="Times New Roman" w:cs="Times New Roman"/>
                <w:sz w:val="20"/>
                <w:szCs w:val="20"/>
                <w:shd w:val="clear" w:color="auto" w:fill="FFFFFF"/>
              </w:rPr>
              <w:t>Covid-19</w:t>
            </w:r>
            <w:r w:rsidRPr="00EC74A3">
              <w:rPr>
                <w:rStyle w:val="Strong"/>
                <w:rFonts w:ascii="Times New Roman" w:hAnsi="Times New Roman" w:cs="Times New Roman"/>
                <w:b w:val="0"/>
                <w:bCs w:val="0"/>
                <w:sz w:val="20"/>
                <w:szCs w:val="20"/>
                <w:shd w:val="clear" w:color="auto" w:fill="FFFFFF"/>
              </w:rPr>
              <w:t xml:space="preserve"> (e.g., cough, difficulty breathing, pain in lungs), high heart rate, extreme fatigue, fever, low blood pressure, or high blood pressure) </w:t>
            </w:r>
          </w:p>
          <w:p w14:paraId="4CB2C49D"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Got tested for covid-19</w:t>
            </w:r>
          </w:p>
          <w:p w14:paraId="012D8884" w14:textId="77777777" w:rsidR="008F56CE" w:rsidRPr="00EC74A3" w:rsidRDefault="008F56CE" w:rsidP="00BC4289">
            <w:pPr>
              <w:pStyle w:val="ListParagraph"/>
              <w:numPr>
                <w:ilvl w:val="0"/>
                <w:numId w:val="6"/>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 xml:space="preserve">tested positive/negative for coronavirus </w:t>
            </w:r>
          </w:p>
          <w:p w14:paraId="4ADADC63" w14:textId="77777777" w:rsidR="008F56CE" w:rsidRPr="00EC74A3" w:rsidRDefault="008F56CE" w:rsidP="00BC4289">
            <w:pPr>
              <w:pStyle w:val="ListParagraph"/>
              <w:numPr>
                <w:ilvl w:val="0"/>
                <w:numId w:val="6"/>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know where to get tested if hav</w:t>
            </w:r>
            <w:r>
              <w:rPr>
                <w:rFonts w:ascii="Times New Roman" w:hAnsi="Times New Roman" w:cs="Times New Roman"/>
                <w:sz w:val="20"/>
                <w:szCs w:val="20"/>
                <w:shd w:val="clear" w:color="auto" w:fill="FFFFFF"/>
              </w:rPr>
              <w:t>ing</w:t>
            </w:r>
            <w:r w:rsidRPr="00EC74A3">
              <w:rPr>
                <w:rFonts w:ascii="Times New Roman" w:hAnsi="Times New Roman" w:cs="Times New Roman"/>
                <w:sz w:val="20"/>
                <w:szCs w:val="20"/>
                <w:shd w:val="clear" w:color="auto" w:fill="FFFFFF"/>
              </w:rPr>
              <w:t xml:space="preserve"> symptoms</w:t>
            </w:r>
          </w:p>
          <w:p w14:paraId="494590CA" w14:textId="77777777" w:rsidR="008F56CE" w:rsidRPr="00EC74A3" w:rsidRDefault="008F56CE" w:rsidP="00BC4289">
            <w:pPr>
              <w:pStyle w:val="ListParagraph"/>
              <w:numPr>
                <w:ilvl w:val="0"/>
                <w:numId w:val="6"/>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willingness to get tested if hav</w:t>
            </w:r>
            <w:r>
              <w:rPr>
                <w:rFonts w:ascii="Times New Roman" w:hAnsi="Times New Roman" w:cs="Times New Roman"/>
                <w:sz w:val="20"/>
                <w:szCs w:val="20"/>
                <w:shd w:val="clear" w:color="auto" w:fill="FFFFFF"/>
              </w:rPr>
              <w:t>ing</w:t>
            </w:r>
            <w:r w:rsidRPr="00EC74A3">
              <w:rPr>
                <w:rFonts w:ascii="Times New Roman" w:hAnsi="Times New Roman" w:cs="Times New Roman"/>
                <w:sz w:val="20"/>
                <w:szCs w:val="20"/>
                <w:shd w:val="clear" w:color="auto" w:fill="FFFFFF"/>
              </w:rPr>
              <w:t xml:space="preserve"> symptoms</w:t>
            </w:r>
          </w:p>
          <w:p w14:paraId="0CD07DFC" w14:textId="77777777" w:rsidR="008F56CE" w:rsidRPr="00EC74A3" w:rsidRDefault="008F56CE" w:rsidP="00BC4289">
            <w:pPr>
              <w:pStyle w:val="ListParagraph"/>
              <w:numPr>
                <w:ilvl w:val="0"/>
                <w:numId w:val="6"/>
              </w:numPr>
              <w:rPr>
                <w:rFonts w:ascii="Times New Roman" w:hAnsi="Times New Roman" w:cs="Times New Roman"/>
                <w:sz w:val="20"/>
                <w:szCs w:val="20"/>
              </w:rPr>
            </w:pPr>
            <w:r w:rsidRPr="00EC74A3">
              <w:rPr>
                <w:rFonts w:ascii="Times New Roman" w:hAnsi="Times New Roman" w:cs="Times New Roman"/>
                <w:sz w:val="20"/>
                <w:szCs w:val="20"/>
                <w:shd w:val="clear" w:color="auto" w:fill="FFFFFF"/>
              </w:rPr>
              <w:t xml:space="preserve">someone close to the individual tested positive for the coronavirus </w:t>
            </w:r>
          </w:p>
          <w:p w14:paraId="357DF5E7"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shd w:val="clear" w:color="auto" w:fill="FFFFFF"/>
              </w:rPr>
              <w:t>The impacts of corona measures on an individual's life</w:t>
            </w:r>
          </w:p>
          <w:p w14:paraId="3C4F7217"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shd w:val="clear" w:color="auto" w:fill="FFFFFF"/>
              </w:rPr>
              <w:t>additional difficulties in accessing legal information, support, and procedures linked to the residence status or asylum procedure since the beginning of the corona crisis.</w:t>
            </w:r>
          </w:p>
          <w:p w14:paraId="4ED8A7A8"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shd w:val="clear" w:color="auto" w:fill="FFFFFF"/>
              </w:rPr>
              <w:t xml:space="preserve">Since the corona crisis, the individual </w:t>
            </w:r>
            <w:r>
              <w:rPr>
                <w:rFonts w:ascii="Times New Roman" w:hAnsi="Times New Roman" w:cs="Times New Roman"/>
                <w:sz w:val="20"/>
                <w:szCs w:val="20"/>
                <w:shd w:val="clear" w:color="auto" w:fill="FFFFFF"/>
              </w:rPr>
              <w:t xml:space="preserve">faced challenges </w:t>
            </w:r>
            <w:r w:rsidRPr="00EC74A3">
              <w:rPr>
                <w:rFonts w:ascii="Times New Roman" w:hAnsi="Times New Roman" w:cs="Times New Roman"/>
                <w:sz w:val="20"/>
                <w:szCs w:val="20"/>
                <w:shd w:val="clear" w:color="auto" w:fill="FFFFFF"/>
              </w:rPr>
              <w:t>for the following matters:</w:t>
            </w:r>
          </w:p>
          <w:p w14:paraId="68A4C6EC"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Housing situation</w:t>
            </w:r>
          </w:p>
          <w:p w14:paraId="14704559"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Safety</w:t>
            </w:r>
          </w:p>
          <w:p w14:paraId="3221133E"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Food</w:t>
            </w:r>
          </w:p>
          <w:p w14:paraId="39EBF5EF"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Cloth</w:t>
            </w:r>
          </w:p>
          <w:p w14:paraId="2C46A572"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Support form aid organizations</w:t>
            </w:r>
          </w:p>
          <w:p w14:paraId="2D45D52A"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Medical care</w:t>
            </w:r>
          </w:p>
          <w:p w14:paraId="6B0F826C"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Health situation</w:t>
            </w:r>
          </w:p>
          <w:p w14:paraId="4D0B6517" w14:textId="77777777" w:rsidR="008F56CE" w:rsidRPr="00EC74A3" w:rsidRDefault="008F56CE" w:rsidP="00BC4289">
            <w:pPr>
              <w:pStyle w:val="ListParagraph"/>
              <w:numPr>
                <w:ilvl w:val="0"/>
                <w:numId w:val="7"/>
              </w:numPr>
              <w:rPr>
                <w:rFonts w:ascii="Times New Roman" w:hAnsi="Times New Roman" w:cs="Times New Roman"/>
                <w:sz w:val="20"/>
                <w:szCs w:val="20"/>
              </w:rPr>
            </w:pPr>
            <w:r w:rsidRPr="00EC74A3">
              <w:rPr>
                <w:rFonts w:ascii="Times New Roman" w:hAnsi="Times New Roman" w:cs="Times New Roman"/>
                <w:sz w:val="20"/>
                <w:szCs w:val="20"/>
              </w:rPr>
              <w:t>Relationship with family and friends</w:t>
            </w:r>
          </w:p>
          <w:p w14:paraId="493206EF" w14:textId="77777777" w:rsidR="008F56CE" w:rsidRPr="00EC74A3" w:rsidRDefault="008F56CE" w:rsidP="00BC4289">
            <w:pPr>
              <w:pStyle w:val="ListParagraph"/>
              <w:numPr>
                <w:ilvl w:val="0"/>
                <w:numId w:val="1"/>
              </w:numPr>
              <w:rPr>
                <w:rFonts w:ascii="Times New Roman" w:hAnsi="Times New Roman" w:cs="Times New Roman"/>
                <w:sz w:val="20"/>
                <w:szCs w:val="20"/>
              </w:rPr>
            </w:pPr>
            <w:r w:rsidRPr="00EC74A3">
              <w:rPr>
                <w:rFonts w:ascii="Times New Roman" w:hAnsi="Times New Roman" w:cs="Times New Roman"/>
                <w:sz w:val="20"/>
                <w:szCs w:val="20"/>
                <w:shd w:val="clear" w:color="auto" w:fill="FFFFFF"/>
              </w:rPr>
              <w:t>Quality of life worsens after the virus</w:t>
            </w:r>
          </w:p>
        </w:tc>
      </w:tr>
      <w:tr w:rsidR="008F56CE" w:rsidRPr="00EC74A3" w14:paraId="513DD8A5" w14:textId="77777777" w:rsidTr="00BC4289">
        <w:tc>
          <w:tcPr>
            <w:tcW w:w="1865" w:type="dxa"/>
          </w:tcPr>
          <w:p w14:paraId="181208EC" w14:textId="77777777" w:rsidR="008F56CE" w:rsidRPr="00EC74A3" w:rsidRDefault="008F56CE" w:rsidP="00BC4289">
            <w:pPr>
              <w:rPr>
                <w:rFonts w:ascii="Times New Roman" w:hAnsi="Times New Roman" w:cs="Times New Roman"/>
                <w:sz w:val="20"/>
                <w:szCs w:val="20"/>
                <w:shd w:val="clear" w:color="auto" w:fill="FFFFFF"/>
              </w:rPr>
            </w:pPr>
            <w:r w:rsidRPr="00EC74A3">
              <w:rPr>
                <w:rFonts w:ascii="Times New Roman" w:hAnsi="Times New Roman" w:cs="Times New Roman"/>
                <w:sz w:val="20"/>
                <w:szCs w:val="20"/>
              </w:rPr>
              <w:t>Health</w:t>
            </w:r>
          </w:p>
        </w:tc>
        <w:tc>
          <w:tcPr>
            <w:tcW w:w="2534" w:type="dxa"/>
          </w:tcPr>
          <w:p w14:paraId="06ECF7F1" w14:textId="77777777" w:rsidR="008F56CE" w:rsidRPr="00EC74A3" w:rsidRDefault="008F56CE" w:rsidP="00BC4289">
            <w:p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Knowledge of COVID-19</w:t>
            </w:r>
          </w:p>
        </w:tc>
        <w:tc>
          <w:tcPr>
            <w:tcW w:w="5226" w:type="dxa"/>
          </w:tcPr>
          <w:p w14:paraId="4BF0807D"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 xml:space="preserve">heard about coronavirus cases reported in Malaysia. </w:t>
            </w:r>
          </w:p>
          <w:p w14:paraId="647E0E21"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source of the information</w:t>
            </w:r>
          </w:p>
          <w:p w14:paraId="52F0F635"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attended awareness sessions or on this topic</w:t>
            </w:r>
          </w:p>
          <w:p w14:paraId="01223084"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 xml:space="preserve">the information that individuals are receiving about coronavirus </w:t>
            </w:r>
            <w:r>
              <w:rPr>
                <w:rStyle w:val="Strong"/>
                <w:rFonts w:ascii="Times New Roman" w:hAnsi="Times New Roman" w:cs="Times New Roman"/>
                <w:b w:val="0"/>
                <w:bCs w:val="0"/>
                <w:sz w:val="20"/>
                <w:szCs w:val="20"/>
                <w:shd w:val="clear" w:color="auto" w:fill="FFFFFF"/>
              </w:rPr>
              <w:t xml:space="preserve">are </w:t>
            </w:r>
            <w:r w:rsidRPr="00EC74A3">
              <w:rPr>
                <w:rStyle w:val="Strong"/>
                <w:rFonts w:ascii="Times New Roman" w:hAnsi="Times New Roman" w:cs="Times New Roman"/>
                <w:b w:val="0"/>
                <w:bCs w:val="0"/>
                <w:sz w:val="20"/>
                <w:szCs w:val="20"/>
                <w:shd w:val="clear" w:color="auto" w:fill="FFFFFF"/>
              </w:rPr>
              <w:t xml:space="preserve">generally sufficient to make decisions </w:t>
            </w:r>
          </w:p>
          <w:p w14:paraId="17ABE297"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 xml:space="preserve">knowing what to do if they, a member of the family or a </w:t>
            </w:r>
            <w:proofErr w:type="spellStart"/>
            <w:r w:rsidRPr="00EC74A3">
              <w:rPr>
                <w:rStyle w:val="Strong"/>
                <w:rFonts w:ascii="Times New Roman" w:hAnsi="Times New Roman" w:cs="Times New Roman"/>
                <w:b w:val="0"/>
                <w:bCs w:val="0"/>
                <w:sz w:val="20"/>
                <w:szCs w:val="20"/>
                <w:shd w:val="clear" w:color="auto" w:fill="FFFFFF"/>
              </w:rPr>
              <w:t>neighbour</w:t>
            </w:r>
            <w:proofErr w:type="spellEnd"/>
            <w:r w:rsidRPr="00EC74A3">
              <w:rPr>
                <w:rStyle w:val="Strong"/>
                <w:rFonts w:ascii="Times New Roman" w:hAnsi="Times New Roman" w:cs="Times New Roman"/>
                <w:b w:val="0"/>
                <w:bCs w:val="0"/>
                <w:sz w:val="20"/>
                <w:szCs w:val="20"/>
                <w:shd w:val="clear" w:color="auto" w:fill="FFFFFF"/>
              </w:rPr>
              <w:t>, developed symptoms.</w:t>
            </w:r>
          </w:p>
          <w:p w14:paraId="38207BE5" w14:textId="77777777" w:rsidR="008F56CE" w:rsidRPr="00EC74A3" w:rsidRDefault="008F56CE" w:rsidP="00BC4289">
            <w:pPr>
              <w:pStyle w:val="ListParagraph"/>
              <w:numPr>
                <w:ilvl w:val="0"/>
                <w:numId w:val="6"/>
              </w:numPr>
              <w:rPr>
                <w:rStyle w:val="Strong"/>
                <w:rFonts w:ascii="Times New Roman" w:hAnsi="Times New Roman" w:cs="Times New Roman"/>
                <w:b w:val="0"/>
                <w:bCs w:val="0"/>
                <w:sz w:val="20"/>
                <w:szCs w:val="20"/>
                <w:shd w:val="clear" w:color="auto" w:fill="FFFFFF"/>
              </w:rPr>
            </w:pPr>
            <w:r w:rsidRPr="00EC74A3">
              <w:rPr>
                <w:rStyle w:val="Strong"/>
                <w:rFonts w:ascii="Times New Roman" w:hAnsi="Times New Roman" w:cs="Times New Roman"/>
                <w:b w:val="0"/>
                <w:bCs w:val="0"/>
                <w:sz w:val="20"/>
                <w:szCs w:val="20"/>
                <w:shd w:val="clear" w:color="auto" w:fill="FFFFFF"/>
              </w:rPr>
              <w:t>Knowing to whom they should report and refer suspected cases.</w:t>
            </w:r>
          </w:p>
        </w:tc>
      </w:tr>
      <w:tr w:rsidR="008F56CE" w:rsidRPr="00EC74A3" w14:paraId="1698C66F" w14:textId="77777777" w:rsidTr="00BC4289">
        <w:tc>
          <w:tcPr>
            <w:tcW w:w="1865" w:type="dxa"/>
          </w:tcPr>
          <w:p w14:paraId="4CAD0902"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Health</w:t>
            </w:r>
          </w:p>
        </w:tc>
        <w:tc>
          <w:tcPr>
            <w:tcW w:w="2534" w:type="dxa"/>
          </w:tcPr>
          <w:p w14:paraId="253F6E1D"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Living situation</w:t>
            </w:r>
          </w:p>
        </w:tc>
        <w:tc>
          <w:tcPr>
            <w:tcW w:w="5226" w:type="dxa"/>
          </w:tcPr>
          <w:p w14:paraId="0D7026F4"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households by shelter type</w:t>
            </w:r>
          </w:p>
          <w:p w14:paraId="22931F02"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Pre-existing health conditions</w:t>
            </w:r>
          </w:p>
          <w:p w14:paraId="01194455"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Having a particular need population in households</w:t>
            </w:r>
          </w:p>
          <w:p w14:paraId="415F119F"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 xml:space="preserve">The existence of pregnant women </w:t>
            </w:r>
          </w:p>
          <w:p w14:paraId="7733E90F"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Having an adequate food supply</w:t>
            </w:r>
          </w:p>
          <w:p w14:paraId="1D80EA20"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Having access to clean water</w:t>
            </w:r>
          </w:p>
          <w:p w14:paraId="75A282E5"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Having access to soap and disinfectant products</w:t>
            </w:r>
          </w:p>
          <w:p w14:paraId="76849103"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Received family hygiene kits</w:t>
            </w:r>
          </w:p>
          <w:p w14:paraId="56BC09D0"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being connected to the electricity grid</w:t>
            </w:r>
          </w:p>
          <w:p w14:paraId="06D155CB"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Access to restrooms</w:t>
            </w:r>
          </w:p>
          <w:p w14:paraId="27D50F6F" w14:textId="77777777" w:rsidR="008F56CE" w:rsidRPr="00EC74A3" w:rsidRDefault="008F56CE" w:rsidP="00BC4289">
            <w:pPr>
              <w:pStyle w:val="ListParagraph"/>
              <w:numPr>
                <w:ilvl w:val="0"/>
                <w:numId w:val="2"/>
              </w:numPr>
              <w:rPr>
                <w:rFonts w:ascii="Times New Roman" w:hAnsi="Times New Roman" w:cs="Times New Roman"/>
                <w:sz w:val="20"/>
                <w:szCs w:val="20"/>
              </w:rPr>
            </w:pPr>
            <w:r w:rsidRPr="00EC74A3">
              <w:rPr>
                <w:rFonts w:ascii="Times New Roman" w:hAnsi="Times New Roman" w:cs="Times New Roman"/>
                <w:sz w:val="20"/>
                <w:szCs w:val="20"/>
              </w:rPr>
              <w:t>Ability to make a living during the crisis</w:t>
            </w:r>
          </w:p>
          <w:p w14:paraId="33BDE220" w14:textId="77777777" w:rsidR="008F56CE" w:rsidRPr="00A4418C" w:rsidRDefault="008F56CE" w:rsidP="00BC4289">
            <w:pPr>
              <w:pStyle w:val="ListParagraph"/>
              <w:numPr>
                <w:ilvl w:val="0"/>
                <w:numId w:val="2"/>
              </w:numPr>
              <w:rPr>
                <w:rFonts w:ascii="Times New Roman" w:hAnsi="Times New Roman" w:cs="Times New Roman"/>
                <w:bCs/>
                <w:sz w:val="20"/>
                <w:szCs w:val="20"/>
              </w:rPr>
            </w:pPr>
            <w:r w:rsidRPr="00A4418C">
              <w:rPr>
                <w:rFonts w:ascii="Times New Roman" w:hAnsi="Times New Roman" w:cs="Times New Roman"/>
                <w:bCs/>
                <w:sz w:val="20"/>
                <w:szCs w:val="20"/>
              </w:rPr>
              <w:t xml:space="preserve">Having cross interaction with different groups or communities </w:t>
            </w:r>
          </w:p>
        </w:tc>
      </w:tr>
      <w:tr w:rsidR="008F56CE" w:rsidRPr="00EC74A3" w14:paraId="59FD2258" w14:textId="77777777" w:rsidTr="00BC4289">
        <w:tc>
          <w:tcPr>
            <w:tcW w:w="1865" w:type="dxa"/>
          </w:tcPr>
          <w:p w14:paraId="7E015DDF"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lastRenderedPageBreak/>
              <w:t>Health</w:t>
            </w:r>
          </w:p>
        </w:tc>
        <w:tc>
          <w:tcPr>
            <w:tcW w:w="2534" w:type="dxa"/>
          </w:tcPr>
          <w:p w14:paraId="157B3424"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 xml:space="preserve">Health access and hygiene conditions (Covid-19 response) </w:t>
            </w:r>
          </w:p>
        </w:tc>
        <w:tc>
          <w:tcPr>
            <w:tcW w:w="5226" w:type="dxa"/>
          </w:tcPr>
          <w:p w14:paraId="328C13EF"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 xml:space="preserve">precautions are </w:t>
            </w:r>
            <w:r w:rsidRPr="00AE2A47">
              <w:rPr>
                <w:rFonts w:ascii="Times New Roman" w:hAnsi="Times New Roman" w:cs="Times New Roman"/>
                <w:sz w:val="20"/>
                <w:szCs w:val="20"/>
                <w:shd w:val="clear" w:color="auto" w:fill="FFFFFF"/>
              </w:rPr>
              <w:t>taken</w:t>
            </w:r>
            <w:r w:rsidRPr="00EC74A3">
              <w:rPr>
                <w:rFonts w:ascii="Times New Roman" w:hAnsi="Times New Roman" w:cs="Times New Roman"/>
                <w:sz w:val="20"/>
                <w:szCs w:val="20"/>
                <w:shd w:val="clear" w:color="auto" w:fill="FFFFFF"/>
              </w:rPr>
              <w:t xml:space="preserve"> to avoid transmitting coronavirus.</w:t>
            </w:r>
          </w:p>
          <w:p w14:paraId="42E57CE9"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Increased handwashing/use of hand sanitizer</w:t>
            </w:r>
          </w:p>
          <w:p w14:paraId="78F5BC40"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Covering nose and mouth in public</w:t>
            </w:r>
          </w:p>
          <w:p w14:paraId="0643D9A4"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Increased physical distance from others</w:t>
            </w:r>
          </w:p>
          <w:p w14:paraId="74011BC0"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Avoid public transport</w:t>
            </w:r>
          </w:p>
          <w:p w14:paraId="69929746"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Avoid going out of the house</w:t>
            </w:r>
          </w:p>
          <w:p w14:paraId="37C24274"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Other precautions</w:t>
            </w:r>
          </w:p>
          <w:p w14:paraId="327C36CE" w14:textId="77777777" w:rsidR="008F56CE" w:rsidRPr="00EC74A3" w:rsidRDefault="008F56CE" w:rsidP="00BC4289">
            <w:pPr>
              <w:pStyle w:val="ListParagraph"/>
              <w:numPr>
                <w:ilvl w:val="0"/>
                <w:numId w:val="5"/>
              </w:numPr>
              <w:rPr>
                <w:rFonts w:ascii="Times New Roman" w:hAnsi="Times New Roman" w:cs="Times New Roman"/>
                <w:sz w:val="20"/>
                <w:szCs w:val="20"/>
                <w:shd w:val="clear" w:color="auto" w:fill="FFFFFF"/>
              </w:rPr>
            </w:pPr>
            <w:r w:rsidRPr="00EC74A3">
              <w:rPr>
                <w:rFonts w:ascii="Times New Roman" w:hAnsi="Times New Roman" w:cs="Times New Roman"/>
                <w:sz w:val="20"/>
                <w:szCs w:val="20"/>
                <w:shd w:val="clear" w:color="auto" w:fill="FFFFFF"/>
              </w:rPr>
              <w:t>Access to health facilities</w:t>
            </w:r>
          </w:p>
          <w:p w14:paraId="624F4E6E" w14:textId="77777777" w:rsidR="008F56CE" w:rsidRPr="00EC74A3" w:rsidRDefault="008F56CE" w:rsidP="00BC4289">
            <w:pPr>
              <w:pStyle w:val="ListParagraph"/>
              <w:numPr>
                <w:ilvl w:val="0"/>
                <w:numId w:val="5"/>
              </w:numPr>
              <w:rPr>
                <w:rFonts w:ascii="Times New Roman" w:hAnsi="Times New Roman" w:cs="Times New Roman"/>
                <w:sz w:val="20"/>
                <w:szCs w:val="20"/>
              </w:rPr>
            </w:pPr>
            <w:r w:rsidRPr="00EC74A3">
              <w:rPr>
                <w:rFonts w:ascii="Times New Roman" w:hAnsi="Times New Roman" w:cs="Times New Roman"/>
                <w:sz w:val="20"/>
                <w:szCs w:val="20"/>
              </w:rPr>
              <w:t>No. of health facilities</w:t>
            </w:r>
          </w:p>
          <w:p w14:paraId="1780CAC0" w14:textId="77777777" w:rsidR="008F56CE" w:rsidRPr="00EC74A3" w:rsidRDefault="008F56CE" w:rsidP="00BC4289">
            <w:pPr>
              <w:pStyle w:val="ListParagraph"/>
              <w:numPr>
                <w:ilvl w:val="0"/>
                <w:numId w:val="5"/>
              </w:numPr>
              <w:rPr>
                <w:rFonts w:ascii="Times New Roman" w:hAnsi="Times New Roman" w:cs="Times New Roman"/>
                <w:sz w:val="20"/>
                <w:szCs w:val="20"/>
              </w:rPr>
            </w:pPr>
            <w:r w:rsidRPr="00EC74A3">
              <w:rPr>
                <w:rFonts w:ascii="Times New Roman" w:hAnsi="Times New Roman" w:cs="Times New Roman"/>
                <w:sz w:val="20"/>
                <w:szCs w:val="20"/>
              </w:rPr>
              <w:t>Challenges in accessing health facilities</w:t>
            </w:r>
          </w:p>
          <w:p w14:paraId="42EED3BC" w14:textId="77777777" w:rsidR="008F56CE" w:rsidRPr="00EC74A3" w:rsidRDefault="008F56CE" w:rsidP="00BC4289">
            <w:pPr>
              <w:pStyle w:val="ListParagraph"/>
              <w:numPr>
                <w:ilvl w:val="0"/>
                <w:numId w:val="5"/>
              </w:numPr>
              <w:rPr>
                <w:rFonts w:ascii="Times New Roman" w:hAnsi="Times New Roman" w:cs="Times New Roman"/>
                <w:sz w:val="20"/>
                <w:szCs w:val="20"/>
              </w:rPr>
            </w:pPr>
            <w:r w:rsidRPr="00EC74A3">
              <w:rPr>
                <w:rFonts w:ascii="Times New Roman" w:hAnsi="Times New Roman" w:cs="Times New Roman"/>
                <w:sz w:val="20"/>
                <w:szCs w:val="20"/>
              </w:rPr>
              <w:t>Risk Communication and Community Engagement</w:t>
            </w:r>
          </w:p>
          <w:p w14:paraId="5F3D9EAC" w14:textId="77777777" w:rsidR="008F56CE" w:rsidRPr="00EC74A3" w:rsidRDefault="008F56CE" w:rsidP="00BC4289">
            <w:pPr>
              <w:pStyle w:val="ListParagraph"/>
              <w:numPr>
                <w:ilvl w:val="0"/>
                <w:numId w:val="5"/>
              </w:numPr>
              <w:rPr>
                <w:rFonts w:ascii="Times New Roman" w:hAnsi="Times New Roman" w:cs="Times New Roman"/>
                <w:sz w:val="20"/>
                <w:szCs w:val="20"/>
              </w:rPr>
            </w:pPr>
            <w:r w:rsidRPr="00EC74A3">
              <w:rPr>
                <w:rFonts w:ascii="Times New Roman" w:hAnsi="Times New Roman" w:cs="Times New Roman"/>
                <w:sz w:val="20"/>
                <w:szCs w:val="20"/>
              </w:rPr>
              <w:t>The establishment of isolation and treatment facilities</w:t>
            </w:r>
          </w:p>
        </w:tc>
      </w:tr>
      <w:tr w:rsidR="008F56CE" w:rsidRPr="00EC74A3" w14:paraId="6472B34C" w14:textId="77777777" w:rsidTr="00BC4289">
        <w:tc>
          <w:tcPr>
            <w:tcW w:w="1865" w:type="dxa"/>
          </w:tcPr>
          <w:p w14:paraId="5F1B7F74"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 xml:space="preserve">Social </w:t>
            </w:r>
          </w:p>
        </w:tc>
        <w:tc>
          <w:tcPr>
            <w:tcW w:w="2534" w:type="dxa"/>
          </w:tcPr>
          <w:p w14:paraId="3CF57E26" w14:textId="77777777" w:rsidR="008F56CE" w:rsidRPr="00EC74A3" w:rsidRDefault="008F56CE" w:rsidP="00BC4289">
            <w:pPr>
              <w:rPr>
                <w:rFonts w:ascii="Times New Roman" w:hAnsi="Times New Roman" w:cs="Times New Roman"/>
                <w:sz w:val="20"/>
                <w:szCs w:val="20"/>
              </w:rPr>
            </w:pPr>
            <w:r w:rsidRPr="00EC74A3">
              <w:rPr>
                <w:rStyle w:val="blocktitle"/>
                <w:rFonts w:ascii="Times New Roman" w:hAnsi="Times New Roman" w:cs="Times New Roman"/>
                <w:spacing w:val="5"/>
                <w:sz w:val="20"/>
                <w:szCs w:val="20"/>
                <w:shd w:val="clear" w:color="auto" w:fill="FFFFFF"/>
              </w:rPr>
              <w:t>Social well-being and connectedness</w:t>
            </w:r>
          </w:p>
        </w:tc>
        <w:tc>
          <w:tcPr>
            <w:tcW w:w="5226" w:type="dxa"/>
          </w:tcPr>
          <w:p w14:paraId="30F55F0F" w14:textId="77777777" w:rsidR="008F56CE" w:rsidRPr="00EC74A3" w:rsidRDefault="008F56CE" w:rsidP="00BC4289">
            <w:pPr>
              <w:pStyle w:val="ListParagraph"/>
              <w:numPr>
                <w:ilvl w:val="0"/>
                <w:numId w:val="4"/>
              </w:numPr>
              <w:rPr>
                <w:rStyle w:val="Strong"/>
                <w:rFonts w:ascii="Times New Roman" w:hAnsi="Times New Roman" w:cs="Times New Roman"/>
                <w:b w:val="0"/>
                <w:bCs w:val="0"/>
                <w:sz w:val="20"/>
                <w:szCs w:val="20"/>
              </w:rPr>
            </w:pPr>
            <w:r w:rsidRPr="00EC74A3">
              <w:rPr>
                <w:rStyle w:val="Strong"/>
                <w:rFonts w:ascii="Times New Roman" w:hAnsi="Times New Roman" w:cs="Times New Roman"/>
                <w:b w:val="0"/>
                <w:bCs w:val="0"/>
                <w:sz w:val="20"/>
                <w:szCs w:val="20"/>
              </w:rPr>
              <w:t>Fe</w:t>
            </w:r>
            <w:r>
              <w:rPr>
                <w:rStyle w:val="Strong"/>
                <w:rFonts w:ascii="Times New Roman" w:hAnsi="Times New Roman" w:cs="Times New Roman"/>
                <w:b w:val="0"/>
                <w:bCs w:val="0"/>
                <w:sz w:val="20"/>
                <w:szCs w:val="20"/>
              </w:rPr>
              <w:t>e</w:t>
            </w:r>
            <w:r w:rsidRPr="00EC74A3">
              <w:rPr>
                <w:rStyle w:val="Strong"/>
                <w:rFonts w:ascii="Times New Roman" w:hAnsi="Times New Roman" w:cs="Times New Roman"/>
                <w:b w:val="0"/>
                <w:bCs w:val="0"/>
                <w:sz w:val="20"/>
                <w:szCs w:val="20"/>
              </w:rPr>
              <w:t>ling of isolation</w:t>
            </w:r>
          </w:p>
          <w:p w14:paraId="504C8177" w14:textId="77777777" w:rsidR="008F56CE" w:rsidRPr="00EC74A3" w:rsidRDefault="008F56CE" w:rsidP="00BC4289">
            <w:pPr>
              <w:pStyle w:val="ListParagraph"/>
              <w:numPr>
                <w:ilvl w:val="0"/>
                <w:numId w:val="4"/>
              </w:numPr>
              <w:rPr>
                <w:rStyle w:val="Strong"/>
                <w:rFonts w:ascii="Times New Roman" w:hAnsi="Times New Roman" w:cs="Times New Roman"/>
                <w:b w:val="0"/>
                <w:bCs w:val="0"/>
                <w:sz w:val="20"/>
                <w:szCs w:val="20"/>
              </w:rPr>
            </w:pPr>
            <w:r w:rsidRPr="00EC74A3">
              <w:rPr>
                <w:rStyle w:val="Strong"/>
                <w:rFonts w:ascii="Times New Roman" w:hAnsi="Times New Roman" w:cs="Times New Roman"/>
                <w:b w:val="0"/>
                <w:bCs w:val="0"/>
                <w:sz w:val="20"/>
                <w:szCs w:val="20"/>
                <w:shd w:val="clear" w:color="auto" w:fill="FFFFFF"/>
              </w:rPr>
              <w:t>Since the corona crisis, experience more/less connected with:</w:t>
            </w:r>
          </w:p>
          <w:p w14:paraId="220F82DB" w14:textId="77777777" w:rsidR="008F56CE" w:rsidRPr="00EC74A3" w:rsidRDefault="008F56CE" w:rsidP="00BC4289">
            <w:pPr>
              <w:pStyle w:val="ListParagraph"/>
              <w:numPr>
                <w:ilvl w:val="0"/>
                <w:numId w:val="8"/>
              </w:numPr>
              <w:rPr>
                <w:rStyle w:val="Strong"/>
                <w:rFonts w:ascii="Times New Roman" w:hAnsi="Times New Roman" w:cs="Times New Roman"/>
                <w:b w:val="0"/>
                <w:bCs w:val="0"/>
                <w:sz w:val="20"/>
                <w:szCs w:val="20"/>
              </w:rPr>
            </w:pPr>
            <w:r w:rsidRPr="00EC74A3">
              <w:rPr>
                <w:rStyle w:val="Strong"/>
                <w:rFonts w:ascii="Times New Roman" w:hAnsi="Times New Roman" w:cs="Times New Roman"/>
                <w:b w:val="0"/>
                <w:bCs w:val="0"/>
                <w:sz w:val="20"/>
                <w:szCs w:val="20"/>
              </w:rPr>
              <w:t>Family in another country</w:t>
            </w:r>
          </w:p>
          <w:p w14:paraId="481BD01E" w14:textId="77777777" w:rsidR="008F56CE" w:rsidRPr="00EC74A3" w:rsidRDefault="008F56CE" w:rsidP="00BC4289">
            <w:pPr>
              <w:pStyle w:val="ListParagraph"/>
              <w:numPr>
                <w:ilvl w:val="0"/>
                <w:numId w:val="8"/>
              </w:numPr>
              <w:rPr>
                <w:rStyle w:val="Strong"/>
                <w:rFonts w:ascii="Times New Roman" w:hAnsi="Times New Roman" w:cs="Times New Roman"/>
                <w:b w:val="0"/>
                <w:bCs w:val="0"/>
                <w:sz w:val="20"/>
                <w:szCs w:val="20"/>
              </w:rPr>
            </w:pPr>
            <w:r w:rsidRPr="00EC74A3">
              <w:rPr>
                <w:rStyle w:val="Strong"/>
                <w:rFonts w:ascii="Times New Roman" w:hAnsi="Times New Roman" w:cs="Times New Roman"/>
                <w:b w:val="0"/>
                <w:bCs w:val="0"/>
                <w:sz w:val="20"/>
                <w:szCs w:val="20"/>
              </w:rPr>
              <w:t>Friends in this country</w:t>
            </w:r>
          </w:p>
          <w:p w14:paraId="6E0BF074" w14:textId="77777777" w:rsidR="008F56CE" w:rsidRPr="00EC74A3" w:rsidRDefault="008F56CE" w:rsidP="00BC4289">
            <w:pPr>
              <w:pStyle w:val="ListParagraph"/>
              <w:numPr>
                <w:ilvl w:val="0"/>
                <w:numId w:val="8"/>
              </w:numPr>
              <w:rPr>
                <w:rStyle w:val="Strong"/>
                <w:rFonts w:ascii="Times New Roman" w:hAnsi="Times New Roman" w:cs="Times New Roman"/>
                <w:b w:val="0"/>
                <w:bCs w:val="0"/>
                <w:sz w:val="20"/>
                <w:szCs w:val="20"/>
              </w:rPr>
            </w:pPr>
            <w:r w:rsidRPr="00EC74A3">
              <w:rPr>
                <w:rStyle w:val="Strong"/>
                <w:rFonts w:ascii="Times New Roman" w:hAnsi="Times New Roman" w:cs="Times New Roman"/>
                <w:b w:val="0"/>
                <w:bCs w:val="0"/>
                <w:sz w:val="20"/>
                <w:szCs w:val="20"/>
              </w:rPr>
              <w:t>Friends in another country</w:t>
            </w:r>
          </w:p>
          <w:p w14:paraId="5B147F03" w14:textId="77777777" w:rsidR="008F56CE" w:rsidRPr="00EC74A3" w:rsidRDefault="008F56CE" w:rsidP="00BC4289">
            <w:pPr>
              <w:pStyle w:val="ListParagraph"/>
              <w:numPr>
                <w:ilvl w:val="0"/>
                <w:numId w:val="8"/>
              </w:numPr>
              <w:rPr>
                <w:rStyle w:val="Strong"/>
                <w:rFonts w:ascii="Times New Roman" w:hAnsi="Times New Roman" w:cs="Times New Roman"/>
                <w:b w:val="0"/>
                <w:bCs w:val="0"/>
                <w:sz w:val="20"/>
                <w:szCs w:val="20"/>
              </w:rPr>
            </w:pPr>
            <w:r w:rsidRPr="00EC74A3">
              <w:rPr>
                <w:rStyle w:val="Strong"/>
                <w:rFonts w:ascii="Times New Roman" w:hAnsi="Times New Roman" w:cs="Times New Roman"/>
                <w:b w:val="0"/>
                <w:bCs w:val="0"/>
                <w:sz w:val="20"/>
                <w:szCs w:val="20"/>
              </w:rPr>
              <w:t>Colleague</w:t>
            </w:r>
          </w:p>
          <w:p w14:paraId="3C596D15" w14:textId="77777777" w:rsidR="008F56CE" w:rsidRPr="00EC74A3" w:rsidRDefault="008F56CE" w:rsidP="00BC4289">
            <w:pPr>
              <w:pStyle w:val="ListParagraph"/>
              <w:numPr>
                <w:ilvl w:val="0"/>
                <w:numId w:val="8"/>
              </w:numPr>
              <w:rPr>
                <w:rStyle w:val="Strong"/>
                <w:rFonts w:ascii="Times New Roman" w:hAnsi="Times New Roman" w:cs="Times New Roman"/>
                <w:b w:val="0"/>
                <w:bCs w:val="0"/>
                <w:sz w:val="20"/>
                <w:szCs w:val="20"/>
              </w:rPr>
            </w:pPr>
            <w:proofErr w:type="spellStart"/>
            <w:r w:rsidRPr="00EC74A3">
              <w:rPr>
                <w:rStyle w:val="Strong"/>
                <w:rFonts w:ascii="Times New Roman" w:hAnsi="Times New Roman" w:cs="Times New Roman"/>
                <w:b w:val="0"/>
                <w:bCs w:val="0"/>
                <w:sz w:val="20"/>
                <w:szCs w:val="20"/>
              </w:rPr>
              <w:t>Neighbours</w:t>
            </w:r>
            <w:proofErr w:type="spellEnd"/>
          </w:p>
          <w:p w14:paraId="4DBA940C" w14:textId="77777777" w:rsidR="008F56CE" w:rsidRPr="00EC74A3" w:rsidRDefault="008F56CE" w:rsidP="00BC4289">
            <w:pPr>
              <w:pStyle w:val="ListParagraph"/>
              <w:numPr>
                <w:ilvl w:val="0"/>
                <w:numId w:val="4"/>
              </w:numPr>
              <w:rPr>
                <w:rFonts w:ascii="Times New Roman" w:hAnsi="Times New Roman" w:cs="Times New Roman"/>
                <w:sz w:val="20"/>
                <w:szCs w:val="20"/>
              </w:rPr>
            </w:pPr>
            <w:r w:rsidRPr="00EC74A3">
              <w:rPr>
                <w:rFonts w:ascii="Times New Roman" w:hAnsi="Times New Roman" w:cs="Times New Roman"/>
                <w:sz w:val="20"/>
                <w:szCs w:val="20"/>
              </w:rPr>
              <w:t>The level of</w:t>
            </w:r>
            <w:r>
              <w:rPr>
                <w:rFonts w:ascii="Times New Roman" w:hAnsi="Times New Roman" w:cs="Times New Roman"/>
                <w:sz w:val="20"/>
                <w:szCs w:val="20"/>
              </w:rPr>
              <w:t xml:space="preserve"> concern</w:t>
            </w:r>
            <w:r w:rsidRPr="00EC74A3">
              <w:rPr>
                <w:rFonts w:ascii="Times New Roman" w:hAnsi="Times New Roman" w:cs="Times New Roman"/>
                <w:sz w:val="20"/>
                <w:szCs w:val="20"/>
              </w:rPr>
              <w:t xml:space="preserve"> </w:t>
            </w:r>
            <w:r w:rsidRPr="00EC74A3">
              <w:rPr>
                <w:rFonts w:ascii="Times New Roman" w:hAnsi="Times New Roman" w:cs="Times New Roman"/>
                <w:sz w:val="20"/>
                <w:szCs w:val="20"/>
                <w:shd w:val="clear" w:color="auto" w:fill="FFFFFF"/>
              </w:rPr>
              <w:t>about corona crisis</w:t>
            </w:r>
          </w:p>
          <w:p w14:paraId="09CE6CE6" w14:textId="77777777" w:rsidR="008F56CE" w:rsidRPr="00EC74A3" w:rsidRDefault="008F56CE" w:rsidP="00BC4289">
            <w:pPr>
              <w:pStyle w:val="ListParagraph"/>
              <w:numPr>
                <w:ilvl w:val="0"/>
                <w:numId w:val="4"/>
              </w:numPr>
              <w:rPr>
                <w:rFonts w:ascii="Times New Roman" w:hAnsi="Times New Roman" w:cs="Times New Roman"/>
                <w:sz w:val="20"/>
                <w:szCs w:val="20"/>
              </w:rPr>
            </w:pPr>
            <w:r w:rsidRPr="00EC74A3">
              <w:rPr>
                <w:rFonts w:ascii="Times New Roman" w:hAnsi="Times New Roman" w:cs="Times New Roman"/>
                <w:sz w:val="20"/>
                <w:szCs w:val="20"/>
              </w:rPr>
              <w:t>Main concerns:</w:t>
            </w:r>
          </w:p>
          <w:p w14:paraId="4F34738B"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Getting sick</w:t>
            </w:r>
          </w:p>
          <w:p w14:paraId="2A4179FB"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Loved ones getting sick</w:t>
            </w:r>
          </w:p>
          <w:p w14:paraId="2CF16DE6"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d</w:t>
            </w:r>
            <w:r>
              <w:rPr>
                <w:rFonts w:ascii="Times New Roman" w:hAnsi="Times New Roman" w:cs="Times New Roman"/>
                <w:sz w:val="20"/>
                <w:szCs w:val="20"/>
              </w:rPr>
              <w:t>yi</w:t>
            </w:r>
            <w:r w:rsidRPr="00EC74A3">
              <w:rPr>
                <w:rFonts w:ascii="Times New Roman" w:hAnsi="Times New Roman" w:cs="Times New Roman"/>
                <w:sz w:val="20"/>
                <w:szCs w:val="20"/>
              </w:rPr>
              <w:t>ng</w:t>
            </w:r>
          </w:p>
          <w:p w14:paraId="4511D09E"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suffer severe financial consequence</w:t>
            </w:r>
            <w:r>
              <w:rPr>
                <w:rFonts w:ascii="Times New Roman" w:hAnsi="Times New Roman" w:cs="Times New Roman"/>
                <w:sz w:val="20"/>
                <w:szCs w:val="20"/>
              </w:rPr>
              <w:t>s</w:t>
            </w:r>
          </w:p>
          <w:p w14:paraId="577D22DA"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 xml:space="preserve">difficulty getting </w:t>
            </w:r>
            <w:r>
              <w:rPr>
                <w:rFonts w:ascii="Times New Roman" w:hAnsi="Times New Roman" w:cs="Times New Roman"/>
                <w:sz w:val="20"/>
                <w:szCs w:val="20"/>
              </w:rPr>
              <w:t>necessary</w:t>
            </w:r>
            <w:r w:rsidRPr="00EC74A3">
              <w:rPr>
                <w:rFonts w:ascii="Times New Roman" w:hAnsi="Times New Roman" w:cs="Times New Roman"/>
                <w:sz w:val="20"/>
                <w:szCs w:val="20"/>
              </w:rPr>
              <w:t xml:space="preserve"> medical care </w:t>
            </w:r>
          </w:p>
          <w:p w14:paraId="76AEDCC9"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difficulty feeding the family</w:t>
            </w:r>
          </w:p>
          <w:p w14:paraId="2D58F1D3"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struggle to follow preventive measures</w:t>
            </w:r>
          </w:p>
          <w:p w14:paraId="4841E738"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 xml:space="preserve"> losing job</w:t>
            </w:r>
          </w:p>
          <w:p w14:paraId="235038B2"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security situation get</w:t>
            </w:r>
            <w:r>
              <w:rPr>
                <w:rFonts w:ascii="Times New Roman" w:hAnsi="Times New Roman" w:cs="Times New Roman"/>
                <w:sz w:val="20"/>
                <w:szCs w:val="20"/>
              </w:rPr>
              <w:t>ting</w:t>
            </w:r>
            <w:r w:rsidRPr="00EC74A3">
              <w:rPr>
                <w:rFonts w:ascii="Times New Roman" w:hAnsi="Times New Roman" w:cs="Times New Roman"/>
                <w:sz w:val="20"/>
                <w:szCs w:val="20"/>
              </w:rPr>
              <w:t xml:space="preserve"> worse</w:t>
            </w:r>
          </w:p>
          <w:p w14:paraId="579BC6F9"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 xml:space="preserve"> (more)</w:t>
            </w:r>
            <w:r>
              <w:rPr>
                <w:rFonts w:ascii="Times New Roman" w:hAnsi="Times New Roman" w:cs="Times New Roman"/>
                <w:sz w:val="20"/>
                <w:szCs w:val="20"/>
              </w:rPr>
              <w:t xml:space="preserve"> </w:t>
            </w:r>
            <w:r w:rsidRPr="00EC74A3">
              <w:rPr>
                <w:rFonts w:ascii="Times New Roman" w:hAnsi="Times New Roman" w:cs="Times New Roman"/>
                <w:sz w:val="20"/>
                <w:szCs w:val="20"/>
              </w:rPr>
              <w:t>violence</w:t>
            </w:r>
          </w:p>
          <w:p w14:paraId="0E2D3526"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isolat</w:t>
            </w:r>
            <w:r>
              <w:rPr>
                <w:rFonts w:ascii="Times New Roman" w:hAnsi="Times New Roman" w:cs="Times New Roman"/>
                <w:sz w:val="20"/>
                <w:szCs w:val="20"/>
              </w:rPr>
              <w:t>ion</w:t>
            </w:r>
            <w:r w:rsidRPr="00EC74A3">
              <w:rPr>
                <w:rFonts w:ascii="Times New Roman" w:hAnsi="Times New Roman" w:cs="Times New Roman"/>
                <w:sz w:val="20"/>
                <w:szCs w:val="20"/>
              </w:rPr>
              <w:t xml:space="preserve"> from family and caregivers</w:t>
            </w:r>
          </w:p>
          <w:p w14:paraId="775C9B7D"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future becom</w:t>
            </w:r>
            <w:r>
              <w:rPr>
                <w:rFonts w:ascii="Times New Roman" w:hAnsi="Times New Roman" w:cs="Times New Roman"/>
                <w:sz w:val="20"/>
                <w:szCs w:val="20"/>
              </w:rPr>
              <w:t>ing</w:t>
            </w:r>
            <w:r w:rsidRPr="00EC74A3">
              <w:rPr>
                <w:rFonts w:ascii="Times New Roman" w:hAnsi="Times New Roman" w:cs="Times New Roman"/>
                <w:sz w:val="20"/>
                <w:szCs w:val="20"/>
              </w:rPr>
              <w:t xml:space="preserve"> uncertain</w:t>
            </w:r>
          </w:p>
          <w:p w14:paraId="36C5FC74" w14:textId="77777777" w:rsidR="008F56CE" w:rsidRPr="00EC74A3" w:rsidRDefault="008F56CE" w:rsidP="00BC4289">
            <w:pPr>
              <w:pStyle w:val="ListParagraph"/>
              <w:numPr>
                <w:ilvl w:val="0"/>
                <w:numId w:val="9"/>
              </w:numPr>
              <w:rPr>
                <w:rFonts w:ascii="Times New Roman" w:hAnsi="Times New Roman" w:cs="Times New Roman"/>
                <w:sz w:val="20"/>
                <w:szCs w:val="20"/>
              </w:rPr>
            </w:pPr>
            <w:r w:rsidRPr="00EC74A3">
              <w:rPr>
                <w:rFonts w:ascii="Times New Roman" w:hAnsi="Times New Roman" w:cs="Times New Roman"/>
                <w:sz w:val="20"/>
                <w:szCs w:val="20"/>
              </w:rPr>
              <w:t>get</w:t>
            </w:r>
            <w:r>
              <w:rPr>
                <w:rFonts w:ascii="Times New Roman" w:hAnsi="Times New Roman" w:cs="Times New Roman"/>
                <w:sz w:val="20"/>
                <w:szCs w:val="20"/>
              </w:rPr>
              <w:t>ting</w:t>
            </w:r>
            <w:r w:rsidRPr="00EC74A3">
              <w:rPr>
                <w:rFonts w:ascii="Times New Roman" w:hAnsi="Times New Roman" w:cs="Times New Roman"/>
                <w:sz w:val="20"/>
                <w:szCs w:val="20"/>
              </w:rPr>
              <w:t xml:space="preserve"> arrested</w:t>
            </w:r>
          </w:p>
        </w:tc>
      </w:tr>
      <w:tr w:rsidR="008F56CE" w:rsidRPr="00EC74A3" w14:paraId="3FD54A33" w14:textId="77777777" w:rsidTr="00BC4289">
        <w:tc>
          <w:tcPr>
            <w:tcW w:w="1865" w:type="dxa"/>
          </w:tcPr>
          <w:p w14:paraId="1F555D8D" w14:textId="77777777" w:rsidR="008F56CE" w:rsidRPr="00EC74A3" w:rsidRDefault="008F56CE" w:rsidP="00BC4289">
            <w:pPr>
              <w:rPr>
                <w:rFonts w:ascii="Times New Roman" w:hAnsi="Times New Roman" w:cs="Times New Roman"/>
                <w:sz w:val="20"/>
                <w:szCs w:val="20"/>
              </w:rPr>
            </w:pPr>
            <w:r w:rsidRPr="00EC74A3">
              <w:rPr>
                <w:rFonts w:ascii="Times New Roman" w:hAnsi="Times New Roman" w:cs="Times New Roman"/>
                <w:sz w:val="20"/>
                <w:szCs w:val="20"/>
              </w:rPr>
              <w:t>Social</w:t>
            </w:r>
          </w:p>
        </w:tc>
        <w:tc>
          <w:tcPr>
            <w:tcW w:w="2534" w:type="dxa"/>
          </w:tcPr>
          <w:p w14:paraId="28F2B620" w14:textId="77777777" w:rsidR="008F56CE" w:rsidRPr="00EC74A3" w:rsidRDefault="008F56CE" w:rsidP="00BC4289">
            <w:pPr>
              <w:rPr>
                <w:rStyle w:val="blocktitle"/>
                <w:rFonts w:ascii="Times New Roman" w:hAnsi="Times New Roman" w:cs="Times New Roman"/>
                <w:spacing w:val="5"/>
                <w:sz w:val="20"/>
                <w:szCs w:val="20"/>
                <w:shd w:val="clear" w:color="auto" w:fill="FFFFFF"/>
              </w:rPr>
            </w:pPr>
            <w:r w:rsidRPr="00EC74A3">
              <w:rPr>
                <w:rStyle w:val="blocktitle"/>
                <w:rFonts w:ascii="Times New Roman" w:hAnsi="Times New Roman" w:cs="Times New Roman"/>
                <w:spacing w:val="5"/>
                <w:sz w:val="20"/>
                <w:szCs w:val="20"/>
                <w:shd w:val="clear" w:color="auto" w:fill="FFFFFF"/>
              </w:rPr>
              <w:t>Social Stigma and Discrimination</w:t>
            </w:r>
          </w:p>
        </w:tc>
        <w:tc>
          <w:tcPr>
            <w:tcW w:w="5226" w:type="dxa"/>
          </w:tcPr>
          <w:p w14:paraId="0241C38B" w14:textId="77777777" w:rsidR="008F56CE" w:rsidRPr="00EC74A3" w:rsidRDefault="008F56CE" w:rsidP="00BC4289">
            <w:pPr>
              <w:pStyle w:val="ListParagraph"/>
              <w:numPr>
                <w:ilvl w:val="0"/>
                <w:numId w:val="4"/>
              </w:numPr>
              <w:rPr>
                <w:rFonts w:ascii="Times New Roman" w:hAnsi="Times New Roman" w:cs="Times New Roman"/>
                <w:sz w:val="20"/>
                <w:szCs w:val="20"/>
              </w:rPr>
            </w:pPr>
            <w:r w:rsidRPr="00EC74A3">
              <w:rPr>
                <w:rFonts w:ascii="Times New Roman" w:hAnsi="Times New Roman" w:cs="Times New Roman"/>
                <w:sz w:val="20"/>
                <w:szCs w:val="20"/>
                <w:shd w:val="clear" w:color="auto" w:fill="FFFFFF"/>
              </w:rPr>
              <w:t>different treat</w:t>
            </w:r>
            <w:r>
              <w:rPr>
                <w:rFonts w:ascii="Times New Roman" w:hAnsi="Times New Roman" w:cs="Times New Roman"/>
                <w:sz w:val="20"/>
                <w:szCs w:val="20"/>
                <w:shd w:val="clear" w:color="auto" w:fill="FFFFFF"/>
              </w:rPr>
              <w:t>ment</w:t>
            </w:r>
            <w:r w:rsidRPr="00EC74A3">
              <w:rPr>
                <w:rFonts w:ascii="Times New Roman" w:hAnsi="Times New Roman" w:cs="Times New Roman"/>
                <w:sz w:val="20"/>
                <w:szCs w:val="20"/>
                <w:shd w:val="clear" w:color="auto" w:fill="FFFFFF"/>
              </w:rPr>
              <w:t xml:space="preserve"> by the host country government and citizens than before</w:t>
            </w:r>
          </w:p>
          <w:p w14:paraId="2FF75DC6" w14:textId="77777777" w:rsidR="008F56CE" w:rsidRPr="00EC74A3" w:rsidRDefault="008F56CE" w:rsidP="00BC4289">
            <w:pPr>
              <w:pStyle w:val="ListParagraph"/>
              <w:numPr>
                <w:ilvl w:val="0"/>
                <w:numId w:val="4"/>
              </w:numPr>
              <w:rPr>
                <w:rStyle w:val="Strong"/>
                <w:rFonts w:ascii="Times New Roman" w:hAnsi="Times New Roman" w:cs="Times New Roman"/>
                <w:b w:val="0"/>
                <w:bCs w:val="0"/>
                <w:sz w:val="20"/>
                <w:szCs w:val="20"/>
              </w:rPr>
            </w:pPr>
            <w:r w:rsidRPr="00EC74A3">
              <w:rPr>
                <w:rFonts w:ascii="Times New Roman" w:hAnsi="Times New Roman" w:cs="Times New Roman"/>
                <w:sz w:val="20"/>
                <w:szCs w:val="20"/>
                <w:shd w:val="clear" w:color="auto" w:fill="FFFFFF"/>
              </w:rPr>
              <w:t>fac</w:t>
            </w:r>
            <w:r>
              <w:rPr>
                <w:rFonts w:ascii="Times New Roman" w:hAnsi="Times New Roman" w:cs="Times New Roman"/>
                <w:sz w:val="20"/>
                <w:szCs w:val="20"/>
                <w:shd w:val="clear" w:color="auto" w:fill="FFFFFF"/>
              </w:rPr>
              <w:t>ing</w:t>
            </w:r>
            <w:r w:rsidRPr="00EC74A3">
              <w:rPr>
                <w:rFonts w:ascii="Times New Roman" w:hAnsi="Times New Roman" w:cs="Times New Roman"/>
                <w:sz w:val="20"/>
                <w:szCs w:val="20"/>
                <w:shd w:val="clear" w:color="auto" w:fill="FFFFFF"/>
              </w:rPr>
              <w:t xml:space="preserve"> discrimination in accessing medical facilities</w:t>
            </w:r>
          </w:p>
        </w:tc>
      </w:tr>
    </w:tbl>
    <w:p w14:paraId="7B9938A6" w14:textId="49198C0F" w:rsidR="008F56CE" w:rsidRPr="00F85FAD" w:rsidRDefault="008F56CE">
      <w:pPr>
        <w:rPr>
          <w:rFonts w:ascii="Times New Roman" w:hAnsi="Times New Roman" w:cs="Times New Roman"/>
        </w:rPr>
      </w:pPr>
      <w:r w:rsidRPr="00EC74A3">
        <w:rPr>
          <w:rFonts w:ascii="Times New Roman" w:hAnsi="Times New Roman" w:cs="Times New Roman"/>
        </w:rPr>
        <w:t>Table 1: List of indicators of health and social vulnerability of refugees to Covid-19</w:t>
      </w:r>
    </w:p>
    <w:p w14:paraId="056F0B84" w14:textId="10198167" w:rsidR="008F56CE" w:rsidRDefault="008F56CE"/>
    <w:tbl>
      <w:tblPr>
        <w:tblW w:w="93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027"/>
        <w:gridCol w:w="1035"/>
        <w:gridCol w:w="1035"/>
        <w:gridCol w:w="1293"/>
        <w:gridCol w:w="975"/>
      </w:tblGrid>
      <w:tr w:rsidR="008F56CE" w:rsidRPr="00EC74A3" w14:paraId="00999C57" w14:textId="77777777" w:rsidTr="00BC4289">
        <w:trPr>
          <w:trHeight w:val="543"/>
          <w:tblHeader/>
        </w:trPr>
        <w:tc>
          <w:tcPr>
            <w:tcW w:w="50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5E48B29"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Item</w:t>
            </w:r>
          </w:p>
        </w:tc>
        <w:tc>
          <w:tcPr>
            <w:tcW w:w="10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BBB5772" w14:textId="77777777" w:rsidR="008F56CE" w:rsidRPr="00EC74A3" w:rsidRDefault="008F56CE" w:rsidP="00BC4289">
            <w:pPr>
              <w:pStyle w:val="Body"/>
              <w:spacing w:after="0" w:line="240" w:lineRule="auto"/>
              <w:rPr>
                <w:rFonts w:ascii="Times New Roman" w:eastAsia="Times New Roman" w:hAnsi="Times New Roman" w:cs="Times New Roman"/>
                <w:b/>
                <w:bCs/>
                <w:color w:val="auto"/>
                <w:sz w:val="16"/>
                <w:szCs w:val="16"/>
              </w:rPr>
            </w:pPr>
            <w:r w:rsidRPr="00EC74A3">
              <w:rPr>
                <w:rFonts w:ascii="Times New Roman" w:hAnsi="Times New Roman"/>
                <w:b/>
                <w:bCs/>
                <w:color w:val="auto"/>
                <w:sz w:val="16"/>
                <w:szCs w:val="16"/>
              </w:rPr>
              <w:t>Factor I</w:t>
            </w:r>
          </w:p>
          <w:p w14:paraId="4D16890E"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(Covid-19 Response)</w:t>
            </w:r>
          </w:p>
        </w:tc>
        <w:tc>
          <w:tcPr>
            <w:tcW w:w="10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494B35A" w14:textId="77777777" w:rsidR="008F56CE" w:rsidRPr="00EC74A3" w:rsidRDefault="008F56CE" w:rsidP="00BC4289">
            <w:pPr>
              <w:pStyle w:val="Body"/>
              <w:spacing w:after="0" w:line="240" w:lineRule="auto"/>
              <w:rPr>
                <w:rFonts w:ascii="Times New Roman" w:eastAsia="Times New Roman" w:hAnsi="Times New Roman" w:cs="Times New Roman"/>
                <w:b/>
                <w:bCs/>
                <w:color w:val="auto"/>
                <w:sz w:val="16"/>
                <w:szCs w:val="16"/>
              </w:rPr>
            </w:pPr>
            <w:r w:rsidRPr="00EC74A3">
              <w:rPr>
                <w:rFonts w:ascii="Times New Roman" w:hAnsi="Times New Roman"/>
                <w:b/>
                <w:bCs/>
                <w:color w:val="auto"/>
                <w:sz w:val="16"/>
                <w:szCs w:val="16"/>
              </w:rPr>
              <w:t>Factor II</w:t>
            </w:r>
          </w:p>
          <w:p w14:paraId="07B178AA"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(Covid-19 resilience)</w:t>
            </w:r>
          </w:p>
        </w:tc>
        <w:tc>
          <w:tcPr>
            <w:tcW w:w="12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6EB3B3" w14:textId="77777777" w:rsidR="008F56CE" w:rsidRPr="00EC74A3" w:rsidRDefault="008F56CE" w:rsidP="00BC4289">
            <w:pPr>
              <w:pStyle w:val="Body"/>
              <w:spacing w:after="0" w:line="240" w:lineRule="auto"/>
              <w:rPr>
                <w:rFonts w:ascii="Times New Roman" w:eastAsia="Times New Roman" w:hAnsi="Times New Roman" w:cs="Times New Roman"/>
                <w:b/>
                <w:bCs/>
                <w:color w:val="auto"/>
                <w:sz w:val="16"/>
                <w:szCs w:val="16"/>
              </w:rPr>
            </w:pPr>
            <w:r w:rsidRPr="00EC74A3">
              <w:rPr>
                <w:rFonts w:ascii="Times New Roman" w:hAnsi="Times New Roman"/>
                <w:b/>
                <w:bCs/>
                <w:color w:val="auto"/>
                <w:sz w:val="16"/>
                <w:szCs w:val="16"/>
              </w:rPr>
              <w:t>Factor III</w:t>
            </w:r>
          </w:p>
          <w:p w14:paraId="37F0BEBB"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(Covid-19 susceptibility)</w:t>
            </w:r>
          </w:p>
        </w:tc>
        <w:tc>
          <w:tcPr>
            <w:tcW w:w="9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D1EA92" w14:textId="77777777" w:rsidR="008F56CE" w:rsidRPr="00EC74A3" w:rsidRDefault="008F56CE" w:rsidP="00BC4289">
            <w:pPr>
              <w:pStyle w:val="Body"/>
              <w:spacing w:after="0" w:line="240" w:lineRule="auto"/>
              <w:rPr>
                <w:rFonts w:ascii="Times New Roman" w:eastAsia="Times New Roman" w:hAnsi="Times New Roman" w:cs="Times New Roman"/>
                <w:b/>
                <w:bCs/>
                <w:color w:val="auto"/>
                <w:sz w:val="16"/>
                <w:szCs w:val="16"/>
              </w:rPr>
            </w:pPr>
            <w:r w:rsidRPr="00EC74A3">
              <w:rPr>
                <w:rFonts w:ascii="Times New Roman" w:hAnsi="Times New Roman"/>
                <w:b/>
                <w:bCs/>
                <w:color w:val="auto"/>
                <w:sz w:val="16"/>
                <w:szCs w:val="16"/>
              </w:rPr>
              <w:t xml:space="preserve"> Factor IV</w:t>
            </w:r>
          </w:p>
          <w:p w14:paraId="7520A652"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(Basic need conditions)</w:t>
            </w:r>
          </w:p>
        </w:tc>
      </w:tr>
      <w:tr w:rsidR="008F56CE" w:rsidRPr="00EC74A3" w14:paraId="4AA32314" w14:textId="77777777" w:rsidTr="00BC4289">
        <w:tblPrEx>
          <w:shd w:val="clear" w:color="auto" w:fill="CDD4E9"/>
        </w:tblPrEx>
        <w:trPr>
          <w:trHeight w:val="184"/>
        </w:trPr>
        <w:tc>
          <w:tcPr>
            <w:tcW w:w="50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00F7586" w14:textId="77777777" w:rsidR="008F56CE" w:rsidRPr="00EC74A3" w:rsidRDefault="008F56CE" w:rsidP="008F56CE">
            <w:pPr>
              <w:pStyle w:val="ListParagraph"/>
              <w:numPr>
                <w:ilvl w:val="0"/>
                <w:numId w:val="11"/>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Did not get tested for COVID-19</w:t>
            </w:r>
          </w:p>
        </w:tc>
        <w:tc>
          <w:tcPr>
            <w:tcW w:w="10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C1C46D6"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0.68</w:t>
            </w:r>
          </w:p>
        </w:tc>
        <w:tc>
          <w:tcPr>
            <w:tcW w:w="10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3D644B7" w14:textId="77777777" w:rsidR="008F56CE" w:rsidRPr="00EC74A3" w:rsidRDefault="008F56CE" w:rsidP="00BC4289">
            <w:pPr>
              <w:pStyle w:val="Body"/>
              <w:spacing w:after="0" w:line="240" w:lineRule="auto"/>
              <w:rPr>
                <w:color w:val="auto"/>
              </w:rPr>
            </w:pPr>
            <w:r w:rsidRPr="00EC74A3">
              <w:rPr>
                <w:color w:val="auto"/>
                <w:sz w:val="16"/>
                <w:szCs w:val="16"/>
              </w:rPr>
              <w:t>-</w:t>
            </w:r>
            <w:r w:rsidRPr="00EC74A3">
              <w:rPr>
                <w:rFonts w:ascii="Times New Roman" w:hAnsi="Times New Roman"/>
                <w:color w:val="auto"/>
                <w:sz w:val="16"/>
                <w:szCs w:val="16"/>
              </w:rPr>
              <w:t>0.14</w:t>
            </w:r>
          </w:p>
        </w:tc>
        <w:tc>
          <w:tcPr>
            <w:tcW w:w="129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E16EED2" w14:textId="77777777" w:rsidR="008F56CE" w:rsidRPr="00EC74A3" w:rsidRDefault="008F56CE" w:rsidP="00BC4289">
            <w:pPr>
              <w:pStyle w:val="Body"/>
              <w:spacing w:after="0" w:line="240" w:lineRule="auto"/>
              <w:rPr>
                <w:color w:val="auto"/>
              </w:rPr>
            </w:pPr>
            <w:r w:rsidRPr="00EC74A3">
              <w:rPr>
                <w:color w:val="auto"/>
                <w:sz w:val="16"/>
                <w:szCs w:val="16"/>
              </w:rPr>
              <w:t>-</w:t>
            </w:r>
            <w:r w:rsidRPr="00EC74A3">
              <w:rPr>
                <w:rFonts w:ascii="Times New Roman" w:hAnsi="Times New Roman"/>
                <w:color w:val="auto"/>
                <w:sz w:val="16"/>
                <w:szCs w:val="16"/>
              </w:rPr>
              <w:t>0.06</w:t>
            </w:r>
          </w:p>
        </w:tc>
        <w:tc>
          <w:tcPr>
            <w:tcW w:w="975" w:type="dxa"/>
            <w:tcBorders>
              <w:top w:val="single" w:sz="4" w:space="0" w:color="000000"/>
              <w:left w:val="nil"/>
              <w:bottom w:val="nil"/>
              <w:right w:val="nil"/>
            </w:tcBorders>
            <w:shd w:val="clear" w:color="auto" w:fill="auto"/>
            <w:tcMar>
              <w:top w:w="80" w:type="dxa"/>
              <w:left w:w="80" w:type="dxa"/>
              <w:bottom w:w="80" w:type="dxa"/>
              <w:right w:w="80" w:type="dxa"/>
            </w:tcMar>
          </w:tcPr>
          <w:p w14:paraId="10D4B151" w14:textId="77777777" w:rsidR="008F56CE" w:rsidRPr="00EC74A3" w:rsidRDefault="008F56CE" w:rsidP="00BC4289">
            <w:pPr>
              <w:pStyle w:val="Body"/>
              <w:spacing w:after="0" w:line="240" w:lineRule="auto"/>
              <w:rPr>
                <w:color w:val="auto"/>
              </w:rPr>
            </w:pPr>
            <w:r w:rsidRPr="00EC74A3">
              <w:rPr>
                <w:color w:val="auto"/>
                <w:sz w:val="16"/>
                <w:szCs w:val="16"/>
              </w:rPr>
              <w:t>-</w:t>
            </w:r>
            <w:r w:rsidRPr="00EC74A3">
              <w:rPr>
                <w:rFonts w:ascii="Times New Roman" w:hAnsi="Times New Roman"/>
                <w:color w:val="auto"/>
                <w:sz w:val="16"/>
                <w:szCs w:val="16"/>
              </w:rPr>
              <w:t>0.06</w:t>
            </w:r>
          </w:p>
        </w:tc>
      </w:tr>
      <w:tr w:rsidR="008F56CE" w:rsidRPr="00EC74A3" w14:paraId="68EB0267" w14:textId="77777777" w:rsidTr="00BC4289">
        <w:tblPrEx>
          <w:shd w:val="clear" w:color="auto" w:fill="CDD4E9"/>
        </w:tblPrEx>
        <w:trPr>
          <w:trHeight w:val="179"/>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6F858803" w14:textId="77777777" w:rsidR="008F56CE" w:rsidRPr="00EC74A3" w:rsidRDefault="008F56CE" w:rsidP="008F56CE">
            <w:pPr>
              <w:pStyle w:val="ListParagraph"/>
              <w:numPr>
                <w:ilvl w:val="0"/>
                <w:numId w:val="12"/>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Tested positive for the corona virus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70BFBB72"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0.51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686F50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0.19</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02730E0D"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0.32</w:t>
            </w:r>
          </w:p>
        </w:tc>
        <w:tc>
          <w:tcPr>
            <w:tcW w:w="975" w:type="dxa"/>
            <w:tcBorders>
              <w:top w:val="nil"/>
              <w:left w:val="nil"/>
              <w:bottom w:val="nil"/>
              <w:right w:val="nil"/>
            </w:tcBorders>
            <w:shd w:val="clear" w:color="auto" w:fill="auto"/>
            <w:tcMar>
              <w:top w:w="80" w:type="dxa"/>
              <w:left w:w="80" w:type="dxa"/>
              <w:bottom w:w="80" w:type="dxa"/>
              <w:right w:w="80" w:type="dxa"/>
            </w:tcMar>
          </w:tcPr>
          <w:p w14:paraId="12EEA98B" w14:textId="77777777" w:rsidR="008F56CE" w:rsidRPr="00EC74A3" w:rsidRDefault="008F56CE" w:rsidP="00BC4289">
            <w:pPr>
              <w:pStyle w:val="Body"/>
              <w:spacing w:after="0" w:line="240" w:lineRule="auto"/>
              <w:rPr>
                <w:color w:val="auto"/>
              </w:rPr>
            </w:pPr>
            <w:r w:rsidRPr="00EC74A3">
              <w:rPr>
                <w:color w:val="auto"/>
                <w:sz w:val="16"/>
                <w:szCs w:val="16"/>
              </w:rPr>
              <w:t>-</w:t>
            </w:r>
            <w:r w:rsidRPr="00EC74A3">
              <w:rPr>
                <w:rFonts w:ascii="Times New Roman" w:hAnsi="Times New Roman"/>
                <w:color w:val="auto"/>
                <w:sz w:val="16"/>
                <w:szCs w:val="16"/>
              </w:rPr>
              <w:t xml:space="preserve">0.04 </w:t>
            </w:r>
          </w:p>
        </w:tc>
      </w:tr>
      <w:tr w:rsidR="008F56CE" w:rsidRPr="00EC74A3" w14:paraId="287C6504" w14:textId="77777777" w:rsidTr="00BC4289">
        <w:tblPrEx>
          <w:shd w:val="clear" w:color="auto" w:fill="CDD4E9"/>
        </w:tblPrEx>
        <w:trPr>
          <w:trHeight w:val="179"/>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1AC81026" w14:textId="77777777" w:rsidR="008F56CE" w:rsidRPr="00EC74A3" w:rsidRDefault="008F56CE" w:rsidP="008F56CE">
            <w:pPr>
              <w:pStyle w:val="ListParagraph"/>
              <w:numPr>
                <w:ilvl w:val="0"/>
                <w:numId w:val="13"/>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Not willing to get tested if have symptoms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8203668"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6D3FAE3"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0.07</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1D4CBEC4" w14:textId="77777777" w:rsidR="008F56CE" w:rsidRPr="00EC74A3" w:rsidRDefault="008F56CE" w:rsidP="00BC4289">
            <w:pPr>
              <w:pStyle w:val="Body"/>
              <w:spacing w:after="0" w:line="240" w:lineRule="auto"/>
              <w:rPr>
                <w:color w:val="auto"/>
              </w:rPr>
            </w:pPr>
            <w:r w:rsidRPr="00EC74A3">
              <w:rPr>
                <w:color w:val="auto"/>
                <w:sz w:val="16"/>
                <w:szCs w:val="16"/>
              </w:rPr>
              <w:t>-</w:t>
            </w:r>
            <w:r w:rsidRPr="00EC74A3">
              <w:rPr>
                <w:rFonts w:ascii="Times New Roman" w:hAnsi="Times New Roman"/>
                <w:color w:val="auto"/>
                <w:sz w:val="16"/>
                <w:szCs w:val="16"/>
              </w:rPr>
              <w:t>0.23</w:t>
            </w:r>
          </w:p>
        </w:tc>
        <w:tc>
          <w:tcPr>
            <w:tcW w:w="975" w:type="dxa"/>
            <w:tcBorders>
              <w:top w:val="nil"/>
              <w:left w:val="nil"/>
              <w:bottom w:val="nil"/>
              <w:right w:val="nil"/>
            </w:tcBorders>
            <w:shd w:val="clear" w:color="auto" w:fill="auto"/>
            <w:tcMar>
              <w:top w:w="80" w:type="dxa"/>
              <w:left w:w="80" w:type="dxa"/>
              <w:bottom w:w="80" w:type="dxa"/>
              <w:right w:w="80" w:type="dxa"/>
            </w:tcMar>
          </w:tcPr>
          <w:p w14:paraId="243F390D" w14:textId="77777777" w:rsidR="008F56CE" w:rsidRPr="00EC74A3" w:rsidRDefault="008F56CE" w:rsidP="00BC4289">
            <w:pPr>
              <w:pStyle w:val="Body"/>
              <w:spacing w:after="0" w:line="240" w:lineRule="auto"/>
              <w:rPr>
                <w:color w:val="auto"/>
              </w:rPr>
            </w:pPr>
            <w:r w:rsidRPr="00EC74A3">
              <w:rPr>
                <w:color w:val="auto"/>
                <w:sz w:val="16"/>
                <w:szCs w:val="16"/>
              </w:rPr>
              <w:t>-</w:t>
            </w:r>
            <w:r w:rsidRPr="00EC74A3">
              <w:rPr>
                <w:rFonts w:ascii="Times New Roman" w:hAnsi="Times New Roman"/>
                <w:color w:val="auto"/>
                <w:sz w:val="16"/>
                <w:szCs w:val="16"/>
              </w:rPr>
              <w:t>0.07</w:t>
            </w:r>
          </w:p>
        </w:tc>
      </w:tr>
      <w:tr w:rsidR="008F56CE" w:rsidRPr="00EC74A3" w14:paraId="2B2EB476"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473C1442" w14:textId="77777777" w:rsidR="008F56CE" w:rsidRPr="00EC74A3" w:rsidRDefault="008F56CE" w:rsidP="008F56CE">
            <w:pPr>
              <w:pStyle w:val="ListParagraph"/>
              <w:numPr>
                <w:ilvl w:val="0"/>
                <w:numId w:val="14"/>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Did not hear about the coronavirus cases reported in Malaysia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6E1FE97"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6F0E62A"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0.18</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2BA7DA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-0.53</w:t>
            </w:r>
          </w:p>
        </w:tc>
        <w:tc>
          <w:tcPr>
            <w:tcW w:w="975" w:type="dxa"/>
            <w:tcBorders>
              <w:top w:val="nil"/>
              <w:left w:val="nil"/>
              <w:bottom w:val="nil"/>
              <w:right w:val="nil"/>
            </w:tcBorders>
            <w:shd w:val="clear" w:color="auto" w:fill="auto"/>
            <w:tcMar>
              <w:top w:w="80" w:type="dxa"/>
              <w:left w:w="80" w:type="dxa"/>
              <w:bottom w:w="80" w:type="dxa"/>
              <w:right w:w="80" w:type="dxa"/>
            </w:tcMar>
          </w:tcPr>
          <w:p w14:paraId="277413F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0.10</w:t>
            </w:r>
          </w:p>
        </w:tc>
      </w:tr>
      <w:tr w:rsidR="008F56CE" w:rsidRPr="00EC74A3" w14:paraId="7C87794B"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39CDE284" w14:textId="77777777" w:rsidR="008F56CE" w:rsidRPr="00EC74A3" w:rsidRDefault="008F56CE" w:rsidP="008F56CE">
            <w:pPr>
              <w:pStyle w:val="ListParagraph"/>
              <w:numPr>
                <w:ilvl w:val="0"/>
                <w:numId w:val="15"/>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Did not attend awareness sessions on this topic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A77BF04"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0.71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EE7C6DB"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0.07</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2CC4A790"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0.23</w:t>
            </w:r>
          </w:p>
        </w:tc>
        <w:tc>
          <w:tcPr>
            <w:tcW w:w="975" w:type="dxa"/>
            <w:tcBorders>
              <w:top w:val="nil"/>
              <w:left w:val="nil"/>
              <w:bottom w:val="nil"/>
              <w:right w:val="nil"/>
            </w:tcBorders>
            <w:shd w:val="clear" w:color="auto" w:fill="auto"/>
            <w:tcMar>
              <w:top w:w="80" w:type="dxa"/>
              <w:left w:w="80" w:type="dxa"/>
              <w:bottom w:w="80" w:type="dxa"/>
              <w:right w:w="80" w:type="dxa"/>
            </w:tcMar>
          </w:tcPr>
          <w:p w14:paraId="0F5CF74A"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0.04</w:t>
            </w:r>
          </w:p>
        </w:tc>
      </w:tr>
      <w:tr w:rsidR="008F56CE" w:rsidRPr="00EC74A3" w14:paraId="2C161CF0" w14:textId="77777777" w:rsidTr="00BC4289">
        <w:tblPrEx>
          <w:shd w:val="clear" w:color="auto" w:fill="CDD4E9"/>
        </w:tblPrEx>
        <w:trPr>
          <w:trHeight w:val="35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744520EA" w14:textId="77777777" w:rsidR="008F56CE" w:rsidRPr="00EC74A3" w:rsidRDefault="008F56CE" w:rsidP="008F56CE">
            <w:pPr>
              <w:pStyle w:val="ListParagraph"/>
              <w:numPr>
                <w:ilvl w:val="0"/>
                <w:numId w:val="16"/>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lastRenderedPageBreak/>
              <w:t>The information that individuals are receiving about coronavirus generally not sufficient to make decisions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B0C95CA"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0.76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CDB25B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0E420A2A"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-0.12</w:t>
            </w:r>
          </w:p>
        </w:tc>
        <w:tc>
          <w:tcPr>
            <w:tcW w:w="975" w:type="dxa"/>
            <w:tcBorders>
              <w:top w:val="nil"/>
              <w:left w:val="nil"/>
              <w:bottom w:val="nil"/>
              <w:right w:val="nil"/>
            </w:tcBorders>
            <w:shd w:val="clear" w:color="auto" w:fill="auto"/>
            <w:tcMar>
              <w:top w:w="80" w:type="dxa"/>
              <w:left w:w="80" w:type="dxa"/>
              <w:bottom w:w="80" w:type="dxa"/>
              <w:right w:w="80" w:type="dxa"/>
            </w:tcMar>
          </w:tcPr>
          <w:p w14:paraId="168CA15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 xml:space="preserve">0.10 </w:t>
            </w:r>
          </w:p>
        </w:tc>
      </w:tr>
      <w:tr w:rsidR="008F56CE" w:rsidRPr="00EC74A3" w14:paraId="6B90C836" w14:textId="77777777" w:rsidTr="00BC4289">
        <w:tblPrEx>
          <w:shd w:val="clear" w:color="auto" w:fill="CDD4E9"/>
        </w:tblPrEx>
        <w:trPr>
          <w:trHeight w:val="35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6760DB9B" w14:textId="77777777" w:rsidR="008F56CE" w:rsidRPr="00EC74A3" w:rsidRDefault="008F56CE" w:rsidP="008F56CE">
            <w:pPr>
              <w:pStyle w:val="ListParagraph"/>
              <w:numPr>
                <w:ilvl w:val="0"/>
                <w:numId w:val="17"/>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Not knowing what to do if they, a member of the family or a neighbor developed symptoms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9D5C0E6"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855E72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0.07</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4290EA4E"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-0.04</w:t>
            </w:r>
          </w:p>
        </w:tc>
        <w:tc>
          <w:tcPr>
            <w:tcW w:w="975" w:type="dxa"/>
            <w:tcBorders>
              <w:top w:val="nil"/>
              <w:left w:val="nil"/>
              <w:bottom w:val="nil"/>
              <w:right w:val="nil"/>
            </w:tcBorders>
            <w:shd w:val="clear" w:color="auto" w:fill="auto"/>
            <w:tcMar>
              <w:top w:w="80" w:type="dxa"/>
              <w:left w:w="80" w:type="dxa"/>
              <w:bottom w:w="80" w:type="dxa"/>
              <w:right w:w="80" w:type="dxa"/>
            </w:tcMar>
          </w:tcPr>
          <w:p w14:paraId="4C797BD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r>
      <w:tr w:rsidR="008F56CE" w:rsidRPr="00EC74A3" w14:paraId="08F2263C"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2C5DA90B" w14:textId="77777777" w:rsidR="008F56CE" w:rsidRPr="00EC74A3" w:rsidRDefault="008F56CE" w:rsidP="008F56CE">
            <w:pPr>
              <w:pStyle w:val="ListParagraph"/>
              <w:numPr>
                <w:ilvl w:val="0"/>
                <w:numId w:val="18"/>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Not knowing a whom they should report and refer suspected cases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02AD45A"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0.72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62153DE"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0.13</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79B36F3"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c>
          <w:tcPr>
            <w:tcW w:w="975" w:type="dxa"/>
            <w:tcBorders>
              <w:top w:val="nil"/>
              <w:left w:val="nil"/>
              <w:bottom w:val="nil"/>
              <w:right w:val="nil"/>
            </w:tcBorders>
            <w:shd w:val="clear" w:color="auto" w:fill="auto"/>
            <w:tcMar>
              <w:top w:w="80" w:type="dxa"/>
              <w:left w:w="80" w:type="dxa"/>
              <w:bottom w:w="80" w:type="dxa"/>
              <w:right w:w="80" w:type="dxa"/>
            </w:tcMar>
          </w:tcPr>
          <w:p w14:paraId="4897F72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 xml:space="preserve">0.37 </w:t>
            </w:r>
          </w:p>
        </w:tc>
      </w:tr>
      <w:tr w:rsidR="008F56CE" w:rsidRPr="00EC74A3" w14:paraId="6E61CB42"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4CB177B4" w14:textId="77777777" w:rsidR="008F56CE" w:rsidRPr="00EC74A3" w:rsidRDefault="008F56CE" w:rsidP="008F56CE">
            <w:pPr>
              <w:pStyle w:val="ListParagraph"/>
              <w:numPr>
                <w:ilvl w:val="0"/>
                <w:numId w:val="19"/>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The existence of pregnant women</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F4A1F2A"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0.33</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99A61E0"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-0.02</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2A9C37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-0.14</w:t>
            </w:r>
          </w:p>
        </w:tc>
        <w:tc>
          <w:tcPr>
            <w:tcW w:w="975" w:type="dxa"/>
            <w:tcBorders>
              <w:top w:val="nil"/>
              <w:left w:val="nil"/>
              <w:bottom w:val="nil"/>
              <w:right w:val="nil"/>
            </w:tcBorders>
            <w:shd w:val="clear" w:color="auto" w:fill="auto"/>
            <w:tcMar>
              <w:top w:w="80" w:type="dxa"/>
              <w:left w:w="80" w:type="dxa"/>
              <w:bottom w:w="80" w:type="dxa"/>
              <w:right w:w="80" w:type="dxa"/>
            </w:tcMar>
          </w:tcPr>
          <w:p w14:paraId="25BD689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-0.06</w:t>
            </w:r>
          </w:p>
        </w:tc>
      </w:tr>
      <w:tr w:rsidR="008F56CE" w:rsidRPr="00EC74A3" w14:paraId="68E1B56C"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38BF867B" w14:textId="77777777" w:rsidR="008F56CE" w:rsidRPr="00EC74A3" w:rsidRDefault="008F56CE" w:rsidP="008F56CE">
            <w:pPr>
              <w:pStyle w:val="ListParagraph"/>
              <w:numPr>
                <w:ilvl w:val="0"/>
                <w:numId w:val="20"/>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 adequate food supply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696FEEB"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0.47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9BE35DF"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1255DD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-0.40</w:t>
            </w:r>
          </w:p>
        </w:tc>
        <w:tc>
          <w:tcPr>
            <w:tcW w:w="975" w:type="dxa"/>
            <w:tcBorders>
              <w:top w:val="nil"/>
              <w:left w:val="nil"/>
              <w:bottom w:val="nil"/>
              <w:right w:val="nil"/>
            </w:tcBorders>
            <w:shd w:val="clear" w:color="auto" w:fill="auto"/>
            <w:tcMar>
              <w:top w:w="80" w:type="dxa"/>
              <w:left w:w="80" w:type="dxa"/>
              <w:bottom w:w="80" w:type="dxa"/>
              <w:right w:w="80" w:type="dxa"/>
            </w:tcMar>
          </w:tcPr>
          <w:p w14:paraId="718DD2ED"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0.35</w:t>
            </w:r>
          </w:p>
        </w:tc>
      </w:tr>
      <w:tr w:rsidR="008F56CE" w:rsidRPr="00EC74A3" w14:paraId="14FCCD65"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35F9DCA8" w14:textId="77777777" w:rsidR="008F56CE" w:rsidRPr="00EC74A3" w:rsidRDefault="008F56CE" w:rsidP="008F56CE">
            <w:pPr>
              <w:pStyle w:val="ListParagraph"/>
              <w:numPr>
                <w:ilvl w:val="0"/>
                <w:numId w:val="21"/>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Did not Receive family hygiene kits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D92EC80"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0.42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887D1AE"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2D83B84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0.04</w:t>
            </w:r>
          </w:p>
        </w:tc>
        <w:tc>
          <w:tcPr>
            <w:tcW w:w="975" w:type="dxa"/>
            <w:tcBorders>
              <w:top w:val="nil"/>
              <w:left w:val="nil"/>
              <w:bottom w:val="nil"/>
              <w:right w:val="nil"/>
            </w:tcBorders>
            <w:shd w:val="clear" w:color="auto" w:fill="auto"/>
            <w:tcMar>
              <w:top w:w="80" w:type="dxa"/>
              <w:left w:w="80" w:type="dxa"/>
              <w:bottom w:w="80" w:type="dxa"/>
              <w:right w:w="80" w:type="dxa"/>
            </w:tcMar>
          </w:tcPr>
          <w:p w14:paraId="314090B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r>
      <w:tr w:rsidR="008F56CE" w:rsidRPr="00EC74A3" w14:paraId="43CE07C8"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41605A68" w14:textId="77777777" w:rsidR="008F56CE" w:rsidRPr="00EC74A3" w:rsidRDefault="008F56CE" w:rsidP="008F56CE">
            <w:pPr>
              <w:pStyle w:val="ListParagraph"/>
              <w:numPr>
                <w:ilvl w:val="0"/>
                <w:numId w:val="22"/>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 access to latrines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87922E5"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-0.54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A3C803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-0.02</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0E105DD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0.38</w:t>
            </w:r>
          </w:p>
        </w:tc>
        <w:tc>
          <w:tcPr>
            <w:tcW w:w="975" w:type="dxa"/>
            <w:tcBorders>
              <w:top w:val="nil"/>
              <w:left w:val="nil"/>
              <w:bottom w:val="nil"/>
              <w:right w:val="nil"/>
            </w:tcBorders>
            <w:shd w:val="clear" w:color="auto" w:fill="auto"/>
            <w:tcMar>
              <w:top w:w="80" w:type="dxa"/>
              <w:left w:w="80" w:type="dxa"/>
              <w:bottom w:w="80" w:type="dxa"/>
              <w:right w:w="80" w:type="dxa"/>
            </w:tcMar>
          </w:tcPr>
          <w:p w14:paraId="24ED6F28"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-0.04</w:t>
            </w:r>
          </w:p>
        </w:tc>
      </w:tr>
      <w:tr w:rsidR="008F56CE" w:rsidRPr="00EC74A3" w14:paraId="2B0CEB28"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520D4A9D" w14:textId="77777777" w:rsidR="008F56CE" w:rsidRPr="00EC74A3" w:rsidRDefault="008F56CE" w:rsidP="008F56CE">
            <w:pPr>
              <w:pStyle w:val="ListParagraph"/>
              <w:numPr>
                <w:ilvl w:val="0"/>
                <w:numId w:val="23"/>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 ability to make living during the crisis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2F44366"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FCA7C2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-0.11</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260953F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-0.25</w:t>
            </w:r>
          </w:p>
        </w:tc>
        <w:tc>
          <w:tcPr>
            <w:tcW w:w="975" w:type="dxa"/>
            <w:tcBorders>
              <w:top w:val="nil"/>
              <w:left w:val="nil"/>
              <w:bottom w:val="nil"/>
              <w:right w:val="nil"/>
            </w:tcBorders>
            <w:shd w:val="clear" w:color="auto" w:fill="auto"/>
            <w:tcMar>
              <w:top w:w="80" w:type="dxa"/>
              <w:left w:w="80" w:type="dxa"/>
              <w:bottom w:w="80" w:type="dxa"/>
              <w:right w:w="80" w:type="dxa"/>
            </w:tcMar>
          </w:tcPr>
          <w:p w14:paraId="4EE7BB65"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0.32</w:t>
            </w:r>
          </w:p>
        </w:tc>
      </w:tr>
      <w:tr w:rsidR="008F56CE" w:rsidRPr="00EC74A3" w14:paraId="35B4C7C1"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29A632BA" w14:textId="77777777" w:rsidR="008F56CE" w:rsidRPr="00EC74A3" w:rsidRDefault="008F56CE" w:rsidP="008F56CE">
            <w:pPr>
              <w:pStyle w:val="ListParagraph"/>
              <w:numPr>
                <w:ilvl w:val="0"/>
                <w:numId w:val="24"/>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Did not increase handwashing/use of hand sanitizer</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7F4D133"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0.77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60A843E"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0.11</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4C801BE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c>
          <w:tcPr>
            <w:tcW w:w="975" w:type="dxa"/>
            <w:tcBorders>
              <w:top w:val="nil"/>
              <w:left w:val="nil"/>
              <w:bottom w:val="nil"/>
              <w:right w:val="nil"/>
            </w:tcBorders>
            <w:shd w:val="clear" w:color="auto" w:fill="auto"/>
            <w:tcMar>
              <w:top w:w="80" w:type="dxa"/>
              <w:left w:w="80" w:type="dxa"/>
              <w:bottom w:w="80" w:type="dxa"/>
              <w:right w:w="80" w:type="dxa"/>
            </w:tcMar>
          </w:tcPr>
          <w:p w14:paraId="69BA9360"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0.12</w:t>
            </w:r>
          </w:p>
        </w:tc>
      </w:tr>
      <w:tr w:rsidR="008F56CE" w:rsidRPr="00EC74A3" w14:paraId="5A245FD1"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736016F2" w14:textId="77777777" w:rsidR="008F56CE" w:rsidRPr="00EC74A3" w:rsidRDefault="008F56CE" w:rsidP="008F56CE">
            <w:pPr>
              <w:pStyle w:val="ListParagraph"/>
              <w:numPr>
                <w:ilvl w:val="0"/>
                <w:numId w:val="25"/>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Not covering individual’s nose and mouth in public</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85D27F7"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8D317DB"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15470055"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-0.08</w:t>
            </w:r>
          </w:p>
        </w:tc>
        <w:tc>
          <w:tcPr>
            <w:tcW w:w="975" w:type="dxa"/>
            <w:tcBorders>
              <w:top w:val="nil"/>
              <w:left w:val="nil"/>
              <w:bottom w:val="nil"/>
              <w:right w:val="nil"/>
            </w:tcBorders>
            <w:shd w:val="clear" w:color="auto" w:fill="auto"/>
            <w:tcMar>
              <w:top w:w="80" w:type="dxa"/>
              <w:left w:w="80" w:type="dxa"/>
              <w:bottom w:w="80" w:type="dxa"/>
              <w:right w:w="80" w:type="dxa"/>
            </w:tcMar>
          </w:tcPr>
          <w:p w14:paraId="5FE47333"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-0.01</w:t>
            </w:r>
          </w:p>
        </w:tc>
      </w:tr>
      <w:tr w:rsidR="008F56CE" w:rsidRPr="00EC74A3" w14:paraId="1B2D24F4"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407CAB2B" w14:textId="77777777" w:rsidR="008F56CE" w:rsidRPr="00EC74A3" w:rsidRDefault="008F56CE" w:rsidP="008F56CE">
            <w:pPr>
              <w:pStyle w:val="ListParagraph"/>
              <w:numPr>
                <w:ilvl w:val="0"/>
                <w:numId w:val="26"/>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Did not increase physical distance from others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9BF6D16"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0.79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FC89E0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1E62BBB3"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-0.11</w:t>
            </w:r>
          </w:p>
        </w:tc>
        <w:tc>
          <w:tcPr>
            <w:tcW w:w="975" w:type="dxa"/>
            <w:tcBorders>
              <w:top w:val="nil"/>
              <w:left w:val="nil"/>
              <w:bottom w:val="nil"/>
              <w:right w:val="nil"/>
            </w:tcBorders>
            <w:shd w:val="clear" w:color="auto" w:fill="auto"/>
            <w:tcMar>
              <w:top w:w="80" w:type="dxa"/>
              <w:left w:w="80" w:type="dxa"/>
              <w:bottom w:w="80" w:type="dxa"/>
              <w:right w:w="80" w:type="dxa"/>
            </w:tcMar>
          </w:tcPr>
          <w:p w14:paraId="4CC77700"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r>
      <w:tr w:rsidR="008F56CE" w:rsidRPr="00EC74A3" w14:paraId="7A492272"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2DEF51F9" w14:textId="77777777" w:rsidR="008F56CE" w:rsidRPr="00EC74A3" w:rsidRDefault="008F56CE" w:rsidP="008F56CE">
            <w:pPr>
              <w:pStyle w:val="ListParagraph"/>
              <w:numPr>
                <w:ilvl w:val="0"/>
                <w:numId w:val="27"/>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Not avoiding public transport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128932D"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CA2F76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0.01</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32F9B38F"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0.20</w:t>
            </w:r>
          </w:p>
        </w:tc>
        <w:tc>
          <w:tcPr>
            <w:tcW w:w="975" w:type="dxa"/>
            <w:tcBorders>
              <w:top w:val="nil"/>
              <w:left w:val="nil"/>
              <w:bottom w:val="nil"/>
              <w:right w:val="nil"/>
            </w:tcBorders>
            <w:shd w:val="clear" w:color="auto" w:fill="auto"/>
            <w:tcMar>
              <w:top w:w="80" w:type="dxa"/>
              <w:left w:w="80" w:type="dxa"/>
              <w:bottom w:w="80" w:type="dxa"/>
              <w:right w:w="80" w:type="dxa"/>
            </w:tcMar>
          </w:tcPr>
          <w:p w14:paraId="306A54EF"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0.46</w:t>
            </w:r>
          </w:p>
        </w:tc>
      </w:tr>
      <w:tr w:rsidR="008F56CE" w:rsidRPr="00EC74A3" w14:paraId="719F3509"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62BB7682" w14:textId="77777777" w:rsidR="008F56CE" w:rsidRPr="00EC74A3" w:rsidRDefault="008F56CE" w:rsidP="008F56CE">
            <w:pPr>
              <w:pStyle w:val="ListParagraph"/>
              <w:numPr>
                <w:ilvl w:val="0"/>
                <w:numId w:val="28"/>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Not avoiding going out of individual’s house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CBE463F"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0.40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A99C3BE"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37F7163B"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-0.07</w:t>
            </w:r>
          </w:p>
        </w:tc>
        <w:tc>
          <w:tcPr>
            <w:tcW w:w="975" w:type="dxa"/>
            <w:tcBorders>
              <w:top w:val="nil"/>
              <w:left w:val="nil"/>
              <w:bottom w:val="nil"/>
              <w:right w:val="nil"/>
            </w:tcBorders>
            <w:shd w:val="clear" w:color="auto" w:fill="auto"/>
            <w:tcMar>
              <w:top w:w="80" w:type="dxa"/>
              <w:left w:w="80" w:type="dxa"/>
              <w:bottom w:w="80" w:type="dxa"/>
              <w:right w:w="80" w:type="dxa"/>
            </w:tcMar>
          </w:tcPr>
          <w:p w14:paraId="1D1CB6D8"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0.42</w:t>
            </w:r>
          </w:p>
        </w:tc>
      </w:tr>
      <w:tr w:rsidR="008F56CE" w:rsidRPr="00EC74A3" w14:paraId="1AD2101F"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03C29FCC" w14:textId="77777777" w:rsidR="008F56CE" w:rsidRPr="00EC74A3" w:rsidRDefault="008F56CE" w:rsidP="008F56CE">
            <w:pPr>
              <w:pStyle w:val="ListParagraph"/>
              <w:numPr>
                <w:ilvl w:val="0"/>
                <w:numId w:val="29"/>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Taken no other precautions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C78FC98"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87F48D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0.01</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361ADA2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0.10</w:t>
            </w:r>
          </w:p>
        </w:tc>
        <w:tc>
          <w:tcPr>
            <w:tcW w:w="975" w:type="dxa"/>
            <w:tcBorders>
              <w:top w:val="nil"/>
              <w:left w:val="nil"/>
              <w:bottom w:val="nil"/>
              <w:right w:val="nil"/>
            </w:tcBorders>
            <w:shd w:val="clear" w:color="auto" w:fill="auto"/>
            <w:tcMar>
              <w:top w:w="80" w:type="dxa"/>
              <w:left w:w="80" w:type="dxa"/>
              <w:bottom w:w="80" w:type="dxa"/>
              <w:right w:w="80" w:type="dxa"/>
            </w:tcMar>
          </w:tcPr>
          <w:p w14:paraId="3F2F761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0.08</w:t>
            </w:r>
          </w:p>
        </w:tc>
      </w:tr>
      <w:tr w:rsidR="008F56CE" w:rsidRPr="00EC74A3" w14:paraId="00669162"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07C13ED8" w14:textId="77777777" w:rsidR="008F56CE" w:rsidRPr="00EC74A3" w:rsidRDefault="008F56CE" w:rsidP="008F56CE">
            <w:pPr>
              <w:pStyle w:val="ListParagraph"/>
              <w:numPr>
                <w:ilvl w:val="0"/>
                <w:numId w:val="30"/>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Taken no precautions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B94A62F"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0B8180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0.02</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217E1B1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0.27</w:t>
            </w:r>
          </w:p>
        </w:tc>
        <w:tc>
          <w:tcPr>
            <w:tcW w:w="975" w:type="dxa"/>
            <w:tcBorders>
              <w:top w:val="nil"/>
              <w:left w:val="nil"/>
              <w:bottom w:val="nil"/>
              <w:right w:val="nil"/>
            </w:tcBorders>
            <w:shd w:val="clear" w:color="auto" w:fill="auto"/>
            <w:tcMar>
              <w:top w:w="80" w:type="dxa"/>
              <w:left w:w="80" w:type="dxa"/>
              <w:bottom w:w="80" w:type="dxa"/>
              <w:right w:w="80" w:type="dxa"/>
            </w:tcMar>
          </w:tcPr>
          <w:p w14:paraId="7DE2C9D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0.01</w:t>
            </w:r>
          </w:p>
        </w:tc>
      </w:tr>
      <w:tr w:rsidR="008F56CE" w:rsidRPr="00EC74A3" w14:paraId="483ECC19"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79E40057" w14:textId="77777777" w:rsidR="008F56CE" w:rsidRPr="00EC74A3" w:rsidRDefault="008F56CE" w:rsidP="008F56CE">
            <w:pPr>
              <w:pStyle w:val="ListParagraph"/>
              <w:numPr>
                <w:ilvl w:val="0"/>
                <w:numId w:val="31"/>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Having challenges in accessing healthcare facilities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AEDFC19"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-0.51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6ED21E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0.17</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23B489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0.02</w:t>
            </w:r>
          </w:p>
        </w:tc>
        <w:tc>
          <w:tcPr>
            <w:tcW w:w="975" w:type="dxa"/>
            <w:tcBorders>
              <w:top w:val="nil"/>
              <w:left w:val="nil"/>
              <w:bottom w:val="nil"/>
              <w:right w:val="nil"/>
            </w:tcBorders>
            <w:shd w:val="clear" w:color="auto" w:fill="auto"/>
            <w:tcMar>
              <w:top w:w="80" w:type="dxa"/>
              <w:left w:w="80" w:type="dxa"/>
              <w:bottom w:w="80" w:type="dxa"/>
              <w:right w:w="80" w:type="dxa"/>
            </w:tcMar>
          </w:tcPr>
          <w:p w14:paraId="175C3A8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-0.33</w:t>
            </w:r>
          </w:p>
        </w:tc>
      </w:tr>
      <w:tr w:rsidR="008F56CE" w:rsidRPr="00EC74A3" w14:paraId="26A188E5"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2C28C09D" w14:textId="77777777" w:rsidR="008F56CE" w:rsidRPr="00EC74A3" w:rsidRDefault="008F56CE" w:rsidP="008F56CE">
            <w:pPr>
              <w:pStyle w:val="ListParagraph"/>
              <w:numPr>
                <w:ilvl w:val="0"/>
                <w:numId w:val="32"/>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Having symptoms of the Covid-19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271FF3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A595D1D"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0.26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315603D8"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c>
          <w:tcPr>
            <w:tcW w:w="975" w:type="dxa"/>
            <w:tcBorders>
              <w:top w:val="nil"/>
              <w:left w:val="nil"/>
              <w:bottom w:val="nil"/>
              <w:right w:val="nil"/>
            </w:tcBorders>
            <w:shd w:val="clear" w:color="auto" w:fill="auto"/>
            <w:tcMar>
              <w:top w:w="80" w:type="dxa"/>
              <w:left w:w="80" w:type="dxa"/>
              <w:bottom w:w="80" w:type="dxa"/>
              <w:right w:w="80" w:type="dxa"/>
            </w:tcMar>
          </w:tcPr>
          <w:p w14:paraId="4BDE34EF"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0.21</w:t>
            </w:r>
          </w:p>
        </w:tc>
      </w:tr>
      <w:tr w:rsidR="008F56CE" w:rsidRPr="00EC74A3" w14:paraId="46984AF4"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1E0D8B64" w14:textId="77777777" w:rsidR="008F56CE" w:rsidRPr="00EC74A3" w:rsidRDefault="008F56CE" w:rsidP="008F56CE">
            <w:pPr>
              <w:pStyle w:val="ListParagraph"/>
              <w:numPr>
                <w:ilvl w:val="0"/>
                <w:numId w:val="33"/>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Having trouble with housing situation</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8A938C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EF3B54E"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0.62</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467F6613"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-0.03</w:t>
            </w:r>
          </w:p>
        </w:tc>
        <w:tc>
          <w:tcPr>
            <w:tcW w:w="975" w:type="dxa"/>
            <w:tcBorders>
              <w:top w:val="nil"/>
              <w:left w:val="nil"/>
              <w:bottom w:val="nil"/>
              <w:right w:val="nil"/>
            </w:tcBorders>
            <w:shd w:val="clear" w:color="auto" w:fill="auto"/>
            <w:tcMar>
              <w:top w:w="80" w:type="dxa"/>
              <w:left w:w="80" w:type="dxa"/>
              <w:bottom w:w="80" w:type="dxa"/>
              <w:right w:w="80" w:type="dxa"/>
            </w:tcMar>
          </w:tcPr>
          <w:p w14:paraId="207BC098"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-0.14</w:t>
            </w:r>
          </w:p>
        </w:tc>
      </w:tr>
      <w:tr w:rsidR="008F56CE" w:rsidRPr="00EC74A3" w14:paraId="6B724538"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5B805445" w14:textId="77777777" w:rsidR="008F56CE" w:rsidRPr="00EC74A3" w:rsidRDefault="008F56CE" w:rsidP="008F56CE">
            <w:pPr>
              <w:pStyle w:val="ListParagraph"/>
              <w:numPr>
                <w:ilvl w:val="0"/>
                <w:numId w:val="34"/>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Having more difficulties accessing income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52DCEE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9676D14"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0.46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7FD0671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0.62</w:t>
            </w:r>
          </w:p>
        </w:tc>
        <w:tc>
          <w:tcPr>
            <w:tcW w:w="975" w:type="dxa"/>
            <w:tcBorders>
              <w:top w:val="nil"/>
              <w:left w:val="nil"/>
              <w:bottom w:val="nil"/>
              <w:right w:val="nil"/>
            </w:tcBorders>
            <w:shd w:val="clear" w:color="auto" w:fill="auto"/>
            <w:tcMar>
              <w:top w:w="80" w:type="dxa"/>
              <w:left w:w="80" w:type="dxa"/>
              <w:bottom w:w="80" w:type="dxa"/>
              <w:right w:w="80" w:type="dxa"/>
            </w:tcMar>
          </w:tcPr>
          <w:p w14:paraId="790FBA7D"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 xml:space="preserve">0.12 </w:t>
            </w:r>
          </w:p>
        </w:tc>
      </w:tr>
      <w:tr w:rsidR="008F56CE" w:rsidRPr="00EC74A3" w14:paraId="6D90358D"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19D66045" w14:textId="77777777" w:rsidR="008F56CE" w:rsidRPr="00EC74A3" w:rsidRDefault="008F56CE" w:rsidP="008F56CE">
            <w:pPr>
              <w:pStyle w:val="ListParagraph"/>
              <w:numPr>
                <w:ilvl w:val="0"/>
                <w:numId w:val="35"/>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Having more difficulties feeling safety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037F25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D589AB9"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0.36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1B3457A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0.34</w:t>
            </w:r>
          </w:p>
        </w:tc>
        <w:tc>
          <w:tcPr>
            <w:tcW w:w="975" w:type="dxa"/>
            <w:tcBorders>
              <w:top w:val="nil"/>
              <w:left w:val="nil"/>
              <w:bottom w:val="nil"/>
              <w:right w:val="nil"/>
            </w:tcBorders>
            <w:shd w:val="clear" w:color="auto" w:fill="auto"/>
            <w:tcMar>
              <w:top w:w="80" w:type="dxa"/>
              <w:left w:w="80" w:type="dxa"/>
              <w:bottom w:w="80" w:type="dxa"/>
              <w:right w:w="80" w:type="dxa"/>
            </w:tcMar>
          </w:tcPr>
          <w:p w14:paraId="4212FD6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-0.12</w:t>
            </w:r>
          </w:p>
        </w:tc>
      </w:tr>
      <w:tr w:rsidR="008F56CE" w:rsidRPr="00EC74A3" w14:paraId="70DA4639"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506359F5" w14:textId="77777777" w:rsidR="008F56CE" w:rsidRPr="00EC74A3" w:rsidRDefault="008F56CE" w:rsidP="008F56CE">
            <w:pPr>
              <w:pStyle w:val="ListParagraph"/>
              <w:numPr>
                <w:ilvl w:val="0"/>
                <w:numId w:val="36"/>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Having more difficulties getting food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E7EF00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6CB4F8E"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0.57</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30B7BC9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c>
          <w:tcPr>
            <w:tcW w:w="975" w:type="dxa"/>
            <w:tcBorders>
              <w:top w:val="nil"/>
              <w:left w:val="nil"/>
              <w:bottom w:val="nil"/>
              <w:right w:val="nil"/>
            </w:tcBorders>
            <w:shd w:val="clear" w:color="auto" w:fill="auto"/>
            <w:tcMar>
              <w:top w:w="80" w:type="dxa"/>
              <w:left w:w="80" w:type="dxa"/>
              <w:bottom w:w="80" w:type="dxa"/>
              <w:right w:w="80" w:type="dxa"/>
            </w:tcMar>
          </w:tcPr>
          <w:p w14:paraId="13CB146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-0.47</w:t>
            </w:r>
          </w:p>
        </w:tc>
      </w:tr>
      <w:tr w:rsidR="008F56CE" w:rsidRPr="00EC74A3" w14:paraId="22DD0E43"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00C4E941" w14:textId="77777777" w:rsidR="008F56CE" w:rsidRPr="00EC74A3" w:rsidRDefault="008F56CE" w:rsidP="008F56CE">
            <w:pPr>
              <w:pStyle w:val="ListParagraph"/>
              <w:numPr>
                <w:ilvl w:val="0"/>
                <w:numId w:val="37"/>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Having trouble with cloth</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D350F7F"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7A04D69"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0.80</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7BC6850D"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-0.02</w:t>
            </w:r>
          </w:p>
        </w:tc>
        <w:tc>
          <w:tcPr>
            <w:tcW w:w="975" w:type="dxa"/>
            <w:tcBorders>
              <w:top w:val="nil"/>
              <w:left w:val="nil"/>
              <w:bottom w:val="nil"/>
              <w:right w:val="nil"/>
            </w:tcBorders>
            <w:shd w:val="clear" w:color="auto" w:fill="auto"/>
            <w:tcMar>
              <w:top w:w="80" w:type="dxa"/>
              <w:left w:w="80" w:type="dxa"/>
              <w:bottom w:w="80" w:type="dxa"/>
              <w:right w:w="80" w:type="dxa"/>
            </w:tcMar>
          </w:tcPr>
          <w:p w14:paraId="09EB4C5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-0.21</w:t>
            </w:r>
          </w:p>
        </w:tc>
      </w:tr>
      <w:tr w:rsidR="008F56CE" w:rsidRPr="00EC74A3" w14:paraId="29A0C0C6"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1578D398" w14:textId="77777777" w:rsidR="008F56CE" w:rsidRPr="00EC74A3" w:rsidRDefault="008F56CE" w:rsidP="008F56CE">
            <w:pPr>
              <w:pStyle w:val="ListParagraph"/>
              <w:numPr>
                <w:ilvl w:val="0"/>
                <w:numId w:val="38"/>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 access to support from aid organization</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575A2AF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92FEB4D"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0.89</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7E62B61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0.19</w:t>
            </w:r>
          </w:p>
        </w:tc>
        <w:tc>
          <w:tcPr>
            <w:tcW w:w="975" w:type="dxa"/>
            <w:tcBorders>
              <w:top w:val="nil"/>
              <w:left w:val="nil"/>
              <w:bottom w:val="nil"/>
              <w:right w:val="nil"/>
            </w:tcBorders>
            <w:shd w:val="clear" w:color="auto" w:fill="auto"/>
            <w:tcMar>
              <w:top w:w="80" w:type="dxa"/>
              <w:left w:w="80" w:type="dxa"/>
              <w:bottom w:w="80" w:type="dxa"/>
              <w:right w:w="80" w:type="dxa"/>
            </w:tcMar>
          </w:tcPr>
          <w:p w14:paraId="2BEFCD3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r>
      <w:tr w:rsidR="008F56CE" w:rsidRPr="00EC74A3" w14:paraId="7B262FC1"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17104732" w14:textId="77777777" w:rsidR="008F56CE" w:rsidRPr="00EC74A3" w:rsidRDefault="008F56CE" w:rsidP="008F56CE">
            <w:pPr>
              <w:pStyle w:val="ListParagraph"/>
              <w:numPr>
                <w:ilvl w:val="0"/>
                <w:numId w:val="39"/>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Having trouble with medical care</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68805C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B52A17A"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0.84</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7C09744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0.18</w:t>
            </w:r>
          </w:p>
        </w:tc>
        <w:tc>
          <w:tcPr>
            <w:tcW w:w="975" w:type="dxa"/>
            <w:tcBorders>
              <w:top w:val="nil"/>
              <w:left w:val="nil"/>
              <w:bottom w:val="nil"/>
              <w:right w:val="nil"/>
            </w:tcBorders>
            <w:shd w:val="clear" w:color="auto" w:fill="auto"/>
            <w:tcMar>
              <w:top w:w="80" w:type="dxa"/>
              <w:left w:w="80" w:type="dxa"/>
              <w:bottom w:w="80" w:type="dxa"/>
              <w:right w:w="80" w:type="dxa"/>
            </w:tcMar>
          </w:tcPr>
          <w:p w14:paraId="11BF838B"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r>
      <w:tr w:rsidR="008F56CE" w:rsidRPr="00EC74A3" w14:paraId="2CEE2C55"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0302EB2A" w14:textId="77777777" w:rsidR="008F56CE" w:rsidRPr="00EC74A3" w:rsidRDefault="008F56CE" w:rsidP="008F56CE">
            <w:pPr>
              <w:pStyle w:val="ListParagraph"/>
              <w:numPr>
                <w:ilvl w:val="0"/>
                <w:numId w:val="40"/>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Having trouble with health situation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2045B0A"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C254BA1"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0.53</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5DD3246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0.19</w:t>
            </w:r>
          </w:p>
        </w:tc>
        <w:tc>
          <w:tcPr>
            <w:tcW w:w="975" w:type="dxa"/>
            <w:tcBorders>
              <w:top w:val="nil"/>
              <w:left w:val="nil"/>
              <w:bottom w:val="nil"/>
              <w:right w:val="nil"/>
            </w:tcBorders>
            <w:shd w:val="clear" w:color="auto" w:fill="auto"/>
            <w:tcMar>
              <w:top w:w="80" w:type="dxa"/>
              <w:left w:w="80" w:type="dxa"/>
              <w:bottom w:w="80" w:type="dxa"/>
              <w:right w:w="80" w:type="dxa"/>
            </w:tcMar>
          </w:tcPr>
          <w:p w14:paraId="0829214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0.06</w:t>
            </w:r>
          </w:p>
        </w:tc>
      </w:tr>
      <w:tr w:rsidR="008F56CE" w:rsidRPr="00EC74A3" w14:paraId="353640A9"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482791AB" w14:textId="77777777" w:rsidR="008F56CE" w:rsidRPr="00EC74A3" w:rsidRDefault="008F56CE" w:rsidP="008F56CE">
            <w:pPr>
              <w:pStyle w:val="ListParagraph"/>
              <w:numPr>
                <w:ilvl w:val="0"/>
                <w:numId w:val="41"/>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Having trouble with relationship with family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10C305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BA6CCE0"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0.79</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090E765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-0.07</w:t>
            </w:r>
          </w:p>
        </w:tc>
        <w:tc>
          <w:tcPr>
            <w:tcW w:w="975" w:type="dxa"/>
            <w:tcBorders>
              <w:top w:val="nil"/>
              <w:left w:val="nil"/>
              <w:bottom w:val="nil"/>
              <w:right w:val="nil"/>
            </w:tcBorders>
            <w:shd w:val="clear" w:color="auto" w:fill="auto"/>
            <w:tcMar>
              <w:top w:w="80" w:type="dxa"/>
              <w:left w:w="80" w:type="dxa"/>
              <w:bottom w:w="80" w:type="dxa"/>
              <w:right w:w="80" w:type="dxa"/>
            </w:tcMar>
          </w:tcPr>
          <w:p w14:paraId="0ADF57C1"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0.01</w:t>
            </w:r>
          </w:p>
        </w:tc>
      </w:tr>
      <w:tr w:rsidR="008F56CE" w:rsidRPr="00EC74A3" w14:paraId="2A55DDE9"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7D5B5A0C" w14:textId="77777777" w:rsidR="008F56CE" w:rsidRPr="00EC74A3" w:rsidRDefault="008F56CE" w:rsidP="008F56CE">
            <w:pPr>
              <w:pStyle w:val="ListParagraph"/>
              <w:numPr>
                <w:ilvl w:val="0"/>
                <w:numId w:val="42"/>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Having trouble with relationship with friends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49A899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 xml:space="preserve">0.25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79CB920"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0.61</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4276C99B"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-0.10</w:t>
            </w:r>
          </w:p>
        </w:tc>
        <w:tc>
          <w:tcPr>
            <w:tcW w:w="975" w:type="dxa"/>
            <w:tcBorders>
              <w:top w:val="nil"/>
              <w:left w:val="nil"/>
              <w:bottom w:val="nil"/>
              <w:right w:val="nil"/>
            </w:tcBorders>
            <w:shd w:val="clear" w:color="auto" w:fill="auto"/>
            <w:tcMar>
              <w:top w:w="80" w:type="dxa"/>
              <w:left w:w="80" w:type="dxa"/>
              <w:bottom w:w="80" w:type="dxa"/>
              <w:right w:w="80" w:type="dxa"/>
            </w:tcMar>
          </w:tcPr>
          <w:p w14:paraId="62211600"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 xml:space="preserve">-0.14 </w:t>
            </w:r>
          </w:p>
        </w:tc>
      </w:tr>
      <w:tr w:rsidR="008F56CE" w:rsidRPr="00EC74A3" w14:paraId="75D798C0"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3B2EFA4D" w14:textId="77777777" w:rsidR="008F56CE" w:rsidRPr="00EC74A3" w:rsidRDefault="008F56CE" w:rsidP="008F56CE">
            <w:pPr>
              <w:pStyle w:val="ListParagraph"/>
              <w:numPr>
                <w:ilvl w:val="0"/>
                <w:numId w:val="43"/>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 xml:space="preserve">Someone close to the individual tested positive for the corona virus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44540D4"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FD4CB3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0.13</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1852B1D"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0.44</w:t>
            </w:r>
          </w:p>
        </w:tc>
        <w:tc>
          <w:tcPr>
            <w:tcW w:w="975" w:type="dxa"/>
            <w:tcBorders>
              <w:top w:val="nil"/>
              <w:left w:val="nil"/>
              <w:bottom w:val="nil"/>
              <w:right w:val="nil"/>
            </w:tcBorders>
            <w:shd w:val="clear" w:color="auto" w:fill="auto"/>
            <w:tcMar>
              <w:top w:w="80" w:type="dxa"/>
              <w:left w:w="80" w:type="dxa"/>
              <w:bottom w:w="80" w:type="dxa"/>
              <w:right w:w="80" w:type="dxa"/>
            </w:tcMar>
          </w:tcPr>
          <w:p w14:paraId="4CD3D678"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0.10</w:t>
            </w:r>
          </w:p>
        </w:tc>
      </w:tr>
      <w:tr w:rsidR="008F56CE" w:rsidRPr="00EC74A3" w14:paraId="0F0410A0"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6B0BF1D0" w14:textId="77777777" w:rsidR="008F56CE" w:rsidRPr="00EC74A3" w:rsidRDefault="008F56CE" w:rsidP="008F56CE">
            <w:pPr>
              <w:pStyle w:val="ListParagraph"/>
              <w:numPr>
                <w:ilvl w:val="0"/>
                <w:numId w:val="44"/>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Have negative impact of corona virus on individual’s life</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448A05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13BF31D"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0.15</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3EA5A47"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0.64</w:t>
            </w:r>
          </w:p>
        </w:tc>
        <w:tc>
          <w:tcPr>
            <w:tcW w:w="975" w:type="dxa"/>
            <w:tcBorders>
              <w:top w:val="nil"/>
              <w:left w:val="nil"/>
              <w:bottom w:val="nil"/>
              <w:right w:val="nil"/>
            </w:tcBorders>
            <w:shd w:val="clear" w:color="auto" w:fill="auto"/>
            <w:tcMar>
              <w:top w:w="80" w:type="dxa"/>
              <w:left w:w="80" w:type="dxa"/>
              <w:bottom w:w="80" w:type="dxa"/>
              <w:right w:w="80" w:type="dxa"/>
            </w:tcMar>
          </w:tcPr>
          <w:p w14:paraId="30963F38"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-0.36</w:t>
            </w:r>
          </w:p>
        </w:tc>
      </w:tr>
      <w:tr w:rsidR="008F56CE" w:rsidRPr="00EC74A3" w14:paraId="6EB193C6"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29FE9654" w14:textId="77777777" w:rsidR="008F56CE" w:rsidRPr="00EC74A3" w:rsidRDefault="008F56CE" w:rsidP="008F56CE">
            <w:pPr>
              <w:pStyle w:val="ListParagraph"/>
              <w:numPr>
                <w:ilvl w:val="0"/>
                <w:numId w:val="45"/>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Difficulties accessing residence status or asylum procedure</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6D9E3F1"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00A5CB6"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78936285"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0.53</w:t>
            </w:r>
          </w:p>
        </w:tc>
        <w:tc>
          <w:tcPr>
            <w:tcW w:w="975" w:type="dxa"/>
            <w:tcBorders>
              <w:top w:val="nil"/>
              <w:left w:val="nil"/>
              <w:bottom w:val="nil"/>
              <w:right w:val="nil"/>
            </w:tcBorders>
            <w:shd w:val="clear" w:color="auto" w:fill="auto"/>
            <w:tcMar>
              <w:top w:w="80" w:type="dxa"/>
              <w:left w:w="80" w:type="dxa"/>
              <w:bottom w:w="80" w:type="dxa"/>
              <w:right w:w="80" w:type="dxa"/>
            </w:tcMar>
          </w:tcPr>
          <w:p w14:paraId="49376F31"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-0.06</w:t>
            </w:r>
          </w:p>
        </w:tc>
      </w:tr>
      <w:tr w:rsidR="008F56CE" w:rsidRPr="00EC74A3" w14:paraId="4B0EAF64"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2D7EFF21" w14:textId="77777777" w:rsidR="008F56CE" w:rsidRPr="00EC74A3" w:rsidRDefault="008F56CE" w:rsidP="008F56CE">
            <w:pPr>
              <w:pStyle w:val="ListParagraph"/>
              <w:numPr>
                <w:ilvl w:val="0"/>
                <w:numId w:val="46"/>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Quality of life worsened after the corona virus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7C0E538D"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4CA83BC3"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0.24</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D098546"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 xml:space="preserve">0.74 </w:t>
            </w:r>
          </w:p>
        </w:tc>
        <w:tc>
          <w:tcPr>
            <w:tcW w:w="975" w:type="dxa"/>
            <w:tcBorders>
              <w:top w:val="nil"/>
              <w:left w:val="nil"/>
              <w:bottom w:val="nil"/>
              <w:right w:val="nil"/>
            </w:tcBorders>
            <w:shd w:val="clear" w:color="auto" w:fill="auto"/>
            <w:tcMar>
              <w:top w:w="80" w:type="dxa"/>
              <w:left w:w="80" w:type="dxa"/>
              <w:bottom w:w="80" w:type="dxa"/>
              <w:right w:w="80" w:type="dxa"/>
            </w:tcMar>
          </w:tcPr>
          <w:p w14:paraId="214ABBAD"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-0.19</w:t>
            </w:r>
          </w:p>
        </w:tc>
      </w:tr>
      <w:tr w:rsidR="008F56CE" w:rsidRPr="00EC74A3" w14:paraId="3582B976"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0D6B7D7A" w14:textId="77777777" w:rsidR="008F56CE" w:rsidRPr="00EC74A3" w:rsidRDefault="008F56CE" w:rsidP="008F56CE">
            <w:pPr>
              <w:pStyle w:val="ListParagraph"/>
              <w:numPr>
                <w:ilvl w:val="0"/>
                <w:numId w:val="47"/>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Having special need population in households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FB9653E"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66DF70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0.18</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33A9C864"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-0.38</w:t>
            </w:r>
          </w:p>
        </w:tc>
        <w:tc>
          <w:tcPr>
            <w:tcW w:w="975" w:type="dxa"/>
            <w:tcBorders>
              <w:top w:val="nil"/>
              <w:left w:val="nil"/>
              <w:bottom w:val="nil"/>
              <w:right w:val="nil"/>
            </w:tcBorders>
            <w:shd w:val="clear" w:color="auto" w:fill="auto"/>
            <w:tcMar>
              <w:top w:w="80" w:type="dxa"/>
              <w:left w:w="80" w:type="dxa"/>
              <w:bottom w:w="80" w:type="dxa"/>
              <w:right w:w="80" w:type="dxa"/>
            </w:tcMar>
          </w:tcPr>
          <w:p w14:paraId="137974CE"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-0.26</w:t>
            </w:r>
          </w:p>
        </w:tc>
      </w:tr>
      <w:tr w:rsidR="008F56CE" w:rsidRPr="00EC74A3" w14:paraId="45FBACD3"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7311A74D" w14:textId="77777777" w:rsidR="008F56CE" w:rsidRPr="00EC74A3" w:rsidRDefault="008F56CE" w:rsidP="008F56CE">
            <w:pPr>
              <w:pStyle w:val="ListParagraph"/>
              <w:numPr>
                <w:ilvl w:val="0"/>
                <w:numId w:val="48"/>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 cross interaction with different groups or communities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74C2119"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0E9E73C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FCB8B60"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0.53</w:t>
            </w:r>
          </w:p>
        </w:tc>
        <w:tc>
          <w:tcPr>
            <w:tcW w:w="975" w:type="dxa"/>
            <w:tcBorders>
              <w:top w:val="nil"/>
              <w:left w:val="nil"/>
              <w:bottom w:val="nil"/>
              <w:right w:val="nil"/>
            </w:tcBorders>
            <w:shd w:val="clear" w:color="auto" w:fill="auto"/>
            <w:tcMar>
              <w:top w:w="80" w:type="dxa"/>
              <w:left w:w="80" w:type="dxa"/>
              <w:bottom w:w="80" w:type="dxa"/>
              <w:right w:w="80" w:type="dxa"/>
            </w:tcMar>
          </w:tcPr>
          <w:p w14:paraId="6EAEE10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0.36</w:t>
            </w:r>
          </w:p>
        </w:tc>
      </w:tr>
      <w:tr w:rsidR="008F56CE" w:rsidRPr="00EC74A3" w14:paraId="4CAC732F"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6321E80D" w14:textId="77777777" w:rsidR="008F56CE" w:rsidRPr="00EC74A3" w:rsidRDefault="008F56CE" w:rsidP="008F56CE">
            <w:pPr>
              <w:pStyle w:val="ListParagraph"/>
              <w:numPr>
                <w:ilvl w:val="0"/>
                <w:numId w:val="49"/>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 access to clean water</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26D02CEA"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1B57DFF5"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-0.24</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15377068"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0.05</w:t>
            </w:r>
          </w:p>
        </w:tc>
        <w:tc>
          <w:tcPr>
            <w:tcW w:w="975" w:type="dxa"/>
            <w:tcBorders>
              <w:top w:val="nil"/>
              <w:left w:val="nil"/>
              <w:bottom w:val="nil"/>
              <w:right w:val="nil"/>
            </w:tcBorders>
            <w:shd w:val="clear" w:color="auto" w:fill="auto"/>
            <w:tcMar>
              <w:top w:w="80" w:type="dxa"/>
              <w:left w:w="80" w:type="dxa"/>
              <w:bottom w:w="80" w:type="dxa"/>
              <w:right w:w="80" w:type="dxa"/>
            </w:tcMar>
          </w:tcPr>
          <w:p w14:paraId="0ADFF451"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0.80</w:t>
            </w:r>
          </w:p>
        </w:tc>
      </w:tr>
      <w:tr w:rsidR="008F56CE" w:rsidRPr="00EC74A3" w14:paraId="353068F9" w14:textId="77777777" w:rsidTr="00BC4289">
        <w:tblPrEx>
          <w:shd w:val="clear" w:color="auto" w:fill="CDD4E9"/>
        </w:tblPrEx>
        <w:trPr>
          <w:trHeight w:val="173"/>
        </w:trPr>
        <w:tc>
          <w:tcPr>
            <w:tcW w:w="5027" w:type="dxa"/>
            <w:tcBorders>
              <w:top w:val="nil"/>
              <w:left w:val="nil"/>
              <w:bottom w:val="nil"/>
              <w:right w:val="nil"/>
            </w:tcBorders>
            <w:shd w:val="clear" w:color="auto" w:fill="auto"/>
            <w:tcMar>
              <w:top w:w="80" w:type="dxa"/>
              <w:left w:w="80" w:type="dxa"/>
              <w:bottom w:w="80" w:type="dxa"/>
              <w:right w:w="80" w:type="dxa"/>
            </w:tcMar>
            <w:vAlign w:val="center"/>
          </w:tcPr>
          <w:p w14:paraId="0ECBAEEA" w14:textId="77777777" w:rsidR="008F56CE" w:rsidRPr="00EC74A3" w:rsidRDefault="008F56CE" w:rsidP="008F56CE">
            <w:pPr>
              <w:pStyle w:val="ListParagraph"/>
              <w:numPr>
                <w:ilvl w:val="0"/>
                <w:numId w:val="50"/>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lastRenderedPageBreak/>
              <w:t xml:space="preserve">No access to soap and disinfectant products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3701FC8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0.47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14:paraId="6240D53A"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0.01</w:t>
            </w:r>
          </w:p>
        </w:tc>
        <w:tc>
          <w:tcPr>
            <w:tcW w:w="1293" w:type="dxa"/>
            <w:tcBorders>
              <w:top w:val="nil"/>
              <w:left w:val="nil"/>
              <w:bottom w:val="nil"/>
              <w:right w:val="nil"/>
            </w:tcBorders>
            <w:shd w:val="clear" w:color="auto" w:fill="auto"/>
            <w:tcMar>
              <w:top w:w="80" w:type="dxa"/>
              <w:left w:w="80" w:type="dxa"/>
              <w:bottom w:w="80" w:type="dxa"/>
              <w:right w:w="80" w:type="dxa"/>
            </w:tcMar>
            <w:vAlign w:val="center"/>
          </w:tcPr>
          <w:p w14:paraId="6C40EF47"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 xml:space="preserve">-0.28 </w:t>
            </w:r>
          </w:p>
        </w:tc>
        <w:tc>
          <w:tcPr>
            <w:tcW w:w="975" w:type="dxa"/>
            <w:tcBorders>
              <w:top w:val="nil"/>
              <w:left w:val="nil"/>
              <w:bottom w:val="nil"/>
              <w:right w:val="nil"/>
            </w:tcBorders>
            <w:shd w:val="clear" w:color="auto" w:fill="auto"/>
            <w:tcMar>
              <w:top w:w="80" w:type="dxa"/>
              <w:left w:w="80" w:type="dxa"/>
              <w:bottom w:w="80" w:type="dxa"/>
              <w:right w:w="80" w:type="dxa"/>
            </w:tcMar>
          </w:tcPr>
          <w:p w14:paraId="12287580"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0.49</w:t>
            </w:r>
          </w:p>
        </w:tc>
      </w:tr>
      <w:tr w:rsidR="008F56CE" w:rsidRPr="00EC74A3" w14:paraId="4BC81DD8" w14:textId="77777777" w:rsidTr="00BC4289">
        <w:tblPrEx>
          <w:shd w:val="clear" w:color="auto" w:fill="CDD4E9"/>
        </w:tblPrEx>
        <w:trPr>
          <w:trHeight w:val="183"/>
        </w:trPr>
        <w:tc>
          <w:tcPr>
            <w:tcW w:w="5027"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D37D826" w14:textId="77777777" w:rsidR="008F56CE" w:rsidRPr="00EC74A3" w:rsidRDefault="008F56CE" w:rsidP="008F56CE">
            <w:pPr>
              <w:pStyle w:val="ListParagraph"/>
              <w:numPr>
                <w:ilvl w:val="0"/>
                <w:numId w:val="51"/>
              </w:numPr>
              <w:pBdr>
                <w:top w:val="nil"/>
                <w:left w:val="nil"/>
                <w:bottom w:val="nil"/>
                <w:right w:val="nil"/>
                <w:between w:val="nil"/>
                <w:bar w:val="nil"/>
              </w:pBdr>
              <w:contextualSpacing w:val="0"/>
              <w:rPr>
                <w:rFonts w:ascii="Times New Roman" w:hAnsi="Times New Roman"/>
                <w:sz w:val="16"/>
                <w:szCs w:val="16"/>
              </w:rPr>
            </w:pPr>
            <w:r w:rsidRPr="00EC74A3">
              <w:rPr>
                <w:rFonts w:ascii="Times New Roman" w:hAnsi="Times New Roman"/>
                <w:sz w:val="16"/>
                <w:szCs w:val="16"/>
              </w:rPr>
              <w:t>Not connected to the electricity grid</w:t>
            </w:r>
          </w:p>
        </w:tc>
        <w:tc>
          <w:tcPr>
            <w:tcW w:w="1035"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026BEC6C"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0.15</w:t>
            </w:r>
          </w:p>
        </w:tc>
        <w:tc>
          <w:tcPr>
            <w:tcW w:w="1035"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01598AB5"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-0.02</w:t>
            </w:r>
          </w:p>
        </w:tc>
        <w:tc>
          <w:tcPr>
            <w:tcW w:w="1293"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632B0052" w14:textId="77777777" w:rsidR="008F56CE" w:rsidRPr="00EC74A3" w:rsidRDefault="008F56CE" w:rsidP="00BC4289">
            <w:pPr>
              <w:pStyle w:val="Body"/>
              <w:spacing w:after="0" w:line="240" w:lineRule="auto"/>
              <w:rPr>
                <w:color w:val="auto"/>
              </w:rPr>
            </w:pPr>
            <w:r w:rsidRPr="00EC74A3">
              <w:rPr>
                <w:rFonts w:ascii="Times New Roman" w:hAnsi="Times New Roman"/>
                <w:color w:val="auto"/>
                <w:sz w:val="16"/>
                <w:szCs w:val="16"/>
              </w:rPr>
              <w:t>-0.21</w:t>
            </w:r>
          </w:p>
        </w:tc>
        <w:tc>
          <w:tcPr>
            <w:tcW w:w="975" w:type="dxa"/>
            <w:tcBorders>
              <w:top w:val="nil"/>
              <w:left w:val="nil"/>
              <w:bottom w:val="single" w:sz="4" w:space="0" w:color="auto"/>
              <w:right w:val="nil"/>
            </w:tcBorders>
            <w:shd w:val="clear" w:color="auto" w:fill="auto"/>
            <w:tcMar>
              <w:top w:w="80" w:type="dxa"/>
              <w:left w:w="80" w:type="dxa"/>
              <w:bottom w:w="80" w:type="dxa"/>
              <w:right w:w="80" w:type="dxa"/>
            </w:tcMar>
          </w:tcPr>
          <w:p w14:paraId="03B82DF7" w14:textId="77777777" w:rsidR="008F56CE" w:rsidRPr="00EC74A3" w:rsidRDefault="008F56CE" w:rsidP="00BC4289">
            <w:pPr>
              <w:pStyle w:val="Body"/>
              <w:spacing w:after="0" w:line="240" w:lineRule="auto"/>
              <w:rPr>
                <w:color w:val="auto"/>
              </w:rPr>
            </w:pPr>
            <w:r w:rsidRPr="00EC74A3">
              <w:rPr>
                <w:rFonts w:ascii="Times New Roman" w:hAnsi="Times New Roman"/>
                <w:b/>
                <w:bCs/>
                <w:color w:val="auto"/>
                <w:sz w:val="16"/>
                <w:szCs w:val="16"/>
              </w:rPr>
              <w:t>0.83</w:t>
            </w:r>
          </w:p>
        </w:tc>
      </w:tr>
    </w:tbl>
    <w:p w14:paraId="688301B3" w14:textId="77777777" w:rsidR="008F56CE" w:rsidRPr="00EC74A3" w:rsidRDefault="008F56CE" w:rsidP="008F56CE">
      <w:pPr>
        <w:spacing w:after="0" w:line="330" w:lineRule="atLeast"/>
        <w:ind w:right="360"/>
        <w:rPr>
          <w:rFonts w:ascii="Times New Roman" w:eastAsia="Times New Roman" w:hAnsi="Times New Roman" w:cs="Times New Roman"/>
          <w:sz w:val="20"/>
          <w:szCs w:val="20"/>
        </w:rPr>
      </w:pPr>
      <w:r w:rsidRPr="00EC74A3">
        <w:rPr>
          <w:rFonts w:ascii="Times New Roman" w:eastAsia="Times New Roman" w:hAnsi="Times New Roman" w:cs="Times New Roman"/>
          <w:sz w:val="20"/>
          <w:szCs w:val="20"/>
        </w:rPr>
        <w:t>Table 2. Principal Component Analysis of the Covid-19 Health vulnerability (orthogonal rotation)</w:t>
      </w:r>
    </w:p>
    <w:p w14:paraId="04E52572" w14:textId="77777777" w:rsidR="008F56CE" w:rsidRPr="00EC74A3" w:rsidRDefault="008F56CE" w:rsidP="008F56CE">
      <w:pPr>
        <w:spacing w:after="0" w:line="240" w:lineRule="auto"/>
        <w:rPr>
          <w:rFonts w:ascii="Times New Roman" w:eastAsia="Times New Roman" w:hAnsi="Times New Roman" w:cs="Times New Roman"/>
          <w:sz w:val="20"/>
          <w:szCs w:val="20"/>
        </w:rPr>
      </w:pPr>
      <w:r w:rsidRPr="00EC74A3">
        <w:rPr>
          <w:rFonts w:ascii="Times New Roman" w:eastAsia="Times New Roman" w:hAnsi="Times New Roman" w:cs="Times New Roman"/>
          <w:i/>
          <w:iCs/>
          <w:sz w:val="20"/>
          <w:szCs w:val="20"/>
        </w:rPr>
        <w:t>Note</w:t>
      </w:r>
      <w:r w:rsidRPr="00EC74A3">
        <w:rPr>
          <w:rFonts w:ascii="Times New Roman" w:eastAsia="Times New Roman" w:hAnsi="Times New Roman" w:cs="Times New Roman"/>
          <w:sz w:val="20"/>
          <w:szCs w:val="20"/>
        </w:rPr>
        <w:t>. In the rotation, only loadings of the first four factors are reported. Highest factor loadings among the four factors are in bold.</w:t>
      </w:r>
    </w:p>
    <w:p w14:paraId="3D85F39B" w14:textId="568B2569" w:rsidR="008F56CE" w:rsidRDefault="008F56CE"/>
    <w:tbl>
      <w:tblPr>
        <w:tblW w:w="0" w:type="auto"/>
        <w:tblCellMar>
          <w:left w:w="0" w:type="dxa"/>
          <w:right w:w="0" w:type="dxa"/>
        </w:tblCellMar>
        <w:tblLook w:val="04A0" w:firstRow="1" w:lastRow="0" w:firstColumn="1" w:lastColumn="0" w:noHBand="0" w:noVBand="1"/>
      </w:tblPr>
      <w:tblGrid>
        <w:gridCol w:w="4967"/>
        <w:gridCol w:w="706"/>
        <w:gridCol w:w="768"/>
        <w:gridCol w:w="830"/>
        <w:gridCol w:w="711"/>
      </w:tblGrid>
      <w:tr w:rsidR="008F56CE" w:rsidRPr="00EC74A3" w14:paraId="48C58B6B" w14:textId="77777777" w:rsidTr="00BC4289">
        <w:trPr>
          <w:tblHeader/>
        </w:trPr>
        <w:tc>
          <w:tcPr>
            <w:tcW w:w="0" w:type="auto"/>
            <w:tcBorders>
              <w:top w:val="single" w:sz="4" w:space="0" w:color="auto"/>
              <w:bottom w:val="single" w:sz="4" w:space="0" w:color="auto"/>
            </w:tcBorders>
            <w:tcMar>
              <w:top w:w="75" w:type="dxa"/>
              <w:left w:w="75" w:type="dxa"/>
              <w:bottom w:w="75" w:type="dxa"/>
              <w:right w:w="75" w:type="dxa"/>
            </w:tcMar>
            <w:vAlign w:val="center"/>
            <w:hideMark/>
          </w:tcPr>
          <w:p w14:paraId="7A6C2CEA"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Item</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23040EF0"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Factor I</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6DBDBF76"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Factor II</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23670D80"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Factor III</w:t>
            </w:r>
          </w:p>
        </w:tc>
        <w:tc>
          <w:tcPr>
            <w:tcW w:w="0" w:type="auto"/>
            <w:tcBorders>
              <w:top w:val="single" w:sz="4" w:space="0" w:color="auto"/>
              <w:bottom w:val="single" w:sz="4" w:space="0" w:color="auto"/>
            </w:tcBorders>
          </w:tcPr>
          <w:p w14:paraId="437DB640"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 xml:space="preserve"> Factor IV</w:t>
            </w:r>
          </w:p>
        </w:tc>
      </w:tr>
      <w:tr w:rsidR="008F56CE" w:rsidRPr="00EC74A3" w14:paraId="55A433AF" w14:textId="77777777" w:rsidTr="00BC4289">
        <w:tc>
          <w:tcPr>
            <w:tcW w:w="0" w:type="auto"/>
            <w:tcBorders>
              <w:top w:val="single" w:sz="4" w:space="0" w:color="auto"/>
            </w:tcBorders>
            <w:tcMar>
              <w:top w:w="75" w:type="dxa"/>
              <w:left w:w="75" w:type="dxa"/>
              <w:bottom w:w="75" w:type="dxa"/>
              <w:right w:w="75" w:type="dxa"/>
            </w:tcMar>
            <w:vAlign w:val="center"/>
          </w:tcPr>
          <w:p w14:paraId="5D825D5D" w14:textId="77777777" w:rsidR="008F56CE" w:rsidRPr="00EC74A3" w:rsidRDefault="008F56CE" w:rsidP="008F56CE">
            <w:pPr>
              <w:pStyle w:val="ListParagraph"/>
              <w:numPr>
                <w:ilvl w:val="0"/>
                <w:numId w:val="10"/>
              </w:numPr>
              <w:rPr>
                <w:rFonts w:ascii="Times New Roman" w:hAnsi="Times New Roman" w:cs="Times New Roman"/>
                <w:sz w:val="16"/>
                <w:szCs w:val="16"/>
              </w:rPr>
            </w:pPr>
            <w:r w:rsidRPr="00EC74A3">
              <w:rPr>
                <w:rFonts w:ascii="Times New Roman" w:eastAsia="Times New Roman" w:hAnsi="Times New Roman" w:cs="Times New Roman"/>
                <w:sz w:val="16"/>
                <w:szCs w:val="16"/>
              </w:rPr>
              <w:t xml:space="preserve">Less connected with </w:t>
            </w:r>
            <w:proofErr w:type="spellStart"/>
            <w:r w:rsidRPr="00EC74A3">
              <w:rPr>
                <w:rFonts w:ascii="Times New Roman" w:eastAsia="Times New Roman" w:hAnsi="Times New Roman" w:cs="Times New Roman"/>
                <w:sz w:val="16"/>
                <w:szCs w:val="16"/>
              </w:rPr>
              <w:t>neighbours</w:t>
            </w:r>
            <w:proofErr w:type="spellEnd"/>
          </w:p>
        </w:tc>
        <w:tc>
          <w:tcPr>
            <w:tcW w:w="0" w:type="auto"/>
            <w:tcBorders>
              <w:top w:val="single" w:sz="4" w:space="0" w:color="auto"/>
            </w:tcBorders>
            <w:tcMar>
              <w:top w:w="75" w:type="dxa"/>
              <w:left w:w="75" w:type="dxa"/>
              <w:bottom w:w="75" w:type="dxa"/>
              <w:right w:w="75" w:type="dxa"/>
            </w:tcMar>
            <w:vAlign w:val="center"/>
          </w:tcPr>
          <w:p w14:paraId="6D449C4A"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0.35</w:t>
            </w:r>
          </w:p>
        </w:tc>
        <w:tc>
          <w:tcPr>
            <w:tcW w:w="0" w:type="auto"/>
            <w:tcBorders>
              <w:top w:val="single" w:sz="4" w:space="0" w:color="auto"/>
            </w:tcBorders>
            <w:tcMar>
              <w:top w:w="75" w:type="dxa"/>
              <w:left w:w="75" w:type="dxa"/>
              <w:bottom w:w="75" w:type="dxa"/>
              <w:right w:w="75" w:type="dxa"/>
            </w:tcMar>
            <w:vAlign w:val="center"/>
          </w:tcPr>
          <w:p w14:paraId="7C2CA51C"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-0.23</w:t>
            </w:r>
          </w:p>
        </w:tc>
        <w:tc>
          <w:tcPr>
            <w:tcW w:w="0" w:type="auto"/>
            <w:tcBorders>
              <w:top w:val="single" w:sz="4" w:space="0" w:color="auto"/>
            </w:tcBorders>
            <w:tcMar>
              <w:top w:w="75" w:type="dxa"/>
              <w:left w:w="75" w:type="dxa"/>
              <w:bottom w:w="75" w:type="dxa"/>
              <w:right w:w="75" w:type="dxa"/>
            </w:tcMar>
            <w:vAlign w:val="center"/>
          </w:tcPr>
          <w:p w14:paraId="57C72878"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0.31</w:t>
            </w:r>
          </w:p>
        </w:tc>
        <w:tc>
          <w:tcPr>
            <w:tcW w:w="0" w:type="auto"/>
            <w:tcBorders>
              <w:top w:val="single" w:sz="4" w:space="0" w:color="auto"/>
            </w:tcBorders>
          </w:tcPr>
          <w:p w14:paraId="0E6862D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r>
      <w:tr w:rsidR="008F56CE" w:rsidRPr="00EC74A3" w14:paraId="583DBAF9" w14:textId="77777777" w:rsidTr="00BC4289">
        <w:tc>
          <w:tcPr>
            <w:tcW w:w="0" w:type="auto"/>
            <w:tcMar>
              <w:top w:w="75" w:type="dxa"/>
              <w:left w:w="75" w:type="dxa"/>
              <w:bottom w:w="75" w:type="dxa"/>
              <w:right w:w="75" w:type="dxa"/>
            </w:tcMar>
            <w:vAlign w:val="center"/>
          </w:tcPr>
          <w:p w14:paraId="175FA428"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hAnsi="Times New Roman" w:cs="Times New Roman"/>
                <w:sz w:val="16"/>
                <w:szCs w:val="16"/>
              </w:rPr>
              <w:t xml:space="preserve">Worry about getting sick </w:t>
            </w:r>
          </w:p>
        </w:tc>
        <w:tc>
          <w:tcPr>
            <w:tcW w:w="0" w:type="auto"/>
            <w:tcMar>
              <w:top w:w="75" w:type="dxa"/>
              <w:left w:w="75" w:type="dxa"/>
              <w:bottom w:w="75" w:type="dxa"/>
              <w:right w:w="75" w:type="dxa"/>
            </w:tcMar>
            <w:vAlign w:val="center"/>
          </w:tcPr>
          <w:p w14:paraId="4B29555E"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0.84</w:t>
            </w:r>
          </w:p>
        </w:tc>
        <w:tc>
          <w:tcPr>
            <w:tcW w:w="0" w:type="auto"/>
            <w:tcMar>
              <w:top w:w="75" w:type="dxa"/>
              <w:left w:w="75" w:type="dxa"/>
              <w:bottom w:w="75" w:type="dxa"/>
              <w:right w:w="75" w:type="dxa"/>
            </w:tcMar>
            <w:vAlign w:val="center"/>
          </w:tcPr>
          <w:p w14:paraId="0BBCD1E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0.18</w:t>
            </w:r>
          </w:p>
        </w:tc>
        <w:tc>
          <w:tcPr>
            <w:tcW w:w="0" w:type="auto"/>
            <w:tcMar>
              <w:top w:w="75" w:type="dxa"/>
              <w:left w:w="75" w:type="dxa"/>
              <w:bottom w:w="75" w:type="dxa"/>
              <w:right w:w="75" w:type="dxa"/>
            </w:tcMar>
            <w:vAlign w:val="center"/>
          </w:tcPr>
          <w:p w14:paraId="65CCCA0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-0.08</w:t>
            </w:r>
          </w:p>
        </w:tc>
        <w:tc>
          <w:tcPr>
            <w:tcW w:w="0" w:type="auto"/>
          </w:tcPr>
          <w:p w14:paraId="7C6F633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0.11</w:t>
            </w:r>
          </w:p>
        </w:tc>
      </w:tr>
      <w:tr w:rsidR="008F56CE" w:rsidRPr="00EC74A3" w14:paraId="41532DEB" w14:textId="77777777" w:rsidTr="00BC4289">
        <w:tc>
          <w:tcPr>
            <w:tcW w:w="0" w:type="auto"/>
            <w:tcMar>
              <w:top w:w="75" w:type="dxa"/>
              <w:left w:w="75" w:type="dxa"/>
              <w:bottom w:w="75" w:type="dxa"/>
              <w:right w:w="75" w:type="dxa"/>
            </w:tcMar>
            <w:vAlign w:val="center"/>
          </w:tcPr>
          <w:p w14:paraId="533AD0AD"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Worry about loved ones getting sick </w:t>
            </w:r>
          </w:p>
        </w:tc>
        <w:tc>
          <w:tcPr>
            <w:tcW w:w="0" w:type="auto"/>
            <w:tcMar>
              <w:top w:w="75" w:type="dxa"/>
              <w:left w:w="75" w:type="dxa"/>
              <w:bottom w:w="75" w:type="dxa"/>
              <w:right w:w="75" w:type="dxa"/>
            </w:tcMar>
            <w:vAlign w:val="center"/>
          </w:tcPr>
          <w:p w14:paraId="12645E1C"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0.78</w:t>
            </w:r>
          </w:p>
        </w:tc>
        <w:tc>
          <w:tcPr>
            <w:tcW w:w="0" w:type="auto"/>
            <w:tcMar>
              <w:top w:w="75" w:type="dxa"/>
              <w:left w:w="75" w:type="dxa"/>
              <w:bottom w:w="75" w:type="dxa"/>
              <w:right w:w="75" w:type="dxa"/>
            </w:tcMar>
            <w:vAlign w:val="center"/>
          </w:tcPr>
          <w:p w14:paraId="2F7B02CF"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0.33</w:t>
            </w:r>
          </w:p>
        </w:tc>
        <w:tc>
          <w:tcPr>
            <w:tcW w:w="0" w:type="auto"/>
            <w:tcMar>
              <w:top w:w="75" w:type="dxa"/>
              <w:left w:w="75" w:type="dxa"/>
              <w:bottom w:w="75" w:type="dxa"/>
              <w:right w:w="75" w:type="dxa"/>
            </w:tcMar>
            <w:vAlign w:val="center"/>
          </w:tcPr>
          <w:p w14:paraId="1D27803D"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c>
          <w:tcPr>
            <w:tcW w:w="0" w:type="auto"/>
          </w:tcPr>
          <w:p w14:paraId="0F6F711D"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0.04</w:t>
            </w:r>
          </w:p>
        </w:tc>
      </w:tr>
      <w:tr w:rsidR="008F56CE" w:rsidRPr="00EC74A3" w14:paraId="176F54A3" w14:textId="77777777" w:rsidTr="00BC4289">
        <w:tc>
          <w:tcPr>
            <w:tcW w:w="0" w:type="auto"/>
            <w:tcMar>
              <w:top w:w="75" w:type="dxa"/>
              <w:left w:w="75" w:type="dxa"/>
              <w:bottom w:w="75" w:type="dxa"/>
              <w:right w:w="75" w:type="dxa"/>
            </w:tcMar>
            <w:vAlign w:val="center"/>
          </w:tcPr>
          <w:p w14:paraId="2F1555AE"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Worry about dying </w:t>
            </w:r>
          </w:p>
        </w:tc>
        <w:tc>
          <w:tcPr>
            <w:tcW w:w="0" w:type="auto"/>
            <w:tcMar>
              <w:top w:w="75" w:type="dxa"/>
              <w:left w:w="75" w:type="dxa"/>
              <w:bottom w:w="75" w:type="dxa"/>
              <w:right w:w="75" w:type="dxa"/>
            </w:tcMar>
            <w:vAlign w:val="center"/>
          </w:tcPr>
          <w:p w14:paraId="6084CEB9"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0.45</w:t>
            </w:r>
          </w:p>
        </w:tc>
        <w:tc>
          <w:tcPr>
            <w:tcW w:w="0" w:type="auto"/>
            <w:tcMar>
              <w:top w:w="75" w:type="dxa"/>
              <w:left w:w="75" w:type="dxa"/>
              <w:bottom w:w="75" w:type="dxa"/>
              <w:right w:w="75" w:type="dxa"/>
            </w:tcMar>
            <w:vAlign w:val="center"/>
          </w:tcPr>
          <w:p w14:paraId="61FB793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0.21</w:t>
            </w:r>
          </w:p>
        </w:tc>
        <w:tc>
          <w:tcPr>
            <w:tcW w:w="0" w:type="auto"/>
            <w:tcMar>
              <w:top w:w="75" w:type="dxa"/>
              <w:left w:w="75" w:type="dxa"/>
              <w:bottom w:w="75" w:type="dxa"/>
              <w:right w:w="75" w:type="dxa"/>
            </w:tcMar>
            <w:vAlign w:val="center"/>
          </w:tcPr>
          <w:p w14:paraId="0766A71A"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c>
          <w:tcPr>
            <w:tcW w:w="0" w:type="auto"/>
          </w:tcPr>
          <w:p w14:paraId="08253BAF"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-0.07</w:t>
            </w:r>
          </w:p>
        </w:tc>
      </w:tr>
      <w:tr w:rsidR="008F56CE" w:rsidRPr="00EC74A3" w14:paraId="0638463A" w14:textId="77777777" w:rsidTr="00BC4289">
        <w:tc>
          <w:tcPr>
            <w:tcW w:w="0" w:type="auto"/>
            <w:tcMar>
              <w:top w:w="75" w:type="dxa"/>
              <w:left w:w="75" w:type="dxa"/>
              <w:bottom w:w="75" w:type="dxa"/>
              <w:right w:w="75" w:type="dxa"/>
            </w:tcMar>
            <w:vAlign w:val="center"/>
          </w:tcPr>
          <w:p w14:paraId="250E9D33"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suffering the serious financial consequence</w:t>
            </w:r>
          </w:p>
        </w:tc>
        <w:tc>
          <w:tcPr>
            <w:tcW w:w="0" w:type="auto"/>
            <w:tcMar>
              <w:top w:w="75" w:type="dxa"/>
              <w:left w:w="75" w:type="dxa"/>
              <w:bottom w:w="75" w:type="dxa"/>
              <w:right w:w="75" w:type="dxa"/>
            </w:tcMar>
            <w:vAlign w:val="center"/>
          </w:tcPr>
          <w:p w14:paraId="3CB178E8"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0.76</w:t>
            </w:r>
          </w:p>
        </w:tc>
        <w:tc>
          <w:tcPr>
            <w:tcW w:w="0" w:type="auto"/>
            <w:tcMar>
              <w:top w:w="75" w:type="dxa"/>
              <w:left w:w="75" w:type="dxa"/>
              <w:bottom w:w="75" w:type="dxa"/>
              <w:right w:w="75" w:type="dxa"/>
            </w:tcMar>
            <w:vAlign w:val="center"/>
          </w:tcPr>
          <w:p w14:paraId="7F782BC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0.32</w:t>
            </w:r>
          </w:p>
        </w:tc>
        <w:tc>
          <w:tcPr>
            <w:tcW w:w="0" w:type="auto"/>
            <w:tcMar>
              <w:top w:w="75" w:type="dxa"/>
              <w:left w:w="75" w:type="dxa"/>
              <w:bottom w:w="75" w:type="dxa"/>
              <w:right w:w="75" w:type="dxa"/>
            </w:tcMar>
            <w:vAlign w:val="center"/>
          </w:tcPr>
          <w:p w14:paraId="403466C8"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0.11</w:t>
            </w:r>
          </w:p>
        </w:tc>
        <w:tc>
          <w:tcPr>
            <w:tcW w:w="0" w:type="auto"/>
          </w:tcPr>
          <w:p w14:paraId="3557D94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r>
      <w:tr w:rsidR="008F56CE" w:rsidRPr="00EC74A3" w14:paraId="490BF048" w14:textId="77777777" w:rsidTr="00BC4289">
        <w:tc>
          <w:tcPr>
            <w:tcW w:w="0" w:type="auto"/>
            <w:tcMar>
              <w:top w:w="75" w:type="dxa"/>
              <w:left w:w="75" w:type="dxa"/>
              <w:bottom w:w="75" w:type="dxa"/>
              <w:right w:w="75" w:type="dxa"/>
            </w:tcMar>
            <w:vAlign w:val="center"/>
          </w:tcPr>
          <w:p w14:paraId="37EADE16"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Worry about difficulty getting the medical care they need </w:t>
            </w:r>
          </w:p>
        </w:tc>
        <w:tc>
          <w:tcPr>
            <w:tcW w:w="0" w:type="auto"/>
            <w:tcMar>
              <w:top w:w="75" w:type="dxa"/>
              <w:left w:w="75" w:type="dxa"/>
              <w:bottom w:w="75" w:type="dxa"/>
              <w:right w:w="75" w:type="dxa"/>
            </w:tcMar>
            <w:vAlign w:val="center"/>
            <w:hideMark/>
          </w:tcPr>
          <w:p w14:paraId="4856C29D"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0.87</w:t>
            </w:r>
          </w:p>
        </w:tc>
        <w:tc>
          <w:tcPr>
            <w:tcW w:w="0" w:type="auto"/>
            <w:tcMar>
              <w:top w:w="75" w:type="dxa"/>
              <w:left w:w="75" w:type="dxa"/>
              <w:bottom w:w="75" w:type="dxa"/>
              <w:right w:w="75" w:type="dxa"/>
            </w:tcMar>
            <w:vAlign w:val="center"/>
            <w:hideMark/>
          </w:tcPr>
          <w:p w14:paraId="4374EBF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0.08</w:t>
            </w:r>
          </w:p>
        </w:tc>
        <w:tc>
          <w:tcPr>
            <w:tcW w:w="0" w:type="auto"/>
            <w:tcMar>
              <w:top w:w="75" w:type="dxa"/>
              <w:left w:w="75" w:type="dxa"/>
              <w:bottom w:w="75" w:type="dxa"/>
              <w:right w:w="75" w:type="dxa"/>
            </w:tcMar>
            <w:vAlign w:val="center"/>
            <w:hideMark/>
          </w:tcPr>
          <w:p w14:paraId="778CF78F"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0.01</w:t>
            </w:r>
          </w:p>
        </w:tc>
        <w:tc>
          <w:tcPr>
            <w:tcW w:w="0" w:type="auto"/>
          </w:tcPr>
          <w:p w14:paraId="760215D1"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r>
      <w:tr w:rsidR="008F56CE" w:rsidRPr="00EC74A3" w14:paraId="23051340" w14:textId="77777777" w:rsidTr="00BC4289">
        <w:tc>
          <w:tcPr>
            <w:tcW w:w="0" w:type="auto"/>
            <w:tcMar>
              <w:top w:w="75" w:type="dxa"/>
              <w:left w:w="75" w:type="dxa"/>
              <w:bottom w:w="75" w:type="dxa"/>
              <w:right w:w="75" w:type="dxa"/>
            </w:tcMar>
            <w:vAlign w:val="center"/>
          </w:tcPr>
          <w:p w14:paraId="6A0DCFA6"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Difficulty feeding the family </w:t>
            </w:r>
          </w:p>
        </w:tc>
        <w:tc>
          <w:tcPr>
            <w:tcW w:w="0" w:type="auto"/>
            <w:tcMar>
              <w:top w:w="75" w:type="dxa"/>
              <w:left w:w="75" w:type="dxa"/>
              <w:bottom w:w="75" w:type="dxa"/>
              <w:right w:w="75" w:type="dxa"/>
            </w:tcMar>
            <w:vAlign w:val="center"/>
            <w:hideMark/>
          </w:tcPr>
          <w:p w14:paraId="2EE3F6D0"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0.95</w:t>
            </w:r>
          </w:p>
        </w:tc>
        <w:tc>
          <w:tcPr>
            <w:tcW w:w="0" w:type="auto"/>
            <w:tcMar>
              <w:top w:w="75" w:type="dxa"/>
              <w:left w:w="75" w:type="dxa"/>
              <w:bottom w:w="75" w:type="dxa"/>
              <w:right w:w="75" w:type="dxa"/>
            </w:tcMar>
            <w:vAlign w:val="center"/>
            <w:hideMark/>
          </w:tcPr>
          <w:p w14:paraId="7A80456D"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0.13</w:t>
            </w:r>
          </w:p>
        </w:tc>
        <w:tc>
          <w:tcPr>
            <w:tcW w:w="0" w:type="auto"/>
            <w:tcMar>
              <w:top w:w="75" w:type="dxa"/>
              <w:left w:w="75" w:type="dxa"/>
              <w:bottom w:w="75" w:type="dxa"/>
              <w:right w:w="75" w:type="dxa"/>
            </w:tcMar>
            <w:vAlign w:val="center"/>
            <w:hideMark/>
          </w:tcPr>
          <w:p w14:paraId="25F46BD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0.09</w:t>
            </w:r>
          </w:p>
        </w:tc>
        <w:tc>
          <w:tcPr>
            <w:tcW w:w="0" w:type="auto"/>
          </w:tcPr>
          <w:p w14:paraId="2CD92FA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0.08</w:t>
            </w:r>
          </w:p>
        </w:tc>
      </w:tr>
      <w:tr w:rsidR="008F56CE" w:rsidRPr="00EC74A3" w14:paraId="0A30E1BB" w14:textId="77777777" w:rsidTr="00BC4289">
        <w:tc>
          <w:tcPr>
            <w:tcW w:w="0" w:type="auto"/>
            <w:tcMar>
              <w:top w:w="75" w:type="dxa"/>
              <w:left w:w="75" w:type="dxa"/>
              <w:bottom w:w="75" w:type="dxa"/>
              <w:right w:w="75" w:type="dxa"/>
            </w:tcMar>
            <w:vAlign w:val="center"/>
          </w:tcPr>
          <w:p w14:paraId="14C036F9"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Difficulty in following preventive measures</w:t>
            </w:r>
          </w:p>
        </w:tc>
        <w:tc>
          <w:tcPr>
            <w:tcW w:w="0" w:type="auto"/>
            <w:tcMar>
              <w:top w:w="75" w:type="dxa"/>
              <w:left w:w="75" w:type="dxa"/>
              <w:bottom w:w="75" w:type="dxa"/>
              <w:right w:w="75" w:type="dxa"/>
            </w:tcMar>
            <w:vAlign w:val="center"/>
            <w:hideMark/>
          </w:tcPr>
          <w:p w14:paraId="2D09B531"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0.99</w:t>
            </w:r>
          </w:p>
        </w:tc>
        <w:tc>
          <w:tcPr>
            <w:tcW w:w="0" w:type="auto"/>
            <w:tcMar>
              <w:top w:w="75" w:type="dxa"/>
              <w:left w:w="75" w:type="dxa"/>
              <w:bottom w:w="75" w:type="dxa"/>
              <w:right w:w="75" w:type="dxa"/>
            </w:tcMar>
            <w:vAlign w:val="center"/>
            <w:hideMark/>
          </w:tcPr>
          <w:p w14:paraId="6878DE4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0.04</w:t>
            </w:r>
          </w:p>
        </w:tc>
        <w:tc>
          <w:tcPr>
            <w:tcW w:w="0" w:type="auto"/>
            <w:tcMar>
              <w:top w:w="75" w:type="dxa"/>
              <w:left w:w="75" w:type="dxa"/>
              <w:bottom w:w="75" w:type="dxa"/>
              <w:right w:w="75" w:type="dxa"/>
            </w:tcMar>
            <w:vAlign w:val="center"/>
            <w:hideMark/>
          </w:tcPr>
          <w:p w14:paraId="7FF3726C"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0.02</w:t>
            </w:r>
          </w:p>
        </w:tc>
        <w:tc>
          <w:tcPr>
            <w:tcW w:w="0" w:type="auto"/>
          </w:tcPr>
          <w:p w14:paraId="3979A161"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0.01</w:t>
            </w:r>
          </w:p>
        </w:tc>
      </w:tr>
      <w:tr w:rsidR="008F56CE" w:rsidRPr="00EC74A3" w14:paraId="2B628161" w14:textId="77777777" w:rsidTr="00BC4289">
        <w:tc>
          <w:tcPr>
            <w:tcW w:w="0" w:type="auto"/>
            <w:tcMar>
              <w:top w:w="75" w:type="dxa"/>
              <w:left w:w="75" w:type="dxa"/>
              <w:bottom w:w="75" w:type="dxa"/>
              <w:right w:w="75" w:type="dxa"/>
            </w:tcMar>
            <w:vAlign w:val="center"/>
          </w:tcPr>
          <w:p w14:paraId="10506E18"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losing the job</w:t>
            </w:r>
          </w:p>
        </w:tc>
        <w:tc>
          <w:tcPr>
            <w:tcW w:w="0" w:type="auto"/>
            <w:tcMar>
              <w:top w:w="75" w:type="dxa"/>
              <w:left w:w="75" w:type="dxa"/>
              <w:bottom w:w="75" w:type="dxa"/>
              <w:right w:w="75" w:type="dxa"/>
            </w:tcMar>
            <w:vAlign w:val="center"/>
            <w:hideMark/>
          </w:tcPr>
          <w:p w14:paraId="789C5A2B"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0.64</w:t>
            </w:r>
          </w:p>
        </w:tc>
        <w:tc>
          <w:tcPr>
            <w:tcW w:w="0" w:type="auto"/>
            <w:tcMar>
              <w:top w:w="75" w:type="dxa"/>
              <w:left w:w="75" w:type="dxa"/>
              <w:bottom w:w="75" w:type="dxa"/>
              <w:right w:w="75" w:type="dxa"/>
            </w:tcMar>
            <w:vAlign w:val="center"/>
            <w:hideMark/>
          </w:tcPr>
          <w:p w14:paraId="213C207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-0.01</w:t>
            </w:r>
          </w:p>
        </w:tc>
        <w:tc>
          <w:tcPr>
            <w:tcW w:w="0" w:type="auto"/>
            <w:tcMar>
              <w:top w:w="75" w:type="dxa"/>
              <w:left w:w="75" w:type="dxa"/>
              <w:bottom w:w="75" w:type="dxa"/>
              <w:right w:w="75" w:type="dxa"/>
            </w:tcMar>
            <w:vAlign w:val="center"/>
            <w:hideMark/>
          </w:tcPr>
          <w:p w14:paraId="1AB5CD4C"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0.36</w:t>
            </w:r>
          </w:p>
        </w:tc>
        <w:tc>
          <w:tcPr>
            <w:tcW w:w="0" w:type="auto"/>
          </w:tcPr>
          <w:p w14:paraId="4B91973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-0.13</w:t>
            </w:r>
          </w:p>
        </w:tc>
      </w:tr>
      <w:tr w:rsidR="008F56CE" w:rsidRPr="00EC74A3" w14:paraId="677B04D9" w14:textId="77777777" w:rsidTr="00BC4289">
        <w:tc>
          <w:tcPr>
            <w:tcW w:w="0" w:type="auto"/>
            <w:tcMar>
              <w:top w:w="75" w:type="dxa"/>
              <w:left w:w="75" w:type="dxa"/>
              <w:bottom w:w="75" w:type="dxa"/>
              <w:right w:w="75" w:type="dxa"/>
            </w:tcMar>
            <w:vAlign w:val="center"/>
          </w:tcPr>
          <w:p w14:paraId="7D0A37C2"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the security situation will get worse</w:t>
            </w:r>
          </w:p>
        </w:tc>
        <w:tc>
          <w:tcPr>
            <w:tcW w:w="0" w:type="auto"/>
            <w:tcMar>
              <w:top w:w="75" w:type="dxa"/>
              <w:left w:w="75" w:type="dxa"/>
              <w:bottom w:w="75" w:type="dxa"/>
              <w:right w:w="75" w:type="dxa"/>
            </w:tcMar>
            <w:vAlign w:val="center"/>
            <w:hideMark/>
          </w:tcPr>
          <w:p w14:paraId="0C09FF4C"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0.80</w:t>
            </w:r>
          </w:p>
        </w:tc>
        <w:tc>
          <w:tcPr>
            <w:tcW w:w="0" w:type="auto"/>
            <w:tcMar>
              <w:top w:w="75" w:type="dxa"/>
              <w:left w:w="75" w:type="dxa"/>
              <w:bottom w:w="75" w:type="dxa"/>
              <w:right w:w="75" w:type="dxa"/>
            </w:tcMar>
            <w:vAlign w:val="center"/>
            <w:hideMark/>
          </w:tcPr>
          <w:p w14:paraId="7693B6C9"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0.17</w:t>
            </w:r>
          </w:p>
        </w:tc>
        <w:tc>
          <w:tcPr>
            <w:tcW w:w="0" w:type="auto"/>
            <w:tcMar>
              <w:top w:w="75" w:type="dxa"/>
              <w:left w:w="75" w:type="dxa"/>
              <w:bottom w:w="75" w:type="dxa"/>
              <w:right w:w="75" w:type="dxa"/>
            </w:tcMar>
            <w:vAlign w:val="center"/>
            <w:hideMark/>
          </w:tcPr>
          <w:p w14:paraId="1BD8355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-0.16</w:t>
            </w:r>
          </w:p>
        </w:tc>
        <w:tc>
          <w:tcPr>
            <w:tcW w:w="0" w:type="auto"/>
          </w:tcPr>
          <w:p w14:paraId="5083B31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0.24</w:t>
            </w:r>
          </w:p>
        </w:tc>
      </w:tr>
      <w:tr w:rsidR="008F56CE" w:rsidRPr="00EC74A3" w14:paraId="2C877659" w14:textId="77777777" w:rsidTr="00BC4289">
        <w:tc>
          <w:tcPr>
            <w:tcW w:w="0" w:type="auto"/>
            <w:tcMar>
              <w:top w:w="75" w:type="dxa"/>
              <w:left w:w="75" w:type="dxa"/>
              <w:bottom w:w="75" w:type="dxa"/>
              <w:right w:w="75" w:type="dxa"/>
            </w:tcMar>
            <w:vAlign w:val="center"/>
          </w:tcPr>
          <w:p w14:paraId="7575E434"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lead to more violence</w:t>
            </w:r>
          </w:p>
        </w:tc>
        <w:tc>
          <w:tcPr>
            <w:tcW w:w="0" w:type="auto"/>
            <w:tcMar>
              <w:top w:w="75" w:type="dxa"/>
              <w:left w:w="75" w:type="dxa"/>
              <w:bottom w:w="75" w:type="dxa"/>
              <w:right w:w="75" w:type="dxa"/>
            </w:tcMar>
            <w:vAlign w:val="center"/>
            <w:hideMark/>
          </w:tcPr>
          <w:p w14:paraId="46C083E5"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0.76</w:t>
            </w:r>
          </w:p>
        </w:tc>
        <w:tc>
          <w:tcPr>
            <w:tcW w:w="0" w:type="auto"/>
            <w:tcMar>
              <w:top w:w="75" w:type="dxa"/>
              <w:left w:w="75" w:type="dxa"/>
              <w:bottom w:w="75" w:type="dxa"/>
              <w:right w:w="75" w:type="dxa"/>
            </w:tcMar>
            <w:vAlign w:val="center"/>
            <w:hideMark/>
          </w:tcPr>
          <w:p w14:paraId="6290BC56"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0.13</w:t>
            </w:r>
          </w:p>
        </w:tc>
        <w:tc>
          <w:tcPr>
            <w:tcW w:w="0" w:type="auto"/>
            <w:tcMar>
              <w:top w:w="75" w:type="dxa"/>
              <w:left w:w="75" w:type="dxa"/>
              <w:bottom w:w="75" w:type="dxa"/>
              <w:right w:w="75" w:type="dxa"/>
            </w:tcMar>
            <w:vAlign w:val="center"/>
            <w:hideMark/>
          </w:tcPr>
          <w:p w14:paraId="65960868"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-0.02</w:t>
            </w:r>
          </w:p>
        </w:tc>
        <w:tc>
          <w:tcPr>
            <w:tcW w:w="0" w:type="auto"/>
          </w:tcPr>
          <w:p w14:paraId="47CD5D7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0.20</w:t>
            </w:r>
          </w:p>
        </w:tc>
      </w:tr>
      <w:tr w:rsidR="008F56CE" w:rsidRPr="00EC74A3" w14:paraId="41191E73" w14:textId="77777777" w:rsidTr="00BC4289">
        <w:tc>
          <w:tcPr>
            <w:tcW w:w="0" w:type="auto"/>
            <w:tcMar>
              <w:top w:w="75" w:type="dxa"/>
              <w:left w:w="75" w:type="dxa"/>
              <w:bottom w:w="75" w:type="dxa"/>
              <w:right w:w="75" w:type="dxa"/>
            </w:tcMar>
            <w:vAlign w:val="center"/>
          </w:tcPr>
          <w:p w14:paraId="63D3FF2F"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become isolated from family and caregivers</w:t>
            </w:r>
          </w:p>
        </w:tc>
        <w:tc>
          <w:tcPr>
            <w:tcW w:w="0" w:type="auto"/>
            <w:tcMar>
              <w:top w:w="75" w:type="dxa"/>
              <w:left w:w="75" w:type="dxa"/>
              <w:bottom w:w="75" w:type="dxa"/>
              <w:right w:w="75" w:type="dxa"/>
            </w:tcMar>
            <w:vAlign w:val="center"/>
            <w:hideMark/>
          </w:tcPr>
          <w:p w14:paraId="56F19985"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0.73</w:t>
            </w:r>
          </w:p>
        </w:tc>
        <w:tc>
          <w:tcPr>
            <w:tcW w:w="0" w:type="auto"/>
            <w:tcMar>
              <w:top w:w="75" w:type="dxa"/>
              <w:left w:w="75" w:type="dxa"/>
              <w:bottom w:w="75" w:type="dxa"/>
              <w:right w:w="75" w:type="dxa"/>
            </w:tcMar>
            <w:vAlign w:val="center"/>
            <w:hideMark/>
          </w:tcPr>
          <w:p w14:paraId="0D9B6F4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0.20</w:t>
            </w:r>
          </w:p>
        </w:tc>
        <w:tc>
          <w:tcPr>
            <w:tcW w:w="0" w:type="auto"/>
            <w:tcMar>
              <w:top w:w="75" w:type="dxa"/>
              <w:left w:w="75" w:type="dxa"/>
              <w:bottom w:w="75" w:type="dxa"/>
              <w:right w:w="75" w:type="dxa"/>
            </w:tcMar>
            <w:vAlign w:val="center"/>
            <w:hideMark/>
          </w:tcPr>
          <w:p w14:paraId="1F0939E9"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-0.06</w:t>
            </w:r>
          </w:p>
        </w:tc>
        <w:tc>
          <w:tcPr>
            <w:tcW w:w="0" w:type="auto"/>
          </w:tcPr>
          <w:p w14:paraId="3FFF52D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0.13</w:t>
            </w:r>
          </w:p>
        </w:tc>
      </w:tr>
      <w:tr w:rsidR="008F56CE" w:rsidRPr="00EC74A3" w14:paraId="2D104626" w14:textId="77777777" w:rsidTr="00BC4289">
        <w:tc>
          <w:tcPr>
            <w:tcW w:w="0" w:type="auto"/>
            <w:tcMar>
              <w:top w:w="75" w:type="dxa"/>
              <w:left w:w="75" w:type="dxa"/>
              <w:bottom w:w="75" w:type="dxa"/>
              <w:right w:w="75" w:type="dxa"/>
            </w:tcMar>
            <w:vAlign w:val="center"/>
            <w:hideMark/>
          </w:tcPr>
          <w:p w14:paraId="7BB20BA6"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future becomes uncertain</w:t>
            </w:r>
          </w:p>
        </w:tc>
        <w:tc>
          <w:tcPr>
            <w:tcW w:w="0" w:type="auto"/>
            <w:tcMar>
              <w:top w:w="75" w:type="dxa"/>
              <w:left w:w="75" w:type="dxa"/>
              <w:bottom w:w="75" w:type="dxa"/>
              <w:right w:w="75" w:type="dxa"/>
            </w:tcMar>
            <w:vAlign w:val="center"/>
            <w:hideMark/>
          </w:tcPr>
          <w:p w14:paraId="7875D264"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0.64</w:t>
            </w:r>
          </w:p>
        </w:tc>
        <w:tc>
          <w:tcPr>
            <w:tcW w:w="0" w:type="auto"/>
            <w:tcMar>
              <w:top w:w="75" w:type="dxa"/>
              <w:left w:w="75" w:type="dxa"/>
              <w:bottom w:w="75" w:type="dxa"/>
              <w:right w:w="75" w:type="dxa"/>
            </w:tcMar>
            <w:vAlign w:val="center"/>
            <w:hideMark/>
          </w:tcPr>
          <w:p w14:paraId="5B15468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0.40</w:t>
            </w:r>
          </w:p>
        </w:tc>
        <w:tc>
          <w:tcPr>
            <w:tcW w:w="0" w:type="auto"/>
            <w:tcMar>
              <w:top w:w="75" w:type="dxa"/>
              <w:left w:w="75" w:type="dxa"/>
              <w:bottom w:w="75" w:type="dxa"/>
              <w:right w:w="75" w:type="dxa"/>
            </w:tcMar>
            <w:vAlign w:val="center"/>
            <w:hideMark/>
          </w:tcPr>
          <w:p w14:paraId="5A3FA12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0.01</w:t>
            </w:r>
          </w:p>
        </w:tc>
        <w:tc>
          <w:tcPr>
            <w:tcW w:w="0" w:type="auto"/>
          </w:tcPr>
          <w:p w14:paraId="56163586"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0.17</w:t>
            </w:r>
          </w:p>
        </w:tc>
      </w:tr>
      <w:tr w:rsidR="008F56CE" w:rsidRPr="00EC74A3" w14:paraId="17976AE2" w14:textId="77777777" w:rsidTr="00BC4289">
        <w:tc>
          <w:tcPr>
            <w:tcW w:w="0" w:type="auto"/>
            <w:tcMar>
              <w:top w:w="75" w:type="dxa"/>
              <w:left w:w="75" w:type="dxa"/>
              <w:bottom w:w="75" w:type="dxa"/>
              <w:right w:w="75" w:type="dxa"/>
            </w:tcMar>
            <w:vAlign w:val="center"/>
            <w:hideMark/>
          </w:tcPr>
          <w:p w14:paraId="645FEBEE"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Feel socially isolated now</w:t>
            </w:r>
          </w:p>
        </w:tc>
        <w:tc>
          <w:tcPr>
            <w:tcW w:w="0" w:type="auto"/>
            <w:tcMar>
              <w:top w:w="75" w:type="dxa"/>
              <w:left w:w="75" w:type="dxa"/>
              <w:bottom w:w="75" w:type="dxa"/>
              <w:right w:w="75" w:type="dxa"/>
            </w:tcMar>
            <w:vAlign w:val="center"/>
          </w:tcPr>
          <w:p w14:paraId="4EEAF84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0.32</w:t>
            </w:r>
          </w:p>
        </w:tc>
        <w:tc>
          <w:tcPr>
            <w:tcW w:w="0" w:type="auto"/>
            <w:tcMar>
              <w:top w:w="75" w:type="dxa"/>
              <w:left w:w="75" w:type="dxa"/>
              <w:bottom w:w="75" w:type="dxa"/>
              <w:right w:w="75" w:type="dxa"/>
            </w:tcMar>
            <w:vAlign w:val="center"/>
            <w:hideMark/>
          </w:tcPr>
          <w:p w14:paraId="2743AE6F"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0.74</w:t>
            </w:r>
          </w:p>
        </w:tc>
        <w:tc>
          <w:tcPr>
            <w:tcW w:w="0" w:type="auto"/>
            <w:tcMar>
              <w:top w:w="75" w:type="dxa"/>
              <w:left w:w="75" w:type="dxa"/>
              <w:bottom w:w="75" w:type="dxa"/>
              <w:right w:w="75" w:type="dxa"/>
            </w:tcMar>
            <w:vAlign w:val="center"/>
            <w:hideMark/>
          </w:tcPr>
          <w:p w14:paraId="6A87AEB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0.02</w:t>
            </w:r>
          </w:p>
        </w:tc>
        <w:tc>
          <w:tcPr>
            <w:tcW w:w="0" w:type="auto"/>
          </w:tcPr>
          <w:p w14:paraId="72468CE0"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0.28</w:t>
            </w:r>
          </w:p>
        </w:tc>
      </w:tr>
      <w:tr w:rsidR="008F56CE" w:rsidRPr="00EC74A3" w14:paraId="5A04390B" w14:textId="77777777" w:rsidTr="00BC4289">
        <w:tc>
          <w:tcPr>
            <w:tcW w:w="0" w:type="auto"/>
            <w:tcMar>
              <w:top w:w="75" w:type="dxa"/>
              <w:left w:w="75" w:type="dxa"/>
              <w:bottom w:w="75" w:type="dxa"/>
              <w:right w:w="75" w:type="dxa"/>
            </w:tcMar>
            <w:vAlign w:val="center"/>
            <w:hideMark/>
          </w:tcPr>
          <w:p w14:paraId="26EC1D2C"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getting arrested</w:t>
            </w:r>
          </w:p>
        </w:tc>
        <w:tc>
          <w:tcPr>
            <w:tcW w:w="0" w:type="auto"/>
            <w:tcMar>
              <w:top w:w="75" w:type="dxa"/>
              <w:left w:w="75" w:type="dxa"/>
              <w:bottom w:w="75" w:type="dxa"/>
              <w:right w:w="75" w:type="dxa"/>
            </w:tcMar>
            <w:vAlign w:val="center"/>
          </w:tcPr>
          <w:p w14:paraId="4B27D5E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0.47</w:t>
            </w:r>
          </w:p>
        </w:tc>
        <w:tc>
          <w:tcPr>
            <w:tcW w:w="0" w:type="auto"/>
            <w:tcMar>
              <w:top w:w="75" w:type="dxa"/>
              <w:left w:w="75" w:type="dxa"/>
              <w:bottom w:w="75" w:type="dxa"/>
              <w:right w:w="75" w:type="dxa"/>
            </w:tcMar>
            <w:vAlign w:val="center"/>
            <w:hideMark/>
          </w:tcPr>
          <w:p w14:paraId="52452215"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0.61</w:t>
            </w:r>
          </w:p>
        </w:tc>
        <w:tc>
          <w:tcPr>
            <w:tcW w:w="0" w:type="auto"/>
            <w:tcMar>
              <w:top w:w="75" w:type="dxa"/>
              <w:left w:w="75" w:type="dxa"/>
              <w:bottom w:w="75" w:type="dxa"/>
              <w:right w:w="75" w:type="dxa"/>
            </w:tcMar>
            <w:vAlign w:val="center"/>
            <w:hideMark/>
          </w:tcPr>
          <w:p w14:paraId="4139577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0.05</w:t>
            </w:r>
          </w:p>
        </w:tc>
        <w:tc>
          <w:tcPr>
            <w:tcW w:w="0" w:type="auto"/>
          </w:tcPr>
          <w:p w14:paraId="4FDC85C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0.29</w:t>
            </w:r>
          </w:p>
        </w:tc>
      </w:tr>
      <w:tr w:rsidR="008F56CE" w:rsidRPr="00EC74A3" w14:paraId="55CB8D3F" w14:textId="77777777" w:rsidTr="00BC4289">
        <w:tc>
          <w:tcPr>
            <w:tcW w:w="0" w:type="auto"/>
            <w:tcMar>
              <w:top w:w="75" w:type="dxa"/>
              <w:left w:w="75" w:type="dxa"/>
              <w:bottom w:w="75" w:type="dxa"/>
              <w:right w:w="75" w:type="dxa"/>
            </w:tcMar>
            <w:vAlign w:val="center"/>
            <w:hideMark/>
          </w:tcPr>
          <w:p w14:paraId="6F0D4577"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Differently treated by the host county government and citizens before</w:t>
            </w:r>
          </w:p>
        </w:tc>
        <w:tc>
          <w:tcPr>
            <w:tcW w:w="0" w:type="auto"/>
            <w:tcMar>
              <w:top w:w="75" w:type="dxa"/>
              <w:left w:w="75" w:type="dxa"/>
              <w:bottom w:w="75" w:type="dxa"/>
              <w:right w:w="75" w:type="dxa"/>
            </w:tcMar>
            <w:vAlign w:val="center"/>
          </w:tcPr>
          <w:p w14:paraId="6B2EEAB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0.29</w:t>
            </w:r>
          </w:p>
        </w:tc>
        <w:tc>
          <w:tcPr>
            <w:tcW w:w="0" w:type="auto"/>
            <w:tcMar>
              <w:top w:w="75" w:type="dxa"/>
              <w:left w:w="75" w:type="dxa"/>
              <w:bottom w:w="75" w:type="dxa"/>
              <w:right w:w="75" w:type="dxa"/>
            </w:tcMar>
            <w:vAlign w:val="center"/>
            <w:hideMark/>
          </w:tcPr>
          <w:p w14:paraId="01EEDAA1"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0.78</w:t>
            </w:r>
          </w:p>
        </w:tc>
        <w:tc>
          <w:tcPr>
            <w:tcW w:w="0" w:type="auto"/>
            <w:tcMar>
              <w:top w:w="75" w:type="dxa"/>
              <w:left w:w="75" w:type="dxa"/>
              <w:bottom w:w="75" w:type="dxa"/>
              <w:right w:w="75" w:type="dxa"/>
            </w:tcMar>
            <w:vAlign w:val="center"/>
            <w:hideMark/>
          </w:tcPr>
          <w:p w14:paraId="434600D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-0.07</w:t>
            </w:r>
          </w:p>
        </w:tc>
        <w:tc>
          <w:tcPr>
            <w:tcW w:w="0" w:type="auto"/>
          </w:tcPr>
          <w:p w14:paraId="6F9C2F3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0.08</w:t>
            </w:r>
          </w:p>
        </w:tc>
      </w:tr>
      <w:tr w:rsidR="008F56CE" w:rsidRPr="00EC74A3" w14:paraId="75C9F255" w14:textId="77777777" w:rsidTr="00BC4289">
        <w:tc>
          <w:tcPr>
            <w:tcW w:w="0" w:type="auto"/>
            <w:tcMar>
              <w:top w:w="75" w:type="dxa"/>
              <w:left w:w="75" w:type="dxa"/>
              <w:bottom w:w="75" w:type="dxa"/>
              <w:right w:w="75" w:type="dxa"/>
            </w:tcMar>
            <w:vAlign w:val="center"/>
            <w:hideMark/>
          </w:tcPr>
          <w:p w14:paraId="7CF67BEE"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Face discrimination in accessing medical facilities</w:t>
            </w:r>
          </w:p>
        </w:tc>
        <w:tc>
          <w:tcPr>
            <w:tcW w:w="0" w:type="auto"/>
            <w:tcMar>
              <w:top w:w="75" w:type="dxa"/>
              <w:left w:w="75" w:type="dxa"/>
              <w:bottom w:w="75" w:type="dxa"/>
              <w:right w:w="75" w:type="dxa"/>
            </w:tcMar>
            <w:vAlign w:val="center"/>
          </w:tcPr>
          <w:p w14:paraId="16FD55B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0.06</w:t>
            </w:r>
          </w:p>
        </w:tc>
        <w:tc>
          <w:tcPr>
            <w:tcW w:w="0" w:type="auto"/>
            <w:tcMar>
              <w:top w:w="75" w:type="dxa"/>
              <w:left w:w="75" w:type="dxa"/>
              <w:bottom w:w="75" w:type="dxa"/>
              <w:right w:w="75" w:type="dxa"/>
            </w:tcMar>
            <w:vAlign w:val="center"/>
            <w:hideMark/>
          </w:tcPr>
          <w:p w14:paraId="0FCD4770"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0.75</w:t>
            </w:r>
          </w:p>
        </w:tc>
        <w:tc>
          <w:tcPr>
            <w:tcW w:w="0" w:type="auto"/>
            <w:tcMar>
              <w:top w:w="75" w:type="dxa"/>
              <w:left w:w="75" w:type="dxa"/>
              <w:bottom w:w="75" w:type="dxa"/>
              <w:right w:w="75" w:type="dxa"/>
            </w:tcMar>
            <w:vAlign w:val="center"/>
            <w:hideMark/>
          </w:tcPr>
          <w:p w14:paraId="513A48E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-0.28</w:t>
            </w:r>
          </w:p>
        </w:tc>
        <w:tc>
          <w:tcPr>
            <w:tcW w:w="0" w:type="auto"/>
          </w:tcPr>
          <w:p w14:paraId="440B04F5" w14:textId="77777777" w:rsidR="008F56CE" w:rsidRPr="00EC74A3" w:rsidRDefault="008F56CE" w:rsidP="00BC4289">
            <w:pPr>
              <w:spacing w:after="0" w:line="240" w:lineRule="auto"/>
              <w:rPr>
                <w:rFonts w:ascii="Times New Roman" w:eastAsia="Times New Roman" w:hAnsi="Times New Roman" w:cs="Times New Roman"/>
                <w:bCs/>
                <w:sz w:val="16"/>
                <w:szCs w:val="16"/>
              </w:rPr>
            </w:pPr>
            <w:r w:rsidRPr="00EC74A3">
              <w:rPr>
                <w:rFonts w:ascii="Times New Roman" w:eastAsia="Times New Roman" w:hAnsi="Times New Roman" w:cs="Times New Roman"/>
                <w:bCs/>
                <w:sz w:val="16"/>
                <w:szCs w:val="16"/>
              </w:rPr>
              <w:t>-0.31</w:t>
            </w:r>
          </w:p>
        </w:tc>
      </w:tr>
      <w:tr w:rsidR="008F56CE" w:rsidRPr="00EC74A3" w14:paraId="3A50728F" w14:textId="77777777" w:rsidTr="00BC4289">
        <w:tc>
          <w:tcPr>
            <w:tcW w:w="0" w:type="auto"/>
            <w:tcMar>
              <w:top w:w="75" w:type="dxa"/>
              <w:left w:w="75" w:type="dxa"/>
              <w:bottom w:w="75" w:type="dxa"/>
              <w:right w:w="75" w:type="dxa"/>
            </w:tcMar>
            <w:vAlign w:val="center"/>
            <w:hideMark/>
          </w:tcPr>
          <w:p w14:paraId="5F62A415"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Worry about the coronavirus</w:t>
            </w:r>
          </w:p>
        </w:tc>
        <w:tc>
          <w:tcPr>
            <w:tcW w:w="0" w:type="auto"/>
            <w:tcMar>
              <w:top w:w="75" w:type="dxa"/>
              <w:left w:w="75" w:type="dxa"/>
              <w:bottom w:w="75" w:type="dxa"/>
              <w:right w:w="75" w:type="dxa"/>
            </w:tcMar>
            <w:vAlign w:val="center"/>
            <w:hideMark/>
          </w:tcPr>
          <w:p w14:paraId="663DA78C"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0.25</w:t>
            </w:r>
          </w:p>
        </w:tc>
        <w:tc>
          <w:tcPr>
            <w:tcW w:w="0" w:type="auto"/>
            <w:tcMar>
              <w:top w:w="75" w:type="dxa"/>
              <w:left w:w="75" w:type="dxa"/>
              <w:bottom w:w="75" w:type="dxa"/>
              <w:right w:w="75" w:type="dxa"/>
            </w:tcMar>
            <w:vAlign w:val="center"/>
            <w:hideMark/>
          </w:tcPr>
          <w:p w14:paraId="6651919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0.39</w:t>
            </w:r>
          </w:p>
        </w:tc>
        <w:tc>
          <w:tcPr>
            <w:tcW w:w="0" w:type="auto"/>
            <w:tcMar>
              <w:top w:w="75" w:type="dxa"/>
              <w:left w:w="75" w:type="dxa"/>
              <w:bottom w:w="75" w:type="dxa"/>
              <w:right w:w="75" w:type="dxa"/>
            </w:tcMar>
            <w:vAlign w:val="center"/>
            <w:hideMark/>
          </w:tcPr>
          <w:p w14:paraId="624BC8CA"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0.48</w:t>
            </w:r>
          </w:p>
        </w:tc>
        <w:tc>
          <w:tcPr>
            <w:tcW w:w="0" w:type="auto"/>
          </w:tcPr>
          <w:p w14:paraId="1062D34A"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-0.03 </w:t>
            </w:r>
          </w:p>
        </w:tc>
      </w:tr>
      <w:tr w:rsidR="008F56CE" w:rsidRPr="00EC74A3" w14:paraId="1FE0DCDA" w14:textId="77777777" w:rsidTr="00BC4289">
        <w:tc>
          <w:tcPr>
            <w:tcW w:w="0" w:type="auto"/>
            <w:tcMar>
              <w:top w:w="75" w:type="dxa"/>
              <w:left w:w="75" w:type="dxa"/>
              <w:bottom w:w="75" w:type="dxa"/>
              <w:right w:w="75" w:type="dxa"/>
            </w:tcMar>
            <w:vAlign w:val="center"/>
          </w:tcPr>
          <w:p w14:paraId="3B47A606"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Not aware of risk communication and community engagement</w:t>
            </w:r>
          </w:p>
        </w:tc>
        <w:tc>
          <w:tcPr>
            <w:tcW w:w="0" w:type="auto"/>
            <w:tcMar>
              <w:top w:w="75" w:type="dxa"/>
              <w:left w:w="75" w:type="dxa"/>
              <w:bottom w:w="75" w:type="dxa"/>
              <w:right w:w="75" w:type="dxa"/>
            </w:tcMar>
            <w:vAlign w:val="center"/>
          </w:tcPr>
          <w:p w14:paraId="46B9185C"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c>
          <w:tcPr>
            <w:tcW w:w="0" w:type="auto"/>
            <w:tcMar>
              <w:top w:w="75" w:type="dxa"/>
              <w:left w:w="75" w:type="dxa"/>
              <w:bottom w:w="75" w:type="dxa"/>
              <w:right w:w="75" w:type="dxa"/>
            </w:tcMar>
            <w:vAlign w:val="center"/>
          </w:tcPr>
          <w:p w14:paraId="45E855A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-0.12</w:t>
            </w:r>
          </w:p>
        </w:tc>
        <w:tc>
          <w:tcPr>
            <w:tcW w:w="0" w:type="auto"/>
            <w:tcMar>
              <w:top w:w="75" w:type="dxa"/>
              <w:left w:w="75" w:type="dxa"/>
              <w:bottom w:w="75" w:type="dxa"/>
              <w:right w:w="75" w:type="dxa"/>
            </w:tcMar>
            <w:vAlign w:val="center"/>
          </w:tcPr>
          <w:p w14:paraId="7D2A54B5"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0.59</w:t>
            </w:r>
          </w:p>
        </w:tc>
        <w:tc>
          <w:tcPr>
            <w:tcW w:w="0" w:type="auto"/>
          </w:tcPr>
          <w:p w14:paraId="5C00A5A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0.07</w:t>
            </w:r>
          </w:p>
        </w:tc>
      </w:tr>
      <w:tr w:rsidR="008F56CE" w:rsidRPr="00EC74A3" w14:paraId="04A8450C" w14:textId="77777777" w:rsidTr="00BC4289">
        <w:tc>
          <w:tcPr>
            <w:tcW w:w="0" w:type="auto"/>
            <w:tcMar>
              <w:top w:w="75" w:type="dxa"/>
              <w:left w:w="75" w:type="dxa"/>
              <w:bottom w:w="75" w:type="dxa"/>
              <w:right w:w="75" w:type="dxa"/>
            </w:tcMar>
            <w:vAlign w:val="center"/>
            <w:hideMark/>
          </w:tcPr>
          <w:p w14:paraId="10856C78"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Not aware of the establishment of isolation and treatment facilities</w:t>
            </w:r>
          </w:p>
        </w:tc>
        <w:tc>
          <w:tcPr>
            <w:tcW w:w="0" w:type="auto"/>
            <w:tcMar>
              <w:top w:w="75" w:type="dxa"/>
              <w:left w:w="75" w:type="dxa"/>
              <w:bottom w:w="75" w:type="dxa"/>
              <w:right w:w="75" w:type="dxa"/>
            </w:tcMar>
            <w:vAlign w:val="center"/>
            <w:hideMark/>
          </w:tcPr>
          <w:p w14:paraId="699EDFD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-0.26</w:t>
            </w:r>
          </w:p>
        </w:tc>
        <w:tc>
          <w:tcPr>
            <w:tcW w:w="0" w:type="auto"/>
            <w:tcMar>
              <w:top w:w="75" w:type="dxa"/>
              <w:left w:w="75" w:type="dxa"/>
              <w:bottom w:w="75" w:type="dxa"/>
              <w:right w:w="75" w:type="dxa"/>
            </w:tcMar>
            <w:vAlign w:val="center"/>
            <w:hideMark/>
          </w:tcPr>
          <w:p w14:paraId="0EFDB69D"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-0.16</w:t>
            </w:r>
          </w:p>
        </w:tc>
        <w:tc>
          <w:tcPr>
            <w:tcW w:w="0" w:type="auto"/>
            <w:tcMar>
              <w:top w:w="75" w:type="dxa"/>
              <w:left w:w="75" w:type="dxa"/>
              <w:bottom w:w="75" w:type="dxa"/>
              <w:right w:w="75" w:type="dxa"/>
            </w:tcMar>
            <w:vAlign w:val="center"/>
            <w:hideMark/>
          </w:tcPr>
          <w:p w14:paraId="36535C68"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0.78</w:t>
            </w:r>
          </w:p>
        </w:tc>
        <w:tc>
          <w:tcPr>
            <w:tcW w:w="0" w:type="auto"/>
          </w:tcPr>
          <w:p w14:paraId="370CE48A" w14:textId="77777777" w:rsidR="008F56CE" w:rsidRPr="00EC74A3" w:rsidRDefault="008F56CE" w:rsidP="00BC4289">
            <w:pPr>
              <w:spacing w:after="0" w:line="240" w:lineRule="auto"/>
              <w:rPr>
                <w:rFonts w:ascii="Times New Roman" w:eastAsia="Times New Roman" w:hAnsi="Times New Roman" w:cs="Times New Roman"/>
                <w:bCs/>
                <w:sz w:val="16"/>
                <w:szCs w:val="16"/>
              </w:rPr>
            </w:pPr>
            <w:r w:rsidRPr="00EC74A3">
              <w:rPr>
                <w:rFonts w:ascii="Times New Roman" w:eastAsia="Times New Roman" w:hAnsi="Times New Roman" w:cs="Times New Roman"/>
                <w:bCs/>
                <w:sz w:val="16"/>
                <w:szCs w:val="16"/>
              </w:rPr>
              <w:t>0.08</w:t>
            </w:r>
          </w:p>
        </w:tc>
      </w:tr>
      <w:tr w:rsidR="008F56CE" w:rsidRPr="00EC74A3" w14:paraId="5D1D57F3" w14:textId="77777777" w:rsidTr="00BC4289">
        <w:tc>
          <w:tcPr>
            <w:tcW w:w="0" w:type="auto"/>
            <w:tcMar>
              <w:top w:w="75" w:type="dxa"/>
              <w:left w:w="75" w:type="dxa"/>
              <w:bottom w:w="75" w:type="dxa"/>
              <w:right w:w="75" w:type="dxa"/>
            </w:tcMar>
            <w:vAlign w:val="center"/>
            <w:hideMark/>
          </w:tcPr>
          <w:p w14:paraId="466D98B4"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Less connected with family members</w:t>
            </w:r>
          </w:p>
        </w:tc>
        <w:tc>
          <w:tcPr>
            <w:tcW w:w="0" w:type="auto"/>
            <w:tcMar>
              <w:top w:w="75" w:type="dxa"/>
              <w:left w:w="75" w:type="dxa"/>
              <w:bottom w:w="75" w:type="dxa"/>
              <w:right w:w="75" w:type="dxa"/>
            </w:tcMar>
            <w:vAlign w:val="center"/>
            <w:hideMark/>
          </w:tcPr>
          <w:p w14:paraId="758805D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0.33</w:t>
            </w:r>
          </w:p>
        </w:tc>
        <w:tc>
          <w:tcPr>
            <w:tcW w:w="0" w:type="auto"/>
            <w:tcMar>
              <w:top w:w="75" w:type="dxa"/>
              <w:left w:w="75" w:type="dxa"/>
              <w:bottom w:w="75" w:type="dxa"/>
              <w:right w:w="75" w:type="dxa"/>
            </w:tcMar>
            <w:vAlign w:val="center"/>
            <w:hideMark/>
          </w:tcPr>
          <w:p w14:paraId="7E54B16A"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0.25</w:t>
            </w:r>
          </w:p>
        </w:tc>
        <w:tc>
          <w:tcPr>
            <w:tcW w:w="0" w:type="auto"/>
            <w:tcMar>
              <w:top w:w="75" w:type="dxa"/>
              <w:left w:w="75" w:type="dxa"/>
              <w:bottom w:w="75" w:type="dxa"/>
              <w:right w:w="75" w:type="dxa"/>
            </w:tcMar>
            <w:vAlign w:val="center"/>
            <w:hideMark/>
          </w:tcPr>
          <w:p w14:paraId="12272539"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-0.27</w:t>
            </w:r>
          </w:p>
        </w:tc>
        <w:tc>
          <w:tcPr>
            <w:tcW w:w="0" w:type="auto"/>
          </w:tcPr>
          <w:p w14:paraId="02CBBCF9" w14:textId="77777777" w:rsidR="008F56CE" w:rsidRPr="00EC74A3" w:rsidRDefault="008F56CE" w:rsidP="00BC4289">
            <w:pPr>
              <w:spacing w:after="0" w:line="240" w:lineRule="auto"/>
              <w:rPr>
                <w:rFonts w:ascii="Times New Roman" w:eastAsia="Times New Roman" w:hAnsi="Times New Roman" w:cs="Times New Roman"/>
                <w:bCs/>
                <w:sz w:val="16"/>
                <w:szCs w:val="16"/>
              </w:rPr>
            </w:pPr>
            <w:r w:rsidRPr="00EC74A3">
              <w:rPr>
                <w:rFonts w:ascii="Times New Roman" w:eastAsia="Times New Roman" w:hAnsi="Times New Roman" w:cs="Times New Roman"/>
                <w:bCs/>
                <w:sz w:val="16"/>
                <w:szCs w:val="16"/>
              </w:rPr>
              <w:t>0.69</w:t>
            </w:r>
          </w:p>
        </w:tc>
      </w:tr>
      <w:tr w:rsidR="008F56CE" w:rsidRPr="00EC74A3" w14:paraId="50E8712D" w14:textId="77777777" w:rsidTr="00BC4289">
        <w:tc>
          <w:tcPr>
            <w:tcW w:w="0" w:type="auto"/>
            <w:tcMar>
              <w:top w:w="75" w:type="dxa"/>
              <w:left w:w="75" w:type="dxa"/>
              <w:bottom w:w="75" w:type="dxa"/>
              <w:right w:w="75" w:type="dxa"/>
            </w:tcMar>
            <w:vAlign w:val="center"/>
            <w:hideMark/>
          </w:tcPr>
          <w:p w14:paraId="49C3E7A9"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Less connected with friends in this country</w:t>
            </w:r>
          </w:p>
        </w:tc>
        <w:tc>
          <w:tcPr>
            <w:tcW w:w="0" w:type="auto"/>
            <w:tcMar>
              <w:top w:w="75" w:type="dxa"/>
              <w:left w:w="75" w:type="dxa"/>
              <w:bottom w:w="75" w:type="dxa"/>
              <w:right w:w="75" w:type="dxa"/>
            </w:tcMar>
            <w:vAlign w:val="center"/>
            <w:hideMark/>
          </w:tcPr>
          <w:p w14:paraId="7B9B1BD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0.25</w:t>
            </w:r>
          </w:p>
        </w:tc>
        <w:tc>
          <w:tcPr>
            <w:tcW w:w="0" w:type="auto"/>
            <w:tcMar>
              <w:top w:w="75" w:type="dxa"/>
              <w:left w:w="75" w:type="dxa"/>
              <w:bottom w:w="75" w:type="dxa"/>
              <w:right w:w="75" w:type="dxa"/>
            </w:tcMar>
            <w:vAlign w:val="center"/>
            <w:hideMark/>
          </w:tcPr>
          <w:p w14:paraId="0887814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-0.02</w:t>
            </w:r>
          </w:p>
        </w:tc>
        <w:tc>
          <w:tcPr>
            <w:tcW w:w="0" w:type="auto"/>
            <w:tcMar>
              <w:top w:w="75" w:type="dxa"/>
              <w:left w:w="75" w:type="dxa"/>
              <w:bottom w:w="75" w:type="dxa"/>
              <w:right w:w="75" w:type="dxa"/>
            </w:tcMar>
            <w:vAlign w:val="center"/>
            <w:hideMark/>
          </w:tcPr>
          <w:p w14:paraId="5176BAE2"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0.22</w:t>
            </w:r>
          </w:p>
        </w:tc>
        <w:tc>
          <w:tcPr>
            <w:tcW w:w="0" w:type="auto"/>
          </w:tcPr>
          <w:p w14:paraId="52EC5E3F" w14:textId="77777777" w:rsidR="008F56CE" w:rsidRPr="00EC74A3" w:rsidRDefault="008F56CE" w:rsidP="00BC4289">
            <w:pPr>
              <w:spacing w:after="0" w:line="240" w:lineRule="auto"/>
              <w:rPr>
                <w:rFonts w:ascii="Times New Roman" w:eastAsia="Times New Roman" w:hAnsi="Times New Roman" w:cs="Times New Roman"/>
                <w:bCs/>
                <w:sz w:val="16"/>
                <w:szCs w:val="16"/>
              </w:rPr>
            </w:pPr>
            <w:r w:rsidRPr="00EC74A3">
              <w:rPr>
                <w:rFonts w:ascii="Times New Roman" w:eastAsia="Times New Roman" w:hAnsi="Times New Roman" w:cs="Times New Roman"/>
                <w:bCs/>
                <w:sz w:val="16"/>
                <w:szCs w:val="16"/>
              </w:rPr>
              <w:t>0.87</w:t>
            </w:r>
          </w:p>
        </w:tc>
      </w:tr>
      <w:tr w:rsidR="008F56CE" w:rsidRPr="00EC74A3" w14:paraId="4E0B1658" w14:textId="77777777" w:rsidTr="00BC4289">
        <w:tc>
          <w:tcPr>
            <w:tcW w:w="0" w:type="auto"/>
            <w:tcMar>
              <w:top w:w="75" w:type="dxa"/>
              <w:left w:w="75" w:type="dxa"/>
              <w:bottom w:w="75" w:type="dxa"/>
              <w:right w:w="75" w:type="dxa"/>
            </w:tcMar>
            <w:vAlign w:val="center"/>
            <w:hideMark/>
          </w:tcPr>
          <w:p w14:paraId="004AA078"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Less connected with colleagues</w:t>
            </w:r>
          </w:p>
        </w:tc>
        <w:tc>
          <w:tcPr>
            <w:tcW w:w="0" w:type="auto"/>
            <w:tcMar>
              <w:top w:w="75" w:type="dxa"/>
              <w:left w:w="75" w:type="dxa"/>
              <w:bottom w:w="75" w:type="dxa"/>
              <w:right w:w="75" w:type="dxa"/>
            </w:tcMar>
            <w:vAlign w:val="center"/>
            <w:hideMark/>
          </w:tcPr>
          <w:p w14:paraId="49FADC4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0.12</w:t>
            </w:r>
          </w:p>
        </w:tc>
        <w:tc>
          <w:tcPr>
            <w:tcW w:w="0" w:type="auto"/>
            <w:tcMar>
              <w:top w:w="75" w:type="dxa"/>
              <w:left w:w="75" w:type="dxa"/>
              <w:bottom w:w="75" w:type="dxa"/>
              <w:right w:w="75" w:type="dxa"/>
            </w:tcMar>
            <w:vAlign w:val="center"/>
            <w:hideMark/>
          </w:tcPr>
          <w:p w14:paraId="37E0A07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c>
          <w:tcPr>
            <w:tcW w:w="0" w:type="auto"/>
            <w:tcMar>
              <w:top w:w="75" w:type="dxa"/>
              <w:left w:w="75" w:type="dxa"/>
              <w:bottom w:w="75" w:type="dxa"/>
              <w:right w:w="75" w:type="dxa"/>
            </w:tcMar>
            <w:vAlign w:val="center"/>
            <w:hideMark/>
          </w:tcPr>
          <w:p w14:paraId="3F784726"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0.70</w:t>
            </w:r>
          </w:p>
        </w:tc>
        <w:tc>
          <w:tcPr>
            <w:tcW w:w="0" w:type="auto"/>
          </w:tcPr>
          <w:p w14:paraId="044E61D0"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-0.09</w:t>
            </w:r>
          </w:p>
        </w:tc>
      </w:tr>
      <w:tr w:rsidR="008F56CE" w:rsidRPr="00EC74A3" w14:paraId="50B9D97C" w14:textId="77777777" w:rsidTr="00BC4289">
        <w:tc>
          <w:tcPr>
            <w:tcW w:w="0" w:type="auto"/>
            <w:tcMar>
              <w:top w:w="75" w:type="dxa"/>
              <w:left w:w="75" w:type="dxa"/>
              <w:bottom w:w="75" w:type="dxa"/>
              <w:right w:w="75" w:type="dxa"/>
            </w:tcMar>
            <w:vAlign w:val="center"/>
            <w:hideMark/>
          </w:tcPr>
          <w:p w14:paraId="1A650723"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Less connected with family in another country</w:t>
            </w:r>
          </w:p>
        </w:tc>
        <w:tc>
          <w:tcPr>
            <w:tcW w:w="0" w:type="auto"/>
            <w:tcMar>
              <w:top w:w="75" w:type="dxa"/>
              <w:left w:w="75" w:type="dxa"/>
              <w:bottom w:w="75" w:type="dxa"/>
              <w:right w:w="75" w:type="dxa"/>
            </w:tcMar>
            <w:vAlign w:val="center"/>
            <w:hideMark/>
          </w:tcPr>
          <w:p w14:paraId="30CF8309"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0.33</w:t>
            </w:r>
          </w:p>
        </w:tc>
        <w:tc>
          <w:tcPr>
            <w:tcW w:w="0" w:type="auto"/>
            <w:tcMar>
              <w:top w:w="75" w:type="dxa"/>
              <w:left w:w="75" w:type="dxa"/>
              <w:bottom w:w="75" w:type="dxa"/>
              <w:right w:w="75" w:type="dxa"/>
            </w:tcMar>
            <w:vAlign w:val="center"/>
            <w:hideMark/>
          </w:tcPr>
          <w:p w14:paraId="23E2C86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0.25</w:t>
            </w:r>
          </w:p>
        </w:tc>
        <w:tc>
          <w:tcPr>
            <w:tcW w:w="0" w:type="auto"/>
            <w:tcMar>
              <w:top w:w="75" w:type="dxa"/>
              <w:left w:w="75" w:type="dxa"/>
              <w:bottom w:w="75" w:type="dxa"/>
              <w:right w:w="75" w:type="dxa"/>
            </w:tcMar>
            <w:vAlign w:val="center"/>
            <w:hideMark/>
          </w:tcPr>
          <w:p w14:paraId="4E2E48D1"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-0.27</w:t>
            </w:r>
          </w:p>
        </w:tc>
        <w:tc>
          <w:tcPr>
            <w:tcW w:w="0" w:type="auto"/>
          </w:tcPr>
          <w:p w14:paraId="60AC655F"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0.69</w:t>
            </w:r>
          </w:p>
        </w:tc>
      </w:tr>
      <w:tr w:rsidR="008F56CE" w:rsidRPr="00EC74A3" w14:paraId="2350456A" w14:textId="77777777" w:rsidTr="00BC4289">
        <w:tc>
          <w:tcPr>
            <w:tcW w:w="0" w:type="auto"/>
            <w:tcBorders>
              <w:bottom w:val="single" w:sz="4" w:space="0" w:color="auto"/>
            </w:tcBorders>
            <w:tcMar>
              <w:top w:w="75" w:type="dxa"/>
              <w:left w:w="75" w:type="dxa"/>
              <w:bottom w:w="75" w:type="dxa"/>
              <w:right w:w="75" w:type="dxa"/>
            </w:tcMar>
            <w:vAlign w:val="center"/>
            <w:hideMark/>
          </w:tcPr>
          <w:p w14:paraId="04D93A13" w14:textId="77777777" w:rsidR="008F56CE" w:rsidRPr="00EC74A3" w:rsidRDefault="008F56CE" w:rsidP="008F56CE">
            <w:pPr>
              <w:pStyle w:val="ListParagraph"/>
              <w:numPr>
                <w:ilvl w:val="0"/>
                <w:numId w:val="10"/>
              </w:num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Less connected with friends in another country</w:t>
            </w:r>
          </w:p>
        </w:tc>
        <w:tc>
          <w:tcPr>
            <w:tcW w:w="0" w:type="auto"/>
            <w:tcBorders>
              <w:bottom w:val="single" w:sz="4" w:space="0" w:color="auto"/>
            </w:tcBorders>
            <w:tcMar>
              <w:top w:w="75" w:type="dxa"/>
              <w:left w:w="75" w:type="dxa"/>
              <w:bottom w:w="75" w:type="dxa"/>
              <w:right w:w="75" w:type="dxa"/>
            </w:tcMar>
            <w:vAlign w:val="center"/>
            <w:hideMark/>
          </w:tcPr>
          <w:p w14:paraId="1C959E1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0.25</w:t>
            </w:r>
          </w:p>
        </w:tc>
        <w:tc>
          <w:tcPr>
            <w:tcW w:w="0" w:type="auto"/>
            <w:tcBorders>
              <w:bottom w:val="single" w:sz="4" w:space="0" w:color="auto"/>
            </w:tcBorders>
            <w:tcMar>
              <w:top w:w="75" w:type="dxa"/>
              <w:left w:w="75" w:type="dxa"/>
              <w:bottom w:w="75" w:type="dxa"/>
              <w:right w:w="75" w:type="dxa"/>
            </w:tcMar>
            <w:vAlign w:val="center"/>
            <w:hideMark/>
          </w:tcPr>
          <w:p w14:paraId="32DE416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-0.02</w:t>
            </w:r>
          </w:p>
        </w:tc>
        <w:tc>
          <w:tcPr>
            <w:tcW w:w="0" w:type="auto"/>
            <w:tcBorders>
              <w:bottom w:val="single" w:sz="4" w:space="0" w:color="auto"/>
            </w:tcBorders>
            <w:tcMar>
              <w:top w:w="75" w:type="dxa"/>
              <w:left w:w="75" w:type="dxa"/>
              <w:bottom w:w="75" w:type="dxa"/>
              <w:right w:w="75" w:type="dxa"/>
            </w:tcMar>
            <w:vAlign w:val="center"/>
            <w:hideMark/>
          </w:tcPr>
          <w:p w14:paraId="1380DC79"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0.22</w:t>
            </w:r>
          </w:p>
        </w:tc>
        <w:tc>
          <w:tcPr>
            <w:tcW w:w="0" w:type="auto"/>
            <w:tcBorders>
              <w:bottom w:val="single" w:sz="4" w:space="0" w:color="auto"/>
            </w:tcBorders>
          </w:tcPr>
          <w:p w14:paraId="5196DAAF" w14:textId="77777777" w:rsidR="008F56CE" w:rsidRPr="00EC74A3" w:rsidRDefault="008F56CE" w:rsidP="00BC4289">
            <w:pPr>
              <w:spacing w:after="0" w:line="240" w:lineRule="auto"/>
              <w:rPr>
                <w:rFonts w:ascii="Times New Roman" w:eastAsia="Times New Roman" w:hAnsi="Times New Roman" w:cs="Times New Roman"/>
                <w:b/>
                <w:sz w:val="16"/>
                <w:szCs w:val="16"/>
              </w:rPr>
            </w:pPr>
            <w:r w:rsidRPr="00EC74A3">
              <w:rPr>
                <w:rFonts w:ascii="Times New Roman" w:eastAsia="Times New Roman" w:hAnsi="Times New Roman" w:cs="Times New Roman"/>
                <w:b/>
                <w:sz w:val="16"/>
                <w:szCs w:val="16"/>
              </w:rPr>
              <w:t>0.87</w:t>
            </w:r>
          </w:p>
        </w:tc>
      </w:tr>
    </w:tbl>
    <w:p w14:paraId="28945E89" w14:textId="77777777" w:rsidR="008F56CE" w:rsidRPr="00EC74A3" w:rsidRDefault="008F56CE" w:rsidP="008F56CE">
      <w:pPr>
        <w:spacing w:after="0" w:line="330" w:lineRule="atLeast"/>
        <w:ind w:right="360"/>
        <w:rPr>
          <w:rFonts w:ascii="Times New Roman" w:eastAsia="Times New Roman" w:hAnsi="Times New Roman" w:cs="Times New Roman"/>
          <w:sz w:val="20"/>
          <w:szCs w:val="20"/>
        </w:rPr>
      </w:pPr>
      <w:r w:rsidRPr="00EC74A3">
        <w:rPr>
          <w:rFonts w:ascii="Times New Roman" w:eastAsia="Times New Roman" w:hAnsi="Times New Roman" w:cs="Times New Roman"/>
          <w:sz w:val="20"/>
          <w:szCs w:val="20"/>
        </w:rPr>
        <w:t>Table 3. Principal Component Analysis of the Covid-19 Social vulnerability (orthogonal rotation)</w:t>
      </w:r>
    </w:p>
    <w:p w14:paraId="5EFB7D91" w14:textId="77777777" w:rsidR="008F56CE" w:rsidRPr="00EC74A3" w:rsidRDefault="008F56CE" w:rsidP="008F56CE">
      <w:pPr>
        <w:spacing w:after="0" w:line="240" w:lineRule="auto"/>
        <w:rPr>
          <w:rFonts w:ascii="Times New Roman" w:eastAsia="Times New Roman" w:hAnsi="Times New Roman" w:cs="Times New Roman"/>
          <w:sz w:val="20"/>
          <w:szCs w:val="20"/>
        </w:rPr>
      </w:pPr>
      <w:r w:rsidRPr="00EC74A3">
        <w:rPr>
          <w:rFonts w:ascii="Times New Roman" w:eastAsia="Times New Roman" w:hAnsi="Times New Roman" w:cs="Times New Roman"/>
          <w:i/>
          <w:iCs/>
          <w:sz w:val="20"/>
          <w:szCs w:val="20"/>
        </w:rPr>
        <w:t>Note</w:t>
      </w:r>
      <w:r w:rsidRPr="00EC74A3">
        <w:rPr>
          <w:rFonts w:ascii="Times New Roman" w:eastAsia="Times New Roman" w:hAnsi="Times New Roman" w:cs="Times New Roman"/>
          <w:sz w:val="20"/>
          <w:szCs w:val="20"/>
        </w:rPr>
        <w:t>. In the rotation, only loadings of the first four factors are reported. Highest factor loadings among the four factors are in bold.</w:t>
      </w:r>
    </w:p>
    <w:p w14:paraId="3327015D" w14:textId="489F3308" w:rsidR="008F56CE" w:rsidRDefault="008F56CE"/>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12"/>
        <w:gridCol w:w="715"/>
        <w:gridCol w:w="777"/>
        <w:gridCol w:w="839"/>
        <w:gridCol w:w="830"/>
        <w:gridCol w:w="662"/>
        <w:gridCol w:w="574"/>
        <w:gridCol w:w="636"/>
        <w:gridCol w:w="627"/>
      </w:tblGrid>
      <w:tr w:rsidR="008F56CE" w:rsidRPr="00EC74A3" w14:paraId="4B30B215" w14:textId="77777777" w:rsidTr="00BC4289">
        <w:trPr>
          <w:tblHeader/>
        </w:trPr>
        <w:tc>
          <w:tcPr>
            <w:tcW w:w="0" w:type="auto"/>
            <w:tcBorders>
              <w:top w:val="single" w:sz="4" w:space="0" w:color="auto"/>
              <w:bottom w:val="single" w:sz="4" w:space="0" w:color="auto"/>
            </w:tcBorders>
            <w:tcMar>
              <w:top w:w="75" w:type="dxa"/>
              <w:left w:w="75" w:type="dxa"/>
              <w:bottom w:w="75" w:type="dxa"/>
              <w:right w:w="75" w:type="dxa"/>
            </w:tcMar>
            <w:vAlign w:val="center"/>
            <w:hideMark/>
          </w:tcPr>
          <w:p w14:paraId="00A73C3B"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lastRenderedPageBreak/>
              <w:t>Scale</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2ABE4DB2"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 xml:space="preserve">Health I </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61B76A39"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Health II</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5472F9C4"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Health III</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59E4A952"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Health IV</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14:paraId="344095D1"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Social I</w:t>
            </w:r>
          </w:p>
        </w:tc>
        <w:tc>
          <w:tcPr>
            <w:tcW w:w="0" w:type="auto"/>
            <w:tcBorders>
              <w:top w:val="single" w:sz="4" w:space="0" w:color="auto"/>
              <w:bottom w:val="single" w:sz="4" w:space="0" w:color="auto"/>
            </w:tcBorders>
          </w:tcPr>
          <w:p w14:paraId="2CC04366"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Social II</w:t>
            </w:r>
          </w:p>
        </w:tc>
        <w:tc>
          <w:tcPr>
            <w:tcW w:w="0" w:type="auto"/>
            <w:tcBorders>
              <w:top w:val="single" w:sz="4" w:space="0" w:color="auto"/>
              <w:bottom w:val="single" w:sz="4" w:space="0" w:color="auto"/>
            </w:tcBorders>
          </w:tcPr>
          <w:p w14:paraId="66E67D0A"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Social III</w:t>
            </w:r>
          </w:p>
        </w:tc>
        <w:tc>
          <w:tcPr>
            <w:tcW w:w="0" w:type="auto"/>
            <w:tcBorders>
              <w:top w:val="single" w:sz="4" w:space="0" w:color="auto"/>
              <w:bottom w:val="single" w:sz="4" w:space="0" w:color="auto"/>
            </w:tcBorders>
          </w:tcPr>
          <w:p w14:paraId="3357D26F" w14:textId="77777777" w:rsidR="008F56CE" w:rsidRPr="00EC74A3" w:rsidRDefault="008F56CE" w:rsidP="00BC4289">
            <w:pPr>
              <w:spacing w:after="0" w:line="240" w:lineRule="auto"/>
              <w:rPr>
                <w:rFonts w:ascii="Times New Roman" w:eastAsia="Times New Roman" w:hAnsi="Times New Roman" w:cs="Times New Roman"/>
                <w:b/>
                <w:bCs/>
                <w:sz w:val="16"/>
                <w:szCs w:val="16"/>
              </w:rPr>
            </w:pPr>
            <w:r w:rsidRPr="00EC74A3">
              <w:rPr>
                <w:rFonts w:ascii="Times New Roman" w:eastAsia="Times New Roman" w:hAnsi="Times New Roman" w:cs="Times New Roman"/>
                <w:b/>
                <w:bCs/>
                <w:sz w:val="16"/>
                <w:szCs w:val="16"/>
              </w:rPr>
              <w:t>Social IV</w:t>
            </w:r>
          </w:p>
        </w:tc>
      </w:tr>
      <w:tr w:rsidR="008F56CE" w:rsidRPr="00EC74A3" w14:paraId="322EF128" w14:textId="77777777" w:rsidTr="00BC4289">
        <w:tc>
          <w:tcPr>
            <w:tcW w:w="0" w:type="auto"/>
            <w:tcBorders>
              <w:top w:val="single" w:sz="4" w:space="0" w:color="auto"/>
            </w:tcBorders>
            <w:tcMar>
              <w:top w:w="75" w:type="dxa"/>
              <w:left w:w="75" w:type="dxa"/>
              <w:bottom w:w="75" w:type="dxa"/>
              <w:right w:w="75" w:type="dxa"/>
            </w:tcMar>
            <w:vAlign w:val="center"/>
            <w:hideMark/>
          </w:tcPr>
          <w:p w14:paraId="262CAD9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Health Factor I: Response </w:t>
            </w:r>
          </w:p>
        </w:tc>
        <w:tc>
          <w:tcPr>
            <w:tcW w:w="0" w:type="auto"/>
            <w:tcBorders>
              <w:top w:val="single" w:sz="4" w:space="0" w:color="auto"/>
            </w:tcBorders>
            <w:tcMar>
              <w:top w:w="75" w:type="dxa"/>
              <w:left w:w="75" w:type="dxa"/>
              <w:bottom w:w="75" w:type="dxa"/>
              <w:right w:w="75" w:type="dxa"/>
            </w:tcMar>
            <w:vAlign w:val="center"/>
            <w:hideMark/>
          </w:tcPr>
          <w:p w14:paraId="1B0C4B28"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c>
          <w:tcPr>
            <w:tcW w:w="0" w:type="auto"/>
            <w:tcBorders>
              <w:top w:val="single" w:sz="4" w:space="0" w:color="auto"/>
            </w:tcBorders>
            <w:tcMar>
              <w:top w:w="75" w:type="dxa"/>
              <w:left w:w="75" w:type="dxa"/>
              <w:bottom w:w="75" w:type="dxa"/>
              <w:right w:w="75" w:type="dxa"/>
            </w:tcMar>
            <w:vAlign w:val="center"/>
            <w:hideMark/>
          </w:tcPr>
          <w:p w14:paraId="41ABF414"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Borders>
              <w:top w:val="single" w:sz="4" w:space="0" w:color="auto"/>
            </w:tcBorders>
            <w:tcMar>
              <w:top w:w="75" w:type="dxa"/>
              <w:left w:w="75" w:type="dxa"/>
              <w:bottom w:w="75" w:type="dxa"/>
              <w:right w:w="75" w:type="dxa"/>
            </w:tcMar>
            <w:vAlign w:val="center"/>
            <w:hideMark/>
          </w:tcPr>
          <w:p w14:paraId="7CBF8618"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Borders>
              <w:top w:val="single" w:sz="4" w:space="0" w:color="auto"/>
            </w:tcBorders>
            <w:tcMar>
              <w:top w:w="75" w:type="dxa"/>
              <w:left w:w="75" w:type="dxa"/>
              <w:bottom w:w="75" w:type="dxa"/>
              <w:right w:w="75" w:type="dxa"/>
            </w:tcMar>
            <w:vAlign w:val="center"/>
            <w:hideMark/>
          </w:tcPr>
          <w:p w14:paraId="5A8836F6"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Borders>
              <w:top w:val="single" w:sz="4" w:space="0" w:color="auto"/>
            </w:tcBorders>
            <w:tcMar>
              <w:top w:w="75" w:type="dxa"/>
              <w:left w:w="75" w:type="dxa"/>
              <w:bottom w:w="75" w:type="dxa"/>
              <w:right w:w="75" w:type="dxa"/>
            </w:tcMar>
            <w:vAlign w:val="center"/>
            <w:hideMark/>
          </w:tcPr>
          <w:p w14:paraId="36B1591A"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Borders>
              <w:top w:val="single" w:sz="4" w:space="0" w:color="auto"/>
            </w:tcBorders>
          </w:tcPr>
          <w:p w14:paraId="4CB41D33"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Borders>
              <w:top w:val="single" w:sz="4" w:space="0" w:color="auto"/>
            </w:tcBorders>
          </w:tcPr>
          <w:p w14:paraId="34D116CD"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Borders>
              <w:top w:val="single" w:sz="4" w:space="0" w:color="auto"/>
            </w:tcBorders>
          </w:tcPr>
          <w:p w14:paraId="5464982E" w14:textId="77777777" w:rsidR="008F56CE" w:rsidRPr="00EC74A3" w:rsidRDefault="008F56CE" w:rsidP="00BC4289">
            <w:pPr>
              <w:spacing w:after="0" w:line="240" w:lineRule="auto"/>
              <w:rPr>
                <w:rFonts w:ascii="Times New Roman" w:eastAsia="Times New Roman" w:hAnsi="Times New Roman" w:cs="Times New Roman"/>
                <w:sz w:val="16"/>
                <w:szCs w:val="16"/>
              </w:rPr>
            </w:pPr>
          </w:p>
        </w:tc>
      </w:tr>
      <w:tr w:rsidR="008F56CE" w:rsidRPr="00EC74A3" w14:paraId="3B76E7F7" w14:textId="77777777" w:rsidTr="00BC4289">
        <w:tc>
          <w:tcPr>
            <w:tcW w:w="0" w:type="auto"/>
            <w:tcMar>
              <w:top w:w="75" w:type="dxa"/>
              <w:left w:w="75" w:type="dxa"/>
              <w:bottom w:w="75" w:type="dxa"/>
              <w:right w:w="75" w:type="dxa"/>
            </w:tcMar>
            <w:vAlign w:val="center"/>
            <w:hideMark/>
          </w:tcPr>
          <w:p w14:paraId="4DE65A3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Health Factor II: Resilience   </w:t>
            </w:r>
          </w:p>
        </w:tc>
        <w:tc>
          <w:tcPr>
            <w:tcW w:w="0" w:type="auto"/>
            <w:tcMar>
              <w:top w:w="75" w:type="dxa"/>
              <w:left w:w="75" w:type="dxa"/>
              <w:bottom w:w="75" w:type="dxa"/>
              <w:right w:w="75" w:type="dxa"/>
            </w:tcMar>
            <w:vAlign w:val="center"/>
            <w:hideMark/>
          </w:tcPr>
          <w:p w14:paraId="191F727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-0.04</w:t>
            </w:r>
          </w:p>
        </w:tc>
        <w:tc>
          <w:tcPr>
            <w:tcW w:w="0" w:type="auto"/>
            <w:tcMar>
              <w:top w:w="75" w:type="dxa"/>
              <w:left w:w="75" w:type="dxa"/>
              <w:bottom w:w="75" w:type="dxa"/>
              <w:right w:w="75" w:type="dxa"/>
            </w:tcMar>
            <w:vAlign w:val="center"/>
            <w:hideMark/>
          </w:tcPr>
          <w:p w14:paraId="6676A5C1"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c>
          <w:tcPr>
            <w:tcW w:w="0" w:type="auto"/>
            <w:tcMar>
              <w:top w:w="75" w:type="dxa"/>
              <w:left w:w="75" w:type="dxa"/>
              <w:bottom w:w="75" w:type="dxa"/>
              <w:right w:w="75" w:type="dxa"/>
            </w:tcMar>
            <w:vAlign w:val="center"/>
            <w:hideMark/>
          </w:tcPr>
          <w:p w14:paraId="70C1C03E"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14:paraId="53F8F046"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14:paraId="1026A10C"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34FD0740"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6A0BFD6F"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69068DB2" w14:textId="77777777" w:rsidR="008F56CE" w:rsidRPr="00EC74A3" w:rsidRDefault="008F56CE" w:rsidP="00BC4289">
            <w:pPr>
              <w:spacing w:after="0" w:line="240" w:lineRule="auto"/>
              <w:rPr>
                <w:rFonts w:ascii="Times New Roman" w:eastAsia="Times New Roman" w:hAnsi="Times New Roman" w:cs="Times New Roman"/>
                <w:sz w:val="16"/>
                <w:szCs w:val="16"/>
              </w:rPr>
            </w:pPr>
          </w:p>
        </w:tc>
      </w:tr>
      <w:tr w:rsidR="008F56CE" w:rsidRPr="00EC74A3" w14:paraId="14070911" w14:textId="77777777" w:rsidTr="00BC4289">
        <w:tc>
          <w:tcPr>
            <w:tcW w:w="0" w:type="auto"/>
            <w:tcMar>
              <w:top w:w="75" w:type="dxa"/>
              <w:left w:w="75" w:type="dxa"/>
              <w:bottom w:w="75" w:type="dxa"/>
              <w:right w:w="75" w:type="dxa"/>
            </w:tcMar>
            <w:vAlign w:val="center"/>
            <w:hideMark/>
          </w:tcPr>
          <w:p w14:paraId="5BADC3B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Health Factor III: Susceptibility   </w:t>
            </w:r>
          </w:p>
        </w:tc>
        <w:tc>
          <w:tcPr>
            <w:tcW w:w="0" w:type="auto"/>
            <w:tcMar>
              <w:top w:w="75" w:type="dxa"/>
              <w:left w:w="75" w:type="dxa"/>
              <w:bottom w:w="75" w:type="dxa"/>
              <w:right w:w="75" w:type="dxa"/>
            </w:tcMar>
            <w:vAlign w:val="center"/>
            <w:hideMark/>
          </w:tcPr>
          <w:p w14:paraId="3439831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-0.14</w:t>
            </w:r>
          </w:p>
        </w:tc>
        <w:tc>
          <w:tcPr>
            <w:tcW w:w="0" w:type="auto"/>
            <w:tcMar>
              <w:top w:w="75" w:type="dxa"/>
              <w:left w:w="75" w:type="dxa"/>
              <w:bottom w:w="75" w:type="dxa"/>
              <w:right w:w="75" w:type="dxa"/>
            </w:tcMar>
            <w:vAlign w:val="center"/>
            <w:hideMark/>
          </w:tcPr>
          <w:p w14:paraId="1D67EE9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0.20</w:t>
            </w:r>
          </w:p>
        </w:tc>
        <w:tc>
          <w:tcPr>
            <w:tcW w:w="0" w:type="auto"/>
            <w:tcMar>
              <w:top w:w="75" w:type="dxa"/>
              <w:left w:w="75" w:type="dxa"/>
              <w:bottom w:w="75" w:type="dxa"/>
              <w:right w:w="75" w:type="dxa"/>
            </w:tcMar>
            <w:vAlign w:val="center"/>
            <w:hideMark/>
          </w:tcPr>
          <w:p w14:paraId="3739D946"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c>
          <w:tcPr>
            <w:tcW w:w="0" w:type="auto"/>
            <w:tcMar>
              <w:top w:w="75" w:type="dxa"/>
              <w:left w:w="75" w:type="dxa"/>
              <w:bottom w:w="75" w:type="dxa"/>
              <w:right w:w="75" w:type="dxa"/>
            </w:tcMar>
            <w:vAlign w:val="center"/>
            <w:hideMark/>
          </w:tcPr>
          <w:p w14:paraId="41511CE9"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14:paraId="5FCEDF40"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1E577477"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1C1BC762"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70BCBF62" w14:textId="77777777" w:rsidR="008F56CE" w:rsidRPr="00EC74A3" w:rsidRDefault="008F56CE" w:rsidP="00BC4289">
            <w:pPr>
              <w:spacing w:after="0" w:line="240" w:lineRule="auto"/>
              <w:rPr>
                <w:rFonts w:ascii="Times New Roman" w:eastAsia="Times New Roman" w:hAnsi="Times New Roman" w:cs="Times New Roman"/>
                <w:sz w:val="16"/>
                <w:szCs w:val="16"/>
              </w:rPr>
            </w:pPr>
          </w:p>
        </w:tc>
      </w:tr>
      <w:tr w:rsidR="008F56CE" w:rsidRPr="00EC74A3" w14:paraId="7281E4BF" w14:textId="77777777" w:rsidTr="00BC4289">
        <w:tc>
          <w:tcPr>
            <w:tcW w:w="0" w:type="auto"/>
            <w:tcMar>
              <w:top w:w="75" w:type="dxa"/>
              <w:left w:w="75" w:type="dxa"/>
              <w:bottom w:w="75" w:type="dxa"/>
              <w:right w:w="75" w:type="dxa"/>
            </w:tcMar>
            <w:vAlign w:val="center"/>
            <w:hideMark/>
          </w:tcPr>
          <w:p w14:paraId="6CF38B6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Health Factor IV: Basic needs  </w:t>
            </w:r>
          </w:p>
        </w:tc>
        <w:tc>
          <w:tcPr>
            <w:tcW w:w="0" w:type="auto"/>
            <w:tcMar>
              <w:top w:w="75" w:type="dxa"/>
              <w:left w:w="75" w:type="dxa"/>
              <w:bottom w:w="75" w:type="dxa"/>
              <w:right w:w="75" w:type="dxa"/>
            </w:tcMar>
            <w:vAlign w:val="center"/>
            <w:hideMark/>
          </w:tcPr>
          <w:p w14:paraId="563780B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-0.05</w:t>
            </w:r>
          </w:p>
        </w:tc>
        <w:tc>
          <w:tcPr>
            <w:tcW w:w="0" w:type="auto"/>
            <w:tcMar>
              <w:top w:w="75" w:type="dxa"/>
              <w:left w:w="75" w:type="dxa"/>
              <w:bottom w:w="75" w:type="dxa"/>
              <w:right w:w="75" w:type="dxa"/>
            </w:tcMar>
            <w:vAlign w:val="center"/>
            <w:hideMark/>
          </w:tcPr>
          <w:p w14:paraId="2A513928"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0.77</w:t>
            </w:r>
          </w:p>
        </w:tc>
        <w:tc>
          <w:tcPr>
            <w:tcW w:w="0" w:type="auto"/>
            <w:tcMar>
              <w:top w:w="75" w:type="dxa"/>
              <w:left w:w="75" w:type="dxa"/>
              <w:bottom w:w="75" w:type="dxa"/>
              <w:right w:w="75" w:type="dxa"/>
            </w:tcMar>
            <w:vAlign w:val="center"/>
            <w:hideMark/>
          </w:tcPr>
          <w:p w14:paraId="090A7D1D"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0.32</w:t>
            </w:r>
          </w:p>
        </w:tc>
        <w:tc>
          <w:tcPr>
            <w:tcW w:w="0" w:type="auto"/>
            <w:tcMar>
              <w:top w:w="75" w:type="dxa"/>
              <w:left w:w="75" w:type="dxa"/>
              <w:bottom w:w="75" w:type="dxa"/>
              <w:right w:w="75" w:type="dxa"/>
            </w:tcMar>
            <w:vAlign w:val="center"/>
            <w:hideMark/>
          </w:tcPr>
          <w:p w14:paraId="726E833F"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c>
          <w:tcPr>
            <w:tcW w:w="0" w:type="auto"/>
            <w:tcMar>
              <w:top w:w="75" w:type="dxa"/>
              <w:left w:w="75" w:type="dxa"/>
              <w:bottom w:w="75" w:type="dxa"/>
              <w:right w:w="75" w:type="dxa"/>
            </w:tcMar>
            <w:vAlign w:val="center"/>
            <w:hideMark/>
          </w:tcPr>
          <w:p w14:paraId="14ADED31"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6F713A74"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65DC632F"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52D5E368" w14:textId="77777777" w:rsidR="008F56CE" w:rsidRPr="00EC74A3" w:rsidRDefault="008F56CE" w:rsidP="00BC4289">
            <w:pPr>
              <w:spacing w:after="0" w:line="240" w:lineRule="auto"/>
              <w:rPr>
                <w:rFonts w:ascii="Times New Roman" w:eastAsia="Times New Roman" w:hAnsi="Times New Roman" w:cs="Times New Roman"/>
                <w:sz w:val="16"/>
                <w:szCs w:val="16"/>
              </w:rPr>
            </w:pPr>
          </w:p>
        </w:tc>
      </w:tr>
      <w:tr w:rsidR="008F56CE" w:rsidRPr="00EC74A3" w14:paraId="36EB1A83" w14:textId="77777777" w:rsidTr="00BC4289">
        <w:tc>
          <w:tcPr>
            <w:tcW w:w="0" w:type="auto"/>
            <w:tcMar>
              <w:top w:w="75" w:type="dxa"/>
              <w:left w:w="75" w:type="dxa"/>
              <w:bottom w:w="75" w:type="dxa"/>
              <w:right w:w="75" w:type="dxa"/>
            </w:tcMar>
            <w:vAlign w:val="center"/>
            <w:hideMark/>
          </w:tcPr>
          <w:p w14:paraId="7C3156AA"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Social Factor I: Anxiety  </w:t>
            </w:r>
          </w:p>
        </w:tc>
        <w:tc>
          <w:tcPr>
            <w:tcW w:w="0" w:type="auto"/>
            <w:tcMar>
              <w:top w:w="75" w:type="dxa"/>
              <w:left w:w="75" w:type="dxa"/>
              <w:bottom w:w="75" w:type="dxa"/>
              <w:right w:w="75" w:type="dxa"/>
            </w:tcMar>
            <w:vAlign w:val="center"/>
            <w:hideMark/>
          </w:tcPr>
          <w:p w14:paraId="0BD6AB8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-0.28</w:t>
            </w:r>
          </w:p>
        </w:tc>
        <w:tc>
          <w:tcPr>
            <w:tcW w:w="0" w:type="auto"/>
            <w:tcMar>
              <w:top w:w="75" w:type="dxa"/>
              <w:left w:w="75" w:type="dxa"/>
              <w:bottom w:w="75" w:type="dxa"/>
              <w:right w:w="75" w:type="dxa"/>
            </w:tcMar>
            <w:vAlign w:val="center"/>
            <w:hideMark/>
          </w:tcPr>
          <w:p w14:paraId="457EFF9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0.34</w:t>
            </w:r>
          </w:p>
        </w:tc>
        <w:tc>
          <w:tcPr>
            <w:tcW w:w="0" w:type="auto"/>
            <w:tcMar>
              <w:top w:w="75" w:type="dxa"/>
              <w:left w:w="75" w:type="dxa"/>
              <w:bottom w:w="75" w:type="dxa"/>
              <w:right w:w="75" w:type="dxa"/>
            </w:tcMar>
            <w:vAlign w:val="center"/>
            <w:hideMark/>
          </w:tcPr>
          <w:p w14:paraId="341FD10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0.17</w:t>
            </w:r>
          </w:p>
        </w:tc>
        <w:tc>
          <w:tcPr>
            <w:tcW w:w="0" w:type="auto"/>
            <w:tcMar>
              <w:top w:w="75" w:type="dxa"/>
              <w:left w:w="75" w:type="dxa"/>
              <w:bottom w:w="75" w:type="dxa"/>
              <w:right w:w="75" w:type="dxa"/>
            </w:tcMar>
            <w:vAlign w:val="center"/>
            <w:hideMark/>
          </w:tcPr>
          <w:p w14:paraId="43A36BA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0.22</w:t>
            </w:r>
          </w:p>
        </w:tc>
        <w:tc>
          <w:tcPr>
            <w:tcW w:w="0" w:type="auto"/>
            <w:tcMar>
              <w:top w:w="75" w:type="dxa"/>
              <w:left w:w="75" w:type="dxa"/>
              <w:bottom w:w="75" w:type="dxa"/>
              <w:right w:w="75" w:type="dxa"/>
            </w:tcMar>
            <w:vAlign w:val="center"/>
            <w:hideMark/>
          </w:tcPr>
          <w:p w14:paraId="6F65217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c>
          <w:tcPr>
            <w:tcW w:w="0" w:type="auto"/>
          </w:tcPr>
          <w:p w14:paraId="15C260A6"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5D02889C"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453FAD60" w14:textId="77777777" w:rsidR="008F56CE" w:rsidRPr="00EC74A3" w:rsidRDefault="008F56CE" w:rsidP="00BC4289">
            <w:pPr>
              <w:spacing w:after="0" w:line="240" w:lineRule="auto"/>
              <w:rPr>
                <w:rFonts w:ascii="Times New Roman" w:eastAsia="Times New Roman" w:hAnsi="Times New Roman" w:cs="Times New Roman"/>
                <w:sz w:val="16"/>
                <w:szCs w:val="16"/>
              </w:rPr>
            </w:pPr>
          </w:p>
        </w:tc>
      </w:tr>
      <w:tr w:rsidR="008F56CE" w:rsidRPr="00EC74A3" w14:paraId="3967805D" w14:textId="77777777" w:rsidTr="00BC4289">
        <w:tc>
          <w:tcPr>
            <w:tcW w:w="0" w:type="auto"/>
            <w:tcMar>
              <w:top w:w="75" w:type="dxa"/>
              <w:left w:w="75" w:type="dxa"/>
              <w:bottom w:w="75" w:type="dxa"/>
              <w:right w:w="75" w:type="dxa"/>
            </w:tcMar>
            <w:vAlign w:val="center"/>
            <w:hideMark/>
          </w:tcPr>
          <w:p w14:paraId="7464D6DF"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Social Factor II: Social stigma</w:t>
            </w:r>
          </w:p>
        </w:tc>
        <w:tc>
          <w:tcPr>
            <w:tcW w:w="0" w:type="auto"/>
            <w:tcMar>
              <w:top w:w="75" w:type="dxa"/>
              <w:left w:w="75" w:type="dxa"/>
              <w:bottom w:w="75" w:type="dxa"/>
              <w:right w:w="75" w:type="dxa"/>
            </w:tcMar>
            <w:vAlign w:val="center"/>
            <w:hideMark/>
          </w:tcPr>
          <w:p w14:paraId="5B942D8F"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0.45</w:t>
            </w:r>
          </w:p>
        </w:tc>
        <w:tc>
          <w:tcPr>
            <w:tcW w:w="0" w:type="auto"/>
            <w:tcMar>
              <w:top w:w="75" w:type="dxa"/>
              <w:left w:w="75" w:type="dxa"/>
              <w:bottom w:w="75" w:type="dxa"/>
              <w:right w:w="75" w:type="dxa"/>
            </w:tcMar>
            <w:vAlign w:val="center"/>
            <w:hideMark/>
          </w:tcPr>
          <w:p w14:paraId="5EA4AD3A"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0.17</w:t>
            </w:r>
          </w:p>
        </w:tc>
        <w:tc>
          <w:tcPr>
            <w:tcW w:w="0" w:type="auto"/>
            <w:tcMar>
              <w:top w:w="75" w:type="dxa"/>
              <w:left w:w="75" w:type="dxa"/>
              <w:bottom w:w="75" w:type="dxa"/>
              <w:right w:w="75" w:type="dxa"/>
            </w:tcMar>
            <w:vAlign w:val="center"/>
            <w:hideMark/>
          </w:tcPr>
          <w:p w14:paraId="6E966196"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0.04</w:t>
            </w:r>
          </w:p>
        </w:tc>
        <w:tc>
          <w:tcPr>
            <w:tcW w:w="0" w:type="auto"/>
            <w:tcMar>
              <w:top w:w="75" w:type="dxa"/>
              <w:left w:w="75" w:type="dxa"/>
              <w:bottom w:w="75" w:type="dxa"/>
              <w:right w:w="75" w:type="dxa"/>
            </w:tcMar>
            <w:vAlign w:val="center"/>
            <w:hideMark/>
          </w:tcPr>
          <w:p w14:paraId="1A2A975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0.13</w:t>
            </w:r>
          </w:p>
        </w:tc>
        <w:tc>
          <w:tcPr>
            <w:tcW w:w="0" w:type="auto"/>
            <w:tcMar>
              <w:top w:w="75" w:type="dxa"/>
              <w:left w:w="75" w:type="dxa"/>
              <w:bottom w:w="75" w:type="dxa"/>
              <w:right w:w="75" w:type="dxa"/>
            </w:tcMar>
            <w:vAlign w:val="center"/>
            <w:hideMark/>
          </w:tcPr>
          <w:p w14:paraId="6EFC314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-0.13</w:t>
            </w:r>
          </w:p>
        </w:tc>
        <w:tc>
          <w:tcPr>
            <w:tcW w:w="0" w:type="auto"/>
          </w:tcPr>
          <w:p w14:paraId="5BFB60BC"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c>
          <w:tcPr>
            <w:tcW w:w="0" w:type="auto"/>
          </w:tcPr>
          <w:p w14:paraId="55BAF485" w14:textId="77777777" w:rsidR="008F56CE" w:rsidRPr="00EC74A3" w:rsidRDefault="008F56CE" w:rsidP="00BC4289">
            <w:pPr>
              <w:spacing w:after="0" w:line="240" w:lineRule="auto"/>
              <w:rPr>
                <w:rFonts w:ascii="Times New Roman" w:eastAsia="Times New Roman" w:hAnsi="Times New Roman" w:cs="Times New Roman"/>
                <w:sz w:val="16"/>
                <w:szCs w:val="16"/>
              </w:rPr>
            </w:pPr>
          </w:p>
        </w:tc>
        <w:tc>
          <w:tcPr>
            <w:tcW w:w="0" w:type="auto"/>
          </w:tcPr>
          <w:p w14:paraId="0043858F" w14:textId="77777777" w:rsidR="008F56CE" w:rsidRPr="00EC74A3" w:rsidRDefault="008F56CE" w:rsidP="00BC4289">
            <w:pPr>
              <w:spacing w:after="0" w:line="240" w:lineRule="auto"/>
              <w:rPr>
                <w:rFonts w:ascii="Times New Roman" w:eastAsia="Times New Roman" w:hAnsi="Times New Roman" w:cs="Times New Roman"/>
                <w:sz w:val="16"/>
                <w:szCs w:val="16"/>
              </w:rPr>
            </w:pPr>
          </w:p>
        </w:tc>
      </w:tr>
      <w:tr w:rsidR="008F56CE" w:rsidRPr="00EC74A3" w14:paraId="559E82E4" w14:textId="77777777" w:rsidTr="00BC4289">
        <w:tc>
          <w:tcPr>
            <w:tcW w:w="0" w:type="auto"/>
            <w:tcMar>
              <w:top w:w="75" w:type="dxa"/>
              <w:left w:w="75" w:type="dxa"/>
              <w:bottom w:w="75" w:type="dxa"/>
              <w:right w:w="75" w:type="dxa"/>
            </w:tcMar>
            <w:vAlign w:val="center"/>
            <w:hideMark/>
          </w:tcPr>
          <w:p w14:paraId="52B4393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Social Factor III: Awareness  </w:t>
            </w:r>
          </w:p>
        </w:tc>
        <w:tc>
          <w:tcPr>
            <w:tcW w:w="0" w:type="auto"/>
            <w:tcMar>
              <w:top w:w="75" w:type="dxa"/>
              <w:left w:w="75" w:type="dxa"/>
              <w:bottom w:w="75" w:type="dxa"/>
              <w:right w:w="75" w:type="dxa"/>
            </w:tcMar>
            <w:vAlign w:val="center"/>
            <w:hideMark/>
          </w:tcPr>
          <w:p w14:paraId="6703DB81"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-0.10</w:t>
            </w:r>
          </w:p>
        </w:tc>
        <w:tc>
          <w:tcPr>
            <w:tcW w:w="0" w:type="auto"/>
            <w:tcMar>
              <w:top w:w="75" w:type="dxa"/>
              <w:left w:w="75" w:type="dxa"/>
              <w:bottom w:w="75" w:type="dxa"/>
              <w:right w:w="75" w:type="dxa"/>
            </w:tcMar>
            <w:vAlign w:val="center"/>
            <w:hideMark/>
          </w:tcPr>
          <w:p w14:paraId="1A08CC9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-0.04</w:t>
            </w:r>
          </w:p>
        </w:tc>
        <w:tc>
          <w:tcPr>
            <w:tcW w:w="0" w:type="auto"/>
            <w:tcMar>
              <w:top w:w="75" w:type="dxa"/>
              <w:left w:w="75" w:type="dxa"/>
              <w:bottom w:w="75" w:type="dxa"/>
              <w:right w:w="75" w:type="dxa"/>
            </w:tcMar>
            <w:vAlign w:val="center"/>
            <w:hideMark/>
          </w:tcPr>
          <w:p w14:paraId="5E9E7A5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0.11</w:t>
            </w:r>
          </w:p>
        </w:tc>
        <w:tc>
          <w:tcPr>
            <w:tcW w:w="0" w:type="auto"/>
            <w:tcMar>
              <w:top w:w="75" w:type="dxa"/>
              <w:left w:w="75" w:type="dxa"/>
              <w:bottom w:w="75" w:type="dxa"/>
              <w:right w:w="75" w:type="dxa"/>
            </w:tcMar>
            <w:vAlign w:val="center"/>
            <w:hideMark/>
          </w:tcPr>
          <w:p w14:paraId="00C7B37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-0.07</w:t>
            </w:r>
          </w:p>
        </w:tc>
        <w:tc>
          <w:tcPr>
            <w:tcW w:w="0" w:type="auto"/>
            <w:tcMar>
              <w:top w:w="75" w:type="dxa"/>
              <w:left w:w="75" w:type="dxa"/>
              <w:bottom w:w="75" w:type="dxa"/>
              <w:right w:w="75" w:type="dxa"/>
            </w:tcMar>
            <w:vAlign w:val="center"/>
            <w:hideMark/>
          </w:tcPr>
          <w:p w14:paraId="083BE878"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-0.31</w:t>
            </w:r>
          </w:p>
        </w:tc>
        <w:tc>
          <w:tcPr>
            <w:tcW w:w="0" w:type="auto"/>
          </w:tcPr>
          <w:p w14:paraId="7D520514"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0.11</w:t>
            </w:r>
          </w:p>
        </w:tc>
        <w:tc>
          <w:tcPr>
            <w:tcW w:w="0" w:type="auto"/>
          </w:tcPr>
          <w:p w14:paraId="4E99D28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c>
          <w:tcPr>
            <w:tcW w:w="0" w:type="auto"/>
          </w:tcPr>
          <w:p w14:paraId="7E2E69D1" w14:textId="77777777" w:rsidR="008F56CE" w:rsidRPr="00EC74A3" w:rsidRDefault="008F56CE" w:rsidP="00BC4289">
            <w:pPr>
              <w:spacing w:after="0" w:line="240" w:lineRule="auto"/>
              <w:rPr>
                <w:rFonts w:ascii="Times New Roman" w:eastAsia="Times New Roman" w:hAnsi="Times New Roman" w:cs="Times New Roman"/>
                <w:sz w:val="16"/>
                <w:szCs w:val="16"/>
              </w:rPr>
            </w:pPr>
          </w:p>
        </w:tc>
      </w:tr>
      <w:tr w:rsidR="008F56CE" w:rsidRPr="00EC74A3" w14:paraId="31127A3A" w14:textId="77777777" w:rsidTr="00BC4289">
        <w:tc>
          <w:tcPr>
            <w:tcW w:w="0" w:type="auto"/>
            <w:tcMar>
              <w:top w:w="75" w:type="dxa"/>
              <w:left w:w="75" w:type="dxa"/>
              <w:bottom w:w="75" w:type="dxa"/>
              <w:right w:w="75" w:type="dxa"/>
            </w:tcMar>
            <w:vAlign w:val="center"/>
            <w:hideMark/>
          </w:tcPr>
          <w:p w14:paraId="3D104A5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Social Factor IV: Isolation and fear  </w:t>
            </w:r>
          </w:p>
        </w:tc>
        <w:tc>
          <w:tcPr>
            <w:tcW w:w="0" w:type="auto"/>
            <w:tcMar>
              <w:top w:w="75" w:type="dxa"/>
              <w:left w:w="75" w:type="dxa"/>
              <w:bottom w:w="75" w:type="dxa"/>
              <w:right w:w="75" w:type="dxa"/>
            </w:tcMar>
            <w:vAlign w:val="center"/>
            <w:hideMark/>
          </w:tcPr>
          <w:p w14:paraId="3501639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0.05</w:t>
            </w:r>
          </w:p>
        </w:tc>
        <w:tc>
          <w:tcPr>
            <w:tcW w:w="0" w:type="auto"/>
            <w:tcMar>
              <w:top w:w="75" w:type="dxa"/>
              <w:left w:w="75" w:type="dxa"/>
              <w:bottom w:w="75" w:type="dxa"/>
              <w:right w:w="75" w:type="dxa"/>
            </w:tcMar>
            <w:vAlign w:val="center"/>
            <w:hideMark/>
          </w:tcPr>
          <w:p w14:paraId="11578715"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-0.10</w:t>
            </w:r>
          </w:p>
        </w:tc>
        <w:tc>
          <w:tcPr>
            <w:tcW w:w="0" w:type="auto"/>
            <w:tcMar>
              <w:top w:w="75" w:type="dxa"/>
              <w:left w:w="75" w:type="dxa"/>
              <w:bottom w:w="75" w:type="dxa"/>
              <w:right w:w="75" w:type="dxa"/>
            </w:tcMar>
            <w:vAlign w:val="center"/>
            <w:hideMark/>
          </w:tcPr>
          <w:p w14:paraId="65E5EC92"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0.01</w:t>
            </w:r>
          </w:p>
        </w:tc>
        <w:tc>
          <w:tcPr>
            <w:tcW w:w="0" w:type="auto"/>
            <w:tcMar>
              <w:top w:w="75" w:type="dxa"/>
              <w:left w:w="75" w:type="dxa"/>
              <w:bottom w:w="75" w:type="dxa"/>
              <w:right w:w="75" w:type="dxa"/>
            </w:tcMar>
            <w:vAlign w:val="center"/>
            <w:hideMark/>
          </w:tcPr>
          <w:p w14:paraId="40B182DE"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-0.20</w:t>
            </w:r>
          </w:p>
        </w:tc>
        <w:tc>
          <w:tcPr>
            <w:tcW w:w="0" w:type="auto"/>
            <w:tcMar>
              <w:top w:w="75" w:type="dxa"/>
              <w:left w:w="75" w:type="dxa"/>
              <w:bottom w:w="75" w:type="dxa"/>
              <w:right w:w="75" w:type="dxa"/>
            </w:tcMar>
            <w:vAlign w:val="center"/>
            <w:hideMark/>
          </w:tcPr>
          <w:p w14:paraId="74F652B7"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-0.28</w:t>
            </w:r>
          </w:p>
        </w:tc>
        <w:tc>
          <w:tcPr>
            <w:tcW w:w="0" w:type="auto"/>
          </w:tcPr>
          <w:p w14:paraId="28D02F0B"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-0.15</w:t>
            </w:r>
          </w:p>
        </w:tc>
        <w:tc>
          <w:tcPr>
            <w:tcW w:w="0" w:type="auto"/>
          </w:tcPr>
          <w:p w14:paraId="55A97683"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-0.15</w:t>
            </w:r>
          </w:p>
        </w:tc>
        <w:tc>
          <w:tcPr>
            <w:tcW w:w="0" w:type="auto"/>
          </w:tcPr>
          <w:p w14:paraId="61345E4C" w14:textId="77777777" w:rsidR="008F56CE" w:rsidRPr="00EC74A3" w:rsidRDefault="008F56CE" w:rsidP="00BC4289">
            <w:pPr>
              <w:spacing w:after="0"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w:t>
            </w:r>
          </w:p>
        </w:tc>
      </w:tr>
    </w:tbl>
    <w:p w14:paraId="1DDCFEB9" w14:textId="77777777" w:rsidR="008F56CE" w:rsidRPr="00EC74A3" w:rsidRDefault="008F56CE" w:rsidP="008F56CE">
      <w:pPr>
        <w:spacing w:after="0" w:line="330" w:lineRule="atLeast"/>
        <w:ind w:right="360"/>
        <w:rPr>
          <w:rFonts w:ascii="Times New Roman" w:eastAsia="Times New Roman" w:hAnsi="Times New Roman" w:cs="Times New Roman"/>
          <w:sz w:val="20"/>
          <w:szCs w:val="20"/>
        </w:rPr>
      </w:pPr>
      <w:r w:rsidRPr="00EC74A3">
        <w:rPr>
          <w:rFonts w:ascii="Times New Roman" w:eastAsia="Times New Roman" w:hAnsi="Times New Roman" w:cs="Times New Roman"/>
          <w:sz w:val="20"/>
          <w:szCs w:val="20"/>
        </w:rPr>
        <w:t xml:space="preserve">Table 4. Correlation matrix of the scores of the eight factors within COVID-19 Health and Social vulnerability </w:t>
      </w:r>
    </w:p>
    <w:p w14:paraId="4224BD79" w14:textId="77777777" w:rsidR="008F56CE" w:rsidRPr="00EC74A3" w:rsidRDefault="008F56CE" w:rsidP="008F56CE">
      <w:pPr>
        <w:spacing w:after="0" w:line="240" w:lineRule="auto"/>
        <w:rPr>
          <w:rFonts w:ascii="Times New Roman" w:eastAsia="Times New Roman" w:hAnsi="Times New Roman" w:cs="Times New Roman"/>
          <w:sz w:val="20"/>
          <w:szCs w:val="20"/>
        </w:rPr>
      </w:pPr>
      <w:r w:rsidRPr="00EC74A3">
        <w:rPr>
          <w:rFonts w:ascii="Times New Roman" w:eastAsia="Times New Roman" w:hAnsi="Times New Roman" w:cs="Times New Roman"/>
          <w:i/>
          <w:iCs/>
          <w:sz w:val="20"/>
          <w:szCs w:val="20"/>
        </w:rPr>
        <w:t>Note:</w:t>
      </w:r>
      <w:r w:rsidRPr="00EC74A3">
        <w:rPr>
          <w:rFonts w:ascii="Times New Roman" w:eastAsia="Times New Roman" w:hAnsi="Times New Roman" w:cs="Times New Roman"/>
          <w:sz w:val="20"/>
          <w:szCs w:val="20"/>
        </w:rPr>
        <w:t xml:space="preserve"> Correlation results are based on factor scores of the four health factor components and four social factor components. </w:t>
      </w:r>
    </w:p>
    <w:p w14:paraId="1E758583" w14:textId="7E03063E" w:rsidR="008F56CE" w:rsidRDefault="008F56C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1376"/>
        <w:gridCol w:w="2076"/>
      </w:tblGrid>
      <w:tr w:rsidR="008F56CE" w:rsidRPr="00EC74A3" w14:paraId="4AB94966" w14:textId="77777777" w:rsidTr="00BC4289">
        <w:tc>
          <w:tcPr>
            <w:tcW w:w="3559" w:type="dxa"/>
            <w:tcBorders>
              <w:bottom w:val="nil"/>
            </w:tcBorders>
          </w:tcPr>
          <w:p w14:paraId="085A4071" w14:textId="77777777" w:rsidR="008F56CE" w:rsidRPr="00EC74A3" w:rsidRDefault="008F56CE" w:rsidP="00BC4289">
            <w:pPr>
              <w:rPr>
                <w:rFonts w:ascii="Times New Roman" w:eastAsia="Times New Roman" w:hAnsi="Times New Roman" w:cs="Times New Roman"/>
                <w:sz w:val="16"/>
                <w:szCs w:val="16"/>
              </w:rPr>
            </w:pPr>
          </w:p>
        </w:tc>
        <w:tc>
          <w:tcPr>
            <w:tcW w:w="1376" w:type="dxa"/>
            <w:tcBorders>
              <w:bottom w:val="nil"/>
            </w:tcBorders>
          </w:tcPr>
          <w:p w14:paraId="0966E17B"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Frequencies </w:t>
            </w:r>
          </w:p>
        </w:tc>
        <w:tc>
          <w:tcPr>
            <w:tcW w:w="2076" w:type="dxa"/>
            <w:tcBorders>
              <w:bottom w:val="nil"/>
            </w:tcBorders>
          </w:tcPr>
          <w:p w14:paraId="4AE4E886"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Percentage (%)</w:t>
            </w:r>
          </w:p>
        </w:tc>
      </w:tr>
      <w:tr w:rsidR="008F56CE" w:rsidRPr="00EC74A3" w14:paraId="37ED5544" w14:textId="77777777" w:rsidTr="00BC4289">
        <w:tc>
          <w:tcPr>
            <w:tcW w:w="3559" w:type="dxa"/>
            <w:tcBorders>
              <w:top w:val="nil"/>
              <w:bottom w:val="single" w:sz="4" w:space="0" w:color="auto"/>
            </w:tcBorders>
          </w:tcPr>
          <w:p w14:paraId="4141BD66"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Age </w:t>
            </w:r>
          </w:p>
        </w:tc>
        <w:tc>
          <w:tcPr>
            <w:tcW w:w="1376" w:type="dxa"/>
            <w:tcBorders>
              <w:top w:val="nil"/>
              <w:bottom w:val="single" w:sz="4" w:space="0" w:color="auto"/>
            </w:tcBorders>
          </w:tcPr>
          <w:p w14:paraId="120BC8C0" w14:textId="77777777" w:rsidR="008F56CE" w:rsidRPr="00EC74A3" w:rsidRDefault="008F56CE" w:rsidP="00BC4289">
            <w:pPr>
              <w:rPr>
                <w:rFonts w:ascii="Times New Roman" w:eastAsia="Times New Roman" w:hAnsi="Times New Roman" w:cs="Times New Roman"/>
                <w:sz w:val="16"/>
                <w:szCs w:val="16"/>
              </w:rPr>
            </w:pPr>
          </w:p>
        </w:tc>
        <w:tc>
          <w:tcPr>
            <w:tcW w:w="2076" w:type="dxa"/>
            <w:tcBorders>
              <w:top w:val="nil"/>
              <w:bottom w:val="single" w:sz="4" w:space="0" w:color="auto"/>
            </w:tcBorders>
          </w:tcPr>
          <w:p w14:paraId="6921274B" w14:textId="77777777" w:rsidR="008F56CE" w:rsidRPr="00EC74A3" w:rsidRDefault="008F56CE" w:rsidP="00BC4289">
            <w:pPr>
              <w:rPr>
                <w:rFonts w:ascii="Times New Roman" w:eastAsia="Times New Roman" w:hAnsi="Times New Roman" w:cs="Times New Roman"/>
                <w:sz w:val="16"/>
                <w:szCs w:val="16"/>
              </w:rPr>
            </w:pPr>
          </w:p>
        </w:tc>
      </w:tr>
      <w:tr w:rsidR="008F56CE" w:rsidRPr="00EC74A3" w14:paraId="3D357B1F" w14:textId="77777777" w:rsidTr="00BC4289">
        <w:tc>
          <w:tcPr>
            <w:tcW w:w="3559" w:type="dxa"/>
            <w:tcBorders>
              <w:top w:val="single" w:sz="4" w:space="0" w:color="auto"/>
            </w:tcBorders>
          </w:tcPr>
          <w:p w14:paraId="26ECF68F"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Under 18 </w:t>
            </w:r>
          </w:p>
        </w:tc>
        <w:tc>
          <w:tcPr>
            <w:tcW w:w="1376" w:type="dxa"/>
            <w:tcBorders>
              <w:top w:val="single" w:sz="4" w:space="0" w:color="auto"/>
            </w:tcBorders>
          </w:tcPr>
          <w:p w14:paraId="6BBB9228"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22</w:t>
            </w:r>
          </w:p>
        </w:tc>
        <w:tc>
          <w:tcPr>
            <w:tcW w:w="2076" w:type="dxa"/>
            <w:tcBorders>
              <w:top w:val="single" w:sz="4" w:space="0" w:color="auto"/>
            </w:tcBorders>
          </w:tcPr>
          <w:p w14:paraId="15E2E9F1"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8.37</w:t>
            </w:r>
          </w:p>
        </w:tc>
      </w:tr>
      <w:tr w:rsidR="008F56CE" w:rsidRPr="00EC74A3" w14:paraId="4A8FB081" w14:textId="77777777" w:rsidTr="00BC4289">
        <w:tc>
          <w:tcPr>
            <w:tcW w:w="3559" w:type="dxa"/>
          </w:tcPr>
          <w:p w14:paraId="47C1336C"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18-24</w:t>
            </w:r>
          </w:p>
        </w:tc>
        <w:tc>
          <w:tcPr>
            <w:tcW w:w="1376" w:type="dxa"/>
          </w:tcPr>
          <w:p w14:paraId="59DE83E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23</w:t>
            </w:r>
          </w:p>
        </w:tc>
        <w:tc>
          <w:tcPr>
            <w:tcW w:w="2076" w:type="dxa"/>
          </w:tcPr>
          <w:p w14:paraId="48784F86"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8.75</w:t>
            </w:r>
          </w:p>
        </w:tc>
      </w:tr>
      <w:tr w:rsidR="008F56CE" w:rsidRPr="00EC74A3" w14:paraId="625BF114" w14:textId="77777777" w:rsidTr="00BC4289">
        <w:tc>
          <w:tcPr>
            <w:tcW w:w="3559" w:type="dxa"/>
          </w:tcPr>
          <w:p w14:paraId="05732321"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25-34</w:t>
            </w:r>
          </w:p>
        </w:tc>
        <w:tc>
          <w:tcPr>
            <w:tcW w:w="1376" w:type="dxa"/>
          </w:tcPr>
          <w:p w14:paraId="2D17496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49</w:t>
            </w:r>
          </w:p>
        </w:tc>
        <w:tc>
          <w:tcPr>
            <w:tcW w:w="2076" w:type="dxa"/>
          </w:tcPr>
          <w:p w14:paraId="7168F3C0"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18.63</w:t>
            </w:r>
          </w:p>
        </w:tc>
      </w:tr>
      <w:tr w:rsidR="008F56CE" w:rsidRPr="00EC74A3" w14:paraId="50CA2894" w14:textId="77777777" w:rsidTr="00BC4289">
        <w:tc>
          <w:tcPr>
            <w:tcW w:w="3559" w:type="dxa"/>
          </w:tcPr>
          <w:p w14:paraId="7C3C6E7E"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35-44</w:t>
            </w:r>
          </w:p>
        </w:tc>
        <w:tc>
          <w:tcPr>
            <w:tcW w:w="1376" w:type="dxa"/>
          </w:tcPr>
          <w:p w14:paraId="3567DCF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77</w:t>
            </w:r>
          </w:p>
        </w:tc>
        <w:tc>
          <w:tcPr>
            <w:tcW w:w="2076" w:type="dxa"/>
          </w:tcPr>
          <w:p w14:paraId="6C95FAFA"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29.28</w:t>
            </w:r>
          </w:p>
        </w:tc>
      </w:tr>
      <w:tr w:rsidR="008F56CE" w:rsidRPr="00EC74A3" w14:paraId="7D2D6FF7" w14:textId="77777777" w:rsidTr="00BC4289">
        <w:tc>
          <w:tcPr>
            <w:tcW w:w="3559" w:type="dxa"/>
          </w:tcPr>
          <w:p w14:paraId="768394FF"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45-54</w:t>
            </w:r>
          </w:p>
        </w:tc>
        <w:tc>
          <w:tcPr>
            <w:tcW w:w="1376" w:type="dxa"/>
          </w:tcPr>
          <w:p w14:paraId="30F7F5A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66</w:t>
            </w:r>
          </w:p>
        </w:tc>
        <w:tc>
          <w:tcPr>
            <w:tcW w:w="2076" w:type="dxa"/>
          </w:tcPr>
          <w:p w14:paraId="339884DA"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25.10</w:t>
            </w:r>
          </w:p>
        </w:tc>
      </w:tr>
      <w:tr w:rsidR="008F56CE" w:rsidRPr="00EC74A3" w14:paraId="68075C49" w14:textId="77777777" w:rsidTr="00BC4289">
        <w:tc>
          <w:tcPr>
            <w:tcW w:w="3559" w:type="dxa"/>
          </w:tcPr>
          <w:p w14:paraId="532D4F97"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55-64</w:t>
            </w:r>
          </w:p>
        </w:tc>
        <w:tc>
          <w:tcPr>
            <w:tcW w:w="1376" w:type="dxa"/>
          </w:tcPr>
          <w:p w14:paraId="0C532D40"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16</w:t>
            </w:r>
          </w:p>
        </w:tc>
        <w:tc>
          <w:tcPr>
            <w:tcW w:w="2076" w:type="dxa"/>
          </w:tcPr>
          <w:p w14:paraId="6DFB981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6.08</w:t>
            </w:r>
          </w:p>
        </w:tc>
      </w:tr>
      <w:tr w:rsidR="008F56CE" w:rsidRPr="00EC74A3" w14:paraId="2B62ADA6" w14:textId="77777777" w:rsidTr="00BC4289">
        <w:tc>
          <w:tcPr>
            <w:tcW w:w="3559" w:type="dxa"/>
          </w:tcPr>
          <w:p w14:paraId="7D6C4EEE"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65-74</w:t>
            </w:r>
          </w:p>
        </w:tc>
        <w:tc>
          <w:tcPr>
            <w:tcW w:w="1376" w:type="dxa"/>
          </w:tcPr>
          <w:p w14:paraId="3F1D0EAD"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7</w:t>
            </w:r>
          </w:p>
        </w:tc>
        <w:tc>
          <w:tcPr>
            <w:tcW w:w="2076" w:type="dxa"/>
          </w:tcPr>
          <w:p w14:paraId="58C8D365"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2.66</w:t>
            </w:r>
          </w:p>
        </w:tc>
      </w:tr>
      <w:tr w:rsidR="008F56CE" w:rsidRPr="00EC74A3" w14:paraId="2F791B8B" w14:textId="77777777" w:rsidTr="00BC4289">
        <w:tc>
          <w:tcPr>
            <w:tcW w:w="3559" w:type="dxa"/>
          </w:tcPr>
          <w:p w14:paraId="03AC78A0"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75-84 </w:t>
            </w:r>
          </w:p>
        </w:tc>
        <w:tc>
          <w:tcPr>
            <w:tcW w:w="1376" w:type="dxa"/>
          </w:tcPr>
          <w:p w14:paraId="0A9C31E6"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w:t>
            </w:r>
          </w:p>
        </w:tc>
        <w:tc>
          <w:tcPr>
            <w:tcW w:w="2076" w:type="dxa"/>
          </w:tcPr>
          <w:p w14:paraId="2532F8A2"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1.14</w:t>
            </w:r>
          </w:p>
        </w:tc>
      </w:tr>
      <w:tr w:rsidR="008F56CE" w:rsidRPr="00EC74A3" w14:paraId="1C538BAA" w14:textId="77777777" w:rsidTr="00BC4289">
        <w:tc>
          <w:tcPr>
            <w:tcW w:w="3559" w:type="dxa"/>
          </w:tcPr>
          <w:p w14:paraId="54228248"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Gender </w:t>
            </w:r>
          </w:p>
        </w:tc>
        <w:tc>
          <w:tcPr>
            <w:tcW w:w="1376" w:type="dxa"/>
          </w:tcPr>
          <w:p w14:paraId="4AECD561"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7AC2C02E"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371534CB" w14:textId="77777777" w:rsidTr="00BC4289">
        <w:tc>
          <w:tcPr>
            <w:tcW w:w="3559" w:type="dxa"/>
          </w:tcPr>
          <w:p w14:paraId="4C21C269"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Male </w:t>
            </w:r>
          </w:p>
        </w:tc>
        <w:tc>
          <w:tcPr>
            <w:tcW w:w="1376" w:type="dxa"/>
          </w:tcPr>
          <w:p w14:paraId="462C2530"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155</w:t>
            </w:r>
          </w:p>
        </w:tc>
        <w:tc>
          <w:tcPr>
            <w:tcW w:w="2076" w:type="dxa"/>
          </w:tcPr>
          <w:p w14:paraId="269B839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58.94</w:t>
            </w:r>
          </w:p>
        </w:tc>
      </w:tr>
      <w:tr w:rsidR="008F56CE" w:rsidRPr="00EC74A3" w14:paraId="00F9C392" w14:textId="77777777" w:rsidTr="00BC4289">
        <w:tc>
          <w:tcPr>
            <w:tcW w:w="3559" w:type="dxa"/>
          </w:tcPr>
          <w:p w14:paraId="439714E8"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Female </w:t>
            </w:r>
          </w:p>
        </w:tc>
        <w:tc>
          <w:tcPr>
            <w:tcW w:w="1376" w:type="dxa"/>
          </w:tcPr>
          <w:p w14:paraId="1609D4D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108</w:t>
            </w:r>
          </w:p>
        </w:tc>
        <w:tc>
          <w:tcPr>
            <w:tcW w:w="2076" w:type="dxa"/>
          </w:tcPr>
          <w:p w14:paraId="1237C7D4"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41.06</w:t>
            </w:r>
          </w:p>
        </w:tc>
      </w:tr>
      <w:tr w:rsidR="008F56CE" w:rsidRPr="00EC74A3" w14:paraId="70FEAE1E" w14:textId="77777777" w:rsidTr="00BC4289">
        <w:tc>
          <w:tcPr>
            <w:tcW w:w="3559" w:type="dxa"/>
          </w:tcPr>
          <w:p w14:paraId="08D06A52"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Marital status </w:t>
            </w:r>
          </w:p>
        </w:tc>
        <w:tc>
          <w:tcPr>
            <w:tcW w:w="1376" w:type="dxa"/>
          </w:tcPr>
          <w:p w14:paraId="3E8B7AB2"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07EED8C5"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7426C00C" w14:textId="77777777" w:rsidTr="00BC4289">
        <w:tc>
          <w:tcPr>
            <w:tcW w:w="3559" w:type="dxa"/>
          </w:tcPr>
          <w:p w14:paraId="756AA9B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Married </w:t>
            </w:r>
          </w:p>
        </w:tc>
        <w:tc>
          <w:tcPr>
            <w:tcW w:w="1376" w:type="dxa"/>
          </w:tcPr>
          <w:p w14:paraId="17FD8BDA"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156</w:t>
            </w:r>
          </w:p>
        </w:tc>
        <w:tc>
          <w:tcPr>
            <w:tcW w:w="2076" w:type="dxa"/>
          </w:tcPr>
          <w:p w14:paraId="74EAF0DA"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59.32</w:t>
            </w:r>
          </w:p>
        </w:tc>
      </w:tr>
      <w:tr w:rsidR="008F56CE" w:rsidRPr="00EC74A3" w14:paraId="479F6F95" w14:textId="77777777" w:rsidTr="00BC4289">
        <w:tc>
          <w:tcPr>
            <w:tcW w:w="3559" w:type="dxa"/>
          </w:tcPr>
          <w:p w14:paraId="0DA2791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Never married </w:t>
            </w:r>
          </w:p>
        </w:tc>
        <w:tc>
          <w:tcPr>
            <w:tcW w:w="1376" w:type="dxa"/>
          </w:tcPr>
          <w:p w14:paraId="2D0BE3A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50</w:t>
            </w:r>
          </w:p>
        </w:tc>
        <w:tc>
          <w:tcPr>
            <w:tcW w:w="2076" w:type="dxa"/>
          </w:tcPr>
          <w:p w14:paraId="3C2A8E3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19.01</w:t>
            </w:r>
          </w:p>
        </w:tc>
      </w:tr>
      <w:tr w:rsidR="008F56CE" w:rsidRPr="00EC74A3" w14:paraId="38CF4584" w14:textId="77777777" w:rsidTr="00BC4289">
        <w:tc>
          <w:tcPr>
            <w:tcW w:w="3559" w:type="dxa"/>
          </w:tcPr>
          <w:p w14:paraId="4A889486"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Divorced </w:t>
            </w:r>
          </w:p>
        </w:tc>
        <w:tc>
          <w:tcPr>
            <w:tcW w:w="1376" w:type="dxa"/>
          </w:tcPr>
          <w:p w14:paraId="74B6BA02"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17</w:t>
            </w:r>
          </w:p>
        </w:tc>
        <w:tc>
          <w:tcPr>
            <w:tcW w:w="2076" w:type="dxa"/>
          </w:tcPr>
          <w:p w14:paraId="210ADD0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6.46</w:t>
            </w:r>
          </w:p>
        </w:tc>
      </w:tr>
      <w:tr w:rsidR="008F56CE" w:rsidRPr="00EC74A3" w14:paraId="5F2C5C6B" w14:textId="77777777" w:rsidTr="00BC4289">
        <w:tc>
          <w:tcPr>
            <w:tcW w:w="3559" w:type="dxa"/>
          </w:tcPr>
          <w:p w14:paraId="02AAB438"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Widowed </w:t>
            </w:r>
          </w:p>
        </w:tc>
        <w:tc>
          <w:tcPr>
            <w:tcW w:w="1376" w:type="dxa"/>
          </w:tcPr>
          <w:p w14:paraId="69D084F5"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40</w:t>
            </w:r>
          </w:p>
        </w:tc>
        <w:tc>
          <w:tcPr>
            <w:tcW w:w="2076" w:type="dxa"/>
          </w:tcPr>
          <w:p w14:paraId="7F89A92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15.21</w:t>
            </w:r>
          </w:p>
        </w:tc>
      </w:tr>
      <w:tr w:rsidR="008F56CE" w:rsidRPr="00EC74A3" w14:paraId="33423949" w14:textId="77777777" w:rsidTr="00BC4289">
        <w:tc>
          <w:tcPr>
            <w:tcW w:w="3559" w:type="dxa"/>
          </w:tcPr>
          <w:p w14:paraId="43E267E3"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Number of Children </w:t>
            </w:r>
          </w:p>
        </w:tc>
        <w:tc>
          <w:tcPr>
            <w:tcW w:w="1376" w:type="dxa"/>
          </w:tcPr>
          <w:p w14:paraId="5FB84255"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3AD5B309"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475DC280" w14:textId="77777777" w:rsidTr="00BC4289">
        <w:tc>
          <w:tcPr>
            <w:tcW w:w="3559" w:type="dxa"/>
          </w:tcPr>
          <w:p w14:paraId="0E9C774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None </w:t>
            </w:r>
          </w:p>
        </w:tc>
        <w:tc>
          <w:tcPr>
            <w:tcW w:w="1376" w:type="dxa"/>
          </w:tcPr>
          <w:p w14:paraId="23984C10"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59</w:t>
            </w:r>
          </w:p>
        </w:tc>
        <w:tc>
          <w:tcPr>
            <w:tcW w:w="2076" w:type="dxa"/>
          </w:tcPr>
          <w:p w14:paraId="24AACBEB"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22.43</w:t>
            </w:r>
          </w:p>
        </w:tc>
      </w:tr>
      <w:tr w:rsidR="008F56CE" w:rsidRPr="00EC74A3" w14:paraId="177CD000" w14:textId="77777777" w:rsidTr="00BC4289">
        <w:tc>
          <w:tcPr>
            <w:tcW w:w="3559" w:type="dxa"/>
          </w:tcPr>
          <w:p w14:paraId="72FB70F4"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1-3 </w:t>
            </w:r>
          </w:p>
        </w:tc>
        <w:tc>
          <w:tcPr>
            <w:tcW w:w="1376" w:type="dxa"/>
          </w:tcPr>
          <w:p w14:paraId="33293348"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171</w:t>
            </w:r>
          </w:p>
        </w:tc>
        <w:tc>
          <w:tcPr>
            <w:tcW w:w="2076" w:type="dxa"/>
          </w:tcPr>
          <w:p w14:paraId="4EA127B3"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65.02</w:t>
            </w:r>
          </w:p>
        </w:tc>
      </w:tr>
      <w:tr w:rsidR="008F56CE" w:rsidRPr="00EC74A3" w14:paraId="0AE28733" w14:textId="77777777" w:rsidTr="00BC4289">
        <w:tc>
          <w:tcPr>
            <w:tcW w:w="3559" w:type="dxa"/>
          </w:tcPr>
          <w:p w14:paraId="2A445EE7"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4 + </w:t>
            </w:r>
          </w:p>
        </w:tc>
        <w:tc>
          <w:tcPr>
            <w:tcW w:w="1376" w:type="dxa"/>
          </w:tcPr>
          <w:p w14:paraId="1BF981A9"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33</w:t>
            </w:r>
          </w:p>
        </w:tc>
        <w:tc>
          <w:tcPr>
            <w:tcW w:w="2076" w:type="dxa"/>
          </w:tcPr>
          <w:p w14:paraId="4DEFFDA5"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12.55</w:t>
            </w:r>
          </w:p>
        </w:tc>
      </w:tr>
      <w:tr w:rsidR="008F56CE" w:rsidRPr="00EC74A3" w14:paraId="79C59657" w14:textId="77777777" w:rsidTr="00BC4289">
        <w:tc>
          <w:tcPr>
            <w:tcW w:w="3559" w:type="dxa"/>
          </w:tcPr>
          <w:p w14:paraId="2F69645A"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Education level </w:t>
            </w:r>
          </w:p>
        </w:tc>
        <w:tc>
          <w:tcPr>
            <w:tcW w:w="1376" w:type="dxa"/>
          </w:tcPr>
          <w:p w14:paraId="793BACB4"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015D77B2"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10B94EA3" w14:textId="77777777" w:rsidTr="00BC4289">
        <w:tc>
          <w:tcPr>
            <w:tcW w:w="3559" w:type="dxa"/>
          </w:tcPr>
          <w:p w14:paraId="2C258E08"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No formal education </w:t>
            </w:r>
          </w:p>
        </w:tc>
        <w:tc>
          <w:tcPr>
            <w:tcW w:w="1376" w:type="dxa"/>
          </w:tcPr>
          <w:p w14:paraId="37C682AD"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99</w:t>
            </w:r>
          </w:p>
        </w:tc>
        <w:tc>
          <w:tcPr>
            <w:tcW w:w="2076" w:type="dxa"/>
          </w:tcPr>
          <w:p w14:paraId="55900269"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37.64</w:t>
            </w:r>
          </w:p>
        </w:tc>
      </w:tr>
      <w:tr w:rsidR="008F56CE" w:rsidRPr="00EC74A3" w14:paraId="7CFDDAC9" w14:textId="77777777" w:rsidTr="00BC4289">
        <w:tc>
          <w:tcPr>
            <w:tcW w:w="3559" w:type="dxa"/>
          </w:tcPr>
          <w:p w14:paraId="300A8A8C"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Primary or Secondary </w:t>
            </w:r>
          </w:p>
        </w:tc>
        <w:tc>
          <w:tcPr>
            <w:tcW w:w="1376" w:type="dxa"/>
          </w:tcPr>
          <w:p w14:paraId="1F71F3B4"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125</w:t>
            </w:r>
          </w:p>
        </w:tc>
        <w:tc>
          <w:tcPr>
            <w:tcW w:w="2076" w:type="dxa"/>
          </w:tcPr>
          <w:p w14:paraId="719F07D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47.53</w:t>
            </w:r>
          </w:p>
        </w:tc>
      </w:tr>
      <w:tr w:rsidR="008F56CE" w:rsidRPr="00EC74A3" w14:paraId="5BB943A4" w14:textId="77777777" w:rsidTr="00BC4289">
        <w:tc>
          <w:tcPr>
            <w:tcW w:w="3559" w:type="dxa"/>
          </w:tcPr>
          <w:p w14:paraId="31BF5D10"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High school or Tertiary school </w:t>
            </w:r>
          </w:p>
        </w:tc>
        <w:tc>
          <w:tcPr>
            <w:tcW w:w="1376" w:type="dxa"/>
          </w:tcPr>
          <w:p w14:paraId="1561F506"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39</w:t>
            </w:r>
          </w:p>
        </w:tc>
        <w:tc>
          <w:tcPr>
            <w:tcW w:w="2076" w:type="dxa"/>
          </w:tcPr>
          <w:p w14:paraId="6A01A239"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14.83</w:t>
            </w:r>
          </w:p>
        </w:tc>
      </w:tr>
      <w:tr w:rsidR="008F56CE" w:rsidRPr="00EC74A3" w14:paraId="04F6C7F6" w14:textId="77777777" w:rsidTr="00BC4289">
        <w:tc>
          <w:tcPr>
            <w:tcW w:w="3559" w:type="dxa"/>
          </w:tcPr>
          <w:p w14:paraId="6D64C9BC"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Number of individuals in the household</w:t>
            </w:r>
          </w:p>
        </w:tc>
        <w:tc>
          <w:tcPr>
            <w:tcW w:w="1376" w:type="dxa"/>
          </w:tcPr>
          <w:p w14:paraId="4E9C255C"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57522232"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5E1087A1" w14:textId="77777777" w:rsidTr="00BC4289">
        <w:tc>
          <w:tcPr>
            <w:tcW w:w="3559" w:type="dxa"/>
          </w:tcPr>
          <w:p w14:paraId="0A61DC2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1 </w:t>
            </w:r>
          </w:p>
        </w:tc>
        <w:tc>
          <w:tcPr>
            <w:tcW w:w="1376" w:type="dxa"/>
          </w:tcPr>
          <w:p w14:paraId="67473E9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10</w:t>
            </w:r>
          </w:p>
        </w:tc>
        <w:tc>
          <w:tcPr>
            <w:tcW w:w="2076" w:type="dxa"/>
          </w:tcPr>
          <w:p w14:paraId="333A4908"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3.80</w:t>
            </w:r>
          </w:p>
        </w:tc>
      </w:tr>
      <w:tr w:rsidR="008F56CE" w:rsidRPr="00EC74A3" w14:paraId="170D91D2" w14:textId="77777777" w:rsidTr="00BC4289">
        <w:tc>
          <w:tcPr>
            <w:tcW w:w="3559" w:type="dxa"/>
          </w:tcPr>
          <w:p w14:paraId="3B300F8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2-4 </w:t>
            </w:r>
          </w:p>
        </w:tc>
        <w:tc>
          <w:tcPr>
            <w:tcW w:w="1376" w:type="dxa"/>
          </w:tcPr>
          <w:p w14:paraId="3DD02799"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173</w:t>
            </w:r>
          </w:p>
        </w:tc>
        <w:tc>
          <w:tcPr>
            <w:tcW w:w="2076" w:type="dxa"/>
          </w:tcPr>
          <w:p w14:paraId="758C00F4"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65.78</w:t>
            </w:r>
          </w:p>
        </w:tc>
      </w:tr>
      <w:tr w:rsidR="008F56CE" w:rsidRPr="00EC74A3" w14:paraId="04DF2695" w14:textId="77777777" w:rsidTr="00BC4289">
        <w:tc>
          <w:tcPr>
            <w:tcW w:w="3559" w:type="dxa"/>
          </w:tcPr>
          <w:p w14:paraId="7E9FDE7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4+ </w:t>
            </w:r>
          </w:p>
        </w:tc>
        <w:tc>
          <w:tcPr>
            <w:tcW w:w="1376" w:type="dxa"/>
          </w:tcPr>
          <w:p w14:paraId="56261F0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80</w:t>
            </w:r>
          </w:p>
        </w:tc>
        <w:tc>
          <w:tcPr>
            <w:tcW w:w="2076" w:type="dxa"/>
          </w:tcPr>
          <w:p w14:paraId="0F81E29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30.42</w:t>
            </w:r>
          </w:p>
        </w:tc>
      </w:tr>
      <w:tr w:rsidR="008F56CE" w:rsidRPr="00EC74A3" w14:paraId="30654D74" w14:textId="77777777" w:rsidTr="00BC4289">
        <w:tc>
          <w:tcPr>
            <w:tcW w:w="3559" w:type="dxa"/>
          </w:tcPr>
          <w:p w14:paraId="7FD7E689"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Employment status </w:t>
            </w:r>
          </w:p>
        </w:tc>
        <w:tc>
          <w:tcPr>
            <w:tcW w:w="1376" w:type="dxa"/>
          </w:tcPr>
          <w:p w14:paraId="18B40FC1"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4ECD2DDD"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55E630BE" w14:textId="77777777" w:rsidTr="00BC4289">
        <w:tc>
          <w:tcPr>
            <w:tcW w:w="3559" w:type="dxa"/>
          </w:tcPr>
          <w:p w14:paraId="395930A2"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Employed </w:t>
            </w:r>
          </w:p>
        </w:tc>
        <w:tc>
          <w:tcPr>
            <w:tcW w:w="1376" w:type="dxa"/>
          </w:tcPr>
          <w:p w14:paraId="2DAB9A5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29</w:t>
            </w:r>
          </w:p>
        </w:tc>
        <w:tc>
          <w:tcPr>
            <w:tcW w:w="2076" w:type="dxa"/>
          </w:tcPr>
          <w:p w14:paraId="2B4D774B"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11.03</w:t>
            </w:r>
          </w:p>
        </w:tc>
      </w:tr>
      <w:tr w:rsidR="008F56CE" w:rsidRPr="00EC74A3" w14:paraId="448DCD75" w14:textId="77777777" w:rsidTr="00BC4289">
        <w:tc>
          <w:tcPr>
            <w:tcW w:w="3559" w:type="dxa"/>
          </w:tcPr>
          <w:p w14:paraId="7AE8C136"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Not employed </w:t>
            </w:r>
          </w:p>
        </w:tc>
        <w:tc>
          <w:tcPr>
            <w:tcW w:w="1376" w:type="dxa"/>
          </w:tcPr>
          <w:p w14:paraId="4E492CCD"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234</w:t>
            </w:r>
          </w:p>
        </w:tc>
        <w:tc>
          <w:tcPr>
            <w:tcW w:w="2076" w:type="dxa"/>
          </w:tcPr>
          <w:p w14:paraId="68489BC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88.97</w:t>
            </w:r>
          </w:p>
        </w:tc>
      </w:tr>
      <w:tr w:rsidR="008F56CE" w:rsidRPr="00EC74A3" w14:paraId="2351804E" w14:textId="77777777" w:rsidTr="00BC4289">
        <w:tc>
          <w:tcPr>
            <w:tcW w:w="3559" w:type="dxa"/>
          </w:tcPr>
          <w:p w14:paraId="0F0FCE02"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Location </w:t>
            </w:r>
          </w:p>
        </w:tc>
        <w:tc>
          <w:tcPr>
            <w:tcW w:w="1376" w:type="dxa"/>
          </w:tcPr>
          <w:p w14:paraId="6C5EE7A9"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0FEA1C6F"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14A7EEAF" w14:textId="77777777" w:rsidTr="00BC4289">
        <w:tc>
          <w:tcPr>
            <w:tcW w:w="3559" w:type="dxa"/>
          </w:tcPr>
          <w:p w14:paraId="08B3E9BC"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w:t>
            </w:r>
            <w:proofErr w:type="spellStart"/>
            <w:r w:rsidRPr="00EC74A3">
              <w:rPr>
                <w:rFonts w:ascii="Times New Roman" w:eastAsia="Times New Roman" w:hAnsi="Times New Roman" w:cs="Times New Roman"/>
                <w:sz w:val="16"/>
                <w:szCs w:val="16"/>
              </w:rPr>
              <w:t>Pehang</w:t>
            </w:r>
            <w:proofErr w:type="spellEnd"/>
            <w:r w:rsidRPr="00EC74A3">
              <w:rPr>
                <w:rFonts w:ascii="Times New Roman" w:eastAsia="Times New Roman" w:hAnsi="Times New Roman" w:cs="Times New Roman"/>
                <w:sz w:val="16"/>
                <w:szCs w:val="16"/>
              </w:rPr>
              <w:t xml:space="preserve"> </w:t>
            </w:r>
          </w:p>
        </w:tc>
        <w:tc>
          <w:tcPr>
            <w:tcW w:w="1376" w:type="dxa"/>
          </w:tcPr>
          <w:p w14:paraId="791A8A04"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w:t>
            </w:r>
          </w:p>
        </w:tc>
        <w:tc>
          <w:tcPr>
            <w:tcW w:w="2076" w:type="dxa"/>
          </w:tcPr>
          <w:p w14:paraId="0A2DA88D"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2.28</w:t>
            </w:r>
          </w:p>
        </w:tc>
      </w:tr>
      <w:tr w:rsidR="008F56CE" w:rsidRPr="00EC74A3" w14:paraId="75D56A64" w14:textId="77777777" w:rsidTr="00BC4289">
        <w:tc>
          <w:tcPr>
            <w:tcW w:w="3559" w:type="dxa"/>
          </w:tcPr>
          <w:p w14:paraId="097C71AA"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Johor </w:t>
            </w:r>
          </w:p>
        </w:tc>
        <w:tc>
          <w:tcPr>
            <w:tcW w:w="1376" w:type="dxa"/>
          </w:tcPr>
          <w:p w14:paraId="0621422E"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10</w:t>
            </w:r>
          </w:p>
        </w:tc>
        <w:tc>
          <w:tcPr>
            <w:tcW w:w="2076" w:type="dxa"/>
          </w:tcPr>
          <w:p w14:paraId="44F493C3"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3.80</w:t>
            </w:r>
          </w:p>
        </w:tc>
      </w:tr>
      <w:tr w:rsidR="008F56CE" w:rsidRPr="00EC74A3" w14:paraId="28B2DC43" w14:textId="77777777" w:rsidTr="00BC4289">
        <w:tc>
          <w:tcPr>
            <w:tcW w:w="3559" w:type="dxa"/>
          </w:tcPr>
          <w:p w14:paraId="175F744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Kedah </w:t>
            </w:r>
          </w:p>
        </w:tc>
        <w:tc>
          <w:tcPr>
            <w:tcW w:w="1376" w:type="dxa"/>
          </w:tcPr>
          <w:p w14:paraId="43FC2AF2"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13</w:t>
            </w:r>
          </w:p>
        </w:tc>
        <w:tc>
          <w:tcPr>
            <w:tcW w:w="2076" w:type="dxa"/>
          </w:tcPr>
          <w:p w14:paraId="3C086260"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4.94</w:t>
            </w:r>
          </w:p>
        </w:tc>
      </w:tr>
      <w:tr w:rsidR="008F56CE" w:rsidRPr="00EC74A3" w14:paraId="139A5C5B" w14:textId="77777777" w:rsidTr="00BC4289">
        <w:tc>
          <w:tcPr>
            <w:tcW w:w="3559" w:type="dxa"/>
          </w:tcPr>
          <w:p w14:paraId="70B8B294"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Kelantan </w:t>
            </w:r>
          </w:p>
        </w:tc>
        <w:tc>
          <w:tcPr>
            <w:tcW w:w="1376" w:type="dxa"/>
          </w:tcPr>
          <w:p w14:paraId="78A7D977"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15</w:t>
            </w:r>
          </w:p>
        </w:tc>
        <w:tc>
          <w:tcPr>
            <w:tcW w:w="2076" w:type="dxa"/>
          </w:tcPr>
          <w:p w14:paraId="5A4E9441"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5.70</w:t>
            </w:r>
          </w:p>
        </w:tc>
      </w:tr>
      <w:tr w:rsidR="008F56CE" w:rsidRPr="00EC74A3" w14:paraId="142EBCD5" w14:textId="77777777" w:rsidTr="00BC4289">
        <w:tc>
          <w:tcPr>
            <w:tcW w:w="3559" w:type="dxa"/>
          </w:tcPr>
          <w:p w14:paraId="23D5C143"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Kuala Lumpur </w:t>
            </w:r>
          </w:p>
        </w:tc>
        <w:tc>
          <w:tcPr>
            <w:tcW w:w="1376" w:type="dxa"/>
          </w:tcPr>
          <w:p w14:paraId="5A63F5A3"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187</w:t>
            </w:r>
          </w:p>
        </w:tc>
        <w:tc>
          <w:tcPr>
            <w:tcW w:w="2076" w:type="dxa"/>
          </w:tcPr>
          <w:p w14:paraId="47D3674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71.10</w:t>
            </w:r>
          </w:p>
        </w:tc>
      </w:tr>
      <w:tr w:rsidR="008F56CE" w:rsidRPr="00EC74A3" w14:paraId="7AF6EDF3" w14:textId="77777777" w:rsidTr="00BC4289">
        <w:tc>
          <w:tcPr>
            <w:tcW w:w="3559" w:type="dxa"/>
          </w:tcPr>
          <w:p w14:paraId="600EF24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Penang </w:t>
            </w:r>
          </w:p>
        </w:tc>
        <w:tc>
          <w:tcPr>
            <w:tcW w:w="1376" w:type="dxa"/>
          </w:tcPr>
          <w:p w14:paraId="3871386E"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15</w:t>
            </w:r>
          </w:p>
        </w:tc>
        <w:tc>
          <w:tcPr>
            <w:tcW w:w="2076" w:type="dxa"/>
          </w:tcPr>
          <w:p w14:paraId="6A8E94F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5.70</w:t>
            </w:r>
          </w:p>
        </w:tc>
      </w:tr>
      <w:tr w:rsidR="008F56CE" w:rsidRPr="00EC74A3" w14:paraId="39C2997C" w14:textId="77777777" w:rsidTr="00BC4289">
        <w:tc>
          <w:tcPr>
            <w:tcW w:w="3559" w:type="dxa"/>
          </w:tcPr>
          <w:p w14:paraId="6E137205"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Perak </w:t>
            </w:r>
          </w:p>
        </w:tc>
        <w:tc>
          <w:tcPr>
            <w:tcW w:w="1376" w:type="dxa"/>
          </w:tcPr>
          <w:p w14:paraId="7B0A15A3"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w:t>
            </w:r>
          </w:p>
        </w:tc>
        <w:tc>
          <w:tcPr>
            <w:tcW w:w="2076" w:type="dxa"/>
          </w:tcPr>
          <w:p w14:paraId="4CECF6BD"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2.28</w:t>
            </w:r>
          </w:p>
        </w:tc>
      </w:tr>
      <w:tr w:rsidR="008F56CE" w:rsidRPr="00EC74A3" w14:paraId="4B8C02DE" w14:textId="77777777" w:rsidTr="00BC4289">
        <w:tc>
          <w:tcPr>
            <w:tcW w:w="3559" w:type="dxa"/>
          </w:tcPr>
          <w:p w14:paraId="7987084E"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Perlis </w:t>
            </w:r>
          </w:p>
        </w:tc>
        <w:tc>
          <w:tcPr>
            <w:tcW w:w="1376" w:type="dxa"/>
          </w:tcPr>
          <w:p w14:paraId="4C568582"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11</w:t>
            </w:r>
          </w:p>
        </w:tc>
        <w:tc>
          <w:tcPr>
            <w:tcW w:w="2076" w:type="dxa"/>
          </w:tcPr>
          <w:p w14:paraId="2E4C98BB"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4.18</w:t>
            </w:r>
          </w:p>
        </w:tc>
      </w:tr>
      <w:tr w:rsidR="008F56CE" w:rsidRPr="00EC74A3" w14:paraId="5DB9A965" w14:textId="77777777" w:rsidTr="00BC4289">
        <w:tc>
          <w:tcPr>
            <w:tcW w:w="3559" w:type="dxa"/>
          </w:tcPr>
          <w:p w14:paraId="5556DCAF"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Years living in Malaysia </w:t>
            </w:r>
          </w:p>
        </w:tc>
        <w:tc>
          <w:tcPr>
            <w:tcW w:w="1376" w:type="dxa"/>
          </w:tcPr>
          <w:p w14:paraId="005CFDD8" w14:textId="77777777" w:rsidR="008F56CE" w:rsidRPr="00EC74A3" w:rsidRDefault="008F56CE" w:rsidP="00BC4289">
            <w:pPr>
              <w:jc w:val="center"/>
              <w:rPr>
                <w:rFonts w:ascii="Times New Roman" w:eastAsia="Times New Roman" w:hAnsi="Times New Roman" w:cs="Times New Roman"/>
                <w:sz w:val="16"/>
                <w:szCs w:val="16"/>
              </w:rPr>
            </w:pPr>
          </w:p>
        </w:tc>
        <w:tc>
          <w:tcPr>
            <w:tcW w:w="2076" w:type="dxa"/>
          </w:tcPr>
          <w:p w14:paraId="0A82F9E6" w14:textId="77777777" w:rsidR="008F56CE" w:rsidRPr="00EC74A3" w:rsidRDefault="008F56CE" w:rsidP="00BC4289">
            <w:pPr>
              <w:jc w:val="center"/>
              <w:rPr>
                <w:rFonts w:ascii="Times New Roman" w:eastAsia="Times New Roman" w:hAnsi="Times New Roman" w:cs="Times New Roman"/>
                <w:sz w:val="16"/>
                <w:szCs w:val="16"/>
              </w:rPr>
            </w:pPr>
          </w:p>
        </w:tc>
      </w:tr>
      <w:tr w:rsidR="008F56CE" w:rsidRPr="00EC74A3" w14:paraId="55448B8D" w14:textId="77777777" w:rsidTr="00BC4289">
        <w:tc>
          <w:tcPr>
            <w:tcW w:w="3559" w:type="dxa"/>
          </w:tcPr>
          <w:p w14:paraId="36A482CA"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Less than three years  </w:t>
            </w:r>
          </w:p>
        </w:tc>
        <w:tc>
          <w:tcPr>
            <w:tcW w:w="1376" w:type="dxa"/>
          </w:tcPr>
          <w:p w14:paraId="603A5AA5"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18</w:t>
            </w:r>
          </w:p>
        </w:tc>
        <w:tc>
          <w:tcPr>
            <w:tcW w:w="2076" w:type="dxa"/>
          </w:tcPr>
          <w:p w14:paraId="39B44EEC"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6.87</w:t>
            </w:r>
          </w:p>
        </w:tc>
      </w:tr>
      <w:tr w:rsidR="008F56CE" w:rsidRPr="00EC74A3" w14:paraId="632B51BF" w14:textId="77777777" w:rsidTr="00BC4289">
        <w:tc>
          <w:tcPr>
            <w:tcW w:w="3559" w:type="dxa"/>
          </w:tcPr>
          <w:p w14:paraId="41AA7591"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3 to 5 years </w:t>
            </w:r>
          </w:p>
        </w:tc>
        <w:tc>
          <w:tcPr>
            <w:tcW w:w="1376" w:type="dxa"/>
          </w:tcPr>
          <w:p w14:paraId="436D113E"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142</w:t>
            </w:r>
          </w:p>
        </w:tc>
        <w:tc>
          <w:tcPr>
            <w:tcW w:w="2076" w:type="dxa"/>
          </w:tcPr>
          <w:p w14:paraId="4A3B61FF"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54.20</w:t>
            </w:r>
          </w:p>
        </w:tc>
      </w:tr>
      <w:tr w:rsidR="008F56CE" w:rsidRPr="00EC74A3" w14:paraId="58EA9955" w14:textId="77777777" w:rsidTr="00BC4289">
        <w:tc>
          <w:tcPr>
            <w:tcW w:w="3559" w:type="dxa"/>
          </w:tcPr>
          <w:p w14:paraId="0FEBEBA0"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Over five years less than eight years  </w:t>
            </w:r>
          </w:p>
        </w:tc>
        <w:tc>
          <w:tcPr>
            <w:tcW w:w="1376" w:type="dxa"/>
          </w:tcPr>
          <w:p w14:paraId="68BB076E"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68</w:t>
            </w:r>
          </w:p>
        </w:tc>
        <w:tc>
          <w:tcPr>
            <w:tcW w:w="2076" w:type="dxa"/>
          </w:tcPr>
          <w:p w14:paraId="6A18EA8A"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25.95</w:t>
            </w:r>
          </w:p>
        </w:tc>
      </w:tr>
      <w:tr w:rsidR="008F56CE" w:rsidRPr="00EC74A3" w14:paraId="77BE98A0" w14:textId="77777777" w:rsidTr="00BC4289">
        <w:tc>
          <w:tcPr>
            <w:tcW w:w="3559" w:type="dxa"/>
          </w:tcPr>
          <w:p w14:paraId="3B092C9E" w14:textId="77777777" w:rsidR="008F56CE" w:rsidRPr="00EC74A3" w:rsidRDefault="008F56CE" w:rsidP="00BC4289">
            <w:pP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 xml:space="preserve">   Eight years or more  </w:t>
            </w:r>
          </w:p>
        </w:tc>
        <w:tc>
          <w:tcPr>
            <w:tcW w:w="1376" w:type="dxa"/>
          </w:tcPr>
          <w:p w14:paraId="6A0181F6"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34</w:t>
            </w:r>
          </w:p>
        </w:tc>
        <w:tc>
          <w:tcPr>
            <w:tcW w:w="2076" w:type="dxa"/>
          </w:tcPr>
          <w:p w14:paraId="56E3AF08" w14:textId="77777777" w:rsidR="008F56CE" w:rsidRPr="00EC74A3" w:rsidRDefault="008F56CE" w:rsidP="00BC4289">
            <w:pPr>
              <w:jc w:val="center"/>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12.98</w:t>
            </w:r>
          </w:p>
        </w:tc>
      </w:tr>
    </w:tbl>
    <w:p w14:paraId="55136C10" w14:textId="2D3FE292" w:rsidR="008F56CE" w:rsidRDefault="008F56CE">
      <w:pPr>
        <w:rPr>
          <w:rFonts w:ascii="Times New Roman" w:eastAsia="Times New Roman" w:hAnsi="Times New Roman" w:cs="Times New Roman"/>
          <w:sz w:val="20"/>
          <w:szCs w:val="20"/>
        </w:rPr>
      </w:pPr>
      <w:r w:rsidRPr="00EC74A3">
        <w:rPr>
          <w:rFonts w:ascii="Times New Roman" w:eastAsia="Times New Roman" w:hAnsi="Times New Roman" w:cs="Times New Roman"/>
          <w:sz w:val="20"/>
          <w:szCs w:val="20"/>
        </w:rPr>
        <w:lastRenderedPageBreak/>
        <w:t>Table 4. Descriptive statistics of demographic information</w:t>
      </w:r>
    </w:p>
    <w:tbl>
      <w:tblPr>
        <w:tblW w:w="8442" w:type="dxa"/>
        <w:tblBorders>
          <w:top w:val="single" w:sz="4" w:space="0" w:color="auto"/>
          <w:bottom w:val="single" w:sz="4" w:space="0" w:color="auto"/>
        </w:tblBorders>
        <w:tblLayout w:type="fixed"/>
        <w:tblLook w:val="04A0" w:firstRow="1" w:lastRow="0" w:firstColumn="1" w:lastColumn="0" w:noHBand="0" w:noVBand="1"/>
      </w:tblPr>
      <w:tblGrid>
        <w:gridCol w:w="1975"/>
        <w:gridCol w:w="2610"/>
        <w:gridCol w:w="1170"/>
        <w:gridCol w:w="990"/>
        <w:gridCol w:w="1697"/>
      </w:tblGrid>
      <w:tr w:rsidR="008F56CE" w:rsidRPr="00EC74A3" w14:paraId="75DA1DD1" w14:textId="77777777" w:rsidTr="00BC4289">
        <w:tc>
          <w:tcPr>
            <w:tcW w:w="1975" w:type="dxa"/>
            <w:tcBorders>
              <w:top w:val="single" w:sz="4" w:space="0" w:color="auto"/>
              <w:bottom w:val="single" w:sz="4" w:space="0" w:color="auto"/>
            </w:tcBorders>
          </w:tcPr>
          <w:p w14:paraId="1477E3D6"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Category</w:t>
            </w:r>
          </w:p>
        </w:tc>
        <w:tc>
          <w:tcPr>
            <w:tcW w:w="2610" w:type="dxa"/>
            <w:tcBorders>
              <w:top w:val="single" w:sz="4" w:space="0" w:color="auto"/>
              <w:bottom w:val="single" w:sz="4" w:space="0" w:color="auto"/>
            </w:tcBorders>
          </w:tcPr>
          <w:p w14:paraId="566C4E93"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 xml:space="preserve">Factor </w:t>
            </w:r>
          </w:p>
        </w:tc>
        <w:tc>
          <w:tcPr>
            <w:tcW w:w="1170" w:type="dxa"/>
            <w:tcBorders>
              <w:top w:val="single" w:sz="4" w:space="0" w:color="auto"/>
              <w:bottom w:val="single" w:sz="4" w:space="0" w:color="auto"/>
            </w:tcBorders>
          </w:tcPr>
          <w:p w14:paraId="140F4255"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Weight</w:t>
            </w:r>
          </w:p>
        </w:tc>
        <w:tc>
          <w:tcPr>
            <w:tcW w:w="990" w:type="dxa"/>
            <w:tcBorders>
              <w:top w:val="single" w:sz="4" w:space="0" w:color="auto"/>
              <w:bottom w:val="single" w:sz="4" w:space="0" w:color="auto"/>
            </w:tcBorders>
          </w:tcPr>
          <w:p w14:paraId="2870840F"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Score</w:t>
            </w:r>
          </w:p>
        </w:tc>
        <w:tc>
          <w:tcPr>
            <w:tcW w:w="1697" w:type="dxa"/>
            <w:tcBorders>
              <w:top w:val="single" w:sz="4" w:space="0" w:color="auto"/>
              <w:bottom w:val="single" w:sz="4" w:space="0" w:color="auto"/>
            </w:tcBorders>
          </w:tcPr>
          <w:p w14:paraId="7F86EA5E"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 xml:space="preserve">Weighted Score </w:t>
            </w:r>
          </w:p>
        </w:tc>
      </w:tr>
      <w:tr w:rsidR="008F56CE" w:rsidRPr="00EC74A3" w14:paraId="015B75F9" w14:textId="77777777" w:rsidTr="00BC4289">
        <w:trPr>
          <w:trHeight w:val="2501"/>
        </w:trPr>
        <w:tc>
          <w:tcPr>
            <w:tcW w:w="1975" w:type="dxa"/>
            <w:tcBorders>
              <w:top w:val="single" w:sz="4" w:space="0" w:color="auto"/>
              <w:bottom w:val="single" w:sz="4" w:space="0" w:color="auto"/>
            </w:tcBorders>
          </w:tcPr>
          <w:p w14:paraId="4BB6DCED"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 xml:space="preserve">Health Vulnerability </w:t>
            </w:r>
          </w:p>
        </w:tc>
        <w:tc>
          <w:tcPr>
            <w:tcW w:w="2610" w:type="dxa"/>
            <w:tcBorders>
              <w:top w:val="single" w:sz="4" w:space="0" w:color="auto"/>
              <w:bottom w:val="single" w:sz="4" w:space="0" w:color="auto"/>
            </w:tcBorders>
          </w:tcPr>
          <w:p w14:paraId="41464FA2"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eastAsia="Times New Roman" w:hAnsi="Times New Roman" w:cs="Times New Roman"/>
                <w:sz w:val="16"/>
                <w:szCs w:val="16"/>
              </w:rPr>
              <w:t>Covid-19</w:t>
            </w:r>
            <w:r w:rsidRPr="00EC74A3">
              <w:rPr>
                <w:rFonts w:ascii="Times New Roman" w:hAnsi="Times New Roman" w:cs="Times New Roman"/>
                <w:sz w:val="16"/>
                <w:szCs w:val="16"/>
              </w:rPr>
              <w:t xml:space="preserve"> </w:t>
            </w:r>
            <w:r w:rsidRPr="00EC74A3">
              <w:rPr>
                <w:rFonts w:ascii="Times New Roman" w:eastAsia="Times New Roman" w:hAnsi="Times New Roman" w:cs="Times New Roman"/>
                <w:sz w:val="16"/>
                <w:szCs w:val="16"/>
              </w:rPr>
              <w:t xml:space="preserve">Response </w:t>
            </w:r>
            <w:r w:rsidRPr="00EC74A3">
              <w:rPr>
                <w:rFonts w:ascii="Times New Roman" w:hAnsi="Times New Roman" w:cs="Times New Roman"/>
                <w:sz w:val="16"/>
                <w:szCs w:val="16"/>
              </w:rPr>
              <w:t>(FI)</w:t>
            </w:r>
          </w:p>
          <w:p w14:paraId="4169C408" w14:textId="77777777" w:rsidR="008F56CE" w:rsidRPr="00EC74A3" w:rsidRDefault="008F56CE" w:rsidP="00BC4289">
            <w:pPr>
              <w:spacing w:line="240" w:lineRule="auto"/>
              <w:rPr>
                <w:rFonts w:ascii="Times New Roman" w:hAnsi="Times New Roman" w:cs="Times New Roman"/>
                <w:sz w:val="16"/>
                <w:szCs w:val="16"/>
              </w:rPr>
            </w:pPr>
          </w:p>
          <w:p w14:paraId="11923A01"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eastAsia="Times New Roman" w:hAnsi="Times New Roman" w:cs="Times New Roman"/>
                <w:sz w:val="16"/>
                <w:szCs w:val="16"/>
              </w:rPr>
              <w:t>Covid-19 resilience</w:t>
            </w:r>
            <w:r w:rsidRPr="00EC74A3">
              <w:rPr>
                <w:rFonts w:ascii="Times New Roman" w:hAnsi="Times New Roman" w:cs="Times New Roman"/>
                <w:sz w:val="16"/>
                <w:szCs w:val="16"/>
              </w:rPr>
              <w:t xml:space="preserve"> (FII)</w:t>
            </w:r>
          </w:p>
          <w:p w14:paraId="31C7FCB3" w14:textId="77777777" w:rsidR="008F56CE" w:rsidRPr="00EC74A3" w:rsidRDefault="008F56CE" w:rsidP="00BC4289">
            <w:pPr>
              <w:spacing w:line="240" w:lineRule="auto"/>
              <w:rPr>
                <w:rFonts w:ascii="Times New Roman" w:hAnsi="Times New Roman" w:cs="Times New Roman"/>
                <w:sz w:val="16"/>
                <w:szCs w:val="16"/>
              </w:rPr>
            </w:pPr>
          </w:p>
          <w:p w14:paraId="60362BAD"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eastAsia="Times New Roman" w:hAnsi="Times New Roman" w:cs="Times New Roman"/>
                <w:sz w:val="16"/>
                <w:szCs w:val="16"/>
              </w:rPr>
              <w:t>Covid-19 susceptibility (FIII)</w:t>
            </w:r>
          </w:p>
          <w:p w14:paraId="19368516" w14:textId="77777777" w:rsidR="008F56CE" w:rsidRPr="00EC74A3" w:rsidRDefault="008F56CE" w:rsidP="00BC4289">
            <w:pPr>
              <w:spacing w:line="240" w:lineRule="auto"/>
              <w:rPr>
                <w:rFonts w:ascii="Times New Roman" w:eastAsia="Times New Roman" w:hAnsi="Times New Roman" w:cs="Times New Roman"/>
                <w:sz w:val="16"/>
                <w:szCs w:val="16"/>
              </w:rPr>
            </w:pPr>
          </w:p>
          <w:p w14:paraId="5B9C4C6C" w14:textId="77777777" w:rsidR="008F56CE" w:rsidRPr="00EC74A3" w:rsidRDefault="008F56CE" w:rsidP="00BC4289">
            <w:pPr>
              <w:spacing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Basic need conditions (FIV)</w:t>
            </w:r>
          </w:p>
        </w:tc>
        <w:tc>
          <w:tcPr>
            <w:tcW w:w="1170" w:type="dxa"/>
            <w:tcBorders>
              <w:top w:val="single" w:sz="4" w:space="0" w:color="auto"/>
              <w:bottom w:val="single" w:sz="4" w:space="0" w:color="auto"/>
            </w:tcBorders>
          </w:tcPr>
          <w:p w14:paraId="162CA441"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0.885</w:t>
            </w:r>
          </w:p>
          <w:p w14:paraId="49A5FCFF" w14:textId="77777777" w:rsidR="008F56CE" w:rsidRPr="00EC74A3" w:rsidRDefault="008F56CE" w:rsidP="00BC4289">
            <w:pPr>
              <w:spacing w:line="240" w:lineRule="auto"/>
              <w:rPr>
                <w:rFonts w:ascii="Times New Roman" w:hAnsi="Times New Roman" w:cs="Times New Roman"/>
                <w:sz w:val="16"/>
                <w:szCs w:val="16"/>
              </w:rPr>
            </w:pPr>
          </w:p>
          <w:p w14:paraId="7FE7A2FE"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0.692</w:t>
            </w:r>
          </w:p>
          <w:p w14:paraId="7464DABD" w14:textId="77777777" w:rsidR="008F56CE" w:rsidRPr="00EC74A3" w:rsidRDefault="008F56CE" w:rsidP="00BC4289">
            <w:pPr>
              <w:spacing w:line="240" w:lineRule="auto"/>
              <w:rPr>
                <w:rFonts w:ascii="Times New Roman" w:hAnsi="Times New Roman" w:cs="Times New Roman"/>
                <w:sz w:val="16"/>
                <w:szCs w:val="16"/>
              </w:rPr>
            </w:pPr>
          </w:p>
          <w:p w14:paraId="5C287739"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0.659</w:t>
            </w:r>
          </w:p>
          <w:p w14:paraId="1772BB92" w14:textId="77777777" w:rsidR="008F56CE" w:rsidRPr="00EC74A3" w:rsidRDefault="008F56CE" w:rsidP="00BC4289">
            <w:pPr>
              <w:spacing w:line="240" w:lineRule="auto"/>
              <w:rPr>
                <w:rFonts w:ascii="Times New Roman" w:hAnsi="Times New Roman" w:cs="Times New Roman"/>
                <w:sz w:val="16"/>
                <w:szCs w:val="16"/>
              </w:rPr>
            </w:pPr>
          </w:p>
          <w:p w14:paraId="27929F2A"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0.881</w:t>
            </w:r>
          </w:p>
        </w:tc>
        <w:tc>
          <w:tcPr>
            <w:tcW w:w="990" w:type="dxa"/>
            <w:tcBorders>
              <w:top w:val="single" w:sz="4" w:space="0" w:color="auto"/>
              <w:bottom w:val="single" w:sz="4" w:space="0" w:color="auto"/>
            </w:tcBorders>
          </w:tcPr>
          <w:p w14:paraId="3EF0E0E7"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0.847</w:t>
            </w:r>
          </w:p>
          <w:p w14:paraId="39F0E52B" w14:textId="77777777" w:rsidR="008F56CE" w:rsidRPr="00EC74A3" w:rsidRDefault="008F56CE" w:rsidP="00BC4289">
            <w:pPr>
              <w:spacing w:line="240" w:lineRule="auto"/>
              <w:rPr>
                <w:rFonts w:ascii="Times New Roman" w:hAnsi="Times New Roman" w:cs="Times New Roman"/>
                <w:sz w:val="16"/>
                <w:szCs w:val="16"/>
              </w:rPr>
            </w:pPr>
          </w:p>
          <w:p w14:paraId="699487FF"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0.810</w:t>
            </w:r>
          </w:p>
          <w:p w14:paraId="023238A0" w14:textId="77777777" w:rsidR="008F56CE" w:rsidRPr="00EC74A3" w:rsidRDefault="008F56CE" w:rsidP="00BC4289">
            <w:pPr>
              <w:spacing w:line="240" w:lineRule="auto"/>
              <w:rPr>
                <w:rFonts w:ascii="Times New Roman" w:hAnsi="Times New Roman" w:cs="Times New Roman"/>
                <w:sz w:val="16"/>
                <w:szCs w:val="16"/>
              </w:rPr>
            </w:pPr>
          </w:p>
          <w:p w14:paraId="5BB316AF"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0.881</w:t>
            </w:r>
          </w:p>
          <w:p w14:paraId="007A1923" w14:textId="77777777" w:rsidR="008F56CE" w:rsidRPr="00EC74A3" w:rsidRDefault="008F56CE" w:rsidP="00BC4289">
            <w:pPr>
              <w:spacing w:line="240" w:lineRule="auto"/>
              <w:rPr>
                <w:rFonts w:ascii="Times New Roman" w:hAnsi="Times New Roman" w:cs="Times New Roman"/>
                <w:sz w:val="16"/>
                <w:szCs w:val="16"/>
              </w:rPr>
            </w:pPr>
          </w:p>
          <w:p w14:paraId="67230ADC"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 xml:space="preserve">0.896 </w:t>
            </w:r>
          </w:p>
        </w:tc>
        <w:tc>
          <w:tcPr>
            <w:tcW w:w="1697" w:type="dxa"/>
            <w:tcBorders>
              <w:top w:val="single" w:sz="4" w:space="0" w:color="auto"/>
              <w:bottom w:val="single" w:sz="4" w:space="0" w:color="auto"/>
            </w:tcBorders>
          </w:tcPr>
          <w:p w14:paraId="46648E23"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0.750</w:t>
            </w:r>
          </w:p>
          <w:p w14:paraId="1AADAF75" w14:textId="77777777" w:rsidR="008F56CE" w:rsidRPr="00EC74A3" w:rsidRDefault="008F56CE" w:rsidP="00BC4289">
            <w:pPr>
              <w:spacing w:line="240" w:lineRule="auto"/>
              <w:rPr>
                <w:rFonts w:ascii="Times New Roman" w:hAnsi="Times New Roman" w:cs="Times New Roman"/>
                <w:sz w:val="16"/>
                <w:szCs w:val="16"/>
              </w:rPr>
            </w:pPr>
          </w:p>
          <w:p w14:paraId="1430CDB5"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0.560</w:t>
            </w:r>
          </w:p>
          <w:p w14:paraId="2F50670E" w14:textId="77777777" w:rsidR="008F56CE" w:rsidRPr="00EC74A3" w:rsidRDefault="008F56CE" w:rsidP="00BC4289">
            <w:pPr>
              <w:spacing w:line="240" w:lineRule="auto"/>
              <w:rPr>
                <w:rFonts w:ascii="Times New Roman" w:hAnsi="Times New Roman" w:cs="Times New Roman"/>
                <w:sz w:val="16"/>
                <w:szCs w:val="16"/>
              </w:rPr>
            </w:pPr>
          </w:p>
          <w:p w14:paraId="3A8E56CF"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0.580</w:t>
            </w:r>
          </w:p>
          <w:p w14:paraId="01A50B0F" w14:textId="77777777" w:rsidR="008F56CE" w:rsidRPr="00EC74A3" w:rsidRDefault="008F56CE" w:rsidP="00BC4289">
            <w:pPr>
              <w:spacing w:line="240" w:lineRule="auto"/>
              <w:rPr>
                <w:rFonts w:ascii="Times New Roman" w:hAnsi="Times New Roman" w:cs="Times New Roman"/>
                <w:sz w:val="16"/>
                <w:szCs w:val="16"/>
              </w:rPr>
            </w:pPr>
          </w:p>
          <w:p w14:paraId="33A5F958"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 xml:space="preserve">0.789 </w:t>
            </w:r>
          </w:p>
        </w:tc>
      </w:tr>
      <w:tr w:rsidR="008F56CE" w:rsidRPr="00EC74A3" w14:paraId="62583D7F" w14:textId="77777777" w:rsidTr="00BC4289">
        <w:trPr>
          <w:trHeight w:val="179"/>
        </w:trPr>
        <w:tc>
          <w:tcPr>
            <w:tcW w:w="1975" w:type="dxa"/>
            <w:tcBorders>
              <w:top w:val="single" w:sz="4" w:space="0" w:color="auto"/>
              <w:bottom w:val="single" w:sz="4" w:space="0" w:color="auto"/>
            </w:tcBorders>
          </w:tcPr>
          <w:p w14:paraId="2CC977A2"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Total Score</w:t>
            </w:r>
          </w:p>
        </w:tc>
        <w:tc>
          <w:tcPr>
            <w:tcW w:w="2610" w:type="dxa"/>
            <w:tcBorders>
              <w:top w:val="single" w:sz="4" w:space="0" w:color="auto"/>
              <w:bottom w:val="single" w:sz="4" w:space="0" w:color="auto"/>
            </w:tcBorders>
          </w:tcPr>
          <w:p w14:paraId="47FF5D74" w14:textId="77777777" w:rsidR="008F56CE" w:rsidRPr="00EC74A3" w:rsidRDefault="008F56CE" w:rsidP="00BC4289">
            <w:pPr>
              <w:spacing w:line="240" w:lineRule="auto"/>
              <w:rPr>
                <w:rFonts w:ascii="Times New Roman" w:eastAsia="Times New Roman" w:hAnsi="Times New Roman" w:cs="Times New Roman"/>
                <w:sz w:val="16"/>
                <w:szCs w:val="16"/>
              </w:rPr>
            </w:pPr>
          </w:p>
        </w:tc>
        <w:tc>
          <w:tcPr>
            <w:tcW w:w="1170" w:type="dxa"/>
            <w:tcBorders>
              <w:top w:val="single" w:sz="4" w:space="0" w:color="auto"/>
              <w:bottom w:val="single" w:sz="4" w:space="0" w:color="auto"/>
            </w:tcBorders>
          </w:tcPr>
          <w:p w14:paraId="2AB0FF70" w14:textId="77777777" w:rsidR="008F56CE" w:rsidRPr="00EC74A3" w:rsidRDefault="008F56CE" w:rsidP="00BC4289">
            <w:pPr>
              <w:spacing w:line="240" w:lineRule="auto"/>
              <w:rPr>
                <w:rFonts w:ascii="Times New Roman" w:hAnsi="Times New Roman" w:cs="Times New Roman"/>
                <w:sz w:val="16"/>
                <w:szCs w:val="16"/>
              </w:rPr>
            </w:pPr>
          </w:p>
        </w:tc>
        <w:tc>
          <w:tcPr>
            <w:tcW w:w="990" w:type="dxa"/>
            <w:tcBorders>
              <w:top w:val="single" w:sz="4" w:space="0" w:color="auto"/>
              <w:bottom w:val="single" w:sz="4" w:space="0" w:color="auto"/>
            </w:tcBorders>
          </w:tcPr>
          <w:p w14:paraId="63442C6C" w14:textId="77777777" w:rsidR="008F56CE" w:rsidRPr="00EC74A3" w:rsidRDefault="008F56CE" w:rsidP="00BC4289">
            <w:pPr>
              <w:spacing w:line="240" w:lineRule="auto"/>
              <w:rPr>
                <w:rFonts w:ascii="Times New Roman" w:hAnsi="Times New Roman" w:cs="Times New Roman"/>
                <w:sz w:val="16"/>
                <w:szCs w:val="16"/>
              </w:rPr>
            </w:pPr>
          </w:p>
        </w:tc>
        <w:tc>
          <w:tcPr>
            <w:tcW w:w="1697" w:type="dxa"/>
            <w:tcBorders>
              <w:top w:val="single" w:sz="4" w:space="0" w:color="auto"/>
              <w:bottom w:val="single" w:sz="4" w:space="0" w:color="auto"/>
            </w:tcBorders>
          </w:tcPr>
          <w:p w14:paraId="4969290A"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0.670</w:t>
            </w:r>
          </w:p>
        </w:tc>
      </w:tr>
      <w:tr w:rsidR="008F56CE" w:rsidRPr="00EC74A3" w14:paraId="681FBF3A" w14:textId="77777777" w:rsidTr="00BC4289">
        <w:trPr>
          <w:trHeight w:val="3212"/>
        </w:trPr>
        <w:tc>
          <w:tcPr>
            <w:tcW w:w="1975" w:type="dxa"/>
            <w:tcBorders>
              <w:top w:val="single" w:sz="4" w:space="0" w:color="auto"/>
              <w:bottom w:val="single" w:sz="4" w:space="0" w:color="auto"/>
            </w:tcBorders>
          </w:tcPr>
          <w:p w14:paraId="6E3C1B4F"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 xml:space="preserve">Social Vulnerability </w:t>
            </w:r>
          </w:p>
        </w:tc>
        <w:tc>
          <w:tcPr>
            <w:tcW w:w="2610" w:type="dxa"/>
            <w:tcBorders>
              <w:top w:val="single" w:sz="4" w:space="0" w:color="auto"/>
              <w:bottom w:val="single" w:sz="4" w:space="0" w:color="auto"/>
            </w:tcBorders>
          </w:tcPr>
          <w:p w14:paraId="12F08E4D" w14:textId="77777777" w:rsidR="008F56CE" w:rsidRPr="00EC74A3" w:rsidRDefault="008F56CE" w:rsidP="00BC4289">
            <w:pPr>
              <w:spacing w:line="240" w:lineRule="auto"/>
              <w:rPr>
                <w:rFonts w:ascii="Times New Roman" w:eastAsia="Times New Roman" w:hAnsi="Times New Roman" w:cs="Times New Roman"/>
                <w:sz w:val="16"/>
                <w:szCs w:val="16"/>
              </w:rPr>
            </w:pPr>
            <w:r w:rsidRPr="00EC74A3">
              <w:rPr>
                <w:rFonts w:ascii="Times New Roman" w:hAnsi="Times New Roman" w:cs="Times New Roman"/>
                <w:sz w:val="16"/>
                <w:szCs w:val="16"/>
              </w:rPr>
              <w:t xml:space="preserve">Covid-19 related anxiety </w:t>
            </w:r>
          </w:p>
          <w:p w14:paraId="318FE954"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(FI)</w:t>
            </w:r>
          </w:p>
          <w:p w14:paraId="78F70EAF" w14:textId="77777777" w:rsidR="008F56CE" w:rsidRPr="00EC74A3" w:rsidRDefault="008F56CE" w:rsidP="00BC4289">
            <w:pPr>
              <w:spacing w:line="240" w:lineRule="auto"/>
              <w:rPr>
                <w:rFonts w:ascii="Times New Roman" w:hAnsi="Times New Roman" w:cs="Times New Roman"/>
                <w:sz w:val="16"/>
                <w:szCs w:val="16"/>
              </w:rPr>
            </w:pPr>
          </w:p>
          <w:p w14:paraId="38FB413E"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eastAsia="Times New Roman" w:hAnsi="Times New Roman" w:cs="Times New Roman"/>
                <w:sz w:val="16"/>
                <w:szCs w:val="16"/>
              </w:rPr>
              <w:t xml:space="preserve">Cocid-19 Social Stigma </w:t>
            </w:r>
            <w:r w:rsidRPr="00EC74A3">
              <w:rPr>
                <w:rFonts w:ascii="Times New Roman" w:hAnsi="Times New Roman" w:cs="Times New Roman"/>
                <w:sz w:val="16"/>
                <w:szCs w:val="16"/>
              </w:rPr>
              <w:t>(FII)</w:t>
            </w:r>
          </w:p>
          <w:p w14:paraId="1A02B022" w14:textId="77777777" w:rsidR="008F56CE" w:rsidRPr="00EC74A3" w:rsidRDefault="008F56CE" w:rsidP="00BC4289">
            <w:pPr>
              <w:spacing w:line="240" w:lineRule="auto"/>
              <w:rPr>
                <w:rFonts w:ascii="Times New Roman" w:hAnsi="Times New Roman" w:cs="Times New Roman"/>
                <w:sz w:val="16"/>
                <w:szCs w:val="16"/>
              </w:rPr>
            </w:pPr>
          </w:p>
          <w:p w14:paraId="742BBC33"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eastAsia="Times New Roman" w:hAnsi="Times New Roman" w:cs="Times New Roman"/>
                <w:sz w:val="16"/>
                <w:szCs w:val="16"/>
              </w:rPr>
              <w:t>Awareness of Covid-19 prevention (FIII)</w:t>
            </w:r>
          </w:p>
          <w:p w14:paraId="4CDFE50A" w14:textId="77777777" w:rsidR="008F56CE" w:rsidRPr="00EC74A3" w:rsidRDefault="008F56CE" w:rsidP="00BC4289">
            <w:pPr>
              <w:spacing w:line="240" w:lineRule="auto"/>
              <w:rPr>
                <w:rFonts w:ascii="Times New Roman" w:eastAsia="Times New Roman" w:hAnsi="Times New Roman" w:cs="Times New Roman"/>
                <w:sz w:val="16"/>
                <w:szCs w:val="16"/>
              </w:rPr>
            </w:pPr>
          </w:p>
          <w:p w14:paraId="44629BDB" w14:textId="77777777" w:rsidR="008F56CE" w:rsidRPr="00EC74A3" w:rsidRDefault="008F56CE" w:rsidP="00BC4289">
            <w:pPr>
              <w:spacing w:line="240" w:lineRule="auto"/>
              <w:rPr>
                <w:rFonts w:ascii="Times New Roman" w:eastAsia="Times New Roman" w:hAnsi="Times New Roman" w:cs="Times New Roman"/>
                <w:sz w:val="16"/>
                <w:szCs w:val="16"/>
              </w:rPr>
            </w:pPr>
            <w:r w:rsidRPr="00EC74A3">
              <w:rPr>
                <w:rFonts w:ascii="Times New Roman" w:eastAsia="Times New Roman" w:hAnsi="Times New Roman" w:cs="Times New Roman"/>
                <w:sz w:val="16"/>
                <w:szCs w:val="16"/>
              </w:rPr>
              <w:t>Isolation and fear (FIV)</w:t>
            </w:r>
          </w:p>
        </w:tc>
        <w:tc>
          <w:tcPr>
            <w:tcW w:w="1170" w:type="dxa"/>
            <w:tcBorders>
              <w:top w:val="single" w:sz="4" w:space="0" w:color="auto"/>
              <w:bottom w:val="single" w:sz="4" w:space="0" w:color="auto"/>
            </w:tcBorders>
          </w:tcPr>
          <w:p w14:paraId="1601F7A1"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0.746</w:t>
            </w:r>
          </w:p>
          <w:p w14:paraId="64859182" w14:textId="77777777" w:rsidR="008F56CE" w:rsidRPr="00EC74A3" w:rsidRDefault="008F56CE" w:rsidP="00BC4289">
            <w:pPr>
              <w:spacing w:line="240" w:lineRule="auto"/>
              <w:rPr>
                <w:rFonts w:ascii="Times New Roman" w:hAnsi="Times New Roman" w:cs="Times New Roman"/>
                <w:sz w:val="16"/>
                <w:szCs w:val="16"/>
              </w:rPr>
            </w:pPr>
          </w:p>
          <w:p w14:paraId="732C2701" w14:textId="77777777" w:rsidR="008F56CE" w:rsidRPr="00EC74A3" w:rsidRDefault="008F56CE" w:rsidP="00BC4289">
            <w:pPr>
              <w:spacing w:line="240" w:lineRule="auto"/>
              <w:rPr>
                <w:rFonts w:ascii="Times New Roman" w:hAnsi="Times New Roman" w:cs="Times New Roman"/>
                <w:sz w:val="16"/>
                <w:szCs w:val="16"/>
              </w:rPr>
            </w:pPr>
          </w:p>
          <w:p w14:paraId="7FE13816"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0.774</w:t>
            </w:r>
          </w:p>
          <w:p w14:paraId="7E31A564" w14:textId="77777777" w:rsidR="008F56CE" w:rsidRPr="00EC74A3" w:rsidRDefault="008F56CE" w:rsidP="00BC4289">
            <w:pPr>
              <w:spacing w:line="240" w:lineRule="auto"/>
              <w:rPr>
                <w:rFonts w:ascii="Times New Roman" w:hAnsi="Times New Roman" w:cs="Times New Roman"/>
                <w:sz w:val="16"/>
                <w:szCs w:val="16"/>
              </w:rPr>
            </w:pPr>
          </w:p>
          <w:p w14:paraId="51A2E1D7"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0.826</w:t>
            </w:r>
          </w:p>
          <w:p w14:paraId="70BEE053" w14:textId="77777777" w:rsidR="008F56CE" w:rsidRPr="00EC74A3" w:rsidRDefault="008F56CE" w:rsidP="00BC4289">
            <w:pPr>
              <w:spacing w:line="240" w:lineRule="auto"/>
              <w:rPr>
                <w:rFonts w:ascii="Times New Roman" w:hAnsi="Times New Roman" w:cs="Times New Roman"/>
                <w:sz w:val="16"/>
                <w:szCs w:val="16"/>
              </w:rPr>
            </w:pPr>
          </w:p>
          <w:p w14:paraId="65B0CD95" w14:textId="77777777" w:rsidR="008F56CE" w:rsidRPr="00EC74A3" w:rsidRDefault="008F56CE" w:rsidP="00BC4289">
            <w:pPr>
              <w:spacing w:line="240" w:lineRule="auto"/>
              <w:rPr>
                <w:rFonts w:ascii="Times New Roman" w:hAnsi="Times New Roman" w:cs="Times New Roman"/>
                <w:sz w:val="16"/>
                <w:szCs w:val="16"/>
              </w:rPr>
            </w:pPr>
          </w:p>
          <w:p w14:paraId="4ACBA9AA"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0.700</w:t>
            </w:r>
          </w:p>
        </w:tc>
        <w:tc>
          <w:tcPr>
            <w:tcW w:w="990" w:type="dxa"/>
            <w:tcBorders>
              <w:top w:val="single" w:sz="4" w:space="0" w:color="auto"/>
              <w:bottom w:val="single" w:sz="4" w:space="0" w:color="auto"/>
            </w:tcBorders>
          </w:tcPr>
          <w:p w14:paraId="0238C51D"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0.874</w:t>
            </w:r>
          </w:p>
          <w:p w14:paraId="56EEA1A8" w14:textId="77777777" w:rsidR="008F56CE" w:rsidRPr="00EC74A3" w:rsidRDefault="008F56CE" w:rsidP="00BC4289">
            <w:pPr>
              <w:spacing w:line="240" w:lineRule="auto"/>
              <w:rPr>
                <w:rFonts w:ascii="Times New Roman" w:hAnsi="Times New Roman" w:cs="Times New Roman"/>
                <w:sz w:val="16"/>
                <w:szCs w:val="16"/>
              </w:rPr>
            </w:pPr>
          </w:p>
          <w:p w14:paraId="1BBC85C0" w14:textId="77777777" w:rsidR="008F56CE" w:rsidRPr="00EC74A3" w:rsidRDefault="008F56CE" w:rsidP="00BC4289">
            <w:pPr>
              <w:spacing w:line="240" w:lineRule="auto"/>
              <w:rPr>
                <w:rFonts w:ascii="Times New Roman" w:hAnsi="Times New Roman" w:cs="Times New Roman"/>
                <w:sz w:val="16"/>
                <w:szCs w:val="16"/>
              </w:rPr>
            </w:pPr>
          </w:p>
          <w:p w14:paraId="2A63C774"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0.886</w:t>
            </w:r>
          </w:p>
          <w:p w14:paraId="50E78987" w14:textId="77777777" w:rsidR="008F56CE" w:rsidRPr="00EC74A3" w:rsidRDefault="008F56CE" w:rsidP="00BC4289">
            <w:pPr>
              <w:spacing w:line="240" w:lineRule="auto"/>
              <w:rPr>
                <w:rFonts w:ascii="Times New Roman" w:hAnsi="Times New Roman" w:cs="Times New Roman"/>
                <w:sz w:val="16"/>
                <w:szCs w:val="16"/>
              </w:rPr>
            </w:pPr>
          </w:p>
          <w:p w14:paraId="5D93D875"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0.870</w:t>
            </w:r>
          </w:p>
          <w:p w14:paraId="0BE3E73C" w14:textId="77777777" w:rsidR="008F56CE" w:rsidRPr="00EC74A3" w:rsidRDefault="008F56CE" w:rsidP="00BC4289">
            <w:pPr>
              <w:spacing w:line="240" w:lineRule="auto"/>
              <w:rPr>
                <w:rFonts w:ascii="Times New Roman" w:hAnsi="Times New Roman" w:cs="Times New Roman"/>
                <w:sz w:val="16"/>
                <w:szCs w:val="16"/>
              </w:rPr>
            </w:pPr>
          </w:p>
          <w:p w14:paraId="412A9D66" w14:textId="77777777" w:rsidR="008F56CE" w:rsidRPr="00EC74A3" w:rsidRDefault="008F56CE" w:rsidP="00BC4289">
            <w:pPr>
              <w:spacing w:line="240" w:lineRule="auto"/>
              <w:rPr>
                <w:rFonts w:ascii="Times New Roman" w:hAnsi="Times New Roman" w:cs="Times New Roman"/>
                <w:sz w:val="16"/>
                <w:szCs w:val="16"/>
              </w:rPr>
            </w:pPr>
          </w:p>
          <w:p w14:paraId="1AE5192A"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0.842</w:t>
            </w:r>
          </w:p>
        </w:tc>
        <w:tc>
          <w:tcPr>
            <w:tcW w:w="1697" w:type="dxa"/>
            <w:tcBorders>
              <w:top w:val="single" w:sz="4" w:space="0" w:color="auto"/>
              <w:bottom w:val="single" w:sz="4" w:space="0" w:color="auto"/>
            </w:tcBorders>
          </w:tcPr>
          <w:p w14:paraId="62032231"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0.652</w:t>
            </w:r>
          </w:p>
          <w:p w14:paraId="2D43AC03" w14:textId="77777777" w:rsidR="008F56CE" w:rsidRPr="00EC74A3" w:rsidRDefault="008F56CE" w:rsidP="00BC4289">
            <w:pPr>
              <w:spacing w:line="240" w:lineRule="auto"/>
              <w:rPr>
                <w:rFonts w:ascii="Times New Roman" w:hAnsi="Times New Roman" w:cs="Times New Roman"/>
                <w:sz w:val="16"/>
                <w:szCs w:val="16"/>
              </w:rPr>
            </w:pPr>
          </w:p>
          <w:p w14:paraId="182AAC62" w14:textId="77777777" w:rsidR="008F56CE" w:rsidRPr="00EC74A3" w:rsidRDefault="008F56CE" w:rsidP="00BC4289">
            <w:pPr>
              <w:spacing w:line="240" w:lineRule="auto"/>
              <w:rPr>
                <w:rFonts w:ascii="Times New Roman" w:hAnsi="Times New Roman" w:cs="Times New Roman"/>
                <w:sz w:val="16"/>
                <w:szCs w:val="16"/>
              </w:rPr>
            </w:pPr>
          </w:p>
          <w:p w14:paraId="3823F568"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0.685</w:t>
            </w:r>
          </w:p>
          <w:p w14:paraId="568A6D66" w14:textId="77777777" w:rsidR="008F56CE" w:rsidRPr="00EC74A3" w:rsidRDefault="008F56CE" w:rsidP="00BC4289">
            <w:pPr>
              <w:spacing w:line="240" w:lineRule="auto"/>
              <w:rPr>
                <w:rFonts w:ascii="Times New Roman" w:hAnsi="Times New Roman" w:cs="Times New Roman"/>
                <w:sz w:val="16"/>
                <w:szCs w:val="16"/>
              </w:rPr>
            </w:pPr>
          </w:p>
          <w:p w14:paraId="1793BAFF"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0.719</w:t>
            </w:r>
          </w:p>
          <w:p w14:paraId="1979936B" w14:textId="77777777" w:rsidR="008F56CE" w:rsidRPr="00EC74A3" w:rsidRDefault="008F56CE" w:rsidP="00BC4289">
            <w:pPr>
              <w:spacing w:line="240" w:lineRule="auto"/>
              <w:rPr>
                <w:rFonts w:ascii="Times New Roman" w:hAnsi="Times New Roman" w:cs="Times New Roman"/>
                <w:sz w:val="16"/>
                <w:szCs w:val="16"/>
              </w:rPr>
            </w:pPr>
          </w:p>
          <w:p w14:paraId="68192DFC" w14:textId="77777777" w:rsidR="008F56CE" w:rsidRPr="00EC74A3" w:rsidRDefault="008F56CE" w:rsidP="00BC4289">
            <w:pPr>
              <w:spacing w:line="240" w:lineRule="auto"/>
              <w:rPr>
                <w:rFonts w:ascii="Times New Roman" w:hAnsi="Times New Roman" w:cs="Times New Roman"/>
                <w:sz w:val="16"/>
                <w:szCs w:val="16"/>
              </w:rPr>
            </w:pPr>
          </w:p>
          <w:p w14:paraId="29060CA4"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0.590</w:t>
            </w:r>
          </w:p>
        </w:tc>
      </w:tr>
      <w:tr w:rsidR="008F56CE" w:rsidRPr="00EC74A3" w14:paraId="30286E90" w14:textId="77777777" w:rsidTr="00BC4289">
        <w:trPr>
          <w:trHeight w:val="242"/>
        </w:trPr>
        <w:tc>
          <w:tcPr>
            <w:tcW w:w="1975" w:type="dxa"/>
            <w:tcBorders>
              <w:top w:val="single" w:sz="4" w:space="0" w:color="auto"/>
              <w:bottom w:val="single" w:sz="4" w:space="0" w:color="auto"/>
            </w:tcBorders>
          </w:tcPr>
          <w:p w14:paraId="24F7F122"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Total Score</w:t>
            </w:r>
          </w:p>
        </w:tc>
        <w:tc>
          <w:tcPr>
            <w:tcW w:w="2610" w:type="dxa"/>
            <w:tcBorders>
              <w:top w:val="single" w:sz="4" w:space="0" w:color="auto"/>
              <w:bottom w:val="single" w:sz="4" w:space="0" w:color="auto"/>
            </w:tcBorders>
          </w:tcPr>
          <w:p w14:paraId="56EA6FC1" w14:textId="77777777" w:rsidR="008F56CE" w:rsidRPr="00EC74A3" w:rsidRDefault="008F56CE" w:rsidP="00BC4289">
            <w:pPr>
              <w:spacing w:line="240" w:lineRule="auto"/>
              <w:rPr>
                <w:rFonts w:ascii="Times New Roman" w:hAnsi="Times New Roman" w:cs="Times New Roman"/>
                <w:sz w:val="16"/>
                <w:szCs w:val="16"/>
              </w:rPr>
            </w:pPr>
          </w:p>
        </w:tc>
        <w:tc>
          <w:tcPr>
            <w:tcW w:w="1170" w:type="dxa"/>
            <w:tcBorders>
              <w:top w:val="single" w:sz="4" w:space="0" w:color="auto"/>
              <w:bottom w:val="single" w:sz="4" w:space="0" w:color="auto"/>
            </w:tcBorders>
          </w:tcPr>
          <w:p w14:paraId="7ACE271C" w14:textId="77777777" w:rsidR="008F56CE" w:rsidRPr="00EC74A3" w:rsidRDefault="008F56CE" w:rsidP="00BC4289">
            <w:pPr>
              <w:spacing w:line="240" w:lineRule="auto"/>
              <w:rPr>
                <w:rFonts w:ascii="Times New Roman" w:hAnsi="Times New Roman" w:cs="Times New Roman"/>
                <w:sz w:val="16"/>
                <w:szCs w:val="16"/>
              </w:rPr>
            </w:pPr>
          </w:p>
        </w:tc>
        <w:tc>
          <w:tcPr>
            <w:tcW w:w="990" w:type="dxa"/>
            <w:tcBorders>
              <w:top w:val="single" w:sz="4" w:space="0" w:color="auto"/>
              <w:bottom w:val="single" w:sz="4" w:space="0" w:color="auto"/>
            </w:tcBorders>
          </w:tcPr>
          <w:p w14:paraId="51BF61DE" w14:textId="77777777" w:rsidR="008F56CE" w:rsidRPr="00EC74A3" w:rsidRDefault="008F56CE" w:rsidP="00BC4289">
            <w:pPr>
              <w:spacing w:line="240" w:lineRule="auto"/>
              <w:rPr>
                <w:rFonts w:ascii="Times New Roman" w:hAnsi="Times New Roman" w:cs="Times New Roman"/>
                <w:sz w:val="16"/>
                <w:szCs w:val="16"/>
              </w:rPr>
            </w:pPr>
          </w:p>
        </w:tc>
        <w:tc>
          <w:tcPr>
            <w:tcW w:w="1697" w:type="dxa"/>
            <w:tcBorders>
              <w:top w:val="single" w:sz="4" w:space="0" w:color="auto"/>
              <w:bottom w:val="single" w:sz="4" w:space="0" w:color="auto"/>
            </w:tcBorders>
          </w:tcPr>
          <w:p w14:paraId="361A75DD" w14:textId="77777777" w:rsidR="008F56CE" w:rsidRPr="00EC74A3" w:rsidRDefault="008F56CE" w:rsidP="00BC4289">
            <w:pPr>
              <w:spacing w:line="240" w:lineRule="auto"/>
              <w:rPr>
                <w:rFonts w:ascii="Times New Roman" w:hAnsi="Times New Roman" w:cs="Times New Roman"/>
                <w:sz w:val="16"/>
                <w:szCs w:val="16"/>
              </w:rPr>
            </w:pPr>
            <w:r w:rsidRPr="00EC74A3">
              <w:rPr>
                <w:rFonts w:ascii="Times New Roman" w:hAnsi="Times New Roman" w:cs="Times New Roman"/>
                <w:sz w:val="16"/>
                <w:szCs w:val="16"/>
              </w:rPr>
              <w:t>0.661</w:t>
            </w:r>
          </w:p>
        </w:tc>
      </w:tr>
    </w:tbl>
    <w:p w14:paraId="01FC7057" w14:textId="77777777" w:rsidR="008F56CE" w:rsidRPr="00EC74A3" w:rsidRDefault="008F56CE" w:rsidP="008F56CE">
      <w:pPr>
        <w:spacing w:after="0" w:line="330" w:lineRule="atLeast"/>
        <w:ind w:right="360"/>
        <w:rPr>
          <w:rFonts w:ascii="Times New Roman" w:eastAsia="Times New Roman" w:hAnsi="Times New Roman" w:cs="Times New Roman"/>
          <w:sz w:val="20"/>
          <w:szCs w:val="20"/>
        </w:rPr>
      </w:pPr>
      <w:r w:rsidRPr="00EC74A3">
        <w:rPr>
          <w:rFonts w:ascii="Times New Roman" w:eastAsia="Times New Roman" w:hAnsi="Times New Roman" w:cs="Times New Roman"/>
          <w:sz w:val="20"/>
          <w:szCs w:val="20"/>
        </w:rPr>
        <w:t>Table 5. Composite score</w:t>
      </w:r>
    </w:p>
    <w:p w14:paraId="06E3BF01" w14:textId="001A4FA8" w:rsidR="008F56CE" w:rsidRDefault="008F56CE"/>
    <w:p w14:paraId="0C6E8C2B" w14:textId="62AA8474" w:rsidR="008F56CE" w:rsidRDefault="008F56CE"/>
    <w:p w14:paraId="42A83573" w14:textId="4DD3DCEC" w:rsidR="008F56CE" w:rsidRDefault="008F56CE">
      <w:r w:rsidRPr="00EC74A3">
        <w:rPr>
          <w:rFonts w:ascii="Times New Roman" w:hAnsi="Times New Roman" w:cs="Times New Roman"/>
          <w:noProof/>
          <w:sz w:val="24"/>
          <w:szCs w:val="24"/>
          <w:lang w:eastAsia="zh-CN"/>
        </w:rPr>
        <w:lastRenderedPageBreak/>
        <w:drawing>
          <wp:inline distT="0" distB="0" distL="0" distR="0" wp14:anchorId="7CA7B9F7" wp14:editId="4996224E">
            <wp:extent cx="4731359" cy="4715124"/>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39352" name="Untitled Diagram.png"/>
                    <pic:cNvPicPr/>
                  </pic:nvPicPr>
                  <pic:blipFill>
                    <a:blip r:embed="rId14">
                      <a:extLst>
                        <a:ext uri="{BEBA8EAE-BF5A-486C-A8C5-ECC9F3942E4B}">
                          <a14:imgProps xmlns:a14="http://schemas.microsoft.com/office/drawing/2010/main">
                            <a14:imgLayer>
                              <a14:imgEffect>
                                <a14:sharpenSoften amount="25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4785575" cy="4769154"/>
                    </a:xfrm>
                    <a:prstGeom prst="rect">
                      <a:avLst/>
                    </a:prstGeom>
                  </pic:spPr>
                </pic:pic>
              </a:graphicData>
            </a:graphic>
          </wp:inline>
        </w:drawing>
      </w:r>
    </w:p>
    <w:p w14:paraId="53CF3196" w14:textId="3A3DF4A5" w:rsidR="008F56CE" w:rsidRPr="0005710B" w:rsidRDefault="008F56CE">
      <w:r w:rsidRPr="00EC74A3">
        <w:rPr>
          <w:rFonts w:ascii="Times New Roman" w:hAnsi="Times New Roman" w:cs="Times New Roman"/>
          <w:sz w:val="20"/>
          <w:szCs w:val="20"/>
        </w:rPr>
        <w:t>Fig 1. Vulnerability and resilience model of Rohingya refugees in Malaysia</w:t>
      </w:r>
    </w:p>
    <w:sectPr w:rsidR="008F56CE" w:rsidRPr="0005710B" w:rsidSect="002B64E0">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9234D" w14:textId="77777777" w:rsidR="0031448C" w:rsidRDefault="0031448C" w:rsidP="00A4418C">
      <w:pPr>
        <w:spacing w:after="0" w:line="240" w:lineRule="auto"/>
      </w:pPr>
      <w:r>
        <w:separator/>
      </w:r>
    </w:p>
  </w:endnote>
  <w:endnote w:type="continuationSeparator" w:id="0">
    <w:p w14:paraId="46C623A7" w14:textId="77777777" w:rsidR="0031448C" w:rsidRDefault="0031448C" w:rsidP="00A4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48858"/>
      <w:docPartObj>
        <w:docPartGallery w:val="Page Numbers (Bottom of Page)"/>
        <w:docPartUnique/>
      </w:docPartObj>
    </w:sdtPr>
    <w:sdtEndPr>
      <w:rPr>
        <w:noProof/>
      </w:rPr>
    </w:sdtEndPr>
    <w:sdtContent>
      <w:p w14:paraId="58BC66F8" w14:textId="47274290" w:rsidR="00931F75" w:rsidRDefault="00931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C0006" w14:textId="77777777" w:rsidR="00931F75" w:rsidRDefault="0093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7CD40" w14:textId="77777777" w:rsidR="0031448C" w:rsidRDefault="0031448C" w:rsidP="00A4418C">
      <w:pPr>
        <w:spacing w:after="0" w:line="240" w:lineRule="auto"/>
      </w:pPr>
      <w:r>
        <w:separator/>
      </w:r>
    </w:p>
  </w:footnote>
  <w:footnote w:type="continuationSeparator" w:id="0">
    <w:p w14:paraId="092D74C2" w14:textId="77777777" w:rsidR="0031448C" w:rsidRDefault="0031448C" w:rsidP="00A44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0AF"/>
    <w:multiLevelType w:val="hybridMultilevel"/>
    <w:tmpl w:val="2E886564"/>
    <w:lvl w:ilvl="0" w:tplc="82BE3E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30DE7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F6DACE">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A80455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D482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BEAAC0">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C5E38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447E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2057B0">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B376A2"/>
    <w:multiLevelType w:val="hybridMultilevel"/>
    <w:tmpl w:val="D1A08436"/>
    <w:lvl w:ilvl="0" w:tplc="522832D0">
      <w:start w:val="1"/>
      <w:numFmt w:val="bullet"/>
      <w:lvlText w:val=""/>
      <w:lvlJc w:val="left"/>
      <w:pPr>
        <w:ind w:left="720" w:hanging="360"/>
      </w:pPr>
      <w:rPr>
        <w:rFonts w:ascii="Symbol" w:hAnsi="Symbol" w:cs="Symbol" w:hint="default"/>
      </w:rPr>
    </w:lvl>
    <w:lvl w:ilvl="1" w:tplc="B79444AE" w:tentative="1">
      <w:start w:val="1"/>
      <w:numFmt w:val="bullet"/>
      <w:lvlText w:val="o"/>
      <w:lvlJc w:val="left"/>
      <w:pPr>
        <w:ind w:left="1440" w:hanging="360"/>
      </w:pPr>
      <w:rPr>
        <w:rFonts w:ascii="Courier New" w:hAnsi="Courier New" w:cs="Courier New" w:hint="default"/>
      </w:rPr>
    </w:lvl>
    <w:lvl w:ilvl="2" w:tplc="5D6C6092" w:tentative="1">
      <w:start w:val="1"/>
      <w:numFmt w:val="bullet"/>
      <w:lvlText w:val=""/>
      <w:lvlJc w:val="left"/>
      <w:pPr>
        <w:ind w:left="2160" w:hanging="360"/>
      </w:pPr>
      <w:rPr>
        <w:rFonts w:ascii="Wingdings" w:hAnsi="Wingdings" w:cs="Wingdings" w:hint="default"/>
      </w:rPr>
    </w:lvl>
    <w:lvl w:ilvl="3" w:tplc="33A0C8AA" w:tentative="1">
      <w:start w:val="1"/>
      <w:numFmt w:val="bullet"/>
      <w:lvlText w:val=""/>
      <w:lvlJc w:val="left"/>
      <w:pPr>
        <w:ind w:left="2880" w:hanging="360"/>
      </w:pPr>
      <w:rPr>
        <w:rFonts w:ascii="Symbol" w:hAnsi="Symbol" w:cs="Symbol" w:hint="default"/>
      </w:rPr>
    </w:lvl>
    <w:lvl w:ilvl="4" w:tplc="965EFCE2" w:tentative="1">
      <w:start w:val="1"/>
      <w:numFmt w:val="bullet"/>
      <w:lvlText w:val="o"/>
      <w:lvlJc w:val="left"/>
      <w:pPr>
        <w:ind w:left="3600" w:hanging="360"/>
      </w:pPr>
      <w:rPr>
        <w:rFonts w:ascii="Courier New" w:hAnsi="Courier New" w:cs="Courier New" w:hint="default"/>
      </w:rPr>
    </w:lvl>
    <w:lvl w:ilvl="5" w:tplc="292864EA" w:tentative="1">
      <w:start w:val="1"/>
      <w:numFmt w:val="bullet"/>
      <w:lvlText w:val=""/>
      <w:lvlJc w:val="left"/>
      <w:pPr>
        <w:ind w:left="4320" w:hanging="360"/>
      </w:pPr>
      <w:rPr>
        <w:rFonts w:ascii="Wingdings" w:hAnsi="Wingdings" w:cs="Wingdings" w:hint="default"/>
      </w:rPr>
    </w:lvl>
    <w:lvl w:ilvl="6" w:tplc="E5A6BA1A" w:tentative="1">
      <w:start w:val="1"/>
      <w:numFmt w:val="bullet"/>
      <w:lvlText w:val=""/>
      <w:lvlJc w:val="left"/>
      <w:pPr>
        <w:ind w:left="5040" w:hanging="360"/>
      </w:pPr>
      <w:rPr>
        <w:rFonts w:ascii="Symbol" w:hAnsi="Symbol" w:cs="Symbol" w:hint="default"/>
      </w:rPr>
    </w:lvl>
    <w:lvl w:ilvl="7" w:tplc="0890C3F0" w:tentative="1">
      <w:start w:val="1"/>
      <w:numFmt w:val="bullet"/>
      <w:lvlText w:val="o"/>
      <w:lvlJc w:val="left"/>
      <w:pPr>
        <w:ind w:left="5760" w:hanging="360"/>
      </w:pPr>
      <w:rPr>
        <w:rFonts w:ascii="Courier New" w:hAnsi="Courier New" w:cs="Courier New" w:hint="default"/>
      </w:rPr>
    </w:lvl>
    <w:lvl w:ilvl="8" w:tplc="4746BDB4" w:tentative="1">
      <w:start w:val="1"/>
      <w:numFmt w:val="bullet"/>
      <w:lvlText w:val=""/>
      <w:lvlJc w:val="left"/>
      <w:pPr>
        <w:ind w:left="6480" w:hanging="360"/>
      </w:pPr>
      <w:rPr>
        <w:rFonts w:ascii="Wingdings" w:hAnsi="Wingdings" w:cs="Wingdings" w:hint="default"/>
      </w:rPr>
    </w:lvl>
  </w:abstractNum>
  <w:abstractNum w:abstractNumId="2" w15:restartNumberingAfterBreak="0">
    <w:nsid w:val="02EF421C"/>
    <w:multiLevelType w:val="hybridMultilevel"/>
    <w:tmpl w:val="B79C5A16"/>
    <w:lvl w:ilvl="0" w:tplc="F9BE763C">
      <w:start w:val="1"/>
      <w:numFmt w:val="decimal"/>
      <w:lvlText w:val="%1."/>
      <w:lvlJc w:val="left"/>
      <w:pPr>
        <w:ind w:left="1440" w:hanging="360"/>
      </w:pPr>
    </w:lvl>
    <w:lvl w:ilvl="1" w:tplc="63DC6C9E" w:tentative="1">
      <w:start w:val="1"/>
      <w:numFmt w:val="lowerLetter"/>
      <w:lvlText w:val="%2."/>
      <w:lvlJc w:val="left"/>
      <w:pPr>
        <w:ind w:left="2160" w:hanging="360"/>
      </w:pPr>
    </w:lvl>
    <w:lvl w:ilvl="2" w:tplc="72C44006" w:tentative="1">
      <w:start w:val="1"/>
      <w:numFmt w:val="lowerRoman"/>
      <w:lvlText w:val="%3."/>
      <w:lvlJc w:val="right"/>
      <w:pPr>
        <w:ind w:left="2880" w:hanging="180"/>
      </w:pPr>
    </w:lvl>
    <w:lvl w:ilvl="3" w:tplc="95BA8740" w:tentative="1">
      <w:start w:val="1"/>
      <w:numFmt w:val="decimal"/>
      <w:lvlText w:val="%4."/>
      <w:lvlJc w:val="left"/>
      <w:pPr>
        <w:ind w:left="3600" w:hanging="360"/>
      </w:pPr>
    </w:lvl>
    <w:lvl w:ilvl="4" w:tplc="030E81EA" w:tentative="1">
      <w:start w:val="1"/>
      <w:numFmt w:val="lowerLetter"/>
      <w:lvlText w:val="%5."/>
      <w:lvlJc w:val="left"/>
      <w:pPr>
        <w:ind w:left="4320" w:hanging="360"/>
      </w:pPr>
    </w:lvl>
    <w:lvl w:ilvl="5" w:tplc="933E2F02" w:tentative="1">
      <w:start w:val="1"/>
      <w:numFmt w:val="lowerRoman"/>
      <w:lvlText w:val="%6."/>
      <w:lvlJc w:val="right"/>
      <w:pPr>
        <w:ind w:left="5040" w:hanging="180"/>
      </w:pPr>
    </w:lvl>
    <w:lvl w:ilvl="6" w:tplc="AA6C5F5C" w:tentative="1">
      <w:start w:val="1"/>
      <w:numFmt w:val="decimal"/>
      <w:lvlText w:val="%7."/>
      <w:lvlJc w:val="left"/>
      <w:pPr>
        <w:ind w:left="5760" w:hanging="360"/>
      </w:pPr>
    </w:lvl>
    <w:lvl w:ilvl="7" w:tplc="E2B6E992" w:tentative="1">
      <w:start w:val="1"/>
      <w:numFmt w:val="lowerLetter"/>
      <w:lvlText w:val="%8."/>
      <w:lvlJc w:val="left"/>
      <w:pPr>
        <w:ind w:left="6480" w:hanging="360"/>
      </w:pPr>
    </w:lvl>
    <w:lvl w:ilvl="8" w:tplc="3B5EE9D0" w:tentative="1">
      <w:start w:val="1"/>
      <w:numFmt w:val="lowerRoman"/>
      <w:lvlText w:val="%9."/>
      <w:lvlJc w:val="right"/>
      <w:pPr>
        <w:ind w:left="7200" w:hanging="180"/>
      </w:pPr>
    </w:lvl>
  </w:abstractNum>
  <w:abstractNum w:abstractNumId="3" w15:restartNumberingAfterBreak="0">
    <w:nsid w:val="04707E7B"/>
    <w:multiLevelType w:val="hybridMultilevel"/>
    <w:tmpl w:val="127A2D2E"/>
    <w:lvl w:ilvl="0" w:tplc="773CC6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847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14F4B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1B6F7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5EDB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AE8D2">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21860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78A3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1AF2A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1646F1"/>
    <w:multiLevelType w:val="hybridMultilevel"/>
    <w:tmpl w:val="8A7A0342"/>
    <w:lvl w:ilvl="0" w:tplc="52B8ED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4CCF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8046C0">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19854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5CED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7C463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D53AA3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2CE9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4C1FE">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A10428"/>
    <w:multiLevelType w:val="hybridMultilevel"/>
    <w:tmpl w:val="5164CC5E"/>
    <w:lvl w:ilvl="0" w:tplc="85C8D7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00A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6A1FC0">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9B280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C448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1A1C92">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D562E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4B2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4A2CB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EB1985"/>
    <w:multiLevelType w:val="hybridMultilevel"/>
    <w:tmpl w:val="5E2C5AF0"/>
    <w:lvl w:ilvl="0" w:tplc="6748A6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A0B9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C88F34">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68CCF2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4AE0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5E02">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F2820D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E5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E0CF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8444F05"/>
    <w:multiLevelType w:val="hybridMultilevel"/>
    <w:tmpl w:val="32BA7F82"/>
    <w:lvl w:ilvl="0" w:tplc="82B25CA2">
      <w:start w:val="1"/>
      <w:numFmt w:val="bullet"/>
      <w:lvlText w:val=""/>
      <w:lvlJc w:val="left"/>
      <w:pPr>
        <w:ind w:left="720" w:hanging="360"/>
      </w:pPr>
      <w:rPr>
        <w:rFonts w:ascii="Symbol" w:hAnsi="Symbol" w:cs="Symbol" w:hint="default"/>
      </w:rPr>
    </w:lvl>
    <w:lvl w:ilvl="1" w:tplc="3E7698CA" w:tentative="1">
      <w:start w:val="1"/>
      <w:numFmt w:val="bullet"/>
      <w:lvlText w:val="o"/>
      <w:lvlJc w:val="left"/>
      <w:pPr>
        <w:ind w:left="1440" w:hanging="360"/>
      </w:pPr>
      <w:rPr>
        <w:rFonts w:ascii="Courier New" w:hAnsi="Courier New" w:cs="Courier New" w:hint="default"/>
      </w:rPr>
    </w:lvl>
    <w:lvl w:ilvl="2" w:tplc="21D40502" w:tentative="1">
      <w:start w:val="1"/>
      <w:numFmt w:val="bullet"/>
      <w:lvlText w:val=""/>
      <w:lvlJc w:val="left"/>
      <w:pPr>
        <w:ind w:left="2160" w:hanging="360"/>
      </w:pPr>
      <w:rPr>
        <w:rFonts w:ascii="Wingdings" w:hAnsi="Wingdings" w:cs="Wingdings" w:hint="default"/>
      </w:rPr>
    </w:lvl>
    <w:lvl w:ilvl="3" w:tplc="9FC6DF7E" w:tentative="1">
      <w:start w:val="1"/>
      <w:numFmt w:val="bullet"/>
      <w:lvlText w:val=""/>
      <w:lvlJc w:val="left"/>
      <w:pPr>
        <w:ind w:left="2880" w:hanging="360"/>
      </w:pPr>
      <w:rPr>
        <w:rFonts w:ascii="Symbol" w:hAnsi="Symbol" w:cs="Symbol" w:hint="default"/>
      </w:rPr>
    </w:lvl>
    <w:lvl w:ilvl="4" w:tplc="7C78A7E4" w:tentative="1">
      <w:start w:val="1"/>
      <w:numFmt w:val="bullet"/>
      <w:lvlText w:val="o"/>
      <w:lvlJc w:val="left"/>
      <w:pPr>
        <w:ind w:left="3600" w:hanging="360"/>
      </w:pPr>
      <w:rPr>
        <w:rFonts w:ascii="Courier New" w:hAnsi="Courier New" w:cs="Courier New" w:hint="default"/>
      </w:rPr>
    </w:lvl>
    <w:lvl w:ilvl="5" w:tplc="4C6C4ACE" w:tentative="1">
      <w:start w:val="1"/>
      <w:numFmt w:val="bullet"/>
      <w:lvlText w:val=""/>
      <w:lvlJc w:val="left"/>
      <w:pPr>
        <w:ind w:left="4320" w:hanging="360"/>
      </w:pPr>
      <w:rPr>
        <w:rFonts w:ascii="Wingdings" w:hAnsi="Wingdings" w:cs="Wingdings" w:hint="default"/>
      </w:rPr>
    </w:lvl>
    <w:lvl w:ilvl="6" w:tplc="2FFEAB68" w:tentative="1">
      <w:start w:val="1"/>
      <w:numFmt w:val="bullet"/>
      <w:lvlText w:val=""/>
      <w:lvlJc w:val="left"/>
      <w:pPr>
        <w:ind w:left="5040" w:hanging="360"/>
      </w:pPr>
      <w:rPr>
        <w:rFonts w:ascii="Symbol" w:hAnsi="Symbol" w:cs="Symbol" w:hint="default"/>
      </w:rPr>
    </w:lvl>
    <w:lvl w:ilvl="7" w:tplc="5A04C784" w:tentative="1">
      <w:start w:val="1"/>
      <w:numFmt w:val="bullet"/>
      <w:lvlText w:val="o"/>
      <w:lvlJc w:val="left"/>
      <w:pPr>
        <w:ind w:left="5760" w:hanging="360"/>
      </w:pPr>
      <w:rPr>
        <w:rFonts w:ascii="Courier New" w:hAnsi="Courier New" w:cs="Courier New" w:hint="default"/>
      </w:rPr>
    </w:lvl>
    <w:lvl w:ilvl="8" w:tplc="9FCA8180" w:tentative="1">
      <w:start w:val="1"/>
      <w:numFmt w:val="bullet"/>
      <w:lvlText w:val=""/>
      <w:lvlJc w:val="left"/>
      <w:pPr>
        <w:ind w:left="6480" w:hanging="360"/>
      </w:pPr>
      <w:rPr>
        <w:rFonts w:ascii="Wingdings" w:hAnsi="Wingdings" w:cs="Wingdings" w:hint="default"/>
      </w:rPr>
    </w:lvl>
  </w:abstractNum>
  <w:abstractNum w:abstractNumId="8" w15:restartNumberingAfterBreak="0">
    <w:nsid w:val="09011460"/>
    <w:multiLevelType w:val="hybridMultilevel"/>
    <w:tmpl w:val="D220C04E"/>
    <w:lvl w:ilvl="0" w:tplc="664041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41B8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8CEB4A">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3844E2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5E9F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74C6EA">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6CAAE3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B067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22EF3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C40B0B"/>
    <w:multiLevelType w:val="hybridMultilevel"/>
    <w:tmpl w:val="8B605F0A"/>
    <w:lvl w:ilvl="0" w:tplc="0AEA22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A3F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6596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6AEA1D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90C3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468D8A">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85E2D8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C8E7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AD84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5E161F"/>
    <w:multiLevelType w:val="hybridMultilevel"/>
    <w:tmpl w:val="982EB80C"/>
    <w:lvl w:ilvl="0" w:tplc="3CE2FF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0C052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C2766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A3CB1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BE36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E89280">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11285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B6260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3241E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D937B6D"/>
    <w:multiLevelType w:val="hybridMultilevel"/>
    <w:tmpl w:val="A1F00060"/>
    <w:lvl w:ilvl="0" w:tplc="DF86D7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5A700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7A6C78">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8F982E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F894E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D32">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BB02B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DE6FE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C0E038">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DE95F50"/>
    <w:multiLevelType w:val="hybridMultilevel"/>
    <w:tmpl w:val="82965A88"/>
    <w:lvl w:ilvl="0" w:tplc="4B7078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B661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A6DD4">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876033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F0223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A007F4">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5E642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7074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60227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AD24F3"/>
    <w:multiLevelType w:val="hybridMultilevel"/>
    <w:tmpl w:val="7570A7C0"/>
    <w:lvl w:ilvl="0" w:tplc="8EA008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0AA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FEA6FC">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853E32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A8A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22B0BE">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EF96F3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9E75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4FC46">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1A463B2"/>
    <w:multiLevelType w:val="hybridMultilevel"/>
    <w:tmpl w:val="F5A6A590"/>
    <w:lvl w:ilvl="0" w:tplc="764A4F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626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DAB83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F33E34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98748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920D5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EFEA77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0F49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2A599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335796C"/>
    <w:multiLevelType w:val="hybridMultilevel"/>
    <w:tmpl w:val="FDEC005A"/>
    <w:lvl w:ilvl="0" w:tplc="8C46C5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4A06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E7E40">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FCE482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AF0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7C6BE8">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0CB003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3E4F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A75CA">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6831AE"/>
    <w:multiLevelType w:val="hybridMultilevel"/>
    <w:tmpl w:val="8E8C2E50"/>
    <w:lvl w:ilvl="0" w:tplc="2D56BD84">
      <w:start w:val="1"/>
      <w:numFmt w:val="bullet"/>
      <w:lvlText w:val=""/>
      <w:lvlJc w:val="left"/>
      <w:pPr>
        <w:ind w:left="720" w:hanging="360"/>
      </w:pPr>
      <w:rPr>
        <w:rFonts w:ascii="Symbol" w:hAnsi="Symbol" w:hint="default"/>
      </w:rPr>
    </w:lvl>
    <w:lvl w:ilvl="1" w:tplc="E30258BC" w:tentative="1">
      <w:start w:val="1"/>
      <w:numFmt w:val="bullet"/>
      <w:lvlText w:val="o"/>
      <w:lvlJc w:val="left"/>
      <w:pPr>
        <w:ind w:left="1440" w:hanging="360"/>
      </w:pPr>
      <w:rPr>
        <w:rFonts w:ascii="Courier New" w:hAnsi="Courier New" w:cs="Courier New" w:hint="default"/>
      </w:rPr>
    </w:lvl>
    <w:lvl w:ilvl="2" w:tplc="BF42D95E" w:tentative="1">
      <w:start w:val="1"/>
      <w:numFmt w:val="bullet"/>
      <w:lvlText w:val=""/>
      <w:lvlJc w:val="left"/>
      <w:pPr>
        <w:ind w:left="2160" w:hanging="360"/>
      </w:pPr>
      <w:rPr>
        <w:rFonts w:ascii="Wingdings" w:hAnsi="Wingdings" w:cs="Wingdings" w:hint="default"/>
      </w:rPr>
    </w:lvl>
    <w:lvl w:ilvl="3" w:tplc="A2AE67DC" w:tentative="1">
      <w:start w:val="1"/>
      <w:numFmt w:val="bullet"/>
      <w:lvlText w:val=""/>
      <w:lvlJc w:val="left"/>
      <w:pPr>
        <w:ind w:left="2880" w:hanging="360"/>
      </w:pPr>
      <w:rPr>
        <w:rFonts w:ascii="Symbol" w:hAnsi="Symbol" w:cs="Symbol" w:hint="default"/>
      </w:rPr>
    </w:lvl>
    <w:lvl w:ilvl="4" w:tplc="E640A780" w:tentative="1">
      <w:start w:val="1"/>
      <w:numFmt w:val="bullet"/>
      <w:lvlText w:val="o"/>
      <w:lvlJc w:val="left"/>
      <w:pPr>
        <w:ind w:left="3600" w:hanging="360"/>
      </w:pPr>
      <w:rPr>
        <w:rFonts w:ascii="Courier New" w:hAnsi="Courier New" w:cs="Courier New" w:hint="default"/>
      </w:rPr>
    </w:lvl>
    <w:lvl w:ilvl="5" w:tplc="6100D36C" w:tentative="1">
      <w:start w:val="1"/>
      <w:numFmt w:val="bullet"/>
      <w:lvlText w:val=""/>
      <w:lvlJc w:val="left"/>
      <w:pPr>
        <w:ind w:left="4320" w:hanging="360"/>
      </w:pPr>
      <w:rPr>
        <w:rFonts w:ascii="Wingdings" w:hAnsi="Wingdings" w:cs="Wingdings" w:hint="default"/>
      </w:rPr>
    </w:lvl>
    <w:lvl w:ilvl="6" w:tplc="834ECB52" w:tentative="1">
      <w:start w:val="1"/>
      <w:numFmt w:val="bullet"/>
      <w:lvlText w:val=""/>
      <w:lvlJc w:val="left"/>
      <w:pPr>
        <w:ind w:left="5040" w:hanging="360"/>
      </w:pPr>
      <w:rPr>
        <w:rFonts w:ascii="Symbol" w:hAnsi="Symbol" w:cs="Symbol" w:hint="default"/>
      </w:rPr>
    </w:lvl>
    <w:lvl w:ilvl="7" w:tplc="AA9A74F4" w:tentative="1">
      <w:start w:val="1"/>
      <w:numFmt w:val="bullet"/>
      <w:lvlText w:val="o"/>
      <w:lvlJc w:val="left"/>
      <w:pPr>
        <w:ind w:left="5760" w:hanging="360"/>
      </w:pPr>
      <w:rPr>
        <w:rFonts w:ascii="Courier New" w:hAnsi="Courier New" w:cs="Courier New" w:hint="default"/>
      </w:rPr>
    </w:lvl>
    <w:lvl w:ilvl="8" w:tplc="20DC22D2" w:tentative="1">
      <w:start w:val="1"/>
      <w:numFmt w:val="bullet"/>
      <w:lvlText w:val=""/>
      <w:lvlJc w:val="left"/>
      <w:pPr>
        <w:ind w:left="6480" w:hanging="360"/>
      </w:pPr>
      <w:rPr>
        <w:rFonts w:ascii="Wingdings" w:hAnsi="Wingdings" w:cs="Wingdings" w:hint="default"/>
      </w:rPr>
    </w:lvl>
  </w:abstractNum>
  <w:abstractNum w:abstractNumId="17" w15:restartNumberingAfterBreak="0">
    <w:nsid w:val="26DF6CCF"/>
    <w:multiLevelType w:val="hybridMultilevel"/>
    <w:tmpl w:val="36A6CED8"/>
    <w:lvl w:ilvl="0" w:tplc="ADAADF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7603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A09C6E">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BC0A4A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9010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F67F14">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590DD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5A50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5CAA6A">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B07490"/>
    <w:multiLevelType w:val="hybridMultilevel"/>
    <w:tmpl w:val="1F3CA328"/>
    <w:lvl w:ilvl="0" w:tplc="DF3A73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1612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A85F48">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33EC1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81EB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5461A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BDEE7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2E1F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6421C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5901637"/>
    <w:multiLevelType w:val="hybridMultilevel"/>
    <w:tmpl w:val="E7B49AB8"/>
    <w:lvl w:ilvl="0" w:tplc="86D060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FE9B9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D077B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6B2628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ADFE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72B330">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0B468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02E03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6FC66">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310791"/>
    <w:multiLevelType w:val="hybridMultilevel"/>
    <w:tmpl w:val="E2324CC6"/>
    <w:lvl w:ilvl="0" w:tplc="98A8F2DA">
      <w:start w:val="1"/>
      <w:numFmt w:val="decimal"/>
      <w:lvlText w:val="%1."/>
      <w:lvlJc w:val="left"/>
      <w:pPr>
        <w:ind w:left="1440" w:hanging="360"/>
      </w:pPr>
    </w:lvl>
    <w:lvl w:ilvl="1" w:tplc="40F6B2A0" w:tentative="1">
      <w:start w:val="1"/>
      <w:numFmt w:val="lowerLetter"/>
      <w:lvlText w:val="%2."/>
      <w:lvlJc w:val="left"/>
      <w:pPr>
        <w:ind w:left="2160" w:hanging="360"/>
      </w:pPr>
    </w:lvl>
    <w:lvl w:ilvl="2" w:tplc="57689A94" w:tentative="1">
      <w:start w:val="1"/>
      <w:numFmt w:val="lowerRoman"/>
      <w:lvlText w:val="%3."/>
      <w:lvlJc w:val="right"/>
      <w:pPr>
        <w:ind w:left="2880" w:hanging="180"/>
      </w:pPr>
    </w:lvl>
    <w:lvl w:ilvl="3" w:tplc="9EE42B5C" w:tentative="1">
      <w:start w:val="1"/>
      <w:numFmt w:val="decimal"/>
      <w:lvlText w:val="%4."/>
      <w:lvlJc w:val="left"/>
      <w:pPr>
        <w:ind w:left="3600" w:hanging="360"/>
      </w:pPr>
    </w:lvl>
    <w:lvl w:ilvl="4" w:tplc="B9661AD6" w:tentative="1">
      <w:start w:val="1"/>
      <w:numFmt w:val="lowerLetter"/>
      <w:lvlText w:val="%5."/>
      <w:lvlJc w:val="left"/>
      <w:pPr>
        <w:ind w:left="4320" w:hanging="360"/>
      </w:pPr>
    </w:lvl>
    <w:lvl w:ilvl="5" w:tplc="E082968C" w:tentative="1">
      <w:start w:val="1"/>
      <w:numFmt w:val="lowerRoman"/>
      <w:lvlText w:val="%6."/>
      <w:lvlJc w:val="right"/>
      <w:pPr>
        <w:ind w:left="5040" w:hanging="180"/>
      </w:pPr>
    </w:lvl>
    <w:lvl w:ilvl="6" w:tplc="FEC0C020" w:tentative="1">
      <w:start w:val="1"/>
      <w:numFmt w:val="decimal"/>
      <w:lvlText w:val="%7."/>
      <w:lvlJc w:val="left"/>
      <w:pPr>
        <w:ind w:left="5760" w:hanging="360"/>
      </w:pPr>
    </w:lvl>
    <w:lvl w:ilvl="7" w:tplc="1C683FB4" w:tentative="1">
      <w:start w:val="1"/>
      <w:numFmt w:val="lowerLetter"/>
      <w:lvlText w:val="%8."/>
      <w:lvlJc w:val="left"/>
      <w:pPr>
        <w:ind w:left="6480" w:hanging="360"/>
      </w:pPr>
    </w:lvl>
    <w:lvl w:ilvl="8" w:tplc="5532EE6E" w:tentative="1">
      <w:start w:val="1"/>
      <w:numFmt w:val="lowerRoman"/>
      <w:lvlText w:val="%9."/>
      <w:lvlJc w:val="right"/>
      <w:pPr>
        <w:ind w:left="7200" w:hanging="180"/>
      </w:pPr>
    </w:lvl>
  </w:abstractNum>
  <w:abstractNum w:abstractNumId="21" w15:restartNumberingAfterBreak="0">
    <w:nsid w:val="380710B5"/>
    <w:multiLevelType w:val="hybridMultilevel"/>
    <w:tmpl w:val="9746E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E7037A"/>
    <w:multiLevelType w:val="hybridMultilevel"/>
    <w:tmpl w:val="0798AC3E"/>
    <w:lvl w:ilvl="0" w:tplc="316C6C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8EC7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220A8">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4E9C08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220A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F01E5A">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5AE55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E22B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F8C52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46068BD"/>
    <w:multiLevelType w:val="hybridMultilevel"/>
    <w:tmpl w:val="CCA44FE4"/>
    <w:lvl w:ilvl="0" w:tplc="5EC89E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2CBF3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C40A5A">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966067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A5D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665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D3C8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E5F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70FE9A">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0F1F0D"/>
    <w:multiLevelType w:val="hybridMultilevel"/>
    <w:tmpl w:val="EFC61FE2"/>
    <w:lvl w:ilvl="0" w:tplc="0C0435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EA2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9029D4">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134E0B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9A10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B243C0">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D301D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9E4E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AC7744">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6B562B2"/>
    <w:multiLevelType w:val="hybridMultilevel"/>
    <w:tmpl w:val="099861B0"/>
    <w:lvl w:ilvl="0" w:tplc="7AF807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3A7B0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F044D6">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294EF9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24F4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106A8A">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9BE1D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5A4E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EB876">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87D2825"/>
    <w:multiLevelType w:val="hybridMultilevel"/>
    <w:tmpl w:val="B9301E64"/>
    <w:lvl w:ilvl="0" w:tplc="43CEC6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227D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483F5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78523E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C90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BC680A">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E04C6E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83AB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24B406">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A1136C6"/>
    <w:multiLevelType w:val="hybridMultilevel"/>
    <w:tmpl w:val="15F010B4"/>
    <w:lvl w:ilvl="0" w:tplc="43740460">
      <w:start w:val="1"/>
      <w:numFmt w:val="bullet"/>
      <w:lvlText w:val=""/>
      <w:lvlJc w:val="left"/>
      <w:pPr>
        <w:ind w:left="720" w:hanging="360"/>
      </w:pPr>
      <w:rPr>
        <w:rFonts w:ascii="Symbol" w:hAnsi="Symbol" w:hint="default"/>
      </w:rPr>
    </w:lvl>
    <w:lvl w:ilvl="1" w:tplc="267A7A34" w:tentative="1">
      <w:start w:val="1"/>
      <w:numFmt w:val="bullet"/>
      <w:lvlText w:val="o"/>
      <w:lvlJc w:val="left"/>
      <w:pPr>
        <w:ind w:left="1440" w:hanging="360"/>
      </w:pPr>
      <w:rPr>
        <w:rFonts w:ascii="Courier New" w:hAnsi="Courier New" w:cs="Courier New" w:hint="default"/>
      </w:rPr>
    </w:lvl>
    <w:lvl w:ilvl="2" w:tplc="C1043AD0" w:tentative="1">
      <w:start w:val="1"/>
      <w:numFmt w:val="bullet"/>
      <w:lvlText w:val=""/>
      <w:lvlJc w:val="left"/>
      <w:pPr>
        <w:ind w:left="2160" w:hanging="360"/>
      </w:pPr>
      <w:rPr>
        <w:rFonts w:ascii="Wingdings" w:hAnsi="Wingdings" w:cs="Wingdings" w:hint="default"/>
      </w:rPr>
    </w:lvl>
    <w:lvl w:ilvl="3" w:tplc="9CBA2C9C" w:tentative="1">
      <w:start w:val="1"/>
      <w:numFmt w:val="bullet"/>
      <w:lvlText w:val=""/>
      <w:lvlJc w:val="left"/>
      <w:pPr>
        <w:ind w:left="2880" w:hanging="360"/>
      </w:pPr>
      <w:rPr>
        <w:rFonts w:ascii="Symbol" w:hAnsi="Symbol" w:cs="Symbol" w:hint="default"/>
      </w:rPr>
    </w:lvl>
    <w:lvl w:ilvl="4" w:tplc="DF8C90EC" w:tentative="1">
      <w:start w:val="1"/>
      <w:numFmt w:val="bullet"/>
      <w:lvlText w:val="o"/>
      <w:lvlJc w:val="left"/>
      <w:pPr>
        <w:ind w:left="3600" w:hanging="360"/>
      </w:pPr>
      <w:rPr>
        <w:rFonts w:ascii="Courier New" w:hAnsi="Courier New" w:cs="Courier New" w:hint="default"/>
      </w:rPr>
    </w:lvl>
    <w:lvl w:ilvl="5" w:tplc="5A060E6E" w:tentative="1">
      <w:start w:val="1"/>
      <w:numFmt w:val="bullet"/>
      <w:lvlText w:val=""/>
      <w:lvlJc w:val="left"/>
      <w:pPr>
        <w:ind w:left="4320" w:hanging="360"/>
      </w:pPr>
      <w:rPr>
        <w:rFonts w:ascii="Wingdings" w:hAnsi="Wingdings" w:cs="Wingdings" w:hint="default"/>
      </w:rPr>
    </w:lvl>
    <w:lvl w:ilvl="6" w:tplc="E00A8CB6" w:tentative="1">
      <w:start w:val="1"/>
      <w:numFmt w:val="bullet"/>
      <w:lvlText w:val=""/>
      <w:lvlJc w:val="left"/>
      <w:pPr>
        <w:ind w:left="5040" w:hanging="360"/>
      </w:pPr>
      <w:rPr>
        <w:rFonts w:ascii="Symbol" w:hAnsi="Symbol" w:cs="Symbol" w:hint="default"/>
      </w:rPr>
    </w:lvl>
    <w:lvl w:ilvl="7" w:tplc="86C47D74" w:tentative="1">
      <w:start w:val="1"/>
      <w:numFmt w:val="bullet"/>
      <w:lvlText w:val="o"/>
      <w:lvlJc w:val="left"/>
      <w:pPr>
        <w:ind w:left="5760" w:hanging="360"/>
      </w:pPr>
      <w:rPr>
        <w:rFonts w:ascii="Courier New" w:hAnsi="Courier New" w:cs="Courier New" w:hint="default"/>
      </w:rPr>
    </w:lvl>
    <w:lvl w:ilvl="8" w:tplc="66DC7EAA" w:tentative="1">
      <w:start w:val="1"/>
      <w:numFmt w:val="bullet"/>
      <w:lvlText w:val=""/>
      <w:lvlJc w:val="left"/>
      <w:pPr>
        <w:ind w:left="6480" w:hanging="360"/>
      </w:pPr>
      <w:rPr>
        <w:rFonts w:ascii="Wingdings" w:hAnsi="Wingdings" w:cs="Wingdings" w:hint="default"/>
      </w:rPr>
    </w:lvl>
  </w:abstractNum>
  <w:abstractNum w:abstractNumId="28" w15:restartNumberingAfterBreak="0">
    <w:nsid w:val="4AA60B95"/>
    <w:multiLevelType w:val="hybridMultilevel"/>
    <w:tmpl w:val="2BBE8976"/>
    <w:lvl w:ilvl="0" w:tplc="724651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B291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90A870">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7A64D1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819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06E1A8">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322CA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8EE2E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DC65EE">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C4F43E5"/>
    <w:multiLevelType w:val="hybridMultilevel"/>
    <w:tmpl w:val="DCE4D4F0"/>
    <w:lvl w:ilvl="0" w:tplc="A64C1E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50279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8AC6F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D7D468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C241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AB704">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F1284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CA51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76014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D3529C2"/>
    <w:multiLevelType w:val="hybridMultilevel"/>
    <w:tmpl w:val="7966D24A"/>
    <w:lvl w:ilvl="0" w:tplc="06F8BE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DCE2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EB02C">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23443E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74633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4AB74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6D141BF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4005F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69896">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D9925F1"/>
    <w:multiLevelType w:val="hybridMultilevel"/>
    <w:tmpl w:val="A56C90C6"/>
    <w:lvl w:ilvl="0" w:tplc="11CC45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5468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EAE250">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A6F229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3AAB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A05252">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1ACE5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C0AF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9491AE">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F634B5A"/>
    <w:multiLevelType w:val="hybridMultilevel"/>
    <w:tmpl w:val="0CDEF8D8"/>
    <w:lvl w:ilvl="0" w:tplc="717AE7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181F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6E5800">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73BE9C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C69D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46B5EC">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5B478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5406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A044C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F6931B0"/>
    <w:multiLevelType w:val="hybridMultilevel"/>
    <w:tmpl w:val="C10A2E86"/>
    <w:lvl w:ilvl="0" w:tplc="30266B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E275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6C8F1E">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DC86B4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62E6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54B03A">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512A2D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CAD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E4F2A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02851C3"/>
    <w:multiLevelType w:val="hybridMultilevel"/>
    <w:tmpl w:val="B4FCBD66"/>
    <w:lvl w:ilvl="0" w:tplc="A802F1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58C04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D6F27C">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016E3C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FEB6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5C789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0E4EF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7C9A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2CACF4">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0DA74B0"/>
    <w:multiLevelType w:val="hybridMultilevel"/>
    <w:tmpl w:val="B4F2517A"/>
    <w:lvl w:ilvl="0" w:tplc="DCD68D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D235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D45CD6">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F676C0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D06E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10B4D2">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8047C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C0BC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581F88">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2E138EE"/>
    <w:multiLevelType w:val="hybridMultilevel"/>
    <w:tmpl w:val="89064414"/>
    <w:lvl w:ilvl="0" w:tplc="EFF66C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283F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329136">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0B6E4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EEBE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1CB638">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4D41B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6249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C275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9403C44"/>
    <w:multiLevelType w:val="hybridMultilevel"/>
    <w:tmpl w:val="95B02D78"/>
    <w:lvl w:ilvl="0" w:tplc="AAA050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901A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3EA2F8">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91224A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D0DED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A8B7DC">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69CB4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6C58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5250B4">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162376B"/>
    <w:multiLevelType w:val="hybridMultilevel"/>
    <w:tmpl w:val="95405224"/>
    <w:lvl w:ilvl="0" w:tplc="43D6C1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25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2CBFE">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69A8B0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588F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CE118A">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34701D9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85C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28546">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49B549A"/>
    <w:multiLevelType w:val="hybridMultilevel"/>
    <w:tmpl w:val="D494CFF6"/>
    <w:lvl w:ilvl="0" w:tplc="BB38C996">
      <w:start w:val="1"/>
      <w:numFmt w:val="decimal"/>
      <w:lvlText w:val="%1."/>
      <w:lvlJc w:val="left"/>
      <w:pPr>
        <w:ind w:left="1440" w:hanging="360"/>
      </w:pPr>
    </w:lvl>
    <w:lvl w:ilvl="1" w:tplc="2F146B88" w:tentative="1">
      <w:start w:val="1"/>
      <w:numFmt w:val="lowerLetter"/>
      <w:lvlText w:val="%2."/>
      <w:lvlJc w:val="left"/>
      <w:pPr>
        <w:ind w:left="2160" w:hanging="360"/>
      </w:pPr>
    </w:lvl>
    <w:lvl w:ilvl="2" w:tplc="D4101714" w:tentative="1">
      <w:start w:val="1"/>
      <w:numFmt w:val="lowerRoman"/>
      <w:lvlText w:val="%3."/>
      <w:lvlJc w:val="right"/>
      <w:pPr>
        <w:ind w:left="2880" w:hanging="180"/>
      </w:pPr>
    </w:lvl>
    <w:lvl w:ilvl="3" w:tplc="B7BC59BA" w:tentative="1">
      <w:start w:val="1"/>
      <w:numFmt w:val="decimal"/>
      <w:lvlText w:val="%4."/>
      <w:lvlJc w:val="left"/>
      <w:pPr>
        <w:ind w:left="3600" w:hanging="360"/>
      </w:pPr>
    </w:lvl>
    <w:lvl w:ilvl="4" w:tplc="9C946FD0" w:tentative="1">
      <w:start w:val="1"/>
      <w:numFmt w:val="lowerLetter"/>
      <w:lvlText w:val="%5."/>
      <w:lvlJc w:val="left"/>
      <w:pPr>
        <w:ind w:left="4320" w:hanging="360"/>
      </w:pPr>
    </w:lvl>
    <w:lvl w:ilvl="5" w:tplc="E82A3CE0" w:tentative="1">
      <w:start w:val="1"/>
      <w:numFmt w:val="lowerRoman"/>
      <w:lvlText w:val="%6."/>
      <w:lvlJc w:val="right"/>
      <w:pPr>
        <w:ind w:left="5040" w:hanging="180"/>
      </w:pPr>
    </w:lvl>
    <w:lvl w:ilvl="6" w:tplc="D6D6681E" w:tentative="1">
      <w:start w:val="1"/>
      <w:numFmt w:val="decimal"/>
      <w:lvlText w:val="%7."/>
      <w:lvlJc w:val="left"/>
      <w:pPr>
        <w:ind w:left="5760" w:hanging="360"/>
      </w:pPr>
    </w:lvl>
    <w:lvl w:ilvl="7" w:tplc="D2F47156" w:tentative="1">
      <w:start w:val="1"/>
      <w:numFmt w:val="lowerLetter"/>
      <w:lvlText w:val="%8."/>
      <w:lvlJc w:val="left"/>
      <w:pPr>
        <w:ind w:left="6480" w:hanging="360"/>
      </w:pPr>
    </w:lvl>
    <w:lvl w:ilvl="8" w:tplc="76147258" w:tentative="1">
      <w:start w:val="1"/>
      <w:numFmt w:val="lowerRoman"/>
      <w:lvlText w:val="%9."/>
      <w:lvlJc w:val="right"/>
      <w:pPr>
        <w:ind w:left="7200" w:hanging="180"/>
      </w:pPr>
    </w:lvl>
  </w:abstractNum>
  <w:abstractNum w:abstractNumId="40" w15:restartNumberingAfterBreak="0">
    <w:nsid w:val="67D82677"/>
    <w:multiLevelType w:val="hybridMultilevel"/>
    <w:tmpl w:val="C9CC2352"/>
    <w:lvl w:ilvl="0" w:tplc="DD4082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745D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CC790C">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2B8E64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B6FD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AC566E">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1F3E12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E74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9E8FAE">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CA24104"/>
    <w:multiLevelType w:val="hybridMultilevel"/>
    <w:tmpl w:val="CAA84B54"/>
    <w:lvl w:ilvl="0" w:tplc="FB4E78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3222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4ADA78">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C4FEE1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2805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C88EE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2668F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4447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A45982">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CCA5256"/>
    <w:multiLevelType w:val="hybridMultilevel"/>
    <w:tmpl w:val="089A6436"/>
    <w:lvl w:ilvl="0" w:tplc="4538CF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2894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70E9FA">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A38A52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B4EE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EAFA78">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880D4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FEF7B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14C53E">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F06197F"/>
    <w:multiLevelType w:val="hybridMultilevel"/>
    <w:tmpl w:val="041AC9EC"/>
    <w:lvl w:ilvl="0" w:tplc="986036EC">
      <w:start w:val="1"/>
      <w:numFmt w:val="bullet"/>
      <w:lvlText w:val=""/>
      <w:lvlJc w:val="left"/>
      <w:pPr>
        <w:ind w:left="720" w:hanging="360"/>
      </w:pPr>
      <w:rPr>
        <w:rFonts w:ascii="Symbol" w:hAnsi="Symbol" w:hint="default"/>
      </w:rPr>
    </w:lvl>
    <w:lvl w:ilvl="1" w:tplc="83AE1A86" w:tentative="1">
      <w:start w:val="1"/>
      <w:numFmt w:val="bullet"/>
      <w:lvlText w:val="o"/>
      <w:lvlJc w:val="left"/>
      <w:pPr>
        <w:ind w:left="1440" w:hanging="360"/>
      </w:pPr>
      <w:rPr>
        <w:rFonts w:ascii="Courier New" w:hAnsi="Courier New" w:cs="Courier New" w:hint="default"/>
      </w:rPr>
    </w:lvl>
    <w:lvl w:ilvl="2" w:tplc="01EE83D8" w:tentative="1">
      <w:start w:val="1"/>
      <w:numFmt w:val="bullet"/>
      <w:lvlText w:val=""/>
      <w:lvlJc w:val="left"/>
      <w:pPr>
        <w:ind w:left="2160" w:hanging="360"/>
      </w:pPr>
      <w:rPr>
        <w:rFonts w:ascii="Wingdings" w:hAnsi="Wingdings" w:hint="default"/>
      </w:rPr>
    </w:lvl>
    <w:lvl w:ilvl="3" w:tplc="81AABC98" w:tentative="1">
      <w:start w:val="1"/>
      <w:numFmt w:val="bullet"/>
      <w:lvlText w:val=""/>
      <w:lvlJc w:val="left"/>
      <w:pPr>
        <w:ind w:left="2880" w:hanging="360"/>
      </w:pPr>
      <w:rPr>
        <w:rFonts w:ascii="Symbol" w:hAnsi="Symbol" w:hint="default"/>
      </w:rPr>
    </w:lvl>
    <w:lvl w:ilvl="4" w:tplc="821E4598" w:tentative="1">
      <w:start w:val="1"/>
      <w:numFmt w:val="bullet"/>
      <w:lvlText w:val="o"/>
      <w:lvlJc w:val="left"/>
      <w:pPr>
        <w:ind w:left="3600" w:hanging="360"/>
      </w:pPr>
      <w:rPr>
        <w:rFonts w:ascii="Courier New" w:hAnsi="Courier New" w:cs="Courier New" w:hint="default"/>
      </w:rPr>
    </w:lvl>
    <w:lvl w:ilvl="5" w:tplc="2F3A1260" w:tentative="1">
      <w:start w:val="1"/>
      <w:numFmt w:val="bullet"/>
      <w:lvlText w:val=""/>
      <w:lvlJc w:val="left"/>
      <w:pPr>
        <w:ind w:left="4320" w:hanging="360"/>
      </w:pPr>
      <w:rPr>
        <w:rFonts w:ascii="Wingdings" w:hAnsi="Wingdings" w:hint="default"/>
      </w:rPr>
    </w:lvl>
    <w:lvl w:ilvl="6" w:tplc="56D8F422" w:tentative="1">
      <w:start w:val="1"/>
      <w:numFmt w:val="bullet"/>
      <w:lvlText w:val=""/>
      <w:lvlJc w:val="left"/>
      <w:pPr>
        <w:ind w:left="5040" w:hanging="360"/>
      </w:pPr>
      <w:rPr>
        <w:rFonts w:ascii="Symbol" w:hAnsi="Symbol" w:hint="default"/>
      </w:rPr>
    </w:lvl>
    <w:lvl w:ilvl="7" w:tplc="506C9B8A" w:tentative="1">
      <w:start w:val="1"/>
      <w:numFmt w:val="bullet"/>
      <w:lvlText w:val="o"/>
      <w:lvlJc w:val="left"/>
      <w:pPr>
        <w:ind w:left="5760" w:hanging="360"/>
      </w:pPr>
      <w:rPr>
        <w:rFonts w:ascii="Courier New" w:hAnsi="Courier New" w:cs="Courier New" w:hint="default"/>
      </w:rPr>
    </w:lvl>
    <w:lvl w:ilvl="8" w:tplc="A4EC962A" w:tentative="1">
      <w:start w:val="1"/>
      <w:numFmt w:val="bullet"/>
      <w:lvlText w:val=""/>
      <w:lvlJc w:val="left"/>
      <w:pPr>
        <w:ind w:left="6480" w:hanging="360"/>
      </w:pPr>
      <w:rPr>
        <w:rFonts w:ascii="Wingdings" w:hAnsi="Wingdings" w:hint="default"/>
      </w:rPr>
    </w:lvl>
  </w:abstractNum>
  <w:abstractNum w:abstractNumId="44" w15:restartNumberingAfterBreak="0">
    <w:nsid w:val="70140C6B"/>
    <w:multiLevelType w:val="hybridMultilevel"/>
    <w:tmpl w:val="49A4B14C"/>
    <w:lvl w:ilvl="0" w:tplc="F8CC34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EC94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2B07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9E3276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E244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68D778">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E1C0B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0848E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E6408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0BF18AE"/>
    <w:multiLevelType w:val="hybridMultilevel"/>
    <w:tmpl w:val="F73414F8"/>
    <w:lvl w:ilvl="0" w:tplc="B7D0224E">
      <w:start w:val="1"/>
      <w:numFmt w:val="decimal"/>
      <w:lvlText w:val="%1."/>
      <w:lvlJc w:val="left"/>
      <w:pPr>
        <w:ind w:left="360" w:hanging="360"/>
      </w:pPr>
      <w:rPr>
        <w:rFonts w:hint="default"/>
      </w:rPr>
    </w:lvl>
    <w:lvl w:ilvl="1" w:tplc="7EDE6BCC" w:tentative="1">
      <w:start w:val="1"/>
      <w:numFmt w:val="lowerLetter"/>
      <w:lvlText w:val="%2."/>
      <w:lvlJc w:val="left"/>
      <w:pPr>
        <w:ind w:left="1080" w:hanging="360"/>
      </w:pPr>
    </w:lvl>
    <w:lvl w:ilvl="2" w:tplc="047C849A" w:tentative="1">
      <w:start w:val="1"/>
      <w:numFmt w:val="lowerRoman"/>
      <w:lvlText w:val="%3."/>
      <w:lvlJc w:val="right"/>
      <w:pPr>
        <w:ind w:left="1800" w:hanging="180"/>
      </w:pPr>
    </w:lvl>
    <w:lvl w:ilvl="3" w:tplc="95AEB0BE" w:tentative="1">
      <w:start w:val="1"/>
      <w:numFmt w:val="decimal"/>
      <w:lvlText w:val="%4."/>
      <w:lvlJc w:val="left"/>
      <w:pPr>
        <w:ind w:left="2520" w:hanging="360"/>
      </w:pPr>
    </w:lvl>
    <w:lvl w:ilvl="4" w:tplc="F5B8422A" w:tentative="1">
      <w:start w:val="1"/>
      <w:numFmt w:val="lowerLetter"/>
      <w:lvlText w:val="%5."/>
      <w:lvlJc w:val="left"/>
      <w:pPr>
        <w:ind w:left="3240" w:hanging="360"/>
      </w:pPr>
    </w:lvl>
    <w:lvl w:ilvl="5" w:tplc="9650F580" w:tentative="1">
      <w:start w:val="1"/>
      <w:numFmt w:val="lowerRoman"/>
      <w:lvlText w:val="%6."/>
      <w:lvlJc w:val="right"/>
      <w:pPr>
        <w:ind w:left="3960" w:hanging="180"/>
      </w:pPr>
    </w:lvl>
    <w:lvl w:ilvl="6" w:tplc="D05C06D4" w:tentative="1">
      <w:start w:val="1"/>
      <w:numFmt w:val="decimal"/>
      <w:lvlText w:val="%7."/>
      <w:lvlJc w:val="left"/>
      <w:pPr>
        <w:ind w:left="4680" w:hanging="360"/>
      </w:pPr>
    </w:lvl>
    <w:lvl w:ilvl="7" w:tplc="72406106" w:tentative="1">
      <w:start w:val="1"/>
      <w:numFmt w:val="lowerLetter"/>
      <w:lvlText w:val="%8."/>
      <w:lvlJc w:val="left"/>
      <w:pPr>
        <w:ind w:left="5400" w:hanging="360"/>
      </w:pPr>
    </w:lvl>
    <w:lvl w:ilvl="8" w:tplc="804448C2" w:tentative="1">
      <w:start w:val="1"/>
      <w:numFmt w:val="lowerRoman"/>
      <w:lvlText w:val="%9."/>
      <w:lvlJc w:val="right"/>
      <w:pPr>
        <w:ind w:left="6120" w:hanging="180"/>
      </w:pPr>
    </w:lvl>
  </w:abstractNum>
  <w:abstractNum w:abstractNumId="46" w15:restartNumberingAfterBreak="0">
    <w:nsid w:val="72B14DEB"/>
    <w:multiLevelType w:val="hybridMultilevel"/>
    <w:tmpl w:val="DE286676"/>
    <w:lvl w:ilvl="0" w:tplc="022835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346B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A93E6">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8D989C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E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C0F4">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D82C93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6A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D01BCC">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3DB5F88"/>
    <w:multiLevelType w:val="hybridMultilevel"/>
    <w:tmpl w:val="5510A9B2"/>
    <w:lvl w:ilvl="0" w:tplc="485E8E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44C8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9EFA62">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4176BF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E013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887DB0">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9E08F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BADE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E6354">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6172767"/>
    <w:multiLevelType w:val="hybridMultilevel"/>
    <w:tmpl w:val="B262FE76"/>
    <w:lvl w:ilvl="0" w:tplc="5D04F3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8ADB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DE970E">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8236F8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32B9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5C99B6">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600890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3829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8659A">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7BF25D0"/>
    <w:multiLevelType w:val="hybridMultilevel"/>
    <w:tmpl w:val="A0FC548C"/>
    <w:lvl w:ilvl="0" w:tplc="340860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0077F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9A906A">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A70056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9021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2A4062">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64708F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7600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B8144E">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D2E2519"/>
    <w:multiLevelType w:val="hybridMultilevel"/>
    <w:tmpl w:val="B6E26E1E"/>
    <w:lvl w:ilvl="0" w:tplc="B2D2AB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C036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F6048E">
      <w:start w:val="1"/>
      <w:numFmt w:val="lowerRoman"/>
      <w:lvlText w:val="%3."/>
      <w:lvlJc w:val="left"/>
      <w:pPr>
        <w:ind w:left="18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FC701A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2CC4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80EAC">
      <w:start w:val="1"/>
      <w:numFmt w:val="lowerRoman"/>
      <w:lvlText w:val="%6."/>
      <w:lvlJc w:val="left"/>
      <w:pPr>
        <w:ind w:left="39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50F2BD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602A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70ABB0">
      <w:start w:val="1"/>
      <w:numFmt w:val="lowerRoman"/>
      <w:lvlText w:val="%9."/>
      <w:lvlJc w:val="left"/>
      <w:pPr>
        <w:ind w:left="61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DB904EC"/>
    <w:multiLevelType w:val="hybridMultilevel"/>
    <w:tmpl w:val="16E47B96"/>
    <w:lvl w:ilvl="0" w:tplc="F6DAA1F8">
      <w:start w:val="1"/>
      <w:numFmt w:val="bullet"/>
      <w:lvlText w:val=""/>
      <w:lvlJc w:val="left"/>
      <w:pPr>
        <w:ind w:left="720" w:hanging="360"/>
      </w:pPr>
      <w:rPr>
        <w:rFonts w:ascii="Symbol" w:hAnsi="Symbol" w:cs="Symbol" w:hint="default"/>
      </w:rPr>
    </w:lvl>
    <w:lvl w:ilvl="1" w:tplc="31CA9650" w:tentative="1">
      <w:start w:val="1"/>
      <w:numFmt w:val="bullet"/>
      <w:lvlText w:val="o"/>
      <w:lvlJc w:val="left"/>
      <w:pPr>
        <w:ind w:left="1440" w:hanging="360"/>
      </w:pPr>
      <w:rPr>
        <w:rFonts w:ascii="Courier New" w:hAnsi="Courier New" w:cs="Courier New" w:hint="default"/>
      </w:rPr>
    </w:lvl>
    <w:lvl w:ilvl="2" w:tplc="13BA0896" w:tentative="1">
      <w:start w:val="1"/>
      <w:numFmt w:val="bullet"/>
      <w:lvlText w:val=""/>
      <w:lvlJc w:val="left"/>
      <w:pPr>
        <w:ind w:left="2160" w:hanging="360"/>
      </w:pPr>
      <w:rPr>
        <w:rFonts w:ascii="Wingdings" w:hAnsi="Wingdings" w:cs="Wingdings" w:hint="default"/>
      </w:rPr>
    </w:lvl>
    <w:lvl w:ilvl="3" w:tplc="BA2E26BE" w:tentative="1">
      <w:start w:val="1"/>
      <w:numFmt w:val="bullet"/>
      <w:lvlText w:val=""/>
      <w:lvlJc w:val="left"/>
      <w:pPr>
        <w:ind w:left="2880" w:hanging="360"/>
      </w:pPr>
      <w:rPr>
        <w:rFonts w:ascii="Symbol" w:hAnsi="Symbol" w:cs="Symbol" w:hint="default"/>
      </w:rPr>
    </w:lvl>
    <w:lvl w:ilvl="4" w:tplc="BBBA6250" w:tentative="1">
      <w:start w:val="1"/>
      <w:numFmt w:val="bullet"/>
      <w:lvlText w:val="o"/>
      <w:lvlJc w:val="left"/>
      <w:pPr>
        <w:ind w:left="3600" w:hanging="360"/>
      </w:pPr>
      <w:rPr>
        <w:rFonts w:ascii="Courier New" w:hAnsi="Courier New" w:cs="Courier New" w:hint="default"/>
      </w:rPr>
    </w:lvl>
    <w:lvl w:ilvl="5" w:tplc="0ED2FC76" w:tentative="1">
      <w:start w:val="1"/>
      <w:numFmt w:val="bullet"/>
      <w:lvlText w:val=""/>
      <w:lvlJc w:val="left"/>
      <w:pPr>
        <w:ind w:left="4320" w:hanging="360"/>
      </w:pPr>
      <w:rPr>
        <w:rFonts w:ascii="Wingdings" w:hAnsi="Wingdings" w:cs="Wingdings" w:hint="default"/>
      </w:rPr>
    </w:lvl>
    <w:lvl w:ilvl="6" w:tplc="EAB25A3A" w:tentative="1">
      <w:start w:val="1"/>
      <w:numFmt w:val="bullet"/>
      <w:lvlText w:val=""/>
      <w:lvlJc w:val="left"/>
      <w:pPr>
        <w:ind w:left="5040" w:hanging="360"/>
      </w:pPr>
      <w:rPr>
        <w:rFonts w:ascii="Symbol" w:hAnsi="Symbol" w:cs="Symbol" w:hint="default"/>
      </w:rPr>
    </w:lvl>
    <w:lvl w:ilvl="7" w:tplc="BE961142" w:tentative="1">
      <w:start w:val="1"/>
      <w:numFmt w:val="bullet"/>
      <w:lvlText w:val="o"/>
      <w:lvlJc w:val="left"/>
      <w:pPr>
        <w:ind w:left="5760" w:hanging="360"/>
      </w:pPr>
      <w:rPr>
        <w:rFonts w:ascii="Courier New" w:hAnsi="Courier New" w:cs="Courier New" w:hint="default"/>
      </w:rPr>
    </w:lvl>
    <w:lvl w:ilvl="8" w:tplc="96388DF6" w:tentative="1">
      <w:start w:val="1"/>
      <w:numFmt w:val="bullet"/>
      <w:lvlText w:val=""/>
      <w:lvlJc w:val="left"/>
      <w:pPr>
        <w:ind w:left="6480" w:hanging="360"/>
      </w:pPr>
      <w:rPr>
        <w:rFonts w:ascii="Wingdings" w:hAnsi="Wingdings" w:cs="Wingdings" w:hint="default"/>
      </w:rPr>
    </w:lvl>
  </w:abstractNum>
  <w:num w:numId="1">
    <w:abstractNumId w:val="27"/>
  </w:num>
  <w:num w:numId="2">
    <w:abstractNumId w:val="1"/>
  </w:num>
  <w:num w:numId="3">
    <w:abstractNumId w:val="51"/>
  </w:num>
  <w:num w:numId="4">
    <w:abstractNumId w:val="7"/>
  </w:num>
  <w:num w:numId="5">
    <w:abstractNumId w:val="16"/>
  </w:num>
  <w:num w:numId="6">
    <w:abstractNumId w:val="43"/>
  </w:num>
  <w:num w:numId="7">
    <w:abstractNumId w:val="2"/>
  </w:num>
  <w:num w:numId="8">
    <w:abstractNumId w:val="20"/>
  </w:num>
  <w:num w:numId="9">
    <w:abstractNumId w:val="39"/>
  </w:num>
  <w:num w:numId="10">
    <w:abstractNumId w:val="45"/>
  </w:num>
  <w:num w:numId="11">
    <w:abstractNumId w:val="25"/>
  </w:num>
  <w:num w:numId="12">
    <w:abstractNumId w:val="44"/>
    <w:lvlOverride w:ilvl="0">
      <w:startOverride w:val="2"/>
    </w:lvlOverride>
  </w:num>
  <w:num w:numId="13">
    <w:abstractNumId w:val="24"/>
    <w:lvlOverride w:ilvl="0">
      <w:startOverride w:val="3"/>
    </w:lvlOverride>
  </w:num>
  <w:num w:numId="14">
    <w:abstractNumId w:val="40"/>
    <w:lvlOverride w:ilvl="0">
      <w:startOverride w:val="4"/>
    </w:lvlOverride>
  </w:num>
  <w:num w:numId="15">
    <w:abstractNumId w:val="50"/>
    <w:lvlOverride w:ilvl="0">
      <w:startOverride w:val="5"/>
    </w:lvlOverride>
  </w:num>
  <w:num w:numId="16">
    <w:abstractNumId w:val="0"/>
    <w:lvlOverride w:ilvl="0">
      <w:startOverride w:val="6"/>
    </w:lvlOverride>
  </w:num>
  <w:num w:numId="17">
    <w:abstractNumId w:val="3"/>
    <w:lvlOverride w:ilvl="0">
      <w:startOverride w:val="7"/>
    </w:lvlOverride>
  </w:num>
  <w:num w:numId="18">
    <w:abstractNumId w:val="36"/>
    <w:lvlOverride w:ilvl="0">
      <w:startOverride w:val="8"/>
    </w:lvlOverride>
  </w:num>
  <w:num w:numId="19">
    <w:abstractNumId w:val="5"/>
    <w:lvlOverride w:ilvl="0">
      <w:startOverride w:val="9"/>
    </w:lvlOverride>
  </w:num>
  <w:num w:numId="20">
    <w:abstractNumId w:val="22"/>
    <w:lvlOverride w:ilvl="0">
      <w:startOverride w:val="10"/>
    </w:lvlOverride>
  </w:num>
  <w:num w:numId="21">
    <w:abstractNumId w:val="41"/>
    <w:lvlOverride w:ilvl="0">
      <w:startOverride w:val="11"/>
    </w:lvlOverride>
  </w:num>
  <w:num w:numId="22">
    <w:abstractNumId w:val="9"/>
    <w:lvlOverride w:ilvl="0">
      <w:startOverride w:val="12"/>
    </w:lvlOverride>
  </w:num>
  <w:num w:numId="23">
    <w:abstractNumId w:val="49"/>
    <w:lvlOverride w:ilvl="0">
      <w:startOverride w:val="13"/>
    </w:lvlOverride>
  </w:num>
  <w:num w:numId="24">
    <w:abstractNumId w:val="48"/>
    <w:lvlOverride w:ilvl="0">
      <w:startOverride w:val="14"/>
    </w:lvlOverride>
  </w:num>
  <w:num w:numId="25">
    <w:abstractNumId w:val="12"/>
    <w:lvlOverride w:ilvl="0">
      <w:startOverride w:val="15"/>
    </w:lvlOverride>
  </w:num>
  <w:num w:numId="26">
    <w:abstractNumId w:val="32"/>
    <w:lvlOverride w:ilvl="0">
      <w:startOverride w:val="16"/>
    </w:lvlOverride>
  </w:num>
  <w:num w:numId="27">
    <w:abstractNumId w:val="11"/>
    <w:lvlOverride w:ilvl="0">
      <w:startOverride w:val="17"/>
    </w:lvlOverride>
  </w:num>
  <w:num w:numId="28">
    <w:abstractNumId w:val="47"/>
    <w:lvlOverride w:ilvl="0">
      <w:startOverride w:val="18"/>
    </w:lvlOverride>
  </w:num>
  <w:num w:numId="29">
    <w:abstractNumId w:val="6"/>
    <w:lvlOverride w:ilvl="0">
      <w:startOverride w:val="19"/>
    </w:lvlOverride>
  </w:num>
  <w:num w:numId="30">
    <w:abstractNumId w:val="38"/>
    <w:lvlOverride w:ilvl="0">
      <w:startOverride w:val="20"/>
    </w:lvlOverride>
  </w:num>
  <w:num w:numId="31">
    <w:abstractNumId w:val="15"/>
    <w:lvlOverride w:ilvl="0">
      <w:startOverride w:val="21"/>
    </w:lvlOverride>
  </w:num>
  <w:num w:numId="32">
    <w:abstractNumId w:val="33"/>
    <w:lvlOverride w:ilvl="0">
      <w:startOverride w:val="22"/>
    </w:lvlOverride>
  </w:num>
  <w:num w:numId="33">
    <w:abstractNumId w:val="14"/>
    <w:lvlOverride w:ilvl="0">
      <w:startOverride w:val="23"/>
    </w:lvlOverride>
  </w:num>
  <w:num w:numId="34">
    <w:abstractNumId w:val="4"/>
    <w:lvlOverride w:ilvl="0">
      <w:startOverride w:val="24"/>
    </w:lvlOverride>
  </w:num>
  <w:num w:numId="35">
    <w:abstractNumId w:val="23"/>
    <w:lvlOverride w:ilvl="0">
      <w:startOverride w:val="25"/>
    </w:lvlOverride>
  </w:num>
  <w:num w:numId="36">
    <w:abstractNumId w:val="19"/>
    <w:lvlOverride w:ilvl="0">
      <w:startOverride w:val="26"/>
    </w:lvlOverride>
  </w:num>
  <w:num w:numId="37">
    <w:abstractNumId w:val="17"/>
    <w:lvlOverride w:ilvl="0">
      <w:startOverride w:val="27"/>
    </w:lvlOverride>
  </w:num>
  <w:num w:numId="38">
    <w:abstractNumId w:val="30"/>
    <w:lvlOverride w:ilvl="0">
      <w:startOverride w:val="28"/>
    </w:lvlOverride>
  </w:num>
  <w:num w:numId="39">
    <w:abstractNumId w:val="42"/>
    <w:lvlOverride w:ilvl="0">
      <w:startOverride w:val="29"/>
    </w:lvlOverride>
  </w:num>
  <w:num w:numId="40">
    <w:abstractNumId w:val="37"/>
    <w:lvlOverride w:ilvl="0">
      <w:startOverride w:val="30"/>
    </w:lvlOverride>
  </w:num>
  <w:num w:numId="41">
    <w:abstractNumId w:val="26"/>
    <w:lvlOverride w:ilvl="0">
      <w:startOverride w:val="31"/>
    </w:lvlOverride>
  </w:num>
  <w:num w:numId="42">
    <w:abstractNumId w:val="46"/>
    <w:lvlOverride w:ilvl="0">
      <w:startOverride w:val="32"/>
    </w:lvlOverride>
  </w:num>
  <w:num w:numId="43">
    <w:abstractNumId w:val="31"/>
    <w:lvlOverride w:ilvl="0">
      <w:startOverride w:val="33"/>
    </w:lvlOverride>
  </w:num>
  <w:num w:numId="44">
    <w:abstractNumId w:val="35"/>
    <w:lvlOverride w:ilvl="0">
      <w:startOverride w:val="34"/>
    </w:lvlOverride>
  </w:num>
  <w:num w:numId="45">
    <w:abstractNumId w:val="34"/>
    <w:lvlOverride w:ilvl="0">
      <w:startOverride w:val="35"/>
    </w:lvlOverride>
  </w:num>
  <w:num w:numId="46">
    <w:abstractNumId w:val="13"/>
    <w:lvlOverride w:ilvl="0">
      <w:startOverride w:val="36"/>
    </w:lvlOverride>
  </w:num>
  <w:num w:numId="47">
    <w:abstractNumId w:val="10"/>
    <w:lvlOverride w:ilvl="0">
      <w:startOverride w:val="37"/>
    </w:lvlOverride>
  </w:num>
  <w:num w:numId="48">
    <w:abstractNumId w:val="18"/>
    <w:lvlOverride w:ilvl="0">
      <w:startOverride w:val="38"/>
    </w:lvlOverride>
  </w:num>
  <w:num w:numId="49">
    <w:abstractNumId w:val="29"/>
    <w:lvlOverride w:ilvl="0">
      <w:startOverride w:val="39"/>
    </w:lvlOverride>
  </w:num>
  <w:num w:numId="50">
    <w:abstractNumId w:val="8"/>
    <w:lvlOverride w:ilvl="0">
      <w:startOverride w:val="40"/>
    </w:lvlOverride>
  </w:num>
  <w:num w:numId="51">
    <w:abstractNumId w:val="28"/>
    <w:lvlOverride w:ilvl="0">
      <w:startOverride w:val="41"/>
    </w:lvlOverride>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0MDAyMTU1N7A0NzBW0lEKTi0uzszPAykwqgUAQF9KoywAAAA="/>
  </w:docVars>
  <w:rsids>
    <w:rsidRoot w:val="00D74C14"/>
    <w:rsid w:val="00001199"/>
    <w:rsid w:val="00005782"/>
    <w:rsid w:val="0001012F"/>
    <w:rsid w:val="00010FA9"/>
    <w:rsid w:val="00022E3E"/>
    <w:rsid w:val="00031726"/>
    <w:rsid w:val="00031E7C"/>
    <w:rsid w:val="00036D49"/>
    <w:rsid w:val="00045663"/>
    <w:rsid w:val="0005710B"/>
    <w:rsid w:val="0006299F"/>
    <w:rsid w:val="000665B6"/>
    <w:rsid w:val="000720F8"/>
    <w:rsid w:val="00075F71"/>
    <w:rsid w:val="0008065C"/>
    <w:rsid w:val="000902FC"/>
    <w:rsid w:val="00094FBC"/>
    <w:rsid w:val="000B70A3"/>
    <w:rsid w:val="000C6445"/>
    <w:rsid w:val="000C7942"/>
    <w:rsid w:val="000E2CE5"/>
    <w:rsid w:val="00102412"/>
    <w:rsid w:val="001054E2"/>
    <w:rsid w:val="00110AC2"/>
    <w:rsid w:val="00113159"/>
    <w:rsid w:val="00122D0E"/>
    <w:rsid w:val="0013024F"/>
    <w:rsid w:val="00131F92"/>
    <w:rsid w:val="001420E2"/>
    <w:rsid w:val="00147E19"/>
    <w:rsid w:val="001510A0"/>
    <w:rsid w:val="001511B8"/>
    <w:rsid w:val="00151E54"/>
    <w:rsid w:val="001567F1"/>
    <w:rsid w:val="00163DD3"/>
    <w:rsid w:val="00184588"/>
    <w:rsid w:val="00184B7D"/>
    <w:rsid w:val="00194E11"/>
    <w:rsid w:val="001A6441"/>
    <w:rsid w:val="001C0075"/>
    <w:rsid w:val="001C7F24"/>
    <w:rsid w:val="001E094F"/>
    <w:rsid w:val="001E0EF1"/>
    <w:rsid w:val="001E5813"/>
    <w:rsid w:val="00200878"/>
    <w:rsid w:val="00202603"/>
    <w:rsid w:val="00204BAA"/>
    <w:rsid w:val="00213252"/>
    <w:rsid w:val="00230BAD"/>
    <w:rsid w:val="00233610"/>
    <w:rsid w:val="00233C22"/>
    <w:rsid w:val="00234491"/>
    <w:rsid w:val="002673CB"/>
    <w:rsid w:val="0027589C"/>
    <w:rsid w:val="002822EE"/>
    <w:rsid w:val="00291FB9"/>
    <w:rsid w:val="002A54BF"/>
    <w:rsid w:val="002B64E0"/>
    <w:rsid w:val="002D71C8"/>
    <w:rsid w:val="002F1647"/>
    <w:rsid w:val="0031448C"/>
    <w:rsid w:val="00322C83"/>
    <w:rsid w:val="00324069"/>
    <w:rsid w:val="00327C47"/>
    <w:rsid w:val="00330150"/>
    <w:rsid w:val="00330806"/>
    <w:rsid w:val="003311D9"/>
    <w:rsid w:val="0033587F"/>
    <w:rsid w:val="003758E8"/>
    <w:rsid w:val="00390192"/>
    <w:rsid w:val="003A04CB"/>
    <w:rsid w:val="003A0A6C"/>
    <w:rsid w:val="003C76F9"/>
    <w:rsid w:val="003D0136"/>
    <w:rsid w:val="003D5CC5"/>
    <w:rsid w:val="003E25F8"/>
    <w:rsid w:val="003E7836"/>
    <w:rsid w:val="003F057C"/>
    <w:rsid w:val="003F3E3C"/>
    <w:rsid w:val="003F6109"/>
    <w:rsid w:val="00437812"/>
    <w:rsid w:val="004553B3"/>
    <w:rsid w:val="00457AFF"/>
    <w:rsid w:val="0046034E"/>
    <w:rsid w:val="00461039"/>
    <w:rsid w:val="00462045"/>
    <w:rsid w:val="0046660D"/>
    <w:rsid w:val="00467855"/>
    <w:rsid w:val="004703A4"/>
    <w:rsid w:val="00472F4B"/>
    <w:rsid w:val="00474499"/>
    <w:rsid w:val="004851E8"/>
    <w:rsid w:val="0048751E"/>
    <w:rsid w:val="004919F6"/>
    <w:rsid w:val="0049580B"/>
    <w:rsid w:val="00496B60"/>
    <w:rsid w:val="004A1102"/>
    <w:rsid w:val="004A35AE"/>
    <w:rsid w:val="004A35D0"/>
    <w:rsid w:val="004B0E26"/>
    <w:rsid w:val="004C0F50"/>
    <w:rsid w:val="004C5D8E"/>
    <w:rsid w:val="004D6C21"/>
    <w:rsid w:val="004E28A6"/>
    <w:rsid w:val="004F1DB8"/>
    <w:rsid w:val="00502F14"/>
    <w:rsid w:val="00520F9A"/>
    <w:rsid w:val="00521B7A"/>
    <w:rsid w:val="005305E5"/>
    <w:rsid w:val="00544ABB"/>
    <w:rsid w:val="00544B10"/>
    <w:rsid w:val="00544E04"/>
    <w:rsid w:val="0054660B"/>
    <w:rsid w:val="00551871"/>
    <w:rsid w:val="0056329A"/>
    <w:rsid w:val="00564B6C"/>
    <w:rsid w:val="005654C6"/>
    <w:rsid w:val="00566166"/>
    <w:rsid w:val="005741AD"/>
    <w:rsid w:val="00574EE9"/>
    <w:rsid w:val="00587946"/>
    <w:rsid w:val="00594BAB"/>
    <w:rsid w:val="005A5C3C"/>
    <w:rsid w:val="005A5E4C"/>
    <w:rsid w:val="005B1A2B"/>
    <w:rsid w:val="005B455E"/>
    <w:rsid w:val="005C06E2"/>
    <w:rsid w:val="005D08B3"/>
    <w:rsid w:val="005E151D"/>
    <w:rsid w:val="00602756"/>
    <w:rsid w:val="00602B0B"/>
    <w:rsid w:val="006326AB"/>
    <w:rsid w:val="00647E68"/>
    <w:rsid w:val="00650456"/>
    <w:rsid w:val="00661A01"/>
    <w:rsid w:val="006712BB"/>
    <w:rsid w:val="0067369F"/>
    <w:rsid w:val="00680884"/>
    <w:rsid w:val="00680EFC"/>
    <w:rsid w:val="006813AD"/>
    <w:rsid w:val="00687073"/>
    <w:rsid w:val="006A1B44"/>
    <w:rsid w:val="006A76C1"/>
    <w:rsid w:val="006A7ADF"/>
    <w:rsid w:val="006A7C59"/>
    <w:rsid w:val="006B4220"/>
    <w:rsid w:val="006B7FA9"/>
    <w:rsid w:val="006C0AD5"/>
    <w:rsid w:val="006C3778"/>
    <w:rsid w:val="006C662B"/>
    <w:rsid w:val="006D2C85"/>
    <w:rsid w:val="006D620B"/>
    <w:rsid w:val="006E019E"/>
    <w:rsid w:val="006E2A17"/>
    <w:rsid w:val="006F1924"/>
    <w:rsid w:val="006F6DA4"/>
    <w:rsid w:val="007047C4"/>
    <w:rsid w:val="00716A6D"/>
    <w:rsid w:val="00722C3F"/>
    <w:rsid w:val="00727CF7"/>
    <w:rsid w:val="00750080"/>
    <w:rsid w:val="00752643"/>
    <w:rsid w:val="00762996"/>
    <w:rsid w:val="00765DA1"/>
    <w:rsid w:val="0079248A"/>
    <w:rsid w:val="00796E74"/>
    <w:rsid w:val="00797D7F"/>
    <w:rsid w:val="007A0E55"/>
    <w:rsid w:val="007C104A"/>
    <w:rsid w:val="007C19A3"/>
    <w:rsid w:val="007F0A20"/>
    <w:rsid w:val="0081038F"/>
    <w:rsid w:val="00810AEC"/>
    <w:rsid w:val="00810C2E"/>
    <w:rsid w:val="00813CCE"/>
    <w:rsid w:val="00820BDE"/>
    <w:rsid w:val="00821D80"/>
    <w:rsid w:val="00823720"/>
    <w:rsid w:val="00827882"/>
    <w:rsid w:val="00832944"/>
    <w:rsid w:val="00845298"/>
    <w:rsid w:val="008468F7"/>
    <w:rsid w:val="00855D1B"/>
    <w:rsid w:val="008571A9"/>
    <w:rsid w:val="00857AE3"/>
    <w:rsid w:val="00862C17"/>
    <w:rsid w:val="00862D4A"/>
    <w:rsid w:val="00881877"/>
    <w:rsid w:val="00892F6D"/>
    <w:rsid w:val="008A4D6E"/>
    <w:rsid w:val="008B0959"/>
    <w:rsid w:val="008C0BD7"/>
    <w:rsid w:val="008C128C"/>
    <w:rsid w:val="008E0A88"/>
    <w:rsid w:val="008E231E"/>
    <w:rsid w:val="008F56CE"/>
    <w:rsid w:val="0091735A"/>
    <w:rsid w:val="00923969"/>
    <w:rsid w:val="00931B8C"/>
    <w:rsid w:val="00931B94"/>
    <w:rsid w:val="00931F75"/>
    <w:rsid w:val="00940E6D"/>
    <w:rsid w:val="00944AFA"/>
    <w:rsid w:val="0095247D"/>
    <w:rsid w:val="00952C75"/>
    <w:rsid w:val="009566FD"/>
    <w:rsid w:val="0096103B"/>
    <w:rsid w:val="00963D79"/>
    <w:rsid w:val="00964616"/>
    <w:rsid w:val="00964B65"/>
    <w:rsid w:val="0097062D"/>
    <w:rsid w:val="009758F5"/>
    <w:rsid w:val="00996912"/>
    <w:rsid w:val="009C63A8"/>
    <w:rsid w:val="009D1101"/>
    <w:rsid w:val="009D3421"/>
    <w:rsid w:val="009D6CDD"/>
    <w:rsid w:val="009E6C56"/>
    <w:rsid w:val="00A04D47"/>
    <w:rsid w:val="00A06E5C"/>
    <w:rsid w:val="00A1319F"/>
    <w:rsid w:val="00A27F7D"/>
    <w:rsid w:val="00A4418C"/>
    <w:rsid w:val="00A653B9"/>
    <w:rsid w:val="00A65E7D"/>
    <w:rsid w:val="00A8699A"/>
    <w:rsid w:val="00A9017E"/>
    <w:rsid w:val="00AA43C4"/>
    <w:rsid w:val="00AB2B7F"/>
    <w:rsid w:val="00AC6082"/>
    <w:rsid w:val="00AC702B"/>
    <w:rsid w:val="00AC7180"/>
    <w:rsid w:val="00AD10B1"/>
    <w:rsid w:val="00AD392C"/>
    <w:rsid w:val="00AE2A47"/>
    <w:rsid w:val="00AE56DC"/>
    <w:rsid w:val="00AE632A"/>
    <w:rsid w:val="00AF10BC"/>
    <w:rsid w:val="00AF15DA"/>
    <w:rsid w:val="00B00CCB"/>
    <w:rsid w:val="00B11E79"/>
    <w:rsid w:val="00B13285"/>
    <w:rsid w:val="00B1457B"/>
    <w:rsid w:val="00B2494C"/>
    <w:rsid w:val="00B275D1"/>
    <w:rsid w:val="00B3079D"/>
    <w:rsid w:val="00B35763"/>
    <w:rsid w:val="00B467F5"/>
    <w:rsid w:val="00B50F10"/>
    <w:rsid w:val="00B57977"/>
    <w:rsid w:val="00B660DA"/>
    <w:rsid w:val="00B66855"/>
    <w:rsid w:val="00B73F83"/>
    <w:rsid w:val="00B756B5"/>
    <w:rsid w:val="00BA168C"/>
    <w:rsid w:val="00BA3DD6"/>
    <w:rsid w:val="00BC4289"/>
    <w:rsid w:val="00BC6FA0"/>
    <w:rsid w:val="00BD4E92"/>
    <w:rsid w:val="00BE64BF"/>
    <w:rsid w:val="00BF0D7D"/>
    <w:rsid w:val="00C05317"/>
    <w:rsid w:val="00C10185"/>
    <w:rsid w:val="00C247E7"/>
    <w:rsid w:val="00C31C61"/>
    <w:rsid w:val="00C64F4B"/>
    <w:rsid w:val="00C7163A"/>
    <w:rsid w:val="00C81D22"/>
    <w:rsid w:val="00C82EEE"/>
    <w:rsid w:val="00C87A43"/>
    <w:rsid w:val="00C900DE"/>
    <w:rsid w:val="00C91D28"/>
    <w:rsid w:val="00C9644F"/>
    <w:rsid w:val="00CB4968"/>
    <w:rsid w:val="00CB4DE9"/>
    <w:rsid w:val="00CB7AD5"/>
    <w:rsid w:val="00CD3BD6"/>
    <w:rsid w:val="00CD51A2"/>
    <w:rsid w:val="00CE0337"/>
    <w:rsid w:val="00CE48FC"/>
    <w:rsid w:val="00D02F26"/>
    <w:rsid w:val="00D05A3D"/>
    <w:rsid w:val="00D12ABB"/>
    <w:rsid w:val="00D274CF"/>
    <w:rsid w:val="00D3630B"/>
    <w:rsid w:val="00D41668"/>
    <w:rsid w:val="00D74C14"/>
    <w:rsid w:val="00D8087D"/>
    <w:rsid w:val="00D83140"/>
    <w:rsid w:val="00D85778"/>
    <w:rsid w:val="00D85BAD"/>
    <w:rsid w:val="00D87387"/>
    <w:rsid w:val="00D87A3E"/>
    <w:rsid w:val="00D94481"/>
    <w:rsid w:val="00D96AB1"/>
    <w:rsid w:val="00DA03D7"/>
    <w:rsid w:val="00DA187F"/>
    <w:rsid w:val="00DA77E3"/>
    <w:rsid w:val="00DB6037"/>
    <w:rsid w:val="00DC0340"/>
    <w:rsid w:val="00DC5596"/>
    <w:rsid w:val="00DF07AC"/>
    <w:rsid w:val="00DF1AF1"/>
    <w:rsid w:val="00DF70B6"/>
    <w:rsid w:val="00E03BDC"/>
    <w:rsid w:val="00E107C9"/>
    <w:rsid w:val="00E276FE"/>
    <w:rsid w:val="00E3192A"/>
    <w:rsid w:val="00E33C6B"/>
    <w:rsid w:val="00E33D34"/>
    <w:rsid w:val="00E451FF"/>
    <w:rsid w:val="00E7063F"/>
    <w:rsid w:val="00E804E0"/>
    <w:rsid w:val="00E84198"/>
    <w:rsid w:val="00E936F9"/>
    <w:rsid w:val="00E94EA9"/>
    <w:rsid w:val="00EA1DE4"/>
    <w:rsid w:val="00EA239E"/>
    <w:rsid w:val="00EB24A7"/>
    <w:rsid w:val="00EB4083"/>
    <w:rsid w:val="00EC5038"/>
    <w:rsid w:val="00EC74A3"/>
    <w:rsid w:val="00ED3732"/>
    <w:rsid w:val="00EF2540"/>
    <w:rsid w:val="00EF704F"/>
    <w:rsid w:val="00F0464D"/>
    <w:rsid w:val="00F05105"/>
    <w:rsid w:val="00F13B35"/>
    <w:rsid w:val="00F22208"/>
    <w:rsid w:val="00F661B5"/>
    <w:rsid w:val="00F76CA2"/>
    <w:rsid w:val="00F775E7"/>
    <w:rsid w:val="00F85FAD"/>
    <w:rsid w:val="00F968E1"/>
    <w:rsid w:val="00FA0042"/>
    <w:rsid w:val="00FA2D35"/>
    <w:rsid w:val="00FC7D06"/>
    <w:rsid w:val="00FD2235"/>
    <w:rsid w:val="00FD40DA"/>
    <w:rsid w:val="00FD4E7C"/>
    <w:rsid w:val="00FE27DE"/>
    <w:rsid w:val="00FF072D"/>
    <w:rsid w:val="00FF13CB"/>
    <w:rsid w:val="00FF3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DDEE"/>
  <w15:chartTrackingRefBased/>
  <w15:docId w15:val="{11F02EEB-F45C-4F0D-81FA-8D1076B0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6CE"/>
    <w:rPr>
      <w:rFonts w:eastAsia="SimSun"/>
    </w:rPr>
  </w:style>
  <w:style w:type="paragraph" w:styleId="Heading3">
    <w:name w:val="heading 3"/>
    <w:basedOn w:val="Normal"/>
    <w:link w:val="Heading3Char"/>
    <w:uiPriority w:val="9"/>
    <w:qFormat/>
    <w:rsid w:val="006C662B"/>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4C14"/>
    <w:pPr>
      <w:spacing w:after="0" w:line="240" w:lineRule="auto"/>
      <w:ind w:left="720"/>
      <w:contextualSpacing/>
    </w:pPr>
    <w:rPr>
      <w:rFonts w:eastAsiaTheme="minorEastAsia" w:cs="Arial Unicode MS"/>
      <w:sz w:val="24"/>
      <w:szCs w:val="24"/>
      <w:lang w:eastAsia="zh-CN" w:bidi="my-MM"/>
    </w:rPr>
  </w:style>
  <w:style w:type="table" w:styleId="TableGrid">
    <w:name w:val="Table Grid"/>
    <w:basedOn w:val="TableNormal"/>
    <w:uiPriority w:val="39"/>
    <w:rsid w:val="00D74C14"/>
    <w:pPr>
      <w:spacing w:after="0" w:line="240" w:lineRule="auto"/>
    </w:pPr>
    <w:rPr>
      <w:rFonts w:eastAsiaTheme="minorEastAsia"/>
      <w:sz w:val="24"/>
      <w:szCs w:val="24"/>
      <w:lang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4C14"/>
    <w:rPr>
      <w:b/>
      <w:bCs/>
    </w:rPr>
  </w:style>
  <w:style w:type="character" w:customStyle="1" w:styleId="blocktitle">
    <w:name w:val="blocktitle"/>
    <w:basedOn w:val="DefaultParagraphFont"/>
    <w:rsid w:val="00D74C14"/>
  </w:style>
  <w:style w:type="character" w:styleId="Emphasis">
    <w:name w:val="Emphasis"/>
    <w:basedOn w:val="DefaultParagraphFont"/>
    <w:uiPriority w:val="20"/>
    <w:qFormat/>
    <w:rsid w:val="00D74C14"/>
    <w:rPr>
      <w:i/>
      <w:iCs/>
    </w:rPr>
  </w:style>
  <w:style w:type="table" w:customStyle="1" w:styleId="TableGrid3">
    <w:name w:val="Table Grid3"/>
    <w:basedOn w:val="TableNormal"/>
    <w:next w:val="TableGrid"/>
    <w:uiPriority w:val="39"/>
    <w:rsid w:val="00D74C14"/>
    <w:pPr>
      <w:spacing w:after="0" w:line="240" w:lineRule="auto"/>
    </w:pPr>
    <w:rPr>
      <w:rFonts w:eastAsiaTheme="minorEastAsia"/>
      <w:lang w:val="en-SG"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D74C14"/>
    <w:rPr>
      <w:rFonts w:eastAsia="SimSun"/>
      <w:sz w:val="20"/>
      <w:szCs w:val="20"/>
    </w:rPr>
  </w:style>
  <w:style w:type="paragraph" w:styleId="EndnoteText">
    <w:name w:val="endnote text"/>
    <w:basedOn w:val="Normal"/>
    <w:link w:val="EndnoteTextChar"/>
    <w:uiPriority w:val="99"/>
    <w:semiHidden/>
    <w:unhideWhenUsed/>
    <w:rsid w:val="00D74C14"/>
    <w:pPr>
      <w:spacing w:after="0" w:line="240" w:lineRule="auto"/>
    </w:pPr>
    <w:rPr>
      <w:sz w:val="20"/>
      <w:szCs w:val="20"/>
    </w:rPr>
  </w:style>
  <w:style w:type="paragraph" w:customStyle="1" w:styleId="Body">
    <w:name w:val="Body"/>
    <w:rsid w:val="00D74C14"/>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9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8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184588"/>
    <w:rPr>
      <w:sz w:val="16"/>
      <w:szCs w:val="16"/>
    </w:rPr>
  </w:style>
  <w:style w:type="paragraph" w:styleId="CommentText">
    <w:name w:val="annotation text"/>
    <w:basedOn w:val="Normal"/>
    <w:link w:val="CommentTextChar"/>
    <w:uiPriority w:val="99"/>
    <w:semiHidden/>
    <w:unhideWhenUsed/>
    <w:rsid w:val="00184588"/>
    <w:pPr>
      <w:spacing w:line="240" w:lineRule="auto"/>
    </w:pPr>
    <w:rPr>
      <w:sz w:val="20"/>
      <w:szCs w:val="20"/>
    </w:rPr>
  </w:style>
  <w:style w:type="character" w:customStyle="1" w:styleId="CommentTextChar">
    <w:name w:val="Comment Text Char"/>
    <w:basedOn w:val="DefaultParagraphFont"/>
    <w:link w:val="CommentText"/>
    <w:uiPriority w:val="99"/>
    <w:semiHidden/>
    <w:rsid w:val="00184588"/>
    <w:rPr>
      <w:rFonts w:eastAsia="SimSun"/>
      <w:sz w:val="20"/>
      <w:szCs w:val="20"/>
    </w:rPr>
  </w:style>
  <w:style w:type="paragraph" w:styleId="CommentSubject">
    <w:name w:val="annotation subject"/>
    <w:basedOn w:val="CommentText"/>
    <w:next w:val="CommentText"/>
    <w:link w:val="CommentSubjectChar"/>
    <w:uiPriority w:val="99"/>
    <w:semiHidden/>
    <w:unhideWhenUsed/>
    <w:rsid w:val="00184588"/>
    <w:rPr>
      <w:b/>
      <w:bCs/>
    </w:rPr>
  </w:style>
  <w:style w:type="character" w:customStyle="1" w:styleId="CommentSubjectChar">
    <w:name w:val="Comment Subject Char"/>
    <w:basedOn w:val="CommentTextChar"/>
    <w:link w:val="CommentSubject"/>
    <w:uiPriority w:val="99"/>
    <w:semiHidden/>
    <w:rsid w:val="00184588"/>
    <w:rPr>
      <w:rFonts w:eastAsia="SimSun"/>
      <w:b/>
      <w:bCs/>
      <w:sz w:val="20"/>
      <w:szCs w:val="20"/>
    </w:rPr>
  </w:style>
  <w:style w:type="character" w:styleId="Hyperlink">
    <w:name w:val="Hyperlink"/>
    <w:basedOn w:val="DefaultParagraphFont"/>
    <w:uiPriority w:val="99"/>
    <w:unhideWhenUsed/>
    <w:rsid w:val="00963D79"/>
    <w:rPr>
      <w:color w:val="0563C1" w:themeColor="hyperlink"/>
      <w:u w:val="single"/>
    </w:rPr>
  </w:style>
  <w:style w:type="character" w:customStyle="1" w:styleId="nlmarticle-title">
    <w:name w:val="nlm_article-title"/>
    <w:basedOn w:val="DefaultParagraphFont"/>
    <w:rsid w:val="00963D79"/>
  </w:style>
  <w:style w:type="character" w:customStyle="1" w:styleId="nlmyear">
    <w:name w:val="nlm_year"/>
    <w:basedOn w:val="DefaultParagraphFont"/>
    <w:rsid w:val="00963D79"/>
  </w:style>
  <w:style w:type="character" w:customStyle="1" w:styleId="nlmfpage">
    <w:name w:val="nlm_fpage"/>
    <w:basedOn w:val="DefaultParagraphFont"/>
    <w:rsid w:val="00963D79"/>
  </w:style>
  <w:style w:type="character" w:customStyle="1" w:styleId="nlmlpage">
    <w:name w:val="nlm_lpage"/>
    <w:basedOn w:val="DefaultParagraphFont"/>
    <w:rsid w:val="00963D79"/>
  </w:style>
  <w:style w:type="character" w:customStyle="1" w:styleId="Heading3Char">
    <w:name w:val="Heading 3 Char"/>
    <w:basedOn w:val="DefaultParagraphFont"/>
    <w:link w:val="Heading3"/>
    <w:uiPriority w:val="9"/>
    <w:rsid w:val="006C662B"/>
    <w:rPr>
      <w:rFonts w:ascii="Times New Roman" w:eastAsia="Times New Roman" w:hAnsi="Times New Roman" w:cs="Times New Roman"/>
      <w:b/>
      <w:bCs/>
      <w:sz w:val="27"/>
      <w:szCs w:val="27"/>
      <w:lang w:eastAsia="zh-CN"/>
    </w:rPr>
  </w:style>
  <w:style w:type="paragraph" w:styleId="Header">
    <w:name w:val="header"/>
    <w:basedOn w:val="Normal"/>
    <w:link w:val="HeaderChar"/>
    <w:uiPriority w:val="99"/>
    <w:unhideWhenUsed/>
    <w:rsid w:val="00A44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18C"/>
    <w:rPr>
      <w:rFonts w:eastAsia="SimSun"/>
    </w:rPr>
  </w:style>
  <w:style w:type="paragraph" w:styleId="Footer">
    <w:name w:val="footer"/>
    <w:basedOn w:val="Normal"/>
    <w:link w:val="FooterChar"/>
    <w:uiPriority w:val="99"/>
    <w:unhideWhenUsed/>
    <w:rsid w:val="00A44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18C"/>
    <w:rPr>
      <w:rFonts w:eastAsia="SimSun"/>
    </w:rPr>
  </w:style>
  <w:style w:type="character" w:styleId="LineNumber">
    <w:name w:val="line number"/>
    <w:basedOn w:val="DefaultParagraphFont"/>
    <w:uiPriority w:val="99"/>
    <w:semiHidden/>
    <w:unhideWhenUsed/>
    <w:rsid w:val="00DF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mp/sample-size-calculator/" TargetMode="External"/><Relationship Id="rId13" Type="http://schemas.openxmlformats.org/officeDocument/2006/relationships/hyperlink" Target="https://www.unhcr.org/en-us/figures-at-a-glance-in-malays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8/nbt0308-3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jv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key.io/libraries/431/articles/20410629/full-text-file?utm_source=api_536" TargetMode="External"/><Relationship Id="rId4" Type="http://schemas.openxmlformats.org/officeDocument/2006/relationships/settings" Target="settings.xml"/><Relationship Id="rId9" Type="http://schemas.openxmlformats.org/officeDocument/2006/relationships/hyperlink" Target="https://doi.org/10.1007/s11069-012-0352-9"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85D1-06B0-47FE-9D4E-E1D842DE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24</Pages>
  <Words>24207</Words>
  <Characters>137985</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Aung, Thiri Shwesin</dc:creator>
  <cp:lastModifiedBy>Fischer, Thomas</cp:lastModifiedBy>
  <cp:revision>8</cp:revision>
  <dcterms:created xsi:type="dcterms:W3CDTF">2020-11-21T20:54:00Z</dcterms:created>
  <dcterms:modified xsi:type="dcterms:W3CDTF">2021-03-09T10:53:00Z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http://www.zotero.org/styles/chicago-fullnote-bibliography</vt:lpwstr>
  </property>
  <property fmtid="{D5CDD505-2E9C-101B-9397-08002B2CF9AE}" pid="9" name="Mendeley Recent Style Id 5_1">
    <vt:lpwstr>http://www.zotero.org/styles/chicago-note-bibliography</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(full note)</vt:lpwstr>
  </property>
  <property fmtid="{D5CDD505-2E9C-101B-9397-08002B2CF9AE}" pid="19" name="Mendeley Recent Style Name 5_1">
    <vt:lpwstr>Chicago Manual of Style 17th edition (note)</vt:lpwstr>
  </property>
  <property fmtid="{D5CDD505-2E9C-101B-9397-08002B2CF9AE}" pid="20" name="Mendeley Recent Style Name 6_1">
    <vt:lpwstr>Cite Them Right 10th edition - Harvard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8th edition</vt:lpwstr>
  </property>
  <property fmtid="{D5CDD505-2E9C-101B-9397-08002B2CF9AE}" pid="24" name="Mendeley Unique User Id_1">
    <vt:lpwstr>24d99f47-967b-325a-abfd-21631bc25369</vt:lpwstr>
  </property>
</Properties>
</file>