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31329" w14:textId="32B22F99" w:rsidR="00964245" w:rsidRPr="00335A47" w:rsidRDefault="00335A47">
      <w:pPr>
        <w:rPr>
          <w:b/>
          <w:bCs/>
        </w:rPr>
      </w:pPr>
      <w:bookmarkStart w:id="0" w:name="_Hlk63691929"/>
      <w:bookmarkStart w:id="1" w:name="_GoBack"/>
      <w:bookmarkEnd w:id="1"/>
      <w:r w:rsidRPr="00335A47">
        <w:rPr>
          <w:b/>
          <w:bCs/>
        </w:rPr>
        <w:t xml:space="preserve">Challenges and opportunities for child health services </w:t>
      </w:r>
      <w:r w:rsidR="00C63AFF">
        <w:rPr>
          <w:b/>
          <w:bCs/>
        </w:rPr>
        <w:t xml:space="preserve">in responses to </w:t>
      </w:r>
      <w:r w:rsidRPr="00335A47">
        <w:rPr>
          <w:b/>
          <w:bCs/>
        </w:rPr>
        <w:t xml:space="preserve">the COVID19 pandemic </w:t>
      </w:r>
      <w:bookmarkEnd w:id="0"/>
    </w:p>
    <w:p w14:paraId="7E32F158" w14:textId="78D8C1B1" w:rsidR="00141C54" w:rsidRDefault="002F7C14" w:rsidP="00A54AA0">
      <w:r>
        <w:t>Many countries have universal child health services</w:t>
      </w:r>
      <w:r w:rsidR="00033D62">
        <w:t xml:space="preserve"> </w:t>
      </w:r>
      <w:r w:rsidR="002D7814">
        <w:t>as part of an early intervention strategy to promote long</w:t>
      </w:r>
      <w:r w:rsidR="00BF3805">
        <w:t>-term developmental and physical health outcomes</w:t>
      </w:r>
      <w:r w:rsidR="00896063">
        <w:t xml:space="preserve">. These </w:t>
      </w:r>
      <w:r w:rsidR="00253921">
        <w:t xml:space="preserve">services </w:t>
      </w:r>
      <w:r w:rsidR="00896063">
        <w:t>are</w:t>
      </w:r>
      <w:r w:rsidR="00896063" w:rsidRPr="00432C04">
        <w:t xml:space="preserve"> delivered with remarkable similarity </w:t>
      </w:r>
      <w:r w:rsidR="00896063">
        <w:t xml:space="preserve">globally </w:t>
      </w:r>
      <w:r w:rsidR="00896063" w:rsidRPr="00432C04">
        <w:t>by nurses, health visitors and/or paediatricians</w:t>
      </w:r>
      <w:r w:rsidR="00C63AFF">
        <w:t>,</w:t>
      </w:r>
      <w:r w:rsidR="00896063">
        <w:t xml:space="preserve"> and share common goals</w:t>
      </w:r>
      <w:r w:rsidR="00BC4271">
        <w:t xml:space="preserve">: to address health inequalities, </w:t>
      </w:r>
      <w:r w:rsidR="00056829">
        <w:t>promote public health</w:t>
      </w:r>
      <w:r w:rsidR="008F3640">
        <w:t>,</w:t>
      </w:r>
      <w:r w:rsidR="00056829">
        <w:t xml:space="preserve"> identify vulnerability</w:t>
      </w:r>
      <w:r w:rsidR="008F3640">
        <w:t xml:space="preserve">, </w:t>
      </w:r>
      <w:r w:rsidR="00056829">
        <w:t>and refer for additional suppor</w:t>
      </w:r>
      <w:r w:rsidR="007142BE">
        <w:t>t</w:t>
      </w:r>
      <w:r w:rsidR="00994782">
        <w:t>. T</w:t>
      </w:r>
      <w:r w:rsidR="0050420D">
        <w:t xml:space="preserve">he </w:t>
      </w:r>
      <w:r w:rsidR="00253921">
        <w:t xml:space="preserve">COVID19 </w:t>
      </w:r>
      <w:r w:rsidR="0050420D">
        <w:t xml:space="preserve">pandemic </w:t>
      </w:r>
      <w:r w:rsidR="00797ED9">
        <w:t xml:space="preserve">poses direct implications for infant mortality and morbidity </w:t>
      </w:r>
      <w:r w:rsidR="00831C69">
        <w:t xml:space="preserve">in low and middle-income countries </w:t>
      </w:r>
      <w:r w:rsidR="00797ED9">
        <w:t xml:space="preserve">through </w:t>
      </w:r>
      <w:r w:rsidR="000E1FCA">
        <w:t xml:space="preserve">closure </w:t>
      </w:r>
      <w:r w:rsidR="00B04C0A">
        <w:t xml:space="preserve">and </w:t>
      </w:r>
      <w:r w:rsidR="00797ED9">
        <w:t xml:space="preserve">disruption to </w:t>
      </w:r>
      <w:r w:rsidR="00253921">
        <w:t xml:space="preserve">these </w:t>
      </w:r>
      <w:r w:rsidR="00797ED9">
        <w:t>service</w:t>
      </w:r>
      <w:r w:rsidR="00FF518B">
        <w:t>s</w:t>
      </w:r>
      <w:r w:rsidR="00831C69">
        <w:t xml:space="preserve">. </w:t>
      </w:r>
      <w:r w:rsidR="00DC31BE">
        <w:t>S</w:t>
      </w:r>
      <w:r w:rsidR="00141C54">
        <w:t>ervices in high-</w:t>
      </w:r>
      <w:r w:rsidR="00DC31BE">
        <w:t>in</w:t>
      </w:r>
      <w:r w:rsidR="00141C54">
        <w:t xml:space="preserve">come countries have </w:t>
      </w:r>
      <w:r w:rsidR="00DC31BE">
        <w:t xml:space="preserve">also </w:t>
      </w:r>
      <w:r w:rsidR="00141C54">
        <w:t xml:space="preserve">been affected by </w:t>
      </w:r>
      <w:r w:rsidR="00831C69">
        <w:t>redeployment of staff</w:t>
      </w:r>
      <w:r w:rsidR="00141C54">
        <w:t>, staff burnout,</w:t>
      </w:r>
      <w:r w:rsidR="00831C69">
        <w:t xml:space="preserve"> and potentially dangerous caseload </w:t>
      </w:r>
      <w:r w:rsidR="007A182B">
        <w:t>allocations</w:t>
      </w:r>
      <w:r w:rsidR="00141C54">
        <w:t xml:space="preserve"> (Dow &amp; Conti, 2020). The impact of this reallocation of services has been reflected by families directly, with only 11% of </w:t>
      </w:r>
      <w:r w:rsidR="00FB40F8">
        <w:t>mothers</w:t>
      </w:r>
      <w:r w:rsidR="00141C54">
        <w:t xml:space="preserve"> </w:t>
      </w:r>
      <w:r w:rsidR="00FB40F8">
        <w:t xml:space="preserve">in the UK </w:t>
      </w:r>
      <w:r w:rsidR="00141C54">
        <w:t xml:space="preserve">reporting having seen a health visitor face-to-face (Babies in </w:t>
      </w:r>
      <w:r w:rsidR="00C60D72">
        <w:t>L</w:t>
      </w:r>
      <w:r w:rsidR="00141C54">
        <w:t xml:space="preserve">ockdown, 2020). This is </w:t>
      </w:r>
      <w:r w:rsidR="00AC0CA5">
        <w:t xml:space="preserve">of </w:t>
      </w:r>
      <w:r w:rsidR="00141C54">
        <w:t xml:space="preserve">concern </w:t>
      </w:r>
      <w:r w:rsidR="007A182B">
        <w:t xml:space="preserve">as </w:t>
      </w:r>
      <w:r w:rsidR="00AC0CA5">
        <w:t xml:space="preserve">family </w:t>
      </w:r>
      <w:r w:rsidR="00141C54">
        <w:t>need</w:t>
      </w:r>
      <w:r w:rsidR="00AC0CA5">
        <w:t>s</w:t>
      </w:r>
      <w:r w:rsidR="00141C54">
        <w:t xml:space="preserve"> will be higher than pre-pandemic</w:t>
      </w:r>
      <w:r w:rsidR="001E3406">
        <w:t>, with</w:t>
      </w:r>
      <w:r w:rsidR="00141C54">
        <w:t xml:space="preserve"> many affected by bereavement, family illness, and change to financial circumstances. When universal services are unable to deliver on the quantity or quality of expected contacts, this carries additional implications for more specialist services that rely on these referral routes.</w:t>
      </w:r>
    </w:p>
    <w:p w14:paraId="0361BB14" w14:textId="77777777" w:rsidR="00210B18" w:rsidRDefault="00210B18" w:rsidP="002A11CB"/>
    <w:p w14:paraId="5752965A" w14:textId="0C1B3BF1" w:rsidR="007F14D6" w:rsidRDefault="00F97B4F" w:rsidP="002A11CB">
      <w:r>
        <w:t xml:space="preserve">While immediate responses to the </w:t>
      </w:r>
      <w:r w:rsidR="00610634">
        <w:t>unprecedented first wave of the pandemic</w:t>
      </w:r>
      <w:r w:rsidR="003B7BF9">
        <w:t xml:space="preserve"> led to short term impacts on service delivery, </w:t>
      </w:r>
      <w:r w:rsidR="00A34207">
        <w:t xml:space="preserve">it is important </w:t>
      </w:r>
      <w:r w:rsidR="00610634">
        <w:t>to</w:t>
      </w:r>
      <w:r w:rsidR="00CD0DF4">
        <w:t xml:space="preserve"> monitor </w:t>
      </w:r>
      <w:r w:rsidR="00335A47">
        <w:t xml:space="preserve">changes to </w:t>
      </w:r>
      <w:r w:rsidR="00335A47" w:rsidRPr="00335A47">
        <w:t>service delivery in recurrent waves of the disease</w:t>
      </w:r>
      <w:r w:rsidR="00335A47">
        <w:t xml:space="preserve">, and </w:t>
      </w:r>
      <w:r w:rsidR="00CD0DF4">
        <w:t>th</w:t>
      </w:r>
      <w:r w:rsidR="009539A8">
        <w:t xml:space="preserve">e cumulative </w:t>
      </w:r>
      <w:r w:rsidR="00CD0DF4">
        <w:t xml:space="preserve">impact </w:t>
      </w:r>
      <w:r w:rsidR="0059782E">
        <w:t xml:space="preserve">on families. </w:t>
      </w:r>
      <w:r w:rsidR="00AC0CA5">
        <w:t>I</w:t>
      </w:r>
      <w:r w:rsidR="004400CD">
        <w:t xml:space="preserve">t </w:t>
      </w:r>
      <w:r w:rsidR="00FB40F8">
        <w:t xml:space="preserve">must </w:t>
      </w:r>
      <w:r w:rsidR="00AC0CA5">
        <w:t xml:space="preserve">also </w:t>
      </w:r>
      <w:r w:rsidR="00FB40F8">
        <w:t>be</w:t>
      </w:r>
      <w:r w:rsidR="004400CD">
        <w:t xml:space="preserve"> recognise</w:t>
      </w:r>
      <w:r w:rsidR="00FB40F8">
        <w:t>d</w:t>
      </w:r>
      <w:r w:rsidR="004400CD">
        <w:t xml:space="preserve"> that many of these services were under threat </w:t>
      </w:r>
      <w:r w:rsidR="004400CD" w:rsidRPr="004F757A">
        <w:rPr>
          <w:i/>
          <w:iCs/>
        </w:rPr>
        <w:t>prior to</w:t>
      </w:r>
      <w:r w:rsidR="004400CD">
        <w:t xml:space="preserve"> the pandemic</w:t>
      </w:r>
      <w:r w:rsidR="007A182B">
        <w:t>. In the UK,</w:t>
      </w:r>
      <w:r w:rsidR="004400CD">
        <w:t xml:space="preserve"> </w:t>
      </w:r>
      <w:r w:rsidR="00042558">
        <w:t xml:space="preserve">less than 1% of national funding </w:t>
      </w:r>
      <w:r w:rsidR="000E4C72">
        <w:t xml:space="preserve">in the 2019/20 financial year </w:t>
      </w:r>
      <w:r w:rsidR="007A182B">
        <w:t>went</w:t>
      </w:r>
      <w:r w:rsidR="00042558">
        <w:t xml:space="preserve"> to children’s mental health services</w:t>
      </w:r>
      <w:r w:rsidR="001259EA">
        <w:t xml:space="preserve">, </w:t>
      </w:r>
      <w:r w:rsidR="00AC0CA5">
        <w:t>and it was unclear how much</w:t>
      </w:r>
      <w:r w:rsidR="001259EA">
        <w:t xml:space="preserve"> funding </w:t>
      </w:r>
      <w:r w:rsidR="00AC0CA5">
        <w:t xml:space="preserve">was </w:t>
      </w:r>
      <w:r w:rsidR="001259EA">
        <w:t xml:space="preserve">allocated specifically for 0-2-year olds </w:t>
      </w:r>
      <w:r w:rsidR="006C661C">
        <w:t>and</w:t>
      </w:r>
      <w:r w:rsidR="004928AE">
        <w:t xml:space="preserve"> many </w:t>
      </w:r>
      <w:r w:rsidR="009B56C7">
        <w:t>commissioners</w:t>
      </w:r>
      <w:r w:rsidR="004928AE">
        <w:t xml:space="preserve"> </w:t>
      </w:r>
      <w:r w:rsidR="00C60D72">
        <w:t>report</w:t>
      </w:r>
      <w:r w:rsidR="00C63AFF">
        <w:t>ed</w:t>
      </w:r>
      <w:r w:rsidR="004928AE">
        <w:t xml:space="preserve"> decreased </w:t>
      </w:r>
      <w:r w:rsidR="009B56C7">
        <w:t xml:space="preserve">spending from previous years </w:t>
      </w:r>
      <w:r w:rsidR="00042558">
        <w:t>(</w:t>
      </w:r>
      <w:r w:rsidR="009059DF">
        <w:t>Lennon, 2021</w:t>
      </w:r>
      <w:r w:rsidR="004F757A">
        <w:t>)</w:t>
      </w:r>
      <w:r w:rsidR="009B56C7">
        <w:t>.</w:t>
      </w:r>
      <w:r w:rsidR="001259EA">
        <w:t xml:space="preserve"> </w:t>
      </w:r>
      <w:r w:rsidR="00253921">
        <w:t xml:space="preserve">To understand the impact of COVID, research and practice </w:t>
      </w:r>
      <w:r w:rsidR="00FB40F8">
        <w:t>must</w:t>
      </w:r>
      <w:r w:rsidR="00253921">
        <w:t xml:space="preserve"> be more granular in its interpretation of changes</w:t>
      </w:r>
      <w:r w:rsidR="00FB40F8">
        <w:t xml:space="preserve"> by</w:t>
      </w:r>
      <w:r w:rsidR="00253921">
        <w:t xml:space="preserve"> </w:t>
      </w:r>
      <w:r w:rsidR="00FB40F8">
        <w:t xml:space="preserve">trying to </w:t>
      </w:r>
      <w:r w:rsidR="00253921">
        <w:t>establish the extent to which changes in rates of adverse physical and mental health outcomes are directly resulting from COVID (e.g. loneliness, anxiety) or through families not receiving appropriate early intervention from services (Fallon et al, 2021).</w:t>
      </w:r>
    </w:p>
    <w:p w14:paraId="165EDB5B" w14:textId="77777777" w:rsidR="007F14D6" w:rsidRDefault="007F14D6" w:rsidP="002A11CB"/>
    <w:p w14:paraId="5011F1AC" w14:textId="6AA49899" w:rsidR="007A182B" w:rsidRDefault="007A182B" w:rsidP="007A182B">
      <w:r>
        <w:t xml:space="preserve">Considering the overwhelming adjustments </w:t>
      </w:r>
      <w:r w:rsidR="00DE7EF7">
        <w:t>to service delivery</w:t>
      </w:r>
      <w:r>
        <w:t xml:space="preserve">, it is important to </w:t>
      </w:r>
      <w:r w:rsidR="00C60D72">
        <w:t xml:space="preserve">also </w:t>
      </w:r>
      <w:r>
        <w:t xml:space="preserve">review how the interventional </w:t>
      </w:r>
      <w:r w:rsidRPr="00671CE1">
        <w:rPr>
          <w:i/>
          <w:iCs/>
        </w:rPr>
        <w:t>content</w:t>
      </w:r>
      <w:r>
        <w:rPr>
          <w:i/>
          <w:iCs/>
        </w:rPr>
        <w:t xml:space="preserve"> </w:t>
      </w:r>
      <w:r w:rsidRPr="00840F6C">
        <w:t xml:space="preserve">and </w:t>
      </w:r>
      <w:r>
        <w:rPr>
          <w:i/>
          <w:iCs/>
        </w:rPr>
        <w:t>quality</w:t>
      </w:r>
      <w:r>
        <w:t xml:space="preserve"> of visits are being </w:t>
      </w:r>
      <w:r w:rsidR="000E4C72">
        <w:t>experienced by families</w:t>
      </w:r>
      <w:r>
        <w:t>. We cannot simply provide the same amount of support and information in less time</w:t>
      </w:r>
      <w:r w:rsidR="00AC0CA5">
        <w:t xml:space="preserve"> and with less staff. We</w:t>
      </w:r>
      <w:r>
        <w:t xml:space="preserve"> need to identify evidence-based interventions deliverable in a brief format</w:t>
      </w:r>
      <w:r w:rsidR="009B2ACD">
        <w:t>, with consensus on the priority components</w:t>
      </w:r>
      <w:r>
        <w:t xml:space="preserve"> (Newham et al, 2020). </w:t>
      </w:r>
      <w:r w:rsidR="00613FBF">
        <w:t>T</w:t>
      </w:r>
      <w:r w:rsidR="009056B6">
        <w:t xml:space="preserve">he need to reduce the risk of infection </w:t>
      </w:r>
      <w:r w:rsidR="00613FBF">
        <w:t>coupled with</w:t>
      </w:r>
      <w:r w:rsidR="009056B6">
        <w:t xml:space="preserve"> reduced</w:t>
      </w:r>
      <w:r w:rsidR="00613FBF">
        <w:t xml:space="preserve"> capacity of</w:t>
      </w:r>
      <w:r w:rsidR="009056B6">
        <w:t xml:space="preserve"> work forces has presented challenges but also opportunities. One</w:t>
      </w:r>
      <w:r w:rsidR="000E4C72">
        <w:t xml:space="preserve"> </w:t>
      </w:r>
      <w:r w:rsidR="00613FBF">
        <w:t>global</w:t>
      </w:r>
      <w:r w:rsidR="009056B6">
        <w:t xml:space="preserve"> example is that there has been increased adoption and implementation of telehealth, including digital technology alternatives. This expediting of innovation and engagement with more flexible approaches offers positives. For example, underserved/rural communities with lack of accessibility to local services may become better connected; some families may face fewer practical barriers to access, including transport, childcare, and attending during working hours. </w:t>
      </w:r>
      <w:r w:rsidR="00FB32A2">
        <w:t>However, w</w:t>
      </w:r>
      <w:r w:rsidR="009056B6">
        <w:t xml:space="preserve">e must also recognise existing digital inequalities and variation within and across countries in terms of accessibility and ability to use technology. In the UK, 16% of the population are unable to access the internet and those </w:t>
      </w:r>
      <w:r w:rsidR="00D109DC">
        <w:t xml:space="preserve">facing social deprivation </w:t>
      </w:r>
      <w:r w:rsidR="009056B6">
        <w:t xml:space="preserve">are </w:t>
      </w:r>
      <w:r w:rsidR="003F4F77">
        <w:t>those</w:t>
      </w:r>
      <w:r w:rsidR="00613FBF">
        <w:t xml:space="preserve"> most</w:t>
      </w:r>
      <w:r w:rsidR="003F4F77">
        <w:t xml:space="preserve"> </w:t>
      </w:r>
      <w:r w:rsidR="009056B6">
        <w:t xml:space="preserve">likely to be </w:t>
      </w:r>
      <w:r w:rsidR="00613FBF">
        <w:t xml:space="preserve">without technology and at the </w:t>
      </w:r>
      <w:r w:rsidR="003F4F77">
        <w:t xml:space="preserve">highest level of need </w:t>
      </w:r>
      <w:r w:rsidR="00613FBF">
        <w:t xml:space="preserve">for </w:t>
      </w:r>
      <w:r w:rsidR="009056B6">
        <w:t xml:space="preserve">intervention (NHS England, 2020). </w:t>
      </w:r>
      <w:r>
        <w:t>To prevent</w:t>
      </w:r>
      <w:r w:rsidR="000E4C72">
        <w:t xml:space="preserve"> creating further </w:t>
      </w:r>
      <w:r>
        <w:t>disparities in support provided, we need to recognise what recommended interventions are less applicable in a remote format, document what innovative practices have been feasible</w:t>
      </w:r>
      <w:r w:rsidR="000E4C72">
        <w:t xml:space="preserve"> and acceptable</w:t>
      </w:r>
      <w:r>
        <w:t xml:space="preserve">, and disseminate beyond </w:t>
      </w:r>
      <w:r>
        <w:lastRenderedPageBreak/>
        <w:t xml:space="preserve">local networks through </w:t>
      </w:r>
      <w:r w:rsidR="004D6B7B">
        <w:t xml:space="preserve">growing </w:t>
      </w:r>
      <w:r>
        <w:t>partnerships between statutory services and voluntary and community organisations.</w:t>
      </w:r>
    </w:p>
    <w:p w14:paraId="5B71357D" w14:textId="77777777" w:rsidR="00303026" w:rsidRDefault="00303026" w:rsidP="002A11CB"/>
    <w:p w14:paraId="211DECBB" w14:textId="1524F6D5" w:rsidR="009056B6" w:rsidRDefault="009056B6" w:rsidP="002A11CB">
      <w:r>
        <w:t>It is critical to monitor whether c</w:t>
      </w:r>
      <w:r w:rsidR="007A182B">
        <w:t xml:space="preserve">hanges to service delivery to reduce the risk of infection may compromise efforts to promote and protect emotional and physical safeguarding of the child.  </w:t>
      </w:r>
      <w:r w:rsidR="001371D9">
        <w:t>In-person</w:t>
      </w:r>
      <w:r w:rsidR="00D81975">
        <w:t xml:space="preserve"> appointments</w:t>
      </w:r>
      <w:r w:rsidR="00AA4F61">
        <w:t xml:space="preserve"> enable </w:t>
      </w:r>
      <w:r w:rsidR="0067434D">
        <w:t xml:space="preserve">physical assessment and demonstration of </w:t>
      </w:r>
      <w:r w:rsidR="00B51068">
        <w:t xml:space="preserve">infant feeding </w:t>
      </w:r>
      <w:r w:rsidR="00AA4F61">
        <w:t xml:space="preserve">techniques and </w:t>
      </w:r>
      <w:r w:rsidR="0067434D">
        <w:t xml:space="preserve">routine infant care </w:t>
      </w:r>
      <w:r w:rsidR="00AA4F61">
        <w:t xml:space="preserve">but also </w:t>
      </w:r>
      <w:r w:rsidR="00D81975">
        <w:t xml:space="preserve">allow healthcare professionals to conduct physical </w:t>
      </w:r>
      <w:r w:rsidR="0067434D">
        <w:t xml:space="preserve">and mental </w:t>
      </w:r>
      <w:r w:rsidR="00407D3A">
        <w:t xml:space="preserve">health </w:t>
      </w:r>
      <w:r w:rsidR="00D81975">
        <w:t xml:space="preserve">assessments of </w:t>
      </w:r>
      <w:r w:rsidR="00F72ABC">
        <w:t>both</w:t>
      </w:r>
      <w:r w:rsidR="00D81975">
        <w:t xml:space="preserve"> mother </w:t>
      </w:r>
      <w:r w:rsidR="00F72ABC">
        <w:t xml:space="preserve">and child </w:t>
      </w:r>
      <w:r w:rsidR="001371D9">
        <w:t xml:space="preserve">post-delivery that can </w:t>
      </w:r>
      <w:r w:rsidR="00C340A7">
        <w:t>identify</w:t>
      </w:r>
      <w:r w:rsidR="001450E4">
        <w:t xml:space="preserve"> injury, infection, and </w:t>
      </w:r>
      <w:r w:rsidR="00EF2E47">
        <w:t>even abuse</w:t>
      </w:r>
      <w:r w:rsidR="00866F9B">
        <w:t xml:space="preserve">. </w:t>
      </w:r>
      <w:r w:rsidR="00A917DF">
        <w:t>Telehealth</w:t>
      </w:r>
      <w:r w:rsidR="0039106B">
        <w:t xml:space="preserve"> </w:t>
      </w:r>
      <w:r w:rsidR="00DD351F">
        <w:t>may not offer the same opportunities to pick up or explore concerns</w:t>
      </w:r>
      <w:r w:rsidR="00E0497D">
        <w:t xml:space="preserve"> and, in addition, communication in-person</w:t>
      </w:r>
      <w:r w:rsidR="00B82AAE">
        <w:t xml:space="preserve"> may be compromised by virtue of masks worn by health professionals and by parents. </w:t>
      </w:r>
      <w:r w:rsidR="001D7ED7">
        <w:t>In addition to communication being potentially different</w:t>
      </w:r>
      <w:r w:rsidR="000977E1">
        <w:t>, h</w:t>
      </w:r>
      <w:r w:rsidR="00EA16E8">
        <w:t xml:space="preserve">ealthcare professionals </w:t>
      </w:r>
      <w:r w:rsidR="004C6B2A">
        <w:t xml:space="preserve">often describe how </w:t>
      </w:r>
      <w:r w:rsidR="000977E1">
        <w:t xml:space="preserve">the home environment provides </w:t>
      </w:r>
      <w:r w:rsidR="004C6B2A">
        <w:t xml:space="preserve">contextual </w:t>
      </w:r>
      <w:r w:rsidR="00453FBA">
        <w:t>cues of how families are coping</w:t>
      </w:r>
      <w:r w:rsidR="00273473">
        <w:t>.</w:t>
      </w:r>
      <w:r w:rsidR="00603B27">
        <w:t xml:space="preserve"> </w:t>
      </w:r>
      <w:r w:rsidR="0006589E">
        <w:t xml:space="preserve">With </w:t>
      </w:r>
      <w:r w:rsidR="0034374E">
        <w:t xml:space="preserve">80% of service providers </w:t>
      </w:r>
      <w:r w:rsidR="00F14C6F">
        <w:t>reporting</w:t>
      </w:r>
      <w:r w:rsidR="00FD2473" w:rsidRPr="00FD2473">
        <w:t xml:space="preserve"> </w:t>
      </w:r>
      <w:r w:rsidR="00FD2473" w:rsidRPr="0087336F">
        <w:rPr>
          <w:i/>
          <w:iCs/>
        </w:rPr>
        <w:t xml:space="preserve">increased </w:t>
      </w:r>
      <w:r w:rsidR="00FD2473" w:rsidRPr="00FD2473">
        <w:t>exposure to domestic conflict, child abuse or neglect</w:t>
      </w:r>
      <w:r w:rsidR="007C4D89">
        <w:t xml:space="preserve"> </w:t>
      </w:r>
      <w:r w:rsidR="0006589E">
        <w:t xml:space="preserve">in 0-2 year olds, </w:t>
      </w:r>
      <w:r w:rsidR="00A917DF">
        <w:t xml:space="preserve">the level of undetected risk is also likely to have increased </w:t>
      </w:r>
      <w:r w:rsidR="004316E6">
        <w:t>(Reed, 2021)</w:t>
      </w:r>
      <w:r w:rsidR="00E11414">
        <w:t>.</w:t>
      </w:r>
      <w:r w:rsidR="004316E6">
        <w:t xml:space="preserve"> </w:t>
      </w:r>
      <w:r w:rsidR="007A182B">
        <w:t xml:space="preserve">Conversely </w:t>
      </w:r>
      <w:r w:rsidR="001D7ED7">
        <w:t xml:space="preserve">when discussing sensitive topics, it is possible that – for some – </w:t>
      </w:r>
      <w:r w:rsidR="00A917DF">
        <w:t xml:space="preserve">telehealth </w:t>
      </w:r>
      <w:r w:rsidR="00784AEC">
        <w:t>interactions</w:t>
      </w:r>
      <w:r w:rsidR="00A917DF">
        <w:t xml:space="preserve"> </w:t>
      </w:r>
      <w:r w:rsidR="00E80889">
        <w:t xml:space="preserve">may promote identification and disclosure of </w:t>
      </w:r>
      <w:r w:rsidR="00AD2A8B">
        <w:t>concerns,</w:t>
      </w:r>
      <w:r w:rsidR="008336EA">
        <w:t xml:space="preserve"> including parental and infant mental health difficulties.</w:t>
      </w:r>
      <w:r w:rsidR="00784AEC">
        <w:t xml:space="preserve"> </w:t>
      </w:r>
      <w:r w:rsidR="008E52AD">
        <w:t xml:space="preserve">This becomes more complex with the involvement of the partner during lockdown as there is a higher probability of them </w:t>
      </w:r>
      <w:r w:rsidR="00C67C41">
        <w:t>being home</w:t>
      </w:r>
      <w:r w:rsidR="009D5E2E">
        <w:t xml:space="preserve">. This offers </w:t>
      </w:r>
      <w:r w:rsidR="008E52AD">
        <w:t xml:space="preserve">more opportunity for </w:t>
      </w:r>
      <w:r w:rsidR="009D5E2E">
        <w:t>being partner-inclusive but may also compromise the opportunity for a parent to speak with a professional away from a partner</w:t>
      </w:r>
      <w:r w:rsidR="00E124DB">
        <w:t xml:space="preserve"> and, for example, their ability to disclose abuse</w:t>
      </w:r>
      <w:r w:rsidR="008E52AD">
        <w:t>.</w:t>
      </w:r>
      <w:r>
        <w:t xml:space="preserve"> W</w:t>
      </w:r>
      <w:r w:rsidR="004D2C7F">
        <w:t xml:space="preserve">e need to </w:t>
      </w:r>
      <w:r w:rsidR="00F13105">
        <w:t xml:space="preserve">identify </w:t>
      </w:r>
      <w:r w:rsidR="000B4E96">
        <w:t xml:space="preserve">what </w:t>
      </w:r>
      <w:r w:rsidR="00F13105">
        <w:t xml:space="preserve">factors </w:t>
      </w:r>
      <w:r w:rsidR="00C374CA">
        <w:t>determine</w:t>
      </w:r>
      <w:r w:rsidR="00F13105">
        <w:t xml:space="preserve"> families </w:t>
      </w:r>
      <w:r w:rsidR="000B4E96">
        <w:t>engag</w:t>
      </w:r>
      <w:r w:rsidR="00C374CA">
        <w:t xml:space="preserve">ing </w:t>
      </w:r>
      <w:r w:rsidR="000B4E96">
        <w:t>with services</w:t>
      </w:r>
      <w:r w:rsidR="00F13105">
        <w:t xml:space="preserve"> </w:t>
      </w:r>
      <w:r w:rsidR="00D2365C">
        <w:t>compared to pre-COVID</w:t>
      </w:r>
      <w:r w:rsidR="006A2E10">
        <w:t xml:space="preserve">19, </w:t>
      </w:r>
      <w:r w:rsidR="00FB40F8">
        <w:t>to</w:t>
      </w:r>
      <w:r w:rsidR="006A2E10">
        <w:t xml:space="preserve"> recognise what adjustments should remain</w:t>
      </w:r>
      <w:r w:rsidR="00F016C8">
        <w:t xml:space="preserve"> available</w:t>
      </w:r>
      <w:r w:rsidR="006A2E10">
        <w:t xml:space="preserve"> after the pandemic</w:t>
      </w:r>
      <w:r w:rsidR="00225815">
        <w:t xml:space="preserve"> to promote personalised care</w:t>
      </w:r>
      <w:r w:rsidR="007336C5">
        <w:t xml:space="preserve">. </w:t>
      </w:r>
    </w:p>
    <w:p w14:paraId="140F8021" w14:textId="77777777" w:rsidR="009056B6" w:rsidRDefault="009056B6" w:rsidP="002A11CB"/>
    <w:p w14:paraId="31B31C53" w14:textId="083A3843" w:rsidR="00E62C57" w:rsidRDefault="009056B6" w:rsidP="002A11CB">
      <w:r>
        <w:t xml:space="preserve">An unprecedented public health challenge has been met with rapid changes to practice, new solutions, and innovation by individual professionals and by services. While regional data provides insight, we need comparative and longitudinal data at both a national and international level to distinguish to what extent service provision and health outcomes have followed pre-covid19 downward trajectories, worsened because of COVID directly, </w:t>
      </w:r>
      <w:r w:rsidR="001601A6">
        <w:t xml:space="preserve">or </w:t>
      </w:r>
      <w:r>
        <w:t xml:space="preserve">improved because of innovation resulting from the challenges that COVID19 has brought.  Cross-cultural comparisons with countries which have increased local services as opposed to promoting virtual alternatives are underway </w:t>
      </w:r>
      <w:r w:rsidR="00FB40F8">
        <w:t>(</w:t>
      </w:r>
      <w:hyperlink r:id="rId6" w:history="1">
        <w:r w:rsidR="00FB40F8" w:rsidRPr="00BA7666">
          <w:rPr>
            <w:rStyle w:val="Hyperlink"/>
          </w:rPr>
          <w:t>https://aspire-covid19.com/</w:t>
        </w:r>
      </w:hyperlink>
      <w:r w:rsidR="00FB40F8">
        <w:t xml:space="preserve">) </w:t>
      </w:r>
      <w:r>
        <w:t>and will provide interesting insights</w:t>
      </w:r>
      <w:r w:rsidR="00FB40F8">
        <w:t xml:space="preserve"> in</w:t>
      </w:r>
      <w:r w:rsidR="004259AB">
        <w:t>to adapting to COVID19</w:t>
      </w:r>
      <w:r w:rsidR="00A917DF">
        <w:t>,</w:t>
      </w:r>
      <w:r w:rsidR="004259AB">
        <w:t xml:space="preserve"> but</w:t>
      </w:r>
      <w:r w:rsidR="00A917DF">
        <w:t xml:space="preserve"> there is </w:t>
      </w:r>
      <w:r w:rsidR="00C63AFF">
        <w:t xml:space="preserve">much wider </w:t>
      </w:r>
      <w:r w:rsidR="00A917DF">
        <w:t xml:space="preserve">global learning on </w:t>
      </w:r>
      <w:r w:rsidR="00AD2A8B">
        <w:t xml:space="preserve">how </w:t>
      </w:r>
      <w:r w:rsidR="00C63AFF">
        <w:t xml:space="preserve">we can rapidly adapt, innovate, and implement services to address </w:t>
      </w:r>
      <w:r w:rsidR="00AD2A8B">
        <w:t xml:space="preserve">the lack of support and inequalities </w:t>
      </w:r>
      <w:r w:rsidR="00C63AFF">
        <w:t xml:space="preserve">that </w:t>
      </w:r>
      <w:r w:rsidR="00AD2A8B">
        <w:t xml:space="preserve">many </w:t>
      </w:r>
      <w:r w:rsidR="00C63AFF">
        <w:t>families were experiencing prior to the pandemic.</w:t>
      </w:r>
    </w:p>
    <w:p w14:paraId="2D14318C" w14:textId="77777777" w:rsidR="002475A2" w:rsidRDefault="002475A2" w:rsidP="002A11CB">
      <w:pPr>
        <w:rPr>
          <w:b/>
        </w:rPr>
      </w:pPr>
    </w:p>
    <w:p w14:paraId="3F5267AE" w14:textId="1AD65F56" w:rsidR="00715F47" w:rsidRPr="00A50B16" w:rsidRDefault="004C5E12" w:rsidP="002A11CB">
      <w:pPr>
        <w:rPr>
          <w:b/>
        </w:rPr>
      </w:pPr>
      <w:r w:rsidRPr="00A50B16">
        <w:rPr>
          <w:b/>
        </w:rPr>
        <w:t>References</w:t>
      </w:r>
      <w:r w:rsidR="005E38BD" w:rsidRPr="00A50B16">
        <w:rPr>
          <w:b/>
        </w:rPr>
        <w:t xml:space="preserve"> </w:t>
      </w:r>
      <w:r w:rsidR="00CA6A8E" w:rsidRPr="00A50B16">
        <w:rPr>
          <w:b/>
        </w:rPr>
        <w:t xml:space="preserve"> </w:t>
      </w:r>
      <w:r w:rsidR="008F45B5" w:rsidRPr="00A50B16">
        <w:rPr>
          <w:b/>
        </w:rPr>
        <w:t xml:space="preserve"> </w:t>
      </w:r>
    </w:p>
    <w:p w14:paraId="50256B20" w14:textId="77777777" w:rsidR="00AD2A8B" w:rsidRDefault="00AD2A8B" w:rsidP="00AD2A8B">
      <w:r>
        <w:t xml:space="preserve">Babies in lockdown 2020. Available at: https://babiesinlockdown.files.wordpress.com/2020/08/babies-in-lockdown-main-report-final-version-1.pdf   </w:t>
      </w:r>
    </w:p>
    <w:p w14:paraId="468B8570" w14:textId="77777777" w:rsidR="00AD2A8B" w:rsidRDefault="00AD2A8B" w:rsidP="00AD2A8B">
      <w:r>
        <w:t>Dow A, Conti G. 2020 The impacts of COVID-19 on Health Visiting in England: First Results. Available at: https://ihv.org.uk/wp-content/uploads/2021/01/The-impacts-of-COVID-19-on-Health-Visiting-in-England-Redeployment-Brief-211220-POSTED.pdf</w:t>
      </w:r>
    </w:p>
    <w:p w14:paraId="718AF938" w14:textId="77777777" w:rsidR="00AD2A8B" w:rsidRDefault="00AD2A8B" w:rsidP="00AD2A8B"/>
    <w:p w14:paraId="7B87C9E2" w14:textId="77777777" w:rsidR="00AD2A8B" w:rsidRDefault="00AD2A8B" w:rsidP="00AD2A8B">
      <w:r>
        <w:t>Fallon V, Davies SM, Silverio SA, Jackson L, De Pascalis L, Harrold JA. Psychosocial experiences of postnatal women during the COVID-19 pandemic. A UK-wide study of prevalence rates and risk factors for clinically relevant depression and anxiety. Journal of Psychiatric Research. 2021 Feb 2.</w:t>
      </w:r>
    </w:p>
    <w:p w14:paraId="2358DCB6" w14:textId="77777777" w:rsidR="00AD2A8B" w:rsidRDefault="00AD2A8B" w:rsidP="00AD2A8B">
      <w:r>
        <w:t>Newham, J.J., McLean, K., Ginja, S. et al. Brief evidence-based interventions for universal child health services: a restricted evidence assessment of the literature. BMC Public Health 20, 993 (2020). https://doi.org/10.1186/s12889-020-09104-7</w:t>
      </w:r>
    </w:p>
    <w:p w14:paraId="23180477" w14:textId="77777777" w:rsidR="00AD2A8B" w:rsidRDefault="00AD2A8B" w:rsidP="00AD2A8B">
      <w:r>
        <w:t>NHS England (2020). Digital inclusion in mental health A guide to help increase choice and improve access to digital mental health services. Available at: https://www.nhsconfed.org/-/media/Confederation/Files/Publications/Documents/Digital-Inclusion-in-Mental-Health-Dec-2020.pdf?la=en&amp;hash=9A3CCF796B398327328BDE9B0E613643CABB96A0</w:t>
      </w:r>
    </w:p>
    <w:p w14:paraId="6B70149B" w14:textId="77777777" w:rsidR="00AD2A8B" w:rsidRDefault="00AD2A8B" w:rsidP="00AD2A8B">
      <w:proofErr w:type="spellStart"/>
      <w:r>
        <w:t>Lenon</w:t>
      </w:r>
      <w:proofErr w:type="spellEnd"/>
      <w:r>
        <w:t xml:space="preserve"> (2021). The state of children’s mental health services 2020/21. Available at: https://www.childrenscommissioner.gov.uk/wp-content/uploads/2021/01/cco-the-state-of-childrens-mental-health-services-2020-21.pdf</w:t>
      </w:r>
    </w:p>
    <w:p w14:paraId="3B39908D" w14:textId="50366143" w:rsidR="004316E6" w:rsidRDefault="00AD2A8B" w:rsidP="00AD2A8B">
      <w:r>
        <w:t xml:space="preserve">Reed L (2021) Working for babies Lockdown lessons from local systems. Available at: </w:t>
      </w:r>
      <w:hyperlink r:id="rId7" w:history="1">
        <w:r w:rsidR="004C5E12" w:rsidRPr="00406EE9">
          <w:rPr>
            <w:rStyle w:val="Hyperlink"/>
          </w:rPr>
          <w:t>https://parentinfantfoundation.org.uk/wp-content/uploads/2021/01/210115-F1001D-Working-for-Babies-Report-FINAL-v1.0-compressed.pdf</w:t>
        </w:r>
      </w:hyperlink>
    </w:p>
    <w:p w14:paraId="7C53B480" w14:textId="3C86BAE2" w:rsidR="004C5E12" w:rsidRPr="00E56202" w:rsidRDefault="004C5E12" w:rsidP="00AD2A8B">
      <w:pPr>
        <w:rPr>
          <w:b/>
          <w:bCs/>
        </w:rPr>
      </w:pPr>
    </w:p>
    <w:p w14:paraId="60E008C5" w14:textId="77777777" w:rsidR="00A50B16" w:rsidRPr="00E56202" w:rsidRDefault="00A50B16" w:rsidP="00A50B16">
      <w:pPr>
        <w:rPr>
          <w:b/>
          <w:bCs/>
        </w:rPr>
      </w:pPr>
      <w:r w:rsidRPr="00E56202">
        <w:rPr>
          <w:b/>
          <w:bCs/>
        </w:rPr>
        <w:t>Authorship details and contact details for corresponding author</w:t>
      </w:r>
    </w:p>
    <w:p w14:paraId="5497B52C" w14:textId="380B5313" w:rsidR="00A50B16" w:rsidRDefault="00A50B16" w:rsidP="00A50B16">
      <w:r w:rsidRPr="00A50B16">
        <w:rPr>
          <w:b/>
          <w:bCs/>
        </w:rPr>
        <w:t>Corresponding author:</w:t>
      </w:r>
      <w:r>
        <w:t xml:space="preserve"> Dr James J Newham, Faculty of Health and Life Sciences, Northumbria University, Newcastle upon Tyne, UK Email: </w:t>
      </w:r>
      <w:hyperlink r:id="rId8" w:history="1">
        <w:r w:rsidRPr="00BA7666">
          <w:rPr>
            <w:rStyle w:val="Hyperlink"/>
          </w:rPr>
          <w:t>james.newham@northumbria.ac.uk</w:t>
        </w:r>
      </w:hyperlink>
    </w:p>
    <w:p w14:paraId="63706210" w14:textId="77777777" w:rsidR="00044B57" w:rsidRDefault="00044B57" w:rsidP="00F9542A">
      <w:pPr>
        <w:rPr>
          <w:rFonts w:eastAsiaTheme="minorEastAsia"/>
          <w:noProof/>
          <w:color w:val="000000" w:themeColor="text1"/>
          <w:shd w:val="clear" w:color="auto" w:fill="FFFFFF"/>
          <w:lang w:eastAsia="en-GB"/>
        </w:rPr>
      </w:pPr>
    </w:p>
    <w:p w14:paraId="3FCD4EEF" w14:textId="6F30E9A2" w:rsidR="00E56202" w:rsidRDefault="00044B57" w:rsidP="00F9542A">
      <w:pPr>
        <w:rPr>
          <w:rFonts w:eastAsiaTheme="minorEastAsia"/>
          <w:noProof/>
          <w:color w:val="000000" w:themeColor="text1"/>
          <w:shd w:val="clear" w:color="auto" w:fill="FFFFFF"/>
          <w:lang w:eastAsia="en-GB"/>
        </w:rPr>
      </w:pPr>
      <w:r>
        <w:rPr>
          <w:rFonts w:eastAsiaTheme="minorEastAsia"/>
          <w:noProof/>
          <w:color w:val="000000" w:themeColor="text1"/>
          <w:shd w:val="clear" w:color="auto" w:fill="FFFFFF"/>
          <w:lang w:eastAsia="en-GB"/>
        </w:rPr>
        <w:t xml:space="preserve">Dr Vicky Fallon, </w:t>
      </w:r>
      <w:r w:rsidR="00F9542A" w:rsidRPr="00F9542A">
        <w:rPr>
          <w:rFonts w:eastAsiaTheme="minorEastAsia"/>
          <w:noProof/>
          <w:color w:val="000000" w:themeColor="text1"/>
          <w:shd w:val="clear" w:color="auto" w:fill="FFFFFF"/>
          <w:lang w:eastAsia="en-GB"/>
        </w:rPr>
        <w:t xml:space="preserve">Department of Psychology, Institute of Population Health, University of Liverpool, , Liverpool, </w:t>
      </w:r>
      <w:r w:rsidR="00003754">
        <w:rPr>
          <w:rFonts w:eastAsiaTheme="minorEastAsia"/>
          <w:noProof/>
          <w:color w:val="000000" w:themeColor="text1"/>
          <w:shd w:val="clear" w:color="auto" w:fill="FFFFFF"/>
          <w:lang w:eastAsia="en-GB"/>
        </w:rPr>
        <w:t>UK</w:t>
      </w:r>
      <w:r w:rsidR="00F9542A">
        <w:rPr>
          <w:rFonts w:eastAsiaTheme="minorEastAsia"/>
          <w:noProof/>
          <w:color w:val="000000" w:themeColor="text1"/>
          <w:shd w:val="clear" w:color="auto" w:fill="FFFFFF"/>
          <w:lang w:eastAsia="en-GB"/>
        </w:rPr>
        <w:t xml:space="preserve">. Email: </w:t>
      </w:r>
      <w:hyperlink r:id="rId9" w:history="1">
        <w:r w:rsidR="00003754" w:rsidRPr="00BA7666">
          <w:rPr>
            <w:rStyle w:val="Hyperlink"/>
            <w:rFonts w:eastAsiaTheme="minorEastAsia"/>
            <w:noProof/>
            <w:shd w:val="clear" w:color="auto" w:fill="FFFFFF"/>
            <w:lang w:eastAsia="en-GB"/>
          </w:rPr>
          <w:t>V.Fallon@liverpool.ac.uk</w:t>
        </w:r>
      </w:hyperlink>
    </w:p>
    <w:p w14:paraId="61DCA485" w14:textId="696EE304" w:rsidR="00A50B16" w:rsidRDefault="00A50B16" w:rsidP="00A50B16">
      <w:pPr>
        <w:rPr>
          <w:rFonts w:eastAsiaTheme="minorEastAsia"/>
          <w:noProof/>
          <w:color w:val="808080"/>
          <w:shd w:val="clear" w:color="auto" w:fill="FFFFFF"/>
          <w:lang w:eastAsia="en-GB"/>
        </w:rPr>
      </w:pPr>
    </w:p>
    <w:p w14:paraId="5E07FD2C" w14:textId="7DBD7A80" w:rsidR="00044B57" w:rsidRDefault="00044B57" w:rsidP="003617C0">
      <w:pPr>
        <w:rPr>
          <w:rFonts w:eastAsiaTheme="minorEastAsia"/>
          <w:noProof/>
          <w:color w:val="000000" w:themeColor="text1"/>
          <w:shd w:val="clear" w:color="auto" w:fill="FFFFFF"/>
          <w:lang w:eastAsia="en-GB"/>
        </w:rPr>
      </w:pPr>
      <w:r w:rsidRPr="00003754">
        <w:rPr>
          <w:rFonts w:eastAsiaTheme="minorEastAsia"/>
          <w:noProof/>
          <w:color w:val="000000" w:themeColor="text1"/>
          <w:shd w:val="clear" w:color="auto" w:fill="FFFFFF"/>
          <w:lang w:eastAsia="en-GB"/>
        </w:rPr>
        <w:t>Dr Zoe Darwin</w:t>
      </w:r>
      <w:r w:rsidR="003617C0" w:rsidRPr="00003754">
        <w:rPr>
          <w:rFonts w:eastAsiaTheme="minorEastAsia"/>
          <w:noProof/>
          <w:color w:val="000000" w:themeColor="text1"/>
          <w:shd w:val="clear" w:color="auto" w:fill="FFFFFF"/>
          <w:lang w:eastAsia="en-GB"/>
        </w:rPr>
        <w:t>, Department of Nursing and Midwifery, School of Human and Health Sciences</w:t>
      </w:r>
      <w:r w:rsidR="00A12FD0" w:rsidRPr="00003754">
        <w:rPr>
          <w:rFonts w:eastAsiaTheme="minorEastAsia"/>
          <w:noProof/>
          <w:color w:val="000000" w:themeColor="text1"/>
          <w:shd w:val="clear" w:color="auto" w:fill="FFFFFF"/>
          <w:lang w:eastAsia="en-GB"/>
        </w:rPr>
        <w:t xml:space="preserve">, </w:t>
      </w:r>
      <w:r w:rsidR="009F41B5" w:rsidRPr="00003754">
        <w:rPr>
          <w:rFonts w:eastAsiaTheme="minorEastAsia"/>
          <w:noProof/>
          <w:color w:val="000000" w:themeColor="text1"/>
          <w:shd w:val="clear" w:color="auto" w:fill="FFFFFF"/>
          <w:lang w:eastAsia="en-GB"/>
        </w:rPr>
        <w:t>University of Huddersfield</w:t>
      </w:r>
      <w:r w:rsidR="00003754" w:rsidRPr="00003754">
        <w:rPr>
          <w:rFonts w:eastAsiaTheme="minorEastAsia"/>
          <w:noProof/>
          <w:color w:val="000000" w:themeColor="text1"/>
          <w:shd w:val="clear" w:color="auto" w:fill="FFFFFF"/>
          <w:lang w:eastAsia="en-GB"/>
        </w:rPr>
        <w:t>, Huddersfield, UK</w:t>
      </w:r>
      <w:r w:rsidR="009F41B5" w:rsidRPr="00003754">
        <w:rPr>
          <w:rFonts w:eastAsiaTheme="minorEastAsia"/>
          <w:noProof/>
          <w:color w:val="000000" w:themeColor="text1"/>
          <w:shd w:val="clear" w:color="auto" w:fill="FFFFFF"/>
          <w:lang w:eastAsia="en-GB"/>
        </w:rPr>
        <w:t xml:space="preserve"> Email: </w:t>
      </w:r>
      <w:hyperlink r:id="rId10" w:history="1">
        <w:r w:rsidR="00003754" w:rsidRPr="00BA7666">
          <w:rPr>
            <w:rStyle w:val="Hyperlink"/>
            <w:rFonts w:eastAsiaTheme="minorEastAsia"/>
            <w:noProof/>
            <w:shd w:val="clear" w:color="auto" w:fill="FFFFFF"/>
            <w:lang w:eastAsia="en-GB"/>
          </w:rPr>
          <w:t>Z.Darwin@hud.ac.uk</w:t>
        </w:r>
      </w:hyperlink>
    </w:p>
    <w:p w14:paraId="5BAA2DE9" w14:textId="77777777" w:rsidR="00003754" w:rsidRPr="00003754" w:rsidRDefault="00003754" w:rsidP="003617C0">
      <w:pPr>
        <w:rPr>
          <w:rFonts w:eastAsiaTheme="minorEastAsia"/>
          <w:noProof/>
          <w:color w:val="000000" w:themeColor="text1"/>
          <w:shd w:val="clear" w:color="auto" w:fill="FFFFFF"/>
          <w:lang w:eastAsia="en-GB"/>
        </w:rPr>
      </w:pPr>
    </w:p>
    <w:p w14:paraId="0D7BE2BE" w14:textId="77777777" w:rsidR="00A50B16" w:rsidRDefault="00A50B16" w:rsidP="00A50B16">
      <w:pPr>
        <w:rPr>
          <w:rFonts w:eastAsiaTheme="minorEastAsia"/>
          <w:noProof/>
          <w:color w:val="808080"/>
          <w:shd w:val="clear" w:color="auto" w:fill="FFFFFF"/>
          <w:lang w:eastAsia="en-GB"/>
        </w:rPr>
      </w:pPr>
    </w:p>
    <w:p w14:paraId="46A2A746" w14:textId="77777777" w:rsidR="00A50B16" w:rsidRDefault="00A50B16" w:rsidP="00A50B16">
      <w:pPr>
        <w:rPr>
          <w:rFonts w:eastAsiaTheme="minorEastAsia"/>
          <w:noProof/>
          <w:color w:val="808080"/>
          <w:u w:val="single"/>
          <w:bdr w:val="none" w:sz="0" w:space="0" w:color="auto" w:frame="1"/>
          <w:lang w:eastAsia="en-GB"/>
        </w:rPr>
      </w:pPr>
    </w:p>
    <w:p w14:paraId="00079BA9" w14:textId="5B0E32E6" w:rsidR="00A50B16" w:rsidRDefault="00A50B16" w:rsidP="00AD2A8B"/>
    <w:p w14:paraId="57BF710E" w14:textId="4E7D34FE" w:rsidR="004C5E12" w:rsidRDefault="004C5E12" w:rsidP="00A50B16"/>
    <w:sectPr w:rsidR="004C5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4640F"/>
    <w:multiLevelType w:val="hybridMultilevel"/>
    <w:tmpl w:val="61324A04"/>
    <w:lvl w:ilvl="0" w:tplc="01FEEA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014117"/>
    <w:multiLevelType w:val="hybridMultilevel"/>
    <w:tmpl w:val="AC90BFEE"/>
    <w:lvl w:ilvl="0" w:tplc="C9A42BEE">
      <w:start w:val="1"/>
      <w:numFmt w:val="decimal"/>
      <w:lvlText w:val="%1."/>
      <w:lvlJc w:val="left"/>
      <w:pPr>
        <w:ind w:left="785"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91"/>
    <w:rsid w:val="000022CA"/>
    <w:rsid w:val="00003754"/>
    <w:rsid w:val="000039B5"/>
    <w:rsid w:val="00003AA6"/>
    <w:rsid w:val="000048C8"/>
    <w:rsid w:val="00012004"/>
    <w:rsid w:val="000214B2"/>
    <w:rsid w:val="00033D62"/>
    <w:rsid w:val="00034452"/>
    <w:rsid w:val="00036F8A"/>
    <w:rsid w:val="00042558"/>
    <w:rsid w:val="00044B57"/>
    <w:rsid w:val="0005443E"/>
    <w:rsid w:val="00055B11"/>
    <w:rsid w:val="00056829"/>
    <w:rsid w:val="00057B82"/>
    <w:rsid w:val="00060FAC"/>
    <w:rsid w:val="00064A7A"/>
    <w:rsid w:val="0006589E"/>
    <w:rsid w:val="00083661"/>
    <w:rsid w:val="0009430D"/>
    <w:rsid w:val="00095291"/>
    <w:rsid w:val="000977E1"/>
    <w:rsid w:val="000B4E96"/>
    <w:rsid w:val="000C3D10"/>
    <w:rsid w:val="000C6307"/>
    <w:rsid w:val="000D68B3"/>
    <w:rsid w:val="000E06E2"/>
    <w:rsid w:val="000E1FCA"/>
    <w:rsid w:val="000E4C72"/>
    <w:rsid w:val="000E5774"/>
    <w:rsid w:val="000E6A00"/>
    <w:rsid w:val="000E7161"/>
    <w:rsid w:val="000F400B"/>
    <w:rsid w:val="00101104"/>
    <w:rsid w:val="00102DB4"/>
    <w:rsid w:val="00110E2F"/>
    <w:rsid w:val="001170B3"/>
    <w:rsid w:val="001228C6"/>
    <w:rsid w:val="00123144"/>
    <w:rsid w:val="001259EA"/>
    <w:rsid w:val="001371D9"/>
    <w:rsid w:val="00137E71"/>
    <w:rsid w:val="001407EF"/>
    <w:rsid w:val="00141C54"/>
    <w:rsid w:val="00141DA7"/>
    <w:rsid w:val="001450E4"/>
    <w:rsid w:val="001466EC"/>
    <w:rsid w:val="00147AD7"/>
    <w:rsid w:val="001601A6"/>
    <w:rsid w:val="00160F60"/>
    <w:rsid w:val="00166E9D"/>
    <w:rsid w:val="00167D77"/>
    <w:rsid w:val="00187AD5"/>
    <w:rsid w:val="001931FD"/>
    <w:rsid w:val="001A0638"/>
    <w:rsid w:val="001B3B5F"/>
    <w:rsid w:val="001C0B96"/>
    <w:rsid w:val="001C4C3C"/>
    <w:rsid w:val="001D4BAE"/>
    <w:rsid w:val="001D7ED7"/>
    <w:rsid w:val="001E210B"/>
    <w:rsid w:val="001E3406"/>
    <w:rsid w:val="001E3FBD"/>
    <w:rsid w:val="001E4B03"/>
    <w:rsid w:val="001E4DA2"/>
    <w:rsid w:val="001E5F32"/>
    <w:rsid w:val="001F0FB3"/>
    <w:rsid w:val="001F46C0"/>
    <w:rsid w:val="0020586C"/>
    <w:rsid w:val="00210B18"/>
    <w:rsid w:val="00211BAC"/>
    <w:rsid w:val="00213D8D"/>
    <w:rsid w:val="002164C9"/>
    <w:rsid w:val="002229F7"/>
    <w:rsid w:val="00224ACE"/>
    <w:rsid w:val="00225815"/>
    <w:rsid w:val="00227EF6"/>
    <w:rsid w:val="002304F8"/>
    <w:rsid w:val="00233C2B"/>
    <w:rsid w:val="002463CA"/>
    <w:rsid w:val="002475A2"/>
    <w:rsid w:val="00253921"/>
    <w:rsid w:val="002600DF"/>
    <w:rsid w:val="00262A55"/>
    <w:rsid w:val="00265467"/>
    <w:rsid w:val="00267207"/>
    <w:rsid w:val="00267D7C"/>
    <w:rsid w:val="00273473"/>
    <w:rsid w:val="00276A50"/>
    <w:rsid w:val="00281592"/>
    <w:rsid w:val="00283131"/>
    <w:rsid w:val="00284FD6"/>
    <w:rsid w:val="002940B6"/>
    <w:rsid w:val="0029616C"/>
    <w:rsid w:val="002A11CB"/>
    <w:rsid w:val="002A1304"/>
    <w:rsid w:val="002A7F8D"/>
    <w:rsid w:val="002C137B"/>
    <w:rsid w:val="002D38F0"/>
    <w:rsid w:val="002D40E1"/>
    <w:rsid w:val="002D7814"/>
    <w:rsid w:val="002E4E07"/>
    <w:rsid w:val="002F0FEA"/>
    <w:rsid w:val="002F257D"/>
    <w:rsid w:val="002F4572"/>
    <w:rsid w:val="002F4A0A"/>
    <w:rsid w:val="002F7C14"/>
    <w:rsid w:val="0030073D"/>
    <w:rsid w:val="00301B74"/>
    <w:rsid w:val="00302516"/>
    <w:rsid w:val="00303026"/>
    <w:rsid w:val="003226CF"/>
    <w:rsid w:val="00322A0B"/>
    <w:rsid w:val="0032324A"/>
    <w:rsid w:val="00325389"/>
    <w:rsid w:val="0032677C"/>
    <w:rsid w:val="00326C1D"/>
    <w:rsid w:val="003339B8"/>
    <w:rsid w:val="003356B2"/>
    <w:rsid w:val="00335A47"/>
    <w:rsid w:val="0034374E"/>
    <w:rsid w:val="00353411"/>
    <w:rsid w:val="00360A5A"/>
    <w:rsid w:val="003617C0"/>
    <w:rsid w:val="00363770"/>
    <w:rsid w:val="00371901"/>
    <w:rsid w:val="00373838"/>
    <w:rsid w:val="0039106B"/>
    <w:rsid w:val="00391F0B"/>
    <w:rsid w:val="003977D1"/>
    <w:rsid w:val="003A3BC7"/>
    <w:rsid w:val="003B5E99"/>
    <w:rsid w:val="003B7BF9"/>
    <w:rsid w:val="003E055F"/>
    <w:rsid w:val="003E05F0"/>
    <w:rsid w:val="003F28C2"/>
    <w:rsid w:val="003F4F77"/>
    <w:rsid w:val="003F5BCE"/>
    <w:rsid w:val="00402996"/>
    <w:rsid w:val="00406FBF"/>
    <w:rsid w:val="00407D3A"/>
    <w:rsid w:val="00421901"/>
    <w:rsid w:val="00424CA7"/>
    <w:rsid w:val="004259AB"/>
    <w:rsid w:val="00425B6B"/>
    <w:rsid w:val="004310B9"/>
    <w:rsid w:val="0043150B"/>
    <w:rsid w:val="004316E6"/>
    <w:rsid w:val="004320CB"/>
    <w:rsid w:val="00432C04"/>
    <w:rsid w:val="004334FE"/>
    <w:rsid w:val="004400CD"/>
    <w:rsid w:val="00440DB3"/>
    <w:rsid w:val="00442D06"/>
    <w:rsid w:val="004465F6"/>
    <w:rsid w:val="004471C4"/>
    <w:rsid w:val="00453FBA"/>
    <w:rsid w:val="00456C23"/>
    <w:rsid w:val="00461CDB"/>
    <w:rsid w:val="00461DD0"/>
    <w:rsid w:val="00476FCC"/>
    <w:rsid w:val="00480C4B"/>
    <w:rsid w:val="00483B6E"/>
    <w:rsid w:val="00491AAF"/>
    <w:rsid w:val="004928AE"/>
    <w:rsid w:val="0049363E"/>
    <w:rsid w:val="0049522E"/>
    <w:rsid w:val="004A49FC"/>
    <w:rsid w:val="004A6C5C"/>
    <w:rsid w:val="004A6F3E"/>
    <w:rsid w:val="004C0308"/>
    <w:rsid w:val="004C0B9B"/>
    <w:rsid w:val="004C5E12"/>
    <w:rsid w:val="004C6B2A"/>
    <w:rsid w:val="004C72D4"/>
    <w:rsid w:val="004D2C7F"/>
    <w:rsid w:val="004D6B7B"/>
    <w:rsid w:val="004E088D"/>
    <w:rsid w:val="004F04D6"/>
    <w:rsid w:val="004F757A"/>
    <w:rsid w:val="004F7EE0"/>
    <w:rsid w:val="0050420D"/>
    <w:rsid w:val="00527CD7"/>
    <w:rsid w:val="00527E47"/>
    <w:rsid w:val="00531421"/>
    <w:rsid w:val="00533C30"/>
    <w:rsid w:val="00537418"/>
    <w:rsid w:val="00542F11"/>
    <w:rsid w:val="00550026"/>
    <w:rsid w:val="0055184A"/>
    <w:rsid w:val="005531E8"/>
    <w:rsid w:val="00564E2F"/>
    <w:rsid w:val="00570B11"/>
    <w:rsid w:val="0058674A"/>
    <w:rsid w:val="00586D71"/>
    <w:rsid w:val="005902C1"/>
    <w:rsid w:val="00593659"/>
    <w:rsid w:val="00593980"/>
    <w:rsid w:val="0059527C"/>
    <w:rsid w:val="0059782E"/>
    <w:rsid w:val="00597A18"/>
    <w:rsid w:val="005A0D06"/>
    <w:rsid w:val="005A29E4"/>
    <w:rsid w:val="005A440D"/>
    <w:rsid w:val="005A5818"/>
    <w:rsid w:val="005A5D02"/>
    <w:rsid w:val="005A6E68"/>
    <w:rsid w:val="005A736C"/>
    <w:rsid w:val="005A7631"/>
    <w:rsid w:val="005A79FD"/>
    <w:rsid w:val="005B2CE6"/>
    <w:rsid w:val="005B30F7"/>
    <w:rsid w:val="005B415D"/>
    <w:rsid w:val="005B529B"/>
    <w:rsid w:val="005B644E"/>
    <w:rsid w:val="005C2682"/>
    <w:rsid w:val="005C3035"/>
    <w:rsid w:val="005C532E"/>
    <w:rsid w:val="005D23E6"/>
    <w:rsid w:val="005E0795"/>
    <w:rsid w:val="005E13E2"/>
    <w:rsid w:val="005E38BD"/>
    <w:rsid w:val="005F2E9D"/>
    <w:rsid w:val="006016D0"/>
    <w:rsid w:val="00603B27"/>
    <w:rsid w:val="00610634"/>
    <w:rsid w:val="00613FBF"/>
    <w:rsid w:val="00625933"/>
    <w:rsid w:val="00632CCF"/>
    <w:rsid w:val="00635C9F"/>
    <w:rsid w:val="00643154"/>
    <w:rsid w:val="00643847"/>
    <w:rsid w:val="0065183F"/>
    <w:rsid w:val="00654B55"/>
    <w:rsid w:val="00654D64"/>
    <w:rsid w:val="00657216"/>
    <w:rsid w:val="0065782D"/>
    <w:rsid w:val="00663C42"/>
    <w:rsid w:val="006648AB"/>
    <w:rsid w:val="00671BA0"/>
    <w:rsid w:val="00671CE1"/>
    <w:rsid w:val="0067434D"/>
    <w:rsid w:val="00681275"/>
    <w:rsid w:val="00683715"/>
    <w:rsid w:val="006877C8"/>
    <w:rsid w:val="006956F0"/>
    <w:rsid w:val="006A2E10"/>
    <w:rsid w:val="006B364B"/>
    <w:rsid w:val="006B4E21"/>
    <w:rsid w:val="006B5A78"/>
    <w:rsid w:val="006C661C"/>
    <w:rsid w:val="006C7C37"/>
    <w:rsid w:val="006D16C8"/>
    <w:rsid w:val="006E43F2"/>
    <w:rsid w:val="006F041D"/>
    <w:rsid w:val="006F5015"/>
    <w:rsid w:val="00701BCB"/>
    <w:rsid w:val="00703537"/>
    <w:rsid w:val="00711A70"/>
    <w:rsid w:val="007142BE"/>
    <w:rsid w:val="00715F47"/>
    <w:rsid w:val="00716808"/>
    <w:rsid w:val="00726953"/>
    <w:rsid w:val="00730F8C"/>
    <w:rsid w:val="007336C5"/>
    <w:rsid w:val="00737A6B"/>
    <w:rsid w:val="007430BE"/>
    <w:rsid w:val="007431A4"/>
    <w:rsid w:val="00744E29"/>
    <w:rsid w:val="007501BE"/>
    <w:rsid w:val="00754F42"/>
    <w:rsid w:val="0076285F"/>
    <w:rsid w:val="00767B4F"/>
    <w:rsid w:val="00770125"/>
    <w:rsid w:val="007715FC"/>
    <w:rsid w:val="007729A6"/>
    <w:rsid w:val="00777376"/>
    <w:rsid w:val="007804AC"/>
    <w:rsid w:val="00784AEC"/>
    <w:rsid w:val="00785A7F"/>
    <w:rsid w:val="007862EB"/>
    <w:rsid w:val="00794F47"/>
    <w:rsid w:val="00797ED9"/>
    <w:rsid w:val="007A182B"/>
    <w:rsid w:val="007A3068"/>
    <w:rsid w:val="007A3A4E"/>
    <w:rsid w:val="007A7C61"/>
    <w:rsid w:val="007B1E83"/>
    <w:rsid w:val="007B2026"/>
    <w:rsid w:val="007C22FE"/>
    <w:rsid w:val="007C3E00"/>
    <w:rsid w:val="007C4D89"/>
    <w:rsid w:val="007D378B"/>
    <w:rsid w:val="007D6E87"/>
    <w:rsid w:val="007E1DF9"/>
    <w:rsid w:val="007E28BD"/>
    <w:rsid w:val="007E4F11"/>
    <w:rsid w:val="007F06C0"/>
    <w:rsid w:val="007F14D6"/>
    <w:rsid w:val="00816459"/>
    <w:rsid w:val="0082203F"/>
    <w:rsid w:val="00824A93"/>
    <w:rsid w:val="00831C69"/>
    <w:rsid w:val="00832E12"/>
    <w:rsid w:val="008336EA"/>
    <w:rsid w:val="00836A0D"/>
    <w:rsid w:val="00840F6C"/>
    <w:rsid w:val="00847F64"/>
    <w:rsid w:val="00853F81"/>
    <w:rsid w:val="00856136"/>
    <w:rsid w:val="00860100"/>
    <w:rsid w:val="00862E9E"/>
    <w:rsid w:val="00866F9B"/>
    <w:rsid w:val="00867724"/>
    <w:rsid w:val="0087336F"/>
    <w:rsid w:val="00875378"/>
    <w:rsid w:val="00877D4B"/>
    <w:rsid w:val="00877DCB"/>
    <w:rsid w:val="00880028"/>
    <w:rsid w:val="008842E8"/>
    <w:rsid w:val="00887C12"/>
    <w:rsid w:val="00892F63"/>
    <w:rsid w:val="00896063"/>
    <w:rsid w:val="008973B1"/>
    <w:rsid w:val="008A2A93"/>
    <w:rsid w:val="008A5CEB"/>
    <w:rsid w:val="008A7F20"/>
    <w:rsid w:val="008C00A6"/>
    <w:rsid w:val="008C4164"/>
    <w:rsid w:val="008C5D3E"/>
    <w:rsid w:val="008D3848"/>
    <w:rsid w:val="008D6B71"/>
    <w:rsid w:val="008D7FFE"/>
    <w:rsid w:val="008E52AD"/>
    <w:rsid w:val="008F3640"/>
    <w:rsid w:val="008F45B5"/>
    <w:rsid w:val="008F7262"/>
    <w:rsid w:val="009056B6"/>
    <w:rsid w:val="009059DF"/>
    <w:rsid w:val="0090762E"/>
    <w:rsid w:val="00912613"/>
    <w:rsid w:val="00912A93"/>
    <w:rsid w:val="009165CC"/>
    <w:rsid w:val="00935144"/>
    <w:rsid w:val="009351D6"/>
    <w:rsid w:val="00935907"/>
    <w:rsid w:val="00942867"/>
    <w:rsid w:val="00944341"/>
    <w:rsid w:val="009539A8"/>
    <w:rsid w:val="00960F53"/>
    <w:rsid w:val="00962B33"/>
    <w:rsid w:val="00964245"/>
    <w:rsid w:val="00965960"/>
    <w:rsid w:val="009660E0"/>
    <w:rsid w:val="00974890"/>
    <w:rsid w:val="00982901"/>
    <w:rsid w:val="00983037"/>
    <w:rsid w:val="00985A51"/>
    <w:rsid w:val="00990598"/>
    <w:rsid w:val="00994782"/>
    <w:rsid w:val="009A2CDB"/>
    <w:rsid w:val="009A30D8"/>
    <w:rsid w:val="009A56CC"/>
    <w:rsid w:val="009B073E"/>
    <w:rsid w:val="009B1482"/>
    <w:rsid w:val="009B2ACD"/>
    <w:rsid w:val="009B3DB3"/>
    <w:rsid w:val="009B56C7"/>
    <w:rsid w:val="009C102E"/>
    <w:rsid w:val="009C25EE"/>
    <w:rsid w:val="009C7EA8"/>
    <w:rsid w:val="009D5A1F"/>
    <w:rsid w:val="009D5E2E"/>
    <w:rsid w:val="009E04B4"/>
    <w:rsid w:val="009E1B0B"/>
    <w:rsid w:val="009F41B5"/>
    <w:rsid w:val="00A03FA4"/>
    <w:rsid w:val="00A065C6"/>
    <w:rsid w:val="00A12FD0"/>
    <w:rsid w:val="00A17397"/>
    <w:rsid w:val="00A21370"/>
    <w:rsid w:val="00A2709F"/>
    <w:rsid w:val="00A34207"/>
    <w:rsid w:val="00A37B5B"/>
    <w:rsid w:val="00A407E2"/>
    <w:rsid w:val="00A4371F"/>
    <w:rsid w:val="00A4567C"/>
    <w:rsid w:val="00A50B16"/>
    <w:rsid w:val="00A52945"/>
    <w:rsid w:val="00A53690"/>
    <w:rsid w:val="00A54AA0"/>
    <w:rsid w:val="00A632EC"/>
    <w:rsid w:val="00A65913"/>
    <w:rsid w:val="00A671C8"/>
    <w:rsid w:val="00A757A0"/>
    <w:rsid w:val="00A8163E"/>
    <w:rsid w:val="00A82F01"/>
    <w:rsid w:val="00A85F84"/>
    <w:rsid w:val="00A917DF"/>
    <w:rsid w:val="00AA41A5"/>
    <w:rsid w:val="00AA4F61"/>
    <w:rsid w:val="00AB206D"/>
    <w:rsid w:val="00AB2768"/>
    <w:rsid w:val="00AB40F1"/>
    <w:rsid w:val="00AC0CA5"/>
    <w:rsid w:val="00AD2A8B"/>
    <w:rsid w:val="00AE709C"/>
    <w:rsid w:val="00AF5FEE"/>
    <w:rsid w:val="00B0076C"/>
    <w:rsid w:val="00B04C0A"/>
    <w:rsid w:val="00B1025C"/>
    <w:rsid w:val="00B21391"/>
    <w:rsid w:val="00B27216"/>
    <w:rsid w:val="00B30B0A"/>
    <w:rsid w:val="00B345AF"/>
    <w:rsid w:val="00B50AED"/>
    <w:rsid w:val="00B51068"/>
    <w:rsid w:val="00B5232C"/>
    <w:rsid w:val="00B55849"/>
    <w:rsid w:val="00B62DAD"/>
    <w:rsid w:val="00B70E30"/>
    <w:rsid w:val="00B82AAE"/>
    <w:rsid w:val="00B87309"/>
    <w:rsid w:val="00B91E13"/>
    <w:rsid w:val="00B976B9"/>
    <w:rsid w:val="00BA1C52"/>
    <w:rsid w:val="00BB03F0"/>
    <w:rsid w:val="00BB4622"/>
    <w:rsid w:val="00BB4DF1"/>
    <w:rsid w:val="00BB583E"/>
    <w:rsid w:val="00BC1D10"/>
    <w:rsid w:val="00BC1DC3"/>
    <w:rsid w:val="00BC3676"/>
    <w:rsid w:val="00BC4271"/>
    <w:rsid w:val="00BD3FF7"/>
    <w:rsid w:val="00BD568D"/>
    <w:rsid w:val="00BE118F"/>
    <w:rsid w:val="00BE381C"/>
    <w:rsid w:val="00BE6BF5"/>
    <w:rsid w:val="00BF326A"/>
    <w:rsid w:val="00BF3805"/>
    <w:rsid w:val="00C009E0"/>
    <w:rsid w:val="00C11FE1"/>
    <w:rsid w:val="00C144D7"/>
    <w:rsid w:val="00C15544"/>
    <w:rsid w:val="00C17D82"/>
    <w:rsid w:val="00C30ADC"/>
    <w:rsid w:val="00C340A7"/>
    <w:rsid w:val="00C3508F"/>
    <w:rsid w:val="00C3578F"/>
    <w:rsid w:val="00C35D94"/>
    <w:rsid w:val="00C37448"/>
    <w:rsid w:val="00C374CA"/>
    <w:rsid w:val="00C41E08"/>
    <w:rsid w:val="00C5188A"/>
    <w:rsid w:val="00C51B01"/>
    <w:rsid w:val="00C5426C"/>
    <w:rsid w:val="00C60D72"/>
    <w:rsid w:val="00C63AFF"/>
    <w:rsid w:val="00C65AA8"/>
    <w:rsid w:val="00C6645F"/>
    <w:rsid w:val="00C672CF"/>
    <w:rsid w:val="00C67C41"/>
    <w:rsid w:val="00C73EAF"/>
    <w:rsid w:val="00C7637A"/>
    <w:rsid w:val="00C82E4C"/>
    <w:rsid w:val="00C85137"/>
    <w:rsid w:val="00C97C42"/>
    <w:rsid w:val="00CA18EF"/>
    <w:rsid w:val="00CA3EBF"/>
    <w:rsid w:val="00CA6A8E"/>
    <w:rsid w:val="00CB70A7"/>
    <w:rsid w:val="00CC2D9C"/>
    <w:rsid w:val="00CC66F0"/>
    <w:rsid w:val="00CD0DF4"/>
    <w:rsid w:val="00CD1A8F"/>
    <w:rsid w:val="00CD6883"/>
    <w:rsid w:val="00CE0C0E"/>
    <w:rsid w:val="00CE4961"/>
    <w:rsid w:val="00CF0823"/>
    <w:rsid w:val="00CF7C30"/>
    <w:rsid w:val="00D05A12"/>
    <w:rsid w:val="00D06BA1"/>
    <w:rsid w:val="00D10304"/>
    <w:rsid w:val="00D109DC"/>
    <w:rsid w:val="00D2365C"/>
    <w:rsid w:val="00D3407D"/>
    <w:rsid w:val="00D370F4"/>
    <w:rsid w:val="00D44E69"/>
    <w:rsid w:val="00D51E6F"/>
    <w:rsid w:val="00D52047"/>
    <w:rsid w:val="00D548E2"/>
    <w:rsid w:val="00D60716"/>
    <w:rsid w:val="00D65780"/>
    <w:rsid w:val="00D666B6"/>
    <w:rsid w:val="00D7292A"/>
    <w:rsid w:val="00D72B7F"/>
    <w:rsid w:val="00D736E8"/>
    <w:rsid w:val="00D75813"/>
    <w:rsid w:val="00D81975"/>
    <w:rsid w:val="00D82AA6"/>
    <w:rsid w:val="00D8756C"/>
    <w:rsid w:val="00DB312E"/>
    <w:rsid w:val="00DB68F5"/>
    <w:rsid w:val="00DC15CC"/>
    <w:rsid w:val="00DC1B14"/>
    <w:rsid w:val="00DC1B54"/>
    <w:rsid w:val="00DC31BE"/>
    <w:rsid w:val="00DD351F"/>
    <w:rsid w:val="00DD6C98"/>
    <w:rsid w:val="00DE5EC8"/>
    <w:rsid w:val="00DE6622"/>
    <w:rsid w:val="00DE7BCA"/>
    <w:rsid w:val="00DE7EF7"/>
    <w:rsid w:val="00DF3944"/>
    <w:rsid w:val="00DF39C9"/>
    <w:rsid w:val="00DF734C"/>
    <w:rsid w:val="00E0497D"/>
    <w:rsid w:val="00E04DB5"/>
    <w:rsid w:val="00E05B80"/>
    <w:rsid w:val="00E07582"/>
    <w:rsid w:val="00E07E31"/>
    <w:rsid w:val="00E11414"/>
    <w:rsid w:val="00E124B2"/>
    <w:rsid w:val="00E124DB"/>
    <w:rsid w:val="00E133D5"/>
    <w:rsid w:val="00E15CC3"/>
    <w:rsid w:val="00E27E2A"/>
    <w:rsid w:val="00E37375"/>
    <w:rsid w:val="00E42825"/>
    <w:rsid w:val="00E43A49"/>
    <w:rsid w:val="00E55247"/>
    <w:rsid w:val="00E56202"/>
    <w:rsid w:val="00E62C57"/>
    <w:rsid w:val="00E65DE0"/>
    <w:rsid w:val="00E7038D"/>
    <w:rsid w:val="00E74816"/>
    <w:rsid w:val="00E80889"/>
    <w:rsid w:val="00E9231F"/>
    <w:rsid w:val="00E94699"/>
    <w:rsid w:val="00E96B48"/>
    <w:rsid w:val="00EA16E8"/>
    <w:rsid w:val="00EA1C84"/>
    <w:rsid w:val="00EA66AF"/>
    <w:rsid w:val="00EB4D3E"/>
    <w:rsid w:val="00EB6962"/>
    <w:rsid w:val="00EC0A9C"/>
    <w:rsid w:val="00EC4FF5"/>
    <w:rsid w:val="00ED0F94"/>
    <w:rsid w:val="00ED50AD"/>
    <w:rsid w:val="00ED5D2A"/>
    <w:rsid w:val="00EE1240"/>
    <w:rsid w:val="00EF1DA8"/>
    <w:rsid w:val="00EF2DEC"/>
    <w:rsid w:val="00EF2E47"/>
    <w:rsid w:val="00EF3BC3"/>
    <w:rsid w:val="00EF7EA1"/>
    <w:rsid w:val="00F016C8"/>
    <w:rsid w:val="00F13105"/>
    <w:rsid w:val="00F13B5B"/>
    <w:rsid w:val="00F14C6F"/>
    <w:rsid w:val="00F23EF1"/>
    <w:rsid w:val="00F261B7"/>
    <w:rsid w:val="00F27337"/>
    <w:rsid w:val="00F417FB"/>
    <w:rsid w:val="00F47A8C"/>
    <w:rsid w:val="00F563F1"/>
    <w:rsid w:val="00F56F8A"/>
    <w:rsid w:val="00F63D55"/>
    <w:rsid w:val="00F654F8"/>
    <w:rsid w:val="00F71BB5"/>
    <w:rsid w:val="00F72ABC"/>
    <w:rsid w:val="00F81263"/>
    <w:rsid w:val="00F8375E"/>
    <w:rsid w:val="00F91A10"/>
    <w:rsid w:val="00F95307"/>
    <w:rsid w:val="00F9542A"/>
    <w:rsid w:val="00F97B4F"/>
    <w:rsid w:val="00FA0746"/>
    <w:rsid w:val="00FA3A93"/>
    <w:rsid w:val="00FB32A2"/>
    <w:rsid w:val="00FB40F8"/>
    <w:rsid w:val="00FC116E"/>
    <w:rsid w:val="00FC2E4F"/>
    <w:rsid w:val="00FD0922"/>
    <w:rsid w:val="00FD19EE"/>
    <w:rsid w:val="00FD2473"/>
    <w:rsid w:val="00FD2C4F"/>
    <w:rsid w:val="00FD320B"/>
    <w:rsid w:val="00FD79F5"/>
    <w:rsid w:val="00FE5C8B"/>
    <w:rsid w:val="00FF3165"/>
    <w:rsid w:val="00FF5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5A87"/>
  <w15:chartTrackingRefBased/>
  <w15:docId w15:val="{F4F4DF5D-A2C2-45F0-8FB9-2A1B7EA3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391"/>
    <w:pPr>
      <w:ind w:left="720"/>
      <w:contextualSpacing/>
    </w:pPr>
  </w:style>
  <w:style w:type="character" w:styleId="CommentReference">
    <w:name w:val="annotation reference"/>
    <w:basedOn w:val="DefaultParagraphFont"/>
    <w:uiPriority w:val="99"/>
    <w:semiHidden/>
    <w:unhideWhenUsed/>
    <w:rsid w:val="00C82E4C"/>
    <w:rPr>
      <w:sz w:val="16"/>
      <w:szCs w:val="16"/>
    </w:rPr>
  </w:style>
  <w:style w:type="paragraph" w:styleId="CommentText">
    <w:name w:val="annotation text"/>
    <w:basedOn w:val="Normal"/>
    <w:link w:val="CommentTextChar"/>
    <w:uiPriority w:val="99"/>
    <w:semiHidden/>
    <w:unhideWhenUsed/>
    <w:rsid w:val="00C82E4C"/>
    <w:pPr>
      <w:spacing w:line="240" w:lineRule="auto"/>
    </w:pPr>
    <w:rPr>
      <w:sz w:val="20"/>
      <w:szCs w:val="20"/>
    </w:rPr>
  </w:style>
  <w:style w:type="character" w:customStyle="1" w:styleId="CommentTextChar">
    <w:name w:val="Comment Text Char"/>
    <w:basedOn w:val="DefaultParagraphFont"/>
    <w:link w:val="CommentText"/>
    <w:uiPriority w:val="99"/>
    <w:semiHidden/>
    <w:rsid w:val="00C82E4C"/>
    <w:rPr>
      <w:sz w:val="20"/>
      <w:szCs w:val="20"/>
    </w:rPr>
  </w:style>
  <w:style w:type="paragraph" w:styleId="CommentSubject">
    <w:name w:val="annotation subject"/>
    <w:basedOn w:val="CommentText"/>
    <w:next w:val="CommentText"/>
    <w:link w:val="CommentSubjectChar"/>
    <w:uiPriority w:val="99"/>
    <w:semiHidden/>
    <w:unhideWhenUsed/>
    <w:rsid w:val="00C82E4C"/>
    <w:rPr>
      <w:b/>
      <w:bCs/>
    </w:rPr>
  </w:style>
  <w:style w:type="character" w:customStyle="1" w:styleId="CommentSubjectChar">
    <w:name w:val="Comment Subject Char"/>
    <w:basedOn w:val="CommentTextChar"/>
    <w:link w:val="CommentSubject"/>
    <w:uiPriority w:val="99"/>
    <w:semiHidden/>
    <w:rsid w:val="00C82E4C"/>
    <w:rPr>
      <w:b/>
      <w:bCs/>
      <w:sz w:val="20"/>
      <w:szCs w:val="20"/>
    </w:rPr>
  </w:style>
  <w:style w:type="character" w:styleId="Hyperlink">
    <w:name w:val="Hyperlink"/>
    <w:basedOn w:val="DefaultParagraphFont"/>
    <w:uiPriority w:val="99"/>
    <w:unhideWhenUsed/>
    <w:rsid w:val="00C82E4C"/>
    <w:rPr>
      <w:color w:val="0000FF"/>
      <w:u w:val="single"/>
    </w:rPr>
  </w:style>
  <w:style w:type="paragraph" w:styleId="BalloonText">
    <w:name w:val="Balloon Text"/>
    <w:basedOn w:val="Normal"/>
    <w:link w:val="BalloonTextChar"/>
    <w:uiPriority w:val="99"/>
    <w:semiHidden/>
    <w:unhideWhenUsed/>
    <w:rsid w:val="00326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77C"/>
    <w:rPr>
      <w:rFonts w:ascii="Segoe UI" w:hAnsi="Segoe UI" w:cs="Segoe UI"/>
      <w:sz w:val="18"/>
      <w:szCs w:val="18"/>
    </w:rPr>
  </w:style>
  <w:style w:type="character" w:styleId="FollowedHyperlink">
    <w:name w:val="FollowedHyperlink"/>
    <w:basedOn w:val="DefaultParagraphFont"/>
    <w:uiPriority w:val="99"/>
    <w:semiHidden/>
    <w:unhideWhenUsed/>
    <w:rsid w:val="00654B55"/>
    <w:rPr>
      <w:color w:val="954F72" w:themeColor="followedHyperlink"/>
      <w:u w:val="single"/>
    </w:rPr>
  </w:style>
  <w:style w:type="character" w:customStyle="1" w:styleId="UnresolvedMention1">
    <w:name w:val="Unresolved Mention1"/>
    <w:basedOn w:val="DefaultParagraphFont"/>
    <w:uiPriority w:val="99"/>
    <w:semiHidden/>
    <w:unhideWhenUsed/>
    <w:rsid w:val="00AB206D"/>
    <w:rPr>
      <w:color w:val="605E5C"/>
      <w:shd w:val="clear" w:color="auto" w:fill="E1DFDD"/>
    </w:rPr>
  </w:style>
  <w:style w:type="character" w:customStyle="1" w:styleId="selectable">
    <w:name w:val="selectable"/>
    <w:basedOn w:val="DefaultParagraphFont"/>
    <w:rsid w:val="0067434D"/>
  </w:style>
  <w:style w:type="paragraph" w:styleId="Revision">
    <w:name w:val="Revision"/>
    <w:hidden/>
    <w:uiPriority w:val="99"/>
    <w:semiHidden/>
    <w:rsid w:val="00875378"/>
    <w:pPr>
      <w:spacing w:after="0" w:line="240" w:lineRule="auto"/>
    </w:pPr>
  </w:style>
  <w:style w:type="character" w:customStyle="1" w:styleId="UnresolvedMention2">
    <w:name w:val="Unresolved Mention2"/>
    <w:basedOn w:val="DefaultParagraphFont"/>
    <w:uiPriority w:val="99"/>
    <w:semiHidden/>
    <w:unhideWhenUsed/>
    <w:rsid w:val="00A757A0"/>
    <w:rPr>
      <w:color w:val="605E5C"/>
      <w:shd w:val="clear" w:color="auto" w:fill="E1DFDD"/>
    </w:rPr>
  </w:style>
  <w:style w:type="character" w:customStyle="1" w:styleId="UnresolvedMention">
    <w:name w:val="Unresolved Mention"/>
    <w:basedOn w:val="DefaultParagraphFont"/>
    <w:uiPriority w:val="99"/>
    <w:semiHidden/>
    <w:unhideWhenUsed/>
    <w:rsid w:val="00A50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2046">
      <w:bodyDiv w:val="1"/>
      <w:marLeft w:val="0"/>
      <w:marRight w:val="0"/>
      <w:marTop w:val="0"/>
      <w:marBottom w:val="0"/>
      <w:divBdr>
        <w:top w:val="none" w:sz="0" w:space="0" w:color="auto"/>
        <w:left w:val="none" w:sz="0" w:space="0" w:color="auto"/>
        <w:bottom w:val="none" w:sz="0" w:space="0" w:color="auto"/>
        <w:right w:val="none" w:sz="0" w:space="0" w:color="auto"/>
      </w:divBdr>
    </w:div>
    <w:div w:id="177040373">
      <w:bodyDiv w:val="1"/>
      <w:marLeft w:val="0"/>
      <w:marRight w:val="0"/>
      <w:marTop w:val="0"/>
      <w:marBottom w:val="0"/>
      <w:divBdr>
        <w:top w:val="none" w:sz="0" w:space="0" w:color="auto"/>
        <w:left w:val="none" w:sz="0" w:space="0" w:color="auto"/>
        <w:bottom w:val="none" w:sz="0" w:space="0" w:color="auto"/>
        <w:right w:val="none" w:sz="0" w:space="0" w:color="auto"/>
      </w:divBdr>
    </w:div>
    <w:div w:id="671108250">
      <w:bodyDiv w:val="1"/>
      <w:marLeft w:val="0"/>
      <w:marRight w:val="0"/>
      <w:marTop w:val="0"/>
      <w:marBottom w:val="0"/>
      <w:divBdr>
        <w:top w:val="none" w:sz="0" w:space="0" w:color="auto"/>
        <w:left w:val="none" w:sz="0" w:space="0" w:color="auto"/>
        <w:bottom w:val="none" w:sz="0" w:space="0" w:color="auto"/>
        <w:right w:val="none" w:sz="0" w:space="0" w:color="auto"/>
      </w:divBdr>
    </w:div>
    <w:div w:id="919559348">
      <w:bodyDiv w:val="1"/>
      <w:marLeft w:val="0"/>
      <w:marRight w:val="0"/>
      <w:marTop w:val="0"/>
      <w:marBottom w:val="0"/>
      <w:divBdr>
        <w:top w:val="none" w:sz="0" w:space="0" w:color="auto"/>
        <w:left w:val="none" w:sz="0" w:space="0" w:color="auto"/>
        <w:bottom w:val="none" w:sz="0" w:space="0" w:color="auto"/>
        <w:right w:val="none" w:sz="0" w:space="0" w:color="auto"/>
      </w:divBdr>
    </w:div>
    <w:div w:id="926353251">
      <w:bodyDiv w:val="1"/>
      <w:marLeft w:val="0"/>
      <w:marRight w:val="0"/>
      <w:marTop w:val="0"/>
      <w:marBottom w:val="0"/>
      <w:divBdr>
        <w:top w:val="none" w:sz="0" w:space="0" w:color="auto"/>
        <w:left w:val="none" w:sz="0" w:space="0" w:color="auto"/>
        <w:bottom w:val="none" w:sz="0" w:space="0" w:color="auto"/>
        <w:right w:val="none" w:sz="0" w:space="0" w:color="auto"/>
      </w:divBdr>
      <w:divsChild>
        <w:div w:id="889389257">
          <w:marLeft w:val="0"/>
          <w:marRight w:val="0"/>
          <w:marTop w:val="240"/>
          <w:marBottom w:val="120"/>
          <w:divBdr>
            <w:top w:val="none" w:sz="0" w:space="0" w:color="auto"/>
            <w:left w:val="none" w:sz="0" w:space="0" w:color="auto"/>
            <w:bottom w:val="none" w:sz="0" w:space="0" w:color="auto"/>
            <w:right w:val="none" w:sz="0" w:space="0" w:color="auto"/>
          </w:divBdr>
        </w:div>
        <w:div w:id="747383726">
          <w:marLeft w:val="0"/>
          <w:marRight w:val="0"/>
          <w:marTop w:val="240"/>
          <w:marBottom w:val="120"/>
          <w:divBdr>
            <w:top w:val="none" w:sz="0" w:space="0" w:color="auto"/>
            <w:left w:val="none" w:sz="0" w:space="0" w:color="auto"/>
            <w:bottom w:val="none" w:sz="0" w:space="0" w:color="auto"/>
            <w:right w:val="none" w:sz="0" w:space="0" w:color="auto"/>
          </w:divBdr>
        </w:div>
        <w:div w:id="1360083316">
          <w:marLeft w:val="0"/>
          <w:marRight w:val="0"/>
          <w:marTop w:val="240"/>
          <w:marBottom w:val="120"/>
          <w:divBdr>
            <w:top w:val="none" w:sz="0" w:space="0" w:color="auto"/>
            <w:left w:val="none" w:sz="0" w:space="0" w:color="auto"/>
            <w:bottom w:val="none" w:sz="0" w:space="0" w:color="auto"/>
            <w:right w:val="none" w:sz="0" w:space="0" w:color="auto"/>
          </w:divBdr>
        </w:div>
      </w:divsChild>
    </w:div>
    <w:div w:id="1488594032">
      <w:bodyDiv w:val="1"/>
      <w:marLeft w:val="0"/>
      <w:marRight w:val="0"/>
      <w:marTop w:val="0"/>
      <w:marBottom w:val="0"/>
      <w:divBdr>
        <w:top w:val="none" w:sz="0" w:space="0" w:color="auto"/>
        <w:left w:val="none" w:sz="0" w:space="0" w:color="auto"/>
        <w:bottom w:val="none" w:sz="0" w:space="0" w:color="auto"/>
        <w:right w:val="none" w:sz="0" w:space="0" w:color="auto"/>
      </w:divBdr>
    </w:div>
    <w:div w:id="1668827608">
      <w:bodyDiv w:val="1"/>
      <w:marLeft w:val="0"/>
      <w:marRight w:val="0"/>
      <w:marTop w:val="0"/>
      <w:marBottom w:val="0"/>
      <w:divBdr>
        <w:top w:val="none" w:sz="0" w:space="0" w:color="auto"/>
        <w:left w:val="none" w:sz="0" w:space="0" w:color="auto"/>
        <w:bottom w:val="none" w:sz="0" w:space="0" w:color="auto"/>
        <w:right w:val="none" w:sz="0" w:space="0" w:color="auto"/>
      </w:divBdr>
    </w:div>
    <w:div w:id="194048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newham@northumbria.ac.uk" TargetMode="External"/><Relationship Id="rId3" Type="http://schemas.openxmlformats.org/officeDocument/2006/relationships/styles" Target="styles.xml"/><Relationship Id="rId7" Type="http://schemas.openxmlformats.org/officeDocument/2006/relationships/hyperlink" Target="https://parentinfantfoundation.org.uk/wp-content/uploads/2021/01/210115-F1001D-Working-for-Babies-Report-FINAL-v1.0-compressed.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pire-covid19.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Darwin@hud.ac.uk" TargetMode="External"/><Relationship Id="rId4" Type="http://schemas.openxmlformats.org/officeDocument/2006/relationships/settings" Target="settings.xml"/><Relationship Id="rId9" Type="http://schemas.openxmlformats.org/officeDocument/2006/relationships/hyperlink" Target="mailto:V.Fallon@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6A66-D05A-4D2C-92EF-2AA4CD70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Newham</dc:creator>
  <cp:keywords/>
  <dc:description/>
  <cp:lastModifiedBy>Fallon, Vicky</cp:lastModifiedBy>
  <cp:revision>2</cp:revision>
  <dcterms:created xsi:type="dcterms:W3CDTF">2021-03-21T12:51:00Z</dcterms:created>
  <dcterms:modified xsi:type="dcterms:W3CDTF">2021-03-21T12:51:00Z</dcterms:modified>
</cp:coreProperties>
</file>